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6097" w14:textId="77777777" w:rsidR="005444BD" w:rsidRPr="00B00457" w:rsidRDefault="005444BD" w:rsidP="0012765E">
      <w:pPr>
        <w:spacing w:before="120"/>
        <w:rPr>
          <w:rFonts w:ascii="Arial" w:hAnsi="Arial" w:cs="Arial"/>
        </w:rPr>
      </w:pPr>
      <w:smartTag w:uri="urn:schemas-microsoft-com:office:smarttags" w:element="place">
        <w:smartTag w:uri="urn:schemas-microsoft-com:office:smarttags" w:element="State">
          <w:r w:rsidRPr="00B00457">
            <w:rPr>
              <w:rFonts w:ascii="Arial" w:hAnsi="Arial" w:cs="Arial"/>
            </w:rPr>
            <w:t>Australian Capital Territory</w:t>
          </w:r>
        </w:smartTag>
      </w:smartTag>
    </w:p>
    <w:p w14:paraId="7A953920" w14:textId="1B9E6985" w:rsidR="005444BD" w:rsidRPr="00803CEC" w:rsidRDefault="005444BD" w:rsidP="00803CEC">
      <w:pPr>
        <w:pStyle w:val="Billname"/>
        <w:spacing w:before="700"/>
        <w:rPr>
          <w:rFonts w:cs="Times New Roman"/>
          <w:bCs w:val="0"/>
          <w:szCs w:val="20"/>
        </w:rPr>
      </w:pPr>
      <w:r w:rsidRPr="00803CEC">
        <w:rPr>
          <w:rFonts w:cs="Times New Roman"/>
          <w:bCs w:val="0"/>
          <w:szCs w:val="20"/>
        </w:rPr>
        <w:t xml:space="preserve">Stock (Fees) Determination </w:t>
      </w:r>
      <w:r w:rsidR="008A7823" w:rsidRPr="00803CEC">
        <w:rPr>
          <w:rFonts w:cs="Times New Roman"/>
          <w:bCs w:val="0"/>
          <w:szCs w:val="20"/>
        </w:rPr>
        <w:t>20</w:t>
      </w:r>
      <w:r w:rsidR="008A7823">
        <w:rPr>
          <w:rFonts w:cs="Times New Roman"/>
          <w:bCs w:val="0"/>
          <w:szCs w:val="20"/>
        </w:rPr>
        <w:t>2</w:t>
      </w:r>
      <w:r w:rsidR="00417C26">
        <w:rPr>
          <w:rFonts w:cs="Times New Roman"/>
          <w:bCs w:val="0"/>
          <w:szCs w:val="20"/>
        </w:rPr>
        <w:t>5</w:t>
      </w:r>
      <w:r w:rsidR="008A7823" w:rsidRPr="00803CEC">
        <w:rPr>
          <w:rFonts w:cs="Times New Roman"/>
          <w:bCs w:val="0"/>
          <w:szCs w:val="20"/>
        </w:rPr>
        <w:t xml:space="preserve"> </w:t>
      </w:r>
    </w:p>
    <w:p w14:paraId="49BD6A46" w14:textId="387DECE2" w:rsidR="005444BD" w:rsidRPr="00803CEC" w:rsidRDefault="005444BD" w:rsidP="00803CEC">
      <w:pPr>
        <w:spacing w:before="340"/>
        <w:rPr>
          <w:rFonts w:ascii="Arial" w:hAnsi="Arial" w:cs="Arial"/>
          <w:b/>
          <w:bCs/>
          <w:szCs w:val="20"/>
        </w:rPr>
      </w:pPr>
      <w:bookmarkStart w:id="0" w:name="Citation"/>
      <w:r w:rsidRPr="00803CEC">
        <w:rPr>
          <w:rFonts w:ascii="Arial" w:hAnsi="Arial" w:cs="Arial"/>
          <w:b/>
          <w:bCs/>
          <w:szCs w:val="20"/>
        </w:rPr>
        <w:t xml:space="preserve">Disallowable </w:t>
      </w:r>
      <w:r w:rsidR="00A25DD6">
        <w:rPr>
          <w:rFonts w:ascii="Arial" w:hAnsi="Arial" w:cs="Arial"/>
          <w:b/>
          <w:bCs/>
          <w:szCs w:val="20"/>
        </w:rPr>
        <w:t>i</w:t>
      </w:r>
      <w:r w:rsidRPr="00803CEC">
        <w:rPr>
          <w:rFonts w:ascii="Arial" w:hAnsi="Arial" w:cs="Arial"/>
          <w:b/>
          <w:bCs/>
          <w:szCs w:val="20"/>
        </w:rPr>
        <w:t xml:space="preserve">nstrument </w:t>
      </w:r>
      <w:r w:rsidR="008A7823" w:rsidRPr="002B149B">
        <w:rPr>
          <w:rFonts w:ascii="Arial" w:hAnsi="Arial" w:cs="Arial"/>
          <w:b/>
          <w:bCs/>
          <w:szCs w:val="20"/>
        </w:rPr>
        <w:t>DI202</w:t>
      </w:r>
      <w:r w:rsidR="00417C26">
        <w:rPr>
          <w:rFonts w:ascii="Arial" w:hAnsi="Arial" w:cs="Arial"/>
          <w:b/>
          <w:bCs/>
          <w:szCs w:val="20"/>
        </w:rPr>
        <w:t>5</w:t>
      </w:r>
      <w:r w:rsidR="002761B8" w:rsidRPr="002B149B">
        <w:rPr>
          <w:rFonts w:ascii="Arial" w:hAnsi="Arial" w:cs="Arial"/>
          <w:b/>
          <w:bCs/>
        </w:rPr>
        <w:t>–</w:t>
      </w:r>
      <w:r w:rsidR="00E3195A">
        <w:rPr>
          <w:rFonts w:ascii="Arial" w:hAnsi="Arial" w:cs="Arial"/>
          <w:b/>
          <w:bCs/>
        </w:rPr>
        <w:t>134</w:t>
      </w:r>
    </w:p>
    <w:p w14:paraId="02A2DDC5" w14:textId="77777777" w:rsidR="005444BD" w:rsidRPr="00803CEC" w:rsidRDefault="005444BD" w:rsidP="00803CEC">
      <w:pPr>
        <w:pStyle w:val="madeunder"/>
        <w:spacing w:before="300" w:after="0"/>
        <w:rPr>
          <w:szCs w:val="20"/>
        </w:rPr>
      </w:pPr>
      <w:r w:rsidRPr="00803CEC">
        <w:rPr>
          <w:szCs w:val="20"/>
        </w:rPr>
        <w:t>made under the</w:t>
      </w:r>
    </w:p>
    <w:p w14:paraId="3D2275FB" w14:textId="77777777" w:rsidR="00E41377" w:rsidRDefault="005444BD" w:rsidP="00E41377">
      <w:pPr>
        <w:pStyle w:val="CoverActName"/>
        <w:spacing w:before="320" w:after="0"/>
      </w:pPr>
      <w:r w:rsidRPr="00803CEC">
        <w:rPr>
          <w:bCs w:val="0"/>
          <w:sz w:val="20"/>
          <w:szCs w:val="20"/>
        </w:rPr>
        <w:t>Stock Act 2005</w:t>
      </w:r>
      <w:r w:rsidR="00EE33A2" w:rsidRPr="00803CEC">
        <w:rPr>
          <w:bCs w:val="0"/>
          <w:sz w:val="20"/>
          <w:szCs w:val="20"/>
        </w:rPr>
        <w:t xml:space="preserve">, </w:t>
      </w:r>
      <w:r w:rsidR="00A25DD6">
        <w:rPr>
          <w:bCs w:val="0"/>
          <w:sz w:val="20"/>
          <w:szCs w:val="20"/>
        </w:rPr>
        <w:t>s</w:t>
      </w:r>
      <w:r w:rsidRPr="00803CEC">
        <w:rPr>
          <w:bCs w:val="0"/>
          <w:sz w:val="20"/>
          <w:szCs w:val="20"/>
        </w:rPr>
        <w:t xml:space="preserve"> 68 </w:t>
      </w:r>
      <w:r w:rsidR="00803CEC" w:rsidRPr="00803CEC">
        <w:rPr>
          <w:bCs w:val="0"/>
          <w:sz w:val="20"/>
          <w:szCs w:val="20"/>
        </w:rPr>
        <w:t>(</w:t>
      </w:r>
      <w:r w:rsidRPr="00803CEC">
        <w:rPr>
          <w:bCs w:val="0"/>
          <w:sz w:val="20"/>
          <w:szCs w:val="20"/>
        </w:rPr>
        <w:t>Determination of fees</w:t>
      </w:r>
      <w:r w:rsidR="00803CEC" w:rsidRPr="00803CEC">
        <w:rPr>
          <w:bCs w:val="0"/>
          <w:sz w:val="20"/>
          <w:szCs w:val="20"/>
        </w:rPr>
        <w:t>)</w:t>
      </w:r>
      <w:bookmarkEnd w:id="0"/>
    </w:p>
    <w:p w14:paraId="6E14E67D" w14:textId="77777777" w:rsidR="00F55A08" w:rsidRDefault="00F55A08" w:rsidP="0012765E">
      <w:pPr>
        <w:spacing w:before="360"/>
        <w:rPr>
          <w:rFonts w:ascii="Arial" w:hAnsi="Arial" w:cs="Arial"/>
          <w:b/>
          <w:bCs/>
          <w:sz w:val="28"/>
          <w:szCs w:val="28"/>
        </w:rPr>
      </w:pPr>
      <w:r>
        <w:rPr>
          <w:rFonts w:ascii="Arial" w:hAnsi="Arial" w:cs="Arial"/>
          <w:b/>
          <w:bCs/>
          <w:sz w:val="28"/>
          <w:szCs w:val="28"/>
        </w:rPr>
        <w:t>EXPLANATORY STATEMENT</w:t>
      </w:r>
    </w:p>
    <w:p w14:paraId="32DB451E" w14:textId="77777777" w:rsidR="00F55A08" w:rsidRPr="00D079F3" w:rsidRDefault="00F55A08">
      <w:pPr>
        <w:pStyle w:val="Header"/>
        <w:pBdr>
          <w:bottom w:val="single" w:sz="12" w:space="1" w:color="auto"/>
        </w:pBdr>
        <w:tabs>
          <w:tab w:val="clear" w:pos="4153"/>
          <w:tab w:val="clear" w:pos="8306"/>
        </w:tabs>
        <w:rPr>
          <w:rFonts w:ascii="Arial" w:hAnsi="Arial" w:cs="Arial"/>
          <w:bCs/>
        </w:rPr>
      </w:pPr>
    </w:p>
    <w:p w14:paraId="20F7658B" w14:textId="77777777" w:rsidR="00F55A08" w:rsidRDefault="00F55A08">
      <w:pPr>
        <w:pStyle w:val="Header"/>
        <w:tabs>
          <w:tab w:val="clear" w:pos="4153"/>
          <w:tab w:val="clear" w:pos="8306"/>
        </w:tabs>
        <w:rPr>
          <w:rFonts w:ascii="Arial" w:hAnsi="Arial" w:cs="Arial"/>
          <w:b/>
          <w:bCs/>
        </w:rPr>
      </w:pPr>
    </w:p>
    <w:p w14:paraId="6F83A88E" w14:textId="3E6DE899" w:rsidR="00AE61A3" w:rsidRDefault="00AE61A3" w:rsidP="00AE61A3">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Stock (Fees) Determination 202</w:t>
      </w:r>
      <w:r w:rsidR="00417C26">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0A552A">
        <w:rPr>
          <w:color w:val="000000"/>
        </w:rPr>
        <w:t xml:space="preserve"> </w:t>
      </w:r>
      <w:r>
        <w:rPr>
          <w:color w:val="000000"/>
        </w:rPr>
        <w:t xml:space="preserve">The </w:t>
      </w:r>
      <w:r w:rsidR="000A552A">
        <w:rPr>
          <w:color w:val="000000"/>
        </w:rPr>
        <w:t>s</w:t>
      </w:r>
      <w:r>
        <w:rPr>
          <w:color w:val="000000"/>
        </w:rPr>
        <w:t xml:space="preserve">tatement must be read in conjunction with the instrument. It is not, and is not meant to be, a comprehensive description of the instrument. </w:t>
      </w:r>
    </w:p>
    <w:p w14:paraId="2787A24C" w14:textId="77777777" w:rsidR="00AE61A3" w:rsidRDefault="00AE61A3" w:rsidP="00AE61A3">
      <w:pPr>
        <w:pStyle w:val="longtitle0"/>
        <w:shd w:val="clear" w:color="auto" w:fill="FFFFFF"/>
        <w:spacing w:before="0" w:beforeAutospacing="0" w:after="0" w:afterAutospacing="0"/>
        <w:rPr>
          <w:color w:val="000000"/>
        </w:rPr>
      </w:pPr>
    </w:p>
    <w:p w14:paraId="2D86C641" w14:textId="2D9DC654" w:rsidR="00791022" w:rsidRPr="00791022" w:rsidRDefault="00791022" w:rsidP="0080036A">
      <w:pPr>
        <w:pStyle w:val="LongTitle"/>
        <w:spacing w:before="0" w:after="0"/>
        <w:jc w:val="left"/>
        <w:rPr>
          <w:b/>
          <w:bCs/>
          <w:color w:val="000000"/>
        </w:rPr>
      </w:pPr>
      <w:r w:rsidRPr="00791022">
        <w:rPr>
          <w:b/>
          <w:bCs/>
          <w:color w:val="000000"/>
        </w:rPr>
        <w:t>Overview</w:t>
      </w:r>
    </w:p>
    <w:p w14:paraId="45EA82BE" w14:textId="77777777" w:rsidR="00791022" w:rsidRDefault="00791022" w:rsidP="0080036A">
      <w:pPr>
        <w:pStyle w:val="LongTitle"/>
        <w:spacing w:before="0" w:after="0"/>
        <w:jc w:val="left"/>
        <w:rPr>
          <w:color w:val="000000"/>
        </w:rPr>
      </w:pPr>
    </w:p>
    <w:p w14:paraId="4DFF5093" w14:textId="267086A7" w:rsidR="0080036A" w:rsidRDefault="0080036A" w:rsidP="0080036A">
      <w:pPr>
        <w:pStyle w:val="LongTitle"/>
        <w:spacing w:before="0" w:after="0"/>
        <w:jc w:val="left"/>
        <w:rPr>
          <w:color w:val="000000"/>
        </w:rPr>
      </w:pPr>
      <w:r>
        <w:rPr>
          <w:color w:val="000000"/>
        </w:rPr>
        <w:t xml:space="preserve">Section 68 of the </w:t>
      </w:r>
      <w:r>
        <w:rPr>
          <w:i/>
          <w:iCs/>
          <w:color w:val="000000"/>
        </w:rPr>
        <w:t>Stock Act 2005</w:t>
      </w:r>
      <w:r>
        <w:rPr>
          <w:color w:val="000000"/>
        </w:rPr>
        <w:t xml:space="preserve"> </w:t>
      </w:r>
      <w:r w:rsidR="0012765E">
        <w:rPr>
          <w:color w:val="000000"/>
        </w:rPr>
        <w:t xml:space="preserve">(the </w:t>
      </w:r>
      <w:r w:rsidR="00746287" w:rsidRPr="00746287">
        <w:rPr>
          <w:b/>
          <w:i/>
          <w:color w:val="000000"/>
        </w:rPr>
        <w:t>Act</w:t>
      </w:r>
      <w:r w:rsidR="0012765E">
        <w:rPr>
          <w:color w:val="000000"/>
        </w:rPr>
        <w:t xml:space="preserve">) </w:t>
      </w:r>
      <w:r>
        <w:rPr>
          <w:color w:val="000000"/>
        </w:rPr>
        <w:t>p</w:t>
      </w:r>
      <w:r w:rsidR="00D079F3">
        <w:rPr>
          <w:color w:val="000000"/>
        </w:rPr>
        <w:t>ermits</w:t>
      </w:r>
      <w:r>
        <w:rPr>
          <w:color w:val="000000"/>
        </w:rPr>
        <w:t xml:space="preserve"> the Minister to determine fees for the Act.</w:t>
      </w:r>
    </w:p>
    <w:p w14:paraId="56C2F164" w14:textId="77777777" w:rsidR="0080036A" w:rsidRDefault="0080036A" w:rsidP="0080036A">
      <w:pPr>
        <w:pStyle w:val="LongTitle"/>
        <w:spacing w:before="0" w:after="0"/>
        <w:jc w:val="left"/>
        <w:rPr>
          <w:color w:val="000000"/>
        </w:rPr>
      </w:pPr>
    </w:p>
    <w:p w14:paraId="0FB368F1" w14:textId="36A50BA0" w:rsidR="001060C2" w:rsidRDefault="001060C2" w:rsidP="0012765E">
      <w:pPr>
        <w:pStyle w:val="LongTitle"/>
        <w:spacing w:before="0" w:after="0"/>
        <w:jc w:val="left"/>
        <w:rPr>
          <w:color w:val="000000"/>
        </w:rPr>
      </w:pPr>
      <w:r>
        <w:rPr>
          <w:color w:val="000000"/>
        </w:rPr>
        <w:t xml:space="preserve">The purpose of this instrument is to determine the fees for goods and services under the Act for the </w:t>
      </w:r>
      <w:r w:rsidR="004E639A">
        <w:rPr>
          <w:color w:val="000000"/>
        </w:rPr>
        <w:t>202</w:t>
      </w:r>
      <w:r w:rsidR="00417C26">
        <w:rPr>
          <w:color w:val="000000"/>
        </w:rPr>
        <w:t>5</w:t>
      </w:r>
      <w:r w:rsidR="004E639A">
        <w:rPr>
          <w:color w:val="000000"/>
        </w:rPr>
        <w:t>-2</w:t>
      </w:r>
      <w:r w:rsidR="00417C26">
        <w:rPr>
          <w:color w:val="000000"/>
        </w:rPr>
        <w:t>6</w:t>
      </w:r>
      <w:r>
        <w:rPr>
          <w:color w:val="000000"/>
        </w:rPr>
        <w:t xml:space="preserve"> financial year. </w:t>
      </w:r>
    </w:p>
    <w:p w14:paraId="70CD9055" w14:textId="77777777" w:rsidR="001060C2" w:rsidRDefault="001060C2" w:rsidP="001060C2">
      <w:pPr>
        <w:pStyle w:val="Header"/>
        <w:tabs>
          <w:tab w:val="clear" w:pos="4153"/>
          <w:tab w:val="clear" w:pos="8306"/>
        </w:tabs>
      </w:pPr>
    </w:p>
    <w:p w14:paraId="54638AC2" w14:textId="5F7EB797" w:rsidR="00E32DDF" w:rsidRPr="00E32DDF" w:rsidRDefault="00E32DDF" w:rsidP="00E32DDF">
      <w:pPr>
        <w:rPr>
          <w:sz w:val="22"/>
          <w:szCs w:val="22"/>
        </w:rPr>
      </w:pPr>
      <w:r w:rsidRPr="002B149B">
        <w:rPr>
          <w:lang w:eastAsia="en-AU"/>
        </w:rPr>
        <w:t>The regulatory fees in the determination which applied in the 202</w:t>
      </w:r>
      <w:r w:rsidR="00417C26">
        <w:rPr>
          <w:lang w:eastAsia="en-AU"/>
        </w:rPr>
        <w:t>4</w:t>
      </w:r>
      <w:r w:rsidRPr="002B149B">
        <w:rPr>
          <w:lang w:eastAsia="en-AU"/>
        </w:rPr>
        <w:t>-2</w:t>
      </w:r>
      <w:r w:rsidR="00417C26">
        <w:rPr>
          <w:lang w:eastAsia="en-AU"/>
        </w:rPr>
        <w:t>5</w:t>
      </w:r>
      <w:r w:rsidRPr="002B149B">
        <w:rPr>
          <w:lang w:eastAsia="en-AU"/>
        </w:rPr>
        <w:t xml:space="preserve"> financial year, have been increased by 3.</w:t>
      </w:r>
      <w:r w:rsidR="000A552A">
        <w:rPr>
          <w:lang w:eastAsia="en-AU"/>
        </w:rPr>
        <w:t>25</w:t>
      </w:r>
      <w:r w:rsidRPr="002B149B">
        <w:rPr>
          <w:lang w:eastAsia="en-AU"/>
        </w:rPr>
        <w:t xml:space="preserve">% </w:t>
      </w:r>
      <w:r w:rsidRPr="002B149B">
        <w:t>for the 202</w:t>
      </w:r>
      <w:r w:rsidR="00417C26">
        <w:t>5</w:t>
      </w:r>
      <w:r w:rsidRPr="002B149B">
        <w:t>-2</w:t>
      </w:r>
      <w:r w:rsidR="00417C26">
        <w:t>6</w:t>
      </w:r>
      <w:r w:rsidRPr="002B149B">
        <w:t xml:space="preserve"> financial year</w:t>
      </w:r>
      <w:r w:rsidRPr="002B149B">
        <w:rPr>
          <w:lang w:eastAsia="en-AU"/>
        </w:rPr>
        <w:t xml:space="preserve"> based on the wage price index (</w:t>
      </w:r>
      <w:r w:rsidRPr="00791022">
        <w:rPr>
          <w:b/>
          <w:bCs/>
          <w:i/>
          <w:iCs/>
          <w:lang w:eastAsia="en-AU"/>
        </w:rPr>
        <w:t>WPI</w:t>
      </w:r>
      <w:r w:rsidRPr="002B149B">
        <w:rPr>
          <w:lang w:eastAsia="en-AU"/>
        </w:rPr>
        <w:t>) as per Government policy, plus an additional 0.35% as per the decision in the 2023-24 Budget</w:t>
      </w:r>
      <w:r w:rsidR="000A552A">
        <w:rPr>
          <w:lang w:eastAsia="en-AU"/>
        </w:rPr>
        <w:t>, for a total increase of 3.60%</w:t>
      </w:r>
      <w:r w:rsidRPr="002B149B">
        <w:rPr>
          <w:lang w:eastAsia="en-AU"/>
        </w:rPr>
        <w:t>.</w:t>
      </w:r>
    </w:p>
    <w:p w14:paraId="09CF22B3" w14:textId="77777777" w:rsidR="00E32DDF" w:rsidRPr="00E32DDF" w:rsidRDefault="00E32DDF" w:rsidP="00E32DDF"/>
    <w:p w14:paraId="088CE335" w14:textId="69E68723" w:rsidR="001060C2" w:rsidRDefault="00E32DDF" w:rsidP="001060C2">
      <w:pPr>
        <w:pStyle w:val="Header"/>
        <w:tabs>
          <w:tab w:val="clear" w:pos="4153"/>
          <w:tab w:val="clear" w:pos="8306"/>
        </w:tabs>
        <w:rPr>
          <w:lang w:eastAsia="en-AU"/>
        </w:rPr>
      </w:pPr>
      <w:r w:rsidRPr="002B149B">
        <w:rPr>
          <w:lang w:eastAsia="en-AU"/>
        </w:rPr>
        <w:t>All other fees in the determination which applied in the 202</w:t>
      </w:r>
      <w:r w:rsidR="00417C26">
        <w:rPr>
          <w:lang w:eastAsia="en-AU"/>
        </w:rPr>
        <w:t>4</w:t>
      </w:r>
      <w:r w:rsidRPr="002B149B">
        <w:rPr>
          <w:lang w:eastAsia="en-AU"/>
        </w:rPr>
        <w:t>-2</w:t>
      </w:r>
      <w:r w:rsidR="00417C26">
        <w:rPr>
          <w:lang w:eastAsia="en-AU"/>
        </w:rPr>
        <w:t>5</w:t>
      </w:r>
      <w:r w:rsidRPr="002B149B">
        <w:rPr>
          <w:lang w:eastAsia="en-AU"/>
        </w:rPr>
        <w:t xml:space="preserve"> financial year, have been increased by 3.</w:t>
      </w:r>
      <w:r w:rsidR="00351546">
        <w:rPr>
          <w:lang w:eastAsia="en-AU"/>
        </w:rPr>
        <w:t>25</w:t>
      </w:r>
      <w:r w:rsidRPr="002B149B">
        <w:rPr>
          <w:lang w:eastAsia="en-AU"/>
        </w:rPr>
        <w:t xml:space="preserve">% </w:t>
      </w:r>
      <w:r w:rsidRPr="002B149B">
        <w:t>for the 202</w:t>
      </w:r>
      <w:r w:rsidR="00417C26">
        <w:t>5</w:t>
      </w:r>
      <w:r w:rsidRPr="002B149B">
        <w:t>-2</w:t>
      </w:r>
      <w:r w:rsidR="00417C26">
        <w:t>6</w:t>
      </w:r>
      <w:r w:rsidRPr="002B149B">
        <w:t xml:space="preserve"> financial year</w:t>
      </w:r>
      <w:r w:rsidRPr="002B149B">
        <w:rPr>
          <w:lang w:eastAsia="en-AU"/>
        </w:rPr>
        <w:t xml:space="preserve"> based on the WPI as per Government policy</w:t>
      </w:r>
      <w:r w:rsidR="002B149B">
        <w:rPr>
          <w:lang w:eastAsia="en-AU"/>
        </w:rPr>
        <w:t>.</w:t>
      </w:r>
    </w:p>
    <w:p w14:paraId="1F46252A" w14:textId="77777777" w:rsidR="002B149B" w:rsidRDefault="002B149B" w:rsidP="001060C2">
      <w:pPr>
        <w:pStyle w:val="Header"/>
        <w:tabs>
          <w:tab w:val="clear" w:pos="4153"/>
          <w:tab w:val="clear" w:pos="8306"/>
        </w:tabs>
      </w:pPr>
    </w:p>
    <w:p w14:paraId="1FF518F6" w14:textId="2DB02346" w:rsidR="001060C2" w:rsidRDefault="001060C2" w:rsidP="001060C2">
      <w:pPr>
        <w:pStyle w:val="Header"/>
        <w:tabs>
          <w:tab w:val="clear" w:pos="4153"/>
          <w:tab w:val="clear" w:pos="8306"/>
        </w:tabs>
      </w:pPr>
      <w:r>
        <w:t xml:space="preserve">The instrument commences on 1 July </w:t>
      </w:r>
      <w:r w:rsidR="008A7823">
        <w:t>202</w:t>
      </w:r>
      <w:r w:rsidR="00417C26">
        <w:t>5</w:t>
      </w:r>
      <w:r>
        <w:t>.</w:t>
      </w:r>
    </w:p>
    <w:p w14:paraId="18CB4B65" w14:textId="77777777" w:rsidR="001060C2" w:rsidRDefault="001060C2" w:rsidP="001060C2">
      <w:pPr>
        <w:pStyle w:val="Header"/>
        <w:tabs>
          <w:tab w:val="clear" w:pos="4153"/>
          <w:tab w:val="clear" w:pos="8306"/>
        </w:tabs>
      </w:pPr>
    </w:p>
    <w:p w14:paraId="4A1813BE" w14:textId="38B707B2" w:rsidR="001060C2" w:rsidRPr="00781877" w:rsidRDefault="001060C2" w:rsidP="001060C2">
      <w:pPr>
        <w:pStyle w:val="Header"/>
        <w:tabs>
          <w:tab w:val="clear" w:pos="4153"/>
          <w:tab w:val="clear" w:pos="8306"/>
        </w:tabs>
      </w:pPr>
      <w:r w:rsidRPr="00781877">
        <w:t xml:space="preserve">This instrument revokes </w:t>
      </w:r>
      <w:r w:rsidR="0012765E" w:rsidRPr="00781877">
        <w:t xml:space="preserve">the </w:t>
      </w:r>
      <w:r w:rsidR="00FD4B35" w:rsidRPr="00781877">
        <w:rPr>
          <w:i/>
          <w:szCs w:val="20"/>
        </w:rPr>
        <w:t xml:space="preserve">Stock (Fees) Determination </w:t>
      </w:r>
      <w:r w:rsidR="008A7823" w:rsidRPr="00781877">
        <w:rPr>
          <w:i/>
          <w:szCs w:val="20"/>
        </w:rPr>
        <w:t>20</w:t>
      </w:r>
      <w:r w:rsidR="008A7823">
        <w:rPr>
          <w:i/>
          <w:szCs w:val="20"/>
        </w:rPr>
        <w:t>2</w:t>
      </w:r>
      <w:r w:rsidR="00417C26">
        <w:rPr>
          <w:i/>
          <w:szCs w:val="20"/>
        </w:rPr>
        <w:t>4</w:t>
      </w:r>
      <w:r w:rsidR="009A043D">
        <w:rPr>
          <w:i/>
          <w:szCs w:val="20"/>
        </w:rPr>
        <w:t xml:space="preserve"> </w:t>
      </w:r>
      <w:r w:rsidR="00FD4B35" w:rsidRPr="00781877">
        <w:rPr>
          <w:szCs w:val="20"/>
        </w:rPr>
        <w:t>(</w:t>
      </w:r>
      <w:r w:rsidR="008A7823" w:rsidRPr="00781877">
        <w:rPr>
          <w:szCs w:val="20"/>
        </w:rPr>
        <w:t>DI20</w:t>
      </w:r>
      <w:r w:rsidR="008A7823">
        <w:rPr>
          <w:szCs w:val="20"/>
        </w:rPr>
        <w:t>2</w:t>
      </w:r>
      <w:r w:rsidR="00417C26">
        <w:rPr>
          <w:szCs w:val="20"/>
        </w:rPr>
        <w:t>4</w:t>
      </w:r>
      <w:r w:rsidR="00A33C23">
        <w:rPr>
          <w:szCs w:val="20"/>
        </w:rPr>
        <w:t>-</w:t>
      </w:r>
      <w:r w:rsidR="00C67CD7">
        <w:rPr>
          <w:szCs w:val="20"/>
        </w:rPr>
        <w:t>1</w:t>
      </w:r>
      <w:r w:rsidR="00417C26">
        <w:rPr>
          <w:szCs w:val="20"/>
        </w:rPr>
        <w:t>01</w:t>
      </w:r>
      <w:r w:rsidR="00FD4B35" w:rsidRPr="00781877">
        <w:rPr>
          <w:szCs w:val="20"/>
        </w:rPr>
        <w:t>)</w:t>
      </w:r>
      <w:r w:rsidRPr="00781877">
        <w:t>.</w:t>
      </w:r>
    </w:p>
    <w:p w14:paraId="18BA46C1" w14:textId="77777777" w:rsidR="001060C2" w:rsidRDefault="001060C2" w:rsidP="001060C2">
      <w:pPr>
        <w:pStyle w:val="Header"/>
        <w:tabs>
          <w:tab w:val="clear" w:pos="4153"/>
          <w:tab w:val="clear" w:pos="8306"/>
        </w:tabs>
      </w:pPr>
    </w:p>
    <w:p w14:paraId="3D390EB7" w14:textId="15B3D497" w:rsidR="001060C2" w:rsidRDefault="001060C2" w:rsidP="00791022">
      <w:pPr>
        <w:pStyle w:val="Header"/>
        <w:widowControl/>
        <w:tabs>
          <w:tab w:val="clear" w:pos="4153"/>
          <w:tab w:val="clear" w:pos="8306"/>
        </w:tabs>
      </w:pPr>
      <w:r>
        <w:t>A determination under section 6</w:t>
      </w:r>
      <w:r w:rsidR="0004480A">
        <w:t>8</w:t>
      </w:r>
      <w:r>
        <w:t xml:space="preserve"> of the Act is a disallowable instrument </w:t>
      </w:r>
      <w:r w:rsidRPr="008B4B31">
        <w:rPr>
          <w:lang w:eastAsia="en-AU"/>
        </w:rPr>
        <w:t xml:space="preserve">and must be presented to the Legislative Assembly within 6 sitting days after its notification pursuant to the </w:t>
      </w:r>
      <w:r w:rsidRPr="008B4B31">
        <w:rPr>
          <w:i/>
          <w:iCs/>
          <w:lang w:eastAsia="en-AU"/>
        </w:rPr>
        <w:t>Legislation</w:t>
      </w:r>
      <w:r>
        <w:rPr>
          <w:i/>
          <w:iCs/>
          <w:lang w:eastAsia="en-AU"/>
        </w:rPr>
        <w:t> </w:t>
      </w:r>
      <w:r w:rsidRPr="008B4B31">
        <w:rPr>
          <w:i/>
          <w:iCs/>
          <w:lang w:eastAsia="en-AU"/>
        </w:rPr>
        <w:t>Act 200</w:t>
      </w:r>
      <w:r w:rsidR="00791022">
        <w:rPr>
          <w:i/>
          <w:iCs/>
          <w:lang w:eastAsia="en-AU"/>
        </w:rPr>
        <w:t>1</w:t>
      </w:r>
      <w:r w:rsidR="00791022" w:rsidRPr="00791022">
        <w:rPr>
          <w:lang w:eastAsia="en-AU"/>
        </w:rPr>
        <w:t>, section 64</w:t>
      </w:r>
      <w:r w:rsidRPr="008B4B31">
        <w:rPr>
          <w:lang w:eastAsia="en-AU"/>
        </w:rPr>
        <w:t>.</w:t>
      </w:r>
    </w:p>
    <w:p w14:paraId="50F64996" w14:textId="77777777" w:rsidR="001060C2" w:rsidRDefault="001060C2" w:rsidP="001060C2">
      <w:pPr>
        <w:pStyle w:val="Header"/>
        <w:tabs>
          <w:tab w:val="clear" w:pos="4153"/>
          <w:tab w:val="clear" w:pos="8306"/>
        </w:tabs>
      </w:pPr>
    </w:p>
    <w:p w14:paraId="1371E7CC" w14:textId="77777777" w:rsidR="001060C2" w:rsidRDefault="001060C2" w:rsidP="000A552A">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661B83">
        <w:rPr>
          <w:b/>
          <w:i/>
          <w:iCs/>
          <w:lang w:eastAsia="en-AU"/>
        </w:rPr>
        <w:t>RIS</w:t>
      </w:r>
      <w:r>
        <w:rPr>
          <w:b/>
          <w:lang w:eastAsia="en-AU"/>
        </w:rPr>
        <w:t>)</w:t>
      </w:r>
    </w:p>
    <w:p w14:paraId="13D62A98" w14:textId="77777777" w:rsidR="001060C2" w:rsidRDefault="001060C2" w:rsidP="000A552A">
      <w:pPr>
        <w:keepNext/>
        <w:autoSpaceDE w:val="0"/>
        <w:autoSpaceDN w:val="0"/>
        <w:adjustRightInd w:val="0"/>
        <w:rPr>
          <w:lang w:eastAsia="en-AU"/>
        </w:rPr>
      </w:pPr>
      <w:r>
        <w:rPr>
          <w:lang w:eastAsia="en-AU"/>
        </w:rPr>
        <w:t>A RIS is not required for this fee determination due to s</w:t>
      </w:r>
      <w:r w:rsidR="0012765E">
        <w:rPr>
          <w:lang w:eastAsia="en-AU"/>
        </w:rPr>
        <w:t>ection</w:t>
      </w:r>
      <w:r>
        <w:rPr>
          <w:lang w:eastAsia="en-AU"/>
        </w:rPr>
        <w:t xml:space="preserve"> 36</w:t>
      </w:r>
      <w:r w:rsidR="0012765E">
        <w:rPr>
          <w:lang w:eastAsia="en-AU"/>
        </w:rPr>
        <w:t xml:space="preserve"> </w:t>
      </w:r>
      <w:r>
        <w:rPr>
          <w:lang w:eastAsia="en-AU"/>
        </w:rPr>
        <w:t>(1)</w:t>
      </w:r>
      <w:r w:rsidR="0012765E">
        <w:rPr>
          <w:lang w:eastAsia="en-AU"/>
        </w:rPr>
        <w:t xml:space="preserve"> </w:t>
      </w:r>
      <w:r>
        <w:rPr>
          <w:lang w:eastAsia="en-AU"/>
        </w:rPr>
        <w:t xml:space="preserve">(k) of the Legislation Act, which states that a RIS need not be prepared for an amendment of a fee consistent with announced government policy. </w:t>
      </w:r>
    </w:p>
    <w:p w14:paraId="1A2CC683" w14:textId="77777777" w:rsidR="001060C2" w:rsidRDefault="001060C2" w:rsidP="001060C2">
      <w:pPr>
        <w:autoSpaceDE w:val="0"/>
        <w:autoSpaceDN w:val="0"/>
        <w:adjustRightInd w:val="0"/>
        <w:rPr>
          <w:lang w:eastAsia="en-AU"/>
        </w:rPr>
      </w:pPr>
    </w:p>
    <w:p w14:paraId="42C85965" w14:textId="77777777" w:rsidR="001060C2" w:rsidRPr="00477EDE" w:rsidRDefault="001060C2" w:rsidP="001060C2">
      <w:pPr>
        <w:autoSpaceDE w:val="0"/>
        <w:autoSpaceDN w:val="0"/>
        <w:adjustRightInd w:val="0"/>
        <w:rPr>
          <w:b/>
          <w:color w:val="000000"/>
        </w:rPr>
      </w:pPr>
      <w:r w:rsidRPr="00EB3913">
        <w:rPr>
          <w:b/>
          <w:color w:val="000000"/>
        </w:rPr>
        <w:t>Human Rights</w:t>
      </w:r>
    </w:p>
    <w:p w14:paraId="1B1A4E50" w14:textId="73A6FF7D" w:rsidR="001060C2" w:rsidRDefault="001060C2" w:rsidP="001060C2">
      <w:pPr>
        <w:pStyle w:val="Header"/>
        <w:tabs>
          <w:tab w:val="clear" w:pos="4153"/>
          <w:tab w:val="clear" w:pos="8306"/>
        </w:tabs>
      </w:pPr>
      <w:r w:rsidRPr="00EB3913">
        <w:t xml:space="preserve">The Standing Committee on </w:t>
      </w:r>
      <w:r w:rsidR="00791022">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B3B05A3" w14:textId="77777777" w:rsidR="00F55A08" w:rsidRDefault="00F55A08" w:rsidP="001060C2">
      <w:pPr>
        <w:pStyle w:val="LongTitle"/>
        <w:spacing w:before="0" w:after="0"/>
        <w:jc w:val="left"/>
      </w:pPr>
    </w:p>
    <w:sectPr w:rsidR="00F55A08" w:rsidSect="00AD6A29">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ECCE" w14:textId="77777777" w:rsidR="00091948" w:rsidRDefault="00091948">
      <w:r>
        <w:separator/>
      </w:r>
    </w:p>
  </w:endnote>
  <w:endnote w:type="continuationSeparator" w:id="0">
    <w:p w14:paraId="451A94D0" w14:textId="77777777" w:rsidR="00091948" w:rsidRDefault="0009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C77D" w14:textId="77777777" w:rsidR="00AE76A6" w:rsidRDefault="00AE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A774" w14:textId="0079A115" w:rsidR="0012765E" w:rsidRPr="00AE76A6" w:rsidRDefault="00AE76A6" w:rsidP="00AE76A6">
    <w:pPr>
      <w:pStyle w:val="Footer"/>
      <w:jc w:val="center"/>
      <w:rPr>
        <w:rFonts w:ascii="Arial" w:hAnsi="Arial" w:cs="Arial"/>
        <w:sz w:val="14"/>
        <w:szCs w:val="18"/>
      </w:rPr>
    </w:pPr>
    <w:r w:rsidRPr="00AE76A6">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7529" w14:textId="77777777" w:rsidR="00AE76A6" w:rsidRDefault="00AE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30D1" w14:textId="77777777" w:rsidR="00091948" w:rsidRDefault="00091948">
      <w:r>
        <w:separator/>
      </w:r>
    </w:p>
  </w:footnote>
  <w:footnote w:type="continuationSeparator" w:id="0">
    <w:p w14:paraId="27EFF90A" w14:textId="77777777" w:rsidR="00091948" w:rsidRDefault="0009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8E91" w14:textId="77777777" w:rsidR="00AE76A6" w:rsidRDefault="00AE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BEBB" w14:textId="77777777" w:rsidR="00AE76A6" w:rsidRDefault="00AE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A3A0" w14:textId="77777777" w:rsidR="00AE76A6" w:rsidRDefault="00AE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9718193">
    <w:abstractNumId w:val="2"/>
  </w:num>
  <w:num w:numId="2" w16cid:durableId="1916085661">
    <w:abstractNumId w:val="0"/>
  </w:num>
  <w:num w:numId="3" w16cid:durableId="607153832">
    <w:abstractNumId w:val="1"/>
  </w:num>
  <w:num w:numId="4" w16cid:durableId="1943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4480A"/>
    <w:rsid w:val="00066934"/>
    <w:rsid w:val="00066B84"/>
    <w:rsid w:val="000814D1"/>
    <w:rsid w:val="00091948"/>
    <w:rsid w:val="000933A5"/>
    <w:rsid w:val="000A1AB7"/>
    <w:rsid w:val="000A552A"/>
    <w:rsid w:val="000A653B"/>
    <w:rsid w:val="000C423D"/>
    <w:rsid w:val="000E2805"/>
    <w:rsid w:val="001060C2"/>
    <w:rsid w:val="0012163D"/>
    <w:rsid w:val="00127316"/>
    <w:rsid w:val="0012765E"/>
    <w:rsid w:val="00177BA2"/>
    <w:rsid w:val="00180B3A"/>
    <w:rsid w:val="00184F24"/>
    <w:rsid w:val="00186B8E"/>
    <w:rsid w:val="001B15E3"/>
    <w:rsid w:val="001E219B"/>
    <w:rsid w:val="001F0FC4"/>
    <w:rsid w:val="001F40F7"/>
    <w:rsid w:val="00217666"/>
    <w:rsid w:val="002232EB"/>
    <w:rsid w:val="00225B59"/>
    <w:rsid w:val="00233897"/>
    <w:rsid w:val="00251817"/>
    <w:rsid w:val="00262C07"/>
    <w:rsid w:val="0026472A"/>
    <w:rsid w:val="00271304"/>
    <w:rsid w:val="00273DCD"/>
    <w:rsid w:val="002761B8"/>
    <w:rsid w:val="002A1F6E"/>
    <w:rsid w:val="002A6F81"/>
    <w:rsid w:val="002B149B"/>
    <w:rsid w:val="002C6A81"/>
    <w:rsid w:val="002D6574"/>
    <w:rsid w:val="003073F9"/>
    <w:rsid w:val="003304AD"/>
    <w:rsid w:val="00351546"/>
    <w:rsid w:val="003617C8"/>
    <w:rsid w:val="00370317"/>
    <w:rsid w:val="00391731"/>
    <w:rsid w:val="003E63CE"/>
    <w:rsid w:val="00402889"/>
    <w:rsid w:val="00417C26"/>
    <w:rsid w:val="00433187"/>
    <w:rsid w:val="0045700E"/>
    <w:rsid w:val="00464D22"/>
    <w:rsid w:val="004726B9"/>
    <w:rsid w:val="004B5FD8"/>
    <w:rsid w:val="004E4FC3"/>
    <w:rsid w:val="004E639A"/>
    <w:rsid w:val="004F2B4E"/>
    <w:rsid w:val="00502B92"/>
    <w:rsid w:val="005117E6"/>
    <w:rsid w:val="005176D8"/>
    <w:rsid w:val="00543412"/>
    <w:rsid w:val="005444BD"/>
    <w:rsid w:val="00554B6E"/>
    <w:rsid w:val="0056165B"/>
    <w:rsid w:val="0058781F"/>
    <w:rsid w:val="00595232"/>
    <w:rsid w:val="005C408F"/>
    <w:rsid w:val="005C64F6"/>
    <w:rsid w:val="005E63F9"/>
    <w:rsid w:val="006127F4"/>
    <w:rsid w:val="00624843"/>
    <w:rsid w:val="00633570"/>
    <w:rsid w:val="00633FD1"/>
    <w:rsid w:val="00653785"/>
    <w:rsid w:val="00661B83"/>
    <w:rsid w:val="006F2443"/>
    <w:rsid w:val="007071BE"/>
    <w:rsid w:val="00723A78"/>
    <w:rsid w:val="00725030"/>
    <w:rsid w:val="00746287"/>
    <w:rsid w:val="00747BB5"/>
    <w:rsid w:val="007659ED"/>
    <w:rsid w:val="00781877"/>
    <w:rsid w:val="00784D6E"/>
    <w:rsid w:val="00791022"/>
    <w:rsid w:val="007931E1"/>
    <w:rsid w:val="007C4E7F"/>
    <w:rsid w:val="007D4AA8"/>
    <w:rsid w:val="007F05DA"/>
    <w:rsid w:val="007F068A"/>
    <w:rsid w:val="0080036A"/>
    <w:rsid w:val="00803CEC"/>
    <w:rsid w:val="0083485E"/>
    <w:rsid w:val="0085276F"/>
    <w:rsid w:val="00871ABB"/>
    <w:rsid w:val="008950EC"/>
    <w:rsid w:val="008A7823"/>
    <w:rsid w:val="008C0604"/>
    <w:rsid w:val="008C524D"/>
    <w:rsid w:val="008D369D"/>
    <w:rsid w:val="008D5A53"/>
    <w:rsid w:val="008E387F"/>
    <w:rsid w:val="00910221"/>
    <w:rsid w:val="00930F23"/>
    <w:rsid w:val="00940125"/>
    <w:rsid w:val="00964C09"/>
    <w:rsid w:val="00985AE2"/>
    <w:rsid w:val="009A043D"/>
    <w:rsid w:val="009B0935"/>
    <w:rsid w:val="009C0F3F"/>
    <w:rsid w:val="00A035BD"/>
    <w:rsid w:val="00A05323"/>
    <w:rsid w:val="00A22547"/>
    <w:rsid w:val="00A25DD6"/>
    <w:rsid w:val="00A3135D"/>
    <w:rsid w:val="00A33C23"/>
    <w:rsid w:val="00A404E9"/>
    <w:rsid w:val="00A5408B"/>
    <w:rsid w:val="00A81820"/>
    <w:rsid w:val="00A8344C"/>
    <w:rsid w:val="00AA694D"/>
    <w:rsid w:val="00AD4377"/>
    <w:rsid w:val="00AD5B7C"/>
    <w:rsid w:val="00AD6A29"/>
    <w:rsid w:val="00AD785E"/>
    <w:rsid w:val="00AE61A3"/>
    <w:rsid w:val="00AE76A6"/>
    <w:rsid w:val="00AE79BE"/>
    <w:rsid w:val="00B00457"/>
    <w:rsid w:val="00B00BFD"/>
    <w:rsid w:val="00B10979"/>
    <w:rsid w:val="00B12CCE"/>
    <w:rsid w:val="00B44211"/>
    <w:rsid w:val="00B75108"/>
    <w:rsid w:val="00BD1AC4"/>
    <w:rsid w:val="00BF370F"/>
    <w:rsid w:val="00C17DC3"/>
    <w:rsid w:val="00C44A84"/>
    <w:rsid w:val="00C67CD7"/>
    <w:rsid w:val="00C83E06"/>
    <w:rsid w:val="00CA3454"/>
    <w:rsid w:val="00CB2F45"/>
    <w:rsid w:val="00CB66B0"/>
    <w:rsid w:val="00CC2EEC"/>
    <w:rsid w:val="00CC416E"/>
    <w:rsid w:val="00CC7988"/>
    <w:rsid w:val="00CE6D7C"/>
    <w:rsid w:val="00D079F3"/>
    <w:rsid w:val="00D23F8D"/>
    <w:rsid w:val="00D5392C"/>
    <w:rsid w:val="00D6178D"/>
    <w:rsid w:val="00D70240"/>
    <w:rsid w:val="00D7579F"/>
    <w:rsid w:val="00DB0604"/>
    <w:rsid w:val="00DC15A8"/>
    <w:rsid w:val="00DE1779"/>
    <w:rsid w:val="00E03A7D"/>
    <w:rsid w:val="00E16CD7"/>
    <w:rsid w:val="00E23576"/>
    <w:rsid w:val="00E3195A"/>
    <w:rsid w:val="00E32478"/>
    <w:rsid w:val="00E32931"/>
    <w:rsid w:val="00E32DDF"/>
    <w:rsid w:val="00E41377"/>
    <w:rsid w:val="00E60C00"/>
    <w:rsid w:val="00E62DDD"/>
    <w:rsid w:val="00EA23DC"/>
    <w:rsid w:val="00EC068E"/>
    <w:rsid w:val="00EC08AA"/>
    <w:rsid w:val="00ED1587"/>
    <w:rsid w:val="00EE33A2"/>
    <w:rsid w:val="00F33CAB"/>
    <w:rsid w:val="00F55A08"/>
    <w:rsid w:val="00F62FA8"/>
    <w:rsid w:val="00F638DD"/>
    <w:rsid w:val="00F83F0B"/>
    <w:rsid w:val="00F85AD0"/>
    <w:rsid w:val="00F952DC"/>
    <w:rsid w:val="00FA18B6"/>
    <w:rsid w:val="00FA3D8F"/>
    <w:rsid w:val="00FD4B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1B160B0"/>
  <w15:docId w15:val="{28A3C4A7-E9F1-4200-AD37-0BB3A880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AA"/>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8AA"/>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EC08AA"/>
    <w:rPr>
      <w:rFonts w:cs="Times New Roman"/>
      <w:sz w:val="24"/>
      <w:szCs w:val="24"/>
      <w:lang w:eastAsia="en-US"/>
    </w:rPr>
  </w:style>
  <w:style w:type="paragraph" w:customStyle="1" w:styleId="Billname">
    <w:name w:val="Billname"/>
    <w:basedOn w:val="Normal"/>
    <w:rsid w:val="00EC08AA"/>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rsid w:val="00EC08AA"/>
    <w:pPr>
      <w:numPr>
        <w:numId w:val="1"/>
      </w:numPr>
    </w:pPr>
    <w:rPr>
      <w:rFonts w:ascii="Arial" w:hAnsi="Arial" w:cs="Arial"/>
    </w:rPr>
  </w:style>
  <w:style w:type="paragraph" w:customStyle="1" w:styleId="dot2">
    <w:name w:val="dot 2"/>
    <w:basedOn w:val="Normal"/>
    <w:uiPriority w:val="99"/>
    <w:rsid w:val="00EC08AA"/>
    <w:pPr>
      <w:numPr>
        <w:numId w:val="2"/>
      </w:numPr>
    </w:pPr>
    <w:rPr>
      <w:rFonts w:ascii="Arial" w:hAnsi="Arial" w:cs="Arial"/>
    </w:rPr>
  </w:style>
  <w:style w:type="paragraph" w:customStyle="1" w:styleId="para">
    <w:name w:val="para"/>
    <w:basedOn w:val="Normal"/>
    <w:uiPriority w:val="99"/>
    <w:rsid w:val="00EC08AA"/>
    <w:pPr>
      <w:spacing w:before="120" w:after="120"/>
    </w:pPr>
    <w:rPr>
      <w:rFonts w:ascii="Arial" w:hAnsi="Arial" w:cs="Arial"/>
    </w:rPr>
  </w:style>
  <w:style w:type="paragraph" w:customStyle="1" w:styleId="textbox">
    <w:name w:val="text box"/>
    <w:basedOn w:val="Normal"/>
    <w:uiPriority w:val="99"/>
    <w:rsid w:val="00EC08AA"/>
    <w:pPr>
      <w:spacing w:before="60" w:after="60"/>
    </w:pPr>
    <w:rPr>
      <w:rFonts w:ascii="Tahoma" w:hAnsi="Tahoma" w:cs="Tahoma"/>
    </w:rPr>
  </w:style>
  <w:style w:type="paragraph" w:customStyle="1" w:styleId="Dotpoint">
    <w:name w:val="Dot point"/>
    <w:basedOn w:val="Normal"/>
    <w:uiPriority w:val="99"/>
    <w:rsid w:val="00EC08AA"/>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EC08AA"/>
    <w:pPr>
      <w:spacing w:before="180" w:after="60"/>
      <w:jc w:val="both"/>
    </w:pPr>
  </w:style>
  <w:style w:type="paragraph" w:customStyle="1" w:styleId="CoverActName">
    <w:name w:val="CoverActName"/>
    <w:basedOn w:val="Normal"/>
    <w:rsid w:val="00EC08AA"/>
    <w:pPr>
      <w:tabs>
        <w:tab w:val="left" w:pos="2600"/>
      </w:tabs>
      <w:spacing w:before="200" w:after="60"/>
      <w:jc w:val="both"/>
    </w:pPr>
    <w:rPr>
      <w:rFonts w:ascii="Arial" w:hAnsi="Arial" w:cs="Arial"/>
      <w:b/>
      <w:bCs/>
    </w:rPr>
  </w:style>
  <w:style w:type="paragraph" w:customStyle="1" w:styleId="LongTitle">
    <w:name w:val="LongTitle"/>
    <w:basedOn w:val="Normal"/>
    <w:rsid w:val="00EC08AA"/>
    <w:pPr>
      <w:spacing w:before="240" w:after="60"/>
      <w:jc w:val="both"/>
    </w:pPr>
  </w:style>
  <w:style w:type="paragraph" w:styleId="Footer">
    <w:name w:val="footer"/>
    <w:basedOn w:val="Normal"/>
    <w:link w:val="FooterChar"/>
    <w:uiPriority w:val="99"/>
    <w:rsid w:val="00EC08AA"/>
    <w:pPr>
      <w:tabs>
        <w:tab w:val="center" w:pos="4153"/>
        <w:tab w:val="right" w:pos="8306"/>
      </w:tabs>
    </w:pPr>
  </w:style>
  <w:style w:type="character" w:customStyle="1" w:styleId="FooterChar">
    <w:name w:val="Footer Char"/>
    <w:basedOn w:val="DefaultParagraphFont"/>
    <w:link w:val="Footer"/>
    <w:uiPriority w:val="99"/>
    <w:semiHidden/>
    <w:locked/>
    <w:rsid w:val="00EC08AA"/>
    <w:rPr>
      <w:rFonts w:cs="Times New Roman"/>
      <w:sz w:val="24"/>
      <w:szCs w:val="24"/>
      <w:lang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8AA"/>
    <w:rPr>
      <w:rFonts w:ascii="Tahoma" w:hAnsi="Tahoma" w:cs="Tahoma"/>
      <w:sz w:val="16"/>
      <w:szCs w:val="16"/>
      <w:lang w:eastAsia="en-US"/>
    </w:rPr>
  </w:style>
  <w:style w:type="character" w:styleId="CommentReference">
    <w:name w:val="annotation reference"/>
    <w:uiPriority w:val="99"/>
    <w:semiHidden/>
    <w:unhideWhenUsed/>
    <w:rsid w:val="001060C2"/>
    <w:rPr>
      <w:sz w:val="18"/>
      <w:szCs w:val="18"/>
    </w:rPr>
  </w:style>
  <w:style w:type="paragraph" w:styleId="CommentText">
    <w:name w:val="annotation text"/>
    <w:basedOn w:val="Normal"/>
    <w:link w:val="CommentTextChar"/>
    <w:uiPriority w:val="99"/>
    <w:semiHidden/>
    <w:unhideWhenUsed/>
    <w:rsid w:val="001060C2"/>
  </w:style>
  <w:style w:type="character" w:customStyle="1" w:styleId="CommentTextChar">
    <w:name w:val="Comment Text Char"/>
    <w:basedOn w:val="DefaultParagraphFont"/>
    <w:link w:val="CommentText"/>
    <w:uiPriority w:val="99"/>
    <w:semiHidden/>
    <w:rsid w:val="001060C2"/>
    <w:rPr>
      <w:sz w:val="24"/>
      <w:szCs w:val="24"/>
    </w:rPr>
  </w:style>
  <w:style w:type="paragraph" w:styleId="CommentSubject">
    <w:name w:val="annotation subject"/>
    <w:basedOn w:val="CommentText"/>
    <w:next w:val="CommentText"/>
    <w:link w:val="CommentSubjectChar"/>
    <w:uiPriority w:val="99"/>
    <w:semiHidden/>
    <w:unhideWhenUsed/>
    <w:rsid w:val="0012765E"/>
    <w:rPr>
      <w:b/>
      <w:bCs/>
      <w:sz w:val="20"/>
      <w:szCs w:val="20"/>
    </w:rPr>
  </w:style>
  <w:style w:type="character" w:customStyle="1" w:styleId="CommentSubjectChar">
    <w:name w:val="Comment Subject Char"/>
    <w:basedOn w:val="CommentTextChar"/>
    <w:link w:val="CommentSubject"/>
    <w:uiPriority w:val="99"/>
    <w:semiHidden/>
    <w:rsid w:val="0012765E"/>
    <w:rPr>
      <w:b/>
      <w:bCs/>
      <w:sz w:val="20"/>
      <w:szCs w:val="20"/>
      <w:lang w:eastAsia="en-US"/>
    </w:rPr>
  </w:style>
  <w:style w:type="paragraph" w:styleId="Revision">
    <w:name w:val="Revision"/>
    <w:hidden/>
    <w:uiPriority w:val="99"/>
    <w:semiHidden/>
    <w:rsid w:val="002761B8"/>
    <w:pPr>
      <w:spacing w:after="0" w:line="240" w:lineRule="auto"/>
    </w:pPr>
    <w:rPr>
      <w:sz w:val="24"/>
      <w:szCs w:val="24"/>
      <w:lang w:eastAsia="en-US"/>
    </w:rPr>
  </w:style>
  <w:style w:type="paragraph" w:customStyle="1" w:styleId="longtitle0">
    <w:name w:val="longtitle"/>
    <w:basedOn w:val="Normal"/>
    <w:rsid w:val="00AE61A3"/>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571389">
      <w:bodyDiv w:val="1"/>
      <w:marLeft w:val="0"/>
      <w:marRight w:val="0"/>
      <w:marTop w:val="0"/>
      <w:marBottom w:val="0"/>
      <w:divBdr>
        <w:top w:val="none" w:sz="0" w:space="0" w:color="auto"/>
        <w:left w:val="none" w:sz="0" w:space="0" w:color="auto"/>
        <w:bottom w:val="none" w:sz="0" w:space="0" w:color="auto"/>
        <w:right w:val="none" w:sz="0" w:space="0" w:color="auto"/>
      </w:divBdr>
    </w:div>
    <w:div w:id="20708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A49604760</value>
    </field>
    <field name="Objective-Title">
      <value order="0">DI2025-XXX - Stock (Fees) Explanatory Statement</value>
    </field>
    <field name="Objective-Description">
      <value order="0"/>
    </field>
    <field name="Objective-CreationStamp">
      <value order="0">2024-12-11T02:44:53Z</value>
    </field>
    <field name="Objective-IsApproved">
      <value order="0">false</value>
    </field>
    <field name="Objective-IsPublished">
      <value order="0">true</value>
    </field>
    <field name="Objective-DatePublished">
      <value order="0">2025-05-26T07:29:51Z</value>
    </field>
    <field name="Objective-ModificationStamp">
      <value order="0">2025-05-26T07:29:51Z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vA66312906</value>
    </field>
    <field name="Objective-Version">
      <value order="0">6.0</value>
    </field>
    <field name="Objective-VersionNumber">
      <value order="0">6</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9840C054-489F-4EC3-9CEF-B127D3B9FEB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5805E3F-5B98-4319-8A05-B7A86C3902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1757</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2018-05-21T02:01:00Z</cp:lastPrinted>
  <dcterms:created xsi:type="dcterms:W3CDTF">2025-06-27T00:19:00Z</dcterms:created>
  <dcterms:modified xsi:type="dcterms:W3CDTF">2025-06-27T00:19:00Z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c56f9299-129c-4088-a80e-51db83d18499</vt:lpwstr>
  </property>
  <property fmtid="{D5CDD505-2E9C-101B-9397-08002B2CF9AE}" pid="3" name="bjSaver">
    <vt:lpwstr>xL7p3ChsB4Zhuw/cNfSHc8zXKCTiWTkY</vt:lpwstr>
  </property>
  <property fmtid="{D5CDD505-2E9C-101B-9397-08002B2CF9AE}" pid="4" name="Objective-Id">
    <vt:lpwstr>A49604760</vt:lpwstr>
  </property>
  <property fmtid="{D5CDD505-2E9C-101B-9397-08002B2CF9AE}" pid="5" name="Objective-Title">
    <vt:lpwstr>DI2025-XXX - Stock (Fees) Explanatory Statement</vt:lpwstr>
  </property>
  <property fmtid="{D5CDD505-2E9C-101B-9397-08002B2CF9AE}" pid="6" name="Objective-Comment">
    <vt:lpwstr/>
  </property>
  <property fmtid="{D5CDD505-2E9C-101B-9397-08002B2CF9AE}" pid="7" name="Objective-CreationStamp">
    <vt:filetime>2024-12-11T02:44:53Z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2025-05-26T07:29:51Z</vt:filetime>
  </property>
  <property fmtid="{D5CDD505-2E9C-101B-9397-08002B2CF9AE}" pid="11" name="Objective-ModificationStamp">
    <vt:filetime>2025-05-26T07:29:51Z</vt:filetime>
  </property>
  <property fmtid="{D5CDD505-2E9C-101B-9397-08002B2CF9AE}" pid="12" name="Objective-Owner">
    <vt:lpwstr>Jessica Milligan</vt:lpwstr>
  </property>
  <property fmtid="{D5CDD505-2E9C-101B-9397-08002B2CF9AE}" pid="13"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4" name="Objective-Parent">
    <vt:lpwstr>Explanatory Statements</vt:lpwstr>
  </property>
  <property fmtid="{D5CDD505-2E9C-101B-9397-08002B2CF9AE}" pid="15" name="Objective-State">
    <vt:lpwstr>Published</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Final legal policy review</vt:lpwstr>
  </property>
  <property fmtid="{D5CDD505-2E9C-101B-9397-08002B2CF9AE}" pid="19" name="Objective-FileNumber">
    <vt:lpwstr>1-2024/126720</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vA66312906</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2024-04-15T23:26:18Z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2baa244a-cfae-4c82-8143-218f093915e7</vt:lpwstr>
  </property>
  <property fmtid="{D5CDD505-2E9C-101B-9397-08002B2CF9AE}" pid="57" name="MSIP_Label_69af8531-eb46-4968-8cb3-105d2f5ea87e_ContentBits">
    <vt:lpwstr>0</vt:lpwstr>
  </property>
  <property fmtid="{D5CDD505-2E9C-101B-9397-08002B2CF9AE}" pid="58" name="Objective-Status">
    <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ies>
</file>