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408B" w14:textId="77777777" w:rsidR="00FE6958" w:rsidRDefault="00FE6958" w:rsidP="00FE6958">
      <w:pPr>
        <w:spacing w:before="120"/>
        <w:rPr>
          <w:rFonts w:ascii="Arial" w:hAnsi="Arial" w:cs="Arial"/>
        </w:rPr>
      </w:pPr>
      <w:bookmarkStart w:id="0" w:name="_Hlk169195544"/>
      <w:r>
        <w:rPr>
          <w:rFonts w:ascii="Arial" w:hAnsi="Arial" w:cs="Arial"/>
        </w:rPr>
        <w:t>Australian Capital Territory</w:t>
      </w:r>
    </w:p>
    <w:bookmarkEnd w:id="0"/>
    <w:p w14:paraId="60970722" w14:textId="1BCF9408" w:rsidR="00FE6958" w:rsidRPr="00102A66" w:rsidRDefault="00FE6958" w:rsidP="00FE6958">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860579" w:rsidRPr="00127EF2">
        <w:rPr>
          <w:rFonts w:ascii="Arial" w:hAnsi="Arial"/>
          <w:b/>
          <w:sz w:val="40"/>
        </w:rPr>
        <w:t>11</w:t>
      </w:r>
      <w:r>
        <w:rPr>
          <w:rFonts w:ascii="Arial" w:hAnsi="Arial"/>
          <w:b/>
          <w:sz w:val="40"/>
        </w:rPr>
        <w:t>)</w:t>
      </w:r>
    </w:p>
    <w:p w14:paraId="1CF9A042" w14:textId="36353613" w:rsidR="00FE6958" w:rsidRPr="004B0FA9" w:rsidRDefault="00FE6958" w:rsidP="00FE6958">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3C0ED6">
        <w:rPr>
          <w:rFonts w:ascii="Arial" w:hAnsi="Arial" w:cs="Arial"/>
          <w:b/>
          <w:bCs/>
        </w:rPr>
        <w:t>206</w:t>
      </w:r>
    </w:p>
    <w:p w14:paraId="2F85D5F3" w14:textId="77777777" w:rsidR="00FE6958" w:rsidRDefault="00FE6958" w:rsidP="00FE6958">
      <w:pPr>
        <w:pStyle w:val="madeunder"/>
        <w:spacing w:before="300" w:after="0"/>
      </w:pPr>
      <w:r>
        <w:t xml:space="preserve">made under the  </w:t>
      </w:r>
    </w:p>
    <w:p w14:paraId="3C6D9A2D" w14:textId="77777777" w:rsidR="00FE6958" w:rsidRPr="00396676" w:rsidRDefault="00FE6958" w:rsidP="00FE6958">
      <w:pPr>
        <w:pStyle w:val="CoverActName"/>
        <w:spacing w:before="320" w:after="0"/>
        <w:rPr>
          <w:rFonts w:cs="Arial"/>
          <w:sz w:val="20"/>
        </w:rPr>
      </w:pPr>
      <w:r>
        <w:rPr>
          <w:rFonts w:cs="Arial"/>
          <w:sz w:val="20"/>
        </w:rPr>
        <w:t>Climate Change and Greenhouse Gas Reduction Act 2010, s 20 (Membership)</w:t>
      </w:r>
    </w:p>
    <w:p w14:paraId="53C09473" w14:textId="77777777" w:rsidR="00FE6958" w:rsidRPr="004B0FA9" w:rsidRDefault="00FE6958" w:rsidP="00FE6958">
      <w:pPr>
        <w:spacing w:before="360"/>
        <w:ind w:right="565"/>
        <w:rPr>
          <w:rFonts w:ascii="Arial" w:hAnsi="Arial" w:cs="Arial"/>
          <w:b/>
          <w:bCs/>
          <w:sz w:val="28"/>
          <w:szCs w:val="28"/>
        </w:rPr>
      </w:pPr>
      <w:r w:rsidRPr="004B0FA9">
        <w:rPr>
          <w:rFonts w:ascii="Arial" w:hAnsi="Arial" w:cs="Arial"/>
          <w:b/>
          <w:bCs/>
          <w:sz w:val="28"/>
          <w:szCs w:val="28"/>
        </w:rPr>
        <w:t>EXPLANATORY STATEMENT</w:t>
      </w:r>
    </w:p>
    <w:p w14:paraId="1E0BF365" w14:textId="77777777" w:rsidR="00FE6958" w:rsidRDefault="00FE6958" w:rsidP="00FE6958">
      <w:pPr>
        <w:pStyle w:val="N-line3"/>
        <w:pBdr>
          <w:bottom w:val="none" w:sz="0" w:space="0" w:color="auto"/>
        </w:pBdr>
        <w:spacing w:before="60"/>
      </w:pPr>
    </w:p>
    <w:p w14:paraId="4B852795" w14:textId="77777777" w:rsidR="00FE6958" w:rsidRDefault="00FE6958" w:rsidP="00FE6958">
      <w:pPr>
        <w:pStyle w:val="N-line3"/>
        <w:pBdr>
          <w:top w:val="single" w:sz="12" w:space="1" w:color="auto"/>
          <w:bottom w:val="none" w:sz="0" w:space="0" w:color="auto"/>
        </w:pBdr>
      </w:pPr>
    </w:p>
    <w:p w14:paraId="4E4C5A51" w14:textId="77777777" w:rsidR="00FE6958" w:rsidRPr="00D6626D" w:rsidRDefault="00FE6958" w:rsidP="00FE6958">
      <w:pPr>
        <w:rPr>
          <w:b/>
        </w:rPr>
      </w:pPr>
      <w:r>
        <w:rPr>
          <w:b/>
        </w:rPr>
        <w:t>Introduction</w:t>
      </w:r>
    </w:p>
    <w:p w14:paraId="6231B170" w14:textId="77777777" w:rsidR="00FE6958" w:rsidRPr="009A6B4C" w:rsidRDefault="00FE6958" w:rsidP="00FE6958">
      <w:pPr>
        <w:rPr>
          <w:i/>
        </w:rPr>
      </w:pPr>
      <w:r>
        <w:t xml:space="preserve">This explanatory statement relates to the </w:t>
      </w:r>
      <w:r w:rsidRPr="009A6B4C">
        <w:rPr>
          <w:i/>
        </w:rPr>
        <w:t>Climate Change and Greenhouse Gas</w:t>
      </w:r>
    </w:p>
    <w:p w14:paraId="2770F1A0" w14:textId="7294E816" w:rsidR="00FE6958" w:rsidRDefault="00FE6958" w:rsidP="00FE6958">
      <w:r w:rsidRPr="009A6B4C">
        <w:rPr>
          <w:i/>
        </w:rPr>
        <w:t>Reduction (Council</w:t>
      </w:r>
      <w:r>
        <w:rPr>
          <w:i/>
        </w:rPr>
        <w:t xml:space="preserve"> Member</w:t>
      </w:r>
      <w:r w:rsidRPr="009A6B4C">
        <w:rPr>
          <w:i/>
        </w:rPr>
        <w:t>) Appointment 20</w:t>
      </w:r>
      <w:r>
        <w:rPr>
          <w:i/>
        </w:rPr>
        <w:t>25</w:t>
      </w:r>
      <w:r w:rsidRPr="009A6B4C">
        <w:rPr>
          <w:i/>
        </w:rPr>
        <w:t xml:space="preserve"> (</w:t>
      </w:r>
      <w:r w:rsidRPr="00127EF2">
        <w:rPr>
          <w:i/>
        </w:rPr>
        <w:t xml:space="preserve">No </w:t>
      </w:r>
      <w:r w:rsidR="00860579" w:rsidRPr="00127EF2">
        <w:rPr>
          <w:i/>
        </w:rPr>
        <w:t>11</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32F25C18" w14:textId="77777777" w:rsidR="00FE6958" w:rsidRDefault="00FE6958" w:rsidP="00FE6958"/>
    <w:p w14:paraId="16C3DDD0" w14:textId="33A028E3" w:rsidR="00FE6958" w:rsidRPr="009A6B4C" w:rsidRDefault="00FE6958" w:rsidP="00FE6958">
      <w:r>
        <w:t>The Statement must be read in conjunction with the disallowable instrument. It is not</w:t>
      </w:r>
      <w:r w:rsidR="00860579">
        <w:t>, and is not</w:t>
      </w:r>
      <w:r>
        <w:t xml:space="preserve"> meant to be</w:t>
      </w:r>
      <w:r w:rsidR="00860579">
        <w:t>,</w:t>
      </w:r>
      <w:r>
        <w:t xml:space="preserve"> a comprehensive description of the disallowable instrument. What is said about a provision is not to be taken as an authoritative guide to the meaning of a provision, this being a task for the courts.</w:t>
      </w:r>
    </w:p>
    <w:p w14:paraId="732126E9" w14:textId="77777777" w:rsidR="00FE6958" w:rsidRDefault="00FE6958" w:rsidP="00FE6958">
      <w:pPr>
        <w:rPr>
          <w:b/>
        </w:rPr>
      </w:pPr>
    </w:p>
    <w:p w14:paraId="59DEBB3E" w14:textId="77777777" w:rsidR="00FE6958" w:rsidRDefault="00FE6958" w:rsidP="00FE6958">
      <w:pPr>
        <w:rPr>
          <w:b/>
        </w:rPr>
      </w:pPr>
      <w:r>
        <w:rPr>
          <w:b/>
        </w:rPr>
        <w:t>Overview</w:t>
      </w:r>
    </w:p>
    <w:p w14:paraId="50C22A71" w14:textId="77777777" w:rsidR="00FE6958" w:rsidRDefault="00FE6958" w:rsidP="00FE6958">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43E300A0" w14:textId="77777777" w:rsidR="00FE6958" w:rsidRDefault="00FE6958" w:rsidP="00FE6958"/>
    <w:p w14:paraId="753B722D" w14:textId="77777777" w:rsidR="00860579" w:rsidRDefault="00860579" w:rsidP="00860579">
      <w:r>
        <w:t>Section 20 (3) of the Act provides that the Minister may appoint a person as a member to the council only if satisfied that the person is committed to addressing climate change and has knowledge and experience in an area relevant to the operation of the Act.</w:t>
      </w:r>
    </w:p>
    <w:p w14:paraId="732271E1" w14:textId="70162C58" w:rsidR="00860579" w:rsidRDefault="00860579" w:rsidP="00860579"/>
    <w:p w14:paraId="769BD037" w14:textId="77777777" w:rsidR="00FE6958" w:rsidRDefault="00FE6958" w:rsidP="00FE6958">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528FC2DE" w14:textId="77777777" w:rsidR="00FE6958" w:rsidRDefault="00FE6958" w:rsidP="00FE6958"/>
    <w:p w14:paraId="087EAD4A" w14:textId="77777777" w:rsidR="00FE6958" w:rsidRDefault="00FE6958" w:rsidP="00FE6958"/>
    <w:p w14:paraId="7ECAAC0C" w14:textId="77777777" w:rsidR="00FE6958" w:rsidRPr="006B64A9" w:rsidRDefault="00FE6958" w:rsidP="00FE6958">
      <w:pPr>
        <w:keepNext/>
        <w:rPr>
          <w:b/>
        </w:rPr>
      </w:pPr>
      <w:r>
        <w:rPr>
          <w:b/>
        </w:rPr>
        <w:lastRenderedPageBreak/>
        <w:t>Appointment</w:t>
      </w:r>
    </w:p>
    <w:p w14:paraId="40374318" w14:textId="791CCE03" w:rsidR="00FE6958" w:rsidRDefault="00FE6958" w:rsidP="00FE6958">
      <w:pPr>
        <w:autoSpaceDE w:val="0"/>
        <w:autoSpaceDN w:val="0"/>
        <w:adjustRightInd w:val="0"/>
        <w:rPr>
          <w:szCs w:val="24"/>
          <w:lang w:eastAsia="en-AU"/>
        </w:rPr>
      </w:pPr>
      <w:r w:rsidRPr="00063312">
        <w:t xml:space="preserve">The disallowable instrument appoints </w:t>
      </w:r>
      <w:r>
        <w:t xml:space="preserve">Ms Madison Barancewicz </w:t>
      </w:r>
      <w:r w:rsidRPr="00063312">
        <w:rPr>
          <w:szCs w:val="24"/>
          <w:lang w:eastAsia="en-AU"/>
        </w:rPr>
        <w:t xml:space="preserve">as a member of the </w:t>
      </w:r>
      <w:r>
        <w:rPr>
          <w:szCs w:val="24"/>
          <w:lang w:eastAsia="en-AU"/>
        </w:rPr>
        <w:t>c</w:t>
      </w:r>
      <w:r w:rsidRPr="00063312">
        <w:rPr>
          <w:szCs w:val="24"/>
          <w:lang w:eastAsia="en-AU"/>
        </w:rPr>
        <w:t xml:space="preserve">ouncil. </w:t>
      </w:r>
    </w:p>
    <w:p w14:paraId="2315B794" w14:textId="77777777" w:rsidR="00FE6958" w:rsidRDefault="00FE6958" w:rsidP="00FE6958">
      <w:pPr>
        <w:autoSpaceDE w:val="0"/>
        <w:autoSpaceDN w:val="0"/>
        <w:adjustRightInd w:val="0"/>
        <w:rPr>
          <w:szCs w:val="24"/>
          <w:lang w:eastAsia="en-AU"/>
        </w:rPr>
      </w:pPr>
    </w:p>
    <w:p w14:paraId="133063AA" w14:textId="3D59981A" w:rsidR="00FE6958" w:rsidRPr="005B120C" w:rsidRDefault="00FE6958" w:rsidP="00FE6958">
      <w:pPr>
        <w:autoSpaceDE w:val="0"/>
        <w:autoSpaceDN w:val="0"/>
        <w:adjustRightInd w:val="0"/>
      </w:pPr>
      <w:r>
        <w:t xml:space="preserve">Ms Barancewicz </w:t>
      </w:r>
      <w:r w:rsidRPr="005B120C">
        <w:rPr>
          <w:szCs w:val="24"/>
          <w:lang w:eastAsia="en-AU"/>
        </w:rPr>
        <w:t xml:space="preserve">is appointed for the period </w:t>
      </w:r>
      <w:r w:rsidR="00127EF2" w:rsidRPr="00127EF2">
        <w:t>21</w:t>
      </w:r>
      <w:r w:rsidRPr="00127EF2">
        <w:t xml:space="preserve"> July 2025 until </w:t>
      </w:r>
      <w:r w:rsidR="00127EF2">
        <w:t>20</w:t>
      </w:r>
      <w:r w:rsidRPr="00127EF2">
        <w:t xml:space="preserve"> July 2028</w:t>
      </w:r>
      <w:r w:rsidRPr="005B120C">
        <w:t>.</w:t>
      </w:r>
    </w:p>
    <w:p w14:paraId="426C1B64" w14:textId="77777777" w:rsidR="00FE6958" w:rsidRPr="005B120C" w:rsidRDefault="00FE6958" w:rsidP="00FE6958"/>
    <w:p w14:paraId="4863B2BB" w14:textId="6D11A384" w:rsidR="00FE6958" w:rsidRPr="00FE6958" w:rsidRDefault="00FE6958" w:rsidP="00FE6958">
      <w:pPr>
        <w:rPr>
          <w:szCs w:val="24"/>
        </w:rPr>
      </w:pPr>
      <w:r>
        <w:t>Ms Barancewicz is</w:t>
      </w:r>
      <w:r w:rsidRPr="004B271B">
        <w:t xml:space="preserve"> appointed to the </w:t>
      </w:r>
      <w:r w:rsidR="00860579">
        <w:t>c</w:t>
      </w:r>
      <w:r w:rsidRPr="004B271B">
        <w:t xml:space="preserve">ouncil for </w:t>
      </w:r>
      <w:r>
        <w:t>her</w:t>
      </w:r>
      <w:r w:rsidRPr="004B271B">
        <w:t xml:space="preserve"> expertise in</w:t>
      </w:r>
      <w:r>
        <w:t xml:space="preserve"> youth </w:t>
      </w:r>
      <w:r w:rsidRPr="00FE6958">
        <w:rPr>
          <w:szCs w:val="24"/>
        </w:rPr>
        <w:t>perspectives.</w:t>
      </w:r>
    </w:p>
    <w:p w14:paraId="33CC7CE3" w14:textId="77777777" w:rsidR="00FE6958" w:rsidRPr="00FE6958" w:rsidRDefault="00FE6958" w:rsidP="00FE6958">
      <w:pPr>
        <w:rPr>
          <w:szCs w:val="24"/>
        </w:rPr>
      </w:pPr>
    </w:p>
    <w:p w14:paraId="40A0E270" w14:textId="1F862399" w:rsidR="00FE6958" w:rsidRPr="00FE6958" w:rsidRDefault="00FE6958" w:rsidP="00FE6958">
      <w:pPr>
        <w:spacing w:before="60" w:after="60"/>
        <w:rPr>
          <w:szCs w:val="24"/>
        </w:rPr>
      </w:pPr>
      <w:r w:rsidRPr="00FE6958">
        <w:rPr>
          <w:szCs w:val="24"/>
        </w:rPr>
        <w:t>Ms Barancewicz is a student at Canberra College, participating in the Canberra College Sustainability Action Group. She holds multiple volunteer and youth advocacy roles, including the ACT Youth Advisory Council, Canberra Environment Centre, and UrVoice Youth Ambassador Program. Ms Barancewicz will bring a youth voice and community perspectives to the Council, which have historically been lacking on the Council. Ms Barancewicz demonstrated a strong commitment to addressing climate change and ability to commit time to the Council.</w:t>
      </w:r>
      <w:r>
        <w:rPr>
          <w:szCs w:val="24"/>
        </w:rPr>
        <w:t xml:space="preserve"> </w:t>
      </w:r>
      <w:r w:rsidRPr="00FE6958">
        <w:rPr>
          <w:szCs w:val="24"/>
        </w:rPr>
        <w:t xml:space="preserve">Ms Barancewicz’s knowledge of and experience in climate change was ranked suitable given her age and demonstrated ability to gain both knowledge and experience going forward. </w:t>
      </w:r>
    </w:p>
    <w:p w14:paraId="148EC225" w14:textId="77777777" w:rsidR="00FE6958" w:rsidRPr="00FE6958" w:rsidRDefault="00FE6958" w:rsidP="00FE6958">
      <w:pPr>
        <w:pStyle w:val="xmsonormal"/>
        <w:spacing w:line="252" w:lineRule="auto"/>
        <w:rPr>
          <w:rFonts w:ascii="Times New Roman" w:eastAsia="Times New Roman" w:hAnsi="Times New Roman" w:cs="Times New Roman"/>
          <w:sz w:val="24"/>
          <w:szCs w:val="24"/>
          <w:lang w:eastAsia="en-US"/>
        </w:rPr>
      </w:pPr>
    </w:p>
    <w:p w14:paraId="43BAB997" w14:textId="37888C1F" w:rsidR="00FE6958" w:rsidRPr="00FE6958" w:rsidRDefault="00FE6958" w:rsidP="00FE6958">
      <w:pPr>
        <w:pStyle w:val="xmsonormal"/>
        <w:spacing w:line="252" w:lineRule="auto"/>
        <w:rPr>
          <w:rFonts w:ascii="Times New Roman" w:eastAsia="Times New Roman" w:hAnsi="Times New Roman" w:cs="Times New Roman"/>
          <w:sz w:val="24"/>
          <w:szCs w:val="24"/>
          <w:lang w:eastAsia="en-US"/>
        </w:rPr>
      </w:pPr>
      <w:r w:rsidRPr="00FE6958">
        <w:rPr>
          <w:rFonts w:ascii="Times New Roman" w:hAnsi="Times New Roman" w:cs="Times New Roman"/>
          <w:sz w:val="24"/>
          <w:szCs w:val="24"/>
        </w:rPr>
        <w:t xml:space="preserve">Ms Barancewicz </w:t>
      </w:r>
      <w:r w:rsidRPr="00FE6958">
        <w:rPr>
          <w:rFonts w:ascii="Times New Roman" w:eastAsia="Times New Roman" w:hAnsi="Times New Roman" w:cs="Times New Roman"/>
          <w:sz w:val="24"/>
          <w:szCs w:val="24"/>
          <w:lang w:eastAsia="en-US"/>
        </w:rPr>
        <w:t>is not a public servant.</w:t>
      </w:r>
    </w:p>
    <w:p w14:paraId="6D6EBFE0" w14:textId="77777777" w:rsidR="00FE6958" w:rsidRPr="00FE6958" w:rsidRDefault="00FE6958" w:rsidP="00FE6958">
      <w:pPr>
        <w:rPr>
          <w:szCs w:val="24"/>
        </w:rPr>
      </w:pPr>
    </w:p>
    <w:p w14:paraId="4CC3F567" w14:textId="77777777" w:rsidR="00FE6958" w:rsidRPr="00FE6958" w:rsidRDefault="00FE6958" w:rsidP="00FE6958">
      <w:pPr>
        <w:rPr>
          <w:b/>
          <w:bCs/>
          <w:szCs w:val="24"/>
        </w:rPr>
      </w:pPr>
      <w:r w:rsidRPr="00FE6958">
        <w:rPr>
          <w:b/>
          <w:bCs/>
          <w:szCs w:val="24"/>
        </w:rPr>
        <w:t>Consultation</w:t>
      </w:r>
    </w:p>
    <w:p w14:paraId="14AA422B" w14:textId="3643A13F" w:rsidR="00FE6958" w:rsidRPr="00412F2C" w:rsidRDefault="00FE6958" w:rsidP="00FE6958">
      <w:pPr>
        <w:autoSpaceDE w:val="0"/>
        <w:autoSpaceDN w:val="0"/>
        <w:adjustRightInd w:val="0"/>
        <w:rPr>
          <w:szCs w:val="24"/>
          <w:lang w:eastAsia="en-AU"/>
        </w:rPr>
      </w:pPr>
      <w:r w:rsidRPr="00FE6958">
        <w:rPr>
          <w:szCs w:val="24"/>
          <w:lang w:eastAsia="en-AU"/>
        </w:rPr>
        <w:t>The appointment has been made</w:t>
      </w:r>
      <w:r w:rsidRPr="00063312">
        <w:rPr>
          <w:szCs w:val="24"/>
          <w:lang w:eastAsia="en-AU"/>
        </w:rPr>
        <w:t xml:space="preserve"> by the</w:t>
      </w:r>
      <w:r>
        <w:rPr>
          <w:szCs w:val="24"/>
          <w:lang w:eastAsia="en-AU"/>
        </w:rPr>
        <w:t xml:space="preserve"> </w:t>
      </w:r>
      <w:r w:rsidRPr="002751E9">
        <w:rPr>
          <w:szCs w:val="24"/>
          <w:lang w:eastAsia="en-AU"/>
        </w:rPr>
        <w:t>Minister for Climate Change, Environment, Energy and Water</w:t>
      </w:r>
      <w:r w:rsidRPr="00063312">
        <w:rPr>
          <w:szCs w:val="24"/>
          <w:lang w:eastAsia="en-AU"/>
        </w:rPr>
        <w:t xml:space="preserve">. The Minister </w:t>
      </w:r>
      <w:r w:rsidRPr="00453A22">
        <w:rPr>
          <w:szCs w:val="24"/>
          <w:lang w:eastAsia="en-AU"/>
        </w:rPr>
        <w:t xml:space="preserve">consulted the </w:t>
      </w:r>
      <w:r w:rsidR="000A0D85">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 Planning, Transport and City Services</w:t>
      </w:r>
      <w:r w:rsidR="008B1B21">
        <w:rPr>
          <w:szCs w:val="24"/>
          <w:lang w:eastAsia="en-AU"/>
        </w:rPr>
        <w:t xml:space="preserve"> (the Standing Committee)</w:t>
      </w:r>
      <w:r>
        <w:rPr>
          <w:szCs w:val="24"/>
          <w:lang w:eastAsia="en-AU"/>
        </w:rPr>
        <w:t xml:space="preserv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62B9259D" w14:textId="77777777" w:rsidR="00FE6958" w:rsidRDefault="00FE6958" w:rsidP="00FE6958">
      <w:pPr>
        <w:autoSpaceDE w:val="0"/>
        <w:autoSpaceDN w:val="0"/>
        <w:adjustRightInd w:val="0"/>
        <w:rPr>
          <w:szCs w:val="24"/>
          <w:lang w:eastAsia="en-AU"/>
        </w:rPr>
      </w:pPr>
    </w:p>
    <w:p w14:paraId="73E4E880" w14:textId="77777777" w:rsidR="00FE6958" w:rsidRPr="004B0FA9" w:rsidRDefault="00FE6958" w:rsidP="00FE6958">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2FB868FE" w14:textId="77777777" w:rsidR="00FE6958" w:rsidRDefault="00FE6958" w:rsidP="00FE6958">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50A0A0BA" w14:textId="77777777" w:rsidR="00FE6958" w:rsidRDefault="00FE6958" w:rsidP="00FE6958"/>
    <w:p w14:paraId="3D42F236" w14:textId="77777777" w:rsidR="00FE6958" w:rsidRPr="004B0FA9" w:rsidRDefault="00FE6958" w:rsidP="00FE6958">
      <w:pPr>
        <w:rPr>
          <w:b/>
          <w:bCs/>
        </w:rPr>
      </w:pPr>
      <w:r w:rsidRPr="004B0FA9">
        <w:rPr>
          <w:b/>
          <w:bCs/>
        </w:rPr>
        <w:t>Remuneration</w:t>
      </w:r>
    </w:p>
    <w:p w14:paraId="4C52D802" w14:textId="77777777" w:rsidR="00FE6958" w:rsidRDefault="00FE6958" w:rsidP="00FE6958">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2135AF20" w14:textId="77777777" w:rsidR="00FE6958" w:rsidRDefault="00FE6958" w:rsidP="00FE6958">
      <w:pPr>
        <w:rPr>
          <w:szCs w:val="24"/>
        </w:rPr>
      </w:pPr>
    </w:p>
    <w:p w14:paraId="238C35C5" w14:textId="77777777" w:rsidR="00FE6958" w:rsidRDefault="00FE6958" w:rsidP="00FE6958">
      <w:pPr>
        <w:rPr>
          <w:b/>
          <w:bCs/>
        </w:rPr>
      </w:pPr>
      <w:bookmarkStart w:id="3" w:name="_Hlk166846473"/>
      <w:r>
        <w:rPr>
          <w:b/>
          <w:bCs/>
        </w:rPr>
        <w:br w:type="page"/>
      </w:r>
    </w:p>
    <w:p w14:paraId="54F7838F" w14:textId="77777777" w:rsidR="00FE6958" w:rsidRPr="007C3C25" w:rsidRDefault="00FE6958" w:rsidP="00FE6958">
      <w:pPr>
        <w:rPr>
          <w:b/>
          <w:bCs/>
        </w:rPr>
      </w:pPr>
      <w:r w:rsidRPr="007C3C25">
        <w:rPr>
          <w:b/>
          <w:bCs/>
        </w:rPr>
        <w:lastRenderedPageBreak/>
        <w:t>Scrutiny Committee terms of reference</w:t>
      </w:r>
    </w:p>
    <w:bookmarkEnd w:id="3"/>
    <w:p w14:paraId="367ED93F" w14:textId="77777777" w:rsidR="00FE6958" w:rsidRPr="007C3C25" w:rsidRDefault="00FE6958" w:rsidP="00FE6958">
      <w:r w:rsidRPr="007C3C25">
        <w:t>The instrument is consistent with the Legislative Assembly’s Scrutiny of Bills Committee Terms of Reference. In particular, the instrument:</w:t>
      </w:r>
    </w:p>
    <w:p w14:paraId="3B6106A0" w14:textId="77777777" w:rsidR="00FE6958" w:rsidRDefault="00FE6958" w:rsidP="00FE6958">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1447FF92" w14:textId="77777777" w:rsidR="00FE6958" w:rsidRDefault="00FE6958" w:rsidP="00FE6958">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2924368B" w14:textId="77777777" w:rsidR="00FE6958" w:rsidRDefault="00FE6958" w:rsidP="00FE6958">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6D4D364E" w14:textId="77777777" w:rsidR="00FE6958" w:rsidRDefault="00FE6958" w:rsidP="00FE6958">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6548F9D2" w14:textId="77777777" w:rsidR="00BB5775" w:rsidRDefault="00BB5775"/>
    <w:sectPr w:rsidR="00BB5775" w:rsidSect="00FE6958">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00DE" w14:textId="77777777" w:rsidR="0008768C" w:rsidRDefault="0008768C">
      <w:r>
        <w:separator/>
      </w:r>
    </w:p>
  </w:endnote>
  <w:endnote w:type="continuationSeparator" w:id="0">
    <w:p w14:paraId="4F173F6D" w14:textId="77777777" w:rsidR="0008768C" w:rsidRDefault="0008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6311" w14:textId="77777777" w:rsidR="00FE6958" w:rsidRDefault="00FE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96A3" w14:textId="5A33A900" w:rsidR="00FE6958" w:rsidRPr="00BC463D" w:rsidRDefault="00BC463D" w:rsidP="00BC463D">
    <w:pPr>
      <w:pStyle w:val="Footer"/>
      <w:jc w:val="center"/>
      <w:rPr>
        <w:rFonts w:cs="Arial"/>
        <w:sz w:val="14"/>
      </w:rPr>
    </w:pPr>
    <w:r w:rsidRPr="00BC463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0245" w14:textId="77777777" w:rsidR="00FE6958" w:rsidRDefault="00FE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FF80" w14:textId="77777777" w:rsidR="0008768C" w:rsidRDefault="0008768C">
      <w:r>
        <w:separator/>
      </w:r>
    </w:p>
  </w:footnote>
  <w:footnote w:type="continuationSeparator" w:id="0">
    <w:p w14:paraId="404CAA63" w14:textId="77777777" w:rsidR="0008768C" w:rsidRDefault="00087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CDAC" w14:textId="77777777" w:rsidR="00FE6958" w:rsidRDefault="00FE6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F220" w14:textId="77777777" w:rsidR="00FE6958" w:rsidRDefault="00FE6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9AFB" w14:textId="77777777" w:rsidR="00FE6958" w:rsidRDefault="00FE6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58"/>
    <w:rsid w:val="0008768C"/>
    <w:rsid w:val="000A0D85"/>
    <w:rsid w:val="000D0C47"/>
    <w:rsid w:val="00107B8F"/>
    <w:rsid w:val="00127EF2"/>
    <w:rsid w:val="003C0ED6"/>
    <w:rsid w:val="003E1EDF"/>
    <w:rsid w:val="004D0E61"/>
    <w:rsid w:val="00661E22"/>
    <w:rsid w:val="00860579"/>
    <w:rsid w:val="00865922"/>
    <w:rsid w:val="008B1B21"/>
    <w:rsid w:val="008D07EB"/>
    <w:rsid w:val="0090050A"/>
    <w:rsid w:val="00B21DBC"/>
    <w:rsid w:val="00BB5775"/>
    <w:rsid w:val="00BC463D"/>
    <w:rsid w:val="00CE21DE"/>
    <w:rsid w:val="00EF657D"/>
    <w:rsid w:val="00F7608A"/>
    <w:rsid w:val="00FE6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10D42"/>
  <w15:chartTrackingRefBased/>
  <w15:docId w15:val="{5A4D87BA-D122-4BD6-AC17-43F7E9B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5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E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58"/>
    <w:rPr>
      <w:rFonts w:eastAsiaTheme="majorEastAsia" w:cstheme="majorBidi"/>
      <w:color w:val="272727" w:themeColor="text1" w:themeTint="D8"/>
    </w:rPr>
  </w:style>
  <w:style w:type="paragraph" w:styleId="Title">
    <w:name w:val="Title"/>
    <w:basedOn w:val="Normal"/>
    <w:next w:val="Normal"/>
    <w:link w:val="TitleChar"/>
    <w:uiPriority w:val="10"/>
    <w:qFormat/>
    <w:rsid w:val="00FE6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58"/>
    <w:pPr>
      <w:spacing w:before="160"/>
      <w:jc w:val="center"/>
    </w:pPr>
    <w:rPr>
      <w:i/>
      <w:iCs/>
      <w:color w:val="404040" w:themeColor="text1" w:themeTint="BF"/>
    </w:rPr>
  </w:style>
  <w:style w:type="character" w:customStyle="1" w:styleId="QuoteChar">
    <w:name w:val="Quote Char"/>
    <w:basedOn w:val="DefaultParagraphFont"/>
    <w:link w:val="Quote"/>
    <w:uiPriority w:val="29"/>
    <w:rsid w:val="00FE6958"/>
    <w:rPr>
      <w:i/>
      <w:iCs/>
      <w:color w:val="404040" w:themeColor="text1" w:themeTint="BF"/>
    </w:rPr>
  </w:style>
  <w:style w:type="paragraph" w:styleId="ListParagraph">
    <w:name w:val="List Paragraph"/>
    <w:basedOn w:val="Normal"/>
    <w:uiPriority w:val="34"/>
    <w:qFormat/>
    <w:rsid w:val="00FE6958"/>
    <w:pPr>
      <w:ind w:left="720"/>
      <w:contextualSpacing/>
    </w:pPr>
  </w:style>
  <w:style w:type="character" w:styleId="IntenseEmphasis">
    <w:name w:val="Intense Emphasis"/>
    <w:basedOn w:val="DefaultParagraphFont"/>
    <w:uiPriority w:val="21"/>
    <w:qFormat/>
    <w:rsid w:val="00FE6958"/>
    <w:rPr>
      <w:i/>
      <w:iCs/>
      <w:color w:val="0F4761" w:themeColor="accent1" w:themeShade="BF"/>
    </w:rPr>
  </w:style>
  <w:style w:type="paragraph" w:styleId="IntenseQuote">
    <w:name w:val="Intense Quote"/>
    <w:basedOn w:val="Normal"/>
    <w:next w:val="Normal"/>
    <w:link w:val="IntenseQuoteChar"/>
    <w:uiPriority w:val="30"/>
    <w:qFormat/>
    <w:rsid w:val="00FE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958"/>
    <w:rPr>
      <w:i/>
      <w:iCs/>
      <w:color w:val="0F4761" w:themeColor="accent1" w:themeShade="BF"/>
    </w:rPr>
  </w:style>
  <w:style w:type="character" w:styleId="IntenseReference">
    <w:name w:val="Intense Reference"/>
    <w:basedOn w:val="DefaultParagraphFont"/>
    <w:uiPriority w:val="32"/>
    <w:qFormat/>
    <w:rsid w:val="00FE6958"/>
    <w:rPr>
      <w:b/>
      <w:bCs/>
      <w:smallCaps/>
      <w:color w:val="0F4761" w:themeColor="accent1" w:themeShade="BF"/>
      <w:spacing w:val="5"/>
    </w:rPr>
  </w:style>
  <w:style w:type="paragraph" w:styleId="Footer">
    <w:name w:val="footer"/>
    <w:basedOn w:val="Normal"/>
    <w:link w:val="FooterChar"/>
    <w:semiHidden/>
    <w:rsid w:val="00FE6958"/>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FE6958"/>
    <w:rPr>
      <w:rFonts w:ascii="Arial" w:eastAsia="Times New Roman" w:hAnsi="Arial" w:cs="Times New Roman"/>
      <w:kern w:val="0"/>
      <w:sz w:val="18"/>
      <w:szCs w:val="20"/>
      <w14:ligatures w14:val="none"/>
    </w:rPr>
  </w:style>
  <w:style w:type="paragraph" w:customStyle="1" w:styleId="Billname">
    <w:name w:val="Billname"/>
    <w:basedOn w:val="Normal"/>
    <w:rsid w:val="00FE695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FE6958"/>
    <w:pPr>
      <w:pBdr>
        <w:bottom w:val="single" w:sz="12" w:space="1" w:color="auto"/>
      </w:pBdr>
      <w:jc w:val="both"/>
    </w:pPr>
  </w:style>
  <w:style w:type="paragraph" w:customStyle="1" w:styleId="madeunder">
    <w:name w:val="made under"/>
    <w:basedOn w:val="Normal"/>
    <w:rsid w:val="00FE6958"/>
    <w:pPr>
      <w:spacing w:before="180" w:after="60"/>
      <w:jc w:val="both"/>
    </w:pPr>
  </w:style>
  <w:style w:type="paragraph" w:customStyle="1" w:styleId="CoverActName">
    <w:name w:val="CoverActName"/>
    <w:basedOn w:val="Normal"/>
    <w:rsid w:val="00FE6958"/>
    <w:pPr>
      <w:tabs>
        <w:tab w:val="left" w:pos="2600"/>
      </w:tabs>
      <w:spacing w:before="200" w:after="60"/>
      <w:jc w:val="both"/>
    </w:pPr>
    <w:rPr>
      <w:rFonts w:ascii="Arial" w:hAnsi="Arial"/>
      <w:b/>
    </w:rPr>
  </w:style>
  <w:style w:type="paragraph" w:styleId="Header">
    <w:name w:val="header"/>
    <w:basedOn w:val="Normal"/>
    <w:link w:val="HeaderChar"/>
    <w:semiHidden/>
    <w:rsid w:val="00FE6958"/>
    <w:pPr>
      <w:tabs>
        <w:tab w:val="left" w:pos="2880"/>
        <w:tab w:val="center" w:pos="4153"/>
        <w:tab w:val="right" w:pos="8306"/>
      </w:tabs>
    </w:pPr>
  </w:style>
  <w:style w:type="character" w:customStyle="1" w:styleId="HeaderChar">
    <w:name w:val="Header Char"/>
    <w:basedOn w:val="DefaultParagraphFont"/>
    <w:link w:val="Header"/>
    <w:semiHidden/>
    <w:rsid w:val="00FE6958"/>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FE6958"/>
    <w:rPr>
      <w:rFonts w:ascii="Calibri" w:eastAsiaTheme="minorHAnsi" w:hAnsi="Calibri" w:cs="Calibri"/>
      <w:sz w:val="22"/>
      <w:szCs w:val="22"/>
      <w:lang w:eastAsia="en-AU"/>
    </w:rPr>
  </w:style>
  <w:style w:type="paragraph" w:customStyle="1" w:styleId="listparagraph0">
    <w:name w:val="listparagraph"/>
    <w:basedOn w:val="Normal"/>
    <w:rsid w:val="00FE6958"/>
    <w:pPr>
      <w:spacing w:before="100" w:beforeAutospacing="1" w:after="100" w:afterAutospacing="1"/>
    </w:pPr>
    <w:rPr>
      <w:szCs w:val="24"/>
      <w:lang w:eastAsia="en-AU"/>
    </w:rPr>
  </w:style>
  <w:style w:type="paragraph" w:styleId="BodyText">
    <w:name w:val="Body Text"/>
    <w:basedOn w:val="Normal"/>
    <w:link w:val="BodyTextChar"/>
    <w:uiPriority w:val="1"/>
    <w:unhideWhenUsed/>
    <w:rsid w:val="00FE6958"/>
    <w:pPr>
      <w:spacing w:after="160" w:line="259" w:lineRule="auto"/>
    </w:pPr>
    <w:rPr>
      <w:rFonts w:ascii="Calibri" w:eastAsia="Calibri" w:hAnsi="Calibri"/>
      <w:sz w:val="22"/>
      <w:szCs w:val="22"/>
    </w:rPr>
  </w:style>
  <w:style w:type="character" w:customStyle="1" w:styleId="BodyTextChar">
    <w:name w:val="Body Text Char"/>
    <w:basedOn w:val="DefaultParagraphFont"/>
    <w:link w:val="BodyText"/>
    <w:uiPriority w:val="1"/>
    <w:rsid w:val="00FE6958"/>
    <w:rPr>
      <w:rFonts w:ascii="Calibri" w:eastAsia="Calibri" w:hAnsi="Calibri" w:cs="Times New Roman"/>
      <w:kern w:val="0"/>
      <w14:ligatures w14:val="none"/>
    </w:rPr>
  </w:style>
  <w:style w:type="table" w:styleId="PlainTable1">
    <w:name w:val="Plain Table 1"/>
    <w:basedOn w:val="TableNormal"/>
    <w:uiPriority w:val="41"/>
    <w:rsid w:val="00FE6958"/>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60579"/>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0A0D85"/>
    <w:rPr>
      <w:sz w:val="16"/>
      <w:szCs w:val="16"/>
    </w:rPr>
  </w:style>
  <w:style w:type="paragraph" w:styleId="CommentText">
    <w:name w:val="annotation text"/>
    <w:basedOn w:val="Normal"/>
    <w:link w:val="CommentTextChar"/>
    <w:uiPriority w:val="99"/>
    <w:unhideWhenUsed/>
    <w:rsid w:val="000A0D85"/>
    <w:rPr>
      <w:sz w:val="20"/>
    </w:rPr>
  </w:style>
  <w:style w:type="character" w:customStyle="1" w:styleId="CommentTextChar">
    <w:name w:val="Comment Text Char"/>
    <w:basedOn w:val="DefaultParagraphFont"/>
    <w:link w:val="CommentText"/>
    <w:uiPriority w:val="99"/>
    <w:rsid w:val="000A0D8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0D85"/>
    <w:rPr>
      <w:b/>
      <w:bCs/>
    </w:rPr>
  </w:style>
  <w:style w:type="character" w:customStyle="1" w:styleId="CommentSubjectChar">
    <w:name w:val="Comment Subject Char"/>
    <w:basedOn w:val="CommentTextChar"/>
    <w:link w:val="CommentSubject"/>
    <w:uiPriority w:val="99"/>
    <w:semiHidden/>
    <w:rsid w:val="000A0D8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A54699870</value>
    </field>
    <field name="Objective-Title">
      <value order="0">DI2025-X-Explanatory Statement - Ms Madison Barancewicz (No 11)</value>
    </field>
    <field name="Objective-Description">
      <value order="0"/>
    </field>
    <field name="Objective-CreationStamp">
      <value order="0">2025-07-03T04:49:26Z</value>
    </field>
    <field name="Objective-IsApproved">
      <value order="0">false</value>
    </field>
    <field name="Objective-IsPublished">
      <value order="0">false</value>
    </field>
    <field name="Objective-DatePublished">
      <value order="0"/>
    </field>
    <field name="Objective-ModificationStamp">
      <value order="0">2025-07-03T05:18:07Z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vA68901477</value>
    </field>
    <field name="Objective-Version">
      <value order="0">0.2</value>
    </field>
    <field name="Objective-VersionNumber">
      <value order="0">2</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3902</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PCODCS</cp:lastModifiedBy>
  <cp:revision>4</cp:revision>
  <dcterms:created xsi:type="dcterms:W3CDTF">2025-07-18T01:30:00Z</dcterms:created>
  <dcterms:modified xsi:type="dcterms:W3CDTF">2025-07-18T01:30:00Z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2025-06-30T01:37:42Z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f3894cab-c882-42c2-aa3e-aed6d8ff13c5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A54699870</vt:lpwstr>
  </property>
  <property fmtid="{D5CDD505-2E9C-101B-9397-08002B2CF9AE}" pid="11" name="Objective-Title">
    <vt:lpwstr>DI2025-X-Explanatory Statement - Ms Madison Barancewicz (No 11)</vt:lpwstr>
  </property>
  <property fmtid="{D5CDD505-2E9C-101B-9397-08002B2CF9AE}" pid="12" name="Objective-Description">
    <vt:lpwstr/>
  </property>
  <property fmtid="{D5CDD505-2E9C-101B-9397-08002B2CF9AE}" pid="13" name="Objective-CreationStamp">
    <vt:filetime>2025-07-03T04:49:26Z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2025-07-03T05:18:07Z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vA68901477</vt:lpwstr>
  </property>
  <property fmtid="{D5CDD505-2E9C-101B-9397-08002B2CF9AE}" pid="23" name="Objective-Version">
    <vt:lpwstr>0.2</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