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9146" w14:textId="77777777" w:rsidR="00A45E52" w:rsidRDefault="00A45E52" w:rsidP="00A45E52">
      <w:pPr>
        <w:spacing w:before="120"/>
        <w:rPr>
          <w:rFonts w:ascii="Arial" w:hAnsi="Arial" w:cs="Arial"/>
        </w:rPr>
      </w:pPr>
      <w:bookmarkStart w:id="0" w:name="_Hlk169195544"/>
      <w:r>
        <w:rPr>
          <w:rFonts w:ascii="Arial" w:hAnsi="Arial" w:cs="Arial"/>
        </w:rPr>
        <w:t>Australian Capital Territory</w:t>
      </w:r>
    </w:p>
    <w:bookmarkEnd w:id="0"/>
    <w:p w14:paraId="087B0B2A" w14:textId="7D80B6DF" w:rsidR="00A45E52" w:rsidRPr="00102A66" w:rsidRDefault="00A45E52" w:rsidP="00A45E52">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3131DB">
        <w:rPr>
          <w:rFonts w:ascii="Arial" w:hAnsi="Arial"/>
          <w:b/>
          <w:sz w:val="40"/>
        </w:rPr>
        <w:t>7</w:t>
      </w:r>
      <w:r>
        <w:rPr>
          <w:rFonts w:ascii="Arial" w:hAnsi="Arial"/>
          <w:b/>
          <w:sz w:val="40"/>
        </w:rPr>
        <w:t>)</w:t>
      </w:r>
    </w:p>
    <w:p w14:paraId="736810D6" w14:textId="766F129F" w:rsidR="00A45E52" w:rsidRPr="004B0FA9" w:rsidRDefault="00A45E52" w:rsidP="00A45E52">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B412B4">
        <w:rPr>
          <w:rFonts w:ascii="Arial" w:hAnsi="Arial" w:cs="Arial"/>
          <w:b/>
          <w:bCs/>
        </w:rPr>
        <w:t>209</w:t>
      </w:r>
    </w:p>
    <w:p w14:paraId="7A5AE5FD" w14:textId="77777777" w:rsidR="00A45E52" w:rsidRDefault="00A45E52" w:rsidP="00A45E52">
      <w:pPr>
        <w:pStyle w:val="madeunder"/>
        <w:spacing w:before="300" w:after="0"/>
      </w:pPr>
      <w:r>
        <w:t xml:space="preserve">made under the  </w:t>
      </w:r>
    </w:p>
    <w:p w14:paraId="0C360BAE" w14:textId="77777777" w:rsidR="00A45E52" w:rsidRPr="00396676" w:rsidRDefault="00A45E52" w:rsidP="00A45E52">
      <w:pPr>
        <w:pStyle w:val="CoverActName"/>
        <w:spacing w:before="320" w:after="0"/>
        <w:rPr>
          <w:rFonts w:cs="Arial"/>
          <w:sz w:val="20"/>
        </w:rPr>
      </w:pPr>
      <w:r>
        <w:rPr>
          <w:rFonts w:cs="Arial"/>
          <w:sz w:val="20"/>
        </w:rPr>
        <w:t>Climate Change and Greenhouse Gas Reduction Act 2010, s 20 (Membership)</w:t>
      </w:r>
    </w:p>
    <w:p w14:paraId="106AD3ED" w14:textId="77777777" w:rsidR="00A45E52" w:rsidRPr="004B0FA9" w:rsidRDefault="00A45E52" w:rsidP="00A45E52">
      <w:pPr>
        <w:spacing w:before="360"/>
        <w:ind w:right="565"/>
        <w:rPr>
          <w:rFonts w:ascii="Arial" w:hAnsi="Arial" w:cs="Arial"/>
          <w:b/>
          <w:bCs/>
          <w:sz w:val="28"/>
          <w:szCs w:val="28"/>
        </w:rPr>
      </w:pPr>
      <w:r w:rsidRPr="004B0FA9">
        <w:rPr>
          <w:rFonts w:ascii="Arial" w:hAnsi="Arial" w:cs="Arial"/>
          <w:b/>
          <w:bCs/>
          <w:sz w:val="28"/>
          <w:szCs w:val="28"/>
        </w:rPr>
        <w:t>EXPLANATORY STATEMENT</w:t>
      </w:r>
    </w:p>
    <w:p w14:paraId="6D50EA09" w14:textId="77777777" w:rsidR="00A45E52" w:rsidRDefault="00A45E52" w:rsidP="00A45E52">
      <w:pPr>
        <w:pStyle w:val="N-line3"/>
        <w:pBdr>
          <w:bottom w:val="none" w:sz="0" w:space="0" w:color="auto"/>
        </w:pBdr>
        <w:spacing w:before="60"/>
      </w:pPr>
    </w:p>
    <w:p w14:paraId="542F4B49" w14:textId="77777777" w:rsidR="00A45E52" w:rsidRDefault="00A45E52" w:rsidP="00A45E52">
      <w:pPr>
        <w:pStyle w:val="N-line3"/>
        <w:pBdr>
          <w:top w:val="single" w:sz="12" w:space="1" w:color="auto"/>
          <w:bottom w:val="none" w:sz="0" w:space="0" w:color="auto"/>
        </w:pBdr>
      </w:pPr>
    </w:p>
    <w:p w14:paraId="35681EA4" w14:textId="77777777" w:rsidR="00A45E52" w:rsidRPr="00D6626D" w:rsidRDefault="00A45E52" w:rsidP="00A45E52">
      <w:pPr>
        <w:rPr>
          <w:b/>
        </w:rPr>
      </w:pPr>
      <w:r>
        <w:rPr>
          <w:b/>
        </w:rPr>
        <w:t>Introduction</w:t>
      </w:r>
    </w:p>
    <w:p w14:paraId="766C3B5D" w14:textId="77777777" w:rsidR="00A45E52" w:rsidRPr="009A6B4C" w:rsidRDefault="00A45E52" w:rsidP="00A45E52">
      <w:pPr>
        <w:rPr>
          <w:i/>
        </w:rPr>
      </w:pPr>
      <w:r>
        <w:t xml:space="preserve">This explanatory statement relates to the </w:t>
      </w:r>
      <w:r w:rsidRPr="009A6B4C">
        <w:rPr>
          <w:i/>
        </w:rPr>
        <w:t>Climate Change and Greenhouse Gas</w:t>
      </w:r>
    </w:p>
    <w:p w14:paraId="312E4B0F" w14:textId="18906A03" w:rsidR="00A45E52" w:rsidRDefault="00A45E52" w:rsidP="00A45E52">
      <w:r w:rsidRPr="009A6B4C">
        <w:rPr>
          <w:i/>
        </w:rPr>
        <w:t>Reduction (Council</w:t>
      </w:r>
      <w:r>
        <w:rPr>
          <w:i/>
        </w:rPr>
        <w:t xml:space="preserve"> Member</w:t>
      </w:r>
      <w:r w:rsidRPr="009A6B4C">
        <w:rPr>
          <w:i/>
        </w:rPr>
        <w:t>) Appointment 20</w:t>
      </w:r>
      <w:r>
        <w:rPr>
          <w:i/>
        </w:rPr>
        <w:t>25</w:t>
      </w:r>
      <w:r w:rsidRPr="009A6B4C">
        <w:rPr>
          <w:i/>
        </w:rPr>
        <w:t xml:space="preserve"> (</w:t>
      </w:r>
      <w:r w:rsidRPr="009D19B0">
        <w:rPr>
          <w:i/>
        </w:rPr>
        <w:t xml:space="preserve">No </w:t>
      </w:r>
      <w:r w:rsidR="003131DB" w:rsidRPr="009D19B0">
        <w:rPr>
          <w:i/>
        </w:rPr>
        <w:t>7</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5802440E" w14:textId="77777777" w:rsidR="00A45E52" w:rsidRDefault="00A45E52" w:rsidP="00A45E52"/>
    <w:p w14:paraId="69F9C378" w14:textId="1560BA9B" w:rsidR="00A45E52" w:rsidRPr="009A6B4C" w:rsidRDefault="00A45E52" w:rsidP="00A45E52">
      <w:r>
        <w:t>The Statement must be read in conjunction with the disallowable instrument. It is not</w:t>
      </w:r>
      <w:r w:rsidR="007C0C60">
        <w:t>, and is not</w:t>
      </w:r>
      <w:r>
        <w:t xml:space="preserve"> meant to be a comprehensive description of the disallowable instrument. What is said about a provision is not to be taken as an authoritative guide to the meaning of a provision, this being a task for the courts.</w:t>
      </w:r>
    </w:p>
    <w:p w14:paraId="2DCCD27F" w14:textId="77777777" w:rsidR="00A45E52" w:rsidRDefault="00A45E52" w:rsidP="00A45E52">
      <w:pPr>
        <w:rPr>
          <w:b/>
        </w:rPr>
      </w:pPr>
    </w:p>
    <w:p w14:paraId="25B42E4D" w14:textId="77777777" w:rsidR="00A45E52" w:rsidRDefault="00A45E52" w:rsidP="00A45E52">
      <w:pPr>
        <w:rPr>
          <w:b/>
        </w:rPr>
      </w:pPr>
      <w:r>
        <w:rPr>
          <w:b/>
        </w:rPr>
        <w:t>Overview</w:t>
      </w:r>
    </w:p>
    <w:p w14:paraId="0C61037D" w14:textId="77777777" w:rsidR="00A45E52" w:rsidRDefault="00A45E52" w:rsidP="00A45E52">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00CF78C7" w14:textId="77777777" w:rsidR="00A45E52" w:rsidRDefault="00A45E52" w:rsidP="00A45E52"/>
    <w:p w14:paraId="43C2D498" w14:textId="77777777" w:rsidR="004F0483" w:rsidRDefault="004F0483" w:rsidP="004F0483">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0D8E5741" w14:textId="372C1E6A" w:rsidR="004F0483" w:rsidRDefault="004F0483" w:rsidP="004F0483"/>
    <w:p w14:paraId="32591DC5" w14:textId="77777777" w:rsidR="00A45E52" w:rsidRDefault="00A45E52" w:rsidP="00A45E52">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1FD7E03E" w14:textId="77777777" w:rsidR="00A45E52" w:rsidRDefault="00A45E52" w:rsidP="00A45E52"/>
    <w:p w14:paraId="3844F499" w14:textId="77777777" w:rsidR="00A45E52" w:rsidRDefault="00A45E52" w:rsidP="00A45E52"/>
    <w:p w14:paraId="48685DB6" w14:textId="77777777" w:rsidR="00A45E52" w:rsidRPr="006B64A9" w:rsidRDefault="00A45E52" w:rsidP="00A45E52">
      <w:pPr>
        <w:keepNext/>
        <w:rPr>
          <w:b/>
        </w:rPr>
      </w:pPr>
      <w:r>
        <w:rPr>
          <w:b/>
        </w:rPr>
        <w:lastRenderedPageBreak/>
        <w:t>Appointment</w:t>
      </w:r>
    </w:p>
    <w:p w14:paraId="66DFD792" w14:textId="2C9F28C4" w:rsidR="00A45E52" w:rsidRDefault="00A45E52" w:rsidP="00A45E52">
      <w:pPr>
        <w:autoSpaceDE w:val="0"/>
        <w:autoSpaceDN w:val="0"/>
        <w:adjustRightInd w:val="0"/>
        <w:rPr>
          <w:szCs w:val="24"/>
          <w:lang w:eastAsia="en-AU"/>
        </w:rPr>
      </w:pPr>
      <w:r w:rsidRPr="00063312">
        <w:t xml:space="preserve">The disallowable instrument appoints </w:t>
      </w:r>
      <w:r>
        <w:t xml:space="preserve">Dr Heinz </w:t>
      </w:r>
      <w:proofErr w:type="spellStart"/>
      <w:r>
        <w:t>Schandl</w:t>
      </w:r>
      <w:proofErr w:type="spellEnd"/>
      <w:r w:rsidRPr="00063312">
        <w:rPr>
          <w:szCs w:val="24"/>
          <w:lang w:eastAsia="en-AU"/>
        </w:rPr>
        <w:t xml:space="preserve"> as a member of the </w:t>
      </w:r>
      <w:r w:rsidR="00576C31">
        <w:rPr>
          <w:szCs w:val="24"/>
          <w:lang w:eastAsia="en-AU"/>
        </w:rPr>
        <w:t>C</w:t>
      </w:r>
      <w:r w:rsidRPr="00063312">
        <w:rPr>
          <w:szCs w:val="24"/>
          <w:lang w:eastAsia="en-AU"/>
        </w:rPr>
        <w:t xml:space="preserve">ouncil. </w:t>
      </w:r>
    </w:p>
    <w:p w14:paraId="345DEEAE" w14:textId="77777777" w:rsidR="00A45E52" w:rsidRDefault="00A45E52" w:rsidP="00A45E52">
      <w:pPr>
        <w:autoSpaceDE w:val="0"/>
        <w:autoSpaceDN w:val="0"/>
        <w:adjustRightInd w:val="0"/>
        <w:rPr>
          <w:szCs w:val="24"/>
          <w:lang w:eastAsia="en-AU"/>
        </w:rPr>
      </w:pPr>
    </w:p>
    <w:p w14:paraId="129A5F9B" w14:textId="5693E0C3" w:rsidR="00A45E52" w:rsidRPr="005B120C" w:rsidRDefault="00A45E52" w:rsidP="00A45E52">
      <w:pPr>
        <w:autoSpaceDE w:val="0"/>
        <w:autoSpaceDN w:val="0"/>
        <w:adjustRightInd w:val="0"/>
      </w:pPr>
      <w:r>
        <w:t xml:space="preserve">Dr </w:t>
      </w:r>
      <w:proofErr w:type="spellStart"/>
      <w:r>
        <w:t>Schandl</w:t>
      </w:r>
      <w:proofErr w:type="spellEnd"/>
      <w:r w:rsidRPr="00063312">
        <w:rPr>
          <w:szCs w:val="24"/>
          <w:lang w:eastAsia="en-AU"/>
        </w:rPr>
        <w:t xml:space="preserve"> </w:t>
      </w:r>
      <w:r w:rsidRPr="005B120C">
        <w:rPr>
          <w:szCs w:val="24"/>
          <w:lang w:eastAsia="en-AU"/>
        </w:rPr>
        <w:t xml:space="preserve">is appointed for the period </w:t>
      </w:r>
      <w:r w:rsidR="009D19B0" w:rsidRPr="009D19B0">
        <w:t>21</w:t>
      </w:r>
      <w:r w:rsidRPr="009D19B0">
        <w:t xml:space="preserve"> July 2025 until </w:t>
      </w:r>
      <w:r w:rsidR="009D19B0">
        <w:t>20</w:t>
      </w:r>
      <w:r w:rsidRPr="009D19B0">
        <w:t xml:space="preserve"> July 2028</w:t>
      </w:r>
      <w:r w:rsidRPr="005B120C">
        <w:t>.</w:t>
      </w:r>
    </w:p>
    <w:p w14:paraId="47528158" w14:textId="77777777" w:rsidR="00A45E52" w:rsidRPr="005B120C" w:rsidRDefault="00A45E52" w:rsidP="00A45E52"/>
    <w:p w14:paraId="4338E41C" w14:textId="65112ED4" w:rsidR="00A45E52" w:rsidRPr="008F2775" w:rsidRDefault="00A45E52" w:rsidP="00A45E52">
      <w:pPr>
        <w:rPr>
          <w:szCs w:val="24"/>
        </w:rPr>
      </w:pPr>
      <w:r>
        <w:t xml:space="preserve">Dr </w:t>
      </w:r>
      <w:proofErr w:type="spellStart"/>
      <w:r>
        <w:t>Schandl</w:t>
      </w:r>
      <w:proofErr w:type="spellEnd"/>
      <w:r w:rsidRPr="00063312">
        <w:rPr>
          <w:szCs w:val="24"/>
          <w:lang w:eastAsia="en-AU"/>
        </w:rPr>
        <w:t xml:space="preserve"> </w:t>
      </w:r>
      <w:r>
        <w:t>is</w:t>
      </w:r>
      <w:r w:rsidRPr="004B271B">
        <w:t xml:space="preserve"> appointed to the </w:t>
      </w:r>
      <w:r w:rsidR="003131DB">
        <w:t>c</w:t>
      </w:r>
      <w:r w:rsidRPr="004B271B">
        <w:t>ouncil for h</w:t>
      </w:r>
      <w:r>
        <w:t>is</w:t>
      </w:r>
      <w:r w:rsidRPr="004B271B">
        <w:t xml:space="preserve"> expertise in</w:t>
      </w:r>
      <w:r>
        <w:t xml:space="preserve"> international sustainability practices and the circular economy</w:t>
      </w:r>
      <w:r w:rsidRPr="008F2775">
        <w:rPr>
          <w:szCs w:val="24"/>
        </w:rPr>
        <w:t>.</w:t>
      </w:r>
    </w:p>
    <w:p w14:paraId="7893E986" w14:textId="77777777" w:rsidR="00A45E52" w:rsidRPr="008F2775" w:rsidRDefault="00A45E52" w:rsidP="00A45E52">
      <w:pPr>
        <w:rPr>
          <w:szCs w:val="24"/>
        </w:rPr>
      </w:pPr>
    </w:p>
    <w:p w14:paraId="6C162110" w14:textId="752F0181" w:rsidR="00A45E52" w:rsidRPr="00A45E52" w:rsidRDefault="00A45E52" w:rsidP="00A45E52">
      <w:pPr>
        <w:pStyle w:val="xmsonormal"/>
        <w:spacing w:line="252" w:lineRule="auto"/>
        <w:rPr>
          <w:rFonts w:ascii="Times New Roman" w:hAnsi="Times New Roman" w:cs="Times New Roman"/>
          <w:color w:val="000000"/>
          <w:sz w:val="24"/>
          <w:szCs w:val="24"/>
        </w:rPr>
      </w:pPr>
      <w:r w:rsidRPr="00A45E52">
        <w:rPr>
          <w:rFonts w:ascii="Times New Roman" w:hAnsi="Times New Roman" w:cs="Times New Roman"/>
          <w:color w:val="000000"/>
          <w:sz w:val="24"/>
          <w:szCs w:val="24"/>
        </w:rPr>
        <w:t xml:space="preserve">Dr </w:t>
      </w:r>
      <w:proofErr w:type="spellStart"/>
      <w:r w:rsidRPr="00A45E52">
        <w:rPr>
          <w:rFonts w:ascii="Times New Roman" w:hAnsi="Times New Roman" w:cs="Times New Roman"/>
          <w:color w:val="000000"/>
          <w:sz w:val="24"/>
          <w:szCs w:val="24"/>
        </w:rPr>
        <w:t>Schandl</w:t>
      </w:r>
      <w:proofErr w:type="spellEnd"/>
      <w:r w:rsidRPr="00A45E52">
        <w:rPr>
          <w:rFonts w:ascii="Times New Roman" w:hAnsi="Times New Roman" w:cs="Times New Roman"/>
          <w:color w:val="000000"/>
          <w:sz w:val="24"/>
          <w:szCs w:val="24"/>
        </w:rPr>
        <w:t xml:space="preserve"> is a world-leading expert in resource efficiency, sustainable consumption and production, and circular economy policy research. Dr </w:t>
      </w:r>
      <w:proofErr w:type="spellStart"/>
      <w:r w:rsidRPr="00A45E52">
        <w:rPr>
          <w:rFonts w:ascii="Times New Roman" w:hAnsi="Times New Roman" w:cs="Times New Roman"/>
          <w:color w:val="000000"/>
          <w:sz w:val="24"/>
          <w:szCs w:val="24"/>
        </w:rPr>
        <w:t>Schandl’s</w:t>
      </w:r>
      <w:proofErr w:type="spellEnd"/>
      <w:r w:rsidRPr="00A45E52">
        <w:rPr>
          <w:rFonts w:ascii="Times New Roman" w:hAnsi="Times New Roman" w:cs="Times New Roman"/>
          <w:color w:val="000000"/>
          <w:sz w:val="24"/>
          <w:szCs w:val="24"/>
        </w:rPr>
        <w:t xml:space="preserve"> work has significantly contributed to understanding global and regional dynamics of natural resource use, especially in Asia and the Pacific. Dr </w:t>
      </w:r>
      <w:proofErr w:type="spellStart"/>
      <w:r w:rsidRPr="00A45E52">
        <w:rPr>
          <w:rFonts w:ascii="Times New Roman" w:hAnsi="Times New Roman" w:cs="Times New Roman"/>
          <w:color w:val="000000"/>
          <w:sz w:val="24"/>
          <w:szCs w:val="24"/>
        </w:rPr>
        <w:t>Schandl</w:t>
      </w:r>
      <w:proofErr w:type="spellEnd"/>
      <w:r w:rsidRPr="00A45E52">
        <w:rPr>
          <w:rFonts w:ascii="Times New Roman" w:hAnsi="Times New Roman" w:cs="Times New Roman"/>
          <w:color w:val="000000"/>
          <w:sz w:val="24"/>
          <w:szCs w:val="24"/>
        </w:rPr>
        <w:t xml:space="preserve"> has supported various international organizations such as the United Nations Environment Program and the Economic and Social Commission for Asia and the Pacific and is published extensively in leading journals.</w:t>
      </w:r>
    </w:p>
    <w:p w14:paraId="07E8CBD9" w14:textId="77777777" w:rsidR="00A45E52" w:rsidRPr="00A45E52" w:rsidRDefault="00A45E52" w:rsidP="00A45E52">
      <w:pPr>
        <w:pStyle w:val="xmsonormal"/>
        <w:spacing w:line="252" w:lineRule="auto"/>
        <w:rPr>
          <w:rFonts w:ascii="Times New Roman" w:hAnsi="Times New Roman" w:cs="Times New Roman"/>
          <w:color w:val="000000"/>
          <w:sz w:val="24"/>
          <w:szCs w:val="24"/>
        </w:rPr>
      </w:pPr>
    </w:p>
    <w:p w14:paraId="216A9D48" w14:textId="2BB30DEF" w:rsidR="00A45E52" w:rsidRPr="00A45E52" w:rsidRDefault="00A45E52" w:rsidP="00A45E52">
      <w:pPr>
        <w:pStyle w:val="xmsonormal"/>
        <w:spacing w:line="252" w:lineRule="auto"/>
        <w:rPr>
          <w:rFonts w:ascii="Times New Roman" w:hAnsi="Times New Roman" w:cs="Times New Roman"/>
          <w:color w:val="000000"/>
          <w:sz w:val="24"/>
          <w:szCs w:val="24"/>
        </w:rPr>
      </w:pPr>
      <w:r w:rsidRPr="00A45E52">
        <w:rPr>
          <w:rFonts w:ascii="Times New Roman" w:hAnsi="Times New Roman" w:cs="Times New Roman"/>
          <w:sz w:val="24"/>
          <w:szCs w:val="24"/>
        </w:rPr>
        <w:t xml:space="preserve">Dr </w:t>
      </w:r>
      <w:proofErr w:type="spellStart"/>
      <w:r w:rsidRPr="00A45E52">
        <w:rPr>
          <w:rFonts w:ascii="Times New Roman" w:hAnsi="Times New Roman" w:cs="Times New Roman"/>
          <w:sz w:val="24"/>
          <w:szCs w:val="24"/>
        </w:rPr>
        <w:t>Schandl</w:t>
      </w:r>
      <w:proofErr w:type="spellEnd"/>
      <w:r w:rsidRPr="00A45E52">
        <w:rPr>
          <w:rFonts w:ascii="Times New Roman" w:hAnsi="Times New Roman" w:cs="Times New Roman"/>
          <w:sz w:val="24"/>
          <w:szCs w:val="24"/>
        </w:rPr>
        <w:t xml:space="preserve"> </w:t>
      </w:r>
      <w:r w:rsidRPr="00A45E52">
        <w:rPr>
          <w:rFonts w:ascii="Times New Roman" w:eastAsia="Times New Roman" w:hAnsi="Times New Roman" w:cs="Times New Roman"/>
          <w:sz w:val="24"/>
          <w:szCs w:val="24"/>
          <w:lang w:eastAsia="en-US"/>
        </w:rPr>
        <w:t>is not a public servant.</w:t>
      </w:r>
    </w:p>
    <w:p w14:paraId="1220A7E7" w14:textId="77777777" w:rsidR="00A45E52" w:rsidRPr="00A45E52" w:rsidRDefault="00A45E52" w:rsidP="00A45E52">
      <w:pPr>
        <w:rPr>
          <w:szCs w:val="24"/>
        </w:rPr>
      </w:pPr>
    </w:p>
    <w:p w14:paraId="09D60D1B" w14:textId="77777777" w:rsidR="00A45E52" w:rsidRPr="00A45E52" w:rsidRDefault="00A45E52" w:rsidP="00A45E52">
      <w:pPr>
        <w:rPr>
          <w:b/>
          <w:bCs/>
          <w:szCs w:val="24"/>
        </w:rPr>
      </w:pPr>
      <w:r w:rsidRPr="00A45E52">
        <w:rPr>
          <w:b/>
          <w:bCs/>
          <w:szCs w:val="24"/>
        </w:rPr>
        <w:t>Consultation</w:t>
      </w:r>
    </w:p>
    <w:p w14:paraId="73C18385" w14:textId="3BFECB34" w:rsidR="00A45E52" w:rsidRPr="00412F2C" w:rsidRDefault="00A45E52" w:rsidP="00A45E52">
      <w:pPr>
        <w:autoSpaceDE w:val="0"/>
        <w:autoSpaceDN w:val="0"/>
        <w:adjustRightInd w:val="0"/>
        <w:rPr>
          <w:szCs w:val="24"/>
          <w:lang w:eastAsia="en-AU"/>
        </w:rPr>
      </w:pPr>
      <w:r w:rsidRPr="00A45E52">
        <w:rPr>
          <w:szCs w:val="24"/>
          <w:lang w:eastAsia="en-AU"/>
        </w:rPr>
        <w:t>The appointment has been made by the Minister for Climate Change, Environment, Energy and Water. The Minister consulted</w:t>
      </w:r>
      <w:r w:rsidRPr="00453A22">
        <w:rPr>
          <w:szCs w:val="24"/>
          <w:lang w:eastAsia="en-AU"/>
        </w:rPr>
        <w:t xml:space="preserve"> the </w:t>
      </w:r>
      <w:r w:rsidR="004D5169">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 Planning, Transport and City Services</w:t>
      </w:r>
      <w:r>
        <w:rPr>
          <w:szCs w:val="24"/>
          <w:lang w:eastAsia="en-AU"/>
        </w:rPr>
        <w:t xml:space="preserve"> </w:t>
      </w:r>
      <w:r w:rsidR="004D5169">
        <w:rPr>
          <w:szCs w:val="24"/>
          <w:lang w:eastAsia="en-AU"/>
        </w:rPr>
        <w:t xml:space="preserve">(the Standing Committee)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61DF86CA" w14:textId="77777777" w:rsidR="00A45E52" w:rsidRDefault="00A45E52" w:rsidP="00A45E52">
      <w:pPr>
        <w:autoSpaceDE w:val="0"/>
        <w:autoSpaceDN w:val="0"/>
        <w:adjustRightInd w:val="0"/>
        <w:rPr>
          <w:szCs w:val="24"/>
          <w:lang w:eastAsia="en-AU"/>
        </w:rPr>
      </w:pPr>
    </w:p>
    <w:p w14:paraId="5742EECA" w14:textId="77777777" w:rsidR="00A45E52" w:rsidRPr="004B0FA9" w:rsidRDefault="00A45E52" w:rsidP="00A45E52">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3DCF9B71" w14:textId="77777777" w:rsidR="00A45E52" w:rsidRDefault="00A45E52" w:rsidP="00A45E52">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608B12A5" w14:textId="77777777" w:rsidR="00A45E52" w:rsidRDefault="00A45E52" w:rsidP="00A45E52"/>
    <w:p w14:paraId="5257208D" w14:textId="77777777" w:rsidR="00A45E52" w:rsidRPr="004B0FA9" w:rsidRDefault="00A45E52" w:rsidP="00A45E52">
      <w:pPr>
        <w:rPr>
          <w:b/>
          <w:bCs/>
        </w:rPr>
      </w:pPr>
      <w:r w:rsidRPr="004B0FA9">
        <w:rPr>
          <w:b/>
          <w:bCs/>
        </w:rPr>
        <w:t>Remuneration</w:t>
      </w:r>
    </w:p>
    <w:p w14:paraId="7388AE8A" w14:textId="77777777" w:rsidR="00A45E52" w:rsidRDefault="00A45E52" w:rsidP="00A45E52">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5D9CE4DC" w14:textId="77777777" w:rsidR="00A45E52" w:rsidRDefault="00A45E52" w:rsidP="00A45E52">
      <w:pPr>
        <w:rPr>
          <w:szCs w:val="24"/>
        </w:rPr>
      </w:pPr>
    </w:p>
    <w:p w14:paraId="6704A828" w14:textId="77777777" w:rsidR="00A45E52" w:rsidRDefault="00A45E52" w:rsidP="00A45E52">
      <w:pPr>
        <w:rPr>
          <w:b/>
          <w:bCs/>
        </w:rPr>
      </w:pPr>
      <w:bookmarkStart w:id="3" w:name="_Hlk166846473"/>
      <w:r>
        <w:rPr>
          <w:b/>
          <w:bCs/>
        </w:rPr>
        <w:br w:type="page"/>
      </w:r>
    </w:p>
    <w:p w14:paraId="38B3F760" w14:textId="77777777" w:rsidR="00A45E52" w:rsidRPr="007C3C25" w:rsidRDefault="00A45E52" w:rsidP="00A45E52">
      <w:pPr>
        <w:rPr>
          <w:b/>
          <w:bCs/>
        </w:rPr>
      </w:pPr>
      <w:r w:rsidRPr="007C3C25">
        <w:rPr>
          <w:b/>
          <w:bCs/>
        </w:rPr>
        <w:lastRenderedPageBreak/>
        <w:t>Scrutiny Committee terms of reference</w:t>
      </w:r>
    </w:p>
    <w:bookmarkEnd w:id="3"/>
    <w:p w14:paraId="6B25E67A" w14:textId="77777777" w:rsidR="00A45E52" w:rsidRPr="007C3C25" w:rsidRDefault="00A45E52" w:rsidP="00A45E52">
      <w:r w:rsidRPr="007C3C25">
        <w:t>The instrument is consistent with the Legislative Assembly’s Scrutiny of Bills Committee Terms of Reference. In particular, the instrument:</w:t>
      </w:r>
    </w:p>
    <w:p w14:paraId="2807D6E6" w14:textId="77777777" w:rsidR="00A45E52" w:rsidRDefault="00A45E52" w:rsidP="00A45E52">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4FCC03B4" w14:textId="77777777" w:rsidR="00A45E52" w:rsidRDefault="00A45E52" w:rsidP="00A45E52">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60B6FB89" w14:textId="77777777" w:rsidR="00A45E52" w:rsidRDefault="00A45E52" w:rsidP="00A45E52">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66DCAD3B" w14:textId="77777777" w:rsidR="00A45E52" w:rsidRDefault="00A45E52" w:rsidP="00A45E52">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77BB1A90" w14:textId="77777777" w:rsidR="00BB5775" w:rsidRDefault="00BB5775"/>
    <w:sectPr w:rsidR="00BB5775" w:rsidSect="00A45E52">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2B1F" w14:textId="77777777" w:rsidR="009200E9" w:rsidRDefault="009200E9">
      <w:r>
        <w:separator/>
      </w:r>
    </w:p>
  </w:endnote>
  <w:endnote w:type="continuationSeparator" w:id="0">
    <w:p w14:paraId="0E0A718E" w14:textId="77777777" w:rsidR="009200E9" w:rsidRDefault="009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D73D" w14:textId="77777777" w:rsidR="00A45E52" w:rsidRDefault="00A4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B6F" w14:textId="62E6C1F9" w:rsidR="00A45E52" w:rsidRPr="00961254" w:rsidRDefault="00961254" w:rsidP="00961254">
    <w:pPr>
      <w:pStyle w:val="Footer"/>
      <w:jc w:val="center"/>
      <w:rPr>
        <w:rFonts w:cs="Arial"/>
        <w:sz w:val="14"/>
      </w:rPr>
    </w:pPr>
    <w:r w:rsidRPr="0096125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782D" w14:textId="77777777" w:rsidR="00A45E52" w:rsidRDefault="00A4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229B" w14:textId="77777777" w:rsidR="009200E9" w:rsidRDefault="009200E9">
      <w:r>
        <w:separator/>
      </w:r>
    </w:p>
  </w:footnote>
  <w:footnote w:type="continuationSeparator" w:id="0">
    <w:p w14:paraId="63DA2FDB" w14:textId="77777777" w:rsidR="009200E9" w:rsidRDefault="009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9C1B" w14:textId="77777777" w:rsidR="00A45E52" w:rsidRDefault="00A45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FB6F" w14:textId="77777777" w:rsidR="00A45E52" w:rsidRDefault="00A45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E5DF" w14:textId="77777777" w:rsidR="00A45E52" w:rsidRDefault="00A45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52"/>
    <w:rsid w:val="000D0C47"/>
    <w:rsid w:val="00155AB7"/>
    <w:rsid w:val="00284769"/>
    <w:rsid w:val="003131DB"/>
    <w:rsid w:val="003951F3"/>
    <w:rsid w:val="004D5169"/>
    <w:rsid w:val="004F0483"/>
    <w:rsid w:val="005019A6"/>
    <w:rsid w:val="00576C31"/>
    <w:rsid w:val="007C0C60"/>
    <w:rsid w:val="00865922"/>
    <w:rsid w:val="008D07EB"/>
    <w:rsid w:val="009200E9"/>
    <w:rsid w:val="00961254"/>
    <w:rsid w:val="0099409A"/>
    <w:rsid w:val="009D19B0"/>
    <w:rsid w:val="00A45E52"/>
    <w:rsid w:val="00A64CAE"/>
    <w:rsid w:val="00B21DBC"/>
    <w:rsid w:val="00B412B4"/>
    <w:rsid w:val="00BB5775"/>
    <w:rsid w:val="00C1637D"/>
    <w:rsid w:val="00CE21DE"/>
    <w:rsid w:val="00CF341E"/>
    <w:rsid w:val="00FC0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35E87"/>
  <w15:chartTrackingRefBased/>
  <w15:docId w15:val="{41E47D74-3B12-457D-90FE-7FF89166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5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4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E52"/>
    <w:rPr>
      <w:rFonts w:eastAsiaTheme="majorEastAsia" w:cstheme="majorBidi"/>
      <w:color w:val="272727" w:themeColor="text1" w:themeTint="D8"/>
    </w:rPr>
  </w:style>
  <w:style w:type="paragraph" w:styleId="Title">
    <w:name w:val="Title"/>
    <w:basedOn w:val="Normal"/>
    <w:next w:val="Normal"/>
    <w:link w:val="TitleChar"/>
    <w:uiPriority w:val="10"/>
    <w:qFormat/>
    <w:rsid w:val="00A45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E52"/>
    <w:pPr>
      <w:spacing w:before="160"/>
      <w:jc w:val="center"/>
    </w:pPr>
    <w:rPr>
      <w:i/>
      <w:iCs/>
      <w:color w:val="404040" w:themeColor="text1" w:themeTint="BF"/>
    </w:rPr>
  </w:style>
  <w:style w:type="character" w:customStyle="1" w:styleId="QuoteChar">
    <w:name w:val="Quote Char"/>
    <w:basedOn w:val="DefaultParagraphFont"/>
    <w:link w:val="Quote"/>
    <w:uiPriority w:val="29"/>
    <w:rsid w:val="00A45E52"/>
    <w:rPr>
      <w:i/>
      <w:iCs/>
      <w:color w:val="404040" w:themeColor="text1" w:themeTint="BF"/>
    </w:rPr>
  </w:style>
  <w:style w:type="paragraph" w:styleId="ListParagraph">
    <w:name w:val="List Paragraph"/>
    <w:basedOn w:val="Normal"/>
    <w:uiPriority w:val="34"/>
    <w:qFormat/>
    <w:rsid w:val="00A45E52"/>
    <w:pPr>
      <w:ind w:left="720"/>
      <w:contextualSpacing/>
    </w:pPr>
  </w:style>
  <w:style w:type="character" w:styleId="IntenseEmphasis">
    <w:name w:val="Intense Emphasis"/>
    <w:basedOn w:val="DefaultParagraphFont"/>
    <w:uiPriority w:val="21"/>
    <w:qFormat/>
    <w:rsid w:val="00A45E52"/>
    <w:rPr>
      <w:i/>
      <w:iCs/>
      <w:color w:val="0F4761" w:themeColor="accent1" w:themeShade="BF"/>
    </w:rPr>
  </w:style>
  <w:style w:type="paragraph" w:styleId="IntenseQuote">
    <w:name w:val="Intense Quote"/>
    <w:basedOn w:val="Normal"/>
    <w:next w:val="Normal"/>
    <w:link w:val="IntenseQuoteChar"/>
    <w:uiPriority w:val="30"/>
    <w:qFormat/>
    <w:rsid w:val="00A4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E52"/>
    <w:rPr>
      <w:i/>
      <w:iCs/>
      <w:color w:val="0F4761" w:themeColor="accent1" w:themeShade="BF"/>
    </w:rPr>
  </w:style>
  <w:style w:type="character" w:styleId="IntenseReference">
    <w:name w:val="Intense Reference"/>
    <w:basedOn w:val="DefaultParagraphFont"/>
    <w:uiPriority w:val="32"/>
    <w:qFormat/>
    <w:rsid w:val="00A45E52"/>
    <w:rPr>
      <w:b/>
      <w:bCs/>
      <w:smallCaps/>
      <w:color w:val="0F4761" w:themeColor="accent1" w:themeShade="BF"/>
      <w:spacing w:val="5"/>
    </w:rPr>
  </w:style>
  <w:style w:type="paragraph" w:styleId="Footer">
    <w:name w:val="footer"/>
    <w:basedOn w:val="Normal"/>
    <w:link w:val="FooterChar"/>
    <w:semiHidden/>
    <w:rsid w:val="00A45E5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A45E52"/>
    <w:rPr>
      <w:rFonts w:ascii="Arial" w:eastAsia="Times New Roman" w:hAnsi="Arial" w:cs="Times New Roman"/>
      <w:kern w:val="0"/>
      <w:sz w:val="18"/>
      <w:szCs w:val="20"/>
      <w14:ligatures w14:val="none"/>
    </w:rPr>
  </w:style>
  <w:style w:type="paragraph" w:customStyle="1" w:styleId="Billname">
    <w:name w:val="Billname"/>
    <w:basedOn w:val="Normal"/>
    <w:rsid w:val="00A45E5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45E52"/>
    <w:pPr>
      <w:pBdr>
        <w:bottom w:val="single" w:sz="12" w:space="1" w:color="auto"/>
      </w:pBdr>
      <w:jc w:val="both"/>
    </w:pPr>
  </w:style>
  <w:style w:type="paragraph" w:customStyle="1" w:styleId="madeunder">
    <w:name w:val="made under"/>
    <w:basedOn w:val="Normal"/>
    <w:rsid w:val="00A45E52"/>
    <w:pPr>
      <w:spacing w:before="180" w:after="60"/>
      <w:jc w:val="both"/>
    </w:pPr>
  </w:style>
  <w:style w:type="paragraph" w:customStyle="1" w:styleId="CoverActName">
    <w:name w:val="CoverActName"/>
    <w:basedOn w:val="Normal"/>
    <w:rsid w:val="00A45E52"/>
    <w:pPr>
      <w:tabs>
        <w:tab w:val="left" w:pos="2600"/>
      </w:tabs>
      <w:spacing w:before="200" w:after="60"/>
      <w:jc w:val="both"/>
    </w:pPr>
    <w:rPr>
      <w:rFonts w:ascii="Arial" w:hAnsi="Arial"/>
      <w:b/>
    </w:rPr>
  </w:style>
  <w:style w:type="paragraph" w:styleId="Header">
    <w:name w:val="header"/>
    <w:basedOn w:val="Normal"/>
    <w:link w:val="HeaderChar"/>
    <w:semiHidden/>
    <w:rsid w:val="00A45E52"/>
    <w:pPr>
      <w:tabs>
        <w:tab w:val="left" w:pos="2880"/>
        <w:tab w:val="center" w:pos="4153"/>
        <w:tab w:val="right" w:pos="8306"/>
      </w:tabs>
    </w:pPr>
  </w:style>
  <w:style w:type="character" w:customStyle="1" w:styleId="HeaderChar">
    <w:name w:val="Header Char"/>
    <w:basedOn w:val="DefaultParagraphFont"/>
    <w:link w:val="Header"/>
    <w:semiHidden/>
    <w:rsid w:val="00A45E52"/>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A45E52"/>
    <w:rPr>
      <w:rFonts w:ascii="Calibri" w:eastAsiaTheme="minorHAnsi" w:hAnsi="Calibri" w:cs="Calibri"/>
      <w:sz w:val="22"/>
      <w:szCs w:val="22"/>
      <w:lang w:eastAsia="en-AU"/>
    </w:rPr>
  </w:style>
  <w:style w:type="paragraph" w:customStyle="1" w:styleId="listparagraph0">
    <w:name w:val="listparagraph"/>
    <w:basedOn w:val="Normal"/>
    <w:rsid w:val="00A45E52"/>
    <w:pPr>
      <w:spacing w:before="100" w:beforeAutospacing="1" w:after="100" w:afterAutospacing="1"/>
    </w:pPr>
    <w:rPr>
      <w:szCs w:val="24"/>
      <w:lang w:eastAsia="en-AU"/>
    </w:rPr>
  </w:style>
  <w:style w:type="paragraph" w:styleId="Revision">
    <w:name w:val="Revision"/>
    <w:hidden/>
    <w:uiPriority w:val="99"/>
    <w:semiHidden/>
    <w:rsid w:val="003131DB"/>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D5169"/>
    <w:rPr>
      <w:sz w:val="16"/>
      <w:szCs w:val="16"/>
    </w:rPr>
  </w:style>
  <w:style w:type="paragraph" w:styleId="CommentText">
    <w:name w:val="annotation text"/>
    <w:basedOn w:val="Normal"/>
    <w:link w:val="CommentTextChar"/>
    <w:uiPriority w:val="99"/>
    <w:unhideWhenUsed/>
    <w:rsid w:val="004D5169"/>
    <w:rPr>
      <w:sz w:val="20"/>
    </w:rPr>
  </w:style>
  <w:style w:type="character" w:customStyle="1" w:styleId="CommentTextChar">
    <w:name w:val="Comment Text Char"/>
    <w:basedOn w:val="DefaultParagraphFont"/>
    <w:link w:val="CommentText"/>
    <w:uiPriority w:val="99"/>
    <w:rsid w:val="004D516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5169"/>
    <w:rPr>
      <w:b/>
      <w:bCs/>
    </w:rPr>
  </w:style>
  <w:style w:type="character" w:customStyle="1" w:styleId="CommentSubjectChar">
    <w:name w:val="Comment Subject Char"/>
    <w:basedOn w:val="CommentTextChar"/>
    <w:link w:val="CommentSubject"/>
    <w:uiPriority w:val="99"/>
    <w:semiHidden/>
    <w:rsid w:val="004D516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A54699865</value>
    </field>
    <field name="Objective-Title">
      <value order="0">DI2025-X-Explanatory Statement - Dr Heinz Schandl (No 7)</value>
    </field>
    <field name="Objective-Description">
      <value order="0"/>
    </field>
    <field name="Objective-CreationStamp">
      <value order="0">2025-07-03T04:49:20Z</value>
    </field>
    <field name="Objective-IsApproved">
      <value order="0">false</value>
    </field>
    <field name="Objective-IsPublished">
      <value order="0">false</value>
    </field>
    <field name="Objective-DatePublished">
      <value order="0"/>
    </field>
    <field name="Objective-ModificationStamp">
      <value order="0">2025-07-03T05:15:35Z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vA68901345</value>
    </field>
    <field name="Objective-Version">
      <value order="0">0.3</value>
    </field>
    <field name="Objective-VersionNumber">
      <value order="0">3</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3757</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2</cp:keywords>
  <dc:description/>
  <cp:lastModifiedBy>Stonham, Joshua</cp:lastModifiedBy>
  <cp:revision>4</cp:revision>
  <dcterms:created xsi:type="dcterms:W3CDTF">2025-07-18T03:23:00Z</dcterms:created>
  <dcterms:modified xsi:type="dcterms:W3CDTF">2025-07-18T03:23:00Z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2025-06-30T01:51:41Z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7917ca64-4834-433e-a466-6beba91fd5ef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A54699865</vt:lpwstr>
  </property>
  <property fmtid="{D5CDD505-2E9C-101B-9397-08002B2CF9AE}" pid="11" name="Objective-Title">
    <vt:lpwstr>DI2025-X-Explanatory Statement - Dr Heinz Schandl (No 7)</vt:lpwstr>
  </property>
  <property fmtid="{D5CDD505-2E9C-101B-9397-08002B2CF9AE}" pid="12" name="Objective-Description">
    <vt:lpwstr/>
  </property>
  <property fmtid="{D5CDD505-2E9C-101B-9397-08002B2CF9AE}" pid="13" name="Objective-CreationStamp">
    <vt:filetime>2025-07-03T04:49:20Z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2025-07-03T05:15:35Z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vA68901345</vt:lpwstr>
  </property>
  <property fmtid="{D5CDD505-2E9C-101B-9397-08002B2CF9AE}" pid="23" name="Objective-Version">
    <vt:lpwstr>0.3</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y fmtid="{D5CDD505-2E9C-101B-9397-08002B2CF9AE}" pid="47" name="CHECKEDOUTFROMJMS">
    <vt:lpwstr/>
  </property>
  <property fmtid="{D5CDD505-2E9C-101B-9397-08002B2CF9AE}" pid="48" name="DMSID">
    <vt:lpwstr>14454902</vt:lpwstr>
  </property>
  <property fmtid="{D5CDD505-2E9C-101B-9397-08002B2CF9AE}" pid="49" name="JMSREQUIREDCHECKIN">
    <vt:lpwstr/>
  </property>
</Properties>
</file>