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9F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594DB3" w14:textId="0D6735C1" w:rsidR="00C17FAB" w:rsidRDefault="00EA2CAF">
      <w:pPr>
        <w:pStyle w:val="Billname"/>
        <w:spacing w:before="700"/>
      </w:pPr>
      <w:r>
        <w:t>Road Transport (General) Application of Road Transport Legislation (</w:t>
      </w:r>
      <w:r w:rsidR="000537F7">
        <w:t>Polar Plunge C</w:t>
      </w:r>
      <w:r w:rsidR="004052F9">
        <w:t>anberra</w:t>
      </w:r>
      <w:r>
        <w:t>) Declaration 202</w:t>
      </w:r>
      <w:r w:rsidR="000537F7">
        <w:t>5</w:t>
      </w:r>
      <w:r w:rsidR="00FD75CE">
        <w:t xml:space="preserve"> (No</w:t>
      </w:r>
      <w:r>
        <w:t xml:space="preserve"> </w:t>
      </w:r>
      <w:r w:rsidR="000537F7">
        <w:t>1</w:t>
      </w:r>
      <w:r w:rsidR="00FD75CE">
        <w:t>)</w:t>
      </w:r>
    </w:p>
    <w:p w14:paraId="3B06A81E" w14:textId="4FFDCED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A2CAF">
        <w:rPr>
          <w:rFonts w:ascii="Arial" w:hAnsi="Arial" w:cs="Arial"/>
          <w:b/>
          <w:bCs/>
        </w:rPr>
        <w:t>202</w:t>
      </w:r>
      <w:r w:rsidR="000537F7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246AA4">
        <w:rPr>
          <w:rFonts w:ascii="Arial" w:hAnsi="Arial" w:cs="Arial"/>
          <w:b/>
          <w:bCs/>
        </w:rPr>
        <w:t>216</w:t>
      </w:r>
    </w:p>
    <w:p w14:paraId="096C51D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B8BFE12" w14:textId="3B0FD6C6" w:rsidR="00C17FAB" w:rsidRDefault="00EA2CAF" w:rsidP="00DA3B00">
      <w:pPr>
        <w:pStyle w:val="CoverActName"/>
        <w:spacing w:before="320" w:after="0"/>
        <w:rPr>
          <w:rFonts w:cs="Arial"/>
          <w:sz w:val="20"/>
        </w:rPr>
      </w:pPr>
      <w:r w:rsidRPr="00EA2CAF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12 (Power to include or exclude areas in road transport legislation)</w:t>
      </w:r>
    </w:p>
    <w:p w14:paraId="649EBA0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8536EF1" w14:textId="77777777" w:rsidR="00C17FAB" w:rsidRDefault="00C17FAB">
      <w:pPr>
        <w:pStyle w:val="N-line3"/>
        <w:pBdr>
          <w:bottom w:val="none" w:sz="0" w:space="0" w:color="auto"/>
        </w:pBdr>
      </w:pPr>
    </w:p>
    <w:p w14:paraId="73D3E99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1FD266F" w14:textId="77777777" w:rsidR="006E1DCB" w:rsidRDefault="006E1DCB" w:rsidP="006E1DCB">
      <w:r>
        <w:t xml:space="preserve">Section 12 (1) 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to a road or road related area. Section 12 (3) of the Act makes such a declaration a disallowable instrument.</w:t>
      </w:r>
    </w:p>
    <w:p w14:paraId="23B44D99" w14:textId="2195293E" w:rsidR="00C17FAB" w:rsidRDefault="00C17FAB"/>
    <w:p w14:paraId="4CA70B93" w14:textId="77777777" w:rsidR="006E1DCB" w:rsidRDefault="006E1DCB" w:rsidP="006E1DCB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33 of the </w:t>
      </w:r>
      <w:r w:rsidRPr="00905831">
        <w:rPr>
          <w:i/>
        </w:rPr>
        <w:t xml:space="preserve">Road Transport </w:t>
      </w:r>
      <w:r w:rsidRPr="009D20F3">
        <w:rPr>
          <w:i/>
        </w:rPr>
        <w:t xml:space="preserve">(Safety and Traffic Management) Act 1999 </w:t>
      </w:r>
      <w:r w:rsidRPr="009D20F3">
        <w:t>incorporates</w:t>
      </w:r>
      <w:r>
        <w:t xml:space="preserve"> the </w:t>
      </w:r>
      <w:r w:rsidRPr="00F1627A">
        <w:rPr>
          <w:i/>
        </w:rPr>
        <w:t xml:space="preserve">Road Transport (Road Rules) Regulation 2017 </w:t>
      </w:r>
      <w:r>
        <w:t xml:space="preserve">which forms part of the road transport legislation. </w:t>
      </w:r>
    </w:p>
    <w:p w14:paraId="2C78E69F" w14:textId="77777777" w:rsidR="006E1DCB" w:rsidRDefault="006E1DCB" w:rsidP="006E1DCB"/>
    <w:p w14:paraId="7BA4FDFC" w14:textId="38EE9903" w:rsidR="00FE19B8" w:rsidRPr="00FE19B8" w:rsidRDefault="006E1DCB" w:rsidP="006E1DCB">
      <w:r>
        <w:t xml:space="preserve">This </w:t>
      </w:r>
      <w:r w:rsidRPr="00FE19B8">
        <w:t xml:space="preserve">declaration is made to support parking arrangements for </w:t>
      </w:r>
      <w:r w:rsidR="000537F7">
        <w:t>a charity event</w:t>
      </w:r>
      <w:r w:rsidRPr="00FE19B8">
        <w:t xml:space="preserve"> at </w:t>
      </w:r>
      <w:r w:rsidR="00722DD4">
        <w:t xml:space="preserve">the </w:t>
      </w:r>
      <w:r w:rsidR="00722DD4" w:rsidRPr="00722DD4">
        <w:t>Canberra Olympic Pool</w:t>
      </w:r>
      <w:r w:rsidR="00722DD4">
        <w:t xml:space="preserve"> on 3 August 2025</w:t>
      </w:r>
      <w:r w:rsidRPr="00FE19B8">
        <w:t xml:space="preserve">. The effect of the declaration at </w:t>
      </w:r>
      <w:r w:rsidR="00460A46">
        <w:t>section</w:t>
      </w:r>
      <w:r w:rsidRPr="00FE19B8">
        <w:t xml:space="preserve"> 3 </w:t>
      </w:r>
      <w:r w:rsidR="00460A46">
        <w:t xml:space="preserve">of the instrument </w:t>
      </w:r>
      <w:r w:rsidRPr="00FE19B8">
        <w:t xml:space="preserve">is to allow </w:t>
      </w:r>
      <w:r w:rsidR="00722DD4">
        <w:t>volunteers and participants</w:t>
      </w:r>
      <w:r w:rsidRPr="00FE19B8">
        <w:t xml:space="preserve"> attending </w:t>
      </w:r>
      <w:r w:rsidR="00722DD4">
        <w:t>the Polar Plunge</w:t>
      </w:r>
      <w:r w:rsidR="00C06517">
        <w:t xml:space="preserve"> Canberra</w:t>
      </w:r>
      <w:r w:rsidR="00722DD4">
        <w:t xml:space="preserve"> 2025 </w:t>
      </w:r>
      <w:r w:rsidR="00D65AE3">
        <w:t>for Special Olympics</w:t>
      </w:r>
      <w:r w:rsidR="00C90AFC">
        <w:t xml:space="preserve"> Australia</w:t>
      </w:r>
      <w:r w:rsidR="00D65AE3">
        <w:t xml:space="preserve"> </w:t>
      </w:r>
      <w:r w:rsidR="00722DD4">
        <w:t>charity event</w:t>
      </w:r>
      <w:r w:rsidRPr="00FE19B8">
        <w:t xml:space="preserve"> </w:t>
      </w:r>
      <w:r w:rsidR="00F62442">
        <w:t xml:space="preserve">to </w:t>
      </w:r>
      <w:r w:rsidR="00253349" w:rsidRPr="00FE19B8">
        <w:t xml:space="preserve">park in pay time limited parking spaces near </w:t>
      </w:r>
      <w:r w:rsidR="002237BF">
        <w:t xml:space="preserve">Civic Pool (also known as the </w:t>
      </w:r>
      <w:r w:rsidR="0042731F" w:rsidRPr="00722DD4">
        <w:t>Canberra Olympic Pool</w:t>
      </w:r>
      <w:r w:rsidR="002237BF">
        <w:t>)</w:t>
      </w:r>
      <w:r w:rsidR="0042731F">
        <w:t xml:space="preserve"> </w:t>
      </w:r>
      <w:r w:rsidR="00F62442">
        <w:t xml:space="preserve">and </w:t>
      </w:r>
      <w:r w:rsidR="00722DD4">
        <w:t xml:space="preserve">be exempt from </w:t>
      </w:r>
      <w:r w:rsidR="00F62442">
        <w:t xml:space="preserve">payments and time limits </w:t>
      </w:r>
      <w:r w:rsidR="00253349" w:rsidRPr="00FE19B8">
        <w:t>specified on the relevant parking sign</w:t>
      </w:r>
      <w:r w:rsidR="002A2117" w:rsidRPr="00FE19B8">
        <w:t xml:space="preserve">. </w:t>
      </w:r>
    </w:p>
    <w:p w14:paraId="2A36A6A3" w14:textId="77777777" w:rsidR="00FE19B8" w:rsidRPr="00FE19B8" w:rsidRDefault="00FE19B8" w:rsidP="006E1DCB"/>
    <w:p w14:paraId="353437DB" w14:textId="170F03F2" w:rsidR="006E1DCB" w:rsidRDefault="00277B48" w:rsidP="006E1DCB">
      <w:r w:rsidRPr="00FE19B8">
        <w:t xml:space="preserve">The declaration has effect from </w:t>
      </w:r>
      <w:r w:rsidR="00722DD4">
        <w:t>11</w:t>
      </w:r>
      <w:r w:rsidR="008E3265">
        <w:t>:</w:t>
      </w:r>
      <w:r w:rsidR="00FE19B8" w:rsidRPr="00FE19B8">
        <w:t xml:space="preserve">00am to </w:t>
      </w:r>
      <w:r w:rsidR="00722DD4">
        <w:t>3</w:t>
      </w:r>
      <w:r w:rsidR="00570423">
        <w:t>:</w:t>
      </w:r>
      <w:r w:rsidR="00722DD4">
        <w:t>0</w:t>
      </w:r>
      <w:r w:rsidR="00FE19B8" w:rsidRPr="00FE19B8">
        <w:t xml:space="preserve">0pm </w:t>
      </w:r>
      <w:r w:rsidR="00722DD4">
        <w:t>on 3 August 2025.</w:t>
      </w:r>
      <w:r w:rsidRPr="00FE19B8">
        <w:t xml:space="preserve"> </w:t>
      </w:r>
      <w:r w:rsidR="006E1DCB" w:rsidRPr="00FE19B8">
        <w:t xml:space="preserve">The schedule </w:t>
      </w:r>
      <w:r w:rsidR="00570423">
        <w:t xml:space="preserve">to the instrument </w:t>
      </w:r>
      <w:r w:rsidR="006E1DCB" w:rsidRPr="00FE19B8">
        <w:t xml:space="preserve">includes a map of the area surrounding </w:t>
      </w:r>
      <w:r w:rsidR="002237BF">
        <w:t>Civic Pool</w:t>
      </w:r>
      <w:r w:rsidR="006E1DCB" w:rsidRPr="00FE19B8">
        <w:t xml:space="preserve"> </w:t>
      </w:r>
      <w:r w:rsidR="00F307AA">
        <w:t>where the declaration applies.</w:t>
      </w:r>
      <w:r w:rsidR="006E1DCB">
        <w:t xml:space="preserve"> </w:t>
      </w:r>
      <w:r w:rsidR="00D433B7">
        <w:t>The relevant area is highlighted in orange.</w:t>
      </w:r>
    </w:p>
    <w:p w14:paraId="2F4F9B16" w14:textId="77777777" w:rsidR="006E1DCB" w:rsidRDefault="006E1DCB" w:rsidP="006E1DCB"/>
    <w:p w14:paraId="1BFD5C42" w14:textId="00A90257" w:rsidR="006E1DCB" w:rsidRPr="00CA4A76" w:rsidRDefault="006E1DCB" w:rsidP="006E1DCB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</w:t>
      </w:r>
      <w:r w:rsidR="0042731F">
        <w:t xml:space="preserve">a </w:t>
      </w:r>
      <w:r>
        <w:t xml:space="preserve">major </w:t>
      </w:r>
      <w:r w:rsidR="0042731F">
        <w:t>charity event</w:t>
      </w:r>
      <w:r>
        <w:t xml:space="preserve"> at </w:t>
      </w:r>
      <w:r w:rsidR="002237BF">
        <w:t>Civic</w:t>
      </w:r>
      <w:r w:rsidR="0042731F" w:rsidRPr="00722DD4">
        <w:t xml:space="preserve"> Pool</w:t>
      </w:r>
      <w:r w:rsidR="0042731F">
        <w:t xml:space="preserve"> </w:t>
      </w:r>
      <w:r>
        <w:t xml:space="preserve">does not operate to the disadvantage of anyone by </w:t>
      </w:r>
      <w:r>
        <w:lastRenderedPageBreak/>
        <w:t xml:space="preserve">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78C9DCF9" w14:textId="4A429838" w:rsidR="006E1DCB" w:rsidRDefault="006E1DCB" w:rsidP="006E1DCB"/>
    <w:p w14:paraId="16AF8912" w14:textId="5E26A2F5" w:rsidR="008D76CC" w:rsidRDefault="007B6A71" w:rsidP="006E1DCB">
      <w:pPr>
        <w:pStyle w:val="BodyText"/>
        <w:spacing w:after="240"/>
        <w:rPr>
          <w:b/>
        </w:rPr>
      </w:pPr>
      <w:r>
        <w:rPr>
          <w:b/>
        </w:rPr>
        <w:t xml:space="preserve">Section </w:t>
      </w:r>
      <w:r w:rsidR="008D76CC">
        <w:rPr>
          <w:b/>
        </w:rPr>
        <w:t xml:space="preserve"> Notes </w:t>
      </w:r>
    </w:p>
    <w:p w14:paraId="734E728F" w14:textId="5C59CE25" w:rsidR="006E1DCB" w:rsidRDefault="007B6A71" w:rsidP="006E1DCB">
      <w:pPr>
        <w:pStyle w:val="BodyText"/>
        <w:spacing w:after="240"/>
        <w:rPr>
          <w:i/>
          <w:iCs/>
        </w:rPr>
      </w:pPr>
      <w:r>
        <w:rPr>
          <w:b/>
        </w:rPr>
        <w:t xml:space="preserve">Section </w:t>
      </w:r>
      <w:r w:rsidR="006E1DCB" w:rsidRPr="00551A1A">
        <w:rPr>
          <w:b/>
        </w:rPr>
        <w:t xml:space="preserve">1 </w:t>
      </w:r>
      <w:r w:rsidR="006E1DCB">
        <w:t xml:space="preserve">names the instrument the </w:t>
      </w:r>
      <w:r w:rsidR="006E1DCB" w:rsidRPr="00B06140">
        <w:rPr>
          <w:i/>
          <w:iCs/>
        </w:rPr>
        <w:t xml:space="preserve">Road Transport (General) Application of Road Transport Legislation </w:t>
      </w:r>
      <w:r w:rsidR="006E1DCB">
        <w:rPr>
          <w:i/>
          <w:iCs/>
        </w:rPr>
        <w:t>(</w:t>
      </w:r>
      <w:r w:rsidR="0042731F">
        <w:rPr>
          <w:i/>
          <w:iCs/>
        </w:rPr>
        <w:t xml:space="preserve">Polar Plunge </w:t>
      </w:r>
      <w:r w:rsidR="00C52CF3">
        <w:rPr>
          <w:i/>
          <w:iCs/>
        </w:rPr>
        <w:t>Canberra</w:t>
      </w:r>
      <w:r w:rsidR="006E1DCB">
        <w:rPr>
          <w:i/>
          <w:iCs/>
        </w:rPr>
        <w:t xml:space="preserve">) </w:t>
      </w:r>
      <w:r w:rsidR="006E1DCB" w:rsidRPr="00B06140">
        <w:rPr>
          <w:i/>
          <w:iCs/>
        </w:rPr>
        <w:t>Declaration 20</w:t>
      </w:r>
      <w:r w:rsidR="006E1DCB">
        <w:rPr>
          <w:i/>
          <w:iCs/>
        </w:rPr>
        <w:t>2</w:t>
      </w:r>
      <w:r w:rsidR="0042731F">
        <w:rPr>
          <w:i/>
          <w:iCs/>
        </w:rPr>
        <w:t>5</w:t>
      </w:r>
      <w:r w:rsidR="006E1DCB" w:rsidRPr="00125BE1">
        <w:rPr>
          <w:i/>
          <w:iCs/>
        </w:rPr>
        <w:t xml:space="preserve"> (No </w:t>
      </w:r>
      <w:r w:rsidR="0042731F" w:rsidRPr="00125BE1">
        <w:rPr>
          <w:i/>
          <w:iCs/>
        </w:rPr>
        <w:t>1</w:t>
      </w:r>
      <w:r w:rsidR="006E1DCB" w:rsidRPr="00125BE1">
        <w:rPr>
          <w:i/>
          <w:iCs/>
        </w:rPr>
        <w:t>)</w:t>
      </w:r>
      <w:r w:rsidR="006E1DCB">
        <w:rPr>
          <w:i/>
          <w:iCs/>
        </w:rPr>
        <w:t>.</w:t>
      </w:r>
    </w:p>
    <w:p w14:paraId="238DD0F6" w14:textId="29D55817" w:rsidR="006E1DCB" w:rsidRPr="00C948DB" w:rsidRDefault="007B6A71" w:rsidP="006E1DCB">
      <w:pPr>
        <w:pStyle w:val="BodyText"/>
        <w:spacing w:after="240"/>
        <w:rPr>
          <w:i/>
          <w:iCs/>
        </w:rPr>
      </w:pPr>
      <w:r>
        <w:rPr>
          <w:b/>
          <w:iCs/>
        </w:rPr>
        <w:t xml:space="preserve">Section </w:t>
      </w:r>
      <w:r w:rsidR="006E1DCB" w:rsidRPr="00551A1A">
        <w:rPr>
          <w:b/>
        </w:rPr>
        <w:t>2</w:t>
      </w:r>
      <w:r w:rsidR="006E1DCB">
        <w:t xml:space="preserve"> states that the instrument commences </w:t>
      </w:r>
      <w:r w:rsidR="00612110">
        <w:t xml:space="preserve">on </w:t>
      </w:r>
      <w:r w:rsidR="002212AF">
        <w:t>3 August 2025</w:t>
      </w:r>
      <w:r w:rsidR="0003432B">
        <w:t>.</w:t>
      </w:r>
    </w:p>
    <w:p w14:paraId="2A8BBF7D" w14:textId="733654D6" w:rsidR="00276080" w:rsidRDefault="007B6A71" w:rsidP="0042731F">
      <w:pPr>
        <w:pStyle w:val="BodyText"/>
        <w:spacing w:after="240"/>
      </w:pPr>
      <w:r>
        <w:rPr>
          <w:b/>
        </w:rPr>
        <w:t>Section</w:t>
      </w:r>
      <w:r w:rsidRPr="00551A1A">
        <w:rPr>
          <w:b/>
        </w:rPr>
        <w:t xml:space="preserve"> </w:t>
      </w:r>
      <w:r w:rsidR="006E1DCB" w:rsidRPr="00551A1A">
        <w:rPr>
          <w:b/>
        </w:rPr>
        <w:t>3</w:t>
      </w:r>
      <w:r w:rsidR="006E1DCB">
        <w:t xml:space="preserve"> declares that for the</w:t>
      </w:r>
      <w:r w:rsidR="005923E0" w:rsidRPr="005923E0">
        <w:t xml:space="preserve"> </w:t>
      </w:r>
      <w:r w:rsidR="00C305FD">
        <w:t xml:space="preserve">specified </w:t>
      </w:r>
      <w:r w:rsidR="005923E0" w:rsidRPr="005923E0">
        <w:t>period</w:t>
      </w:r>
      <w:r w:rsidR="00276080">
        <w:t xml:space="preserve"> the</w:t>
      </w:r>
      <w:r w:rsidR="00276080" w:rsidRPr="00276080">
        <w:t xml:space="preserve"> disapplied legislation do</w:t>
      </w:r>
      <w:r w:rsidR="00F62442">
        <w:t>es</w:t>
      </w:r>
      <w:r w:rsidR="00276080" w:rsidRPr="00276080">
        <w:t xml:space="preserve"> not apply to the area identified in the schedule to this instrument, highlighted in orange colour</w:t>
      </w:r>
      <w:r w:rsidR="0024083D">
        <w:t>.</w:t>
      </w:r>
    </w:p>
    <w:p w14:paraId="611D6740" w14:textId="69E1A9BA" w:rsidR="00DB0FD6" w:rsidRPr="00C305FD" w:rsidRDefault="00DB0FD6" w:rsidP="0042731F">
      <w:pPr>
        <w:pStyle w:val="BodyText"/>
        <w:spacing w:after="240"/>
      </w:pPr>
      <w:r w:rsidRPr="00727EA7">
        <w:rPr>
          <w:b/>
          <w:bCs/>
        </w:rPr>
        <w:t>Section 4</w:t>
      </w:r>
      <w:r>
        <w:rPr>
          <w:b/>
          <w:bCs/>
        </w:rPr>
        <w:t xml:space="preserve"> </w:t>
      </w:r>
      <w:r w:rsidR="00C305FD">
        <w:t xml:space="preserve">specifies the effective period as </w:t>
      </w:r>
      <w:r w:rsidR="00C305FD" w:rsidRPr="005923E0">
        <w:t>between 11</w:t>
      </w:r>
      <w:r w:rsidR="00136AA6">
        <w:t>:</w:t>
      </w:r>
      <w:r w:rsidR="00C305FD" w:rsidRPr="005923E0">
        <w:t>00am to 3</w:t>
      </w:r>
      <w:r w:rsidR="00136AA6">
        <w:t>:</w:t>
      </w:r>
      <w:r w:rsidR="00C305FD" w:rsidRPr="005923E0">
        <w:t>00pm on 3 August 2025</w:t>
      </w:r>
      <w:r w:rsidR="00C305FD">
        <w:t xml:space="preserve">. </w:t>
      </w:r>
      <w:r w:rsidR="00C52CF3">
        <w:t>The declaration is conditional on the event going ahead.</w:t>
      </w:r>
    </w:p>
    <w:p w14:paraId="63DF9598" w14:textId="1AB48860" w:rsidR="005A1F96" w:rsidRPr="002E00EE" w:rsidRDefault="007B6A71" w:rsidP="0042731F">
      <w:pPr>
        <w:pStyle w:val="BodyText"/>
        <w:spacing w:after="240"/>
      </w:pPr>
      <w:r>
        <w:rPr>
          <w:b/>
        </w:rPr>
        <w:t>Section</w:t>
      </w:r>
      <w:r w:rsidRPr="00551A1A">
        <w:rPr>
          <w:b/>
        </w:rPr>
        <w:t xml:space="preserve"> </w:t>
      </w:r>
      <w:r w:rsidR="00DB0FD6">
        <w:rPr>
          <w:b/>
        </w:rPr>
        <w:t>5</w:t>
      </w:r>
      <w:r w:rsidR="006E1DCB">
        <w:t xml:space="preserve"> </w:t>
      </w:r>
      <w:r w:rsidR="005A1F96" w:rsidRPr="002E00EE">
        <w:t>contains definitions for the instrument</w:t>
      </w:r>
      <w:r w:rsidR="00276080">
        <w:t xml:space="preserve">, specifying </w:t>
      </w:r>
      <w:r w:rsidR="001C2FBD">
        <w:t xml:space="preserve">which provisions under the </w:t>
      </w:r>
      <w:r w:rsidR="001C2FBD" w:rsidRPr="001C2FBD">
        <w:rPr>
          <w:i/>
          <w:iCs/>
        </w:rPr>
        <w:t>Road Transport (Road Rules) Regulation 2017</w:t>
      </w:r>
      <w:r w:rsidR="001C2FBD">
        <w:t xml:space="preserve"> are to be disapplied in the declaration at </w:t>
      </w:r>
      <w:r w:rsidR="00460A46">
        <w:t>section</w:t>
      </w:r>
      <w:r w:rsidR="001C2FBD">
        <w:t xml:space="preserve"> 3</w:t>
      </w:r>
      <w:r w:rsidR="005A1F96" w:rsidRPr="002E00EE">
        <w:t xml:space="preserve">. </w:t>
      </w:r>
    </w:p>
    <w:p w14:paraId="069E42CA" w14:textId="6ECB6399" w:rsidR="006E1DCB" w:rsidRDefault="007B6A71" w:rsidP="006E1DCB">
      <w:pPr>
        <w:pStyle w:val="BodyText"/>
        <w:spacing w:after="240"/>
      </w:pPr>
      <w:r>
        <w:rPr>
          <w:b/>
        </w:rPr>
        <w:t>Section</w:t>
      </w:r>
      <w:r w:rsidRPr="002E00EE">
        <w:rPr>
          <w:b/>
        </w:rPr>
        <w:t xml:space="preserve"> </w:t>
      </w:r>
      <w:r w:rsidR="00F62442">
        <w:rPr>
          <w:b/>
        </w:rPr>
        <w:t>6</w:t>
      </w:r>
      <w:r w:rsidR="006E1DCB" w:rsidRPr="002E00EE">
        <w:t xml:space="preserve"> provides that the declaration expires on </w:t>
      </w:r>
      <w:r w:rsidR="00FE13DE">
        <w:t>4</w:t>
      </w:r>
      <w:r w:rsidR="006E1DCB" w:rsidRPr="002E00EE">
        <w:t xml:space="preserve"> </w:t>
      </w:r>
      <w:r w:rsidR="00FE13DE">
        <w:t>August</w:t>
      </w:r>
      <w:r w:rsidR="006E1DCB" w:rsidRPr="002E00EE">
        <w:t xml:space="preserve"> 202</w:t>
      </w:r>
      <w:r w:rsidR="00FE13DE">
        <w:t>5</w:t>
      </w:r>
      <w:r w:rsidR="006E1DCB" w:rsidRPr="002E00EE">
        <w:t>.</w:t>
      </w:r>
    </w:p>
    <w:p w14:paraId="00750452" w14:textId="15991230" w:rsidR="006E1DCB" w:rsidRPr="00FC3525" w:rsidRDefault="006E1DCB" w:rsidP="006E1DCB">
      <w:pPr>
        <w:spacing w:after="240"/>
      </w:pPr>
      <w:r w:rsidRPr="00FC3525">
        <w:rPr>
          <w:b/>
          <w:bCs/>
        </w:rPr>
        <w:t>Schedule</w:t>
      </w:r>
      <w:r>
        <w:t xml:space="preserve"> </w:t>
      </w:r>
      <w:r w:rsidR="00444223">
        <w:rPr>
          <w:b/>
          <w:bCs/>
        </w:rPr>
        <w:t xml:space="preserve">1 </w:t>
      </w:r>
      <w:r>
        <w:t xml:space="preserve">provides a map of the area </w:t>
      </w:r>
      <w:r w:rsidRPr="00FC3525">
        <w:t>where</w:t>
      </w:r>
      <w:r w:rsidR="0024083D">
        <w:t xml:space="preserve"> </w:t>
      </w:r>
      <w:r w:rsidR="00F47352">
        <w:t xml:space="preserve">the declaration in </w:t>
      </w:r>
      <w:r w:rsidR="00460A46">
        <w:t>section</w:t>
      </w:r>
      <w:r w:rsidR="00F47352">
        <w:t xml:space="preserve"> 3 applies</w:t>
      </w:r>
      <w:r>
        <w:t>,</w:t>
      </w:r>
      <w:r w:rsidRPr="00FC3525">
        <w:t xml:space="preserve"> with the area </w:t>
      </w:r>
      <w:r w:rsidR="00CA3BC3">
        <w:t>highlighted in orange colour</w:t>
      </w:r>
      <w:r w:rsidRPr="00FC3525">
        <w:t>.</w:t>
      </w:r>
    </w:p>
    <w:p w14:paraId="21E36A7C" w14:textId="77777777" w:rsidR="006E1DCB" w:rsidRDefault="006E1DCB"/>
    <w:sectPr w:rsidR="006E1DCB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FF34" w14:textId="77777777" w:rsidR="0022275C" w:rsidRDefault="0022275C" w:rsidP="00C17FAB">
      <w:r>
        <w:separator/>
      </w:r>
    </w:p>
  </w:endnote>
  <w:endnote w:type="continuationSeparator" w:id="0">
    <w:p w14:paraId="15D38DF9" w14:textId="77777777" w:rsidR="0022275C" w:rsidRDefault="0022275C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C9B5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EB4E" w14:textId="4FBF0F61" w:rsidR="00DA3B00" w:rsidRPr="00304110" w:rsidRDefault="00304110" w:rsidP="00304110">
    <w:pPr>
      <w:pStyle w:val="Footer"/>
      <w:jc w:val="center"/>
      <w:rPr>
        <w:rFonts w:cs="Arial"/>
        <w:sz w:val="14"/>
      </w:rPr>
    </w:pPr>
    <w:r w:rsidRPr="003041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30B4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6F92" w14:textId="77777777" w:rsidR="0022275C" w:rsidRDefault="0022275C" w:rsidP="00C17FAB">
      <w:r>
        <w:separator/>
      </w:r>
    </w:p>
  </w:footnote>
  <w:footnote w:type="continuationSeparator" w:id="0">
    <w:p w14:paraId="3CD20745" w14:textId="77777777" w:rsidR="0022275C" w:rsidRDefault="0022275C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F56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97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E11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264481">
    <w:abstractNumId w:val="2"/>
  </w:num>
  <w:num w:numId="2" w16cid:durableId="354231831">
    <w:abstractNumId w:val="0"/>
  </w:num>
  <w:num w:numId="3" w16cid:durableId="1024747998">
    <w:abstractNumId w:val="3"/>
  </w:num>
  <w:num w:numId="4" w16cid:durableId="1984694491">
    <w:abstractNumId w:val="6"/>
  </w:num>
  <w:num w:numId="5" w16cid:durableId="802961718">
    <w:abstractNumId w:val="7"/>
  </w:num>
  <w:num w:numId="6" w16cid:durableId="305940510">
    <w:abstractNumId w:val="1"/>
  </w:num>
  <w:num w:numId="7" w16cid:durableId="1732727210">
    <w:abstractNumId w:val="4"/>
  </w:num>
  <w:num w:numId="8" w16cid:durableId="2049144185">
    <w:abstractNumId w:val="5"/>
  </w:num>
  <w:num w:numId="9" w16cid:durableId="1912083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12BF"/>
    <w:rsid w:val="0003432B"/>
    <w:rsid w:val="000537F7"/>
    <w:rsid w:val="000668A3"/>
    <w:rsid w:val="00125BE1"/>
    <w:rsid w:val="00127AD1"/>
    <w:rsid w:val="00136AA6"/>
    <w:rsid w:val="001C0295"/>
    <w:rsid w:val="001C2FBD"/>
    <w:rsid w:val="002000D2"/>
    <w:rsid w:val="002212AF"/>
    <w:rsid w:val="0022275C"/>
    <w:rsid w:val="002237BF"/>
    <w:rsid w:val="0024083D"/>
    <w:rsid w:val="002424B5"/>
    <w:rsid w:val="00246AA4"/>
    <w:rsid w:val="00253349"/>
    <w:rsid w:val="00276080"/>
    <w:rsid w:val="00277B48"/>
    <w:rsid w:val="00297394"/>
    <w:rsid w:val="002A2117"/>
    <w:rsid w:val="002D7C60"/>
    <w:rsid w:val="002E00EE"/>
    <w:rsid w:val="00302B2C"/>
    <w:rsid w:val="00304110"/>
    <w:rsid w:val="003364E2"/>
    <w:rsid w:val="00380685"/>
    <w:rsid w:val="004052F9"/>
    <w:rsid w:val="004234BF"/>
    <w:rsid w:val="0042731F"/>
    <w:rsid w:val="00427AB6"/>
    <w:rsid w:val="00444223"/>
    <w:rsid w:val="00460A46"/>
    <w:rsid w:val="00467ABD"/>
    <w:rsid w:val="00480DCE"/>
    <w:rsid w:val="0048397C"/>
    <w:rsid w:val="004B601E"/>
    <w:rsid w:val="00535BB7"/>
    <w:rsid w:val="005644A5"/>
    <w:rsid w:val="00570423"/>
    <w:rsid w:val="005903D7"/>
    <w:rsid w:val="005923E0"/>
    <w:rsid w:val="005A1F96"/>
    <w:rsid w:val="005A6A92"/>
    <w:rsid w:val="005A7BEC"/>
    <w:rsid w:val="005B07D6"/>
    <w:rsid w:val="005B3819"/>
    <w:rsid w:val="005D3E3E"/>
    <w:rsid w:val="00610283"/>
    <w:rsid w:val="00612110"/>
    <w:rsid w:val="00671CBA"/>
    <w:rsid w:val="006D5B83"/>
    <w:rsid w:val="006E1DCB"/>
    <w:rsid w:val="0070532D"/>
    <w:rsid w:val="00722DD4"/>
    <w:rsid w:val="00727EA7"/>
    <w:rsid w:val="007346AC"/>
    <w:rsid w:val="00756CC9"/>
    <w:rsid w:val="0077404D"/>
    <w:rsid w:val="007B6A71"/>
    <w:rsid w:val="007C29B8"/>
    <w:rsid w:val="007F5A66"/>
    <w:rsid w:val="00823E3B"/>
    <w:rsid w:val="00841F82"/>
    <w:rsid w:val="008D76CC"/>
    <w:rsid w:val="008E3265"/>
    <w:rsid w:val="008F114A"/>
    <w:rsid w:val="00920A90"/>
    <w:rsid w:val="00950684"/>
    <w:rsid w:val="009508A5"/>
    <w:rsid w:val="00984C0F"/>
    <w:rsid w:val="009C1E32"/>
    <w:rsid w:val="009E7418"/>
    <w:rsid w:val="00A20655"/>
    <w:rsid w:val="00A4781D"/>
    <w:rsid w:val="00C039E6"/>
    <w:rsid w:val="00C06517"/>
    <w:rsid w:val="00C17FAB"/>
    <w:rsid w:val="00C20F1E"/>
    <w:rsid w:val="00C305FD"/>
    <w:rsid w:val="00C52CF3"/>
    <w:rsid w:val="00C87FF7"/>
    <w:rsid w:val="00C90AFC"/>
    <w:rsid w:val="00C93267"/>
    <w:rsid w:val="00CA0F36"/>
    <w:rsid w:val="00CA3BC3"/>
    <w:rsid w:val="00CE599C"/>
    <w:rsid w:val="00D14FBC"/>
    <w:rsid w:val="00D433B7"/>
    <w:rsid w:val="00D65AE3"/>
    <w:rsid w:val="00DA3B00"/>
    <w:rsid w:val="00DB0FD6"/>
    <w:rsid w:val="00DC7335"/>
    <w:rsid w:val="00E714E1"/>
    <w:rsid w:val="00EA2CAF"/>
    <w:rsid w:val="00EE3A5A"/>
    <w:rsid w:val="00F307AA"/>
    <w:rsid w:val="00F47352"/>
    <w:rsid w:val="00F6078F"/>
    <w:rsid w:val="00F62442"/>
    <w:rsid w:val="00F84896"/>
    <w:rsid w:val="00FA486E"/>
    <w:rsid w:val="00FD75CE"/>
    <w:rsid w:val="00FE13DE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4374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rsid w:val="006E1D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1DCB"/>
    <w:rPr>
      <w:sz w:val="24"/>
      <w:lang w:eastAsia="en-US"/>
    </w:rPr>
  </w:style>
  <w:style w:type="paragraph" w:styleId="Revision">
    <w:name w:val="Revision"/>
    <w:hidden/>
    <w:uiPriority w:val="99"/>
    <w:semiHidden/>
    <w:rsid w:val="00535BB7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E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E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E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A55770299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2025-07-24T00:48:39Z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2025-07-31T00:59:13Z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C2025/00874 - Parking Disallowable Instrument - Polar Plunge Canberra 2025 - Minister Brief</value>
    </field>
    <field name="Objective-Parent">
      <value order="0">TCBS - MIN C2025/00874 - Parking Disallowable Instrument - Polar Plunge Canberra 2025 - Minister Brief</value>
    </field>
    <field name="Objective-State">
      <value order="0">Being Edited</value>
    </field>
    <field name="Objective-VersionId">
      <value order="0">vA70658856</value>
    </field>
    <field name="Objective-Version">
      <value order="0">4.1</value>
    </field>
    <field name="Objective-VersionNumber">
      <value order="0">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2AA5A97-3B65-4FD5-8821-D9D3CA567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2688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2025-07-31T01:08:00Z</dcterms:created>
  <dcterms:modified xsi:type="dcterms:W3CDTF">2025-07-31T01:08:00Z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A55770299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2025-07-24T00:48:39Z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2025-07-31T00:59:41Z</vt:filetime>
  </property>
  <property fmtid="{D5CDD505-2E9C-101B-9397-08002B2CF9AE}" pid="10" name="Objective-ModificationStamp">
    <vt:filetime>2025-07-31T00:59:41Z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C2025/00874 - Parking Disallowable Instrument - Polar Plunge Canberra 2025 - Minister Brief:</vt:lpwstr>
  </property>
  <property fmtid="{D5CDD505-2E9C-101B-9397-08002B2CF9AE}" pid="13" name="Objective-Parent">
    <vt:lpwstr>TCBS - MIN C2025/00874 - Parking Disallowable Instrument - Polar Plunge Canberra 2025 -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vA70658856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2025-07-24T00:38:31Z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b1a769fc-2f50-474a-af55-065cde96e63d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MSIP_Label_69af8531-eb46-4968-8cb3-105d2f5ea87e_Tag">
    <vt:lpwstr>10, 3, 0, 1</vt:lpwstr>
  </property>
</Properties>
</file>