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48FE" w14:textId="77777777" w:rsidR="008311EA" w:rsidRPr="00BF6113" w:rsidRDefault="008311EA" w:rsidP="00BF6113">
      <w:pPr>
        <w:spacing w:before="120"/>
        <w:rPr>
          <w:rFonts w:ascii="Arial" w:hAnsi="Arial"/>
          <w:color w:val="auto"/>
          <w:szCs w:val="20"/>
        </w:rPr>
      </w:pPr>
      <w:r w:rsidRPr="00BF6113">
        <w:rPr>
          <w:rFonts w:ascii="Arial" w:hAnsi="Arial"/>
          <w:color w:val="auto"/>
          <w:szCs w:val="20"/>
        </w:rPr>
        <w:t>Australian Capital Territory</w:t>
      </w:r>
    </w:p>
    <w:p w14:paraId="4612F51D" w14:textId="05B094CE" w:rsidR="008311EA" w:rsidRPr="00567994" w:rsidRDefault="008311EA" w:rsidP="009E5A57">
      <w:pPr>
        <w:pStyle w:val="Billname"/>
        <w:spacing w:before="700"/>
      </w:pPr>
      <w:r>
        <w:t>Public Unleased Land (Fees) Determination 20</w:t>
      </w:r>
      <w:r w:rsidR="004520C0">
        <w:t>2</w:t>
      </w:r>
      <w:r w:rsidR="00754011">
        <w:t>5</w:t>
      </w:r>
      <w:r w:rsidR="00EF6041">
        <w:t xml:space="preserve"> (No </w:t>
      </w:r>
      <w:r w:rsidR="001A6687">
        <w:t>2</w:t>
      </w:r>
      <w:r w:rsidR="00EF6041">
        <w:t>)</w:t>
      </w:r>
    </w:p>
    <w:p w14:paraId="60524641" w14:textId="170EC1E6" w:rsidR="008311EA" w:rsidRPr="007E699C" w:rsidRDefault="009721F4" w:rsidP="009E5A57">
      <w:pPr>
        <w:spacing w:before="340"/>
        <w:rPr>
          <w:rFonts w:ascii="Arial" w:hAnsi="Arial"/>
          <w:b/>
          <w:bCs/>
          <w:color w:val="000000" w:themeColor="text1"/>
          <w:szCs w:val="20"/>
        </w:rPr>
      </w:pPr>
      <w:r w:rsidRPr="009E5A57">
        <w:rPr>
          <w:rFonts w:ascii="Arial" w:hAnsi="Arial"/>
          <w:b/>
          <w:bCs/>
          <w:color w:val="auto"/>
          <w:szCs w:val="20"/>
        </w:rPr>
        <w:t xml:space="preserve">Disallowable Instrument </w:t>
      </w:r>
      <w:r w:rsidRPr="007E699C">
        <w:rPr>
          <w:rFonts w:ascii="Arial" w:hAnsi="Arial"/>
          <w:b/>
          <w:bCs/>
          <w:color w:val="000000" w:themeColor="text1"/>
          <w:szCs w:val="20"/>
        </w:rPr>
        <w:t>DI20</w:t>
      </w:r>
      <w:r w:rsidR="004B3FF7" w:rsidRPr="007E699C">
        <w:rPr>
          <w:rFonts w:ascii="Arial" w:hAnsi="Arial"/>
          <w:b/>
          <w:bCs/>
          <w:color w:val="000000" w:themeColor="text1"/>
          <w:szCs w:val="20"/>
        </w:rPr>
        <w:t>2</w:t>
      </w:r>
      <w:r w:rsidR="00754011">
        <w:rPr>
          <w:rFonts w:ascii="Arial" w:hAnsi="Arial"/>
          <w:b/>
          <w:bCs/>
          <w:color w:val="000000" w:themeColor="text1"/>
          <w:szCs w:val="20"/>
        </w:rPr>
        <w:t>5</w:t>
      </w:r>
      <w:r w:rsidR="00274FA7" w:rsidRPr="007E699C">
        <w:rPr>
          <w:rFonts w:ascii="Arial" w:hAnsi="Arial"/>
          <w:b/>
          <w:bCs/>
          <w:color w:val="000000" w:themeColor="text1"/>
          <w:szCs w:val="20"/>
        </w:rPr>
        <w:t>-</w:t>
      </w:r>
      <w:r w:rsidR="00077880">
        <w:rPr>
          <w:rFonts w:ascii="Arial" w:hAnsi="Arial"/>
          <w:b/>
          <w:bCs/>
          <w:color w:val="000000" w:themeColor="text1"/>
          <w:szCs w:val="20"/>
        </w:rPr>
        <w:t>222</w:t>
      </w:r>
    </w:p>
    <w:p w14:paraId="4F5E1AF5" w14:textId="77777777" w:rsidR="008311EA" w:rsidRPr="00567994" w:rsidRDefault="008311EA" w:rsidP="009E5A57">
      <w:pPr>
        <w:pStyle w:val="madeunder"/>
        <w:spacing w:before="300" w:after="0"/>
      </w:pPr>
      <w:r w:rsidRPr="00567994">
        <w:t>made under the</w:t>
      </w:r>
    </w:p>
    <w:p w14:paraId="683CFFB2" w14:textId="77777777" w:rsidR="008311EA" w:rsidRPr="009E5A57" w:rsidRDefault="008311EA" w:rsidP="009E5A57">
      <w:pPr>
        <w:pStyle w:val="CoverActName"/>
        <w:spacing w:before="320" w:after="0"/>
        <w:rPr>
          <w:rFonts w:cs="Arial"/>
          <w:sz w:val="20"/>
        </w:rPr>
      </w:pPr>
      <w:r w:rsidRPr="009E5A57">
        <w:rPr>
          <w:rFonts w:cs="Arial"/>
          <w:sz w:val="20"/>
        </w:rPr>
        <w:t>Public Unleased Land Act 2013, section 130 (Determination of fees)</w:t>
      </w:r>
    </w:p>
    <w:p w14:paraId="072A2F93" w14:textId="77777777" w:rsidR="008F671C" w:rsidRDefault="008311EA" w:rsidP="00BF6113">
      <w:pPr>
        <w:spacing w:before="360"/>
        <w:ind w:right="565"/>
        <w:rPr>
          <w:rFonts w:ascii="Arial" w:hAnsi="Arial"/>
          <w:b/>
          <w:bCs/>
          <w:color w:val="auto"/>
          <w:sz w:val="28"/>
          <w:szCs w:val="28"/>
        </w:rPr>
      </w:pPr>
      <w:r w:rsidRPr="009E5A57">
        <w:rPr>
          <w:rFonts w:ascii="Arial" w:hAnsi="Arial"/>
          <w:b/>
          <w:bCs/>
          <w:color w:val="auto"/>
          <w:sz w:val="28"/>
          <w:szCs w:val="28"/>
        </w:rPr>
        <w:t>EXPLANATORY STATEMENT</w:t>
      </w:r>
    </w:p>
    <w:p w14:paraId="786FE10E" w14:textId="77777777" w:rsidR="008311EA" w:rsidRPr="00567994" w:rsidRDefault="008311EA" w:rsidP="008311EA">
      <w:pPr>
        <w:pStyle w:val="N-line3"/>
        <w:pBdr>
          <w:top w:val="single" w:sz="12" w:space="1" w:color="auto"/>
          <w:bottom w:val="none" w:sz="0" w:space="0" w:color="auto"/>
        </w:pBdr>
      </w:pPr>
    </w:p>
    <w:p w14:paraId="1E3F0ECC" w14:textId="32A357AE" w:rsidR="00EF6041" w:rsidRPr="00EF6041" w:rsidRDefault="008311EA" w:rsidP="00EF6041">
      <w:pPr>
        <w:pStyle w:val="LongTitle"/>
        <w:spacing w:before="0" w:after="0"/>
        <w:jc w:val="left"/>
        <w:rPr>
          <w:color w:val="000000"/>
        </w:rPr>
      </w:pPr>
      <w:r w:rsidRPr="008311EA">
        <w:rPr>
          <w:color w:val="000000"/>
        </w:rPr>
        <w:t xml:space="preserve">Section 130 of the </w:t>
      </w:r>
      <w:r w:rsidRPr="00D02E57">
        <w:rPr>
          <w:i/>
          <w:iCs/>
          <w:color w:val="000000"/>
        </w:rPr>
        <w:t>Public Unleased Land Act 2013</w:t>
      </w:r>
      <w:r w:rsidRPr="008311EA">
        <w:rPr>
          <w:color w:val="000000"/>
        </w:rPr>
        <w:t xml:space="preserve"> </w:t>
      </w:r>
      <w:r w:rsidR="00FD4896">
        <w:rPr>
          <w:color w:val="000000"/>
        </w:rPr>
        <w:t xml:space="preserve">(Act) </w:t>
      </w:r>
      <w:r w:rsidR="009E5A57">
        <w:rPr>
          <w:color w:val="000000"/>
        </w:rPr>
        <w:t xml:space="preserve">provides that </w:t>
      </w:r>
      <w:r w:rsidRPr="008311EA">
        <w:rPr>
          <w:color w:val="000000"/>
        </w:rPr>
        <w:t xml:space="preserve">the Minister </w:t>
      </w:r>
      <w:r w:rsidR="009E5A57">
        <w:rPr>
          <w:color w:val="000000"/>
        </w:rPr>
        <w:t>may</w:t>
      </w:r>
      <w:r w:rsidR="009E5A57" w:rsidRPr="008311EA">
        <w:rPr>
          <w:color w:val="000000"/>
        </w:rPr>
        <w:t xml:space="preserve"> determine</w:t>
      </w:r>
      <w:r w:rsidRPr="008311EA">
        <w:rPr>
          <w:color w:val="000000"/>
        </w:rPr>
        <w:t xml:space="preserve"> fees for </w:t>
      </w:r>
      <w:r w:rsidR="00A2631E">
        <w:rPr>
          <w:color w:val="000000"/>
        </w:rPr>
        <w:t xml:space="preserve">the </w:t>
      </w:r>
      <w:r w:rsidRPr="008311EA">
        <w:rPr>
          <w:color w:val="000000"/>
        </w:rPr>
        <w:t xml:space="preserve">Act. </w:t>
      </w:r>
    </w:p>
    <w:p w14:paraId="36E533B2" w14:textId="682E6B14" w:rsidR="008311EA" w:rsidRPr="008311EA" w:rsidRDefault="008311EA" w:rsidP="008311EA">
      <w:pPr>
        <w:pStyle w:val="LongTitle"/>
        <w:spacing w:before="0" w:after="0"/>
        <w:jc w:val="left"/>
        <w:rPr>
          <w:color w:val="000000"/>
        </w:rPr>
      </w:pPr>
    </w:p>
    <w:p w14:paraId="2142C271" w14:textId="23DDF484" w:rsidR="006568D0" w:rsidRPr="00E439CA" w:rsidRDefault="00CD7275" w:rsidP="003700E6">
      <w:pPr>
        <w:pStyle w:val="LongTitle"/>
        <w:spacing w:before="0" w:after="0"/>
        <w:jc w:val="left"/>
        <w:rPr>
          <w:b/>
          <w:i/>
          <w:color w:val="000000"/>
        </w:rPr>
      </w:pPr>
      <w:r>
        <w:rPr>
          <w:b/>
          <w:i/>
          <w:color w:val="000000"/>
        </w:rPr>
        <w:t>Amendments</w:t>
      </w:r>
    </w:p>
    <w:p w14:paraId="3578C44F" w14:textId="77777777" w:rsidR="006568D0" w:rsidRPr="00E439CA" w:rsidRDefault="006568D0" w:rsidP="003700E6">
      <w:pPr>
        <w:pStyle w:val="LongTitle"/>
        <w:spacing w:before="0" w:after="0"/>
        <w:jc w:val="left"/>
        <w:rPr>
          <w:b/>
          <w:i/>
          <w:color w:val="000000"/>
        </w:rPr>
      </w:pPr>
    </w:p>
    <w:p w14:paraId="7C384597" w14:textId="763899E5" w:rsidR="00A71C97" w:rsidRDefault="00A71C97" w:rsidP="003700E6">
      <w:pPr>
        <w:pStyle w:val="LongTitle"/>
        <w:spacing w:before="0" w:after="0"/>
        <w:jc w:val="left"/>
        <w:rPr>
          <w:bCs/>
          <w:iCs/>
          <w:color w:val="000000"/>
        </w:rPr>
      </w:pPr>
      <w:r>
        <w:rPr>
          <w:bCs/>
          <w:iCs/>
          <w:color w:val="000000"/>
        </w:rPr>
        <w:t>Th</w:t>
      </w:r>
      <w:r w:rsidR="00CF18B0">
        <w:rPr>
          <w:bCs/>
          <w:iCs/>
          <w:color w:val="000000"/>
        </w:rPr>
        <w:t>is</w:t>
      </w:r>
      <w:r>
        <w:rPr>
          <w:bCs/>
          <w:iCs/>
          <w:color w:val="000000"/>
        </w:rPr>
        <w:t xml:space="preserve"> determination defers the implementation of selected use fees for major and minor roads and for community path systems </w:t>
      </w:r>
      <w:r w:rsidR="000A5165">
        <w:rPr>
          <w:bCs/>
          <w:iCs/>
          <w:color w:val="000000"/>
        </w:rPr>
        <w:t xml:space="preserve">following a decision of Government after these fees where incorporated in the </w:t>
      </w:r>
      <w:r w:rsidR="000A5165" w:rsidRPr="007617C4">
        <w:rPr>
          <w:bCs/>
          <w:i/>
          <w:color w:val="000000"/>
        </w:rPr>
        <w:t>Public Unleased Land (Fees) Determination 2025 (No 1)</w:t>
      </w:r>
      <w:r w:rsidR="000A5165">
        <w:rPr>
          <w:bCs/>
          <w:iCs/>
          <w:color w:val="000000"/>
        </w:rPr>
        <w:t xml:space="preserve"> (DI02025-99)</w:t>
      </w:r>
      <w:r>
        <w:rPr>
          <w:bCs/>
          <w:iCs/>
          <w:color w:val="000000"/>
        </w:rPr>
        <w:t>.</w:t>
      </w:r>
    </w:p>
    <w:p w14:paraId="5ADAFE49" w14:textId="77777777" w:rsidR="003247B4" w:rsidRDefault="003247B4" w:rsidP="003700E6">
      <w:pPr>
        <w:pStyle w:val="LongTitle"/>
        <w:spacing w:before="0" w:after="0"/>
        <w:jc w:val="left"/>
        <w:rPr>
          <w:bCs/>
          <w:iCs/>
          <w:color w:val="000000"/>
        </w:rPr>
      </w:pPr>
    </w:p>
    <w:p w14:paraId="03FB1F84" w14:textId="428CAAB8" w:rsidR="003247B4" w:rsidRDefault="003247B4" w:rsidP="003700E6">
      <w:pPr>
        <w:pStyle w:val="LongTitle"/>
        <w:spacing w:before="0" w:after="0"/>
        <w:jc w:val="left"/>
        <w:rPr>
          <w:bCs/>
          <w:iCs/>
          <w:color w:val="000000"/>
        </w:rPr>
      </w:pPr>
      <w:r>
        <w:rPr>
          <w:bCs/>
          <w:iCs/>
          <w:color w:val="000000"/>
        </w:rPr>
        <w:t xml:space="preserve">As the implementation of the road closure fees have been delayed, the definition of Tier 1 and Tier 2 have also been amended reflecting the </w:t>
      </w:r>
      <w:r w:rsidR="00914304">
        <w:rPr>
          <w:bCs/>
          <w:iCs/>
          <w:color w:val="000000"/>
        </w:rPr>
        <w:t xml:space="preserve">public land use fee rate applicable to an adjacent </w:t>
      </w:r>
      <w:r>
        <w:rPr>
          <w:bCs/>
          <w:iCs/>
          <w:color w:val="000000"/>
        </w:rPr>
        <w:t>road</w:t>
      </w:r>
      <w:r w:rsidR="00914304">
        <w:rPr>
          <w:bCs/>
          <w:iCs/>
          <w:color w:val="000000"/>
        </w:rPr>
        <w:t xml:space="preserve">. This is the same process previously applied to road use in 2024, but reflects the amendments introduced in 2025 in relation to the new tier zone model in line with the </w:t>
      </w:r>
      <w:r w:rsidR="00914304" w:rsidRPr="00914304">
        <w:rPr>
          <w:bCs/>
          <w:i/>
          <w:color w:val="000000"/>
        </w:rPr>
        <w:t>Territory Plan 2023</w:t>
      </w:r>
      <w:r w:rsidR="00914304">
        <w:rPr>
          <w:bCs/>
          <w:iCs/>
          <w:color w:val="000000"/>
        </w:rPr>
        <w:t>. As t</w:t>
      </w:r>
      <w:r w:rsidR="00C12351">
        <w:rPr>
          <w:bCs/>
          <w:iCs/>
          <w:color w:val="000000"/>
        </w:rPr>
        <w:t>he application of these fees is the existing process</w:t>
      </w:r>
      <w:r w:rsidR="00914304">
        <w:rPr>
          <w:bCs/>
          <w:iCs/>
          <w:color w:val="000000"/>
        </w:rPr>
        <w:t xml:space="preserve">, these amendments are </w:t>
      </w:r>
      <w:r w:rsidR="00C12351">
        <w:rPr>
          <w:bCs/>
          <w:iCs/>
          <w:color w:val="000000"/>
        </w:rPr>
        <w:t xml:space="preserve">not deemed to be prejudicial. </w:t>
      </w:r>
    </w:p>
    <w:p w14:paraId="2921BCB6" w14:textId="77777777" w:rsidR="00A71C97" w:rsidRDefault="00A71C97" w:rsidP="003700E6">
      <w:pPr>
        <w:pStyle w:val="LongTitle"/>
        <w:spacing w:before="0" w:after="0"/>
        <w:jc w:val="left"/>
        <w:rPr>
          <w:bCs/>
          <w:iCs/>
          <w:color w:val="000000"/>
        </w:rPr>
      </w:pPr>
    </w:p>
    <w:p w14:paraId="1CD2FF17" w14:textId="77777777" w:rsidR="000A5165" w:rsidRDefault="000A5165" w:rsidP="003700E6">
      <w:pPr>
        <w:pStyle w:val="LongTitle"/>
        <w:spacing w:before="0" w:after="0"/>
        <w:jc w:val="left"/>
        <w:rPr>
          <w:bCs/>
          <w:iCs/>
          <w:color w:val="000000"/>
        </w:rPr>
      </w:pPr>
      <w:r>
        <w:rPr>
          <w:bCs/>
          <w:iCs/>
          <w:color w:val="000000"/>
        </w:rPr>
        <w:t xml:space="preserve">No other changes are made in this instrument to the </w:t>
      </w:r>
      <w:r w:rsidRPr="00CF18B0">
        <w:rPr>
          <w:bCs/>
          <w:i/>
          <w:color w:val="000000"/>
        </w:rPr>
        <w:t>Public Unleased Land (Fees) Determination 2025 (No 1)</w:t>
      </w:r>
      <w:r>
        <w:rPr>
          <w:bCs/>
          <w:iCs/>
          <w:color w:val="000000"/>
        </w:rPr>
        <w:t xml:space="preserve"> (DI02025-99) that commenced on 1 July 2025. The changes made in that determination are explained in the explanatory statement to that instrument and are not repeated here.</w:t>
      </w:r>
    </w:p>
    <w:p w14:paraId="6E461AFD" w14:textId="77777777" w:rsidR="00CF18B0" w:rsidRDefault="00CF18B0" w:rsidP="003700E6">
      <w:pPr>
        <w:pStyle w:val="LongTitle"/>
        <w:spacing w:before="0" w:after="0"/>
        <w:jc w:val="left"/>
        <w:rPr>
          <w:b/>
          <w:iCs/>
          <w:color w:val="000000"/>
        </w:rPr>
      </w:pPr>
    </w:p>
    <w:p w14:paraId="7AF51006" w14:textId="42E88BC0" w:rsidR="000A5165" w:rsidRPr="00CF18B0" w:rsidRDefault="000A5165" w:rsidP="003700E6">
      <w:pPr>
        <w:pStyle w:val="LongTitle"/>
        <w:spacing w:before="0" w:after="0"/>
        <w:jc w:val="left"/>
        <w:rPr>
          <w:b/>
          <w:iCs/>
          <w:color w:val="000000"/>
        </w:rPr>
      </w:pPr>
      <w:r w:rsidRPr="00CF18B0">
        <w:rPr>
          <w:b/>
          <w:iCs/>
          <w:color w:val="000000"/>
        </w:rPr>
        <w:t>Retrospectivity</w:t>
      </w:r>
    </w:p>
    <w:p w14:paraId="4E78840F" w14:textId="77777777" w:rsidR="000A5165" w:rsidRDefault="000A5165" w:rsidP="003700E6">
      <w:pPr>
        <w:pStyle w:val="LongTitle"/>
        <w:spacing w:before="0" w:after="0"/>
        <w:jc w:val="left"/>
        <w:rPr>
          <w:bCs/>
          <w:iCs/>
          <w:color w:val="000000"/>
        </w:rPr>
      </w:pPr>
    </w:p>
    <w:p w14:paraId="7C5340A0" w14:textId="07CB3FC6" w:rsidR="000A5165" w:rsidRDefault="000A5165" w:rsidP="003700E6">
      <w:pPr>
        <w:pStyle w:val="LongTitle"/>
        <w:spacing w:before="0" w:after="0"/>
        <w:jc w:val="left"/>
        <w:rPr>
          <w:bCs/>
          <w:iCs/>
          <w:color w:val="000000"/>
        </w:rPr>
      </w:pPr>
      <w:r>
        <w:rPr>
          <w:bCs/>
          <w:iCs/>
          <w:color w:val="000000"/>
        </w:rPr>
        <w:t>This instrument is taken to have commenced on 1 July 2025 and as such has retrospective application. The retrospective application of this instrument is non</w:t>
      </w:r>
      <w:r w:rsidR="00F26C72">
        <w:rPr>
          <w:bCs/>
          <w:iCs/>
          <w:color w:val="000000"/>
        </w:rPr>
        <w:noBreakHyphen/>
      </w:r>
      <w:r>
        <w:rPr>
          <w:bCs/>
          <w:iCs/>
          <w:color w:val="000000"/>
        </w:rPr>
        <w:t>prejudicial and does not have any detrimental impact</w:t>
      </w:r>
      <w:r w:rsidR="00F26C72">
        <w:rPr>
          <w:bCs/>
          <w:iCs/>
          <w:color w:val="000000"/>
        </w:rPr>
        <w:t xml:space="preserve"> or adversely affect a person’s right or impose liabilities</w:t>
      </w:r>
      <w:r>
        <w:rPr>
          <w:bCs/>
          <w:iCs/>
          <w:color w:val="000000"/>
        </w:rPr>
        <w:t>. The changes in the instrument delay the commencement of fees. Without retrospective application these fees would apply between 1 July 2025 and commencement of this instrument</w:t>
      </w:r>
      <w:r w:rsidR="00F26C72">
        <w:rPr>
          <w:bCs/>
          <w:iCs/>
          <w:color w:val="000000"/>
        </w:rPr>
        <w:t xml:space="preserve"> resul</w:t>
      </w:r>
      <w:r w:rsidR="00CF18B0">
        <w:rPr>
          <w:bCs/>
          <w:iCs/>
          <w:color w:val="000000"/>
        </w:rPr>
        <w:t>ting</w:t>
      </w:r>
      <w:r w:rsidR="00F26C72">
        <w:rPr>
          <w:bCs/>
          <w:iCs/>
          <w:color w:val="000000"/>
        </w:rPr>
        <w:t xml:space="preserve"> in liabilities</w:t>
      </w:r>
      <w:r w:rsidR="00CF18B0">
        <w:rPr>
          <w:bCs/>
          <w:iCs/>
          <w:color w:val="000000"/>
        </w:rPr>
        <w:t xml:space="preserve"> being imposed</w:t>
      </w:r>
      <w:r w:rsidR="00F26C72">
        <w:rPr>
          <w:bCs/>
          <w:iCs/>
          <w:color w:val="000000"/>
        </w:rPr>
        <w:t xml:space="preserve"> on people</w:t>
      </w:r>
      <w:r>
        <w:rPr>
          <w:bCs/>
          <w:iCs/>
          <w:color w:val="000000"/>
        </w:rPr>
        <w:t>. None of the affected fees have been charged</w:t>
      </w:r>
      <w:r w:rsidR="00CF18B0">
        <w:rPr>
          <w:bCs/>
          <w:iCs/>
          <w:color w:val="000000"/>
        </w:rPr>
        <w:t>.</w:t>
      </w:r>
    </w:p>
    <w:p w14:paraId="513C14E4" w14:textId="77777777" w:rsidR="000A5165" w:rsidRDefault="000A5165" w:rsidP="003700E6">
      <w:pPr>
        <w:pStyle w:val="LongTitle"/>
        <w:spacing w:before="0" w:after="0"/>
        <w:jc w:val="left"/>
        <w:rPr>
          <w:bCs/>
          <w:iCs/>
          <w:color w:val="000000"/>
        </w:rPr>
      </w:pPr>
    </w:p>
    <w:p w14:paraId="37C0E6BF" w14:textId="77777777" w:rsidR="000E68C9" w:rsidRDefault="000E68C9" w:rsidP="003700E6">
      <w:pPr>
        <w:pStyle w:val="LongTitle"/>
        <w:spacing w:before="0" w:after="0"/>
        <w:jc w:val="left"/>
        <w:rPr>
          <w:b/>
          <w:i/>
          <w:color w:val="000000"/>
        </w:rPr>
      </w:pPr>
    </w:p>
    <w:p w14:paraId="3F412D9A" w14:textId="2334B2ED" w:rsidR="003700E6" w:rsidRPr="00640667" w:rsidRDefault="003700E6" w:rsidP="003700E6">
      <w:pPr>
        <w:pStyle w:val="LongTitle"/>
        <w:spacing w:before="0" w:after="0"/>
        <w:jc w:val="left"/>
        <w:rPr>
          <w:b/>
          <w:i/>
          <w:color w:val="000000"/>
        </w:rPr>
      </w:pPr>
      <w:r w:rsidRPr="00640667">
        <w:rPr>
          <w:b/>
          <w:i/>
          <w:color w:val="000000"/>
        </w:rPr>
        <w:lastRenderedPageBreak/>
        <w:t>Revocation</w:t>
      </w:r>
    </w:p>
    <w:p w14:paraId="427F48CF" w14:textId="77777777" w:rsidR="003700E6" w:rsidRPr="00432959" w:rsidRDefault="003700E6" w:rsidP="003700E6">
      <w:pPr>
        <w:rPr>
          <w:rFonts w:ascii="Times New Roman" w:hAnsi="Times New Roman" w:cs="Times New Roman"/>
          <w:color w:val="auto"/>
        </w:rPr>
      </w:pPr>
    </w:p>
    <w:p w14:paraId="14F81B50" w14:textId="6FC3CC2F" w:rsidR="0083623C" w:rsidRPr="00D02E57" w:rsidRDefault="003700E6" w:rsidP="00BB51FD">
      <w:pPr>
        <w:rPr>
          <w:rFonts w:ascii="Times New Roman" w:hAnsi="Times New Roman" w:cs="Times New Roman"/>
          <w:color w:val="000000" w:themeColor="text1"/>
        </w:rPr>
      </w:pPr>
      <w:r w:rsidRPr="00432959">
        <w:rPr>
          <w:rFonts w:ascii="Times New Roman" w:hAnsi="Times New Roman" w:cs="Times New Roman"/>
        </w:rPr>
        <w:t xml:space="preserve">This determination revokes the </w:t>
      </w:r>
      <w:r w:rsidR="000A5165" w:rsidRPr="00CF18B0">
        <w:rPr>
          <w:rFonts w:ascii="Times New Roman" w:hAnsi="Times New Roman" w:cs="Times New Roman"/>
          <w:i/>
          <w:iCs/>
        </w:rPr>
        <w:t>Public Unleased Land (Fees) Determination 2025 (No 1)</w:t>
      </w:r>
      <w:r w:rsidR="000A5165" w:rsidRPr="00CF18B0">
        <w:rPr>
          <w:rFonts w:ascii="Times New Roman" w:hAnsi="Times New Roman" w:cs="Times New Roman"/>
        </w:rPr>
        <w:t xml:space="preserve"> (DI02025-99) that commenced on 1 July 2025</w:t>
      </w:r>
      <w:r w:rsidR="000A5165">
        <w:rPr>
          <w:rFonts w:ascii="Times New Roman" w:hAnsi="Times New Roman" w:cs="Times New Roman"/>
        </w:rPr>
        <w:t xml:space="preserve"> and originally </w:t>
      </w:r>
      <w:r w:rsidRPr="00432959">
        <w:rPr>
          <w:rFonts w:ascii="Times New Roman" w:hAnsi="Times New Roman" w:cs="Times New Roman"/>
        </w:rPr>
        <w:t>set fees for the 20</w:t>
      </w:r>
      <w:r>
        <w:rPr>
          <w:rFonts w:ascii="Times New Roman" w:hAnsi="Times New Roman" w:cs="Times New Roman"/>
        </w:rPr>
        <w:t>2</w:t>
      </w:r>
      <w:r w:rsidR="00601915">
        <w:rPr>
          <w:rFonts w:ascii="Times New Roman" w:hAnsi="Times New Roman" w:cs="Times New Roman"/>
        </w:rPr>
        <w:t>5</w:t>
      </w:r>
      <w:r w:rsidR="00CF18B0">
        <w:rPr>
          <w:rFonts w:ascii="Times New Roman" w:hAnsi="Times New Roman" w:cs="Times New Roman"/>
        </w:rPr>
        <w:noBreakHyphen/>
      </w:r>
      <w:r>
        <w:rPr>
          <w:rFonts w:ascii="Times New Roman" w:hAnsi="Times New Roman" w:cs="Times New Roman"/>
        </w:rPr>
        <w:t>2</w:t>
      </w:r>
      <w:r w:rsidR="00601915">
        <w:rPr>
          <w:rFonts w:ascii="Times New Roman" w:hAnsi="Times New Roman" w:cs="Times New Roman"/>
        </w:rPr>
        <w:t>6</w:t>
      </w:r>
      <w:r w:rsidRPr="00432959">
        <w:rPr>
          <w:rFonts w:ascii="Times New Roman" w:hAnsi="Times New Roman" w:cs="Times New Roman"/>
        </w:rPr>
        <w:t xml:space="preserve"> financial year</w:t>
      </w:r>
      <w:r>
        <w:rPr>
          <w:rFonts w:ascii="Times New Roman" w:hAnsi="Times New Roman" w:cs="Times New Roman"/>
        </w:rPr>
        <w:t>.</w:t>
      </w:r>
    </w:p>
    <w:sectPr w:rsidR="0083623C" w:rsidRPr="00D02E57" w:rsidSect="00EA384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E5AF" w14:textId="77777777" w:rsidR="00F45AA7" w:rsidRDefault="00F45AA7" w:rsidP="00EF586A">
      <w:r>
        <w:separator/>
      </w:r>
    </w:p>
  </w:endnote>
  <w:endnote w:type="continuationSeparator" w:id="0">
    <w:p w14:paraId="673D5688" w14:textId="77777777" w:rsidR="00F45AA7" w:rsidRDefault="00F45AA7" w:rsidP="00EF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F94F" w14:textId="77777777" w:rsidR="00A73DF3" w:rsidRDefault="00A7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565E" w14:textId="2406978C" w:rsidR="00A73DF3" w:rsidRPr="00A73DF3" w:rsidRDefault="00A73DF3" w:rsidP="00A73DF3">
    <w:pPr>
      <w:pStyle w:val="Footer"/>
      <w:jc w:val="center"/>
      <w:rPr>
        <w:rFonts w:ascii="Arial" w:hAnsi="Arial"/>
        <w:sz w:val="14"/>
      </w:rPr>
    </w:pPr>
    <w:r w:rsidRPr="00A73DF3">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D0CA" w14:textId="77777777" w:rsidR="00A73DF3" w:rsidRDefault="00A7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1CF9" w14:textId="77777777" w:rsidR="00F45AA7" w:rsidRDefault="00F45AA7" w:rsidP="00EF586A">
      <w:r>
        <w:separator/>
      </w:r>
    </w:p>
  </w:footnote>
  <w:footnote w:type="continuationSeparator" w:id="0">
    <w:p w14:paraId="11DE1E2A" w14:textId="77777777" w:rsidR="00F45AA7" w:rsidRDefault="00F45AA7" w:rsidP="00EF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7831" w14:textId="77777777" w:rsidR="00A73DF3" w:rsidRDefault="00A7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4ED" w14:textId="5BC43474" w:rsidR="00C53E7C" w:rsidRPr="00123E6F" w:rsidRDefault="00123E6F" w:rsidP="00123E6F">
    <w:pPr>
      <w:pStyle w:val="Header"/>
      <w:jc w:val="right"/>
      <w:rPr>
        <w:rFonts w:ascii="Calibri" w:hAnsi="Calibri" w:cs="Calibri"/>
        <w:b/>
        <w:bCs/>
      </w:rPr>
    </w:pPr>
    <w:r w:rsidRPr="00123E6F">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4E95" w14:textId="77777777"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C02631"/>
    <w:multiLevelType w:val="hybridMultilevel"/>
    <w:tmpl w:val="4C34D0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83160"/>
    <w:multiLevelType w:val="hybridMultilevel"/>
    <w:tmpl w:val="E424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703260">
    <w:abstractNumId w:val="10"/>
  </w:num>
  <w:num w:numId="2" w16cid:durableId="1472748942">
    <w:abstractNumId w:val="8"/>
  </w:num>
  <w:num w:numId="3" w16cid:durableId="576286451">
    <w:abstractNumId w:val="7"/>
  </w:num>
  <w:num w:numId="4" w16cid:durableId="1557351762">
    <w:abstractNumId w:val="6"/>
  </w:num>
  <w:num w:numId="5" w16cid:durableId="665475563">
    <w:abstractNumId w:val="5"/>
  </w:num>
  <w:num w:numId="6" w16cid:durableId="476190384">
    <w:abstractNumId w:val="9"/>
  </w:num>
  <w:num w:numId="7" w16cid:durableId="467861666">
    <w:abstractNumId w:val="4"/>
  </w:num>
  <w:num w:numId="8" w16cid:durableId="411976541">
    <w:abstractNumId w:val="3"/>
  </w:num>
  <w:num w:numId="9" w16cid:durableId="487668139">
    <w:abstractNumId w:val="2"/>
  </w:num>
  <w:num w:numId="10" w16cid:durableId="1204093284">
    <w:abstractNumId w:val="1"/>
  </w:num>
  <w:num w:numId="11" w16cid:durableId="189612128">
    <w:abstractNumId w:val="11"/>
  </w:num>
  <w:num w:numId="12" w16cid:durableId="483354387">
    <w:abstractNumId w:val="13"/>
  </w:num>
  <w:num w:numId="13" w16cid:durableId="215439281">
    <w:abstractNumId w:val="12"/>
  </w:num>
  <w:num w:numId="14" w16cid:durableId="207804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05A76"/>
    <w:rsid w:val="00007C70"/>
    <w:rsid w:val="00010959"/>
    <w:rsid w:val="000212BF"/>
    <w:rsid w:val="000224AF"/>
    <w:rsid w:val="00027253"/>
    <w:rsid w:val="00031D7D"/>
    <w:rsid w:val="00037421"/>
    <w:rsid w:val="000410C7"/>
    <w:rsid w:val="00057A7C"/>
    <w:rsid w:val="00063AF7"/>
    <w:rsid w:val="00077880"/>
    <w:rsid w:val="00083C56"/>
    <w:rsid w:val="00092C05"/>
    <w:rsid w:val="000A21EA"/>
    <w:rsid w:val="000A5165"/>
    <w:rsid w:val="000B1E37"/>
    <w:rsid w:val="000D04AC"/>
    <w:rsid w:val="000D46BD"/>
    <w:rsid w:val="000D7543"/>
    <w:rsid w:val="000E68C9"/>
    <w:rsid w:val="000E6D87"/>
    <w:rsid w:val="000F1B35"/>
    <w:rsid w:val="000F669D"/>
    <w:rsid w:val="001036B9"/>
    <w:rsid w:val="00103B86"/>
    <w:rsid w:val="001046DB"/>
    <w:rsid w:val="00110F33"/>
    <w:rsid w:val="001117D6"/>
    <w:rsid w:val="00123E6F"/>
    <w:rsid w:val="00125662"/>
    <w:rsid w:val="001537D0"/>
    <w:rsid w:val="00161825"/>
    <w:rsid w:val="001624D8"/>
    <w:rsid w:val="00163ECB"/>
    <w:rsid w:val="001738CC"/>
    <w:rsid w:val="001909DA"/>
    <w:rsid w:val="001919F8"/>
    <w:rsid w:val="001957E4"/>
    <w:rsid w:val="00195D95"/>
    <w:rsid w:val="00195F54"/>
    <w:rsid w:val="001A19C0"/>
    <w:rsid w:val="001A6687"/>
    <w:rsid w:val="001B437E"/>
    <w:rsid w:val="001B6ABF"/>
    <w:rsid w:val="001C0071"/>
    <w:rsid w:val="001C302F"/>
    <w:rsid w:val="001F06D3"/>
    <w:rsid w:val="00201F03"/>
    <w:rsid w:val="002040BA"/>
    <w:rsid w:val="00205E67"/>
    <w:rsid w:val="0020741D"/>
    <w:rsid w:val="00223996"/>
    <w:rsid w:val="002271FA"/>
    <w:rsid w:val="00227B32"/>
    <w:rsid w:val="002351A1"/>
    <w:rsid w:val="00240E9C"/>
    <w:rsid w:val="00242427"/>
    <w:rsid w:val="00251F34"/>
    <w:rsid w:val="00251FD9"/>
    <w:rsid w:val="00262B4D"/>
    <w:rsid w:val="00264F0D"/>
    <w:rsid w:val="0027371A"/>
    <w:rsid w:val="00274FA7"/>
    <w:rsid w:val="00282205"/>
    <w:rsid w:val="002824CA"/>
    <w:rsid w:val="002A0CCE"/>
    <w:rsid w:val="002A741F"/>
    <w:rsid w:val="002B05B2"/>
    <w:rsid w:val="002D18D6"/>
    <w:rsid w:val="002D4677"/>
    <w:rsid w:val="002D5B34"/>
    <w:rsid w:val="002D7E15"/>
    <w:rsid w:val="002E04D1"/>
    <w:rsid w:val="002E1F99"/>
    <w:rsid w:val="002E21D3"/>
    <w:rsid w:val="002F3DBD"/>
    <w:rsid w:val="002F53E6"/>
    <w:rsid w:val="00300F1B"/>
    <w:rsid w:val="003103D5"/>
    <w:rsid w:val="003119E2"/>
    <w:rsid w:val="00312A58"/>
    <w:rsid w:val="00317505"/>
    <w:rsid w:val="00321E71"/>
    <w:rsid w:val="003247B4"/>
    <w:rsid w:val="00326668"/>
    <w:rsid w:val="00331285"/>
    <w:rsid w:val="0033448D"/>
    <w:rsid w:val="003366CC"/>
    <w:rsid w:val="00336A43"/>
    <w:rsid w:val="003372A7"/>
    <w:rsid w:val="0034656A"/>
    <w:rsid w:val="00351578"/>
    <w:rsid w:val="003609D0"/>
    <w:rsid w:val="003700E6"/>
    <w:rsid w:val="003740EA"/>
    <w:rsid w:val="00380FF4"/>
    <w:rsid w:val="00383131"/>
    <w:rsid w:val="003866EE"/>
    <w:rsid w:val="0039033D"/>
    <w:rsid w:val="00397609"/>
    <w:rsid w:val="00397FE0"/>
    <w:rsid w:val="003A5268"/>
    <w:rsid w:val="003B698B"/>
    <w:rsid w:val="003D49F8"/>
    <w:rsid w:val="003D7728"/>
    <w:rsid w:val="003E10B2"/>
    <w:rsid w:val="003F00F9"/>
    <w:rsid w:val="003F10F6"/>
    <w:rsid w:val="004054A0"/>
    <w:rsid w:val="00413B16"/>
    <w:rsid w:val="004150E4"/>
    <w:rsid w:val="004208BF"/>
    <w:rsid w:val="00421503"/>
    <w:rsid w:val="00421593"/>
    <w:rsid w:val="00421CB0"/>
    <w:rsid w:val="004220A5"/>
    <w:rsid w:val="00432959"/>
    <w:rsid w:val="00447218"/>
    <w:rsid w:val="004520C0"/>
    <w:rsid w:val="004578D1"/>
    <w:rsid w:val="00464095"/>
    <w:rsid w:val="00470085"/>
    <w:rsid w:val="004708AD"/>
    <w:rsid w:val="00472908"/>
    <w:rsid w:val="00477876"/>
    <w:rsid w:val="00481A00"/>
    <w:rsid w:val="00483A5F"/>
    <w:rsid w:val="00487C7B"/>
    <w:rsid w:val="004942D6"/>
    <w:rsid w:val="004A045E"/>
    <w:rsid w:val="004A154F"/>
    <w:rsid w:val="004A1B15"/>
    <w:rsid w:val="004B3FF7"/>
    <w:rsid w:val="004B6CFF"/>
    <w:rsid w:val="004C48EF"/>
    <w:rsid w:val="004D37E4"/>
    <w:rsid w:val="004E18CE"/>
    <w:rsid w:val="00512975"/>
    <w:rsid w:val="00513507"/>
    <w:rsid w:val="00520D29"/>
    <w:rsid w:val="00523E71"/>
    <w:rsid w:val="005254E6"/>
    <w:rsid w:val="00527458"/>
    <w:rsid w:val="005462E9"/>
    <w:rsid w:val="005500F1"/>
    <w:rsid w:val="00556E6E"/>
    <w:rsid w:val="00561E2B"/>
    <w:rsid w:val="00567994"/>
    <w:rsid w:val="00582FCF"/>
    <w:rsid w:val="005854BD"/>
    <w:rsid w:val="005A026B"/>
    <w:rsid w:val="005A07C2"/>
    <w:rsid w:val="005A0A2F"/>
    <w:rsid w:val="005B1678"/>
    <w:rsid w:val="005B5F48"/>
    <w:rsid w:val="005B6114"/>
    <w:rsid w:val="005C1973"/>
    <w:rsid w:val="005C548E"/>
    <w:rsid w:val="005D03DF"/>
    <w:rsid w:val="005D36D9"/>
    <w:rsid w:val="005D7112"/>
    <w:rsid w:val="005D734A"/>
    <w:rsid w:val="005E0576"/>
    <w:rsid w:val="005E1382"/>
    <w:rsid w:val="005F3844"/>
    <w:rsid w:val="00601915"/>
    <w:rsid w:val="00601A26"/>
    <w:rsid w:val="00601F7B"/>
    <w:rsid w:val="00607014"/>
    <w:rsid w:val="006366EE"/>
    <w:rsid w:val="00640667"/>
    <w:rsid w:val="006419DE"/>
    <w:rsid w:val="00643636"/>
    <w:rsid w:val="006568D0"/>
    <w:rsid w:val="00656902"/>
    <w:rsid w:val="00664985"/>
    <w:rsid w:val="00670BC3"/>
    <w:rsid w:val="00671A51"/>
    <w:rsid w:val="00674F9F"/>
    <w:rsid w:val="00685268"/>
    <w:rsid w:val="006A0D9B"/>
    <w:rsid w:val="006A2F45"/>
    <w:rsid w:val="006A3111"/>
    <w:rsid w:val="006A58D0"/>
    <w:rsid w:val="006B4983"/>
    <w:rsid w:val="006B5214"/>
    <w:rsid w:val="006C345E"/>
    <w:rsid w:val="006C5D20"/>
    <w:rsid w:val="006D76E8"/>
    <w:rsid w:val="006D7FCF"/>
    <w:rsid w:val="006E141B"/>
    <w:rsid w:val="006F702C"/>
    <w:rsid w:val="00702F98"/>
    <w:rsid w:val="0071198B"/>
    <w:rsid w:val="00721B69"/>
    <w:rsid w:val="00727ED3"/>
    <w:rsid w:val="00730C0E"/>
    <w:rsid w:val="00731109"/>
    <w:rsid w:val="00734ED5"/>
    <w:rsid w:val="00742EDE"/>
    <w:rsid w:val="00746B1B"/>
    <w:rsid w:val="00754011"/>
    <w:rsid w:val="00770FF3"/>
    <w:rsid w:val="00771EDF"/>
    <w:rsid w:val="00776A53"/>
    <w:rsid w:val="00777616"/>
    <w:rsid w:val="00781031"/>
    <w:rsid w:val="00786501"/>
    <w:rsid w:val="007B0B6D"/>
    <w:rsid w:val="007B212D"/>
    <w:rsid w:val="007B2343"/>
    <w:rsid w:val="007B3FCB"/>
    <w:rsid w:val="007D307E"/>
    <w:rsid w:val="007D580F"/>
    <w:rsid w:val="007D7543"/>
    <w:rsid w:val="007E699C"/>
    <w:rsid w:val="007F1657"/>
    <w:rsid w:val="007F59B5"/>
    <w:rsid w:val="008000D0"/>
    <w:rsid w:val="0080292D"/>
    <w:rsid w:val="00807B85"/>
    <w:rsid w:val="0081236E"/>
    <w:rsid w:val="0081469B"/>
    <w:rsid w:val="0081474E"/>
    <w:rsid w:val="008177F0"/>
    <w:rsid w:val="00822EFB"/>
    <w:rsid w:val="00824299"/>
    <w:rsid w:val="0082542B"/>
    <w:rsid w:val="008311EA"/>
    <w:rsid w:val="00834542"/>
    <w:rsid w:val="0083623C"/>
    <w:rsid w:val="00840E5E"/>
    <w:rsid w:val="00856737"/>
    <w:rsid w:val="00860868"/>
    <w:rsid w:val="00877DEA"/>
    <w:rsid w:val="00883DDD"/>
    <w:rsid w:val="00887454"/>
    <w:rsid w:val="00890E2F"/>
    <w:rsid w:val="00891712"/>
    <w:rsid w:val="00893A7A"/>
    <w:rsid w:val="00894A41"/>
    <w:rsid w:val="008A4248"/>
    <w:rsid w:val="008A66E0"/>
    <w:rsid w:val="008B06EC"/>
    <w:rsid w:val="008B0EAD"/>
    <w:rsid w:val="008B7D66"/>
    <w:rsid w:val="008D4952"/>
    <w:rsid w:val="008D617B"/>
    <w:rsid w:val="008E065C"/>
    <w:rsid w:val="008E0DD8"/>
    <w:rsid w:val="008F671C"/>
    <w:rsid w:val="008F7406"/>
    <w:rsid w:val="009040D4"/>
    <w:rsid w:val="009042F9"/>
    <w:rsid w:val="00910043"/>
    <w:rsid w:val="00912ADB"/>
    <w:rsid w:val="00914304"/>
    <w:rsid w:val="0092297F"/>
    <w:rsid w:val="00927898"/>
    <w:rsid w:val="00932937"/>
    <w:rsid w:val="00934247"/>
    <w:rsid w:val="0093515A"/>
    <w:rsid w:val="009412FB"/>
    <w:rsid w:val="009416C2"/>
    <w:rsid w:val="00953322"/>
    <w:rsid w:val="00956C81"/>
    <w:rsid w:val="00957E98"/>
    <w:rsid w:val="00961B4F"/>
    <w:rsid w:val="00962365"/>
    <w:rsid w:val="00963847"/>
    <w:rsid w:val="00963E6A"/>
    <w:rsid w:val="00971C97"/>
    <w:rsid w:val="009721F4"/>
    <w:rsid w:val="00990B03"/>
    <w:rsid w:val="00994164"/>
    <w:rsid w:val="00994EC2"/>
    <w:rsid w:val="009A746F"/>
    <w:rsid w:val="009C754C"/>
    <w:rsid w:val="009D63E5"/>
    <w:rsid w:val="009E3F4B"/>
    <w:rsid w:val="009E5A57"/>
    <w:rsid w:val="009F21BC"/>
    <w:rsid w:val="00A119CA"/>
    <w:rsid w:val="00A12C76"/>
    <w:rsid w:val="00A14EB3"/>
    <w:rsid w:val="00A251B7"/>
    <w:rsid w:val="00A2631E"/>
    <w:rsid w:val="00A35B63"/>
    <w:rsid w:val="00A367BB"/>
    <w:rsid w:val="00A43635"/>
    <w:rsid w:val="00A442A9"/>
    <w:rsid w:val="00A46E9E"/>
    <w:rsid w:val="00A47B05"/>
    <w:rsid w:val="00A525BC"/>
    <w:rsid w:val="00A53C25"/>
    <w:rsid w:val="00A61486"/>
    <w:rsid w:val="00A615D7"/>
    <w:rsid w:val="00A62439"/>
    <w:rsid w:val="00A66E2C"/>
    <w:rsid w:val="00A71C97"/>
    <w:rsid w:val="00A71E5F"/>
    <w:rsid w:val="00A73DF3"/>
    <w:rsid w:val="00A74295"/>
    <w:rsid w:val="00A82767"/>
    <w:rsid w:val="00A84AF7"/>
    <w:rsid w:val="00A909C9"/>
    <w:rsid w:val="00A92554"/>
    <w:rsid w:val="00A93A54"/>
    <w:rsid w:val="00A94689"/>
    <w:rsid w:val="00AA1BEF"/>
    <w:rsid w:val="00AB2B6F"/>
    <w:rsid w:val="00AB2F75"/>
    <w:rsid w:val="00AB4076"/>
    <w:rsid w:val="00AB47B6"/>
    <w:rsid w:val="00AD1983"/>
    <w:rsid w:val="00AD25FC"/>
    <w:rsid w:val="00AD300E"/>
    <w:rsid w:val="00AD33F5"/>
    <w:rsid w:val="00AD3F4D"/>
    <w:rsid w:val="00AE39C2"/>
    <w:rsid w:val="00AF079B"/>
    <w:rsid w:val="00AF0CD6"/>
    <w:rsid w:val="00AF512B"/>
    <w:rsid w:val="00B061A0"/>
    <w:rsid w:val="00B07DD1"/>
    <w:rsid w:val="00B117D6"/>
    <w:rsid w:val="00B23920"/>
    <w:rsid w:val="00B2442C"/>
    <w:rsid w:val="00B31DE0"/>
    <w:rsid w:val="00B36998"/>
    <w:rsid w:val="00B446B9"/>
    <w:rsid w:val="00B52CE8"/>
    <w:rsid w:val="00B533CA"/>
    <w:rsid w:val="00B54C09"/>
    <w:rsid w:val="00B63BA2"/>
    <w:rsid w:val="00B73BCD"/>
    <w:rsid w:val="00B73D3D"/>
    <w:rsid w:val="00B74422"/>
    <w:rsid w:val="00B74CC9"/>
    <w:rsid w:val="00B83F35"/>
    <w:rsid w:val="00B85448"/>
    <w:rsid w:val="00B87DC4"/>
    <w:rsid w:val="00B9171B"/>
    <w:rsid w:val="00B96899"/>
    <w:rsid w:val="00B96BBB"/>
    <w:rsid w:val="00B97922"/>
    <w:rsid w:val="00BA2597"/>
    <w:rsid w:val="00BA2E21"/>
    <w:rsid w:val="00BA73F8"/>
    <w:rsid w:val="00BB38EE"/>
    <w:rsid w:val="00BB436F"/>
    <w:rsid w:val="00BB51FD"/>
    <w:rsid w:val="00BF0478"/>
    <w:rsid w:val="00BF2226"/>
    <w:rsid w:val="00BF2E8E"/>
    <w:rsid w:val="00BF6113"/>
    <w:rsid w:val="00BF7D40"/>
    <w:rsid w:val="00C01ADD"/>
    <w:rsid w:val="00C10998"/>
    <w:rsid w:val="00C12351"/>
    <w:rsid w:val="00C2552B"/>
    <w:rsid w:val="00C420E0"/>
    <w:rsid w:val="00C479DB"/>
    <w:rsid w:val="00C5041A"/>
    <w:rsid w:val="00C53E7C"/>
    <w:rsid w:val="00C54B16"/>
    <w:rsid w:val="00C57DF8"/>
    <w:rsid w:val="00C60583"/>
    <w:rsid w:val="00C63369"/>
    <w:rsid w:val="00C80439"/>
    <w:rsid w:val="00C82D4A"/>
    <w:rsid w:val="00C84020"/>
    <w:rsid w:val="00C929DF"/>
    <w:rsid w:val="00C942F8"/>
    <w:rsid w:val="00C947A7"/>
    <w:rsid w:val="00C967ED"/>
    <w:rsid w:val="00CA0226"/>
    <w:rsid w:val="00CA6A43"/>
    <w:rsid w:val="00CB6152"/>
    <w:rsid w:val="00CD0480"/>
    <w:rsid w:val="00CD2ABD"/>
    <w:rsid w:val="00CD7275"/>
    <w:rsid w:val="00CE0745"/>
    <w:rsid w:val="00CE5C12"/>
    <w:rsid w:val="00CF18B0"/>
    <w:rsid w:val="00CF1EC5"/>
    <w:rsid w:val="00CF56CB"/>
    <w:rsid w:val="00D016C1"/>
    <w:rsid w:val="00D02E57"/>
    <w:rsid w:val="00D130A6"/>
    <w:rsid w:val="00D143B6"/>
    <w:rsid w:val="00D32EEF"/>
    <w:rsid w:val="00D40592"/>
    <w:rsid w:val="00D412BB"/>
    <w:rsid w:val="00D4135F"/>
    <w:rsid w:val="00D4524E"/>
    <w:rsid w:val="00D466A5"/>
    <w:rsid w:val="00D51447"/>
    <w:rsid w:val="00D534A3"/>
    <w:rsid w:val="00D54F94"/>
    <w:rsid w:val="00D63350"/>
    <w:rsid w:val="00D643C8"/>
    <w:rsid w:val="00D940C7"/>
    <w:rsid w:val="00DA31B2"/>
    <w:rsid w:val="00DB063D"/>
    <w:rsid w:val="00DC6872"/>
    <w:rsid w:val="00DC79AF"/>
    <w:rsid w:val="00DD67A1"/>
    <w:rsid w:val="00DE54A4"/>
    <w:rsid w:val="00DE7E07"/>
    <w:rsid w:val="00DF4A81"/>
    <w:rsid w:val="00E00542"/>
    <w:rsid w:val="00E01C81"/>
    <w:rsid w:val="00E054A4"/>
    <w:rsid w:val="00E1215F"/>
    <w:rsid w:val="00E159B3"/>
    <w:rsid w:val="00E23A5F"/>
    <w:rsid w:val="00E261F9"/>
    <w:rsid w:val="00E376D0"/>
    <w:rsid w:val="00E4332E"/>
    <w:rsid w:val="00E439CA"/>
    <w:rsid w:val="00E534C5"/>
    <w:rsid w:val="00E72EEA"/>
    <w:rsid w:val="00E74053"/>
    <w:rsid w:val="00E75C6F"/>
    <w:rsid w:val="00E768A0"/>
    <w:rsid w:val="00E83C6B"/>
    <w:rsid w:val="00E84A63"/>
    <w:rsid w:val="00E85767"/>
    <w:rsid w:val="00E8667C"/>
    <w:rsid w:val="00E87537"/>
    <w:rsid w:val="00E87E18"/>
    <w:rsid w:val="00E90F57"/>
    <w:rsid w:val="00EA3843"/>
    <w:rsid w:val="00EA3DEF"/>
    <w:rsid w:val="00EA3FB1"/>
    <w:rsid w:val="00EB55E9"/>
    <w:rsid w:val="00EC032B"/>
    <w:rsid w:val="00EC5AD1"/>
    <w:rsid w:val="00EC6D38"/>
    <w:rsid w:val="00ED211F"/>
    <w:rsid w:val="00ED5079"/>
    <w:rsid w:val="00ED60E4"/>
    <w:rsid w:val="00EE3E29"/>
    <w:rsid w:val="00EE70EF"/>
    <w:rsid w:val="00EF586A"/>
    <w:rsid w:val="00EF6041"/>
    <w:rsid w:val="00EF79D8"/>
    <w:rsid w:val="00F1371C"/>
    <w:rsid w:val="00F153C4"/>
    <w:rsid w:val="00F23478"/>
    <w:rsid w:val="00F26C72"/>
    <w:rsid w:val="00F27A40"/>
    <w:rsid w:val="00F341EB"/>
    <w:rsid w:val="00F36964"/>
    <w:rsid w:val="00F37C2B"/>
    <w:rsid w:val="00F45AA7"/>
    <w:rsid w:val="00F46D8E"/>
    <w:rsid w:val="00F533B3"/>
    <w:rsid w:val="00F54E81"/>
    <w:rsid w:val="00F556B5"/>
    <w:rsid w:val="00F62202"/>
    <w:rsid w:val="00F6440A"/>
    <w:rsid w:val="00F6486E"/>
    <w:rsid w:val="00F73D29"/>
    <w:rsid w:val="00F7448B"/>
    <w:rsid w:val="00F82AF0"/>
    <w:rsid w:val="00F870DD"/>
    <w:rsid w:val="00F91B36"/>
    <w:rsid w:val="00F9355A"/>
    <w:rsid w:val="00F93FE0"/>
    <w:rsid w:val="00FA4C51"/>
    <w:rsid w:val="00FC2BC6"/>
    <w:rsid w:val="00FC4619"/>
    <w:rsid w:val="00FD4896"/>
    <w:rsid w:val="00FD5703"/>
    <w:rsid w:val="00FE6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2B6021"/>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983"/>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515A"/>
    <w:rPr>
      <w:rFonts w:ascii="Cambria" w:hAnsi="Cambria" w:cs="Times New Roman"/>
      <w:b/>
      <w:bCs/>
      <w:color w:val="000000"/>
      <w:kern w:val="32"/>
      <w:sz w:val="32"/>
      <w:szCs w:val="32"/>
      <w:lang w:val="x-none"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character" w:styleId="CommentReference">
    <w:name w:val="annotation reference"/>
    <w:basedOn w:val="DefaultParagraphFont"/>
    <w:uiPriority w:val="99"/>
    <w:rsid w:val="00B87DC4"/>
    <w:rPr>
      <w:rFonts w:cs="Times New Roman"/>
      <w:sz w:val="16"/>
      <w:szCs w:val="16"/>
    </w:rPr>
  </w:style>
  <w:style w:type="paragraph" w:styleId="CommentText">
    <w:name w:val="annotation text"/>
    <w:basedOn w:val="Normal"/>
    <w:link w:val="CommentTextChar"/>
    <w:uiPriority w:val="99"/>
    <w:rsid w:val="00B87DC4"/>
    <w:rPr>
      <w:sz w:val="20"/>
      <w:szCs w:val="20"/>
    </w:rPr>
  </w:style>
  <w:style w:type="character" w:customStyle="1" w:styleId="CommentTextChar">
    <w:name w:val="Comment Text Char"/>
    <w:basedOn w:val="DefaultParagraphFont"/>
    <w:link w:val="CommentText"/>
    <w:uiPriority w:val="99"/>
    <w:locked/>
    <w:rsid w:val="00B87DC4"/>
    <w:rPr>
      <w:rFonts w:ascii="Arial (W1)" w:hAnsi="Arial (W1)" w:cs="Arial"/>
      <w:color w:val="000000"/>
      <w:lang w:val="x-none" w:eastAsia="en-US"/>
    </w:rPr>
  </w:style>
  <w:style w:type="paragraph" w:styleId="CommentSubject">
    <w:name w:val="annotation subject"/>
    <w:basedOn w:val="CommentText"/>
    <w:next w:val="CommentText"/>
    <w:link w:val="CommentSubjectChar"/>
    <w:uiPriority w:val="99"/>
    <w:rsid w:val="00B87DC4"/>
    <w:rPr>
      <w:b/>
      <w:bCs/>
    </w:rPr>
  </w:style>
  <w:style w:type="character" w:customStyle="1" w:styleId="CommentSubjectChar">
    <w:name w:val="Comment Subject Char"/>
    <w:basedOn w:val="CommentTextChar"/>
    <w:link w:val="CommentSubject"/>
    <w:uiPriority w:val="99"/>
    <w:locked/>
    <w:rsid w:val="00B87DC4"/>
    <w:rPr>
      <w:rFonts w:ascii="Arial (W1)" w:hAnsi="Arial (W1)" w:cs="Arial"/>
      <w:b/>
      <w:bCs/>
      <w:color w:val="000000"/>
      <w:lang w:val="x-none" w:eastAsia="en-US"/>
    </w:rPr>
  </w:style>
  <w:style w:type="paragraph" w:styleId="BalloonText">
    <w:name w:val="Balloon Text"/>
    <w:basedOn w:val="Normal"/>
    <w:link w:val="BalloonTextChar"/>
    <w:uiPriority w:val="99"/>
    <w:rsid w:val="00B87DC4"/>
    <w:rPr>
      <w:rFonts w:ascii="Tahoma" w:hAnsi="Tahoma" w:cs="Tahoma"/>
      <w:sz w:val="16"/>
      <w:szCs w:val="16"/>
    </w:rPr>
  </w:style>
  <w:style w:type="character" w:customStyle="1" w:styleId="BalloonTextChar">
    <w:name w:val="Balloon Text Char"/>
    <w:basedOn w:val="DefaultParagraphFont"/>
    <w:link w:val="BalloonText"/>
    <w:uiPriority w:val="99"/>
    <w:locked/>
    <w:rsid w:val="00B87DC4"/>
    <w:rPr>
      <w:rFonts w:ascii="Tahoma" w:hAnsi="Tahoma" w:cs="Tahoma"/>
      <w:color w:val="000000"/>
      <w:sz w:val="16"/>
      <w:szCs w:val="16"/>
      <w:lang w:val="x-none" w:eastAsia="en-US"/>
    </w:rPr>
  </w:style>
  <w:style w:type="paragraph" w:styleId="Header">
    <w:name w:val="header"/>
    <w:basedOn w:val="Normal"/>
    <w:link w:val="HeaderChar"/>
    <w:uiPriority w:val="99"/>
    <w:rsid w:val="00EF586A"/>
    <w:pPr>
      <w:tabs>
        <w:tab w:val="center" w:pos="4513"/>
        <w:tab w:val="right" w:pos="9026"/>
      </w:tabs>
    </w:pPr>
  </w:style>
  <w:style w:type="character" w:customStyle="1" w:styleId="HeaderChar">
    <w:name w:val="Header Char"/>
    <w:basedOn w:val="DefaultParagraphFont"/>
    <w:link w:val="Header"/>
    <w:uiPriority w:val="99"/>
    <w:locked/>
    <w:rsid w:val="00EF586A"/>
    <w:rPr>
      <w:rFonts w:ascii="Arial (W1)" w:hAnsi="Arial (W1)" w:cs="Arial"/>
      <w:color w:val="000000"/>
      <w:sz w:val="24"/>
      <w:szCs w:val="24"/>
      <w:lang w:val="x-none" w:eastAsia="en-US"/>
    </w:rPr>
  </w:style>
  <w:style w:type="paragraph" w:styleId="Footer">
    <w:name w:val="footer"/>
    <w:basedOn w:val="Normal"/>
    <w:link w:val="FooterChar"/>
    <w:uiPriority w:val="99"/>
    <w:rsid w:val="00EF586A"/>
    <w:pPr>
      <w:tabs>
        <w:tab w:val="center" w:pos="4513"/>
        <w:tab w:val="right" w:pos="9026"/>
      </w:tabs>
    </w:pPr>
  </w:style>
  <w:style w:type="character" w:customStyle="1" w:styleId="FooterChar">
    <w:name w:val="Footer Char"/>
    <w:basedOn w:val="DefaultParagraphFont"/>
    <w:link w:val="Footer"/>
    <w:uiPriority w:val="99"/>
    <w:locked/>
    <w:rsid w:val="00EF586A"/>
    <w:rPr>
      <w:rFonts w:ascii="Arial (W1)" w:hAnsi="Arial (W1)" w:cs="Arial"/>
      <w:color w:val="000000"/>
      <w:sz w:val="24"/>
      <w:szCs w:val="24"/>
      <w:lang w:val="x-none" w:eastAsia="en-US"/>
    </w:rPr>
  </w:style>
  <w:style w:type="paragraph" w:customStyle="1" w:styleId="Billname">
    <w:name w:val="Billname"/>
    <w:basedOn w:val="Normal"/>
    <w:rsid w:val="009E5A57"/>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9E5A57"/>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9E5A57"/>
    <w:pPr>
      <w:tabs>
        <w:tab w:val="left" w:pos="2600"/>
      </w:tabs>
      <w:spacing w:before="200" w:after="60"/>
      <w:jc w:val="both"/>
    </w:pPr>
    <w:rPr>
      <w:rFonts w:ascii="Arial" w:hAnsi="Arial" w:cs="Times New Roman"/>
      <w:b/>
      <w:color w:val="auto"/>
      <w:szCs w:val="20"/>
    </w:rPr>
  </w:style>
  <w:style w:type="character" w:customStyle="1" w:styleId="Calibri12">
    <w:name w:val="Calibri 12"/>
    <w:basedOn w:val="DefaultParagraphFont"/>
    <w:uiPriority w:val="1"/>
    <w:qFormat/>
    <w:rsid w:val="004520C0"/>
    <w:rPr>
      <w:rFonts w:ascii="Calibri" w:hAnsi="Calibri"/>
      <w:sz w:val="24"/>
    </w:rPr>
  </w:style>
  <w:style w:type="paragraph" w:styleId="ListParagraph">
    <w:name w:val="List Paragraph"/>
    <w:basedOn w:val="Normal"/>
    <w:uiPriority w:val="34"/>
    <w:qFormat/>
    <w:rsid w:val="004520C0"/>
    <w:pPr>
      <w:widowControl w:val="0"/>
      <w:ind w:left="720"/>
      <w:contextualSpacing/>
    </w:pPr>
    <w:rPr>
      <w:rFonts w:ascii="Times New Roman" w:hAnsi="Times New Roman" w:cs="Times New Roman"/>
      <w:iCs/>
      <w:color w:val="auto"/>
      <w:lang w:val="en-US"/>
    </w:rPr>
  </w:style>
  <w:style w:type="paragraph" w:customStyle="1" w:styleId="tablenormal0">
    <w:name w:val="table normal"/>
    <w:basedOn w:val="Normal"/>
    <w:uiPriority w:val="99"/>
    <w:rsid w:val="00664985"/>
    <w:pPr>
      <w:spacing w:before="80" w:after="80"/>
    </w:pPr>
    <w:rPr>
      <w:rFonts w:ascii="Times New Roman" w:hAnsi="Times New Roman" w:cs="Times New Roman"/>
      <w:color w:val="auto"/>
      <w:sz w:val="22"/>
      <w:szCs w:val="22"/>
    </w:rPr>
  </w:style>
  <w:style w:type="character" w:styleId="Hyperlink">
    <w:name w:val="Hyperlink"/>
    <w:basedOn w:val="DefaultParagraphFont"/>
    <w:rsid w:val="003D7728"/>
    <w:rPr>
      <w:color w:val="0000FF" w:themeColor="hyperlink"/>
      <w:u w:val="single"/>
    </w:rPr>
  </w:style>
  <w:style w:type="character" w:styleId="UnresolvedMention">
    <w:name w:val="Unresolved Mention"/>
    <w:basedOn w:val="DefaultParagraphFont"/>
    <w:uiPriority w:val="99"/>
    <w:semiHidden/>
    <w:unhideWhenUsed/>
    <w:rsid w:val="003D7728"/>
    <w:rPr>
      <w:color w:val="605E5C"/>
      <w:shd w:val="clear" w:color="auto" w:fill="E1DFDD"/>
    </w:rPr>
  </w:style>
  <w:style w:type="paragraph" w:styleId="NormalWeb">
    <w:name w:val="Normal (Web)"/>
    <w:basedOn w:val="Normal"/>
    <w:uiPriority w:val="99"/>
    <w:unhideWhenUsed/>
    <w:rsid w:val="00771EDF"/>
    <w:pPr>
      <w:spacing w:before="100" w:beforeAutospacing="1" w:after="100" w:afterAutospacing="1"/>
    </w:pPr>
    <w:rPr>
      <w:rFonts w:ascii="Times New Roman" w:hAnsi="Times New Roman" w:cs="Times New Roman"/>
      <w:color w:val="auto"/>
      <w:lang w:eastAsia="en-AU"/>
    </w:rPr>
  </w:style>
  <w:style w:type="paragraph" w:styleId="Revision">
    <w:name w:val="Revision"/>
    <w:hidden/>
    <w:uiPriority w:val="99"/>
    <w:semiHidden/>
    <w:rsid w:val="000A5165"/>
    <w:rPr>
      <w:rFonts w:ascii="Arial (W1)" w:hAnsi="Arial (W1)"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524">
      <w:bodyDiv w:val="1"/>
      <w:marLeft w:val="0"/>
      <w:marRight w:val="0"/>
      <w:marTop w:val="0"/>
      <w:marBottom w:val="0"/>
      <w:divBdr>
        <w:top w:val="none" w:sz="0" w:space="0" w:color="auto"/>
        <w:left w:val="none" w:sz="0" w:space="0" w:color="auto"/>
        <w:bottom w:val="none" w:sz="0" w:space="0" w:color="auto"/>
        <w:right w:val="none" w:sz="0" w:space="0" w:color="auto"/>
      </w:divBdr>
    </w:div>
    <w:div w:id="618684858">
      <w:bodyDiv w:val="1"/>
      <w:marLeft w:val="0"/>
      <w:marRight w:val="0"/>
      <w:marTop w:val="0"/>
      <w:marBottom w:val="0"/>
      <w:divBdr>
        <w:top w:val="none" w:sz="0" w:space="0" w:color="auto"/>
        <w:left w:val="none" w:sz="0" w:space="0" w:color="auto"/>
        <w:bottom w:val="none" w:sz="0" w:space="0" w:color="auto"/>
        <w:right w:val="none" w:sz="0" w:space="0" w:color="auto"/>
      </w:divBdr>
    </w:div>
    <w:div w:id="984353561">
      <w:marLeft w:val="0"/>
      <w:marRight w:val="0"/>
      <w:marTop w:val="0"/>
      <w:marBottom w:val="0"/>
      <w:divBdr>
        <w:top w:val="none" w:sz="0" w:space="0" w:color="auto"/>
        <w:left w:val="none" w:sz="0" w:space="0" w:color="auto"/>
        <w:bottom w:val="none" w:sz="0" w:space="0" w:color="auto"/>
        <w:right w:val="none" w:sz="0" w:space="0" w:color="auto"/>
      </w:divBdr>
      <w:divsChild>
        <w:div w:id="984353565">
          <w:marLeft w:val="0"/>
          <w:marRight w:val="0"/>
          <w:marTop w:val="0"/>
          <w:marBottom w:val="0"/>
          <w:divBdr>
            <w:top w:val="none" w:sz="0" w:space="0" w:color="auto"/>
            <w:left w:val="none" w:sz="0" w:space="0" w:color="auto"/>
            <w:bottom w:val="none" w:sz="0" w:space="0" w:color="auto"/>
            <w:right w:val="none" w:sz="0" w:space="0" w:color="auto"/>
          </w:divBdr>
          <w:divsChild>
            <w:div w:id="984353564">
              <w:marLeft w:val="0"/>
              <w:marRight w:val="0"/>
              <w:marTop w:val="0"/>
              <w:marBottom w:val="0"/>
              <w:divBdr>
                <w:top w:val="none" w:sz="0" w:space="0" w:color="auto"/>
                <w:left w:val="none" w:sz="0" w:space="0" w:color="auto"/>
                <w:bottom w:val="none" w:sz="0" w:space="0" w:color="auto"/>
                <w:right w:val="none" w:sz="0" w:space="0" w:color="auto"/>
              </w:divBdr>
              <w:divsChild>
                <w:div w:id="984353562">
                  <w:marLeft w:val="75"/>
                  <w:marRight w:val="75"/>
                  <w:marTop w:val="0"/>
                  <w:marBottom w:val="0"/>
                  <w:divBdr>
                    <w:top w:val="none" w:sz="0" w:space="0" w:color="auto"/>
                    <w:left w:val="none" w:sz="0" w:space="0" w:color="auto"/>
                    <w:bottom w:val="none" w:sz="0" w:space="0" w:color="auto"/>
                    <w:right w:val="none" w:sz="0" w:space="0" w:color="auto"/>
                  </w:divBdr>
                  <w:divsChild>
                    <w:div w:id="984353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5072383">
      <w:bodyDiv w:val="1"/>
      <w:marLeft w:val="0"/>
      <w:marRight w:val="0"/>
      <w:marTop w:val="0"/>
      <w:marBottom w:val="0"/>
      <w:divBdr>
        <w:top w:val="none" w:sz="0" w:space="0" w:color="auto"/>
        <w:left w:val="none" w:sz="0" w:space="0" w:color="auto"/>
        <w:bottom w:val="none" w:sz="0" w:space="0" w:color="auto"/>
        <w:right w:val="none" w:sz="0" w:space="0" w:color="auto"/>
      </w:divBdr>
    </w:div>
    <w:div w:id="184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A55889318</value>
    </field>
    <field name="Objective-Title">
      <value order="0">Attach E - 25-26 Public Unleased Land Act 2013 ES</value>
    </field>
    <field name="Objective-Description">
      <value order="0">ES</value>
    </field>
    <field name="Objective-CreationStamp">
      <value order="0">2025-07-30T03:53:13Z</value>
    </field>
    <field name="Objective-IsApproved">
      <value order="0">false</value>
    </field>
    <field name="Objective-IsPublished">
      <value order="0">true</value>
    </field>
    <field name="Objective-DatePublished">
      <value order="0">2025-08-06T01:24:50Z</value>
    </field>
    <field name="Objective-ModificationStamp">
      <value order="0">2025-08-06T01:25:11Z</value>
    </field>
    <field name="Objective-Owner">
      <value order="0">Sean Sloan</value>
    </field>
    <field name="Objective-Path">
      <value order="0">Whole of ACT Government:TCCS STRUCTURE - Content Restriction Hierarchy:DIVISION: Chief Operating Officer:BRANCH: Governance and Ministerial Services:SECTION: Ministerial Services Unit:01. Cabinet:02. TCCS Cabinet Submissions:2025:25/489 - Delayed implementation of the Public Unleased Land road and pathway closure fees</value>
    </field>
    <field name="Objective-Parent">
      <value order="0">25/489 - Delayed implementation of the Public Unleased Land road and pathway closure fees</value>
    </field>
    <field name="Objective-State">
      <value order="0">Published</value>
    </field>
    <field name="Objective-VersionId">
      <value order="0">vA70794698</value>
    </field>
    <field name="Objective-Version">
      <value order="0">9.0</value>
    </field>
    <field name="Objective-VersionNumber">
      <value order="0">11</value>
    </field>
    <field name="Objective-VersionComment">
      <value order="0"/>
    </field>
    <field name="Objective-FileNumber">
      <value order="0">1-2025/0326725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CA33B82-D6D9-4AC5-A235-7D6C1DDA3E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F2E7944-1C36-4D03-93CE-3B571714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1806</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subject/>
  <dc:creator>ACT Government</dc:creator>
  <cp:keywords/>
  <dc:description/>
  <cp:lastModifiedBy>PCODCS</cp:lastModifiedBy>
  <cp:revision>4</cp:revision>
  <cp:lastPrinted>2017-06-21T07:09:00Z</cp:lastPrinted>
  <dcterms:created xsi:type="dcterms:W3CDTF">2025-08-07T00:40:00Z</dcterms:created>
  <dcterms:modified xsi:type="dcterms:W3CDTF">2025-08-07T00:40:00Z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58920248-d030-4bfb-b621-ed02738080f5</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A55889318</vt:lpwstr>
  </property>
  <property fmtid="{D5CDD505-2E9C-101B-9397-08002B2CF9AE}" pid="10" name="Objective-Title">
    <vt:lpwstr>Attach E - 25-26 Public Unleased Land Act 2013 ES</vt:lpwstr>
  </property>
  <property fmtid="{D5CDD505-2E9C-101B-9397-08002B2CF9AE}" pid="11" name="Objective-Comment">
    <vt:lpwstr>ES</vt:lpwstr>
  </property>
  <property fmtid="{D5CDD505-2E9C-101B-9397-08002B2CF9AE}" pid="12" name="Objective-CreationStamp">
    <vt:filetime>2025-07-30T03:53:13Z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2025-08-06T01:24:50Z</vt:filetime>
  </property>
  <property fmtid="{D5CDD505-2E9C-101B-9397-08002B2CF9AE}" pid="16" name="Objective-ModificationStamp">
    <vt:filetime>2025-08-06T01:25:11Z</vt:filetime>
  </property>
  <property fmtid="{D5CDD505-2E9C-101B-9397-08002B2CF9AE}" pid="17" name="Objective-Owner">
    <vt:lpwstr>Sean Sloan</vt:lpwstr>
  </property>
  <property fmtid="{D5CDD505-2E9C-101B-9397-08002B2CF9AE}" pid="18" name="Objective-Path">
    <vt:lpwstr>Whole of ACT Government:TCCS STRUCTURE - Content Restriction Hierarchy:DIVISION: Chief Operating Officer:BRANCH: Governance and Ministerial Services:SECTION: Ministerial Services Unit:01. Cabinet:02. TCCS Cabinet Submissions:2025:25/489 - Delayed implementation of the Public Unleased Land road and pathway closure fees:</vt:lpwstr>
  </property>
  <property fmtid="{D5CDD505-2E9C-101B-9397-08002B2CF9AE}" pid="19" name="Objective-Parent">
    <vt:lpwstr>25/489 - Delayed implementation of the Public Unleased Land road and pathway closure fees</vt:lpwstr>
  </property>
  <property fmtid="{D5CDD505-2E9C-101B-9397-08002B2CF9AE}" pid="20" name="Objective-State">
    <vt:lpwstr>Published</vt:lpwstr>
  </property>
  <property fmtid="{D5CDD505-2E9C-101B-9397-08002B2CF9AE}" pid="21" name="Objective-Version">
    <vt:lpwstr>9.0</vt:lpwstr>
  </property>
  <property fmtid="{D5CDD505-2E9C-101B-9397-08002B2CF9AE}" pid="22" name="Objective-VersionNumber">
    <vt:r8>11</vt:r8>
  </property>
  <property fmtid="{D5CDD505-2E9C-101B-9397-08002B2CF9AE}" pid="23" name="Objective-VersionComment">
    <vt:lpwstr/>
  </property>
  <property fmtid="{D5CDD505-2E9C-101B-9397-08002B2CF9AE}" pid="24" name="Objective-FileNumber">
    <vt:lpwstr>1-2025/0326725</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Objective-Description">
    <vt:lpwstr>ES</vt:lpwstr>
  </property>
  <property fmtid="{D5CDD505-2E9C-101B-9397-08002B2CF9AE}" pid="68" name="Objective-VersionId">
    <vt:lpwstr>vA70794698</vt:lpwstr>
  </property>
  <property fmtid="{D5CDD505-2E9C-101B-9397-08002B2CF9AE}" pid="69" name="MSIP_Label_69af8531-eb46-4968-8cb3-105d2f5ea87e_Enabled">
    <vt:lpwstr>true</vt:lpwstr>
  </property>
  <property fmtid="{D5CDD505-2E9C-101B-9397-08002B2CF9AE}" pid="70" name="MSIP_Label_69af8531-eb46-4968-8cb3-105d2f5ea87e_SetDate">
    <vt:lpwstr>2024-05-08T01:25:57Z</vt:lpwstr>
  </property>
  <property fmtid="{D5CDD505-2E9C-101B-9397-08002B2CF9AE}" pid="71" name="MSIP_Label_69af8531-eb46-4968-8cb3-105d2f5ea87e_Method">
    <vt:lpwstr>Standard</vt:lpwstr>
  </property>
  <property fmtid="{D5CDD505-2E9C-101B-9397-08002B2CF9AE}" pid="72" name="MSIP_Label_69af8531-eb46-4968-8cb3-105d2f5ea87e_Name">
    <vt:lpwstr>Official - No Marking</vt:lpwstr>
  </property>
  <property fmtid="{D5CDD505-2E9C-101B-9397-08002B2CF9AE}" pid="73" name="MSIP_Label_69af8531-eb46-4968-8cb3-105d2f5ea87e_SiteId">
    <vt:lpwstr>b46c1908-0334-4236-b978-585ee88e4199</vt:lpwstr>
  </property>
  <property fmtid="{D5CDD505-2E9C-101B-9397-08002B2CF9AE}" pid="74" name="MSIP_Label_69af8531-eb46-4968-8cb3-105d2f5ea87e_ActionId">
    <vt:lpwstr>23058651-dcca-4585-ad37-8f3adef75d95</vt:lpwstr>
  </property>
  <property fmtid="{D5CDD505-2E9C-101B-9397-08002B2CF9AE}" pid="75" name="MSIP_Label_69af8531-eb46-4968-8cb3-105d2f5ea87e_ContentBits">
    <vt:lpwstr>0</vt:lpwstr>
  </property>
  <property fmtid="{D5CDD505-2E9C-101B-9397-08002B2CF9AE}" pid="76" name="Objective-Status">
    <vt:lpwstr/>
  </property>
  <property fmtid="{D5CDD505-2E9C-101B-9397-08002B2CF9AE}" pid="77" name="Objective-S28 Exemption Number">
    <vt:lpwstr/>
  </property>
  <property fmtid="{D5CDD505-2E9C-101B-9397-08002B2CF9AE}" pid="78" name="Objective-S28 Exemption">
    <vt:lpwstr/>
  </property>
  <property fmtid="{D5CDD505-2E9C-101B-9397-08002B2CF9AE}" pid="79" name="Objective-S28 Exemption Reason">
    <vt:lpwstr/>
  </property>
  <property fmtid="{D5CDD505-2E9C-101B-9397-08002B2CF9AE}" pid="80" name="Objective-S28 Comments if partial exemption">
    <vt:lpwstr/>
  </property>
  <property fmtid="{D5CDD505-2E9C-101B-9397-08002B2CF9AE}" pid="81" name="Objective-S28 Date Approved">
    <vt:lpwstr/>
  </property>
</Properties>
</file>