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C86E" w14:textId="77777777" w:rsidR="00E52DEB" w:rsidRPr="00187C55" w:rsidRDefault="00A00D2A" w:rsidP="00187C55">
      <w:pPr>
        <w:spacing w:before="120" w:line="240" w:lineRule="auto"/>
        <w:ind w:left="0" w:firstLine="0"/>
        <w:rPr>
          <w:rFonts w:ascii="Arial" w:hAnsi="Arial" w:cs="Arial"/>
          <w:color w:val="auto"/>
          <w:kern w:val="0"/>
          <w:szCs w:val="20"/>
          <w:lang w:eastAsia="en-US"/>
          <w14:ligatures w14:val="none"/>
        </w:rPr>
      </w:pPr>
      <w:r w:rsidRPr="00187C55">
        <w:rPr>
          <w:rFonts w:ascii="Arial" w:hAnsi="Arial" w:cs="Arial"/>
          <w:color w:val="auto"/>
          <w:kern w:val="0"/>
          <w:szCs w:val="20"/>
          <w:lang w:eastAsia="en-US"/>
          <w14:ligatures w14:val="none"/>
        </w:rPr>
        <w:t xml:space="preserve">Australian Capital Territory </w:t>
      </w:r>
    </w:p>
    <w:p w14:paraId="5F97DDBB" w14:textId="0219C270" w:rsidR="00E52DEB" w:rsidRDefault="00A00D2A" w:rsidP="00187C55">
      <w:pPr>
        <w:pStyle w:val="Billname"/>
        <w:spacing w:before="700"/>
      </w:pPr>
      <w:r w:rsidRPr="00124549">
        <w:t>Professional Engineers (Fees) Determination 202</w:t>
      </w:r>
      <w:r w:rsidR="00F52198" w:rsidRPr="00124549">
        <w:t>5</w:t>
      </w:r>
    </w:p>
    <w:p w14:paraId="1286B86E" w14:textId="4526370A" w:rsidR="00136D42" w:rsidRPr="00124549" w:rsidRDefault="00A00D2A" w:rsidP="00124549">
      <w:pPr>
        <w:spacing w:before="340" w:line="240" w:lineRule="auto"/>
        <w:ind w:left="0" w:firstLine="0"/>
        <w:rPr>
          <w:rFonts w:ascii="Arial" w:hAnsi="Arial" w:cs="Arial"/>
          <w:b/>
          <w:bCs/>
          <w:color w:val="auto"/>
          <w:kern w:val="0"/>
          <w:szCs w:val="20"/>
          <w:lang w:eastAsia="en-US"/>
          <w14:ligatures w14:val="none"/>
        </w:rPr>
      </w:pPr>
      <w:r w:rsidRPr="00124549">
        <w:rPr>
          <w:rFonts w:ascii="Arial" w:hAnsi="Arial" w:cs="Arial"/>
          <w:b/>
          <w:bCs/>
          <w:color w:val="auto"/>
          <w:kern w:val="0"/>
          <w:szCs w:val="20"/>
          <w:lang w:eastAsia="en-US"/>
          <w14:ligatures w14:val="none"/>
        </w:rPr>
        <w:t>Disallowable instrument DI202</w:t>
      </w:r>
      <w:r w:rsidR="00F52198" w:rsidRPr="00124549">
        <w:rPr>
          <w:rFonts w:ascii="Arial" w:hAnsi="Arial" w:cs="Arial"/>
          <w:b/>
          <w:bCs/>
          <w:color w:val="auto"/>
          <w:kern w:val="0"/>
          <w:szCs w:val="20"/>
          <w:lang w:eastAsia="en-US"/>
          <w14:ligatures w14:val="none"/>
        </w:rPr>
        <w:t>5</w:t>
      </w:r>
      <w:r w:rsidRPr="00124549">
        <w:rPr>
          <w:rFonts w:ascii="Arial" w:hAnsi="Arial" w:cs="Arial"/>
          <w:b/>
          <w:bCs/>
          <w:color w:val="auto"/>
          <w:kern w:val="0"/>
          <w:szCs w:val="20"/>
          <w:lang w:eastAsia="en-US"/>
          <w14:ligatures w14:val="none"/>
        </w:rPr>
        <w:t>–</w:t>
      </w:r>
      <w:r>
        <w:rPr>
          <w:rFonts w:ascii="Arial" w:hAnsi="Arial" w:cs="Arial"/>
          <w:b/>
          <w:bCs/>
          <w:color w:val="auto"/>
          <w:kern w:val="0"/>
          <w:szCs w:val="20"/>
          <w:lang w:eastAsia="en-US"/>
          <w14:ligatures w14:val="none"/>
        </w:rPr>
        <w:t>235</w:t>
      </w:r>
    </w:p>
    <w:p w14:paraId="60222A7F" w14:textId="5B4E4008" w:rsidR="00E52DEB" w:rsidRDefault="00F52198" w:rsidP="00124549">
      <w:pPr>
        <w:pStyle w:val="madeunder"/>
        <w:spacing w:before="300" w:after="0"/>
      </w:pPr>
      <w:r>
        <w:t xml:space="preserve">made under the </w:t>
      </w:r>
    </w:p>
    <w:p w14:paraId="19C522A1" w14:textId="77777777" w:rsidR="00E52DEB" w:rsidRPr="00124549" w:rsidRDefault="00A00D2A" w:rsidP="00124549">
      <w:pPr>
        <w:pStyle w:val="CoverActName"/>
        <w:spacing w:before="320" w:after="0"/>
        <w:rPr>
          <w:rFonts w:cs="Arial"/>
          <w:sz w:val="20"/>
        </w:rPr>
      </w:pPr>
      <w:r w:rsidRPr="00124549">
        <w:rPr>
          <w:rFonts w:cs="Arial"/>
          <w:sz w:val="20"/>
        </w:rPr>
        <w:t xml:space="preserve">Professional Engineers Act 2023, s 88 (Determination of fees) </w:t>
      </w:r>
    </w:p>
    <w:p w14:paraId="15BFEC22" w14:textId="199FB12B" w:rsidR="00E52DEB" w:rsidRPr="00187C55" w:rsidRDefault="00A00D2A" w:rsidP="00124549">
      <w:pPr>
        <w:spacing w:before="360" w:line="240" w:lineRule="auto"/>
        <w:ind w:left="0" w:right="565" w:firstLine="0"/>
        <w:rPr>
          <w:rFonts w:ascii="Arial" w:hAnsi="Arial" w:cs="Arial"/>
          <w:b/>
          <w:bCs/>
          <w:color w:val="auto"/>
          <w:kern w:val="0"/>
          <w:sz w:val="28"/>
          <w:szCs w:val="28"/>
          <w:lang w:eastAsia="en-US"/>
          <w14:ligatures w14:val="none"/>
        </w:rPr>
      </w:pPr>
      <w:r w:rsidRPr="00124549">
        <w:rPr>
          <w:rFonts w:ascii="Arial" w:hAnsi="Arial" w:cs="Arial"/>
          <w:b/>
          <w:bCs/>
          <w:color w:val="auto"/>
          <w:kern w:val="0"/>
          <w:sz w:val="28"/>
          <w:szCs w:val="28"/>
          <w:lang w:eastAsia="en-US"/>
          <w14:ligatures w14:val="none"/>
        </w:rPr>
        <w:t>EXPLANATORY STATEMENT</w:t>
      </w:r>
    </w:p>
    <w:p w14:paraId="4BF8BCEA" w14:textId="77777777" w:rsidR="00187C55" w:rsidRDefault="00187C55" w:rsidP="00187C55">
      <w:pPr>
        <w:pStyle w:val="N-line3"/>
        <w:pBdr>
          <w:bottom w:val="none" w:sz="0" w:space="0" w:color="auto"/>
        </w:pBdr>
      </w:pPr>
    </w:p>
    <w:p w14:paraId="20744563" w14:textId="77777777" w:rsidR="00187C55" w:rsidRDefault="00187C55" w:rsidP="00187C55">
      <w:pPr>
        <w:pStyle w:val="N-line3"/>
        <w:pBdr>
          <w:top w:val="single" w:sz="12" w:space="1" w:color="auto"/>
          <w:bottom w:val="none" w:sz="0" w:space="0" w:color="auto"/>
        </w:pBdr>
      </w:pPr>
    </w:p>
    <w:p w14:paraId="1EBE08D4" w14:textId="56C97F06" w:rsidR="00E52DEB" w:rsidRDefault="00A00D2A" w:rsidP="00187C55">
      <w:pPr>
        <w:spacing w:line="240" w:lineRule="auto"/>
        <w:ind w:left="0" w:firstLine="0"/>
      </w:pPr>
      <w:r>
        <w:t xml:space="preserve">This explanatory statement relates to the </w:t>
      </w:r>
      <w:r>
        <w:rPr>
          <w:i/>
        </w:rPr>
        <w:t>Professional Engineers (Fees) Determination 202</w:t>
      </w:r>
      <w:r w:rsidR="00F52198">
        <w:rPr>
          <w:i/>
        </w:rPr>
        <w:t>5</w:t>
      </w:r>
      <w:r>
        <w:rPr>
          <w:i/>
        </w:rPr>
        <w:t xml:space="preserve"> </w:t>
      </w:r>
      <w:r>
        <w:t xml:space="preserve">as presented to the Legislative Assembly. It has been prepared to assist the reader of the instrument. It does not form part of the instrument and has not been endorsed by the Assembly. </w:t>
      </w:r>
    </w:p>
    <w:p w14:paraId="7B65680E" w14:textId="77777777" w:rsidR="00E52DEB" w:rsidRDefault="00A00D2A" w:rsidP="00187C55">
      <w:pPr>
        <w:spacing w:line="240" w:lineRule="auto"/>
        <w:ind w:left="0" w:firstLine="0"/>
      </w:pPr>
      <w:r>
        <w:t xml:space="preserve"> </w:t>
      </w:r>
    </w:p>
    <w:p w14:paraId="7C55E661" w14:textId="77777777" w:rsidR="00E52DEB" w:rsidRDefault="00A00D2A" w:rsidP="00187C55">
      <w:pPr>
        <w:spacing w:line="240" w:lineRule="auto"/>
        <w:ind w:left="0" w:firstLine="0"/>
      </w:pPr>
      <w:r>
        <w:t xml:space="preserve">The Statement must be read in conjunction with the instrument. It is not, and is not meant to be, a comprehensive description of the instrument. What is said about a provision is not to be taken as an authoritative guide to the meaning of a provision, this being a task for the courts. </w:t>
      </w:r>
    </w:p>
    <w:p w14:paraId="06741CD7" w14:textId="77777777" w:rsidR="00E52DEB" w:rsidRDefault="00A00D2A" w:rsidP="00187C55">
      <w:pPr>
        <w:spacing w:line="240" w:lineRule="auto"/>
        <w:ind w:left="0" w:firstLine="0"/>
      </w:pPr>
      <w:r>
        <w:t xml:space="preserve"> </w:t>
      </w:r>
    </w:p>
    <w:p w14:paraId="2F83127D" w14:textId="0B1AF05C" w:rsidR="00E52DEB" w:rsidRDefault="00A00D2A" w:rsidP="00187C55">
      <w:pPr>
        <w:spacing w:line="240" w:lineRule="auto"/>
        <w:ind w:left="0" w:firstLine="0"/>
      </w:pPr>
      <w:r>
        <w:t xml:space="preserve">Section 88 of the </w:t>
      </w:r>
      <w:r>
        <w:rPr>
          <w:i/>
        </w:rPr>
        <w:t xml:space="preserve">Professional Engineers Act 2023 </w:t>
      </w:r>
      <w:r>
        <w:t xml:space="preserve">(the </w:t>
      </w:r>
      <w:r>
        <w:rPr>
          <w:b/>
          <w:i/>
        </w:rPr>
        <w:t>Act</w:t>
      </w:r>
      <w:r>
        <w:t xml:space="preserve">) permits the Minister to determine fees for the Act. </w:t>
      </w:r>
    </w:p>
    <w:p w14:paraId="52690998" w14:textId="2383B178" w:rsidR="00E52DEB" w:rsidRDefault="00E52DEB" w:rsidP="00187C55">
      <w:pPr>
        <w:spacing w:line="240" w:lineRule="auto"/>
        <w:ind w:left="0" w:firstLine="0"/>
      </w:pPr>
    </w:p>
    <w:p w14:paraId="22A1F14D" w14:textId="294122F3" w:rsidR="00E52DEB" w:rsidRDefault="00A00D2A" w:rsidP="00187C55">
      <w:pPr>
        <w:spacing w:line="240" w:lineRule="auto"/>
        <w:ind w:left="0" w:firstLine="0"/>
      </w:pPr>
      <w:r>
        <w:t xml:space="preserve">The purpose of this instrument is to determine the fees for the </w:t>
      </w:r>
      <w:r w:rsidR="00B94B55">
        <w:t>financial year</w:t>
      </w:r>
      <w:r>
        <w:t xml:space="preserve"> </w:t>
      </w:r>
      <w:r w:rsidR="00F52198">
        <w:t>2025-26</w:t>
      </w:r>
      <w:r>
        <w:t>.</w:t>
      </w:r>
    </w:p>
    <w:p w14:paraId="39B2CBB9" w14:textId="42E680D2" w:rsidR="00E52DEB" w:rsidRDefault="00E52DEB" w:rsidP="00187C55">
      <w:pPr>
        <w:spacing w:line="240" w:lineRule="auto"/>
        <w:ind w:left="0" w:firstLine="0"/>
      </w:pPr>
    </w:p>
    <w:p w14:paraId="1B3E4D41" w14:textId="3B6E8715" w:rsidR="00E52DEB" w:rsidRDefault="00A00D2A" w:rsidP="00187C55">
      <w:pPr>
        <w:spacing w:line="240" w:lineRule="auto"/>
        <w:ind w:left="0" w:firstLine="0"/>
      </w:pPr>
      <w:r>
        <w:t>The Professional Engineers Registration Scheme open</w:t>
      </w:r>
      <w:r w:rsidR="00596DE6">
        <w:t>ed</w:t>
      </w:r>
      <w:r>
        <w:t xml:space="preserve"> for applications on 6</w:t>
      </w:r>
      <w:r w:rsidR="00B94B55">
        <w:t> </w:t>
      </w:r>
      <w:r>
        <w:t>March</w:t>
      </w:r>
      <w:r w:rsidR="00B94B55">
        <w:t> </w:t>
      </w:r>
      <w:r>
        <w:t xml:space="preserve">2024 in a phased manner across prescribed areas of engineering. It </w:t>
      </w:r>
      <w:r w:rsidR="00596DE6">
        <w:t xml:space="preserve">became </w:t>
      </w:r>
      <w:r>
        <w:t>mandatory to be registered from 6 March 2025 to provide professional engineering services in the ACT and/or from a location outside the ACT</w:t>
      </w:r>
      <w:r w:rsidR="00ED4771">
        <w:t>,</w:t>
      </w:r>
      <w:r>
        <w:t xml:space="preserve"> but the services are provided for projects in the ACT (for example, provided for a project or purpose in the ACT).</w:t>
      </w:r>
    </w:p>
    <w:p w14:paraId="29B94E1D" w14:textId="77777777" w:rsidR="00FC41FE" w:rsidRDefault="00FC41FE" w:rsidP="00187C55">
      <w:pPr>
        <w:spacing w:line="240" w:lineRule="auto"/>
        <w:ind w:left="0" w:firstLine="0"/>
      </w:pPr>
    </w:p>
    <w:p w14:paraId="44F686BA" w14:textId="77777777" w:rsidR="00FC41FE" w:rsidRDefault="00FC41FE" w:rsidP="00187C55">
      <w:pPr>
        <w:spacing w:line="240" w:lineRule="auto"/>
        <w:ind w:left="0" w:firstLine="0"/>
      </w:pPr>
      <w:r>
        <w:t xml:space="preserve">The fees contained in this instrument were considered by Government in establishing the scheme and are based on fees charged for similar registrations and licences in the ACT, fees charged under engineer registration schemes in other jurisdictions and the costs to Government of administering the scheme including processing applications and compliance and enforcement activities associated with the </w:t>
      </w:r>
      <w:r w:rsidRPr="00124549">
        <w:rPr>
          <w:bCs/>
          <w:iCs/>
        </w:rPr>
        <w:t>Act</w:t>
      </w:r>
      <w:r>
        <w:t xml:space="preserve">. </w:t>
      </w:r>
    </w:p>
    <w:p w14:paraId="41F8EDE6" w14:textId="77777777" w:rsidR="00187C55" w:rsidRDefault="00187C55" w:rsidP="00187C55">
      <w:pPr>
        <w:spacing w:line="240" w:lineRule="auto"/>
        <w:ind w:left="0" w:firstLine="0"/>
      </w:pPr>
    </w:p>
    <w:p w14:paraId="1DAF5B4C" w14:textId="11C5189B" w:rsidR="00E52DEB" w:rsidRDefault="00B94B55" w:rsidP="00187C55">
      <w:pPr>
        <w:keepLines/>
        <w:spacing w:line="240" w:lineRule="auto"/>
        <w:ind w:left="0" w:firstLine="0"/>
      </w:pPr>
      <w:r>
        <w:lastRenderedPageBreak/>
        <w:t xml:space="preserve">The fees in the determination </w:t>
      </w:r>
      <w:r w:rsidR="00F52198" w:rsidRPr="00D67A4A">
        <w:t>which applied in the 202</w:t>
      </w:r>
      <w:r w:rsidR="00F52198">
        <w:t>4</w:t>
      </w:r>
      <w:r w:rsidR="00F52198" w:rsidRPr="00D67A4A">
        <w:t>-2</w:t>
      </w:r>
      <w:r w:rsidR="00F52198">
        <w:t>5</w:t>
      </w:r>
      <w:r w:rsidR="00F52198" w:rsidRPr="00D67A4A">
        <w:t xml:space="preserve"> financial year have been increased by 3.</w:t>
      </w:r>
      <w:r w:rsidR="00F52198">
        <w:t>25</w:t>
      </w:r>
      <w:r w:rsidR="00F52198" w:rsidRPr="00D67A4A">
        <w:t>% for the 202</w:t>
      </w:r>
      <w:r w:rsidR="00F52198">
        <w:t>5</w:t>
      </w:r>
      <w:r w:rsidR="00F52198" w:rsidRPr="00D67A4A">
        <w:t>-2</w:t>
      </w:r>
      <w:r w:rsidR="00F52198">
        <w:t>6</w:t>
      </w:r>
      <w:r w:rsidR="00F52198" w:rsidRPr="00D67A4A">
        <w:t xml:space="preserve"> financial year based on the wage price index as per Government policy, plus an additional 0.35% as per the decision in the 2023-24 Budget</w:t>
      </w:r>
      <w:bookmarkStart w:id="0" w:name="_Hlk199171808"/>
      <w:r w:rsidR="00F52198">
        <w:t>, for a total increase of 3.60%</w:t>
      </w:r>
      <w:bookmarkEnd w:id="0"/>
      <w:r w:rsidR="00F52198" w:rsidRPr="00D67A4A">
        <w:t>.</w:t>
      </w:r>
    </w:p>
    <w:p w14:paraId="6B4E28DB" w14:textId="514DA064" w:rsidR="00E52DEB" w:rsidRDefault="00E52DEB" w:rsidP="00187C55">
      <w:pPr>
        <w:spacing w:line="240" w:lineRule="auto"/>
        <w:ind w:left="0" w:firstLine="0"/>
      </w:pPr>
    </w:p>
    <w:p w14:paraId="6DB9CB33" w14:textId="510AC2BC" w:rsidR="00E52DEB" w:rsidRDefault="00A00D2A" w:rsidP="00187C55">
      <w:pPr>
        <w:spacing w:line="240" w:lineRule="auto"/>
        <w:ind w:left="0" w:firstLine="0"/>
      </w:pPr>
      <w:r>
        <w:t xml:space="preserve">The determination under section </w:t>
      </w:r>
      <w:r w:rsidR="00454F02">
        <w:t xml:space="preserve">88 </w:t>
      </w:r>
      <w:r>
        <w:t xml:space="preserve">of the Act is a disallowable instrument and must be presented to the Legislative Assembly within 6 sitting days after its notification </w:t>
      </w:r>
      <w:r w:rsidR="00FC41FE">
        <w:t xml:space="preserve">day </w:t>
      </w:r>
      <w:r>
        <w:t xml:space="preserve">pursuant to section 64 of the </w:t>
      </w:r>
      <w:r>
        <w:rPr>
          <w:i/>
        </w:rPr>
        <w:t>Legislation Act 2001</w:t>
      </w:r>
      <w:r>
        <w:t xml:space="preserve">. </w:t>
      </w:r>
    </w:p>
    <w:p w14:paraId="504B51E1" w14:textId="23A766A8" w:rsidR="00962320" w:rsidRDefault="00A00D2A" w:rsidP="00187C55">
      <w:pPr>
        <w:spacing w:line="240" w:lineRule="auto"/>
        <w:ind w:left="0" w:firstLine="0"/>
      </w:pPr>
      <w:r>
        <w:t xml:space="preserve"> </w:t>
      </w:r>
    </w:p>
    <w:p w14:paraId="7CDF5C3A" w14:textId="33116DBD" w:rsidR="00962320" w:rsidRDefault="00962320" w:rsidP="00187C55">
      <w:pPr>
        <w:spacing w:line="240" w:lineRule="auto"/>
        <w:ind w:left="0" w:firstLine="0"/>
      </w:pPr>
      <w:r w:rsidRPr="00962320">
        <w:t xml:space="preserve">The instrument commences </w:t>
      </w:r>
      <w:r w:rsidR="00796A4D">
        <w:t>the day after its notification day</w:t>
      </w:r>
      <w:r w:rsidR="00124549">
        <w:t>.</w:t>
      </w:r>
    </w:p>
    <w:p w14:paraId="70BBE582" w14:textId="77777777" w:rsidR="00962320" w:rsidRDefault="00962320" w:rsidP="00187C55">
      <w:pPr>
        <w:spacing w:line="240" w:lineRule="auto"/>
        <w:ind w:left="0" w:firstLine="0"/>
      </w:pPr>
    </w:p>
    <w:p w14:paraId="1F057DCE" w14:textId="0BEC8DBD" w:rsidR="00962320" w:rsidRDefault="00962320" w:rsidP="00187C55">
      <w:pPr>
        <w:spacing w:line="240" w:lineRule="auto"/>
        <w:ind w:left="0" w:firstLine="0"/>
      </w:pPr>
      <w:r w:rsidRPr="00962320">
        <w:t>This instrument revokes the</w:t>
      </w:r>
      <w:r>
        <w:t xml:space="preserve"> </w:t>
      </w:r>
      <w:r w:rsidRPr="00962320">
        <w:rPr>
          <w:i/>
          <w:iCs/>
        </w:rPr>
        <w:t>Professional Engineers (Fees) Determination 2024</w:t>
      </w:r>
      <w:r w:rsidRPr="00962320">
        <w:t xml:space="preserve"> (DI2024</w:t>
      </w:r>
      <w:r w:rsidRPr="00962320">
        <w:noBreakHyphen/>
        <w:t>33).</w:t>
      </w:r>
    </w:p>
    <w:p w14:paraId="275F0067" w14:textId="77777777" w:rsidR="00BB198A" w:rsidRDefault="00BB198A" w:rsidP="00187C55">
      <w:pPr>
        <w:spacing w:line="240" w:lineRule="auto"/>
        <w:ind w:left="0" w:firstLine="0"/>
      </w:pPr>
    </w:p>
    <w:p w14:paraId="46A9F9AE" w14:textId="77EBC327" w:rsidR="005B5517" w:rsidRDefault="005B5517" w:rsidP="00187C55">
      <w:pPr>
        <w:autoSpaceDE w:val="0"/>
        <w:autoSpaceDN w:val="0"/>
        <w:adjustRightInd w:val="0"/>
        <w:spacing w:line="240" w:lineRule="auto"/>
        <w:ind w:left="0" w:firstLine="0"/>
        <w:rPr>
          <w:b/>
        </w:rPr>
      </w:pPr>
      <w:r w:rsidRPr="00E50E4F">
        <w:rPr>
          <w:b/>
        </w:rPr>
        <w:t>Regulatory Impact Statement</w:t>
      </w:r>
      <w:r>
        <w:rPr>
          <w:b/>
        </w:rPr>
        <w:t xml:space="preserve"> (RIS)</w:t>
      </w:r>
    </w:p>
    <w:p w14:paraId="008D48AC" w14:textId="0CBF2F09" w:rsidR="005B5517" w:rsidRDefault="005B5517" w:rsidP="00187C55">
      <w:pPr>
        <w:spacing w:line="240" w:lineRule="auto"/>
        <w:ind w:left="0" w:firstLine="0"/>
      </w:pPr>
      <w:r>
        <w:t xml:space="preserve">A RIS is not required for this </w:t>
      </w:r>
      <w:r w:rsidRPr="005B5517">
        <w:t>fee determination</w:t>
      </w:r>
      <w:r>
        <w:t xml:space="preserve"> </w:t>
      </w:r>
      <w:r w:rsidR="006B5E13">
        <w:t xml:space="preserve">due to section 36 (1) (k) of the Legislation Act, which provides that a RIS need not be prepared for an amendment of a fee consistent with </w:t>
      </w:r>
      <w:r>
        <w:t>announced government policy</w:t>
      </w:r>
      <w:r w:rsidR="006B5E13">
        <w:t>.</w:t>
      </w:r>
    </w:p>
    <w:p w14:paraId="77C45845" w14:textId="77777777" w:rsidR="00E52DEB" w:rsidRDefault="00A00D2A" w:rsidP="00187C55">
      <w:pPr>
        <w:spacing w:line="240" w:lineRule="auto"/>
        <w:ind w:left="0" w:firstLine="0"/>
      </w:pPr>
      <w:r>
        <w:rPr>
          <w:b/>
        </w:rPr>
        <w:t xml:space="preserve"> </w:t>
      </w:r>
    </w:p>
    <w:p w14:paraId="427B3EEF" w14:textId="48A5C2F4" w:rsidR="00E52DEB" w:rsidRDefault="00A00D2A" w:rsidP="00187C55">
      <w:pPr>
        <w:spacing w:line="240" w:lineRule="auto"/>
        <w:ind w:left="0" w:firstLine="0"/>
      </w:pPr>
      <w:r>
        <w:rPr>
          <w:b/>
        </w:rPr>
        <w:t xml:space="preserve">Human </w:t>
      </w:r>
      <w:r w:rsidR="00FC41FE">
        <w:rPr>
          <w:b/>
        </w:rPr>
        <w:t>r</w:t>
      </w:r>
      <w:r>
        <w:rPr>
          <w:b/>
        </w:rPr>
        <w:t xml:space="preserve">ights </w:t>
      </w:r>
      <w:r>
        <w:t xml:space="preserve"> </w:t>
      </w:r>
    </w:p>
    <w:p w14:paraId="0D2A3802" w14:textId="33AB606F" w:rsidR="00E52DEB" w:rsidRDefault="00A00D2A" w:rsidP="00187C55">
      <w:pPr>
        <w:pStyle w:val="Header"/>
        <w:tabs>
          <w:tab w:val="left" w:pos="720"/>
        </w:tabs>
        <w:ind w:left="0" w:firstLine="0"/>
      </w:pPr>
      <w:r>
        <w:t xml:space="preserve">The Standing Committee on </w:t>
      </w:r>
      <w:r w:rsidR="00B94B55">
        <w:t>Legal Affairs</w:t>
      </w:r>
      <w:r>
        <w:t xml:space="preserve"> (Legislative Scrutiny Role) terms of reference require consideration of human rights impacts, among other matters.</w:t>
      </w:r>
      <w:r w:rsidR="00801AED">
        <w:t xml:space="preserve"> In this case, no human rights are impacted</w:t>
      </w:r>
      <w:r>
        <w:t xml:space="preserve">. </w:t>
      </w:r>
    </w:p>
    <w:p w14:paraId="42879DAC" w14:textId="77777777" w:rsidR="00E52DEB" w:rsidRDefault="00A00D2A" w:rsidP="00187C55">
      <w:pPr>
        <w:spacing w:line="240" w:lineRule="auto"/>
        <w:ind w:left="0" w:firstLine="0"/>
      </w:pPr>
      <w:r>
        <w:t xml:space="preserve"> </w:t>
      </w:r>
    </w:p>
    <w:sectPr w:rsidR="00E52DEB" w:rsidSect="00187C55">
      <w:headerReference w:type="even" r:id="rId8"/>
      <w:headerReference w:type="default" r:id="rId9"/>
      <w:footerReference w:type="even" r:id="rId10"/>
      <w:footerReference w:type="default" r:id="rId11"/>
      <w:headerReference w:type="first" r:id="rId12"/>
      <w:footerReference w:type="first" r:id="rId13"/>
      <w:pgSz w:w="11907" w:h="16840" w:code="9"/>
      <w:pgMar w:top="1644" w:right="1644" w:bottom="1644"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7E3C" w14:textId="77777777" w:rsidR="00A11D41" w:rsidRDefault="00A11D41">
      <w:pPr>
        <w:spacing w:line="240" w:lineRule="auto"/>
      </w:pPr>
      <w:r>
        <w:separator/>
      </w:r>
    </w:p>
  </w:endnote>
  <w:endnote w:type="continuationSeparator" w:id="0">
    <w:p w14:paraId="70D93D8A" w14:textId="77777777" w:rsidR="00A11D41" w:rsidRDefault="00A11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F2D0" w14:textId="77777777" w:rsidR="00E52DEB" w:rsidRDefault="00A00D2A">
    <w:pPr>
      <w:spacing w:line="259" w:lineRule="auto"/>
      <w:ind w:left="50" w:firstLine="0"/>
      <w:jc w:val="center"/>
    </w:pPr>
    <w:r>
      <w:rPr>
        <w:rFonts w:ascii="Arial" w:eastAsia="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2275" w14:textId="04686ACB" w:rsidR="00E52DEB" w:rsidRPr="00634915" w:rsidRDefault="00634915" w:rsidP="00634915">
    <w:pPr>
      <w:spacing w:line="259" w:lineRule="auto"/>
      <w:ind w:left="50" w:firstLine="0"/>
      <w:jc w:val="center"/>
      <w:rPr>
        <w:rFonts w:ascii="Arial" w:hAnsi="Arial" w:cs="Arial"/>
        <w:sz w:val="14"/>
      </w:rPr>
    </w:pPr>
    <w:r w:rsidRPr="0063491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85CF" w14:textId="77777777" w:rsidR="00E52DEB" w:rsidRDefault="00A00D2A">
    <w:pPr>
      <w:spacing w:line="259" w:lineRule="auto"/>
      <w:ind w:left="50" w:firstLine="0"/>
      <w:jc w:val="center"/>
    </w:pPr>
    <w:r>
      <w:rPr>
        <w:rFonts w:ascii="Arial" w:eastAsia="Arial" w:hAnsi="Arial" w:cs="Arial"/>
        <w:sz w:val="14"/>
      </w:rPr>
      <w:t xml:space="preserve">Authorised by the ACT Parliamentary Counsel—also accessible at www.legislation.act.gov.au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2B59" w14:textId="77777777" w:rsidR="00A11D41" w:rsidRDefault="00A11D41">
      <w:pPr>
        <w:spacing w:line="240" w:lineRule="auto"/>
      </w:pPr>
      <w:r>
        <w:separator/>
      </w:r>
    </w:p>
  </w:footnote>
  <w:footnote w:type="continuationSeparator" w:id="0">
    <w:p w14:paraId="22CCC006" w14:textId="77777777" w:rsidR="00A11D41" w:rsidRDefault="00A11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1AE" w14:textId="77777777" w:rsidR="00634915" w:rsidRDefault="00634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6AA6" w14:textId="77777777" w:rsidR="00634915" w:rsidRDefault="00634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5387" w14:textId="77777777" w:rsidR="00634915" w:rsidRDefault="00634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48D1"/>
    <w:multiLevelType w:val="hybridMultilevel"/>
    <w:tmpl w:val="5C9C2F64"/>
    <w:lvl w:ilvl="0" w:tplc="75CC8B9C">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A935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4AAB6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E2922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82DDB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85C6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47EE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C8DE4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0267F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5457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B"/>
    <w:rsid w:val="000221CE"/>
    <w:rsid w:val="000B5E1F"/>
    <w:rsid w:val="00124549"/>
    <w:rsid w:val="00136D42"/>
    <w:rsid w:val="001869A6"/>
    <w:rsid w:val="00187C55"/>
    <w:rsid w:val="001F02FC"/>
    <w:rsid w:val="002846E6"/>
    <w:rsid w:val="002B5EC6"/>
    <w:rsid w:val="002E0054"/>
    <w:rsid w:val="003006D7"/>
    <w:rsid w:val="003E499A"/>
    <w:rsid w:val="00417E99"/>
    <w:rsid w:val="00454F02"/>
    <w:rsid w:val="005847F7"/>
    <w:rsid w:val="00596DE6"/>
    <w:rsid w:val="005B5517"/>
    <w:rsid w:val="005B73CF"/>
    <w:rsid w:val="005E54C9"/>
    <w:rsid w:val="0061490E"/>
    <w:rsid w:val="006256CE"/>
    <w:rsid w:val="00634915"/>
    <w:rsid w:val="006B019F"/>
    <w:rsid w:val="006B5E13"/>
    <w:rsid w:val="007331B7"/>
    <w:rsid w:val="00767705"/>
    <w:rsid w:val="00796A4D"/>
    <w:rsid w:val="00801AED"/>
    <w:rsid w:val="0086283F"/>
    <w:rsid w:val="009452EF"/>
    <w:rsid w:val="00961DD6"/>
    <w:rsid w:val="00962320"/>
    <w:rsid w:val="00965A35"/>
    <w:rsid w:val="00971DD1"/>
    <w:rsid w:val="009D01B6"/>
    <w:rsid w:val="00A00D2A"/>
    <w:rsid w:val="00A11D41"/>
    <w:rsid w:val="00A141F7"/>
    <w:rsid w:val="00A17D0C"/>
    <w:rsid w:val="00A70492"/>
    <w:rsid w:val="00A87329"/>
    <w:rsid w:val="00B42955"/>
    <w:rsid w:val="00B94B55"/>
    <w:rsid w:val="00BA5E52"/>
    <w:rsid w:val="00BB198A"/>
    <w:rsid w:val="00BC7ECA"/>
    <w:rsid w:val="00BF2D37"/>
    <w:rsid w:val="00C106E8"/>
    <w:rsid w:val="00CE21DE"/>
    <w:rsid w:val="00CF53C5"/>
    <w:rsid w:val="00D1614C"/>
    <w:rsid w:val="00D54ADE"/>
    <w:rsid w:val="00D772BC"/>
    <w:rsid w:val="00DD1611"/>
    <w:rsid w:val="00E52DEB"/>
    <w:rsid w:val="00E76EB2"/>
    <w:rsid w:val="00ED4771"/>
    <w:rsid w:val="00EE3AD6"/>
    <w:rsid w:val="00F32912"/>
    <w:rsid w:val="00F52198"/>
    <w:rsid w:val="00F86657"/>
    <w:rsid w:val="00F875E1"/>
    <w:rsid w:val="00FC41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519D3"/>
  <w15:docId w15:val="{43D8480E-6ECD-4DB7-95DC-B6F4ED76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Revision">
    <w:name w:val="Revision"/>
    <w:hidden/>
    <w:uiPriority w:val="99"/>
    <w:semiHidden/>
    <w:rsid w:val="00F52198"/>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E76EB2"/>
    <w:rPr>
      <w:sz w:val="16"/>
      <w:szCs w:val="16"/>
    </w:rPr>
  </w:style>
  <w:style w:type="paragraph" w:styleId="CommentText">
    <w:name w:val="annotation text"/>
    <w:basedOn w:val="Normal"/>
    <w:link w:val="CommentTextChar"/>
    <w:uiPriority w:val="99"/>
    <w:unhideWhenUsed/>
    <w:rsid w:val="00E76EB2"/>
    <w:pPr>
      <w:spacing w:line="240" w:lineRule="auto"/>
    </w:pPr>
    <w:rPr>
      <w:sz w:val="20"/>
      <w:szCs w:val="20"/>
    </w:rPr>
  </w:style>
  <w:style w:type="character" w:customStyle="1" w:styleId="CommentTextChar">
    <w:name w:val="Comment Text Char"/>
    <w:basedOn w:val="DefaultParagraphFont"/>
    <w:link w:val="CommentText"/>
    <w:uiPriority w:val="99"/>
    <w:rsid w:val="00E76EB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76EB2"/>
    <w:rPr>
      <w:b/>
      <w:bCs/>
    </w:rPr>
  </w:style>
  <w:style w:type="character" w:customStyle="1" w:styleId="CommentSubjectChar">
    <w:name w:val="Comment Subject Char"/>
    <w:basedOn w:val="CommentTextChar"/>
    <w:link w:val="CommentSubject"/>
    <w:uiPriority w:val="99"/>
    <w:semiHidden/>
    <w:rsid w:val="00E76EB2"/>
    <w:rPr>
      <w:rFonts w:ascii="Times New Roman" w:eastAsia="Times New Roman" w:hAnsi="Times New Roman" w:cs="Times New Roman"/>
      <w:b/>
      <w:bCs/>
      <w:color w:val="000000"/>
      <w:sz w:val="20"/>
      <w:szCs w:val="20"/>
    </w:rPr>
  </w:style>
  <w:style w:type="paragraph" w:customStyle="1" w:styleId="Billname">
    <w:name w:val="Billname"/>
    <w:basedOn w:val="Normal"/>
    <w:rsid w:val="00136D42"/>
    <w:pPr>
      <w:tabs>
        <w:tab w:val="left" w:pos="2400"/>
        <w:tab w:val="left" w:pos="2880"/>
      </w:tabs>
      <w:spacing w:before="1220" w:after="100" w:line="240" w:lineRule="auto"/>
      <w:ind w:left="0" w:firstLine="0"/>
    </w:pPr>
    <w:rPr>
      <w:rFonts w:ascii="Arial" w:hAnsi="Arial"/>
      <w:b/>
      <w:color w:val="auto"/>
      <w:kern w:val="0"/>
      <w:sz w:val="40"/>
      <w:szCs w:val="20"/>
      <w:lang w:eastAsia="en-US"/>
      <w14:ligatures w14:val="none"/>
    </w:rPr>
  </w:style>
  <w:style w:type="paragraph" w:customStyle="1" w:styleId="madeunder">
    <w:name w:val="made under"/>
    <w:basedOn w:val="Normal"/>
    <w:rsid w:val="00136D42"/>
    <w:pPr>
      <w:spacing w:before="180" w:after="60" w:line="240" w:lineRule="auto"/>
      <w:ind w:left="0" w:firstLine="0"/>
      <w:jc w:val="both"/>
    </w:pPr>
    <w:rPr>
      <w:color w:val="auto"/>
      <w:kern w:val="0"/>
      <w:szCs w:val="20"/>
      <w:lang w:eastAsia="en-US"/>
      <w14:ligatures w14:val="none"/>
    </w:rPr>
  </w:style>
  <w:style w:type="paragraph" w:customStyle="1" w:styleId="CoverActName">
    <w:name w:val="CoverActName"/>
    <w:basedOn w:val="Normal"/>
    <w:rsid w:val="00136D42"/>
    <w:pPr>
      <w:tabs>
        <w:tab w:val="left" w:pos="2600"/>
      </w:tabs>
      <w:spacing w:before="200" w:after="60" w:line="240" w:lineRule="auto"/>
      <w:ind w:left="0" w:firstLine="0"/>
      <w:jc w:val="both"/>
    </w:pPr>
    <w:rPr>
      <w:rFonts w:ascii="Arial" w:hAnsi="Arial"/>
      <w:b/>
      <w:color w:val="auto"/>
      <w:kern w:val="0"/>
      <w:szCs w:val="20"/>
      <w:lang w:eastAsia="en-US"/>
      <w14:ligatures w14:val="none"/>
    </w:rPr>
  </w:style>
  <w:style w:type="paragraph" w:styleId="Header">
    <w:name w:val="header"/>
    <w:basedOn w:val="Normal"/>
    <w:link w:val="HeaderChar"/>
    <w:uiPriority w:val="99"/>
    <w:unhideWhenUsed/>
    <w:rsid w:val="00136D42"/>
    <w:pPr>
      <w:tabs>
        <w:tab w:val="center" w:pos="4513"/>
        <w:tab w:val="right" w:pos="9026"/>
      </w:tabs>
      <w:spacing w:line="240" w:lineRule="auto"/>
    </w:pPr>
  </w:style>
  <w:style w:type="character" w:customStyle="1" w:styleId="HeaderChar">
    <w:name w:val="Header Char"/>
    <w:basedOn w:val="DefaultParagraphFont"/>
    <w:link w:val="Header"/>
    <w:uiPriority w:val="99"/>
    <w:rsid w:val="00136D42"/>
    <w:rPr>
      <w:rFonts w:ascii="Times New Roman" w:eastAsia="Times New Roman" w:hAnsi="Times New Roman" w:cs="Times New Roman"/>
      <w:color w:val="000000"/>
    </w:rPr>
  </w:style>
  <w:style w:type="paragraph" w:customStyle="1" w:styleId="N-line3">
    <w:name w:val="N-line3"/>
    <w:basedOn w:val="Normal"/>
    <w:next w:val="Normal"/>
    <w:rsid w:val="00187C55"/>
    <w:pPr>
      <w:pBdr>
        <w:bottom w:val="single" w:sz="12" w:space="1" w:color="auto"/>
      </w:pBdr>
      <w:spacing w:line="240" w:lineRule="auto"/>
      <w:ind w:left="0" w:firstLine="0"/>
      <w:jc w:val="both"/>
    </w:pPr>
    <w:rPr>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A54599791</value>
    </field>
    <field name="Objective-Title">
      <value order="0">DI2025-XXX - Professional Engineers (Fees) Explanatory Statetement</value>
    </field>
    <field name="Objective-Description">
      <value order="0"/>
    </field>
    <field name="Objective-CreationStamp">
      <value order="0">2025-06-30T01:07:56Z</value>
    </field>
    <field name="Objective-IsApproved">
      <value order="0">false</value>
    </field>
    <field name="Objective-IsPublished">
      <value order="0">true</value>
    </field>
    <field name="Objective-DatePublished">
      <value order="0">2025-08-06T07:17:02Z</value>
    </field>
    <field name="Objective-ModificationStamp">
      <value order="0">2025-08-06T07:17:02Z</value>
    </field>
    <field name="Objective-Owner">
      <value order="0">Lauren Aeberhard</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vA70810870</value>
    </field>
    <field name="Objective-Version">
      <value order="0">14.0</value>
    </field>
    <field name="Objective-VersionNumber">
      <value order="0">20</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2460</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Aeberhard, Lauren</dc:creator>
  <cp:keywords/>
  <cp:lastModifiedBy>Moxon, KarenL</cp:lastModifiedBy>
  <cp:revision>4</cp:revision>
  <dcterms:created xsi:type="dcterms:W3CDTF">2025-08-19T06:02:00Z</dcterms:created>
  <dcterms:modified xsi:type="dcterms:W3CDTF">2025-08-19T06:02:00Z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2025-06-30T01:07:38Z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f10bfcd4-c1a7-4a8c-9984-c229cc1b3ccb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A54599791</vt:lpwstr>
  </property>
  <property fmtid="{D5CDD505-2E9C-101B-9397-08002B2CF9AE}" pid="11" name="Objective-Title">
    <vt:lpwstr>DI2025-XXX - Professional Engineers (Fees) Explanatory Statetement</vt:lpwstr>
  </property>
  <property fmtid="{D5CDD505-2E9C-101B-9397-08002B2CF9AE}" pid="12" name="Objective-Description">
    <vt:lpwstr/>
  </property>
  <property fmtid="{D5CDD505-2E9C-101B-9397-08002B2CF9AE}" pid="13" name="Objective-CreationStamp">
    <vt:filetime>2025-06-30T01:07:56Z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2025-08-06T07:17:02Z</vt:filetime>
  </property>
  <property fmtid="{D5CDD505-2E9C-101B-9397-08002B2CF9AE}" pid="17" name="Objective-ModificationStamp">
    <vt:filetime>2025-08-06T07:17:02Z</vt:filetime>
  </property>
  <property fmtid="{D5CDD505-2E9C-101B-9397-08002B2CF9AE}" pid="18" name="Objective-Owner">
    <vt:lpwstr>Lauren Aeberhard</vt:lpwstr>
  </property>
  <property fmtid="{D5CDD505-2E9C-101B-9397-08002B2CF9AE}" pid="19"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20" name="Objective-Parent">
    <vt:lpwstr>Explanatory Statements</vt:lpwstr>
  </property>
  <property fmtid="{D5CDD505-2E9C-101B-9397-08002B2CF9AE}" pid="21" name="Objective-State">
    <vt:lpwstr>Published</vt:lpwstr>
  </property>
  <property fmtid="{D5CDD505-2E9C-101B-9397-08002B2CF9AE}" pid="22" name="Objective-VersionId">
    <vt:lpwstr>vA70810870</vt:lpwstr>
  </property>
  <property fmtid="{D5CDD505-2E9C-101B-9397-08002B2CF9AE}" pid="23" name="Objective-Version">
    <vt:lpwstr>14.0</vt:lpwstr>
  </property>
  <property fmtid="{D5CDD505-2E9C-101B-9397-08002B2CF9AE}" pid="24" name="Objective-VersionNumber">
    <vt:r8>20</vt:r8>
  </property>
  <property fmtid="{D5CDD505-2E9C-101B-9397-08002B2CF9AE}" pid="25" name="Objective-VersionComment">
    <vt:lpwstr/>
  </property>
  <property fmtid="{D5CDD505-2E9C-101B-9397-08002B2CF9AE}" pid="26" name="Objective-FileNumber">
    <vt:lpwstr>1-2024/126720</vt:lpwstr>
  </property>
  <property fmtid="{D5CDD505-2E9C-101B-9397-08002B2CF9AE}" pid="27" name="Objective-Classification">
    <vt:lpwstr>[Inherited - Unclassified (beige file cover)]</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