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CD14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2655C7" w14:textId="543C2180" w:rsidR="00C17FAB" w:rsidRDefault="008871AF">
      <w:pPr>
        <w:pStyle w:val="Billname"/>
        <w:spacing w:before="700"/>
      </w:pPr>
      <w:r>
        <w:t>Motor Accident Injuries</w:t>
      </w:r>
      <w:r w:rsidR="00FD75CE">
        <w:t xml:space="preserve"> (</w:t>
      </w:r>
      <w:r w:rsidR="00530592">
        <w:t>Authorised I</w:t>
      </w:r>
      <w:r w:rsidR="00C323EE">
        <w:t>ME</w:t>
      </w:r>
      <w:r w:rsidR="00530592">
        <w:t xml:space="preserve"> Provider</w:t>
      </w:r>
      <w:r w:rsidR="00FD75CE">
        <w:t xml:space="preserve">) </w:t>
      </w:r>
      <w:r>
        <w:t>Guidelines</w:t>
      </w:r>
      <w:r w:rsidR="00FD75CE">
        <w:t xml:space="preserve"> </w:t>
      </w:r>
      <w:r>
        <w:t>20</w:t>
      </w:r>
      <w:r w:rsidR="003900DC">
        <w:t>2</w:t>
      </w:r>
      <w:r w:rsidR="00ED66B2">
        <w:t>5</w:t>
      </w:r>
      <w:r w:rsidR="00FD75CE">
        <w:t xml:space="preserve"> </w:t>
      </w:r>
      <w:r w:rsidR="00F54792">
        <w:t>(No 1)</w:t>
      </w:r>
    </w:p>
    <w:p w14:paraId="1BB58125" w14:textId="6074CEFD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8871AF">
        <w:rPr>
          <w:rFonts w:ascii="Arial" w:hAnsi="Arial" w:cs="Arial"/>
          <w:b/>
          <w:bCs/>
        </w:rPr>
        <w:t>20</w:t>
      </w:r>
      <w:r w:rsidR="003900DC">
        <w:rPr>
          <w:rFonts w:ascii="Arial" w:hAnsi="Arial" w:cs="Arial"/>
          <w:b/>
          <w:bCs/>
        </w:rPr>
        <w:t>2</w:t>
      </w:r>
      <w:r w:rsidR="00B14AD8">
        <w:rPr>
          <w:rFonts w:ascii="Arial" w:hAnsi="Arial" w:cs="Arial"/>
          <w:b/>
          <w:bCs/>
        </w:rPr>
        <w:t>5</w:t>
      </w:r>
      <w:r w:rsidR="00C17FAB">
        <w:rPr>
          <w:rFonts w:ascii="Arial" w:hAnsi="Arial" w:cs="Arial"/>
          <w:b/>
          <w:bCs/>
        </w:rPr>
        <w:t>–</w:t>
      </w:r>
      <w:r w:rsidR="000B66C5">
        <w:rPr>
          <w:rFonts w:ascii="Arial" w:hAnsi="Arial" w:cs="Arial"/>
          <w:b/>
          <w:bCs/>
        </w:rPr>
        <w:t>256</w:t>
      </w:r>
    </w:p>
    <w:p w14:paraId="1D2837B8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2AEE4811" w14:textId="68B0B71D" w:rsidR="00C17FAB" w:rsidRDefault="008871AF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Motor </w:t>
      </w:r>
      <w:r w:rsidR="00EA7E10">
        <w:rPr>
          <w:rFonts w:cs="Arial"/>
          <w:sz w:val="20"/>
        </w:rPr>
        <w:t>A</w:t>
      </w:r>
      <w:r>
        <w:rPr>
          <w:rFonts w:cs="Arial"/>
          <w:sz w:val="20"/>
        </w:rPr>
        <w:t>ccident Injuries Act 2019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487</w:t>
      </w:r>
      <w:r w:rsidR="00C17FAB">
        <w:rPr>
          <w:rFonts w:cs="Arial"/>
          <w:sz w:val="20"/>
        </w:rPr>
        <w:t xml:space="preserve"> (</w:t>
      </w:r>
      <w:r>
        <w:rPr>
          <w:rFonts w:cs="Arial"/>
          <w:sz w:val="20"/>
        </w:rPr>
        <w:t>MAI guidelines</w:t>
      </w:r>
      <w:r w:rsidR="00C17FAB">
        <w:rPr>
          <w:rFonts w:cs="Arial"/>
          <w:sz w:val="20"/>
        </w:rPr>
        <w:t>)</w:t>
      </w:r>
    </w:p>
    <w:p w14:paraId="124F6CD3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C0E9A6B" w14:textId="77777777" w:rsidR="00C17FAB" w:rsidRDefault="00C17FAB">
      <w:pPr>
        <w:pStyle w:val="N-line3"/>
        <w:pBdr>
          <w:bottom w:val="none" w:sz="0" w:space="0" w:color="auto"/>
        </w:pBdr>
      </w:pPr>
    </w:p>
    <w:p w14:paraId="2746C474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ABC32EE" w14:textId="26984154" w:rsidR="00EA7E10" w:rsidRDefault="00EA7E10" w:rsidP="00EA7E10">
      <w:pPr>
        <w:rPr>
          <w:rFonts w:cs="Arial"/>
          <w:szCs w:val="24"/>
        </w:rPr>
      </w:pPr>
      <w:r>
        <w:t xml:space="preserve">Section 487 of the </w:t>
      </w:r>
      <w:r w:rsidRPr="00C24752">
        <w:rPr>
          <w:rFonts w:cs="Arial"/>
          <w:i/>
          <w:iCs/>
          <w:szCs w:val="24"/>
        </w:rPr>
        <w:t>Motor Accident Injuries Act 2019</w:t>
      </w:r>
      <w:r>
        <w:rPr>
          <w:rFonts w:cs="Arial"/>
          <w:szCs w:val="24"/>
        </w:rPr>
        <w:t xml:space="preserve"> (MAI Act) enables the MAI Commission to make guidelines (the MAI guidelines) about any matter required or permitted by the MAI Act to be included in guidelines.</w:t>
      </w:r>
    </w:p>
    <w:p w14:paraId="3A0EF9B9" w14:textId="6B8F0F9D" w:rsidR="00DB02EB" w:rsidRDefault="00DB02EB" w:rsidP="00EA7E10">
      <w:pPr>
        <w:rPr>
          <w:rFonts w:cs="Arial"/>
          <w:szCs w:val="24"/>
        </w:rPr>
      </w:pPr>
    </w:p>
    <w:p w14:paraId="0CFAFCF6" w14:textId="24C4EC39" w:rsidR="00EA7E10" w:rsidRDefault="00654C64" w:rsidP="00EA7E10">
      <w:pPr>
        <w:rPr>
          <w:rFonts w:cs="Arial"/>
          <w:szCs w:val="24"/>
        </w:rPr>
      </w:pPr>
      <w:r>
        <w:rPr>
          <w:rFonts w:cs="Arial"/>
          <w:szCs w:val="24"/>
        </w:rPr>
        <w:t>The guidelines</w:t>
      </w:r>
      <w:r w:rsidR="00EA7E10">
        <w:rPr>
          <w:rFonts w:cs="Arial"/>
          <w:szCs w:val="24"/>
        </w:rPr>
        <w:t xml:space="preserve"> </w:t>
      </w:r>
      <w:r w:rsidR="00530592">
        <w:rPr>
          <w:rFonts w:cs="Arial"/>
          <w:szCs w:val="24"/>
        </w:rPr>
        <w:t xml:space="preserve">set out requirements for the MAI </w:t>
      </w:r>
      <w:r w:rsidR="003900DC">
        <w:rPr>
          <w:rFonts w:cs="Arial"/>
          <w:szCs w:val="24"/>
        </w:rPr>
        <w:t>C</w:t>
      </w:r>
      <w:r w:rsidR="00530592">
        <w:rPr>
          <w:rFonts w:cs="Arial"/>
          <w:szCs w:val="24"/>
        </w:rPr>
        <w:t>ommission to authorise entities as Independent Medical Examiner (IME) providers under section 15 of the MAI Act</w:t>
      </w:r>
      <w:r w:rsidR="00CF0283">
        <w:rPr>
          <w:rFonts w:cs="Arial"/>
          <w:szCs w:val="24"/>
        </w:rPr>
        <w:t>.</w:t>
      </w:r>
    </w:p>
    <w:p w14:paraId="1DD0B847" w14:textId="77777777" w:rsidR="004E1D37" w:rsidRDefault="004E1D37" w:rsidP="00EA7E10">
      <w:pPr>
        <w:rPr>
          <w:rFonts w:cs="Arial"/>
          <w:szCs w:val="24"/>
        </w:rPr>
      </w:pPr>
    </w:p>
    <w:p w14:paraId="1A407BA1" w14:textId="4F5B6072" w:rsidR="004E1D37" w:rsidRDefault="004E1D37" w:rsidP="00EA7E10">
      <w:pPr>
        <w:rPr>
          <w:rFonts w:cs="Arial"/>
          <w:szCs w:val="24"/>
        </w:rPr>
      </w:pPr>
      <w:r>
        <w:rPr>
          <w:rFonts w:cs="Arial"/>
          <w:szCs w:val="24"/>
        </w:rPr>
        <w:t>Specifically, the guidelines make provision for</w:t>
      </w:r>
      <w:r w:rsidR="00530592">
        <w:rPr>
          <w:rFonts w:cs="Arial"/>
          <w:szCs w:val="24"/>
        </w:rPr>
        <w:t xml:space="preserve"> the</w:t>
      </w:r>
      <w:r>
        <w:rPr>
          <w:rFonts w:cs="Arial"/>
          <w:szCs w:val="24"/>
        </w:rPr>
        <w:t>:</w:t>
      </w:r>
    </w:p>
    <w:p w14:paraId="68ACDFCA" w14:textId="5A0068E8" w:rsidR="001C4BC6" w:rsidRDefault="00EF3267" w:rsidP="00C07187">
      <w:pPr>
        <w:pStyle w:val="ListParagraph"/>
        <w:numPr>
          <w:ilvl w:val="0"/>
          <w:numId w:val="10"/>
        </w:numPr>
        <w:rPr>
          <w:rFonts w:cs="Arial"/>
          <w:szCs w:val="24"/>
        </w:rPr>
      </w:pPr>
      <w:r>
        <w:rPr>
          <w:rFonts w:cs="Arial"/>
          <w:szCs w:val="24"/>
        </w:rPr>
        <w:t>C</w:t>
      </w:r>
      <w:r w:rsidR="00530592">
        <w:rPr>
          <w:rFonts w:cs="Arial"/>
          <w:szCs w:val="24"/>
        </w:rPr>
        <w:t>riteria for authorising an entity to be an IME provider;</w:t>
      </w:r>
    </w:p>
    <w:p w14:paraId="2E14219F" w14:textId="577DEF87" w:rsidR="00530592" w:rsidRDefault="00EF3267" w:rsidP="004E1D37">
      <w:pPr>
        <w:pStyle w:val="ListParagraph"/>
        <w:numPr>
          <w:ilvl w:val="0"/>
          <w:numId w:val="10"/>
        </w:numPr>
        <w:rPr>
          <w:rFonts w:cs="Arial"/>
          <w:szCs w:val="24"/>
        </w:rPr>
      </w:pPr>
      <w:r>
        <w:rPr>
          <w:rFonts w:cs="Arial"/>
          <w:szCs w:val="24"/>
        </w:rPr>
        <w:t>O</w:t>
      </w:r>
      <w:r w:rsidR="00530592">
        <w:rPr>
          <w:rFonts w:cs="Arial"/>
          <w:szCs w:val="24"/>
        </w:rPr>
        <w:t>perating requirements for a</w:t>
      </w:r>
      <w:r>
        <w:rPr>
          <w:rFonts w:cs="Arial"/>
          <w:szCs w:val="24"/>
        </w:rPr>
        <w:t>n authorised</w:t>
      </w:r>
      <w:r w:rsidR="00530592">
        <w:rPr>
          <w:rFonts w:cs="Arial"/>
          <w:szCs w:val="24"/>
        </w:rPr>
        <w:t xml:space="preserve"> IME provider; and </w:t>
      </w:r>
    </w:p>
    <w:p w14:paraId="6D479040" w14:textId="41314741" w:rsidR="00530592" w:rsidRDefault="00EF3267" w:rsidP="004E1D37">
      <w:pPr>
        <w:pStyle w:val="ListParagraph"/>
        <w:numPr>
          <w:ilvl w:val="0"/>
          <w:numId w:val="10"/>
        </w:numPr>
        <w:rPr>
          <w:rFonts w:cs="Arial"/>
          <w:szCs w:val="24"/>
        </w:rPr>
      </w:pPr>
      <w:r>
        <w:rPr>
          <w:rFonts w:cs="Arial"/>
          <w:szCs w:val="24"/>
        </w:rPr>
        <w:t>F</w:t>
      </w:r>
      <w:r w:rsidR="00530592">
        <w:rPr>
          <w:rFonts w:cs="Arial"/>
          <w:szCs w:val="24"/>
        </w:rPr>
        <w:t xml:space="preserve">ees </w:t>
      </w:r>
      <w:r>
        <w:rPr>
          <w:rFonts w:cs="Arial"/>
          <w:szCs w:val="24"/>
        </w:rPr>
        <w:t>that may be charged by an authorised IME provider for the</w:t>
      </w:r>
      <w:r w:rsidR="00530592">
        <w:rPr>
          <w:rFonts w:cs="Arial"/>
          <w:szCs w:val="24"/>
        </w:rPr>
        <w:t xml:space="preserve"> provision of services</w:t>
      </w:r>
      <w:r>
        <w:rPr>
          <w:rFonts w:cs="Arial"/>
          <w:szCs w:val="24"/>
        </w:rPr>
        <w:t>.</w:t>
      </w:r>
    </w:p>
    <w:p w14:paraId="47B7AFE3" w14:textId="2DC9C3A6" w:rsidR="00DB02EB" w:rsidRDefault="00DB02EB" w:rsidP="00DB02EB">
      <w:pPr>
        <w:rPr>
          <w:rFonts w:cs="Arial"/>
          <w:szCs w:val="24"/>
        </w:rPr>
      </w:pPr>
    </w:p>
    <w:p w14:paraId="67534121" w14:textId="1BAADC9E" w:rsidR="00886B9D" w:rsidRDefault="00ED66B2" w:rsidP="00EA7E10">
      <w:pPr>
        <w:rPr>
          <w:rFonts w:cs="Arial"/>
          <w:szCs w:val="24"/>
        </w:rPr>
      </w:pPr>
      <w:r>
        <w:rPr>
          <w:rFonts w:cs="Arial"/>
          <w:szCs w:val="24"/>
        </w:rPr>
        <w:t xml:space="preserve">The </w:t>
      </w:r>
      <w:r w:rsidR="00877E18">
        <w:rPr>
          <w:rFonts w:cs="Arial"/>
          <w:szCs w:val="24"/>
        </w:rPr>
        <w:t>g</w:t>
      </w:r>
      <w:r>
        <w:rPr>
          <w:rFonts w:cs="Arial"/>
          <w:szCs w:val="24"/>
        </w:rPr>
        <w:t xml:space="preserve">uidelines have </w:t>
      </w:r>
      <w:r w:rsidR="002F6224">
        <w:rPr>
          <w:rFonts w:cs="Arial"/>
          <w:szCs w:val="24"/>
        </w:rPr>
        <w:t>been</w:t>
      </w:r>
      <w:r>
        <w:rPr>
          <w:rFonts w:cs="Arial"/>
          <w:szCs w:val="24"/>
        </w:rPr>
        <w:t xml:space="preserve"> updated to</w:t>
      </w:r>
      <w:r w:rsidR="00006CEC">
        <w:rPr>
          <w:rFonts w:cs="Arial"/>
          <w:szCs w:val="24"/>
        </w:rPr>
        <w:t xml:space="preserve"> include operat</w:t>
      </w:r>
      <w:r w:rsidR="007D4E69">
        <w:rPr>
          <w:rFonts w:cs="Arial"/>
          <w:szCs w:val="24"/>
        </w:rPr>
        <w:t>ing</w:t>
      </w:r>
      <w:r w:rsidR="00006CEC">
        <w:rPr>
          <w:rFonts w:cs="Arial"/>
          <w:szCs w:val="24"/>
        </w:rPr>
        <w:t xml:space="preserve"> requirements for arranging Significant Occupational Impact (SOI) assessments. In addition, the update</w:t>
      </w:r>
      <w:r>
        <w:rPr>
          <w:rFonts w:cs="Arial"/>
          <w:szCs w:val="24"/>
        </w:rPr>
        <w:t xml:space="preserve"> clari</w:t>
      </w:r>
      <w:r w:rsidR="00006CEC">
        <w:rPr>
          <w:rFonts w:cs="Arial"/>
          <w:szCs w:val="24"/>
        </w:rPr>
        <w:t>fies</w:t>
      </w:r>
      <w:r>
        <w:rPr>
          <w:rFonts w:cs="Arial"/>
          <w:szCs w:val="24"/>
        </w:rPr>
        <w:t xml:space="preserve"> that </w:t>
      </w:r>
      <w:r w:rsidR="0093278A">
        <w:rPr>
          <w:rFonts w:cs="Arial"/>
          <w:szCs w:val="24"/>
        </w:rPr>
        <w:t>a</w:t>
      </w:r>
      <w:r w:rsidR="006F6C55">
        <w:rPr>
          <w:rFonts w:cs="Arial"/>
          <w:szCs w:val="24"/>
        </w:rPr>
        <w:t xml:space="preserve">n authorisation of a </w:t>
      </w:r>
      <w:r w:rsidR="0093278A">
        <w:rPr>
          <w:rFonts w:cs="Arial"/>
          <w:szCs w:val="24"/>
        </w:rPr>
        <w:t>provider</w:t>
      </w:r>
      <w:r w:rsidR="00EE31A6">
        <w:rPr>
          <w:rFonts w:cs="Arial"/>
          <w:szCs w:val="24"/>
        </w:rPr>
        <w:t xml:space="preserve"> i</w:t>
      </w:r>
      <w:r w:rsidR="00886B9D">
        <w:rPr>
          <w:rFonts w:cs="Arial"/>
          <w:szCs w:val="24"/>
        </w:rPr>
        <w:t>ncludes an</w:t>
      </w:r>
      <w:r w:rsidR="00EE31A6">
        <w:rPr>
          <w:rFonts w:cs="Arial"/>
          <w:szCs w:val="24"/>
        </w:rPr>
        <w:t xml:space="preserve"> authoris</w:t>
      </w:r>
      <w:r w:rsidR="00886B9D">
        <w:rPr>
          <w:rFonts w:cs="Arial"/>
          <w:szCs w:val="24"/>
        </w:rPr>
        <w:t>ation</w:t>
      </w:r>
      <w:r w:rsidR="00EE31A6">
        <w:rPr>
          <w:rFonts w:cs="Arial"/>
          <w:szCs w:val="24"/>
        </w:rPr>
        <w:t xml:space="preserve"> to</w:t>
      </w:r>
      <w:r w:rsidR="00933026" w:rsidRPr="00933026">
        <w:rPr>
          <w:rFonts w:cs="Arial"/>
          <w:szCs w:val="24"/>
        </w:rPr>
        <w:t xml:space="preserve"> accept a referral from an MAI insurer to arrange a WPI assessment</w:t>
      </w:r>
      <w:r w:rsidR="00006CEC">
        <w:rPr>
          <w:rFonts w:cs="Arial"/>
          <w:szCs w:val="24"/>
        </w:rPr>
        <w:t xml:space="preserve"> or a SOI assessment</w:t>
      </w:r>
      <w:r w:rsidR="00933026" w:rsidRPr="00933026">
        <w:rPr>
          <w:rFonts w:cs="Arial"/>
          <w:szCs w:val="24"/>
        </w:rPr>
        <w:t xml:space="preserve"> </w:t>
      </w:r>
      <w:r w:rsidR="00EE31A6">
        <w:rPr>
          <w:rFonts w:cs="Arial"/>
          <w:szCs w:val="24"/>
        </w:rPr>
        <w:t xml:space="preserve">under </w:t>
      </w:r>
      <w:r w:rsidR="00933026" w:rsidRPr="00933026">
        <w:rPr>
          <w:rFonts w:cs="Arial"/>
          <w:szCs w:val="24"/>
        </w:rPr>
        <w:t>the MAI Act.</w:t>
      </w:r>
      <w:r w:rsidR="00EE31A6">
        <w:rPr>
          <w:rFonts w:cs="Arial"/>
          <w:szCs w:val="24"/>
        </w:rPr>
        <w:t xml:space="preserve"> </w:t>
      </w:r>
    </w:p>
    <w:p w14:paraId="2D0BFF94" w14:textId="77777777" w:rsidR="00886B9D" w:rsidRDefault="00886B9D" w:rsidP="00EA7E10">
      <w:pPr>
        <w:rPr>
          <w:rFonts w:cs="Arial"/>
          <w:szCs w:val="24"/>
        </w:rPr>
      </w:pPr>
    </w:p>
    <w:p w14:paraId="40FA8264" w14:textId="0C341303" w:rsidR="00EA7E10" w:rsidRDefault="00C07187" w:rsidP="00EA7E10">
      <w:pPr>
        <w:rPr>
          <w:rFonts w:cs="Arial"/>
          <w:szCs w:val="24"/>
        </w:rPr>
      </w:pPr>
      <w:r>
        <w:rPr>
          <w:rFonts w:cs="Arial"/>
          <w:szCs w:val="24"/>
        </w:rPr>
        <w:t>The</w:t>
      </w:r>
      <w:r w:rsidR="00886B9D">
        <w:rPr>
          <w:rFonts w:cs="Arial"/>
          <w:szCs w:val="24"/>
        </w:rPr>
        <w:t xml:space="preserve"> guidelines</w:t>
      </w:r>
      <w:r>
        <w:rPr>
          <w:rFonts w:cs="Arial"/>
          <w:szCs w:val="24"/>
        </w:rPr>
        <w:t xml:space="preserve"> also</w:t>
      </w:r>
      <w:r w:rsidR="00886B9D">
        <w:rPr>
          <w:rFonts w:cs="Arial"/>
          <w:szCs w:val="24"/>
        </w:rPr>
        <w:t xml:space="preserve"> make it clear t</w:t>
      </w:r>
      <w:r w:rsidR="00EE31A6">
        <w:rPr>
          <w:rFonts w:cs="Arial"/>
          <w:szCs w:val="24"/>
        </w:rPr>
        <w:t>he authorisation does not extend to the provider acting in its private capacity as</w:t>
      </w:r>
      <w:r w:rsidR="00DE5ACC">
        <w:rPr>
          <w:rFonts w:cs="Arial"/>
          <w:szCs w:val="24"/>
        </w:rPr>
        <w:t xml:space="preserve"> a</w:t>
      </w:r>
      <w:r w:rsidR="00EE31A6">
        <w:rPr>
          <w:rFonts w:cs="Arial"/>
          <w:szCs w:val="24"/>
        </w:rPr>
        <w:t xml:space="preserve"> business </w:t>
      </w:r>
      <w:r>
        <w:rPr>
          <w:rFonts w:cs="Arial"/>
          <w:szCs w:val="24"/>
        </w:rPr>
        <w:t>where they are approached by an individual to provide a</w:t>
      </w:r>
      <w:r w:rsidR="00EE31A6">
        <w:rPr>
          <w:rFonts w:cs="Arial"/>
          <w:szCs w:val="24"/>
        </w:rPr>
        <w:t xml:space="preserve"> WPI assessment</w:t>
      </w:r>
      <w:r>
        <w:rPr>
          <w:rFonts w:cs="Arial"/>
          <w:szCs w:val="24"/>
        </w:rPr>
        <w:t xml:space="preserve">. The fees are as charged by the business; the </w:t>
      </w:r>
      <w:r w:rsidR="00933026" w:rsidRPr="00933026">
        <w:rPr>
          <w:rFonts w:cs="Arial"/>
          <w:szCs w:val="24"/>
        </w:rPr>
        <w:t>MAI Commission has no authority over the fees of the provider acting in their private capacity.</w:t>
      </w:r>
    </w:p>
    <w:p w14:paraId="776F4349" w14:textId="77777777" w:rsidR="00886B9D" w:rsidRDefault="00886B9D" w:rsidP="00EA7E10">
      <w:pPr>
        <w:rPr>
          <w:rFonts w:cs="Arial"/>
          <w:szCs w:val="24"/>
        </w:rPr>
      </w:pPr>
    </w:p>
    <w:p w14:paraId="1B69771D" w14:textId="2941644D" w:rsidR="00303B29" w:rsidRDefault="00886B9D" w:rsidP="00EA7E10">
      <w:pPr>
        <w:rPr>
          <w:rFonts w:cs="Arial"/>
          <w:szCs w:val="24"/>
        </w:rPr>
      </w:pPr>
      <w:r>
        <w:rPr>
          <w:rFonts w:cs="Arial"/>
          <w:szCs w:val="24"/>
        </w:rPr>
        <w:t xml:space="preserve">The guidelines being for the purpose of an MAI Commission process, no external consultation has occurred. </w:t>
      </w:r>
    </w:p>
    <w:p w14:paraId="125297B1" w14:textId="77777777" w:rsidR="00006CEC" w:rsidRDefault="00006CEC" w:rsidP="00EA7E10">
      <w:pPr>
        <w:rPr>
          <w:rFonts w:cs="Arial"/>
          <w:szCs w:val="24"/>
        </w:rPr>
      </w:pPr>
    </w:p>
    <w:p w14:paraId="4F3CB316" w14:textId="2FA75808" w:rsidR="00006CEC" w:rsidRPr="00E63A0A" w:rsidRDefault="00006CEC" w:rsidP="00EA7E10">
      <w:pPr>
        <w:rPr>
          <w:rFonts w:cs="Arial"/>
          <w:i/>
          <w:iCs/>
          <w:szCs w:val="24"/>
        </w:rPr>
      </w:pPr>
      <w:r w:rsidRPr="00E63A0A">
        <w:rPr>
          <w:rFonts w:cs="Arial"/>
          <w:i/>
          <w:iCs/>
          <w:szCs w:val="24"/>
        </w:rPr>
        <w:t xml:space="preserve">Human Rights </w:t>
      </w:r>
    </w:p>
    <w:p w14:paraId="190060A2" w14:textId="77777777" w:rsidR="00131CD6" w:rsidRDefault="00131CD6" w:rsidP="00EA7E10">
      <w:pPr>
        <w:rPr>
          <w:rFonts w:cs="Arial"/>
          <w:szCs w:val="24"/>
        </w:rPr>
      </w:pPr>
    </w:p>
    <w:p w14:paraId="33002042" w14:textId="6AC31E4B" w:rsidR="007D4E69" w:rsidRDefault="00131CD6" w:rsidP="00EA7E10">
      <w:pPr>
        <w:rPr>
          <w:rFonts w:cs="Arial"/>
          <w:szCs w:val="24"/>
        </w:rPr>
      </w:pPr>
      <w:r w:rsidRPr="00131CD6">
        <w:rPr>
          <w:rFonts w:cs="Arial"/>
          <w:szCs w:val="24"/>
        </w:rPr>
        <w:t xml:space="preserve">The guidelines apply </w:t>
      </w:r>
      <w:r w:rsidR="00886B9D">
        <w:rPr>
          <w:rFonts w:cs="Arial"/>
          <w:szCs w:val="24"/>
        </w:rPr>
        <w:t>to a MAI Commission process in relation to authorising</w:t>
      </w:r>
      <w:r>
        <w:rPr>
          <w:rFonts w:cs="Arial"/>
          <w:szCs w:val="24"/>
        </w:rPr>
        <w:t xml:space="preserve"> business entities</w:t>
      </w:r>
      <w:r w:rsidR="00886B9D">
        <w:rPr>
          <w:rFonts w:cs="Arial"/>
          <w:szCs w:val="24"/>
        </w:rPr>
        <w:t xml:space="preserve">. However, it is appropriate the guidelines require the Commission, when considering making the authorisation, to consider the systems and processes in place to </w:t>
      </w:r>
      <w:r w:rsidRPr="00131CD6">
        <w:rPr>
          <w:rFonts w:cs="Arial"/>
          <w:szCs w:val="24"/>
        </w:rPr>
        <w:t xml:space="preserve">protect the rights of individuals by </w:t>
      </w:r>
      <w:r>
        <w:rPr>
          <w:rFonts w:cs="Arial"/>
          <w:szCs w:val="24"/>
        </w:rPr>
        <w:t xml:space="preserve">including </w:t>
      </w:r>
      <w:r w:rsidR="00D92C9F">
        <w:rPr>
          <w:rFonts w:cs="Arial"/>
          <w:szCs w:val="24"/>
        </w:rPr>
        <w:t xml:space="preserve">requirements that </w:t>
      </w:r>
      <w:r>
        <w:rPr>
          <w:rFonts w:cs="Arial"/>
          <w:szCs w:val="24"/>
        </w:rPr>
        <w:t>support the needs of individuals</w:t>
      </w:r>
      <w:r w:rsidRPr="00131CD6">
        <w:rPr>
          <w:rFonts w:cs="Arial"/>
          <w:szCs w:val="24"/>
        </w:rPr>
        <w:t>, including</w:t>
      </w:r>
      <w:r w:rsidR="00D92C9F">
        <w:rPr>
          <w:rFonts w:cs="Arial"/>
          <w:szCs w:val="24"/>
        </w:rPr>
        <w:t xml:space="preserve"> for disabili</w:t>
      </w:r>
      <w:r w:rsidR="00E63A0A">
        <w:rPr>
          <w:rFonts w:cs="Arial"/>
          <w:szCs w:val="24"/>
        </w:rPr>
        <w:t>ties</w:t>
      </w:r>
      <w:r w:rsidR="00D92C9F">
        <w:rPr>
          <w:rFonts w:cs="Arial"/>
          <w:szCs w:val="24"/>
        </w:rPr>
        <w:t xml:space="preserve"> and cultural sensitivities</w:t>
      </w:r>
      <w:r w:rsidRPr="00131CD6">
        <w:rPr>
          <w:rFonts w:cs="Arial"/>
          <w:szCs w:val="24"/>
        </w:rPr>
        <w:t>.</w:t>
      </w:r>
    </w:p>
    <w:sectPr w:rsidR="007D4E69" w:rsidSect="00886B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276" w:right="1800" w:bottom="426" w:left="1800" w:header="720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7ED0A" w14:textId="77777777" w:rsidR="00E866D6" w:rsidRDefault="00E866D6" w:rsidP="00C17FAB">
      <w:r>
        <w:separator/>
      </w:r>
    </w:p>
  </w:endnote>
  <w:endnote w:type="continuationSeparator" w:id="0">
    <w:p w14:paraId="6DAF2FEF" w14:textId="77777777" w:rsidR="00E866D6" w:rsidRDefault="00E866D6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2EC1F" w14:textId="77777777" w:rsidR="00CA206F" w:rsidRDefault="00CA20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8136B" w14:textId="6E903575" w:rsidR="00DA3B00" w:rsidRPr="00596293" w:rsidRDefault="00596293" w:rsidP="00596293">
    <w:pPr>
      <w:pStyle w:val="Footer"/>
      <w:jc w:val="center"/>
      <w:rPr>
        <w:rFonts w:cs="Arial"/>
        <w:sz w:val="14"/>
      </w:rPr>
    </w:pPr>
    <w:r w:rsidRPr="0059629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8897C" w14:textId="77777777" w:rsidR="00CA206F" w:rsidRDefault="00CA20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3477E" w14:textId="77777777" w:rsidR="00E866D6" w:rsidRDefault="00E866D6" w:rsidP="00C17FAB">
      <w:r>
        <w:separator/>
      </w:r>
    </w:p>
  </w:footnote>
  <w:footnote w:type="continuationSeparator" w:id="0">
    <w:p w14:paraId="7859ECD7" w14:textId="77777777" w:rsidR="00E866D6" w:rsidRDefault="00E866D6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A20D" w14:textId="77777777" w:rsidR="00CA206F" w:rsidRDefault="00CA20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6733" w14:textId="77777777" w:rsidR="00CA206F" w:rsidRDefault="00CA20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695D" w14:textId="77777777" w:rsidR="00CA206F" w:rsidRDefault="00CA20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55D7647"/>
    <w:multiLevelType w:val="hybridMultilevel"/>
    <w:tmpl w:val="975E7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44161266">
    <w:abstractNumId w:val="2"/>
  </w:num>
  <w:num w:numId="2" w16cid:durableId="1858303970">
    <w:abstractNumId w:val="0"/>
  </w:num>
  <w:num w:numId="3" w16cid:durableId="1955482303">
    <w:abstractNumId w:val="3"/>
  </w:num>
  <w:num w:numId="4" w16cid:durableId="1937592691">
    <w:abstractNumId w:val="7"/>
  </w:num>
  <w:num w:numId="5" w16cid:durableId="816796658">
    <w:abstractNumId w:val="8"/>
  </w:num>
  <w:num w:numId="6" w16cid:durableId="901673449">
    <w:abstractNumId w:val="1"/>
  </w:num>
  <w:num w:numId="7" w16cid:durableId="1548295053">
    <w:abstractNumId w:val="4"/>
  </w:num>
  <w:num w:numId="8" w16cid:durableId="301473161">
    <w:abstractNumId w:val="6"/>
  </w:num>
  <w:num w:numId="9" w16cid:durableId="649751062">
    <w:abstractNumId w:val="9"/>
  </w:num>
  <w:num w:numId="10" w16cid:durableId="974721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06CEC"/>
    <w:rsid w:val="000B66C5"/>
    <w:rsid w:val="000C088F"/>
    <w:rsid w:val="000F6EED"/>
    <w:rsid w:val="00112153"/>
    <w:rsid w:val="00131CD6"/>
    <w:rsid w:val="0018406A"/>
    <w:rsid w:val="001C4BC6"/>
    <w:rsid w:val="00245D6D"/>
    <w:rsid w:val="002D7C60"/>
    <w:rsid w:val="002F6224"/>
    <w:rsid w:val="00303B29"/>
    <w:rsid w:val="00326E11"/>
    <w:rsid w:val="003900DC"/>
    <w:rsid w:val="003E7BE5"/>
    <w:rsid w:val="003F776C"/>
    <w:rsid w:val="00426408"/>
    <w:rsid w:val="00453099"/>
    <w:rsid w:val="004E1D37"/>
    <w:rsid w:val="00530592"/>
    <w:rsid w:val="0055315D"/>
    <w:rsid w:val="00596293"/>
    <w:rsid w:val="006033C4"/>
    <w:rsid w:val="00654C64"/>
    <w:rsid w:val="006F6C55"/>
    <w:rsid w:val="007346AC"/>
    <w:rsid w:val="0078705E"/>
    <w:rsid w:val="007D4E69"/>
    <w:rsid w:val="00877E18"/>
    <w:rsid w:val="00886B9D"/>
    <w:rsid w:val="008871AF"/>
    <w:rsid w:val="00893A31"/>
    <w:rsid w:val="009138F3"/>
    <w:rsid w:val="0093278A"/>
    <w:rsid w:val="00933026"/>
    <w:rsid w:val="009508A5"/>
    <w:rsid w:val="009A39DD"/>
    <w:rsid w:val="00A54A83"/>
    <w:rsid w:val="00A666FB"/>
    <w:rsid w:val="00A87259"/>
    <w:rsid w:val="00B14AD8"/>
    <w:rsid w:val="00BE7A68"/>
    <w:rsid w:val="00C053B6"/>
    <w:rsid w:val="00C07187"/>
    <w:rsid w:val="00C17FAB"/>
    <w:rsid w:val="00C323EE"/>
    <w:rsid w:val="00C70EEA"/>
    <w:rsid w:val="00CA206F"/>
    <w:rsid w:val="00CD4DA6"/>
    <w:rsid w:val="00CE599C"/>
    <w:rsid w:val="00CF0283"/>
    <w:rsid w:val="00D15113"/>
    <w:rsid w:val="00D46D6E"/>
    <w:rsid w:val="00D92C9F"/>
    <w:rsid w:val="00DA3B00"/>
    <w:rsid w:val="00DB02EB"/>
    <w:rsid w:val="00DE5ACC"/>
    <w:rsid w:val="00E63A0A"/>
    <w:rsid w:val="00E866D6"/>
    <w:rsid w:val="00E90C2D"/>
    <w:rsid w:val="00EA7E10"/>
    <w:rsid w:val="00ED66B2"/>
    <w:rsid w:val="00EE31A6"/>
    <w:rsid w:val="00EF3267"/>
    <w:rsid w:val="00F0690B"/>
    <w:rsid w:val="00F07D1B"/>
    <w:rsid w:val="00F54792"/>
    <w:rsid w:val="00F5616B"/>
    <w:rsid w:val="00F90A34"/>
    <w:rsid w:val="00FC78A9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ED15F8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ListParagraph">
    <w:name w:val="List Paragraph"/>
    <w:basedOn w:val="Normal"/>
    <w:uiPriority w:val="34"/>
    <w:qFormat/>
    <w:rsid w:val="004E1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1760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2006-03-31T04:28:00Z</cp:lastPrinted>
  <dcterms:created xsi:type="dcterms:W3CDTF">2025-09-26T04:41:00Z</dcterms:created>
  <dcterms:modified xsi:type="dcterms:W3CDTF">2025-09-26T04:41:00Z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2025-09-23T01:33:35Z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290ed8c0-90ca-4320-9ff1-8e426978c178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HECKEDOUTFROMJMS">
    <vt:lpwstr/>
  </property>
  <property fmtid="{D5CDD505-2E9C-101B-9397-08002B2CF9AE}" pid="11" name="DMSID">
    <vt:lpwstr>14816370</vt:lpwstr>
  </property>
  <property fmtid="{D5CDD505-2E9C-101B-9397-08002B2CF9AE}" pid="12" name="JMSREQUIREDCHECKIN">
    <vt:lpwstr/>
  </property>
</Properties>
</file>