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C26E" w14:textId="4CCD5770" w:rsidR="00C17FAB" w:rsidRDefault="00D10622">
      <w:pPr>
        <w:spacing w:before="120"/>
        <w:rPr>
          <w:rFonts w:ascii="Arial" w:hAnsi="Arial" w:cs="Arial"/>
        </w:rPr>
      </w:pPr>
      <w:bookmarkStart w:id="0" w:name="_Toc44738651"/>
      <w:r>
        <w:rPr>
          <w:rFonts w:ascii="Arial" w:hAnsi="Arial" w:cs="Arial"/>
        </w:rPr>
        <w:t>A</w:t>
      </w:r>
      <w:r w:rsidR="00C17FAB">
        <w:rPr>
          <w:rFonts w:ascii="Arial" w:hAnsi="Arial" w:cs="Arial"/>
        </w:rPr>
        <w:t>ustralian Capital Territory</w:t>
      </w:r>
    </w:p>
    <w:p w14:paraId="390CA6D1" w14:textId="4F6815DF" w:rsidR="00C17FAB" w:rsidRDefault="002E7B43">
      <w:pPr>
        <w:pStyle w:val="Billname"/>
        <w:spacing w:before="700"/>
      </w:pPr>
      <w:r>
        <w:t>Workers Compensation (Requirements for Operation of DI fund</w:t>
      </w:r>
      <w:r w:rsidRPr="005A2776">
        <w:t>—</w:t>
      </w:r>
      <w:r>
        <w:t>Horse Racing Training and Attendance Activity)</w:t>
      </w:r>
      <w:r w:rsidRPr="003966F1">
        <w:t xml:space="preserve"> </w:t>
      </w:r>
      <w:r>
        <w:t>Determination 2025 (No 1)</w:t>
      </w:r>
    </w:p>
    <w:p w14:paraId="356863E3" w14:textId="50B6E08D" w:rsidR="00C17FAB" w:rsidRDefault="002D7C60" w:rsidP="00DA3B00">
      <w:pPr>
        <w:spacing w:before="340"/>
        <w:rPr>
          <w:rFonts w:ascii="Arial" w:hAnsi="Arial" w:cs="Arial"/>
          <w:b/>
          <w:bCs/>
        </w:rPr>
      </w:pPr>
      <w:r>
        <w:rPr>
          <w:rFonts w:ascii="Arial" w:hAnsi="Arial" w:cs="Arial"/>
          <w:b/>
          <w:bCs/>
        </w:rPr>
        <w:t>Disallowable instrument DI</w:t>
      </w:r>
      <w:r w:rsidR="002E7B43">
        <w:rPr>
          <w:rFonts w:ascii="Arial" w:hAnsi="Arial" w:cs="Arial"/>
          <w:b/>
          <w:bCs/>
        </w:rPr>
        <w:t>2025</w:t>
      </w:r>
      <w:r w:rsidR="00C17FAB">
        <w:rPr>
          <w:rFonts w:ascii="Arial" w:hAnsi="Arial" w:cs="Arial"/>
          <w:b/>
          <w:bCs/>
        </w:rPr>
        <w:t>–</w:t>
      </w:r>
      <w:r w:rsidR="00D10622">
        <w:rPr>
          <w:rFonts w:ascii="Arial" w:hAnsi="Arial" w:cs="Arial"/>
          <w:b/>
          <w:bCs/>
        </w:rPr>
        <w:t>274</w:t>
      </w:r>
    </w:p>
    <w:p w14:paraId="00CCCBA4" w14:textId="77777777" w:rsidR="00C17FAB" w:rsidRDefault="00C17FAB" w:rsidP="00DA3B00">
      <w:pPr>
        <w:pStyle w:val="madeunder"/>
        <w:spacing w:before="300" w:after="0"/>
      </w:pPr>
      <w:r>
        <w:t xml:space="preserve">made under the  </w:t>
      </w:r>
    </w:p>
    <w:p w14:paraId="4BAD13B1" w14:textId="0C254819" w:rsidR="00C17FAB" w:rsidRDefault="00717328" w:rsidP="00DA3B00">
      <w:pPr>
        <w:pStyle w:val="CoverActName"/>
        <w:spacing w:before="320" w:after="0"/>
        <w:rPr>
          <w:rFonts w:cs="Arial"/>
          <w:sz w:val="20"/>
        </w:rPr>
      </w:pPr>
      <w:r w:rsidRPr="00FA6C5A">
        <w:rPr>
          <w:rFonts w:cs="Arial"/>
          <w:i/>
          <w:iCs/>
          <w:sz w:val="20"/>
        </w:rPr>
        <w:t>Workers Compensation Act 1951</w:t>
      </w:r>
      <w:r>
        <w:rPr>
          <w:rFonts w:cs="Arial"/>
          <w:sz w:val="20"/>
        </w:rPr>
        <w:t>, section 166J (</w:t>
      </w:r>
      <w:r w:rsidRPr="003E6A17">
        <w:rPr>
          <w:rFonts w:cs="Arial"/>
          <w:sz w:val="20"/>
        </w:rPr>
        <w:t>Determination about DI fund objects, prescribed employers and workers</w:t>
      </w:r>
      <w:r>
        <w:rPr>
          <w:rFonts w:cs="Arial"/>
          <w:sz w:val="20"/>
        </w:rPr>
        <w:t>)</w:t>
      </w:r>
    </w:p>
    <w:p w14:paraId="49D9413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EA7F76F" w14:textId="77777777" w:rsidR="00C17FAB" w:rsidRDefault="00C17FAB">
      <w:pPr>
        <w:pStyle w:val="N-line3"/>
        <w:pBdr>
          <w:bottom w:val="none" w:sz="0" w:space="0" w:color="auto"/>
        </w:pBdr>
      </w:pPr>
    </w:p>
    <w:p w14:paraId="7CCC1AFD" w14:textId="77777777" w:rsidR="00C17FAB" w:rsidRDefault="00C17FAB">
      <w:pPr>
        <w:pStyle w:val="N-line3"/>
        <w:pBdr>
          <w:top w:val="single" w:sz="12" w:space="1" w:color="auto"/>
          <w:bottom w:val="none" w:sz="0" w:space="0" w:color="auto"/>
        </w:pBdr>
      </w:pPr>
    </w:p>
    <w:bookmarkEnd w:id="0"/>
    <w:p w14:paraId="3D34488F" w14:textId="64AF95BC" w:rsidR="00C17FAB" w:rsidRDefault="00931FE4">
      <w:pPr>
        <w:rPr>
          <w:bCs/>
          <w:iCs/>
        </w:rPr>
      </w:pPr>
      <w:r>
        <w:t>Th</w:t>
      </w:r>
      <w:r w:rsidR="00DC5C0B">
        <w:t xml:space="preserve">is instrument is the </w:t>
      </w:r>
      <w:r w:rsidR="00D26E6A" w:rsidRPr="009F6C3A">
        <w:rPr>
          <w:i/>
          <w:iCs/>
        </w:rPr>
        <w:t>Workers Compensation (Requirements for Operation of DI fund—Horse Racing Training and Attendance Activity) Determination 2025 (No 1)</w:t>
      </w:r>
      <w:r w:rsidR="00D26E6A" w:rsidRPr="00627F0C">
        <w:rPr>
          <w:bCs/>
          <w:iCs/>
        </w:rPr>
        <w:t>.</w:t>
      </w:r>
    </w:p>
    <w:p w14:paraId="70B8D513" w14:textId="77777777" w:rsidR="00D26E6A" w:rsidRDefault="00D26E6A">
      <w:pPr>
        <w:rPr>
          <w:bCs/>
          <w:iCs/>
        </w:rPr>
      </w:pPr>
    </w:p>
    <w:p w14:paraId="198FA9EC" w14:textId="207883CC" w:rsidR="009629EA" w:rsidRDefault="00D26E6A" w:rsidP="00661431">
      <w:pPr>
        <w:rPr>
          <w:bCs/>
          <w:iCs/>
        </w:rPr>
      </w:pPr>
      <w:r>
        <w:rPr>
          <w:bCs/>
          <w:iCs/>
        </w:rPr>
        <w:t xml:space="preserve">The </w:t>
      </w:r>
      <w:r>
        <w:rPr>
          <w:bCs/>
          <w:i/>
        </w:rPr>
        <w:t>Workers Compensation Act 1951</w:t>
      </w:r>
      <w:r>
        <w:rPr>
          <w:bCs/>
          <w:iCs/>
        </w:rPr>
        <w:t xml:space="preserve"> </w:t>
      </w:r>
      <w:r w:rsidR="00E6304D">
        <w:rPr>
          <w:bCs/>
          <w:iCs/>
        </w:rPr>
        <w:t xml:space="preserve">(the Act) </w:t>
      </w:r>
      <w:r w:rsidR="0002476D">
        <w:rPr>
          <w:bCs/>
          <w:iCs/>
        </w:rPr>
        <w:t xml:space="preserve">establishes the power for the Executive to </w:t>
      </w:r>
      <w:r w:rsidR="00604B64">
        <w:rPr>
          <w:bCs/>
          <w:iCs/>
        </w:rPr>
        <w:t xml:space="preserve">determine </w:t>
      </w:r>
      <w:r w:rsidR="00BF5665">
        <w:rPr>
          <w:bCs/>
          <w:iCs/>
        </w:rPr>
        <w:t>mat</w:t>
      </w:r>
      <w:r w:rsidR="001B33C8">
        <w:rPr>
          <w:bCs/>
          <w:iCs/>
        </w:rPr>
        <w:t>t</w:t>
      </w:r>
      <w:r w:rsidR="00BF5665">
        <w:rPr>
          <w:bCs/>
          <w:iCs/>
        </w:rPr>
        <w:t xml:space="preserve">ers </w:t>
      </w:r>
      <w:r w:rsidR="00E66285">
        <w:rPr>
          <w:bCs/>
          <w:iCs/>
        </w:rPr>
        <w:t>un</w:t>
      </w:r>
      <w:r w:rsidR="00283745">
        <w:rPr>
          <w:bCs/>
          <w:iCs/>
        </w:rPr>
        <w:t>d</w:t>
      </w:r>
      <w:r w:rsidR="00E66285">
        <w:rPr>
          <w:bCs/>
          <w:iCs/>
        </w:rPr>
        <w:t>er section 166J</w:t>
      </w:r>
      <w:r w:rsidR="00283745">
        <w:rPr>
          <w:bCs/>
          <w:iCs/>
        </w:rPr>
        <w:t xml:space="preserve"> (1) </w:t>
      </w:r>
      <w:r w:rsidR="00BF5665">
        <w:rPr>
          <w:bCs/>
          <w:iCs/>
        </w:rPr>
        <w:t xml:space="preserve">in relation to </w:t>
      </w:r>
      <w:r w:rsidR="00E826A0">
        <w:rPr>
          <w:bCs/>
          <w:iCs/>
        </w:rPr>
        <w:t>prescribed employers and prescribed workers</w:t>
      </w:r>
      <w:r w:rsidR="00040FCC">
        <w:rPr>
          <w:bCs/>
          <w:iCs/>
        </w:rPr>
        <w:t xml:space="preserve"> </w:t>
      </w:r>
      <w:r w:rsidR="00604B64">
        <w:rPr>
          <w:bCs/>
          <w:iCs/>
        </w:rPr>
        <w:t xml:space="preserve">with respect to </w:t>
      </w:r>
      <w:r w:rsidR="00661431" w:rsidRPr="00661431">
        <w:rPr>
          <w:bCs/>
          <w:iCs/>
        </w:rPr>
        <w:t>the objects of the DI fund</w:t>
      </w:r>
      <w:r w:rsidR="00FD75D1">
        <w:rPr>
          <w:bCs/>
          <w:iCs/>
        </w:rPr>
        <w:t xml:space="preserve"> </w:t>
      </w:r>
      <w:r w:rsidR="00661431" w:rsidRPr="00661431">
        <w:rPr>
          <w:bCs/>
          <w:iCs/>
        </w:rPr>
        <w:t>for the purpose of an employer and worker mentioned in section 166A (2) (b) and (4) (b)</w:t>
      </w:r>
      <w:r w:rsidR="00FD75D1">
        <w:rPr>
          <w:bCs/>
          <w:iCs/>
        </w:rPr>
        <w:t xml:space="preserve"> of the Act</w:t>
      </w:r>
      <w:r w:rsidR="009A3588">
        <w:rPr>
          <w:bCs/>
          <w:iCs/>
        </w:rPr>
        <w:t>.</w:t>
      </w:r>
    </w:p>
    <w:p w14:paraId="4CAC8CD7" w14:textId="77777777" w:rsidR="00A122EB" w:rsidRDefault="00A122EB" w:rsidP="00661431">
      <w:pPr>
        <w:rPr>
          <w:bCs/>
          <w:iCs/>
        </w:rPr>
      </w:pPr>
    </w:p>
    <w:p w14:paraId="3639CB18" w14:textId="0FEAB4D2" w:rsidR="00A122EB" w:rsidRDefault="00E17DDF" w:rsidP="00EF6500">
      <w:pPr>
        <w:spacing w:after="120"/>
        <w:rPr>
          <w:bCs/>
          <w:iCs/>
        </w:rPr>
      </w:pPr>
      <w:r>
        <w:rPr>
          <w:bCs/>
          <w:iCs/>
        </w:rPr>
        <w:t xml:space="preserve">This determination sets out the following </w:t>
      </w:r>
      <w:r w:rsidR="00A7790A">
        <w:rPr>
          <w:bCs/>
          <w:iCs/>
        </w:rPr>
        <w:t>matters under section 166J (1) of the Act:</w:t>
      </w:r>
    </w:p>
    <w:p w14:paraId="139CD0AC" w14:textId="5780F184" w:rsidR="003A7399" w:rsidRDefault="008900F3" w:rsidP="00EF6500">
      <w:pPr>
        <w:pStyle w:val="ListParagraph"/>
        <w:numPr>
          <w:ilvl w:val="0"/>
          <w:numId w:val="10"/>
        </w:numPr>
        <w:spacing w:after="120"/>
        <w:ind w:left="714" w:hanging="357"/>
        <w:contextualSpacing w:val="0"/>
        <w:rPr>
          <w:bCs/>
          <w:iCs/>
        </w:rPr>
      </w:pPr>
      <w:r>
        <w:rPr>
          <w:bCs/>
          <w:iCs/>
        </w:rPr>
        <w:t>w</w:t>
      </w:r>
      <w:r w:rsidR="00EE5976">
        <w:rPr>
          <w:bCs/>
          <w:iCs/>
        </w:rPr>
        <w:t>ho the class of employer is that may apply to be a prescribed employer</w:t>
      </w:r>
      <w:r w:rsidR="004039A4" w:rsidRPr="009F6C3A">
        <w:rPr>
          <w:i/>
          <w:iCs/>
        </w:rPr>
        <w:t>—</w:t>
      </w:r>
      <w:r w:rsidR="00A55CEA">
        <w:t xml:space="preserve">a class of employer is </w:t>
      </w:r>
      <w:r w:rsidR="007E0FF1">
        <w:t xml:space="preserve">an employer who employs prescribed workers and if </w:t>
      </w:r>
      <w:r w:rsidR="00E82BC0">
        <w:t xml:space="preserve">not for this instrument would be required to purchase a </w:t>
      </w:r>
      <w:r w:rsidR="00030BCF">
        <w:t xml:space="preserve">compulsory insurance </w:t>
      </w:r>
      <w:r w:rsidR="00E82BC0">
        <w:t xml:space="preserve">policy </w:t>
      </w:r>
      <w:r w:rsidR="00E830AF">
        <w:t xml:space="preserve">to cover activities </w:t>
      </w:r>
      <w:r w:rsidR="0025126E">
        <w:t xml:space="preserve">performed </w:t>
      </w:r>
      <w:r w:rsidR="00E830AF">
        <w:t xml:space="preserve">in the industry of </w:t>
      </w:r>
      <w:r w:rsidR="00E82BC0">
        <w:t xml:space="preserve">the </w:t>
      </w:r>
      <w:r w:rsidR="00030BCF" w:rsidRPr="00F600B8">
        <w:t>Australian and New Zealand Standard Industrial Classification</w:t>
      </w:r>
      <w:r w:rsidR="00030BCF">
        <w:t xml:space="preserve"> (</w:t>
      </w:r>
      <w:r w:rsidR="00030BCF" w:rsidRPr="00F600B8">
        <w:rPr>
          <w:b/>
          <w:bCs/>
          <w:i/>
          <w:iCs/>
        </w:rPr>
        <w:t>ANZSIC</w:t>
      </w:r>
      <w:r w:rsidR="00030BCF">
        <w:t>) class 9129 (Other Horse and Dog Racing Activities)</w:t>
      </w:r>
    </w:p>
    <w:p w14:paraId="2B29F850" w14:textId="6C700DB9" w:rsidR="00C95257" w:rsidRDefault="00C95257" w:rsidP="00EF6500">
      <w:pPr>
        <w:pStyle w:val="ListParagraph"/>
        <w:numPr>
          <w:ilvl w:val="0"/>
          <w:numId w:val="10"/>
        </w:numPr>
        <w:spacing w:after="120"/>
        <w:ind w:left="714" w:hanging="357"/>
        <w:contextualSpacing w:val="0"/>
        <w:rPr>
          <w:bCs/>
          <w:iCs/>
        </w:rPr>
      </w:pPr>
      <w:r>
        <w:rPr>
          <w:bCs/>
          <w:iCs/>
        </w:rPr>
        <w:t>the class of worker who is a prescribed worker</w:t>
      </w:r>
      <w:r w:rsidR="0025126E" w:rsidRPr="009F6C3A">
        <w:rPr>
          <w:i/>
          <w:iCs/>
        </w:rPr>
        <w:t>—</w:t>
      </w:r>
      <w:r w:rsidR="001A487E">
        <w:t>being a worker who carries out work as a horse attendant or trainer</w:t>
      </w:r>
    </w:p>
    <w:p w14:paraId="508C3D99" w14:textId="2A5DC12D" w:rsidR="003C7C25" w:rsidRDefault="003C7C25" w:rsidP="00EF6500">
      <w:pPr>
        <w:pStyle w:val="ListParagraph"/>
        <w:numPr>
          <w:ilvl w:val="0"/>
          <w:numId w:val="10"/>
        </w:numPr>
        <w:spacing w:after="120"/>
        <w:ind w:left="714" w:hanging="357"/>
        <w:contextualSpacing w:val="0"/>
        <w:rPr>
          <w:bCs/>
          <w:iCs/>
        </w:rPr>
      </w:pPr>
      <w:r>
        <w:rPr>
          <w:bCs/>
          <w:iCs/>
        </w:rPr>
        <w:t>how to apply to be a prescribed employer</w:t>
      </w:r>
    </w:p>
    <w:p w14:paraId="51FE119B" w14:textId="77777777" w:rsidR="00EF6500" w:rsidRDefault="003C7C25" w:rsidP="00EF6500">
      <w:pPr>
        <w:pStyle w:val="ListParagraph"/>
        <w:numPr>
          <w:ilvl w:val="0"/>
          <w:numId w:val="10"/>
        </w:numPr>
        <w:spacing w:after="120"/>
        <w:ind w:left="714" w:hanging="357"/>
        <w:contextualSpacing w:val="0"/>
        <w:rPr>
          <w:bCs/>
          <w:iCs/>
        </w:rPr>
      </w:pPr>
      <w:r>
        <w:rPr>
          <w:bCs/>
          <w:iCs/>
        </w:rPr>
        <w:t>conditions on prescribed employers</w:t>
      </w:r>
      <w:r w:rsidR="00EF6500">
        <w:rPr>
          <w:bCs/>
          <w:iCs/>
        </w:rPr>
        <w:t>, and</w:t>
      </w:r>
    </w:p>
    <w:p w14:paraId="2B6EAF4C" w14:textId="7045370C" w:rsidR="00D26E6A" w:rsidRDefault="00EF6500" w:rsidP="00EF6500">
      <w:pPr>
        <w:pStyle w:val="ListParagraph"/>
        <w:numPr>
          <w:ilvl w:val="0"/>
          <w:numId w:val="10"/>
        </w:numPr>
        <w:spacing w:after="120"/>
        <w:ind w:left="714" w:hanging="357"/>
        <w:contextualSpacing w:val="0"/>
        <w:rPr>
          <w:bCs/>
          <w:iCs/>
        </w:rPr>
      </w:pPr>
      <w:r>
        <w:rPr>
          <w:bCs/>
          <w:iCs/>
        </w:rPr>
        <w:t xml:space="preserve">the maximum period for which an employer may be </w:t>
      </w:r>
      <w:r w:rsidR="00E35215">
        <w:rPr>
          <w:bCs/>
          <w:iCs/>
        </w:rPr>
        <w:t xml:space="preserve">approved as </w:t>
      </w:r>
      <w:r>
        <w:rPr>
          <w:bCs/>
          <w:iCs/>
        </w:rPr>
        <w:t>a prescribed employer</w:t>
      </w:r>
      <w:r w:rsidR="00B20EC7" w:rsidRPr="009F6C3A">
        <w:rPr>
          <w:i/>
          <w:iCs/>
        </w:rPr>
        <w:t>—</w:t>
      </w:r>
      <w:r w:rsidR="00E26F1B">
        <w:t xml:space="preserve">being </w:t>
      </w:r>
      <w:r w:rsidR="006273D4">
        <w:t>up to</w:t>
      </w:r>
      <w:r w:rsidR="00650DF9">
        <w:t xml:space="preserve"> </w:t>
      </w:r>
      <w:r w:rsidR="00E26F1B">
        <w:t>one year before an employer who continues to be in the class of employers able to apply to be a prescribed employer</w:t>
      </w:r>
      <w:r w:rsidR="00E35215">
        <w:t xml:space="preserve"> may apply for a further period of </w:t>
      </w:r>
      <w:r w:rsidR="00B024DE">
        <w:t>approval as a prescribed employer</w:t>
      </w:r>
      <w:r w:rsidR="00FD75D1" w:rsidRPr="009629EA">
        <w:rPr>
          <w:bCs/>
          <w:iCs/>
        </w:rPr>
        <w:t>.</w:t>
      </w:r>
    </w:p>
    <w:p w14:paraId="76DFCECB" w14:textId="77777777" w:rsidR="00EF6500" w:rsidRDefault="00EF6500" w:rsidP="00EF6500">
      <w:pPr>
        <w:rPr>
          <w:bCs/>
          <w:iCs/>
        </w:rPr>
      </w:pPr>
    </w:p>
    <w:p w14:paraId="1D58A6BC" w14:textId="688168F4" w:rsidR="00EF6500" w:rsidRDefault="009F0994" w:rsidP="00EF6500">
      <w:pPr>
        <w:rPr>
          <w:bCs/>
          <w:iCs/>
        </w:rPr>
      </w:pPr>
      <w:r>
        <w:rPr>
          <w:bCs/>
          <w:iCs/>
        </w:rPr>
        <w:lastRenderedPageBreak/>
        <w:t>Prescribed workers of a prescribed</w:t>
      </w:r>
      <w:r w:rsidR="001A3C99">
        <w:rPr>
          <w:bCs/>
          <w:iCs/>
        </w:rPr>
        <w:t xml:space="preserve"> employer </w:t>
      </w:r>
      <w:r w:rsidR="00A95D80">
        <w:rPr>
          <w:bCs/>
          <w:iCs/>
        </w:rPr>
        <w:t xml:space="preserve">are </w:t>
      </w:r>
      <w:r w:rsidR="00E6304D">
        <w:rPr>
          <w:bCs/>
          <w:iCs/>
        </w:rPr>
        <w:t xml:space="preserve">able to access </w:t>
      </w:r>
      <w:r w:rsidR="004F5EFA">
        <w:rPr>
          <w:bCs/>
          <w:iCs/>
        </w:rPr>
        <w:t xml:space="preserve">the DI fund’s </w:t>
      </w:r>
      <w:r>
        <w:rPr>
          <w:bCs/>
          <w:iCs/>
        </w:rPr>
        <w:t xml:space="preserve">claims management services and infrastructure </w:t>
      </w:r>
      <w:r w:rsidR="00A95D80">
        <w:rPr>
          <w:bCs/>
          <w:iCs/>
        </w:rPr>
        <w:t>as provided for under section 166A of the Act</w:t>
      </w:r>
      <w:r w:rsidR="005B43FD">
        <w:rPr>
          <w:bCs/>
          <w:iCs/>
        </w:rPr>
        <w:t xml:space="preserve"> and are exempted from needing to purchase a commercial compulsory insurance policy under the Act</w:t>
      </w:r>
      <w:r w:rsidR="00A95D80">
        <w:rPr>
          <w:bCs/>
          <w:iCs/>
        </w:rPr>
        <w:t>.</w:t>
      </w:r>
    </w:p>
    <w:p w14:paraId="3F018077" w14:textId="77777777" w:rsidR="00306315" w:rsidRDefault="00306315" w:rsidP="00EF6500">
      <w:pPr>
        <w:rPr>
          <w:bCs/>
          <w:iCs/>
        </w:rPr>
      </w:pPr>
    </w:p>
    <w:p w14:paraId="752C3B0D" w14:textId="77777777" w:rsidR="009E1DD3" w:rsidRDefault="00721362" w:rsidP="009E1DD3">
      <w:pPr>
        <w:spacing w:after="120"/>
        <w:rPr>
          <w:bCs/>
          <w:iCs/>
        </w:rPr>
      </w:pPr>
      <w:r>
        <w:rPr>
          <w:bCs/>
          <w:iCs/>
        </w:rPr>
        <w:t>Relevantly</w:t>
      </w:r>
      <w:r w:rsidR="007734AF">
        <w:rPr>
          <w:bCs/>
          <w:iCs/>
        </w:rPr>
        <w:t xml:space="preserve">, </w:t>
      </w:r>
      <w:r w:rsidR="009E1DD3">
        <w:rPr>
          <w:bCs/>
          <w:iCs/>
        </w:rPr>
        <w:t xml:space="preserve">in determining </w:t>
      </w:r>
      <w:r w:rsidR="007734AF">
        <w:rPr>
          <w:bCs/>
          <w:iCs/>
        </w:rPr>
        <w:t xml:space="preserve">that </w:t>
      </w:r>
      <w:r w:rsidR="00761364">
        <w:rPr>
          <w:bCs/>
          <w:iCs/>
        </w:rPr>
        <w:t xml:space="preserve">employers in the ANZSIC class 9129 are able to apply and be approved as </w:t>
      </w:r>
      <w:r w:rsidR="005F468D">
        <w:rPr>
          <w:bCs/>
          <w:iCs/>
        </w:rPr>
        <w:t>prescribed employer</w:t>
      </w:r>
      <w:r w:rsidR="009E1DD3">
        <w:rPr>
          <w:bCs/>
          <w:iCs/>
        </w:rPr>
        <w:t xml:space="preserve"> the Executive has considered the following factors:</w:t>
      </w:r>
    </w:p>
    <w:p w14:paraId="145E73ED" w14:textId="4568DC81" w:rsidR="00306315" w:rsidRDefault="00A14FC0" w:rsidP="009E1DD3">
      <w:pPr>
        <w:pStyle w:val="ListParagraph"/>
        <w:numPr>
          <w:ilvl w:val="0"/>
          <w:numId w:val="10"/>
        </w:numPr>
        <w:spacing w:after="120"/>
        <w:ind w:left="714" w:hanging="357"/>
        <w:contextualSpacing w:val="0"/>
        <w:rPr>
          <w:bCs/>
          <w:iCs/>
        </w:rPr>
      </w:pPr>
      <w:r>
        <w:rPr>
          <w:bCs/>
          <w:iCs/>
        </w:rPr>
        <w:t xml:space="preserve">there is a high risk of market failure in relation to compulsory insurance for this industry with reasonable premium industry rates published by the ACT Government </w:t>
      </w:r>
      <w:r w:rsidR="004E5D8B">
        <w:rPr>
          <w:bCs/>
          <w:iCs/>
        </w:rPr>
        <w:t>for this industry being suggested at 32.</w:t>
      </w:r>
      <w:r w:rsidR="00D43685">
        <w:rPr>
          <w:bCs/>
          <w:iCs/>
        </w:rPr>
        <w:t>4</w:t>
      </w:r>
      <w:r w:rsidR="003D32CA">
        <w:rPr>
          <w:bCs/>
          <w:iCs/>
        </w:rPr>
        <w:t>6% of wages</w:t>
      </w:r>
      <w:r w:rsidR="008F0B99">
        <w:rPr>
          <w:bCs/>
          <w:iCs/>
        </w:rPr>
        <w:t xml:space="preserve"> for the 2025-26 policy year</w:t>
      </w:r>
      <w:r w:rsidR="003D32CA">
        <w:rPr>
          <w:bCs/>
          <w:iCs/>
        </w:rPr>
        <w:t>, 16</w:t>
      </w:r>
      <w:r w:rsidR="003B6481">
        <w:rPr>
          <w:bCs/>
          <w:iCs/>
        </w:rPr>
        <w:t> </w:t>
      </w:r>
      <w:r w:rsidR="003D32CA">
        <w:rPr>
          <w:bCs/>
          <w:iCs/>
        </w:rPr>
        <w:t xml:space="preserve">times the average </w:t>
      </w:r>
      <w:r w:rsidR="003B6481">
        <w:rPr>
          <w:bCs/>
          <w:iCs/>
        </w:rPr>
        <w:t>all-industries reasonable premium rate</w:t>
      </w:r>
    </w:p>
    <w:p w14:paraId="470903AD" w14:textId="6593F2AE" w:rsidR="003D32CA" w:rsidRPr="00901A6E" w:rsidRDefault="003D32CA" w:rsidP="009E1DD3">
      <w:pPr>
        <w:pStyle w:val="ListParagraph"/>
        <w:numPr>
          <w:ilvl w:val="0"/>
          <w:numId w:val="10"/>
        </w:numPr>
        <w:spacing w:after="120"/>
        <w:ind w:left="714" w:hanging="357"/>
        <w:contextualSpacing w:val="0"/>
        <w:rPr>
          <w:bCs/>
          <w:iCs/>
        </w:rPr>
      </w:pPr>
      <w:r>
        <w:rPr>
          <w:bCs/>
          <w:iCs/>
        </w:rPr>
        <w:t xml:space="preserve">the sector is small </w:t>
      </w:r>
      <w:r w:rsidR="003B6481">
        <w:rPr>
          <w:bCs/>
          <w:iCs/>
        </w:rPr>
        <w:t>within the context of the ACT private sector workers compensation scheme</w:t>
      </w:r>
    </w:p>
    <w:p w14:paraId="20648E00" w14:textId="7E59DE21" w:rsidR="00901A6E" w:rsidRDefault="003F53F2" w:rsidP="009E1DD3">
      <w:pPr>
        <w:pStyle w:val="ListParagraph"/>
        <w:numPr>
          <w:ilvl w:val="0"/>
          <w:numId w:val="10"/>
        </w:numPr>
        <w:spacing w:after="120"/>
        <w:ind w:left="714" w:hanging="357"/>
        <w:contextualSpacing w:val="0"/>
        <w:rPr>
          <w:bCs/>
          <w:iCs/>
        </w:rPr>
      </w:pPr>
      <w:r>
        <w:rPr>
          <w:bCs/>
          <w:iCs/>
        </w:rPr>
        <w:t>with the industry being small</w:t>
      </w:r>
      <w:r w:rsidR="00847A1C">
        <w:rPr>
          <w:bCs/>
          <w:iCs/>
        </w:rPr>
        <w:t xml:space="preserve"> (around 17 employers) and </w:t>
      </w:r>
      <w:r w:rsidR="00226C25">
        <w:rPr>
          <w:bCs/>
          <w:iCs/>
        </w:rPr>
        <w:t xml:space="preserve">covering </w:t>
      </w:r>
      <w:r w:rsidR="00847A1C">
        <w:rPr>
          <w:bCs/>
          <w:iCs/>
        </w:rPr>
        <w:t xml:space="preserve">around </w:t>
      </w:r>
      <w:r w:rsidR="00226C25">
        <w:rPr>
          <w:bCs/>
          <w:iCs/>
        </w:rPr>
        <w:t xml:space="preserve">40 workers, low wages mean that </w:t>
      </w:r>
      <w:r w:rsidR="00AA18E2">
        <w:rPr>
          <w:bCs/>
          <w:iCs/>
        </w:rPr>
        <w:t>small movements in injur</w:t>
      </w:r>
      <w:r w:rsidR="00671B15">
        <w:rPr>
          <w:bCs/>
          <w:iCs/>
        </w:rPr>
        <w:t>ies</w:t>
      </w:r>
      <w:r w:rsidR="00AA18E2">
        <w:rPr>
          <w:bCs/>
          <w:iCs/>
        </w:rPr>
        <w:t xml:space="preserve"> </w:t>
      </w:r>
      <w:r w:rsidR="007D0DA8">
        <w:rPr>
          <w:bCs/>
          <w:iCs/>
        </w:rPr>
        <w:t>can have</w:t>
      </w:r>
      <w:r w:rsidR="00671B15">
        <w:rPr>
          <w:bCs/>
          <w:iCs/>
        </w:rPr>
        <w:t xml:space="preserve"> a greater </w:t>
      </w:r>
      <w:r w:rsidR="00846FFB">
        <w:rPr>
          <w:bCs/>
          <w:iCs/>
        </w:rPr>
        <w:t xml:space="preserve">and disproportionate </w:t>
      </w:r>
      <w:r w:rsidR="00671B15">
        <w:rPr>
          <w:bCs/>
          <w:iCs/>
        </w:rPr>
        <w:t>impact on commercial insurance premiums which are based on a percentage of overall wages</w:t>
      </w:r>
    </w:p>
    <w:p w14:paraId="72D154CB" w14:textId="3BCFCA6E" w:rsidR="00AD2D31" w:rsidRPr="009E1DD3" w:rsidRDefault="00AD2D31" w:rsidP="009E1DD3">
      <w:pPr>
        <w:pStyle w:val="ListParagraph"/>
        <w:numPr>
          <w:ilvl w:val="0"/>
          <w:numId w:val="10"/>
        </w:numPr>
        <w:spacing w:after="120"/>
        <w:ind w:left="714" w:hanging="357"/>
        <w:contextualSpacing w:val="0"/>
        <w:rPr>
          <w:bCs/>
          <w:iCs/>
        </w:rPr>
      </w:pPr>
      <w:r>
        <w:rPr>
          <w:bCs/>
          <w:iCs/>
        </w:rPr>
        <w:t xml:space="preserve">covering a narrow range of jobs in the industry also means that return to work </w:t>
      </w:r>
      <w:r w:rsidR="00937BBB">
        <w:rPr>
          <w:bCs/>
          <w:iCs/>
        </w:rPr>
        <w:t>and alternative duties are challenging where there are instances of physical injury.</w:t>
      </w:r>
    </w:p>
    <w:p w14:paraId="6D42CBC9" w14:textId="77777777" w:rsidR="00A95D80" w:rsidRDefault="00A95D80" w:rsidP="00EF6500">
      <w:pPr>
        <w:rPr>
          <w:bCs/>
          <w:iCs/>
        </w:rPr>
      </w:pPr>
    </w:p>
    <w:p w14:paraId="724ADA22" w14:textId="2C80D44A" w:rsidR="00901A6E" w:rsidRDefault="00A11463" w:rsidP="00EF6500">
      <w:pPr>
        <w:rPr>
          <w:bCs/>
          <w:iCs/>
        </w:rPr>
      </w:pPr>
      <w:r>
        <w:rPr>
          <w:bCs/>
          <w:iCs/>
        </w:rPr>
        <w:t xml:space="preserve">When applying to become a prescribed employer, an applicant must pay any fees determined under </w:t>
      </w:r>
      <w:r w:rsidR="001D2683">
        <w:rPr>
          <w:bCs/>
          <w:iCs/>
        </w:rPr>
        <w:t>section 166K of the Act.</w:t>
      </w:r>
    </w:p>
    <w:p w14:paraId="426144EC" w14:textId="77777777" w:rsidR="00901A6E" w:rsidRDefault="00901A6E" w:rsidP="00EF6500">
      <w:pPr>
        <w:rPr>
          <w:bCs/>
          <w:iCs/>
        </w:rPr>
      </w:pPr>
    </w:p>
    <w:p w14:paraId="6DD26C13" w14:textId="3F94519C" w:rsidR="00A95D80" w:rsidRDefault="00D42304" w:rsidP="00EF6500">
      <w:pPr>
        <w:rPr>
          <w:bCs/>
          <w:iCs/>
        </w:rPr>
      </w:pPr>
      <w:r>
        <w:rPr>
          <w:bCs/>
          <w:iCs/>
        </w:rPr>
        <w:t xml:space="preserve">CONSISTENCY WITH </w:t>
      </w:r>
      <w:r w:rsidR="007024DA">
        <w:rPr>
          <w:bCs/>
          <w:iCs/>
        </w:rPr>
        <w:t>HUMAN RIGHTS</w:t>
      </w:r>
    </w:p>
    <w:p w14:paraId="5EC67C07" w14:textId="484C5173" w:rsidR="00073EE5" w:rsidRPr="00073EE5" w:rsidRDefault="00771C30" w:rsidP="00073EE5">
      <w:pPr>
        <w:rPr>
          <w:bCs/>
          <w:iCs/>
        </w:rPr>
      </w:pPr>
      <w:r>
        <w:rPr>
          <w:bCs/>
          <w:iCs/>
        </w:rPr>
        <w:t xml:space="preserve">As discussed in the </w:t>
      </w:r>
      <w:r w:rsidR="00492F24">
        <w:rPr>
          <w:bCs/>
          <w:iCs/>
        </w:rPr>
        <w:t>Further Revised Explanatory Statement for the Workplace Legislation Amendment Bill 2025 (No. 2)</w:t>
      </w:r>
      <w:r w:rsidR="00843F51">
        <w:rPr>
          <w:bCs/>
          <w:iCs/>
        </w:rPr>
        <w:t xml:space="preserve"> t</w:t>
      </w:r>
      <w:r w:rsidR="00073EE5" w:rsidRPr="00073EE5">
        <w:rPr>
          <w:bCs/>
          <w:iCs/>
        </w:rPr>
        <w:t>he amendments to the Default Insurance Fund promote th</w:t>
      </w:r>
      <w:r w:rsidR="00843F51">
        <w:rPr>
          <w:bCs/>
          <w:iCs/>
        </w:rPr>
        <w:t>e</w:t>
      </w:r>
      <w:r w:rsidR="00073EE5" w:rsidRPr="00073EE5">
        <w:rPr>
          <w:bCs/>
          <w:iCs/>
        </w:rPr>
        <w:t xml:space="preserve"> right </w:t>
      </w:r>
      <w:r w:rsidR="00843F51">
        <w:rPr>
          <w:bCs/>
          <w:iCs/>
        </w:rPr>
        <w:t xml:space="preserve">to work and other work-related rights (section </w:t>
      </w:r>
      <w:r w:rsidR="00390823">
        <w:rPr>
          <w:bCs/>
          <w:iCs/>
        </w:rPr>
        <w:t xml:space="preserve">27B of the </w:t>
      </w:r>
      <w:r w:rsidR="00390823">
        <w:rPr>
          <w:bCs/>
          <w:i/>
        </w:rPr>
        <w:t>Human Rights Act 2004</w:t>
      </w:r>
      <w:r w:rsidR="00843F51">
        <w:rPr>
          <w:bCs/>
          <w:iCs/>
        </w:rPr>
        <w:t xml:space="preserve">) </w:t>
      </w:r>
      <w:r w:rsidR="00073EE5" w:rsidRPr="00073EE5">
        <w:rPr>
          <w:bCs/>
          <w:iCs/>
        </w:rPr>
        <w:t>by ensuring that determined individuals or classes of employers/employees will be covered for workers compensation claims to be administered and paid using the claim management, funding and financial infrastructure established for the Default Insurance Fund. Meaning, under this arrangement, a worker will retain their rights in respect of workers’ compensation.</w:t>
      </w:r>
    </w:p>
    <w:p w14:paraId="7F910B41" w14:textId="77777777" w:rsidR="00073EE5" w:rsidRPr="00073EE5" w:rsidRDefault="00073EE5" w:rsidP="00073EE5">
      <w:pPr>
        <w:rPr>
          <w:bCs/>
          <w:iCs/>
        </w:rPr>
      </w:pPr>
    </w:p>
    <w:p w14:paraId="4AC75971" w14:textId="77777777" w:rsidR="00FC5C2E" w:rsidRDefault="00073EE5" w:rsidP="00073EE5">
      <w:pPr>
        <w:rPr>
          <w:bCs/>
          <w:iCs/>
        </w:rPr>
      </w:pPr>
      <w:r w:rsidRPr="00073EE5">
        <w:rPr>
          <w:bCs/>
          <w:iCs/>
        </w:rPr>
        <w:t xml:space="preserve">Amendments to the Default Insurance Fund in this Bill do not impose any limitations on human rights. On the contrary, they reinforce and promote the right to work by clarifying the existing framework. </w:t>
      </w:r>
    </w:p>
    <w:p w14:paraId="2943F883" w14:textId="77777777" w:rsidR="00FC5C2E" w:rsidRDefault="00FC5C2E" w:rsidP="00073EE5">
      <w:pPr>
        <w:rPr>
          <w:bCs/>
          <w:iCs/>
        </w:rPr>
      </w:pPr>
    </w:p>
    <w:p w14:paraId="78080606" w14:textId="5CBF12E0" w:rsidR="00073EE5" w:rsidRDefault="00073EE5" w:rsidP="00073EE5">
      <w:pPr>
        <w:rPr>
          <w:bCs/>
          <w:iCs/>
        </w:rPr>
      </w:pPr>
      <w:r w:rsidRPr="00073EE5">
        <w:rPr>
          <w:bCs/>
          <w:iCs/>
        </w:rPr>
        <w:t>The amendments are not expected to affect the individual rights of workers, nor alter employers’ fundamental obligations regarding workers compensation and entitlements for injured or ill workers.</w:t>
      </w:r>
    </w:p>
    <w:p w14:paraId="60EF6A7C" w14:textId="77777777" w:rsidR="00771C30" w:rsidRDefault="00771C30" w:rsidP="00EF6500">
      <w:pPr>
        <w:rPr>
          <w:bCs/>
          <w:iCs/>
        </w:rPr>
      </w:pPr>
    </w:p>
    <w:p w14:paraId="2A1DA30E" w14:textId="3A5583D9" w:rsidR="00771C30" w:rsidRDefault="00771C30" w:rsidP="00EF6500">
      <w:pPr>
        <w:rPr>
          <w:bCs/>
          <w:iCs/>
        </w:rPr>
      </w:pPr>
      <w:r>
        <w:rPr>
          <w:bCs/>
          <w:iCs/>
        </w:rPr>
        <w:t>CONSULTATION WITH STAKEHOLDERS</w:t>
      </w:r>
    </w:p>
    <w:p w14:paraId="1B01FD32" w14:textId="6D1F8F8F" w:rsidR="00F537F5" w:rsidRPr="00F537F5" w:rsidRDefault="00195148" w:rsidP="00F537F5">
      <w:pPr>
        <w:rPr>
          <w:bCs/>
          <w:iCs/>
        </w:rPr>
      </w:pPr>
      <w:r>
        <w:rPr>
          <w:bCs/>
          <w:iCs/>
        </w:rPr>
        <w:t>The ACT Insurance Authority with responsibility for managing the DI fund was consulted in the development of this instrument.</w:t>
      </w:r>
    </w:p>
    <w:sectPr w:rsidR="00F537F5" w:rsidRPr="00F537F5"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3494" w14:textId="77777777" w:rsidR="00C17FAB" w:rsidRDefault="00C17FAB" w:rsidP="00C17FAB">
      <w:r>
        <w:separator/>
      </w:r>
    </w:p>
  </w:endnote>
  <w:endnote w:type="continuationSeparator" w:id="0">
    <w:p w14:paraId="622F3B46"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FC19" w14:textId="77777777" w:rsidR="003857DA" w:rsidRDefault="00385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C3DD" w14:textId="1354FC87" w:rsidR="003857DA" w:rsidRPr="003857DA" w:rsidRDefault="003857DA" w:rsidP="003857DA">
    <w:pPr>
      <w:pStyle w:val="Footer"/>
      <w:jc w:val="center"/>
      <w:rPr>
        <w:rFonts w:cs="Arial"/>
        <w:sz w:val="14"/>
      </w:rPr>
    </w:pPr>
    <w:r w:rsidRPr="003857D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D9F9" w14:textId="77777777" w:rsidR="003857DA" w:rsidRDefault="00385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12EB" w14:textId="77777777" w:rsidR="00C17FAB" w:rsidRDefault="00C17FAB" w:rsidP="00C17FAB">
      <w:r>
        <w:separator/>
      </w:r>
    </w:p>
  </w:footnote>
  <w:footnote w:type="continuationSeparator" w:id="0">
    <w:p w14:paraId="37E03A79"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090F" w14:textId="77777777" w:rsidR="003857DA" w:rsidRDefault="00385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119A" w14:textId="77777777" w:rsidR="003857DA" w:rsidRDefault="00385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B150" w14:textId="77777777" w:rsidR="003857DA" w:rsidRDefault="00385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077640F"/>
    <w:multiLevelType w:val="hybridMultilevel"/>
    <w:tmpl w:val="9BAC8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8061B7"/>
    <w:multiLevelType w:val="hybridMultilevel"/>
    <w:tmpl w:val="D57EC1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44583138">
    <w:abstractNumId w:val="2"/>
  </w:num>
  <w:num w:numId="2" w16cid:durableId="647169644">
    <w:abstractNumId w:val="0"/>
  </w:num>
  <w:num w:numId="3" w16cid:durableId="533881274">
    <w:abstractNumId w:val="3"/>
  </w:num>
  <w:num w:numId="4" w16cid:durableId="2089306649">
    <w:abstractNumId w:val="6"/>
  </w:num>
  <w:num w:numId="5" w16cid:durableId="416875721">
    <w:abstractNumId w:val="9"/>
  </w:num>
  <w:num w:numId="6" w16cid:durableId="1113132930">
    <w:abstractNumId w:val="1"/>
  </w:num>
  <w:num w:numId="7" w16cid:durableId="1141268738">
    <w:abstractNumId w:val="4"/>
  </w:num>
  <w:num w:numId="8" w16cid:durableId="1463618781">
    <w:abstractNumId w:val="5"/>
  </w:num>
  <w:num w:numId="9" w16cid:durableId="764618506">
    <w:abstractNumId w:val="10"/>
  </w:num>
  <w:num w:numId="10" w16cid:durableId="238102378">
    <w:abstractNumId w:val="7"/>
  </w:num>
  <w:num w:numId="11" w16cid:durableId="106122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476D"/>
    <w:rsid w:val="00030BCF"/>
    <w:rsid w:val="00040FCC"/>
    <w:rsid w:val="00073EE5"/>
    <w:rsid w:val="000A0C0A"/>
    <w:rsid w:val="000D09A1"/>
    <w:rsid w:val="0018406A"/>
    <w:rsid w:val="00195148"/>
    <w:rsid w:val="001A3C99"/>
    <w:rsid w:val="001A487E"/>
    <w:rsid w:val="001B33C8"/>
    <w:rsid w:val="001C2D26"/>
    <w:rsid w:val="001D2683"/>
    <w:rsid w:val="00226C25"/>
    <w:rsid w:val="0025126E"/>
    <w:rsid w:val="00283745"/>
    <w:rsid w:val="002D7C60"/>
    <w:rsid w:val="002E7B43"/>
    <w:rsid w:val="00304A7F"/>
    <w:rsid w:val="00306315"/>
    <w:rsid w:val="00312808"/>
    <w:rsid w:val="003857DA"/>
    <w:rsid w:val="00390823"/>
    <w:rsid w:val="003A7399"/>
    <w:rsid w:val="003B6481"/>
    <w:rsid w:val="003C7C25"/>
    <w:rsid w:val="003D32CA"/>
    <w:rsid w:val="003F53F2"/>
    <w:rsid w:val="004039A4"/>
    <w:rsid w:val="00492F24"/>
    <w:rsid w:val="004E5D8B"/>
    <w:rsid w:val="004F5EFA"/>
    <w:rsid w:val="005B43FD"/>
    <w:rsid w:val="005F468D"/>
    <w:rsid w:val="00604B64"/>
    <w:rsid w:val="006273D4"/>
    <w:rsid w:val="00650DF9"/>
    <w:rsid w:val="00654DD4"/>
    <w:rsid w:val="00661431"/>
    <w:rsid w:val="00671B15"/>
    <w:rsid w:val="007024DA"/>
    <w:rsid w:val="00717328"/>
    <w:rsid w:val="00721362"/>
    <w:rsid w:val="007346AC"/>
    <w:rsid w:val="00761364"/>
    <w:rsid w:val="00771C30"/>
    <w:rsid w:val="007734AF"/>
    <w:rsid w:val="007D0DA8"/>
    <w:rsid w:val="007E0FF1"/>
    <w:rsid w:val="00843F51"/>
    <w:rsid w:val="00846FFB"/>
    <w:rsid w:val="00847A1C"/>
    <w:rsid w:val="008900F3"/>
    <w:rsid w:val="008F0B99"/>
    <w:rsid w:val="00901A6E"/>
    <w:rsid w:val="00931FE4"/>
    <w:rsid w:val="00937BBB"/>
    <w:rsid w:val="009508A5"/>
    <w:rsid w:val="009629EA"/>
    <w:rsid w:val="00993FC6"/>
    <w:rsid w:val="009A3588"/>
    <w:rsid w:val="009E1DD3"/>
    <w:rsid w:val="009F0994"/>
    <w:rsid w:val="00A11463"/>
    <w:rsid w:val="00A122EB"/>
    <w:rsid w:val="00A14FC0"/>
    <w:rsid w:val="00A55CEA"/>
    <w:rsid w:val="00A65510"/>
    <w:rsid w:val="00A7790A"/>
    <w:rsid w:val="00A95D80"/>
    <w:rsid w:val="00AA18E2"/>
    <w:rsid w:val="00AC34B3"/>
    <w:rsid w:val="00AD2D31"/>
    <w:rsid w:val="00AD56C3"/>
    <w:rsid w:val="00B024DE"/>
    <w:rsid w:val="00B20EC7"/>
    <w:rsid w:val="00B905F3"/>
    <w:rsid w:val="00BF5665"/>
    <w:rsid w:val="00C17FAB"/>
    <w:rsid w:val="00C25282"/>
    <w:rsid w:val="00C95257"/>
    <w:rsid w:val="00CB4772"/>
    <w:rsid w:val="00CE599C"/>
    <w:rsid w:val="00D10622"/>
    <w:rsid w:val="00D26E6A"/>
    <w:rsid w:val="00D42304"/>
    <w:rsid w:val="00D43685"/>
    <w:rsid w:val="00D53964"/>
    <w:rsid w:val="00DA3B00"/>
    <w:rsid w:val="00DC5C0B"/>
    <w:rsid w:val="00E17DDF"/>
    <w:rsid w:val="00E26F1B"/>
    <w:rsid w:val="00E35215"/>
    <w:rsid w:val="00E6304D"/>
    <w:rsid w:val="00E66285"/>
    <w:rsid w:val="00E826A0"/>
    <w:rsid w:val="00E82BC0"/>
    <w:rsid w:val="00E830AF"/>
    <w:rsid w:val="00ED7948"/>
    <w:rsid w:val="00EE5976"/>
    <w:rsid w:val="00EF6500"/>
    <w:rsid w:val="00F537F5"/>
    <w:rsid w:val="00FC5C2E"/>
    <w:rsid w:val="00FD75CE"/>
    <w:rsid w:val="00FD7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C6E5B"/>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962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3725</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2025-10-19T23:16:00Z</dcterms:created>
  <dcterms:modified xsi:type="dcterms:W3CDTF">2025-10-19T23:16:00Z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2025-09-28T10:08:51Z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3401e85b-4cc5-43d4-b54e-5080b2c99d83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