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F5D001" w14:textId="77777777" w:rsidR="006815C9" w:rsidRDefault="006815C9">
      <w:pPr>
        <w:spacing w:before="120"/>
        <w:rPr>
          <w:rFonts w:ascii="Arial" w:hAnsi="Arial" w:cs="Arial"/>
        </w:rPr>
      </w:pPr>
      <w:bookmarkStart w:id="0" w:name="_Toc44738651"/>
      <w:r>
        <w:rPr>
          <w:rFonts w:ascii="Arial" w:hAnsi="Arial" w:cs="Arial"/>
        </w:rPr>
        <w:t>Australian Capital Territory</w:t>
      </w:r>
    </w:p>
    <w:p w14:paraId="2C39ADCD" w14:textId="2AE4287D" w:rsidR="006815C9" w:rsidRDefault="007326AC">
      <w:pPr>
        <w:pStyle w:val="Billname"/>
        <w:spacing w:before="700"/>
      </w:pPr>
      <w:r>
        <w:t xml:space="preserve">Ombudsman </w:t>
      </w:r>
      <w:r w:rsidR="00FA50D9">
        <w:t xml:space="preserve">Amendment </w:t>
      </w:r>
      <w:r>
        <w:t>Regulation</w:t>
      </w:r>
      <w:r w:rsidR="008F58BC">
        <w:t xml:space="preserve"> 20</w:t>
      </w:r>
      <w:r>
        <w:t>25</w:t>
      </w:r>
      <w:r w:rsidR="00FA50D9">
        <w:t xml:space="preserve"> </w:t>
      </w:r>
      <w:r w:rsidR="00FA50D9" w:rsidRPr="00561346">
        <w:t xml:space="preserve">(No </w:t>
      </w:r>
      <w:r w:rsidR="00566F7B">
        <w:t>1</w:t>
      </w:r>
      <w:r w:rsidR="00855D1A" w:rsidRPr="00561346">
        <w:t>)</w:t>
      </w:r>
    </w:p>
    <w:p w14:paraId="3BCD59A1" w14:textId="6FAFA3A2" w:rsidR="006815C9" w:rsidRDefault="00F5371D" w:rsidP="00091D34">
      <w:pPr>
        <w:spacing w:before="340"/>
        <w:rPr>
          <w:rFonts w:ascii="Arial" w:hAnsi="Arial" w:cs="Arial"/>
          <w:b/>
          <w:bCs/>
        </w:rPr>
      </w:pPr>
      <w:r>
        <w:rPr>
          <w:rFonts w:ascii="Arial" w:hAnsi="Arial" w:cs="Arial"/>
          <w:b/>
          <w:bCs/>
        </w:rPr>
        <w:t>Subordinate law SL</w:t>
      </w:r>
      <w:r w:rsidR="008F58BC">
        <w:rPr>
          <w:rFonts w:ascii="Arial" w:hAnsi="Arial" w:cs="Arial"/>
          <w:b/>
          <w:bCs/>
        </w:rPr>
        <w:t>20</w:t>
      </w:r>
      <w:r w:rsidR="007326AC">
        <w:rPr>
          <w:rFonts w:ascii="Arial" w:hAnsi="Arial" w:cs="Arial"/>
          <w:b/>
          <w:bCs/>
        </w:rPr>
        <w:t>25</w:t>
      </w:r>
      <w:r w:rsidR="007326AC" w:rsidRPr="00855D1A">
        <w:rPr>
          <w:rFonts w:ascii="Arial" w:hAnsi="Arial" w:cs="Arial"/>
          <w:b/>
          <w:bCs/>
        </w:rPr>
        <w:t>-</w:t>
      </w:r>
      <w:r w:rsidR="00AB1E75">
        <w:rPr>
          <w:rFonts w:ascii="Arial" w:hAnsi="Arial" w:cs="Arial"/>
          <w:b/>
          <w:bCs/>
        </w:rPr>
        <w:t>21</w:t>
      </w:r>
    </w:p>
    <w:p w14:paraId="4FF44C41" w14:textId="77777777" w:rsidR="006815C9" w:rsidRDefault="006815C9" w:rsidP="00091D34">
      <w:pPr>
        <w:pStyle w:val="madeunder"/>
        <w:spacing w:before="300" w:after="0"/>
      </w:pPr>
      <w:r>
        <w:t xml:space="preserve">made under the  </w:t>
      </w:r>
    </w:p>
    <w:p w14:paraId="6A1E407D" w14:textId="4B5FD186" w:rsidR="006815C9" w:rsidRPr="001F2052" w:rsidRDefault="007326AC" w:rsidP="2068B91F">
      <w:pPr>
        <w:pStyle w:val="CoverActName"/>
        <w:spacing w:before="320" w:after="0"/>
        <w:jc w:val="left"/>
        <w:rPr>
          <w:rFonts w:cs="Arial"/>
          <w:sz w:val="20"/>
        </w:rPr>
      </w:pPr>
      <w:r w:rsidRPr="001F2052">
        <w:rPr>
          <w:rFonts w:cs="Arial"/>
          <w:i/>
          <w:iCs/>
          <w:sz w:val="20"/>
        </w:rPr>
        <w:t>Ombudsman Act 1989</w:t>
      </w:r>
      <w:r w:rsidR="001F2052" w:rsidRPr="001F2052">
        <w:rPr>
          <w:rFonts w:cs="Arial"/>
          <w:i/>
          <w:iCs/>
          <w:sz w:val="20"/>
        </w:rPr>
        <w:t xml:space="preserve">, </w:t>
      </w:r>
      <w:r w:rsidR="001F2052" w:rsidRPr="001F2052">
        <w:rPr>
          <w:rFonts w:cs="Arial"/>
          <w:sz w:val="20"/>
        </w:rPr>
        <w:t>s 34A(1)(j) (</w:t>
      </w:r>
      <w:bookmarkStart w:id="1" w:name="_Toc176783585"/>
      <w:r w:rsidR="001F2052" w:rsidRPr="001F2052">
        <w:rPr>
          <w:rFonts w:cs="Arial"/>
          <w:sz w:val="20"/>
        </w:rPr>
        <w:t>Ombudsman may disclose child safety information</w:t>
      </w:r>
      <w:bookmarkEnd w:id="1"/>
      <w:r w:rsidR="001F2052" w:rsidRPr="001F2052">
        <w:rPr>
          <w:rFonts w:cs="Arial"/>
          <w:sz w:val="20"/>
        </w:rPr>
        <w:t>)</w:t>
      </w:r>
    </w:p>
    <w:p w14:paraId="259CE450" w14:textId="77777777" w:rsidR="006815C9" w:rsidRDefault="006815C9">
      <w:pPr>
        <w:spacing w:before="360"/>
        <w:ind w:right="565"/>
        <w:rPr>
          <w:rFonts w:ascii="Arial" w:hAnsi="Arial" w:cs="Arial"/>
          <w:b/>
          <w:bCs/>
          <w:sz w:val="28"/>
          <w:szCs w:val="28"/>
        </w:rPr>
      </w:pPr>
      <w:r>
        <w:rPr>
          <w:rFonts w:ascii="Arial" w:hAnsi="Arial" w:cs="Arial"/>
          <w:b/>
          <w:bCs/>
          <w:sz w:val="28"/>
          <w:szCs w:val="28"/>
        </w:rPr>
        <w:t>EXPLANATORY STATEMENT</w:t>
      </w:r>
    </w:p>
    <w:p w14:paraId="0EEF8FEE" w14:textId="77777777" w:rsidR="006815C9" w:rsidRDefault="006815C9">
      <w:pPr>
        <w:pStyle w:val="N-line3"/>
        <w:pBdr>
          <w:bottom w:val="none" w:sz="0" w:space="0" w:color="auto"/>
        </w:pBdr>
      </w:pPr>
    </w:p>
    <w:p w14:paraId="17716026" w14:textId="77777777" w:rsidR="006815C9" w:rsidRDefault="006815C9">
      <w:pPr>
        <w:pStyle w:val="N-line3"/>
        <w:pBdr>
          <w:top w:val="single" w:sz="12" w:space="1" w:color="auto"/>
          <w:bottom w:val="none" w:sz="0" w:space="0" w:color="auto"/>
        </w:pBdr>
      </w:pPr>
    </w:p>
    <w:bookmarkEnd w:id="0"/>
    <w:p w14:paraId="3C1A0A60" w14:textId="0DF20B0C" w:rsidR="00FA50EE" w:rsidRPr="00566F7B" w:rsidRDefault="00FA50EE" w:rsidP="00FA50EE">
      <w:pPr>
        <w:rPr>
          <w:rFonts w:ascii="Arial" w:hAnsi="Arial" w:cs="Arial"/>
          <w:szCs w:val="24"/>
        </w:rPr>
      </w:pPr>
      <w:r w:rsidRPr="00566F7B">
        <w:rPr>
          <w:rFonts w:ascii="Arial" w:hAnsi="Arial" w:cs="Arial"/>
          <w:szCs w:val="24"/>
        </w:rPr>
        <w:t xml:space="preserve">This explanatory statement relates to the </w:t>
      </w:r>
      <w:r w:rsidR="007326AC" w:rsidRPr="00566F7B">
        <w:rPr>
          <w:rFonts w:ascii="Arial" w:hAnsi="Arial" w:cs="Arial"/>
          <w:szCs w:val="24"/>
        </w:rPr>
        <w:t xml:space="preserve">Ombudsman </w:t>
      </w:r>
      <w:r w:rsidR="008621F4" w:rsidRPr="00566F7B">
        <w:rPr>
          <w:rFonts w:ascii="Arial" w:hAnsi="Arial" w:cs="Arial"/>
          <w:szCs w:val="24"/>
        </w:rPr>
        <w:t xml:space="preserve">Amendment </w:t>
      </w:r>
      <w:r w:rsidR="007326AC" w:rsidRPr="00566F7B">
        <w:rPr>
          <w:rFonts w:ascii="Arial" w:hAnsi="Arial" w:cs="Arial"/>
          <w:szCs w:val="24"/>
        </w:rPr>
        <w:t>Regulation 2025</w:t>
      </w:r>
      <w:r w:rsidR="00D858A6" w:rsidRPr="00566F7B">
        <w:rPr>
          <w:rFonts w:ascii="Arial" w:hAnsi="Arial" w:cs="Arial"/>
          <w:szCs w:val="24"/>
        </w:rPr>
        <w:t xml:space="preserve"> </w:t>
      </w:r>
      <w:r w:rsidR="008621F4" w:rsidRPr="00566F7B">
        <w:rPr>
          <w:rFonts w:ascii="Arial" w:hAnsi="Arial" w:cs="Arial"/>
          <w:szCs w:val="24"/>
        </w:rPr>
        <w:t xml:space="preserve">(No </w:t>
      </w:r>
      <w:r w:rsidR="00566F7B" w:rsidRPr="00566F7B">
        <w:rPr>
          <w:rFonts w:ascii="Arial" w:hAnsi="Arial" w:cs="Arial"/>
          <w:szCs w:val="24"/>
        </w:rPr>
        <w:t>1</w:t>
      </w:r>
      <w:r w:rsidR="008621F4" w:rsidRPr="00566F7B">
        <w:rPr>
          <w:rFonts w:ascii="Arial" w:hAnsi="Arial" w:cs="Arial"/>
          <w:szCs w:val="24"/>
        </w:rPr>
        <w:t xml:space="preserve">) </w:t>
      </w:r>
      <w:r w:rsidR="00D858A6" w:rsidRPr="00566F7B">
        <w:rPr>
          <w:rFonts w:ascii="Arial" w:hAnsi="Arial" w:cs="Arial"/>
          <w:szCs w:val="24"/>
        </w:rPr>
        <w:t>(the Regulation)</w:t>
      </w:r>
      <w:r w:rsidR="007326AC" w:rsidRPr="00566F7B">
        <w:rPr>
          <w:rFonts w:ascii="Arial" w:hAnsi="Arial" w:cs="Arial"/>
          <w:szCs w:val="24"/>
        </w:rPr>
        <w:t xml:space="preserve">. </w:t>
      </w:r>
      <w:r w:rsidRPr="00566F7B">
        <w:rPr>
          <w:rFonts w:ascii="Arial" w:hAnsi="Arial" w:cs="Arial"/>
          <w:szCs w:val="24"/>
        </w:rPr>
        <w:t>It has been prepared to assist the reader of the Regulation. It does not form part of the Regulation and has not been endorsed by the Legislative Assembly. The statement is to be read in conjunction with the Regulation. It is not, and is not meant to be, a comprehensive description of the Regulation.</w:t>
      </w:r>
    </w:p>
    <w:p w14:paraId="3E3B53E7" w14:textId="77777777" w:rsidR="00FA50EE" w:rsidRPr="00566F7B" w:rsidRDefault="00FA50EE">
      <w:pPr>
        <w:rPr>
          <w:rFonts w:ascii="Arial" w:hAnsi="Arial" w:cs="Arial"/>
          <w:szCs w:val="24"/>
        </w:rPr>
      </w:pPr>
    </w:p>
    <w:p w14:paraId="73825E9A" w14:textId="00EA105D" w:rsidR="006815C9" w:rsidRPr="00566F7B" w:rsidRDefault="007326AC">
      <w:pPr>
        <w:rPr>
          <w:rFonts w:ascii="Arial" w:hAnsi="Arial" w:cs="Arial"/>
          <w:szCs w:val="24"/>
        </w:rPr>
      </w:pPr>
      <w:r w:rsidRPr="00566F7B">
        <w:rPr>
          <w:rFonts w:ascii="Arial" w:hAnsi="Arial" w:cs="Arial"/>
          <w:b/>
          <w:szCs w:val="24"/>
        </w:rPr>
        <w:t>Summary</w:t>
      </w:r>
    </w:p>
    <w:p w14:paraId="03E14C64" w14:textId="13BF45CF" w:rsidR="007326AC" w:rsidRPr="00566F7B" w:rsidRDefault="792C41CA" w:rsidP="17665BDD">
      <w:pPr>
        <w:rPr>
          <w:rFonts w:ascii="Arial" w:hAnsi="Arial" w:cs="Arial"/>
          <w:szCs w:val="24"/>
        </w:rPr>
      </w:pPr>
      <w:r w:rsidRPr="00566F7B">
        <w:rPr>
          <w:rFonts w:ascii="Arial" w:hAnsi="Arial" w:cs="Arial"/>
          <w:szCs w:val="24"/>
        </w:rPr>
        <w:t xml:space="preserve">The </w:t>
      </w:r>
      <w:r w:rsidR="00687D05" w:rsidRPr="00566F7B">
        <w:rPr>
          <w:rFonts w:ascii="Arial" w:hAnsi="Arial" w:cs="Arial"/>
          <w:szCs w:val="24"/>
        </w:rPr>
        <w:t xml:space="preserve">ACT’s reportable conduct scheme </w:t>
      </w:r>
      <w:r w:rsidRPr="00566F7B">
        <w:rPr>
          <w:rFonts w:ascii="Arial" w:hAnsi="Arial" w:cs="Arial"/>
          <w:szCs w:val="24"/>
        </w:rPr>
        <w:t xml:space="preserve">is administered by the ACT Ombudsman under the </w:t>
      </w:r>
      <w:r w:rsidRPr="00566F7B">
        <w:rPr>
          <w:rFonts w:ascii="Arial" w:hAnsi="Arial" w:cs="Arial"/>
          <w:i/>
          <w:iCs/>
          <w:szCs w:val="24"/>
        </w:rPr>
        <w:t>Ombudsman Act 1989</w:t>
      </w:r>
      <w:r w:rsidRPr="00566F7B">
        <w:rPr>
          <w:rFonts w:ascii="Arial" w:hAnsi="Arial" w:cs="Arial"/>
          <w:szCs w:val="24"/>
        </w:rPr>
        <w:t xml:space="preserve"> (the Act).</w:t>
      </w:r>
      <w:r w:rsidR="1C93A6CE" w:rsidRPr="00566F7B">
        <w:rPr>
          <w:rFonts w:ascii="Arial" w:hAnsi="Arial" w:cs="Arial"/>
          <w:szCs w:val="24"/>
        </w:rPr>
        <w:t xml:space="preserve"> </w:t>
      </w:r>
      <w:r w:rsidR="00687D05" w:rsidRPr="00566F7B">
        <w:rPr>
          <w:rFonts w:ascii="Arial" w:hAnsi="Arial" w:cs="Arial"/>
          <w:szCs w:val="24"/>
        </w:rPr>
        <w:t>It</w:t>
      </w:r>
      <w:r w:rsidR="1C93A6CE" w:rsidRPr="00566F7B">
        <w:rPr>
          <w:rFonts w:ascii="Arial" w:hAnsi="Arial" w:cs="Arial"/>
          <w:szCs w:val="24"/>
        </w:rPr>
        <w:t xml:space="preserve"> </w:t>
      </w:r>
      <w:r w:rsidR="69A72C36" w:rsidRPr="00566F7B">
        <w:rPr>
          <w:rFonts w:ascii="Arial" w:hAnsi="Arial" w:cs="Arial"/>
          <w:szCs w:val="24"/>
        </w:rPr>
        <w:t>aims</w:t>
      </w:r>
      <w:r w:rsidR="1C93A6CE" w:rsidRPr="00566F7B">
        <w:rPr>
          <w:rFonts w:ascii="Arial" w:hAnsi="Arial" w:cs="Arial"/>
          <w:szCs w:val="24"/>
        </w:rPr>
        <w:t xml:space="preserve"> to improve child protection within organisations in the ACT</w:t>
      </w:r>
      <w:r w:rsidR="369D5618" w:rsidRPr="00566F7B">
        <w:rPr>
          <w:rFonts w:ascii="Arial" w:hAnsi="Arial" w:cs="Arial"/>
          <w:szCs w:val="24"/>
        </w:rPr>
        <w:t>.</w:t>
      </w:r>
    </w:p>
    <w:p w14:paraId="2407FBDB" w14:textId="55B96AAA" w:rsidR="007326AC" w:rsidRPr="00566F7B" w:rsidRDefault="007326AC" w:rsidP="17665BDD">
      <w:pPr>
        <w:rPr>
          <w:rFonts w:ascii="Arial" w:hAnsi="Arial" w:cs="Arial"/>
          <w:i/>
          <w:iCs/>
          <w:szCs w:val="24"/>
        </w:rPr>
      </w:pPr>
    </w:p>
    <w:p w14:paraId="5FF98714" w14:textId="0B7817F0" w:rsidR="007326AC" w:rsidRPr="00566F7B" w:rsidRDefault="3E72B2F1" w:rsidP="003F34B9">
      <w:pPr>
        <w:spacing w:line="259" w:lineRule="auto"/>
        <w:rPr>
          <w:rFonts w:ascii="Arial" w:hAnsi="Arial" w:cs="Arial"/>
          <w:szCs w:val="24"/>
          <w:lang w:val="en-US"/>
        </w:rPr>
      </w:pPr>
      <w:r w:rsidRPr="00566F7B">
        <w:rPr>
          <w:rFonts w:ascii="Arial" w:hAnsi="Arial" w:cs="Arial"/>
          <w:szCs w:val="24"/>
          <w:lang w:val="en-US"/>
        </w:rPr>
        <w:t>T</w:t>
      </w:r>
      <w:r w:rsidR="1C93A6CE" w:rsidRPr="00566F7B">
        <w:rPr>
          <w:rFonts w:ascii="Arial" w:hAnsi="Arial" w:cs="Arial"/>
          <w:szCs w:val="24"/>
          <w:lang w:val="en-US"/>
        </w:rPr>
        <w:t>he ACT Ombudsman is authorised to disclose child safety information to entities</w:t>
      </w:r>
      <w:r w:rsidR="27C521EC" w:rsidRPr="00566F7B">
        <w:rPr>
          <w:rFonts w:ascii="Arial" w:hAnsi="Arial" w:cs="Arial"/>
          <w:szCs w:val="24"/>
          <w:lang w:val="en-US"/>
        </w:rPr>
        <w:t xml:space="preserve"> specified under section 34A(1) of the </w:t>
      </w:r>
      <w:r w:rsidR="27C521EC" w:rsidRPr="00566F7B">
        <w:rPr>
          <w:rFonts w:ascii="Arial" w:hAnsi="Arial" w:cs="Arial"/>
          <w:szCs w:val="24"/>
        </w:rPr>
        <w:t xml:space="preserve">Act </w:t>
      </w:r>
      <w:r w:rsidR="1C93A6CE" w:rsidRPr="00566F7B">
        <w:rPr>
          <w:rFonts w:ascii="Arial" w:hAnsi="Arial" w:cs="Arial"/>
          <w:szCs w:val="24"/>
          <w:lang w:val="en-US"/>
        </w:rPr>
        <w:t>if the Ombudsman is satisfied on reasonable grounds that information received under the Ombudsman Act is relevant to the safety, health or wellbeing of a child or class of child.</w:t>
      </w:r>
      <w:r w:rsidR="490AB3A3" w:rsidRPr="00566F7B">
        <w:rPr>
          <w:rFonts w:ascii="Arial" w:hAnsi="Arial" w:cs="Arial"/>
          <w:szCs w:val="24"/>
          <w:lang w:val="en-US"/>
        </w:rPr>
        <w:t xml:space="preserve"> </w:t>
      </w:r>
      <w:r w:rsidR="01942F5C" w:rsidRPr="00566F7B">
        <w:rPr>
          <w:rFonts w:ascii="Arial" w:hAnsi="Arial" w:cs="Arial"/>
          <w:szCs w:val="24"/>
        </w:rPr>
        <w:t>Section 34A(1)(j) of the Act provides that the Ombudsman may</w:t>
      </w:r>
      <w:r w:rsidR="7A5B115D" w:rsidRPr="00566F7B">
        <w:rPr>
          <w:rFonts w:ascii="Arial" w:hAnsi="Arial" w:cs="Arial"/>
          <w:szCs w:val="24"/>
        </w:rPr>
        <w:t xml:space="preserve"> also</w:t>
      </w:r>
      <w:r w:rsidR="01942F5C" w:rsidRPr="00566F7B">
        <w:rPr>
          <w:rFonts w:ascii="Arial" w:hAnsi="Arial" w:cs="Arial"/>
          <w:szCs w:val="24"/>
        </w:rPr>
        <w:t xml:space="preserve"> disclose child safety information to any other entity prescribed by regulation.</w:t>
      </w:r>
    </w:p>
    <w:p w14:paraId="2D7DD4C7" w14:textId="77777777" w:rsidR="007326AC" w:rsidRPr="00566F7B" w:rsidRDefault="007326AC" w:rsidP="003F34B9">
      <w:pPr>
        <w:spacing w:line="259" w:lineRule="auto"/>
        <w:rPr>
          <w:rFonts w:ascii="Arial" w:hAnsi="Arial" w:cs="Arial"/>
          <w:szCs w:val="24"/>
        </w:rPr>
      </w:pPr>
    </w:p>
    <w:p w14:paraId="7D427206" w14:textId="45BE1B1C" w:rsidR="008B1C56" w:rsidRPr="00566F7B" w:rsidRDefault="01942F5C" w:rsidP="00AE19EC">
      <w:pPr>
        <w:spacing w:line="259" w:lineRule="auto"/>
        <w:rPr>
          <w:rFonts w:ascii="Arial" w:hAnsi="Arial" w:cs="Arial"/>
          <w:szCs w:val="24"/>
          <w:lang w:val="en-US"/>
        </w:rPr>
      </w:pPr>
      <w:r w:rsidRPr="00566F7B">
        <w:rPr>
          <w:rFonts w:ascii="Arial" w:hAnsi="Arial" w:cs="Arial"/>
          <w:szCs w:val="24"/>
        </w:rPr>
        <w:t xml:space="preserve">The </w:t>
      </w:r>
      <w:r w:rsidR="00BA1C79" w:rsidRPr="00566F7B">
        <w:rPr>
          <w:rFonts w:ascii="Arial" w:hAnsi="Arial" w:cs="Arial"/>
          <w:szCs w:val="24"/>
        </w:rPr>
        <w:t>Regulation</w:t>
      </w:r>
      <w:r w:rsidRPr="00566F7B">
        <w:rPr>
          <w:rFonts w:ascii="Arial" w:hAnsi="Arial" w:cs="Arial"/>
          <w:szCs w:val="24"/>
        </w:rPr>
        <w:t xml:space="preserve"> </w:t>
      </w:r>
      <w:r w:rsidR="5F9A35DE" w:rsidRPr="00566F7B">
        <w:rPr>
          <w:rFonts w:ascii="Arial" w:hAnsi="Arial" w:cs="Arial"/>
          <w:szCs w:val="24"/>
          <w:lang w:val="en-US"/>
        </w:rPr>
        <w:t xml:space="preserve">enables the Ombudsman to share child safety information </w:t>
      </w:r>
      <w:r w:rsidR="008621F4" w:rsidRPr="00566F7B">
        <w:rPr>
          <w:rFonts w:ascii="Arial" w:hAnsi="Arial" w:cs="Arial"/>
          <w:szCs w:val="24"/>
          <w:lang w:val="en-US"/>
        </w:rPr>
        <w:t xml:space="preserve">with </w:t>
      </w:r>
      <w:r w:rsidR="00AE19EC" w:rsidRPr="00566F7B">
        <w:rPr>
          <w:rFonts w:ascii="Arial" w:hAnsi="Arial" w:cs="Arial"/>
          <w:szCs w:val="24"/>
          <w:lang w:val="en-US"/>
        </w:rPr>
        <w:t>an entity that exercises a function under a law of a</w:t>
      </w:r>
      <w:r w:rsidR="00D9287B" w:rsidRPr="00566F7B">
        <w:rPr>
          <w:rFonts w:ascii="Arial" w:hAnsi="Arial" w:cs="Arial"/>
          <w:szCs w:val="24"/>
          <w:lang w:val="en-US"/>
        </w:rPr>
        <w:t>nother Australian</w:t>
      </w:r>
      <w:r w:rsidR="00AE19EC" w:rsidRPr="00566F7B">
        <w:rPr>
          <w:rFonts w:ascii="Arial" w:hAnsi="Arial" w:cs="Arial"/>
          <w:szCs w:val="24"/>
          <w:lang w:val="en-US"/>
        </w:rPr>
        <w:t xml:space="preserve"> </w:t>
      </w:r>
      <w:r w:rsidR="00D9287B" w:rsidRPr="00566F7B">
        <w:rPr>
          <w:rFonts w:ascii="Arial" w:hAnsi="Arial" w:cs="Arial"/>
          <w:szCs w:val="24"/>
          <w:lang w:val="en-US"/>
        </w:rPr>
        <w:t>s</w:t>
      </w:r>
      <w:r w:rsidR="00AE19EC" w:rsidRPr="00566F7B">
        <w:rPr>
          <w:rFonts w:ascii="Arial" w:hAnsi="Arial" w:cs="Arial"/>
          <w:szCs w:val="24"/>
          <w:lang w:val="en-US"/>
        </w:rPr>
        <w:t>tate</w:t>
      </w:r>
      <w:r w:rsidR="00D9287B" w:rsidRPr="00566F7B">
        <w:rPr>
          <w:rFonts w:ascii="Arial" w:hAnsi="Arial" w:cs="Arial"/>
          <w:szCs w:val="24"/>
          <w:lang w:val="en-US"/>
        </w:rPr>
        <w:t xml:space="preserve"> or territory</w:t>
      </w:r>
      <w:r w:rsidR="00AE19EC" w:rsidRPr="00566F7B">
        <w:rPr>
          <w:rFonts w:ascii="Arial" w:hAnsi="Arial" w:cs="Arial"/>
          <w:szCs w:val="24"/>
          <w:lang w:val="en-US"/>
        </w:rPr>
        <w:t xml:space="preserve"> or the Commonwealth corresponding</w:t>
      </w:r>
      <w:r w:rsidR="00D9287B" w:rsidRPr="00566F7B">
        <w:rPr>
          <w:rFonts w:ascii="Arial" w:hAnsi="Arial" w:cs="Arial"/>
          <w:szCs w:val="24"/>
          <w:lang w:val="en-US"/>
        </w:rPr>
        <w:t>,</w:t>
      </w:r>
      <w:r w:rsidR="00AE19EC" w:rsidRPr="00566F7B">
        <w:rPr>
          <w:rFonts w:ascii="Arial" w:hAnsi="Arial" w:cs="Arial"/>
          <w:szCs w:val="24"/>
          <w:lang w:val="en-US"/>
        </w:rPr>
        <w:t xml:space="preserve"> or substantially corresponding</w:t>
      </w:r>
      <w:r w:rsidR="00D9287B" w:rsidRPr="00566F7B">
        <w:rPr>
          <w:rFonts w:ascii="Arial" w:hAnsi="Arial" w:cs="Arial"/>
          <w:szCs w:val="24"/>
          <w:lang w:val="en-US"/>
        </w:rPr>
        <w:t>,</w:t>
      </w:r>
      <w:r w:rsidR="00AE19EC" w:rsidRPr="00566F7B">
        <w:rPr>
          <w:rFonts w:ascii="Arial" w:hAnsi="Arial" w:cs="Arial"/>
          <w:szCs w:val="24"/>
          <w:lang w:val="en-US"/>
        </w:rPr>
        <w:t xml:space="preserve"> to </w:t>
      </w:r>
      <w:r w:rsidR="00D9287B" w:rsidRPr="00566F7B">
        <w:rPr>
          <w:rFonts w:ascii="Arial" w:hAnsi="Arial" w:cs="Arial"/>
          <w:szCs w:val="24"/>
          <w:lang w:val="en-US"/>
        </w:rPr>
        <w:t>a</w:t>
      </w:r>
      <w:r w:rsidR="00AE19EC" w:rsidRPr="00566F7B">
        <w:rPr>
          <w:rFonts w:ascii="Arial" w:hAnsi="Arial" w:cs="Arial"/>
          <w:szCs w:val="24"/>
          <w:lang w:val="en-US"/>
        </w:rPr>
        <w:t xml:space="preserve"> function of the Ombudsman under the</w:t>
      </w:r>
      <w:r w:rsidR="00D9287B" w:rsidRPr="00566F7B">
        <w:rPr>
          <w:rFonts w:ascii="Arial" w:hAnsi="Arial" w:cs="Arial"/>
          <w:szCs w:val="24"/>
          <w:lang w:val="en-US"/>
        </w:rPr>
        <w:t xml:space="preserve"> Division 2.2A of the</w:t>
      </w:r>
      <w:r w:rsidR="00AE19EC" w:rsidRPr="00566F7B">
        <w:rPr>
          <w:rFonts w:ascii="Arial" w:hAnsi="Arial" w:cs="Arial"/>
          <w:szCs w:val="24"/>
          <w:lang w:val="en-US"/>
        </w:rPr>
        <w:t xml:space="preserve"> Act</w:t>
      </w:r>
      <w:r w:rsidR="00D9287B" w:rsidRPr="00566F7B">
        <w:rPr>
          <w:rFonts w:ascii="Arial" w:hAnsi="Arial" w:cs="Arial"/>
          <w:szCs w:val="24"/>
          <w:lang w:val="en-US"/>
        </w:rPr>
        <w:t xml:space="preserve"> (reportable conduct)</w:t>
      </w:r>
      <w:r w:rsidR="00AE19EC" w:rsidRPr="00566F7B">
        <w:rPr>
          <w:rFonts w:ascii="Arial" w:hAnsi="Arial" w:cs="Arial"/>
          <w:szCs w:val="24"/>
          <w:lang w:val="en-US"/>
        </w:rPr>
        <w:t>.</w:t>
      </w:r>
    </w:p>
    <w:p w14:paraId="12056941" w14:textId="77777777" w:rsidR="00AE19EC" w:rsidRPr="00566F7B" w:rsidRDefault="00AE19EC" w:rsidP="00AE19EC">
      <w:pPr>
        <w:spacing w:line="259" w:lineRule="auto"/>
        <w:rPr>
          <w:rFonts w:ascii="Arial" w:hAnsi="Arial" w:cs="Arial"/>
          <w:szCs w:val="24"/>
          <w:lang w:val="en-US"/>
        </w:rPr>
      </w:pPr>
    </w:p>
    <w:p w14:paraId="75F4C216" w14:textId="3A2383C9" w:rsidR="008B1C56" w:rsidRPr="00566F7B" w:rsidRDefault="008B1C56">
      <w:pPr>
        <w:rPr>
          <w:rFonts w:ascii="Arial" w:hAnsi="Arial" w:cs="Arial"/>
          <w:b/>
          <w:szCs w:val="24"/>
        </w:rPr>
      </w:pPr>
      <w:r w:rsidRPr="00566F7B">
        <w:rPr>
          <w:rFonts w:ascii="Arial" w:hAnsi="Arial" w:cs="Arial"/>
          <w:b/>
          <w:szCs w:val="24"/>
        </w:rPr>
        <w:t>Human Rights</w:t>
      </w:r>
    </w:p>
    <w:p w14:paraId="24EE1112" w14:textId="2C51F75E" w:rsidR="00F72BE0" w:rsidRPr="00566F7B" w:rsidRDefault="613F1CDE" w:rsidP="17665BDD">
      <w:pPr>
        <w:rPr>
          <w:rFonts w:ascii="Arial" w:hAnsi="Arial" w:cs="Arial"/>
          <w:szCs w:val="24"/>
        </w:rPr>
      </w:pPr>
      <w:r w:rsidRPr="00566F7B">
        <w:rPr>
          <w:rFonts w:ascii="Arial" w:hAnsi="Arial" w:cs="Arial"/>
          <w:szCs w:val="24"/>
        </w:rPr>
        <w:t xml:space="preserve">The </w:t>
      </w:r>
      <w:r w:rsidR="229FB4C1" w:rsidRPr="00566F7B">
        <w:rPr>
          <w:rFonts w:ascii="Arial" w:hAnsi="Arial" w:cs="Arial"/>
          <w:szCs w:val="24"/>
        </w:rPr>
        <w:t>Regulation</w:t>
      </w:r>
      <w:r w:rsidRPr="00566F7B">
        <w:rPr>
          <w:rFonts w:ascii="Arial" w:hAnsi="Arial" w:cs="Arial"/>
          <w:szCs w:val="24"/>
        </w:rPr>
        <w:t xml:space="preserve"> has been carefully considered in the context of the objects of the </w:t>
      </w:r>
      <w:r w:rsidRPr="00566F7B">
        <w:rPr>
          <w:rFonts w:ascii="Arial" w:hAnsi="Arial" w:cs="Arial"/>
          <w:i/>
          <w:iCs/>
          <w:szCs w:val="24"/>
        </w:rPr>
        <w:t xml:space="preserve">Human Rights Act 2004 </w:t>
      </w:r>
      <w:r w:rsidRPr="00566F7B">
        <w:rPr>
          <w:rFonts w:ascii="Arial" w:hAnsi="Arial" w:cs="Arial"/>
          <w:szCs w:val="24"/>
        </w:rPr>
        <w:t>(HR Act)</w:t>
      </w:r>
      <w:r w:rsidR="00D9287B" w:rsidRPr="00566F7B">
        <w:rPr>
          <w:rFonts w:ascii="Arial" w:hAnsi="Arial" w:cs="Arial"/>
          <w:szCs w:val="24"/>
        </w:rPr>
        <w:t>.</w:t>
      </w:r>
      <w:r w:rsidRPr="00566F7B">
        <w:rPr>
          <w:rFonts w:ascii="Arial" w:hAnsi="Arial" w:cs="Arial"/>
          <w:szCs w:val="24"/>
        </w:rPr>
        <w:t xml:space="preserve"> Any limitations on human rights are justifiable as reasonable limits by laws in a free and democratic society, as </w:t>
      </w:r>
      <w:r w:rsidRPr="00566F7B">
        <w:rPr>
          <w:rFonts w:ascii="Arial" w:hAnsi="Arial" w:cs="Arial"/>
          <w:szCs w:val="24"/>
        </w:rPr>
        <w:lastRenderedPageBreak/>
        <w:t>required by section 28 of the HR Act</w:t>
      </w:r>
      <w:r w:rsidR="00D9287B" w:rsidRPr="00566F7B">
        <w:rPr>
          <w:rFonts w:ascii="Arial" w:hAnsi="Arial" w:cs="Arial"/>
          <w:szCs w:val="24"/>
        </w:rPr>
        <w:t xml:space="preserve">, are proportionate and present the least restrictive approach to the overall policy objective of the Regulation. </w:t>
      </w:r>
      <w:r w:rsidRPr="00566F7B">
        <w:rPr>
          <w:rFonts w:ascii="Arial" w:hAnsi="Arial" w:cs="Arial"/>
          <w:szCs w:val="24"/>
        </w:rPr>
        <w:t xml:space="preserve">The </w:t>
      </w:r>
      <w:r w:rsidR="67D55DCE" w:rsidRPr="00566F7B">
        <w:rPr>
          <w:rFonts w:ascii="Arial" w:hAnsi="Arial" w:cs="Arial"/>
          <w:szCs w:val="24"/>
        </w:rPr>
        <w:t>Regulation</w:t>
      </w:r>
      <w:r w:rsidRPr="00566F7B">
        <w:rPr>
          <w:rFonts w:ascii="Arial" w:hAnsi="Arial" w:cs="Arial"/>
          <w:szCs w:val="24"/>
        </w:rPr>
        <w:t xml:space="preserve"> also importantly strengthens the protection of rights under the HR Act. </w:t>
      </w:r>
    </w:p>
    <w:p w14:paraId="5C80E073" w14:textId="77777777" w:rsidR="008B1C56" w:rsidRPr="00566F7B" w:rsidRDefault="008B1C56">
      <w:pPr>
        <w:rPr>
          <w:rFonts w:ascii="Arial" w:hAnsi="Arial" w:cs="Arial"/>
          <w:bCs/>
          <w:szCs w:val="24"/>
        </w:rPr>
      </w:pPr>
    </w:p>
    <w:p w14:paraId="572C8D1D" w14:textId="2DF9F234" w:rsidR="008B1C56" w:rsidRPr="00566F7B" w:rsidRDefault="008B1C56">
      <w:pPr>
        <w:rPr>
          <w:rFonts w:ascii="Arial" w:hAnsi="Arial" w:cs="Arial"/>
          <w:b/>
          <w:szCs w:val="24"/>
        </w:rPr>
      </w:pPr>
      <w:r w:rsidRPr="00566F7B">
        <w:rPr>
          <w:rFonts w:ascii="Arial" w:hAnsi="Arial" w:cs="Arial"/>
          <w:b/>
          <w:szCs w:val="24"/>
        </w:rPr>
        <w:t>Rights Promoted</w:t>
      </w:r>
    </w:p>
    <w:p w14:paraId="49673AD6" w14:textId="1A19A7D4" w:rsidR="008B1C56" w:rsidRPr="00566F7B" w:rsidRDefault="008B1C56" w:rsidP="004E1C4A">
      <w:pPr>
        <w:rPr>
          <w:rFonts w:ascii="Arial" w:hAnsi="Arial" w:cs="Arial"/>
          <w:bCs/>
          <w:szCs w:val="24"/>
        </w:rPr>
      </w:pPr>
      <w:r w:rsidRPr="00566F7B">
        <w:rPr>
          <w:rFonts w:ascii="Arial" w:hAnsi="Arial" w:cs="Arial"/>
          <w:bCs/>
          <w:szCs w:val="24"/>
        </w:rPr>
        <w:t>Th</w:t>
      </w:r>
      <w:r w:rsidR="00D9287B" w:rsidRPr="00566F7B">
        <w:rPr>
          <w:rFonts w:ascii="Arial" w:hAnsi="Arial" w:cs="Arial"/>
          <w:bCs/>
          <w:szCs w:val="24"/>
        </w:rPr>
        <w:t xml:space="preserve">e Regulation </w:t>
      </w:r>
      <w:r w:rsidRPr="00566F7B">
        <w:rPr>
          <w:rFonts w:ascii="Arial" w:hAnsi="Arial" w:cs="Arial"/>
          <w:bCs/>
          <w:szCs w:val="24"/>
        </w:rPr>
        <w:t xml:space="preserve">engages and promotes </w:t>
      </w:r>
      <w:r w:rsidR="000764B1" w:rsidRPr="00566F7B">
        <w:rPr>
          <w:rFonts w:ascii="Arial" w:hAnsi="Arial" w:cs="Arial"/>
          <w:bCs/>
          <w:szCs w:val="24"/>
        </w:rPr>
        <w:t xml:space="preserve">the protection of the family and children under </w:t>
      </w:r>
      <w:r w:rsidR="004E1C4A" w:rsidRPr="00566F7B">
        <w:rPr>
          <w:rFonts w:ascii="Arial" w:hAnsi="Arial" w:cs="Arial"/>
          <w:bCs/>
          <w:szCs w:val="24"/>
        </w:rPr>
        <w:t xml:space="preserve">Section 11 </w:t>
      </w:r>
      <w:r w:rsidR="00D9287B" w:rsidRPr="00566F7B">
        <w:rPr>
          <w:rFonts w:ascii="Arial" w:hAnsi="Arial" w:cs="Arial"/>
          <w:bCs/>
          <w:szCs w:val="24"/>
        </w:rPr>
        <w:t>of</w:t>
      </w:r>
      <w:r w:rsidRPr="00566F7B">
        <w:rPr>
          <w:rFonts w:ascii="Arial" w:hAnsi="Arial" w:cs="Arial"/>
          <w:bCs/>
          <w:szCs w:val="24"/>
        </w:rPr>
        <w:t xml:space="preserve"> the HR Act</w:t>
      </w:r>
      <w:r w:rsidR="004E1C4A" w:rsidRPr="00566F7B">
        <w:rPr>
          <w:rFonts w:ascii="Arial" w:hAnsi="Arial" w:cs="Arial"/>
          <w:bCs/>
          <w:szCs w:val="24"/>
        </w:rPr>
        <w:t>.</w:t>
      </w:r>
    </w:p>
    <w:p w14:paraId="1D5AF55E" w14:textId="77777777" w:rsidR="000764B1" w:rsidRPr="00566F7B" w:rsidRDefault="000764B1" w:rsidP="004E1C4A">
      <w:pPr>
        <w:rPr>
          <w:rFonts w:ascii="Arial" w:hAnsi="Arial" w:cs="Arial"/>
          <w:bCs/>
          <w:szCs w:val="24"/>
          <w:u w:val="single"/>
        </w:rPr>
      </w:pPr>
    </w:p>
    <w:p w14:paraId="19BDC90F" w14:textId="3159A16A" w:rsidR="000764B1" w:rsidRPr="00566F7B" w:rsidRDefault="000764B1" w:rsidP="004E1C4A">
      <w:pPr>
        <w:rPr>
          <w:rFonts w:ascii="Arial" w:hAnsi="Arial" w:cs="Arial"/>
          <w:b/>
          <w:szCs w:val="24"/>
        </w:rPr>
      </w:pPr>
      <w:r w:rsidRPr="00566F7B">
        <w:rPr>
          <w:rFonts w:ascii="Arial" w:hAnsi="Arial" w:cs="Arial"/>
          <w:b/>
          <w:szCs w:val="24"/>
          <w:u w:val="single"/>
        </w:rPr>
        <w:t>Protection of family and children</w:t>
      </w:r>
    </w:p>
    <w:p w14:paraId="417D4296" w14:textId="467CCAFD" w:rsidR="008B1C56" w:rsidRPr="00566F7B" w:rsidRDefault="613F1CDE" w:rsidP="17665BDD">
      <w:pPr>
        <w:rPr>
          <w:rFonts w:ascii="Arial" w:hAnsi="Arial" w:cs="Arial"/>
          <w:szCs w:val="24"/>
        </w:rPr>
      </w:pPr>
      <w:r w:rsidRPr="00566F7B">
        <w:rPr>
          <w:rFonts w:ascii="Arial" w:hAnsi="Arial" w:cs="Arial"/>
          <w:szCs w:val="24"/>
        </w:rPr>
        <w:t xml:space="preserve">Section 11 provides that every child has the right to the protection needed by the child because of being a child, without distinction or discrimination of any kind. The </w:t>
      </w:r>
      <w:r w:rsidR="1AC11412" w:rsidRPr="00566F7B">
        <w:rPr>
          <w:rFonts w:ascii="Arial" w:hAnsi="Arial" w:cs="Arial"/>
          <w:szCs w:val="24"/>
        </w:rPr>
        <w:t>Regulation</w:t>
      </w:r>
      <w:r w:rsidRPr="00566F7B">
        <w:rPr>
          <w:rFonts w:ascii="Arial" w:hAnsi="Arial" w:cs="Arial"/>
          <w:szCs w:val="24"/>
        </w:rPr>
        <w:t xml:space="preserve"> will</w:t>
      </w:r>
      <w:r w:rsidR="000764B1" w:rsidRPr="00566F7B">
        <w:rPr>
          <w:rFonts w:ascii="Arial" w:hAnsi="Arial" w:cs="Arial"/>
          <w:szCs w:val="24"/>
        </w:rPr>
        <w:t xml:space="preserve"> </w:t>
      </w:r>
      <w:r w:rsidR="0000623C" w:rsidRPr="00566F7B">
        <w:rPr>
          <w:rFonts w:ascii="Arial" w:hAnsi="Arial" w:cs="Arial"/>
          <w:szCs w:val="24"/>
        </w:rPr>
        <w:t xml:space="preserve">help </w:t>
      </w:r>
      <w:r w:rsidR="000764B1" w:rsidRPr="00566F7B">
        <w:rPr>
          <w:rFonts w:ascii="Arial" w:hAnsi="Arial" w:cs="Arial"/>
          <w:szCs w:val="24"/>
        </w:rPr>
        <w:t xml:space="preserve">facilitate effective information sharing </w:t>
      </w:r>
      <w:r w:rsidR="0000623C" w:rsidRPr="00566F7B">
        <w:rPr>
          <w:rFonts w:ascii="Arial" w:hAnsi="Arial" w:cs="Arial"/>
          <w:szCs w:val="24"/>
        </w:rPr>
        <w:t>with reportable conduct scheme operators in other Australian jurisdictions,</w:t>
      </w:r>
      <w:r w:rsidR="00687D05" w:rsidRPr="00566F7B">
        <w:rPr>
          <w:rFonts w:ascii="Arial" w:hAnsi="Arial" w:cs="Arial"/>
          <w:szCs w:val="24"/>
        </w:rPr>
        <w:t xml:space="preserve"> </w:t>
      </w:r>
      <w:r w:rsidR="000764B1" w:rsidRPr="00566F7B">
        <w:rPr>
          <w:rFonts w:ascii="Arial" w:hAnsi="Arial" w:cs="Arial"/>
          <w:szCs w:val="24"/>
        </w:rPr>
        <w:t>to</w:t>
      </w:r>
      <w:r w:rsidR="00C158D4" w:rsidRPr="00566F7B">
        <w:rPr>
          <w:rFonts w:ascii="Arial" w:hAnsi="Arial" w:cs="Arial"/>
          <w:szCs w:val="24"/>
        </w:rPr>
        <w:t xml:space="preserve"> </w:t>
      </w:r>
      <w:r w:rsidR="000764B1" w:rsidRPr="00566F7B">
        <w:rPr>
          <w:rFonts w:ascii="Arial" w:hAnsi="Arial" w:cs="Arial"/>
          <w:szCs w:val="24"/>
        </w:rPr>
        <w:t xml:space="preserve">prevent, identify and respond to conduct that impedes </w:t>
      </w:r>
      <w:r w:rsidR="0000623C" w:rsidRPr="00566F7B">
        <w:rPr>
          <w:rFonts w:ascii="Arial" w:hAnsi="Arial" w:cs="Arial"/>
          <w:szCs w:val="24"/>
        </w:rPr>
        <w:t xml:space="preserve">the </w:t>
      </w:r>
      <w:r w:rsidR="000764B1" w:rsidRPr="00566F7B">
        <w:rPr>
          <w:rFonts w:ascii="Arial" w:hAnsi="Arial" w:cs="Arial"/>
          <w:szCs w:val="24"/>
        </w:rPr>
        <w:t xml:space="preserve">protection of children. </w:t>
      </w:r>
      <w:r w:rsidR="00687D05" w:rsidRPr="00566F7B">
        <w:rPr>
          <w:rFonts w:ascii="Arial" w:hAnsi="Arial" w:cs="Arial"/>
          <w:szCs w:val="24"/>
        </w:rPr>
        <w:t xml:space="preserve"> </w:t>
      </w:r>
    </w:p>
    <w:p w14:paraId="1B1207C9" w14:textId="77777777" w:rsidR="008B1C56" w:rsidRPr="00566F7B" w:rsidRDefault="008B1C56">
      <w:pPr>
        <w:rPr>
          <w:rFonts w:ascii="Arial" w:hAnsi="Arial" w:cs="Arial"/>
          <w:bCs/>
          <w:szCs w:val="24"/>
        </w:rPr>
      </w:pPr>
    </w:p>
    <w:p w14:paraId="194538CB" w14:textId="1DFA9DCC" w:rsidR="008B1C56" w:rsidRPr="00566F7B" w:rsidRDefault="008B1C56">
      <w:pPr>
        <w:rPr>
          <w:rFonts w:ascii="Arial" w:hAnsi="Arial" w:cs="Arial"/>
          <w:b/>
          <w:szCs w:val="24"/>
        </w:rPr>
      </w:pPr>
      <w:r w:rsidRPr="00566F7B">
        <w:rPr>
          <w:rFonts w:ascii="Arial" w:hAnsi="Arial" w:cs="Arial"/>
          <w:b/>
          <w:szCs w:val="24"/>
        </w:rPr>
        <w:t>Rights Limited</w:t>
      </w:r>
    </w:p>
    <w:p w14:paraId="502FA15E" w14:textId="423994BA" w:rsidR="006B00C7" w:rsidRPr="00566F7B" w:rsidRDefault="008B1C56" w:rsidP="008B1C56">
      <w:pPr>
        <w:rPr>
          <w:rFonts w:ascii="Arial" w:hAnsi="Arial" w:cs="Arial"/>
          <w:bCs/>
          <w:szCs w:val="24"/>
        </w:rPr>
      </w:pPr>
      <w:r w:rsidRPr="00566F7B">
        <w:rPr>
          <w:rFonts w:ascii="Arial" w:hAnsi="Arial" w:cs="Arial"/>
          <w:bCs/>
          <w:szCs w:val="24"/>
        </w:rPr>
        <w:t>Th</w:t>
      </w:r>
      <w:r w:rsidR="004C4EF1" w:rsidRPr="00566F7B">
        <w:rPr>
          <w:rFonts w:ascii="Arial" w:hAnsi="Arial" w:cs="Arial"/>
          <w:bCs/>
          <w:szCs w:val="24"/>
        </w:rPr>
        <w:t xml:space="preserve">e Regulation </w:t>
      </w:r>
      <w:r w:rsidRPr="00566F7B">
        <w:rPr>
          <w:rFonts w:ascii="Arial" w:hAnsi="Arial" w:cs="Arial"/>
          <w:bCs/>
          <w:szCs w:val="24"/>
        </w:rPr>
        <w:t xml:space="preserve">may limit the </w:t>
      </w:r>
      <w:r w:rsidR="006B00C7" w:rsidRPr="00566F7B">
        <w:rPr>
          <w:rFonts w:ascii="Arial" w:hAnsi="Arial" w:cs="Arial"/>
          <w:bCs/>
          <w:szCs w:val="24"/>
        </w:rPr>
        <w:t xml:space="preserve">Section 12 right </w:t>
      </w:r>
      <w:r w:rsidR="0000623C" w:rsidRPr="00566F7B">
        <w:rPr>
          <w:rFonts w:ascii="Arial" w:hAnsi="Arial" w:cs="Arial"/>
          <w:bCs/>
          <w:szCs w:val="24"/>
        </w:rPr>
        <w:t>to</w:t>
      </w:r>
      <w:r w:rsidR="006B00C7" w:rsidRPr="00566F7B">
        <w:rPr>
          <w:rFonts w:ascii="Arial" w:hAnsi="Arial" w:cs="Arial"/>
          <w:bCs/>
          <w:szCs w:val="24"/>
        </w:rPr>
        <w:t xml:space="preserve"> privacy and reputation.</w:t>
      </w:r>
    </w:p>
    <w:p w14:paraId="42A591E7" w14:textId="77777777" w:rsidR="00FC4376" w:rsidRPr="00566F7B" w:rsidRDefault="00FC4376" w:rsidP="00FC4376">
      <w:pPr>
        <w:rPr>
          <w:rFonts w:ascii="Arial" w:hAnsi="Arial" w:cs="Arial"/>
          <w:bCs/>
          <w:szCs w:val="24"/>
        </w:rPr>
      </w:pPr>
    </w:p>
    <w:p w14:paraId="29FA9533" w14:textId="77777777" w:rsidR="00FC4376" w:rsidRPr="00566F7B" w:rsidRDefault="00FC4376" w:rsidP="00FC4376">
      <w:pPr>
        <w:rPr>
          <w:rFonts w:ascii="Arial" w:hAnsi="Arial" w:cs="Arial"/>
          <w:b/>
          <w:szCs w:val="24"/>
        </w:rPr>
      </w:pPr>
      <w:r w:rsidRPr="00566F7B">
        <w:rPr>
          <w:rFonts w:ascii="Arial" w:hAnsi="Arial" w:cs="Arial"/>
          <w:b/>
          <w:szCs w:val="24"/>
          <w:u w:val="single"/>
        </w:rPr>
        <w:t>Privacy and reputation</w:t>
      </w:r>
    </w:p>
    <w:p w14:paraId="0D3A9D59" w14:textId="77777777" w:rsidR="00FC4376" w:rsidRPr="00566F7B" w:rsidRDefault="00FC4376" w:rsidP="00FC4376">
      <w:pPr>
        <w:rPr>
          <w:rFonts w:ascii="Arial" w:hAnsi="Arial" w:cs="Arial"/>
          <w:b/>
          <w:i/>
          <w:iCs/>
          <w:szCs w:val="24"/>
        </w:rPr>
      </w:pPr>
      <w:r w:rsidRPr="00566F7B">
        <w:rPr>
          <w:rFonts w:ascii="Arial" w:hAnsi="Arial" w:cs="Arial"/>
          <w:b/>
          <w:i/>
          <w:iCs/>
          <w:szCs w:val="24"/>
        </w:rPr>
        <w:t>Nature of the right (s28(2)(a), HR Act)</w:t>
      </w:r>
    </w:p>
    <w:p w14:paraId="1CB30E51" w14:textId="3729B7D0" w:rsidR="00FC4376" w:rsidRPr="00566F7B" w:rsidRDefault="00FC4376" w:rsidP="00FC4376">
      <w:pPr>
        <w:rPr>
          <w:rFonts w:ascii="Arial" w:hAnsi="Arial" w:cs="Arial"/>
          <w:bCs/>
          <w:szCs w:val="24"/>
        </w:rPr>
      </w:pPr>
      <w:r w:rsidRPr="00566F7B">
        <w:rPr>
          <w:rFonts w:ascii="Arial" w:hAnsi="Arial" w:cs="Arial"/>
          <w:bCs/>
          <w:szCs w:val="24"/>
        </w:rPr>
        <w:t xml:space="preserve">Section 12 of the </w:t>
      </w:r>
      <w:r w:rsidR="00C158D4" w:rsidRPr="00566F7B">
        <w:rPr>
          <w:rFonts w:ascii="Arial" w:hAnsi="Arial" w:cs="Arial"/>
          <w:bCs/>
          <w:szCs w:val="24"/>
        </w:rPr>
        <w:t>HR</w:t>
      </w:r>
      <w:r w:rsidRPr="00566F7B">
        <w:rPr>
          <w:rFonts w:ascii="Arial" w:hAnsi="Arial" w:cs="Arial"/>
          <w:bCs/>
          <w:szCs w:val="24"/>
        </w:rPr>
        <w:t xml:space="preserve"> Act protects</w:t>
      </w:r>
      <w:r w:rsidR="0000623C" w:rsidRPr="00566F7B">
        <w:rPr>
          <w:rFonts w:ascii="Arial" w:hAnsi="Arial" w:cs="Arial"/>
          <w:bCs/>
          <w:szCs w:val="24"/>
        </w:rPr>
        <w:t xml:space="preserve"> all</w:t>
      </w:r>
      <w:r w:rsidRPr="00566F7B">
        <w:rPr>
          <w:rFonts w:ascii="Arial" w:hAnsi="Arial" w:cs="Arial"/>
          <w:bCs/>
          <w:szCs w:val="24"/>
        </w:rPr>
        <w:t xml:space="preserve"> individuals from unlawful and arbitrary interference with privacy, family, home or correspondence</w:t>
      </w:r>
      <w:r w:rsidR="0000623C" w:rsidRPr="00566F7B">
        <w:rPr>
          <w:rFonts w:ascii="Arial" w:hAnsi="Arial" w:cs="Arial"/>
          <w:bCs/>
          <w:szCs w:val="24"/>
        </w:rPr>
        <w:t>, or unlawful attack on their reputation</w:t>
      </w:r>
      <w:r w:rsidRPr="00566F7B">
        <w:rPr>
          <w:rFonts w:ascii="Arial" w:hAnsi="Arial" w:cs="Arial"/>
          <w:bCs/>
          <w:szCs w:val="24"/>
        </w:rPr>
        <w:t xml:space="preserve">. </w:t>
      </w:r>
    </w:p>
    <w:p w14:paraId="1C38E8A2" w14:textId="77777777" w:rsidR="00FC4376" w:rsidRPr="00566F7B" w:rsidRDefault="00FC4376" w:rsidP="00FC4376">
      <w:pPr>
        <w:rPr>
          <w:rFonts w:ascii="Arial" w:hAnsi="Arial" w:cs="Arial"/>
          <w:b/>
          <w:szCs w:val="24"/>
        </w:rPr>
      </w:pPr>
    </w:p>
    <w:p w14:paraId="4E4152F6" w14:textId="77777777" w:rsidR="00FC4376" w:rsidRPr="00566F7B" w:rsidRDefault="00FC4376" w:rsidP="00FC4376">
      <w:pPr>
        <w:rPr>
          <w:rFonts w:ascii="Arial" w:hAnsi="Arial" w:cs="Arial"/>
          <w:b/>
          <w:i/>
          <w:iCs/>
          <w:szCs w:val="24"/>
        </w:rPr>
      </w:pPr>
      <w:r w:rsidRPr="00566F7B">
        <w:rPr>
          <w:rFonts w:ascii="Arial" w:hAnsi="Arial" w:cs="Arial"/>
          <w:b/>
          <w:i/>
          <w:iCs/>
          <w:szCs w:val="24"/>
        </w:rPr>
        <w:t>Nature of the limitation (s28(2)(c), HR Act)</w:t>
      </w:r>
    </w:p>
    <w:p w14:paraId="3B18857A" w14:textId="44143C8B" w:rsidR="00FC4376" w:rsidRPr="00566F7B" w:rsidRDefault="00FC4376" w:rsidP="00FC4376">
      <w:pPr>
        <w:rPr>
          <w:rFonts w:ascii="Arial" w:hAnsi="Arial" w:cs="Arial"/>
          <w:szCs w:val="24"/>
        </w:rPr>
      </w:pPr>
      <w:r w:rsidRPr="00566F7B">
        <w:rPr>
          <w:rFonts w:ascii="Arial" w:hAnsi="Arial" w:cs="Arial"/>
          <w:szCs w:val="24"/>
        </w:rPr>
        <w:t xml:space="preserve">The right may be </w:t>
      </w:r>
      <w:r w:rsidR="0000623C" w:rsidRPr="00566F7B">
        <w:rPr>
          <w:rFonts w:ascii="Arial" w:hAnsi="Arial" w:cs="Arial"/>
          <w:szCs w:val="24"/>
        </w:rPr>
        <w:t>limited</w:t>
      </w:r>
      <w:r w:rsidRPr="00566F7B">
        <w:rPr>
          <w:rFonts w:ascii="Arial" w:hAnsi="Arial" w:cs="Arial"/>
          <w:szCs w:val="24"/>
        </w:rPr>
        <w:t xml:space="preserve"> </w:t>
      </w:r>
      <w:r w:rsidR="0000623C" w:rsidRPr="00566F7B">
        <w:rPr>
          <w:rFonts w:ascii="Arial" w:hAnsi="Arial" w:cs="Arial"/>
          <w:szCs w:val="24"/>
        </w:rPr>
        <w:t xml:space="preserve">if </w:t>
      </w:r>
      <w:r w:rsidRPr="00566F7B">
        <w:rPr>
          <w:rFonts w:ascii="Arial" w:hAnsi="Arial" w:cs="Arial"/>
          <w:szCs w:val="24"/>
        </w:rPr>
        <w:t xml:space="preserve">the Ombudsman </w:t>
      </w:r>
      <w:r w:rsidR="0000623C" w:rsidRPr="00566F7B">
        <w:rPr>
          <w:rFonts w:ascii="Arial" w:hAnsi="Arial" w:cs="Arial"/>
          <w:szCs w:val="24"/>
        </w:rPr>
        <w:t>discloses</w:t>
      </w:r>
      <w:r w:rsidRPr="00566F7B">
        <w:rPr>
          <w:rFonts w:ascii="Arial" w:hAnsi="Arial" w:cs="Arial"/>
          <w:szCs w:val="24"/>
        </w:rPr>
        <w:t xml:space="preserve"> </w:t>
      </w:r>
      <w:r w:rsidR="00AA21DC" w:rsidRPr="00566F7B">
        <w:rPr>
          <w:rFonts w:ascii="Arial" w:hAnsi="Arial" w:cs="Arial"/>
          <w:szCs w:val="24"/>
        </w:rPr>
        <w:t xml:space="preserve">private </w:t>
      </w:r>
      <w:r w:rsidRPr="00566F7B">
        <w:rPr>
          <w:rFonts w:ascii="Arial" w:hAnsi="Arial" w:cs="Arial"/>
          <w:szCs w:val="24"/>
        </w:rPr>
        <w:t xml:space="preserve">information about </w:t>
      </w:r>
      <w:r w:rsidR="0000623C" w:rsidRPr="00566F7B">
        <w:rPr>
          <w:rFonts w:ascii="Arial" w:hAnsi="Arial" w:cs="Arial"/>
          <w:szCs w:val="24"/>
        </w:rPr>
        <w:t xml:space="preserve">an </w:t>
      </w:r>
      <w:r w:rsidRPr="00566F7B">
        <w:rPr>
          <w:rFonts w:ascii="Arial" w:hAnsi="Arial" w:cs="Arial"/>
          <w:szCs w:val="24"/>
        </w:rPr>
        <w:t>individual to</w:t>
      </w:r>
      <w:r w:rsidR="005F009A" w:rsidRPr="00566F7B">
        <w:rPr>
          <w:rFonts w:ascii="Arial" w:hAnsi="Arial" w:cs="Arial"/>
          <w:szCs w:val="24"/>
        </w:rPr>
        <w:t xml:space="preserve"> a</w:t>
      </w:r>
      <w:r w:rsidR="0000623C" w:rsidRPr="00566F7B">
        <w:rPr>
          <w:rFonts w:ascii="Arial" w:hAnsi="Arial" w:cs="Arial"/>
          <w:szCs w:val="24"/>
        </w:rPr>
        <w:t>n</w:t>
      </w:r>
      <w:r w:rsidR="005F009A" w:rsidRPr="00566F7B">
        <w:rPr>
          <w:rFonts w:ascii="Arial" w:hAnsi="Arial" w:cs="Arial"/>
          <w:szCs w:val="24"/>
        </w:rPr>
        <w:t xml:space="preserve"> entity</w:t>
      </w:r>
      <w:r w:rsidR="0000623C" w:rsidRPr="00566F7B">
        <w:rPr>
          <w:rFonts w:ascii="Arial" w:hAnsi="Arial" w:cs="Arial"/>
          <w:szCs w:val="24"/>
        </w:rPr>
        <w:t xml:space="preserve"> prescribed by the Regulation.</w:t>
      </w:r>
    </w:p>
    <w:p w14:paraId="36C5788E" w14:textId="77777777" w:rsidR="00FC4376" w:rsidRPr="00566F7B" w:rsidRDefault="00FC4376" w:rsidP="00FC4376">
      <w:pPr>
        <w:rPr>
          <w:rFonts w:ascii="Arial" w:hAnsi="Arial" w:cs="Arial"/>
          <w:b/>
          <w:szCs w:val="24"/>
        </w:rPr>
      </w:pPr>
    </w:p>
    <w:p w14:paraId="6C0E3F56" w14:textId="77777777" w:rsidR="00E70E3F" w:rsidRPr="00566F7B" w:rsidRDefault="00E70E3F" w:rsidP="00E70E3F">
      <w:pPr>
        <w:rPr>
          <w:rFonts w:ascii="Arial" w:hAnsi="Arial" w:cs="Arial"/>
          <w:b/>
          <w:i/>
          <w:iCs/>
          <w:szCs w:val="24"/>
        </w:rPr>
      </w:pPr>
      <w:r w:rsidRPr="00566F7B">
        <w:rPr>
          <w:rFonts w:ascii="Arial" w:hAnsi="Arial" w:cs="Arial"/>
          <w:b/>
          <w:i/>
          <w:iCs/>
          <w:szCs w:val="24"/>
        </w:rPr>
        <w:t>Rational connection between the limitation and the purpose (s28(2)(d), HR Act)</w:t>
      </w:r>
    </w:p>
    <w:p w14:paraId="4F84C85A" w14:textId="2396AB0D" w:rsidR="00E70E3F" w:rsidRPr="00566F7B" w:rsidRDefault="00C32999" w:rsidP="00E70E3F">
      <w:pPr>
        <w:rPr>
          <w:rFonts w:ascii="Arial" w:hAnsi="Arial" w:cs="Arial"/>
          <w:bCs/>
          <w:szCs w:val="24"/>
        </w:rPr>
      </w:pPr>
      <w:r w:rsidRPr="00566F7B">
        <w:rPr>
          <w:rFonts w:ascii="Arial" w:hAnsi="Arial" w:cs="Arial"/>
          <w:bCs/>
          <w:szCs w:val="24"/>
        </w:rPr>
        <w:t xml:space="preserve">The Regulation is </w:t>
      </w:r>
      <w:r w:rsidR="006A3D2A" w:rsidRPr="00566F7B">
        <w:rPr>
          <w:rFonts w:ascii="Arial" w:hAnsi="Arial" w:cs="Arial"/>
          <w:bCs/>
          <w:szCs w:val="24"/>
        </w:rPr>
        <w:t xml:space="preserve">necessary to </w:t>
      </w:r>
      <w:r w:rsidR="00AA4E6A" w:rsidRPr="00566F7B">
        <w:rPr>
          <w:rFonts w:ascii="Arial" w:hAnsi="Arial" w:cs="Arial"/>
          <w:bCs/>
          <w:szCs w:val="24"/>
        </w:rPr>
        <w:t>protect the safety, health and wellbeing of children and young people</w:t>
      </w:r>
      <w:r w:rsidR="0000623C" w:rsidRPr="00566F7B">
        <w:rPr>
          <w:rFonts w:ascii="Arial" w:hAnsi="Arial" w:cs="Arial"/>
          <w:bCs/>
          <w:szCs w:val="24"/>
        </w:rPr>
        <w:t xml:space="preserve"> through effective information sharing and </w:t>
      </w:r>
      <w:r w:rsidR="00AA7B0F" w:rsidRPr="00566F7B">
        <w:rPr>
          <w:rFonts w:ascii="Arial" w:hAnsi="Arial" w:cs="Arial"/>
          <w:bCs/>
          <w:szCs w:val="24"/>
        </w:rPr>
        <w:t xml:space="preserve">oversight of </w:t>
      </w:r>
      <w:r w:rsidR="0000623C" w:rsidRPr="00566F7B">
        <w:rPr>
          <w:rFonts w:ascii="Arial" w:hAnsi="Arial" w:cs="Arial"/>
          <w:bCs/>
          <w:szCs w:val="24"/>
        </w:rPr>
        <w:t xml:space="preserve">reportable conduct </w:t>
      </w:r>
      <w:r w:rsidR="00AA7B0F" w:rsidRPr="00566F7B">
        <w:rPr>
          <w:rFonts w:ascii="Arial" w:hAnsi="Arial" w:cs="Arial"/>
          <w:bCs/>
          <w:szCs w:val="24"/>
        </w:rPr>
        <w:t>between jurisdictions</w:t>
      </w:r>
      <w:r w:rsidR="00AA4E6A" w:rsidRPr="00566F7B">
        <w:rPr>
          <w:rFonts w:ascii="Arial" w:hAnsi="Arial" w:cs="Arial"/>
          <w:bCs/>
          <w:szCs w:val="24"/>
        </w:rPr>
        <w:t xml:space="preserve">. </w:t>
      </w:r>
    </w:p>
    <w:p w14:paraId="3B093A4C" w14:textId="77777777" w:rsidR="00E70E3F" w:rsidRPr="00566F7B" w:rsidRDefault="00E70E3F" w:rsidP="00FC4376">
      <w:pPr>
        <w:rPr>
          <w:rFonts w:ascii="Arial" w:hAnsi="Arial" w:cs="Arial"/>
          <w:b/>
          <w:szCs w:val="24"/>
        </w:rPr>
      </w:pPr>
    </w:p>
    <w:p w14:paraId="50AEB441" w14:textId="22448E06" w:rsidR="00FC4376" w:rsidRPr="00566F7B" w:rsidRDefault="00FC4376" w:rsidP="00FC4376">
      <w:pPr>
        <w:rPr>
          <w:rFonts w:ascii="Arial" w:hAnsi="Arial" w:cs="Arial"/>
          <w:b/>
          <w:i/>
          <w:iCs/>
          <w:szCs w:val="24"/>
        </w:rPr>
      </w:pPr>
      <w:r w:rsidRPr="00566F7B">
        <w:rPr>
          <w:rFonts w:ascii="Arial" w:hAnsi="Arial" w:cs="Arial"/>
          <w:b/>
          <w:i/>
          <w:iCs/>
          <w:szCs w:val="24"/>
        </w:rPr>
        <w:t>Legitimate purpose (s28(2)(b), HR Act)</w:t>
      </w:r>
    </w:p>
    <w:p w14:paraId="790C5000" w14:textId="3DAE2775" w:rsidR="006B00C7" w:rsidRPr="00566F7B" w:rsidRDefault="00FC4376" w:rsidP="00FC4376">
      <w:pPr>
        <w:rPr>
          <w:rFonts w:ascii="Arial" w:hAnsi="Arial" w:cs="Arial"/>
          <w:szCs w:val="24"/>
        </w:rPr>
      </w:pPr>
      <w:r w:rsidRPr="00566F7B">
        <w:rPr>
          <w:rFonts w:ascii="Arial" w:hAnsi="Arial" w:cs="Arial"/>
          <w:szCs w:val="24"/>
        </w:rPr>
        <w:t xml:space="preserve">The objective of the Regulation is to </w:t>
      </w:r>
      <w:r w:rsidR="006B00C7" w:rsidRPr="00566F7B">
        <w:rPr>
          <w:rFonts w:ascii="Arial" w:hAnsi="Arial" w:cs="Arial"/>
          <w:szCs w:val="24"/>
        </w:rPr>
        <w:t>promote</w:t>
      </w:r>
      <w:r w:rsidR="005D47E3" w:rsidRPr="00566F7B">
        <w:rPr>
          <w:rFonts w:ascii="Arial" w:hAnsi="Arial" w:cs="Arial"/>
          <w:szCs w:val="24"/>
        </w:rPr>
        <w:t xml:space="preserve"> the safety, health and wellbeing of children and young people across Australia. The Regulation will enable the Ombudsman to share information w</w:t>
      </w:r>
      <w:r w:rsidR="00D126FD" w:rsidRPr="00566F7B">
        <w:rPr>
          <w:rFonts w:ascii="Arial" w:hAnsi="Arial" w:cs="Arial"/>
          <w:szCs w:val="24"/>
        </w:rPr>
        <w:t xml:space="preserve">ith entities that exercise a function corresponding or substantially corresponding </w:t>
      </w:r>
      <w:r w:rsidR="006A1992" w:rsidRPr="00566F7B">
        <w:rPr>
          <w:rFonts w:ascii="Arial" w:hAnsi="Arial" w:cs="Arial"/>
          <w:szCs w:val="24"/>
        </w:rPr>
        <w:t>to the Ombudsman</w:t>
      </w:r>
      <w:r w:rsidR="00EC2431" w:rsidRPr="00566F7B">
        <w:rPr>
          <w:rFonts w:ascii="Arial" w:hAnsi="Arial" w:cs="Arial"/>
          <w:szCs w:val="24"/>
        </w:rPr>
        <w:t xml:space="preserve"> under the Act, division 2.2A (Reportable conduct)</w:t>
      </w:r>
      <w:r w:rsidR="006A1992" w:rsidRPr="00566F7B">
        <w:rPr>
          <w:rFonts w:ascii="Arial" w:hAnsi="Arial" w:cs="Arial"/>
          <w:szCs w:val="24"/>
        </w:rPr>
        <w:t xml:space="preserve"> in other jurisdictions. T</w:t>
      </w:r>
      <w:r w:rsidR="005D47E3" w:rsidRPr="00566F7B">
        <w:rPr>
          <w:rFonts w:ascii="Arial" w:hAnsi="Arial" w:cs="Arial"/>
          <w:szCs w:val="24"/>
        </w:rPr>
        <w:t>his</w:t>
      </w:r>
      <w:r w:rsidR="0074397B" w:rsidRPr="00566F7B">
        <w:rPr>
          <w:rFonts w:ascii="Arial" w:hAnsi="Arial" w:cs="Arial"/>
          <w:szCs w:val="24"/>
        </w:rPr>
        <w:t xml:space="preserve"> will improve the effective operation of information </w:t>
      </w:r>
      <w:r w:rsidR="006D5B93" w:rsidRPr="00566F7B">
        <w:rPr>
          <w:rFonts w:ascii="Arial" w:hAnsi="Arial" w:cs="Arial"/>
          <w:szCs w:val="24"/>
        </w:rPr>
        <w:t xml:space="preserve">sharing </w:t>
      </w:r>
      <w:r w:rsidR="00EC2431" w:rsidRPr="00566F7B">
        <w:rPr>
          <w:rFonts w:ascii="Arial" w:hAnsi="Arial" w:cs="Arial"/>
          <w:szCs w:val="24"/>
        </w:rPr>
        <w:t xml:space="preserve">and reportable conduct schemes </w:t>
      </w:r>
      <w:r w:rsidR="006D5B93" w:rsidRPr="00566F7B">
        <w:rPr>
          <w:rFonts w:ascii="Arial" w:hAnsi="Arial" w:cs="Arial"/>
          <w:szCs w:val="24"/>
        </w:rPr>
        <w:t xml:space="preserve">across Australia. The Regulation ensures the </w:t>
      </w:r>
      <w:r w:rsidR="00FA5D02" w:rsidRPr="00566F7B">
        <w:rPr>
          <w:rFonts w:ascii="Arial" w:hAnsi="Arial" w:cs="Arial"/>
          <w:szCs w:val="24"/>
        </w:rPr>
        <w:t xml:space="preserve">operation of the </w:t>
      </w:r>
      <w:r w:rsidR="00EC2431" w:rsidRPr="00566F7B">
        <w:rPr>
          <w:rFonts w:ascii="Arial" w:hAnsi="Arial" w:cs="Arial"/>
          <w:szCs w:val="24"/>
        </w:rPr>
        <w:t>ACT’s reportable conduct scheme aligns</w:t>
      </w:r>
      <w:r w:rsidR="00FA5D02" w:rsidRPr="00566F7B">
        <w:rPr>
          <w:rFonts w:ascii="Arial" w:hAnsi="Arial" w:cs="Arial"/>
          <w:szCs w:val="24"/>
        </w:rPr>
        <w:t xml:space="preserve"> with other Australian jurisdictions </w:t>
      </w:r>
      <w:r w:rsidR="00EC2431" w:rsidRPr="00566F7B">
        <w:rPr>
          <w:rFonts w:ascii="Arial" w:hAnsi="Arial" w:cs="Arial"/>
          <w:szCs w:val="24"/>
        </w:rPr>
        <w:t xml:space="preserve">(New South Wales, Victoria, Western Australia and Queensland) who can currently share information under their schemes with other jurisdictions. </w:t>
      </w:r>
    </w:p>
    <w:p w14:paraId="6E4211FF" w14:textId="77777777" w:rsidR="00FC4376" w:rsidRPr="00566F7B" w:rsidRDefault="00FC4376" w:rsidP="00FC4376">
      <w:pPr>
        <w:rPr>
          <w:rFonts w:ascii="Arial" w:hAnsi="Arial" w:cs="Arial"/>
          <w:bCs/>
          <w:szCs w:val="24"/>
        </w:rPr>
      </w:pPr>
    </w:p>
    <w:p w14:paraId="23D85312" w14:textId="77777777" w:rsidR="00955990" w:rsidRPr="00566F7B" w:rsidRDefault="00955990">
      <w:pPr>
        <w:rPr>
          <w:rFonts w:ascii="Arial" w:hAnsi="Arial" w:cs="Arial"/>
          <w:b/>
          <w:i/>
          <w:iCs/>
          <w:szCs w:val="24"/>
        </w:rPr>
      </w:pPr>
      <w:r w:rsidRPr="00566F7B">
        <w:rPr>
          <w:rFonts w:ascii="Arial" w:hAnsi="Arial" w:cs="Arial"/>
          <w:b/>
          <w:i/>
          <w:iCs/>
          <w:szCs w:val="24"/>
        </w:rPr>
        <w:br w:type="page"/>
      </w:r>
    </w:p>
    <w:p w14:paraId="77B964BC" w14:textId="2199C99D" w:rsidR="00FC4376" w:rsidRPr="00566F7B" w:rsidRDefault="00FC4376" w:rsidP="00FC4376">
      <w:pPr>
        <w:rPr>
          <w:rFonts w:ascii="Arial" w:hAnsi="Arial" w:cs="Arial"/>
          <w:b/>
          <w:i/>
          <w:iCs/>
          <w:szCs w:val="24"/>
        </w:rPr>
      </w:pPr>
      <w:r w:rsidRPr="00566F7B">
        <w:rPr>
          <w:rFonts w:ascii="Arial" w:hAnsi="Arial" w:cs="Arial"/>
          <w:b/>
          <w:i/>
          <w:iCs/>
          <w:szCs w:val="24"/>
        </w:rPr>
        <w:lastRenderedPageBreak/>
        <w:t>Proportionality (s28(2)(e), HR Act)</w:t>
      </w:r>
    </w:p>
    <w:p w14:paraId="7888C572" w14:textId="3E900EF8" w:rsidR="00AA7B0F" w:rsidRPr="00566F7B" w:rsidRDefault="00FC4376" w:rsidP="00FC4376">
      <w:pPr>
        <w:rPr>
          <w:rFonts w:ascii="Arial" w:hAnsi="Arial" w:cs="Arial"/>
          <w:bCs/>
          <w:szCs w:val="24"/>
        </w:rPr>
      </w:pPr>
      <w:r w:rsidRPr="00566F7B">
        <w:rPr>
          <w:rFonts w:ascii="Arial" w:hAnsi="Arial" w:cs="Arial"/>
          <w:bCs/>
          <w:szCs w:val="24"/>
        </w:rPr>
        <w:t xml:space="preserve">The </w:t>
      </w:r>
      <w:r w:rsidR="00AA7B0F" w:rsidRPr="00566F7B">
        <w:rPr>
          <w:rFonts w:ascii="Arial" w:hAnsi="Arial" w:cs="Arial"/>
          <w:bCs/>
          <w:szCs w:val="24"/>
        </w:rPr>
        <w:t>right under</w:t>
      </w:r>
      <w:r w:rsidRPr="00566F7B">
        <w:rPr>
          <w:rFonts w:ascii="Arial" w:hAnsi="Arial" w:cs="Arial"/>
          <w:bCs/>
          <w:szCs w:val="24"/>
        </w:rPr>
        <w:t xml:space="preserve"> section 12 not absolute. The term ‘arbitrary interference’ is described as intending to guarantee that even interference provided by law should be</w:t>
      </w:r>
      <w:r w:rsidR="00AA7B0F" w:rsidRPr="00566F7B">
        <w:rPr>
          <w:rFonts w:ascii="Arial" w:hAnsi="Arial" w:cs="Arial"/>
          <w:bCs/>
          <w:szCs w:val="24"/>
        </w:rPr>
        <w:t xml:space="preserve"> reasonable in the circumstances, </w:t>
      </w:r>
      <w:r w:rsidRPr="00566F7B">
        <w:rPr>
          <w:rFonts w:ascii="Arial" w:hAnsi="Arial" w:cs="Arial"/>
          <w:bCs/>
          <w:szCs w:val="24"/>
        </w:rPr>
        <w:t xml:space="preserve">in accordance with the provisions, aims and objectives of the </w:t>
      </w:r>
      <w:r w:rsidR="00AA7B0F" w:rsidRPr="00566F7B">
        <w:rPr>
          <w:rFonts w:ascii="Arial" w:hAnsi="Arial" w:cs="Arial"/>
          <w:bCs/>
          <w:szCs w:val="24"/>
        </w:rPr>
        <w:t>International Covenant on Civil and Political Rights (</w:t>
      </w:r>
      <w:r w:rsidRPr="00566F7B">
        <w:rPr>
          <w:rFonts w:ascii="Arial" w:hAnsi="Arial" w:cs="Arial"/>
          <w:bCs/>
          <w:szCs w:val="24"/>
        </w:rPr>
        <w:t>ICCPR</w:t>
      </w:r>
      <w:r w:rsidR="00AA7B0F" w:rsidRPr="00566F7B">
        <w:rPr>
          <w:rFonts w:ascii="Arial" w:hAnsi="Arial" w:cs="Arial"/>
          <w:bCs/>
          <w:szCs w:val="24"/>
        </w:rPr>
        <w:t>)</w:t>
      </w:r>
      <w:r w:rsidRPr="00566F7B">
        <w:rPr>
          <w:rFonts w:ascii="Arial" w:hAnsi="Arial" w:cs="Arial"/>
          <w:bCs/>
          <w:szCs w:val="24"/>
        </w:rPr>
        <w:t>.</w:t>
      </w:r>
      <w:r w:rsidR="00AA7B0F" w:rsidRPr="00566F7B">
        <w:rPr>
          <w:rFonts w:ascii="Arial" w:hAnsi="Arial" w:cs="Arial"/>
          <w:bCs/>
          <w:szCs w:val="24"/>
        </w:rPr>
        <w:t xml:space="preserve"> I</w:t>
      </w:r>
      <w:r w:rsidRPr="00566F7B">
        <w:rPr>
          <w:rFonts w:ascii="Arial" w:hAnsi="Arial" w:cs="Arial"/>
          <w:bCs/>
          <w:szCs w:val="24"/>
        </w:rPr>
        <w:t>t is</w:t>
      </w:r>
      <w:r w:rsidR="00AA7B0F" w:rsidRPr="00566F7B">
        <w:rPr>
          <w:rFonts w:ascii="Arial" w:hAnsi="Arial" w:cs="Arial"/>
          <w:bCs/>
          <w:szCs w:val="24"/>
        </w:rPr>
        <w:t xml:space="preserve"> therefore</w:t>
      </w:r>
      <w:r w:rsidRPr="00566F7B">
        <w:rPr>
          <w:rFonts w:ascii="Arial" w:hAnsi="Arial" w:cs="Arial"/>
          <w:bCs/>
          <w:szCs w:val="24"/>
        </w:rPr>
        <w:t xml:space="preserve"> reasonable to suggest that a person’s right to privacy</w:t>
      </w:r>
      <w:r w:rsidR="00AA7B0F" w:rsidRPr="00566F7B">
        <w:rPr>
          <w:rFonts w:ascii="Arial" w:hAnsi="Arial" w:cs="Arial"/>
          <w:bCs/>
          <w:szCs w:val="24"/>
        </w:rPr>
        <w:t xml:space="preserve"> and reputation</w:t>
      </w:r>
      <w:r w:rsidRPr="00566F7B">
        <w:rPr>
          <w:rFonts w:ascii="Arial" w:hAnsi="Arial" w:cs="Arial"/>
          <w:bCs/>
          <w:szCs w:val="24"/>
        </w:rPr>
        <w:t xml:space="preserve"> can be interfered with, provided the interference is both lawful (allowed for by the law) and not arbitrary (reasonable in the circumstances). </w:t>
      </w:r>
    </w:p>
    <w:p w14:paraId="6F404425" w14:textId="77777777" w:rsidR="00DB6ADC" w:rsidRPr="00566F7B" w:rsidRDefault="00DB6ADC" w:rsidP="00FC4376">
      <w:pPr>
        <w:rPr>
          <w:rFonts w:ascii="Arial" w:hAnsi="Arial" w:cs="Arial"/>
          <w:bCs/>
          <w:szCs w:val="24"/>
        </w:rPr>
      </w:pPr>
    </w:p>
    <w:p w14:paraId="60B7F6EE" w14:textId="55C34B75" w:rsidR="00D16622" w:rsidRPr="00566F7B" w:rsidRDefault="00215BDD" w:rsidP="00FC4376">
      <w:pPr>
        <w:rPr>
          <w:rFonts w:ascii="Arial" w:hAnsi="Arial" w:cs="Arial"/>
          <w:bCs/>
          <w:szCs w:val="24"/>
        </w:rPr>
      </w:pPr>
      <w:r w:rsidRPr="00566F7B">
        <w:rPr>
          <w:rFonts w:ascii="Arial" w:hAnsi="Arial" w:cs="Arial"/>
          <w:bCs/>
          <w:szCs w:val="24"/>
        </w:rPr>
        <w:t>The Regulation is th</w:t>
      </w:r>
      <w:r w:rsidR="001979C4" w:rsidRPr="00566F7B">
        <w:rPr>
          <w:rFonts w:ascii="Arial" w:hAnsi="Arial" w:cs="Arial"/>
          <w:bCs/>
          <w:szCs w:val="24"/>
        </w:rPr>
        <w:t xml:space="preserve">e least </w:t>
      </w:r>
      <w:r w:rsidR="003D52D7" w:rsidRPr="00566F7B">
        <w:rPr>
          <w:rFonts w:ascii="Arial" w:hAnsi="Arial" w:cs="Arial"/>
          <w:bCs/>
          <w:szCs w:val="24"/>
        </w:rPr>
        <w:t>restrictive</w:t>
      </w:r>
      <w:r w:rsidR="001979C4" w:rsidRPr="00566F7B">
        <w:rPr>
          <w:rFonts w:ascii="Arial" w:hAnsi="Arial" w:cs="Arial"/>
          <w:bCs/>
          <w:szCs w:val="24"/>
        </w:rPr>
        <w:t xml:space="preserve"> on the right to privacy and reputation to achieve the legitimate </w:t>
      </w:r>
      <w:r w:rsidR="00165A28" w:rsidRPr="00566F7B">
        <w:rPr>
          <w:rFonts w:ascii="Arial" w:hAnsi="Arial" w:cs="Arial"/>
          <w:bCs/>
          <w:szCs w:val="24"/>
        </w:rPr>
        <w:t xml:space="preserve">purpose. </w:t>
      </w:r>
      <w:r w:rsidR="003D52D7" w:rsidRPr="00566F7B">
        <w:rPr>
          <w:rFonts w:ascii="Arial" w:hAnsi="Arial" w:cs="Arial"/>
          <w:bCs/>
          <w:szCs w:val="24"/>
        </w:rPr>
        <w:t>T</w:t>
      </w:r>
      <w:r w:rsidR="00855D1A" w:rsidRPr="00566F7B">
        <w:rPr>
          <w:rFonts w:ascii="Arial" w:hAnsi="Arial" w:cs="Arial"/>
          <w:bCs/>
          <w:szCs w:val="24"/>
        </w:rPr>
        <w:t>he Ombudsman must be satisfied on reasonable grounds that the information</w:t>
      </w:r>
      <w:r w:rsidR="00AF78A7" w:rsidRPr="00566F7B">
        <w:rPr>
          <w:rFonts w:ascii="Arial" w:hAnsi="Arial" w:cs="Arial"/>
          <w:bCs/>
          <w:szCs w:val="24"/>
        </w:rPr>
        <w:t xml:space="preserve"> shared with a prescribed entity</w:t>
      </w:r>
      <w:r w:rsidR="00855D1A" w:rsidRPr="00566F7B">
        <w:rPr>
          <w:rFonts w:ascii="Arial" w:hAnsi="Arial" w:cs="Arial"/>
          <w:bCs/>
          <w:szCs w:val="24"/>
        </w:rPr>
        <w:t xml:space="preserve"> is relevant to </w:t>
      </w:r>
      <w:r w:rsidR="003D52D7" w:rsidRPr="00566F7B">
        <w:rPr>
          <w:rFonts w:ascii="Arial" w:hAnsi="Arial" w:cs="Arial"/>
          <w:bCs/>
          <w:szCs w:val="24"/>
        </w:rPr>
        <w:t>the safety, health and wellbeing of children and young people</w:t>
      </w:r>
      <w:r w:rsidR="00855D1A" w:rsidRPr="00566F7B">
        <w:rPr>
          <w:rFonts w:ascii="Arial" w:hAnsi="Arial" w:cs="Arial"/>
          <w:bCs/>
          <w:szCs w:val="24"/>
        </w:rPr>
        <w:t xml:space="preserve"> (s</w:t>
      </w:r>
      <w:r w:rsidR="00165A28" w:rsidRPr="00566F7B">
        <w:rPr>
          <w:rFonts w:ascii="Arial" w:hAnsi="Arial" w:cs="Arial"/>
          <w:bCs/>
          <w:szCs w:val="24"/>
        </w:rPr>
        <w:t xml:space="preserve">ection </w:t>
      </w:r>
      <w:r w:rsidR="00855D1A" w:rsidRPr="00566F7B">
        <w:rPr>
          <w:rFonts w:ascii="Arial" w:hAnsi="Arial" w:cs="Arial"/>
          <w:bCs/>
          <w:szCs w:val="24"/>
        </w:rPr>
        <w:t>34A(1)</w:t>
      </w:r>
      <w:r w:rsidR="00165A28" w:rsidRPr="00566F7B">
        <w:rPr>
          <w:rFonts w:ascii="Arial" w:hAnsi="Arial" w:cs="Arial"/>
          <w:bCs/>
          <w:szCs w:val="24"/>
        </w:rPr>
        <w:t xml:space="preserve"> of the Act</w:t>
      </w:r>
      <w:r w:rsidR="00855D1A" w:rsidRPr="00566F7B">
        <w:rPr>
          <w:rFonts w:ascii="Arial" w:hAnsi="Arial" w:cs="Arial"/>
          <w:bCs/>
          <w:szCs w:val="24"/>
        </w:rPr>
        <w:t>)</w:t>
      </w:r>
      <w:r w:rsidR="003D52D7" w:rsidRPr="00566F7B">
        <w:rPr>
          <w:rFonts w:ascii="Arial" w:hAnsi="Arial" w:cs="Arial"/>
          <w:bCs/>
          <w:szCs w:val="24"/>
        </w:rPr>
        <w:t xml:space="preserve">. </w:t>
      </w:r>
      <w:r w:rsidR="005A4C2A" w:rsidRPr="00566F7B">
        <w:rPr>
          <w:rFonts w:ascii="Arial" w:hAnsi="Arial" w:cs="Arial"/>
          <w:bCs/>
          <w:szCs w:val="24"/>
        </w:rPr>
        <w:t xml:space="preserve">The information can </w:t>
      </w:r>
      <w:r w:rsidR="003E763E" w:rsidRPr="00566F7B">
        <w:rPr>
          <w:rFonts w:ascii="Arial" w:hAnsi="Arial" w:cs="Arial"/>
          <w:bCs/>
          <w:szCs w:val="24"/>
        </w:rPr>
        <w:t xml:space="preserve">only </w:t>
      </w:r>
      <w:r w:rsidR="005A4C2A" w:rsidRPr="00566F7B">
        <w:rPr>
          <w:rFonts w:ascii="Arial" w:hAnsi="Arial" w:cs="Arial"/>
          <w:bCs/>
          <w:szCs w:val="24"/>
        </w:rPr>
        <w:t xml:space="preserve">be shared with </w:t>
      </w:r>
      <w:r w:rsidR="003E763E" w:rsidRPr="00566F7B">
        <w:rPr>
          <w:rFonts w:ascii="Arial" w:hAnsi="Arial" w:cs="Arial"/>
          <w:bCs/>
          <w:szCs w:val="24"/>
        </w:rPr>
        <w:t>entities exercising a function that corresponds or substantially corresponds</w:t>
      </w:r>
      <w:r w:rsidR="00452557" w:rsidRPr="00566F7B">
        <w:rPr>
          <w:rFonts w:ascii="Arial" w:hAnsi="Arial" w:cs="Arial"/>
          <w:bCs/>
          <w:szCs w:val="24"/>
        </w:rPr>
        <w:t xml:space="preserve"> to a function of the Ombudsman division 2.2A</w:t>
      </w:r>
      <w:r w:rsidR="00165A28" w:rsidRPr="00566F7B">
        <w:rPr>
          <w:rFonts w:ascii="Arial" w:hAnsi="Arial" w:cs="Arial"/>
          <w:bCs/>
          <w:szCs w:val="24"/>
        </w:rPr>
        <w:t xml:space="preserve"> of the Act</w:t>
      </w:r>
      <w:r w:rsidR="00452557" w:rsidRPr="00566F7B">
        <w:rPr>
          <w:rFonts w:ascii="Arial" w:hAnsi="Arial" w:cs="Arial"/>
          <w:bCs/>
          <w:szCs w:val="24"/>
        </w:rPr>
        <w:t xml:space="preserve">. </w:t>
      </w:r>
    </w:p>
    <w:p w14:paraId="7CABBB21" w14:textId="77777777" w:rsidR="00D16622" w:rsidRPr="00566F7B" w:rsidRDefault="00D16622" w:rsidP="00FC4376">
      <w:pPr>
        <w:rPr>
          <w:rFonts w:ascii="Arial" w:hAnsi="Arial" w:cs="Arial"/>
          <w:bCs/>
          <w:szCs w:val="24"/>
        </w:rPr>
      </w:pPr>
    </w:p>
    <w:p w14:paraId="0DD65AE1" w14:textId="4FA69926" w:rsidR="00687D05" w:rsidRPr="00566F7B" w:rsidRDefault="008647F2" w:rsidP="00FC4376">
      <w:pPr>
        <w:rPr>
          <w:rFonts w:ascii="Arial" w:hAnsi="Arial" w:cs="Arial"/>
          <w:bCs/>
          <w:szCs w:val="24"/>
        </w:rPr>
      </w:pPr>
      <w:r w:rsidRPr="00566F7B">
        <w:rPr>
          <w:rFonts w:ascii="Arial" w:hAnsi="Arial" w:cs="Arial"/>
          <w:bCs/>
          <w:szCs w:val="24"/>
        </w:rPr>
        <w:t>In</w:t>
      </w:r>
      <w:r w:rsidR="00DB6ADC" w:rsidRPr="00566F7B">
        <w:rPr>
          <w:rFonts w:ascii="Arial" w:hAnsi="Arial" w:cs="Arial"/>
          <w:bCs/>
          <w:szCs w:val="24"/>
        </w:rPr>
        <w:t xml:space="preserve"> other jurisdictions</w:t>
      </w:r>
      <w:r w:rsidR="00A87701" w:rsidRPr="00566F7B">
        <w:rPr>
          <w:rFonts w:ascii="Arial" w:hAnsi="Arial" w:cs="Arial"/>
          <w:bCs/>
          <w:szCs w:val="24"/>
        </w:rPr>
        <w:t>,</w:t>
      </w:r>
      <w:r w:rsidR="00DB6ADC" w:rsidRPr="00566F7B">
        <w:rPr>
          <w:rFonts w:ascii="Arial" w:hAnsi="Arial" w:cs="Arial"/>
          <w:bCs/>
          <w:szCs w:val="24"/>
        </w:rPr>
        <w:t xml:space="preserve"> the corresponding </w:t>
      </w:r>
      <w:r w:rsidR="00551DC7" w:rsidRPr="00566F7B">
        <w:rPr>
          <w:rFonts w:ascii="Arial" w:hAnsi="Arial" w:cs="Arial"/>
          <w:bCs/>
          <w:szCs w:val="24"/>
        </w:rPr>
        <w:t>legislation</w:t>
      </w:r>
      <w:r w:rsidR="008822AC" w:rsidRPr="00566F7B">
        <w:rPr>
          <w:rFonts w:ascii="Arial" w:hAnsi="Arial" w:cs="Arial"/>
          <w:bCs/>
          <w:szCs w:val="24"/>
        </w:rPr>
        <w:t xml:space="preserve"> </w:t>
      </w:r>
      <w:r w:rsidR="001A1DAE" w:rsidRPr="00566F7B">
        <w:rPr>
          <w:rFonts w:ascii="Arial" w:hAnsi="Arial" w:cs="Arial"/>
          <w:bCs/>
          <w:szCs w:val="24"/>
        </w:rPr>
        <w:t xml:space="preserve">for </w:t>
      </w:r>
      <w:r w:rsidR="00E6378B" w:rsidRPr="00566F7B">
        <w:rPr>
          <w:rFonts w:ascii="Arial" w:hAnsi="Arial" w:cs="Arial"/>
          <w:bCs/>
          <w:szCs w:val="24"/>
        </w:rPr>
        <w:t xml:space="preserve">their </w:t>
      </w:r>
      <w:r w:rsidR="001A1DAE" w:rsidRPr="00566F7B">
        <w:rPr>
          <w:rFonts w:ascii="Arial" w:hAnsi="Arial" w:cs="Arial"/>
          <w:bCs/>
          <w:szCs w:val="24"/>
        </w:rPr>
        <w:t xml:space="preserve">Reportable Conduct Schemes </w:t>
      </w:r>
      <w:r w:rsidR="00BC3FE0" w:rsidRPr="00566F7B">
        <w:rPr>
          <w:rFonts w:ascii="Arial" w:hAnsi="Arial" w:cs="Arial"/>
          <w:bCs/>
          <w:szCs w:val="24"/>
        </w:rPr>
        <w:t>prescribes</w:t>
      </w:r>
      <w:r w:rsidR="001A1DAE" w:rsidRPr="00566F7B">
        <w:rPr>
          <w:rFonts w:ascii="Arial" w:hAnsi="Arial" w:cs="Arial"/>
          <w:bCs/>
          <w:szCs w:val="24"/>
        </w:rPr>
        <w:t xml:space="preserve"> how information </w:t>
      </w:r>
      <w:r w:rsidR="00F41E96" w:rsidRPr="00566F7B">
        <w:rPr>
          <w:rFonts w:ascii="Arial" w:hAnsi="Arial" w:cs="Arial"/>
          <w:bCs/>
          <w:szCs w:val="24"/>
        </w:rPr>
        <w:t xml:space="preserve">is obtained, investigated and </w:t>
      </w:r>
      <w:r w:rsidR="00BC3FE0" w:rsidRPr="00566F7B">
        <w:rPr>
          <w:rFonts w:ascii="Arial" w:hAnsi="Arial" w:cs="Arial"/>
          <w:bCs/>
          <w:szCs w:val="24"/>
        </w:rPr>
        <w:t>disclosed.</w:t>
      </w:r>
      <w:r w:rsidRPr="00566F7B">
        <w:rPr>
          <w:rFonts w:ascii="Arial" w:hAnsi="Arial" w:cs="Arial"/>
          <w:bCs/>
          <w:szCs w:val="24"/>
        </w:rPr>
        <w:t xml:space="preserve"> </w:t>
      </w:r>
      <w:r w:rsidR="00687D05" w:rsidRPr="00566F7B">
        <w:rPr>
          <w:rFonts w:ascii="Arial" w:hAnsi="Arial" w:cs="Arial"/>
          <w:bCs/>
          <w:szCs w:val="24"/>
        </w:rPr>
        <w:t xml:space="preserve">The overarching purpose of reportable conduct schemes across jurisdictions is to report and investigate reportable conduct matters with the core objective being to protect children and young people from harm and </w:t>
      </w:r>
      <w:r w:rsidR="00D16622" w:rsidRPr="00566F7B">
        <w:rPr>
          <w:rFonts w:ascii="Arial" w:hAnsi="Arial" w:cs="Arial"/>
          <w:bCs/>
          <w:szCs w:val="24"/>
        </w:rPr>
        <w:t>promote</w:t>
      </w:r>
      <w:r w:rsidR="00687D05" w:rsidRPr="00566F7B">
        <w:rPr>
          <w:rFonts w:ascii="Arial" w:hAnsi="Arial" w:cs="Arial"/>
          <w:bCs/>
          <w:szCs w:val="24"/>
        </w:rPr>
        <w:t xml:space="preserve"> their health, safety and wellbeing. Any sharing of reportable conduct information by the ACT Ombudsman with other jurisdictions would be in line with this purpose. The use of the information by other jurisdictions would be guided by their reportable conduct scheme legislation which broadly echo the same purpose of protection of children and young people from harm</w:t>
      </w:r>
      <w:r w:rsidR="00A93413" w:rsidRPr="00566F7B">
        <w:rPr>
          <w:rFonts w:ascii="Arial" w:hAnsi="Arial" w:cs="Arial"/>
          <w:bCs/>
          <w:szCs w:val="24"/>
        </w:rPr>
        <w:t xml:space="preserve"> and prescribe the role and functions of the reportable conduct scheme operators. </w:t>
      </w:r>
    </w:p>
    <w:p w14:paraId="0F1333B0" w14:textId="77777777" w:rsidR="00452557" w:rsidRPr="00566F7B" w:rsidRDefault="00452557" w:rsidP="00FC4376">
      <w:pPr>
        <w:rPr>
          <w:rFonts w:ascii="Arial" w:hAnsi="Arial" w:cs="Arial"/>
          <w:bCs/>
          <w:szCs w:val="24"/>
        </w:rPr>
      </w:pPr>
    </w:p>
    <w:p w14:paraId="2EF050B0" w14:textId="77777777" w:rsidR="00F72BE0" w:rsidRPr="00566F7B" w:rsidRDefault="00F72BE0">
      <w:pPr>
        <w:rPr>
          <w:rFonts w:ascii="Arial" w:hAnsi="Arial" w:cs="Arial"/>
          <w:b/>
          <w:szCs w:val="24"/>
        </w:rPr>
      </w:pPr>
      <w:r w:rsidRPr="00566F7B">
        <w:rPr>
          <w:rFonts w:ascii="Arial" w:hAnsi="Arial" w:cs="Arial"/>
          <w:b/>
          <w:szCs w:val="24"/>
        </w:rPr>
        <w:t xml:space="preserve">CLAUSE NOTES </w:t>
      </w:r>
    </w:p>
    <w:p w14:paraId="54543BB0" w14:textId="77777777" w:rsidR="0001793E" w:rsidRPr="00566F7B" w:rsidRDefault="0001793E">
      <w:pPr>
        <w:rPr>
          <w:rFonts w:ascii="Arial" w:hAnsi="Arial" w:cs="Arial"/>
          <w:b/>
          <w:szCs w:val="24"/>
        </w:rPr>
      </w:pPr>
    </w:p>
    <w:p w14:paraId="3E82C147" w14:textId="77777777" w:rsidR="0001793E" w:rsidRPr="00566F7B" w:rsidRDefault="0001793E">
      <w:pPr>
        <w:rPr>
          <w:rFonts w:ascii="Arial" w:hAnsi="Arial" w:cs="Arial"/>
          <w:b/>
          <w:szCs w:val="24"/>
        </w:rPr>
      </w:pPr>
      <w:r w:rsidRPr="00566F7B">
        <w:rPr>
          <w:rFonts w:ascii="Arial" w:hAnsi="Arial" w:cs="Arial"/>
          <w:b/>
          <w:szCs w:val="24"/>
        </w:rPr>
        <w:t xml:space="preserve">PART 1 </w:t>
      </w:r>
      <w:r w:rsidRPr="00566F7B">
        <w:rPr>
          <w:rFonts w:ascii="Arial" w:hAnsi="Arial" w:cs="Arial"/>
          <w:b/>
          <w:szCs w:val="24"/>
        </w:rPr>
        <w:tab/>
        <w:t xml:space="preserve">PRELIMINARY </w:t>
      </w:r>
    </w:p>
    <w:p w14:paraId="393DA1AD" w14:textId="77777777" w:rsidR="0001793E" w:rsidRPr="00566F7B" w:rsidRDefault="0001793E">
      <w:pPr>
        <w:rPr>
          <w:rFonts w:ascii="Arial" w:hAnsi="Arial" w:cs="Arial"/>
          <w:b/>
          <w:szCs w:val="24"/>
        </w:rPr>
      </w:pPr>
    </w:p>
    <w:p w14:paraId="0C703E5F" w14:textId="77777777" w:rsidR="0001793E" w:rsidRPr="00566F7B" w:rsidRDefault="0001793E">
      <w:pPr>
        <w:rPr>
          <w:rFonts w:ascii="Arial" w:hAnsi="Arial" w:cs="Arial"/>
          <w:b/>
          <w:szCs w:val="24"/>
        </w:rPr>
      </w:pPr>
      <w:r w:rsidRPr="00566F7B">
        <w:rPr>
          <w:rFonts w:ascii="Arial" w:hAnsi="Arial" w:cs="Arial"/>
          <w:b/>
          <w:szCs w:val="24"/>
        </w:rPr>
        <w:t xml:space="preserve">Clause 1 </w:t>
      </w:r>
      <w:r w:rsidRPr="00566F7B">
        <w:rPr>
          <w:rFonts w:ascii="Arial" w:hAnsi="Arial" w:cs="Arial"/>
          <w:b/>
          <w:szCs w:val="24"/>
        </w:rPr>
        <w:tab/>
        <w:t xml:space="preserve">Name of Regulation </w:t>
      </w:r>
    </w:p>
    <w:p w14:paraId="491571CB" w14:textId="77777777" w:rsidR="0001793E" w:rsidRPr="00566F7B" w:rsidRDefault="0001793E">
      <w:pPr>
        <w:rPr>
          <w:rFonts w:ascii="Arial" w:hAnsi="Arial" w:cs="Arial"/>
          <w:b/>
          <w:szCs w:val="24"/>
        </w:rPr>
      </w:pPr>
    </w:p>
    <w:p w14:paraId="56BB43D3" w14:textId="3D11AC94" w:rsidR="0001793E" w:rsidRPr="00566F7B" w:rsidRDefault="37EF8D91">
      <w:pPr>
        <w:rPr>
          <w:rFonts w:ascii="Arial" w:hAnsi="Arial" w:cs="Arial"/>
          <w:szCs w:val="24"/>
        </w:rPr>
      </w:pPr>
      <w:r w:rsidRPr="00566F7B">
        <w:rPr>
          <w:rFonts w:ascii="Arial" w:hAnsi="Arial" w:cs="Arial"/>
          <w:szCs w:val="24"/>
        </w:rPr>
        <w:t xml:space="preserve">This clause provides </w:t>
      </w:r>
      <w:r w:rsidR="0C165B40" w:rsidRPr="00566F7B">
        <w:rPr>
          <w:rFonts w:ascii="Arial" w:hAnsi="Arial" w:cs="Arial"/>
          <w:szCs w:val="24"/>
        </w:rPr>
        <w:t xml:space="preserve">that </w:t>
      </w:r>
      <w:r w:rsidRPr="00566F7B">
        <w:rPr>
          <w:rFonts w:ascii="Arial" w:hAnsi="Arial" w:cs="Arial"/>
          <w:szCs w:val="24"/>
        </w:rPr>
        <w:t>the name of the regulation</w:t>
      </w:r>
      <w:r w:rsidR="2C73CECE" w:rsidRPr="00566F7B">
        <w:rPr>
          <w:rFonts w:ascii="Arial" w:hAnsi="Arial" w:cs="Arial"/>
          <w:szCs w:val="24"/>
        </w:rPr>
        <w:t xml:space="preserve"> is the Ombudsman </w:t>
      </w:r>
      <w:r w:rsidR="00DE7DB7" w:rsidRPr="00566F7B">
        <w:rPr>
          <w:rFonts w:ascii="Arial" w:hAnsi="Arial" w:cs="Arial"/>
          <w:szCs w:val="24"/>
        </w:rPr>
        <w:t xml:space="preserve">Amendment </w:t>
      </w:r>
      <w:r w:rsidR="2C73CECE" w:rsidRPr="00566F7B">
        <w:rPr>
          <w:rFonts w:ascii="Arial" w:hAnsi="Arial" w:cs="Arial"/>
          <w:szCs w:val="24"/>
        </w:rPr>
        <w:t>Regulation 2025</w:t>
      </w:r>
      <w:r w:rsidR="00DE7DB7" w:rsidRPr="00566F7B">
        <w:rPr>
          <w:rFonts w:ascii="Arial" w:hAnsi="Arial" w:cs="Arial"/>
          <w:szCs w:val="24"/>
        </w:rPr>
        <w:t xml:space="preserve"> (No</w:t>
      </w:r>
      <w:r w:rsidR="00566F7B" w:rsidRPr="00566F7B">
        <w:rPr>
          <w:rFonts w:ascii="Arial" w:hAnsi="Arial" w:cs="Arial"/>
          <w:szCs w:val="24"/>
        </w:rPr>
        <w:t xml:space="preserve"> 1</w:t>
      </w:r>
      <w:r w:rsidR="00855D1A" w:rsidRPr="00566F7B">
        <w:rPr>
          <w:rFonts w:ascii="Arial" w:hAnsi="Arial" w:cs="Arial"/>
          <w:szCs w:val="24"/>
        </w:rPr>
        <w:t>)</w:t>
      </w:r>
      <w:r w:rsidRPr="00566F7B">
        <w:rPr>
          <w:rFonts w:ascii="Arial" w:hAnsi="Arial" w:cs="Arial"/>
          <w:szCs w:val="24"/>
        </w:rPr>
        <w:t xml:space="preserve">. </w:t>
      </w:r>
    </w:p>
    <w:p w14:paraId="6925CFA4" w14:textId="77777777" w:rsidR="0001793E" w:rsidRPr="00566F7B" w:rsidRDefault="0001793E">
      <w:pPr>
        <w:rPr>
          <w:rFonts w:ascii="Arial" w:hAnsi="Arial" w:cs="Arial"/>
          <w:szCs w:val="24"/>
        </w:rPr>
      </w:pPr>
    </w:p>
    <w:p w14:paraId="6A9BA62F" w14:textId="77777777" w:rsidR="0001793E" w:rsidRPr="00566F7B" w:rsidRDefault="0001793E">
      <w:pPr>
        <w:rPr>
          <w:rFonts w:ascii="Arial" w:hAnsi="Arial" w:cs="Arial"/>
          <w:b/>
          <w:szCs w:val="24"/>
        </w:rPr>
      </w:pPr>
      <w:r w:rsidRPr="00566F7B">
        <w:rPr>
          <w:rFonts w:ascii="Arial" w:hAnsi="Arial" w:cs="Arial"/>
          <w:b/>
          <w:szCs w:val="24"/>
        </w:rPr>
        <w:t xml:space="preserve">Clause 2 </w:t>
      </w:r>
      <w:r w:rsidRPr="00566F7B">
        <w:rPr>
          <w:rFonts w:ascii="Arial" w:hAnsi="Arial" w:cs="Arial"/>
          <w:b/>
          <w:szCs w:val="24"/>
        </w:rPr>
        <w:tab/>
        <w:t xml:space="preserve">Commencement </w:t>
      </w:r>
    </w:p>
    <w:p w14:paraId="70435095" w14:textId="77777777" w:rsidR="0001793E" w:rsidRPr="00566F7B" w:rsidRDefault="0001793E">
      <w:pPr>
        <w:rPr>
          <w:rFonts w:ascii="Arial" w:hAnsi="Arial" w:cs="Arial"/>
          <w:szCs w:val="24"/>
        </w:rPr>
      </w:pPr>
    </w:p>
    <w:p w14:paraId="18AE0D01" w14:textId="17BE5979" w:rsidR="0001793E" w:rsidRPr="00566F7B" w:rsidRDefault="37EF8D91" w:rsidP="00AE7477">
      <w:pPr>
        <w:rPr>
          <w:rFonts w:ascii="Arial" w:hAnsi="Arial" w:cs="Arial"/>
          <w:szCs w:val="24"/>
        </w:rPr>
      </w:pPr>
      <w:r w:rsidRPr="00566F7B">
        <w:rPr>
          <w:rFonts w:ascii="Arial" w:hAnsi="Arial" w:cs="Arial"/>
          <w:szCs w:val="24"/>
        </w:rPr>
        <w:t xml:space="preserve">This clause </w:t>
      </w:r>
      <w:r w:rsidR="3C09C3A4" w:rsidRPr="00566F7B">
        <w:rPr>
          <w:rFonts w:ascii="Arial" w:hAnsi="Arial" w:cs="Arial"/>
          <w:szCs w:val="24"/>
        </w:rPr>
        <w:t xml:space="preserve">provides that the Regulation commences the day after its notification day. </w:t>
      </w:r>
    </w:p>
    <w:p w14:paraId="683593F6" w14:textId="77777777" w:rsidR="0001793E" w:rsidRPr="00566F7B" w:rsidRDefault="0001793E" w:rsidP="0001793E">
      <w:pPr>
        <w:rPr>
          <w:rFonts w:ascii="Arial" w:hAnsi="Arial" w:cs="Arial"/>
          <w:szCs w:val="24"/>
        </w:rPr>
      </w:pPr>
    </w:p>
    <w:p w14:paraId="38C6362C" w14:textId="6CE59025" w:rsidR="001F2052" w:rsidRPr="00566F7B" w:rsidRDefault="001F2052" w:rsidP="0001793E">
      <w:pPr>
        <w:rPr>
          <w:rFonts w:ascii="Arial" w:hAnsi="Arial" w:cs="Arial"/>
          <w:b/>
          <w:szCs w:val="24"/>
        </w:rPr>
      </w:pPr>
      <w:r w:rsidRPr="00566F7B">
        <w:rPr>
          <w:rFonts w:ascii="Arial" w:hAnsi="Arial" w:cs="Arial"/>
          <w:b/>
          <w:szCs w:val="24"/>
        </w:rPr>
        <w:t>Clause 3</w:t>
      </w:r>
      <w:r w:rsidRPr="00566F7B">
        <w:rPr>
          <w:rFonts w:ascii="Arial" w:hAnsi="Arial" w:cs="Arial"/>
          <w:b/>
          <w:szCs w:val="24"/>
        </w:rPr>
        <w:tab/>
        <w:t>Legislation amended</w:t>
      </w:r>
    </w:p>
    <w:p w14:paraId="7769F344" w14:textId="77777777" w:rsidR="001F2052" w:rsidRPr="00566F7B" w:rsidRDefault="001F2052" w:rsidP="0001793E">
      <w:pPr>
        <w:rPr>
          <w:rFonts w:ascii="Arial" w:hAnsi="Arial" w:cs="Arial"/>
          <w:bCs/>
          <w:szCs w:val="24"/>
        </w:rPr>
      </w:pPr>
    </w:p>
    <w:p w14:paraId="1AA8166C" w14:textId="1C0A9080" w:rsidR="001F2052" w:rsidRPr="00566F7B" w:rsidRDefault="001F2052" w:rsidP="0001793E">
      <w:pPr>
        <w:rPr>
          <w:rFonts w:ascii="Arial" w:hAnsi="Arial" w:cs="Arial"/>
          <w:bCs/>
          <w:szCs w:val="24"/>
        </w:rPr>
      </w:pPr>
      <w:r w:rsidRPr="00566F7B">
        <w:rPr>
          <w:rFonts w:ascii="Arial" w:hAnsi="Arial" w:cs="Arial"/>
          <w:bCs/>
          <w:szCs w:val="24"/>
        </w:rPr>
        <w:t xml:space="preserve">This clause provides that the Regulation amends the </w:t>
      </w:r>
      <w:r w:rsidRPr="00566F7B">
        <w:rPr>
          <w:rFonts w:ascii="Arial" w:hAnsi="Arial" w:cs="Arial"/>
          <w:bCs/>
          <w:i/>
          <w:iCs/>
          <w:szCs w:val="24"/>
        </w:rPr>
        <w:t>Ombudsman Regulation 1989</w:t>
      </w:r>
      <w:r w:rsidRPr="00566F7B">
        <w:rPr>
          <w:rFonts w:ascii="Arial" w:hAnsi="Arial" w:cs="Arial"/>
          <w:bCs/>
          <w:szCs w:val="24"/>
        </w:rPr>
        <w:t>.</w:t>
      </w:r>
    </w:p>
    <w:p w14:paraId="547CA734" w14:textId="77777777" w:rsidR="001F2052" w:rsidRPr="00566F7B" w:rsidRDefault="001F2052" w:rsidP="0001793E">
      <w:pPr>
        <w:rPr>
          <w:rFonts w:ascii="Arial" w:hAnsi="Arial" w:cs="Arial"/>
          <w:bCs/>
          <w:szCs w:val="24"/>
        </w:rPr>
      </w:pPr>
    </w:p>
    <w:p w14:paraId="1E9358AC" w14:textId="77777777" w:rsidR="00566F7B" w:rsidRDefault="00566F7B">
      <w:pPr>
        <w:rPr>
          <w:rFonts w:ascii="Arial" w:hAnsi="Arial" w:cs="Arial"/>
          <w:b/>
          <w:szCs w:val="24"/>
        </w:rPr>
      </w:pPr>
      <w:r>
        <w:rPr>
          <w:rFonts w:ascii="Arial" w:hAnsi="Arial" w:cs="Arial"/>
          <w:b/>
          <w:szCs w:val="24"/>
        </w:rPr>
        <w:br w:type="page"/>
      </w:r>
    </w:p>
    <w:p w14:paraId="51ED9584" w14:textId="6325073B" w:rsidR="0001793E" w:rsidRPr="00566F7B" w:rsidRDefault="0001793E" w:rsidP="0001793E">
      <w:pPr>
        <w:rPr>
          <w:rFonts w:ascii="Arial" w:hAnsi="Arial" w:cs="Arial"/>
          <w:b/>
          <w:szCs w:val="24"/>
        </w:rPr>
      </w:pPr>
      <w:r w:rsidRPr="00566F7B">
        <w:rPr>
          <w:rFonts w:ascii="Arial" w:hAnsi="Arial" w:cs="Arial"/>
          <w:b/>
          <w:szCs w:val="24"/>
        </w:rPr>
        <w:lastRenderedPageBreak/>
        <w:t xml:space="preserve">Clause </w:t>
      </w:r>
      <w:r w:rsidR="001F2052" w:rsidRPr="00566F7B">
        <w:rPr>
          <w:rFonts w:ascii="Arial" w:hAnsi="Arial" w:cs="Arial"/>
          <w:b/>
          <w:szCs w:val="24"/>
        </w:rPr>
        <w:t>4</w:t>
      </w:r>
      <w:r w:rsidRPr="00566F7B">
        <w:rPr>
          <w:rFonts w:ascii="Arial" w:hAnsi="Arial" w:cs="Arial"/>
          <w:b/>
          <w:szCs w:val="24"/>
        </w:rPr>
        <w:t xml:space="preserve"> </w:t>
      </w:r>
      <w:r w:rsidRPr="00566F7B">
        <w:rPr>
          <w:rFonts w:ascii="Arial" w:hAnsi="Arial" w:cs="Arial"/>
          <w:b/>
          <w:szCs w:val="24"/>
        </w:rPr>
        <w:tab/>
      </w:r>
      <w:r w:rsidR="001F2052" w:rsidRPr="00566F7B">
        <w:rPr>
          <w:rFonts w:ascii="Arial" w:hAnsi="Arial" w:cs="Arial"/>
          <w:b/>
          <w:szCs w:val="24"/>
        </w:rPr>
        <w:t>New section 3</w:t>
      </w:r>
      <w:r w:rsidRPr="00566F7B">
        <w:rPr>
          <w:rFonts w:ascii="Arial" w:hAnsi="Arial" w:cs="Arial"/>
          <w:b/>
          <w:szCs w:val="24"/>
        </w:rPr>
        <w:t xml:space="preserve"> </w:t>
      </w:r>
    </w:p>
    <w:p w14:paraId="4D9C7DAC" w14:textId="77777777" w:rsidR="00524443" w:rsidRPr="00566F7B" w:rsidRDefault="00524443">
      <w:pPr>
        <w:tabs>
          <w:tab w:val="left" w:pos="1656"/>
        </w:tabs>
        <w:rPr>
          <w:rFonts w:ascii="Arial" w:hAnsi="Arial" w:cs="Arial"/>
          <w:szCs w:val="24"/>
        </w:rPr>
      </w:pPr>
    </w:p>
    <w:p w14:paraId="797D4C9F" w14:textId="77B976EA" w:rsidR="00B97EFE" w:rsidRPr="00566F7B" w:rsidRDefault="00524443">
      <w:pPr>
        <w:tabs>
          <w:tab w:val="left" w:pos="1656"/>
        </w:tabs>
        <w:rPr>
          <w:rFonts w:ascii="Arial" w:hAnsi="Arial" w:cs="Arial"/>
          <w:szCs w:val="24"/>
        </w:rPr>
      </w:pPr>
      <w:r w:rsidRPr="00566F7B">
        <w:rPr>
          <w:rFonts w:ascii="Arial" w:hAnsi="Arial" w:cs="Arial"/>
          <w:szCs w:val="24"/>
        </w:rPr>
        <w:t xml:space="preserve">This clause </w:t>
      </w:r>
      <w:r w:rsidR="001F2052" w:rsidRPr="00566F7B">
        <w:rPr>
          <w:rFonts w:ascii="Arial" w:hAnsi="Arial" w:cs="Arial"/>
          <w:szCs w:val="24"/>
        </w:rPr>
        <w:t>inserts a new section that prescribes</w:t>
      </w:r>
      <w:r w:rsidRPr="00566F7B">
        <w:rPr>
          <w:rFonts w:ascii="Arial" w:hAnsi="Arial" w:cs="Arial"/>
          <w:szCs w:val="24"/>
        </w:rPr>
        <w:t xml:space="preserve"> that </w:t>
      </w:r>
      <w:r w:rsidR="00DE7DB7" w:rsidRPr="00566F7B">
        <w:rPr>
          <w:rFonts w:ascii="Arial" w:hAnsi="Arial" w:cs="Arial"/>
          <w:szCs w:val="24"/>
        </w:rPr>
        <w:t>the Ombudsman may disclose child safety information to an entity</w:t>
      </w:r>
      <w:r w:rsidR="00B97EFE" w:rsidRPr="00566F7B">
        <w:rPr>
          <w:rFonts w:ascii="Arial" w:hAnsi="Arial" w:cs="Arial"/>
          <w:szCs w:val="24"/>
        </w:rPr>
        <w:t xml:space="preserve"> that performs a function in another Australian jurisdiction substantially corresponding to a function of the Ombudsman under the Act, division 2.2A. In effect this will be other reportable conduct scheme operators in </w:t>
      </w:r>
      <w:r w:rsidR="00A87701" w:rsidRPr="00566F7B">
        <w:rPr>
          <w:rFonts w:ascii="Arial" w:hAnsi="Arial" w:cs="Arial"/>
          <w:szCs w:val="24"/>
        </w:rPr>
        <w:t xml:space="preserve">other Australian </w:t>
      </w:r>
      <w:r w:rsidR="00B97EFE" w:rsidRPr="00566F7B">
        <w:rPr>
          <w:rFonts w:ascii="Arial" w:hAnsi="Arial" w:cs="Arial"/>
          <w:szCs w:val="24"/>
        </w:rPr>
        <w:t>States and Territories, and the Commonwealth.</w:t>
      </w:r>
    </w:p>
    <w:p w14:paraId="2B98D74C" w14:textId="2CBC5908" w:rsidR="004C28C9" w:rsidRPr="00566F7B" w:rsidRDefault="004C28C9">
      <w:pPr>
        <w:tabs>
          <w:tab w:val="left" w:pos="1656"/>
        </w:tabs>
        <w:rPr>
          <w:rFonts w:ascii="Arial" w:hAnsi="Arial" w:cs="Arial"/>
          <w:szCs w:val="24"/>
        </w:rPr>
      </w:pPr>
    </w:p>
    <w:sectPr w:rsidR="004C28C9" w:rsidRPr="00566F7B" w:rsidSect="00620A8A">
      <w:headerReference w:type="even" r:id="rId11"/>
      <w:headerReference w:type="default" r:id="rId12"/>
      <w:footerReference w:type="even" r:id="rId13"/>
      <w:footerReference w:type="default" r:id="rId14"/>
      <w:headerReference w:type="first" r:id="rId15"/>
      <w:footerReference w:type="first" r:id="rId16"/>
      <w:pgSz w:w="11907" w:h="16839" w:code="9"/>
      <w:pgMar w:top="1440" w:right="1800" w:bottom="993" w:left="1800" w:header="720" w:footer="39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85F472" w14:textId="77777777" w:rsidR="00E65C84" w:rsidRDefault="00E65C84" w:rsidP="006815C9">
      <w:r>
        <w:separator/>
      </w:r>
    </w:p>
  </w:endnote>
  <w:endnote w:type="continuationSeparator" w:id="0">
    <w:p w14:paraId="4B4660E8" w14:textId="77777777" w:rsidR="00E65C84" w:rsidRDefault="00E65C84" w:rsidP="006815C9">
      <w:r>
        <w:continuationSeparator/>
      </w:r>
    </w:p>
  </w:endnote>
  <w:endnote w:type="continuationNotice" w:id="1">
    <w:p w14:paraId="3BCAFEBF" w14:textId="77777777" w:rsidR="00E65C84" w:rsidRDefault="00E65C8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D492E" w14:textId="77777777" w:rsidR="00963BF1" w:rsidRDefault="00963B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5854945"/>
      <w:docPartObj>
        <w:docPartGallery w:val="Page Numbers (Bottom of Page)"/>
        <w:docPartUnique/>
      </w:docPartObj>
    </w:sdtPr>
    <w:sdtEndPr>
      <w:rPr>
        <w:noProof/>
      </w:rPr>
    </w:sdtEndPr>
    <w:sdtContent>
      <w:p w14:paraId="62962592" w14:textId="77777777" w:rsidR="00690D02" w:rsidRDefault="00690D02">
        <w:pPr>
          <w:pStyle w:val="Footer"/>
          <w:jc w:val="right"/>
        </w:pPr>
        <w:r>
          <w:fldChar w:fldCharType="begin"/>
        </w:r>
        <w:r>
          <w:instrText xml:space="preserve"> PAGE   \* MERGEFORMAT </w:instrText>
        </w:r>
        <w:r>
          <w:fldChar w:fldCharType="separate"/>
        </w:r>
        <w:r w:rsidR="00897295">
          <w:rPr>
            <w:noProof/>
          </w:rPr>
          <w:t>9</w:t>
        </w:r>
        <w:r>
          <w:rPr>
            <w:noProof/>
          </w:rPr>
          <w:fldChar w:fldCharType="end"/>
        </w:r>
      </w:p>
    </w:sdtContent>
  </w:sdt>
  <w:p w14:paraId="352C40DC" w14:textId="313680D1" w:rsidR="00690D02" w:rsidRDefault="17665BDD">
    <w:pPr>
      <w:pStyle w:val="Footer"/>
    </w:pPr>
    <w:r>
      <w:t xml:space="preserve">Ombudsman </w:t>
    </w:r>
    <w:r w:rsidR="00AE19EC">
      <w:t>Amendme</w:t>
    </w:r>
    <w:r w:rsidR="00AE19EC" w:rsidRPr="00855D1A">
      <w:t xml:space="preserve">nt </w:t>
    </w:r>
    <w:r w:rsidRPr="00855D1A">
      <w:t xml:space="preserve">Regulation </w:t>
    </w:r>
    <w:r w:rsidR="00AE19EC" w:rsidRPr="00855D1A">
      <w:t xml:space="preserve">(No </w:t>
    </w:r>
    <w:r w:rsidR="00855D1A" w:rsidRPr="00855D1A">
      <w:t>1</w:t>
    </w:r>
    <w:r w:rsidR="00AE19EC" w:rsidRPr="00855D1A">
      <w:t xml:space="preserve">) </w:t>
    </w:r>
    <w:r w:rsidRPr="00855D1A">
      <w:t>2025 – Explanatory Statement</w:t>
    </w:r>
  </w:p>
  <w:p w14:paraId="27D57595" w14:textId="19B28A89" w:rsidR="00620A8A" w:rsidRPr="00963BF1" w:rsidRDefault="00963BF1" w:rsidP="00963BF1">
    <w:pPr>
      <w:pStyle w:val="Footer"/>
      <w:jc w:val="center"/>
      <w:rPr>
        <w:rFonts w:cs="Arial"/>
        <w:sz w:val="14"/>
      </w:rPr>
    </w:pPr>
    <w:r w:rsidRPr="00963BF1">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E99E4" w14:textId="77777777" w:rsidR="00963BF1" w:rsidRDefault="00963B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CF68B7" w14:textId="77777777" w:rsidR="00E65C84" w:rsidRDefault="00E65C84" w:rsidP="006815C9">
      <w:r>
        <w:separator/>
      </w:r>
    </w:p>
  </w:footnote>
  <w:footnote w:type="continuationSeparator" w:id="0">
    <w:p w14:paraId="63689E65" w14:textId="77777777" w:rsidR="00E65C84" w:rsidRDefault="00E65C84" w:rsidP="006815C9">
      <w:r>
        <w:continuationSeparator/>
      </w:r>
    </w:p>
  </w:footnote>
  <w:footnote w:type="continuationNotice" w:id="1">
    <w:p w14:paraId="490D5B1A" w14:textId="77777777" w:rsidR="00E65C84" w:rsidRDefault="00E65C8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2BFFA" w14:textId="77777777" w:rsidR="00963BF1" w:rsidRDefault="00963BF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7C5591" w14:textId="77777777" w:rsidR="00963BF1" w:rsidRDefault="00963BF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0DE2F" w14:textId="77777777" w:rsidR="00963BF1" w:rsidRDefault="00963B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704C7C30"/>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07FD1A7B"/>
    <w:multiLevelType w:val="hybridMultilevel"/>
    <w:tmpl w:val="582AD1E8"/>
    <w:lvl w:ilvl="0" w:tplc="44F86300">
      <w:start w:val="1"/>
      <w:numFmt w:val="low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0A0A4658"/>
    <w:multiLevelType w:val="multilevel"/>
    <w:tmpl w:val="4C9A11D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pStyle w:val="AH5Sec"/>
      <w:lvlText w:val="%5"/>
      <w:lvlJc w:val="left"/>
      <w:pPr>
        <w:tabs>
          <w:tab w:val="num" w:pos="700"/>
        </w:tabs>
        <w:ind w:left="700" w:hanging="700"/>
      </w:pPr>
      <w:rPr>
        <w:b/>
        <w:i w:val="0"/>
      </w:rPr>
    </w:lvl>
    <w:lvl w:ilvl="5">
      <w:start w:val="1"/>
      <w:numFmt w:val="decimal"/>
      <w:lvlText w:val="(%6)"/>
      <w:lvlJc w:val="right"/>
      <w:pPr>
        <w:tabs>
          <w:tab w:val="num" w:pos="700"/>
        </w:tabs>
        <w:ind w:left="700" w:hanging="200"/>
      </w:pPr>
      <w:rPr>
        <w:b w:val="0"/>
      </w:r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740"/>
        </w:tabs>
        <w:ind w:left="1740" w:hanging="200"/>
      </w:pPr>
      <w:rPr>
        <w:b w:val="0"/>
        <w:i w:val="0"/>
      </w:rPr>
    </w:lvl>
    <w:lvl w:ilvl="8">
      <w:start w:val="1"/>
      <w:numFmt w:val="upperLetter"/>
      <w:lvlText w:val="(%9)"/>
      <w:lvlJc w:val="right"/>
      <w:pPr>
        <w:tabs>
          <w:tab w:val="num" w:pos="2260"/>
        </w:tabs>
        <w:ind w:left="2260" w:hanging="200"/>
      </w:pPr>
      <w:rPr>
        <w:b w:val="0"/>
        <w:i w:val="0"/>
      </w:rPr>
    </w:lvl>
  </w:abstractNum>
  <w:abstractNum w:abstractNumId="3" w15:restartNumberingAfterBreak="0">
    <w:nsid w:val="0FBF3D0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2579B02F"/>
    <w:multiLevelType w:val="hybridMultilevel"/>
    <w:tmpl w:val="7332B8E8"/>
    <w:lvl w:ilvl="0" w:tplc="4B14CE18">
      <w:start w:val="1"/>
      <w:numFmt w:val="decimal"/>
      <w:lvlText w:val="%1."/>
      <w:lvlJc w:val="left"/>
      <w:pPr>
        <w:ind w:left="720" w:hanging="360"/>
      </w:pPr>
    </w:lvl>
    <w:lvl w:ilvl="1" w:tplc="0052AFB4">
      <w:start w:val="1"/>
      <w:numFmt w:val="lowerLetter"/>
      <w:lvlText w:val="%2."/>
      <w:lvlJc w:val="left"/>
      <w:pPr>
        <w:ind w:left="1440" w:hanging="360"/>
      </w:pPr>
    </w:lvl>
    <w:lvl w:ilvl="2" w:tplc="09D81648">
      <w:start w:val="1"/>
      <w:numFmt w:val="lowerRoman"/>
      <w:lvlText w:val="%3."/>
      <w:lvlJc w:val="right"/>
      <w:pPr>
        <w:ind w:left="2160" w:hanging="180"/>
      </w:pPr>
    </w:lvl>
    <w:lvl w:ilvl="3" w:tplc="3AB6E7D6">
      <w:start w:val="1"/>
      <w:numFmt w:val="decimal"/>
      <w:lvlText w:val="%4."/>
      <w:lvlJc w:val="left"/>
      <w:pPr>
        <w:ind w:left="2880" w:hanging="360"/>
      </w:pPr>
    </w:lvl>
    <w:lvl w:ilvl="4" w:tplc="AD344106">
      <w:start w:val="1"/>
      <w:numFmt w:val="lowerLetter"/>
      <w:lvlText w:val="%5."/>
      <w:lvlJc w:val="left"/>
      <w:pPr>
        <w:ind w:left="3600" w:hanging="360"/>
      </w:pPr>
    </w:lvl>
    <w:lvl w:ilvl="5" w:tplc="CCF801F6">
      <w:start w:val="1"/>
      <w:numFmt w:val="lowerRoman"/>
      <w:lvlText w:val="%6."/>
      <w:lvlJc w:val="right"/>
      <w:pPr>
        <w:ind w:left="4320" w:hanging="180"/>
      </w:pPr>
    </w:lvl>
    <w:lvl w:ilvl="6" w:tplc="A7BC8A44">
      <w:start w:val="1"/>
      <w:numFmt w:val="decimal"/>
      <w:lvlText w:val="%7."/>
      <w:lvlJc w:val="left"/>
      <w:pPr>
        <w:ind w:left="5040" w:hanging="360"/>
      </w:pPr>
    </w:lvl>
    <w:lvl w:ilvl="7" w:tplc="FAF4E5F6">
      <w:start w:val="1"/>
      <w:numFmt w:val="lowerLetter"/>
      <w:lvlText w:val="%8."/>
      <w:lvlJc w:val="left"/>
      <w:pPr>
        <w:ind w:left="5760" w:hanging="360"/>
      </w:pPr>
    </w:lvl>
    <w:lvl w:ilvl="8" w:tplc="ACA837E4">
      <w:start w:val="1"/>
      <w:numFmt w:val="lowerRoman"/>
      <w:lvlText w:val="%9."/>
      <w:lvlJc w:val="right"/>
      <w:pPr>
        <w:ind w:left="6480" w:hanging="180"/>
      </w:pPr>
    </w:lvl>
  </w:abstractNum>
  <w:abstractNum w:abstractNumId="5" w15:restartNumberingAfterBreak="0">
    <w:nsid w:val="26BD49A1"/>
    <w:multiLevelType w:val="hybridMultilevel"/>
    <w:tmpl w:val="E4FE85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9986DE0"/>
    <w:multiLevelType w:val="hybridMultilevel"/>
    <w:tmpl w:val="CC66251C"/>
    <w:lvl w:ilvl="0" w:tplc="9DF68940">
      <w:numFmt w:val="bullet"/>
      <w:lvlText w:val="-"/>
      <w:lvlJc w:val="left"/>
      <w:pPr>
        <w:ind w:left="720" w:hanging="36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0630FA5"/>
    <w:multiLevelType w:val="hybridMultilevel"/>
    <w:tmpl w:val="BCCECC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0EF0728"/>
    <w:multiLevelType w:val="hybridMultilevel"/>
    <w:tmpl w:val="53B6C7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4501507"/>
    <w:multiLevelType w:val="hybridMultilevel"/>
    <w:tmpl w:val="3B1269E8"/>
    <w:lvl w:ilvl="0" w:tplc="75C0ABBE">
      <w:start w:val="1"/>
      <w:numFmt w:val="bullet"/>
      <w:lvlText w:val="-"/>
      <w:lvlJc w:val="left"/>
      <w:pPr>
        <w:tabs>
          <w:tab w:val="num" w:pos="810"/>
        </w:tabs>
        <w:ind w:left="810" w:hanging="360"/>
      </w:pPr>
      <w:rPr>
        <w:rFonts w:ascii="Times New Roman" w:eastAsia="Times New Roman" w:hAnsi="Times New Roman" w:hint="default"/>
      </w:rPr>
    </w:lvl>
    <w:lvl w:ilvl="1" w:tplc="04090003">
      <w:start w:val="1"/>
      <w:numFmt w:val="bullet"/>
      <w:lvlText w:val="o"/>
      <w:lvlJc w:val="left"/>
      <w:pPr>
        <w:tabs>
          <w:tab w:val="num" w:pos="1530"/>
        </w:tabs>
        <w:ind w:left="1530" w:hanging="360"/>
      </w:pPr>
      <w:rPr>
        <w:rFonts w:ascii="Courier New" w:hAnsi="Courier New" w:cs="Courier New" w:hint="default"/>
      </w:rPr>
    </w:lvl>
    <w:lvl w:ilvl="2" w:tplc="04090005">
      <w:start w:val="1"/>
      <w:numFmt w:val="bullet"/>
      <w:lvlText w:val=""/>
      <w:lvlJc w:val="left"/>
      <w:pPr>
        <w:tabs>
          <w:tab w:val="num" w:pos="2250"/>
        </w:tabs>
        <w:ind w:left="2250" w:hanging="360"/>
      </w:pPr>
      <w:rPr>
        <w:rFonts w:ascii="Wingdings" w:hAnsi="Wingdings" w:cs="Times New Roman" w:hint="default"/>
      </w:rPr>
    </w:lvl>
    <w:lvl w:ilvl="3" w:tplc="04090001">
      <w:start w:val="1"/>
      <w:numFmt w:val="bullet"/>
      <w:lvlText w:val=""/>
      <w:lvlJc w:val="left"/>
      <w:pPr>
        <w:tabs>
          <w:tab w:val="num" w:pos="2970"/>
        </w:tabs>
        <w:ind w:left="2970" w:hanging="360"/>
      </w:pPr>
      <w:rPr>
        <w:rFonts w:ascii="Symbol" w:hAnsi="Symbol" w:cs="Times New Roman" w:hint="default"/>
      </w:rPr>
    </w:lvl>
    <w:lvl w:ilvl="4" w:tplc="04090003">
      <w:start w:val="1"/>
      <w:numFmt w:val="bullet"/>
      <w:lvlText w:val="o"/>
      <w:lvlJc w:val="left"/>
      <w:pPr>
        <w:tabs>
          <w:tab w:val="num" w:pos="3690"/>
        </w:tabs>
        <w:ind w:left="3690" w:hanging="360"/>
      </w:pPr>
      <w:rPr>
        <w:rFonts w:ascii="Courier New" w:hAnsi="Courier New" w:cs="Courier New" w:hint="default"/>
      </w:rPr>
    </w:lvl>
    <w:lvl w:ilvl="5" w:tplc="04090005">
      <w:start w:val="1"/>
      <w:numFmt w:val="bullet"/>
      <w:lvlText w:val=""/>
      <w:lvlJc w:val="left"/>
      <w:pPr>
        <w:tabs>
          <w:tab w:val="num" w:pos="4410"/>
        </w:tabs>
        <w:ind w:left="4410" w:hanging="360"/>
      </w:pPr>
      <w:rPr>
        <w:rFonts w:ascii="Wingdings" w:hAnsi="Wingdings" w:cs="Times New Roman" w:hint="default"/>
      </w:rPr>
    </w:lvl>
    <w:lvl w:ilvl="6" w:tplc="04090001">
      <w:start w:val="1"/>
      <w:numFmt w:val="bullet"/>
      <w:lvlText w:val=""/>
      <w:lvlJc w:val="left"/>
      <w:pPr>
        <w:tabs>
          <w:tab w:val="num" w:pos="5130"/>
        </w:tabs>
        <w:ind w:left="5130" w:hanging="360"/>
      </w:pPr>
      <w:rPr>
        <w:rFonts w:ascii="Symbol" w:hAnsi="Symbol" w:cs="Times New Roman" w:hint="default"/>
      </w:rPr>
    </w:lvl>
    <w:lvl w:ilvl="7" w:tplc="04090003">
      <w:start w:val="1"/>
      <w:numFmt w:val="bullet"/>
      <w:lvlText w:val="o"/>
      <w:lvlJc w:val="left"/>
      <w:pPr>
        <w:tabs>
          <w:tab w:val="num" w:pos="5850"/>
        </w:tabs>
        <w:ind w:left="5850" w:hanging="360"/>
      </w:pPr>
      <w:rPr>
        <w:rFonts w:ascii="Courier New" w:hAnsi="Courier New" w:cs="Courier New" w:hint="default"/>
      </w:rPr>
    </w:lvl>
    <w:lvl w:ilvl="8" w:tplc="04090005">
      <w:start w:val="1"/>
      <w:numFmt w:val="bullet"/>
      <w:lvlText w:val=""/>
      <w:lvlJc w:val="left"/>
      <w:pPr>
        <w:tabs>
          <w:tab w:val="num" w:pos="6570"/>
        </w:tabs>
        <w:ind w:left="6570" w:hanging="360"/>
      </w:pPr>
      <w:rPr>
        <w:rFonts w:ascii="Wingdings" w:hAnsi="Wingdings" w:cs="Times New Roman" w:hint="default"/>
      </w:rPr>
    </w:lvl>
  </w:abstractNum>
  <w:abstractNum w:abstractNumId="10" w15:restartNumberingAfterBreak="0">
    <w:nsid w:val="362F614E"/>
    <w:multiLevelType w:val="hybridMultilevel"/>
    <w:tmpl w:val="F3442390"/>
    <w:lvl w:ilvl="0" w:tplc="477E314E">
      <w:start w:val="1"/>
      <w:numFmt w:val="lowerLetter"/>
      <w:lvlText w:val="(%1)"/>
      <w:lvlJc w:val="left"/>
      <w:pPr>
        <w:tabs>
          <w:tab w:val="num" w:pos="394"/>
        </w:tabs>
        <w:ind w:left="394" w:hanging="360"/>
      </w:pPr>
      <w:rPr>
        <w:rFonts w:hint="default"/>
      </w:rPr>
    </w:lvl>
    <w:lvl w:ilvl="1" w:tplc="04090019">
      <w:start w:val="1"/>
      <w:numFmt w:val="lowerLetter"/>
      <w:lvlText w:val="%2."/>
      <w:lvlJc w:val="left"/>
      <w:pPr>
        <w:tabs>
          <w:tab w:val="num" w:pos="1114"/>
        </w:tabs>
        <w:ind w:left="1114" w:hanging="360"/>
      </w:pPr>
    </w:lvl>
    <w:lvl w:ilvl="2" w:tplc="0409001B">
      <w:start w:val="1"/>
      <w:numFmt w:val="lowerRoman"/>
      <w:lvlText w:val="%3."/>
      <w:lvlJc w:val="right"/>
      <w:pPr>
        <w:tabs>
          <w:tab w:val="num" w:pos="1834"/>
        </w:tabs>
        <w:ind w:left="1834" w:hanging="180"/>
      </w:pPr>
    </w:lvl>
    <w:lvl w:ilvl="3" w:tplc="0409000F">
      <w:start w:val="1"/>
      <w:numFmt w:val="decimal"/>
      <w:lvlText w:val="%4."/>
      <w:lvlJc w:val="left"/>
      <w:pPr>
        <w:tabs>
          <w:tab w:val="num" w:pos="2554"/>
        </w:tabs>
        <w:ind w:left="2554" w:hanging="360"/>
      </w:pPr>
    </w:lvl>
    <w:lvl w:ilvl="4" w:tplc="04090019">
      <w:start w:val="1"/>
      <w:numFmt w:val="lowerLetter"/>
      <w:lvlText w:val="%5."/>
      <w:lvlJc w:val="left"/>
      <w:pPr>
        <w:tabs>
          <w:tab w:val="num" w:pos="3274"/>
        </w:tabs>
        <w:ind w:left="3274" w:hanging="360"/>
      </w:pPr>
    </w:lvl>
    <w:lvl w:ilvl="5" w:tplc="0409001B">
      <w:start w:val="1"/>
      <w:numFmt w:val="lowerRoman"/>
      <w:lvlText w:val="%6."/>
      <w:lvlJc w:val="right"/>
      <w:pPr>
        <w:tabs>
          <w:tab w:val="num" w:pos="3994"/>
        </w:tabs>
        <w:ind w:left="3994" w:hanging="180"/>
      </w:pPr>
    </w:lvl>
    <w:lvl w:ilvl="6" w:tplc="0409000F">
      <w:start w:val="1"/>
      <w:numFmt w:val="decimal"/>
      <w:lvlText w:val="%7."/>
      <w:lvlJc w:val="left"/>
      <w:pPr>
        <w:tabs>
          <w:tab w:val="num" w:pos="4714"/>
        </w:tabs>
        <w:ind w:left="4714" w:hanging="360"/>
      </w:pPr>
    </w:lvl>
    <w:lvl w:ilvl="7" w:tplc="04090019">
      <w:start w:val="1"/>
      <w:numFmt w:val="lowerLetter"/>
      <w:lvlText w:val="%8."/>
      <w:lvlJc w:val="left"/>
      <w:pPr>
        <w:tabs>
          <w:tab w:val="num" w:pos="5434"/>
        </w:tabs>
        <w:ind w:left="5434" w:hanging="360"/>
      </w:pPr>
    </w:lvl>
    <w:lvl w:ilvl="8" w:tplc="0409001B">
      <w:start w:val="1"/>
      <w:numFmt w:val="lowerRoman"/>
      <w:lvlText w:val="%9."/>
      <w:lvlJc w:val="right"/>
      <w:pPr>
        <w:tabs>
          <w:tab w:val="num" w:pos="6154"/>
        </w:tabs>
        <w:ind w:left="6154" w:hanging="180"/>
      </w:pPr>
    </w:lvl>
  </w:abstractNum>
  <w:abstractNum w:abstractNumId="11" w15:restartNumberingAfterBreak="0">
    <w:nsid w:val="37086305"/>
    <w:multiLevelType w:val="singleLevel"/>
    <w:tmpl w:val="C12E9D90"/>
    <w:lvl w:ilvl="0">
      <w:start w:val="1"/>
      <w:numFmt w:val="bullet"/>
      <w:pStyle w:val="Aparabullet"/>
      <w:lvlText w:val=""/>
      <w:lvlJc w:val="left"/>
      <w:pPr>
        <w:tabs>
          <w:tab w:val="num" w:pos="1740"/>
        </w:tabs>
        <w:ind w:left="1740" w:hanging="540"/>
      </w:pPr>
      <w:rPr>
        <w:rFonts w:ascii="Symbol" w:hAnsi="Symbol" w:hint="default"/>
        <w:sz w:val="20"/>
      </w:rPr>
    </w:lvl>
  </w:abstractNum>
  <w:abstractNum w:abstractNumId="12" w15:restartNumberingAfterBreak="0">
    <w:nsid w:val="43D0D062"/>
    <w:multiLevelType w:val="hybridMultilevel"/>
    <w:tmpl w:val="20D868D8"/>
    <w:lvl w:ilvl="0" w:tplc="AD041EF6">
      <w:start w:val="1"/>
      <w:numFmt w:val="decimal"/>
      <w:lvlText w:val="%1."/>
      <w:lvlJc w:val="left"/>
      <w:pPr>
        <w:ind w:left="720" w:hanging="360"/>
      </w:pPr>
    </w:lvl>
    <w:lvl w:ilvl="1" w:tplc="3CA04C2C">
      <w:start w:val="1"/>
      <w:numFmt w:val="lowerLetter"/>
      <w:lvlText w:val="%2."/>
      <w:lvlJc w:val="left"/>
      <w:pPr>
        <w:ind w:left="1440" w:hanging="360"/>
      </w:pPr>
    </w:lvl>
    <w:lvl w:ilvl="2" w:tplc="8970F760">
      <w:start w:val="1"/>
      <w:numFmt w:val="lowerRoman"/>
      <w:lvlText w:val="%3."/>
      <w:lvlJc w:val="right"/>
      <w:pPr>
        <w:ind w:left="2160" w:hanging="180"/>
      </w:pPr>
    </w:lvl>
    <w:lvl w:ilvl="3" w:tplc="A33CA132">
      <w:start w:val="1"/>
      <w:numFmt w:val="decimal"/>
      <w:lvlText w:val="%4."/>
      <w:lvlJc w:val="left"/>
      <w:pPr>
        <w:ind w:left="2880" w:hanging="360"/>
      </w:pPr>
    </w:lvl>
    <w:lvl w:ilvl="4" w:tplc="77C8987C">
      <w:start w:val="1"/>
      <w:numFmt w:val="lowerLetter"/>
      <w:lvlText w:val="%5."/>
      <w:lvlJc w:val="left"/>
      <w:pPr>
        <w:ind w:left="3600" w:hanging="360"/>
      </w:pPr>
    </w:lvl>
    <w:lvl w:ilvl="5" w:tplc="3168B720">
      <w:start w:val="1"/>
      <w:numFmt w:val="lowerRoman"/>
      <w:lvlText w:val="%6."/>
      <w:lvlJc w:val="right"/>
      <w:pPr>
        <w:ind w:left="4320" w:hanging="180"/>
      </w:pPr>
    </w:lvl>
    <w:lvl w:ilvl="6" w:tplc="C4C68284">
      <w:start w:val="1"/>
      <w:numFmt w:val="decimal"/>
      <w:lvlText w:val="%7."/>
      <w:lvlJc w:val="left"/>
      <w:pPr>
        <w:ind w:left="5040" w:hanging="360"/>
      </w:pPr>
    </w:lvl>
    <w:lvl w:ilvl="7" w:tplc="A4E0CE12">
      <w:start w:val="1"/>
      <w:numFmt w:val="lowerLetter"/>
      <w:lvlText w:val="%8."/>
      <w:lvlJc w:val="left"/>
      <w:pPr>
        <w:ind w:left="5760" w:hanging="360"/>
      </w:pPr>
    </w:lvl>
    <w:lvl w:ilvl="8" w:tplc="4684B1A0">
      <w:start w:val="1"/>
      <w:numFmt w:val="lowerRoman"/>
      <w:lvlText w:val="%9."/>
      <w:lvlJc w:val="right"/>
      <w:pPr>
        <w:ind w:left="6480" w:hanging="180"/>
      </w:pPr>
    </w:lvl>
  </w:abstractNum>
  <w:abstractNum w:abstractNumId="13" w15:restartNumberingAfterBreak="0">
    <w:nsid w:val="4E4F6A1F"/>
    <w:multiLevelType w:val="multilevel"/>
    <w:tmpl w:val="DA06B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1C9B11F"/>
    <w:multiLevelType w:val="hybridMultilevel"/>
    <w:tmpl w:val="51965F5A"/>
    <w:lvl w:ilvl="0" w:tplc="7CE614A0">
      <w:start w:val="1"/>
      <w:numFmt w:val="decimal"/>
      <w:lvlText w:val="%1."/>
      <w:lvlJc w:val="left"/>
      <w:pPr>
        <w:ind w:left="720" w:hanging="360"/>
      </w:pPr>
    </w:lvl>
    <w:lvl w:ilvl="1" w:tplc="89F052F2">
      <w:start w:val="1"/>
      <w:numFmt w:val="lowerLetter"/>
      <w:lvlText w:val="%2."/>
      <w:lvlJc w:val="left"/>
      <w:pPr>
        <w:ind w:left="1440" w:hanging="360"/>
      </w:pPr>
    </w:lvl>
    <w:lvl w:ilvl="2" w:tplc="75B058BC">
      <w:start w:val="1"/>
      <w:numFmt w:val="lowerRoman"/>
      <w:lvlText w:val="%3."/>
      <w:lvlJc w:val="right"/>
      <w:pPr>
        <w:ind w:left="2160" w:hanging="180"/>
      </w:pPr>
    </w:lvl>
    <w:lvl w:ilvl="3" w:tplc="94728574">
      <w:start w:val="1"/>
      <w:numFmt w:val="decimal"/>
      <w:lvlText w:val="%4."/>
      <w:lvlJc w:val="left"/>
      <w:pPr>
        <w:ind w:left="2880" w:hanging="360"/>
      </w:pPr>
    </w:lvl>
    <w:lvl w:ilvl="4" w:tplc="3AE85B0C">
      <w:start w:val="1"/>
      <w:numFmt w:val="lowerLetter"/>
      <w:lvlText w:val="%5."/>
      <w:lvlJc w:val="left"/>
      <w:pPr>
        <w:ind w:left="3600" w:hanging="360"/>
      </w:pPr>
    </w:lvl>
    <w:lvl w:ilvl="5" w:tplc="5F440B9E">
      <w:start w:val="1"/>
      <w:numFmt w:val="lowerRoman"/>
      <w:lvlText w:val="%6."/>
      <w:lvlJc w:val="right"/>
      <w:pPr>
        <w:ind w:left="4320" w:hanging="180"/>
      </w:pPr>
    </w:lvl>
    <w:lvl w:ilvl="6" w:tplc="02549334">
      <w:start w:val="1"/>
      <w:numFmt w:val="decimal"/>
      <w:lvlText w:val="%7."/>
      <w:lvlJc w:val="left"/>
      <w:pPr>
        <w:ind w:left="5040" w:hanging="360"/>
      </w:pPr>
    </w:lvl>
    <w:lvl w:ilvl="7" w:tplc="BE461700">
      <w:start w:val="1"/>
      <w:numFmt w:val="lowerLetter"/>
      <w:lvlText w:val="%8."/>
      <w:lvlJc w:val="left"/>
      <w:pPr>
        <w:ind w:left="5760" w:hanging="360"/>
      </w:pPr>
    </w:lvl>
    <w:lvl w:ilvl="8" w:tplc="D71E1B2A">
      <w:start w:val="1"/>
      <w:numFmt w:val="lowerRoman"/>
      <w:lvlText w:val="%9."/>
      <w:lvlJc w:val="right"/>
      <w:pPr>
        <w:ind w:left="6480" w:hanging="180"/>
      </w:pPr>
    </w:lvl>
  </w:abstractNum>
  <w:abstractNum w:abstractNumId="15" w15:restartNumberingAfterBreak="0">
    <w:nsid w:val="521D5B72"/>
    <w:multiLevelType w:val="hybridMultilevel"/>
    <w:tmpl w:val="BEF65F9A"/>
    <w:lvl w:ilvl="0" w:tplc="71565752">
      <w:start w:val="1"/>
      <w:numFmt w:val="bullet"/>
      <w:lvlText w:val=""/>
      <w:lvlJc w:val="left"/>
      <w:pPr>
        <w:ind w:left="783" w:hanging="360"/>
      </w:pPr>
      <w:rPr>
        <w:rFonts w:ascii="Symbol" w:hAnsi="Symbol" w:hint="default"/>
      </w:rPr>
    </w:lvl>
    <w:lvl w:ilvl="1" w:tplc="0C090003" w:tentative="1">
      <w:start w:val="1"/>
      <w:numFmt w:val="bullet"/>
      <w:lvlText w:val="o"/>
      <w:lvlJc w:val="left"/>
      <w:pPr>
        <w:ind w:left="1503" w:hanging="360"/>
      </w:pPr>
      <w:rPr>
        <w:rFonts w:ascii="Courier New" w:hAnsi="Courier New" w:cs="Courier New" w:hint="default"/>
      </w:rPr>
    </w:lvl>
    <w:lvl w:ilvl="2" w:tplc="0C090005" w:tentative="1">
      <w:start w:val="1"/>
      <w:numFmt w:val="bullet"/>
      <w:lvlText w:val=""/>
      <w:lvlJc w:val="left"/>
      <w:pPr>
        <w:ind w:left="2223" w:hanging="360"/>
      </w:pPr>
      <w:rPr>
        <w:rFonts w:ascii="Wingdings" w:hAnsi="Wingdings" w:hint="default"/>
      </w:rPr>
    </w:lvl>
    <w:lvl w:ilvl="3" w:tplc="0C090001" w:tentative="1">
      <w:start w:val="1"/>
      <w:numFmt w:val="bullet"/>
      <w:lvlText w:val=""/>
      <w:lvlJc w:val="left"/>
      <w:pPr>
        <w:ind w:left="2943" w:hanging="360"/>
      </w:pPr>
      <w:rPr>
        <w:rFonts w:ascii="Symbol" w:hAnsi="Symbol" w:hint="default"/>
      </w:rPr>
    </w:lvl>
    <w:lvl w:ilvl="4" w:tplc="0C090003" w:tentative="1">
      <w:start w:val="1"/>
      <w:numFmt w:val="bullet"/>
      <w:lvlText w:val="o"/>
      <w:lvlJc w:val="left"/>
      <w:pPr>
        <w:ind w:left="3663" w:hanging="360"/>
      </w:pPr>
      <w:rPr>
        <w:rFonts w:ascii="Courier New" w:hAnsi="Courier New" w:cs="Courier New" w:hint="default"/>
      </w:rPr>
    </w:lvl>
    <w:lvl w:ilvl="5" w:tplc="0C090005" w:tentative="1">
      <w:start w:val="1"/>
      <w:numFmt w:val="bullet"/>
      <w:lvlText w:val=""/>
      <w:lvlJc w:val="left"/>
      <w:pPr>
        <w:ind w:left="4383" w:hanging="360"/>
      </w:pPr>
      <w:rPr>
        <w:rFonts w:ascii="Wingdings" w:hAnsi="Wingdings" w:hint="default"/>
      </w:rPr>
    </w:lvl>
    <w:lvl w:ilvl="6" w:tplc="0C090001" w:tentative="1">
      <w:start w:val="1"/>
      <w:numFmt w:val="bullet"/>
      <w:lvlText w:val=""/>
      <w:lvlJc w:val="left"/>
      <w:pPr>
        <w:ind w:left="5103" w:hanging="360"/>
      </w:pPr>
      <w:rPr>
        <w:rFonts w:ascii="Symbol" w:hAnsi="Symbol" w:hint="default"/>
      </w:rPr>
    </w:lvl>
    <w:lvl w:ilvl="7" w:tplc="0C090003" w:tentative="1">
      <w:start w:val="1"/>
      <w:numFmt w:val="bullet"/>
      <w:lvlText w:val="o"/>
      <w:lvlJc w:val="left"/>
      <w:pPr>
        <w:ind w:left="5823" w:hanging="360"/>
      </w:pPr>
      <w:rPr>
        <w:rFonts w:ascii="Courier New" w:hAnsi="Courier New" w:cs="Courier New" w:hint="default"/>
      </w:rPr>
    </w:lvl>
    <w:lvl w:ilvl="8" w:tplc="0C090005" w:tentative="1">
      <w:start w:val="1"/>
      <w:numFmt w:val="bullet"/>
      <w:lvlText w:val=""/>
      <w:lvlJc w:val="left"/>
      <w:pPr>
        <w:ind w:left="6543" w:hanging="360"/>
      </w:pPr>
      <w:rPr>
        <w:rFonts w:ascii="Wingdings" w:hAnsi="Wingdings" w:hint="default"/>
      </w:rPr>
    </w:lvl>
  </w:abstractNum>
  <w:abstractNum w:abstractNumId="16" w15:restartNumberingAfterBreak="0">
    <w:nsid w:val="563454CF"/>
    <w:multiLevelType w:val="multilevel"/>
    <w:tmpl w:val="B3E87DA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pStyle w:val="Apara"/>
      <w:lvlText w:val="%7."/>
      <w:lvlJc w:val="left"/>
      <w:pPr>
        <w:tabs>
          <w:tab w:val="num" w:pos="5040"/>
        </w:tabs>
        <w:ind w:left="5040" w:hanging="720"/>
      </w:pPr>
    </w:lvl>
    <w:lvl w:ilvl="7">
      <w:start w:val="1"/>
      <w:numFmt w:val="decimal"/>
      <w:pStyle w:val="Asubpara"/>
      <w:lvlText w:val="%8."/>
      <w:lvlJc w:val="left"/>
      <w:pPr>
        <w:tabs>
          <w:tab w:val="num" w:pos="5760"/>
        </w:tabs>
        <w:ind w:left="5760" w:hanging="720"/>
      </w:pPr>
    </w:lvl>
    <w:lvl w:ilvl="8">
      <w:start w:val="1"/>
      <w:numFmt w:val="decimal"/>
      <w:pStyle w:val="Asubsubpara"/>
      <w:lvlText w:val="%9."/>
      <w:lvlJc w:val="left"/>
      <w:pPr>
        <w:tabs>
          <w:tab w:val="num" w:pos="6480"/>
        </w:tabs>
        <w:ind w:left="6480" w:hanging="720"/>
      </w:pPr>
    </w:lvl>
  </w:abstractNum>
  <w:abstractNum w:abstractNumId="17" w15:restartNumberingAfterBreak="0">
    <w:nsid w:val="588C4D56"/>
    <w:multiLevelType w:val="hybridMultilevel"/>
    <w:tmpl w:val="264694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4525B42"/>
    <w:multiLevelType w:val="multilevel"/>
    <w:tmpl w:val="82849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CAC5D9A"/>
    <w:multiLevelType w:val="hybridMultilevel"/>
    <w:tmpl w:val="49CCA6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E9A50D7"/>
    <w:multiLevelType w:val="hybridMultilevel"/>
    <w:tmpl w:val="B9F20E72"/>
    <w:lvl w:ilvl="0" w:tplc="DE10BB94">
      <w:start w:val="1"/>
      <w:numFmt w:val="decimal"/>
      <w:lvlText w:val="%1"/>
      <w:lvlJc w:val="left"/>
      <w:pPr>
        <w:tabs>
          <w:tab w:val="num" w:pos="705"/>
        </w:tabs>
        <w:ind w:left="705" w:hanging="705"/>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21" w15:restartNumberingAfterBreak="0">
    <w:nsid w:val="73B12262"/>
    <w:multiLevelType w:val="hybridMultilevel"/>
    <w:tmpl w:val="8B5237C8"/>
    <w:lvl w:ilvl="0" w:tplc="100A90BA">
      <w:start w:val="1"/>
      <w:numFmt w:val="bullet"/>
      <w:lvlText w:val="­"/>
      <w:lvlJc w:val="left"/>
      <w:pPr>
        <w:ind w:left="720" w:hanging="360"/>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4F07E4C"/>
    <w:multiLevelType w:val="hybridMultilevel"/>
    <w:tmpl w:val="1ACC461A"/>
    <w:lvl w:ilvl="0" w:tplc="71565752">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7B8204C"/>
    <w:multiLevelType w:val="hybridMultilevel"/>
    <w:tmpl w:val="5C1AC16A"/>
    <w:lvl w:ilvl="0" w:tplc="71565752">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511334271">
    <w:abstractNumId w:val="12"/>
  </w:num>
  <w:num w:numId="2" w16cid:durableId="962230058">
    <w:abstractNumId w:val="14"/>
  </w:num>
  <w:num w:numId="3" w16cid:durableId="896622298">
    <w:abstractNumId w:val="4"/>
  </w:num>
  <w:num w:numId="4" w16cid:durableId="814445960">
    <w:abstractNumId w:val="2"/>
  </w:num>
  <w:num w:numId="5" w16cid:durableId="2006087964">
    <w:abstractNumId w:val="0"/>
  </w:num>
  <w:num w:numId="6" w16cid:durableId="2051877103">
    <w:abstractNumId w:val="3"/>
  </w:num>
  <w:num w:numId="7" w16cid:durableId="131753909">
    <w:abstractNumId w:val="11"/>
  </w:num>
  <w:num w:numId="8" w16cid:durableId="2136756544">
    <w:abstractNumId w:val="20"/>
  </w:num>
  <w:num w:numId="9" w16cid:durableId="309990960">
    <w:abstractNumId w:val="1"/>
  </w:num>
  <w:num w:numId="10" w16cid:durableId="1404523303">
    <w:abstractNumId w:val="9"/>
  </w:num>
  <w:num w:numId="11" w16cid:durableId="416173674">
    <w:abstractNumId w:val="10"/>
  </w:num>
  <w:num w:numId="12" w16cid:durableId="434325337">
    <w:abstractNumId w:val="16"/>
  </w:num>
  <w:num w:numId="13" w16cid:durableId="805852845">
    <w:abstractNumId w:val="15"/>
  </w:num>
  <w:num w:numId="14" w16cid:durableId="1893884268">
    <w:abstractNumId w:val="22"/>
  </w:num>
  <w:num w:numId="15" w16cid:durableId="200867893">
    <w:abstractNumId w:val="8"/>
  </w:num>
  <w:num w:numId="16" w16cid:durableId="1904024063">
    <w:abstractNumId w:val="6"/>
  </w:num>
  <w:num w:numId="17" w16cid:durableId="1858270">
    <w:abstractNumId w:val="5"/>
  </w:num>
  <w:num w:numId="18" w16cid:durableId="34550868">
    <w:abstractNumId w:val="17"/>
  </w:num>
  <w:num w:numId="19" w16cid:durableId="986858055">
    <w:abstractNumId w:val="19"/>
  </w:num>
  <w:num w:numId="20" w16cid:durableId="1564367857">
    <w:abstractNumId w:val="7"/>
  </w:num>
  <w:num w:numId="21" w16cid:durableId="489296674">
    <w:abstractNumId w:val="21"/>
  </w:num>
  <w:num w:numId="22" w16cid:durableId="1529686139">
    <w:abstractNumId w:val="23"/>
  </w:num>
  <w:num w:numId="23" w16cid:durableId="446051088">
    <w:abstractNumId w:val="13"/>
  </w:num>
  <w:num w:numId="24" w16cid:durableId="116342744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F5371D"/>
    <w:rsid w:val="0000623C"/>
    <w:rsid w:val="00015E79"/>
    <w:rsid w:val="0001793E"/>
    <w:rsid w:val="00032D4B"/>
    <w:rsid w:val="00040E22"/>
    <w:rsid w:val="00046DCE"/>
    <w:rsid w:val="00054688"/>
    <w:rsid w:val="0006448D"/>
    <w:rsid w:val="000764B1"/>
    <w:rsid w:val="000812C3"/>
    <w:rsid w:val="00091D34"/>
    <w:rsid w:val="00093AC1"/>
    <w:rsid w:val="000A025C"/>
    <w:rsid w:val="000A2450"/>
    <w:rsid w:val="000B47B4"/>
    <w:rsid w:val="000E488E"/>
    <w:rsid w:val="001275D2"/>
    <w:rsid w:val="0014130C"/>
    <w:rsid w:val="00165A28"/>
    <w:rsid w:val="00167F50"/>
    <w:rsid w:val="00182C1F"/>
    <w:rsid w:val="0018406A"/>
    <w:rsid w:val="001864C6"/>
    <w:rsid w:val="001865E1"/>
    <w:rsid w:val="00187099"/>
    <w:rsid w:val="00196013"/>
    <w:rsid w:val="001979C4"/>
    <w:rsid w:val="001A1DAE"/>
    <w:rsid w:val="001A2BAF"/>
    <w:rsid w:val="001C51D8"/>
    <w:rsid w:val="001D2C3A"/>
    <w:rsid w:val="001F2052"/>
    <w:rsid w:val="001F2D9E"/>
    <w:rsid w:val="00202026"/>
    <w:rsid w:val="00202954"/>
    <w:rsid w:val="00210FFF"/>
    <w:rsid w:val="00215BDD"/>
    <w:rsid w:val="002322E4"/>
    <w:rsid w:val="00242582"/>
    <w:rsid w:val="00256BB1"/>
    <w:rsid w:val="0027140C"/>
    <w:rsid w:val="00273883"/>
    <w:rsid w:val="00280732"/>
    <w:rsid w:val="002B0139"/>
    <w:rsid w:val="002B0671"/>
    <w:rsid w:val="002B1DD6"/>
    <w:rsid w:val="002D1D7B"/>
    <w:rsid w:val="002D3874"/>
    <w:rsid w:val="002E6916"/>
    <w:rsid w:val="00365B91"/>
    <w:rsid w:val="00382C20"/>
    <w:rsid w:val="00394DE0"/>
    <w:rsid w:val="003959E1"/>
    <w:rsid w:val="003A0C21"/>
    <w:rsid w:val="003B557B"/>
    <w:rsid w:val="003D52D7"/>
    <w:rsid w:val="003E763E"/>
    <w:rsid w:val="003F1297"/>
    <w:rsid w:val="003F34B9"/>
    <w:rsid w:val="003F4FA5"/>
    <w:rsid w:val="00405881"/>
    <w:rsid w:val="0043568B"/>
    <w:rsid w:val="00437992"/>
    <w:rsid w:val="00446CB7"/>
    <w:rsid w:val="00452557"/>
    <w:rsid w:val="00462A15"/>
    <w:rsid w:val="004639AA"/>
    <w:rsid w:val="004668E8"/>
    <w:rsid w:val="00471558"/>
    <w:rsid w:val="00472EA4"/>
    <w:rsid w:val="00477E3A"/>
    <w:rsid w:val="004922B2"/>
    <w:rsid w:val="004A2C79"/>
    <w:rsid w:val="004A6477"/>
    <w:rsid w:val="004B2FA4"/>
    <w:rsid w:val="004B7426"/>
    <w:rsid w:val="004C28C9"/>
    <w:rsid w:val="004C4EF1"/>
    <w:rsid w:val="004D2762"/>
    <w:rsid w:val="004D29CC"/>
    <w:rsid w:val="004D7037"/>
    <w:rsid w:val="004E01FC"/>
    <w:rsid w:val="004E1C4A"/>
    <w:rsid w:val="004F06A9"/>
    <w:rsid w:val="004F5A7B"/>
    <w:rsid w:val="00512C6A"/>
    <w:rsid w:val="00516927"/>
    <w:rsid w:val="00521259"/>
    <w:rsid w:val="00524443"/>
    <w:rsid w:val="005362C0"/>
    <w:rsid w:val="00537C48"/>
    <w:rsid w:val="00551DC7"/>
    <w:rsid w:val="0055459B"/>
    <w:rsid w:val="00561346"/>
    <w:rsid w:val="00566F7B"/>
    <w:rsid w:val="00571A02"/>
    <w:rsid w:val="0058394F"/>
    <w:rsid w:val="0058774C"/>
    <w:rsid w:val="0059471E"/>
    <w:rsid w:val="005A4C2A"/>
    <w:rsid w:val="005D183F"/>
    <w:rsid w:val="005D47E3"/>
    <w:rsid w:val="005F009A"/>
    <w:rsid w:val="00610026"/>
    <w:rsid w:val="00620A8A"/>
    <w:rsid w:val="00644009"/>
    <w:rsid w:val="006547CC"/>
    <w:rsid w:val="006815C9"/>
    <w:rsid w:val="006875BD"/>
    <w:rsid w:val="00687D05"/>
    <w:rsid w:val="00690D02"/>
    <w:rsid w:val="006A1992"/>
    <w:rsid w:val="006A3D2A"/>
    <w:rsid w:val="006B00C7"/>
    <w:rsid w:val="006B262B"/>
    <w:rsid w:val="006B4CDF"/>
    <w:rsid w:val="006C7475"/>
    <w:rsid w:val="006D5B93"/>
    <w:rsid w:val="006E7046"/>
    <w:rsid w:val="006F3CFB"/>
    <w:rsid w:val="007205CA"/>
    <w:rsid w:val="00720FE9"/>
    <w:rsid w:val="007326AC"/>
    <w:rsid w:val="00736082"/>
    <w:rsid w:val="0074397B"/>
    <w:rsid w:val="00787F3A"/>
    <w:rsid w:val="007B2F2E"/>
    <w:rsid w:val="007B4C85"/>
    <w:rsid w:val="007D71A0"/>
    <w:rsid w:val="008338B9"/>
    <w:rsid w:val="0085026B"/>
    <w:rsid w:val="008511EC"/>
    <w:rsid w:val="00855D1A"/>
    <w:rsid w:val="008621F4"/>
    <w:rsid w:val="008647F2"/>
    <w:rsid w:val="00881705"/>
    <w:rsid w:val="008822AC"/>
    <w:rsid w:val="00897295"/>
    <w:rsid w:val="008B1C56"/>
    <w:rsid w:val="008B2C00"/>
    <w:rsid w:val="008F58BC"/>
    <w:rsid w:val="008F78CD"/>
    <w:rsid w:val="00902B10"/>
    <w:rsid w:val="009150BE"/>
    <w:rsid w:val="0094612C"/>
    <w:rsid w:val="00955990"/>
    <w:rsid w:val="0096052E"/>
    <w:rsid w:val="00963BF1"/>
    <w:rsid w:val="009B0AA8"/>
    <w:rsid w:val="009B24EF"/>
    <w:rsid w:val="009B693F"/>
    <w:rsid w:val="009E74D9"/>
    <w:rsid w:val="00A1597C"/>
    <w:rsid w:val="00A20716"/>
    <w:rsid w:val="00A43BB2"/>
    <w:rsid w:val="00A53614"/>
    <w:rsid w:val="00A5471A"/>
    <w:rsid w:val="00A56875"/>
    <w:rsid w:val="00A6019D"/>
    <w:rsid w:val="00A628F1"/>
    <w:rsid w:val="00A87701"/>
    <w:rsid w:val="00A93413"/>
    <w:rsid w:val="00A964F9"/>
    <w:rsid w:val="00A96B42"/>
    <w:rsid w:val="00AA21DC"/>
    <w:rsid w:val="00AA35E1"/>
    <w:rsid w:val="00AA4E6A"/>
    <w:rsid w:val="00AA7B0F"/>
    <w:rsid w:val="00AB1E75"/>
    <w:rsid w:val="00AB66CF"/>
    <w:rsid w:val="00AE19EC"/>
    <w:rsid w:val="00AE7477"/>
    <w:rsid w:val="00AF78A7"/>
    <w:rsid w:val="00B06AC4"/>
    <w:rsid w:val="00B60C26"/>
    <w:rsid w:val="00B75FE5"/>
    <w:rsid w:val="00B96F7A"/>
    <w:rsid w:val="00B97EFE"/>
    <w:rsid w:val="00BA1C79"/>
    <w:rsid w:val="00BB5EC5"/>
    <w:rsid w:val="00BB7C7A"/>
    <w:rsid w:val="00BC3FE0"/>
    <w:rsid w:val="00BC48CE"/>
    <w:rsid w:val="00BD3DFF"/>
    <w:rsid w:val="00BD6E27"/>
    <w:rsid w:val="00BF41F4"/>
    <w:rsid w:val="00C01309"/>
    <w:rsid w:val="00C158D4"/>
    <w:rsid w:val="00C1618B"/>
    <w:rsid w:val="00C32999"/>
    <w:rsid w:val="00C40A94"/>
    <w:rsid w:val="00C774B0"/>
    <w:rsid w:val="00CA4A74"/>
    <w:rsid w:val="00CB0B23"/>
    <w:rsid w:val="00CB2365"/>
    <w:rsid w:val="00CC5104"/>
    <w:rsid w:val="00CD51E1"/>
    <w:rsid w:val="00CD6294"/>
    <w:rsid w:val="00CE5F3A"/>
    <w:rsid w:val="00D126FD"/>
    <w:rsid w:val="00D16622"/>
    <w:rsid w:val="00D16C8F"/>
    <w:rsid w:val="00D24CFB"/>
    <w:rsid w:val="00D456A6"/>
    <w:rsid w:val="00D45AD6"/>
    <w:rsid w:val="00D46517"/>
    <w:rsid w:val="00D71E8F"/>
    <w:rsid w:val="00D76806"/>
    <w:rsid w:val="00D858A6"/>
    <w:rsid w:val="00D908A6"/>
    <w:rsid w:val="00D91755"/>
    <w:rsid w:val="00D9287B"/>
    <w:rsid w:val="00DA0661"/>
    <w:rsid w:val="00DB6ADC"/>
    <w:rsid w:val="00DC3FDA"/>
    <w:rsid w:val="00DD118D"/>
    <w:rsid w:val="00DE7DB7"/>
    <w:rsid w:val="00DF42E1"/>
    <w:rsid w:val="00E00972"/>
    <w:rsid w:val="00E53970"/>
    <w:rsid w:val="00E6378B"/>
    <w:rsid w:val="00E65C84"/>
    <w:rsid w:val="00E70E3F"/>
    <w:rsid w:val="00E74858"/>
    <w:rsid w:val="00E935E4"/>
    <w:rsid w:val="00EB265E"/>
    <w:rsid w:val="00EC2431"/>
    <w:rsid w:val="00EE7FC1"/>
    <w:rsid w:val="00EF7157"/>
    <w:rsid w:val="00F1014E"/>
    <w:rsid w:val="00F13063"/>
    <w:rsid w:val="00F3401D"/>
    <w:rsid w:val="00F41E96"/>
    <w:rsid w:val="00F51954"/>
    <w:rsid w:val="00F535A0"/>
    <w:rsid w:val="00F5371D"/>
    <w:rsid w:val="00F61882"/>
    <w:rsid w:val="00F62FA9"/>
    <w:rsid w:val="00F72BE0"/>
    <w:rsid w:val="00F86FB3"/>
    <w:rsid w:val="00F964C3"/>
    <w:rsid w:val="00F977F0"/>
    <w:rsid w:val="00FA50D9"/>
    <w:rsid w:val="00FA50EE"/>
    <w:rsid w:val="00FA5D02"/>
    <w:rsid w:val="00FB40CC"/>
    <w:rsid w:val="00FC3953"/>
    <w:rsid w:val="00FC4376"/>
    <w:rsid w:val="00FE3E82"/>
    <w:rsid w:val="00FF3736"/>
    <w:rsid w:val="013561CF"/>
    <w:rsid w:val="01942F5C"/>
    <w:rsid w:val="0302DBBE"/>
    <w:rsid w:val="06850A9C"/>
    <w:rsid w:val="099E3EF5"/>
    <w:rsid w:val="09CB91DB"/>
    <w:rsid w:val="0ADC9FDE"/>
    <w:rsid w:val="0C0D978F"/>
    <w:rsid w:val="0C165B40"/>
    <w:rsid w:val="17665BDD"/>
    <w:rsid w:val="1AC11412"/>
    <w:rsid w:val="1C93A6CE"/>
    <w:rsid w:val="1D33841B"/>
    <w:rsid w:val="1DABACAE"/>
    <w:rsid w:val="2068B91F"/>
    <w:rsid w:val="229FB4C1"/>
    <w:rsid w:val="24F774A9"/>
    <w:rsid w:val="278711FC"/>
    <w:rsid w:val="2795CE94"/>
    <w:rsid w:val="27C521EC"/>
    <w:rsid w:val="29D9513F"/>
    <w:rsid w:val="2C73CECE"/>
    <w:rsid w:val="32D78B1F"/>
    <w:rsid w:val="369D5618"/>
    <w:rsid w:val="3755B6BE"/>
    <w:rsid w:val="37EF8D91"/>
    <w:rsid w:val="3C09C3A4"/>
    <w:rsid w:val="3E27CC46"/>
    <w:rsid w:val="3E3B6AD3"/>
    <w:rsid w:val="3E72B2F1"/>
    <w:rsid w:val="428933EC"/>
    <w:rsid w:val="462F9BED"/>
    <w:rsid w:val="471E8AE0"/>
    <w:rsid w:val="47D6DABA"/>
    <w:rsid w:val="490AB3A3"/>
    <w:rsid w:val="4B1A0A54"/>
    <w:rsid w:val="4D7AC7F9"/>
    <w:rsid w:val="504D70F9"/>
    <w:rsid w:val="53DD2877"/>
    <w:rsid w:val="5792C2D3"/>
    <w:rsid w:val="5B5977F4"/>
    <w:rsid w:val="5BC6DBC1"/>
    <w:rsid w:val="5C87BA8A"/>
    <w:rsid w:val="5E312318"/>
    <w:rsid w:val="5EDCD192"/>
    <w:rsid w:val="5EF518EF"/>
    <w:rsid w:val="5F9A35DE"/>
    <w:rsid w:val="613F1CDE"/>
    <w:rsid w:val="64379D6F"/>
    <w:rsid w:val="64C9A9E7"/>
    <w:rsid w:val="65B0AAF4"/>
    <w:rsid w:val="67D55DCE"/>
    <w:rsid w:val="69A72C36"/>
    <w:rsid w:val="6C591C00"/>
    <w:rsid w:val="75E4203D"/>
    <w:rsid w:val="792C41CA"/>
    <w:rsid w:val="7A5B115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F4068F"/>
  <w15:docId w15:val="{44EDC86D-0069-4582-B49A-2BADA6F76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618B"/>
    <w:rPr>
      <w:sz w:val="24"/>
      <w:lang w:eastAsia="en-US"/>
    </w:rPr>
  </w:style>
  <w:style w:type="paragraph" w:styleId="Heading1">
    <w:name w:val="heading 1"/>
    <w:basedOn w:val="Normal"/>
    <w:next w:val="Normal"/>
    <w:qFormat/>
    <w:rsid w:val="00C1618B"/>
    <w:pPr>
      <w:keepNext/>
      <w:pageBreakBefore/>
      <w:pBdr>
        <w:bottom w:val="single" w:sz="8" w:space="1" w:color="auto"/>
      </w:pBdr>
      <w:tabs>
        <w:tab w:val="left" w:pos="2880"/>
      </w:tabs>
      <w:spacing w:before="480" w:after="120"/>
      <w:outlineLvl w:val="0"/>
    </w:pPr>
    <w:rPr>
      <w:rFonts w:ascii="Arial" w:hAnsi="Arial"/>
      <w:b/>
      <w:kern w:val="28"/>
      <w:sz w:val="36"/>
    </w:rPr>
  </w:style>
  <w:style w:type="paragraph" w:styleId="Heading2">
    <w:name w:val="heading 2"/>
    <w:basedOn w:val="Normal"/>
    <w:next w:val="Normal"/>
    <w:qFormat/>
    <w:rsid w:val="00C1618B"/>
    <w:pPr>
      <w:keepNext/>
      <w:widowControl w:val="0"/>
      <w:jc w:val="center"/>
      <w:outlineLvl w:val="1"/>
    </w:pPr>
    <w:rPr>
      <w:rFonts w:ascii="Arial" w:hAnsi="Arial" w:cs="Arial"/>
      <w:i/>
      <w:iCs/>
      <w:sz w:val="16"/>
      <w:szCs w:val="16"/>
    </w:rPr>
  </w:style>
  <w:style w:type="paragraph" w:styleId="Heading3">
    <w:name w:val="heading 3"/>
    <w:basedOn w:val="Normal"/>
    <w:next w:val="Normal"/>
    <w:qFormat/>
    <w:rsid w:val="00C1618B"/>
    <w:pPr>
      <w:keepNext/>
      <w:pBdr>
        <w:right w:val="single" w:sz="4" w:space="4" w:color="auto"/>
      </w:pBdr>
      <w:outlineLvl w:val="2"/>
    </w:pPr>
    <w:rPr>
      <w:i/>
      <w:iCs/>
      <w:sz w:val="22"/>
      <w:szCs w:val="22"/>
    </w:rPr>
  </w:style>
  <w:style w:type="paragraph" w:styleId="Heading4">
    <w:name w:val="heading 4"/>
    <w:basedOn w:val="Normal"/>
    <w:next w:val="Normal"/>
    <w:qFormat/>
    <w:rsid w:val="00C1618B"/>
    <w:pPr>
      <w:keepNext/>
      <w:pBdr>
        <w:right w:val="single" w:sz="4" w:space="4" w:color="auto"/>
      </w:pBdr>
      <w:ind w:left="743" w:hanging="709"/>
      <w:outlineLvl w:val="3"/>
    </w:pPr>
    <w:rPr>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C1618B"/>
    <w:pPr>
      <w:pBdr>
        <w:top w:val="single" w:sz="4" w:space="1" w:color="auto"/>
        <w:bottom w:val="single" w:sz="4" w:space="1" w:color="auto"/>
      </w:pBdr>
      <w:spacing w:before="240" w:after="240"/>
    </w:pPr>
    <w:rPr>
      <w:rFonts w:ascii="Arial" w:hAnsi="Arial"/>
      <w:b/>
      <w:kern w:val="28"/>
      <w:sz w:val="40"/>
    </w:rPr>
  </w:style>
  <w:style w:type="paragraph" w:styleId="Footer">
    <w:name w:val="footer"/>
    <w:basedOn w:val="Normal"/>
    <w:link w:val="FooterChar"/>
    <w:uiPriority w:val="99"/>
    <w:rsid w:val="00C1618B"/>
    <w:pPr>
      <w:tabs>
        <w:tab w:val="left" w:pos="2880"/>
      </w:tabs>
      <w:spacing w:before="120" w:after="60" w:line="240" w:lineRule="exact"/>
    </w:pPr>
    <w:rPr>
      <w:rFonts w:ascii="Arial" w:hAnsi="Arial"/>
      <w:sz w:val="18"/>
    </w:rPr>
  </w:style>
  <w:style w:type="paragraph" w:customStyle="1" w:styleId="Billname">
    <w:name w:val="Billname"/>
    <w:basedOn w:val="Normal"/>
    <w:rsid w:val="00C1618B"/>
    <w:pPr>
      <w:tabs>
        <w:tab w:val="left" w:pos="2400"/>
        <w:tab w:val="left" w:pos="2880"/>
      </w:tabs>
      <w:spacing w:before="1220" w:after="100"/>
    </w:pPr>
    <w:rPr>
      <w:rFonts w:ascii="Arial" w:hAnsi="Arial"/>
      <w:b/>
      <w:sz w:val="40"/>
    </w:rPr>
  </w:style>
  <w:style w:type="paragraph" w:customStyle="1" w:styleId="Amain">
    <w:name w:val="A main"/>
    <w:basedOn w:val="Normal"/>
    <w:rsid w:val="00C1618B"/>
    <w:pPr>
      <w:tabs>
        <w:tab w:val="right" w:pos="500"/>
        <w:tab w:val="left" w:pos="700"/>
      </w:tabs>
      <w:spacing w:before="80" w:after="60"/>
      <w:ind w:left="700" w:hanging="700"/>
      <w:jc w:val="both"/>
      <w:outlineLvl w:val="5"/>
    </w:pPr>
  </w:style>
  <w:style w:type="paragraph" w:customStyle="1" w:styleId="N-line3">
    <w:name w:val="N-line3"/>
    <w:basedOn w:val="Normal"/>
    <w:next w:val="Normal"/>
    <w:rsid w:val="00C1618B"/>
    <w:pPr>
      <w:pBdr>
        <w:bottom w:val="single" w:sz="12" w:space="1" w:color="auto"/>
      </w:pBdr>
      <w:jc w:val="both"/>
    </w:pPr>
  </w:style>
  <w:style w:type="paragraph" w:customStyle="1" w:styleId="madeunder">
    <w:name w:val="made under"/>
    <w:basedOn w:val="Normal"/>
    <w:rsid w:val="00C1618B"/>
    <w:pPr>
      <w:spacing w:before="180" w:after="60"/>
      <w:jc w:val="both"/>
    </w:pPr>
  </w:style>
  <w:style w:type="paragraph" w:customStyle="1" w:styleId="CoverActName">
    <w:name w:val="CoverActName"/>
    <w:basedOn w:val="Normal"/>
    <w:rsid w:val="00C1618B"/>
    <w:pPr>
      <w:tabs>
        <w:tab w:val="left" w:pos="2600"/>
      </w:tabs>
      <w:spacing w:before="200" w:after="60"/>
      <w:jc w:val="both"/>
    </w:pPr>
    <w:rPr>
      <w:rFonts w:ascii="Arial" w:hAnsi="Arial"/>
      <w:b/>
    </w:rPr>
  </w:style>
  <w:style w:type="paragraph" w:customStyle="1" w:styleId="06Copyright">
    <w:name w:val="06Copyright"/>
    <w:basedOn w:val="Normal"/>
    <w:rsid w:val="00C1618B"/>
    <w:pPr>
      <w:tabs>
        <w:tab w:val="left" w:pos="2880"/>
      </w:tabs>
    </w:pPr>
  </w:style>
  <w:style w:type="paragraph" w:customStyle="1" w:styleId="Apara">
    <w:name w:val="A para"/>
    <w:basedOn w:val="Normal"/>
    <w:rsid w:val="00C1618B"/>
    <w:pPr>
      <w:numPr>
        <w:ilvl w:val="6"/>
        <w:numId w:val="12"/>
      </w:numPr>
      <w:spacing w:before="80" w:after="60"/>
      <w:jc w:val="both"/>
      <w:outlineLvl w:val="6"/>
    </w:pPr>
  </w:style>
  <w:style w:type="paragraph" w:customStyle="1" w:styleId="Asubpara">
    <w:name w:val="A subpara"/>
    <w:basedOn w:val="Normal"/>
    <w:rsid w:val="00C1618B"/>
    <w:pPr>
      <w:numPr>
        <w:ilvl w:val="7"/>
        <w:numId w:val="12"/>
      </w:numPr>
      <w:spacing w:before="80" w:after="60"/>
      <w:jc w:val="both"/>
      <w:outlineLvl w:val="7"/>
    </w:pPr>
  </w:style>
  <w:style w:type="paragraph" w:customStyle="1" w:styleId="Asubsubpara">
    <w:name w:val="A subsubpara"/>
    <w:basedOn w:val="Normal"/>
    <w:rsid w:val="00C1618B"/>
    <w:pPr>
      <w:numPr>
        <w:ilvl w:val="8"/>
        <w:numId w:val="12"/>
      </w:numPr>
      <w:spacing w:before="80" w:after="60"/>
      <w:jc w:val="both"/>
      <w:outlineLvl w:val="8"/>
    </w:pPr>
  </w:style>
  <w:style w:type="paragraph" w:customStyle="1" w:styleId="AH5Sec">
    <w:name w:val="A H5 Sec"/>
    <w:basedOn w:val="Normal"/>
    <w:next w:val="Amain"/>
    <w:rsid w:val="00C1618B"/>
    <w:pPr>
      <w:keepNext/>
      <w:numPr>
        <w:ilvl w:val="4"/>
        <w:numId w:val="4"/>
      </w:numPr>
      <w:spacing w:before="180" w:after="60"/>
      <w:outlineLvl w:val="4"/>
    </w:pPr>
    <w:rPr>
      <w:rFonts w:ascii="Arial" w:hAnsi="Arial"/>
      <w:b/>
    </w:rPr>
  </w:style>
  <w:style w:type="paragraph" w:styleId="Header">
    <w:name w:val="header"/>
    <w:basedOn w:val="Normal"/>
    <w:semiHidden/>
    <w:rsid w:val="00C1618B"/>
    <w:pPr>
      <w:tabs>
        <w:tab w:val="left" w:pos="2880"/>
        <w:tab w:val="center" w:pos="4153"/>
        <w:tab w:val="right" w:pos="8306"/>
      </w:tabs>
    </w:pPr>
  </w:style>
  <w:style w:type="paragraph" w:customStyle="1" w:styleId="ref">
    <w:name w:val="ref"/>
    <w:basedOn w:val="Normal"/>
    <w:next w:val="Normal"/>
    <w:rsid w:val="00C1618B"/>
    <w:pPr>
      <w:spacing w:after="60"/>
      <w:jc w:val="both"/>
    </w:pPr>
    <w:rPr>
      <w:sz w:val="18"/>
    </w:rPr>
  </w:style>
  <w:style w:type="character" w:customStyle="1" w:styleId="CharDivText">
    <w:name w:val="CharDivText"/>
    <w:basedOn w:val="DefaultParagraphFont"/>
    <w:rsid w:val="00C1618B"/>
  </w:style>
  <w:style w:type="paragraph" w:customStyle="1" w:styleId="CoverInForce">
    <w:name w:val="CoverInForce"/>
    <w:basedOn w:val="Normal"/>
    <w:rsid w:val="00C1618B"/>
    <w:pPr>
      <w:tabs>
        <w:tab w:val="left" w:pos="2600"/>
      </w:tabs>
      <w:spacing w:before="200" w:after="60"/>
      <w:jc w:val="both"/>
    </w:pPr>
    <w:rPr>
      <w:rFonts w:ascii="Arial" w:hAnsi="Arial"/>
    </w:rPr>
  </w:style>
  <w:style w:type="paragraph" w:customStyle="1" w:styleId="AFHdg">
    <w:name w:val="AFHdg"/>
    <w:basedOn w:val="Normal"/>
    <w:rsid w:val="00C1618B"/>
    <w:pPr>
      <w:tabs>
        <w:tab w:val="left" w:pos="2600"/>
      </w:tabs>
      <w:spacing w:before="80" w:after="60"/>
      <w:jc w:val="both"/>
    </w:pPr>
    <w:rPr>
      <w:rFonts w:ascii="Arial" w:hAnsi="Arial"/>
      <w:b/>
      <w:sz w:val="32"/>
    </w:rPr>
  </w:style>
  <w:style w:type="paragraph" w:customStyle="1" w:styleId="ApprFormHd">
    <w:name w:val="ApprFormHd"/>
    <w:basedOn w:val="Normal"/>
    <w:rsid w:val="00C1618B"/>
    <w:pPr>
      <w:keepNext/>
      <w:tabs>
        <w:tab w:val="left" w:pos="2600"/>
      </w:tabs>
      <w:spacing w:before="320" w:after="60"/>
      <w:outlineLvl w:val="0"/>
    </w:pPr>
    <w:rPr>
      <w:rFonts w:ascii="Arial" w:hAnsi="Arial"/>
      <w:b/>
      <w:sz w:val="34"/>
    </w:rPr>
  </w:style>
  <w:style w:type="character" w:styleId="PageNumber">
    <w:name w:val="page number"/>
    <w:basedOn w:val="DefaultParagraphFont"/>
    <w:semiHidden/>
    <w:rsid w:val="00C1618B"/>
  </w:style>
  <w:style w:type="paragraph" w:customStyle="1" w:styleId="Aparabullet">
    <w:name w:val="A para bullet"/>
    <w:basedOn w:val="Normal"/>
    <w:rsid w:val="00C1618B"/>
    <w:pPr>
      <w:numPr>
        <w:numId w:val="7"/>
      </w:numPr>
    </w:pPr>
  </w:style>
  <w:style w:type="paragraph" w:styleId="TOC1">
    <w:name w:val="toc 1"/>
    <w:basedOn w:val="Normal"/>
    <w:next w:val="Normal"/>
    <w:autoRedefine/>
    <w:semiHidden/>
    <w:rsid w:val="00C1618B"/>
  </w:style>
  <w:style w:type="paragraph" w:styleId="TOC2">
    <w:name w:val="toc 2"/>
    <w:basedOn w:val="Normal"/>
    <w:next w:val="Normal"/>
    <w:autoRedefine/>
    <w:semiHidden/>
    <w:rsid w:val="00C1618B"/>
    <w:pPr>
      <w:ind w:left="240"/>
    </w:pPr>
  </w:style>
  <w:style w:type="paragraph" w:styleId="TOC3">
    <w:name w:val="toc 3"/>
    <w:basedOn w:val="Normal"/>
    <w:next w:val="Normal"/>
    <w:autoRedefine/>
    <w:semiHidden/>
    <w:rsid w:val="00C1618B"/>
    <w:pPr>
      <w:ind w:left="480"/>
    </w:pPr>
  </w:style>
  <w:style w:type="paragraph" w:styleId="TOC4">
    <w:name w:val="toc 4"/>
    <w:basedOn w:val="Normal"/>
    <w:next w:val="Normal"/>
    <w:autoRedefine/>
    <w:semiHidden/>
    <w:rsid w:val="00C1618B"/>
    <w:pPr>
      <w:ind w:left="720"/>
    </w:pPr>
  </w:style>
  <w:style w:type="paragraph" w:styleId="TOC5">
    <w:name w:val="toc 5"/>
    <w:basedOn w:val="Normal"/>
    <w:next w:val="Normal"/>
    <w:autoRedefine/>
    <w:semiHidden/>
    <w:rsid w:val="00C1618B"/>
    <w:pPr>
      <w:ind w:left="960"/>
    </w:pPr>
  </w:style>
  <w:style w:type="paragraph" w:styleId="TOC6">
    <w:name w:val="toc 6"/>
    <w:basedOn w:val="Normal"/>
    <w:next w:val="Normal"/>
    <w:autoRedefine/>
    <w:semiHidden/>
    <w:rsid w:val="00C1618B"/>
    <w:pPr>
      <w:ind w:left="1200"/>
    </w:pPr>
  </w:style>
  <w:style w:type="paragraph" w:styleId="TOC7">
    <w:name w:val="toc 7"/>
    <w:basedOn w:val="Normal"/>
    <w:next w:val="Normal"/>
    <w:autoRedefine/>
    <w:semiHidden/>
    <w:rsid w:val="00C1618B"/>
    <w:pPr>
      <w:ind w:left="1440"/>
    </w:pPr>
  </w:style>
  <w:style w:type="paragraph" w:styleId="TOC8">
    <w:name w:val="toc 8"/>
    <w:basedOn w:val="Normal"/>
    <w:next w:val="Normal"/>
    <w:autoRedefine/>
    <w:semiHidden/>
    <w:rsid w:val="00C1618B"/>
    <w:pPr>
      <w:ind w:left="1680"/>
    </w:pPr>
  </w:style>
  <w:style w:type="paragraph" w:styleId="TOC9">
    <w:name w:val="toc 9"/>
    <w:basedOn w:val="Normal"/>
    <w:next w:val="Normal"/>
    <w:autoRedefine/>
    <w:semiHidden/>
    <w:rsid w:val="00C1618B"/>
    <w:pPr>
      <w:ind w:left="1920"/>
    </w:pPr>
  </w:style>
  <w:style w:type="character" w:styleId="Hyperlink">
    <w:name w:val="Hyperlink"/>
    <w:basedOn w:val="DefaultParagraphFont"/>
    <w:semiHidden/>
    <w:rsid w:val="00C1618B"/>
    <w:rPr>
      <w:color w:val="0000FF"/>
      <w:u w:val="single"/>
    </w:rPr>
  </w:style>
  <w:style w:type="paragraph" w:styleId="BodyTextIndent">
    <w:name w:val="Body Text Indent"/>
    <w:basedOn w:val="Normal"/>
    <w:semiHidden/>
    <w:rsid w:val="00C1618B"/>
    <w:pPr>
      <w:spacing w:before="120" w:after="60"/>
      <w:ind w:left="709"/>
    </w:pPr>
  </w:style>
  <w:style w:type="paragraph" w:customStyle="1" w:styleId="Minister">
    <w:name w:val="Minister"/>
    <w:basedOn w:val="Normal"/>
    <w:rsid w:val="00C1618B"/>
    <w:pPr>
      <w:spacing w:before="880" w:after="60"/>
      <w:jc w:val="right"/>
    </w:pPr>
    <w:rPr>
      <w:caps/>
      <w:szCs w:val="24"/>
    </w:rPr>
  </w:style>
  <w:style w:type="paragraph" w:customStyle="1" w:styleId="DateLine">
    <w:name w:val="DateLine"/>
    <w:basedOn w:val="Normal"/>
    <w:rsid w:val="00C1618B"/>
    <w:pPr>
      <w:tabs>
        <w:tab w:val="left" w:pos="4320"/>
      </w:tabs>
      <w:spacing w:before="80" w:after="60"/>
      <w:jc w:val="both"/>
    </w:pPr>
    <w:rPr>
      <w:szCs w:val="24"/>
    </w:rPr>
  </w:style>
  <w:style w:type="paragraph" w:customStyle="1" w:styleId="MinisterWord">
    <w:name w:val="MinisterWord"/>
    <w:basedOn w:val="Normal"/>
    <w:rsid w:val="00C1618B"/>
    <w:pPr>
      <w:tabs>
        <w:tab w:val="left" w:pos="2880"/>
      </w:tabs>
      <w:jc w:val="right"/>
    </w:pPr>
    <w:rPr>
      <w:szCs w:val="24"/>
    </w:rPr>
  </w:style>
  <w:style w:type="character" w:styleId="FollowedHyperlink">
    <w:name w:val="FollowedHyperlink"/>
    <w:basedOn w:val="DefaultParagraphFont"/>
    <w:semiHidden/>
    <w:rsid w:val="00C1618B"/>
    <w:rPr>
      <w:color w:val="800080"/>
      <w:u w:val="single"/>
    </w:rPr>
  </w:style>
  <w:style w:type="character" w:styleId="FootnoteReference">
    <w:name w:val="footnote reference"/>
    <w:basedOn w:val="DefaultParagraphFont"/>
    <w:semiHidden/>
    <w:rsid w:val="00C1618B"/>
    <w:rPr>
      <w:rFonts w:ascii="Times New Roman" w:hAnsi="Times New Roman" w:cs="Times New Roman"/>
      <w:sz w:val="24"/>
      <w:szCs w:val="24"/>
      <w:vertAlign w:val="superscript"/>
    </w:rPr>
  </w:style>
  <w:style w:type="paragraph" w:styleId="FootnoteText">
    <w:name w:val="footnote text"/>
    <w:basedOn w:val="Normal"/>
    <w:semiHidden/>
    <w:rsid w:val="00C1618B"/>
    <w:pPr>
      <w:spacing w:before="80" w:after="60"/>
      <w:jc w:val="both"/>
    </w:pPr>
    <w:rPr>
      <w:szCs w:val="24"/>
    </w:rPr>
  </w:style>
  <w:style w:type="paragraph" w:customStyle="1" w:styleId="ShadedSchClause">
    <w:name w:val="Shaded Sch Clause"/>
    <w:basedOn w:val="Normal"/>
    <w:next w:val="Normal"/>
    <w:rsid w:val="00C1618B"/>
    <w:pPr>
      <w:keepNext/>
      <w:shd w:val="pct25" w:color="auto" w:fill="auto"/>
      <w:tabs>
        <w:tab w:val="left" w:pos="700"/>
      </w:tabs>
      <w:spacing w:before="160"/>
      <w:ind w:left="700" w:hanging="700"/>
      <w:outlineLvl w:val="3"/>
    </w:pPr>
    <w:rPr>
      <w:rFonts w:ascii="Arial" w:hAnsi="Arial" w:cs="Arial"/>
      <w:b/>
      <w:bCs/>
      <w:szCs w:val="24"/>
    </w:rPr>
  </w:style>
  <w:style w:type="character" w:customStyle="1" w:styleId="CharSectNo">
    <w:name w:val="CharSectNo"/>
    <w:basedOn w:val="DefaultParagraphFont"/>
    <w:rsid w:val="00C1618B"/>
  </w:style>
  <w:style w:type="paragraph" w:styleId="ListParagraph">
    <w:name w:val="List Paragraph"/>
    <w:basedOn w:val="Normal"/>
    <w:uiPriority w:val="34"/>
    <w:qFormat/>
    <w:rsid w:val="0001793E"/>
    <w:pPr>
      <w:ind w:left="720"/>
      <w:contextualSpacing/>
    </w:pPr>
  </w:style>
  <w:style w:type="character" w:customStyle="1" w:styleId="FooterChar">
    <w:name w:val="Footer Char"/>
    <w:basedOn w:val="DefaultParagraphFont"/>
    <w:link w:val="Footer"/>
    <w:uiPriority w:val="99"/>
    <w:rsid w:val="003F1297"/>
    <w:rPr>
      <w:rFonts w:ascii="Arial" w:hAnsi="Arial"/>
      <w:sz w:val="18"/>
      <w:lang w:eastAsia="en-US"/>
    </w:rPr>
  </w:style>
  <w:style w:type="character" w:styleId="CommentReference">
    <w:name w:val="annotation reference"/>
    <w:basedOn w:val="DefaultParagraphFont"/>
    <w:uiPriority w:val="99"/>
    <w:semiHidden/>
    <w:unhideWhenUsed/>
    <w:rsid w:val="00A5471A"/>
    <w:rPr>
      <w:sz w:val="16"/>
      <w:szCs w:val="16"/>
    </w:rPr>
  </w:style>
  <w:style w:type="paragraph" w:styleId="CommentText">
    <w:name w:val="annotation text"/>
    <w:basedOn w:val="Normal"/>
    <w:link w:val="CommentTextChar"/>
    <w:uiPriority w:val="99"/>
    <w:unhideWhenUsed/>
    <w:rsid w:val="00A5471A"/>
    <w:rPr>
      <w:sz w:val="20"/>
    </w:rPr>
  </w:style>
  <w:style w:type="character" w:customStyle="1" w:styleId="CommentTextChar">
    <w:name w:val="Comment Text Char"/>
    <w:basedOn w:val="DefaultParagraphFont"/>
    <w:link w:val="CommentText"/>
    <w:uiPriority w:val="99"/>
    <w:rsid w:val="00A5471A"/>
    <w:rPr>
      <w:lang w:eastAsia="en-US"/>
    </w:rPr>
  </w:style>
  <w:style w:type="paragraph" w:styleId="CommentSubject">
    <w:name w:val="annotation subject"/>
    <w:basedOn w:val="CommentText"/>
    <w:next w:val="CommentText"/>
    <w:link w:val="CommentSubjectChar"/>
    <w:uiPriority w:val="99"/>
    <w:semiHidden/>
    <w:unhideWhenUsed/>
    <w:rsid w:val="00A5471A"/>
    <w:rPr>
      <w:b/>
      <w:bCs/>
    </w:rPr>
  </w:style>
  <w:style w:type="character" w:customStyle="1" w:styleId="CommentSubjectChar">
    <w:name w:val="Comment Subject Char"/>
    <w:basedOn w:val="CommentTextChar"/>
    <w:link w:val="CommentSubject"/>
    <w:uiPriority w:val="99"/>
    <w:semiHidden/>
    <w:rsid w:val="00A5471A"/>
    <w:rPr>
      <w:b/>
      <w:bCs/>
      <w:lang w:eastAsia="en-US"/>
    </w:rPr>
  </w:style>
  <w:style w:type="paragraph" w:styleId="BalloonText">
    <w:name w:val="Balloon Text"/>
    <w:basedOn w:val="Normal"/>
    <w:link w:val="BalloonTextChar"/>
    <w:uiPriority w:val="99"/>
    <w:semiHidden/>
    <w:unhideWhenUsed/>
    <w:rsid w:val="00A5471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471A"/>
    <w:rPr>
      <w:rFonts w:ascii="Segoe UI" w:hAnsi="Segoe UI" w:cs="Segoe UI"/>
      <w:sz w:val="18"/>
      <w:szCs w:val="18"/>
      <w:lang w:eastAsia="en-US"/>
    </w:rPr>
  </w:style>
  <w:style w:type="paragraph" w:customStyle="1" w:styleId="EndnoteText1">
    <w:name w:val="Endnote Text1"/>
    <w:basedOn w:val="Normal"/>
    <w:next w:val="EndnoteText"/>
    <w:link w:val="EndnoteTextChar"/>
    <w:uiPriority w:val="99"/>
    <w:unhideWhenUsed/>
    <w:rsid w:val="00C774B0"/>
    <w:rPr>
      <w:sz w:val="20"/>
      <w:lang w:eastAsia="en-AU"/>
    </w:rPr>
  </w:style>
  <w:style w:type="character" w:customStyle="1" w:styleId="EndnoteTextChar">
    <w:name w:val="Endnote Text Char"/>
    <w:basedOn w:val="DefaultParagraphFont"/>
    <w:link w:val="EndnoteText1"/>
    <w:uiPriority w:val="99"/>
    <w:rsid w:val="00C774B0"/>
    <w:rPr>
      <w:sz w:val="20"/>
      <w:szCs w:val="20"/>
    </w:rPr>
  </w:style>
  <w:style w:type="paragraph" w:styleId="EndnoteText">
    <w:name w:val="endnote text"/>
    <w:basedOn w:val="Normal"/>
    <w:link w:val="EndnoteTextChar1"/>
    <w:uiPriority w:val="99"/>
    <w:semiHidden/>
    <w:unhideWhenUsed/>
    <w:rsid w:val="00C774B0"/>
    <w:rPr>
      <w:sz w:val="20"/>
    </w:rPr>
  </w:style>
  <w:style w:type="character" w:customStyle="1" w:styleId="EndnoteTextChar1">
    <w:name w:val="Endnote Text Char1"/>
    <w:basedOn w:val="DefaultParagraphFont"/>
    <w:link w:val="EndnoteText"/>
    <w:uiPriority w:val="99"/>
    <w:semiHidden/>
    <w:rsid w:val="00C774B0"/>
    <w:rPr>
      <w:lang w:eastAsia="en-US"/>
    </w:rPr>
  </w:style>
  <w:style w:type="paragraph" w:styleId="Revision">
    <w:name w:val="Revision"/>
    <w:hidden/>
    <w:uiPriority w:val="99"/>
    <w:semiHidden/>
    <w:rsid w:val="003F34B9"/>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5907224">
      <w:bodyDiv w:val="1"/>
      <w:marLeft w:val="0"/>
      <w:marRight w:val="0"/>
      <w:marTop w:val="0"/>
      <w:marBottom w:val="0"/>
      <w:divBdr>
        <w:top w:val="none" w:sz="0" w:space="0" w:color="auto"/>
        <w:left w:val="none" w:sz="0" w:space="0" w:color="auto"/>
        <w:bottom w:val="none" w:sz="0" w:space="0" w:color="auto"/>
        <w:right w:val="none" w:sz="0" w:space="0" w:color="auto"/>
      </w:divBdr>
    </w:div>
    <w:div w:id="523176892">
      <w:bodyDiv w:val="1"/>
      <w:marLeft w:val="0"/>
      <w:marRight w:val="0"/>
      <w:marTop w:val="0"/>
      <w:marBottom w:val="0"/>
      <w:divBdr>
        <w:top w:val="none" w:sz="0" w:space="0" w:color="auto"/>
        <w:left w:val="none" w:sz="0" w:space="0" w:color="auto"/>
        <w:bottom w:val="none" w:sz="0" w:space="0" w:color="auto"/>
        <w:right w:val="none" w:sz="0" w:space="0" w:color="auto"/>
      </w:divBdr>
    </w:div>
    <w:div w:id="805588431">
      <w:bodyDiv w:val="1"/>
      <w:marLeft w:val="0"/>
      <w:marRight w:val="0"/>
      <w:marTop w:val="0"/>
      <w:marBottom w:val="0"/>
      <w:divBdr>
        <w:top w:val="none" w:sz="0" w:space="0" w:color="auto"/>
        <w:left w:val="none" w:sz="0" w:space="0" w:color="auto"/>
        <w:bottom w:val="none" w:sz="0" w:space="0" w:color="auto"/>
        <w:right w:val="none" w:sz="0" w:space="0" w:color="auto"/>
      </w:divBdr>
    </w:div>
    <w:div w:id="951940276">
      <w:bodyDiv w:val="1"/>
      <w:marLeft w:val="0"/>
      <w:marRight w:val="0"/>
      <w:marTop w:val="0"/>
      <w:marBottom w:val="0"/>
      <w:divBdr>
        <w:top w:val="none" w:sz="0" w:space="0" w:color="auto"/>
        <w:left w:val="none" w:sz="0" w:space="0" w:color="auto"/>
        <w:bottom w:val="none" w:sz="0" w:space="0" w:color="auto"/>
        <w:right w:val="none" w:sz="0" w:space="0" w:color="auto"/>
      </w:divBdr>
    </w:div>
    <w:div w:id="1242181296">
      <w:bodyDiv w:val="1"/>
      <w:marLeft w:val="0"/>
      <w:marRight w:val="0"/>
      <w:marTop w:val="0"/>
      <w:marBottom w:val="0"/>
      <w:divBdr>
        <w:top w:val="none" w:sz="0" w:space="0" w:color="auto"/>
        <w:left w:val="none" w:sz="0" w:space="0" w:color="auto"/>
        <w:bottom w:val="none" w:sz="0" w:space="0" w:color="auto"/>
        <w:right w:val="none" w:sz="0" w:space="0" w:color="auto"/>
      </w:divBdr>
    </w:div>
    <w:div w:id="1321617667">
      <w:bodyDiv w:val="1"/>
      <w:marLeft w:val="0"/>
      <w:marRight w:val="0"/>
      <w:marTop w:val="0"/>
      <w:marBottom w:val="0"/>
      <w:divBdr>
        <w:top w:val="none" w:sz="0" w:space="0" w:color="auto"/>
        <w:left w:val="none" w:sz="0" w:space="0" w:color="auto"/>
        <w:bottom w:val="none" w:sz="0" w:space="0" w:color="auto"/>
        <w:right w:val="none" w:sz="0" w:space="0" w:color="auto"/>
      </w:divBdr>
    </w:div>
    <w:div w:id="1423408423">
      <w:bodyDiv w:val="1"/>
      <w:marLeft w:val="0"/>
      <w:marRight w:val="0"/>
      <w:marTop w:val="0"/>
      <w:marBottom w:val="0"/>
      <w:divBdr>
        <w:top w:val="none" w:sz="0" w:space="0" w:color="auto"/>
        <w:left w:val="none" w:sz="0" w:space="0" w:color="auto"/>
        <w:bottom w:val="none" w:sz="0" w:space="0" w:color="auto"/>
        <w:right w:val="none" w:sz="0" w:space="0" w:color="auto"/>
      </w:divBdr>
    </w:div>
    <w:div w:id="1602956132">
      <w:bodyDiv w:val="1"/>
      <w:marLeft w:val="0"/>
      <w:marRight w:val="0"/>
      <w:marTop w:val="0"/>
      <w:marBottom w:val="0"/>
      <w:divBdr>
        <w:top w:val="none" w:sz="0" w:space="0" w:color="auto"/>
        <w:left w:val="none" w:sz="0" w:space="0" w:color="auto"/>
        <w:bottom w:val="none" w:sz="0" w:space="0" w:color="auto"/>
        <w:right w:val="none" w:sz="0" w:space="0" w:color="auto"/>
      </w:divBdr>
    </w:div>
    <w:div w:id="1733194589">
      <w:bodyDiv w:val="1"/>
      <w:marLeft w:val="0"/>
      <w:marRight w:val="0"/>
      <w:marTop w:val="0"/>
      <w:marBottom w:val="0"/>
      <w:divBdr>
        <w:top w:val="none" w:sz="0" w:space="0" w:color="auto"/>
        <w:left w:val="none" w:sz="0" w:space="0" w:color="auto"/>
        <w:bottom w:val="none" w:sz="0" w:space="0" w:color="auto"/>
        <w:right w:val="none" w:sz="0" w:space="0" w:color="auto"/>
      </w:divBdr>
    </w:div>
    <w:div w:id="2077968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40286F33704294299E0210587A38756" ma:contentTypeVersion="20" ma:contentTypeDescription="Create a new document." ma:contentTypeScope="" ma:versionID="a97a01e7f0298c02c969951bef2f1917">
  <xsd:schema xmlns:xsd="http://www.w3.org/2001/XMLSchema" xmlns:xs="http://www.w3.org/2001/XMLSchema" xmlns:p="http://schemas.microsoft.com/office/2006/metadata/properties" xmlns:ns2="2d057cc2-410a-46e1-a895-95eff28ea422" xmlns:ns3="742a2d6f-299a-47cf-ba3a-47a646319b7c" targetNamespace="http://schemas.microsoft.com/office/2006/metadata/properties" ma:root="true" ma:fieldsID="85246a887f557b79dab20a5a102782f8" ns2:_="" ns3:_="">
    <xsd:import namespace="2d057cc2-410a-46e1-a895-95eff28ea422"/>
    <xsd:import namespace="742a2d6f-299a-47cf-ba3a-47a646319b7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Responsibleperson" minOccurs="0"/>
                <xsd:element ref="ns2:ReadyforTRIM"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057cc2-410a-46e1-a895-95eff28ea4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a32ba9fb-117d-4a5c-9dda-ba27611682c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Responsibleperson" ma:index="24" nillable="true" ma:displayName="Responsible person" ma:format="Dropdown" ma:list="UserInfo" ma:SharePointGroup="0" ma:internalName="Responsiblepers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adyforTRIM" ma:index="25" nillable="true" ma:displayName="Ready for TRIM" ma:default="0" ma:format="Dropdown" ma:internalName="ReadyforTRIM">
      <xsd:simpleType>
        <xsd:restriction base="dms:Boolean"/>
      </xsd:simpleType>
    </xsd:element>
    <xsd:element name="MediaLengthInSeconds" ma:index="26"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42a2d6f-299a-47cf-ba3a-47a646319b7c"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3a915753-56bf-4f29-bd8d-90344395ed04}" ma:internalName="TaxCatchAll" ma:showField="CatchAllData" ma:web="742a2d6f-299a-47cf-ba3a-47a646319b7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eadyforTRIM xmlns="2d057cc2-410a-46e1-a895-95eff28ea422">false</ReadyforTRIM>
    <lcf76f155ced4ddcb4097134ff3c332f xmlns="2d057cc2-410a-46e1-a895-95eff28ea422">
      <Terms xmlns="http://schemas.microsoft.com/office/infopath/2007/PartnerControls"/>
    </lcf76f155ced4ddcb4097134ff3c332f>
    <Responsibleperson xmlns="2d057cc2-410a-46e1-a895-95eff28ea422">
      <UserInfo>
        <DisplayName/>
        <AccountId xsi:nil="true"/>
        <AccountType/>
      </UserInfo>
    </Responsibleperson>
    <TaxCatchAll xmlns="742a2d6f-299a-47cf-ba3a-47a646319b7c" xsi:nil="true"/>
  </documentManagement>
</p:properties>
</file>

<file path=customXml/itemProps1.xml><?xml version="1.0" encoding="utf-8"?>
<ds:datastoreItem xmlns:ds="http://schemas.openxmlformats.org/officeDocument/2006/customXml" ds:itemID="{64842A58-4F9E-48C7-A564-FE7C63ED637C}">
  <ds:schemaRefs>
    <ds:schemaRef ds:uri="http://schemas.openxmlformats.org/officeDocument/2006/bibliography"/>
  </ds:schemaRefs>
</ds:datastoreItem>
</file>

<file path=customXml/itemProps2.xml><?xml version="1.0" encoding="utf-8"?>
<ds:datastoreItem xmlns:ds="http://schemas.openxmlformats.org/officeDocument/2006/customXml" ds:itemID="{B6EE0EA9-407A-4923-9775-D343335F57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057cc2-410a-46e1-a895-95eff28ea422"/>
    <ds:schemaRef ds:uri="742a2d6f-299a-47cf-ba3a-47a646319b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EB076EE-26A6-4D80-98A9-E87349C6A50E}">
  <ds:schemaRefs>
    <ds:schemaRef ds:uri="http://schemas.microsoft.com/sharepoint/v3/contenttype/forms"/>
  </ds:schemaRefs>
</ds:datastoreItem>
</file>

<file path=customXml/itemProps4.xml><?xml version="1.0" encoding="utf-8"?>
<ds:datastoreItem xmlns:ds="http://schemas.openxmlformats.org/officeDocument/2006/customXml" ds:itemID="{D90312BB-2564-4B13-8FC1-E5FECC499B58}">
  <ds:schemaRefs>
    <ds:schemaRef ds:uri="http://schemas.microsoft.com/office/2006/metadata/properties"/>
    <ds:schemaRef ds:uri="http://schemas.microsoft.com/office/infopath/2007/PartnerControls"/>
    <ds:schemaRef ds:uri="2d057cc2-410a-46e1-a895-95eff28ea422"/>
    <ds:schemaRef ds:uri="742a2d6f-299a-47cf-ba3a-47a646319b7c"/>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1038</Words>
  <Characters>5853</Characters>
  <Application>Microsoft Office Word</Application>
  <DocSecurity>0</DocSecurity>
  <Lines>145</Lines>
  <Paragraphs>42</Paragraphs>
  <ScaleCrop>false</ScaleCrop>
  <HeadingPairs>
    <vt:vector size="2" baseType="variant">
      <vt:variant>
        <vt:lpstr>Title</vt:lpstr>
      </vt:variant>
      <vt:variant>
        <vt:i4>1</vt:i4>
      </vt:variant>
    </vt:vector>
  </HeadingPairs>
  <TitlesOfParts>
    <vt:vector size="1" baseType="lpstr">
      <vt:lpstr/>
    </vt:vector>
  </TitlesOfParts>
  <Company>InTACT</Company>
  <LinksUpToDate>false</LinksUpToDate>
  <CharactersWithSpaces>6871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2</cp:keywords>
  <dc:description/>
  <cp:lastModifiedBy>PCODCS</cp:lastModifiedBy>
  <cp:revision>4</cp:revision>
  <cp:lastPrinted>2006-03-31T04:28:00Z</cp:lastPrinted>
  <dcterms:created xsi:type="dcterms:W3CDTF">2025-10-22T23:49:00Z</dcterms:created>
  <dcterms:modified xsi:type="dcterms:W3CDTF">2025-10-22T23:49:00Z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OUTFROMJMS">
    <vt:lpwstr/>
  </property>
  <property fmtid="{D5CDD505-2E9C-101B-9397-08002B2CF9AE}" pid="3" name="DMSID">
    <vt:lpwstr>14898220</vt:lpwstr>
  </property>
  <property fmtid="{D5CDD505-2E9C-101B-9397-08002B2CF9AE}" pid="4" name="JMSREQUIREDCHECKIN">
    <vt:lpwstr/>
  </property>
  <property fmtid="{D5CDD505-2E9C-101B-9397-08002B2CF9AE}" pid="5" name="MSIP_Label_69af8531-eb46-4968-8cb3-105d2f5ea87e_Enabled">
    <vt:lpwstr>true</vt:lpwstr>
  </property>
  <property fmtid="{D5CDD505-2E9C-101B-9397-08002B2CF9AE}" pid="6" name="MSIP_Label_69af8531-eb46-4968-8cb3-105d2f5ea87e_SetDate">
    <vt:lpwstr>2025-07-22T05:33:21Z</vt:lpwstr>
  </property>
  <property fmtid="{D5CDD505-2E9C-101B-9397-08002B2CF9AE}" pid="7" name="MSIP_Label_69af8531-eb46-4968-8cb3-105d2f5ea87e_Method">
    <vt:lpwstr>Standard</vt:lpwstr>
  </property>
  <property fmtid="{D5CDD505-2E9C-101B-9397-08002B2CF9AE}" pid="8" name="MSIP_Label_69af8531-eb46-4968-8cb3-105d2f5ea87e_Name">
    <vt:lpwstr>Official - No Marking</vt:lpwstr>
  </property>
  <property fmtid="{D5CDD505-2E9C-101B-9397-08002B2CF9AE}" pid="9" name="MSIP_Label_69af8531-eb46-4968-8cb3-105d2f5ea87e_SiteId">
    <vt:lpwstr>b46c1908-0334-4236-b978-585ee88e4199</vt:lpwstr>
  </property>
  <property fmtid="{D5CDD505-2E9C-101B-9397-08002B2CF9AE}" pid="10" name="MSIP_Label_69af8531-eb46-4968-8cb3-105d2f5ea87e_ActionId">
    <vt:lpwstr>b4ad8412-28e8-4f24-b58a-3f63965efe59</vt:lpwstr>
  </property>
  <property fmtid="{D5CDD505-2E9C-101B-9397-08002B2CF9AE}" pid="11" name="MSIP_Label_69af8531-eb46-4968-8cb3-105d2f5ea87e_ContentBits">
    <vt:lpwstr>0</vt:lpwstr>
  </property>
  <property fmtid="{D5CDD505-2E9C-101B-9397-08002B2CF9AE}" pid="12" name="MSIP_Label_69af8531-eb46-4968-8cb3-105d2f5ea87e_Tag">
    <vt:lpwstr>10, 3, 0, 1</vt:lpwstr>
  </property>
  <property fmtid="{D5CDD505-2E9C-101B-9397-08002B2CF9AE}" pid="13" name="ContentTypeId">
    <vt:lpwstr>0x010100540286F33704294299E0210587A38756</vt:lpwstr>
  </property>
  <property fmtid="{D5CDD505-2E9C-101B-9397-08002B2CF9AE}" pid="14" name="MediaServiceImageTags">
    <vt:lpwstr/>
  </property>
</Properties>
</file>