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A868" w14:textId="77777777" w:rsidR="006D3F13" w:rsidRPr="006D3F13" w:rsidRDefault="006D3F13" w:rsidP="006D3F13">
      <w:pPr>
        <w:spacing w:before="120" w:after="0" w:line="240" w:lineRule="auto"/>
        <w:rPr>
          <w:rFonts w:ascii="Arial" w:eastAsia="Times New Roman" w:hAnsi="Arial" w:cs="Arial"/>
          <w:kern w:val="0"/>
          <w:szCs w:val="20"/>
          <w14:ligatures w14:val="none"/>
        </w:rPr>
      </w:pPr>
      <w:bookmarkStart w:id="0" w:name="_Toc44738651"/>
      <w:r w:rsidRPr="006D3F13">
        <w:rPr>
          <w:rFonts w:ascii="Arial" w:eastAsia="Times New Roman" w:hAnsi="Arial" w:cs="Arial"/>
          <w:kern w:val="0"/>
          <w:szCs w:val="20"/>
          <w14:ligatures w14:val="none"/>
        </w:rPr>
        <w:t>Australian Capital Territory</w:t>
      </w:r>
    </w:p>
    <w:p w14:paraId="357170A7" w14:textId="0BDD22B3" w:rsidR="006D3F13" w:rsidRPr="006D3F13" w:rsidRDefault="006D3F13" w:rsidP="006D3F13">
      <w:pPr>
        <w:tabs>
          <w:tab w:val="left" w:pos="2400"/>
          <w:tab w:val="left" w:pos="2880"/>
        </w:tabs>
        <w:spacing w:before="700" w:after="100" w:line="240" w:lineRule="auto"/>
        <w:rPr>
          <w:rFonts w:ascii="Arial" w:eastAsia="Times New Roman" w:hAnsi="Arial" w:cs="Times New Roman"/>
          <w:b/>
          <w:kern w:val="0"/>
          <w:sz w:val="40"/>
          <w:szCs w:val="20"/>
          <w14:ligatures w14:val="none"/>
        </w:rPr>
      </w:pPr>
      <w:r w:rsidRPr="006D3F13">
        <w:rPr>
          <w:rFonts w:ascii="Arial" w:eastAsia="Times New Roman" w:hAnsi="Arial" w:cs="Times New Roman"/>
          <w:b/>
          <w:kern w:val="0"/>
          <w:sz w:val="40"/>
          <w:szCs w:val="20"/>
          <w14:ligatures w14:val="none"/>
        </w:rPr>
        <w:t>Children and Young People (</w:t>
      </w:r>
      <w:r w:rsidRPr="006D3F13">
        <w:rPr>
          <w:rFonts w:ascii="Arial" w:eastAsia="Times New Roman" w:hAnsi="Arial" w:cs="Times New Roman"/>
          <w:b/>
          <w:color w:val="000000"/>
          <w:kern w:val="0"/>
          <w:sz w:val="40"/>
          <w:szCs w:val="20"/>
          <w:shd w:val="clear" w:color="auto" w:fill="FFFFFF"/>
          <w14:ligatures w14:val="none"/>
        </w:rPr>
        <w:t>Therapeutic Support Panel) Appointment 202</w:t>
      </w:r>
      <w:r>
        <w:rPr>
          <w:rFonts w:ascii="Arial" w:eastAsia="Times New Roman" w:hAnsi="Arial" w:cs="Times New Roman"/>
          <w:b/>
          <w:color w:val="000000"/>
          <w:kern w:val="0"/>
          <w:sz w:val="40"/>
          <w:szCs w:val="20"/>
          <w:shd w:val="clear" w:color="auto" w:fill="FFFFFF"/>
          <w14:ligatures w14:val="none"/>
        </w:rPr>
        <w:t>5</w:t>
      </w:r>
      <w:r w:rsidRPr="006D3F13">
        <w:rPr>
          <w:rFonts w:ascii="Arial" w:eastAsia="Times New Roman" w:hAnsi="Arial" w:cs="Times New Roman"/>
          <w:b/>
          <w:kern w:val="0"/>
          <w:sz w:val="40"/>
          <w:szCs w:val="20"/>
          <w14:ligatures w14:val="none"/>
        </w:rPr>
        <w:t xml:space="preserve"> (No 1)</w:t>
      </w:r>
    </w:p>
    <w:p w14:paraId="5BFB8C76" w14:textId="6F26FD79" w:rsidR="006D3F13" w:rsidRPr="006D3F13" w:rsidRDefault="006D3F13" w:rsidP="006D3F13">
      <w:pPr>
        <w:spacing w:before="340" w:after="0" w:line="240" w:lineRule="auto"/>
        <w:rPr>
          <w:rFonts w:ascii="Arial" w:eastAsia="Times New Roman" w:hAnsi="Arial" w:cs="Arial"/>
          <w:b/>
          <w:bCs/>
          <w:kern w:val="0"/>
          <w:szCs w:val="20"/>
          <w14:ligatures w14:val="none"/>
        </w:rPr>
      </w:pPr>
      <w:r w:rsidRPr="006D3F13">
        <w:rPr>
          <w:rFonts w:ascii="Arial" w:eastAsia="Times New Roman" w:hAnsi="Arial" w:cs="Arial"/>
          <w:b/>
          <w:bCs/>
          <w:kern w:val="0"/>
          <w:szCs w:val="20"/>
          <w14:ligatures w14:val="none"/>
        </w:rPr>
        <w:t>Disallowable instrument DI202</w:t>
      </w:r>
      <w:r>
        <w:rPr>
          <w:rFonts w:ascii="Arial" w:eastAsia="Times New Roman" w:hAnsi="Arial" w:cs="Arial"/>
          <w:b/>
          <w:bCs/>
          <w:kern w:val="0"/>
          <w:szCs w:val="20"/>
          <w14:ligatures w14:val="none"/>
        </w:rPr>
        <w:t>5</w:t>
      </w:r>
      <w:r w:rsidRPr="006D3F13">
        <w:rPr>
          <w:rFonts w:ascii="Arial" w:eastAsia="Times New Roman" w:hAnsi="Arial" w:cs="Arial"/>
          <w:b/>
          <w:bCs/>
          <w:kern w:val="0"/>
          <w:szCs w:val="20"/>
          <w14:ligatures w14:val="none"/>
        </w:rPr>
        <w:t>–</w:t>
      </w:r>
      <w:r w:rsidR="00E25928">
        <w:rPr>
          <w:rFonts w:ascii="Arial" w:eastAsia="Times New Roman" w:hAnsi="Arial" w:cs="Arial"/>
          <w:b/>
          <w:bCs/>
          <w:kern w:val="0"/>
          <w:szCs w:val="20"/>
          <w14:ligatures w14:val="none"/>
        </w:rPr>
        <w:t>291</w:t>
      </w:r>
    </w:p>
    <w:p w14:paraId="5C4863E1" w14:textId="77777777" w:rsidR="006D3F13" w:rsidRPr="006D3F13" w:rsidRDefault="006D3F13" w:rsidP="006D3F13">
      <w:pPr>
        <w:spacing w:before="300" w:after="0" w:line="240" w:lineRule="auto"/>
        <w:jc w:val="both"/>
        <w:rPr>
          <w:rFonts w:ascii="Times New Roman" w:eastAsia="Times New Roman" w:hAnsi="Times New Roman" w:cs="Times New Roman"/>
          <w:kern w:val="0"/>
          <w:szCs w:val="20"/>
          <w14:ligatures w14:val="none"/>
        </w:rPr>
      </w:pPr>
      <w:r w:rsidRPr="006D3F13">
        <w:rPr>
          <w:rFonts w:ascii="Times New Roman" w:eastAsia="Times New Roman" w:hAnsi="Times New Roman" w:cs="Times New Roman"/>
          <w:kern w:val="0"/>
          <w:szCs w:val="20"/>
          <w14:ligatures w14:val="none"/>
        </w:rPr>
        <w:t xml:space="preserve">made under the  </w:t>
      </w:r>
    </w:p>
    <w:p w14:paraId="602CA6D9" w14:textId="77777777" w:rsidR="006D3F13" w:rsidRPr="006D3F13" w:rsidRDefault="006D3F13" w:rsidP="006D3F13">
      <w:pPr>
        <w:tabs>
          <w:tab w:val="left" w:pos="2600"/>
        </w:tabs>
        <w:spacing w:before="320" w:after="0" w:line="240" w:lineRule="auto"/>
        <w:jc w:val="both"/>
        <w:rPr>
          <w:rFonts w:ascii="Arial" w:eastAsia="Times New Roman" w:hAnsi="Arial" w:cs="Arial"/>
          <w:b/>
          <w:kern w:val="0"/>
          <w:sz w:val="20"/>
          <w:szCs w:val="20"/>
          <w14:ligatures w14:val="none"/>
        </w:rPr>
      </w:pPr>
      <w:r w:rsidRPr="006D3F13">
        <w:rPr>
          <w:rFonts w:ascii="Arial" w:eastAsia="Times New Roman" w:hAnsi="Arial" w:cs="Arial"/>
          <w:b/>
          <w:kern w:val="0"/>
          <w:sz w:val="20"/>
          <w:szCs w:val="20"/>
          <w14:ligatures w14:val="none"/>
        </w:rPr>
        <w:t>Children and Young People Act 2008, Section 501E (Appointment of panel members) and Section 501H (Appointment of deputy chair of panel)</w:t>
      </w:r>
    </w:p>
    <w:p w14:paraId="2C09B331" w14:textId="77777777" w:rsidR="006D3F13" w:rsidRPr="006D3F13" w:rsidRDefault="006D3F13" w:rsidP="006D3F13">
      <w:pPr>
        <w:spacing w:before="360" w:after="0" w:line="240" w:lineRule="auto"/>
        <w:ind w:right="565"/>
        <w:rPr>
          <w:rFonts w:ascii="Arial" w:eastAsia="Times New Roman" w:hAnsi="Arial" w:cs="Arial"/>
          <w:b/>
          <w:bCs/>
          <w:kern w:val="0"/>
          <w:sz w:val="28"/>
          <w:szCs w:val="28"/>
          <w14:ligatures w14:val="none"/>
        </w:rPr>
      </w:pPr>
      <w:r w:rsidRPr="006D3F13">
        <w:rPr>
          <w:rFonts w:ascii="Arial" w:eastAsia="Times New Roman" w:hAnsi="Arial" w:cs="Arial"/>
          <w:b/>
          <w:bCs/>
          <w:kern w:val="0"/>
          <w:sz w:val="28"/>
          <w:szCs w:val="28"/>
          <w14:ligatures w14:val="none"/>
        </w:rPr>
        <w:t>EXPLANATORY STATEMENT</w:t>
      </w:r>
    </w:p>
    <w:p w14:paraId="0B2C28E9" w14:textId="77777777" w:rsidR="006D3F13" w:rsidRPr="006D3F13" w:rsidRDefault="006D3F13" w:rsidP="006D3F13">
      <w:pPr>
        <w:spacing w:after="0" w:line="240" w:lineRule="auto"/>
        <w:jc w:val="both"/>
        <w:rPr>
          <w:rFonts w:ascii="Times New Roman" w:eastAsia="Times New Roman" w:hAnsi="Times New Roman" w:cs="Times New Roman"/>
          <w:kern w:val="0"/>
          <w:szCs w:val="20"/>
          <w14:ligatures w14:val="none"/>
        </w:rPr>
      </w:pPr>
    </w:p>
    <w:p w14:paraId="382A1869" w14:textId="77777777" w:rsidR="006D3F13" w:rsidRPr="006D3F13" w:rsidRDefault="006D3F13" w:rsidP="006D3F13">
      <w:pPr>
        <w:pBdr>
          <w:top w:val="single" w:sz="12" w:space="1" w:color="auto"/>
        </w:pBdr>
        <w:spacing w:after="0" w:line="240" w:lineRule="auto"/>
        <w:jc w:val="both"/>
        <w:rPr>
          <w:rFonts w:ascii="Times New Roman" w:eastAsia="Times New Roman" w:hAnsi="Times New Roman" w:cs="Times New Roman"/>
          <w:kern w:val="0"/>
          <w:szCs w:val="20"/>
          <w14:ligatures w14:val="none"/>
        </w:rPr>
      </w:pPr>
    </w:p>
    <w:bookmarkEnd w:id="0"/>
    <w:p w14:paraId="44DCAC39" w14:textId="04829885" w:rsidR="006D3F13" w:rsidRDefault="006D3F13" w:rsidP="006D3F13">
      <w:pPr>
        <w:spacing w:after="0" w:line="240" w:lineRule="auto"/>
        <w:rPr>
          <w:rFonts w:ascii="Times New Roman" w:eastAsia="Times New Roman" w:hAnsi="Times New Roman" w:cs="Times New Roman"/>
          <w:kern w:val="0"/>
          <w:szCs w:val="20"/>
          <w14:ligatures w14:val="none"/>
        </w:rPr>
      </w:pPr>
      <w:r w:rsidRPr="006D3F13">
        <w:rPr>
          <w:rFonts w:ascii="Times New Roman" w:eastAsia="Times New Roman" w:hAnsi="Times New Roman" w:cs="Times New Roman"/>
          <w:kern w:val="0"/>
          <w:szCs w:val="20"/>
          <w14:ligatures w14:val="none"/>
        </w:rPr>
        <w:t xml:space="preserve">This explanatory statement relates to the </w:t>
      </w:r>
      <w:r w:rsidRPr="006D3F13">
        <w:rPr>
          <w:rFonts w:ascii="Times New Roman" w:eastAsia="Times New Roman" w:hAnsi="Times New Roman" w:cs="Times New Roman"/>
          <w:i/>
          <w:iCs/>
          <w:kern w:val="0"/>
          <w:szCs w:val="20"/>
          <w14:ligatures w14:val="none"/>
        </w:rPr>
        <w:t>Children and Young People (</w:t>
      </w:r>
      <w:r w:rsidRPr="006D3F13">
        <w:rPr>
          <w:rFonts w:ascii="Times New Roman" w:eastAsia="Times New Roman" w:hAnsi="Times New Roman" w:cs="Times New Roman"/>
          <w:i/>
          <w:iCs/>
          <w:color w:val="000000"/>
          <w:kern w:val="0"/>
          <w:szCs w:val="20"/>
          <w:shd w:val="clear" w:color="auto" w:fill="FFFFFF"/>
          <w14:ligatures w14:val="none"/>
        </w:rPr>
        <w:t>Therapeutic Support Panel) Appointment 202</w:t>
      </w:r>
      <w:r>
        <w:rPr>
          <w:rFonts w:ascii="Times New Roman" w:eastAsia="Times New Roman" w:hAnsi="Times New Roman" w:cs="Times New Roman"/>
          <w:i/>
          <w:iCs/>
          <w:color w:val="000000"/>
          <w:kern w:val="0"/>
          <w:szCs w:val="20"/>
          <w:shd w:val="clear" w:color="auto" w:fill="FFFFFF"/>
          <w14:ligatures w14:val="none"/>
        </w:rPr>
        <w:t>5</w:t>
      </w:r>
      <w:r w:rsidRPr="006D3F13">
        <w:rPr>
          <w:rFonts w:ascii="Times New Roman" w:eastAsia="Times New Roman" w:hAnsi="Times New Roman" w:cs="Times New Roman"/>
          <w:i/>
          <w:iCs/>
          <w:kern w:val="0"/>
          <w:szCs w:val="20"/>
          <w14:ligatures w14:val="none"/>
        </w:rPr>
        <w:t xml:space="preserve"> (No 1)</w:t>
      </w:r>
      <w:r w:rsidRPr="006D3F13">
        <w:rPr>
          <w:rFonts w:ascii="Times New Roman" w:eastAsia="Times New Roman" w:hAnsi="Times New Roman" w:cs="Times New Roman"/>
          <w:kern w:val="0"/>
          <w:szCs w:val="20"/>
          <w14:ligatures w14:val="none"/>
        </w:rPr>
        <w:t xml:space="preserve"> as made by the Minister for Children, Youth and Families</w:t>
      </w:r>
      <w:r>
        <w:rPr>
          <w:rFonts w:ascii="Times New Roman" w:eastAsia="Times New Roman" w:hAnsi="Times New Roman" w:cs="Times New Roman"/>
          <w:kern w:val="0"/>
          <w:szCs w:val="20"/>
          <w14:ligatures w14:val="none"/>
        </w:rPr>
        <w:t>.</w:t>
      </w:r>
    </w:p>
    <w:p w14:paraId="34DF281A"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60C7DD19" w14:textId="77777777" w:rsidR="006D3F13" w:rsidRPr="006D3F13" w:rsidRDefault="006D3F13" w:rsidP="006D3F13">
      <w:pPr>
        <w:spacing w:after="0" w:line="240" w:lineRule="auto"/>
        <w:rPr>
          <w:rFonts w:ascii="Times New Roman" w:eastAsia="Times New Roman" w:hAnsi="Times New Roman" w:cs="Times New Roman"/>
          <w:b/>
          <w:bCs/>
          <w:kern w:val="0"/>
          <w:szCs w:val="20"/>
          <w14:ligatures w14:val="none"/>
        </w:rPr>
      </w:pPr>
      <w:r w:rsidRPr="006D3F13">
        <w:rPr>
          <w:rFonts w:ascii="Times New Roman" w:eastAsia="Times New Roman" w:hAnsi="Times New Roman" w:cs="Times New Roman"/>
          <w:b/>
          <w:bCs/>
          <w:kern w:val="0"/>
          <w:szCs w:val="20"/>
          <w14:ligatures w14:val="none"/>
        </w:rPr>
        <w:t>Overview</w:t>
      </w:r>
    </w:p>
    <w:p w14:paraId="6E79F27A"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57582FD3"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r w:rsidRPr="006D3F13">
        <w:rPr>
          <w:rFonts w:ascii="Times New Roman" w:eastAsia="Times New Roman" w:hAnsi="Times New Roman" w:cs="Times New Roman"/>
          <w:kern w:val="0"/>
          <w:szCs w:val="20"/>
          <w14:ligatures w14:val="none"/>
        </w:rPr>
        <w:t xml:space="preserve">The </w:t>
      </w:r>
      <w:r w:rsidRPr="006D3F13">
        <w:rPr>
          <w:rFonts w:ascii="Times New Roman" w:eastAsia="Times New Roman" w:hAnsi="Times New Roman" w:cs="Times New Roman"/>
          <w:i/>
          <w:iCs/>
          <w:kern w:val="0"/>
          <w:szCs w:val="20"/>
          <w14:ligatures w14:val="none"/>
        </w:rPr>
        <w:t>Children and Young People Act 2008</w:t>
      </w:r>
      <w:r w:rsidRPr="006D3F13">
        <w:rPr>
          <w:rFonts w:ascii="Times New Roman" w:eastAsia="Times New Roman" w:hAnsi="Times New Roman" w:cs="Times New Roman"/>
          <w:kern w:val="0"/>
          <w:szCs w:val="20"/>
          <w14:ligatures w14:val="none"/>
        </w:rPr>
        <w:t xml:space="preserve"> (the </w:t>
      </w:r>
      <w:r w:rsidRPr="006D3F13">
        <w:rPr>
          <w:rFonts w:ascii="Times New Roman" w:eastAsia="Times New Roman" w:hAnsi="Times New Roman" w:cs="Times New Roman"/>
          <w:b/>
          <w:bCs/>
          <w:i/>
          <w:iCs/>
          <w:kern w:val="0"/>
          <w:szCs w:val="20"/>
          <w14:ligatures w14:val="none"/>
        </w:rPr>
        <w:t>Act</w:t>
      </w:r>
      <w:r w:rsidRPr="006D3F13">
        <w:rPr>
          <w:rFonts w:ascii="Times New Roman" w:eastAsia="Times New Roman" w:hAnsi="Times New Roman" w:cs="Times New Roman"/>
          <w:kern w:val="0"/>
          <w:szCs w:val="20"/>
          <w14:ligatures w14:val="none"/>
        </w:rPr>
        <w:t>) among other things, governs the establishment, functions and membership of the Therapeutic Support Panel for Children and Young People (the Panel).</w:t>
      </w:r>
    </w:p>
    <w:p w14:paraId="6D2F9514"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557721E4"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r w:rsidRPr="006D3F13">
        <w:rPr>
          <w:rFonts w:ascii="Times New Roman" w:eastAsia="Times New Roman" w:hAnsi="Times New Roman" w:cs="Times New Roman"/>
          <w:kern w:val="0"/>
          <w:szCs w:val="20"/>
          <w14:ligatures w14:val="none"/>
        </w:rPr>
        <w:t xml:space="preserve">Under section 501E of the </w:t>
      </w:r>
      <w:r w:rsidRPr="006D3F13">
        <w:rPr>
          <w:rFonts w:ascii="Times New Roman" w:eastAsia="Times New Roman" w:hAnsi="Times New Roman" w:cs="Times New Roman"/>
          <w:i/>
          <w:iCs/>
          <w:kern w:val="0"/>
          <w:szCs w:val="20"/>
          <w14:ligatures w14:val="none"/>
        </w:rPr>
        <w:t>Act</w:t>
      </w:r>
      <w:r w:rsidRPr="006D3F13">
        <w:rPr>
          <w:rFonts w:ascii="Times New Roman" w:eastAsia="Times New Roman" w:hAnsi="Times New Roman" w:cs="Times New Roman"/>
          <w:kern w:val="0"/>
          <w:szCs w:val="20"/>
          <w14:ligatures w14:val="none"/>
        </w:rPr>
        <w:t>, the Minister must appoint at least 10, but not more than 12, members to the Panel.</w:t>
      </w:r>
    </w:p>
    <w:p w14:paraId="565C0AF5" w14:textId="77777777" w:rsidR="006D3F13" w:rsidRDefault="006D3F13" w:rsidP="006D3F13">
      <w:pPr>
        <w:spacing w:after="0" w:line="240" w:lineRule="auto"/>
        <w:rPr>
          <w:rFonts w:ascii="Times New Roman" w:eastAsia="Times New Roman" w:hAnsi="Times New Roman" w:cs="Times New Roman"/>
          <w:kern w:val="0"/>
          <w:szCs w:val="20"/>
          <w14:ligatures w14:val="none"/>
        </w:rPr>
      </w:pPr>
    </w:p>
    <w:p w14:paraId="241D3EC2"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r w:rsidRPr="006D3F13">
        <w:rPr>
          <w:rFonts w:ascii="Times New Roman" w:eastAsia="Times New Roman" w:hAnsi="Times New Roman" w:cs="Times New Roman"/>
          <w:kern w:val="0"/>
          <w:szCs w:val="20"/>
          <w14:ligatures w14:val="none"/>
        </w:rPr>
        <w:t>In appointing a Member, the Minister must be satisfied of their relevant expertise or experience and must ensure the Panel membership represents a diversity of experience and expertise.</w:t>
      </w:r>
    </w:p>
    <w:p w14:paraId="10FD6595"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642EB515"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r w:rsidRPr="006D3F13">
        <w:rPr>
          <w:rFonts w:ascii="Times New Roman" w:eastAsia="Times New Roman" w:hAnsi="Times New Roman" w:cs="Times New Roman"/>
          <w:kern w:val="0"/>
          <w:szCs w:val="20"/>
          <w14:ligatures w14:val="none"/>
        </w:rPr>
        <w:t xml:space="preserve">The Minister must also be satisfied of their suitability to be a Member, including considering relevant information of the kind mentioned in the </w:t>
      </w:r>
      <w:r w:rsidRPr="006D3F13">
        <w:rPr>
          <w:rFonts w:ascii="Times New Roman" w:eastAsia="Times New Roman" w:hAnsi="Times New Roman" w:cs="Times New Roman"/>
          <w:i/>
          <w:iCs/>
          <w:kern w:val="0"/>
          <w:szCs w:val="20"/>
          <w14:ligatures w14:val="none"/>
        </w:rPr>
        <w:t>Act</w:t>
      </w:r>
      <w:r w:rsidRPr="006D3F13">
        <w:rPr>
          <w:rFonts w:ascii="Times New Roman" w:eastAsia="Times New Roman" w:hAnsi="Times New Roman" w:cs="Times New Roman"/>
          <w:kern w:val="0"/>
          <w:szCs w:val="20"/>
          <w14:ligatures w14:val="none"/>
        </w:rPr>
        <w:t xml:space="preserve"> in section 65 (1), definition of suitability information, paragraphs (a), (b) and (c) about the person.</w:t>
      </w:r>
    </w:p>
    <w:p w14:paraId="524F472E"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466A94B7"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r w:rsidRPr="006D3F13">
        <w:rPr>
          <w:rFonts w:ascii="Times New Roman" w:eastAsia="Times New Roman" w:hAnsi="Times New Roman" w:cs="Times New Roman"/>
          <w:kern w:val="0"/>
          <w:szCs w:val="20"/>
          <w14:ligatures w14:val="none"/>
        </w:rPr>
        <w:t xml:space="preserve">Under section 501H of the </w:t>
      </w:r>
      <w:r w:rsidRPr="006D3F13">
        <w:rPr>
          <w:rFonts w:ascii="Times New Roman" w:eastAsia="Times New Roman" w:hAnsi="Times New Roman" w:cs="Times New Roman"/>
          <w:i/>
          <w:iCs/>
          <w:kern w:val="0"/>
          <w:szCs w:val="20"/>
          <w14:ligatures w14:val="none"/>
        </w:rPr>
        <w:t>Act,</w:t>
      </w:r>
      <w:r w:rsidRPr="006D3F13">
        <w:rPr>
          <w:rFonts w:ascii="Times New Roman" w:eastAsia="Times New Roman" w:hAnsi="Times New Roman" w:cs="Times New Roman"/>
          <w:kern w:val="0"/>
          <w:szCs w:val="20"/>
          <w14:ligatures w14:val="none"/>
        </w:rPr>
        <w:t xml:space="preserve"> the Minister must appoint a Deputy Chair of the Panel from the Members appointed under section 501E.</w:t>
      </w:r>
    </w:p>
    <w:p w14:paraId="01D804A1"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0663C6CC" w14:textId="77777777" w:rsidR="006D3F13" w:rsidRPr="006D3F13" w:rsidRDefault="006D3F13" w:rsidP="006D3F13">
      <w:pPr>
        <w:spacing w:after="0" w:line="240" w:lineRule="auto"/>
        <w:rPr>
          <w:rFonts w:ascii="Times New Roman" w:eastAsia="Times New Roman" w:hAnsi="Times New Roman" w:cs="Times New Roman"/>
          <w:b/>
          <w:bCs/>
          <w:kern w:val="0"/>
          <w:szCs w:val="20"/>
          <w14:ligatures w14:val="none"/>
        </w:rPr>
      </w:pPr>
      <w:r w:rsidRPr="006D3F13">
        <w:rPr>
          <w:rFonts w:ascii="Times New Roman" w:eastAsia="Times New Roman" w:hAnsi="Times New Roman" w:cs="Times New Roman"/>
          <w:b/>
          <w:bCs/>
          <w:kern w:val="0"/>
          <w:szCs w:val="20"/>
          <w14:ligatures w14:val="none"/>
        </w:rPr>
        <w:t>Appointment</w:t>
      </w:r>
    </w:p>
    <w:p w14:paraId="3CCE41E6"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4FC2DA76" w14:textId="3F7111E6" w:rsidR="006D3F13" w:rsidRPr="006D3F13" w:rsidRDefault="006D3F13" w:rsidP="006D3F13">
      <w:pPr>
        <w:spacing w:after="0" w:line="240" w:lineRule="auto"/>
        <w:rPr>
          <w:rFonts w:ascii="Times New Roman" w:eastAsia="Times New Roman" w:hAnsi="Times New Roman" w:cs="Times New Roman"/>
          <w:kern w:val="0"/>
          <w:szCs w:val="20"/>
          <w14:ligatures w14:val="none"/>
        </w:rPr>
      </w:pPr>
      <w:r w:rsidRPr="006D3F13">
        <w:rPr>
          <w:rFonts w:ascii="Times New Roman" w:eastAsia="Times New Roman" w:hAnsi="Times New Roman" w:cs="Times New Roman"/>
          <w:kern w:val="0"/>
          <w:szCs w:val="20"/>
          <w14:ligatures w14:val="none"/>
        </w:rPr>
        <w:t>In accordance with sections 501E</w:t>
      </w:r>
      <w:r>
        <w:rPr>
          <w:rFonts w:ascii="Times New Roman" w:eastAsia="Times New Roman" w:hAnsi="Times New Roman" w:cs="Times New Roman"/>
          <w:kern w:val="0"/>
          <w:szCs w:val="20"/>
          <w14:ligatures w14:val="none"/>
        </w:rPr>
        <w:t xml:space="preserve"> </w:t>
      </w:r>
      <w:r w:rsidRPr="006D3F13">
        <w:rPr>
          <w:rFonts w:ascii="Times New Roman" w:eastAsia="Times New Roman" w:hAnsi="Times New Roman" w:cs="Times New Roman"/>
          <w:kern w:val="0"/>
          <w:szCs w:val="20"/>
          <w14:ligatures w14:val="none"/>
        </w:rPr>
        <w:t xml:space="preserve">and section 501H of the </w:t>
      </w:r>
      <w:r w:rsidRPr="006D3F13">
        <w:rPr>
          <w:rFonts w:ascii="Times New Roman" w:eastAsia="Times New Roman" w:hAnsi="Times New Roman" w:cs="Times New Roman"/>
          <w:i/>
          <w:iCs/>
          <w:kern w:val="0"/>
          <w:szCs w:val="20"/>
          <w14:ligatures w14:val="none"/>
        </w:rPr>
        <w:t>Act</w:t>
      </w:r>
      <w:r w:rsidRPr="006D3F13">
        <w:rPr>
          <w:rFonts w:ascii="Times New Roman" w:eastAsia="Times New Roman" w:hAnsi="Times New Roman" w:cs="Times New Roman"/>
          <w:kern w:val="0"/>
          <w:szCs w:val="20"/>
          <w14:ligatures w14:val="none"/>
        </w:rPr>
        <w:t xml:space="preserve">, this instrument appoints </w:t>
      </w:r>
      <w:r w:rsidR="00847AB8">
        <w:rPr>
          <w:rFonts w:ascii="Times New Roman" w:eastAsia="Times New Roman" w:hAnsi="Times New Roman" w:cs="Times New Roman"/>
          <w:kern w:val="0"/>
          <w:szCs w:val="20"/>
          <w14:ligatures w14:val="none"/>
        </w:rPr>
        <w:t>Dr</w:t>
      </w:r>
      <w:r w:rsidR="00E41E5B">
        <w:rPr>
          <w:rFonts w:ascii="Times New Roman" w:eastAsia="Times New Roman" w:hAnsi="Times New Roman" w:cs="Times New Roman"/>
          <w:kern w:val="0"/>
          <w:szCs w:val="20"/>
          <w14:ligatures w14:val="none"/>
        </w:rPr>
        <w:t> </w:t>
      </w:r>
      <w:r w:rsidR="00847AB8">
        <w:rPr>
          <w:rFonts w:ascii="Times New Roman" w:eastAsia="Times New Roman" w:hAnsi="Times New Roman" w:cs="Times New Roman"/>
          <w:kern w:val="0"/>
          <w:szCs w:val="20"/>
          <w14:ligatures w14:val="none"/>
        </w:rPr>
        <w:t>Bianca Calabria</w:t>
      </w:r>
      <w:r>
        <w:rPr>
          <w:rFonts w:ascii="Times New Roman" w:eastAsia="Times New Roman" w:hAnsi="Times New Roman" w:cs="Times New Roman"/>
          <w:kern w:val="0"/>
          <w:szCs w:val="20"/>
          <w14:ligatures w14:val="none"/>
        </w:rPr>
        <w:t xml:space="preserve"> </w:t>
      </w:r>
      <w:r w:rsidRPr="006D3F13">
        <w:rPr>
          <w:rFonts w:ascii="Times New Roman" w:eastAsia="Times New Roman" w:hAnsi="Times New Roman" w:cs="Times New Roman"/>
          <w:kern w:val="0"/>
          <w:szCs w:val="20"/>
          <w14:ligatures w14:val="none"/>
        </w:rPr>
        <w:t>as Member and Deputy Chair of the Panel.</w:t>
      </w:r>
    </w:p>
    <w:p w14:paraId="0143CCC5"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4FED64AD" w14:textId="6FC867B0" w:rsidR="00847AB8" w:rsidRPr="00847AB8" w:rsidRDefault="00847AB8" w:rsidP="00847AB8">
      <w:pPr>
        <w:spacing w:after="0" w:line="240" w:lineRule="auto"/>
        <w:rPr>
          <w:rFonts w:ascii="Times New Roman" w:eastAsia="Times New Roman" w:hAnsi="Times New Roman" w:cs="Times New Roman"/>
          <w:kern w:val="0"/>
          <w:szCs w:val="20"/>
          <w14:ligatures w14:val="none"/>
        </w:rPr>
      </w:pPr>
      <w:r w:rsidRPr="00847AB8">
        <w:rPr>
          <w:rFonts w:ascii="Times New Roman" w:eastAsia="Times New Roman" w:hAnsi="Times New Roman" w:cs="Times New Roman"/>
          <w:kern w:val="0"/>
          <w:szCs w:val="20"/>
          <w14:ligatures w14:val="none"/>
        </w:rPr>
        <w:t xml:space="preserve">Dr </w:t>
      </w:r>
      <w:r>
        <w:rPr>
          <w:rFonts w:ascii="Times New Roman" w:eastAsia="Times New Roman" w:hAnsi="Times New Roman" w:cs="Times New Roman"/>
          <w:kern w:val="0"/>
          <w:szCs w:val="20"/>
          <w14:ligatures w14:val="none"/>
        </w:rPr>
        <w:t>Calabria</w:t>
      </w:r>
      <w:r w:rsidRPr="00847AB8">
        <w:rPr>
          <w:rFonts w:ascii="Times New Roman" w:eastAsia="Times New Roman" w:hAnsi="Times New Roman" w:cs="Times New Roman"/>
          <w:kern w:val="0"/>
          <w:szCs w:val="20"/>
          <w14:ligatures w14:val="none"/>
        </w:rPr>
        <w:t xml:space="preserve">, Director of the Teal Psychology Space Pty Ltd, has extensive experience as a clinical psychologist, including providing therapeutic support for young people. Her </w:t>
      </w:r>
      <w:r w:rsidRPr="00847AB8">
        <w:rPr>
          <w:rFonts w:ascii="Times New Roman" w:eastAsia="Times New Roman" w:hAnsi="Times New Roman" w:cs="Times New Roman"/>
          <w:kern w:val="0"/>
          <w:szCs w:val="20"/>
          <w14:ligatures w14:val="none"/>
        </w:rPr>
        <w:lastRenderedPageBreak/>
        <w:t xml:space="preserve">comprehensive assessment processes aim to answer diagnostic referral questions to develop a holistic understanding of an individual’s experiences, co-occurring conditions, and neurodevelopmental disorder. She works with a multidisciplinary team of practitioners to make recommendations and accommodations across settings to meet the individual’s current needs. </w:t>
      </w:r>
    </w:p>
    <w:p w14:paraId="613C20D4" w14:textId="77777777" w:rsidR="00847AB8" w:rsidRPr="00847AB8" w:rsidRDefault="00847AB8" w:rsidP="00847AB8">
      <w:pPr>
        <w:spacing w:after="0" w:line="240" w:lineRule="auto"/>
        <w:rPr>
          <w:rFonts w:ascii="Times New Roman" w:eastAsia="Times New Roman" w:hAnsi="Times New Roman" w:cs="Times New Roman"/>
          <w:kern w:val="0"/>
          <w:szCs w:val="20"/>
          <w14:ligatures w14:val="none"/>
        </w:rPr>
      </w:pPr>
    </w:p>
    <w:p w14:paraId="39975C19" w14:textId="445F5F97" w:rsidR="00847AB8" w:rsidRPr="00847AB8" w:rsidRDefault="00847AB8" w:rsidP="00847AB8">
      <w:pPr>
        <w:spacing w:after="0" w:line="240" w:lineRule="auto"/>
        <w:rPr>
          <w:rFonts w:ascii="Times New Roman" w:eastAsia="Times New Roman" w:hAnsi="Times New Roman" w:cs="Times New Roman"/>
          <w:kern w:val="0"/>
          <w:szCs w:val="20"/>
          <w14:ligatures w14:val="none"/>
        </w:rPr>
      </w:pPr>
      <w:r w:rsidRPr="00847AB8">
        <w:rPr>
          <w:rFonts w:ascii="Times New Roman" w:eastAsia="Times New Roman" w:hAnsi="Times New Roman" w:cs="Times New Roman"/>
          <w:kern w:val="0"/>
          <w:szCs w:val="20"/>
          <w14:ligatures w14:val="none"/>
        </w:rPr>
        <w:t xml:space="preserve">Dr </w:t>
      </w:r>
      <w:r>
        <w:rPr>
          <w:rFonts w:ascii="Times New Roman" w:eastAsia="Times New Roman" w:hAnsi="Times New Roman" w:cs="Times New Roman"/>
          <w:kern w:val="0"/>
          <w:szCs w:val="20"/>
          <w14:ligatures w14:val="none"/>
        </w:rPr>
        <w:t>Calabria</w:t>
      </w:r>
      <w:r w:rsidRPr="00847AB8">
        <w:rPr>
          <w:rFonts w:ascii="Times New Roman" w:eastAsia="Times New Roman" w:hAnsi="Times New Roman" w:cs="Times New Roman"/>
          <w:kern w:val="0"/>
          <w:szCs w:val="20"/>
          <w14:ligatures w14:val="none"/>
        </w:rPr>
        <w:t xml:space="preserve"> </w:t>
      </w:r>
      <w:r w:rsidR="00E41E5B">
        <w:rPr>
          <w:rFonts w:ascii="Times New Roman" w:eastAsia="Times New Roman" w:hAnsi="Times New Roman" w:cs="Times New Roman"/>
          <w:kern w:val="0"/>
          <w:szCs w:val="20"/>
          <w14:ligatures w14:val="none"/>
        </w:rPr>
        <w:t xml:space="preserve">has </w:t>
      </w:r>
      <w:r w:rsidRPr="00847AB8">
        <w:rPr>
          <w:rFonts w:ascii="Times New Roman" w:eastAsia="Times New Roman" w:hAnsi="Times New Roman" w:cs="Times New Roman"/>
          <w:kern w:val="0"/>
          <w:szCs w:val="20"/>
          <w14:ligatures w14:val="none"/>
        </w:rPr>
        <w:t xml:space="preserve">also </w:t>
      </w:r>
      <w:r w:rsidR="00E41E5B">
        <w:rPr>
          <w:rFonts w:ascii="Times New Roman" w:eastAsia="Times New Roman" w:hAnsi="Times New Roman" w:cs="Times New Roman"/>
          <w:kern w:val="0"/>
          <w:szCs w:val="20"/>
          <w14:ligatures w14:val="none"/>
        </w:rPr>
        <w:t xml:space="preserve">been </w:t>
      </w:r>
      <w:r w:rsidRPr="00847AB8">
        <w:rPr>
          <w:rFonts w:ascii="Times New Roman" w:eastAsia="Times New Roman" w:hAnsi="Times New Roman" w:cs="Times New Roman"/>
          <w:kern w:val="0"/>
          <w:szCs w:val="20"/>
          <w14:ligatures w14:val="none"/>
        </w:rPr>
        <w:t>an academic researcher for 18 years. Her research has focused on areas that are strongly aligned with experiences and needs of young people who engage in harmful behaviour. This includes family and community safety for Aboriginal and Torres Strait Islander peoples (</w:t>
      </w:r>
      <w:proofErr w:type="spellStart"/>
      <w:r w:rsidRPr="00847AB8">
        <w:rPr>
          <w:rFonts w:ascii="Times New Roman" w:eastAsia="Times New Roman" w:hAnsi="Times New Roman" w:cs="Times New Roman"/>
          <w:kern w:val="0"/>
          <w:szCs w:val="20"/>
          <w14:ligatures w14:val="none"/>
        </w:rPr>
        <w:t>FaCtS</w:t>
      </w:r>
      <w:proofErr w:type="spellEnd"/>
      <w:r w:rsidRPr="00847AB8">
        <w:rPr>
          <w:rFonts w:ascii="Times New Roman" w:eastAsia="Times New Roman" w:hAnsi="Times New Roman" w:cs="Times New Roman"/>
          <w:kern w:val="0"/>
          <w:szCs w:val="20"/>
          <w14:ligatures w14:val="none"/>
        </w:rPr>
        <w:t xml:space="preserve"> Study at ANU) and drug and alcohol misuse and community-based interventions for individuals and families (her PhD). Her research has been systems focused and transdisciplinary, including identifying system gaps and working collaboratively with services and communities to address these. Much of her research has been with Aboriginal and Torres Strait Islander communities and services. Dr </w:t>
      </w:r>
      <w:r>
        <w:rPr>
          <w:rFonts w:ascii="Times New Roman" w:eastAsia="Times New Roman" w:hAnsi="Times New Roman" w:cs="Times New Roman"/>
          <w:kern w:val="0"/>
          <w:szCs w:val="20"/>
          <w14:ligatures w14:val="none"/>
        </w:rPr>
        <w:t>Calabria</w:t>
      </w:r>
      <w:r w:rsidRPr="00847AB8">
        <w:rPr>
          <w:rFonts w:ascii="Times New Roman" w:eastAsia="Times New Roman" w:hAnsi="Times New Roman" w:cs="Times New Roman"/>
          <w:kern w:val="0"/>
          <w:szCs w:val="20"/>
          <w14:ligatures w14:val="none"/>
        </w:rPr>
        <w:t xml:space="preserve"> has a Doctor of Philosophy</w:t>
      </w:r>
      <w:r w:rsidR="00E41E5B">
        <w:rPr>
          <w:rFonts w:ascii="Times New Roman" w:eastAsia="Times New Roman" w:hAnsi="Times New Roman" w:cs="Times New Roman"/>
          <w:kern w:val="0"/>
          <w:szCs w:val="20"/>
          <w14:ligatures w14:val="none"/>
        </w:rPr>
        <w:t>,</w:t>
      </w:r>
      <w:r w:rsidRPr="00847AB8">
        <w:rPr>
          <w:rFonts w:ascii="Times New Roman" w:eastAsia="Times New Roman" w:hAnsi="Times New Roman" w:cs="Times New Roman"/>
          <w:kern w:val="0"/>
          <w:szCs w:val="20"/>
          <w14:ligatures w14:val="none"/>
        </w:rPr>
        <w:t xml:space="preserve"> Master of Clinical Psychology, and Bachelor of Psychology.</w:t>
      </w:r>
    </w:p>
    <w:p w14:paraId="7B2E75A3"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4063D581" w14:textId="375EA151" w:rsidR="006D3F13" w:rsidRPr="006D3F13" w:rsidRDefault="006D3F13" w:rsidP="006D3F13">
      <w:pPr>
        <w:spacing w:after="0" w:line="240" w:lineRule="auto"/>
        <w:rPr>
          <w:rFonts w:ascii="Times New Roman" w:eastAsia="Times New Roman" w:hAnsi="Times New Roman" w:cs="Times New Roman"/>
          <w:i/>
          <w:iCs/>
          <w:kern w:val="0"/>
          <w:szCs w:val="20"/>
          <w14:ligatures w14:val="none"/>
        </w:rPr>
      </w:pPr>
      <w:bookmarkStart w:id="1" w:name="_Hlk151451843"/>
      <w:r w:rsidRPr="006D3F13">
        <w:rPr>
          <w:rFonts w:ascii="Times New Roman" w:eastAsia="Times New Roman" w:hAnsi="Times New Roman" w:cs="Times New Roman"/>
          <w:kern w:val="0"/>
          <w:szCs w:val="20"/>
          <w14:ligatures w14:val="none"/>
        </w:rPr>
        <w:t xml:space="preserve">The Minister for Children, Youth and Families is satisfied that </w:t>
      </w:r>
      <w:r w:rsidR="00847AB8">
        <w:rPr>
          <w:rFonts w:ascii="Times New Roman" w:eastAsia="Times New Roman" w:hAnsi="Times New Roman" w:cs="Times New Roman"/>
          <w:kern w:val="0"/>
          <w:szCs w:val="20"/>
          <w14:ligatures w14:val="none"/>
        </w:rPr>
        <w:t xml:space="preserve">Dr Calabria </w:t>
      </w:r>
      <w:r w:rsidRPr="006D3F13">
        <w:rPr>
          <w:rFonts w:ascii="Times New Roman" w:eastAsia="Times New Roman" w:hAnsi="Times New Roman" w:cs="Times New Roman"/>
          <w:kern w:val="0"/>
          <w:szCs w:val="20"/>
          <w14:ligatures w14:val="none"/>
        </w:rPr>
        <w:t>has relevant expertise and experience</w:t>
      </w:r>
      <w:r w:rsidR="00847AB8">
        <w:rPr>
          <w:rFonts w:ascii="Times New Roman" w:eastAsia="Times New Roman" w:hAnsi="Times New Roman" w:cs="Times New Roman"/>
          <w:kern w:val="0"/>
          <w:szCs w:val="20"/>
          <w14:ligatures w14:val="none"/>
        </w:rPr>
        <w:t xml:space="preserve"> </w:t>
      </w:r>
      <w:r w:rsidR="00847AB8" w:rsidRPr="00847AB8">
        <w:rPr>
          <w:rFonts w:ascii="Times New Roman" w:eastAsia="Times New Roman" w:hAnsi="Times New Roman" w:cs="Times New Roman"/>
          <w:kern w:val="0"/>
          <w:szCs w:val="20"/>
          <w14:ligatures w14:val="none"/>
        </w:rPr>
        <w:t xml:space="preserve">as a clinical psychologist and </w:t>
      </w:r>
      <w:r w:rsidRPr="00847AB8">
        <w:rPr>
          <w:rFonts w:ascii="Times New Roman" w:eastAsia="Times New Roman" w:hAnsi="Times New Roman" w:cs="Times New Roman"/>
          <w:kern w:val="0"/>
          <w:szCs w:val="20"/>
          <w14:ligatures w14:val="none"/>
        </w:rPr>
        <w:t>is suitable for appointment.</w:t>
      </w:r>
    </w:p>
    <w:p w14:paraId="51028BA8"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69B4850B" w14:textId="19E3026B" w:rsidR="006D3F13" w:rsidRPr="006D3F13" w:rsidRDefault="00847AB8" w:rsidP="006D3F13">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 xml:space="preserve">Dr Calabria </w:t>
      </w:r>
      <w:r w:rsidR="006D3F13" w:rsidRPr="006D3F13">
        <w:rPr>
          <w:rFonts w:ascii="Times New Roman" w:eastAsia="Times New Roman" w:hAnsi="Times New Roman" w:cs="Times New Roman"/>
          <w:kern w:val="0"/>
          <w:szCs w:val="20"/>
          <w14:ligatures w14:val="none"/>
        </w:rPr>
        <w:t>is appointed for a period of 4 years.</w:t>
      </w:r>
    </w:p>
    <w:bookmarkEnd w:id="1"/>
    <w:p w14:paraId="4D60EF1B"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1AC1BF2B" w14:textId="77777777" w:rsidR="006D3F13" w:rsidRPr="006D3F13" w:rsidRDefault="006D3F13" w:rsidP="006D3F13">
      <w:pPr>
        <w:spacing w:after="0" w:line="240" w:lineRule="auto"/>
        <w:rPr>
          <w:rFonts w:ascii="Times New Roman" w:eastAsia="Times New Roman" w:hAnsi="Times New Roman" w:cs="Times New Roman"/>
          <w:b/>
          <w:bCs/>
          <w:kern w:val="0"/>
          <w:szCs w:val="20"/>
          <w14:ligatures w14:val="none"/>
        </w:rPr>
      </w:pPr>
      <w:r w:rsidRPr="006D3F13">
        <w:rPr>
          <w:rFonts w:ascii="Times New Roman" w:eastAsia="Times New Roman" w:hAnsi="Times New Roman" w:cs="Times New Roman"/>
          <w:b/>
          <w:bCs/>
          <w:kern w:val="0"/>
          <w:szCs w:val="20"/>
          <w14:ligatures w14:val="none"/>
        </w:rPr>
        <w:t>Consultation</w:t>
      </w:r>
    </w:p>
    <w:p w14:paraId="15CF9EBA"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590911B2" w14:textId="34E07F30" w:rsidR="006D3F13" w:rsidRPr="006D3F13" w:rsidRDefault="006D3F13" w:rsidP="006D3F13">
      <w:pPr>
        <w:spacing w:after="0" w:line="240" w:lineRule="auto"/>
        <w:rPr>
          <w:rFonts w:ascii="Times New Roman" w:eastAsia="Times New Roman" w:hAnsi="Times New Roman" w:cs="Times New Roman"/>
          <w:kern w:val="0"/>
          <w:szCs w:val="20"/>
          <w14:ligatures w14:val="none"/>
        </w:rPr>
      </w:pPr>
      <w:r w:rsidRPr="006D3F13">
        <w:rPr>
          <w:rFonts w:ascii="Times New Roman" w:eastAsia="Times New Roman" w:hAnsi="Times New Roman" w:cs="Times New Roman"/>
          <w:kern w:val="0"/>
          <w:szCs w:val="20"/>
          <w14:ligatures w14:val="none"/>
        </w:rPr>
        <w:t xml:space="preserve">Division 19.3.3 of the </w:t>
      </w:r>
      <w:r w:rsidRPr="006D3F13">
        <w:rPr>
          <w:rFonts w:ascii="Times New Roman" w:eastAsia="Times New Roman" w:hAnsi="Times New Roman" w:cs="Times New Roman"/>
          <w:i/>
          <w:iCs/>
          <w:kern w:val="0"/>
          <w:szCs w:val="20"/>
          <w14:ligatures w14:val="none"/>
        </w:rPr>
        <w:t>Legislation Act 2001</w:t>
      </w:r>
      <w:r w:rsidRPr="006D3F13">
        <w:rPr>
          <w:rFonts w:ascii="Times New Roman" w:eastAsia="Times New Roman" w:hAnsi="Times New Roman" w:cs="Times New Roman"/>
          <w:kern w:val="0"/>
          <w:szCs w:val="20"/>
          <w14:ligatures w14:val="none"/>
        </w:rPr>
        <w:t xml:space="preserve"> (the </w:t>
      </w:r>
      <w:r w:rsidRPr="006D3F13">
        <w:rPr>
          <w:rFonts w:ascii="Times New Roman" w:eastAsia="Times New Roman" w:hAnsi="Times New Roman" w:cs="Times New Roman"/>
          <w:b/>
          <w:bCs/>
          <w:i/>
          <w:iCs/>
          <w:kern w:val="0"/>
          <w:szCs w:val="20"/>
          <w14:ligatures w14:val="none"/>
        </w:rPr>
        <w:t>Legislation Act</w:t>
      </w:r>
      <w:r w:rsidRPr="006D3F13">
        <w:rPr>
          <w:rFonts w:ascii="Times New Roman" w:eastAsia="Times New Roman" w:hAnsi="Times New Roman" w:cs="Times New Roman"/>
          <w:kern w:val="0"/>
          <w:szCs w:val="20"/>
          <w14:ligatures w14:val="none"/>
        </w:rPr>
        <w:t xml:space="preserve">) applies as </w:t>
      </w:r>
      <w:r w:rsidR="00847AB8">
        <w:rPr>
          <w:rFonts w:ascii="Times New Roman" w:eastAsia="Times New Roman" w:hAnsi="Times New Roman" w:cs="Times New Roman"/>
          <w:kern w:val="0"/>
          <w:szCs w:val="20"/>
          <w14:ligatures w14:val="none"/>
        </w:rPr>
        <w:t xml:space="preserve">Dr Calabria </w:t>
      </w:r>
      <w:r w:rsidRPr="006D3F13">
        <w:rPr>
          <w:rFonts w:ascii="Times New Roman" w:eastAsia="Times New Roman" w:hAnsi="Times New Roman" w:cs="Times New Roman"/>
          <w:kern w:val="0"/>
          <w:szCs w:val="20"/>
          <w14:ligatures w14:val="none"/>
        </w:rPr>
        <w:t xml:space="preserve">is not a public servant, is appointed for longer than 6 months, and will have functions beyond advising the Minister. </w:t>
      </w:r>
    </w:p>
    <w:p w14:paraId="4BF8C87C"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22300953" w14:textId="57B05234" w:rsidR="006D3F13" w:rsidRPr="006D3F13" w:rsidRDefault="006D3F13" w:rsidP="006D3F13">
      <w:pPr>
        <w:spacing w:after="0" w:line="240" w:lineRule="auto"/>
        <w:rPr>
          <w:rFonts w:ascii="Times New Roman" w:eastAsia="Times New Roman" w:hAnsi="Times New Roman" w:cs="Times New Roman"/>
          <w:kern w:val="0"/>
          <w:szCs w:val="20"/>
          <w14:ligatures w14:val="none"/>
        </w:rPr>
      </w:pPr>
      <w:r w:rsidRPr="006D3F13">
        <w:rPr>
          <w:rFonts w:ascii="Times New Roman" w:eastAsia="Times New Roman" w:hAnsi="Times New Roman" w:cs="Times New Roman"/>
          <w:kern w:val="0"/>
          <w:szCs w:val="20"/>
          <w14:ligatures w14:val="none"/>
        </w:rPr>
        <w:t xml:space="preserve">In accordance with section 228 of the </w:t>
      </w:r>
      <w:r w:rsidRPr="006D3F13">
        <w:rPr>
          <w:rFonts w:ascii="Times New Roman" w:eastAsia="Times New Roman" w:hAnsi="Times New Roman" w:cs="Times New Roman"/>
          <w:i/>
          <w:iCs/>
          <w:kern w:val="0"/>
          <w:szCs w:val="20"/>
          <w14:ligatures w14:val="none"/>
        </w:rPr>
        <w:t>Legislation Act</w:t>
      </w:r>
      <w:r w:rsidRPr="006D3F13">
        <w:rPr>
          <w:rFonts w:ascii="Times New Roman" w:eastAsia="Times New Roman" w:hAnsi="Times New Roman" w:cs="Times New Roman"/>
          <w:kern w:val="0"/>
          <w:szCs w:val="20"/>
          <w14:ligatures w14:val="none"/>
        </w:rPr>
        <w:t xml:space="preserve">, the Standing Committee on </w:t>
      </w:r>
      <w:r>
        <w:rPr>
          <w:rFonts w:ascii="Times New Roman" w:eastAsia="Times New Roman" w:hAnsi="Times New Roman" w:cs="Times New Roman"/>
          <w:kern w:val="0"/>
          <w:szCs w:val="20"/>
          <w14:ligatures w14:val="none"/>
        </w:rPr>
        <w:t xml:space="preserve">Social Policy </w:t>
      </w:r>
      <w:r w:rsidRPr="006D3F13">
        <w:rPr>
          <w:rFonts w:ascii="Times New Roman" w:eastAsia="Times New Roman" w:hAnsi="Times New Roman" w:cs="Times New Roman"/>
          <w:kern w:val="0"/>
          <w:szCs w:val="20"/>
          <w14:ligatures w14:val="none"/>
        </w:rPr>
        <w:t xml:space="preserve">has been consulted and noted the appointment. </w:t>
      </w:r>
    </w:p>
    <w:p w14:paraId="27E28B8C"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39103DE5"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r w:rsidRPr="006D3F13">
        <w:rPr>
          <w:rFonts w:ascii="Times New Roman" w:eastAsia="Times New Roman" w:hAnsi="Times New Roman" w:cs="Times New Roman"/>
          <w:kern w:val="0"/>
          <w:szCs w:val="20"/>
          <w14:ligatures w14:val="none"/>
        </w:rPr>
        <w:t xml:space="preserve">Section 229 of the </w:t>
      </w:r>
      <w:r w:rsidRPr="006D3F13">
        <w:rPr>
          <w:rFonts w:ascii="Times New Roman" w:eastAsia="Times New Roman" w:hAnsi="Times New Roman" w:cs="Times New Roman"/>
          <w:i/>
          <w:iCs/>
          <w:kern w:val="0"/>
          <w:szCs w:val="20"/>
          <w14:ligatures w14:val="none"/>
        </w:rPr>
        <w:t>Legislation Act</w:t>
      </w:r>
      <w:r w:rsidRPr="006D3F13">
        <w:rPr>
          <w:rFonts w:ascii="Times New Roman" w:eastAsia="Times New Roman" w:hAnsi="Times New Roman" w:cs="Times New Roman"/>
          <w:kern w:val="0"/>
          <w:szCs w:val="20"/>
          <w14:ligatures w14:val="none"/>
        </w:rPr>
        <w:t xml:space="preserve"> states that the instrument making an appointment to which division 19.3.3 applies is a disallowable instrument.</w:t>
      </w:r>
    </w:p>
    <w:p w14:paraId="3F235155" w14:textId="77777777" w:rsidR="006D3F13" w:rsidRPr="006D3F13" w:rsidRDefault="006D3F13" w:rsidP="006D3F13">
      <w:pPr>
        <w:spacing w:after="0" w:line="240" w:lineRule="auto"/>
        <w:rPr>
          <w:rFonts w:ascii="Times New Roman" w:eastAsia="Times New Roman" w:hAnsi="Times New Roman" w:cs="Times New Roman"/>
          <w:kern w:val="0"/>
          <w:szCs w:val="20"/>
          <w14:ligatures w14:val="none"/>
        </w:rPr>
      </w:pPr>
    </w:p>
    <w:p w14:paraId="0DE83A0C" w14:textId="77777777" w:rsidR="006D3F13" w:rsidRDefault="006D3F13"/>
    <w:sectPr w:rsidR="006D3F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A840" w14:textId="77777777" w:rsidR="007B5DB9" w:rsidRDefault="007B5DB9" w:rsidP="007B5DB9">
      <w:pPr>
        <w:spacing w:after="0" w:line="240" w:lineRule="auto"/>
      </w:pPr>
      <w:r>
        <w:separator/>
      </w:r>
    </w:p>
  </w:endnote>
  <w:endnote w:type="continuationSeparator" w:id="0">
    <w:p w14:paraId="5523DED6" w14:textId="77777777" w:rsidR="007B5DB9" w:rsidRDefault="007B5DB9" w:rsidP="007B5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6D3C" w14:textId="77777777" w:rsidR="007B5DB9" w:rsidRDefault="007B5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3240" w14:textId="393EF426" w:rsidR="007B5DB9" w:rsidRPr="007B5DB9" w:rsidRDefault="007B5DB9" w:rsidP="007B5DB9">
    <w:pPr>
      <w:pStyle w:val="Footer"/>
      <w:jc w:val="center"/>
      <w:rPr>
        <w:rFonts w:ascii="Arial" w:hAnsi="Arial" w:cs="Arial"/>
        <w:sz w:val="14"/>
      </w:rPr>
    </w:pPr>
    <w:r w:rsidRPr="007B5DB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2456" w14:textId="77777777" w:rsidR="007B5DB9" w:rsidRDefault="007B5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608D" w14:textId="77777777" w:rsidR="007B5DB9" w:rsidRDefault="007B5DB9" w:rsidP="007B5DB9">
      <w:pPr>
        <w:spacing w:after="0" w:line="240" w:lineRule="auto"/>
      </w:pPr>
      <w:r>
        <w:separator/>
      </w:r>
    </w:p>
  </w:footnote>
  <w:footnote w:type="continuationSeparator" w:id="0">
    <w:p w14:paraId="0CBC4211" w14:textId="77777777" w:rsidR="007B5DB9" w:rsidRDefault="007B5DB9" w:rsidP="007B5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B8F0" w14:textId="77777777" w:rsidR="007B5DB9" w:rsidRDefault="007B5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2410" w14:textId="77777777" w:rsidR="007B5DB9" w:rsidRDefault="007B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A183" w14:textId="77777777" w:rsidR="007B5DB9" w:rsidRDefault="007B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D0558"/>
    <w:multiLevelType w:val="hybridMultilevel"/>
    <w:tmpl w:val="41723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225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13"/>
    <w:rsid w:val="000352ED"/>
    <w:rsid w:val="000650E9"/>
    <w:rsid w:val="001D7F0D"/>
    <w:rsid w:val="00414599"/>
    <w:rsid w:val="0042672B"/>
    <w:rsid w:val="006D3F13"/>
    <w:rsid w:val="00793611"/>
    <w:rsid w:val="007B5DB9"/>
    <w:rsid w:val="007D72A8"/>
    <w:rsid w:val="007E673B"/>
    <w:rsid w:val="00847AB8"/>
    <w:rsid w:val="009628E2"/>
    <w:rsid w:val="00B37273"/>
    <w:rsid w:val="00C45F22"/>
    <w:rsid w:val="00C82C58"/>
    <w:rsid w:val="00DE41E7"/>
    <w:rsid w:val="00E25928"/>
    <w:rsid w:val="00E41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B24B"/>
  <w15:chartTrackingRefBased/>
  <w15:docId w15:val="{6244E518-EEC8-481B-87CF-AD6A986E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13"/>
    <w:rPr>
      <w:rFonts w:eastAsiaTheme="majorEastAsia" w:cstheme="majorBidi"/>
      <w:color w:val="272727" w:themeColor="text1" w:themeTint="D8"/>
    </w:rPr>
  </w:style>
  <w:style w:type="paragraph" w:styleId="Title">
    <w:name w:val="Title"/>
    <w:basedOn w:val="Normal"/>
    <w:next w:val="Normal"/>
    <w:link w:val="TitleChar"/>
    <w:uiPriority w:val="10"/>
    <w:qFormat/>
    <w:rsid w:val="006D3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3F13"/>
    <w:rPr>
      <w:i/>
      <w:iCs/>
      <w:color w:val="404040" w:themeColor="text1" w:themeTint="BF"/>
    </w:rPr>
  </w:style>
  <w:style w:type="paragraph" w:styleId="ListParagraph">
    <w:name w:val="List Paragraph"/>
    <w:basedOn w:val="Normal"/>
    <w:uiPriority w:val="34"/>
    <w:qFormat/>
    <w:rsid w:val="006D3F13"/>
    <w:pPr>
      <w:ind w:left="720"/>
      <w:contextualSpacing/>
    </w:pPr>
  </w:style>
  <w:style w:type="character" w:styleId="IntenseEmphasis">
    <w:name w:val="Intense Emphasis"/>
    <w:basedOn w:val="DefaultParagraphFont"/>
    <w:uiPriority w:val="21"/>
    <w:qFormat/>
    <w:rsid w:val="006D3F13"/>
    <w:rPr>
      <w:i/>
      <w:iCs/>
      <w:color w:val="0F4761" w:themeColor="accent1" w:themeShade="BF"/>
    </w:rPr>
  </w:style>
  <w:style w:type="paragraph" w:styleId="IntenseQuote">
    <w:name w:val="Intense Quote"/>
    <w:basedOn w:val="Normal"/>
    <w:next w:val="Normal"/>
    <w:link w:val="IntenseQuoteChar"/>
    <w:uiPriority w:val="30"/>
    <w:qFormat/>
    <w:rsid w:val="006D3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13"/>
    <w:rPr>
      <w:i/>
      <w:iCs/>
      <w:color w:val="0F4761" w:themeColor="accent1" w:themeShade="BF"/>
    </w:rPr>
  </w:style>
  <w:style w:type="character" w:styleId="IntenseReference">
    <w:name w:val="Intense Reference"/>
    <w:basedOn w:val="DefaultParagraphFont"/>
    <w:uiPriority w:val="32"/>
    <w:qFormat/>
    <w:rsid w:val="006D3F13"/>
    <w:rPr>
      <w:b/>
      <w:bCs/>
      <w:smallCaps/>
      <w:color w:val="0F4761" w:themeColor="accent1" w:themeShade="BF"/>
      <w:spacing w:val="5"/>
    </w:rPr>
  </w:style>
  <w:style w:type="paragraph" w:styleId="Header">
    <w:name w:val="header"/>
    <w:basedOn w:val="Normal"/>
    <w:link w:val="HeaderChar"/>
    <w:uiPriority w:val="99"/>
    <w:unhideWhenUsed/>
    <w:rsid w:val="007B5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DB9"/>
  </w:style>
  <w:style w:type="paragraph" w:styleId="Footer">
    <w:name w:val="footer"/>
    <w:basedOn w:val="Normal"/>
    <w:link w:val="FooterChar"/>
    <w:uiPriority w:val="99"/>
    <w:unhideWhenUsed/>
    <w:rsid w:val="007B5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3054</Characters>
  <Application>Microsoft Office Word</Application>
  <DocSecurity>0</DocSecurity>
  <Lines>74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Rijaluddin, Sara</dc:creator>
  <cp:keywords/>
  <dc:description/>
  <cp:lastModifiedBy>PCODCS</cp:lastModifiedBy>
  <cp:revision>4</cp:revision>
  <dcterms:created xsi:type="dcterms:W3CDTF">2025-11-11T03:40:00Z</dcterms:created>
  <dcterms:modified xsi:type="dcterms:W3CDTF">2025-11-11T03:40:00Z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2025-07-10T00:46:34Z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338e5bd3-e0c3-44b7-8d3b-ad529f2ed801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