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D5C8" w14:textId="77777777" w:rsidR="00826F20" w:rsidRPr="00F409E1" w:rsidRDefault="00EC510D" w:rsidP="00F409E1">
      <w:pPr>
        <w:spacing w:before="120"/>
        <w:rPr>
          <w:rFonts w:ascii="Arial" w:eastAsia="Times New Roman" w:hAnsi="Arial" w:cs="Arial"/>
          <w:szCs w:val="20"/>
          <w14:ligatures w14:val="none"/>
        </w:rPr>
      </w:pPr>
      <w:bookmarkStart w:id="0" w:name="_Toc44738651"/>
      <w:r w:rsidRPr="00F409E1">
        <w:rPr>
          <w:rFonts w:ascii="Arial" w:eastAsia="Times New Roman" w:hAnsi="Arial" w:cs="Arial"/>
          <w:szCs w:val="20"/>
          <w14:ligatures w14:val="none"/>
        </w:rPr>
        <w:t>Australian Capital Territory</w:t>
      </w:r>
    </w:p>
    <w:p w14:paraId="13CE4256" w14:textId="3CE718D2" w:rsidR="00826F20" w:rsidRPr="00F409E1" w:rsidRDefault="00EC510D">
      <w:pPr>
        <w:pStyle w:val="Billname"/>
        <w:spacing w:before="700"/>
        <w:rPr>
          <w:rFonts w:eastAsia="Times New Roman" w:cs="Times New Roman"/>
          <w:bCs w:val="0"/>
          <w:szCs w:val="20"/>
          <w14:ligatures w14:val="none"/>
        </w:rPr>
      </w:pPr>
      <w:r w:rsidRPr="00F409E1">
        <w:rPr>
          <w:rFonts w:eastAsia="Times New Roman" w:cs="Times New Roman"/>
          <w:bCs w:val="0"/>
          <w:szCs w:val="20"/>
          <w14:ligatures w14:val="none"/>
        </w:rPr>
        <w:t xml:space="preserve">Road Transport (General) </w:t>
      </w:r>
      <w:r w:rsidR="00A156DA">
        <w:rPr>
          <w:rFonts w:eastAsia="Times New Roman" w:cs="Times New Roman"/>
          <w:bCs w:val="0"/>
          <w:szCs w:val="20"/>
          <w14:ligatures w14:val="none"/>
        </w:rPr>
        <w:t>(</w:t>
      </w:r>
      <w:r w:rsidRPr="00F409E1">
        <w:rPr>
          <w:rFonts w:eastAsia="Times New Roman" w:cs="Times New Roman"/>
          <w:bCs w:val="0"/>
          <w:szCs w:val="20"/>
          <w14:ligatures w14:val="none"/>
        </w:rPr>
        <w:t>Vehicle Impounding and Seizure/Speed T</w:t>
      </w:r>
      <w:r w:rsidR="00E20843" w:rsidRPr="00F409E1">
        <w:rPr>
          <w:rFonts w:eastAsia="Times New Roman" w:cs="Times New Roman"/>
          <w:bCs w:val="0"/>
          <w:szCs w:val="20"/>
          <w14:ligatures w14:val="none"/>
        </w:rPr>
        <w:t>rial</w:t>
      </w:r>
      <w:r w:rsidR="00A156DA">
        <w:rPr>
          <w:rFonts w:eastAsia="Times New Roman" w:cs="Times New Roman"/>
          <w:bCs w:val="0"/>
          <w:szCs w:val="20"/>
          <w14:ligatures w14:val="none"/>
        </w:rPr>
        <w:t>)</w:t>
      </w:r>
      <w:r w:rsidR="00765F06" w:rsidRPr="00F409E1">
        <w:rPr>
          <w:rFonts w:eastAsia="Times New Roman" w:cs="Times New Roman"/>
          <w:bCs w:val="0"/>
          <w:szCs w:val="20"/>
          <w14:ligatures w14:val="none"/>
        </w:rPr>
        <w:t xml:space="preserve"> Fees </w:t>
      </w:r>
      <w:r w:rsidRPr="00F409E1">
        <w:rPr>
          <w:rFonts w:eastAsia="Times New Roman" w:cs="Times New Roman"/>
          <w:bCs w:val="0"/>
          <w:szCs w:val="20"/>
          <w14:ligatures w14:val="none"/>
        </w:rPr>
        <w:t>Determination 20</w:t>
      </w:r>
      <w:r w:rsidR="000074F1" w:rsidRPr="00F409E1">
        <w:rPr>
          <w:rFonts w:eastAsia="Times New Roman" w:cs="Times New Roman"/>
          <w:bCs w:val="0"/>
          <w:szCs w:val="20"/>
          <w14:ligatures w14:val="none"/>
        </w:rPr>
        <w:t>2</w:t>
      </w:r>
      <w:r w:rsidRPr="00F409E1">
        <w:rPr>
          <w:rFonts w:eastAsia="Times New Roman" w:cs="Times New Roman"/>
          <w:bCs w:val="0"/>
          <w:szCs w:val="20"/>
          <w14:ligatures w14:val="none"/>
        </w:rPr>
        <w:t>5</w:t>
      </w:r>
    </w:p>
    <w:p w14:paraId="6AD38733" w14:textId="20C4FB0C" w:rsidR="00826F20" w:rsidRPr="00F409E1" w:rsidRDefault="00EC510D" w:rsidP="00F409E1">
      <w:pPr>
        <w:spacing w:before="340"/>
        <w:rPr>
          <w:rFonts w:ascii="Arial" w:eastAsia="Times New Roman" w:hAnsi="Arial" w:cs="Arial"/>
          <w:szCs w:val="20"/>
          <w14:ligatures w14:val="none"/>
        </w:rPr>
      </w:pPr>
      <w:r w:rsidRPr="00F409E1">
        <w:rPr>
          <w:rFonts w:ascii="Arial" w:eastAsia="Times New Roman" w:hAnsi="Arial" w:cs="Arial"/>
          <w:b/>
          <w:bCs/>
          <w:szCs w:val="20"/>
          <w14:ligatures w14:val="none"/>
        </w:rPr>
        <w:t>Disallowable instrument DI20</w:t>
      </w:r>
      <w:r w:rsidR="000074F1" w:rsidRPr="00F409E1">
        <w:rPr>
          <w:rFonts w:ascii="Arial" w:eastAsia="Times New Roman" w:hAnsi="Arial" w:cs="Arial"/>
          <w:b/>
          <w:bCs/>
          <w:szCs w:val="20"/>
          <w14:ligatures w14:val="none"/>
        </w:rPr>
        <w:t>2</w:t>
      </w:r>
      <w:r w:rsidRPr="00F409E1">
        <w:rPr>
          <w:rFonts w:ascii="Arial" w:eastAsia="Times New Roman" w:hAnsi="Arial" w:cs="Arial"/>
          <w:b/>
          <w:bCs/>
          <w:szCs w:val="20"/>
          <w14:ligatures w14:val="none"/>
        </w:rPr>
        <w:t>5–</w:t>
      </w:r>
      <w:r w:rsidR="005D5879">
        <w:rPr>
          <w:rFonts w:ascii="Arial" w:eastAsia="Times New Roman" w:hAnsi="Arial" w:cs="Arial"/>
          <w:b/>
          <w:bCs/>
          <w:szCs w:val="20"/>
          <w14:ligatures w14:val="none"/>
        </w:rPr>
        <w:t>304</w:t>
      </w:r>
    </w:p>
    <w:p w14:paraId="4FF6A4F0" w14:textId="77777777" w:rsidR="00826F20" w:rsidRPr="00F409E1" w:rsidRDefault="00EC510D" w:rsidP="00582017">
      <w:pPr>
        <w:pStyle w:val="madeunder"/>
        <w:spacing w:before="300" w:after="0"/>
        <w:rPr>
          <w:rFonts w:eastAsia="Times New Roman"/>
          <w:szCs w:val="20"/>
          <w14:ligatures w14:val="none"/>
        </w:rPr>
      </w:pPr>
      <w:r w:rsidRPr="00F409E1">
        <w:rPr>
          <w:rFonts w:eastAsia="Times New Roman"/>
          <w:szCs w:val="20"/>
          <w14:ligatures w14:val="none"/>
        </w:rPr>
        <w:t xml:space="preserve">made under the  </w:t>
      </w:r>
    </w:p>
    <w:p w14:paraId="44227D4E" w14:textId="08B001F7" w:rsidR="00826F20" w:rsidRPr="00582017" w:rsidRDefault="00EC510D" w:rsidP="00F409E1">
      <w:pPr>
        <w:pStyle w:val="CoverActName"/>
        <w:spacing w:before="320" w:after="0"/>
        <w:jc w:val="left"/>
        <w:rPr>
          <w:rFonts w:eastAsia="Times New Roman"/>
          <w:bCs w:val="0"/>
          <w:sz w:val="20"/>
          <w:szCs w:val="20"/>
          <w14:ligatures w14:val="none"/>
        </w:rPr>
      </w:pPr>
      <w:r w:rsidRPr="00582017">
        <w:rPr>
          <w:rFonts w:eastAsia="Times New Roman"/>
          <w:bCs w:val="0"/>
          <w:sz w:val="20"/>
          <w:szCs w:val="20"/>
          <w14:ligatures w14:val="none"/>
        </w:rPr>
        <w:t xml:space="preserve">Road Transport (General) Act 1999, </w:t>
      </w:r>
      <w:r w:rsidR="00A156DA">
        <w:rPr>
          <w:rFonts w:eastAsia="Times New Roman"/>
          <w:bCs w:val="0"/>
          <w:sz w:val="20"/>
          <w:szCs w:val="20"/>
          <w14:ligatures w14:val="none"/>
        </w:rPr>
        <w:t>s</w:t>
      </w:r>
      <w:r w:rsidRPr="00582017">
        <w:rPr>
          <w:rFonts w:eastAsia="Times New Roman"/>
          <w:bCs w:val="0"/>
          <w:sz w:val="20"/>
          <w:szCs w:val="20"/>
          <w14:ligatures w14:val="none"/>
        </w:rPr>
        <w:t xml:space="preserve"> 96 (Determination of fees, charges and other amounts)</w:t>
      </w:r>
    </w:p>
    <w:p w14:paraId="7A2DE54F" w14:textId="77777777" w:rsidR="00826F20" w:rsidRDefault="00EC510D">
      <w:pPr>
        <w:spacing w:before="360"/>
        <w:ind w:right="565"/>
        <w:rPr>
          <w:rFonts w:ascii="Arial" w:hAnsi="Arial" w:cs="Arial"/>
          <w:b/>
          <w:bCs/>
          <w:sz w:val="28"/>
          <w:szCs w:val="28"/>
        </w:rPr>
      </w:pPr>
      <w:r>
        <w:rPr>
          <w:rFonts w:ascii="Arial" w:hAnsi="Arial" w:cs="Arial"/>
          <w:b/>
          <w:bCs/>
          <w:sz w:val="28"/>
          <w:szCs w:val="28"/>
        </w:rPr>
        <w:t>EXPLANATORY STATEMENT</w:t>
      </w:r>
    </w:p>
    <w:p w14:paraId="4DC30EF2" w14:textId="77777777" w:rsidR="00826F20" w:rsidRDefault="00826F20">
      <w:pPr>
        <w:pStyle w:val="N-line3"/>
        <w:pBdr>
          <w:bottom w:val="none" w:sz="0" w:space="0" w:color="auto"/>
        </w:pBdr>
      </w:pPr>
    </w:p>
    <w:p w14:paraId="4F212E82" w14:textId="77777777" w:rsidR="00826F20" w:rsidRDefault="00826F20">
      <w:pPr>
        <w:pStyle w:val="N-line3"/>
        <w:pBdr>
          <w:top w:val="single" w:sz="12" w:space="1" w:color="auto"/>
          <w:bottom w:val="none" w:sz="0" w:space="0" w:color="auto"/>
        </w:pBdr>
      </w:pPr>
    </w:p>
    <w:p w14:paraId="24D60D85" w14:textId="366EDD33" w:rsidR="00227D95" w:rsidRPr="00E20843" w:rsidRDefault="00227D95" w:rsidP="00582017">
      <w:pPr>
        <w:pStyle w:val="Heading1"/>
        <w:spacing w:before="60" w:after="60"/>
        <w:rPr>
          <w:b/>
          <w:bCs/>
        </w:rPr>
      </w:pPr>
      <w:r w:rsidRPr="00E20843">
        <w:rPr>
          <w:rFonts w:ascii="Times New Roman" w:hAnsi="Times New Roman" w:cs="Times New Roman"/>
          <w:b/>
          <w:bCs/>
          <w:color w:val="auto"/>
          <w:sz w:val="24"/>
          <w:szCs w:val="24"/>
        </w:rPr>
        <w:t>Overview</w:t>
      </w:r>
    </w:p>
    <w:p w14:paraId="54DBE89A" w14:textId="12382338" w:rsidR="00A156DA" w:rsidRDefault="00A156DA" w:rsidP="00414980">
      <w:r>
        <w:t xml:space="preserve">This explanatory statement relates to the </w:t>
      </w:r>
      <w:r w:rsidRPr="00F409E1">
        <w:rPr>
          <w:i/>
          <w:iCs/>
        </w:rPr>
        <w:t>Road Transport (General) (Vehicle Impounding and Seiz</w:t>
      </w:r>
      <w:r w:rsidR="00ED652F">
        <w:rPr>
          <w:i/>
          <w:iCs/>
        </w:rPr>
        <w:t>ure</w:t>
      </w:r>
      <w:r w:rsidRPr="00F409E1">
        <w:rPr>
          <w:i/>
          <w:iCs/>
        </w:rPr>
        <w:t>/Speed Trial) Fees Determination 2025</w:t>
      </w:r>
      <w:r>
        <w:t xml:space="preserve"> as presented to the Legislative Assembly. It has been prepared to assist the reader of the instrument. It does not form part of the instrument and has not been endorsed by the Assembly.</w:t>
      </w:r>
    </w:p>
    <w:p w14:paraId="6EE58559" w14:textId="77777777" w:rsidR="00E7599C" w:rsidRDefault="00E7599C" w:rsidP="00414980"/>
    <w:p w14:paraId="34D9B810" w14:textId="0EABCEF9" w:rsidR="00826F20" w:rsidRDefault="00EC510D" w:rsidP="00414980">
      <w:r>
        <w:t xml:space="preserve">Section 96 of the </w:t>
      </w:r>
      <w:r>
        <w:rPr>
          <w:i/>
          <w:iCs/>
        </w:rPr>
        <w:t xml:space="preserve">Road Transport (General) Act 1999 </w:t>
      </w:r>
      <w:r w:rsidR="00A156DA">
        <w:t xml:space="preserve">(the </w:t>
      </w:r>
      <w:r w:rsidR="00A156DA" w:rsidRPr="00F409E1">
        <w:rPr>
          <w:b/>
          <w:bCs/>
          <w:i/>
          <w:iCs/>
        </w:rPr>
        <w:t>Act</w:t>
      </w:r>
      <w:r w:rsidR="00A156DA">
        <w:t xml:space="preserve">) </w:t>
      </w:r>
      <w:r w:rsidR="00862A7B">
        <w:t>permits</w:t>
      </w:r>
      <w:r>
        <w:t xml:space="preserve"> the Minister to determine fees, charges and other amounts payable under the ACT </w:t>
      </w:r>
      <w:r w:rsidR="006E5E8F">
        <w:t>r</w:t>
      </w:r>
      <w:r>
        <w:t xml:space="preserve">oad </w:t>
      </w:r>
      <w:r w:rsidR="006E5E8F">
        <w:t>t</w:t>
      </w:r>
      <w:r>
        <w:t>ransport legislation.</w:t>
      </w:r>
    </w:p>
    <w:p w14:paraId="4724FCFC" w14:textId="77777777" w:rsidR="00414980" w:rsidRDefault="00414980" w:rsidP="00414980"/>
    <w:p w14:paraId="1F77182E" w14:textId="299B5552" w:rsidR="00826F20" w:rsidRDefault="00EC510D" w:rsidP="00414980">
      <w:r>
        <w:t xml:space="preserve">This instrument has the effect of determining: </w:t>
      </w:r>
    </w:p>
    <w:p w14:paraId="36E7526F" w14:textId="2ECAF62F" w:rsidR="00826F20" w:rsidRDefault="00EC510D" w:rsidP="00414980">
      <w:pPr>
        <w:numPr>
          <w:ilvl w:val="0"/>
          <w:numId w:val="1"/>
        </w:numPr>
      </w:pPr>
      <w:r>
        <w:t xml:space="preserve">the fee for a permit to hold a </w:t>
      </w:r>
      <w:r w:rsidR="00E20843">
        <w:t xml:space="preserve">vehicle </w:t>
      </w:r>
      <w:r>
        <w:t xml:space="preserve">speed or reliability </w:t>
      </w:r>
      <w:r w:rsidR="00E20843">
        <w:t>trial</w:t>
      </w:r>
      <w:r>
        <w:t xml:space="preserve"> under </w:t>
      </w:r>
      <w:r w:rsidR="003672A3">
        <w:t>s</w:t>
      </w:r>
      <w:r>
        <w:t xml:space="preserve">ection 5A of the </w:t>
      </w:r>
      <w:r>
        <w:rPr>
          <w:i/>
          <w:iCs/>
        </w:rPr>
        <w:t>Road Transport (Safety and Traffic Management) Act 1999</w:t>
      </w:r>
      <w:r w:rsidRPr="00414980">
        <w:t>;</w:t>
      </w:r>
      <w:r w:rsidR="00414980">
        <w:t xml:space="preserve"> and</w:t>
      </w:r>
    </w:p>
    <w:p w14:paraId="63524F3A" w14:textId="657B1527" w:rsidR="00826F20" w:rsidRDefault="00EC510D" w:rsidP="00414980">
      <w:pPr>
        <w:numPr>
          <w:ilvl w:val="0"/>
          <w:numId w:val="1"/>
        </w:numPr>
      </w:pPr>
      <w:r>
        <w:t xml:space="preserve">the </w:t>
      </w:r>
      <w:r w:rsidR="00414980">
        <w:t xml:space="preserve">daily storage </w:t>
      </w:r>
      <w:r>
        <w:t>fee</w:t>
      </w:r>
      <w:r w:rsidR="00666C12">
        <w:t>s</w:t>
      </w:r>
      <w:r>
        <w:t xml:space="preserve"> for impounding a </w:t>
      </w:r>
      <w:r w:rsidR="00414980">
        <w:t>seized</w:t>
      </w:r>
      <w:r w:rsidR="007C3380">
        <w:t xml:space="preserve"> </w:t>
      </w:r>
      <w:r>
        <w:t xml:space="preserve">vehicle, which must be paid prior to the release of an impounded vehicle under </w:t>
      </w:r>
      <w:r w:rsidR="003672A3">
        <w:t>s</w:t>
      </w:r>
      <w:r>
        <w:t>ubsection</w:t>
      </w:r>
      <w:r w:rsidR="00666C12">
        <w:t>s</w:t>
      </w:r>
      <w:r>
        <w:t xml:space="preserve"> 10</w:t>
      </w:r>
      <w:r w:rsidR="009B4368">
        <w:t>G</w:t>
      </w:r>
      <w:r w:rsidR="00ED78C9">
        <w:t xml:space="preserve"> </w:t>
      </w:r>
      <w:r w:rsidR="009B4368">
        <w:t>(2) or (3)</w:t>
      </w:r>
      <w:r>
        <w:t xml:space="preserve"> of the </w:t>
      </w:r>
      <w:r w:rsidR="00B15DB9">
        <w:rPr>
          <w:i/>
          <w:iCs/>
        </w:rPr>
        <w:t>Road Transport (Safety and Traffic Management) Act 1999</w:t>
      </w:r>
      <w:r w:rsidR="00E20843">
        <w:t>.</w:t>
      </w:r>
    </w:p>
    <w:p w14:paraId="72DF48B6" w14:textId="77777777" w:rsidR="00B15DB9" w:rsidRDefault="00B15DB9" w:rsidP="00B15DB9"/>
    <w:p w14:paraId="108E29D8" w14:textId="1DEF0BEC" w:rsidR="00ED652F" w:rsidRDefault="00ED652F" w:rsidP="00B15DB9">
      <w:r>
        <w:t>These fee increases are a result of the 2025-2026 Budget.</w:t>
      </w:r>
    </w:p>
    <w:p w14:paraId="434DAFBC" w14:textId="77777777" w:rsidR="00ED652F" w:rsidRDefault="00ED652F" w:rsidP="00B15DB9"/>
    <w:p w14:paraId="5DD48940" w14:textId="607D55B3" w:rsidR="00B15DB9" w:rsidRDefault="00B15DB9" w:rsidP="00B15DB9">
      <w:r>
        <w:t xml:space="preserve">This instrument revokes the </w:t>
      </w:r>
      <w:r w:rsidR="001B59B9" w:rsidRPr="00D774F3">
        <w:rPr>
          <w:i/>
          <w:iCs/>
        </w:rPr>
        <w:t>Road Transport (General) (Vehicle Impounding and Seizure/Speed Tests) Determination 2005 (No 1)</w:t>
      </w:r>
      <w:r w:rsidR="001B59B9">
        <w:t xml:space="preserve"> (</w:t>
      </w:r>
      <w:r w:rsidR="001B59B9" w:rsidRPr="00D774F3">
        <w:t>DI2005-102</w:t>
      </w:r>
      <w:r w:rsidR="001B59B9">
        <w:t>)</w:t>
      </w:r>
      <w:r w:rsidR="001B59B9" w:rsidRPr="00D774F3">
        <w:t>.</w:t>
      </w:r>
    </w:p>
    <w:p w14:paraId="1E168D36" w14:textId="77777777" w:rsidR="001B59B9" w:rsidRDefault="001B59B9" w:rsidP="00B15DB9"/>
    <w:p w14:paraId="3148CE6C" w14:textId="0F07156D" w:rsidR="001B59B9" w:rsidRDefault="001B59B9" w:rsidP="00B15DB9">
      <w:r>
        <w:t>This instrument commences on the day after its notification day.</w:t>
      </w:r>
    </w:p>
    <w:p w14:paraId="59876353" w14:textId="77777777" w:rsidR="001B59B9" w:rsidRDefault="001B59B9" w:rsidP="00B15DB9"/>
    <w:p w14:paraId="3D7244D7" w14:textId="735C035E" w:rsidR="001B59B9" w:rsidRPr="008E1D95" w:rsidRDefault="001B59B9" w:rsidP="00F409E1">
      <w:r w:rsidRPr="008E1D95">
        <w:t xml:space="preserve">This determination </w:t>
      </w:r>
      <w:r>
        <w:t xml:space="preserve">under section 96 of the Act </w:t>
      </w:r>
      <w:r w:rsidRPr="008E1D95">
        <w:t xml:space="preserve">is a disallowable instrument and must be presented to the Legislative Assembly within 6 sitting days after its notification pursuant to </w:t>
      </w:r>
      <w:r w:rsidRPr="001B59B9">
        <w:rPr>
          <w:i/>
          <w:iCs/>
        </w:rPr>
        <w:t>Legislation Act 2001</w:t>
      </w:r>
      <w:r w:rsidRPr="00F409E1">
        <w:t xml:space="preserve"> </w:t>
      </w:r>
      <w:r>
        <w:t xml:space="preserve">(the </w:t>
      </w:r>
      <w:r w:rsidRPr="00F409E1">
        <w:rPr>
          <w:b/>
          <w:bCs/>
          <w:i/>
          <w:iCs/>
        </w:rPr>
        <w:t>Legislation Act</w:t>
      </w:r>
      <w:r>
        <w:t xml:space="preserve">), </w:t>
      </w:r>
      <w:r w:rsidRPr="008E1D95">
        <w:t>section 64.</w:t>
      </w:r>
    </w:p>
    <w:p w14:paraId="7CFF51F2" w14:textId="77777777" w:rsidR="001B59B9" w:rsidRPr="00E20843" w:rsidRDefault="001B59B9" w:rsidP="00F409E1"/>
    <w:p w14:paraId="00C11F60" w14:textId="7E9B8E89" w:rsidR="0041111D" w:rsidRPr="00E20843" w:rsidRDefault="0041111D" w:rsidP="00E20843">
      <w:pPr>
        <w:pStyle w:val="Heading1"/>
        <w:rPr>
          <w:b/>
          <w:bCs/>
        </w:rPr>
      </w:pPr>
      <w:r w:rsidRPr="00E20843">
        <w:rPr>
          <w:rFonts w:ascii="Times New Roman" w:hAnsi="Times New Roman" w:cs="Times New Roman"/>
          <w:b/>
          <w:bCs/>
          <w:color w:val="auto"/>
          <w:sz w:val="24"/>
          <w:szCs w:val="24"/>
        </w:rPr>
        <w:lastRenderedPageBreak/>
        <w:t>Revision of daily storage fee arising from a vehicle seized and impounded by ACT Policing</w:t>
      </w:r>
    </w:p>
    <w:p w14:paraId="6CD91D67" w14:textId="0F0AF4DA" w:rsidR="00206D2F" w:rsidRDefault="00B907CC" w:rsidP="00E20843">
      <w:pPr>
        <w:spacing w:before="120"/>
      </w:pPr>
      <w:r>
        <w:t xml:space="preserve">The increase </w:t>
      </w:r>
      <w:r w:rsidR="00665889">
        <w:t>to</w:t>
      </w:r>
      <w:r>
        <w:t xml:space="preserve"> the daily storage fee f</w:t>
      </w:r>
      <w:r w:rsidR="00666C12">
        <w:t>o</w:t>
      </w:r>
      <w:r>
        <w:t>r a</w:t>
      </w:r>
      <w:r w:rsidR="00E608F0">
        <w:t xml:space="preserve"> vehicle</w:t>
      </w:r>
      <w:r>
        <w:t xml:space="preserve"> seiz</w:t>
      </w:r>
      <w:r w:rsidR="00E608F0">
        <w:t>ed and impounded</w:t>
      </w:r>
      <w:r>
        <w:t xml:space="preserve"> by ACT Policing </w:t>
      </w:r>
      <w:r w:rsidR="001B61A2" w:rsidRPr="001B61A2">
        <w:t xml:space="preserve">aligns with </w:t>
      </w:r>
      <w:r w:rsidR="00E20843">
        <w:t>standard ACT Government fees and charges policy</w:t>
      </w:r>
      <w:r w:rsidR="00E608F0">
        <w:t>.</w:t>
      </w:r>
      <w:r w:rsidR="0065591C">
        <w:t xml:space="preserve"> </w:t>
      </w:r>
    </w:p>
    <w:p w14:paraId="78BFFD39" w14:textId="2B617AFC" w:rsidR="00206D2F" w:rsidRDefault="0080171F" w:rsidP="00E20843">
      <w:pPr>
        <w:spacing w:before="120"/>
      </w:pPr>
      <w:r>
        <w:t>While this is a 733% increase, t</w:t>
      </w:r>
      <w:r w:rsidR="001B61A2">
        <w:t xml:space="preserve">he last </w:t>
      </w:r>
      <w:r w:rsidR="00F409E1">
        <w:t>review</w:t>
      </w:r>
      <w:r w:rsidR="001B61A2">
        <w:t xml:space="preserve"> of this fee was made 20 years ago</w:t>
      </w:r>
      <w:r w:rsidR="00A156DA">
        <w:t>,</w:t>
      </w:r>
      <w:r w:rsidR="001B61A2">
        <w:t xml:space="preserve"> in 2005</w:t>
      </w:r>
      <w:r>
        <w:t>.</w:t>
      </w:r>
      <w:r w:rsidR="00A20C82">
        <w:t xml:space="preserve"> The fee may now be indexed annually in line with the Wage Price Index (</w:t>
      </w:r>
      <w:r w:rsidR="00A20C82" w:rsidRPr="00F409E1">
        <w:rPr>
          <w:b/>
          <w:bCs/>
          <w:i/>
          <w:iCs/>
        </w:rPr>
        <w:t>WPI</w:t>
      </w:r>
      <w:r w:rsidR="00A20C82">
        <w:t>).</w:t>
      </w:r>
    </w:p>
    <w:p w14:paraId="691E9D78" w14:textId="4BE33136" w:rsidR="00D422A2" w:rsidRDefault="00E7441D" w:rsidP="00E20843">
      <w:pPr>
        <w:spacing w:before="120"/>
      </w:pPr>
      <w:r>
        <w:t>This fee increase</w:t>
      </w:r>
      <w:r w:rsidRPr="008A4F1F">
        <w:t xml:space="preserve"> is considered reasonable and appropriate</w:t>
      </w:r>
      <w:r w:rsidR="00A156DA">
        <w:t>,</w:t>
      </w:r>
      <w:r>
        <w:t xml:space="preserve"> as it </w:t>
      </w:r>
      <w:r w:rsidR="00E27E4F">
        <w:t xml:space="preserve">encourages faster resolution of impounded vehicles and </w:t>
      </w:r>
      <w:r>
        <w:t>also serves as a deterrence against potential offenders</w:t>
      </w:r>
      <w:r w:rsidR="00E27E4F">
        <w:t>,</w:t>
      </w:r>
      <w:r>
        <w:t xml:space="preserve"> </w:t>
      </w:r>
      <w:r w:rsidR="00E27E4F">
        <w:t>which</w:t>
      </w:r>
      <w:r w:rsidRPr="009F3924">
        <w:t xml:space="preserve"> protect</w:t>
      </w:r>
      <w:r w:rsidR="006B7906">
        <w:t>s</w:t>
      </w:r>
      <w:r w:rsidRPr="009F3924">
        <w:t xml:space="preserve"> the public from </w:t>
      </w:r>
      <w:r>
        <w:t xml:space="preserve">dangerous driving </w:t>
      </w:r>
      <w:r w:rsidRPr="009F3924">
        <w:t>behaviour</w:t>
      </w:r>
      <w:r>
        <w:t xml:space="preserve"> that can potentially result in serious road trauma including injuries, permanent disabilities, or death</w:t>
      </w:r>
      <w:r w:rsidRPr="009F3924">
        <w:t>.</w:t>
      </w:r>
      <w:r>
        <w:t xml:space="preserve"> </w:t>
      </w:r>
    </w:p>
    <w:p w14:paraId="09360FCE" w14:textId="7561C41C" w:rsidR="0041111D" w:rsidRPr="00E20843" w:rsidRDefault="0041111D" w:rsidP="00E20843">
      <w:pPr>
        <w:pStyle w:val="Heading1"/>
        <w:rPr>
          <w:b/>
          <w:bCs/>
        </w:rPr>
      </w:pPr>
      <w:r w:rsidRPr="00E20843">
        <w:rPr>
          <w:rFonts w:ascii="Times New Roman" w:hAnsi="Times New Roman" w:cs="Times New Roman"/>
          <w:b/>
          <w:bCs/>
          <w:color w:val="auto"/>
          <w:sz w:val="24"/>
          <w:szCs w:val="24"/>
        </w:rPr>
        <w:t xml:space="preserve">Revision of fee for a permit to hold a speed or reliability </w:t>
      </w:r>
      <w:r w:rsidR="004456C2">
        <w:rPr>
          <w:rFonts w:ascii="Times New Roman" w:hAnsi="Times New Roman" w:cs="Times New Roman"/>
          <w:b/>
          <w:bCs/>
          <w:color w:val="auto"/>
          <w:sz w:val="24"/>
          <w:szCs w:val="24"/>
        </w:rPr>
        <w:t>trial</w:t>
      </w:r>
    </w:p>
    <w:p w14:paraId="5CDCF789" w14:textId="7B5FF984" w:rsidR="003A532F" w:rsidRDefault="00EC510D" w:rsidP="00E20843">
      <w:pPr>
        <w:spacing w:before="120"/>
      </w:pPr>
      <w:r>
        <w:t>The fee</w:t>
      </w:r>
      <w:r w:rsidR="00B907CC">
        <w:t xml:space="preserve"> for a permit to hold a speed or reliability </w:t>
      </w:r>
      <w:r w:rsidR="004456C2">
        <w:t>trial</w:t>
      </w:r>
      <w:r>
        <w:t xml:space="preserve"> in the determination ha</w:t>
      </w:r>
      <w:r w:rsidR="00E27E4F">
        <w:t>s</w:t>
      </w:r>
      <w:r>
        <w:t xml:space="preserve"> been increased by </w:t>
      </w:r>
      <w:r w:rsidR="00445CA9">
        <w:t>W</w:t>
      </w:r>
      <w:r>
        <w:t xml:space="preserve">PI, rounded down to the nearest </w:t>
      </w:r>
      <w:r w:rsidR="00C9594E">
        <w:t>ten cents</w:t>
      </w:r>
      <w:r w:rsidR="001B61A2">
        <w:t xml:space="preserve">. This is consistent with </w:t>
      </w:r>
      <w:r w:rsidR="00B25DBE">
        <w:t>ACT Government fees and charges</w:t>
      </w:r>
      <w:r w:rsidR="00665889">
        <w:t xml:space="preserve"> policy</w:t>
      </w:r>
      <w:r>
        <w:t>.</w:t>
      </w:r>
      <w:r w:rsidR="000074F1">
        <w:t xml:space="preserve"> </w:t>
      </w:r>
      <w:r w:rsidR="00C9594E">
        <w:t>While this is a 76.1% increase, t</w:t>
      </w:r>
      <w:r w:rsidR="001B61A2">
        <w:t xml:space="preserve">he last </w:t>
      </w:r>
      <w:r w:rsidR="00F409E1">
        <w:t>review</w:t>
      </w:r>
      <w:r w:rsidR="001B61A2">
        <w:t xml:space="preserve"> of this fee was made 20 years ago</w:t>
      </w:r>
      <w:r w:rsidR="00B15DB9">
        <w:t>,</w:t>
      </w:r>
      <w:r w:rsidR="001B61A2">
        <w:t xml:space="preserve"> in 2005.</w:t>
      </w:r>
      <w:r w:rsidR="002D770D">
        <w:t xml:space="preserve"> The fee may now be indexed annually in line with WPI.</w:t>
      </w:r>
      <w:bookmarkEnd w:id="0"/>
    </w:p>
    <w:p w14:paraId="07E82731" w14:textId="113DDE37" w:rsidR="0041111D" w:rsidRPr="00E20843" w:rsidRDefault="0041111D" w:rsidP="00E20843">
      <w:pPr>
        <w:pStyle w:val="Heading1"/>
        <w:rPr>
          <w:b/>
          <w:bCs/>
        </w:rPr>
      </w:pPr>
      <w:r w:rsidRPr="00E20843">
        <w:rPr>
          <w:rFonts w:ascii="Times New Roman" w:hAnsi="Times New Roman" w:cs="Times New Roman"/>
          <w:b/>
          <w:bCs/>
          <w:color w:val="auto"/>
          <w:sz w:val="24"/>
          <w:szCs w:val="24"/>
        </w:rPr>
        <w:t>Regulatory Impact Statement</w:t>
      </w:r>
      <w:r w:rsidR="00B15DB9">
        <w:rPr>
          <w:rFonts w:ascii="Times New Roman" w:hAnsi="Times New Roman" w:cs="Times New Roman"/>
          <w:b/>
          <w:bCs/>
          <w:color w:val="auto"/>
          <w:sz w:val="24"/>
          <w:szCs w:val="24"/>
        </w:rPr>
        <w:t xml:space="preserve"> (RIS)</w:t>
      </w:r>
    </w:p>
    <w:p w14:paraId="361AB813" w14:textId="24A74C63" w:rsidR="00206D2F" w:rsidRPr="00B25DBE" w:rsidRDefault="00C62D9B" w:rsidP="00E20843">
      <w:pPr>
        <w:spacing w:before="120"/>
        <w:rPr>
          <w:b/>
          <w:bCs/>
          <w:u w:val="single"/>
        </w:rPr>
      </w:pPr>
      <w:r w:rsidRPr="00C62D9B">
        <w:t xml:space="preserve">A </w:t>
      </w:r>
      <w:r w:rsidR="00206D2F">
        <w:t>RIS</w:t>
      </w:r>
      <w:r w:rsidRPr="000074F1">
        <w:t xml:space="preserve"> is not required for </w:t>
      </w:r>
      <w:r>
        <w:t xml:space="preserve">the </w:t>
      </w:r>
      <w:r w:rsidR="00B25DBE">
        <w:t xml:space="preserve">daily </w:t>
      </w:r>
      <w:r w:rsidR="00206D2F">
        <w:t xml:space="preserve">storage fee arising from a vehicle seized and impounded by ACT Policing </w:t>
      </w:r>
      <w:r w:rsidR="00B25DBE">
        <w:t>or the</w:t>
      </w:r>
      <w:r w:rsidR="00206D2F">
        <w:t xml:space="preserve"> fee for a permit to hold a speed or reliability </w:t>
      </w:r>
      <w:r w:rsidR="004456C2">
        <w:t>trial</w:t>
      </w:r>
      <w:r w:rsidR="00206D2F">
        <w:t xml:space="preserve"> </w:t>
      </w:r>
      <w:r w:rsidRPr="000074F1">
        <w:t>due to section 36</w:t>
      </w:r>
      <w:r w:rsidR="00B15DB9">
        <w:t> </w:t>
      </w:r>
      <w:r w:rsidRPr="000074F1">
        <w:t>(1)</w:t>
      </w:r>
      <w:r w:rsidR="00B15DB9">
        <w:t> </w:t>
      </w:r>
      <w:r w:rsidRPr="000074F1">
        <w:t xml:space="preserve">(k) of the </w:t>
      </w:r>
      <w:r w:rsidRPr="00F409E1">
        <w:t>Legislation Act</w:t>
      </w:r>
      <w:r w:rsidRPr="000074F1">
        <w:t>, which states that a RIS need not be prepared for an amendment of a fee consistent with announced government policy.</w:t>
      </w:r>
      <w:r w:rsidR="00B25DBE">
        <w:t xml:space="preserve"> </w:t>
      </w:r>
    </w:p>
    <w:p w14:paraId="3555AA65" w14:textId="68C2FC9F" w:rsidR="0041111D" w:rsidRPr="00E20843" w:rsidRDefault="0041111D" w:rsidP="00E20843">
      <w:pPr>
        <w:pStyle w:val="Heading1"/>
        <w:rPr>
          <w:b/>
          <w:bCs/>
        </w:rPr>
      </w:pPr>
      <w:r w:rsidRPr="00E20843">
        <w:rPr>
          <w:rFonts w:ascii="Times New Roman" w:hAnsi="Times New Roman" w:cs="Times New Roman"/>
          <w:b/>
          <w:bCs/>
          <w:color w:val="auto"/>
          <w:sz w:val="24"/>
          <w:szCs w:val="24"/>
        </w:rPr>
        <w:t xml:space="preserve">Human </w:t>
      </w:r>
      <w:r w:rsidR="002D770D" w:rsidRPr="002D770D">
        <w:rPr>
          <w:rFonts w:ascii="Times New Roman" w:hAnsi="Times New Roman" w:cs="Times New Roman"/>
          <w:b/>
          <w:bCs/>
          <w:color w:val="auto"/>
          <w:sz w:val="24"/>
          <w:szCs w:val="24"/>
        </w:rPr>
        <w:t>r</w:t>
      </w:r>
      <w:r w:rsidRPr="00E20843">
        <w:rPr>
          <w:rFonts w:ascii="Times New Roman" w:hAnsi="Times New Roman" w:cs="Times New Roman"/>
          <w:b/>
          <w:bCs/>
          <w:color w:val="auto"/>
          <w:sz w:val="24"/>
          <w:szCs w:val="24"/>
        </w:rPr>
        <w:t>ights</w:t>
      </w:r>
    </w:p>
    <w:p w14:paraId="0B577FF9" w14:textId="77777777" w:rsidR="00F409E1" w:rsidRDefault="00E7441D" w:rsidP="00F409E1">
      <w:pPr>
        <w:spacing w:before="120"/>
      </w:pPr>
      <w:r w:rsidRPr="00E20843">
        <w:t>Th</w:t>
      </w:r>
      <w:r w:rsidR="00ED652F">
        <w:t xml:space="preserve">is instrument may limit the right to freedom of movement under section </w:t>
      </w:r>
      <w:r w:rsidR="00F409E1">
        <w:t xml:space="preserve">13 of the </w:t>
      </w:r>
      <w:r w:rsidR="00F409E1">
        <w:rPr>
          <w:i/>
          <w:iCs/>
        </w:rPr>
        <w:t xml:space="preserve">Human Rights Act 2004. </w:t>
      </w:r>
      <w:r w:rsidR="00F409E1">
        <w:t xml:space="preserve">This impact is due to the daily storage fee </w:t>
      </w:r>
      <w:r w:rsidR="00317896">
        <w:t>costs</w:t>
      </w:r>
      <w:r w:rsidR="00C93ED0">
        <w:t xml:space="preserve"> </w:t>
      </w:r>
      <w:r w:rsidR="00206D2F" w:rsidRPr="00E20843">
        <w:t>from a vehicle seized and impounded by ACT Policing</w:t>
      </w:r>
      <w:r w:rsidR="00F409E1">
        <w:t xml:space="preserve">, which may delay the vehicle’s release. </w:t>
      </w:r>
    </w:p>
    <w:p w14:paraId="1A249476" w14:textId="1B6EE3CC" w:rsidR="00F409E1" w:rsidRDefault="00906E3B" w:rsidP="00F409E1">
      <w:pPr>
        <w:spacing w:before="120"/>
      </w:pPr>
      <w:r>
        <w:t>Any limitation on the right to freedom of movement from the daily storage fee is proportionate to achieving the aim of deterring dangerous driving. Alternative transport remains available to individuals who are unable to have their vehicle released after seizure, such as public transport.</w:t>
      </w:r>
    </w:p>
    <w:sectPr w:rsidR="00F409E1" w:rsidSect="00F409E1">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5DE7" w14:textId="77777777" w:rsidR="00FB3CCA" w:rsidRDefault="00FB3CCA">
      <w:r>
        <w:separator/>
      </w:r>
    </w:p>
  </w:endnote>
  <w:endnote w:type="continuationSeparator" w:id="0">
    <w:p w14:paraId="66F357E0" w14:textId="77777777" w:rsidR="00FB3CCA" w:rsidRDefault="00FB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CF10" w14:textId="77777777" w:rsidR="00AA0CD7" w:rsidRDefault="00AA0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89C8" w14:textId="41850725" w:rsidR="00AA0CD7" w:rsidRPr="00AA0CD7" w:rsidRDefault="00AA0CD7" w:rsidP="00AA0CD7">
    <w:pPr>
      <w:pStyle w:val="Footer"/>
      <w:jc w:val="center"/>
      <w:rPr>
        <w:rFonts w:ascii="Arial" w:hAnsi="Arial" w:cs="Arial"/>
        <w:sz w:val="14"/>
      </w:rPr>
    </w:pPr>
    <w:r w:rsidRPr="00AA0CD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93B35" w14:textId="1BF2827F" w:rsidR="00826F20" w:rsidRPr="00AA0CD7" w:rsidRDefault="00AA0CD7" w:rsidP="00AA0CD7">
    <w:pPr>
      <w:pStyle w:val="Footer"/>
      <w:spacing w:before="240"/>
      <w:jc w:val="center"/>
      <w:rPr>
        <w:rFonts w:ascii="Arial" w:hAnsi="Arial" w:cs="Arial"/>
        <w:sz w:val="14"/>
        <w:szCs w:val="14"/>
      </w:rPr>
    </w:pPr>
    <w:r w:rsidRPr="00AA0CD7">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785C" w14:textId="77777777" w:rsidR="00FB3CCA" w:rsidRDefault="00FB3CCA">
      <w:r>
        <w:separator/>
      </w:r>
    </w:p>
  </w:footnote>
  <w:footnote w:type="continuationSeparator" w:id="0">
    <w:p w14:paraId="35B4DE27" w14:textId="77777777" w:rsidR="00FB3CCA" w:rsidRDefault="00FB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896D" w14:textId="77777777" w:rsidR="00AA0CD7" w:rsidRDefault="00AA0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CB479" w14:textId="77777777" w:rsidR="00AA0CD7" w:rsidRDefault="00AA0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6305" w14:textId="77777777" w:rsidR="00AA0CD7" w:rsidRDefault="00AA0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24B"/>
    <w:multiLevelType w:val="hybridMultilevel"/>
    <w:tmpl w:val="D20A8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52790"/>
    <w:multiLevelType w:val="hybridMultilevel"/>
    <w:tmpl w:val="E904E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6700A0"/>
    <w:multiLevelType w:val="hybridMultilevel"/>
    <w:tmpl w:val="6E2AB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4C78F1"/>
    <w:multiLevelType w:val="hybridMultilevel"/>
    <w:tmpl w:val="96B6454E"/>
    <w:lvl w:ilvl="0" w:tplc="44106BF2">
      <w:start w:val="3"/>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241474"/>
    <w:multiLevelType w:val="hybridMultilevel"/>
    <w:tmpl w:val="2AF20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D7F5E0E"/>
    <w:multiLevelType w:val="hybridMultilevel"/>
    <w:tmpl w:val="10F04B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EF50B57"/>
    <w:multiLevelType w:val="hybridMultilevel"/>
    <w:tmpl w:val="FFFFFFFF"/>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06A539D"/>
    <w:multiLevelType w:val="hybridMultilevel"/>
    <w:tmpl w:val="D1065070"/>
    <w:lvl w:ilvl="0" w:tplc="52480BCA">
      <w:start w:val="1"/>
      <w:numFmt w:val="decimal"/>
      <w:lvlText w:val="%1."/>
      <w:lvlJc w:val="left"/>
      <w:pPr>
        <w:ind w:left="1020" w:hanging="360"/>
      </w:pPr>
    </w:lvl>
    <w:lvl w:ilvl="1" w:tplc="A20058FE">
      <w:start w:val="1"/>
      <w:numFmt w:val="decimal"/>
      <w:lvlText w:val="%2."/>
      <w:lvlJc w:val="left"/>
      <w:pPr>
        <w:ind w:left="1020" w:hanging="360"/>
      </w:pPr>
    </w:lvl>
    <w:lvl w:ilvl="2" w:tplc="828E1146">
      <w:start w:val="1"/>
      <w:numFmt w:val="decimal"/>
      <w:lvlText w:val="%3."/>
      <w:lvlJc w:val="left"/>
      <w:pPr>
        <w:ind w:left="1020" w:hanging="360"/>
      </w:pPr>
    </w:lvl>
    <w:lvl w:ilvl="3" w:tplc="0D8402D2">
      <w:start w:val="1"/>
      <w:numFmt w:val="decimal"/>
      <w:lvlText w:val="%4."/>
      <w:lvlJc w:val="left"/>
      <w:pPr>
        <w:ind w:left="1020" w:hanging="360"/>
      </w:pPr>
    </w:lvl>
    <w:lvl w:ilvl="4" w:tplc="722A29EA">
      <w:start w:val="1"/>
      <w:numFmt w:val="decimal"/>
      <w:lvlText w:val="%5."/>
      <w:lvlJc w:val="left"/>
      <w:pPr>
        <w:ind w:left="1020" w:hanging="360"/>
      </w:pPr>
    </w:lvl>
    <w:lvl w:ilvl="5" w:tplc="3E2CA712">
      <w:start w:val="1"/>
      <w:numFmt w:val="decimal"/>
      <w:lvlText w:val="%6."/>
      <w:lvlJc w:val="left"/>
      <w:pPr>
        <w:ind w:left="1020" w:hanging="360"/>
      </w:pPr>
    </w:lvl>
    <w:lvl w:ilvl="6" w:tplc="E98C2ECE">
      <w:start w:val="1"/>
      <w:numFmt w:val="decimal"/>
      <w:lvlText w:val="%7."/>
      <w:lvlJc w:val="left"/>
      <w:pPr>
        <w:ind w:left="1020" w:hanging="360"/>
      </w:pPr>
    </w:lvl>
    <w:lvl w:ilvl="7" w:tplc="D9E0E9D4">
      <w:start w:val="1"/>
      <w:numFmt w:val="decimal"/>
      <w:lvlText w:val="%8."/>
      <w:lvlJc w:val="left"/>
      <w:pPr>
        <w:ind w:left="1020" w:hanging="360"/>
      </w:pPr>
    </w:lvl>
    <w:lvl w:ilvl="8" w:tplc="EE560DD2">
      <w:start w:val="1"/>
      <w:numFmt w:val="decimal"/>
      <w:lvlText w:val="%9."/>
      <w:lvlJc w:val="left"/>
      <w:pPr>
        <w:ind w:left="1020" w:hanging="360"/>
      </w:pPr>
    </w:lvl>
  </w:abstractNum>
  <w:abstractNum w:abstractNumId="8" w15:restartNumberingAfterBreak="0">
    <w:nsid w:val="711C028D"/>
    <w:multiLevelType w:val="hybridMultilevel"/>
    <w:tmpl w:val="F4807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0C5938"/>
    <w:multiLevelType w:val="hybridMultilevel"/>
    <w:tmpl w:val="EC425476"/>
    <w:lvl w:ilvl="0" w:tplc="A83213AA">
      <w:start w:val="1"/>
      <w:numFmt w:val="decimal"/>
      <w:lvlText w:val="%1."/>
      <w:lvlJc w:val="left"/>
      <w:pPr>
        <w:ind w:left="1020" w:hanging="360"/>
      </w:pPr>
    </w:lvl>
    <w:lvl w:ilvl="1" w:tplc="CA00DB70">
      <w:start w:val="1"/>
      <w:numFmt w:val="decimal"/>
      <w:lvlText w:val="%2."/>
      <w:lvlJc w:val="left"/>
      <w:pPr>
        <w:ind w:left="1020" w:hanging="360"/>
      </w:pPr>
    </w:lvl>
    <w:lvl w:ilvl="2" w:tplc="D92C116E">
      <w:start w:val="1"/>
      <w:numFmt w:val="decimal"/>
      <w:lvlText w:val="%3."/>
      <w:lvlJc w:val="left"/>
      <w:pPr>
        <w:ind w:left="1020" w:hanging="360"/>
      </w:pPr>
    </w:lvl>
    <w:lvl w:ilvl="3" w:tplc="2BF0ECF6">
      <w:start w:val="1"/>
      <w:numFmt w:val="decimal"/>
      <w:lvlText w:val="%4."/>
      <w:lvlJc w:val="left"/>
      <w:pPr>
        <w:ind w:left="1020" w:hanging="360"/>
      </w:pPr>
    </w:lvl>
    <w:lvl w:ilvl="4" w:tplc="22A09DC4">
      <w:start w:val="1"/>
      <w:numFmt w:val="decimal"/>
      <w:lvlText w:val="%5."/>
      <w:lvlJc w:val="left"/>
      <w:pPr>
        <w:ind w:left="1020" w:hanging="360"/>
      </w:pPr>
    </w:lvl>
    <w:lvl w:ilvl="5" w:tplc="0BF646C4">
      <w:start w:val="1"/>
      <w:numFmt w:val="decimal"/>
      <w:lvlText w:val="%6."/>
      <w:lvlJc w:val="left"/>
      <w:pPr>
        <w:ind w:left="1020" w:hanging="360"/>
      </w:pPr>
    </w:lvl>
    <w:lvl w:ilvl="6" w:tplc="6284CA8E">
      <w:start w:val="1"/>
      <w:numFmt w:val="decimal"/>
      <w:lvlText w:val="%7."/>
      <w:lvlJc w:val="left"/>
      <w:pPr>
        <w:ind w:left="1020" w:hanging="360"/>
      </w:pPr>
    </w:lvl>
    <w:lvl w:ilvl="7" w:tplc="4AD8CC60">
      <w:start w:val="1"/>
      <w:numFmt w:val="decimal"/>
      <w:lvlText w:val="%8."/>
      <w:lvlJc w:val="left"/>
      <w:pPr>
        <w:ind w:left="1020" w:hanging="360"/>
      </w:pPr>
    </w:lvl>
    <w:lvl w:ilvl="8" w:tplc="19285D04">
      <w:start w:val="1"/>
      <w:numFmt w:val="decimal"/>
      <w:lvlText w:val="%9."/>
      <w:lvlJc w:val="left"/>
      <w:pPr>
        <w:ind w:left="1020" w:hanging="360"/>
      </w:pPr>
    </w:lvl>
  </w:abstractNum>
  <w:abstractNum w:abstractNumId="10" w15:restartNumberingAfterBreak="0">
    <w:nsid w:val="7E8A555E"/>
    <w:multiLevelType w:val="hybridMultilevel"/>
    <w:tmpl w:val="6B5C2FC2"/>
    <w:lvl w:ilvl="0" w:tplc="44106BF2">
      <w:start w:val="3"/>
      <w:numFmt w:val="bullet"/>
      <w:lvlText w:val="•"/>
      <w:lvlJc w:val="left"/>
      <w:pPr>
        <w:ind w:left="720" w:hanging="360"/>
      </w:pPr>
      <w:rPr>
        <w:rFonts w:ascii="Times New Roman" w:eastAsiaTheme="minorEastAsia"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7938175">
    <w:abstractNumId w:val="6"/>
  </w:num>
  <w:num w:numId="2" w16cid:durableId="1452044445">
    <w:abstractNumId w:val="0"/>
  </w:num>
  <w:num w:numId="3" w16cid:durableId="1569684274">
    <w:abstractNumId w:val="8"/>
  </w:num>
  <w:num w:numId="4" w16cid:durableId="2081519227">
    <w:abstractNumId w:val="2"/>
  </w:num>
  <w:num w:numId="5" w16cid:durableId="883297200">
    <w:abstractNumId w:val="3"/>
  </w:num>
  <w:num w:numId="6" w16cid:durableId="1877111401">
    <w:abstractNumId w:val="10"/>
  </w:num>
  <w:num w:numId="7" w16cid:durableId="132138931">
    <w:abstractNumId w:val="5"/>
  </w:num>
  <w:num w:numId="8" w16cid:durableId="1806852946">
    <w:abstractNumId w:val="1"/>
  </w:num>
  <w:num w:numId="9" w16cid:durableId="1131249160">
    <w:abstractNumId w:val="4"/>
  </w:num>
  <w:num w:numId="10" w16cid:durableId="933513271">
    <w:abstractNumId w:val="7"/>
  </w:num>
  <w:num w:numId="11" w16cid:durableId="1835605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14"/>
    <w:rsid w:val="000074F1"/>
    <w:rsid w:val="00013B52"/>
    <w:rsid w:val="00026E2E"/>
    <w:rsid w:val="00050A14"/>
    <w:rsid w:val="00073C12"/>
    <w:rsid w:val="00081A66"/>
    <w:rsid w:val="00081FCE"/>
    <w:rsid w:val="000D10B6"/>
    <w:rsid w:val="00134AAB"/>
    <w:rsid w:val="0013762F"/>
    <w:rsid w:val="001456FA"/>
    <w:rsid w:val="001723FF"/>
    <w:rsid w:val="0017412C"/>
    <w:rsid w:val="00177212"/>
    <w:rsid w:val="001B59B9"/>
    <w:rsid w:val="001B61A2"/>
    <w:rsid w:val="001C2886"/>
    <w:rsid w:val="001D7589"/>
    <w:rsid w:val="001E4171"/>
    <w:rsid w:val="00206D2F"/>
    <w:rsid w:val="002078EB"/>
    <w:rsid w:val="00210E16"/>
    <w:rsid w:val="002260BD"/>
    <w:rsid w:val="00227D95"/>
    <w:rsid w:val="00256319"/>
    <w:rsid w:val="00272373"/>
    <w:rsid w:val="002A4AF2"/>
    <w:rsid w:val="002A50B8"/>
    <w:rsid w:val="002D770D"/>
    <w:rsid w:val="002E134F"/>
    <w:rsid w:val="00307E60"/>
    <w:rsid w:val="00313EA7"/>
    <w:rsid w:val="00317896"/>
    <w:rsid w:val="003672A3"/>
    <w:rsid w:val="00396577"/>
    <w:rsid w:val="003A38FD"/>
    <w:rsid w:val="003A532F"/>
    <w:rsid w:val="003B5184"/>
    <w:rsid w:val="003D06A8"/>
    <w:rsid w:val="0041111D"/>
    <w:rsid w:val="0041382F"/>
    <w:rsid w:val="00414980"/>
    <w:rsid w:val="004456C2"/>
    <w:rsid w:val="00445CA9"/>
    <w:rsid w:val="004472EC"/>
    <w:rsid w:val="00455655"/>
    <w:rsid w:val="004568E9"/>
    <w:rsid w:val="00462D00"/>
    <w:rsid w:val="00471252"/>
    <w:rsid w:val="004737B4"/>
    <w:rsid w:val="004A6BCD"/>
    <w:rsid w:val="004F79F9"/>
    <w:rsid w:val="00503246"/>
    <w:rsid w:val="00536AA7"/>
    <w:rsid w:val="00544ACB"/>
    <w:rsid w:val="00560FC3"/>
    <w:rsid w:val="00561AD4"/>
    <w:rsid w:val="005762CF"/>
    <w:rsid w:val="00582017"/>
    <w:rsid w:val="0058368E"/>
    <w:rsid w:val="0059007B"/>
    <w:rsid w:val="005B6621"/>
    <w:rsid w:val="005C0C9A"/>
    <w:rsid w:val="005C406B"/>
    <w:rsid w:val="005D5879"/>
    <w:rsid w:val="005F5BBD"/>
    <w:rsid w:val="006254C3"/>
    <w:rsid w:val="006424B0"/>
    <w:rsid w:val="00654030"/>
    <w:rsid w:val="00654ACE"/>
    <w:rsid w:val="0065591C"/>
    <w:rsid w:val="00665889"/>
    <w:rsid w:val="00666C12"/>
    <w:rsid w:val="006721F0"/>
    <w:rsid w:val="006837E1"/>
    <w:rsid w:val="006B7906"/>
    <w:rsid w:val="006D1A49"/>
    <w:rsid w:val="006E5E8F"/>
    <w:rsid w:val="006E5ECD"/>
    <w:rsid w:val="006F3681"/>
    <w:rsid w:val="00710F47"/>
    <w:rsid w:val="007165A4"/>
    <w:rsid w:val="00720C70"/>
    <w:rsid w:val="007303D9"/>
    <w:rsid w:val="007305B2"/>
    <w:rsid w:val="00754178"/>
    <w:rsid w:val="00765F06"/>
    <w:rsid w:val="0079307D"/>
    <w:rsid w:val="00794F2D"/>
    <w:rsid w:val="007B32E3"/>
    <w:rsid w:val="007C3380"/>
    <w:rsid w:val="007C605E"/>
    <w:rsid w:val="007C76B3"/>
    <w:rsid w:val="007D44B7"/>
    <w:rsid w:val="007E6446"/>
    <w:rsid w:val="007F10EB"/>
    <w:rsid w:val="007F1F6B"/>
    <w:rsid w:val="008008B8"/>
    <w:rsid w:val="0080171F"/>
    <w:rsid w:val="00815DF7"/>
    <w:rsid w:val="00820514"/>
    <w:rsid w:val="00826F20"/>
    <w:rsid w:val="008461B9"/>
    <w:rsid w:val="00862A7B"/>
    <w:rsid w:val="008755F6"/>
    <w:rsid w:val="00882108"/>
    <w:rsid w:val="0088649B"/>
    <w:rsid w:val="00894523"/>
    <w:rsid w:val="008A4F1F"/>
    <w:rsid w:val="008C23F3"/>
    <w:rsid w:val="008D1DE7"/>
    <w:rsid w:val="00906604"/>
    <w:rsid w:val="00906A0F"/>
    <w:rsid w:val="00906E3B"/>
    <w:rsid w:val="00921466"/>
    <w:rsid w:val="009435A7"/>
    <w:rsid w:val="00954AB2"/>
    <w:rsid w:val="009908E9"/>
    <w:rsid w:val="00996549"/>
    <w:rsid w:val="009A561F"/>
    <w:rsid w:val="009B4368"/>
    <w:rsid w:val="009C6A34"/>
    <w:rsid w:val="009C70B0"/>
    <w:rsid w:val="009D064D"/>
    <w:rsid w:val="009E756F"/>
    <w:rsid w:val="009F3924"/>
    <w:rsid w:val="00A13E33"/>
    <w:rsid w:val="00A14F5E"/>
    <w:rsid w:val="00A156DA"/>
    <w:rsid w:val="00A20C82"/>
    <w:rsid w:val="00A25B4A"/>
    <w:rsid w:val="00A3110E"/>
    <w:rsid w:val="00A47F69"/>
    <w:rsid w:val="00A72717"/>
    <w:rsid w:val="00A868BC"/>
    <w:rsid w:val="00AA0CD7"/>
    <w:rsid w:val="00AD1B70"/>
    <w:rsid w:val="00AD7B05"/>
    <w:rsid w:val="00B063F6"/>
    <w:rsid w:val="00B07B3A"/>
    <w:rsid w:val="00B15DB9"/>
    <w:rsid w:val="00B25DBE"/>
    <w:rsid w:val="00B40F2D"/>
    <w:rsid w:val="00B54084"/>
    <w:rsid w:val="00B623D1"/>
    <w:rsid w:val="00B73DDD"/>
    <w:rsid w:val="00B84790"/>
    <w:rsid w:val="00B907CC"/>
    <w:rsid w:val="00BB59A8"/>
    <w:rsid w:val="00BD4893"/>
    <w:rsid w:val="00BF1852"/>
    <w:rsid w:val="00C06183"/>
    <w:rsid w:val="00C11359"/>
    <w:rsid w:val="00C2361E"/>
    <w:rsid w:val="00C47B02"/>
    <w:rsid w:val="00C62D9B"/>
    <w:rsid w:val="00C6634B"/>
    <w:rsid w:val="00C93ED0"/>
    <w:rsid w:val="00C9594E"/>
    <w:rsid w:val="00CB10D4"/>
    <w:rsid w:val="00CB1C17"/>
    <w:rsid w:val="00CB5285"/>
    <w:rsid w:val="00CE31C8"/>
    <w:rsid w:val="00D067A0"/>
    <w:rsid w:val="00D248E0"/>
    <w:rsid w:val="00D40F6D"/>
    <w:rsid w:val="00D422A2"/>
    <w:rsid w:val="00D52F0A"/>
    <w:rsid w:val="00D66828"/>
    <w:rsid w:val="00D73DDA"/>
    <w:rsid w:val="00DA75CA"/>
    <w:rsid w:val="00DA7A0D"/>
    <w:rsid w:val="00DF1C49"/>
    <w:rsid w:val="00E07FB4"/>
    <w:rsid w:val="00E20843"/>
    <w:rsid w:val="00E27E4F"/>
    <w:rsid w:val="00E46A55"/>
    <w:rsid w:val="00E50377"/>
    <w:rsid w:val="00E608F0"/>
    <w:rsid w:val="00E6151A"/>
    <w:rsid w:val="00E7441D"/>
    <w:rsid w:val="00E7599C"/>
    <w:rsid w:val="00E7676D"/>
    <w:rsid w:val="00E82F9F"/>
    <w:rsid w:val="00E95EDE"/>
    <w:rsid w:val="00EA5203"/>
    <w:rsid w:val="00EB0923"/>
    <w:rsid w:val="00EC13B6"/>
    <w:rsid w:val="00EC510D"/>
    <w:rsid w:val="00ED3C08"/>
    <w:rsid w:val="00ED652F"/>
    <w:rsid w:val="00ED78C9"/>
    <w:rsid w:val="00F06104"/>
    <w:rsid w:val="00F220C7"/>
    <w:rsid w:val="00F370DF"/>
    <w:rsid w:val="00F409E1"/>
    <w:rsid w:val="00F44739"/>
    <w:rsid w:val="00F94F05"/>
    <w:rsid w:val="00FB3CCA"/>
    <w:rsid w:val="00FB50BD"/>
    <w:rsid w:val="00FC75E5"/>
    <w:rsid w:val="00FE002E"/>
    <w:rsid w:val="00FE49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A50C4"/>
  <w14:defaultImageDpi w14:val="0"/>
  <w15:docId w15:val="{F781D486-994E-4353-9DE6-18A976C1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lang w:eastAsia="en-US"/>
    </w:rPr>
  </w:style>
  <w:style w:type="paragraph" w:styleId="Heading1">
    <w:name w:val="heading 1"/>
    <w:basedOn w:val="Normal"/>
    <w:next w:val="Normal"/>
    <w:link w:val="Heading1Char"/>
    <w:uiPriority w:val="9"/>
    <w:qFormat/>
    <w:rsid w:val="00227D95"/>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227D9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9"/>
    <w:qFormat/>
    <w:pPr>
      <w:keepNext/>
      <w:outlineLvl w:val="2"/>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paragraph" w:styleId="Footer">
    <w:name w:val="footer"/>
    <w:basedOn w:val="Normal"/>
    <w:link w:val="FooterChar"/>
    <w:uiPriority w:val="99"/>
    <w:pPr>
      <w:tabs>
        <w:tab w:val="center" w:pos="4819"/>
        <w:tab w:val="right" w:pos="9071"/>
      </w:tabs>
    </w:pPr>
    <w:rPr>
      <w:rFonts w:ascii="CG Times (WN)" w:hAnsi="CG Times (WN)" w:cs="CG Times (WN)"/>
      <w:lang w:val="en-GB"/>
    </w:rPr>
  </w:style>
  <w:style w:type="character" w:customStyle="1" w:styleId="FooterChar">
    <w:name w:val="Footer Char"/>
    <w:basedOn w:val="DefaultParagraphFont"/>
    <w:link w:val="Footer"/>
    <w:uiPriority w:val="99"/>
    <w:semiHidden/>
    <w:rPr>
      <w:rFonts w:ascii="Times New Roman" w:hAnsi="Times New Roman" w:cs="Times New Roman"/>
      <w:kern w:val="0"/>
      <w:lang w:eastAsia="en-US"/>
    </w:rPr>
  </w:style>
  <w:style w:type="paragraph" w:styleId="Header">
    <w:name w:val="header"/>
    <w:basedOn w:val="Normal"/>
    <w:link w:val="HeaderChar"/>
    <w:uiPriority w:val="99"/>
    <w:pPr>
      <w:tabs>
        <w:tab w:val="center" w:pos="4819"/>
        <w:tab w:val="right" w:pos="9071"/>
      </w:tabs>
    </w:pPr>
    <w:rPr>
      <w:rFonts w:ascii="CG Times (WN)" w:hAnsi="CG Times (WN)" w:cs="CG Times (WN)"/>
      <w:lang w:val="en-GB"/>
    </w:rPr>
  </w:style>
  <w:style w:type="character" w:customStyle="1" w:styleId="HeaderChar">
    <w:name w:val="Header Char"/>
    <w:basedOn w:val="DefaultParagraphFont"/>
    <w:link w:val="Header"/>
    <w:uiPriority w:val="99"/>
    <w:semiHidden/>
    <w:rPr>
      <w:rFonts w:ascii="Times New Roman" w:hAnsi="Times New Roman" w:cs="Times New Roman"/>
      <w:kern w:val="0"/>
      <w:lang w:eastAsia="en-US"/>
    </w:rPr>
  </w:style>
  <w:style w:type="paragraph" w:styleId="BodyText">
    <w:name w:val="Body Text"/>
    <w:basedOn w:val="Normal"/>
    <w:link w:val="BodyTextChar"/>
    <w:uiPriority w:val="99"/>
    <w:pPr>
      <w:jc w:val="center"/>
    </w:pPr>
    <w:rPr>
      <w:lang w:val="en-GB"/>
    </w:rPr>
  </w:style>
  <w:style w:type="character" w:customStyle="1" w:styleId="BodyTextChar">
    <w:name w:val="Body Text Char"/>
    <w:basedOn w:val="DefaultParagraphFont"/>
    <w:link w:val="BodyText"/>
    <w:uiPriority w:val="99"/>
    <w:semiHidden/>
    <w:rPr>
      <w:rFonts w:ascii="Times New Roman" w:hAnsi="Times New Roman" w:cs="Times New Roman"/>
      <w:kern w:val="0"/>
      <w:lang w:eastAsia="en-US"/>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uiPriority w:val="99"/>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styleId="Revision">
    <w:name w:val="Revision"/>
    <w:hidden/>
    <w:uiPriority w:val="99"/>
    <w:semiHidden/>
    <w:rsid w:val="00050A14"/>
    <w:pPr>
      <w:spacing w:after="0" w:line="240" w:lineRule="auto"/>
    </w:pPr>
    <w:rPr>
      <w:rFonts w:ascii="Times New Roman" w:hAnsi="Times New Roman" w:cs="Times New Roman"/>
      <w:kern w:val="0"/>
      <w:lang w:eastAsia="en-US"/>
    </w:rPr>
  </w:style>
  <w:style w:type="paragraph" w:styleId="ListParagraph">
    <w:name w:val="List Paragraph"/>
    <w:basedOn w:val="Normal"/>
    <w:uiPriority w:val="34"/>
    <w:qFormat/>
    <w:rsid w:val="00FC75E5"/>
    <w:pPr>
      <w:ind w:left="720"/>
      <w:contextualSpacing/>
    </w:pPr>
  </w:style>
  <w:style w:type="character" w:customStyle="1" w:styleId="Heading1Char">
    <w:name w:val="Heading 1 Char"/>
    <w:basedOn w:val="DefaultParagraphFont"/>
    <w:link w:val="Heading1"/>
    <w:uiPriority w:val="9"/>
    <w:rsid w:val="00227D95"/>
    <w:rPr>
      <w:rFonts w:asciiTheme="majorHAnsi" w:eastAsiaTheme="majorEastAsia" w:hAnsiTheme="majorHAnsi" w:cstheme="majorBidi"/>
      <w:color w:val="0F4761" w:themeColor="accent1" w:themeShade="BF"/>
      <w:kern w:val="0"/>
      <w:sz w:val="32"/>
      <w:szCs w:val="32"/>
      <w:lang w:eastAsia="en-US"/>
    </w:rPr>
  </w:style>
  <w:style w:type="character" w:customStyle="1" w:styleId="Heading2Char">
    <w:name w:val="Heading 2 Char"/>
    <w:basedOn w:val="DefaultParagraphFont"/>
    <w:link w:val="Heading2"/>
    <w:uiPriority w:val="9"/>
    <w:rsid w:val="00227D95"/>
    <w:rPr>
      <w:rFonts w:asciiTheme="majorHAnsi" w:eastAsiaTheme="majorEastAsia" w:hAnsiTheme="majorHAnsi" w:cstheme="majorBidi"/>
      <w:color w:val="0F4761" w:themeColor="accent1" w:themeShade="BF"/>
      <w:kern w:val="0"/>
      <w:sz w:val="26"/>
      <w:szCs w:val="26"/>
      <w:lang w:eastAsia="en-US"/>
    </w:rPr>
  </w:style>
  <w:style w:type="character" w:styleId="CommentReference">
    <w:name w:val="annotation reference"/>
    <w:basedOn w:val="DefaultParagraphFont"/>
    <w:uiPriority w:val="99"/>
    <w:semiHidden/>
    <w:unhideWhenUsed/>
    <w:rsid w:val="00F94F05"/>
    <w:rPr>
      <w:sz w:val="16"/>
      <w:szCs w:val="16"/>
    </w:rPr>
  </w:style>
  <w:style w:type="paragraph" w:styleId="CommentText">
    <w:name w:val="annotation text"/>
    <w:basedOn w:val="Normal"/>
    <w:link w:val="CommentTextChar"/>
    <w:uiPriority w:val="99"/>
    <w:unhideWhenUsed/>
    <w:rsid w:val="00F94F05"/>
    <w:rPr>
      <w:sz w:val="20"/>
      <w:szCs w:val="20"/>
    </w:rPr>
  </w:style>
  <w:style w:type="character" w:customStyle="1" w:styleId="CommentTextChar">
    <w:name w:val="Comment Text Char"/>
    <w:basedOn w:val="DefaultParagraphFont"/>
    <w:link w:val="CommentText"/>
    <w:uiPriority w:val="99"/>
    <w:rsid w:val="00F94F05"/>
    <w:rPr>
      <w:rFonts w:ascii="Times New Roman" w:hAnsi="Times New Roman" w:cs="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F94F05"/>
    <w:rPr>
      <w:b/>
      <w:bCs/>
    </w:rPr>
  </w:style>
  <w:style w:type="character" w:customStyle="1" w:styleId="CommentSubjectChar">
    <w:name w:val="Comment Subject Char"/>
    <w:basedOn w:val="CommentTextChar"/>
    <w:link w:val="CommentSubject"/>
    <w:uiPriority w:val="99"/>
    <w:semiHidden/>
    <w:rsid w:val="00F94F05"/>
    <w:rPr>
      <w:rFonts w:ascii="Times New Roman" w:hAnsi="Times New Roman" w:cs="Times New Roman"/>
      <w:b/>
      <w:bCs/>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6585">
      <w:bodyDiv w:val="1"/>
      <w:marLeft w:val="0"/>
      <w:marRight w:val="0"/>
      <w:marTop w:val="0"/>
      <w:marBottom w:val="0"/>
      <w:divBdr>
        <w:top w:val="none" w:sz="0" w:space="0" w:color="auto"/>
        <w:left w:val="none" w:sz="0" w:space="0" w:color="auto"/>
        <w:bottom w:val="none" w:sz="0" w:space="0" w:color="auto"/>
        <w:right w:val="none" w:sz="0" w:space="0" w:color="auto"/>
      </w:divBdr>
    </w:div>
    <w:div w:id="321935290">
      <w:bodyDiv w:val="1"/>
      <w:marLeft w:val="0"/>
      <w:marRight w:val="0"/>
      <w:marTop w:val="0"/>
      <w:marBottom w:val="0"/>
      <w:divBdr>
        <w:top w:val="none" w:sz="0" w:space="0" w:color="auto"/>
        <w:left w:val="none" w:sz="0" w:space="0" w:color="auto"/>
        <w:bottom w:val="none" w:sz="0" w:space="0" w:color="auto"/>
        <w:right w:val="none" w:sz="0" w:space="0" w:color="auto"/>
      </w:divBdr>
    </w:div>
    <w:div w:id="1063867522">
      <w:bodyDiv w:val="1"/>
      <w:marLeft w:val="0"/>
      <w:marRight w:val="0"/>
      <w:marTop w:val="0"/>
      <w:marBottom w:val="0"/>
      <w:divBdr>
        <w:top w:val="none" w:sz="0" w:space="0" w:color="auto"/>
        <w:left w:val="none" w:sz="0" w:space="0" w:color="auto"/>
        <w:bottom w:val="none" w:sz="0" w:space="0" w:color="auto"/>
        <w:right w:val="none" w:sz="0" w:space="0" w:color="auto"/>
      </w:divBdr>
    </w:div>
    <w:div w:id="1361394722">
      <w:bodyDiv w:val="1"/>
      <w:marLeft w:val="0"/>
      <w:marRight w:val="0"/>
      <w:marTop w:val="0"/>
      <w:marBottom w:val="0"/>
      <w:divBdr>
        <w:top w:val="none" w:sz="0" w:space="0" w:color="auto"/>
        <w:left w:val="none" w:sz="0" w:space="0" w:color="auto"/>
        <w:bottom w:val="none" w:sz="0" w:space="0" w:color="auto"/>
        <w:right w:val="none" w:sz="0" w:space="0" w:color="auto"/>
      </w:divBdr>
    </w:div>
    <w:div w:id="1723826105">
      <w:bodyDiv w:val="1"/>
      <w:marLeft w:val="0"/>
      <w:marRight w:val="0"/>
      <w:marTop w:val="0"/>
      <w:marBottom w:val="0"/>
      <w:divBdr>
        <w:top w:val="none" w:sz="0" w:space="0" w:color="auto"/>
        <w:left w:val="none" w:sz="0" w:space="0" w:color="auto"/>
        <w:bottom w:val="none" w:sz="0" w:space="0" w:color="auto"/>
        <w:right w:val="none" w:sz="0" w:space="0" w:color="auto"/>
      </w:divBdr>
    </w:div>
    <w:div w:id="1792819853">
      <w:bodyDiv w:val="1"/>
      <w:marLeft w:val="0"/>
      <w:marRight w:val="0"/>
      <w:marTop w:val="0"/>
      <w:marBottom w:val="0"/>
      <w:divBdr>
        <w:top w:val="none" w:sz="0" w:space="0" w:color="auto"/>
        <w:left w:val="none" w:sz="0" w:space="0" w:color="auto"/>
        <w:bottom w:val="none" w:sz="0" w:space="0" w:color="auto"/>
        <w:right w:val="none" w:sz="0" w:space="0" w:color="auto"/>
      </w:divBdr>
    </w:div>
    <w:div w:id="1809085254">
      <w:bodyDiv w:val="1"/>
      <w:marLeft w:val="0"/>
      <w:marRight w:val="0"/>
      <w:marTop w:val="0"/>
      <w:marBottom w:val="0"/>
      <w:divBdr>
        <w:top w:val="none" w:sz="0" w:space="0" w:color="auto"/>
        <w:left w:val="none" w:sz="0" w:space="0" w:color="auto"/>
        <w:bottom w:val="none" w:sz="0" w:space="0" w:color="auto"/>
        <w:right w:val="none" w:sz="0" w:space="0" w:color="auto"/>
      </w:divBdr>
    </w:div>
    <w:div w:id="196695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A58256183</value>
    </field>
    <field name="Objective-Title">
      <value order="0">Attachment D - Explanatory Statement - Road Transport (General) (Vehicle Impounding and Seizure/Speed Trial) Fees Determination 2025</value>
    </field>
    <field name="Objective-Description">
      <value order="0"/>
    </field>
    <field name="Objective-CreationStamp">
      <value order="0">2025-11-11T06:02:04Z</value>
    </field>
    <field name="Objective-IsApproved">
      <value order="0">false</value>
    </field>
    <field name="Objective-IsPublished">
      <value order="0">false</value>
    </field>
    <field name="Objective-DatePublished">
      <value order="0"/>
    </field>
    <field name="Objective-ModificationStamp">
      <value order="0">2025-11-27T00:57:10Z</value>
    </field>
    <field name="Objective-Owner">
      <value order="0">Emma Wright</value>
    </field>
    <field name="Objective-Path">
      <value order="0">Whole of ACT Government:TCCS STRUCTURE - Content Restriction Hierarchy:01. Assembly, Cabinet, Ministerial:03. Ministerials:03. Complete:Information Brief (Minister):2025 Information Brief (Minister) (TCCS):TCBS - MIN C2025/01077 - Revision of JDM Plate and Impound/Speed Trial Fees Disallowable Instruments - Minister Brief</value>
    </field>
    <field name="Objective-Parent">
      <value order="0">TCBS - MIN C2025/01077 - Revision of JDM Plate and Impound/Speed Trial Fees Disallowable Instruments - Minister Brief</value>
    </field>
    <field name="Objective-State">
      <value order="0">Being Edited</value>
    </field>
    <field name="Objective-VersionId">
      <value order="0">vA74301404</value>
    </field>
    <field name="Objective-Version">
      <value order="0">4.1</value>
    </field>
    <field name="Objective-VersionNumber">
      <value order="0">6</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3185</Characters>
  <Application>Microsoft Office Word</Application>
  <DocSecurity>0</DocSecurity>
  <Lines>70</Lines>
  <Paragraphs>27</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adrienne tranter</dc:creator>
  <cp:keywords/>
  <dc:description/>
  <cp:lastModifiedBy>PCODCS</cp:lastModifiedBy>
  <cp:revision>4</cp:revision>
  <cp:lastPrinted>2005-06-20T00:09:00Z</cp:lastPrinted>
  <dcterms:created xsi:type="dcterms:W3CDTF">2025-11-27T00:59:00Z</dcterms:created>
  <dcterms:modified xsi:type="dcterms:W3CDTF">2025-11-27T00:59:00Z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2025-09-12T01:03:37Z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95ece06e-638e-46af-af1b-12f5c20c3ce8</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Comment">
    <vt:lpwstr/>
  </property>
  <property fmtid="{D5CDD505-2E9C-101B-9397-08002B2CF9AE}" pid="11" name="Customer-Id">
    <vt:lpwstr>4FEB93B0D38B3BDFE05400144FFB2061</vt:lpwstr>
  </property>
  <property fmtid="{D5CDD505-2E9C-101B-9397-08002B2CF9AE}" pid="12" name="Objective-Id">
    <vt:lpwstr>A58256183</vt:lpwstr>
  </property>
  <property fmtid="{D5CDD505-2E9C-101B-9397-08002B2CF9AE}" pid="13" name="Objective-Title">
    <vt:lpwstr>Attachment D - Explanatory Statement - Road Transport (General) (Vehicle Impounding and Seizure/Speed Trial) Fees Determination 2025</vt:lpwstr>
  </property>
  <property fmtid="{D5CDD505-2E9C-101B-9397-08002B2CF9AE}" pid="14" name="Objective-Description">
    <vt:lpwstr/>
  </property>
  <property fmtid="{D5CDD505-2E9C-101B-9397-08002B2CF9AE}" pid="15" name="Objective-CreationStamp">
    <vt:filetime>2025-11-11T06:02:04Z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2025-11-27T00:57:29Z</vt:filetime>
  </property>
  <property fmtid="{D5CDD505-2E9C-101B-9397-08002B2CF9AE}" pid="19" name="Objective-ModificationStamp">
    <vt:filetime>2025-11-27T00:57:29Z</vt:filetime>
  </property>
  <property fmtid="{D5CDD505-2E9C-101B-9397-08002B2CF9AE}" pid="20" name="Objective-Owner">
    <vt:lpwstr>Emma Wright</vt:lpwstr>
  </property>
  <property fmtid="{D5CDD505-2E9C-101B-9397-08002B2CF9AE}" pid="21" name="Objective-Path">
    <vt:lpwstr>Whole of ACT Government:TCCS STRUCTURE - Content Restriction Hierarchy:01. Assembly, Cabinet, Ministerial:03. Ministerials:03. Complete:Information Brief (Minister):2025 Information Brief (Minister) (TCCS):TCBS - MIN C2025/01077 - Revision of JDM Plate and Impound/Speed Trial Fees Disallowable Instruments - Minister Brief:</vt:lpwstr>
  </property>
  <property fmtid="{D5CDD505-2E9C-101B-9397-08002B2CF9AE}" pid="22" name="Objective-Parent">
    <vt:lpwstr>TCBS - MIN C2025/01077 - Revision of JDM Plate and Impound/Speed Trial Fees Disallowable Instruments - Minister Brief</vt:lpwstr>
  </property>
  <property fmtid="{D5CDD505-2E9C-101B-9397-08002B2CF9AE}" pid="23" name="Objective-State">
    <vt:lpwstr>Published</vt:lpwstr>
  </property>
  <property fmtid="{D5CDD505-2E9C-101B-9397-08002B2CF9AE}" pid="24" name="Objective-VersionId">
    <vt:lpwstr>vA74301404</vt:lpwstr>
  </property>
  <property fmtid="{D5CDD505-2E9C-101B-9397-08002B2CF9AE}" pid="25" name="Objective-Version">
    <vt:lpwstr>5.0</vt:lpwstr>
  </property>
  <property fmtid="{D5CDD505-2E9C-101B-9397-08002B2CF9AE}" pid="26" name="Objective-VersionNumber">
    <vt:r8>6</vt:r8>
  </property>
  <property fmtid="{D5CDD505-2E9C-101B-9397-08002B2CF9AE}" pid="27" name="Objective-VersionComment">
    <vt:lpwstr/>
  </property>
  <property fmtid="{D5CDD505-2E9C-101B-9397-08002B2CF9AE}" pid="28" name="Objective-FileNumber">
    <vt:lpwstr>1-2024/134851</vt:lpwstr>
  </property>
  <property fmtid="{D5CDD505-2E9C-101B-9397-08002B2CF9AE}" pid="29" name="Objective-Classification">
    <vt:lpwstr>[Inherited - none]</vt:lpwstr>
  </property>
  <property fmtid="{D5CDD505-2E9C-101B-9397-08002B2CF9AE}" pid="30" name="Objective-Caveats">
    <vt:lpwstr/>
  </property>
  <property fmtid="{D5CDD505-2E9C-101B-9397-08002B2CF9AE}" pid="31" name="Objective-Owner Agency">
    <vt:lpwstr>TCCS</vt:lpwstr>
  </property>
  <property fmtid="{D5CDD505-2E9C-101B-9397-08002B2CF9AE}" pid="32" name="Objective-Document Type">
    <vt:lpwstr>0-Document</vt:lpwstr>
  </property>
  <property fmtid="{D5CDD505-2E9C-101B-9397-08002B2CF9AE}" pid="33" name="Objective-Language">
    <vt:lpwstr>English (en)</vt:lpwstr>
  </property>
  <property fmtid="{D5CDD505-2E9C-101B-9397-08002B2CF9AE}" pid="34" name="Objective-Jurisdiction">
    <vt:lpwstr>ACT</vt:lpwstr>
  </property>
  <property fmtid="{D5CDD505-2E9C-101B-9397-08002B2CF9AE}" pid="35" name="Objective-Customers">
    <vt:lpwstr/>
  </property>
  <property fmtid="{D5CDD505-2E9C-101B-9397-08002B2CF9AE}" pid="36" name="Objective-Places">
    <vt:lpwstr/>
  </property>
  <property fmtid="{D5CDD505-2E9C-101B-9397-08002B2CF9AE}" pid="37" name="Objective-Transaction Reference">
    <vt:lpwstr/>
  </property>
  <property fmtid="{D5CDD505-2E9C-101B-9397-08002B2CF9AE}" pid="38" name="Objective-Document Created By">
    <vt:lpwstr/>
  </property>
  <property fmtid="{D5CDD505-2E9C-101B-9397-08002B2CF9AE}" pid="39" name="Objective-Document Created On">
    <vt:lpwstr/>
  </property>
  <property fmtid="{D5CDD505-2E9C-101B-9397-08002B2CF9AE}" pid="40" name="Objective-Covers Period From">
    <vt:lpwstr/>
  </property>
  <property fmtid="{D5CDD505-2E9C-101B-9397-08002B2CF9AE}" pid="41" name="Objective-Covers Period To">
    <vt:lpwstr/>
  </property>
  <property fmtid="{D5CDD505-2E9C-101B-9397-08002B2CF9AE}" pid="42" name="Objective-Status">
    <vt:lpwstr/>
  </property>
  <property fmtid="{D5CDD505-2E9C-101B-9397-08002B2CF9AE}" pid="43" name="Objective-S28 Exemption Number">
    <vt:lpwstr/>
  </property>
  <property fmtid="{D5CDD505-2E9C-101B-9397-08002B2CF9AE}" pid="44" name="Objective-S28 Exemption">
    <vt:lpwstr/>
  </property>
  <property fmtid="{D5CDD505-2E9C-101B-9397-08002B2CF9AE}" pid="45" name="Objective-S28 Exemption Reason">
    <vt:lpwstr/>
  </property>
  <property fmtid="{D5CDD505-2E9C-101B-9397-08002B2CF9AE}" pid="46" name="Objective-S28 Comments if partial exemption">
    <vt:lpwstr/>
  </property>
  <property fmtid="{D5CDD505-2E9C-101B-9397-08002B2CF9AE}" pid="47" name="Objective-S28 Date Approved">
    <vt:lpwstr/>
  </property>
</Properties>
</file>