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5F9B" w14:textId="36E881FD" w:rsidR="00E90DF9" w:rsidRPr="008C3B92" w:rsidRDefault="00E90DF9" w:rsidP="00E90DF9">
      <w:pPr>
        <w:spacing w:after="0"/>
        <w:rPr>
          <w:rFonts w:ascii="Arial" w:hAnsi="Arial" w:cs="Arial"/>
          <w:b/>
          <w:bCs/>
          <w:sz w:val="24"/>
          <w:szCs w:val="24"/>
        </w:rPr>
      </w:pPr>
    </w:p>
    <w:p w14:paraId="5C6C9ECA" w14:textId="595637F8"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D66685">
        <w:rPr>
          <w:rFonts w:ascii="Arial" w:hAnsi="Arial" w:cs="Arial"/>
          <w:b/>
          <w:bCs/>
          <w:sz w:val="24"/>
          <w:szCs w:val="24"/>
        </w:rPr>
        <w:t>5</w:t>
      </w:r>
    </w:p>
    <w:p w14:paraId="4E149149" w14:textId="77777777" w:rsidR="00E90DF9" w:rsidRPr="00BB387E" w:rsidRDefault="00E90DF9" w:rsidP="00E90DF9">
      <w:pPr>
        <w:spacing w:after="0"/>
        <w:jc w:val="center"/>
        <w:rPr>
          <w:rFonts w:ascii="Arial" w:hAnsi="Arial" w:cs="Arial"/>
          <w:b/>
          <w:sz w:val="24"/>
          <w:szCs w:val="24"/>
        </w:rPr>
      </w:pPr>
    </w:p>
    <w:p w14:paraId="06167890" w14:textId="77777777" w:rsidR="00E90DF9" w:rsidRPr="00BB387E" w:rsidRDefault="00E90DF9" w:rsidP="00E90DF9">
      <w:pPr>
        <w:spacing w:after="0"/>
        <w:jc w:val="center"/>
        <w:rPr>
          <w:rFonts w:ascii="Arial" w:hAnsi="Arial" w:cs="Arial"/>
          <w:b/>
          <w:sz w:val="24"/>
          <w:szCs w:val="24"/>
        </w:rPr>
      </w:pPr>
    </w:p>
    <w:p w14:paraId="271BD407" w14:textId="77777777" w:rsidR="00E90DF9" w:rsidRPr="00BB387E" w:rsidRDefault="00E90DF9" w:rsidP="00E90DF9">
      <w:pPr>
        <w:spacing w:after="0"/>
        <w:jc w:val="center"/>
        <w:rPr>
          <w:rFonts w:ascii="Arial" w:hAnsi="Arial" w:cs="Arial"/>
          <w:b/>
          <w:sz w:val="24"/>
          <w:szCs w:val="24"/>
        </w:rPr>
      </w:pPr>
    </w:p>
    <w:p w14:paraId="71A1CE5B" w14:textId="77777777" w:rsidR="00E90DF9" w:rsidRPr="00BB387E" w:rsidRDefault="00E90DF9" w:rsidP="00E90DF9">
      <w:pPr>
        <w:spacing w:after="0"/>
        <w:jc w:val="center"/>
        <w:rPr>
          <w:rFonts w:ascii="Arial" w:hAnsi="Arial" w:cs="Arial"/>
          <w:b/>
          <w:sz w:val="24"/>
          <w:szCs w:val="24"/>
        </w:rPr>
      </w:pPr>
    </w:p>
    <w:p w14:paraId="677673A4" w14:textId="77777777" w:rsidR="00E90DF9" w:rsidRPr="00BB387E" w:rsidRDefault="00E90DF9" w:rsidP="00E90DF9">
      <w:pPr>
        <w:spacing w:after="0"/>
        <w:jc w:val="center"/>
        <w:rPr>
          <w:rFonts w:ascii="Arial" w:hAnsi="Arial" w:cs="Arial"/>
          <w:b/>
          <w:bCs/>
          <w:sz w:val="24"/>
          <w:szCs w:val="24"/>
        </w:rPr>
      </w:pPr>
    </w:p>
    <w:p w14:paraId="463F3AB6" w14:textId="77777777" w:rsidR="00E90DF9" w:rsidRPr="00BB387E" w:rsidRDefault="00E90DF9" w:rsidP="00E90DF9">
      <w:pPr>
        <w:spacing w:after="0"/>
        <w:jc w:val="center"/>
        <w:rPr>
          <w:rFonts w:ascii="Arial" w:hAnsi="Arial" w:cs="Arial"/>
          <w:b/>
          <w:bCs/>
          <w:sz w:val="24"/>
          <w:szCs w:val="24"/>
        </w:rPr>
      </w:pPr>
    </w:p>
    <w:p w14:paraId="02BC33AF" w14:textId="77777777"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E90DF9">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E90DF9">
      <w:pPr>
        <w:spacing w:after="0"/>
        <w:jc w:val="center"/>
        <w:rPr>
          <w:rFonts w:ascii="Arial" w:hAnsi="Arial" w:cs="Arial"/>
          <w:b/>
          <w:sz w:val="24"/>
          <w:szCs w:val="24"/>
        </w:rPr>
      </w:pPr>
    </w:p>
    <w:p w14:paraId="5FABE90A" w14:textId="77777777" w:rsidR="00E90DF9" w:rsidRPr="00BB387E" w:rsidRDefault="00E90DF9" w:rsidP="00E90DF9">
      <w:pPr>
        <w:spacing w:after="0"/>
        <w:jc w:val="center"/>
        <w:rPr>
          <w:rFonts w:ascii="Arial" w:hAnsi="Arial" w:cs="Arial"/>
          <w:b/>
          <w:sz w:val="24"/>
          <w:szCs w:val="24"/>
        </w:rPr>
      </w:pPr>
    </w:p>
    <w:p w14:paraId="6118207D" w14:textId="77777777" w:rsidR="00E90DF9" w:rsidRPr="00BB387E" w:rsidRDefault="00E90DF9" w:rsidP="00E90DF9">
      <w:pPr>
        <w:spacing w:after="0"/>
        <w:jc w:val="center"/>
        <w:rPr>
          <w:rFonts w:ascii="Arial" w:hAnsi="Arial" w:cs="Arial"/>
          <w:b/>
          <w:sz w:val="24"/>
          <w:szCs w:val="24"/>
        </w:rPr>
      </w:pPr>
    </w:p>
    <w:p w14:paraId="75A33EE9" w14:textId="4095B364" w:rsidR="00E90DF9" w:rsidRPr="00BB387E" w:rsidRDefault="009E0822" w:rsidP="00E90DF9">
      <w:pPr>
        <w:spacing w:after="0"/>
        <w:jc w:val="center"/>
        <w:rPr>
          <w:rFonts w:ascii="Arial" w:hAnsi="Arial" w:cs="Arial"/>
          <w:b/>
          <w:sz w:val="24"/>
          <w:szCs w:val="24"/>
        </w:rPr>
      </w:pPr>
      <w:r>
        <w:rPr>
          <w:rFonts w:ascii="Arial" w:hAnsi="Arial" w:cs="Arial"/>
          <w:b/>
          <w:sz w:val="24"/>
          <w:szCs w:val="24"/>
        </w:rPr>
        <w:t>ELEV</w:t>
      </w:r>
      <w:r w:rsidR="00E90DF9">
        <w:rPr>
          <w:rFonts w:ascii="Arial" w:hAnsi="Arial" w:cs="Arial"/>
          <w:b/>
          <w:sz w:val="24"/>
          <w:szCs w:val="24"/>
        </w:rPr>
        <w:t>ENTH ASSEMBLY</w:t>
      </w:r>
    </w:p>
    <w:p w14:paraId="12B1793E" w14:textId="77777777" w:rsidR="00E90DF9" w:rsidRPr="00BB387E" w:rsidRDefault="00E90DF9" w:rsidP="00E90DF9">
      <w:pPr>
        <w:spacing w:after="0"/>
        <w:jc w:val="center"/>
        <w:rPr>
          <w:rFonts w:ascii="Arial" w:hAnsi="Arial" w:cs="Arial"/>
          <w:b/>
          <w:sz w:val="24"/>
          <w:szCs w:val="24"/>
        </w:rPr>
      </w:pPr>
    </w:p>
    <w:p w14:paraId="3D84F818" w14:textId="77777777" w:rsidR="00E90DF9" w:rsidRPr="00BB387E" w:rsidRDefault="00E90DF9" w:rsidP="00E90DF9">
      <w:pPr>
        <w:spacing w:after="0"/>
        <w:jc w:val="center"/>
        <w:rPr>
          <w:rFonts w:ascii="Arial" w:hAnsi="Arial" w:cs="Arial"/>
          <w:b/>
          <w:sz w:val="24"/>
          <w:szCs w:val="24"/>
        </w:rPr>
      </w:pPr>
    </w:p>
    <w:p w14:paraId="312E8FE1" w14:textId="77777777" w:rsidR="00E90DF9" w:rsidRPr="00BB387E" w:rsidRDefault="00E90DF9" w:rsidP="00E90DF9">
      <w:pPr>
        <w:spacing w:after="0"/>
        <w:jc w:val="center"/>
        <w:rPr>
          <w:rFonts w:ascii="Arial" w:hAnsi="Arial" w:cs="Arial"/>
          <w:b/>
          <w:sz w:val="24"/>
          <w:szCs w:val="24"/>
        </w:rPr>
      </w:pPr>
    </w:p>
    <w:p w14:paraId="62527870" w14:textId="77777777" w:rsidR="00E90DF9" w:rsidRPr="00BB387E" w:rsidRDefault="00E90DF9" w:rsidP="00E90DF9">
      <w:pPr>
        <w:spacing w:after="0"/>
        <w:jc w:val="center"/>
        <w:rPr>
          <w:rFonts w:ascii="Arial" w:hAnsi="Arial" w:cs="Arial"/>
          <w:b/>
          <w:sz w:val="24"/>
          <w:szCs w:val="24"/>
        </w:rPr>
      </w:pPr>
    </w:p>
    <w:p w14:paraId="10E34864" w14:textId="77777777" w:rsidR="00E90DF9" w:rsidRPr="00BB387E" w:rsidRDefault="00E90DF9" w:rsidP="00E90DF9">
      <w:pPr>
        <w:spacing w:after="0"/>
        <w:jc w:val="center"/>
        <w:rPr>
          <w:rFonts w:ascii="Arial" w:hAnsi="Arial" w:cs="Arial"/>
          <w:b/>
          <w:sz w:val="24"/>
          <w:szCs w:val="24"/>
        </w:rPr>
      </w:pPr>
    </w:p>
    <w:p w14:paraId="7A5CE6C9" w14:textId="77777777" w:rsidR="00E90DF9" w:rsidRPr="00BB387E" w:rsidRDefault="00E90DF9" w:rsidP="00E90DF9">
      <w:pPr>
        <w:spacing w:after="0"/>
        <w:jc w:val="center"/>
        <w:rPr>
          <w:rFonts w:ascii="Arial" w:hAnsi="Arial" w:cs="Arial"/>
          <w:b/>
          <w:sz w:val="24"/>
          <w:szCs w:val="24"/>
        </w:rPr>
      </w:pPr>
    </w:p>
    <w:p w14:paraId="590EB1A4" w14:textId="7786FDA3" w:rsidR="00E90DF9" w:rsidRPr="00671450" w:rsidRDefault="00671450" w:rsidP="00E90DF9">
      <w:pPr>
        <w:spacing w:after="0"/>
        <w:jc w:val="center"/>
        <w:rPr>
          <w:rFonts w:ascii="Arial" w:hAnsi="Arial" w:cs="Arial"/>
          <w:b/>
          <w:bCs/>
          <w:sz w:val="24"/>
          <w:szCs w:val="24"/>
        </w:rPr>
      </w:pPr>
      <w:r w:rsidRPr="00671450">
        <w:rPr>
          <w:rFonts w:ascii="Arial" w:hAnsi="Arial" w:cs="Arial"/>
          <w:b/>
          <w:bCs/>
          <w:sz w:val="24"/>
          <w:szCs w:val="24"/>
        </w:rPr>
        <w:t>CRIMES LEGISLATION AMENDMENT BILL 2025 (NO 2)</w:t>
      </w:r>
    </w:p>
    <w:p w14:paraId="23C1CDE7" w14:textId="77777777" w:rsidR="00E90DF9" w:rsidRPr="00BB387E" w:rsidRDefault="00E90DF9" w:rsidP="00E90DF9">
      <w:pPr>
        <w:spacing w:after="0"/>
        <w:jc w:val="center"/>
        <w:rPr>
          <w:rFonts w:ascii="Arial" w:hAnsi="Arial" w:cs="Arial"/>
          <w:b/>
          <w:bCs/>
          <w:sz w:val="24"/>
          <w:szCs w:val="24"/>
        </w:rPr>
      </w:pPr>
    </w:p>
    <w:p w14:paraId="1BCA9A29" w14:textId="77777777" w:rsidR="00DD5E2E" w:rsidRPr="00BB387E" w:rsidRDefault="00DD5E2E" w:rsidP="00E90DF9">
      <w:pPr>
        <w:spacing w:after="0"/>
        <w:jc w:val="center"/>
        <w:rPr>
          <w:rFonts w:ascii="Arial" w:hAnsi="Arial" w:cs="Arial"/>
          <w:b/>
          <w:sz w:val="24"/>
          <w:szCs w:val="24"/>
        </w:rPr>
      </w:pPr>
    </w:p>
    <w:p w14:paraId="664BEC68" w14:textId="58633815" w:rsidR="00E90DF9" w:rsidRDefault="00E90DF9" w:rsidP="00E90DF9">
      <w:pPr>
        <w:spacing w:after="0"/>
        <w:jc w:val="center"/>
        <w:rPr>
          <w:rFonts w:ascii="Arial" w:hAnsi="Arial" w:cs="Arial"/>
          <w:b/>
          <w:bCs/>
          <w:sz w:val="24"/>
          <w:szCs w:val="24"/>
        </w:rPr>
      </w:pPr>
      <w:r w:rsidRPr="00BB387E">
        <w:rPr>
          <w:rFonts w:ascii="Arial" w:hAnsi="Arial" w:cs="Arial"/>
          <w:b/>
          <w:bCs/>
          <w:sz w:val="24"/>
          <w:szCs w:val="24"/>
        </w:rPr>
        <w:t>EXPLANATORY STATEMENT</w:t>
      </w:r>
      <w:r>
        <w:rPr>
          <w:rFonts w:ascii="Arial" w:hAnsi="Arial" w:cs="Arial"/>
          <w:b/>
          <w:bCs/>
          <w:sz w:val="24"/>
          <w:szCs w:val="24"/>
        </w:rPr>
        <w:t xml:space="preserve"> </w:t>
      </w:r>
    </w:p>
    <w:p w14:paraId="09B948FF" w14:textId="1702AF1A" w:rsidR="00E90DF9" w:rsidRDefault="00E90DF9" w:rsidP="00E90DF9">
      <w:pPr>
        <w:spacing w:after="0"/>
        <w:jc w:val="center"/>
        <w:rPr>
          <w:rFonts w:ascii="Arial" w:hAnsi="Arial" w:cs="Arial"/>
          <w:b/>
          <w:bCs/>
          <w:sz w:val="24"/>
          <w:szCs w:val="24"/>
        </w:rPr>
      </w:pPr>
      <w:r>
        <w:rPr>
          <w:rFonts w:ascii="Arial" w:hAnsi="Arial" w:cs="Arial"/>
          <w:b/>
          <w:bCs/>
          <w:sz w:val="24"/>
          <w:szCs w:val="24"/>
        </w:rPr>
        <w:t>and</w:t>
      </w:r>
    </w:p>
    <w:p w14:paraId="243211BD" w14:textId="111F296F" w:rsidR="00E90DF9" w:rsidRDefault="00E90DF9" w:rsidP="00E90DF9">
      <w:pPr>
        <w:spacing w:after="0"/>
        <w:jc w:val="center"/>
        <w:rPr>
          <w:rFonts w:ascii="Arial" w:hAnsi="Arial" w:cs="Arial"/>
          <w:b/>
          <w:bCs/>
          <w:sz w:val="24"/>
          <w:szCs w:val="24"/>
        </w:rPr>
      </w:pPr>
      <w:r>
        <w:rPr>
          <w:rFonts w:ascii="Arial" w:hAnsi="Arial" w:cs="Arial"/>
          <w:b/>
          <w:bCs/>
          <w:sz w:val="24"/>
          <w:szCs w:val="24"/>
        </w:rPr>
        <w:t>HUMAN RIGHTS COMPATIBILITY STATEMENT</w:t>
      </w:r>
    </w:p>
    <w:p w14:paraId="2FDF54DB" w14:textId="1EE4BDCB" w:rsidR="00E90DF9" w:rsidRPr="00BB387E" w:rsidRDefault="00E90DF9" w:rsidP="00E90DF9">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w:t>
      </w:r>
      <w:r w:rsidR="00F152EA">
        <w:rPr>
          <w:rFonts w:ascii="Arial" w:hAnsi="Arial" w:cs="Arial"/>
          <w:b/>
          <w:bCs/>
          <w:sz w:val="24"/>
          <w:szCs w:val="24"/>
        </w:rPr>
        <w:t xml:space="preserve"> </w:t>
      </w:r>
      <w:r w:rsidR="00B061AB">
        <w:rPr>
          <w:rFonts w:ascii="Arial" w:hAnsi="Arial" w:cs="Arial"/>
          <w:b/>
          <w:bCs/>
          <w:sz w:val="24"/>
          <w:szCs w:val="24"/>
        </w:rPr>
        <w:t>section </w:t>
      </w:r>
      <w:r>
        <w:rPr>
          <w:rFonts w:ascii="Arial" w:hAnsi="Arial" w:cs="Arial"/>
          <w:b/>
          <w:bCs/>
          <w:sz w:val="24"/>
          <w:szCs w:val="24"/>
        </w:rPr>
        <w:t>37)</w:t>
      </w:r>
    </w:p>
    <w:p w14:paraId="25C71D31" w14:textId="77777777" w:rsidR="00E90DF9" w:rsidRPr="00BB387E" w:rsidRDefault="00E90DF9" w:rsidP="00E90DF9">
      <w:pPr>
        <w:spacing w:after="0"/>
        <w:jc w:val="center"/>
        <w:rPr>
          <w:rFonts w:ascii="Arial" w:hAnsi="Arial" w:cs="Arial"/>
          <w:b/>
          <w:sz w:val="24"/>
          <w:szCs w:val="24"/>
        </w:rPr>
      </w:pPr>
    </w:p>
    <w:p w14:paraId="62B7AD27" w14:textId="7DF4BF18" w:rsidR="00E90DF9" w:rsidRPr="00BB387E" w:rsidRDefault="00E90DF9" w:rsidP="00E90DF9">
      <w:pPr>
        <w:spacing w:after="0"/>
        <w:jc w:val="center"/>
        <w:rPr>
          <w:rFonts w:ascii="Arial" w:hAnsi="Arial" w:cs="Arial"/>
          <w:b/>
          <w:sz w:val="24"/>
          <w:szCs w:val="24"/>
        </w:rPr>
      </w:pPr>
    </w:p>
    <w:p w14:paraId="3B7A8E87" w14:textId="77777777" w:rsidR="00E90DF9" w:rsidRPr="00BB387E" w:rsidRDefault="00E90DF9" w:rsidP="00E90DF9">
      <w:pPr>
        <w:spacing w:after="0"/>
        <w:jc w:val="center"/>
        <w:rPr>
          <w:rFonts w:ascii="Arial" w:hAnsi="Arial" w:cs="Arial"/>
          <w:b/>
          <w:sz w:val="24"/>
          <w:szCs w:val="24"/>
        </w:rPr>
      </w:pPr>
    </w:p>
    <w:p w14:paraId="67BAB751" w14:textId="5720C0D2" w:rsidR="00E90DF9" w:rsidRDefault="00C54B21" w:rsidP="00E90DF9">
      <w:pPr>
        <w:spacing w:after="0"/>
        <w:jc w:val="center"/>
        <w:rPr>
          <w:rFonts w:ascii="Arial" w:hAnsi="Arial" w:cs="Arial"/>
          <w:b/>
          <w:sz w:val="24"/>
          <w:szCs w:val="24"/>
        </w:rPr>
      </w:pPr>
      <w:r w:rsidRPr="00A07436">
        <w:rPr>
          <w:rFonts w:ascii="Arial" w:hAnsi="Arial" w:cs="Arial"/>
          <w:b/>
          <w:bCs/>
          <w:noProof/>
          <w:sz w:val="24"/>
          <w:szCs w:val="24"/>
          <w:u w:val="single"/>
        </w:rPr>
        <mc:AlternateContent>
          <mc:Choice Requires="wps">
            <w:drawing>
              <wp:anchor distT="0" distB="0" distL="114300" distR="114300" simplePos="0" relativeHeight="251658240" behindDoc="1" locked="0" layoutInCell="0" allowOverlap="1" wp14:anchorId="0FD6D2E6" wp14:editId="229BE80D">
                <wp:simplePos x="0" y="0"/>
                <wp:positionH relativeFrom="margin">
                  <wp:posOffset>1038225</wp:posOffset>
                </wp:positionH>
                <wp:positionV relativeFrom="margin">
                  <wp:posOffset>6133465</wp:posOffset>
                </wp:positionV>
                <wp:extent cx="3600450" cy="657225"/>
                <wp:effectExtent l="0" t="0" r="0" b="0"/>
                <wp:wrapNone/>
                <wp:docPr id="9385466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00450" cy="6572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FD55C0" w14:textId="23274B4B" w:rsidR="00A07436" w:rsidRPr="00A07436" w:rsidRDefault="00A07436" w:rsidP="00A07436">
                            <w:pPr>
                              <w:jc w:val="center"/>
                              <w:rPr>
                                <w:rFonts w:eastAsia="Calibri" w:cs="Calibri"/>
                                <w:color w:val="C0C0C0"/>
                                <w:sz w:val="36"/>
                                <w:szCs w:val="36"/>
                                <w14:textFill>
                                  <w14:solidFill>
                                    <w14:srgbClr w14:val="C0C0C0">
                                      <w14:alpha w14:val="50000"/>
                                    </w14:srgbClr>
                                  </w14:solidFill>
                                </w14:textFill>
                              </w:rPr>
                            </w:pPr>
                          </w:p>
                        </w:txbxContent>
                      </wps:txbx>
                      <wps:bodyPr wrap="square" numCol="1" fromWordArt="1">
                        <a:prstTxWarp prst="textPlain">
                          <a:avLst>
                            <a:gd name="adj" fmla="val 44063"/>
                          </a:avLst>
                        </a:prstTxWarp>
                        <a:noAutofit/>
                      </wps:bodyPr>
                    </wps:wsp>
                  </a:graphicData>
                </a:graphic>
                <wp14:sizeRelH relativeFrom="page">
                  <wp14:pctWidth>0</wp14:pctWidth>
                </wp14:sizeRelH>
                <wp14:sizeRelV relativeFrom="page">
                  <wp14:pctHeight>0</wp14:pctHeight>
                </wp14:sizeRelV>
              </wp:anchor>
            </w:drawing>
          </mc:Choice>
          <mc:Fallback>
            <w:pict>
              <v:shapetype w14:anchorId="0FD6D2E6" id="_x0000_t202" coordsize="21600,21600" o:spt="202" path="m,l,21600r21600,l21600,xe">
                <v:stroke joinstyle="miter"/>
                <v:path gradientshapeok="t" o:connecttype="rect"/>
              </v:shapetype>
              <v:shape id="Text Box 1" o:spid="_x0000_s1026" type="#_x0000_t202" style="position:absolute;left:0;text-align:left;margin-left:81.75pt;margin-top:482.95pt;width:283.5pt;height:51.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" o:allowincell="f" filled="f" stroked="f">
                <v:stroke joinstyle="round"/>
                <o:lock v:ext="edit" shapetype="t"/>
                <v:textbox>
                  <w:txbxContent>
                    <w:p w14:paraId="6DFD55C0" w14:textId="23274B4B" w:rsidR="00A07436" w:rsidRPr="00A07436" w:rsidRDefault="00A07436" w:rsidP="00A07436">
                      <w:pPr>
                        <w:jc w:val="center"/>
                        <w:rPr>
                          <w:rFonts w:eastAsia="Calibri" w:cs="Calibri"/>
                          <w:color w:val="C0C0C0"/>
                          <w:sz w:val="36"/>
                          <w:szCs w:val="36"/>
                          <w14:textFill>
                            <w14:solidFill>
                              <w14:srgbClr w14:val="C0C0C0">
                                <w14:alpha w14:val="50000"/>
                              </w14:srgbClr>
                            </w14:solidFill>
                          </w14:textFill>
                        </w:rPr>
                      </w:pPr>
                    </w:p>
                  </w:txbxContent>
                </v:textbox>
                <w10:wrap anchorx="margin" anchory="margin"/>
              </v:shape>
            </w:pict>
          </mc:Fallback>
        </mc:AlternateContent>
      </w:r>
    </w:p>
    <w:p w14:paraId="3D25356F" w14:textId="1143F1F5" w:rsidR="00E90DF9" w:rsidRDefault="00E90DF9" w:rsidP="00E90DF9">
      <w:pPr>
        <w:spacing w:after="0"/>
        <w:jc w:val="center"/>
        <w:rPr>
          <w:rFonts w:ascii="Arial" w:hAnsi="Arial" w:cs="Arial"/>
          <w:b/>
          <w:sz w:val="24"/>
          <w:szCs w:val="24"/>
        </w:rPr>
      </w:pPr>
    </w:p>
    <w:p w14:paraId="5A9A0527" w14:textId="71DB04A8" w:rsidR="00E90DF9" w:rsidRDefault="00E90DF9" w:rsidP="00E90DF9">
      <w:pPr>
        <w:spacing w:after="0"/>
        <w:jc w:val="center"/>
        <w:rPr>
          <w:rFonts w:ascii="Arial" w:hAnsi="Arial" w:cs="Arial"/>
          <w:b/>
          <w:sz w:val="24"/>
          <w:szCs w:val="24"/>
        </w:rPr>
      </w:pPr>
    </w:p>
    <w:p w14:paraId="4CDC9EA3" w14:textId="53DB425A" w:rsidR="00E90DF9" w:rsidRPr="00BB387E" w:rsidRDefault="00E90DF9" w:rsidP="00E90DF9">
      <w:pPr>
        <w:spacing w:after="0"/>
        <w:jc w:val="center"/>
        <w:rPr>
          <w:rFonts w:ascii="Arial" w:hAnsi="Arial" w:cs="Arial"/>
          <w:b/>
          <w:sz w:val="24"/>
          <w:szCs w:val="24"/>
        </w:rPr>
      </w:pPr>
    </w:p>
    <w:p w14:paraId="01179C4F" w14:textId="6B9C3D5F" w:rsidR="00E90DF9" w:rsidRDefault="00E90DF9" w:rsidP="00E90DF9">
      <w:pPr>
        <w:keepNext/>
        <w:widowControl w:val="0"/>
        <w:spacing w:after="0"/>
        <w:jc w:val="center"/>
        <w:outlineLvl w:val="7"/>
        <w:rPr>
          <w:rFonts w:ascii="Arial" w:hAnsi="Arial" w:cs="Arial"/>
          <w:b/>
          <w:bCs/>
          <w:sz w:val="24"/>
          <w:szCs w:val="24"/>
        </w:rPr>
      </w:pPr>
    </w:p>
    <w:p w14:paraId="63FA2BF3" w14:textId="10EB252B" w:rsidR="00B9385E" w:rsidRDefault="00B9385E" w:rsidP="00E90DF9">
      <w:pPr>
        <w:keepNext/>
        <w:widowControl w:val="0"/>
        <w:spacing w:after="0"/>
        <w:jc w:val="center"/>
        <w:outlineLvl w:val="7"/>
        <w:rPr>
          <w:rFonts w:ascii="Arial" w:hAnsi="Arial" w:cs="Arial"/>
          <w:b/>
          <w:bCs/>
          <w:sz w:val="24"/>
          <w:szCs w:val="24"/>
        </w:rPr>
      </w:pPr>
    </w:p>
    <w:p w14:paraId="158291B5" w14:textId="192237AB" w:rsidR="00B9385E" w:rsidRDefault="00B9385E" w:rsidP="00E90DF9">
      <w:pPr>
        <w:keepNext/>
        <w:widowControl w:val="0"/>
        <w:spacing w:after="0"/>
        <w:jc w:val="center"/>
        <w:outlineLvl w:val="7"/>
        <w:rPr>
          <w:rFonts w:ascii="Arial" w:hAnsi="Arial" w:cs="Arial"/>
          <w:b/>
          <w:bCs/>
          <w:sz w:val="24"/>
          <w:szCs w:val="24"/>
        </w:rPr>
      </w:pPr>
    </w:p>
    <w:p w14:paraId="5C2D898C" w14:textId="654C4A94" w:rsidR="00B9385E" w:rsidRDefault="00B9385E" w:rsidP="00E90DF9">
      <w:pPr>
        <w:keepNext/>
        <w:widowControl w:val="0"/>
        <w:spacing w:after="0"/>
        <w:jc w:val="center"/>
        <w:outlineLvl w:val="7"/>
        <w:rPr>
          <w:rFonts w:ascii="Arial" w:hAnsi="Arial" w:cs="Arial"/>
          <w:b/>
          <w:bCs/>
          <w:sz w:val="24"/>
          <w:szCs w:val="24"/>
        </w:rPr>
      </w:pPr>
    </w:p>
    <w:p w14:paraId="3547463A" w14:textId="77440656" w:rsidR="00B9385E" w:rsidRPr="00CE3F60" w:rsidRDefault="00B9385E" w:rsidP="00E90DF9">
      <w:pPr>
        <w:keepNext/>
        <w:widowControl w:val="0"/>
        <w:spacing w:after="0"/>
        <w:jc w:val="center"/>
        <w:outlineLvl w:val="7"/>
        <w:rPr>
          <w:rFonts w:ascii="Arial" w:hAnsi="Arial" w:cs="Arial"/>
          <w:b/>
          <w:bCs/>
          <w:sz w:val="24"/>
          <w:szCs w:val="24"/>
        </w:rPr>
      </w:pPr>
    </w:p>
    <w:p w14:paraId="461523AD" w14:textId="7E80E8EE" w:rsidR="00E90DF9" w:rsidRPr="00CE3F60" w:rsidRDefault="00E90DF9" w:rsidP="00E90DF9">
      <w:pPr>
        <w:keepNext/>
        <w:widowControl w:val="0"/>
        <w:spacing w:after="0"/>
        <w:ind w:right="686"/>
        <w:jc w:val="right"/>
        <w:outlineLvl w:val="7"/>
        <w:rPr>
          <w:rFonts w:ascii="Arial" w:hAnsi="Arial" w:cs="Arial"/>
          <w:b/>
          <w:bCs/>
          <w:sz w:val="24"/>
          <w:szCs w:val="24"/>
        </w:rPr>
      </w:pPr>
      <w:r w:rsidRPr="00CE3F60">
        <w:rPr>
          <w:rFonts w:ascii="Arial" w:hAnsi="Arial" w:cs="Arial"/>
          <w:b/>
          <w:bCs/>
          <w:sz w:val="24"/>
          <w:szCs w:val="24"/>
        </w:rPr>
        <w:t>Presented by</w:t>
      </w:r>
    </w:p>
    <w:p w14:paraId="340671F6" w14:textId="2FE09E2C" w:rsidR="00E90DF9" w:rsidRPr="00CE3F60" w:rsidRDefault="00671450" w:rsidP="00E90DF9">
      <w:pPr>
        <w:spacing w:after="0"/>
        <w:ind w:right="686"/>
        <w:jc w:val="right"/>
        <w:rPr>
          <w:rFonts w:ascii="Arial" w:hAnsi="Arial" w:cs="Arial"/>
          <w:b/>
          <w:bCs/>
          <w:sz w:val="24"/>
          <w:szCs w:val="24"/>
        </w:rPr>
      </w:pPr>
      <w:r w:rsidRPr="00CE3F60">
        <w:rPr>
          <w:rFonts w:ascii="Arial" w:hAnsi="Arial" w:cs="Arial"/>
          <w:b/>
          <w:bCs/>
          <w:sz w:val="24"/>
          <w:szCs w:val="24"/>
        </w:rPr>
        <w:t>TARA CHEYNE</w:t>
      </w:r>
      <w:r w:rsidR="00E90DF9" w:rsidRPr="00CE3F60">
        <w:rPr>
          <w:rFonts w:ascii="Arial" w:hAnsi="Arial" w:cs="Arial"/>
          <w:b/>
          <w:bCs/>
          <w:sz w:val="24"/>
          <w:szCs w:val="24"/>
        </w:rPr>
        <w:t xml:space="preserve"> MLA</w:t>
      </w:r>
    </w:p>
    <w:p w14:paraId="2B65FA14" w14:textId="3D0AE3E2" w:rsidR="00E90DF9" w:rsidRPr="00CE3F60" w:rsidRDefault="00671450" w:rsidP="00E90DF9">
      <w:pPr>
        <w:spacing w:after="0"/>
        <w:ind w:right="686"/>
        <w:jc w:val="right"/>
        <w:rPr>
          <w:rFonts w:ascii="Arial" w:hAnsi="Arial" w:cs="Arial"/>
          <w:b/>
          <w:bCs/>
          <w:sz w:val="24"/>
          <w:szCs w:val="24"/>
        </w:rPr>
      </w:pPr>
      <w:r w:rsidRPr="00CE3F60">
        <w:rPr>
          <w:rFonts w:ascii="Arial" w:hAnsi="Arial" w:cs="Arial"/>
          <w:b/>
          <w:bCs/>
          <w:sz w:val="24"/>
          <w:szCs w:val="24"/>
        </w:rPr>
        <w:t>ATTORNEY-GENERAL</w:t>
      </w:r>
    </w:p>
    <w:p w14:paraId="722CCE31" w14:textId="3E6EF55F" w:rsidR="00E90DF9" w:rsidRPr="00CE3F60" w:rsidRDefault="00671450" w:rsidP="00E90DF9">
      <w:pPr>
        <w:spacing w:after="0"/>
        <w:ind w:right="686"/>
        <w:jc w:val="right"/>
        <w:rPr>
          <w:rFonts w:ascii="Arial" w:hAnsi="Arial" w:cs="Arial"/>
          <w:b/>
          <w:bCs/>
          <w:sz w:val="24"/>
          <w:szCs w:val="24"/>
        </w:rPr>
      </w:pPr>
      <w:r w:rsidRPr="00CE3F60">
        <w:rPr>
          <w:rFonts w:ascii="Arial" w:hAnsi="Arial" w:cs="Arial"/>
          <w:b/>
          <w:bCs/>
          <w:sz w:val="24"/>
          <w:szCs w:val="24"/>
        </w:rPr>
        <w:t>DECEMBER</w:t>
      </w:r>
      <w:r w:rsidR="00E90DF9" w:rsidRPr="00CE3F60">
        <w:rPr>
          <w:rFonts w:ascii="Arial" w:hAnsi="Arial" w:cs="Arial"/>
          <w:b/>
          <w:bCs/>
          <w:sz w:val="24"/>
          <w:szCs w:val="24"/>
        </w:rPr>
        <w:t xml:space="preserve"> 202</w:t>
      </w:r>
      <w:r w:rsidR="00D66685" w:rsidRPr="00CE3F60">
        <w:rPr>
          <w:rFonts w:ascii="Arial" w:hAnsi="Arial" w:cs="Arial"/>
          <w:b/>
          <w:bCs/>
          <w:sz w:val="24"/>
          <w:szCs w:val="24"/>
        </w:rPr>
        <w:t>5</w:t>
      </w:r>
    </w:p>
    <w:p w14:paraId="686E14AE" w14:textId="565BC4D9" w:rsidR="00C54B21" w:rsidRDefault="00C54B21" w:rsidP="00E90DF9">
      <w:pPr>
        <w:spacing w:after="0" w:line="240" w:lineRule="auto"/>
        <w:rPr>
          <w:rFonts w:ascii="Arial" w:hAnsi="Arial" w:cs="Arial"/>
          <w:b/>
          <w:bCs/>
          <w:sz w:val="24"/>
          <w:szCs w:val="24"/>
          <w:u w:val="single"/>
        </w:rPr>
      </w:pPr>
    </w:p>
    <w:p w14:paraId="725B45CF" w14:textId="357D832F" w:rsidR="00C54B21" w:rsidRDefault="00C54B21">
      <w:pPr>
        <w:spacing w:after="160" w:line="259" w:lineRule="auto"/>
        <w:rPr>
          <w:rFonts w:ascii="Arial" w:hAnsi="Arial" w:cs="Arial"/>
          <w:b/>
          <w:bCs/>
          <w:sz w:val="24"/>
          <w:szCs w:val="24"/>
          <w:u w:val="single"/>
        </w:rPr>
      </w:pPr>
    </w:p>
    <w:p w14:paraId="07DFF8FF" w14:textId="77777777" w:rsidR="00DA6CF9" w:rsidRDefault="00DA6CF9" w:rsidP="00C54B21">
      <w:pPr>
        <w:spacing w:after="160" w:line="259" w:lineRule="auto"/>
        <w:jc w:val="center"/>
        <w:rPr>
          <w:rFonts w:eastAsia="Calibri" w:cs="Calibri"/>
          <w:color w:val="C0C0C0"/>
          <w:sz w:val="36"/>
          <w:szCs w:val="36"/>
          <w14:textFill>
            <w14:solidFill>
              <w14:srgbClr w14:val="C0C0C0">
                <w14:alpha w14:val="50000"/>
              </w14:srgbClr>
            </w14:solidFill>
          </w14:textFill>
        </w:rPr>
      </w:pPr>
    </w:p>
    <w:p w14:paraId="1F48E129" w14:textId="77777777" w:rsidR="00DA6CF9" w:rsidRDefault="00DA6CF9" w:rsidP="00C54B21">
      <w:pPr>
        <w:spacing w:after="160" w:line="259" w:lineRule="auto"/>
        <w:jc w:val="center"/>
        <w:rPr>
          <w:rFonts w:eastAsia="Calibri" w:cs="Calibri"/>
          <w:color w:val="C0C0C0"/>
          <w:sz w:val="36"/>
          <w:szCs w:val="36"/>
          <w14:textFill>
            <w14:solidFill>
              <w14:srgbClr w14:val="C0C0C0">
                <w14:alpha w14:val="50000"/>
              </w14:srgbClr>
            </w14:solidFill>
          </w14:textFill>
        </w:rPr>
      </w:pPr>
    </w:p>
    <w:p w14:paraId="7F63D51D" w14:textId="77777777" w:rsidR="00DA6CF9" w:rsidRDefault="00DA6CF9" w:rsidP="00C54B21">
      <w:pPr>
        <w:spacing w:after="160" w:line="259" w:lineRule="auto"/>
        <w:jc w:val="center"/>
        <w:rPr>
          <w:rFonts w:eastAsia="Calibri" w:cs="Calibri"/>
          <w:color w:val="C0C0C0"/>
          <w:sz w:val="36"/>
          <w:szCs w:val="36"/>
          <w14:textFill>
            <w14:solidFill>
              <w14:srgbClr w14:val="C0C0C0">
                <w14:alpha w14:val="50000"/>
              </w14:srgbClr>
            </w14:solidFill>
          </w14:textFill>
        </w:rPr>
      </w:pPr>
    </w:p>
    <w:p w14:paraId="26C209A6" w14:textId="77777777" w:rsidR="00DA6CF9" w:rsidRDefault="00DA6CF9" w:rsidP="00C54B21">
      <w:pPr>
        <w:spacing w:after="160" w:line="259" w:lineRule="auto"/>
        <w:jc w:val="center"/>
        <w:rPr>
          <w:rFonts w:eastAsia="Calibri" w:cs="Calibri"/>
          <w:color w:val="C0C0C0"/>
          <w:sz w:val="36"/>
          <w:szCs w:val="36"/>
          <w14:textFill>
            <w14:solidFill>
              <w14:srgbClr w14:val="C0C0C0">
                <w14:alpha w14:val="50000"/>
              </w14:srgbClr>
            </w14:solidFill>
          </w14:textFill>
        </w:rPr>
      </w:pPr>
    </w:p>
    <w:p w14:paraId="761C2EB9" w14:textId="77777777" w:rsidR="00DA6CF9" w:rsidRDefault="00DA6CF9" w:rsidP="00C54B21">
      <w:pPr>
        <w:spacing w:after="160" w:line="259" w:lineRule="auto"/>
        <w:jc w:val="center"/>
        <w:rPr>
          <w:rFonts w:eastAsia="Calibri" w:cs="Calibri"/>
          <w:color w:val="C0C0C0"/>
          <w:sz w:val="36"/>
          <w:szCs w:val="36"/>
          <w14:textFill>
            <w14:solidFill>
              <w14:srgbClr w14:val="C0C0C0">
                <w14:alpha w14:val="50000"/>
              </w14:srgbClr>
            </w14:solidFill>
          </w14:textFill>
        </w:rPr>
      </w:pPr>
    </w:p>
    <w:p w14:paraId="6131985B" w14:textId="77777777" w:rsidR="00DA6CF9" w:rsidRDefault="00DA6CF9" w:rsidP="00C54B21">
      <w:pPr>
        <w:spacing w:after="160" w:line="259" w:lineRule="auto"/>
        <w:jc w:val="center"/>
        <w:rPr>
          <w:rFonts w:eastAsia="Calibri" w:cs="Calibri"/>
          <w:color w:val="C0C0C0"/>
          <w:sz w:val="36"/>
          <w:szCs w:val="36"/>
          <w14:textFill>
            <w14:solidFill>
              <w14:srgbClr w14:val="C0C0C0">
                <w14:alpha w14:val="50000"/>
              </w14:srgbClr>
            </w14:solidFill>
          </w14:textFill>
        </w:rPr>
      </w:pPr>
    </w:p>
    <w:p w14:paraId="37D487ED" w14:textId="77777777" w:rsidR="00DA6CF9" w:rsidRDefault="00DA6CF9" w:rsidP="00C54B21">
      <w:pPr>
        <w:spacing w:after="160" w:line="259" w:lineRule="auto"/>
        <w:jc w:val="center"/>
        <w:rPr>
          <w:rFonts w:eastAsia="Calibri" w:cs="Calibri"/>
          <w:color w:val="C0C0C0"/>
          <w:sz w:val="36"/>
          <w:szCs w:val="36"/>
          <w14:textFill>
            <w14:solidFill>
              <w14:srgbClr w14:val="C0C0C0">
                <w14:alpha w14:val="50000"/>
              </w14:srgbClr>
            </w14:solidFill>
          </w14:textFill>
        </w:rPr>
      </w:pPr>
    </w:p>
    <w:p w14:paraId="1DB54C68" w14:textId="77777777" w:rsidR="00DA6CF9" w:rsidRDefault="00DA6CF9" w:rsidP="00C54B21">
      <w:pPr>
        <w:spacing w:after="160" w:line="259" w:lineRule="auto"/>
        <w:jc w:val="center"/>
        <w:rPr>
          <w:rFonts w:eastAsia="Calibri" w:cs="Calibri"/>
          <w:color w:val="C0C0C0"/>
          <w:sz w:val="36"/>
          <w:szCs w:val="36"/>
          <w14:textFill>
            <w14:solidFill>
              <w14:srgbClr w14:val="C0C0C0">
                <w14:alpha w14:val="50000"/>
              </w14:srgbClr>
            </w14:solidFill>
          </w14:textFill>
        </w:rPr>
      </w:pPr>
    </w:p>
    <w:p w14:paraId="555A9E88" w14:textId="4F4106AD" w:rsidR="00C54B21" w:rsidRPr="00C54B21" w:rsidRDefault="00C54B21" w:rsidP="00C54B21">
      <w:pPr>
        <w:spacing w:after="160" w:line="259" w:lineRule="auto"/>
        <w:jc w:val="center"/>
        <w:rPr>
          <w:rFonts w:eastAsia="Calibri" w:cs="Calibri"/>
          <w:color w:val="C0C0C0"/>
          <w:sz w:val="36"/>
          <w:szCs w:val="36"/>
          <w14:textFill>
            <w14:solidFill>
              <w14:srgbClr w14:val="C0C0C0">
                <w14:alpha w14:val="50000"/>
              </w14:srgbClr>
            </w14:solidFill>
          </w14:textFill>
        </w:rPr>
      </w:pPr>
      <w:r w:rsidRPr="00A07436">
        <w:rPr>
          <w:rFonts w:eastAsia="Calibri" w:cs="Calibri"/>
          <w:color w:val="C0C0C0"/>
          <w:sz w:val="36"/>
          <w:szCs w:val="36"/>
          <w14:textFill>
            <w14:solidFill>
              <w14:srgbClr w14:val="C0C0C0">
                <w14:alpha w14:val="50000"/>
              </w14:srgbClr>
            </w14:solidFill>
          </w14:textFill>
        </w:rPr>
        <w:t>THIS PAGE IS INTENTIONALLY LEFT BLANK</w:t>
      </w:r>
    </w:p>
    <w:p w14:paraId="764EA7E1" w14:textId="621C4A4D" w:rsidR="00E90DF9" w:rsidRPr="008C3B92" w:rsidRDefault="00E90DF9" w:rsidP="00E90DF9">
      <w:pPr>
        <w:spacing w:after="0" w:line="240" w:lineRule="auto"/>
        <w:rPr>
          <w:rFonts w:ascii="Arial" w:hAnsi="Arial" w:cs="Arial"/>
          <w:b/>
          <w:bCs/>
          <w:sz w:val="24"/>
          <w:szCs w:val="24"/>
          <w:u w:val="single"/>
        </w:rPr>
        <w:sectPr w:rsidR="00E90DF9" w:rsidRPr="008C3B92">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428B67D0" w14:textId="37ECA44B" w:rsidR="00E90DF9" w:rsidRPr="00134FF5" w:rsidRDefault="00671450" w:rsidP="00134FF5">
      <w:pPr>
        <w:pStyle w:val="Heading1"/>
        <w:spacing w:before="0" w:after="200" w:line="276" w:lineRule="auto"/>
        <w:jc w:val="center"/>
        <w:rPr>
          <w:rFonts w:cs="Arial"/>
          <w:sz w:val="24"/>
          <w:szCs w:val="24"/>
        </w:rPr>
      </w:pPr>
      <w:r w:rsidRPr="00134FF5">
        <w:rPr>
          <w:rFonts w:cs="Arial"/>
          <w:sz w:val="24"/>
          <w:szCs w:val="24"/>
        </w:rPr>
        <w:lastRenderedPageBreak/>
        <w:t>CRIMES LEGISLATION AMENDMENT BILL 2025 (NO 2)</w:t>
      </w:r>
    </w:p>
    <w:p w14:paraId="04010BFE" w14:textId="30E5BAF9" w:rsidR="00E90DF9" w:rsidRPr="00134FF5" w:rsidRDefault="00E90DF9" w:rsidP="00134FF5">
      <w:pPr>
        <w:rPr>
          <w:rFonts w:ascii="Arial" w:hAnsi="Arial" w:cs="Arial"/>
          <w:bCs/>
          <w:sz w:val="24"/>
          <w:szCs w:val="24"/>
        </w:rPr>
      </w:pPr>
      <w:r w:rsidRPr="00134FF5">
        <w:rPr>
          <w:rFonts w:ascii="Arial" w:hAnsi="Arial" w:cs="Arial"/>
          <w:bCs/>
          <w:sz w:val="24"/>
          <w:szCs w:val="24"/>
        </w:rPr>
        <w:t xml:space="preserve">The </w:t>
      </w:r>
      <w:r w:rsidR="00671450" w:rsidRPr="00134FF5">
        <w:rPr>
          <w:rFonts w:ascii="Arial" w:hAnsi="Arial" w:cs="Arial"/>
          <w:bCs/>
          <w:i/>
          <w:iCs/>
          <w:sz w:val="24"/>
          <w:szCs w:val="24"/>
        </w:rPr>
        <w:t xml:space="preserve">Crimes Legislation Amendment Bill 2025 (No 2) </w:t>
      </w:r>
      <w:r w:rsidR="00671450" w:rsidRPr="00134FF5">
        <w:rPr>
          <w:rFonts w:ascii="Arial" w:hAnsi="Arial" w:cs="Arial"/>
          <w:bCs/>
          <w:sz w:val="24"/>
          <w:szCs w:val="24"/>
        </w:rPr>
        <w:t xml:space="preserve">(the Bill) </w:t>
      </w:r>
      <w:r w:rsidRPr="00134FF5">
        <w:rPr>
          <w:rFonts w:ascii="Arial" w:hAnsi="Arial" w:cs="Arial"/>
          <w:b/>
          <w:sz w:val="24"/>
          <w:szCs w:val="24"/>
        </w:rPr>
        <w:t>is</w:t>
      </w:r>
      <w:r w:rsidRPr="00134FF5">
        <w:rPr>
          <w:rFonts w:ascii="Arial" w:hAnsi="Arial" w:cs="Arial"/>
          <w:bCs/>
          <w:sz w:val="24"/>
          <w:szCs w:val="24"/>
        </w:rPr>
        <w:t xml:space="preserve"> a Significant Bill. Significant Bills are bills that have been assessed as likely to have significant engagement of human rights and require more detailed reasoning in relation to compatibility with the </w:t>
      </w:r>
      <w:r w:rsidRPr="00134FF5">
        <w:rPr>
          <w:rFonts w:ascii="Arial" w:hAnsi="Arial" w:cs="Arial"/>
          <w:bCs/>
          <w:i/>
          <w:iCs/>
          <w:sz w:val="24"/>
          <w:szCs w:val="24"/>
        </w:rPr>
        <w:t>Human Rights Act 2004</w:t>
      </w:r>
      <w:r w:rsidR="00671450" w:rsidRPr="00134FF5">
        <w:rPr>
          <w:rFonts w:ascii="Arial" w:hAnsi="Arial" w:cs="Arial"/>
          <w:bCs/>
          <w:i/>
          <w:iCs/>
          <w:sz w:val="24"/>
          <w:szCs w:val="24"/>
        </w:rPr>
        <w:t xml:space="preserve"> </w:t>
      </w:r>
      <w:r w:rsidR="00671450" w:rsidRPr="00134FF5">
        <w:rPr>
          <w:rFonts w:ascii="Arial" w:hAnsi="Arial" w:cs="Arial"/>
          <w:bCs/>
          <w:sz w:val="24"/>
          <w:szCs w:val="24"/>
        </w:rPr>
        <w:t>(the HR Act)</w:t>
      </w:r>
      <w:r w:rsidRPr="00134FF5">
        <w:rPr>
          <w:rFonts w:ascii="Arial" w:hAnsi="Arial" w:cs="Arial"/>
          <w:bCs/>
          <w:sz w:val="24"/>
          <w:szCs w:val="24"/>
        </w:rPr>
        <w:t>.</w:t>
      </w:r>
    </w:p>
    <w:p w14:paraId="266B7B2E" w14:textId="77777777" w:rsidR="00E90DF9" w:rsidRPr="00134FF5" w:rsidRDefault="00E90DF9" w:rsidP="00134FF5">
      <w:pPr>
        <w:pStyle w:val="Heading2"/>
        <w:spacing w:before="0" w:after="200" w:line="276" w:lineRule="auto"/>
        <w:rPr>
          <w:rFonts w:cs="Arial"/>
          <w:szCs w:val="24"/>
        </w:rPr>
      </w:pPr>
      <w:r w:rsidRPr="00134FF5">
        <w:rPr>
          <w:rFonts w:cs="Arial"/>
          <w:szCs w:val="24"/>
        </w:rPr>
        <w:t>OVERVIEW OF THE BILL</w:t>
      </w:r>
    </w:p>
    <w:p w14:paraId="35D871B9" w14:textId="77777777" w:rsidR="00AF7824" w:rsidRDefault="00671450" w:rsidP="00AF7824">
      <w:pPr>
        <w:rPr>
          <w:rFonts w:ascii="Arial" w:hAnsi="Arial" w:cs="Arial"/>
          <w:iCs/>
          <w:sz w:val="24"/>
          <w:szCs w:val="24"/>
        </w:rPr>
      </w:pPr>
      <w:r w:rsidRPr="00AF7824">
        <w:rPr>
          <w:rFonts w:ascii="Arial" w:hAnsi="Arial" w:cs="Arial"/>
          <w:iCs/>
          <w:sz w:val="24"/>
          <w:szCs w:val="24"/>
        </w:rPr>
        <w:t xml:space="preserve">The Bill is an omnibus bill which amends criminal law legislation to support the efficient and effective functioning of the ACT criminal justice system. </w:t>
      </w:r>
    </w:p>
    <w:p w14:paraId="5DFC150D" w14:textId="77777777" w:rsidR="00AF7824" w:rsidRDefault="00671450" w:rsidP="00AF7824">
      <w:pPr>
        <w:rPr>
          <w:rFonts w:ascii="Arial" w:hAnsi="Arial" w:cs="Arial"/>
          <w:iCs/>
          <w:sz w:val="24"/>
          <w:szCs w:val="24"/>
        </w:rPr>
      </w:pPr>
      <w:r w:rsidRPr="00AF7824">
        <w:rPr>
          <w:rFonts w:ascii="Arial" w:hAnsi="Arial" w:cs="Arial"/>
          <w:iCs/>
          <w:sz w:val="24"/>
          <w:szCs w:val="24"/>
        </w:rPr>
        <w:t xml:space="preserve">The Bill amends the: </w:t>
      </w:r>
    </w:p>
    <w:p w14:paraId="40963F9D" w14:textId="4B8F92B5" w:rsidR="001D0454" w:rsidRPr="00AF7824" w:rsidRDefault="001D0454" w:rsidP="00513DAA">
      <w:pPr>
        <w:pStyle w:val="ListParagraph"/>
        <w:numPr>
          <w:ilvl w:val="0"/>
          <w:numId w:val="1"/>
        </w:numPr>
        <w:spacing w:after="200" w:line="276" w:lineRule="auto"/>
        <w:ind w:hanging="646"/>
        <w:rPr>
          <w:rFonts w:ascii="Arial" w:hAnsi="Arial" w:cs="Arial"/>
          <w:iCs/>
          <w:sz w:val="24"/>
          <w:szCs w:val="24"/>
        </w:rPr>
      </w:pPr>
      <w:r w:rsidRPr="00AF7824">
        <w:rPr>
          <w:rFonts w:ascii="Arial" w:hAnsi="Arial" w:cs="Arial"/>
          <w:i/>
          <w:sz w:val="24"/>
          <w:szCs w:val="24"/>
        </w:rPr>
        <w:t>Confiscation of</w:t>
      </w:r>
      <w:r w:rsidRPr="00AF7824">
        <w:rPr>
          <w:rFonts w:ascii="Arial" w:hAnsi="Arial" w:cs="Arial"/>
          <w:iCs/>
          <w:sz w:val="24"/>
          <w:szCs w:val="24"/>
        </w:rPr>
        <w:t xml:space="preserve"> </w:t>
      </w:r>
      <w:r w:rsidRPr="00AF7824">
        <w:rPr>
          <w:rFonts w:ascii="Arial" w:hAnsi="Arial" w:cs="Arial"/>
          <w:i/>
          <w:sz w:val="24"/>
          <w:szCs w:val="24"/>
        </w:rPr>
        <w:t>Criminal Assets Act 2003</w:t>
      </w:r>
      <w:r w:rsidRPr="00AF7824">
        <w:rPr>
          <w:rFonts w:ascii="Arial" w:hAnsi="Arial" w:cs="Arial"/>
          <w:iCs/>
          <w:sz w:val="24"/>
          <w:szCs w:val="24"/>
        </w:rPr>
        <w:t xml:space="preserve"> to extend the timeframe for completion of a statutory review of the unexplained wealth provisions;</w:t>
      </w:r>
    </w:p>
    <w:p w14:paraId="5607C98F" w14:textId="273BEA3F" w:rsidR="00671450" w:rsidRPr="00134FF5" w:rsidRDefault="00671450" w:rsidP="00513DAA">
      <w:pPr>
        <w:pStyle w:val="ListParagraph"/>
        <w:numPr>
          <w:ilvl w:val="0"/>
          <w:numId w:val="1"/>
        </w:numPr>
        <w:spacing w:after="200" w:line="276" w:lineRule="auto"/>
        <w:ind w:hanging="646"/>
        <w:rPr>
          <w:rFonts w:ascii="Arial" w:hAnsi="Arial" w:cs="Arial"/>
          <w:iCs/>
          <w:sz w:val="24"/>
          <w:szCs w:val="24"/>
        </w:rPr>
      </w:pPr>
      <w:r w:rsidRPr="00134FF5">
        <w:rPr>
          <w:rFonts w:ascii="Arial" w:hAnsi="Arial" w:cs="Arial"/>
          <w:i/>
          <w:sz w:val="24"/>
          <w:szCs w:val="24"/>
        </w:rPr>
        <w:t>Corrections Management Act 2007</w:t>
      </w:r>
      <w:r w:rsidRPr="00134FF5">
        <w:rPr>
          <w:rFonts w:ascii="Arial" w:hAnsi="Arial" w:cs="Arial"/>
          <w:iCs/>
          <w:sz w:val="24"/>
          <w:szCs w:val="24"/>
        </w:rPr>
        <w:t xml:space="preserve"> to ensure relevant Commissioners and their staff can contact and receive mail from detainees, consistent with other legislation; </w:t>
      </w:r>
    </w:p>
    <w:p w14:paraId="040A146B" w14:textId="77777777" w:rsidR="002C5B6A" w:rsidRDefault="00671450" w:rsidP="00513DAA">
      <w:pPr>
        <w:pStyle w:val="ListParagraph"/>
        <w:numPr>
          <w:ilvl w:val="0"/>
          <w:numId w:val="1"/>
        </w:numPr>
        <w:spacing w:after="200" w:line="276" w:lineRule="auto"/>
        <w:ind w:hanging="646"/>
        <w:rPr>
          <w:rFonts w:ascii="Arial" w:hAnsi="Arial" w:cs="Arial"/>
          <w:iCs/>
          <w:sz w:val="24"/>
          <w:szCs w:val="24"/>
        </w:rPr>
      </w:pPr>
      <w:r w:rsidRPr="00134FF5">
        <w:rPr>
          <w:rFonts w:ascii="Arial" w:hAnsi="Arial" w:cs="Arial"/>
          <w:i/>
          <w:sz w:val="24"/>
          <w:szCs w:val="24"/>
        </w:rPr>
        <w:t>Crimes (Child Sex Offenders) Act 2005</w:t>
      </w:r>
      <w:r w:rsidRPr="00134FF5">
        <w:rPr>
          <w:rFonts w:ascii="Arial" w:hAnsi="Arial" w:cs="Arial"/>
          <w:iCs/>
          <w:sz w:val="24"/>
          <w:szCs w:val="24"/>
        </w:rPr>
        <w:t xml:space="preserve"> to</w:t>
      </w:r>
      <w:r w:rsidR="002C5B6A">
        <w:rPr>
          <w:rFonts w:ascii="Arial" w:hAnsi="Arial" w:cs="Arial"/>
          <w:iCs/>
          <w:sz w:val="24"/>
          <w:szCs w:val="24"/>
        </w:rPr>
        <w:t>:</w:t>
      </w:r>
    </w:p>
    <w:p w14:paraId="7FB80988" w14:textId="2DA3A0DD" w:rsidR="00246B32" w:rsidRDefault="00C55D9E" w:rsidP="00246B32">
      <w:pPr>
        <w:pStyle w:val="ListParagraph"/>
        <w:numPr>
          <w:ilvl w:val="1"/>
          <w:numId w:val="1"/>
        </w:numPr>
        <w:spacing w:after="200" w:line="276" w:lineRule="auto"/>
        <w:rPr>
          <w:rFonts w:ascii="Arial" w:hAnsi="Arial" w:cs="Arial"/>
          <w:iCs/>
          <w:sz w:val="24"/>
          <w:szCs w:val="24"/>
        </w:rPr>
      </w:pPr>
      <w:r w:rsidRPr="00C55D9E">
        <w:rPr>
          <w:rFonts w:ascii="Arial" w:hAnsi="Arial" w:cs="Arial"/>
          <w:iCs/>
          <w:sz w:val="24"/>
          <w:szCs w:val="24"/>
        </w:rPr>
        <w:t>provide that a police officer taking a</w:t>
      </w:r>
      <w:r w:rsidR="00246B32">
        <w:rPr>
          <w:rFonts w:ascii="Arial" w:hAnsi="Arial" w:cs="Arial"/>
          <w:iCs/>
          <w:sz w:val="24"/>
          <w:szCs w:val="24"/>
        </w:rPr>
        <w:t xml:space="preserve"> </w:t>
      </w:r>
      <w:r w:rsidRPr="00C55D9E">
        <w:rPr>
          <w:rFonts w:ascii="Arial" w:hAnsi="Arial" w:cs="Arial"/>
          <w:iCs/>
          <w:sz w:val="24"/>
          <w:szCs w:val="24"/>
        </w:rPr>
        <w:t>photo</w:t>
      </w:r>
      <w:r w:rsidR="00246B32">
        <w:rPr>
          <w:rFonts w:ascii="Arial" w:hAnsi="Arial" w:cs="Arial"/>
          <w:iCs/>
          <w:sz w:val="24"/>
          <w:szCs w:val="24"/>
        </w:rPr>
        <w:t xml:space="preserve"> </w:t>
      </w:r>
      <w:r w:rsidRPr="00C55D9E">
        <w:rPr>
          <w:rFonts w:ascii="Arial" w:hAnsi="Arial" w:cs="Arial"/>
          <w:iCs/>
          <w:sz w:val="24"/>
          <w:szCs w:val="24"/>
        </w:rPr>
        <w:t>of a</w:t>
      </w:r>
      <w:r w:rsidR="00246B32">
        <w:rPr>
          <w:rFonts w:ascii="Arial" w:hAnsi="Arial" w:cs="Arial"/>
          <w:iCs/>
          <w:sz w:val="24"/>
          <w:szCs w:val="24"/>
        </w:rPr>
        <w:t xml:space="preserve"> </w:t>
      </w:r>
      <w:r w:rsidRPr="00C55D9E">
        <w:rPr>
          <w:rFonts w:ascii="Arial" w:hAnsi="Arial" w:cs="Arial"/>
          <w:iCs/>
          <w:sz w:val="24"/>
          <w:szCs w:val="24"/>
        </w:rPr>
        <w:t>registrable</w:t>
      </w:r>
      <w:r w:rsidR="00246B32">
        <w:rPr>
          <w:rFonts w:ascii="Arial" w:hAnsi="Arial" w:cs="Arial"/>
          <w:iCs/>
          <w:sz w:val="24"/>
          <w:szCs w:val="24"/>
        </w:rPr>
        <w:t xml:space="preserve"> </w:t>
      </w:r>
      <w:r w:rsidRPr="00C55D9E">
        <w:rPr>
          <w:rFonts w:ascii="Arial" w:hAnsi="Arial" w:cs="Arial"/>
          <w:iCs/>
          <w:sz w:val="24"/>
          <w:szCs w:val="24"/>
        </w:rPr>
        <w:t>sex</w:t>
      </w:r>
      <w:r w:rsidR="00246B32">
        <w:rPr>
          <w:rFonts w:ascii="Arial" w:hAnsi="Arial" w:cs="Arial"/>
          <w:iCs/>
          <w:sz w:val="24"/>
          <w:szCs w:val="24"/>
        </w:rPr>
        <w:t xml:space="preserve"> </w:t>
      </w:r>
      <w:r w:rsidRPr="00C55D9E">
        <w:rPr>
          <w:rFonts w:ascii="Arial" w:hAnsi="Arial" w:cs="Arial"/>
          <w:iCs/>
          <w:sz w:val="24"/>
          <w:szCs w:val="24"/>
        </w:rPr>
        <w:t>offender</w:t>
      </w:r>
      <w:r w:rsidR="00246B32">
        <w:rPr>
          <w:rFonts w:ascii="Arial" w:hAnsi="Arial" w:cs="Arial"/>
          <w:iCs/>
          <w:sz w:val="24"/>
          <w:szCs w:val="24"/>
        </w:rPr>
        <w:t xml:space="preserve"> </w:t>
      </w:r>
      <w:r w:rsidRPr="00C55D9E">
        <w:rPr>
          <w:rFonts w:ascii="Arial" w:hAnsi="Arial" w:cs="Arial"/>
          <w:iCs/>
          <w:sz w:val="24"/>
          <w:szCs w:val="24"/>
        </w:rPr>
        <w:t>need only be the same sex as the offender as far as practicable;</w:t>
      </w:r>
      <w:r>
        <w:rPr>
          <w:rFonts w:ascii="Arial" w:hAnsi="Arial" w:cs="Arial"/>
          <w:iCs/>
          <w:sz w:val="24"/>
          <w:szCs w:val="24"/>
        </w:rPr>
        <w:t xml:space="preserve"> </w:t>
      </w:r>
    </w:p>
    <w:p w14:paraId="7E87BFF8" w14:textId="77777777" w:rsidR="00246B32" w:rsidRDefault="00671450" w:rsidP="00246B32">
      <w:pPr>
        <w:pStyle w:val="ListParagraph"/>
        <w:numPr>
          <w:ilvl w:val="1"/>
          <w:numId w:val="1"/>
        </w:numPr>
        <w:spacing w:after="200" w:line="276" w:lineRule="auto"/>
        <w:rPr>
          <w:rFonts w:ascii="Arial" w:hAnsi="Arial" w:cs="Arial"/>
          <w:iCs/>
          <w:sz w:val="24"/>
          <w:szCs w:val="24"/>
        </w:rPr>
      </w:pPr>
      <w:r w:rsidRPr="00C55D9E">
        <w:rPr>
          <w:rFonts w:ascii="Arial" w:hAnsi="Arial" w:cs="Arial"/>
          <w:iCs/>
          <w:sz w:val="24"/>
          <w:szCs w:val="24"/>
        </w:rPr>
        <w:t>t</w:t>
      </w:r>
      <w:r w:rsidRPr="00134FF5">
        <w:rPr>
          <w:rFonts w:ascii="Arial" w:hAnsi="Arial" w:cs="Arial"/>
          <w:iCs/>
          <w:sz w:val="24"/>
          <w:szCs w:val="24"/>
        </w:rPr>
        <w:t>o limit the ability of registrable offenders to engage in certain types of employment</w:t>
      </w:r>
      <w:r w:rsidR="00337156" w:rsidRPr="00134FF5">
        <w:rPr>
          <w:rFonts w:ascii="Arial" w:hAnsi="Arial" w:cs="Arial"/>
          <w:iCs/>
          <w:sz w:val="24"/>
          <w:szCs w:val="24"/>
        </w:rPr>
        <w:t xml:space="preserve">; </w:t>
      </w:r>
    </w:p>
    <w:p w14:paraId="0BF2D31E" w14:textId="77777777" w:rsidR="00246B32" w:rsidRDefault="00371E40" w:rsidP="00246B32">
      <w:pPr>
        <w:pStyle w:val="ListParagraph"/>
        <w:numPr>
          <w:ilvl w:val="1"/>
          <w:numId w:val="1"/>
        </w:numPr>
        <w:spacing w:after="200" w:line="276" w:lineRule="auto"/>
        <w:rPr>
          <w:rFonts w:ascii="Arial" w:hAnsi="Arial" w:cs="Arial"/>
          <w:iCs/>
          <w:sz w:val="24"/>
          <w:szCs w:val="24"/>
        </w:rPr>
      </w:pPr>
      <w:r w:rsidRPr="00134FF5">
        <w:rPr>
          <w:rFonts w:ascii="Arial" w:hAnsi="Arial" w:cs="Arial"/>
          <w:iCs/>
          <w:sz w:val="24"/>
          <w:szCs w:val="24"/>
        </w:rPr>
        <w:t xml:space="preserve">to update the list of offences that trigger an obligation to register </w:t>
      </w:r>
      <w:r w:rsidR="00F160FB" w:rsidRPr="00134FF5">
        <w:rPr>
          <w:rFonts w:ascii="Arial" w:hAnsi="Arial" w:cs="Arial"/>
          <w:iCs/>
          <w:sz w:val="24"/>
          <w:szCs w:val="24"/>
        </w:rPr>
        <w:t xml:space="preserve">a person </w:t>
      </w:r>
      <w:r w:rsidRPr="00134FF5">
        <w:rPr>
          <w:rFonts w:ascii="Arial" w:hAnsi="Arial" w:cs="Arial"/>
          <w:iCs/>
          <w:sz w:val="24"/>
          <w:szCs w:val="24"/>
        </w:rPr>
        <w:t xml:space="preserve">as a child sex offender; </w:t>
      </w:r>
      <w:r w:rsidR="00671450" w:rsidRPr="00134FF5">
        <w:rPr>
          <w:rFonts w:ascii="Arial" w:hAnsi="Arial" w:cs="Arial"/>
          <w:iCs/>
          <w:sz w:val="24"/>
          <w:szCs w:val="24"/>
        </w:rPr>
        <w:t xml:space="preserve">and </w:t>
      </w:r>
    </w:p>
    <w:p w14:paraId="03CC57A8" w14:textId="66920C68" w:rsidR="00671450" w:rsidRPr="00134FF5" w:rsidRDefault="00671450" w:rsidP="00246B32">
      <w:pPr>
        <w:pStyle w:val="ListParagraph"/>
        <w:numPr>
          <w:ilvl w:val="1"/>
          <w:numId w:val="1"/>
        </w:numPr>
        <w:spacing w:after="200" w:line="276" w:lineRule="auto"/>
        <w:rPr>
          <w:rFonts w:ascii="Arial" w:hAnsi="Arial" w:cs="Arial"/>
          <w:iCs/>
          <w:sz w:val="24"/>
          <w:szCs w:val="24"/>
        </w:rPr>
      </w:pPr>
      <w:r w:rsidRPr="00134FF5">
        <w:rPr>
          <w:rFonts w:ascii="Arial" w:hAnsi="Arial" w:cs="Arial"/>
          <w:iCs/>
          <w:sz w:val="24"/>
          <w:szCs w:val="24"/>
        </w:rPr>
        <w:t xml:space="preserve">to make a number of </w:t>
      </w:r>
      <w:r w:rsidR="00B26F18" w:rsidRPr="00134FF5">
        <w:rPr>
          <w:rFonts w:ascii="Arial" w:hAnsi="Arial" w:cs="Arial"/>
          <w:iCs/>
          <w:sz w:val="24"/>
          <w:szCs w:val="24"/>
        </w:rPr>
        <w:t xml:space="preserve">minor and </w:t>
      </w:r>
      <w:r w:rsidRPr="00134FF5">
        <w:rPr>
          <w:rFonts w:ascii="Arial" w:hAnsi="Arial" w:cs="Arial"/>
          <w:iCs/>
          <w:sz w:val="24"/>
          <w:szCs w:val="24"/>
        </w:rPr>
        <w:t>technical amendments;</w:t>
      </w:r>
    </w:p>
    <w:p w14:paraId="514B804D" w14:textId="0581124C" w:rsidR="00671450" w:rsidRPr="00134FF5" w:rsidRDefault="00671450" w:rsidP="00513DAA">
      <w:pPr>
        <w:pStyle w:val="ListParagraph"/>
        <w:numPr>
          <w:ilvl w:val="0"/>
          <w:numId w:val="1"/>
        </w:numPr>
        <w:spacing w:after="200" w:line="276" w:lineRule="auto"/>
        <w:ind w:hanging="646"/>
        <w:rPr>
          <w:rFonts w:ascii="Arial" w:hAnsi="Arial" w:cs="Arial"/>
          <w:iCs/>
          <w:sz w:val="24"/>
          <w:szCs w:val="24"/>
        </w:rPr>
      </w:pPr>
      <w:r w:rsidRPr="00134FF5">
        <w:rPr>
          <w:rFonts w:ascii="Arial" w:hAnsi="Arial" w:cs="Arial"/>
          <w:i/>
          <w:sz w:val="24"/>
          <w:szCs w:val="24"/>
        </w:rPr>
        <w:t>Crimes (Restorative Justice) Act 2004</w:t>
      </w:r>
      <w:r w:rsidRPr="00134FF5">
        <w:rPr>
          <w:rFonts w:ascii="Arial" w:hAnsi="Arial" w:cs="Arial"/>
          <w:iCs/>
          <w:sz w:val="24"/>
          <w:szCs w:val="24"/>
        </w:rPr>
        <w:t xml:space="preserve"> to revise the </w:t>
      </w:r>
      <w:r w:rsidR="00AF7824">
        <w:rPr>
          <w:rFonts w:ascii="Arial" w:hAnsi="Arial" w:cs="Arial"/>
          <w:iCs/>
          <w:sz w:val="24"/>
          <w:szCs w:val="24"/>
        </w:rPr>
        <w:t>current</w:t>
      </w:r>
      <w:r w:rsidRPr="00134FF5">
        <w:rPr>
          <w:rFonts w:ascii="Arial" w:hAnsi="Arial" w:cs="Arial"/>
          <w:iCs/>
          <w:sz w:val="24"/>
          <w:szCs w:val="24"/>
        </w:rPr>
        <w:t xml:space="preserve"> reporting requirements to be more practical and more useful for referring entities;</w:t>
      </w:r>
    </w:p>
    <w:p w14:paraId="5885F39F" w14:textId="64FA84FB" w:rsidR="00671450" w:rsidRPr="00134FF5" w:rsidRDefault="00671450" w:rsidP="00513DAA">
      <w:pPr>
        <w:pStyle w:val="ListParagraph"/>
        <w:numPr>
          <w:ilvl w:val="0"/>
          <w:numId w:val="1"/>
        </w:numPr>
        <w:spacing w:after="200" w:line="276" w:lineRule="auto"/>
        <w:ind w:hanging="646"/>
        <w:rPr>
          <w:rFonts w:ascii="Arial" w:hAnsi="Arial" w:cs="Arial"/>
          <w:iCs/>
          <w:sz w:val="24"/>
          <w:szCs w:val="24"/>
        </w:rPr>
      </w:pPr>
      <w:r w:rsidRPr="00134FF5">
        <w:rPr>
          <w:rFonts w:ascii="Arial" w:hAnsi="Arial" w:cs="Arial"/>
          <w:i/>
          <w:sz w:val="24"/>
          <w:szCs w:val="24"/>
        </w:rPr>
        <w:t>Crimes (S</w:t>
      </w:r>
      <w:r w:rsidR="005E3728">
        <w:rPr>
          <w:rFonts w:ascii="Arial" w:hAnsi="Arial" w:cs="Arial"/>
          <w:i/>
          <w:sz w:val="24"/>
          <w:szCs w:val="24"/>
        </w:rPr>
        <w:t>ent</w:t>
      </w:r>
      <w:r w:rsidRPr="00134FF5">
        <w:rPr>
          <w:rFonts w:ascii="Arial" w:hAnsi="Arial" w:cs="Arial"/>
          <w:i/>
          <w:sz w:val="24"/>
          <w:szCs w:val="24"/>
        </w:rPr>
        <w:t>ence Administration) Act 2005</w:t>
      </w:r>
      <w:r w:rsidRPr="00134FF5">
        <w:rPr>
          <w:rFonts w:ascii="Arial" w:hAnsi="Arial" w:cs="Arial"/>
          <w:iCs/>
          <w:sz w:val="24"/>
          <w:szCs w:val="24"/>
        </w:rPr>
        <w:t xml:space="preserve"> to </w:t>
      </w:r>
      <w:r w:rsidR="00246B32">
        <w:rPr>
          <w:rFonts w:ascii="Arial" w:hAnsi="Arial" w:cs="Arial"/>
          <w:iCs/>
          <w:sz w:val="24"/>
          <w:szCs w:val="24"/>
        </w:rPr>
        <w:t>make</w:t>
      </w:r>
      <w:r w:rsidRPr="00134FF5">
        <w:rPr>
          <w:rFonts w:ascii="Arial" w:hAnsi="Arial" w:cs="Arial"/>
          <w:iCs/>
          <w:sz w:val="24"/>
          <w:szCs w:val="24"/>
        </w:rPr>
        <w:t xml:space="preserve"> the </w:t>
      </w:r>
      <w:r w:rsidR="00FB05FD">
        <w:rPr>
          <w:rFonts w:ascii="Arial" w:hAnsi="Arial" w:cs="Arial"/>
          <w:iCs/>
          <w:sz w:val="24"/>
          <w:szCs w:val="24"/>
        </w:rPr>
        <w:t>chief police officer</w:t>
      </w:r>
      <w:r w:rsidRPr="00134FF5">
        <w:rPr>
          <w:rFonts w:ascii="Arial" w:hAnsi="Arial" w:cs="Arial"/>
          <w:iCs/>
          <w:sz w:val="24"/>
          <w:szCs w:val="24"/>
        </w:rPr>
        <w:t xml:space="preserve"> </w:t>
      </w:r>
      <w:r w:rsidR="00246B32">
        <w:rPr>
          <w:rFonts w:ascii="Arial" w:hAnsi="Arial" w:cs="Arial"/>
          <w:iCs/>
          <w:sz w:val="24"/>
          <w:szCs w:val="24"/>
        </w:rPr>
        <w:t xml:space="preserve">a standing member </w:t>
      </w:r>
      <w:r w:rsidRPr="00134FF5">
        <w:rPr>
          <w:rFonts w:ascii="Arial" w:hAnsi="Arial" w:cs="Arial"/>
          <w:iCs/>
          <w:sz w:val="24"/>
          <w:szCs w:val="24"/>
        </w:rPr>
        <w:t>of the Sentence Administration Board</w:t>
      </w:r>
      <w:r w:rsidR="00AF07F5">
        <w:rPr>
          <w:rFonts w:ascii="Arial" w:hAnsi="Arial" w:cs="Arial"/>
          <w:iCs/>
          <w:sz w:val="24"/>
          <w:szCs w:val="24"/>
        </w:rPr>
        <w:t>,</w:t>
      </w:r>
      <w:r w:rsidRPr="00134FF5">
        <w:rPr>
          <w:rFonts w:ascii="Arial" w:hAnsi="Arial" w:cs="Arial"/>
          <w:iCs/>
          <w:sz w:val="24"/>
          <w:szCs w:val="24"/>
        </w:rPr>
        <w:t xml:space="preserve"> </w:t>
      </w:r>
      <w:r w:rsidR="005E3728">
        <w:rPr>
          <w:rFonts w:ascii="Arial" w:hAnsi="Arial" w:cs="Arial"/>
          <w:iCs/>
          <w:sz w:val="24"/>
          <w:szCs w:val="24"/>
        </w:rPr>
        <w:t xml:space="preserve">and to authorise the </w:t>
      </w:r>
      <w:r w:rsidR="00FB05FD">
        <w:rPr>
          <w:rFonts w:ascii="Arial" w:hAnsi="Arial" w:cs="Arial"/>
          <w:iCs/>
          <w:sz w:val="24"/>
          <w:szCs w:val="24"/>
        </w:rPr>
        <w:t>chief police officer</w:t>
      </w:r>
      <w:r w:rsidR="00AF7824" w:rsidRPr="00134FF5">
        <w:rPr>
          <w:rFonts w:ascii="Arial" w:hAnsi="Arial" w:cs="Arial"/>
          <w:iCs/>
          <w:sz w:val="24"/>
          <w:szCs w:val="24"/>
        </w:rPr>
        <w:t xml:space="preserve"> </w:t>
      </w:r>
      <w:r w:rsidR="005E3728">
        <w:rPr>
          <w:rFonts w:ascii="Arial" w:hAnsi="Arial" w:cs="Arial"/>
          <w:iCs/>
          <w:sz w:val="24"/>
          <w:szCs w:val="24"/>
        </w:rPr>
        <w:t xml:space="preserve">to delegate </w:t>
      </w:r>
      <w:r w:rsidR="00AF7824">
        <w:rPr>
          <w:rFonts w:ascii="Arial" w:hAnsi="Arial" w:cs="Arial"/>
          <w:iCs/>
          <w:sz w:val="24"/>
          <w:szCs w:val="24"/>
        </w:rPr>
        <w:t xml:space="preserve">their </w:t>
      </w:r>
      <w:r w:rsidR="00005B9B">
        <w:rPr>
          <w:rFonts w:ascii="Arial" w:hAnsi="Arial" w:cs="Arial"/>
          <w:iCs/>
          <w:sz w:val="24"/>
          <w:szCs w:val="24"/>
        </w:rPr>
        <w:t xml:space="preserve">functions </w:t>
      </w:r>
      <w:r w:rsidR="00AF7824">
        <w:rPr>
          <w:rFonts w:ascii="Arial" w:hAnsi="Arial" w:cs="Arial"/>
          <w:iCs/>
          <w:sz w:val="24"/>
          <w:szCs w:val="24"/>
        </w:rPr>
        <w:t xml:space="preserve">on the Sentence Administration Board </w:t>
      </w:r>
      <w:r w:rsidR="005E3728">
        <w:rPr>
          <w:rFonts w:ascii="Arial" w:hAnsi="Arial" w:cs="Arial"/>
          <w:iCs/>
          <w:sz w:val="24"/>
          <w:szCs w:val="24"/>
        </w:rPr>
        <w:t>to a member of</w:t>
      </w:r>
      <w:r w:rsidR="00005B9B">
        <w:rPr>
          <w:rFonts w:ascii="Arial" w:hAnsi="Arial" w:cs="Arial"/>
          <w:iCs/>
          <w:sz w:val="24"/>
          <w:szCs w:val="24"/>
        </w:rPr>
        <w:t xml:space="preserve"> the AFP that holds</w:t>
      </w:r>
      <w:r w:rsidR="005E3728">
        <w:rPr>
          <w:rFonts w:ascii="Arial" w:hAnsi="Arial" w:cs="Arial"/>
          <w:iCs/>
          <w:sz w:val="24"/>
          <w:szCs w:val="24"/>
        </w:rPr>
        <w:t xml:space="preserve"> the rank of superintendent or above</w:t>
      </w:r>
      <w:r w:rsidRPr="00134FF5">
        <w:rPr>
          <w:rFonts w:ascii="Arial" w:hAnsi="Arial" w:cs="Arial"/>
          <w:iCs/>
          <w:sz w:val="24"/>
          <w:szCs w:val="24"/>
        </w:rPr>
        <w:t xml:space="preserve">; </w:t>
      </w:r>
    </w:p>
    <w:p w14:paraId="25DFF8F3" w14:textId="2307585F" w:rsidR="00671450" w:rsidRPr="00134FF5" w:rsidRDefault="00671450" w:rsidP="00513DAA">
      <w:pPr>
        <w:pStyle w:val="ListParagraph"/>
        <w:numPr>
          <w:ilvl w:val="0"/>
          <w:numId w:val="1"/>
        </w:numPr>
        <w:spacing w:after="200" w:line="276" w:lineRule="auto"/>
        <w:ind w:hanging="646"/>
        <w:rPr>
          <w:rFonts w:ascii="Arial" w:hAnsi="Arial" w:cs="Arial"/>
          <w:iCs/>
          <w:sz w:val="24"/>
          <w:szCs w:val="24"/>
        </w:rPr>
      </w:pPr>
      <w:r w:rsidRPr="00134FF5">
        <w:rPr>
          <w:rFonts w:ascii="Arial" w:hAnsi="Arial" w:cs="Arial"/>
          <w:i/>
          <w:sz w:val="24"/>
          <w:szCs w:val="24"/>
        </w:rPr>
        <w:t>Crimes (Sentencing) Act 2005</w:t>
      </w:r>
      <w:r w:rsidRPr="00134FF5">
        <w:rPr>
          <w:rFonts w:ascii="Arial" w:hAnsi="Arial" w:cs="Arial"/>
          <w:iCs/>
          <w:sz w:val="24"/>
          <w:szCs w:val="24"/>
        </w:rPr>
        <w:t xml:space="preserve"> to authorise a</w:t>
      </w:r>
      <w:r w:rsidR="00E264E4">
        <w:rPr>
          <w:rFonts w:ascii="Arial" w:hAnsi="Arial" w:cs="Arial"/>
          <w:iCs/>
          <w:sz w:val="24"/>
          <w:szCs w:val="24"/>
        </w:rPr>
        <w:t xml:space="preserve"> pre</w:t>
      </w:r>
      <w:r w:rsidR="00E264E4">
        <w:rPr>
          <w:rFonts w:ascii="Arial" w:hAnsi="Arial" w:cs="Arial"/>
          <w:iCs/>
          <w:sz w:val="24"/>
          <w:szCs w:val="24"/>
        </w:rPr>
        <w:noBreakHyphen/>
        <w:t xml:space="preserve">sentence </w:t>
      </w:r>
      <w:r w:rsidRPr="00134FF5">
        <w:rPr>
          <w:rFonts w:ascii="Arial" w:hAnsi="Arial" w:cs="Arial"/>
          <w:iCs/>
          <w:sz w:val="24"/>
          <w:szCs w:val="24"/>
        </w:rPr>
        <w:t>report</w:t>
      </w:r>
      <w:r w:rsidR="00AF7824">
        <w:rPr>
          <w:rFonts w:ascii="Arial" w:hAnsi="Arial" w:cs="Arial"/>
          <w:iCs/>
          <w:sz w:val="24"/>
          <w:szCs w:val="24"/>
        </w:rPr>
        <w:t xml:space="preserve"> to be ordered when a defendant indicates an intention to enter a guilty plea</w:t>
      </w:r>
      <w:r w:rsidRPr="00134FF5">
        <w:rPr>
          <w:rFonts w:ascii="Arial" w:hAnsi="Arial" w:cs="Arial"/>
          <w:iCs/>
          <w:sz w:val="24"/>
          <w:szCs w:val="24"/>
        </w:rPr>
        <w:t xml:space="preserve">; </w:t>
      </w:r>
    </w:p>
    <w:p w14:paraId="1CDD7E5F" w14:textId="49C5E26A" w:rsidR="00671450" w:rsidRPr="00134FF5" w:rsidRDefault="00671450" w:rsidP="00513DAA">
      <w:pPr>
        <w:pStyle w:val="ListParagraph"/>
        <w:numPr>
          <w:ilvl w:val="0"/>
          <w:numId w:val="1"/>
        </w:numPr>
        <w:spacing w:after="200" w:line="276" w:lineRule="auto"/>
        <w:ind w:hanging="646"/>
        <w:rPr>
          <w:rFonts w:ascii="Arial" w:hAnsi="Arial" w:cs="Arial"/>
          <w:iCs/>
          <w:sz w:val="24"/>
          <w:szCs w:val="24"/>
        </w:rPr>
      </w:pPr>
      <w:r w:rsidRPr="00134FF5">
        <w:rPr>
          <w:rFonts w:ascii="Arial" w:hAnsi="Arial" w:cs="Arial"/>
          <w:i/>
          <w:sz w:val="24"/>
          <w:szCs w:val="24"/>
        </w:rPr>
        <w:t>Evidence (Miscellaneous Provisions) Act 1991</w:t>
      </w:r>
      <w:r w:rsidRPr="00134FF5">
        <w:rPr>
          <w:rFonts w:ascii="Arial" w:hAnsi="Arial" w:cs="Arial"/>
          <w:iCs/>
          <w:sz w:val="24"/>
          <w:szCs w:val="24"/>
        </w:rPr>
        <w:t xml:space="preserve"> to allow </w:t>
      </w:r>
      <w:r w:rsidR="00AF7824">
        <w:rPr>
          <w:rFonts w:ascii="Arial" w:hAnsi="Arial" w:cs="Arial"/>
          <w:iCs/>
          <w:sz w:val="24"/>
          <w:szCs w:val="24"/>
        </w:rPr>
        <w:t xml:space="preserve">the admission of </w:t>
      </w:r>
      <w:r w:rsidRPr="00134FF5">
        <w:rPr>
          <w:rFonts w:ascii="Arial" w:hAnsi="Arial" w:cs="Arial"/>
          <w:iCs/>
          <w:sz w:val="24"/>
          <w:szCs w:val="24"/>
        </w:rPr>
        <w:t>pre</w:t>
      </w:r>
      <w:r w:rsidR="00AF7824">
        <w:rPr>
          <w:rFonts w:ascii="Arial" w:hAnsi="Arial" w:cs="Arial"/>
          <w:iCs/>
          <w:sz w:val="24"/>
          <w:szCs w:val="24"/>
        </w:rPr>
        <w:noBreakHyphen/>
      </w:r>
      <w:r w:rsidRPr="00134FF5">
        <w:rPr>
          <w:rFonts w:ascii="Arial" w:hAnsi="Arial" w:cs="Arial"/>
          <w:iCs/>
          <w:sz w:val="24"/>
          <w:szCs w:val="24"/>
        </w:rPr>
        <w:t>record</w:t>
      </w:r>
      <w:r w:rsidR="00AF7824">
        <w:rPr>
          <w:rFonts w:ascii="Arial" w:hAnsi="Arial" w:cs="Arial"/>
          <w:iCs/>
          <w:sz w:val="24"/>
          <w:szCs w:val="24"/>
        </w:rPr>
        <w:t>ed</w:t>
      </w:r>
      <w:r w:rsidRPr="00134FF5">
        <w:rPr>
          <w:rFonts w:ascii="Arial" w:hAnsi="Arial" w:cs="Arial"/>
          <w:iCs/>
          <w:sz w:val="24"/>
          <w:szCs w:val="24"/>
        </w:rPr>
        <w:t xml:space="preserve"> evidence </w:t>
      </w:r>
      <w:r w:rsidR="00AF7824">
        <w:rPr>
          <w:rFonts w:ascii="Arial" w:hAnsi="Arial" w:cs="Arial"/>
          <w:iCs/>
          <w:sz w:val="24"/>
          <w:szCs w:val="24"/>
        </w:rPr>
        <w:t>given by</w:t>
      </w:r>
      <w:r w:rsidRPr="00134FF5">
        <w:rPr>
          <w:rFonts w:ascii="Arial" w:hAnsi="Arial" w:cs="Arial"/>
          <w:iCs/>
          <w:sz w:val="24"/>
          <w:szCs w:val="24"/>
        </w:rPr>
        <w:t xml:space="preserve"> dangerously ill witnesses; </w:t>
      </w:r>
    </w:p>
    <w:p w14:paraId="7845C1D3" w14:textId="09381EA0" w:rsidR="00671450" w:rsidRPr="00134FF5" w:rsidRDefault="00671450" w:rsidP="00513DAA">
      <w:pPr>
        <w:pStyle w:val="ListParagraph"/>
        <w:numPr>
          <w:ilvl w:val="0"/>
          <w:numId w:val="1"/>
        </w:numPr>
        <w:spacing w:after="200" w:line="276" w:lineRule="auto"/>
        <w:ind w:hanging="646"/>
        <w:rPr>
          <w:rFonts w:ascii="Arial" w:hAnsi="Arial" w:cs="Arial"/>
          <w:iCs/>
          <w:sz w:val="24"/>
          <w:szCs w:val="24"/>
        </w:rPr>
      </w:pPr>
      <w:r w:rsidRPr="00134FF5">
        <w:rPr>
          <w:rFonts w:ascii="Arial" w:hAnsi="Arial" w:cs="Arial"/>
          <w:i/>
          <w:sz w:val="24"/>
          <w:szCs w:val="24"/>
        </w:rPr>
        <w:t>Magistrates Court Act 1930</w:t>
      </w:r>
      <w:r w:rsidRPr="00134FF5">
        <w:rPr>
          <w:rFonts w:ascii="Arial" w:hAnsi="Arial" w:cs="Arial"/>
          <w:iCs/>
          <w:sz w:val="24"/>
          <w:szCs w:val="24"/>
        </w:rPr>
        <w:t xml:space="preserve"> to improve the administration of infringement notices for offences other than those in the </w:t>
      </w:r>
      <w:r w:rsidR="0014647B" w:rsidRPr="00205FEC">
        <w:rPr>
          <w:rFonts w:ascii="Arial" w:hAnsi="Arial" w:cs="Arial"/>
          <w:iCs/>
          <w:sz w:val="24"/>
          <w:szCs w:val="24"/>
        </w:rPr>
        <w:t>road transport legislation</w:t>
      </w:r>
      <w:r w:rsidRPr="0014647B">
        <w:rPr>
          <w:rFonts w:ascii="Arial" w:hAnsi="Arial" w:cs="Arial"/>
          <w:iCs/>
          <w:sz w:val="24"/>
          <w:szCs w:val="24"/>
        </w:rPr>
        <w:t xml:space="preserve">; </w:t>
      </w:r>
    </w:p>
    <w:p w14:paraId="2729A826" w14:textId="48FB93C0" w:rsidR="00671450" w:rsidRPr="00134FF5" w:rsidRDefault="00671450" w:rsidP="00513DAA">
      <w:pPr>
        <w:pStyle w:val="ListParagraph"/>
        <w:numPr>
          <w:ilvl w:val="0"/>
          <w:numId w:val="1"/>
        </w:numPr>
        <w:spacing w:after="200" w:line="276" w:lineRule="auto"/>
        <w:ind w:hanging="646"/>
        <w:rPr>
          <w:rFonts w:ascii="Arial" w:hAnsi="Arial" w:cs="Arial"/>
          <w:iCs/>
          <w:sz w:val="24"/>
          <w:szCs w:val="24"/>
        </w:rPr>
      </w:pPr>
      <w:r w:rsidRPr="00134FF5">
        <w:rPr>
          <w:rFonts w:ascii="Arial" w:hAnsi="Arial" w:cs="Arial"/>
          <w:i/>
          <w:sz w:val="24"/>
          <w:szCs w:val="24"/>
        </w:rPr>
        <w:lastRenderedPageBreak/>
        <w:t>Mental Health Act 2015</w:t>
      </w:r>
      <w:r w:rsidRPr="00134FF5">
        <w:rPr>
          <w:rFonts w:ascii="Arial" w:hAnsi="Arial" w:cs="Arial"/>
          <w:iCs/>
          <w:sz w:val="24"/>
          <w:szCs w:val="24"/>
        </w:rPr>
        <w:t xml:space="preserve"> to </w:t>
      </w:r>
      <w:r w:rsidR="00A0051A" w:rsidRPr="00A0051A">
        <w:rPr>
          <w:rFonts w:ascii="Arial" w:hAnsi="Arial" w:cs="Arial"/>
          <w:iCs/>
          <w:sz w:val="24"/>
          <w:szCs w:val="24"/>
        </w:rPr>
        <w:t>authorise the ACAT to make an order authorising police to apprehend and transport a person to an approved mental health facility in certain circumstances</w:t>
      </w:r>
      <w:r w:rsidRPr="00134FF5">
        <w:rPr>
          <w:rFonts w:ascii="Arial" w:hAnsi="Arial" w:cs="Arial"/>
          <w:iCs/>
          <w:sz w:val="24"/>
          <w:szCs w:val="24"/>
        </w:rPr>
        <w:t xml:space="preserve">; and </w:t>
      </w:r>
    </w:p>
    <w:p w14:paraId="091E7E9B" w14:textId="78772F77" w:rsidR="00671450" w:rsidRPr="00134FF5" w:rsidRDefault="00671450" w:rsidP="00513DAA">
      <w:pPr>
        <w:pStyle w:val="ListParagraph"/>
        <w:numPr>
          <w:ilvl w:val="0"/>
          <w:numId w:val="1"/>
        </w:numPr>
        <w:spacing w:after="200" w:line="276" w:lineRule="auto"/>
        <w:ind w:hanging="646"/>
        <w:rPr>
          <w:rFonts w:ascii="Arial" w:hAnsi="Arial" w:cs="Arial"/>
          <w:iCs/>
          <w:sz w:val="24"/>
          <w:szCs w:val="24"/>
        </w:rPr>
      </w:pPr>
      <w:r w:rsidRPr="00134FF5">
        <w:rPr>
          <w:rFonts w:ascii="Arial" w:hAnsi="Arial" w:cs="Arial"/>
          <w:i/>
          <w:sz w:val="24"/>
          <w:szCs w:val="24"/>
        </w:rPr>
        <w:t>Victims of Crime Act 1994</w:t>
      </w:r>
      <w:r w:rsidRPr="00134FF5">
        <w:rPr>
          <w:rFonts w:ascii="Arial" w:hAnsi="Arial" w:cs="Arial"/>
          <w:iCs/>
          <w:sz w:val="24"/>
          <w:szCs w:val="24"/>
        </w:rPr>
        <w:t xml:space="preserve"> to authorise the </w:t>
      </w:r>
      <w:r w:rsidR="00FB05FD">
        <w:rPr>
          <w:rFonts w:ascii="Arial" w:hAnsi="Arial" w:cs="Arial"/>
          <w:iCs/>
          <w:sz w:val="24"/>
          <w:szCs w:val="24"/>
        </w:rPr>
        <w:t>chief police officer</w:t>
      </w:r>
      <w:r w:rsidRPr="00134FF5">
        <w:rPr>
          <w:rFonts w:ascii="Arial" w:hAnsi="Arial" w:cs="Arial"/>
          <w:iCs/>
          <w:sz w:val="24"/>
          <w:szCs w:val="24"/>
        </w:rPr>
        <w:t xml:space="preserve"> to delegate certain functions to a Victim Liaison Officer who is not a sworn police officer</w:t>
      </w:r>
      <w:r w:rsidR="00AF7824">
        <w:rPr>
          <w:rFonts w:ascii="Arial" w:hAnsi="Arial" w:cs="Arial"/>
          <w:iCs/>
          <w:sz w:val="24"/>
          <w:szCs w:val="24"/>
        </w:rPr>
        <w:t>.</w:t>
      </w:r>
    </w:p>
    <w:p w14:paraId="25E5EC3A" w14:textId="214903AB" w:rsidR="00E90DF9" w:rsidRPr="00134FF5" w:rsidRDefault="00E90DF9" w:rsidP="00134FF5">
      <w:pPr>
        <w:rPr>
          <w:rFonts w:ascii="Arial" w:hAnsi="Arial" w:cs="Arial"/>
          <w:b/>
          <w:sz w:val="24"/>
          <w:szCs w:val="24"/>
        </w:rPr>
      </w:pPr>
      <w:r w:rsidRPr="00134FF5">
        <w:rPr>
          <w:rFonts w:ascii="Arial" w:hAnsi="Arial" w:cs="Arial"/>
          <w:b/>
          <w:sz w:val="24"/>
          <w:szCs w:val="24"/>
        </w:rPr>
        <w:t>CONSULTATION ON THE PROPOSED APPROACH</w:t>
      </w:r>
    </w:p>
    <w:p w14:paraId="7BEBE0D8" w14:textId="13F68719" w:rsidR="00671450" w:rsidRPr="00134FF5" w:rsidRDefault="00671450" w:rsidP="00134FF5">
      <w:pPr>
        <w:rPr>
          <w:rFonts w:ascii="Arial" w:hAnsi="Arial" w:cs="Arial"/>
          <w:iCs/>
          <w:sz w:val="24"/>
          <w:szCs w:val="24"/>
        </w:rPr>
      </w:pPr>
      <w:r w:rsidRPr="00134FF5">
        <w:rPr>
          <w:rFonts w:ascii="Arial" w:hAnsi="Arial" w:cs="Arial"/>
          <w:iCs/>
          <w:sz w:val="24"/>
          <w:szCs w:val="24"/>
        </w:rPr>
        <w:t>The amendments were developed in consultation with the following key justice stakeholders</w:t>
      </w:r>
      <w:r w:rsidR="002B08F6" w:rsidRPr="00134FF5">
        <w:rPr>
          <w:rFonts w:ascii="Arial" w:hAnsi="Arial" w:cs="Arial"/>
          <w:iCs/>
          <w:sz w:val="24"/>
          <w:szCs w:val="24"/>
        </w:rPr>
        <w:t xml:space="preserve"> whose views informed the development of the amendments</w:t>
      </w:r>
      <w:r w:rsidRPr="00134FF5">
        <w:rPr>
          <w:rFonts w:ascii="Arial" w:hAnsi="Arial" w:cs="Arial"/>
          <w:iCs/>
          <w:sz w:val="24"/>
          <w:szCs w:val="24"/>
        </w:rPr>
        <w:t xml:space="preserve">: </w:t>
      </w:r>
    </w:p>
    <w:p w14:paraId="17DF7D49" w14:textId="77777777" w:rsidR="000127AE" w:rsidRPr="00134FF5" w:rsidRDefault="000127AE" w:rsidP="00134FF5">
      <w:pPr>
        <w:rPr>
          <w:rFonts w:ascii="Arial" w:hAnsi="Arial" w:cs="Arial"/>
          <w:iCs/>
          <w:sz w:val="24"/>
          <w:szCs w:val="24"/>
          <w:highlight w:val="yellow"/>
        </w:rPr>
        <w:sectPr w:rsidR="000127AE" w:rsidRPr="00134FF5">
          <w:footerReference w:type="default" r:id="rId17"/>
          <w:footerReference w:type="first" r:id="rId18"/>
          <w:pgSz w:w="11906" w:h="16838"/>
          <w:pgMar w:top="1276" w:right="1440" w:bottom="1440" w:left="1440" w:header="709" w:footer="675" w:gutter="0"/>
          <w:pgNumType w:start="1"/>
          <w:cols w:space="708"/>
          <w:titlePg/>
          <w:docGrid w:linePitch="360"/>
        </w:sectPr>
      </w:pPr>
    </w:p>
    <w:p w14:paraId="5C897C76" w14:textId="77777777" w:rsidR="00671450" w:rsidRPr="00134FF5" w:rsidRDefault="00671450" w:rsidP="00134FF5">
      <w:pPr>
        <w:rPr>
          <w:rFonts w:ascii="Arial" w:hAnsi="Arial" w:cs="Arial"/>
          <w:iCs/>
          <w:sz w:val="24"/>
          <w:szCs w:val="24"/>
        </w:rPr>
      </w:pPr>
      <w:r w:rsidRPr="00134FF5">
        <w:rPr>
          <w:rFonts w:ascii="Arial" w:hAnsi="Arial" w:cs="Arial"/>
          <w:iCs/>
          <w:sz w:val="24"/>
          <w:szCs w:val="24"/>
        </w:rPr>
        <w:t xml:space="preserve">Aboriginal Legal Service, </w:t>
      </w:r>
    </w:p>
    <w:p w14:paraId="2FF92751" w14:textId="53DA90C5" w:rsidR="00497F4E" w:rsidRPr="00134FF5" w:rsidRDefault="00497F4E" w:rsidP="00134FF5">
      <w:pPr>
        <w:rPr>
          <w:rFonts w:ascii="Arial" w:hAnsi="Arial" w:cs="Arial"/>
          <w:iCs/>
          <w:sz w:val="24"/>
          <w:szCs w:val="24"/>
        </w:rPr>
      </w:pPr>
      <w:r w:rsidRPr="00134FF5">
        <w:rPr>
          <w:rFonts w:ascii="Arial" w:hAnsi="Arial" w:cs="Arial"/>
          <w:iCs/>
          <w:sz w:val="24"/>
          <w:szCs w:val="24"/>
        </w:rPr>
        <w:t>Access Canberra,</w:t>
      </w:r>
    </w:p>
    <w:p w14:paraId="2178B4ED" w14:textId="77777777" w:rsidR="00671450" w:rsidRPr="00134FF5" w:rsidRDefault="00671450" w:rsidP="00134FF5">
      <w:pPr>
        <w:rPr>
          <w:rFonts w:ascii="Arial" w:hAnsi="Arial" w:cs="Arial"/>
          <w:iCs/>
          <w:sz w:val="24"/>
          <w:szCs w:val="24"/>
        </w:rPr>
      </w:pPr>
      <w:r w:rsidRPr="00134FF5">
        <w:rPr>
          <w:rFonts w:ascii="Arial" w:hAnsi="Arial" w:cs="Arial"/>
          <w:iCs/>
          <w:sz w:val="24"/>
          <w:szCs w:val="24"/>
        </w:rPr>
        <w:t xml:space="preserve">ACT Bar Association, </w:t>
      </w:r>
    </w:p>
    <w:p w14:paraId="2EC1BDD1" w14:textId="77777777" w:rsidR="00671450" w:rsidRPr="00134FF5" w:rsidRDefault="00671450" w:rsidP="00134FF5">
      <w:pPr>
        <w:rPr>
          <w:rFonts w:ascii="Arial" w:hAnsi="Arial" w:cs="Arial"/>
          <w:iCs/>
          <w:sz w:val="24"/>
          <w:szCs w:val="24"/>
        </w:rPr>
      </w:pPr>
      <w:r w:rsidRPr="00134FF5">
        <w:rPr>
          <w:rFonts w:ascii="Arial" w:hAnsi="Arial" w:cs="Arial"/>
          <w:iCs/>
          <w:sz w:val="24"/>
          <w:szCs w:val="24"/>
        </w:rPr>
        <w:t xml:space="preserve">ACT Corrective Services, </w:t>
      </w:r>
    </w:p>
    <w:p w14:paraId="599BCCF9" w14:textId="77777777" w:rsidR="00671450" w:rsidRPr="00134FF5" w:rsidRDefault="00671450" w:rsidP="00134FF5">
      <w:pPr>
        <w:rPr>
          <w:rFonts w:ascii="Arial" w:hAnsi="Arial" w:cs="Arial"/>
          <w:iCs/>
          <w:sz w:val="24"/>
          <w:szCs w:val="24"/>
        </w:rPr>
      </w:pPr>
      <w:r w:rsidRPr="00134FF5">
        <w:rPr>
          <w:rFonts w:ascii="Arial" w:hAnsi="Arial" w:cs="Arial"/>
          <w:iCs/>
          <w:sz w:val="24"/>
          <w:szCs w:val="24"/>
        </w:rPr>
        <w:t xml:space="preserve">ACT Courts and Tribunal, </w:t>
      </w:r>
    </w:p>
    <w:p w14:paraId="49134253" w14:textId="77777777" w:rsidR="00671450" w:rsidRPr="00134FF5" w:rsidRDefault="00671450" w:rsidP="00134FF5">
      <w:pPr>
        <w:rPr>
          <w:rFonts w:ascii="Arial" w:hAnsi="Arial" w:cs="Arial"/>
          <w:iCs/>
          <w:sz w:val="24"/>
          <w:szCs w:val="24"/>
        </w:rPr>
      </w:pPr>
      <w:r w:rsidRPr="00134FF5">
        <w:rPr>
          <w:rFonts w:ascii="Arial" w:hAnsi="Arial" w:cs="Arial"/>
          <w:iCs/>
          <w:sz w:val="24"/>
          <w:szCs w:val="24"/>
        </w:rPr>
        <w:t xml:space="preserve">ACT Director of Public Prosecutions, </w:t>
      </w:r>
    </w:p>
    <w:p w14:paraId="3DB2656D" w14:textId="38D8F6CA" w:rsidR="000127AE" w:rsidRPr="00134FF5" w:rsidRDefault="000127AE" w:rsidP="00134FF5">
      <w:pPr>
        <w:rPr>
          <w:rFonts w:ascii="Arial" w:hAnsi="Arial" w:cs="Arial"/>
          <w:iCs/>
          <w:sz w:val="24"/>
          <w:szCs w:val="24"/>
        </w:rPr>
      </w:pPr>
      <w:r w:rsidRPr="00134FF5">
        <w:rPr>
          <w:rFonts w:ascii="Arial" w:hAnsi="Arial" w:cs="Arial"/>
          <w:iCs/>
          <w:sz w:val="24"/>
          <w:szCs w:val="24"/>
        </w:rPr>
        <w:t>ACT Health</w:t>
      </w:r>
      <w:r w:rsidR="005D302A" w:rsidRPr="00134FF5">
        <w:rPr>
          <w:rFonts w:ascii="Arial" w:hAnsi="Arial" w:cs="Arial"/>
          <w:iCs/>
          <w:sz w:val="24"/>
          <w:szCs w:val="24"/>
        </w:rPr>
        <w:t xml:space="preserve"> and Community Services Directorate</w:t>
      </w:r>
      <w:r w:rsidRPr="00134FF5">
        <w:rPr>
          <w:rFonts w:ascii="Arial" w:hAnsi="Arial" w:cs="Arial"/>
          <w:iCs/>
          <w:sz w:val="24"/>
          <w:szCs w:val="24"/>
        </w:rPr>
        <w:t>,</w:t>
      </w:r>
    </w:p>
    <w:p w14:paraId="02E44A24" w14:textId="77777777" w:rsidR="00671450" w:rsidRPr="00134FF5" w:rsidRDefault="00671450" w:rsidP="00134FF5">
      <w:pPr>
        <w:rPr>
          <w:rFonts w:ascii="Arial" w:hAnsi="Arial" w:cs="Arial"/>
          <w:iCs/>
          <w:sz w:val="24"/>
          <w:szCs w:val="24"/>
        </w:rPr>
      </w:pPr>
      <w:r w:rsidRPr="00134FF5">
        <w:rPr>
          <w:rFonts w:ascii="Arial" w:hAnsi="Arial" w:cs="Arial"/>
          <w:iCs/>
          <w:sz w:val="24"/>
          <w:szCs w:val="24"/>
        </w:rPr>
        <w:t xml:space="preserve">ACT Human Rights Commission, </w:t>
      </w:r>
    </w:p>
    <w:p w14:paraId="0AFCEE58" w14:textId="77777777" w:rsidR="00671450" w:rsidRPr="00134FF5" w:rsidRDefault="00671450" w:rsidP="00134FF5">
      <w:pPr>
        <w:rPr>
          <w:rFonts w:ascii="Arial" w:hAnsi="Arial" w:cs="Arial"/>
          <w:iCs/>
          <w:sz w:val="24"/>
          <w:szCs w:val="24"/>
        </w:rPr>
      </w:pPr>
      <w:r w:rsidRPr="00134FF5">
        <w:rPr>
          <w:rFonts w:ascii="Arial" w:hAnsi="Arial" w:cs="Arial"/>
          <w:iCs/>
          <w:sz w:val="24"/>
          <w:szCs w:val="24"/>
        </w:rPr>
        <w:t xml:space="preserve">ACT Law Society, </w:t>
      </w:r>
    </w:p>
    <w:p w14:paraId="3A8CC72F" w14:textId="77777777" w:rsidR="00671450" w:rsidRPr="00134FF5" w:rsidRDefault="00671450" w:rsidP="00134FF5">
      <w:pPr>
        <w:rPr>
          <w:rFonts w:ascii="Arial" w:hAnsi="Arial" w:cs="Arial"/>
          <w:iCs/>
          <w:sz w:val="24"/>
          <w:szCs w:val="24"/>
        </w:rPr>
      </w:pPr>
      <w:r w:rsidRPr="00134FF5">
        <w:rPr>
          <w:rFonts w:ascii="Arial" w:hAnsi="Arial" w:cs="Arial"/>
          <w:iCs/>
          <w:sz w:val="24"/>
          <w:szCs w:val="24"/>
        </w:rPr>
        <w:t xml:space="preserve">ACT Policing, </w:t>
      </w:r>
    </w:p>
    <w:p w14:paraId="42AB68B3" w14:textId="77777777" w:rsidR="00671450" w:rsidRPr="00134FF5" w:rsidRDefault="00671450" w:rsidP="00134FF5">
      <w:pPr>
        <w:rPr>
          <w:rFonts w:ascii="Arial" w:hAnsi="Arial" w:cs="Arial"/>
          <w:iCs/>
          <w:sz w:val="24"/>
          <w:szCs w:val="24"/>
        </w:rPr>
      </w:pPr>
      <w:r w:rsidRPr="00134FF5">
        <w:rPr>
          <w:rFonts w:ascii="Arial" w:hAnsi="Arial" w:cs="Arial"/>
          <w:iCs/>
          <w:sz w:val="24"/>
          <w:szCs w:val="24"/>
        </w:rPr>
        <w:t xml:space="preserve">CMTEDD (including Treasury), </w:t>
      </w:r>
    </w:p>
    <w:p w14:paraId="620DF5DD" w14:textId="48797D02" w:rsidR="000127AE" w:rsidRPr="00134FF5" w:rsidRDefault="000127AE" w:rsidP="00134FF5">
      <w:pPr>
        <w:rPr>
          <w:rFonts w:ascii="Arial" w:hAnsi="Arial" w:cs="Arial"/>
          <w:iCs/>
          <w:sz w:val="24"/>
          <w:szCs w:val="24"/>
        </w:rPr>
      </w:pPr>
      <w:r w:rsidRPr="00134FF5">
        <w:rPr>
          <w:rFonts w:ascii="Arial" w:hAnsi="Arial" w:cs="Arial"/>
          <w:iCs/>
          <w:sz w:val="24"/>
          <w:szCs w:val="24"/>
        </w:rPr>
        <w:t>First Nations Justice Branch (Justice and Community Safety Directorate).</w:t>
      </w:r>
    </w:p>
    <w:p w14:paraId="360FEDC5" w14:textId="77777777" w:rsidR="00671450" w:rsidRPr="00134FF5" w:rsidRDefault="00671450" w:rsidP="00134FF5">
      <w:pPr>
        <w:rPr>
          <w:rFonts w:ascii="Arial" w:hAnsi="Arial" w:cs="Arial"/>
          <w:iCs/>
          <w:sz w:val="24"/>
          <w:szCs w:val="24"/>
        </w:rPr>
      </w:pPr>
      <w:r w:rsidRPr="00134FF5">
        <w:rPr>
          <w:rFonts w:ascii="Arial" w:hAnsi="Arial" w:cs="Arial"/>
          <w:iCs/>
          <w:sz w:val="24"/>
          <w:szCs w:val="24"/>
        </w:rPr>
        <w:t xml:space="preserve">Legal Aid ACT, </w:t>
      </w:r>
    </w:p>
    <w:p w14:paraId="4B515CBD" w14:textId="57BBD331" w:rsidR="00671450" w:rsidRPr="00134FF5" w:rsidRDefault="00671450" w:rsidP="00134FF5">
      <w:pPr>
        <w:rPr>
          <w:rFonts w:ascii="Arial" w:hAnsi="Arial" w:cs="Arial"/>
          <w:iCs/>
          <w:sz w:val="24"/>
          <w:szCs w:val="24"/>
        </w:rPr>
      </w:pPr>
      <w:r w:rsidRPr="00134FF5">
        <w:rPr>
          <w:rFonts w:ascii="Arial" w:hAnsi="Arial" w:cs="Arial"/>
          <w:iCs/>
          <w:sz w:val="24"/>
          <w:szCs w:val="24"/>
        </w:rPr>
        <w:t xml:space="preserve">Sentence Administration Board, </w:t>
      </w:r>
      <w:r w:rsidR="000127AE" w:rsidRPr="00134FF5">
        <w:rPr>
          <w:rFonts w:ascii="Arial" w:hAnsi="Arial" w:cs="Arial"/>
          <w:iCs/>
          <w:sz w:val="24"/>
          <w:szCs w:val="24"/>
        </w:rPr>
        <w:t>and</w:t>
      </w:r>
    </w:p>
    <w:p w14:paraId="0B5F8E3D" w14:textId="075BAF56" w:rsidR="00671450" w:rsidRPr="00134FF5" w:rsidRDefault="00671450" w:rsidP="00134FF5">
      <w:pPr>
        <w:rPr>
          <w:rFonts w:ascii="Arial" w:hAnsi="Arial" w:cs="Arial"/>
          <w:iCs/>
          <w:sz w:val="24"/>
          <w:szCs w:val="24"/>
        </w:rPr>
      </w:pPr>
      <w:r w:rsidRPr="00134FF5">
        <w:rPr>
          <w:rFonts w:ascii="Arial" w:hAnsi="Arial" w:cs="Arial"/>
          <w:iCs/>
          <w:sz w:val="24"/>
          <w:szCs w:val="24"/>
        </w:rPr>
        <w:t>Victims of Crime Commissioner</w:t>
      </w:r>
    </w:p>
    <w:p w14:paraId="73D61469" w14:textId="77777777" w:rsidR="000127AE" w:rsidRPr="00134FF5" w:rsidRDefault="000127AE" w:rsidP="00134FF5">
      <w:pPr>
        <w:rPr>
          <w:rFonts w:ascii="Arial" w:hAnsi="Arial" w:cs="Arial"/>
          <w:i/>
          <w:color w:val="FF0000"/>
          <w:sz w:val="24"/>
          <w:szCs w:val="24"/>
        </w:rPr>
        <w:sectPr w:rsidR="000127AE" w:rsidRPr="00134FF5" w:rsidSect="000127AE">
          <w:type w:val="continuous"/>
          <w:pgSz w:w="11906" w:h="16838"/>
          <w:pgMar w:top="1276" w:right="1440" w:bottom="1440" w:left="1440" w:header="709" w:footer="675" w:gutter="0"/>
          <w:pgNumType w:start="1"/>
          <w:cols w:num="2" w:space="708"/>
          <w:titlePg/>
          <w:docGrid w:linePitch="360"/>
        </w:sectPr>
      </w:pPr>
    </w:p>
    <w:p w14:paraId="23CB6687" w14:textId="0B517A49" w:rsidR="00CF76B1" w:rsidRPr="00134FF5" w:rsidRDefault="00CF76B1" w:rsidP="00134FF5">
      <w:pPr>
        <w:rPr>
          <w:rFonts w:ascii="Arial" w:hAnsi="Arial" w:cs="Arial"/>
          <w:b/>
          <w:sz w:val="24"/>
          <w:szCs w:val="24"/>
        </w:rPr>
      </w:pPr>
      <w:r w:rsidRPr="00134FF5">
        <w:rPr>
          <w:rFonts w:ascii="Arial" w:hAnsi="Arial" w:cs="Arial"/>
          <w:b/>
          <w:sz w:val="24"/>
          <w:szCs w:val="24"/>
        </w:rPr>
        <w:t>CLIMATE IMPACT</w:t>
      </w:r>
    </w:p>
    <w:p w14:paraId="31B72909" w14:textId="77777777" w:rsidR="000127AE" w:rsidRPr="00AF07F5" w:rsidRDefault="000127AE" w:rsidP="00134FF5">
      <w:pPr>
        <w:rPr>
          <w:rFonts w:ascii="Arial" w:hAnsi="Arial" w:cs="Arial"/>
          <w:iCs/>
          <w:sz w:val="24"/>
          <w:szCs w:val="24"/>
        </w:rPr>
      </w:pPr>
      <w:r w:rsidRPr="00AF07F5">
        <w:rPr>
          <w:rFonts w:ascii="Arial" w:hAnsi="Arial" w:cs="Arial"/>
          <w:iCs/>
          <w:sz w:val="24"/>
          <w:szCs w:val="24"/>
        </w:rPr>
        <w:t>This Bill will not have any climate impact.</w:t>
      </w:r>
    </w:p>
    <w:p w14:paraId="1E002791" w14:textId="13B1C834" w:rsidR="00E90DF9" w:rsidRPr="00134FF5" w:rsidRDefault="00E90DF9" w:rsidP="00134FF5">
      <w:pPr>
        <w:pStyle w:val="Heading2"/>
        <w:spacing w:before="0" w:after="200" w:line="276" w:lineRule="auto"/>
        <w:rPr>
          <w:rFonts w:cs="Arial"/>
          <w:szCs w:val="24"/>
        </w:rPr>
      </w:pPr>
      <w:bookmarkStart w:id="0" w:name="_Hlk210136957"/>
      <w:r w:rsidRPr="00134FF5">
        <w:rPr>
          <w:rFonts w:cs="Arial"/>
          <w:szCs w:val="24"/>
        </w:rPr>
        <w:t>CONSISTENCY WITH HUMAN RIGHTS</w:t>
      </w:r>
    </w:p>
    <w:p w14:paraId="040A946F" w14:textId="416ECBF5" w:rsidR="00497F4E" w:rsidRPr="00134FF5" w:rsidRDefault="00497F4E" w:rsidP="00134FF5">
      <w:pPr>
        <w:rPr>
          <w:rFonts w:ascii="Arial" w:hAnsi="Arial" w:cs="Arial"/>
          <w:iCs/>
          <w:sz w:val="24"/>
          <w:szCs w:val="24"/>
        </w:rPr>
      </w:pPr>
      <w:r w:rsidRPr="00134FF5">
        <w:rPr>
          <w:rFonts w:ascii="Arial" w:hAnsi="Arial" w:cs="Arial"/>
          <w:iCs/>
          <w:sz w:val="24"/>
          <w:szCs w:val="24"/>
        </w:rPr>
        <w:t xml:space="preserve">During the development of this Bill due regard was given to its compatibility with human rights as set out in the HR Act. </w:t>
      </w:r>
    </w:p>
    <w:p w14:paraId="3AA827AB" w14:textId="144BE9DB" w:rsidR="00E90DF9" w:rsidRDefault="00E90DF9" w:rsidP="00134FF5">
      <w:pPr>
        <w:rPr>
          <w:rFonts w:ascii="Arial" w:hAnsi="Arial" w:cs="Arial"/>
          <w:b/>
          <w:bCs/>
          <w:iCs/>
          <w:sz w:val="24"/>
          <w:szCs w:val="24"/>
        </w:rPr>
      </w:pPr>
      <w:r w:rsidRPr="00134FF5">
        <w:rPr>
          <w:rFonts w:ascii="Arial" w:hAnsi="Arial" w:cs="Arial"/>
          <w:b/>
          <w:bCs/>
          <w:iCs/>
          <w:sz w:val="24"/>
          <w:szCs w:val="24"/>
        </w:rPr>
        <w:t>Rights engaged</w:t>
      </w:r>
    </w:p>
    <w:p w14:paraId="3330D7CB" w14:textId="7888AF24" w:rsidR="00AF7824" w:rsidRPr="00AF7824" w:rsidRDefault="00AF7824" w:rsidP="00134FF5">
      <w:pPr>
        <w:rPr>
          <w:rFonts w:ascii="Arial" w:hAnsi="Arial" w:cs="Arial"/>
          <w:iCs/>
          <w:sz w:val="24"/>
          <w:szCs w:val="24"/>
        </w:rPr>
      </w:pPr>
      <w:r w:rsidRPr="00AF7824">
        <w:rPr>
          <w:rFonts w:ascii="Arial" w:hAnsi="Arial" w:cs="Arial"/>
          <w:iCs/>
          <w:sz w:val="24"/>
          <w:szCs w:val="24"/>
        </w:rPr>
        <w:t>The amendments in the Bill engage the following rights</w:t>
      </w:r>
      <w:r>
        <w:rPr>
          <w:rFonts w:ascii="Arial" w:hAnsi="Arial" w:cs="Arial"/>
          <w:iCs/>
          <w:sz w:val="24"/>
          <w:szCs w:val="24"/>
        </w:rPr>
        <w:t>.</w:t>
      </w:r>
    </w:p>
    <w:p w14:paraId="09623296" w14:textId="18B41A6A" w:rsidR="005D302A" w:rsidRPr="00134FF5" w:rsidRDefault="006D5339" w:rsidP="00513DAA">
      <w:pPr>
        <w:pStyle w:val="ListParagraph"/>
        <w:numPr>
          <w:ilvl w:val="0"/>
          <w:numId w:val="2"/>
        </w:numPr>
        <w:spacing w:after="200" w:line="276" w:lineRule="auto"/>
        <w:rPr>
          <w:rFonts w:ascii="Arial" w:hAnsi="Arial" w:cs="Arial"/>
          <w:iCs/>
          <w:sz w:val="24"/>
          <w:szCs w:val="24"/>
        </w:rPr>
      </w:pPr>
      <w:r>
        <w:rPr>
          <w:rFonts w:ascii="Arial" w:hAnsi="Arial" w:cs="Arial"/>
          <w:iCs/>
          <w:sz w:val="24"/>
          <w:szCs w:val="24"/>
        </w:rPr>
        <w:t>Section </w:t>
      </w:r>
      <w:r w:rsidR="005D302A" w:rsidRPr="00134FF5">
        <w:rPr>
          <w:rFonts w:ascii="Arial" w:hAnsi="Arial" w:cs="Arial"/>
          <w:iCs/>
          <w:sz w:val="24"/>
          <w:szCs w:val="24"/>
        </w:rPr>
        <w:t>9 – Right to life (promoted)</w:t>
      </w:r>
    </w:p>
    <w:p w14:paraId="173B5CFE" w14:textId="75CB9A87" w:rsidR="005D302A" w:rsidRPr="00134FF5" w:rsidRDefault="006D5339" w:rsidP="00513DAA">
      <w:pPr>
        <w:pStyle w:val="ListParagraph"/>
        <w:numPr>
          <w:ilvl w:val="0"/>
          <w:numId w:val="2"/>
        </w:numPr>
        <w:spacing w:after="200" w:line="276" w:lineRule="auto"/>
        <w:rPr>
          <w:rFonts w:ascii="Arial" w:hAnsi="Arial" w:cs="Arial"/>
          <w:iCs/>
          <w:sz w:val="24"/>
          <w:szCs w:val="24"/>
        </w:rPr>
      </w:pPr>
      <w:r>
        <w:rPr>
          <w:rFonts w:ascii="Arial" w:hAnsi="Arial" w:cs="Arial"/>
          <w:iCs/>
          <w:sz w:val="24"/>
          <w:szCs w:val="24"/>
        </w:rPr>
        <w:t>Section </w:t>
      </w:r>
      <w:r w:rsidR="005D302A" w:rsidRPr="00134FF5">
        <w:rPr>
          <w:rFonts w:ascii="Arial" w:hAnsi="Arial" w:cs="Arial"/>
          <w:iCs/>
          <w:sz w:val="24"/>
          <w:szCs w:val="24"/>
        </w:rPr>
        <w:t>11 – Protection of the family and children (promoted)</w:t>
      </w:r>
    </w:p>
    <w:p w14:paraId="50349E44" w14:textId="143A0C86" w:rsidR="005D302A" w:rsidRPr="00134FF5" w:rsidRDefault="006D5339" w:rsidP="00513DAA">
      <w:pPr>
        <w:pStyle w:val="ListParagraph"/>
        <w:numPr>
          <w:ilvl w:val="0"/>
          <w:numId w:val="2"/>
        </w:numPr>
        <w:spacing w:after="200" w:line="276" w:lineRule="auto"/>
        <w:ind w:left="714" w:hanging="357"/>
        <w:rPr>
          <w:rFonts w:ascii="Arial" w:hAnsi="Arial" w:cs="Arial"/>
          <w:iCs/>
          <w:sz w:val="24"/>
          <w:szCs w:val="24"/>
        </w:rPr>
      </w:pPr>
      <w:r>
        <w:rPr>
          <w:rFonts w:ascii="Arial" w:hAnsi="Arial" w:cs="Arial"/>
          <w:color w:val="000000"/>
          <w:sz w:val="24"/>
          <w:szCs w:val="24"/>
        </w:rPr>
        <w:t>Section </w:t>
      </w:r>
      <w:r w:rsidR="005D302A" w:rsidRPr="00134FF5">
        <w:rPr>
          <w:rFonts w:ascii="Arial" w:hAnsi="Arial" w:cs="Arial"/>
          <w:color w:val="000000"/>
          <w:sz w:val="24"/>
          <w:szCs w:val="24"/>
        </w:rPr>
        <w:t xml:space="preserve">12 – </w:t>
      </w:r>
      <w:r w:rsidR="005D302A" w:rsidRPr="00134FF5">
        <w:rPr>
          <w:rFonts w:ascii="Arial" w:hAnsi="Arial" w:cs="Arial"/>
          <w:iCs/>
          <w:sz w:val="24"/>
          <w:szCs w:val="24"/>
        </w:rPr>
        <w:t>Privacy and reputation (limited)</w:t>
      </w:r>
    </w:p>
    <w:p w14:paraId="6D417E3A" w14:textId="02D05314" w:rsidR="005D302A" w:rsidRPr="00134FF5" w:rsidRDefault="006D5339" w:rsidP="00513DAA">
      <w:pPr>
        <w:pStyle w:val="ListParagraph"/>
        <w:numPr>
          <w:ilvl w:val="0"/>
          <w:numId w:val="2"/>
        </w:numPr>
        <w:shd w:val="clear" w:color="auto" w:fill="FFFFFF"/>
        <w:spacing w:after="200" w:line="276" w:lineRule="auto"/>
        <w:ind w:left="714" w:hanging="357"/>
        <w:rPr>
          <w:rFonts w:ascii="Arial" w:hAnsi="Arial" w:cs="Arial"/>
          <w:color w:val="000000"/>
          <w:sz w:val="24"/>
          <w:szCs w:val="24"/>
        </w:rPr>
      </w:pPr>
      <w:r>
        <w:rPr>
          <w:rFonts w:ascii="Arial" w:hAnsi="Arial" w:cs="Arial"/>
          <w:color w:val="000000"/>
          <w:sz w:val="24"/>
          <w:szCs w:val="24"/>
        </w:rPr>
        <w:t>Section </w:t>
      </w:r>
      <w:r w:rsidR="005D302A" w:rsidRPr="00134FF5">
        <w:rPr>
          <w:rFonts w:ascii="Arial" w:hAnsi="Arial" w:cs="Arial"/>
          <w:color w:val="000000"/>
          <w:sz w:val="24"/>
          <w:szCs w:val="24"/>
        </w:rPr>
        <w:t>13 – Right to freedom of movement (limited)</w:t>
      </w:r>
    </w:p>
    <w:p w14:paraId="5B6B2E19" w14:textId="36182911" w:rsidR="005D302A" w:rsidRDefault="006D5339" w:rsidP="00513DAA">
      <w:pPr>
        <w:pStyle w:val="ListParagraph"/>
        <w:numPr>
          <w:ilvl w:val="0"/>
          <w:numId w:val="2"/>
        </w:numPr>
        <w:spacing w:after="200" w:line="276" w:lineRule="auto"/>
        <w:rPr>
          <w:rFonts w:ascii="Arial" w:hAnsi="Arial" w:cs="Arial"/>
          <w:iCs/>
          <w:sz w:val="24"/>
          <w:szCs w:val="24"/>
        </w:rPr>
      </w:pPr>
      <w:r>
        <w:rPr>
          <w:rFonts w:ascii="Arial" w:hAnsi="Arial" w:cs="Arial"/>
          <w:iCs/>
          <w:sz w:val="24"/>
          <w:szCs w:val="24"/>
        </w:rPr>
        <w:t>Section </w:t>
      </w:r>
      <w:r w:rsidR="005D302A" w:rsidRPr="00134FF5">
        <w:rPr>
          <w:rFonts w:ascii="Arial" w:hAnsi="Arial" w:cs="Arial"/>
          <w:iCs/>
          <w:sz w:val="24"/>
          <w:szCs w:val="24"/>
        </w:rPr>
        <w:t>18 – Right to</w:t>
      </w:r>
      <w:r w:rsidR="00EC5F4E">
        <w:rPr>
          <w:rFonts w:ascii="Arial" w:hAnsi="Arial" w:cs="Arial"/>
          <w:iCs/>
          <w:sz w:val="24"/>
          <w:szCs w:val="24"/>
        </w:rPr>
        <w:t xml:space="preserve"> liberty and</w:t>
      </w:r>
      <w:r w:rsidR="005D302A" w:rsidRPr="00134FF5">
        <w:rPr>
          <w:rFonts w:ascii="Arial" w:hAnsi="Arial" w:cs="Arial"/>
          <w:iCs/>
          <w:sz w:val="24"/>
          <w:szCs w:val="24"/>
        </w:rPr>
        <w:t xml:space="preserve"> security of person (promoted</w:t>
      </w:r>
      <w:r w:rsidR="00EC5F4E">
        <w:rPr>
          <w:rFonts w:ascii="Arial" w:hAnsi="Arial" w:cs="Arial"/>
          <w:iCs/>
          <w:sz w:val="24"/>
          <w:szCs w:val="24"/>
        </w:rPr>
        <w:t xml:space="preserve"> and limited</w:t>
      </w:r>
      <w:r w:rsidR="005D302A" w:rsidRPr="00134FF5">
        <w:rPr>
          <w:rFonts w:ascii="Arial" w:hAnsi="Arial" w:cs="Arial"/>
          <w:iCs/>
          <w:sz w:val="24"/>
          <w:szCs w:val="24"/>
        </w:rPr>
        <w:t>)</w:t>
      </w:r>
    </w:p>
    <w:p w14:paraId="0E519FAD" w14:textId="5DC6F691" w:rsidR="00CD0EB7" w:rsidRDefault="006D5339" w:rsidP="00513DAA">
      <w:pPr>
        <w:pStyle w:val="ListParagraph"/>
        <w:numPr>
          <w:ilvl w:val="0"/>
          <w:numId w:val="2"/>
        </w:numPr>
        <w:spacing w:after="200" w:line="276" w:lineRule="auto"/>
        <w:rPr>
          <w:rFonts w:ascii="Arial" w:hAnsi="Arial" w:cs="Arial"/>
          <w:iCs/>
          <w:sz w:val="24"/>
          <w:szCs w:val="24"/>
        </w:rPr>
      </w:pPr>
      <w:r>
        <w:rPr>
          <w:rFonts w:ascii="Arial" w:hAnsi="Arial" w:cs="Arial"/>
          <w:iCs/>
          <w:sz w:val="24"/>
          <w:szCs w:val="24"/>
        </w:rPr>
        <w:lastRenderedPageBreak/>
        <w:t>Section </w:t>
      </w:r>
      <w:r w:rsidR="005D302A" w:rsidRPr="00134FF5">
        <w:rPr>
          <w:rFonts w:ascii="Arial" w:hAnsi="Arial" w:cs="Arial"/>
          <w:iCs/>
          <w:sz w:val="24"/>
          <w:szCs w:val="24"/>
        </w:rPr>
        <w:t>21 – Right to a fair trial</w:t>
      </w:r>
      <w:r w:rsidR="00A100DC">
        <w:rPr>
          <w:rFonts w:ascii="Arial" w:hAnsi="Arial" w:cs="Arial"/>
          <w:iCs/>
          <w:sz w:val="24"/>
          <w:szCs w:val="24"/>
        </w:rPr>
        <w:t xml:space="preserve"> </w:t>
      </w:r>
      <w:r w:rsidR="005D302A" w:rsidRPr="00134FF5">
        <w:rPr>
          <w:rFonts w:ascii="Arial" w:hAnsi="Arial" w:cs="Arial"/>
          <w:iCs/>
          <w:sz w:val="24"/>
          <w:szCs w:val="24"/>
        </w:rPr>
        <w:t>(promoted)</w:t>
      </w:r>
    </w:p>
    <w:p w14:paraId="43712C55" w14:textId="4EBC0B0B" w:rsidR="00EC5F4E" w:rsidRDefault="006D5339" w:rsidP="00513DAA">
      <w:pPr>
        <w:pStyle w:val="ListParagraph"/>
        <w:numPr>
          <w:ilvl w:val="0"/>
          <w:numId w:val="2"/>
        </w:numPr>
        <w:spacing w:after="200" w:line="276" w:lineRule="auto"/>
        <w:rPr>
          <w:rFonts w:ascii="Arial" w:hAnsi="Arial" w:cs="Arial"/>
          <w:iCs/>
          <w:sz w:val="24"/>
          <w:szCs w:val="24"/>
        </w:rPr>
      </w:pPr>
      <w:r>
        <w:rPr>
          <w:rFonts w:ascii="Arial" w:hAnsi="Arial" w:cs="Arial"/>
          <w:iCs/>
          <w:sz w:val="24"/>
          <w:szCs w:val="24"/>
        </w:rPr>
        <w:t>Section </w:t>
      </w:r>
      <w:r w:rsidR="00CD0EB7">
        <w:rPr>
          <w:rFonts w:ascii="Arial" w:hAnsi="Arial" w:cs="Arial"/>
          <w:iCs/>
          <w:sz w:val="24"/>
          <w:szCs w:val="24"/>
        </w:rPr>
        <w:t xml:space="preserve">22 </w:t>
      </w:r>
      <w:r w:rsidR="00CD0EB7" w:rsidRPr="00134FF5">
        <w:rPr>
          <w:rFonts w:ascii="Arial" w:hAnsi="Arial" w:cs="Arial"/>
          <w:iCs/>
          <w:sz w:val="24"/>
          <w:szCs w:val="24"/>
        </w:rPr>
        <w:t>–</w:t>
      </w:r>
      <w:r w:rsidR="00CD0EB7">
        <w:rPr>
          <w:rFonts w:ascii="Arial" w:hAnsi="Arial" w:cs="Arial"/>
          <w:iCs/>
          <w:sz w:val="24"/>
          <w:szCs w:val="24"/>
        </w:rPr>
        <w:t xml:space="preserve"> Rights in criminal proceedings (limited) </w:t>
      </w:r>
    </w:p>
    <w:p w14:paraId="213A16BB" w14:textId="66A0F89C" w:rsidR="00664F3C" w:rsidRDefault="006D5339" w:rsidP="00513DAA">
      <w:pPr>
        <w:pStyle w:val="ListParagraph"/>
        <w:numPr>
          <w:ilvl w:val="0"/>
          <w:numId w:val="2"/>
        </w:numPr>
        <w:spacing w:after="200" w:line="276" w:lineRule="auto"/>
        <w:rPr>
          <w:rFonts w:ascii="Arial" w:hAnsi="Arial" w:cs="Arial"/>
          <w:iCs/>
          <w:sz w:val="24"/>
          <w:szCs w:val="24"/>
        </w:rPr>
      </w:pPr>
      <w:r>
        <w:rPr>
          <w:rFonts w:ascii="Arial" w:hAnsi="Arial" w:cs="Arial"/>
          <w:iCs/>
          <w:sz w:val="24"/>
          <w:szCs w:val="24"/>
        </w:rPr>
        <w:t>Section </w:t>
      </w:r>
      <w:r w:rsidR="00664F3C">
        <w:rPr>
          <w:rFonts w:ascii="Arial" w:hAnsi="Arial" w:cs="Arial"/>
          <w:iCs/>
          <w:sz w:val="24"/>
          <w:szCs w:val="24"/>
        </w:rPr>
        <w:t>27B – Right to work and other work</w:t>
      </w:r>
      <w:r w:rsidR="00EC5F4E">
        <w:rPr>
          <w:rFonts w:ascii="Arial" w:hAnsi="Arial" w:cs="Arial"/>
          <w:iCs/>
          <w:sz w:val="24"/>
          <w:szCs w:val="24"/>
        </w:rPr>
        <w:t>-</w:t>
      </w:r>
      <w:r w:rsidR="00664F3C">
        <w:rPr>
          <w:rFonts w:ascii="Arial" w:hAnsi="Arial" w:cs="Arial"/>
          <w:iCs/>
          <w:sz w:val="24"/>
          <w:szCs w:val="24"/>
        </w:rPr>
        <w:t>related rights (limited</w:t>
      </w:r>
      <w:r w:rsidR="005D794D">
        <w:rPr>
          <w:rFonts w:ascii="Arial" w:hAnsi="Arial" w:cs="Arial"/>
          <w:iCs/>
          <w:sz w:val="24"/>
          <w:szCs w:val="24"/>
        </w:rPr>
        <w:t>)</w:t>
      </w:r>
    </w:p>
    <w:p w14:paraId="774721D1" w14:textId="5635E6F2" w:rsidR="00E90DF9" w:rsidRPr="00134FF5" w:rsidRDefault="00E90DF9" w:rsidP="00134FF5">
      <w:pPr>
        <w:rPr>
          <w:rFonts w:ascii="Arial" w:hAnsi="Arial" w:cs="Arial"/>
          <w:b/>
          <w:bCs/>
          <w:i/>
          <w:sz w:val="24"/>
          <w:szCs w:val="24"/>
        </w:rPr>
      </w:pPr>
      <w:r w:rsidRPr="00134FF5">
        <w:rPr>
          <w:rFonts w:ascii="Arial" w:hAnsi="Arial" w:cs="Arial"/>
          <w:b/>
          <w:bCs/>
          <w:i/>
          <w:sz w:val="24"/>
          <w:szCs w:val="24"/>
        </w:rPr>
        <w:t>Rights Promoted</w:t>
      </w:r>
    </w:p>
    <w:p w14:paraId="5D24CDFC" w14:textId="38139A90" w:rsidR="00AF7824" w:rsidRPr="00AF7824" w:rsidRDefault="00AF7824" w:rsidP="00134FF5">
      <w:pPr>
        <w:rPr>
          <w:rFonts w:ascii="Arial" w:hAnsi="Arial" w:cs="Arial"/>
          <w:iCs/>
          <w:sz w:val="24"/>
          <w:szCs w:val="24"/>
        </w:rPr>
      </w:pPr>
      <w:r>
        <w:rPr>
          <w:rFonts w:ascii="Arial" w:hAnsi="Arial" w:cs="Arial"/>
          <w:iCs/>
          <w:sz w:val="24"/>
          <w:szCs w:val="24"/>
        </w:rPr>
        <w:t>The amendments in the Bill promote the following rights.</w:t>
      </w:r>
    </w:p>
    <w:p w14:paraId="1A44F6CF" w14:textId="590267C2" w:rsidR="00623049" w:rsidRPr="00134FF5" w:rsidRDefault="00623049" w:rsidP="00134FF5">
      <w:pPr>
        <w:rPr>
          <w:rFonts w:ascii="Arial" w:hAnsi="Arial" w:cs="Arial"/>
          <w:iCs/>
          <w:sz w:val="24"/>
          <w:szCs w:val="24"/>
        </w:rPr>
      </w:pPr>
      <w:r w:rsidRPr="00134FF5">
        <w:rPr>
          <w:rFonts w:ascii="Arial" w:hAnsi="Arial" w:cs="Arial"/>
          <w:i/>
          <w:sz w:val="24"/>
          <w:szCs w:val="24"/>
          <w:u w:val="single"/>
        </w:rPr>
        <w:t xml:space="preserve">Corrections Management Act 2007 </w:t>
      </w:r>
      <w:r w:rsidRPr="00134FF5">
        <w:rPr>
          <w:rFonts w:ascii="Arial" w:hAnsi="Arial" w:cs="Arial"/>
          <w:iCs/>
          <w:sz w:val="24"/>
          <w:szCs w:val="24"/>
          <w:u w:val="single"/>
        </w:rPr>
        <w:t xml:space="preserve">– </w:t>
      </w:r>
      <w:r w:rsidR="00AF7824">
        <w:rPr>
          <w:rFonts w:ascii="Arial" w:hAnsi="Arial" w:cs="Arial"/>
          <w:iCs/>
          <w:sz w:val="24"/>
          <w:szCs w:val="24"/>
          <w:u w:val="single"/>
        </w:rPr>
        <w:t>E</w:t>
      </w:r>
      <w:r w:rsidRPr="00134FF5">
        <w:rPr>
          <w:rFonts w:ascii="Arial" w:hAnsi="Arial" w:cs="Arial"/>
          <w:iCs/>
          <w:sz w:val="24"/>
          <w:szCs w:val="24"/>
          <w:u w:val="single"/>
        </w:rPr>
        <w:t>nsure relevant Commissioners and their staff can contact and receive mail from detainees, consistent with other legislation</w:t>
      </w:r>
    </w:p>
    <w:p w14:paraId="7BBC9DBF" w14:textId="0ADB31C8" w:rsidR="00062B35" w:rsidRPr="00134FF5" w:rsidRDefault="00062B35" w:rsidP="00134FF5">
      <w:pPr>
        <w:rPr>
          <w:rFonts w:ascii="Arial" w:hAnsi="Arial" w:cs="Arial"/>
          <w:iCs/>
          <w:sz w:val="24"/>
          <w:szCs w:val="24"/>
          <w:u w:val="single"/>
        </w:rPr>
      </w:pPr>
      <w:r w:rsidRPr="00134FF5">
        <w:rPr>
          <w:rFonts w:ascii="Arial" w:hAnsi="Arial" w:cs="Arial"/>
          <w:iCs/>
          <w:sz w:val="24"/>
          <w:szCs w:val="24"/>
          <w:u w:val="single"/>
        </w:rPr>
        <w:t>General promotion of rights</w:t>
      </w:r>
    </w:p>
    <w:p w14:paraId="62ECA187" w14:textId="560B3A31" w:rsidR="00062B35" w:rsidRPr="00134FF5" w:rsidRDefault="00062B35" w:rsidP="00134FF5">
      <w:pPr>
        <w:rPr>
          <w:rFonts w:ascii="Arial" w:hAnsi="Arial" w:cs="Arial"/>
          <w:iCs/>
          <w:sz w:val="24"/>
          <w:szCs w:val="24"/>
        </w:rPr>
      </w:pPr>
      <w:r w:rsidRPr="00134FF5">
        <w:rPr>
          <w:rFonts w:ascii="Arial" w:hAnsi="Arial" w:cs="Arial"/>
          <w:iCs/>
          <w:sz w:val="24"/>
          <w:szCs w:val="24"/>
        </w:rPr>
        <w:t>The amend</w:t>
      </w:r>
      <w:r w:rsidR="00DD1609">
        <w:rPr>
          <w:rFonts w:ascii="Arial" w:hAnsi="Arial" w:cs="Arial"/>
          <w:iCs/>
          <w:sz w:val="24"/>
          <w:szCs w:val="24"/>
        </w:rPr>
        <w:t>ment</w:t>
      </w:r>
      <w:r w:rsidRPr="00134FF5">
        <w:rPr>
          <w:rFonts w:ascii="Arial" w:hAnsi="Arial" w:cs="Arial"/>
          <w:iCs/>
          <w:sz w:val="24"/>
          <w:szCs w:val="24"/>
        </w:rPr>
        <w:t xml:space="preserve">s </w:t>
      </w:r>
      <w:r w:rsidR="00DD1609">
        <w:rPr>
          <w:rFonts w:ascii="Arial" w:hAnsi="Arial" w:cs="Arial"/>
          <w:iCs/>
          <w:sz w:val="24"/>
          <w:szCs w:val="24"/>
        </w:rPr>
        <w:t xml:space="preserve">to </w:t>
      </w:r>
      <w:r w:rsidRPr="00134FF5">
        <w:rPr>
          <w:rFonts w:ascii="Arial" w:hAnsi="Arial" w:cs="Arial"/>
          <w:iCs/>
          <w:sz w:val="24"/>
          <w:szCs w:val="24"/>
        </w:rPr>
        <w:t xml:space="preserve">the </w:t>
      </w:r>
      <w:r w:rsidRPr="00AA774E">
        <w:rPr>
          <w:rFonts w:ascii="Arial" w:hAnsi="Arial" w:cs="Arial"/>
          <w:i/>
          <w:sz w:val="24"/>
          <w:szCs w:val="24"/>
        </w:rPr>
        <w:t>Corrections Management Act 2007</w:t>
      </w:r>
      <w:r w:rsidRPr="00134FF5">
        <w:rPr>
          <w:rFonts w:ascii="Arial" w:hAnsi="Arial" w:cs="Arial"/>
          <w:iCs/>
          <w:sz w:val="24"/>
          <w:szCs w:val="24"/>
        </w:rPr>
        <w:t xml:space="preserve"> </w:t>
      </w:r>
      <w:r w:rsidR="00AF7824">
        <w:rPr>
          <w:rFonts w:ascii="Arial" w:hAnsi="Arial" w:cs="Arial"/>
          <w:iCs/>
          <w:sz w:val="24"/>
          <w:szCs w:val="24"/>
        </w:rPr>
        <w:t xml:space="preserve">ensure all </w:t>
      </w:r>
      <w:r w:rsidRPr="00134FF5">
        <w:rPr>
          <w:rFonts w:ascii="Arial" w:hAnsi="Arial" w:cs="Arial"/>
          <w:iCs/>
          <w:sz w:val="24"/>
          <w:szCs w:val="24"/>
        </w:rPr>
        <w:t>commissioner</w:t>
      </w:r>
      <w:r w:rsidR="00AF7824">
        <w:rPr>
          <w:rFonts w:ascii="Arial" w:hAnsi="Arial" w:cs="Arial"/>
          <w:iCs/>
          <w:sz w:val="24"/>
          <w:szCs w:val="24"/>
        </w:rPr>
        <w:t>s</w:t>
      </w:r>
      <w:r w:rsidRPr="00134FF5">
        <w:rPr>
          <w:rFonts w:ascii="Arial" w:hAnsi="Arial" w:cs="Arial"/>
          <w:iCs/>
          <w:sz w:val="24"/>
          <w:szCs w:val="24"/>
        </w:rPr>
        <w:t xml:space="preserve"> exercising functions under the </w:t>
      </w:r>
      <w:r w:rsidRPr="00AA774E">
        <w:rPr>
          <w:rFonts w:ascii="Arial" w:hAnsi="Arial" w:cs="Arial"/>
          <w:i/>
          <w:sz w:val="24"/>
          <w:szCs w:val="24"/>
        </w:rPr>
        <w:t>Human Rights Commission Act 2005</w:t>
      </w:r>
      <w:r w:rsidRPr="00134FF5">
        <w:rPr>
          <w:rFonts w:ascii="Arial" w:hAnsi="Arial" w:cs="Arial"/>
          <w:iCs/>
          <w:sz w:val="24"/>
          <w:szCs w:val="24"/>
        </w:rPr>
        <w:t xml:space="preserve"> (HRC Act) </w:t>
      </w:r>
      <w:r w:rsidR="00AF7824" w:rsidRPr="00134FF5">
        <w:rPr>
          <w:rFonts w:ascii="Arial" w:hAnsi="Arial" w:cs="Arial"/>
          <w:iCs/>
          <w:sz w:val="24"/>
          <w:szCs w:val="24"/>
        </w:rPr>
        <w:t>may enter a correctional centre to exercise their functions</w:t>
      </w:r>
      <w:r w:rsidR="00AF7824">
        <w:rPr>
          <w:rFonts w:ascii="Arial" w:hAnsi="Arial" w:cs="Arial"/>
          <w:iCs/>
          <w:sz w:val="24"/>
          <w:szCs w:val="24"/>
        </w:rPr>
        <w:t xml:space="preserve">, including </w:t>
      </w:r>
      <w:r w:rsidR="00AF7824" w:rsidRPr="00134FF5">
        <w:rPr>
          <w:rFonts w:ascii="Arial" w:hAnsi="Arial" w:cs="Arial"/>
          <w:iCs/>
          <w:sz w:val="24"/>
          <w:szCs w:val="24"/>
        </w:rPr>
        <w:t>contact</w:t>
      </w:r>
      <w:r w:rsidR="00AF7824">
        <w:rPr>
          <w:rFonts w:ascii="Arial" w:hAnsi="Arial" w:cs="Arial"/>
          <w:iCs/>
          <w:sz w:val="24"/>
          <w:szCs w:val="24"/>
        </w:rPr>
        <w:t>ing</w:t>
      </w:r>
      <w:r w:rsidR="00AF7824" w:rsidRPr="00134FF5">
        <w:rPr>
          <w:rFonts w:ascii="Arial" w:hAnsi="Arial" w:cs="Arial"/>
          <w:iCs/>
          <w:sz w:val="24"/>
          <w:szCs w:val="24"/>
        </w:rPr>
        <w:t xml:space="preserve"> a detainee</w:t>
      </w:r>
      <w:r w:rsidR="00DD1609">
        <w:rPr>
          <w:rFonts w:ascii="Arial" w:hAnsi="Arial" w:cs="Arial"/>
          <w:iCs/>
          <w:sz w:val="24"/>
          <w:szCs w:val="24"/>
        </w:rPr>
        <w:t xml:space="preserve">. The amendments also </w:t>
      </w:r>
      <w:r w:rsidR="00AF7824">
        <w:rPr>
          <w:rFonts w:ascii="Arial" w:hAnsi="Arial" w:cs="Arial"/>
          <w:iCs/>
          <w:sz w:val="24"/>
          <w:szCs w:val="24"/>
        </w:rPr>
        <w:t xml:space="preserve">provide that </w:t>
      </w:r>
      <w:r w:rsidR="00AF7824" w:rsidRPr="00134FF5">
        <w:rPr>
          <w:rFonts w:ascii="Arial" w:hAnsi="Arial" w:cs="Arial"/>
          <w:iCs/>
          <w:sz w:val="24"/>
          <w:szCs w:val="24"/>
        </w:rPr>
        <w:t xml:space="preserve">mail sent by a detainee to </w:t>
      </w:r>
      <w:r w:rsidR="00AF7824">
        <w:rPr>
          <w:rFonts w:ascii="Arial" w:hAnsi="Arial" w:cs="Arial"/>
          <w:iCs/>
          <w:sz w:val="24"/>
          <w:szCs w:val="24"/>
        </w:rPr>
        <w:t xml:space="preserve">all </w:t>
      </w:r>
      <w:r w:rsidR="00AF7824" w:rsidRPr="00134FF5">
        <w:rPr>
          <w:rFonts w:ascii="Arial" w:hAnsi="Arial" w:cs="Arial"/>
          <w:iCs/>
          <w:sz w:val="24"/>
          <w:szCs w:val="24"/>
        </w:rPr>
        <w:t>commissioner</w:t>
      </w:r>
      <w:r w:rsidR="00AF7824">
        <w:rPr>
          <w:rFonts w:ascii="Arial" w:hAnsi="Arial" w:cs="Arial"/>
          <w:iCs/>
          <w:sz w:val="24"/>
          <w:szCs w:val="24"/>
        </w:rPr>
        <w:t>s</w:t>
      </w:r>
      <w:r w:rsidR="00AF7824" w:rsidRPr="00134FF5">
        <w:rPr>
          <w:rFonts w:ascii="Arial" w:hAnsi="Arial" w:cs="Arial"/>
          <w:iCs/>
          <w:sz w:val="24"/>
          <w:szCs w:val="24"/>
        </w:rPr>
        <w:t xml:space="preserve"> </w:t>
      </w:r>
      <w:r w:rsidR="00DD1609">
        <w:rPr>
          <w:rFonts w:ascii="Arial" w:hAnsi="Arial" w:cs="Arial"/>
          <w:iCs/>
          <w:sz w:val="24"/>
          <w:szCs w:val="24"/>
        </w:rPr>
        <w:t xml:space="preserve">under the HRC Act </w:t>
      </w:r>
      <w:r w:rsidR="00AF7824">
        <w:rPr>
          <w:rFonts w:ascii="Arial" w:hAnsi="Arial" w:cs="Arial"/>
          <w:iCs/>
          <w:sz w:val="24"/>
          <w:szCs w:val="24"/>
        </w:rPr>
        <w:t xml:space="preserve">is </w:t>
      </w:r>
      <w:r w:rsidR="00AF7824" w:rsidRPr="00134FF5">
        <w:rPr>
          <w:rFonts w:ascii="Arial" w:hAnsi="Arial" w:cs="Arial"/>
          <w:iCs/>
          <w:sz w:val="24"/>
          <w:szCs w:val="24"/>
        </w:rPr>
        <w:t>protected mail</w:t>
      </w:r>
      <w:r w:rsidRPr="00134FF5">
        <w:rPr>
          <w:rFonts w:ascii="Arial" w:hAnsi="Arial" w:cs="Arial"/>
          <w:iCs/>
          <w:sz w:val="24"/>
          <w:szCs w:val="24"/>
        </w:rPr>
        <w:t>.</w:t>
      </w:r>
    </w:p>
    <w:p w14:paraId="771DF75E" w14:textId="271CF8A5" w:rsidR="00623049" w:rsidRPr="00134FF5" w:rsidRDefault="00623049" w:rsidP="00134FF5">
      <w:pPr>
        <w:rPr>
          <w:rFonts w:ascii="Arial" w:hAnsi="Arial" w:cs="Arial"/>
          <w:iCs/>
          <w:sz w:val="24"/>
          <w:szCs w:val="24"/>
        </w:rPr>
      </w:pPr>
      <w:r w:rsidRPr="00134FF5">
        <w:rPr>
          <w:rFonts w:ascii="Arial" w:hAnsi="Arial" w:cs="Arial"/>
          <w:iCs/>
          <w:sz w:val="24"/>
          <w:szCs w:val="24"/>
        </w:rPr>
        <w:t>The amendment</w:t>
      </w:r>
      <w:r w:rsidR="00AF7824">
        <w:rPr>
          <w:rFonts w:ascii="Arial" w:hAnsi="Arial" w:cs="Arial"/>
          <w:iCs/>
          <w:sz w:val="24"/>
          <w:szCs w:val="24"/>
        </w:rPr>
        <w:t>s</w:t>
      </w:r>
      <w:r w:rsidRPr="00134FF5">
        <w:rPr>
          <w:rFonts w:ascii="Arial" w:hAnsi="Arial" w:cs="Arial"/>
          <w:iCs/>
          <w:sz w:val="24"/>
          <w:szCs w:val="24"/>
        </w:rPr>
        <w:t xml:space="preserve"> will generally promote all rights under the HR Act by ensuring that detainees have effective contact with the Human Rights Commission. </w:t>
      </w:r>
    </w:p>
    <w:p w14:paraId="323B341F" w14:textId="5B4BE5F2" w:rsidR="00EA1845" w:rsidRPr="00134FF5" w:rsidRDefault="00EA1845" w:rsidP="00134FF5">
      <w:pPr>
        <w:rPr>
          <w:rFonts w:ascii="Arial" w:hAnsi="Arial" w:cs="Arial"/>
          <w:iCs/>
          <w:sz w:val="24"/>
          <w:szCs w:val="24"/>
          <w:u w:val="single"/>
        </w:rPr>
      </w:pPr>
      <w:r w:rsidRPr="00AA774E">
        <w:rPr>
          <w:rFonts w:ascii="Arial" w:hAnsi="Arial" w:cs="Arial"/>
          <w:i/>
          <w:sz w:val="24"/>
          <w:szCs w:val="24"/>
          <w:u w:val="single"/>
        </w:rPr>
        <w:t>Crimes (Child Sex Offenders) Act 2005</w:t>
      </w:r>
      <w:r w:rsidRPr="00134FF5">
        <w:rPr>
          <w:rFonts w:ascii="Arial" w:hAnsi="Arial" w:cs="Arial"/>
          <w:iCs/>
          <w:sz w:val="24"/>
          <w:szCs w:val="24"/>
          <w:u w:val="single"/>
        </w:rPr>
        <w:t xml:space="preserve"> </w:t>
      </w:r>
      <w:r w:rsidR="00AF7824">
        <w:rPr>
          <w:rFonts w:ascii="Arial" w:hAnsi="Arial" w:cs="Arial"/>
          <w:iCs/>
          <w:sz w:val="24"/>
          <w:szCs w:val="24"/>
          <w:u w:val="single"/>
        </w:rPr>
        <w:t>–</w:t>
      </w:r>
      <w:r w:rsidRPr="00134FF5">
        <w:rPr>
          <w:rFonts w:ascii="Arial" w:hAnsi="Arial" w:cs="Arial"/>
          <w:iCs/>
          <w:sz w:val="24"/>
          <w:szCs w:val="24"/>
          <w:u w:val="single"/>
        </w:rPr>
        <w:t xml:space="preserve"> Update the list of offences that trigger an obligation to register as a child sex offender</w:t>
      </w:r>
    </w:p>
    <w:p w14:paraId="1EB95CFE" w14:textId="0140DDC6" w:rsidR="00E00C49" w:rsidRPr="00134FF5" w:rsidRDefault="00E00C49" w:rsidP="00134FF5">
      <w:pPr>
        <w:rPr>
          <w:rFonts w:ascii="Arial" w:hAnsi="Arial" w:cs="Arial"/>
          <w:iCs/>
          <w:sz w:val="24"/>
          <w:szCs w:val="24"/>
          <w:u w:val="single"/>
        </w:rPr>
      </w:pPr>
      <w:r w:rsidRPr="00134FF5">
        <w:rPr>
          <w:rFonts w:ascii="Arial" w:hAnsi="Arial" w:cs="Arial"/>
          <w:iCs/>
          <w:sz w:val="24"/>
          <w:szCs w:val="24"/>
          <w:u w:val="single"/>
        </w:rPr>
        <w:t xml:space="preserve">Right to protection </w:t>
      </w:r>
      <w:r w:rsidR="009058E3">
        <w:rPr>
          <w:rFonts w:ascii="Arial" w:hAnsi="Arial" w:cs="Arial"/>
          <w:iCs/>
          <w:sz w:val="24"/>
          <w:szCs w:val="24"/>
          <w:u w:val="single"/>
        </w:rPr>
        <w:t>for</w:t>
      </w:r>
      <w:r w:rsidRPr="00134FF5">
        <w:rPr>
          <w:rFonts w:ascii="Arial" w:hAnsi="Arial" w:cs="Arial"/>
          <w:iCs/>
          <w:sz w:val="24"/>
          <w:szCs w:val="24"/>
          <w:u w:val="single"/>
        </w:rPr>
        <w:t xml:space="preserve"> children </w:t>
      </w:r>
    </w:p>
    <w:p w14:paraId="21875B56" w14:textId="0CE00042" w:rsidR="00E00C49" w:rsidRPr="00134FF5" w:rsidRDefault="00E00C49" w:rsidP="00134FF5">
      <w:pPr>
        <w:rPr>
          <w:rFonts w:ascii="Arial" w:hAnsi="Arial" w:cs="Arial"/>
          <w:iCs/>
          <w:sz w:val="24"/>
          <w:szCs w:val="24"/>
        </w:rPr>
      </w:pPr>
      <w:r w:rsidRPr="00134FF5">
        <w:rPr>
          <w:rFonts w:ascii="Arial" w:hAnsi="Arial" w:cs="Arial"/>
          <w:iCs/>
          <w:sz w:val="24"/>
          <w:szCs w:val="24"/>
        </w:rPr>
        <w:t>These amendments will update the Schedules of registrable offences in the</w:t>
      </w:r>
      <w:r w:rsidR="00DD1609">
        <w:rPr>
          <w:rFonts w:ascii="Arial" w:hAnsi="Arial" w:cs="Arial"/>
          <w:iCs/>
          <w:sz w:val="24"/>
          <w:szCs w:val="24"/>
        </w:rPr>
        <w:t xml:space="preserve"> </w:t>
      </w:r>
      <w:r w:rsidRPr="00134FF5">
        <w:rPr>
          <w:rFonts w:ascii="Arial" w:hAnsi="Arial" w:cs="Arial"/>
          <w:i/>
          <w:sz w:val="24"/>
          <w:szCs w:val="24"/>
        </w:rPr>
        <w:t>Crimes (Child Sex Offenders) Act 2005</w:t>
      </w:r>
      <w:r w:rsidR="00DD1609">
        <w:rPr>
          <w:rFonts w:ascii="Arial" w:hAnsi="Arial" w:cs="Arial"/>
          <w:iCs/>
          <w:sz w:val="24"/>
          <w:szCs w:val="24"/>
        </w:rPr>
        <w:t xml:space="preserve"> </w:t>
      </w:r>
      <w:r w:rsidRPr="00134FF5">
        <w:rPr>
          <w:rFonts w:ascii="Arial" w:hAnsi="Arial" w:cs="Arial"/>
          <w:iCs/>
          <w:sz w:val="24"/>
          <w:szCs w:val="24"/>
        </w:rPr>
        <w:t xml:space="preserve">(CSO Act) to include additional </w:t>
      </w:r>
      <w:r w:rsidRPr="00134FF5">
        <w:rPr>
          <w:rFonts w:ascii="Arial" w:hAnsi="Arial" w:cs="Arial"/>
          <w:i/>
          <w:sz w:val="24"/>
          <w:szCs w:val="24"/>
        </w:rPr>
        <w:t>Criminal Code Act 1995</w:t>
      </w:r>
      <w:r w:rsidRPr="00134FF5">
        <w:rPr>
          <w:rFonts w:ascii="Arial" w:hAnsi="Arial" w:cs="Arial"/>
          <w:iCs/>
          <w:sz w:val="24"/>
          <w:szCs w:val="24"/>
        </w:rPr>
        <w:t xml:space="preserve"> </w:t>
      </w:r>
      <w:r w:rsidR="00AA774E">
        <w:rPr>
          <w:rFonts w:ascii="Arial" w:hAnsi="Arial" w:cs="Arial"/>
          <w:iCs/>
          <w:sz w:val="24"/>
          <w:szCs w:val="24"/>
        </w:rPr>
        <w:t xml:space="preserve">(Commonwealth Criminal Code) </w:t>
      </w:r>
      <w:r w:rsidRPr="00134FF5">
        <w:rPr>
          <w:rFonts w:ascii="Arial" w:hAnsi="Arial" w:cs="Arial"/>
          <w:iCs/>
          <w:sz w:val="24"/>
          <w:szCs w:val="24"/>
        </w:rPr>
        <w:t>offences relating to child sexual safety to the list of child sex offences in the CSO Act, such as grooming another person to make it easier to engage in sexual activity with a child outside Australia (</w:t>
      </w:r>
      <w:r w:rsidR="00B061AB">
        <w:rPr>
          <w:rFonts w:ascii="Arial" w:hAnsi="Arial" w:cs="Arial"/>
          <w:iCs/>
          <w:sz w:val="24"/>
          <w:szCs w:val="24"/>
        </w:rPr>
        <w:t>section </w:t>
      </w:r>
      <w:r w:rsidRPr="00134FF5">
        <w:rPr>
          <w:rFonts w:ascii="Arial" w:hAnsi="Arial" w:cs="Arial"/>
          <w:iCs/>
          <w:sz w:val="24"/>
          <w:szCs w:val="24"/>
        </w:rPr>
        <w:t xml:space="preserve">272.15A) and using a postal or similar service to groom another person to make it easier to procure persons under 16 </w:t>
      </w:r>
      <w:r w:rsidR="00DD1609">
        <w:rPr>
          <w:rFonts w:ascii="Arial" w:hAnsi="Arial" w:cs="Arial"/>
          <w:iCs/>
          <w:sz w:val="24"/>
          <w:szCs w:val="24"/>
        </w:rPr>
        <w:t xml:space="preserve">years of age </w:t>
      </w:r>
      <w:r w:rsidRPr="00134FF5">
        <w:rPr>
          <w:rFonts w:ascii="Arial" w:hAnsi="Arial" w:cs="Arial"/>
          <w:iCs/>
          <w:sz w:val="24"/>
          <w:szCs w:val="24"/>
        </w:rPr>
        <w:t>(</w:t>
      </w:r>
      <w:r w:rsidR="00B061AB">
        <w:rPr>
          <w:rFonts w:ascii="Arial" w:hAnsi="Arial" w:cs="Arial"/>
          <w:iCs/>
          <w:sz w:val="24"/>
          <w:szCs w:val="24"/>
        </w:rPr>
        <w:t>section </w:t>
      </w:r>
      <w:r w:rsidRPr="00134FF5">
        <w:rPr>
          <w:rFonts w:ascii="Arial" w:hAnsi="Arial" w:cs="Arial"/>
          <w:iCs/>
          <w:sz w:val="24"/>
          <w:szCs w:val="24"/>
        </w:rPr>
        <w:t>471.25A).</w:t>
      </w:r>
    </w:p>
    <w:p w14:paraId="1CD8E8FE" w14:textId="522CF306" w:rsidR="00CE3F60" w:rsidRPr="00CE3F60" w:rsidRDefault="00EA1845" w:rsidP="00CE3F60">
      <w:pPr>
        <w:rPr>
          <w:rFonts w:ascii="Arial" w:hAnsi="Arial" w:cs="Arial"/>
          <w:iCs/>
          <w:sz w:val="24"/>
          <w:szCs w:val="24"/>
        </w:rPr>
      </w:pPr>
      <w:r w:rsidRPr="00134FF5">
        <w:rPr>
          <w:rFonts w:ascii="Arial" w:hAnsi="Arial" w:cs="Arial"/>
          <w:iCs/>
          <w:sz w:val="24"/>
          <w:szCs w:val="24"/>
        </w:rPr>
        <w:t>These amendments will promote the right of children to be protected (</w:t>
      </w:r>
      <w:r w:rsidR="00B061AB">
        <w:rPr>
          <w:rFonts w:ascii="Arial" w:hAnsi="Arial" w:cs="Arial"/>
          <w:iCs/>
          <w:sz w:val="24"/>
          <w:szCs w:val="24"/>
        </w:rPr>
        <w:t>section </w:t>
      </w:r>
      <w:r w:rsidRPr="00134FF5">
        <w:rPr>
          <w:rFonts w:ascii="Arial" w:hAnsi="Arial" w:cs="Arial"/>
          <w:iCs/>
          <w:sz w:val="24"/>
          <w:szCs w:val="24"/>
        </w:rPr>
        <w:t xml:space="preserve">11 of the HR Act) by ensuring that persons who are convicted of any child sex offences (whether those offences </w:t>
      </w:r>
      <w:r w:rsidR="00AF07F5">
        <w:rPr>
          <w:rFonts w:ascii="Arial" w:hAnsi="Arial" w:cs="Arial"/>
          <w:iCs/>
          <w:sz w:val="24"/>
          <w:szCs w:val="24"/>
        </w:rPr>
        <w:t xml:space="preserve">are </w:t>
      </w:r>
      <w:r w:rsidRPr="00134FF5">
        <w:rPr>
          <w:rFonts w:ascii="Arial" w:hAnsi="Arial" w:cs="Arial"/>
          <w:iCs/>
          <w:sz w:val="24"/>
          <w:szCs w:val="24"/>
        </w:rPr>
        <w:t xml:space="preserve">currently listed in the CSO Act schedules, or updated offences) are registered as a child sex offender. </w:t>
      </w:r>
      <w:r w:rsidR="00CE3F60" w:rsidRPr="00CE3F60">
        <w:rPr>
          <w:rFonts w:ascii="Arial" w:hAnsi="Arial" w:cs="Arial"/>
          <w:iCs/>
          <w:sz w:val="24"/>
          <w:szCs w:val="24"/>
        </w:rPr>
        <w:t xml:space="preserve">The effect </w:t>
      </w:r>
      <w:r w:rsidR="00CE3F60">
        <w:rPr>
          <w:rFonts w:ascii="Arial" w:hAnsi="Arial" w:cs="Arial"/>
          <w:iCs/>
          <w:sz w:val="24"/>
          <w:szCs w:val="24"/>
        </w:rPr>
        <w:t>of this amendment is that t</w:t>
      </w:r>
      <w:r w:rsidR="00CE3F60" w:rsidRPr="00CE3F60">
        <w:rPr>
          <w:rFonts w:ascii="Arial" w:hAnsi="Arial" w:cs="Arial"/>
          <w:iCs/>
          <w:sz w:val="24"/>
          <w:szCs w:val="24"/>
        </w:rPr>
        <w:t xml:space="preserve">he definition of ‘child-related employment’ will include all employment involving contact with a child in relation to the provision of legal services related to a child, regardless of the entity providing the service. Registrable offenders are prohibited from applying for or engaging in child-related employment </w:t>
      </w:r>
    </w:p>
    <w:p w14:paraId="244B4DAC" w14:textId="486F1C75" w:rsidR="00EA1845" w:rsidRPr="00134FF5" w:rsidRDefault="00EA1845" w:rsidP="00134FF5">
      <w:pPr>
        <w:rPr>
          <w:rFonts w:ascii="Arial" w:hAnsi="Arial" w:cs="Arial"/>
          <w:iCs/>
          <w:sz w:val="24"/>
          <w:szCs w:val="24"/>
        </w:rPr>
      </w:pPr>
      <w:r w:rsidRPr="00134FF5">
        <w:rPr>
          <w:rFonts w:ascii="Arial" w:hAnsi="Arial" w:cs="Arial"/>
          <w:iCs/>
          <w:sz w:val="24"/>
          <w:szCs w:val="24"/>
        </w:rPr>
        <w:t xml:space="preserve">This will reduce the risk to </w:t>
      </w:r>
      <w:r w:rsidR="00B771B9">
        <w:rPr>
          <w:rFonts w:ascii="Arial" w:hAnsi="Arial" w:cs="Arial"/>
          <w:iCs/>
          <w:sz w:val="24"/>
          <w:szCs w:val="24"/>
        </w:rPr>
        <w:t xml:space="preserve">the </w:t>
      </w:r>
      <w:r w:rsidRPr="00134FF5">
        <w:rPr>
          <w:rFonts w:ascii="Arial" w:hAnsi="Arial" w:cs="Arial"/>
          <w:iCs/>
          <w:sz w:val="24"/>
          <w:szCs w:val="24"/>
        </w:rPr>
        <w:t xml:space="preserve">sexual safety of children by preventing persons who have been convicted of child sex offences from being employed in child-related employment and by requiring ongoing reporting to the </w:t>
      </w:r>
      <w:r w:rsidR="00FB05FD">
        <w:rPr>
          <w:rFonts w:ascii="Arial" w:hAnsi="Arial" w:cs="Arial"/>
          <w:iCs/>
          <w:sz w:val="24"/>
          <w:szCs w:val="24"/>
        </w:rPr>
        <w:t>chief police officer</w:t>
      </w:r>
      <w:r w:rsidRPr="00134FF5">
        <w:rPr>
          <w:rFonts w:ascii="Arial" w:hAnsi="Arial" w:cs="Arial"/>
          <w:iCs/>
          <w:sz w:val="24"/>
          <w:szCs w:val="24"/>
        </w:rPr>
        <w:t xml:space="preserve"> of travel </w:t>
      </w:r>
      <w:r w:rsidRPr="00134FF5">
        <w:rPr>
          <w:rFonts w:ascii="Arial" w:hAnsi="Arial" w:cs="Arial"/>
          <w:iCs/>
          <w:sz w:val="24"/>
          <w:szCs w:val="24"/>
        </w:rPr>
        <w:lastRenderedPageBreak/>
        <w:t xml:space="preserve">details, returns to the ACT, and changes in personal details including address or employment. </w:t>
      </w:r>
    </w:p>
    <w:p w14:paraId="5544BC60" w14:textId="087696C8" w:rsidR="008E17B6" w:rsidRPr="00F152EA" w:rsidRDefault="008E17B6" w:rsidP="00134FF5">
      <w:pPr>
        <w:rPr>
          <w:rFonts w:ascii="Arial" w:hAnsi="Arial" w:cs="Arial"/>
          <w:iCs/>
          <w:sz w:val="24"/>
          <w:szCs w:val="24"/>
          <w:u w:val="single"/>
        </w:rPr>
      </w:pPr>
      <w:r w:rsidRPr="00134FF5">
        <w:rPr>
          <w:rFonts w:ascii="Arial" w:hAnsi="Arial" w:cs="Arial"/>
          <w:i/>
          <w:sz w:val="24"/>
          <w:szCs w:val="24"/>
          <w:u w:val="single"/>
        </w:rPr>
        <w:t xml:space="preserve">Evidence (Miscellaneous Provisions) Act 1991 </w:t>
      </w:r>
      <w:r w:rsidRPr="00F152EA">
        <w:rPr>
          <w:rFonts w:ascii="Arial" w:hAnsi="Arial" w:cs="Arial"/>
          <w:iCs/>
          <w:sz w:val="24"/>
          <w:szCs w:val="24"/>
          <w:u w:val="single"/>
        </w:rPr>
        <w:t>–</w:t>
      </w:r>
      <w:r w:rsidR="00DD1609" w:rsidRPr="00F152EA">
        <w:rPr>
          <w:rFonts w:ascii="Arial" w:hAnsi="Arial" w:cs="Arial"/>
          <w:iCs/>
          <w:sz w:val="24"/>
          <w:szCs w:val="24"/>
          <w:u w:val="single"/>
        </w:rPr>
        <w:t xml:space="preserve"> A</w:t>
      </w:r>
      <w:r w:rsidRPr="00F152EA">
        <w:rPr>
          <w:rFonts w:ascii="Arial" w:hAnsi="Arial" w:cs="Arial"/>
          <w:iCs/>
          <w:sz w:val="24"/>
          <w:szCs w:val="24"/>
          <w:u w:val="single"/>
        </w:rPr>
        <w:t>llow pre-record</w:t>
      </w:r>
      <w:r w:rsidR="00DD1609" w:rsidRPr="00F152EA">
        <w:rPr>
          <w:rFonts w:ascii="Arial" w:hAnsi="Arial" w:cs="Arial"/>
          <w:iCs/>
          <w:sz w:val="24"/>
          <w:szCs w:val="24"/>
          <w:u w:val="single"/>
        </w:rPr>
        <w:t>ed</w:t>
      </w:r>
      <w:r w:rsidRPr="00F152EA">
        <w:rPr>
          <w:rFonts w:ascii="Arial" w:hAnsi="Arial" w:cs="Arial"/>
          <w:iCs/>
          <w:sz w:val="24"/>
          <w:szCs w:val="24"/>
          <w:u w:val="single"/>
        </w:rPr>
        <w:t xml:space="preserve"> evidence </w:t>
      </w:r>
      <w:r w:rsidR="00DD1609" w:rsidRPr="00F152EA">
        <w:rPr>
          <w:rFonts w:ascii="Arial" w:hAnsi="Arial" w:cs="Arial"/>
          <w:iCs/>
          <w:sz w:val="24"/>
          <w:szCs w:val="24"/>
          <w:u w:val="single"/>
        </w:rPr>
        <w:t xml:space="preserve">of a </w:t>
      </w:r>
      <w:r w:rsidRPr="00F152EA">
        <w:rPr>
          <w:rFonts w:ascii="Arial" w:hAnsi="Arial" w:cs="Arial"/>
          <w:iCs/>
          <w:sz w:val="24"/>
          <w:szCs w:val="24"/>
          <w:u w:val="single"/>
        </w:rPr>
        <w:t>dangerously ill witness</w:t>
      </w:r>
      <w:r w:rsidR="00DD1609" w:rsidRPr="00F152EA">
        <w:rPr>
          <w:rFonts w:ascii="Arial" w:hAnsi="Arial" w:cs="Arial"/>
          <w:iCs/>
          <w:sz w:val="24"/>
          <w:szCs w:val="24"/>
          <w:u w:val="single"/>
        </w:rPr>
        <w:t xml:space="preserve"> to be admitted</w:t>
      </w:r>
    </w:p>
    <w:p w14:paraId="50D9DFAC" w14:textId="4D635731" w:rsidR="008E17B6" w:rsidRPr="00134FF5" w:rsidRDefault="008E17B6" w:rsidP="00134FF5">
      <w:pPr>
        <w:rPr>
          <w:rFonts w:ascii="Arial" w:hAnsi="Arial" w:cs="Arial"/>
          <w:iCs/>
          <w:sz w:val="24"/>
          <w:szCs w:val="24"/>
          <w:u w:val="single"/>
        </w:rPr>
      </w:pPr>
      <w:r w:rsidRPr="00134FF5">
        <w:rPr>
          <w:rFonts w:ascii="Arial" w:hAnsi="Arial" w:cs="Arial"/>
          <w:iCs/>
          <w:sz w:val="24"/>
          <w:szCs w:val="24"/>
          <w:u w:val="single"/>
        </w:rPr>
        <w:t>Right to a fair trial</w:t>
      </w:r>
    </w:p>
    <w:p w14:paraId="2CB24972" w14:textId="3DE153DE" w:rsidR="006B0FB7" w:rsidRPr="00134FF5" w:rsidRDefault="006B0FB7" w:rsidP="00134FF5">
      <w:pPr>
        <w:rPr>
          <w:rFonts w:ascii="Arial" w:hAnsi="Arial" w:cs="Arial"/>
          <w:iCs/>
          <w:sz w:val="24"/>
          <w:szCs w:val="24"/>
        </w:rPr>
      </w:pPr>
      <w:r w:rsidRPr="00134FF5">
        <w:rPr>
          <w:rFonts w:ascii="Arial" w:hAnsi="Arial" w:cs="Arial"/>
          <w:iCs/>
          <w:sz w:val="24"/>
          <w:szCs w:val="24"/>
        </w:rPr>
        <w:t xml:space="preserve">The </w:t>
      </w:r>
      <w:r w:rsidRPr="00AA774E">
        <w:rPr>
          <w:rFonts w:ascii="Arial" w:hAnsi="Arial" w:cs="Arial"/>
          <w:i/>
          <w:sz w:val="24"/>
          <w:szCs w:val="24"/>
        </w:rPr>
        <w:t>Evidence (Miscellaneous Provisions) Act 1991</w:t>
      </w:r>
      <w:r w:rsidRPr="00134FF5">
        <w:rPr>
          <w:rFonts w:ascii="Arial" w:hAnsi="Arial" w:cs="Arial"/>
          <w:iCs/>
          <w:sz w:val="24"/>
          <w:szCs w:val="24"/>
        </w:rPr>
        <w:t xml:space="preserve"> (EMP Act) allows the court to pre-record the evidence of dangerously ill witnesses. However, under </w:t>
      </w:r>
      <w:r w:rsidR="00B061AB">
        <w:rPr>
          <w:rFonts w:ascii="Arial" w:hAnsi="Arial" w:cs="Arial"/>
          <w:iCs/>
          <w:sz w:val="24"/>
          <w:szCs w:val="24"/>
        </w:rPr>
        <w:t>section </w:t>
      </w:r>
      <w:r w:rsidRPr="00134FF5">
        <w:rPr>
          <w:rFonts w:ascii="Arial" w:hAnsi="Arial" w:cs="Arial"/>
          <w:iCs/>
          <w:sz w:val="24"/>
          <w:szCs w:val="24"/>
        </w:rPr>
        <w:t xml:space="preserve">94, that evidence is not admissible in the trial unless the witness dies or is unable to give evidence </w:t>
      </w:r>
      <w:r w:rsidR="00DD1609">
        <w:rPr>
          <w:rFonts w:ascii="Arial" w:hAnsi="Arial" w:cs="Arial"/>
          <w:iCs/>
          <w:sz w:val="24"/>
          <w:szCs w:val="24"/>
        </w:rPr>
        <w:t xml:space="preserve">at the time of the trial </w:t>
      </w:r>
      <w:r w:rsidRPr="00134FF5">
        <w:rPr>
          <w:rFonts w:ascii="Arial" w:hAnsi="Arial" w:cs="Arial"/>
          <w:iCs/>
          <w:sz w:val="24"/>
          <w:szCs w:val="24"/>
        </w:rPr>
        <w:t xml:space="preserve">because </w:t>
      </w:r>
      <w:r w:rsidR="00CE3F60">
        <w:rPr>
          <w:rFonts w:ascii="Arial" w:hAnsi="Arial" w:cs="Arial"/>
          <w:iCs/>
          <w:sz w:val="24"/>
          <w:szCs w:val="24"/>
        </w:rPr>
        <w:t>they are dangerously ill</w:t>
      </w:r>
      <w:r w:rsidRPr="00134FF5">
        <w:rPr>
          <w:rFonts w:ascii="Arial" w:hAnsi="Arial" w:cs="Arial"/>
          <w:iCs/>
          <w:sz w:val="24"/>
          <w:szCs w:val="24"/>
        </w:rPr>
        <w:t>. In practice, unless the witness is deceased at the time of the trial, witness</w:t>
      </w:r>
      <w:r w:rsidR="00DD1609">
        <w:rPr>
          <w:rFonts w:ascii="Arial" w:hAnsi="Arial" w:cs="Arial"/>
          <w:iCs/>
          <w:sz w:val="24"/>
          <w:szCs w:val="24"/>
        </w:rPr>
        <w:t>e</w:t>
      </w:r>
      <w:r w:rsidRPr="00134FF5">
        <w:rPr>
          <w:rFonts w:ascii="Arial" w:hAnsi="Arial" w:cs="Arial"/>
          <w:iCs/>
          <w:sz w:val="24"/>
          <w:szCs w:val="24"/>
        </w:rPr>
        <w:t xml:space="preserve">s </w:t>
      </w:r>
      <w:r w:rsidR="00DD1609">
        <w:rPr>
          <w:rFonts w:ascii="Arial" w:hAnsi="Arial" w:cs="Arial"/>
          <w:iCs/>
          <w:sz w:val="24"/>
          <w:szCs w:val="24"/>
        </w:rPr>
        <w:t xml:space="preserve">have been </w:t>
      </w:r>
      <w:r w:rsidRPr="00134FF5">
        <w:rPr>
          <w:rFonts w:ascii="Arial" w:hAnsi="Arial" w:cs="Arial"/>
          <w:iCs/>
          <w:sz w:val="24"/>
          <w:szCs w:val="24"/>
        </w:rPr>
        <w:t>required to prove that their condition has worsened</w:t>
      </w:r>
      <w:r w:rsidR="00DD1609">
        <w:rPr>
          <w:rFonts w:ascii="Arial" w:hAnsi="Arial" w:cs="Arial"/>
          <w:iCs/>
          <w:sz w:val="24"/>
          <w:szCs w:val="24"/>
        </w:rPr>
        <w:t xml:space="preserve"> since the evidence was pre-recorded, which can be a very high threshold</w:t>
      </w:r>
      <w:r w:rsidRPr="00134FF5">
        <w:rPr>
          <w:rFonts w:ascii="Arial" w:hAnsi="Arial" w:cs="Arial"/>
          <w:iCs/>
          <w:sz w:val="24"/>
          <w:szCs w:val="24"/>
        </w:rPr>
        <w:t xml:space="preserve">. If the witness is unable to </w:t>
      </w:r>
      <w:r w:rsidR="00DD1609">
        <w:rPr>
          <w:rFonts w:ascii="Arial" w:hAnsi="Arial" w:cs="Arial"/>
          <w:iCs/>
          <w:sz w:val="24"/>
          <w:szCs w:val="24"/>
        </w:rPr>
        <w:t>demonstrate their condition is worse</w:t>
      </w:r>
      <w:r w:rsidRPr="00134FF5">
        <w:rPr>
          <w:rFonts w:ascii="Arial" w:hAnsi="Arial" w:cs="Arial"/>
          <w:iCs/>
          <w:sz w:val="24"/>
          <w:szCs w:val="24"/>
        </w:rPr>
        <w:t>, witness</w:t>
      </w:r>
      <w:r w:rsidR="00DD1609">
        <w:rPr>
          <w:rFonts w:ascii="Arial" w:hAnsi="Arial" w:cs="Arial"/>
          <w:iCs/>
          <w:sz w:val="24"/>
          <w:szCs w:val="24"/>
        </w:rPr>
        <w:t>es</w:t>
      </w:r>
      <w:r w:rsidRPr="00134FF5">
        <w:rPr>
          <w:rFonts w:ascii="Arial" w:hAnsi="Arial" w:cs="Arial"/>
          <w:iCs/>
          <w:sz w:val="24"/>
          <w:szCs w:val="24"/>
        </w:rPr>
        <w:t xml:space="preserve"> </w:t>
      </w:r>
      <w:r w:rsidR="00DD1609">
        <w:rPr>
          <w:rFonts w:ascii="Arial" w:hAnsi="Arial" w:cs="Arial"/>
          <w:iCs/>
          <w:sz w:val="24"/>
          <w:szCs w:val="24"/>
        </w:rPr>
        <w:t xml:space="preserve">have been </w:t>
      </w:r>
      <w:r w:rsidRPr="00134FF5">
        <w:rPr>
          <w:rFonts w:ascii="Arial" w:hAnsi="Arial" w:cs="Arial"/>
          <w:iCs/>
          <w:sz w:val="24"/>
          <w:szCs w:val="24"/>
        </w:rPr>
        <w:t xml:space="preserve">required to attend court and give evidence a second time despite the existence of the pre-recording and the </w:t>
      </w:r>
      <w:r w:rsidR="00DD1609">
        <w:rPr>
          <w:rFonts w:ascii="Arial" w:hAnsi="Arial" w:cs="Arial"/>
          <w:iCs/>
          <w:sz w:val="24"/>
          <w:szCs w:val="24"/>
        </w:rPr>
        <w:t xml:space="preserve">adverse </w:t>
      </w:r>
      <w:r w:rsidRPr="00134FF5">
        <w:rPr>
          <w:rFonts w:ascii="Arial" w:hAnsi="Arial" w:cs="Arial"/>
          <w:iCs/>
          <w:sz w:val="24"/>
          <w:szCs w:val="24"/>
        </w:rPr>
        <w:t xml:space="preserve">impact </w:t>
      </w:r>
      <w:r w:rsidR="00DD1609">
        <w:rPr>
          <w:rFonts w:ascii="Arial" w:hAnsi="Arial" w:cs="Arial"/>
          <w:iCs/>
          <w:sz w:val="24"/>
          <w:szCs w:val="24"/>
        </w:rPr>
        <w:t xml:space="preserve">of </w:t>
      </w:r>
      <w:r w:rsidRPr="00134FF5">
        <w:rPr>
          <w:rFonts w:ascii="Arial" w:hAnsi="Arial" w:cs="Arial"/>
          <w:iCs/>
          <w:sz w:val="24"/>
          <w:szCs w:val="24"/>
        </w:rPr>
        <w:t xml:space="preserve">giving evidence again </w:t>
      </w:r>
      <w:r w:rsidR="00DD1609">
        <w:rPr>
          <w:rFonts w:ascii="Arial" w:hAnsi="Arial" w:cs="Arial"/>
          <w:iCs/>
          <w:sz w:val="24"/>
          <w:szCs w:val="24"/>
        </w:rPr>
        <w:t xml:space="preserve">on </w:t>
      </w:r>
      <w:r w:rsidRPr="00134FF5">
        <w:rPr>
          <w:rFonts w:ascii="Arial" w:hAnsi="Arial" w:cs="Arial"/>
          <w:iCs/>
          <w:sz w:val="24"/>
          <w:szCs w:val="24"/>
        </w:rPr>
        <w:t>the witness’ health.</w:t>
      </w:r>
    </w:p>
    <w:p w14:paraId="31C0F30E" w14:textId="66795FC8" w:rsidR="009F69E1" w:rsidRPr="00134FF5" w:rsidRDefault="009F69E1" w:rsidP="00134FF5">
      <w:pPr>
        <w:rPr>
          <w:rFonts w:ascii="Arial" w:hAnsi="Arial" w:cs="Arial"/>
          <w:iCs/>
          <w:sz w:val="24"/>
          <w:szCs w:val="24"/>
        </w:rPr>
      </w:pPr>
      <w:r w:rsidRPr="00134FF5">
        <w:rPr>
          <w:rFonts w:ascii="Arial" w:hAnsi="Arial" w:cs="Arial"/>
          <w:iCs/>
          <w:sz w:val="24"/>
          <w:szCs w:val="24"/>
        </w:rPr>
        <w:t xml:space="preserve">This amendment </w:t>
      </w:r>
      <w:r w:rsidR="003807B7" w:rsidRPr="00134FF5">
        <w:rPr>
          <w:rFonts w:ascii="Arial" w:hAnsi="Arial" w:cs="Arial"/>
          <w:iCs/>
          <w:sz w:val="24"/>
          <w:szCs w:val="24"/>
        </w:rPr>
        <w:t>to</w:t>
      </w:r>
      <w:r w:rsidRPr="00134FF5">
        <w:rPr>
          <w:rFonts w:ascii="Arial" w:hAnsi="Arial" w:cs="Arial"/>
          <w:iCs/>
          <w:sz w:val="24"/>
          <w:szCs w:val="24"/>
        </w:rPr>
        <w:t xml:space="preserve"> </w:t>
      </w:r>
      <w:r w:rsidR="006B0FB7" w:rsidRPr="00134FF5">
        <w:rPr>
          <w:rFonts w:ascii="Arial" w:hAnsi="Arial" w:cs="Arial"/>
          <w:iCs/>
          <w:sz w:val="24"/>
          <w:szCs w:val="24"/>
        </w:rPr>
        <w:t xml:space="preserve">the </w:t>
      </w:r>
      <w:r w:rsidRPr="00134FF5">
        <w:rPr>
          <w:rFonts w:ascii="Arial" w:hAnsi="Arial" w:cs="Arial"/>
          <w:iCs/>
          <w:sz w:val="24"/>
          <w:szCs w:val="24"/>
        </w:rPr>
        <w:t xml:space="preserve">EMP Act </w:t>
      </w:r>
      <w:r w:rsidR="003807B7" w:rsidRPr="00134FF5">
        <w:rPr>
          <w:rFonts w:ascii="Arial" w:hAnsi="Arial" w:cs="Arial"/>
          <w:iCs/>
          <w:sz w:val="24"/>
          <w:szCs w:val="24"/>
        </w:rPr>
        <w:t>will</w:t>
      </w:r>
      <w:r w:rsidRPr="00134FF5">
        <w:rPr>
          <w:rFonts w:ascii="Arial" w:hAnsi="Arial" w:cs="Arial"/>
          <w:iCs/>
          <w:sz w:val="24"/>
          <w:szCs w:val="24"/>
        </w:rPr>
        <w:t xml:space="preserve"> enable the court to consider whether admitting </w:t>
      </w:r>
      <w:r w:rsidR="006B0FB7" w:rsidRPr="00134FF5">
        <w:rPr>
          <w:rFonts w:ascii="Arial" w:hAnsi="Arial" w:cs="Arial"/>
          <w:iCs/>
          <w:sz w:val="24"/>
          <w:szCs w:val="24"/>
        </w:rPr>
        <w:t xml:space="preserve">the pre-recorded </w:t>
      </w:r>
      <w:r w:rsidRPr="00134FF5">
        <w:rPr>
          <w:rFonts w:ascii="Arial" w:hAnsi="Arial" w:cs="Arial"/>
          <w:iCs/>
          <w:sz w:val="24"/>
          <w:szCs w:val="24"/>
        </w:rPr>
        <w:t xml:space="preserve">evidence </w:t>
      </w:r>
      <w:r w:rsidR="006B0FB7" w:rsidRPr="00134FF5">
        <w:rPr>
          <w:rFonts w:ascii="Arial" w:hAnsi="Arial" w:cs="Arial"/>
          <w:iCs/>
          <w:sz w:val="24"/>
          <w:szCs w:val="24"/>
        </w:rPr>
        <w:t>would be</w:t>
      </w:r>
      <w:r w:rsidRPr="00134FF5">
        <w:rPr>
          <w:rFonts w:ascii="Arial" w:hAnsi="Arial" w:cs="Arial"/>
          <w:iCs/>
          <w:sz w:val="24"/>
          <w:szCs w:val="24"/>
        </w:rPr>
        <w:t xml:space="preserve"> in the</w:t>
      </w:r>
      <w:r w:rsidR="003807B7" w:rsidRPr="00134FF5">
        <w:rPr>
          <w:rFonts w:ascii="Arial" w:hAnsi="Arial" w:cs="Arial"/>
          <w:iCs/>
          <w:sz w:val="24"/>
          <w:szCs w:val="24"/>
        </w:rPr>
        <w:t xml:space="preserve"> interests of the</w:t>
      </w:r>
      <w:r w:rsidRPr="00134FF5">
        <w:rPr>
          <w:rFonts w:ascii="Arial" w:hAnsi="Arial" w:cs="Arial"/>
          <w:iCs/>
          <w:sz w:val="24"/>
          <w:szCs w:val="24"/>
        </w:rPr>
        <w:t xml:space="preserve"> administration of justice. </w:t>
      </w:r>
      <w:r w:rsidR="00DD1609">
        <w:rPr>
          <w:rFonts w:ascii="Arial" w:hAnsi="Arial" w:cs="Arial"/>
          <w:iCs/>
          <w:sz w:val="24"/>
          <w:szCs w:val="24"/>
        </w:rPr>
        <w:t xml:space="preserve">These provisions will </w:t>
      </w:r>
      <w:r w:rsidRPr="00134FF5">
        <w:rPr>
          <w:rFonts w:ascii="Arial" w:hAnsi="Arial" w:cs="Arial"/>
          <w:iCs/>
          <w:sz w:val="24"/>
          <w:szCs w:val="24"/>
        </w:rPr>
        <w:t xml:space="preserve">apply in circumstances where </w:t>
      </w:r>
      <w:r w:rsidR="00DD1609">
        <w:rPr>
          <w:rFonts w:ascii="Arial" w:hAnsi="Arial" w:cs="Arial"/>
          <w:iCs/>
          <w:sz w:val="24"/>
          <w:szCs w:val="24"/>
        </w:rPr>
        <w:t>attending to give evidence will adversely impact the health of a</w:t>
      </w:r>
      <w:r w:rsidRPr="00134FF5">
        <w:rPr>
          <w:rFonts w:ascii="Arial" w:hAnsi="Arial" w:cs="Arial"/>
          <w:iCs/>
          <w:sz w:val="24"/>
          <w:szCs w:val="24"/>
        </w:rPr>
        <w:t xml:space="preserve"> dangerously ill person</w:t>
      </w:r>
      <w:r w:rsidR="00DD1609">
        <w:rPr>
          <w:rFonts w:ascii="Arial" w:hAnsi="Arial" w:cs="Arial"/>
          <w:iCs/>
          <w:sz w:val="24"/>
          <w:szCs w:val="24"/>
        </w:rPr>
        <w:t xml:space="preserve"> without the need to demonstrate that the condition (or another condition) has deteriorated further since the pre-recording was made, or where </w:t>
      </w:r>
      <w:r w:rsidRPr="00134FF5">
        <w:rPr>
          <w:rFonts w:ascii="Arial" w:hAnsi="Arial" w:cs="Arial"/>
          <w:iCs/>
          <w:sz w:val="24"/>
          <w:szCs w:val="24"/>
        </w:rPr>
        <w:t xml:space="preserve">the dangerously ill person </w:t>
      </w:r>
      <w:r w:rsidR="00DD1609">
        <w:rPr>
          <w:rFonts w:ascii="Arial" w:hAnsi="Arial" w:cs="Arial"/>
          <w:iCs/>
          <w:sz w:val="24"/>
          <w:szCs w:val="24"/>
        </w:rPr>
        <w:t>has died</w:t>
      </w:r>
      <w:r w:rsidRPr="00134FF5">
        <w:rPr>
          <w:rFonts w:ascii="Arial" w:hAnsi="Arial" w:cs="Arial"/>
          <w:iCs/>
          <w:sz w:val="24"/>
          <w:szCs w:val="24"/>
        </w:rPr>
        <w:t>.</w:t>
      </w:r>
    </w:p>
    <w:p w14:paraId="5593BBE0" w14:textId="13630E37" w:rsidR="008E17B6" w:rsidRPr="00134FF5" w:rsidRDefault="008E17B6" w:rsidP="00134FF5">
      <w:pPr>
        <w:rPr>
          <w:rFonts w:ascii="Arial" w:hAnsi="Arial" w:cs="Arial"/>
          <w:iCs/>
          <w:sz w:val="24"/>
          <w:szCs w:val="24"/>
        </w:rPr>
      </w:pPr>
      <w:r w:rsidRPr="00134FF5">
        <w:rPr>
          <w:rFonts w:ascii="Arial" w:hAnsi="Arial" w:cs="Arial"/>
          <w:iCs/>
          <w:sz w:val="24"/>
          <w:szCs w:val="24"/>
        </w:rPr>
        <w:t xml:space="preserve">This amendment </w:t>
      </w:r>
      <w:r w:rsidR="006B0FB7" w:rsidRPr="00134FF5">
        <w:rPr>
          <w:rFonts w:ascii="Arial" w:hAnsi="Arial" w:cs="Arial"/>
          <w:iCs/>
          <w:sz w:val="24"/>
          <w:szCs w:val="24"/>
        </w:rPr>
        <w:t xml:space="preserve">will </w:t>
      </w:r>
      <w:r w:rsidRPr="00134FF5">
        <w:rPr>
          <w:rFonts w:ascii="Arial" w:hAnsi="Arial" w:cs="Arial"/>
          <w:iCs/>
          <w:sz w:val="24"/>
          <w:szCs w:val="24"/>
        </w:rPr>
        <w:t xml:space="preserve">promote the right to fair trial </w:t>
      </w:r>
      <w:r w:rsidR="006B0FB7" w:rsidRPr="00134FF5">
        <w:rPr>
          <w:rFonts w:ascii="Arial" w:hAnsi="Arial" w:cs="Arial"/>
          <w:iCs/>
          <w:sz w:val="24"/>
          <w:szCs w:val="24"/>
        </w:rPr>
        <w:t>(</w:t>
      </w:r>
      <w:r w:rsidR="00B061AB">
        <w:rPr>
          <w:rFonts w:ascii="Arial" w:hAnsi="Arial" w:cs="Arial"/>
          <w:iCs/>
          <w:sz w:val="24"/>
          <w:szCs w:val="24"/>
        </w:rPr>
        <w:t>section </w:t>
      </w:r>
      <w:r w:rsidR="006B0FB7" w:rsidRPr="00134FF5">
        <w:rPr>
          <w:rFonts w:ascii="Arial" w:hAnsi="Arial" w:cs="Arial"/>
          <w:iCs/>
          <w:sz w:val="24"/>
          <w:szCs w:val="24"/>
        </w:rPr>
        <w:t>21</w:t>
      </w:r>
      <w:r w:rsidR="00DD1609">
        <w:rPr>
          <w:rFonts w:ascii="Arial" w:hAnsi="Arial" w:cs="Arial"/>
          <w:iCs/>
          <w:sz w:val="24"/>
          <w:szCs w:val="24"/>
        </w:rPr>
        <w:t xml:space="preserve"> of the HR Act</w:t>
      </w:r>
      <w:r w:rsidR="006B0FB7" w:rsidRPr="00134FF5">
        <w:rPr>
          <w:rFonts w:ascii="Arial" w:hAnsi="Arial" w:cs="Arial"/>
          <w:iCs/>
          <w:sz w:val="24"/>
          <w:szCs w:val="24"/>
        </w:rPr>
        <w:t xml:space="preserve">) </w:t>
      </w:r>
      <w:r w:rsidRPr="00134FF5">
        <w:rPr>
          <w:rFonts w:ascii="Arial" w:hAnsi="Arial" w:cs="Arial"/>
          <w:iCs/>
          <w:sz w:val="24"/>
          <w:szCs w:val="24"/>
        </w:rPr>
        <w:t xml:space="preserve">by ensuring that </w:t>
      </w:r>
      <w:r w:rsidR="00F152EA">
        <w:rPr>
          <w:rFonts w:ascii="Arial" w:hAnsi="Arial" w:cs="Arial"/>
          <w:iCs/>
          <w:sz w:val="24"/>
          <w:szCs w:val="24"/>
        </w:rPr>
        <w:t xml:space="preserve">the evidence of </w:t>
      </w:r>
      <w:r w:rsidRPr="00134FF5">
        <w:rPr>
          <w:rFonts w:ascii="Arial" w:hAnsi="Arial" w:cs="Arial"/>
          <w:iCs/>
          <w:sz w:val="24"/>
          <w:szCs w:val="24"/>
        </w:rPr>
        <w:t xml:space="preserve">witnesses </w:t>
      </w:r>
      <w:r w:rsidR="0014647B">
        <w:rPr>
          <w:rFonts w:ascii="Arial" w:hAnsi="Arial" w:cs="Arial"/>
          <w:iCs/>
          <w:sz w:val="24"/>
          <w:szCs w:val="24"/>
        </w:rPr>
        <w:t>who are dangerously ill</w:t>
      </w:r>
      <w:r w:rsidR="00246B32">
        <w:rPr>
          <w:rFonts w:ascii="Arial" w:hAnsi="Arial" w:cs="Arial"/>
          <w:iCs/>
          <w:sz w:val="24"/>
          <w:szCs w:val="24"/>
        </w:rPr>
        <w:t xml:space="preserve"> and</w:t>
      </w:r>
      <w:r w:rsidRPr="00134FF5">
        <w:rPr>
          <w:rFonts w:ascii="Arial" w:hAnsi="Arial" w:cs="Arial"/>
          <w:iCs/>
          <w:sz w:val="24"/>
          <w:szCs w:val="24"/>
        </w:rPr>
        <w:t xml:space="preserve"> </w:t>
      </w:r>
      <w:r w:rsidR="006B0FB7" w:rsidRPr="00134FF5">
        <w:rPr>
          <w:rFonts w:ascii="Arial" w:hAnsi="Arial" w:cs="Arial"/>
          <w:iCs/>
          <w:sz w:val="24"/>
          <w:szCs w:val="24"/>
        </w:rPr>
        <w:t xml:space="preserve">who have </w:t>
      </w:r>
      <w:r w:rsidRPr="00134FF5">
        <w:rPr>
          <w:rFonts w:ascii="Arial" w:hAnsi="Arial" w:cs="Arial"/>
          <w:iCs/>
          <w:sz w:val="24"/>
          <w:szCs w:val="24"/>
        </w:rPr>
        <w:t>pre</w:t>
      </w:r>
      <w:r w:rsidR="003825ED">
        <w:rPr>
          <w:rFonts w:ascii="Arial" w:hAnsi="Arial" w:cs="Arial"/>
          <w:iCs/>
          <w:sz w:val="24"/>
          <w:szCs w:val="24"/>
        </w:rPr>
        <w:noBreakHyphen/>
      </w:r>
      <w:r w:rsidRPr="00134FF5">
        <w:rPr>
          <w:rFonts w:ascii="Arial" w:hAnsi="Arial" w:cs="Arial"/>
          <w:iCs/>
          <w:sz w:val="24"/>
          <w:szCs w:val="24"/>
        </w:rPr>
        <w:t>record</w:t>
      </w:r>
      <w:r w:rsidR="006B0FB7" w:rsidRPr="00134FF5">
        <w:rPr>
          <w:rFonts w:ascii="Arial" w:hAnsi="Arial" w:cs="Arial"/>
          <w:iCs/>
          <w:sz w:val="24"/>
          <w:szCs w:val="24"/>
        </w:rPr>
        <w:t>ed</w:t>
      </w:r>
      <w:r w:rsidRPr="00134FF5">
        <w:rPr>
          <w:rFonts w:ascii="Arial" w:hAnsi="Arial" w:cs="Arial"/>
          <w:iCs/>
          <w:sz w:val="24"/>
          <w:szCs w:val="24"/>
        </w:rPr>
        <w:t xml:space="preserve"> their evidence </w:t>
      </w:r>
      <w:r w:rsidR="00F152EA">
        <w:rPr>
          <w:rFonts w:ascii="Arial" w:hAnsi="Arial" w:cs="Arial"/>
          <w:iCs/>
          <w:sz w:val="24"/>
          <w:szCs w:val="24"/>
        </w:rPr>
        <w:t>can</w:t>
      </w:r>
      <w:r w:rsidR="00246B32">
        <w:rPr>
          <w:rFonts w:ascii="Arial" w:hAnsi="Arial" w:cs="Arial"/>
          <w:iCs/>
          <w:sz w:val="24"/>
          <w:szCs w:val="24"/>
        </w:rPr>
        <w:t xml:space="preserve"> have this evidence</w:t>
      </w:r>
      <w:r w:rsidR="00F152EA">
        <w:rPr>
          <w:rFonts w:ascii="Arial" w:hAnsi="Arial" w:cs="Arial"/>
          <w:iCs/>
          <w:sz w:val="24"/>
          <w:szCs w:val="24"/>
        </w:rPr>
        <w:t xml:space="preserve"> admitted </w:t>
      </w:r>
      <w:r w:rsidR="00246B32">
        <w:rPr>
          <w:rFonts w:ascii="Arial" w:hAnsi="Arial" w:cs="Arial"/>
          <w:iCs/>
          <w:sz w:val="24"/>
          <w:szCs w:val="24"/>
        </w:rPr>
        <w:t>and not</w:t>
      </w:r>
      <w:r w:rsidR="00F152EA">
        <w:rPr>
          <w:rFonts w:ascii="Arial" w:hAnsi="Arial" w:cs="Arial"/>
          <w:iCs/>
          <w:sz w:val="24"/>
          <w:szCs w:val="24"/>
        </w:rPr>
        <w:t xml:space="preserve"> </w:t>
      </w:r>
      <w:r w:rsidR="004E5CAA">
        <w:rPr>
          <w:rFonts w:ascii="Arial" w:hAnsi="Arial" w:cs="Arial"/>
          <w:iCs/>
          <w:sz w:val="24"/>
          <w:szCs w:val="24"/>
        </w:rPr>
        <w:t xml:space="preserve">be </w:t>
      </w:r>
      <w:r w:rsidR="00246B32">
        <w:rPr>
          <w:rFonts w:ascii="Arial" w:hAnsi="Arial" w:cs="Arial"/>
          <w:iCs/>
          <w:sz w:val="24"/>
          <w:szCs w:val="24"/>
        </w:rPr>
        <w:t>require</w:t>
      </w:r>
      <w:r w:rsidR="004E5CAA">
        <w:rPr>
          <w:rFonts w:ascii="Arial" w:hAnsi="Arial" w:cs="Arial"/>
          <w:iCs/>
          <w:sz w:val="24"/>
          <w:szCs w:val="24"/>
        </w:rPr>
        <w:t>d</w:t>
      </w:r>
      <w:r w:rsidR="00F152EA">
        <w:rPr>
          <w:rFonts w:ascii="Arial" w:hAnsi="Arial" w:cs="Arial"/>
          <w:iCs/>
          <w:sz w:val="24"/>
          <w:szCs w:val="24"/>
        </w:rPr>
        <w:t xml:space="preserve"> to attend </w:t>
      </w:r>
      <w:r w:rsidR="00246B32">
        <w:rPr>
          <w:rFonts w:ascii="Arial" w:hAnsi="Arial" w:cs="Arial"/>
          <w:iCs/>
          <w:sz w:val="24"/>
          <w:szCs w:val="24"/>
        </w:rPr>
        <w:t xml:space="preserve">to </w:t>
      </w:r>
      <w:r w:rsidR="00F152EA">
        <w:rPr>
          <w:rFonts w:ascii="Arial" w:hAnsi="Arial" w:cs="Arial"/>
          <w:iCs/>
          <w:sz w:val="24"/>
          <w:szCs w:val="24"/>
        </w:rPr>
        <w:t>the trial</w:t>
      </w:r>
      <w:r w:rsidR="00246B32">
        <w:rPr>
          <w:rFonts w:ascii="Arial" w:hAnsi="Arial" w:cs="Arial"/>
          <w:iCs/>
          <w:sz w:val="24"/>
          <w:szCs w:val="24"/>
        </w:rPr>
        <w:t xml:space="preserve"> to give evidence</w:t>
      </w:r>
      <w:r w:rsidR="00807C61" w:rsidRPr="00134FF5">
        <w:rPr>
          <w:rFonts w:ascii="Arial" w:hAnsi="Arial" w:cs="Arial"/>
          <w:iCs/>
          <w:sz w:val="24"/>
          <w:szCs w:val="24"/>
        </w:rPr>
        <w:t xml:space="preserve">. This amendment will operate as an adjustment to enable these affected witnesses to participate effectively in the criminal justice process </w:t>
      </w:r>
      <w:r w:rsidR="00F152EA">
        <w:rPr>
          <w:rFonts w:ascii="Arial" w:hAnsi="Arial" w:cs="Arial"/>
          <w:iCs/>
          <w:sz w:val="24"/>
          <w:szCs w:val="24"/>
        </w:rPr>
        <w:t>providing</w:t>
      </w:r>
      <w:r w:rsidR="00807C61" w:rsidRPr="00134FF5">
        <w:rPr>
          <w:rFonts w:ascii="Arial" w:hAnsi="Arial" w:cs="Arial"/>
          <w:iCs/>
          <w:sz w:val="24"/>
          <w:szCs w:val="24"/>
        </w:rPr>
        <w:t xml:space="preserve"> equality of access to a fair hearing (which means that each party must have a reasonable opportunity to present their case) and therefore promoting the right to a fair trial. </w:t>
      </w:r>
    </w:p>
    <w:p w14:paraId="7E3A2CD0" w14:textId="1148CC16" w:rsidR="00EA1845" w:rsidRPr="00134FF5" w:rsidRDefault="00EA1845" w:rsidP="00134FF5">
      <w:pPr>
        <w:rPr>
          <w:rFonts w:ascii="Arial" w:hAnsi="Arial" w:cs="Arial"/>
          <w:iCs/>
          <w:sz w:val="24"/>
          <w:szCs w:val="24"/>
          <w:u w:val="single"/>
        </w:rPr>
      </w:pPr>
      <w:r w:rsidRPr="00134FF5">
        <w:rPr>
          <w:rFonts w:ascii="Arial" w:hAnsi="Arial" w:cs="Arial"/>
          <w:i/>
          <w:sz w:val="24"/>
          <w:szCs w:val="24"/>
          <w:u w:val="single"/>
        </w:rPr>
        <w:t xml:space="preserve">Mental Health Act 2015 – </w:t>
      </w:r>
      <w:r w:rsidR="00F152EA">
        <w:rPr>
          <w:rFonts w:ascii="Arial" w:hAnsi="Arial" w:cs="Arial"/>
          <w:iCs/>
          <w:sz w:val="24"/>
          <w:szCs w:val="24"/>
          <w:u w:val="single"/>
        </w:rPr>
        <w:t xml:space="preserve">Power to </w:t>
      </w:r>
      <w:r w:rsidRPr="00134FF5">
        <w:rPr>
          <w:rFonts w:ascii="Arial" w:hAnsi="Arial" w:cs="Arial"/>
          <w:iCs/>
          <w:sz w:val="24"/>
          <w:szCs w:val="24"/>
          <w:u w:val="single"/>
        </w:rPr>
        <w:t>apprehen</w:t>
      </w:r>
      <w:r w:rsidR="00F152EA">
        <w:rPr>
          <w:rFonts w:ascii="Arial" w:hAnsi="Arial" w:cs="Arial"/>
          <w:iCs/>
          <w:sz w:val="24"/>
          <w:szCs w:val="24"/>
          <w:u w:val="single"/>
        </w:rPr>
        <w:t xml:space="preserve">d </w:t>
      </w:r>
      <w:r w:rsidRPr="00134FF5">
        <w:rPr>
          <w:rFonts w:ascii="Arial" w:hAnsi="Arial" w:cs="Arial"/>
          <w:iCs/>
          <w:sz w:val="24"/>
          <w:szCs w:val="24"/>
          <w:u w:val="single"/>
        </w:rPr>
        <w:t>a person</w:t>
      </w:r>
      <w:r w:rsidR="00F152EA">
        <w:rPr>
          <w:rFonts w:ascii="Arial" w:hAnsi="Arial" w:cs="Arial"/>
          <w:iCs/>
          <w:sz w:val="24"/>
          <w:szCs w:val="24"/>
          <w:u w:val="single"/>
        </w:rPr>
        <w:t xml:space="preserve"> who</w:t>
      </w:r>
      <w:r w:rsidR="00B3574A">
        <w:rPr>
          <w:rFonts w:ascii="Arial" w:hAnsi="Arial" w:cs="Arial"/>
          <w:iCs/>
          <w:sz w:val="24"/>
          <w:szCs w:val="24"/>
          <w:u w:val="single"/>
        </w:rPr>
        <w:t xml:space="preserve"> breaches a</w:t>
      </w:r>
      <w:r w:rsidRPr="00134FF5">
        <w:rPr>
          <w:rFonts w:ascii="Arial" w:hAnsi="Arial" w:cs="Arial"/>
          <w:iCs/>
          <w:sz w:val="24"/>
          <w:szCs w:val="24"/>
          <w:u w:val="single"/>
        </w:rPr>
        <w:t xml:space="preserve"> Conditional Release Order requiring the person to reside in a</w:t>
      </w:r>
      <w:r w:rsidR="00BE6222">
        <w:rPr>
          <w:rFonts w:ascii="Arial" w:hAnsi="Arial" w:cs="Arial"/>
          <w:iCs/>
          <w:sz w:val="24"/>
          <w:szCs w:val="24"/>
          <w:u w:val="single"/>
        </w:rPr>
        <w:t>n approved</w:t>
      </w:r>
      <w:r w:rsidRPr="00134FF5">
        <w:rPr>
          <w:rFonts w:ascii="Arial" w:hAnsi="Arial" w:cs="Arial"/>
          <w:iCs/>
          <w:sz w:val="24"/>
          <w:szCs w:val="24"/>
          <w:u w:val="single"/>
        </w:rPr>
        <w:t xml:space="preserve"> facility</w:t>
      </w:r>
    </w:p>
    <w:p w14:paraId="18D631A8" w14:textId="3B686936" w:rsidR="00EA1845" w:rsidRPr="00134FF5" w:rsidRDefault="00EA1845" w:rsidP="00134FF5">
      <w:pPr>
        <w:rPr>
          <w:rFonts w:ascii="Arial" w:hAnsi="Arial" w:cs="Arial"/>
          <w:iCs/>
          <w:sz w:val="24"/>
          <w:szCs w:val="24"/>
          <w:u w:val="single"/>
        </w:rPr>
      </w:pPr>
      <w:r w:rsidRPr="00134FF5">
        <w:rPr>
          <w:rFonts w:ascii="Arial" w:hAnsi="Arial" w:cs="Arial"/>
          <w:iCs/>
          <w:sz w:val="24"/>
          <w:szCs w:val="24"/>
          <w:u w:val="single"/>
        </w:rPr>
        <w:t>Right to life</w:t>
      </w:r>
      <w:r w:rsidR="00207ADD">
        <w:rPr>
          <w:rFonts w:ascii="Arial" w:hAnsi="Arial" w:cs="Arial"/>
          <w:iCs/>
          <w:sz w:val="24"/>
          <w:szCs w:val="24"/>
          <w:u w:val="single"/>
        </w:rPr>
        <w:t xml:space="preserve"> and the right to security of person</w:t>
      </w:r>
    </w:p>
    <w:p w14:paraId="6C3BCAE0" w14:textId="476225D8" w:rsidR="00EA1845" w:rsidRPr="00134FF5" w:rsidRDefault="00EA1845" w:rsidP="00134FF5">
      <w:pPr>
        <w:rPr>
          <w:rFonts w:ascii="Arial" w:hAnsi="Arial" w:cs="Arial"/>
          <w:iCs/>
          <w:sz w:val="24"/>
          <w:szCs w:val="24"/>
        </w:rPr>
      </w:pPr>
      <w:r w:rsidRPr="00134FF5">
        <w:rPr>
          <w:rFonts w:ascii="Arial" w:hAnsi="Arial" w:cs="Arial"/>
          <w:iCs/>
          <w:sz w:val="24"/>
          <w:szCs w:val="24"/>
        </w:rPr>
        <w:t>This amendment provides for a new apprehension power for police to return a person to a</w:t>
      </w:r>
      <w:r w:rsidR="00207ADD">
        <w:rPr>
          <w:rFonts w:ascii="Arial" w:hAnsi="Arial" w:cs="Arial"/>
          <w:iCs/>
          <w:sz w:val="24"/>
          <w:szCs w:val="24"/>
        </w:rPr>
        <w:t>n approved</w:t>
      </w:r>
      <w:r w:rsidRPr="00134FF5">
        <w:rPr>
          <w:rFonts w:ascii="Arial" w:hAnsi="Arial" w:cs="Arial"/>
          <w:iCs/>
          <w:sz w:val="24"/>
          <w:szCs w:val="24"/>
        </w:rPr>
        <w:t xml:space="preserve"> mental health facility</w:t>
      </w:r>
      <w:r w:rsidR="00207ADD">
        <w:rPr>
          <w:rFonts w:ascii="Arial" w:hAnsi="Arial" w:cs="Arial"/>
          <w:iCs/>
          <w:sz w:val="24"/>
          <w:szCs w:val="24"/>
        </w:rPr>
        <w:t xml:space="preserve"> or approved community care facility</w:t>
      </w:r>
      <w:r w:rsidRPr="00134FF5">
        <w:rPr>
          <w:rFonts w:ascii="Arial" w:hAnsi="Arial" w:cs="Arial"/>
          <w:iCs/>
          <w:sz w:val="24"/>
          <w:szCs w:val="24"/>
        </w:rPr>
        <w:t xml:space="preserve"> at which they are required to reside as a condition of their release under a Conditional Release Order (</w:t>
      </w:r>
      <w:r w:rsidRPr="00AA774E">
        <w:rPr>
          <w:rFonts w:ascii="Arial" w:hAnsi="Arial" w:cs="Arial"/>
          <w:iCs/>
          <w:sz w:val="24"/>
          <w:szCs w:val="24"/>
        </w:rPr>
        <w:t>CRO</w:t>
      </w:r>
      <w:r w:rsidRPr="00134FF5">
        <w:rPr>
          <w:rFonts w:ascii="Arial" w:hAnsi="Arial" w:cs="Arial"/>
          <w:iCs/>
          <w:sz w:val="24"/>
          <w:szCs w:val="24"/>
        </w:rPr>
        <w:t>)</w:t>
      </w:r>
      <w:r w:rsidR="00246B32">
        <w:rPr>
          <w:rFonts w:ascii="Arial" w:hAnsi="Arial" w:cs="Arial"/>
          <w:iCs/>
          <w:sz w:val="24"/>
          <w:szCs w:val="24"/>
        </w:rPr>
        <w:t>.</w:t>
      </w:r>
      <w:r w:rsidRPr="00134FF5">
        <w:rPr>
          <w:rFonts w:ascii="Arial" w:hAnsi="Arial" w:cs="Arial"/>
          <w:iCs/>
          <w:sz w:val="24"/>
          <w:szCs w:val="24"/>
        </w:rPr>
        <w:t xml:space="preserve"> </w:t>
      </w:r>
      <w:r w:rsidR="009727A1" w:rsidRPr="00DC6F82">
        <w:rPr>
          <w:rFonts w:ascii="Arial" w:hAnsi="Arial" w:cs="Arial"/>
          <w:iCs/>
          <w:sz w:val="24"/>
          <w:szCs w:val="24"/>
        </w:rPr>
        <w:t xml:space="preserve">This power is </w:t>
      </w:r>
      <w:r w:rsidR="00246B32">
        <w:rPr>
          <w:rFonts w:ascii="Arial" w:hAnsi="Arial" w:cs="Arial"/>
          <w:iCs/>
          <w:sz w:val="24"/>
          <w:szCs w:val="24"/>
        </w:rPr>
        <w:t xml:space="preserve">only </w:t>
      </w:r>
      <w:r w:rsidR="009727A1" w:rsidRPr="00DC6F82">
        <w:rPr>
          <w:rFonts w:ascii="Arial" w:hAnsi="Arial" w:cs="Arial"/>
          <w:iCs/>
          <w:sz w:val="24"/>
          <w:szCs w:val="24"/>
        </w:rPr>
        <w:t>engaged</w:t>
      </w:r>
      <w:r w:rsidR="00207ADD" w:rsidRPr="00DC6F82">
        <w:rPr>
          <w:rFonts w:ascii="Arial" w:hAnsi="Arial" w:cs="Arial"/>
          <w:iCs/>
          <w:sz w:val="24"/>
          <w:szCs w:val="24"/>
        </w:rPr>
        <w:t xml:space="preserve"> if the person contravenes the CRO</w:t>
      </w:r>
      <w:r w:rsidRPr="00DC6F82">
        <w:rPr>
          <w:rFonts w:ascii="Arial" w:hAnsi="Arial" w:cs="Arial"/>
          <w:iCs/>
          <w:sz w:val="24"/>
          <w:szCs w:val="24"/>
        </w:rPr>
        <w:t>.</w:t>
      </w:r>
      <w:r w:rsidRPr="00134FF5">
        <w:rPr>
          <w:rFonts w:ascii="Arial" w:hAnsi="Arial" w:cs="Arial"/>
          <w:iCs/>
          <w:sz w:val="24"/>
          <w:szCs w:val="24"/>
        </w:rPr>
        <w:t xml:space="preserve"> </w:t>
      </w:r>
    </w:p>
    <w:p w14:paraId="3998E73C" w14:textId="3C5AF4ED" w:rsidR="00EA1845" w:rsidRPr="00134FF5" w:rsidRDefault="006D5339" w:rsidP="00134FF5">
      <w:pPr>
        <w:rPr>
          <w:rFonts w:ascii="Arial" w:hAnsi="Arial" w:cs="Arial"/>
          <w:iCs/>
          <w:sz w:val="24"/>
          <w:szCs w:val="24"/>
        </w:rPr>
      </w:pPr>
      <w:r>
        <w:rPr>
          <w:rFonts w:ascii="Arial" w:hAnsi="Arial" w:cs="Arial"/>
          <w:iCs/>
          <w:sz w:val="24"/>
          <w:szCs w:val="24"/>
        </w:rPr>
        <w:lastRenderedPageBreak/>
        <w:t>Section </w:t>
      </w:r>
      <w:r w:rsidR="00EA1845" w:rsidRPr="00134FF5">
        <w:rPr>
          <w:rFonts w:ascii="Arial" w:hAnsi="Arial" w:cs="Arial"/>
          <w:iCs/>
          <w:sz w:val="24"/>
          <w:szCs w:val="24"/>
        </w:rPr>
        <w:t xml:space="preserve">180 of the </w:t>
      </w:r>
      <w:r w:rsidR="002B0949">
        <w:rPr>
          <w:rFonts w:ascii="Arial" w:hAnsi="Arial" w:cs="Arial"/>
          <w:iCs/>
          <w:sz w:val="24"/>
          <w:szCs w:val="24"/>
        </w:rPr>
        <w:t>MH Act</w:t>
      </w:r>
      <w:r w:rsidR="00EA1845" w:rsidRPr="00134FF5">
        <w:rPr>
          <w:rFonts w:ascii="Arial" w:hAnsi="Arial" w:cs="Arial"/>
          <w:i/>
          <w:sz w:val="24"/>
          <w:szCs w:val="24"/>
        </w:rPr>
        <w:t xml:space="preserve"> </w:t>
      </w:r>
      <w:r w:rsidR="00EA1845" w:rsidRPr="00134FF5">
        <w:rPr>
          <w:rFonts w:ascii="Arial" w:hAnsi="Arial" w:cs="Arial"/>
          <w:iCs/>
          <w:sz w:val="24"/>
          <w:szCs w:val="24"/>
        </w:rPr>
        <w:t>applies to persons who have been detained in custody by court</w:t>
      </w:r>
      <w:r w:rsidR="00246B32">
        <w:rPr>
          <w:rFonts w:ascii="Arial" w:hAnsi="Arial" w:cs="Arial"/>
          <w:iCs/>
          <w:sz w:val="24"/>
          <w:szCs w:val="24"/>
        </w:rPr>
        <w:t xml:space="preserve"> order</w:t>
      </w:r>
      <w:r w:rsidR="00EA1845" w:rsidRPr="00134FF5">
        <w:rPr>
          <w:rFonts w:ascii="Arial" w:hAnsi="Arial" w:cs="Arial"/>
          <w:iCs/>
          <w:sz w:val="24"/>
          <w:szCs w:val="24"/>
        </w:rPr>
        <w:t xml:space="preserve"> under Part 13 of the </w:t>
      </w:r>
      <w:r w:rsidR="00EA1845" w:rsidRPr="00134FF5">
        <w:rPr>
          <w:rFonts w:ascii="Arial" w:hAnsi="Arial" w:cs="Arial"/>
          <w:i/>
          <w:sz w:val="24"/>
          <w:szCs w:val="24"/>
        </w:rPr>
        <w:t xml:space="preserve">Crimes Act </w:t>
      </w:r>
      <w:r w:rsidR="00F152EA">
        <w:rPr>
          <w:rFonts w:ascii="Arial" w:hAnsi="Arial" w:cs="Arial"/>
          <w:i/>
          <w:sz w:val="24"/>
          <w:szCs w:val="24"/>
        </w:rPr>
        <w:t xml:space="preserve">1900 </w:t>
      </w:r>
      <w:r w:rsidR="005C4048">
        <w:rPr>
          <w:rFonts w:ascii="Arial" w:hAnsi="Arial" w:cs="Arial"/>
          <w:iCs/>
          <w:sz w:val="24"/>
          <w:szCs w:val="24"/>
        </w:rPr>
        <w:t xml:space="preserve">(Crimes Act) </w:t>
      </w:r>
      <w:r w:rsidR="00EA1845" w:rsidRPr="00134FF5">
        <w:rPr>
          <w:rFonts w:ascii="Arial" w:hAnsi="Arial" w:cs="Arial"/>
          <w:iCs/>
          <w:sz w:val="24"/>
          <w:szCs w:val="24"/>
        </w:rPr>
        <w:t xml:space="preserve">for </w:t>
      </w:r>
      <w:r w:rsidR="00246B32">
        <w:rPr>
          <w:rFonts w:ascii="Arial" w:hAnsi="Arial" w:cs="Arial"/>
          <w:iCs/>
          <w:sz w:val="24"/>
          <w:szCs w:val="24"/>
        </w:rPr>
        <w:t xml:space="preserve">the purposes of </w:t>
      </w:r>
      <w:r w:rsidR="00EA1845" w:rsidRPr="00134FF5">
        <w:rPr>
          <w:rFonts w:ascii="Arial" w:hAnsi="Arial" w:cs="Arial"/>
          <w:iCs/>
          <w:sz w:val="24"/>
          <w:szCs w:val="24"/>
        </w:rPr>
        <w:t>immediate review by the ACAT.</w:t>
      </w:r>
      <w:r w:rsidR="00FF6A3C">
        <w:rPr>
          <w:rFonts w:ascii="Arial" w:hAnsi="Arial" w:cs="Arial"/>
          <w:iCs/>
          <w:sz w:val="24"/>
          <w:szCs w:val="24"/>
        </w:rPr>
        <w:t xml:space="preserve"> </w:t>
      </w:r>
      <w:r w:rsidR="00EA1845" w:rsidRPr="00134FF5">
        <w:rPr>
          <w:rFonts w:ascii="Arial" w:hAnsi="Arial" w:cs="Arial"/>
          <w:iCs/>
          <w:sz w:val="24"/>
          <w:szCs w:val="24"/>
        </w:rPr>
        <w:t xml:space="preserve">When the ACAT reviews a person’s detention under </w:t>
      </w:r>
      <w:r w:rsidR="00B061AB">
        <w:rPr>
          <w:rFonts w:ascii="Arial" w:hAnsi="Arial" w:cs="Arial"/>
          <w:iCs/>
          <w:sz w:val="24"/>
          <w:szCs w:val="24"/>
        </w:rPr>
        <w:t>section </w:t>
      </w:r>
      <w:r w:rsidR="00EA1845" w:rsidRPr="00134FF5">
        <w:rPr>
          <w:rFonts w:ascii="Arial" w:hAnsi="Arial" w:cs="Arial"/>
          <w:iCs/>
          <w:sz w:val="24"/>
          <w:szCs w:val="24"/>
        </w:rPr>
        <w:t xml:space="preserve">180 of the </w:t>
      </w:r>
      <w:r w:rsidR="002B0949">
        <w:rPr>
          <w:rFonts w:ascii="Arial" w:hAnsi="Arial" w:cs="Arial"/>
          <w:iCs/>
          <w:sz w:val="24"/>
          <w:szCs w:val="24"/>
        </w:rPr>
        <w:t>MH Act</w:t>
      </w:r>
      <w:r w:rsidR="00EA1845" w:rsidRPr="00134FF5">
        <w:rPr>
          <w:rFonts w:ascii="Arial" w:hAnsi="Arial" w:cs="Arial"/>
          <w:iCs/>
          <w:sz w:val="24"/>
          <w:szCs w:val="24"/>
        </w:rPr>
        <w:t xml:space="preserve">, the ACAT may order that the person be released subject to </w:t>
      </w:r>
      <w:r w:rsidR="00FF6A3C">
        <w:rPr>
          <w:rFonts w:ascii="Arial" w:hAnsi="Arial" w:cs="Arial"/>
          <w:iCs/>
          <w:sz w:val="24"/>
          <w:szCs w:val="24"/>
        </w:rPr>
        <w:t xml:space="preserve">any </w:t>
      </w:r>
      <w:r w:rsidR="00EA1845" w:rsidRPr="00134FF5">
        <w:rPr>
          <w:rFonts w:ascii="Arial" w:hAnsi="Arial" w:cs="Arial"/>
          <w:iCs/>
          <w:sz w:val="24"/>
          <w:szCs w:val="24"/>
        </w:rPr>
        <w:t>conditions the ACAT considers appropriate under</w:t>
      </w:r>
      <w:r w:rsidR="00FF6A3C">
        <w:rPr>
          <w:rFonts w:ascii="Arial" w:hAnsi="Arial" w:cs="Arial"/>
          <w:iCs/>
          <w:sz w:val="24"/>
          <w:szCs w:val="24"/>
        </w:rPr>
        <w:t xml:space="preserve"> (</w:t>
      </w:r>
      <w:r w:rsidR="00EA1845" w:rsidRPr="00134FF5">
        <w:rPr>
          <w:rFonts w:ascii="Arial" w:hAnsi="Arial" w:cs="Arial"/>
          <w:iCs/>
          <w:sz w:val="24"/>
          <w:szCs w:val="24"/>
        </w:rPr>
        <w:t xml:space="preserve">a </w:t>
      </w:r>
      <w:r w:rsidR="00EA1845" w:rsidRPr="004E5CAA">
        <w:rPr>
          <w:rFonts w:ascii="Arial" w:hAnsi="Arial" w:cs="Arial"/>
          <w:iCs/>
          <w:sz w:val="24"/>
          <w:szCs w:val="24"/>
        </w:rPr>
        <w:t>CRO</w:t>
      </w:r>
      <w:r w:rsidR="00FF6A3C" w:rsidRPr="004E5CAA">
        <w:rPr>
          <w:rFonts w:ascii="Arial" w:hAnsi="Arial" w:cs="Arial"/>
          <w:iCs/>
          <w:sz w:val="24"/>
          <w:szCs w:val="24"/>
        </w:rPr>
        <w:t>)</w:t>
      </w:r>
      <w:r w:rsidR="00EA1845" w:rsidRPr="004E5CAA">
        <w:rPr>
          <w:rFonts w:ascii="Arial" w:hAnsi="Arial" w:cs="Arial"/>
          <w:iCs/>
          <w:sz w:val="24"/>
          <w:szCs w:val="24"/>
        </w:rPr>
        <w:t xml:space="preserve"> </w:t>
      </w:r>
      <w:r w:rsidR="00EA1845" w:rsidRPr="00134FF5">
        <w:rPr>
          <w:rFonts w:ascii="Arial" w:hAnsi="Arial" w:cs="Arial"/>
          <w:iCs/>
          <w:sz w:val="24"/>
          <w:szCs w:val="24"/>
        </w:rPr>
        <w:t>(</w:t>
      </w:r>
      <w:r w:rsidR="00B061AB">
        <w:rPr>
          <w:rFonts w:ascii="Arial" w:hAnsi="Arial" w:cs="Arial"/>
          <w:iCs/>
          <w:sz w:val="24"/>
          <w:szCs w:val="24"/>
        </w:rPr>
        <w:t>section </w:t>
      </w:r>
      <w:r w:rsidR="00EA1845" w:rsidRPr="00134FF5">
        <w:rPr>
          <w:rFonts w:ascii="Arial" w:hAnsi="Arial" w:cs="Arial"/>
          <w:iCs/>
          <w:sz w:val="24"/>
          <w:szCs w:val="24"/>
        </w:rPr>
        <w:t xml:space="preserve">180(4), </w:t>
      </w:r>
      <w:r w:rsidR="002B0949">
        <w:rPr>
          <w:rFonts w:ascii="Arial" w:hAnsi="Arial" w:cs="Arial"/>
          <w:iCs/>
          <w:sz w:val="24"/>
          <w:szCs w:val="24"/>
        </w:rPr>
        <w:t>MH Act</w:t>
      </w:r>
      <w:r w:rsidR="00EA1845" w:rsidRPr="00134FF5">
        <w:rPr>
          <w:rFonts w:ascii="Arial" w:hAnsi="Arial" w:cs="Arial"/>
          <w:iCs/>
          <w:sz w:val="24"/>
          <w:szCs w:val="24"/>
        </w:rPr>
        <w:t xml:space="preserve">). </w:t>
      </w:r>
    </w:p>
    <w:p w14:paraId="39EBBE5E" w14:textId="1F4A7D36" w:rsidR="00EA1845" w:rsidRPr="00134FF5" w:rsidRDefault="00EA1845" w:rsidP="00134FF5">
      <w:pPr>
        <w:rPr>
          <w:rFonts w:ascii="Arial" w:hAnsi="Arial" w:cs="Arial"/>
          <w:iCs/>
          <w:sz w:val="24"/>
          <w:szCs w:val="24"/>
        </w:rPr>
      </w:pPr>
      <w:r w:rsidRPr="00134FF5">
        <w:rPr>
          <w:rFonts w:ascii="Arial" w:hAnsi="Arial" w:cs="Arial"/>
          <w:iCs/>
          <w:sz w:val="24"/>
          <w:szCs w:val="24"/>
        </w:rPr>
        <w:t>The ACAT sometimes considers that it is appropriate, as a condition of a person’s release, to require the person to reside at an approved mental health facility or approved community care facility to receive the necessary treatment, care and support in a therapeutic environment. The reason a person is often required to reside in such a facility is because the person has been assessed as having an underlying psychopathology that, if left unsupervised or untreated, poses an unreasonable risk of self harm to the person and</w:t>
      </w:r>
      <w:r w:rsidR="00FF6A3C">
        <w:rPr>
          <w:rFonts w:ascii="Arial" w:hAnsi="Arial" w:cs="Arial"/>
          <w:iCs/>
          <w:sz w:val="24"/>
          <w:szCs w:val="24"/>
        </w:rPr>
        <w:t>/or</w:t>
      </w:r>
      <w:r w:rsidRPr="00134FF5">
        <w:rPr>
          <w:rFonts w:ascii="Arial" w:hAnsi="Arial" w:cs="Arial"/>
          <w:iCs/>
          <w:sz w:val="24"/>
          <w:szCs w:val="24"/>
        </w:rPr>
        <w:t xml:space="preserve"> of harm to others and</w:t>
      </w:r>
      <w:r w:rsidR="00FF6A3C">
        <w:rPr>
          <w:rFonts w:ascii="Arial" w:hAnsi="Arial" w:cs="Arial"/>
          <w:iCs/>
          <w:sz w:val="24"/>
          <w:szCs w:val="24"/>
        </w:rPr>
        <w:t>/or</w:t>
      </w:r>
      <w:r w:rsidRPr="00134FF5">
        <w:rPr>
          <w:rFonts w:ascii="Arial" w:hAnsi="Arial" w:cs="Arial"/>
          <w:iCs/>
          <w:sz w:val="24"/>
          <w:szCs w:val="24"/>
        </w:rPr>
        <w:t xml:space="preserve"> the general community. Such persons may not have demonstrated they have the insight to appreciate they have a mental impairment, or the connection between their mental impairment and their offending behaviour and the need to submit themselves to treatment to manage their symptoms, increasing the risk of future harm. </w:t>
      </w:r>
      <w:r w:rsidR="004E5CAA">
        <w:rPr>
          <w:rFonts w:ascii="Arial" w:hAnsi="Arial" w:cs="Arial"/>
          <w:iCs/>
          <w:sz w:val="24"/>
          <w:szCs w:val="24"/>
        </w:rPr>
        <w:t>A</w:t>
      </w:r>
      <w:r w:rsidRPr="00134FF5">
        <w:rPr>
          <w:rFonts w:ascii="Arial" w:hAnsi="Arial" w:cs="Arial"/>
          <w:iCs/>
          <w:sz w:val="24"/>
          <w:szCs w:val="24"/>
        </w:rPr>
        <w:t xml:space="preserve"> person required to reside in a facility as part of their CRO is</w:t>
      </w:r>
      <w:r w:rsidR="004E5CAA">
        <w:rPr>
          <w:rFonts w:ascii="Arial" w:hAnsi="Arial" w:cs="Arial"/>
          <w:iCs/>
          <w:sz w:val="24"/>
          <w:szCs w:val="24"/>
        </w:rPr>
        <w:t xml:space="preserve"> generally</w:t>
      </w:r>
      <w:r w:rsidRPr="00134FF5">
        <w:rPr>
          <w:rFonts w:ascii="Arial" w:hAnsi="Arial" w:cs="Arial"/>
          <w:iCs/>
          <w:sz w:val="24"/>
          <w:szCs w:val="24"/>
        </w:rPr>
        <w:t xml:space="preserve"> considered a high risk to themselves and</w:t>
      </w:r>
      <w:r w:rsidR="00FF6A3C">
        <w:rPr>
          <w:rFonts w:ascii="Arial" w:hAnsi="Arial" w:cs="Arial"/>
          <w:iCs/>
          <w:sz w:val="24"/>
          <w:szCs w:val="24"/>
        </w:rPr>
        <w:t>/or</w:t>
      </w:r>
      <w:r w:rsidRPr="00134FF5">
        <w:rPr>
          <w:rFonts w:ascii="Arial" w:hAnsi="Arial" w:cs="Arial"/>
          <w:iCs/>
          <w:sz w:val="24"/>
          <w:szCs w:val="24"/>
        </w:rPr>
        <w:t xml:space="preserve"> the community and needs a high degree of supervision which can only be provided for if they reside in an approved facility. </w:t>
      </w:r>
    </w:p>
    <w:p w14:paraId="23F2E043" w14:textId="792BA341" w:rsidR="00EA1845" w:rsidRPr="00134FF5" w:rsidRDefault="00EA1845" w:rsidP="00134FF5">
      <w:pPr>
        <w:rPr>
          <w:rFonts w:ascii="Arial" w:hAnsi="Arial" w:cs="Arial"/>
          <w:iCs/>
          <w:sz w:val="24"/>
          <w:szCs w:val="24"/>
        </w:rPr>
      </w:pPr>
      <w:r w:rsidRPr="00134FF5">
        <w:rPr>
          <w:rFonts w:ascii="Arial" w:hAnsi="Arial" w:cs="Arial"/>
          <w:iCs/>
          <w:sz w:val="24"/>
          <w:szCs w:val="24"/>
        </w:rPr>
        <w:t>This amendment promotes the right to life (</w:t>
      </w:r>
      <w:r w:rsidR="00B061AB">
        <w:rPr>
          <w:rFonts w:ascii="Arial" w:hAnsi="Arial" w:cs="Arial"/>
          <w:iCs/>
          <w:sz w:val="24"/>
          <w:szCs w:val="24"/>
        </w:rPr>
        <w:t>section </w:t>
      </w:r>
      <w:r w:rsidRPr="00134FF5">
        <w:rPr>
          <w:rFonts w:ascii="Arial" w:hAnsi="Arial" w:cs="Arial"/>
          <w:iCs/>
          <w:sz w:val="24"/>
          <w:szCs w:val="24"/>
        </w:rPr>
        <w:t>9, HR Act)</w:t>
      </w:r>
      <w:r w:rsidR="00207ADD">
        <w:rPr>
          <w:rFonts w:ascii="Arial" w:hAnsi="Arial" w:cs="Arial"/>
          <w:iCs/>
          <w:sz w:val="24"/>
          <w:szCs w:val="24"/>
        </w:rPr>
        <w:t xml:space="preserve"> and the right to security of person (</w:t>
      </w:r>
      <w:r w:rsidR="00B061AB">
        <w:rPr>
          <w:rFonts w:ascii="Arial" w:hAnsi="Arial" w:cs="Arial"/>
          <w:iCs/>
          <w:sz w:val="24"/>
          <w:szCs w:val="24"/>
        </w:rPr>
        <w:t>section </w:t>
      </w:r>
      <w:r w:rsidR="00207ADD">
        <w:rPr>
          <w:rFonts w:ascii="Arial" w:hAnsi="Arial" w:cs="Arial"/>
          <w:iCs/>
          <w:sz w:val="24"/>
          <w:szCs w:val="24"/>
        </w:rPr>
        <w:t>18, HR Act)</w:t>
      </w:r>
      <w:r w:rsidRPr="00134FF5">
        <w:rPr>
          <w:rFonts w:ascii="Arial" w:hAnsi="Arial" w:cs="Arial"/>
          <w:iCs/>
          <w:sz w:val="24"/>
          <w:szCs w:val="24"/>
        </w:rPr>
        <w:t>, because where a person fails to comply with a condition to reside in a</w:t>
      </w:r>
      <w:r w:rsidR="00207ADD">
        <w:rPr>
          <w:rFonts w:ascii="Arial" w:hAnsi="Arial" w:cs="Arial"/>
          <w:iCs/>
          <w:sz w:val="24"/>
          <w:szCs w:val="24"/>
        </w:rPr>
        <w:t>n approved</w:t>
      </w:r>
      <w:r w:rsidRPr="00134FF5">
        <w:rPr>
          <w:rFonts w:ascii="Arial" w:hAnsi="Arial" w:cs="Arial"/>
          <w:iCs/>
          <w:sz w:val="24"/>
          <w:szCs w:val="24"/>
        </w:rPr>
        <w:t xml:space="preserve"> facility (</w:t>
      </w:r>
      <w:r w:rsidR="00FF6A3C">
        <w:rPr>
          <w:rFonts w:ascii="Arial" w:hAnsi="Arial" w:cs="Arial"/>
          <w:iCs/>
          <w:sz w:val="24"/>
          <w:szCs w:val="24"/>
        </w:rPr>
        <w:t xml:space="preserve">for example, </w:t>
      </w:r>
      <w:r w:rsidRPr="00134FF5">
        <w:rPr>
          <w:rFonts w:ascii="Arial" w:hAnsi="Arial" w:cs="Arial"/>
          <w:iCs/>
          <w:sz w:val="24"/>
          <w:szCs w:val="24"/>
        </w:rPr>
        <w:t>they fail to return after a period of leave or have otherwise absconded from the facility), they cannot receive the supervision or treatment, care and support that they need. This results in a known risk to the person’s safety as well as the safety of the community which in certain circumstances create positive obligations on authorities to take preventative measures to protect lives which may be at risk.</w:t>
      </w:r>
      <w:r w:rsidRPr="00134FF5">
        <w:rPr>
          <w:rStyle w:val="FootnoteReference"/>
          <w:rFonts w:ascii="Arial" w:hAnsi="Arial" w:cs="Arial"/>
          <w:iCs/>
          <w:sz w:val="24"/>
          <w:szCs w:val="24"/>
        </w:rPr>
        <w:footnoteReference w:id="1"/>
      </w:r>
      <w:r w:rsidRPr="00134FF5">
        <w:rPr>
          <w:rFonts w:ascii="Arial" w:hAnsi="Arial" w:cs="Arial"/>
          <w:iCs/>
          <w:sz w:val="24"/>
          <w:szCs w:val="24"/>
        </w:rPr>
        <w:t xml:space="preserve"> Conferring an apprehension power on police to take a person who is in breach of such a requirement back to the facility at which they are required to reside, enables police to respond promptly to keep the person and</w:t>
      </w:r>
      <w:r w:rsidR="00FF6A3C">
        <w:rPr>
          <w:rFonts w:ascii="Arial" w:hAnsi="Arial" w:cs="Arial"/>
          <w:iCs/>
          <w:sz w:val="24"/>
          <w:szCs w:val="24"/>
        </w:rPr>
        <w:t>/or</w:t>
      </w:r>
      <w:r w:rsidRPr="00134FF5">
        <w:rPr>
          <w:rFonts w:ascii="Arial" w:hAnsi="Arial" w:cs="Arial"/>
          <w:iCs/>
          <w:sz w:val="24"/>
          <w:szCs w:val="24"/>
        </w:rPr>
        <w:t xml:space="preserve"> the community safe.</w:t>
      </w:r>
    </w:p>
    <w:p w14:paraId="54FE1438" w14:textId="29391C0A" w:rsidR="00E90DF9" w:rsidRPr="00134FF5" w:rsidRDefault="00E90DF9" w:rsidP="00134FF5">
      <w:pPr>
        <w:rPr>
          <w:rFonts w:ascii="Arial" w:hAnsi="Arial" w:cs="Arial"/>
          <w:b/>
          <w:bCs/>
          <w:i/>
          <w:sz w:val="24"/>
          <w:szCs w:val="24"/>
        </w:rPr>
      </w:pPr>
      <w:r w:rsidRPr="00134FF5">
        <w:rPr>
          <w:rFonts w:ascii="Arial" w:hAnsi="Arial" w:cs="Arial"/>
          <w:b/>
          <w:bCs/>
          <w:i/>
          <w:sz w:val="24"/>
          <w:szCs w:val="24"/>
        </w:rPr>
        <w:t>Rights Limited</w:t>
      </w:r>
    </w:p>
    <w:p w14:paraId="40463634" w14:textId="07B255D0" w:rsidR="00316F21" w:rsidRPr="00134FF5" w:rsidRDefault="00316F21" w:rsidP="00134FF5">
      <w:pPr>
        <w:shd w:val="clear" w:color="auto" w:fill="FFFFFF"/>
        <w:rPr>
          <w:rFonts w:ascii="Arial" w:hAnsi="Arial" w:cs="Arial"/>
          <w:color w:val="000000"/>
          <w:sz w:val="24"/>
          <w:szCs w:val="24"/>
          <w:lang w:eastAsia="en-AU"/>
        </w:rPr>
      </w:pPr>
      <w:r w:rsidRPr="00134FF5">
        <w:rPr>
          <w:rFonts w:ascii="Arial" w:hAnsi="Arial" w:cs="Arial"/>
          <w:color w:val="000000"/>
          <w:sz w:val="24"/>
          <w:szCs w:val="24"/>
          <w:lang w:eastAsia="en-AU"/>
        </w:rPr>
        <w:t xml:space="preserve">The preamble to the HR Act notes that rights may be subject only to the reasonable limits in law that can be demonstrably justified in a free and democratic society. </w:t>
      </w:r>
      <w:r w:rsidR="006D5339">
        <w:rPr>
          <w:rFonts w:ascii="Arial" w:hAnsi="Arial" w:cs="Arial"/>
          <w:color w:val="000000"/>
          <w:sz w:val="24"/>
          <w:szCs w:val="24"/>
          <w:lang w:eastAsia="en-AU"/>
        </w:rPr>
        <w:t>Section </w:t>
      </w:r>
      <w:r w:rsidRPr="00134FF5">
        <w:rPr>
          <w:rFonts w:ascii="Arial" w:hAnsi="Arial" w:cs="Arial"/>
          <w:color w:val="000000"/>
          <w:sz w:val="24"/>
          <w:szCs w:val="24"/>
          <w:lang w:eastAsia="en-AU"/>
        </w:rPr>
        <w:t>28</w:t>
      </w:r>
      <w:r w:rsidR="00AF07F5">
        <w:rPr>
          <w:rFonts w:ascii="Arial" w:hAnsi="Arial" w:cs="Arial"/>
          <w:color w:val="000000"/>
          <w:sz w:val="24"/>
          <w:szCs w:val="24"/>
          <w:lang w:eastAsia="en-AU"/>
        </w:rPr>
        <w:t xml:space="preserve"> </w:t>
      </w:r>
      <w:r w:rsidRPr="00134FF5">
        <w:rPr>
          <w:rFonts w:ascii="Arial" w:hAnsi="Arial" w:cs="Arial"/>
          <w:color w:val="000000"/>
          <w:sz w:val="24"/>
          <w:szCs w:val="24"/>
          <w:lang w:eastAsia="en-AU"/>
        </w:rPr>
        <w:t>(2) of the HR Act contains the framework that is used to determine the acceptable limitations that may be placed on human rights.</w:t>
      </w:r>
    </w:p>
    <w:p w14:paraId="3109D822" w14:textId="77777777" w:rsidR="00CE3F60" w:rsidRDefault="00CE3F60">
      <w:pPr>
        <w:spacing w:after="160" w:line="259" w:lineRule="auto"/>
        <w:rPr>
          <w:rFonts w:ascii="Arial" w:hAnsi="Arial" w:cs="Arial"/>
          <w:i/>
          <w:sz w:val="24"/>
          <w:szCs w:val="24"/>
          <w:u w:val="single"/>
        </w:rPr>
      </w:pPr>
      <w:r>
        <w:rPr>
          <w:rFonts w:ascii="Arial" w:hAnsi="Arial" w:cs="Arial"/>
          <w:i/>
          <w:sz w:val="24"/>
          <w:szCs w:val="24"/>
          <w:u w:val="single"/>
        </w:rPr>
        <w:br w:type="page"/>
      </w:r>
    </w:p>
    <w:p w14:paraId="0EA3538C" w14:textId="085B48F0" w:rsidR="004367F6" w:rsidRPr="00134FF5" w:rsidRDefault="004367F6" w:rsidP="00134FF5">
      <w:pPr>
        <w:rPr>
          <w:rFonts w:ascii="Arial" w:hAnsi="Arial" w:cs="Arial"/>
          <w:iCs/>
          <w:sz w:val="24"/>
          <w:szCs w:val="24"/>
          <w:u w:val="single"/>
        </w:rPr>
      </w:pPr>
      <w:r w:rsidRPr="00134FF5">
        <w:rPr>
          <w:rFonts w:ascii="Arial" w:hAnsi="Arial" w:cs="Arial"/>
          <w:i/>
          <w:sz w:val="24"/>
          <w:szCs w:val="24"/>
          <w:u w:val="single"/>
        </w:rPr>
        <w:lastRenderedPageBreak/>
        <w:t>Crimes (Child Sex Offenders) Act 2005</w:t>
      </w:r>
      <w:r w:rsidRPr="00134FF5">
        <w:rPr>
          <w:rFonts w:ascii="Arial" w:hAnsi="Arial" w:cs="Arial"/>
          <w:iCs/>
          <w:sz w:val="24"/>
          <w:szCs w:val="24"/>
          <w:u w:val="single"/>
        </w:rPr>
        <w:t xml:space="preserve"> –</w:t>
      </w:r>
      <w:r w:rsidR="00B3574A">
        <w:rPr>
          <w:rFonts w:ascii="Arial" w:hAnsi="Arial" w:cs="Arial"/>
          <w:iCs/>
          <w:sz w:val="24"/>
          <w:szCs w:val="24"/>
          <w:u w:val="single"/>
        </w:rPr>
        <w:t xml:space="preserve"> P</w:t>
      </w:r>
      <w:r w:rsidRPr="00134FF5">
        <w:rPr>
          <w:rFonts w:ascii="Arial" w:hAnsi="Arial" w:cs="Arial"/>
          <w:iCs/>
          <w:sz w:val="24"/>
          <w:szCs w:val="24"/>
          <w:u w:val="single"/>
        </w:rPr>
        <w:t>rovide that the person taking a photograph of a registrable offender, and a police officer present where a photograph of a registrable offender is taken, are required to be of the same sex as the offender only as far as practicable</w:t>
      </w:r>
    </w:p>
    <w:p w14:paraId="22DB032B" w14:textId="5A3CFA9F" w:rsidR="00762051" w:rsidRPr="00134FF5" w:rsidRDefault="00762051" w:rsidP="00134FF5">
      <w:pPr>
        <w:rPr>
          <w:rFonts w:ascii="Arial" w:hAnsi="Arial" w:cs="Arial"/>
          <w:iCs/>
          <w:sz w:val="24"/>
          <w:szCs w:val="24"/>
          <w:u w:val="single"/>
        </w:rPr>
      </w:pPr>
      <w:r w:rsidRPr="00134FF5">
        <w:rPr>
          <w:rFonts w:ascii="Arial" w:hAnsi="Arial" w:cs="Arial"/>
          <w:iCs/>
          <w:sz w:val="24"/>
          <w:szCs w:val="24"/>
          <w:u w:val="single"/>
        </w:rPr>
        <w:t>Right to privacy</w:t>
      </w:r>
    </w:p>
    <w:p w14:paraId="4CF202F3" w14:textId="77777777" w:rsidR="003825ED" w:rsidRDefault="00FF6A3C" w:rsidP="003824F1">
      <w:pPr>
        <w:keepNext/>
        <w:rPr>
          <w:rFonts w:ascii="Arial" w:hAnsi="Arial" w:cs="Arial"/>
          <w:iCs/>
          <w:sz w:val="24"/>
          <w:szCs w:val="24"/>
        </w:rPr>
      </w:pPr>
      <w:r w:rsidRPr="00134FF5">
        <w:rPr>
          <w:rFonts w:ascii="Arial" w:hAnsi="Arial" w:cs="Arial"/>
          <w:iCs/>
          <w:sz w:val="24"/>
          <w:szCs w:val="24"/>
        </w:rPr>
        <w:t xml:space="preserve">The right to privacy under </w:t>
      </w:r>
      <w:r>
        <w:rPr>
          <w:rFonts w:ascii="Arial" w:hAnsi="Arial" w:cs="Arial"/>
          <w:iCs/>
          <w:sz w:val="24"/>
          <w:szCs w:val="24"/>
        </w:rPr>
        <w:t>section </w:t>
      </w:r>
      <w:r w:rsidRPr="00134FF5">
        <w:rPr>
          <w:rFonts w:ascii="Arial" w:hAnsi="Arial" w:cs="Arial"/>
          <w:iCs/>
          <w:sz w:val="24"/>
          <w:szCs w:val="24"/>
        </w:rPr>
        <w:t>12 of the</w:t>
      </w:r>
      <w:r>
        <w:rPr>
          <w:rFonts w:ascii="Arial" w:hAnsi="Arial" w:cs="Arial"/>
          <w:iCs/>
          <w:sz w:val="24"/>
          <w:szCs w:val="24"/>
        </w:rPr>
        <w:t xml:space="preserve"> </w:t>
      </w:r>
      <w:r w:rsidRPr="00134FF5">
        <w:rPr>
          <w:rFonts w:ascii="Arial" w:hAnsi="Arial" w:cs="Arial"/>
          <w:iCs/>
          <w:sz w:val="24"/>
          <w:szCs w:val="24"/>
        </w:rPr>
        <w:t>HR Act</w:t>
      </w:r>
      <w:r>
        <w:rPr>
          <w:rFonts w:ascii="Arial" w:hAnsi="Arial" w:cs="Arial"/>
          <w:iCs/>
          <w:sz w:val="24"/>
          <w:szCs w:val="24"/>
        </w:rPr>
        <w:t xml:space="preserve"> </w:t>
      </w:r>
      <w:r w:rsidRPr="00134FF5">
        <w:rPr>
          <w:rFonts w:ascii="Arial" w:hAnsi="Arial" w:cs="Arial"/>
          <w:iCs/>
          <w:sz w:val="24"/>
          <w:szCs w:val="24"/>
        </w:rPr>
        <w:t>protects people from unlawful or arbitrary interference with their privacy. The inclusion of the concept of arbitrariness ensures that even lawful interference with the right should be in accordance with the provisions, aims and objectives of the</w:t>
      </w:r>
      <w:r>
        <w:rPr>
          <w:rFonts w:ascii="Arial" w:hAnsi="Arial" w:cs="Arial"/>
          <w:iCs/>
          <w:sz w:val="24"/>
          <w:szCs w:val="24"/>
        </w:rPr>
        <w:t xml:space="preserve"> </w:t>
      </w:r>
      <w:r w:rsidRPr="00134FF5">
        <w:rPr>
          <w:rFonts w:ascii="Arial" w:hAnsi="Arial" w:cs="Arial"/>
          <w:iCs/>
          <w:sz w:val="24"/>
          <w:szCs w:val="24"/>
        </w:rPr>
        <w:t>HR Act</w:t>
      </w:r>
      <w:r>
        <w:rPr>
          <w:rFonts w:ascii="Arial" w:hAnsi="Arial" w:cs="Arial"/>
          <w:iCs/>
          <w:sz w:val="24"/>
          <w:szCs w:val="24"/>
        </w:rPr>
        <w:t xml:space="preserve"> </w:t>
      </w:r>
      <w:r w:rsidRPr="00134FF5">
        <w:rPr>
          <w:rFonts w:ascii="Arial" w:hAnsi="Arial" w:cs="Arial"/>
          <w:iCs/>
          <w:sz w:val="24"/>
          <w:szCs w:val="24"/>
        </w:rPr>
        <w:t>and should be reasonable in the circumstances</w:t>
      </w:r>
      <w:r w:rsidR="003825ED">
        <w:rPr>
          <w:rFonts w:ascii="Arial" w:hAnsi="Arial" w:cs="Arial"/>
          <w:iCs/>
          <w:sz w:val="24"/>
          <w:szCs w:val="24"/>
        </w:rPr>
        <w:t>.</w:t>
      </w:r>
    </w:p>
    <w:p w14:paraId="71968D89" w14:textId="582635FD" w:rsidR="004367F6" w:rsidRPr="00AA774E" w:rsidRDefault="004367F6" w:rsidP="003824F1">
      <w:pPr>
        <w:keepNext/>
        <w:rPr>
          <w:rFonts w:ascii="Arial" w:hAnsi="Arial" w:cs="Arial"/>
          <w:i/>
          <w:sz w:val="24"/>
          <w:szCs w:val="24"/>
        </w:rPr>
      </w:pPr>
      <w:r w:rsidRPr="00AA774E">
        <w:rPr>
          <w:rFonts w:ascii="Arial" w:hAnsi="Arial" w:cs="Arial"/>
          <w:i/>
          <w:sz w:val="24"/>
          <w:szCs w:val="24"/>
        </w:rPr>
        <w:t>Nature of the right and the limitation</w:t>
      </w:r>
      <w:r w:rsidR="0013242D">
        <w:rPr>
          <w:rFonts w:ascii="Arial" w:hAnsi="Arial" w:cs="Arial"/>
          <w:i/>
          <w:sz w:val="24"/>
          <w:szCs w:val="24"/>
        </w:rPr>
        <w:t xml:space="preserve"> (</w:t>
      </w:r>
      <w:r w:rsidR="00B061AB">
        <w:rPr>
          <w:rFonts w:ascii="Arial" w:hAnsi="Arial" w:cs="Arial"/>
          <w:i/>
          <w:sz w:val="24"/>
          <w:szCs w:val="24"/>
        </w:rPr>
        <w:t>section </w:t>
      </w:r>
      <w:r w:rsidR="0013242D">
        <w:rPr>
          <w:rFonts w:ascii="Arial" w:hAnsi="Arial" w:cs="Arial"/>
          <w:i/>
          <w:sz w:val="24"/>
          <w:szCs w:val="24"/>
        </w:rPr>
        <w:t>28(2)(a))</w:t>
      </w:r>
    </w:p>
    <w:p w14:paraId="34534867" w14:textId="77777777" w:rsidR="00FF6A3C" w:rsidRPr="00134FF5" w:rsidRDefault="00FF6A3C" w:rsidP="00FF6A3C">
      <w:pPr>
        <w:rPr>
          <w:rFonts w:ascii="Arial" w:hAnsi="Arial" w:cs="Arial"/>
          <w:iCs/>
          <w:sz w:val="24"/>
          <w:szCs w:val="24"/>
        </w:rPr>
      </w:pPr>
      <w:r>
        <w:rPr>
          <w:rFonts w:ascii="Arial" w:hAnsi="Arial" w:cs="Arial"/>
          <w:iCs/>
          <w:sz w:val="24"/>
          <w:szCs w:val="24"/>
        </w:rPr>
        <w:t>Section </w:t>
      </w:r>
      <w:r w:rsidRPr="00134FF5">
        <w:rPr>
          <w:rFonts w:ascii="Arial" w:hAnsi="Arial" w:cs="Arial"/>
          <w:iCs/>
          <w:sz w:val="24"/>
          <w:szCs w:val="24"/>
        </w:rPr>
        <w:t xml:space="preserve">79(1)(b) and </w:t>
      </w:r>
      <w:r>
        <w:rPr>
          <w:rFonts w:ascii="Arial" w:hAnsi="Arial" w:cs="Arial"/>
          <w:iCs/>
          <w:sz w:val="24"/>
          <w:szCs w:val="24"/>
        </w:rPr>
        <w:t>section </w:t>
      </w:r>
      <w:r w:rsidRPr="00134FF5">
        <w:rPr>
          <w:rFonts w:ascii="Arial" w:hAnsi="Arial" w:cs="Arial"/>
          <w:iCs/>
          <w:sz w:val="24"/>
          <w:szCs w:val="24"/>
        </w:rPr>
        <w:t>79(3) of the CSO Act provide, respectively, that:</w:t>
      </w:r>
    </w:p>
    <w:p w14:paraId="7A0D7766" w14:textId="77777777" w:rsidR="00FF6A3C" w:rsidRPr="00134FF5" w:rsidRDefault="00FF6A3C" w:rsidP="00FF6A3C">
      <w:pPr>
        <w:pStyle w:val="ListParagraph"/>
        <w:numPr>
          <w:ilvl w:val="0"/>
          <w:numId w:val="5"/>
        </w:numPr>
        <w:spacing w:after="200" w:line="276" w:lineRule="auto"/>
        <w:rPr>
          <w:rFonts w:ascii="Arial" w:hAnsi="Arial" w:cs="Arial"/>
          <w:iCs/>
          <w:sz w:val="24"/>
          <w:szCs w:val="24"/>
        </w:rPr>
      </w:pPr>
      <w:r w:rsidRPr="00134FF5">
        <w:rPr>
          <w:rFonts w:ascii="Arial" w:hAnsi="Arial" w:cs="Arial"/>
          <w:iCs/>
          <w:sz w:val="24"/>
          <w:szCs w:val="24"/>
        </w:rPr>
        <w:t>a person who takes a photograph of a registrable offender must be of the same sex as the registrable offender; and</w:t>
      </w:r>
    </w:p>
    <w:p w14:paraId="71AA780A" w14:textId="77777777" w:rsidR="00FF6A3C" w:rsidRPr="00134FF5" w:rsidRDefault="00FF6A3C" w:rsidP="00FF6A3C">
      <w:pPr>
        <w:pStyle w:val="ListParagraph"/>
        <w:numPr>
          <w:ilvl w:val="0"/>
          <w:numId w:val="5"/>
        </w:numPr>
        <w:spacing w:after="200" w:line="276" w:lineRule="auto"/>
        <w:rPr>
          <w:rFonts w:ascii="Arial" w:hAnsi="Arial" w:cs="Arial"/>
          <w:iCs/>
          <w:sz w:val="24"/>
          <w:szCs w:val="24"/>
        </w:rPr>
      </w:pPr>
      <w:r w:rsidRPr="00134FF5">
        <w:rPr>
          <w:rFonts w:ascii="Arial" w:hAnsi="Arial" w:cs="Arial"/>
          <w:iCs/>
          <w:sz w:val="24"/>
          <w:szCs w:val="24"/>
        </w:rPr>
        <w:t xml:space="preserve">a police officer present in the place where a photograph of a registrable offender is taken must be of the same sex as the registerable offender. </w:t>
      </w:r>
    </w:p>
    <w:p w14:paraId="33CC1EBB" w14:textId="77777777" w:rsidR="00FF6A3C" w:rsidRPr="00134FF5" w:rsidRDefault="00FF6A3C" w:rsidP="00FF6A3C">
      <w:pPr>
        <w:rPr>
          <w:rFonts w:ascii="Arial" w:hAnsi="Arial" w:cs="Arial"/>
          <w:iCs/>
          <w:sz w:val="24"/>
          <w:szCs w:val="24"/>
        </w:rPr>
      </w:pPr>
      <w:r w:rsidRPr="00134FF5">
        <w:rPr>
          <w:rFonts w:ascii="Arial" w:hAnsi="Arial" w:cs="Arial"/>
          <w:iCs/>
          <w:sz w:val="24"/>
          <w:szCs w:val="24"/>
        </w:rPr>
        <w:t xml:space="preserve">The Bill amends those </w:t>
      </w:r>
      <w:r>
        <w:rPr>
          <w:rFonts w:ascii="Arial" w:hAnsi="Arial" w:cs="Arial"/>
          <w:iCs/>
          <w:sz w:val="24"/>
          <w:szCs w:val="24"/>
        </w:rPr>
        <w:t>sections </w:t>
      </w:r>
      <w:r w:rsidRPr="00134FF5">
        <w:rPr>
          <w:rFonts w:ascii="Arial" w:hAnsi="Arial" w:cs="Arial"/>
          <w:iCs/>
          <w:sz w:val="24"/>
          <w:szCs w:val="24"/>
        </w:rPr>
        <w:t xml:space="preserve">to add the words </w:t>
      </w:r>
      <w:r>
        <w:rPr>
          <w:rFonts w:ascii="Arial" w:hAnsi="Arial" w:cs="Arial"/>
          <w:iCs/>
          <w:sz w:val="24"/>
          <w:szCs w:val="24"/>
        </w:rPr>
        <w:t>“</w:t>
      </w:r>
      <w:r w:rsidRPr="00134FF5">
        <w:rPr>
          <w:rFonts w:ascii="Arial" w:hAnsi="Arial" w:cs="Arial"/>
          <w:iCs/>
          <w:sz w:val="24"/>
          <w:szCs w:val="24"/>
        </w:rPr>
        <w:t>as far as practicable</w:t>
      </w:r>
      <w:r>
        <w:rPr>
          <w:rFonts w:ascii="Arial" w:hAnsi="Arial" w:cs="Arial"/>
          <w:iCs/>
          <w:sz w:val="24"/>
          <w:szCs w:val="24"/>
        </w:rPr>
        <w:t>”</w:t>
      </w:r>
      <w:r w:rsidRPr="00134FF5">
        <w:rPr>
          <w:rFonts w:ascii="Arial" w:hAnsi="Arial" w:cs="Arial"/>
          <w:iCs/>
          <w:sz w:val="24"/>
          <w:szCs w:val="24"/>
        </w:rPr>
        <w:t xml:space="preserve">. This will allow a person of a different sex to a registrable offender to take a photograph of the offender, and for a police officer of a different sex to the registrable offender to be present during the taking of a photograph, in limited circumstances. </w:t>
      </w:r>
    </w:p>
    <w:p w14:paraId="38C3B297" w14:textId="1EE34E85" w:rsidR="00FF6A3C" w:rsidRPr="00134FF5" w:rsidRDefault="00FF6A3C" w:rsidP="00FF6A3C">
      <w:pPr>
        <w:rPr>
          <w:rFonts w:ascii="Arial" w:hAnsi="Arial" w:cs="Arial"/>
          <w:iCs/>
          <w:sz w:val="24"/>
          <w:szCs w:val="24"/>
        </w:rPr>
      </w:pPr>
      <w:r w:rsidRPr="00134FF5">
        <w:rPr>
          <w:rFonts w:ascii="Arial" w:hAnsi="Arial" w:cs="Arial"/>
          <w:iCs/>
          <w:sz w:val="24"/>
          <w:szCs w:val="24"/>
        </w:rPr>
        <w:t xml:space="preserve">The amendment to </w:t>
      </w:r>
      <w:r>
        <w:rPr>
          <w:rFonts w:ascii="Arial" w:hAnsi="Arial" w:cs="Arial"/>
          <w:iCs/>
          <w:sz w:val="24"/>
          <w:szCs w:val="24"/>
        </w:rPr>
        <w:t>section </w:t>
      </w:r>
      <w:r w:rsidRPr="00134FF5">
        <w:rPr>
          <w:rFonts w:ascii="Arial" w:hAnsi="Arial" w:cs="Arial"/>
          <w:iCs/>
          <w:sz w:val="24"/>
          <w:szCs w:val="24"/>
        </w:rPr>
        <w:t>79</w:t>
      </w:r>
      <w:r w:rsidR="00AF07F5">
        <w:rPr>
          <w:rFonts w:ascii="Arial" w:hAnsi="Arial" w:cs="Arial"/>
          <w:iCs/>
          <w:sz w:val="24"/>
          <w:szCs w:val="24"/>
        </w:rPr>
        <w:t xml:space="preserve"> </w:t>
      </w:r>
      <w:r w:rsidRPr="00134FF5">
        <w:rPr>
          <w:rFonts w:ascii="Arial" w:hAnsi="Arial" w:cs="Arial"/>
          <w:iCs/>
          <w:sz w:val="24"/>
          <w:szCs w:val="24"/>
        </w:rPr>
        <w:t>(1)</w:t>
      </w:r>
      <w:r w:rsidR="00AF07F5">
        <w:rPr>
          <w:rFonts w:ascii="Arial" w:hAnsi="Arial" w:cs="Arial"/>
          <w:iCs/>
          <w:sz w:val="24"/>
          <w:szCs w:val="24"/>
        </w:rPr>
        <w:t xml:space="preserve"> </w:t>
      </w:r>
      <w:r w:rsidRPr="00134FF5">
        <w:rPr>
          <w:rFonts w:ascii="Arial" w:hAnsi="Arial" w:cs="Arial"/>
          <w:iCs/>
          <w:sz w:val="24"/>
          <w:szCs w:val="24"/>
        </w:rPr>
        <w:t>(b) aims to ensure that the offender registration process is not unduly delayed where a person of the same sex as a registrable offender is not available to photograph the offender.</w:t>
      </w:r>
    </w:p>
    <w:p w14:paraId="46A72FB5" w14:textId="1147FB51" w:rsidR="00FF6A3C" w:rsidRPr="00134FF5" w:rsidRDefault="00FF6A3C" w:rsidP="00FF6A3C">
      <w:pPr>
        <w:rPr>
          <w:rFonts w:ascii="Arial" w:hAnsi="Arial" w:cs="Arial"/>
          <w:iCs/>
          <w:sz w:val="24"/>
          <w:szCs w:val="24"/>
        </w:rPr>
      </w:pPr>
      <w:r w:rsidRPr="00134FF5">
        <w:rPr>
          <w:rFonts w:ascii="Arial" w:hAnsi="Arial" w:cs="Arial"/>
          <w:iCs/>
          <w:sz w:val="24"/>
          <w:szCs w:val="24"/>
        </w:rPr>
        <w:t xml:space="preserve">The amendment to </w:t>
      </w:r>
      <w:r>
        <w:rPr>
          <w:rFonts w:ascii="Arial" w:hAnsi="Arial" w:cs="Arial"/>
          <w:iCs/>
          <w:sz w:val="24"/>
          <w:szCs w:val="24"/>
        </w:rPr>
        <w:t>section </w:t>
      </w:r>
      <w:r w:rsidRPr="00134FF5">
        <w:rPr>
          <w:rFonts w:ascii="Arial" w:hAnsi="Arial" w:cs="Arial"/>
          <w:iCs/>
          <w:sz w:val="24"/>
          <w:szCs w:val="24"/>
        </w:rPr>
        <w:t>79</w:t>
      </w:r>
      <w:r w:rsidR="00AF07F5">
        <w:rPr>
          <w:rFonts w:ascii="Arial" w:hAnsi="Arial" w:cs="Arial"/>
          <w:iCs/>
          <w:sz w:val="24"/>
          <w:szCs w:val="24"/>
        </w:rPr>
        <w:t xml:space="preserve"> </w:t>
      </w:r>
      <w:r w:rsidRPr="00134FF5">
        <w:rPr>
          <w:rFonts w:ascii="Arial" w:hAnsi="Arial" w:cs="Arial"/>
          <w:iCs/>
          <w:sz w:val="24"/>
          <w:szCs w:val="24"/>
        </w:rPr>
        <w:t>(3) also seeks to enhance efficiencies in the offender registration scheme, as well as to address safety risks to police officers. As an example, it aims to avoid the scenario (possible under the current provision) where one male and one female officer are working together to process a female registrable offender, and the male officer is obliged to leave the room while the offender is being photographed. In this scenario, the female officer may be left alone with the offender, thereby exposing the officer to safety risk.</w:t>
      </w:r>
      <w:r>
        <w:rPr>
          <w:rFonts w:ascii="Arial" w:hAnsi="Arial" w:cs="Arial"/>
          <w:iCs/>
          <w:sz w:val="24"/>
          <w:szCs w:val="24"/>
        </w:rPr>
        <w:t xml:space="preserve"> </w:t>
      </w:r>
      <w:r w:rsidRPr="00134FF5">
        <w:rPr>
          <w:rFonts w:ascii="Arial" w:hAnsi="Arial" w:cs="Arial"/>
          <w:iCs/>
          <w:sz w:val="24"/>
          <w:szCs w:val="24"/>
        </w:rPr>
        <w:t xml:space="preserve"> </w:t>
      </w:r>
    </w:p>
    <w:p w14:paraId="1B82D210" w14:textId="3C7A896E" w:rsidR="004367F6" w:rsidRPr="00AA774E" w:rsidRDefault="004367F6" w:rsidP="00134FF5">
      <w:pPr>
        <w:rPr>
          <w:rFonts w:ascii="Arial" w:hAnsi="Arial" w:cs="Arial"/>
          <w:i/>
          <w:sz w:val="24"/>
          <w:szCs w:val="24"/>
        </w:rPr>
      </w:pPr>
      <w:r w:rsidRPr="00AA774E">
        <w:rPr>
          <w:rFonts w:ascii="Arial" w:hAnsi="Arial" w:cs="Arial"/>
          <w:i/>
          <w:sz w:val="24"/>
          <w:szCs w:val="24"/>
        </w:rPr>
        <w:t>Legitimate purpose (</w:t>
      </w:r>
      <w:r w:rsidR="00B061AB">
        <w:rPr>
          <w:rFonts w:ascii="Arial" w:hAnsi="Arial" w:cs="Arial"/>
          <w:i/>
          <w:sz w:val="24"/>
          <w:szCs w:val="24"/>
        </w:rPr>
        <w:t>section </w:t>
      </w:r>
      <w:r w:rsidRPr="00AA774E">
        <w:rPr>
          <w:rFonts w:ascii="Arial" w:hAnsi="Arial" w:cs="Arial"/>
          <w:i/>
          <w:sz w:val="24"/>
          <w:szCs w:val="24"/>
        </w:rPr>
        <w:t>28(2)(b))</w:t>
      </w:r>
    </w:p>
    <w:p w14:paraId="04C17DE4" w14:textId="1C3C4014" w:rsidR="004367F6" w:rsidRPr="00134FF5" w:rsidRDefault="004367F6" w:rsidP="00134FF5">
      <w:pPr>
        <w:rPr>
          <w:rFonts w:ascii="Arial" w:hAnsi="Arial" w:cs="Arial"/>
          <w:iCs/>
          <w:sz w:val="24"/>
          <w:szCs w:val="24"/>
          <w:u w:val="single"/>
        </w:rPr>
      </w:pPr>
      <w:r w:rsidRPr="00134FF5">
        <w:rPr>
          <w:rFonts w:ascii="Arial" w:hAnsi="Arial" w:cs="Arial"/>
          <w:iCs/>
          <w:sz w:val="24"/>
          <w:szCs w:val="24"/>
        </w:rPr>
        <w:t>The purpose of the offender registration scheme under the</w:t>
      </w:r>
      <w:r w:rsidR="00B061AB">
        <w:rPr>
          <w:rFonts w:ascii="Arial" w:hAnsi="Arial" w:cs="Arial"/>
          <w:iCs/>
          <w:sz w:val="24"/>
          <w:szCs w:val="24"/>
        </w:rPr>
        <w:t xml:space="preserve"> </w:t>
      </w:r>
      <w:r w:rsidRPr="00134FF5">
        <w:rPr>
          <w:rFonts w:ascii="Arial" w:hAnsi="Arial" w:cs="Arial"/>
          <w:iCs/>
          <w:sz w:val="24"/>
          <w:szCs w:val="24"/>
        </w:rPr>
        <w:t>CSO Act</w:t>
      </w:r>
      <w:r w:rsidR="00B061AB">
        <w:rPr>
          <w:rFonts w:ascii="Arial" w:hAnsi="Arial" w:cs="Arial"/>
          <w:iCs/>
          <w:sz w:val="24"/>
          <w:szCs w:val="24"/>
        </w:rPr>
        <w:t xml:space="preserve"> </w:t>
      </w:r>
      <w:r w:rsidRPr="00134FF5">
        <w:rPr>
          <w:rFonts w:ascii="Arial" w:hAnsi="Arial" w:cs="Arial"/>
          <w:iCs/>
          <w:sz w:val="24"/>
          <w:szCs w:val="24"/>
        </w:rPr>
        <w:t>is</w:t>
      </w:r>
      <w:r w:rsidR="00B061AB">
        <w:rPr>
          <w:rFonts w:ascii="Arial" w:hAnsi="Arial" w:cs="Arial"/>
          <w:iCs/>
          <w:sz w:val="24"/>
          <w:szCs w:val="24"/>
        </w:rPr>
        <w:t xml:space="preserve"> </w:t>
      </w:r>
      <w:r w:rsidRPr="00134FF5">
        <w:rPr>
          <w:rFonts w:ascii="Arial" w:hAnsi="Arial" w:cs="Arial"/>
          <w:iCs/>
          <w:sz w:val="24"/>
          <w:szCs w:val="24"/>
        </w:rPr>
        <w:t>to</w:t>
      </w:r>
      <w:r w:rsidR="00B061AB">
        <w:rPr>
          <w:rFonts w:ascii="Arial" w:hAnsi="Arial" w:cs="Arial"/>
          <w:iCs/>
          <w:sz w:val="24"/>
          <w:szCs w:val="24"/>
        </w:rPr>
        <w:t xml:space="preserve"> </w:t>
      </w:r>
      <w:r w:rsidRPr="00134FF5">
        <w:rPr>
          <w:rFonts w:ascii="Arial" w:hAnsi="Arial" w:cs="Arial"/>
          <w:iCs/>
          <w:sz w:val="24"/>
          <w:szCs w:val="24"/>
        </w:rPr>
        <w:t>protect children, including by reducing the likelihood that registrable offenders will reoffend by monitoring offenders and prohibiting offenders from engaging in certain activities. Reporting requirements in the CSO Act are a fundamental aspect</w:t>
      </w:r>
      <w:r w:rsidR="00B061AB">
        <w:rPr>
          <w:rFonts w:ascii="Arial" w:hAnsi="Arial" w:cs="Arial"/>
          <w:iCs/>
          <w:sz w:val="24"/>
          <w:szCs w:val="24"/>
        </w:rPr>
        <w:t xml:space="preserve"> </w:t>
      </w:r>
      <w:r w:rsidRPr="00134FF5">
        <w:rPr>
          <w:rFonts w:ascii="Arial" w:hAnsi="Arial" w:cs="Arial"/>
          <w:iCs/>
          <w:sz w:val="24"/>
          <w:szCs w:val="24"/>
        </w:rPr>
        <w:t>of</w:t>
      </w:r>
      <w:r w:rsidR="00B061AB">
        <w:rPr>
          <w:rFonts w:ascii="Arial" w:hAnsi="Arial" w:cs="Arial"/>
          <w:iCs/>
          <w:sz w:val="24"/>
          <w:szCs w:val="24"/>
        </w:rPr>
        <w:t xml:space="preserve"> </w:t>
      </w:r>
      <w:r w:rsidRPr="00134FF5">
        <w:rPr>
          <w:rFonts w:ascii="Arial" w:hAnsi="Arial" w:cs="Arial"/>
          <w:iCs/>
          <w:sz w:val="24"/>
          <w:szCs w:val="24"/>
        </w:rPr>
        <w:t>this scheme. The scheme depends on registrable offenders providing information to police, and the verification of this information by police.</w:t>
      </w:r>
    </w:p>
    <w:p w14:paraId="0E0751A6" w14:textId="417F6418" w:rsidR="004367F6" w:rsidRPr="00134FF5" w:rsidRDefault="004367F6" w:rsidP="00134FF5">
      <w:pPr>
        <w:rPr>
          <w:rFonts w:ascii="Arial" w:hAnsi="Arial" w:cs="Arial"/>
          <w:iCs/>
          <w:sz w:val="24"/>
          <w:szCs w:val="24"/>
        </w:rPr>
      </w:pPr>
      <w:r w:rsidRPr="00134FF5">
        <w:rPr>
          <w:rFonts w:ascii="Arial" w:hAnsi="Arial" w:cs="Arial"/>
          <w:iCs/>
          <w:sz w:val="24"/>
          <w:szCs w:val="24"/>
        </w:rPr>
        <w:lastRenderedPageBreak/>
        <w:t xml:space="preserve">The amendment to </w:t>
      </w:r>
      <w:r w:rsidR="00B061AB">
        <w:rPr>
          <w:rFonts w:ascii="Arial" w:hAnsi="Arial" w:cs="Arial"/>
          <w:iCs/>
          <w:sz w:val="24"/>
          <w:szCs w:val="24"/>
        </w:rPr>
        <w:t>section </w:t>
      </w:r>
      <w:r w:rsidRPr="00134FF5">
        <w:rPr>
          <w:rFonts w:ascii="Arial" w:hAnsi="Arial" w:cs="Arial"/>
          <w:iCs/>
          <w:sz w:val="24"/>
          <w:szCs w:val="24"/>
        </w:rPr>
        <w:t>79</w:t>
      </w:r>
      <w:r w:rsidR="00AF07F5">
        <w:rPr>
          <w:rFonts w:ascii="Arial" w:hAnsi="Arial" w:cs="Arial"/>
          <w:iCs/>
          <w:sz w:val="24"/>
          <w:szCs w:val="24"/>
        </w:rPr>
        <w:t xml:space="preserve"> </w:t>
      </w:r>
      <w:r w:rsidRPr="00134FF5">
        <w:rPr>
          <w:rFonts w:ascii="Arial" w:hAnsi="Arial" w:cs="Arial"/>
          <w:iCs/>
          <w:sz w:val="24"/>
          <w:szCs w:val="24"/>
        </w:rPr>
        <w:t>(1)</w:t>
      </w:r>
      <w:r w:rsidR="00AF07F5">
        <w:rPr>
          <w:rFonts w:ascii="Arial" w:hAnsi="Arial" w:cs="Arial"/>
          <w:iCs/>
          <w:sz w:val="24"/>
          <w:szCs w:val="24"/>
        </w:rPr>
        <w:t xml:space="preserve"> </w:t>
      </w:r>
      <w:r w:rsidRPr="00134FF5">
        <w:rPr>
          <w:rFonts w:ascii="Arial" w:hAnsi="Arial" w:cs="Arial"/>
          <w:iCs/>
          <w:sz w:val="24"/>
          <w:szCs w:val="24"/>
        </w:rPr>
        <w:t xml:space="preserve">(a) aims to remove impediments to the efficiency of the offender registration process and thereby enhance the integrity of the offender registration scheme. The amendment to </w:t>
      </w:r>
      <w:r w:rsidR="00B061AB">
        <w:rPr>
          <w:rFonts w:ascii="Arial" w:hAnsi="Arial" w:cs="Arial"/>
          <w:iCs/>
          <w:sz w:val="24"/>
          <w:szCs w:val="24"/>
        </w:rPr>
        <w:t>section </w:t>
      </w:r>
      <w:r w:rsidRPr="00134FF5">
        <w:rPr>
          <w:rFonts w:ascii="Arial" w:hAnsi="Arial" w:cs="Arial"/>
          <w:iCs/>
          <w:sz w:val="24"/>
          <w:szCs w:val="24"/>
        </w:rPr>
        <w:t>79</w:t>
      </w:r>
      <w:r w:rsidR="00AF07F5">
        <w:rPr>
          <w:rFonts w:ascii="Arial" w:hAnsi="Arial" w:cs="Arial"/>
          <w:iCs/>
          <w:sz w:val="24"/>
          <w:szCs w:val="24"/>
        </w:rPr>
        <w:t xml:space="preserve"> </w:t>
      </w:r>
      <w:r w:rsidRPr="00134FF5">
        <w:rPr>
          <w:rFonts w:ascii="Arial" w:hAnsi="Arial" w:cs="Arial"/>
          <w:iCs/>
          <w:sz w:val="24"/>
          <w:szCs w:val="24"/>
        </w:rPr>
        <w:t>(3) also aims to achieve efficiency in the registration process, as well as to mitigate occupational safety risks to police officers involved in the registration process. In helping to reduce these risks, the amendments promote the right to life and work-related rights (safe, just and favourable conditions of work).</w:t>
      </w:r>
    </w:p>
    <w:p w14:paraId="49D3FB29" w14:textId="404C2687" w:rsidR="004367F6" w:rsidRPr="00AA774E" w:rsidRDefault="004367F6" w:rsidP="00134FF5">
      <w:pPr>
        <w:rPr>
          <w:rFonts w:ascii="Arial" w:hAnsi="Arial" w:cs="Arial"/>
          <w:i/>
          <w:sz w:val="24"/>
          <w:szCs w:val="24"/>
        </w:rPr>
      </w:pPr>
      <w:r w:rsidRPr="00AA774E">
        <w:rPr>
          <w:rFonts w:ascii="Arial" w:hAnsi="Arial" w:cs="Arial"/>
          <w:i/>
          <w:sz w:val="24"/>
          <w:szCs w:val="24"/>
        </w:rPr>
        <w:t>Rational connection between the limitation and the purpose (</w:t>
      </w:r>
      <w:r w:rsidR="00B061AB">
        <w:rPr>
          <w:rFonts w:ascii="Arial" w:hAnsi="Arial" w:cs="Arial"/>
          <w:i/>
          <w:sz w:val="24"/>
          <w:szCs w:val="24"/>
        </w:rPr>
        <w:t>section </w:t>
      </w:r>
      <w:r w:rsidRPr="00AA774E">
        <w:rPr>
          <w:rFonts w:ascii="Arial" w:hAnsi="Arial" w:cs="Arial"/>
          <w:i/>
          <w:sz w:val="24"/>
          <w:szCs w:val="24"/>
        </w:rPr>
        <w:t>28(2)(d))</w:t>
      </w:r>
    </w:p>
    <w:p w14:paraId="64573407" w14:textId="6E757254" w:rsidR="004367F6" w:rsidRPr="00134FF5" w:rsidRDefault="004367F6" w:rsidP="00134FF5">
      <w:pPr>
        <w:rPr>
          <w:rFonts w:ascii="Arial" w:hAnsi="Arial" w:cs="Arial"/>
          <w:iCs/>
          <w:sz w:val="24"/>
          <w:szCs w:val="24"/>
        </w:rPr>
      </w:pPr>
      <w:r w:rsidRPr="00134FF5">
        <w:rPr>
          <w:rFonts w:ascii="Arial" w:hAnsi="Arial" w:cs="Arial"/>
          <w:iCs/>
          <w:sz w:val="24"/>
          <w:szCs w:val="24"/>
        </w:rPr>
        <w:t xml:space="preserve">The amendments to </w:t>
      </w:r>
      <w:r w:rsidR="00B061AB">
        <w:rPr>
          <w:rFonts w:ascii="Arial" w:hAnsi="Arial" w:cs="Arial"/>
          <w:iCs/>
          <w:sz w:val="24"/>
          <w:szCs w:val="24"/>
        </w:rPr>
        <w:t>sections </w:t>
      </w:r>
      <w:r w:rsidRPr="00134FF5">
        <w:rPr>
          <w:rFonts w:ascii="Arial" w:hAnsi="Arial" w:cs="Arial"/>
          <w:iCs/>
          <w:sz w:val="24"/>
          <w:szCs w:val="24"/>
        </w:rPr>
        <w:t>79</w:t>
      </w:r>
      <w:r w:rsidR="00AF07F5">
        <w:rPr>
          <w:rFonts w:ascii="Arial" w:hAnsi="Arial" w:cs="Arial"/>
          <w:iCs/>
          <w:sz w:val="24"/>
          <w:szCs w:val="24"/>
        </w:rPr>
        <w:t xml:space="preserve"> </w:t>
      </w:r>
      <w:r w:rsidRPr="00134FF5">
        <w:rPr>
          <w:rFonts w:ascii="Arial" w:hAnsi="Arial" w:cs="Arial"/>
          <w:iCs/>
          <w:sz w:val="24"/>
          <w:szCs w:val="24"/>
        </w:rPr>
        <w:t>(1)</w:t>
      </w:r>
      <w:r w:rsidR="00AF07F5">
        <w:rPr>
          <w:rFonts w:ascii="Arial" w:hAnsi="Arial" w:cs="Arial"/>
          <w:iCs/>
          <w:sz w:val="24"/>
          <w:szCs w:val="24"/>
        </w:rPr>
        <w:t xml:space="preserve"> </w:t>
      </w:r>
      <w:r w:rsidRPr="00134FF5">
        <w:rPr>
          <w:rFonts w:ascii="Arial" w:hAnsi="Arial" w:cs="Arial"/>
          <w:iCs/>
          <w:sz w:val="24"/>
          <w:szCs w:val="24"/>
        </w:rPr>
        <w:t>(b) and 79</w:t>
      </w:r>
      <w:r w:rsidR="00AF07F5">
        <w:rPr>
          <w:rFonts w:ascii="Arial" w:hAnsi="Arial" w:cs="Arial"/>
          <w:iCs/>
          <w:sz w:val="24"/>
          <w:szCs w:val="24"/>
        </w:rPr>
        <w:t xml:space="preserve"> </w:t>
      </w:r>
      <w:r w:rsidRPr="00134FF5">
        <w:rPr>
          <w:rFonts w:ascii="Arial" w:hAnsi="Arial" w:cs="Arial"/>
          <w:iCs/>
          <w:sz w:val="24"/>
          <w:szCs w:val="24"/>
        </w:rPr>
        <w:t>(3) are rationally connected to the objectives of enhancing the integrity of the offender registration scheme and addressing safety risks to police officers. In this regard:</w:t>
      </w:r>
    </w:p>
    <w:p w14:paraId="0073CC1C" w14:textId="390213AA" w:rsidR="004367F6" w:rsidRPr="00134FF5" w:rsidRDefault="004367F6" w:rsidP="00513DAA">
      <w:pPr>
        <w:pStyle w:val="ListParagraph"/>
        <w:numPr>
          <w:ilvl w:val="0"/>
          <w:numId w:val="6"/>
        </w:numPr>
        <w:spacing w:after="200" w:line="276" w:lineRule="auto"/>
        <w:ind w:left="357" w:hanging="357"/>
        <w:rPr>
          <w:rFonts w:ascii="Arial" w:hAnsi="Arial" w:cs="Arial"/>
          <w:iCs/>
          <w:sz w:val="24"/>
          <w:szCs w:val="24"/>
        </w:rPr>
      </w:pPr>
      <w:r w:rsidRPr="00134FF5">
        <w:rPr>
          <w:rFonts w:ascii="Arial" w:hAnsi="Arial" w:cs="Arial"/>
          <w:iCs/>
          <w:sz w:val="24"/>
          <w:szCs w:val="24"/>
        </w:rPr>
        <w:t xml:space="preserve">the amendment to </w:t>
      </w:r>
      <w:r w:rsidR="00B061AB">
        <w:rPr>
          <w:rFonts w:ascii="Arial" w:hAnsi="Arial" w:cs="Arial"/>
          <w:iCs/>
          <w:sz w:val="24"/>
          <w:szCs w:val="24"/>
        </w:rPr>
        <w:t>section </w:t>
      </w:r>
      <w:r w:rsidRPr="00134FF5">
        <w:rPr>
          <w:rFonts w:ascii="Arial" w:hAnsi="Arial" w:cs="Arial"/>
          <w:iCs/>
          <w:sz w:val="24"/>
          <w:szCs w:val="24"/>
        </w:rPr>
        <w:t>79</w:t>
      </w:r>
      <w:r w:rsidR="00AF07F5">
        <w:rPr>
          <w:rFonts w:ascii="Arial" w:hAnsi="Arial" w:cs="Arial"/>
          <w:iCs/>
          <w:sz w:val="24"/>
          <w:szCs w:val="24"/>
        </w:rPr>
        <w:t xml:space="preserve"> </w:t>
      </w:r>
      <w:r w:rsidRPr="00134FF5">
        <w:rPr>
          <w:rFonts w:ascii="Arial" w:hAnsi="Arial" w:cs="Arial"/>
          <w:iCs/>
          <w:sz w:val="24"/>
          <w:szCs w:val="24"/>
        </w:rPr>
        <w:t>(1)</w:t>
      </w:r>
      <w:r w:rsidR="00AF07F5">
        <w:rPr>
          <w:rFonts w:ascii="Arial" w:hAnsi="Arial" w:cs="Arial"/>
          <w:iCs/>
          <w:sz w:val="24"/>
          <w:szCs w:val="24"/>
        </w:rPr>
        <w:t xml:space="preserve"> </w:t>
      </w:r>
      <w:r w:rsidRPr="00134FF5">
        <w:rPr>
          <w:rFonts w:ascii="Arial" w:hAnsi="Arial" w:cs="Arial"/>
          <w:iCs/>
          <w:sz w:val="24"/>
          <w:szCs w:val="24"/>
        </w:rPr>
        <w:t xml:space="preserve">(b) will address potential impediments to the efficient operation of the offender registration scheme by ensuring the offender registration process is not unduly delayed if a person of a different sex to a registrable offender is not available to photograph the offender. </w:t>
      </w:r>
    </w:p>
    <w:p w14:paraId="756A004C" w14:textId="21995F48" w:rsidR="004367F6" w:rsidRPr="00134FF5" w:rsidRDefault="004367F6" w:rsidP="00513DAA">
      <w:pPr>
        <w:pStyle w:val="ListParagraph"/>
        <w:numPr>
          <w:ilvl w:val="0"/>
          <w:numId w:val="6"/>
        </w:numPr>
        <w:spacing w:after="200" w:line="276" w:lineRule="auto"/>
        <w:ind w:left="357" w:hanging="357"/>
        <w:rPr>
          <w:rFonts w:ascii="Arial" w:hAnsi="Arial" w:cs="Arial"/>
          <w:iCs/>
          <w:sz w:val="24"/>
          <w:szCs w:val="24"/>
        </w:rPr>
      </w:pPr>
      <w:r w:rsidRPr="00134FF5">
        <w:rPr>
          <w:rFonts w:ascii="Arial" w:hAnsi="Arial" w:cs="Arial"/>
          <w:iCs/>
          <w:sz w:val="24"/>
          <w:szCs w:val="24"/>
        </w:rPr>
        <w:t xml:space="preserve">by providing that a police officer of a different sex to a registrable offender may, in limited circumstances, be present while the offender is photographed, the amendment to </w:t>
      </w:r>
      <w:r w:rsidR="00B061AB">
        <w:rPr>
          <w:rFonts w:ascii="Arial" w:hAnsi="Arial" w:cs="Arial"/>
          <w:iCs/>
          <w:sz w:val="24"/>
          <w:szCs w:val="24"/>
        </w:rPr>
        <w:t>section </w:t>
      </w:r>
      <w:r w:rsidRPr="00134FF5">
        <w:rPr>
          <w:rFonts w:ascii="Arial" w:hAnsi="Arial" w:cs="Arial"/>
          <w:iCs/>
          <w:sz w:val="24"/>
          <w:szCs w:val="24"/>
        </w:rPr>
        <w:t>79</w:t>
      </w:r>
      <w:r w:rsidR="00AF07F5">
        <w:rPr>
          <w:rFonts w:ascii="Arial" w:hAnsi="Arial" w:cs="Arial"/>
          <w:iCs/>
          <w:sz w:val="24"/>
          <w:szCs w:val="24"/>
        </w:rPr>
        <w:t xml:space="preserve"> </w:t>
      </w:r>
      <w:r w:rsidRPr="00134FF5">
        <w:rPr>
          <w:rFonts w:ascii="Arial" w:hAnsi="Arial" w:cs="Arial"/>
          <w:iCs/>
          <w:sz w:val="24"/>
          <w:szCs w:val="24"/>
        </w:rPr>
        <w:t>(3) will avoid the scenario where a single officer is left alone with a registrable offender if a second officer of the same sex as the offender cannot be present. This will mitigate safety risks to police officers.</w:t>
      </w:r>
    </w:p>
    <w:p w14:paraId="012DFFB9" w14:textId="48196CE4" w:rsidR="004367F6" w:rsidRPr="00134FF5" w:rsidRDefault="004367F6" w:rsidP="00134FF5">
      <w:pPr>
        <w:rPr>
          <w:rFonts w:ascii="Arial" w:hAnsi="Arial" w:cs="Arial"/>
          <w:iCs/>
          <w:sz w:val="24"/>
          <w:szCs w:val="24"/>
        </w:rPr>
      </w:pPr>
      <w:r w:rsidRPr="00134FF5">
        <w:rPr>
          <w:rFonts w:ascii="Arial" w:hAnsi="Arial" w:cs="Arial"/>
          <w:iCs/>
          <w:sz w:val="24"/>
          <w:szCs w:val="24"/>
        </w:rPr>
        <w:t xml:space="preserve">The amendment will also align </w:t>
      </w:r>
      <w:r w:rsidR="00B061AB">
        <w:rPr>
          <w:rFonts w:ascii="Arial" w:hAnsi="Arial" w:cs="Arial"/>
          <w:iCs/>
          <w:sz w:val="24"/>
          <w:szCs w:val="24"/>
        </w:rPr>
        <w:t>sections </w:t>
      </w:r>
      <w:r w:rsidRPr="00134FF5">
        <w:rPr>
          <w:rFonts w:ascii="Arial" w:hAnsi="Arial" w:cs="Arial"/>
          <w:iCs/>
          <w:sz w:val="24"/>
          <w:szCs w:val="24"/>
        </w:rPr>
        <w:t>79</w:t>
      </w:r>
      <w:r w:rsidR="00AF07F5">
        <w:rPr>
          <w:rFonts w:ascii="Arial" w:hAnsi="Arial" w:cs="Arial"/>
          <w:iCs/>
          <w:sz w:val="24"/>
          <w:szCs w:val="24"/>
        </w:rPr>
        <w:t xml:space="preserve"> </w:t>
      </w:r>
      <w:r w:rsidRPr="00134FF5">
        <w:rPr>
          <w:rFonts w:ascii="Arial" w:hAnsi="Arial" w:cs="Arial"/>
          <w:iCs/>
          <w:sz w:val="24"/>
          <w:szCs w:val="24"/>
        </w:rPr>
        <w:t>(1)</w:t>
      </w:r>
      <w:r w:rsidR="00AF07F5">
        <w:rPr>
          <w:rFonts w:ascii="Arial" w:hAnsi="Arial" w:cs="Arial"/>
          <w:iCs/>
          <w:sz w:val="24"/>
          <w:szCs w:val="24"/>
        </w:rPr>
        <w:t xml:space="preserve"> </w:t>
      </w:r>
      <w:r w:rsidRPr="00134FF5">
        <w:rPr>
          <w:rFonts w:ascii="Arial" w:hAnsi="Arial" w:cs="Arial"/>
          <w:iCs/>
          <w:sz w:val="24"/>
          <w:szCs w:val="24"/>
        </w:rPr>
        <w:t>(b) and 79</w:t>
      </w:r>
      <w:r w:rsidR="00AF07F5">
        <w:rPr>
          <w:rFonts w:ascii="Arial" w:hAnsi="Arial" w:cs="Arial"/>
          <w:iCs/>
          <w:sz w:val="24"/>
          <w:szCs w:val="24"/>
        </w:rPr>
        <w:t xml:space="preserve"> </w:t>
      </w:r>
      <w:r w:rsidRPr="00134FF5">
        <w:rPr>
          <w:rFonts w:ascii="Arial" w:hAnsi="Arial" w:cs="Arial"/>
          <w:iCs/>
          <w:sz w:val="24"/>
          <w:szCs w:val="24"/>
        </w:rPr>
        <w:t xml:space="preserve">(3) with equivalent provisions under </w:t>
      </w:r>
      <w:r w:rsidR="00AF07F5">
        <w:rPr>
          <w:rFonts w:ascii="Arial" w:hAnsi="Arial" w:cs="Arial"/>
          <w:iCs/>
          <w:sz w:val="24"/>
          <w:szCs w:val="24"/>
        </w:rPr>
        <w:t>other Australian</w:t>
      </w:r>
      <w:r w:rsidRPr="00134FF5">
        <w:rPr>
          <w:rFonts w:ascii="Arial" w:hAnsi="Arial" w:cs="Arial"/>
          <w:iCs/>
          <w:sz w:val="24"/>
          <w:szCs w:val="24"/>
        </w:rPr>
        <w:t xml:space="preserve"> child sex offender registration and reporting legislation. </w:t>
      </w:r>
      <w:r w:rsidR="0014647B">
        <w:rPr>
          <w:rFonts w:ascii="Arial" w:hAnsi="Arial" w:cs="Arial"/>
          <w:iCs/>
          <w:sz w:val="24"/>
          <w:szCs w:val="24"/>
        </w:rPr>
        <w:t>T</w:t>
      </w:r>
      <w:r w:rsidRPr="00134FF5">
        <w:rPr>
          <w:rFonts w:ascii="Arial" w:hAnsi="Arial" w:cs="Arial"/>
          <w:iCs/>
          <w:sz w:val="24"/>
          <w:szCs w:val="24"/>
        </w:rPr>
        <w:t>here is no restriction on the sex of the person photographing a registrable offender, or on the sex of an officer present while a photograph is being taken in other Australian jurisdictions.</w:t>
      </w:r>
    </w:p>
    <w:p w14:paraId="5CB7FC5A" w14:textId="6AF94DD9" w:rsidR="004367F6" w:rsidRPr="00AA774E" w:rsidRDefault="004367F6" w:rsidP="00134FF5">
      <w:pPr>
        <w:rPr>
          <w:rFonts w:ascii="Arial" w:hAnsi="Arial" w:cs="Arial"/>
          <w:iCs/>
          <w:sz w:val="24"/>
          <w:szCs w:val="24"/>
        </w:rPr>
      </w:pPr>
      <w:r w:rsidRPr="00AA774E">
        <w:rPr>
          <w:rFonts w:ascii="Arial" w:hAnsi="Arial" w:cs="Arial"/>
          <w:i/>
          <w:sz w:val="24"/>
          <w:szCs w:val="24"/>
        </w:rPr>
        <w:t>Proportionality (</w:t>
      </w:r>
      <w:r w:rsidR="00B061AB">
        <w:rPr>
          <w:rFonts w:ascii="Arial" w:hAnsi="Arial" w:cs="Arial"/>
          <w:i/>
          <w:sz w:val="24"/>
          <w:szCs w:val="24"/>
        </w:rPr>
        <w:t>section </w:t>
      </w:r>
      <w:r w:rsidRPr="00AA774E">
        <w:rPr>
          <w:rFonts w:ascii="Arial" w:hAnsi="Arial" w:cs="Arial"/>
          <w:i/>
          <w:sz w:val="24"/>
          <w:szCs w:val="24"/>
        </w:rPr>
        <w:t>28(2)(e))</w:t>
      </w:r>
    </w:p>
    <w:p w14:paraId="1958DF9E" w14:textId="61B56BFD" w:rsidR="004367F6" w:rsidRPr="00134FF5" w:rsidRDefault="004367F6" w:rsidP="00134FF5">
      <w:pPr>
        <w:rPr>
          <w:rFonts w:ascii="Arial" w:hAnsi="Arial" w:cs="Arial"/>
          <w:iCs/>
          <w:sz w:val="24"/>
          <w:szCs w:val="24"/>
        </w:rPr>
      </w:pPr>
      <w:r w:rsidRPr="00134FF5">
        <w:rPr>
          <w:rFonts w:ascii="Arial" w:hAnsi="Arial" w:cs="Arial"/>
          <w:iCs/>
          <w:sz w:val="24"/>
          <w:szCs w:val="24"/>
        </w:rPr>
        <w:t xml:space="preserve">The amendments to </w:t>
      </w:r>
      <w:r w:rsidR="00B061AB">
        <w:rPr>
          <w:rFonts w:ascii="Arial" w:hAnsi="Arial" w:cs="Arial"/>
          <w:iCs/>
          <w:sz w:val="24"/>
          <w:szCs w:val="24"/>
        </w:rPr>
        <w:t>sections </w:t>
      </w:r>
      <w:r w:rsidRPr="00134FF5">
        <w:rPr>
          <w:rFonts w:ascii="Arial" w:hAnsi="Arial" w:cs="Arial"/>
          <w:iCs/>
          <w:sz w:val="24"/>
          <w:szCs w:val="24"/>
        </w:rPr>
        <w:t>79</w:t>
      </w:r>
      <w:r w:rsidR="00AF07F5">
        <w:rPr>
          <w:rFonts w:ascii="Arial" w:hAnsi="Arial" w:cs="Arial"/>
          <w:iCs/>
          <w:sz w:val="24"/>
          <w:szCs w:val="24"/>
        </w:rPr>
        <w:t xml:space="preserve"> </w:t>
      </w:r>
      <w:r w:rsidRPr="00134FF5">
        <w:rPr>
          <w:rFonts w:ascii="Arial" w:hAnsi="Arial" w:cs="Arial"/>
          <w:iCs/>
          <w:sz w:val="24"/>
          <w:szCs w:val="24"/>
        </w:rPr>
        <w:t>(1)</w:t>
      </w:r>
      <w:r w:rsidR="00AF07F5">
        <w:rPr>
          <w:rFonts w:ascii="Arial" w:hAnsi="Arial" w:cs="Arial"/>
          <w:iCs/>
          <w:sz w:val="24"/>
          <w:szCs w:val="24"/>
        </w:rPr>
        <w:t xml:space="preserve"> </w:t>
      </w:r>
      <w:r w:rsidRPr="00134FF5">
        <w:rPr>
          <w:rFonts w:ascii="Arial" w:hAnsi="Arial" w:cs="Arial"/>
          <w:iCs/>
          <w:sz w:val="24"/>
          <w:szCs w:val="24"/>
        </w:rPr>
        <w:t>(b) and 79</w:t>
      </w:r>
      <w:r w:rsidR="00CE3F60">
        <w:rPr>
          <w:rFonts w:ascii="Arial" w:hAnsi="Arial" w:cs="Arial"/>
          <w:iCs/>
          <w:sz w:val="24"/>
          <w:szCs w:val="24"/>
        </w:rPr>
        <w:t xml:space="preserve"> </w:t>
      </w:r>
      <w:r w:rsidRPr="00134FF5">
        <w:rPr>
          <w:rFonts w:ascii="Arial" w:hAnsi="Arial" w:cs="Arial"/>
          <w:iCs/>
          <w:sz w:val="24"/>
          <w:szCs w:val="24"/>
        </w:rPr>
        <w:t xml:space="preserve">(3) </w:t>
      </w:r>
      <w:r w:rsidR="00B3574A">
        <w:rPr>
          <w:rFonts w:ascii="Arial" w:hAnsi="Arial" w:cs="Arial"/>
          <w:iCs/>
          <w:sz w:val="24"/>
          <w:szCs w:val="24"/>
        </w:rPr>
        <w:t xml:space="preserve">of the CSO Act </w:t>
      </w:r>
      <w:r w:rsidRPr="00134FF5">
        <w:rPr>
          <w:rFonts w:ascii="Arial" w:hAnsi="Arial" w:cs="Arial"/>
          <w:iCs/>
          <w:sz w:val="24"/>
          <w:szCs w:val="24"/>
        </w:rPr>
        <w:t xml:space="preserve">are a proportionate limitation on the right to privacy. </w:t>
      </w:r>
    </w:p>
    <w:p w14:paraId="018763F4" w14:textId="2C401C7D" w:rsidR="004367F6" w:rsidRPr="00134FF5" w:rsidRDefault="004367F6" w:rsidP="00134FF5">
      <w:pPr>
        <w:rPr>
          <w:rFonts w:ascii="Arial" w:hAnsi="Arial" w:cs="Arial"/>
          <w:iCs/>
          <w:sz w:val="24"/>
          <w:szCs w:val="24"/>
        </w:rPr>
      </w:pPr>
      <w:r w:rsidRPr="00134FF5">
        <w:rPr>
          <w:rFonts w:ascii="Arial" w:hAnsi="Arial" w:cs="Arial"/>
          <w:iCs/>
          <w:sz w:val="24"/>
          <w:szCs w:val="24"/>
        </w:rPr>
        <w:t xml:space="preserve">Photographing a registrable offender is a non-invasive process and would typically impose only minor limitations on the offender’s right to privacy. </w:t>
      </w:r>
    </w:p>
    <w:p w14:paraId="421239EB" w14:textId="76086B10" w:rsidR="004367F6" w:rsidRPr="00134FF5" w:rsidRDefault="004367F6" w:rsidP="00134FF5">
      <w:pPr>
        <w:rPr>
          <w:rFonts w:ascii="Arial" w:hAnsi="Arial" w:cs="Arial"/>
          <w:iCs/>
          <w:sz w:val="24"/>
          <w:szCs w:val="24"/>
        </w:rPr>
      </w:pPr>
      <w:r w:rsidRPr="00134FF5">
        <w:rPr>
          <w:rFonts w:ascii="Arial" w:hAnsi="Arial" w:cs="Arial"/>
          <w:iCs/>
          <w:sz w:val="24"/>
          <w:szCs w:val="24"/>
        </w:rPr>
        <w:t>The amendments represent the least restrictive approach to achieving the objectives of enhancing the efficiency of offender registration</w:t>
      </w:r>
      <w:r w:rsidR="0014647B">
        <w:rPr>
          <w:rFonts w:ascii="Arial" w:hAnsi="Arial" w:cs="Arial"/>
          <w:iCs/>
          <w:sz w:val="24"/>
          <w:szCs w:val="24"/>
        </w:rPr>
        <w:t xml:space="preserve">, </w:t>
      </w:r>
      <w:r w:rsidRPr="00134FF5">
        <w:rPr>
          <w:rFonts w:ascii="Arial" w:hAnsi="Arial" w:cs="Arial"/>
          <w:iCs/>
          <w:sz w:val="24"/>
          <w:szCs w:val="24"/>
        </w:rPr>
        <w:t>protecting the safety of police officers</w:t>
      </w:r>
      <w:r w:rsidR="0014647B">
        <w:rPr>
          <w:rFonts w:ascii="Arial" w:hAnsi="Arial" w:cs="Arial"/>
          <w:iCs/>
          <w:sz w:val="24"/>
          <w:szCs w:val="24"/>
        </w:rPr>
        <w:t xml:space="preserve"> and the </w:t>
      </w:r>
      <w:r w:rsidR="008D0F47">
        <w:rPr>
          <w:rFonts w:ascii="Arial" w:hAnsi="Arial" w:cs="Arial"/>
          <w:iCs/>
          <w:sz w:val="24"/>
          <w:szCs w:val="24"/>
        </w:rPr>
        <w:t xml:space="preserve">registrable </w:t>
      </w:r>
      <w:r w:rsidR="0014647B">
        <w:rPr>
          <w:rFonts w:ascii="Arial" w:hAnsi="Arial" w:cs="Arial"/>
          <w:iCs/>
          <w:sz w:val="24"/>
          <w:szCs w:val="24"/>
        </w:rPr>
        <w:t>offender</w:t>
      </w:r>
      <w:r w:rsidRPr="00134FF5">
        <w:rPr>
          <w:rFonts w:ascii="Arial" w:hAnsi="Arial" w:cs="Arial"/>
          <w:iCs/>
          <w:sz w:val="24"/>
          <w:szCs w:val="24"/>
        </w:rPr>
        <w:t xml:space="preserve">. The amendments do not create any general authorisation for officers or other persons of a different sex to a registrable offender to be involved in the process of photographing the offender. Rather, they permit a person of a different sex to photograph the offender, and/or for a police officer of a different sex to be present where the photograph is taken, only in circumstances where compliance with current requirements would be operationally inefficient or </w:t>
      </w:r>
      <w:r w:rsidRPr="00134FF5">
        <w:rPr>
          <w:rFonts w:ascii="Arial" w:hAnsi="Arial" w:cs="Arial"/>
          <w:iCs/>
          <w:sz w:val="24"/>
          <w:szCs w:val="24"/>
        </w:rPr>
        <w:lastRenderedPageBreak/>
        <w:t>would result in safety risks. It is envisaged that in most cases the process of taking a photograph of an offender will conform to current requirements.</w:t>
      </w:r>
    </w:p>
    <w:p w14:paraId="78C58AA4" w14:textId="4BB66406" w:rsidR="004367F6" w:rsidRPr="00134FF5" w:rsidRDefault="006D5339" w:rsidP="00134FF5">
      <w:pPr>
        <w:rPr>
          <w:rFonts w:ascii="Arial" w:hAnsi="Arial" w:cs="Arial"/>
          <w:iCs/>
          <w:sz w:val="24"/>
          <w:szCs w:val="24"/>
        </w:rPr>
      </w:pPr>
      <w:r>
        <w:rPr>
          <w:rFonts w:ascii="Arial" w:hAnsi="Arial" w:cs="Arial"/>
          <w:iCs/>
          <w:sz w:val="24"/>
          <w:szCs w:val="24"/>
        </w:rPr>
        <w:t>Section </w:t>
      </w:r>
      <w:r w:rsidR="004367F6" w:rsidRPr="00134FF5">
        <w:rPr>
          <w:rFonts w:ascii="Arial" w:hAnsi="Arial" w:cs="Arial"/>
          <w:iCs/>
          <w:sz w:val="24"/>
          <w:szCs w:val="24"/>
        </w:rPr>
        <w:t>79</w:t>
      </w:r>
      <w:r w:rsidR="009F2F1C">
        <w:rPr>
          <w:rFonts w:ascii="Arial" w:hAnsi="Arial" w:cs="Arial"/>
          <w:iCs/>
          <w:sz w:val="24"/>
          <w:szCs w:val="24"/>
        </w:rPr>
        <w:t xml:space="preserve"> </w:t>
      </w:r>
      <w:r w:rsidR="004367F6" w:rsidRPr="00134FF5">
        <w:rPr>
          <w:rFonts w:ascii="Arial" w:hAnsi="Arial" w:cs="Arial"/>
          <w:iCs/>
          <w:sz w:val="24"/>
          <w:szCs w:val="24"/>
        </w:rPr>
        <w:t xml:space="preserve">(2) of the CSO Act also acts as an important safeguard. That </w:t>
      </w:r>
      <w:r w:rsidR="00B061AB">
        <w:rPr>
          <w:rFonts w:ascii="Arial" w:hAnsi="Arial" w:cs="Arial"/>
          <w:iCs/>
          <w:sz w:val="24"/>
          <w:szCs w:val="24"/>
        </w:rPr>
        <w:t>section </w:t>
      </w:r>
      <w:r w:rsidR="004367F6" w:rsidRPr="00134FF5">
        <w:rPr>
          <w:rFonts w:ascii="Arial" w:hAnsi="Arial" w:cs="Arial"/>
          <w:iCs/>
          <w:sz w:val="24"/>
          <w:szCs w:val="24"/>
        </w:rPr>
        <w:t xml:space="preserve">provides that a police officer cannot require an offender being photographed to expose their genitals, the anal area of their buttocks or—if the offender is female or a transgender person </w:t>
      </w:r>
      <w:r w:rsidR="004474F8">
        <w:rPr>
          <w:rFonts w:ascii="Arial" w:hAnsi="Arial" w:cs="Arial"/>
          <w:iCs/>
          <w:sz w:val="24"/>
          <w:szCs w:val="24"/>
        </w:rPr>
        <w:t xml:space="preserve">or intersex person </w:t>
      </w:r>
      <w:r w:rsidR="004367F6" w:rsidRPr="00134FF5">
        <w:rPr>
          <w:rFonts w:ascii="Arial" w:hAnsi="Arial" w:cs="Arial"/>
          <w:iCs/>
          <w:sz w:val="24"/>
          <w:szCs w:val="24"/>
        </w:rPr>
        <w:t>who identifies as female—their breasts. This provision is not subject to amendment and will continue to apply regardless of the sex of the person taking the photograph or the sex of any officer present while the photograph is taken.</w:t>
      </w:r>
      <w:r w:rsidR="003825ED">
        <w:rPr>
          <w:rFonts w:ascii="Arial" w:hAnsi="Arial" w:cs="Arial"/>
          <w:iCs/>
          <w:sz w:val="24"/>
          <w:szCs w:val="24"/>
        </w:rPr>
        <w:t xml:space="preserve"> </w:t>
      </w:r>
      <w:r w:rsidR="004367F6" w:rsidRPr="00134FF5">
        <w:rPr>
          <w:rFonts w:ascii="Arial" w:hAnsi="Arial" w:cs="Arial"/>
          <w:iCs/>
          <w:sz w:val="24"/>
          <w:szCs w:val="24"/>
        </w:rPr>
        <w:t xml:space="preserve">The amendments in this Bill do not expand what may be photographed or expand the circumstances in which a photograph can be used. </w:t>
      </w:r>
    </w:p>
    <w:p w14:paraId="2F1C15A8" w14:textId="778B4F82" w:rsidR="004367F6" w:rsidRPr="00134FF5" w:rsidRDefault="00762051" w:rsidP="00134FF5">
      <w:pPr>
        <w:rPr>
          <w:rFonts w:ascii="Arial" w:hAnsi="Arial" w:cs="Arial"/>
          <w:iCs/>
          <w:sz w:val="24"/>
          <w:szCs w:val="24"/>
        </w:rPr>
      </w:pPr>
      <w:r w:rsidRPr="00134FF5">
        <w:rPr>
          <w:rFonts w:ascii="Arial" w:hAnsi="Arial" w:cs="Arial"/>
          <w:i/>
          <w:iCs/>
          <w:sz w:val="24"/>
          <w:szCs w:val="24"/>
          <w:u w:val="single"/>
        </w:rPr>
        <w:t>C</w:t>
      </w:r>
      <w:r w:rsidR="004367F6" w:rsidRPr="00134FF5">
        <w:rPr>
          <w:rFonts w:ascii="Arial" w:hAnsi="Arial" w:cs="Arial"/>
          <w:i/>
          <w:iCs/>
          <w:sz w:val="24"/>
          <w:szCs w:val="24"/>
          <w:u w:val="single"/>
        </w:rPr>
        <w:t>rimes (Child Sex Offenders) Act 2005</w:t>
      </w:r>
      <w:r w:rsidRPr="00134FF5">
        <w:rPr>
          <w:rFonts w:ascii="Arial" w:hAnsi="Arial" w:cs="Arial"/>
          <w:i/>
          <w:iCs/>
          <w:sz w:val="24"/>
          <w:szCs w:val="24"/>
          <w:u w:val="single"/>
        </w:rPr>
        <w:t xml:space="preserve"> – </w:t>
      </w:r>
      <w:r w:rsidRPr="00134FF5">
        <w:rPr>
          <w:rFonts w:ascii="Arial" w:hAnsi="Arial" w:cs="Arial"/>
          <w:iCs/>
          <w:sz w:val="24"/>
          <w:szCs w:val="24"/>
          <w:u w:val="single"/>
        </w:rPr>
        <w:t>Update the list of offences that trigger an obligation to register as a child sex offender</w:t>
      </w:r>
    </w:p>
    <w:p w14:paraId="6DAA2EBE" w14:textId="6D0F8210" w:rsidR="00A100DC" w:rsidRPr="00AA774E" w:rsidRDefault="00A100DC" w:rsidP="003824F1">
      <w:pPr>
        <w:rPr>
          <w:rFonts w:ascii="Arial" w:hAnsi="Arial" w:cs="Arial"/>
          <w:sz w:val="24"/>
          <w:szCs w:val="24"/>
          <w:u w:val="single"/>
        </w:rPr>
      </w:pPr>
      <w:r w:rsidRPr="00AA774E">
        <w:rPr>
          <w:rFonts w:ascii="Arial" w:hAnsi="Arial" w:cs="Arial"/>
          <w:sz w:val="24"/>
          <w:szCs w:val="24"/>
          <w:u w:val="single"/>
        </w:rPr>
        <w:t>Right to privacy and right to freedom of movement</w:t>
      </w:r>
    </w:p>
    <w:p w14:paraId="099DB72E" w14:textId="22BE5EA1" w:rsidR="00C54E8E" w:rsidRPr="00134FF5" w:rsidRDefault="00C54E8E" w:rsidP="00134FF5">
      <w:pPr>
        <w:rPr>
          <w:rFonts w:ascii="Arial" w:hAnsi="Arial" w:cs="Arial"/>
          <w:sz w:val="24"/>
          <w:szCs w:val="24"/>
        </w:rPr>
      </w:pPr>
      <w:r w:rsidRPr="00134FF5">
        <w:rPr>
          <w:rFonts w:ascii="Arial" w:hAnsi="Arial" w:cs="Arial"/>
          <w:sz w:val="24"/>
          <w:szCs w:val="24"/>
        </w:rPr>
        <w:t>These amendments will update the Schedules of registrable offences in the</w:t>
      </w:r>
      <w:r w:rsidR="00513ECE" w:rsidRPr="00134FF5">
        <w:rPr>
          <w:rFonts w:ascii="Arial" w:hAnsi="Arial" w:cs="Arial"/>
          <w:sz w:val="24"/>
          <w:szCs w:val="24"/>
        </w:rPr>
        <w:t xml:space="preserve"> </w:t>
      </w:r>
      <w:r w:rsidRPr="00134FF5">
        <w:rPr>
          <w:rFonts w:ascii="Arial" w:hAnsi="Arial" w:cs="Arial"/>
          <w:sz w:val="24"/>
          <w:szCs w:val="24"/>
        </w:rPr>
        <w:t xml:space="preserve">CSO Act to include additional </w:t>
      </w:r>
      <w:r w:rsidR="00AA774E">
        <w:rPr>
          <w:rFonts w:ascii="Arial" w:hAnsi="Arial" w:cs="Arial"/>
          <w:iCs/>
          <w:sz w:val="24"/>
          <w:szCs w:val="24"/>
        </w:rPr>
        <w:t>Commonwealth Criminal Code</w:t>
      </w:r>
      <w:r w:rsidR="00AA774E" w:rsidRPr="00134FF5">
        <w:rPr>
          <w:rFonts w:ascii="Arial" w:hAnsi="Arial" w:cs="Arial"/>
          <w:sz w:val="24"/>
          <w:szCs w:val="24"/>
        </w:rPr>
        <w:t xml:space="preserve"> </w:t>
      </w:r>
      <w:r w:rsidRPr="00134FF5">
        <w:rPr>
          <w:rFonts w:ascii="Arial" w:hAnsi="Arial" w:cs="Arial"/>
          <w:sz w:val="24"/>
          <w:szCs w:val="24"/>
        </w:rPr>
        <w:t xml:space="preserve">offences relating to child sexual safety. </w:t>
      </w:r>
      <w:r w:rsidR="00827C3E">
        <w:rPr>
          <w:rFonts w:ascii="Arial" w:hAnsi="Arial" w:cs="Arial"/>
          <w:sz w:val="24"/>
          <w:szCs w:val="24"/>
        </w:rPr>
        <w:t>The relevant offences in the Commonwealth Criminal Code are as follows</w:t>
      </w:r>
      <w:r w:rsidRPr="00134FF5">
        <w:rPr>
          <w:rFonts w:ascii="Arial" w:hAnsi="Arial" w:cs="Arial"/>
          <w:sz w:val="24"/>
          <w:szCs w:val="24"/>
        </w:rPr>
        <w:t>:</w:t>
      </w:r>
    </w:p>
    <w:p w14:paraId="02892878" w14:textId="6845D669" w:rsidR="00C54E8E" w:rsidRPr="00134FF5" w:rsidRDefault="00C54E8E" w:rsidP="00513DAA">
      <w:pPr>
        <w:pStyle w:val="CS-Paragraphnumbering"/>
        <w:numPr>
          <w:ilvl w:val="1"/>
          <w:numId w:val="13"/>
        </w:numPr>
        <w:spacing w:after="200"/>
        <w:rPr>
          <w:rFonts w:ascii="Arial" w:hAnsi="Arial" w:cs="Arial"/>
        </w:rPr>
      </w:pPr>
      <w:r w:rsidRPr="00134FF5">
        <w:rPr>
          <w:rFonts w:ascii="Arial" w:hAnsi="Arial" w:cs="Arial"/>
        </w:rPr>
        <w:t>grooming another person to make it easier to engage in sexual activity with a child outside Australia (</w:t>
      </w:r>
      <w:r w:rsidR="00B061AB">
        <w:rPr>
          <w:rFonts w:ascii="Arial" w:hAnsi="Arial" w:cs="Arial"/>
        </w:rPr>
        <w:t>section </w:t>
      </w:r>
      <w:r w:rsidRPr="00134FF5">
        <w:rPr>
          <w:rFonts w:ascii="Arial" w:hAnsi="Arial" w:cs="Arial"/>
        </w:rPr>
        <w:t xml:space="preserve">272.15A), </w:t>
      </w:r>
    </w:p>
    <w:p w14:paraId="62E24561" w14:textId="4F2606F0" w:rsidR="00C54E8E" w:rsidRPr="00134FF5" w:rsidRDefault="00C54E8E" w:rsidP="00513DAA">
      <w:pPr>
        <w:pStyle w:val="CS-Paragraphnumbering"/>
        <w:numPr>
          <w:ilvl w:val="1"/>
          <w:numId w:val="13"/>
        </w:numPr>
        <w:spacing w:after="200"/>
        <w:rPr>
          <w:rFonts w:ascii="Arial" w:hAnsi="Arial" w:cs="Arial"/>
        </w:rPr>
      </w:pPr>
      <w:r w:rsidRPr="00134FF5">
        <w:rPr>
          <w:rFonts w:ascii="Arial" w:hAnsi="Arial" w:cs="Arial"/>
        </w:rPr>
        <w:t>using a postal or similar service to groom another person to make it easier to procure persons under 16 (</w:t>
      </w:r>
      <w:r w:rsidR="00B061AB">
        <w:rPr>
          <w:rFonts w:ascii="Arial" w:hAnsi="Arial" w:cs="Arial"/>
        </w:rPr>
        <w:t>section </w:t>
      </w:r>
      <w:r w:rsidRPr="00134FF5">
        <w:rPr>
          <w:rFonts w:ascii="Arial" w:hAnsi="Arial" w:cs="Arial"/>
        </w:rPr>
        <w:t xml:space="preserve">471.25A), </w:t>
      </w:r>
    </w:p>
    <w:p w14:paraId="1D8C8684" w14:textId="65F8E6E5" w:rsidR="00C54E8E" w:rsidRPr="00134FF5" w:rsidRDefault="00C54E8E" w:rsidP="00513DAA">
      <w:pPr>
        <w:pStyle w:val="CS-Paragraphnumbering"/>
        <w:numPr>
          <w:ilvl w:val="1"/>
          <w:numId w:val="13"/>
        </w:numPr>
        <w:spacing w:after="200"/>
        <w:rPr>
          <w:rFonts w:ascii="Arial" w:hAnsi="Arial" w:cs="Arial"/>
        </w:rPr>
      </w:pPr>
      <w:r w:rsidRPr="00134FF5">
        <w:rPr>
          <w:rFonts w:ascii="Arial" w:hAnsi="Arial" w:cs="Arial"/>
        </w:rPr>
        <w:t xml:space="preserve">using a carriage service to prepare or plan to cause harm to, engage in sexual activity with, or procure for sexual activity, persons under 16 </w:t>
      </w:r>
      <w:r w:rsidR="00B3574A">
        <w:rPr>
          <w:rFonts w:ascii="Arial" w:hAnsi="Arial" w:cs="Arial"/>
        </w:rPr>
        <w:t xml:space="preserve">years of age </w:t>
      </w:r>
      <w:r w:rsidRPr="00134FF5">
        <w:rPr>
          <w:rFonts w:ascii="Arial" w:hAnsi="Arial" w:cs="Arial"/>
        </w:rPr>
        <w:t>(</w:t>
      </w:r>
      <w:r w:rsidR="00B061AB">
        <w:rPr>
          <w:rFonts w:ascii="Arial" w:hAnsi="Arial" w:cs="Arial"/>
        </w:rPr>
        <w:t>section </w:t>
      </w:r>
      <w:r w:rsidRPr="00134FF5">
        <w:rPr>
          <w:rFonts w:ascii="Arial" w:hAnsi="Arial" w:cs="Arial"/>
        </w:rPr>
        <w:t>474.25C)</w:t>
      </w:r>
      <w:r w:rsidR="00AA774E">
        <w:rPr>
          <w:rFonts w:ascii="Arial" w:hAnsi="Arial" w:cs="Arial"/>
        </w:rPr>
        <w:t>, and</w:t>
      </w:r>
    </w:p>
    <w:p w14:paraId="34D6ADFA" w14:textId="2F6C974D" w:rsidR="00C54E8E" w:rsidRPr="00134FF5" w:rsidRDefault="00C54E8E" w:rsidP="00513DAA">
      <w:pPr>
        <w:pStyle w:val="CS-Paragraphnumbering"/>
        <w:numPr>
          <w:ilvl w:val="1"/>
          <w:numId w:val="13"/>
        </w:numPr>
        <w:spacing w:after="200"/>
        <w:rPr>
          <w:rFonts w:ascii="Arial" w:hAnsi="Arial" w:cs="Arial"/>
        </w:rPr>
      </w:pPr>
      <w:r w:rsidRPr="00134FF5">
        <w:rPr>
          <w:rFonts w:ascii="Arial" w:hAnsi="Arial" w:cs="Arial"/>
        </w:rPr>
        <w:t>using a carriage service to groom another person to make it easier to procure child under 16 years old to engage in sexual activity with other person at least 18 years old or under 18 years old (</w:t>
      </w:r>
      <w:r w:rsidR="00B061AB">
        <w:rPr>
          <w:rFonts w:ascii="Arial" w:hAnsi="Arial" w:cs="Arial"/>
        </w:rPr>
        <w:t>sections </w:t>
      </w:r>
      <w:r w:rsidRPr="00134FF5">
        <w:rPr>
          <w:rFonts w:ascii="Arial" w:hAnsi="Arial" w:cs="Arial"/>
        </w:rPr>
        <w:t>474.27AA</w:t>
      </w:r>
      <w:r w:rsidR="009F2F1C">
        <w:rPr>
          <w:rFonts w:ascii="Arial" w:hAnsi="Arial" w:cs="Arial"/>
        </w:rPr>
        <w:t xml:space="preserve"> </w:t>
      </w:r>
      <w:r w:rsidRPr="00134FF5">
        <w:rPr>
          <w:rFonts w:ascii="Arial" w:hAnsi="Arial" w:cs="Arial"/>
        </w:rPr>
        <w:t>(2) and 474.27AA</w:t>
      </w:r>
      <w:r w:rsidR="009F2F1C">
        <w:rPr>
          <w:rFonts w:ascii="Arial" w:hAnsi="Arial" w:cs="Arial"/>
        </w:rPr>
        <w:t xml:space="preserve"> </w:t>
      </w:r>
      <w:r w:rsidRPr="00134FF5">
        <w:rPr>
          <w:rFonts w:ascii="Arial" w:hAnsi="Arial" w:cs="Arial"/>
        </w:rPr>
        <w:t>(3)</w:t>
      </w:r>
      <w:r w:rsidR="00AA774E">
        <w:rPr>
          <w:rFonts w:ascii="Arial" w:hAnsi="Arial" w:cs="Arial"/>
        </w:rPr>
        <w:t>).</w:t>
      </w:r>
    </w:p>
    <w:p w14:paraId="2ADD2E4E" w14:textId="51A4884C" w:rsidR="00C54E8E" w:rsidRPr="00134FF5" w:rsidRDefault="00C54E8E" w:rsidP="00134FF5">
      <w:pPr>
        <w:rPr>
          <w:rFonts w:ascii="Arial" w:hAnsi="Arial" w:cs="Arial"/>
          <w:sz w:val="24"/>
          <w:szCs w:val="24"/>
        </w:rPr>
      </w:pPr>
      <w:r w:rsidRPr="00134FF5">
        <w:rPr>
          <w:rFonts w:ascii="Arial" w:hAnsi="Arial" w:cs="Arial"/>
          <w:sz w:val="24"/>
          <w:szCs w:val="24"/>
        </w:rPr>
        <w:t>The amendments also include technical amendments to align parts of the schedules with current drafting practices by separating sub</w:t>
      </w:r>
      <w:r w:rsidR="00B061AB">
        <w:rPr>
          <w:rFonts w:ascii="Arial" w:hAnsi="Arial" w:cs="Arial"/>
          <w:sz w:val="24"/>
          <w:szCs w:val="24"/>
        </w:rPr>
        <w:t>sections</w:t>
      </w:r>
      <w:r w:rsidR="009F2F1C">
        <w:rPr>
          <w:rFonts w:ascii="Arial" w:hAnsi="Arial" w:cs="Arial"/>
          <w:sz w:val="24"/>
          <w:szCs w:val="24"/>
        </w:rPr>
        <w:t xml:space="preserve"> i</w:t>
      </w:r>
      <w:r w:rsidRPr="00134FF5">
        <w:rPr>
          <w:rFonts w:ascii="Arial" w:hAnsi="Arial" w:cs="Arial"/>
          <w:sz w:val="24"/>
          <w:szCs w:val="24"/>
        </w:rPr>
        <w:t xml:space="preserve">nto their own item in the schedule. </w:t>
      </w:r>
    </w:p>
    <w:p w14:paraId="0246420D" w14:textId="74CFE235" w:rsidR="00C54E8E" w:rsidRDefault="00C54E8E" w:rsidP="00134FF5">
      <w:pPr>
        <w:rPr>
          <w:rFonts w:ascii="Arial" w:hAnsi="Arial" w:cs="Arial"/>
          <w:sz w:val="24"/>
          <w:szCs w:val="24"/>
        </w:rPr>
      </w:pPr>
      <w:r w:rsidRPr="00134FF5">
        <w:rPr>
          <w:rFonts w:ascii="Arial" w:hAnsi="Arial" w:cs="Arial"/>
          <w:sz w:val="24"/>
          <w:szCs w:val="24"/>
        </w:rPr>
        <w:t xml:space="preserve">To future proof the schedules and allow for historical provisions to still be recognised, </w:t>
      </w:r>
      <w:r w:rsidRPr="00AA774E">
        <w:rPr>
          <w:rFonts w:ascii="Arial" w:hAnsi="Arial" w:cs="Arial"/>
          <w:sz w:val="24"/>
          <w:szCs w:val="24"/>
        </w:rPr>
        <w:t>item 24</w:t>
      </w:r>
      <w:r w:rsidRPr="00134FF5">
        <w:rPr>
          <w:rFonts w:ascii="Arial" w:hAnsi="Arial" w:cs="Arial"/>
          <w:sz w:val="24"/>
          <w:szCs w:val="24"/>
        </w:rPr>
        <w:t xml:space="preserve"> </w:t>
      </w:r>
      <w:r w:rsidR="00827C3E">
        <w:rPr>
          <w:rFonts w:ascii="Arial" w:hAnsi="Arial" w:cs="Arial"/>
          <w:sz w:val="24"/>
          <w:szCs w:val="24"/>
        </w:rPr>
        <w:t>inserts</w:t>
      </w:r>
      <w:r w:rsidRPr="00134FF5">
        <w:rPr>
          <w:rFonts w:ascii="Arial" w:hAnsi="Arial" w:cs="Arial"/>
          <w:sz w:val="24"/>
          <w:szCs w:val="24"/>
        </w:rPr>
        <w:t xml:space="preserve"> </w:t>
      </w:r>
      <w:r w:rsidR="009F2F1C">
        <w:rPr>
          <w:rFonts w:ascii="Arial" w:hAnsi="Arial" w:cs="Arial"/>
          <w:sz w:val="24"/>
          <w:szCs w:val="24"/>
        </w:rPr>
        <w:t xml:space="preserve">new </w:t>
      </w:r>
      <w:r w:rsidR="00B061AB">
        <w:rPr>
          <w:rFonts w:ascii="Arial" w:hAnsi="Arial" w:cs="Arial"/>
          <w:sz w:val="24"/>
          <w:szCs w:val="24"/>
        </w:rPr>
        <w:t>section </w:t>
      </w:r>
      <w:r w:rsidRPr="00134FF5">
        <w:rPr>
          <w:rFonts w:ascii="Arial" w:hAnsi="Arial" w:cs="Arial"/>
          <w:sz w:val="24"/>
          <w:szCs w:val="24"/>
        </w:rPr>
        <w:t>10</w:t>
      </w:r>
      <w:r w:rsidR="009F2F1C">
        <w:rPr>
          <w:rFonts w:ascii="Arial" w:hAnsi="Arial" w:cs="Arial"/>
          <w:sz w:val="24"/>
          <w:szCs w:val="24"/>
        </w:rPr>
        <w:t xml:space="preserve"> </w:t>
      </w:r>
      <w:r w:rsidR="00827C3E">
        <w:rPr>
          <w:rFonts w:ascii="Arial" w:hAnsi="Arial" w:cs="Arial"/>
          <w:sz w:val="24"/>
          <w:szCs w:val="24"/>
        </w:rPr>
        <w:t>(4) into</w:t>
      </w:r>
      <w:r w:rsidRPr="00134FF5">
        <w:rPr>
          <w:rFonts w:ascii="Arial" w:hAnsi="Arial" w:cs="Arial"/>
          <w:sz w:val="24"/>
          <w:szCs w:val="24"/>
        </w:rPr>
        <w:t xml:space="preserve"> the CSO Act to </w:t>
      </w:r>
      <w:r w:rsidR="00827C3E">
        <w:rPr>
          <w:rFonts w:ascii="Arial" w:hAnsi="Arial" w:cs="Arial"/>
          <w:sz w:val="24"/>
          <w:szCs w:val="24"/>
        </w:rPr>
        <w:t xml:space="preserve">clarify </w:t>
      </w:r>
      <w:r w:rsidRPr="00134FF5">
        <w:rPr>
          <w:rFonts w:ascii="Arial" w:hAnsi="Arial" w:cs="Arial"/>
          <w:sz w:val="24"/>
          <w:szCs w:val="24"/>
        </w:rPr>
        <w:t xml:space="preserve">that a reference to an offence in the schedule includes </w:t>
      </w:r>
      <w:r w:rsidR="009F2F1C">
        <w:rPr>
          <w:rFonts w:ascii="Arial" w:hAnsi="Arial" w:cs="Arial"/>
          <w:sz w:val="24"/>
          <w:szCs w:val="24"/>
        </w:rPr>
        <w:t xml:space="preserve">a </w:t>
      </w:r>
      <w:r w:rsidRPr="00134FF5">
        <w:rPr>
          <w:rFonts w:ascii="Arial" w:hAnsi="Arial" w:cs="Arial"/>
          <w:sz w:val="24"/>
          <w:szCs w:val="24"/>
        </w:rPr>
        <w:t xml:space="preserve">reference to any previous form of that offence despite it having been amended, or repealed and remade, if it is the same in substance. This aims to avoid the schedules requiring updates if a provision is renumbered. </w:t>
      </w:r>
    </w:p>
    <w:p w14:paraId="02D407BA" w14:textId="77777777" w:rsidR="00CE3F60" w:rsidRDefault="00CE3F60">
      <w:pPr>
        <w:spacing w:after="160" w:line="259" w:lineRule="auto"/>
        <w:rPr>
          <w:rFonts w:ascii="Arial" w:hAnsi="Arial" w:cs="Arial"/>
          <w:i/>
          <w:iCs/>
          <w:sz w:val="24"/>
          <w:szCs w:val="24"/>
        </w:rPr>
      </w:pPr>
      <w:r>
        <w:rPr>
          <w:rFonts w:ascii="Arial" w:hAnsi="Arial" w:cs="Arial"/>
          <w:i/>
          <w:iCs/>
          <w:sz w:val="24"/>
          <w:szCs w:val="24"/>
        </w:rPr>
        <w:br w:type="page"/>
      </w:r>
    </w:p>
    <w:p w14:paraId="1E55DE26" w14:textId="07FCA85F" w:rsidR="00CD0EB7" w:rsidRPr="003824F1" w:rsidRDefault="00CD0EB7" w:rsidP="00CD0EB7">
      <w:pPr>
        <w:rPr>
          <w:rFonts w:ascii="Arial" w:hAnsi="Arial" w:cs="Arial"/>
          <w:i/>
          <w:iCs/>
          <w:sz w:val="24"/>
          <w:szCs w:val="24"/>
        </w:rPr>
      </w:pPr>
      <w:r w:rsidRPr="003824F1">
        <w:rPr>
          <w:rFonts w:ascii="Arial" w:hAnsi="Arial" w:cs="Arial"/>
          <w:i/>
          <w:iCs/>
          <w:sz w:val="24"/>
          <w:szCs w:val="24"/>
        </w:rPr>
        <w:lastRenderedPageBreak/>
        <w:t>Nature of the right</w:t>
      </w:r>
      <w:r>
        <w:rPr>
          <w:rFonts w:ascii="Arial" w:hAnsi="Arial" w:cs="Arial"/>
          <w:i/>
          <w:iCs/>
          <w:sz w:val="24"/>
          <w:szCs w:val="24"/>
        </w:rPr>
        <w:t>s</w:t>
      </w:r>
      <w:r w:rsidRPr="003824F1">
        <w:rPr>
          <w:rFonts w:ascii="Arial" w:hAnsi="Arial" w:cs="Arial"/>
          <w:i/>
          <w:iCs/>
          <w:sz w:val="24"/>
          <w:szCs w:val="24"/>
        </w:rPr>
        <w:t xml:space="preserve"> and limitation</w:t>
      </w:r>
      <w:r>
        <w:rPr>
          <w:rFonts w:ascii="Arial" w:hAnsi="Arial" w:cs="Arial"/>
          <w:i/>
          <w:iCs/>
          <w:sz w:val="24"/>
          <w:szCs w:val="24"/>
        </w:rPr>
        <w:t>s</w:t>
      </w:r>
      <w:r w:rsidR="0013242D">
        <w:rPr>
          <w:rFonts w:ascii="Arial" w:hAnsi="Arial" w:cs="Arial"/>
          <w:i/>
          <w:iCs/>
          <w:sz w:val="24"/>
          <w:szCs w:val="24"/>
        </w:rPr>
        <w:t xml:space="preserve"> (</w:t>
      </w:r>
      <w:r w:rsidR="00B061AB">
        <w:rPr>
          <w:rFonts w:ascii="Arial" w:hAnsi="Arial" w:cs="Arial"/>
          <w:i/>
          <w:iCs/>
          <w:sz w:val="24"/>
          <w:szCs w:val="24"/>
        </w:rPr>
        <w:t>section </w:t>
      </w:r>
      <w:r w:rsidR="0013242D">
        <w:rPr>
          <w:rFonts w:ascii="Arial" w:hAnsi="Arial" w:cs="Arial"/>
          <w:i/>
          <w:iCs/>
          <w:sz w:val="24"/>
          <w:szCs w:val="24"/>
        </w:rPr>
        <w:t>28(2)(a) and (c))</w:t>
      </w:r>
    </w:p>
    <w:p w14:paraId="5C60ACC9" w14:textId="03750541" w:rsidR="00C54E8E" w:rsidRPr="00134FF5" w:rsidRDefault="00C54E8E" w:rsidP="00134FF5">
      <w:pPr>
        <w:rPr>
          <w:rFonts w:ascii="Arial" w:hAnsi="Arial" w:cs="Arial"/>
          <w:sz w:val="24"/>
          <w:szCs w:val="24"/>
        </w:rPr>
      </w:pPr>
      <w:r w:rsidRPr="00134FF5">
        <w:rPr>
          <w:rFonts w:ascii="Arial" w:hAnsi="Arial" w:cs="Arial"/>
          <w:sz w:val="24"/>
          <w:szCs w:val="24"/>
        </w:rPr>
        <w:t>These amendments will engage and limit the right to privacy (</w:t>
      </w:r>
      <w:r w:rsidR="00B061AB">
        <w:rPr>
          <w:rFonts w:ascii="Arial" w:hAnsi="Arial" w:cs="Arial"/>
          <w:sz w:val="24"/>
          <w:szCs w:val="24"/>
        </w:rPr>
        <w:t>section </w:t>
      </w:r>
      <w:r w:rsidRPr="00134FF5">
        <w:rPr>
          <w:rFonts w:ascii="Arial" w:hAnsi="Arial" w:cs="Arial"/>
          <w:sz w:val="24"/>
          <w:szCs w:val="24"/>
        </w:rPr>
        <w:t>12 of the HR Act) and the right to freedom of movement (</w:t>
      </w:r>
      <w:r w:rsidR="00B061AB">
        <w:rPr>
          <w:rFonts w:ascii="Arial" w:hAnsi="Arial" w:cs="Arial"/>
          <w:sz w:val="24"/>
          <w:szCs w:val="24"/>
        </w:rPr>
        <w:t>section </w:t>
      </w:r>
      <w:r w:rsidRPr="00134FF5">
        <w:rPr>
          <w:rFonts w:ascii="Arial" w:hAnsi="Arial" w:cs="Arial"/>
          <w:sz w:val="24"/>
          <w:szCs w:val="24"/>
        </w:rPr>
        <w:t>13 of the HR Act) because some of the amendments broaden the range of offences captured under the CSO Act and,</w:t>
      </w:r>
      <w:r w:rsidR="00B061AB">
        <w:rPr>
          <w:rFonts w:ascii="Arial" w:hAnsi="Arial" w:cs="Arial"/>
          <w:sz w:val="24"/>
          <w:szCs w:val="24"/>
        </w:rPr>
        <w:t xml:space="preserve"> </w:t>
      </w:r>
      <w:r w:rsidR="001B0187">
        <w:rPr>
          <w:rFonts w:ascii="Arial" w:hAnsi="Arial" w:cs="Arial"/>
          <w:sz w:val="24"/>
          <w:szCs w:val="24"/>
        </w:rPr>
        <w:t>by virtue of that expand the persons who are required to be on the</w:t>
      </w:r>
      <w:r w:rsidRPr="00134FF5">
        <w:rPr>
          <w:rFonts w:ascii="Arial" w:hAnsi="Arial" w:cs="Arial"/>
          <w:sz w:val="24"/>
          <w:szCs w:val="24"/>
        </w:rPr>
        <w:t xml:space="preserve"> child sex offender register</w:t>
      </w:r>
      <w:r w:rsidR="00C52710">
        <w:rPr>
          <w:rFonts w:ascii="Arial" w:hAnsi="Arial" w:cs="Arial"/>
          <w:sz w:val="24"/>
          <w:szCs w:val="24"/>
        </w:rPr>
        <w:t xml:space="preserve">. Registrable offenders must also </w:t>
      </w:r>
      <w:r w:rsidRPr="00134FF5">
        <w:rPr>
          <w:rFonts w:ascii="Arial" w:hAnsi="Arial" w:cs="Arial"/>
          <w:sz w:val="24"/>
          <w:szCs w:val="24"/>
        </w:rPr>
        <w:t>comply with a range of restrictions and reporting requirements, which will reduce the person’s privacy and restrict their movements.</w:t>
      </w:r>
      <w:r w:rsidR="00B061AB">
        <w:rPr>
          <w:rFonts w:ascii="Arial" w:hAnsi="Arial" w:cs="Arial"/>
          <w:sz w:val="24"/>
          <w:szCs w:val="24"/>
        </w:rPr>
        <w:t xml:space="preserve">    </w:t>
      </w:r>
      <w:r w:rsidR="00B061AB">
        <w:rPr>
          <w:rFonts w:ascii="Arial" w:hAnsi="Arial" w:cs="Arial"/>
          <w:i/>
          <w:iCs/>
          <w:sz w:val="24"/>
          <w:szCs w:val="24"/>
        </w:rPr>
        <w:t xml:space="preserve"> </w:t>
      </w:r>
    </w:p>
    <w:p w14:paraId="03D1807B" w14:textId="03D8553E" w:rsidR="00C54E8E" w:rsidRPr="003824F1" w:rsidRDefault="00C54E8E" w:rsidP="003824F1">
      <w:pPr>
        <w:rPr>
          <w:rFonts w:ascii="Arial" w:hAnsi="Arial" w:cs="Arial"/>
          <w:i/>
          <w:iCs/>
          <w:sz w:val="24"/>
          <w:szCs w:val="24"/>
        </w:rPr>
      </w:pPr>
      <w:r w:rsidRPr="003824F1">
        <w:rPr>
          <w:rFonts w:ascii="Arial" w:hAnsi="Arial" w:cs="Arial"/>
          <w:i/>
          <w:iCs/>
          <w:sz w:val="24"/>
          <w:szCs w:val="24"/>
        </w:rPr>
        <w:t>Legitimate purpose (</w:t>
      </w:r>
      <w:r w:rsidR="00B061AB">
        <w:rPr>
          <w:rFonts w:ascii="Arial" w:hAnsi="Arial" w:cs="Arial"/>
          <w:i/>
          <w:iCs/>
          <w:sz w:val="24"/>
          <w:szCs w:val="24"/>
        </w:rPr>
        <w:t>section </w:t>
      </w:r>
      <w:r w:rsidRPr="003824F1">
        <w:rPr>
          <w:rFonts w:ascii="Arial" w:hAnsi="Arial" w:cs="Arial"/>
          <w:i/>
          <w:iCs/>
          <w:sz w:val="24"/>
          <w:szCs w:val="24"/>
        </w:rPr>
        <w:t>28(2)(b))</w:t>
      </w:r>
    </w:p>
    <w:p w14:paraId="173A908E" w14:textId="43DE4E4A" w:rsidR="00C54E8E" w:rsidRPr="00134FF5" w:rsidRDefault="00C54E8E" w:rsidP="00134FF5">
      <w:pPr>
        <w:rPr>
          <w:rFonts w:ascii="Arial" w:hAnsi="Arial" w:cs="Arial"/>
          <w:sz w:val="24"/>
          <w:szCs w:val="24"/>
        </w:rPr>
      </w:pPr>
      <w:r w:rsidRPr="00134FF5">
        <w:rPr>
          <w:rFonts w:ascii="Arial" w:hAnsi="Arial" w:cs="Arial"/>
          <w:sz w:val="24"/>
          <w:szCs w:val="24"/>
        </w:rPr>
        <w:t>The purpose of the</w:t>
      </w:r>
      <w:r w:rsidR="00B061AB">
        <w:rPr>
          <w:rFonts w:ascii="Arial" w:hAnsi="Arial" w:cs="Arial"/>
          <w:sz w:val="24"/>
          <w:szCs w:val="24"/>
        </w:rPr>
        <w:t xml:space="preserve"> </w:t>
      </w:r>
      <w:r w:rsidRPr="00134FF5">
        <w:rPr>
          <w:rFonts w:ascii="Arial" w:hAnsi="Arial" w:cs="Arial"/>
          <w:sz w:val="24"/>
          <w:szCs w:val="24"/>
        </w:rPr>
        <w:t>overarching</w:t>
      </w:r>
      <w:r w:rsidR="00B061AB">
        <w:rPr>
          <w:rFonts w:ascii="Arial" w:hAnsi="Arial" w:cs="Arial"/>
          <w:sz w:val="24"/>
          <w:szCs w:val="24"/>
        </w:rPr>
        <w:t xml:space="preserve"> </w:t>
      </w:r>
      <w:r w:rsidRPr="00134FF5">
        <w:rPr>
          <w:rFonts w:ascii="Arial" w:hAnsi="Arial" w:cs="Arial"/>
          <w:sz w:val="24"/>
          <w:szCs w:val="24"/>
        </w:rPr>
        <w:t>scheme in the</w:t>
      </w:r>
      <w:r w:rsidR="00B061AB">
        <w:rPr>
          <w:rFonts w:ascii="Arial" w:hAnsi="Arial" w:cs="Arial"/>
          <w:sz w:val="24"/>
          <w:szCs w:val="24"/>
        </w:rPr>
        <w:t xml:space="preserve"> </w:t>
      </w:r>
      <w:r w:rsidRPr="00134FF5">
        <w:rPr>
          <w:rFonts w:ascii="Arial" w:hAnsi="Arial" w:cs="Arial"/>
          <w:sz w:val="24"/>
          <w:szCs w:val="24"/>
        </w:rPr>
        <w:t>CSO Act</w:t>
      </w:r>
      <w:r w:rsidR="00B061AB">
        <w:rPr>
          <w:rFonts w:ascii="Arial" w:hAnsi="Arial" w:cs="Arial"/>
          <w:sz w:val="24"/>
          <w:szCs w:val="24"/>
        </w:rPr>
        <w:t xml:space="preserve"> </w:t>
      </w:r>
      <w:r w:rsidRPr="00134FF5">
        <w:rPr>
          <w:rFonts w:ascii="Arial" w:hAnsi="Arial" w:cs="Arial"/>
          <w:sz w:val="24"/>
          <w:szCs w:val="24"/>
        </w:rPr>
        <w:t>and the</w:t>
      </w:r>
      <w:r w:rsidR="00B061AB">
        <w:rPr>
          <w:rFonts w:ascii="Arial" w:hAnsi="Arial" w:cs="Arial"/>
          <w:sz w:val="24"/>
          <w:szCs w:val="24"/>
        </w:rPr>
        <w:t xml:space="preserve"> </w:t>
      </w:r>
      <w:r w:rsidRPr="00134FF5">
        <w:rPr>
          <w:rFonts w:ascii="Arial" w:hAnsi="Arial" w:cs="Arial"/>
          <w:sz w:val="24"/>
          <w:szCs w:val="24"/>
        </w:rPr>
        <w:t>amendment</w:t>
      </w:r>
      <w:r w:rsidR="00B061AB">
        <w:rPr>
          <w:rFonts w:ascii="Arial" w:hAnsi="Arial" w:cs="Arial"/>
          <w:sz w:val="24"/>
          <w:szCs w:val="24"/>
        </w:rPr>
        <w:t xml:space="preserve"> </w:t>
      </w:r>
      <w:r w:rsidRPr="00134FF5">
        <w:rPr>
          <w:rFonts w:ascii="Arial" w:hAnsi="Arial" w:cs="Arial"/>
          <w:sz w:val="24"/>
          <w:szCs w:val="24"/>
        </w:rPr>
        <w:t>in this Bill</w:t>
      </w:r>
      <w:r w:rsidR="00B061AB">
        <w:rPr>
          <w:rFonts w:ascii="Arial" w:hAnsi="Arial" w:cs="Arial"/>
          <w:sz w:val="24"/>
          <w:szCs w:val="24"/>
        </w:rPr>
        <w:t xml:space="preserve"> </w:t>
      </w:r>
      <w:r w:rsidRPr="00134FF5">
        <w:rPr>
          <w:rFonts w:ascii="Arial" w:hAnsi="Arial" w:cs="Arial"/>
          <w:sz w:val="24"/>
          <w:szCs w:val="24"/>
        </w:rPr>
        <w:t>is</w:t>
      </w:r>
      <w:r w:rsidR="00B061AB">
        <w:rPr>
          <w:rFonts w:ascii="Arial" w:hAnsi="Arial" w:cs="Arial"/>
          <w:sz w:val="24"/>
          <w:szCs w:val="24"/>
        </w:rPr>
        <w:t xml:space="preserve"> </w:t>
      </w:r>
      <w:r w:rsidRPr="00134FF5">
        <w:rPr>
          <w:rFonts w:ascii="Arial" w:hAnsi="Arial" w:cs="Arial"/>
          <w:sz w:val="24"/>
          <w:szCs w:val="24"/>
        </w:rPr>
        <w:t>to</w:t>
      </w:r>
      <w:r w:rsidR="00B061AB">
        <w:rPr>
          <w:rFonts w:ascii="Arial" w:hAnsi="Arial" w:cs="Arial"/>
          <w:sz w:val="24"/>
          <w:szCs w:val="24"/>
        </w:rPr>
        <w:t xml:space="preserve"> </w:t>
      </w:r>
      <w:r w:rsidRPr="00134FF5">
        <w:rPr>
          <w:rFonts w:ascii="Arial" w:hAnsi="Arial" w:cs="Arial"/>
          <w:sz w:val="24"/>
          <w:szCs w:val="24"/>
        </w:rPr>
        <w:t>protect children. The scheme aims to</w:t>
      </w:r>
      <w:r w:rsidR="00B061AB">
        <w:rPr>
          <w:rFonts w:ascii="Arial" w:hAnsi="Arial" w:cs="Arial"/>
          <w:sz w:val="24"/>
          <w:szCs w:val="24"/>
        </w:rPr>
        <w:t xml:space="preserve"> </w:t>
      </w:r>
      <w:r w:rsidRPr="00134FF5">
        <w:rPr>
          <w:rFonts w:ascii="Arial" w:hAnsi="Arial" w:cs="Arial"/>
          <w:sz w:val="24"/>
          <w:szCs w:val="24"/>
        </w:rPr>
        <w:t>reduce the likelihood that registrable offenders will reoffend by targeting those offenders who engage in concerning conduct and prohibiting them from engaging in that conduct. Registration as a child sex offender</w:t>
      </w:r>
      <w:r w:rsidR="00B061AB">
        <w:rPr>
          <w:rFonts w:ascii="Arial" w:hAnsi="Arial" w:cs="Arial"/>
          <w:sz w:val="24"/>
          <w:szCs w:val="24"/>
        </w:rPr>
        <w:t xml:space="preserve"> </w:t>
      </w:r>
      <w:r w:rsidRPr="00134FF5">
        <w:rPr>
          <w:rFonts w:ascii="Arial" w:hAnsi="Arial" w:cs="Arial"/>
          <w:sz w:val="24"/>
          <w:szCs w:val="24"/>
        </w:rPr>
        <w:t>means that offenders have</w:t>
      </w:r>
      <w:r w:rsidR="00B061AB">
        <w:rPr>
          <w:rFonts w:ascii="Arial" w:hAnsi="Arial" w:cs="Arial"/>
          <w:sz w:val="24"/>
          <w:szCs w:val="24"/>
        </w:rPr>
        <w:t xml:space="preserve"> </w:t>
      </w:r>
      <w:r w:rsidRPr="00134FF5">
        <w:rPr>
          <w:rFonts w:ascii="Arial" w:hAnsi="Arial" w:cs="Arial"/>
          <w:sz w:val="24"/>
          <w:szCs w:val="24"/>
        </w:rPr>
        <w:t>fewer</w:t>
      </w:r>
      <w:r w:rsidR="00B061AB">
        <w:rPr>
          <w:rFonts w:ascii="Arial" w:hAnsi="Arial" w:cs="Arial"/>
          <w:sz w:val="24"/>
          <w:szCs w:val="24"/>
        </w:rPr>
        <w:t xml:space="preserve"> </w:t>
      </w:r>
      <w:r w:rsidRPr="00134FF5">
        <w:rPr>
          <w:rFonts w:ascii="Arial" w:hAnsi="Arial" w:cs="Arial"/>
          <w:sz w:val="24"/>
          <w:szCs w:val="24"/>
        </w:rPr>
        <w:t>opportunities to be in situations that facilitate reoffending</w:t>
      </w:r>
      <w:r w:rsidR="00B061AB">
        <w:rPr>
          <w:rFonts w:ascii="Arial" w:hAnsi="Arial" w:cs="Arial"/>
          <w:sz w:val="24"/>
          <w:szCs w:val="24"/>
        </w:rPr>
        <w:t xml:space="preserve"> </w:t>
      </w:r>
      <w:r w:rsidRPr="00134FF5">
        <w:rPr>
          <w:rFonts w:ascii="Arial" w:hAnsi="Arial" w:cs="Arial"/>
          <w:sz w:val="24"/>
          <w:szCs w:val="24"/>
        </w:rPr>
        <w:t>such as child-related employment</w:t>
      </w:r>
      <w:r w:rsidR="00B061AB">
        <w:rPr>
          <w:rFonts w:ascii="Arial" w:hAnsi="Arial" w:cs="Arial"/>
          <w:sz w:val="24"/>
          <w:szCs w:val="24"/>
        </w:rPr>
        <w:t xml:space="preserve"> </w:t>
      </w:r>
      <w:r w:rsidRPr="00134FF5">
        <w:rPr>
          <w:rFonts w:ascii="Arial" w:hAnsi="Arial" w:cs="Arial"/>
          <w:sz w:val="24"/>
          <w:szCs w:val="24"/>
        </w:rPr>
        <w:t>and,</w:t>
      </w:r>
      <w:r w:rsidR="00B061AB">
        <w:rPr>
          <w:rFonts w:ascii="Arial" w:hAnsi="Arial" w:cs="Arial"/>
          <w:sz w:val="24"/>
          <w:szCs w:val="24"/>
        </w:rPr>
        <w:t xml:space="preserve"> </w:t>
      </w:r>
      <w:r w:rsidRPr="00134FF5">
        <w:rPr>
          <w:rFonts w:ascii="Arial" w:hAnsi="Arial" w:cs="Arial"/>
          <w:sz w:val="24"/>
          <w:szCs w:val="24"/>
        </w:rPr>
        <w:t>accordingly, this</w:t>
      </w:r>
      <w:r w:rsidR="00B061AB">
        <w:rPr>
          <w:rFonts w:ascii="Arial" w:hAnsi="Arial" w:cs="Arial"/>
          <w:sz w:val="24"/>
          <w:szCs w:val="24"/>
        </w:rPr>
        <w:t xml:space="preserve"> </w:t>
      </w:r>
      <w:r w:rsidRPr="00134FF5">
        <w:rPr>
          <w:rFonts w:ascii="Arial" w:hAnsi="Arial" w:cs="Arial"/>
          <w:sz w:val="24"/>
          <w:szCs w:val="24"/>
        </w:rPr>
        <w:t>can</w:t>
      </w:r>
      <w:r w:rsidR="00B061AB">
        <w:rPr>
          <w:rFonts w:ascii="Arial" w:hAnsi="Arial" w:cs="Arial"/>
          <w:sz w:val="24"/>
          <w:szCs w:val="24"/>
        </w:rPr>
        <w:t xml:space="preserve"> </w:t>
      </w:r>
      <w:r w:rsidRPr="00134FF5">
        <w:rPr>
          <w:rFonts w:ascii="Arial" w:hAnsi="Arial" w:cs="Arial"/>
          <w:sz w:val="24"/>
          <w:szCs w:val="24"/>
        </w:rPr>
        <w:t>reduce the likelihood</w:t>
      </w:r>
      <w:r w:rsidR="00B061AB">
        <w:rPr>
          <w:rFonts w:ascii="Arial" w:hAnsi="Arial" w:cs="Arial"/>
          <w:sz w:val="24"/>
          <w:szCs w:val="24"/>
        </w:rPr>
        <w:t xml:space="preserve"> </w:t>
      </w:r>
      <w:r w:rsidRPr="00134FF5">
        <w:rPr>
          <w:rFonts w:ascii="Arial" w:hAnsi="Arial" w:cs="Arial"/>
          <w:sz w:val="24"/>
          <w:szCs w:val="24"/>
        </w:rPr>
        <w:t>of reoffending. Registration and associated reporting requirements</w:t>
      </w:r>
      <w:r w:rsidR="00B061AB">
        <w:rPr>
          <w:rFonts w:ascii="Arial" w:hAnsi="Arial" w:cs="Arial"/>
          <w:sz w:val="24"/>
          <w:szCs w:val="24"/>
        </w:rPr>
        <w:t xml:space="preserve"> </w:t>
      </w:r>
      <w:r w:rsidRPr="00134FF5">
        <w:rPr>
          <w:rFonts w:ascii="Arial" w:hAnsi="Arial" w:cs="Arial"/>
          <w:sz w:val="24"/>
          <w:szCs w:val="24"/>
        </w:rPr>
        <w:t>can also</w:t>
      </w:r>
      <w:r w:rsidR="00B061AB">
        <w:rPr>
          <w:rFonts w:ascii="Arial" w:hAnsi="Arial" w:cs="Arial"/>
          <w:sz w:val="24"/>
          <w:szCs w:val="24"/>
        </w:rPr>
        <w:t xml:space="preserve"> </w:t>
      </w:r>
      <w:r w:rsidRPr="00134FF5">
        <w:rPr>
          <w:rFonts w:ascii="Arial" w:hAnsi="Arial" w:cs="Arial"/>
          <w:sz w:val="24"/>
          <w:szCs w:val="24"/>
        </w:rPr>
        <w:t>facilitate the</w:t>
      </w:r>
      <w:r w:rsidR="00B061AB">
        <w:rPr>
          <w:rFonts w:ascii="Arial" w:hAnsi="Arial" w:cs="Arial"/>
          <w:sz w:val="24"/>
          <w:szCs w:val="24"/>
        </w:rPr>
        <w:t xml:space="preserve"> </w:t>
      </w:r>
      <w:r w:rsidRPr="00134FF5">
        <w:rPr>
          <w:rFonts w:ascii="Arial" w:hAnsi="Arial" w:cs="Arial"/>
          <w:sz w:val="24"/>
          <w:szCs w:val="24"/>
        </w:rPr>
        <w:t>investigation and prosecution of</w:t>
      </w:r>
      <w:r w:rsidR="00B061AB">
        <w:rPr>
          <w:rFonts w:ascii="Arial" w:hAnsi="Arial" w:cs="Arial"/>
          <w:sz w:val="24"/>
          <w:szCs w:val="24"/>
        </w:rPr>
        <w:t xml:space="preserve"> </w:t>
      </w:r>
      <w:r w:rsidRPr="00134FF5">
        <w:rPr>
          <w:rFonts w:ascii="Arial" w:hAnsi="Arial" w:cs="Arial"/>
          <w:sz w:val="24"/>
          <w:szCs w:val="24"/>
        </w:rPr>
        <w:t>further</w:t>
      </w:r>
      <w:r w:rsidR="00B061AB">
        <w:rPr>
          <w:rFonts w:ascii="Arial" w:hAnsi="Arial" w:cs="Arial"/>
          <w:sz w:val="24"/>
          <w:szCs w:val="24"/>
        </w:rPr>
        <w:t xml:space="preserve"> </w:t>
      </w:r>
      <w:r w:rsidRPr="00134FF5">
        <w:rPr>
          <w:rFonts w:ascii="Arial" w:hAnsi="Arial" w:cs="Arial"/>
          <w:sz w:val="24"/>
          <w:szCs w:val="24"/>
        </w:rPr>
        <w:t>child sex offences and</w:t>
      </w:r>
      <w:r w:rsidR="00B061AB">
        <w:rPr>
          <w:rFonts w:ascii="Arial" w:hAnsi="Arial" w:cs="Arial"/>
          <w:sz w:val="24"/>
          <w:szCs w:val="24"/>
        </w:rPr>
        <w:t xml:space="preserve"> </w:t>
      </w:r>
      <w:r w:rsidRPr="00134FF5">
        <w:rPr>
          <w:rFonts w:ascii="Arial" w:hAnsi="Arial" w:cs="Arial"/>
          <w:sz w:val="24"/>
          <w:szCs w:val="24"/>
        </w:rPr>
        <w:t>mitigate the risk of an offender to the</w:t>
      </w:r>
      <w:r w:rsidR="00B061AB">
        <w:rPr>
          <w:rFonts w:ascii="Arial" w:hAnsi="Arial" w:cs="Arial"/>
          <w:sz w:val="24"/>
          <w:szCs w:val="24"/>
        </w:rPr>
        <w:t xml:space="preserve"> </w:t>
      </w:r>
      <w:r w:rsidRPr="00134FF5">
        <w:rPr>
          <w:rFonts w:ascii="Arial" w:hAnsi="Arial" w:cs="Arial"/>
          <w:sz w:val="24"/>
          <w:szCs w:val="24"/>
        </w:rPr>
        <w:t>safety of children.</w:t>
      </w:r>
      <w:r w:rsidR="00B061AB">
        <w:rPr>
          <w:rFonts w:ascii="Arial" w:hAnsi="Arial" w:cs="Arial"/>
          <w:sz w:val="24"/>
          <w:szCs w:val="24"/>
        </w:rPr>
        <w:t xml:space="preserve"> </w:t>
      </w:r>
    </w:p>
    <w:p w14:paraId="3CC84EF5" w14:textId="5BB03C4D" w:rsidR="00C54E8E" w:rsidRPr="003824F1" w:rsidRDefault="00C54E8E" w:rsidP="003824F1">
      <w:pPr>
        <w:rPr>
          <w:rFonts w:ascii="Arial" w:hAnsi="Arial" w:cs="Arial"/>
          <w:i/>
          <w:iCs/>
          <w:sz w:val="24"/>
          <w:szCs w:val="24"/>
        </w:rPr>
      </w:pPr>
      <w:r w:rsidRPr="003824F1">
        <w:rPr>
          <w:rFonts w:ascii="Arial" w:hAnsi="Arial" w:cs="Arial"/>
          <w:i/>
          <w:iCs/>
          <w:sz w:val="24"/>
          <w:szCs w:val="24"/>
        </w:rPr>
        <w:t>Rational connection between the limitation and the purpose (</w:t>
      </w:r>
      <w:r w:rsidR="00B061AB">
        <w:rPr>
          <w:rFonts w:ascii="Arial" w:hAnsi="Arial" w:cs="Arial"/>
          <w:i/>
          <w:iCs/>
          <w:sz w:val="24"/>
          <w:szCs w:val="24"/>
        </w:rPr>
        <w:t>section </w:t>
      </w:r>
      <w:r w:rsidRPr="003824F1">
        <w:rPr>
          <w:rFonts w:ascii="Arial" w:hAnsi="Arial" w:cs="Arial"/>
          <w:i/>
          <w:iCs/>
          <w:sz w:val="24"/>
          <w:szCs w:val="24"/>
        </w:rPr>
        <w:t>28(2)(d))</w:t>
      </w:r>
    </w:p>
    <w:p w14:paraId="6B89EFC2" w14:textId="7EBA1910" w:rsidR="00C54E8E" w:rsidRPr="00134FF5" w:rsidRDefault="00C54E8E" w:rsidP="00134FF5">
      <w:pPr>
        <w:rPr>
          <w:rFonts w:ascii="Arial" w:hAnsi="Arial" w:cs="Arial"/>
          <w:sz w:val="24"/>
          <w:szCs w:val="24"/>
        </w:rPr>
      </w:pPr>
      <w:r w:rsidRPr="00134FF5">
        <w:rPr>
          <w:rFonts w:ascii="Arial" w:hAnsi="Arial" w:cs="Arial"/>
          <w:sz w:val="24"/>
          <w:szCs w:val="24"/>
        </w:rPr>
        <w:t>Updating the offences in the Schedules will ensure that</w:t>
      </w:r>
      <w:r w:rsidR="00B061AB">
        <w:rPr>
          <w:rFonts w:ascii="Arial" w:hAnsi="Arial" w:cs="Arial"/>
          <w:sz w:val="24"/>
          <w:szCs w:val="24"/>
        </w:rPr>
        <w:t xml:space="preserve"> </w:t>
      </w:r>
      <w:r w:rsidRPr="00134FF5">
        <w:rPr>
          <w:rFonts w:ascii="Arial" w:hAnsi="Arial" w:cs="Arial"/>
          <w:sz w:val="24"/>
          <w:szCs w:val="24"/>
        </w:rPr>
        <w:t>following conviction of</w:t>
      </w:r>
      <w:r w:rsidR="00B061AB">
        <w:rPr>
          <w:rFonts w:ascii="Arial" w:hAnsi="Arial" w:cs="Arial"/>
          <w:sz w:val="24"/>
          <w:szCs w:val="24"/>
        </w:rPr>
        <w:t xml:space="preserve"> </w:t>
      </w:r>
      <w:r w:rsidRPr="00134FF5">
        <w:rPr>
          <w:rFonts w:ascii="Arial" w:hAnsi="Arial" w:cs="Arial"/>
          <w:sz w:val="24"/>
          <w:szCs w:val="24"/>
        </w:rPr>
        <w:t>relevant</w:t>
      </w:r>
      <w:r w:rsidR="00B061AB">
        <w:rPr>
          <w:rFonts w:ascii="Arial" w:hAnsi="Arial" w:cs="Arial"/>
          <w:sz w:val="24"/>
          <w:szCs w:val="24"/>
        </w:rPr>
        <w:t xml:space="preserve"> </w:t>
      </w:r>
      <w:r w:rsidRPr="00134FF5">
        <w:rPr>
          <w:rFonts w:ascii="Arial" w:hAnsi="Arial" w:cs="Arial"/>
          <w:sz w:val="24"/>
          <w:szCs w:val="24"/>
        </w:rPr>
        <w:t>child sex</w:t>
      </w:r>
      <w:r w:rsidR="00B061AB">
        <w:rPr>
          <w:rFonts w:ascii="Arial" w:hAnsi="Arial" w:cs="Arial"/>
          <w:sz w:val="24"/>
          <w:szCs w:val="24"/>
        </w:rPr>
        <w:t xml:space="preserve"> </w:t>
      </w:r>
      <w:r w:rsidRPr="00134FF5">
        <w:rPr>
          <w:rFonts w:ascii="Arial" w:hAnsi="Arial" w:cs="Arial"/>
          <w:sz w:val="24"/>
          <w:szCs w:val="24"/>
        </w:rPr>
        <w:t>offences, offenders</w:t>
      </w:r>
      <w:r w:rsidR="00B061AB">
        <w:rPr>
          <w:rFonts w:ascii="Arial" w:hAnsi="Arial" w:cs="Arial"/>
          <w:sz w:val="24"/>
          <w:szCs w:val="24"/>
        </w:rPr>
        <w:t xml:space="preserve"> </w:t>
      </w:r>
      <w:r w:rsidRPr="00134FF5">
        <w:rPr>
          <w:rFonts w:ascii="Arial" w:hAnsi="Arial" w:cs="Arial"/>
          <w:sz w:val="24"/>
          <w:szCs w:val="24"/>
        </w:rPr>
        <w:t>are automatically added to the Child Sex Offender Register and</w:t>
      </w:r>
      <w:r w:rsidR="00B061AB">
        <w:rPr>
          <w:rFonts w:ascii="Arial" w:hAnsi="Arial" w:cs="Arial"/>
          <w:sz w:val="24"/>
          <w:szCs w:val="24"/>
        </w:rPr>
        <w:t xml:space="preserve"> </w:t>
      </w:r>
      <w:r w:rsidRPr="00134FF5">
        <w:rPr>
          <w:rFonts w:ascii="Arial" w:hAnsi="Arial" w:cs="Arial"/>
          <w:sz w:val="24"/>
          <w:szCs w:val="24"/>
        </w:rPr>
        <w:t>are subject to reporting requirements</w:t>
      </w:r>
      <w:r w:rsidR="00B061AB">
        <w:rPr>
          <w:rFonts w:ascii="Arial" w:hAnsi="Arial" w:cs="Arial"/>
          <w:sz w:val="24"/>
          <w:szCs w:val="24"/>
        </w:rPr>
        <w:t xml:space="preserve"> </w:t>
      </w:r>
      <w:r w:rsidRPr="00134FF5">
        <w:rPr>
          <w:rFonts w:ascii="Arial" w:hAnsi="Arial" w:cs="Arial"/>
          <w:sz w:val="24"/>
          <w:szCs w:val="24"/>
        </w:rPr>
        <w:t xml:space="preserve">for </w:t>
      </w:r>
      <w:r w:rsidR="008D0F47">
        <w:rPr>
          <w:rFonts w:ascii="Arial" w:hAnsi="Arial" w:cs="Arial"/>
          <w:sz w:val="24"/>
          <w:szCs w:val="24"/>
        </w:rPr>
        <w:t xml:space="preserve">a </w:t>
      </w:r>
      <w:r w:rsidRPr="00134FF5">
        <w:rPr>
          <w:rFonts w:ascii="Arial" w:hAnsi="Arial" w:cs="Arial"/>
          <w:sz w:val="24"/>
          <w:szCs w:val="24"/>
        </w:rPr>
        <w:t>period of time.</w:t>
      </w:r>
      <w:r w:rsidR="00741301">
        <w:rPr>
          <w:rFonts w:ascii="Arial" w:hAnsi="Arial" w:cs="Arial"/>
          <w:sz w:val="24"/>
          <w:szCs w:val="24"/>
        </w:rPr>
        <w:t xml:space="preserve"> </w:t>
      </w:r>
      <w:r w:rsidRPr="00134FF5">
        <w:rPr>
          <w:rFonts w:ascii="Arial" w:hAnsi="Arial" w:cs="Arial"/>
          <w:sz w:val="24"/>
          <w:szCs w:val="24"/>
        </w:rPr>
        <w:t>The imposition of conditions which limit</w:t>
      </w:r>
      <w:r w:rsidR="00B061AB">
        <w:rPr>
          <w:rFonts w:ascii="Arial" w:hAnsi="Arial" w:cs="Arial"/>
          <w:sz w:val="24"/>
          <w:szCs w:val="24"/>
        </w:rPr>
        <w:t xml:space="preserve"> </w:t>
      </w:r>
      <w:r w:rsidRPr="00134FF5">
        <w:rPr>
          <w:rFonts w:ascii="Arial" w:hAnsi="Arial" w:cs="Arial"/>
          <w:sz w:val="24"/>
          <w:szCs w:val="24"/>
        </w:rPr>
        <w:t>a registrable offender’s</w:t>
      </w:r>
      <w:r w:rsidR="00B061AB">
        <w:rPr>
          <w:rFonts w:ascii="Arial" w:hAnsi="Arial" w:cs="Arial"/>
          <w:sz w:val="24"/>
          <w:szCs w:val="24"/>
        </w:rPr>
        <w:t xml:space="preserve"> </w:t>
      </w:r>
      <w:r w:rsidRPr="00134FF5">
        <w:rPr>
          <w:rFonts w:ascii="Arial" w:hAnsi="Arial" w:cs="Arial"/>
          <w:sz w:val="24"/>
          <w:szCs w:val="24"/>
        </w:rPr>
        <w:t>right</w:t>
      </w:r>
      <w:r w:rsidR="00B061AB">
        <w:rPr>
          <w:rFonts w:ascii="Arial" w:hAnsi="Arial" w:cs="Arial"/>
          <w:sz w:val="24"/>
          <w:szCs w:val="24"/>
        </w:rPr>
        <w:t xml:space="preserve"> </w:t>
      </w:r>
      <w:r w:rsidRPr="00134FF5">
        <w:rPr>
          <w:rFonts w:ascii="Arial" w:hAnsi="Arial" w:cs="Arial"/>
          <w:sz w:val="24"/>
          <w:szCs w:val="24"/>
        </w:rPr>
        <w:t>to privacy and freedom of movement</w:t>
      </w:r>
      <w:r w:rsidR="00B061AB">
        <w:rPr>
          <w:rFonts w:ascii="Arial" w:hAnsi="Arial" w:cs="Arial"/>
          <w:sz w:val="24"/>
          <w:szCs w:val="24"/>
        </w:rPr>
        <w:t xml:space="preserve"> </w:t>
      </w:r>
      <w:r w:rsidRPr="00134FF5">
        <w:rPr>
          <w:rFonts w:ascii="Arial" w:hAnsi="Arial" w:cs="Arial"/>
          <w:sz w:val="24"/>
          <w:szCs w:val="24"/>
        </w:rPr>
        <w:t>is</w:t>
      </w:r>
      <w:r w:rsidR="00B061AB">
        <w:rPr>
          <w:rFonts w:ascii="Arial" w:hAnsi="Arial" w:cs="Arial"/>
          <w:sz w:val="24"/>
          <w:szCs w:val="24"/>
        </w:rPr>
        <w:t xml:space="preserve"> </w:t>
      </w:r>
      <w:r w:rsidRPr="00134FF5">
        <w:rPr>
          <w:rFonts w:ascii="Arial" w:hAnsi="Arial" w:cs="Arial"/>
          <w:sz w:val="24"/>
          <w:szCs w:val="24"/>
        </w:rPr>
        <w:t>a fundamental aspect of the child sex offender registration scheme and its aim of protecting children. These limitations allow police to monitor registrable offenders in order to protect the safety of children.</w:t>
      </w:r>
      <w:r w:rsidR="00B061AB">
        <w:rPr>
          <w:rFonts w:ascii="Arial" w:hAnsi="Arial" w:cs="Arial"/>
          <w:sz w:val="24"/>
          <w:szCs w:val="24"/>
        </w:rPr>
        <w:t xml:space="preserve"> </w:t>
      </w:r>
      <w:r w:rsidRPr="00134FF5">
        <w:rPr>
          <w:rFonts w:ascii="Arial" w:hAnsi="Arial" w:cs="Arial"/>
          <w:sz w:val="24"/>
          <w:szCs w:val="24"/>
        </w:rPr>
        <w:t>These limitations are essential to promoting the rights of children.</w:t>
      </w:r>
    </w:p>
    <w:p w14:paraId="25BFCEC1" w14:textId="71451AA2" w:rsidR="00C54E8E" w:rsidRPr="003824F1" w:rsidRDefault="00C54E8E" w:rsidP="003824F1">
      <w:pPr>
        <w:rPr>
          <w:rFonts w:ascii="Arial" w:hAnsi="Arial" w:cs="Arial"/>
          <w:i/>
          <w:iCs/>
          <w:sz w:val="24"/>
          <w:szCs w:val="24"/>
        </w:rPr>
      </w:pPr>
      <w:r w:rsidRPr="003824F1">
        <w:rPr>
          <w:rFonts w:ascii="Arial" w:hAnsi="Arial" w:cs="Arial"/>
          <w:i/>
          <w:iCs/>
          <w:sz w:val="24"/>
          <w:szCs w:val="24"/>
        </w:rPr>
        <w:t>Proportionality (</w:t>
      </w:r>
      <w:r w:rsidR="00B061AB">
        <w:rPr>
          <w:rFonts w:ascii="Arial" w:hAnsi="Arial" w:cs="Arial"/>
          <w:i/>
          <w:iCs/>
          <w:sz w:val="24"/>
          <w:szCs w:val="24"/>
        </w:rPr>
        <w:t>section </w:t>
      </w:r>
      <w:r w:rsidRPr="003824F1">
        <w:rPr>
          <w:rFonts w:ascii="Arial" w:hAnsi="Arial" w:cs="Arial"/>
          <w:i/>
          <w:iCs/>
          <w:sz w:val="24"/>
          <w:szCs w:val="24"/>
        </w:rPr>
        <w:t>28(2)(e))</w:t>
      </w:r>
    </w:p>
    <w:p w14:paraId="56C07B99" w14:textId="6625FFFD" w:rsidR="00CC4FD2" w:rsidRDefault="00CC4FD2" w:rsidP="00134FF5">
      <w:pPr>
        <w:pStyle w:val="NormalWeb"/>
        <w:shd w:val="clear" w:color="auto" w:fill="FFFFFF"/>
        <w:spacing w:before="0" w:beforeAutospacing="0" w:after="200" w:afterAutospacing="0" w:line="276" w:lineRule="auto"/>
        <w:rPr>
          <w:rFonts w:ascii="Arial" w:eastAsiaTheme="minorHAnsi" w:hAnsi="Arial" w:cs="Arial"/>
          <w:kern w:val="2"/>
          <w:lang w:eastAsia="en-US"/>
          <w14:ligatures w14:val="standardContextual"/>
        </w:rPr>
      </w:pPr>
      <w:r>
        <w:rPr>
          <w:rFonts w:ascii="Arial" w:eastAsiaTheme="minorHAnsi" w:hAnsi="Arial" w:cs="Arial"/>
          <w:kern w:val="2"/>
          <w:lang w:eastAsia="en-US"/>
          <w14:ligatures w14:val="standardContextual"/>
        </w:rPr>
        <w:t>The</w:t>
      </w:r>
      <w:r w:rsidR="005617C6">
        <w:rPr>
          <w:rFonts w:ascii="Arial" w:eastAsiaTheme="minorHAnsi" w:hAnsi="Arial" w:cs="Arial"/>
          <w:kern w:val="2"/>
          <w:lang w:eastAsia="en-US"/>
          <w14:ligatures w14:val="standardContextual"/>
        </w:rPr>
        <w:t xml:space="preserve"> offences added to Schedule 2 of the CSO Act (</w:t>
      </w:r>
      <w:r w:rsidR="00C417BE">
        <w:rPr>
          <w:rFonts w:ascii="Arial" w:eastAsiaTheme="minorHAnsi" w:hAnsi="Arial" w:cs="Arial"/>
          <w:kern w:val="2"/>
          <w:lang w:eastAsia="en-US"/>
          <w14:ligatures w14:val="standardContextual"/>
        </w:rPr>
        <w:t>that is</w:t>
      </w:r>
      <w:r w:rsidR="00397A2E">
        <w:rPr>
          <w:rFonts w:ascii="Arial" w:eastAsiaTheme="minorHAnsi" w:hAnsi="Arial" w:cs="Arial"/>
          <w:kern w:val="2"/>
          <w:lang w:eastAsia="en-US"/>
          <w14:ligatures w14:val="standardContextual"/>
        </w:rPr>
        <w:t xml:space="preserve">, </w:t>
      </w:r>
      <w:r w:rsidR="005617C6">
        <w:rPr>
          <w:rFonts w:ascii="Arial" w:eastAsiaTheme="minorHAnsi" w:hAnsi="Arial" w:cs="Arial"/>
          <w:kern w:val="2"/>
          <w:lang w:eastAsia="en-US"/>
          <w14:ligatures w14:val="standardContextual"/>
        </w:rPr>
        <w:t xml:space="preserve">offences in </w:t>
      </w:r>
      <w:r>
        <w:rPr>
          <w:rFonts w:ascii="Arial" w:eastAsiaTheme="minorHAnsi" w:hAnsi="Arial" w:cs="Arial"/>
          <w:kern w:val="2"/>
          <w:lang w:eastAsia="en-US"/>
          <w14:ligatures w14:val="standardContextual"/>
        </w:rPr>
        <w:t xml:space="preserve">sections </w:t>
      </w:r>
      <w:r w:rsidR="00C34968">
        <w:rPr>
          <w:rFonts w:ascii="Arial" w:eastAsiaTheme="minorHAnsi" w:hAnsi="Arial" w:cs="Arial"/>
          <w:kern w:val="2"/>
          <w:lang w:eastAsia="en-US"/>
          <w14:ligatures w14:val="standardContextual"/>
        </w:rPr>
        <w:t>272.15A, 471.25A, 474.25C and 474.27AA</w:t>
      </w:r>
      <w:r w:rsidR="009F2F1C">
        <w:rPr>
          <w:rFonts w:ascii="Arial" w:eastAsiaTheme="minorHAnsi" w:hAnsi="Arial" w:cs="Arial"/>
          <w:kern w:val="2"/>
          <w:lang w:eastAsia="en-US"/>
          <w14:ligatures w14:val="standardContextual"/>
        </w:rPr>
        <w:t xml:space="preserve"> </w:t>
      </w:r>
      <w:r w:rsidR="00C34968">
        <w:rPr>
          <w:rFonts w:ascii="Arial" w:eastAsiaTheme="minorHAnsi" w:hAnsi="Arial" w:cs="Arial"/>
          <w:kern w:val="2"/>
          <w:lang w:eastAsia="en-US"/>
          <w14:ligatures w14:val="standardContextual"/>
        </w:rPr>
        <w:t xml:space="preserve">(2) and (3) </w:t>
      </w:r>
      <w:r>
        <w:rPr>
          <w:rFonts w:ascii="Arial" w:eastAsiaTheme="minorHAnsi" w:hAnsi="Arial" w:cs="Arial"/>
          <w:kern w:val="2"/>
          <w:lang w:eastAsia="en-US"/>
          <w14:ligatures w14:val="standardContextual"/>
        </w:rPr>
        <w:t>of the Commonwealth Criminal Code</w:t>
      </w:r>
      <w:r w:rsidR="005617C6">
        <w:rPr>
          <w:rFonts w:ascii="Arial" w:eastAsiaTheme="minorHAnsi" w:hAnsi="Arial" w:cs="Arial"/>
          <w:kern w:val="2"/>
          <w:lang w:eastAsia="en-US"/>
          <w14:ligatures w14:val="standardContextual"/>
        </w:rPr>
        <w:t xml:space="preserve">) </w:t>
      </w:r>
      <w:r>
        <w:rPr>
          <w:rFonts w:ascii="Arial" w:eastAsiaTheme="minorHAnsi" w:hAnsi="Arial" w:cs="Arial"/>
          <w:kern w:val="2"/>
          <w:lang w:eastAsia="en-US"/>
          <w14:ligatures w14:val="standardContextual"/>
        </w:rPr>
        <w:t>are substantively very similar if not virtually identical to offences already listed in th</w:t>
      </w:r>
      <w:r w:rsidR="001B0187">
        <w:rPr>
          <w:rFonts w:ascii="Arial" w:eastAsiaTheme="minorHAnsi" w:hAnsi="Arial" w:cs="Arial"/>
          <w:kern w:val="2"/>
          <w:lang w:eastAsia="en-US"/>
          <w14:ligatures w14:val="standardContextual"/>
        </w:rPr>
        <w:t>e</w:t>
      </w:r>
      <w:r>
        <w:rPr>
          <w:rFonts w:ascii="Arial" w:eastAsiaTheme="minorHAnsi" w:hAnsi="Arial" w:cs="Arial"/>
          <w:kern w:val="2"/>
          <w:lang w:eastAsia="en-US"/>
          <w14:ligatures w14:val="standardContextual"/>
        </w:rPr>
        <w:t xml:space="preserve"> schedule.</w:t>
      </w:r>
    </w:p>
    <w:p w14:paraId="73E5AE29" w14:textId="7CFECD01" w:rsidR="00827C3E" w:rsidRDefault="001467FE" w:rsidP="00513DAA">
      <w:pPr>
        <w:pStyle w:val="CS-Paragraphnumbering"/>
        <w:numPr>
          <w:ilvl w:val="0"/>
          <w:numId w:val="14"/>
        </w:numPr>
        <w:spacing w:after="200"/>
        <w:rPr>
          <w:rFonts w:ascii="Arial" w:hAnsi="Arial" w:cs="Arial"/>
        </w:rPr>
      </w:pPr>
      <w:r>
        <w:rPr>
          <w:rFonts w:ascii="Arial" w:hAnsi="Arial" w:cs="Arial"/>
        </w:rPr>
        <w:t>T</w:t>
      </w:r>
      <w:r w:rsidR="00827C3E">
        <w:rPr>
          <w:rFonts w:ascii="Arial" w:hAnsi="Arial" w:cs="Arial"/>
        </w:rPr>
        <w:t>he offence in section 272.15A of the Commonwealth Code is substantively very similar to the offence in section 272.15</w:t>
      </w:r>
      <w:r>
        <w:rPr>
          <w:rFonts w:ascii="Arial" w:hAnsi="Arial" w:cs="Arial"/>
        </w:rPr>
        <w:t>.</w:t>
      </w:r>
      <w:r w:rsidR="0086511F">
        <w:rPr>
          <w:rFonts w:ascii="Arial" w:hAnsi="Arial" w:cs="Arial"/>
        </w:rPr>
        <w:t xml:space="preserve"> Both relate </w:t>
      </w:r>
      <w:r w:rsidR="0055052C">
        <w:rPr>
          <w:rFonts w:ascii="Arial" w:hAnsi="Arial" w:cs="Arial"/>
        </w:rPr>
        <w:t xml:space="preserve">to grooming undertaken to procure a child to engage in sexual activity outside Australia. </w:t>
      </w:r>
      <w:r w:rsidR="00827C3E">
        <w:rPr>
          <w:rFonts w:ascii="Arial" w:hAnsi="Arial" w:cs="Arial"/>
        </w:rPr>
        <w:t>Section 272.15 is currently</w:t>
      </w:r>
      <w:r w:rsidR="0086511F">
        <w:rPr>
          <w:rFonts w:ascii="Arial" w:hAnsi="Arial" w:cs="Arial"/>
        </w:rPr>
        <w:t xml:space="preserve"> listed </w:t>
      </w:r>
      <w:r w:rsidR="00827C3E">
        <w:rPr>
          <w:rFonts w:ascii="Arial" w:hAnsi="Arial" w:cs="Arial"/>
        </w:rPr>
        <w:t>in Schedule 2, Part 2.2, item 9</w:t>
      </w:r>
      <w:r>
        <w:rPr>
          <w:rFonts w:ascii="Arial" w:hAnsi="Arial" w:cs="Arial"/>
        </w:rPr>
        <w:t xml:space="preserve"> of the CSO Act.</w:t>
      </w:r>
    </w:p>
    <w:p w14:paraId="7073E83E" w14:textId="2068EFC9" w:rsidR="004A7677" w:rsidRDefault="001467FE" w:rsidP="00513DAA">
      <w:pPr>
        <w:pStyle w:val="CS-Paragraphnumbering"/>
        <w:numPr>
          <w:ilvl w:val="0"/>
          <w:numId w:val="14"/>
        </w:numPr>
        <w:spacing w:after="200"/>
        <w:rPr>
          <w:rFonts w:ascii="Arial" w:hAnsi="Arial" w:cs="Arial"/>
        </w:rPr>
      </w:pPr>
      <w:r>
        <w:rPr>
          <w:rFonts w:ascii="Arial" w:hAnsi="Arial" w:cs="Arial"/>
        </w:rPr>
        <w:t>T</w:t>
      </w:r>
      <w:r w:rsidR="00827C3E">
        <w:rPr>
          <w:rFonts w:ascii="Arial" w:hAnsi="Arial" w:cs="Arial"/>
        </w:rPr>
        <w:t xml:space="preserve">he offence in </w:t>
      </w:r>
      <w:r w:rsidR="004A7677">
        <w:rPr>
          <w:rFonts w:ascii="Arial" w:hAnsi="Arial" w:cs="Arial"/>
        </w:rPr>
        <w:t>section 471.25A of the Commonwealth Code is substantively very similar to the offence in section 471.25</w:t>
      </w:r>
      <w:r>
        <w:rPr>
          <w:rFonts w:ascii="Arial" w:hAnsi="Arial" w:cs="Arial"/>
        </w:rPr>
        <w:t>.</w:t>
      </w:r>
      <w:r w:rsidR="004A7677">
        <w:rPr>
          <w:rFonts w:ascii="Arial" w:hAnsi="Arial" w:cs="Arial"/>
        </w:rPr>
        <w:t xml:space="preserve"> </w:t>
      </w:r>
      <w:r w:rsidR="0055052C">
        <w:rPr>
          <w:rFonts w:ascii="Arial" w:hAnsi="Arial" w:cs="Arial"/>
        </w:rPr>
        <w:t xml:space="preserve">Both relate to grooming undertaken to </w:t>
      </w:r>
      <w:r w:rsidR="0055052C">
        <w:rPr>
          <w:rFonts w:ascii="Arial" w:hAnsi="Arial" w:cs="Arial"/>
        </w:rPr>
        <w:lastRenderedPageBreak/>
        <w:t xml:space="preserve">procure a person under 16 years of age to engage in sexual activity, where the grooming occurs using a postal or similar service. </w:t>
      </w:r>
      <w:r w:rsidR="004A7677">
        <w:rPr>
          <w:rFonts w:ascii="Arial" w:hAnsi="Arial" w:cs="Arial"/>
        </w:rPr>
        <w:t>Section 471.25 is currently listed in Schedule 2, Part 2.2, item 22</w:t>
      </w:r>
      <w:r>
        <w:rPr>
          <w:rFonts w:ascii="Arial" w:hAnsi="Arial" w:cs="Arial"/>
        </w:rPr>
        <w:t xml:space="preserve"> of the CSO Act.</w:t>
      </w:r>
    </w:p>
    <w:p w14:paraId="139416AF" w14:textId="63E39C53" w:rsidR="004A7677" w:rsidRDefault="001467FE" w:rsidP="00513DAA">
      <w:pPr>
        <w:pStyle w:val="CS-Paragraphnumbering"/>
        <w:numPr>
          <w:ilvl w:val="0"/>
          <w:numId w:val="14"/>
        </w:numPr>
        <w:spacing w:after="200"/>
        <w:rPr>
          <w:rFonts w:ascii="Arial" w:hAnsi="Arial" w:cs="Arial"/>
        </w:rPr>
      </w:pPr>
      <w:r>
        <w:rPr>
          <w:rFonts w:ascii="Arial" w:hAnsi="Arial" w:cs="Arial"/>
        </w:rPr>
        <w:t>T</w:t>
      </w:r>
      <w:r w:rsidR="004A7677">
        <w:rPr>
          <w:rFonts w:ascii="Arial" w:hAnsi="Arial" w:cs="Arial"/>
        </w:rPr>
        <w:t>he offence in section 474.25C of the Commonwealth Code captures preparatory activities related to causing harm to, engaging in sexual activity with, or procuring to engage in sexual activity, a person under 16 years of age.</w:t>
      </w:r>
    </w:p>
    <w:p w14:paraId="1CB183D1" w14:textId="06E867C1" w:rsidR="004A7677" w:rsidRDefault="001467FE" w:rsidP="004A7677">
      <w:pPr>
        <w:pStyle w:val="CS-Paragraphnumbering"/>
        <w:numPr>
          <w:ilvl w:val="0"/>
          <w:numId w:val="0"/>
        </w:numPr>
        <w:spacing w:after="200"/>
        <w:ind w:left="360"/>
        <w:rPr>
          <w:rFonts w:ascii="Arial" w:hAnsi="Arial" w:cs="Arial"/>
        </w:rPr>
      </w:pPr>
      <w:r>
        <w:rPr>
          <w:rFonts w:ascii="Arial" w:hAnsi="Arial" w:cs="Arial"/>
        </w:rPr>
        <w:t xml:space="preserve">The offence is </w:t>
      </w:r>
      <w:r w:rsidR="004A7677">
        <w:rPr>
          <w:rFonts w:ascii="Arial" w:hAnsi="Arial" w:cs="Arial"/>
        </w:rPr>
        <w:t xml:space="preserve">likely to capture </w:t>
      </w:r>
      <w:r w:rsidR="0086511F">
        <w:rPr>
          <w:rFonts w:ascii="Arial" w:hAnsi="Arial" w:cs="Arial"/>
        </w:rPr>
        <w:t xml:space="preserve">preparatory conduct </w:t>
      </w:r>
      <w:r w:rsidR="0055052C">
        <w:rPr>
          <w:rFonts w:ascii="Arial" w:hAnsi="Arial" w:cs="Arial"/>
        </w:rPr>
        <w:t>for</w:t>
      </w:r>
      <w:r w:rsidR="0086511F">
        <w:rPr>
          <w:rFonts w:ascii="Arial" w:hAnsi="Arial" w:cs="Arial"/>
        </w:rPr>
        <w:t xml:space="preserve"> </w:t>
      </w:r>
      <w:r w:rsidR="004A7677">
        <w:rPr>
          <w:rFonts w:ascii="Arial" w:hAnsi="Arial" w:cs="Arial"/>
        </w:rPr>
        <w:t>offence</w:t>
      </w:r>
      <w:r w:rsidR="0086511F">
        <w:rPr>
          <w:rFonts w:ascii="Arial" w:hAnsi="Arial" w:cs="Arial"/>
        </w:rPr>
        <w:t>s</w:t>
      </w:r>
      <w:r w:rsidR="004A7677">
        <w:rPr>
          <w:rFonts w:ascii="Arial" w:hAnsi="Arial" w:cs="Arial"/>
        </w:rPr>
        <w:t xml:space="preserve"> in section</w:t>
      </w:r>
      <w:r w:rsidR="0055052C">
        <w:rPr>
          <w:rFonts w:ascii="Arial" w:hAnsi="Arial" w:cs="Arial"/>
        </w:rPr>
        <w:t>s 475.25A and</w:t>
      </w:r>
      <w:r w:rsidR="004A7677">
        <w:rPr>
          <w:rFonts w:ascii="Arial" w:hAnsi="Arial" w:cs="Arial"/>
        </w:rPr>
        <w:t xml:space="preserve"> 474.26 of the Code</w:t>
      </w:r>
      <w:r w:rsidR="0055052C">
        <w:rPr>
          <w:rFonts w:ascii="Arial" w:hAnsi="Arial" w:cs="Arial"/>
        </w:rPr>
        <w:t>, relating to using a carriage service to engage in sexual</w:t>
      </w:r>
      <w:r w:rsidR="00C417BE">
        <w:rPr>
          <w:rFonts w:ascii="Arial" w:hAnsi="Arial" w:cs="Arial"/>
        </w:rPr>
        <w:t xml:space="preserve"> activity with a person aged under 16 years, or to </w:t>
      </w:r>
      <w:r w:rsidR="0055052C">
        <w:rPr>
          <w:rFonts w:ascii="Arial" w:hAnsi="Arial" w:cs="Arial"/>
        </w:rPr>
        <w:t xml:space="preserve">procure a person </w:t>
      </w:r>
      <w:r w:rsidR="00C417BE">
        <w:rPr>
          <w:rFonts w:ascii="Arial" w:hAnsi="Arial" w:cs="Arial"/>
        </w:rPr>
        <w:t>aged under 16 years</w:t>
      </w:r>
      <w:r w:rsidR="0055052C">
        <w:rPr>
          <w:rFonts w:ascii="Arial" w:hAnsi="Arial" w:cs="Arial"/>
        </w:rPr>
        <w:t xml:space="preserve"> for sexual activity.</w:t>
      </w:r>
      <w:r>
        <w:rPr>
          <w:rFonts w:ascii="Arial" w:hAnsi="Arial" w:cs="Arial"/>
        </w:rPr>
        <w:t xml:space="preserve"> </w:t>
      </w:r>
      <w:r w:rsidR="004A7677">
        <w:rPr>
          <w:rFonts w:ascii="Arial" w:hAnsi="Arial" w:cs="Arial"/>
        </w:rPr>
        <w:t>Section</w:t>
      </w:r>
      <w:r>
        <w:rPr>
          <w:rFonts w:ascii="Arial" w:hAnsi="Arial" w:cs="Arial"/>
        </w:rPr>
        <w:t xml:space="preserve">s </w:t>
      </w:r>
      <w:r w:rsidR="004A7677">
        <w:rPr>
          <w:rFonts w:ascii="Arial" w:hAnsi="Arial" w:cs="Arial"/>
        </w:rPr>
        <w:t>474.25</w:t>
      </w:r>
      <w:r>
        <w:rPr>
          <w:rFonts w:ascii="Arial" w:hAnsi="Arial" w:cs="Arial"/>
        </w:rPr>
        <w:t>A</w:t>
      </w:r>
      <w:r w:rsidR="004A7677">
        <w:rPr>
          <w:rFonts w:ascii="Arial" w:hAnsi="Arial" w:cs="Arial"/>
        </w:rPr>
        <w:t xml:space="preserve"> and 474.26 are </w:t>
      </w:r>
      <w:r>
        <w:rPr>
          <w:rFonts w:ascii="Arial" w:hAnsi="Arial" w:cs="Arial"/>
        </w:rPr>
        <w:t>currently listed in Schedule 2, Part 2.2, items 31, 32, and 34 of the CSO Act.</w:t>
      </w:r>
    </w:p>
    <w:p w14:paraId="1DDB3031" w14:textId="5F3EC1A4" w:rsidR="00827C3E" w:rsidRPr="001467FE" w:rsidRDefault="0086511F" w:rsidP="00513DAA">
      <w:pPr>
        <w:pStyle w:val="CS-Paragraphnumbering"/>
        <w:numPr>
          <w:ilvl w:val="0"/>
          <w:numId w:val="14"/>
        </w:numPr>
        <w:spacing w:after="200"/>
        <w:rPr>
          <w:rFonts w:ascii="Arial" w:hAnsi="Arial" w:cs="Arial"/>
        </w:rPr>
      </w:pPr>
      <w:r>
        <w:rPr>
          <w:rFonts w:ascii="Arial" w:hAnsi="Arial" w:cs="Arial"/>
        </w:rPr>
        <w:t>O</w:t>
      </w:r>
      <w:r w:rsidR="001467FE">
        <w:rPr>
          <w:rFonts w:ascii="Arial" w:hAnsi="Arial" w:cs="Arial"/>
        </w:rPr>
        <w:t>ffences in sections 474.27AA</w:t>
      </w:r>
      <w:r w:rsidR="009F2F1C">
        <w:rPr>
          <w:rFonts w:ascii="Arial" w:hAnsi="Arial" w:cs="Arial"/>
        </w:rPr>
        <w:t xml:space="preserve"> </w:t>
      </w:r>
      <w:r w:rsidR="001467FE">
        <w:rPr>
          <w:rFonts w:ascii="Arial" w:hAnsi="Arial" w:cs="Arial"/>
        </w:rPr>
        <w:t>(2) and (3) of the Commonwealth Code are virtually identical to the offence in section 474.27AA</w:t>
      </w:r>
      <w:r w:rsidR="009F2F1C">
        <w:rPr>
          <w:rFonts w:ascii="Arial" w:hAnsi="Arial" w:cs="Arial"/>
        </w:rPr>
        <w:t xml:space="preserve"> </w:t>
      </w:r>
      <w:r w:rsidR="001467FE">
        <w:rPr>
          <w:rFonts w:ascii="Arial" w:hAnsi="Arial" w:cs="Arial"/>
        </w:rPr>
        <w:t xml:space="preserve">(1) of that Act. </w:t>
      </w:r>
      <w:r w:rsidR="0055052C">
        <w:rPr>
          <w:rFonts w:ascii="Arial" w:hAnsi="Arial" w:cs="Arial"/>
        </w:rPr>
        <w:t xml:space="preserve">All relate to using a carriage service to groom another person to make it easier to procedure a person under 16 years of age. </w:t>
      </w:r>
      <w:r w:rsidR="001467FE">
        <w:rPr>
          <w:rFonts w:ascii="Arial" w:hAnsi="Arial" w:cs="Arial"/>
        </w:rPr>
        <w:t>Subsection 474.AA</w:t>
      </w:r>
      <w:r w:rsidR="009F2F1C">
        <w:rPr>
          <w:rFonts w:ascii="Arial" w:hAnsi="Arial" w:cs="Arial"/>
        </w:rPr>
        <w:t xml:space="preserve"> </w:t>
      </w:r>
      <w:r w:rsidR="001467FE">
        <w:rPr>
          <w:rFonts w:ascii="Arial" w:hAnsi="Arial" w:cs="Arial"/>
        </w:rPr>
        <w:t>(1) is currently listed in Schedule 2, Part 2.2, item 36 of the CSO Act.</w:t>
      </w:r>
    </w:p>
    <w:p w14:paraId="7C09B89E" w14:textId="06059584" w:rsidR="00C34968" w:rsidRDefault="00C34968" w:rsidP="0086511F">
      <w:pPr>
        <w:rPr>
          <w:rFonts w:ascii="Arial" w:hAnsi="Arial" w:cs="Arial"/>
          <w:sz w:val="24"/>
          <w:szCs w:val="24"/>
        </w:rPr>
      </w:pPr>
      <w:r w:rsidRPr="00134FF5">
        <w:rPr>
          <w:rFonts w:ascii="Arial" w:hAnsi="Arial" w:cs="Arial"/>
          <w:sz w:val="24"/>
          <w:szCs w:val="24"/>
        </w:rPr>
        <w:t>The inclusion of th</w:t>
      </w:r>
      <w:r w:rsidR="005617C6">
        <w:rPr>
          <w:rFonts w:ascii="Arial" w:hAnsi="Arial" w:cs="Arial"/>
          <w:sz w:val="24"/>
          <w:szCs w:val="24"/>
        </w:rPr>
        <w:t xml:space="preserve">e additional offences addresses an oversight whereby </w:t>
      </w:r>
      <w:r w:rsidR="005617C6" w:rsidRPr="00134FF5">
        <w:rPr>
          <w:rFonts w:ascii="Arial" w:hAnsi="Arial" w:cs="Arial"/>
          <w:sz w:val="24"/>
          <w:szCs w:val="24"/>
        </w:rPr>
        <w:t xml:space="preserve">offences in the </w:t>
      </w:r>
      <w:r w:rsidR="005617C6">
        <w:rPr>
          <w:rFonts w:ascii="Arial" w:hAnsi="Arial" w:cs="Arial"/>
          <w:iCs/>
          <w:sz w:val="24"/>
          <w:szCs w:val="24"/>
        </w:rPr>
        <w:t>Commonwealth Code</w:t>
      </w:r>
      <w:r w:rsidR="005617C6" w:rsidRPr="00134FF5">
        <w:rPr>
          <w:rFonts w:ascii="Arial" w:hAnsi="Arial" w:cs="Arial"/>
          <w:sz w:val="24"/>
          <w:szCs w:val="24"/>
        </w:rPr>
        <w:t xml:space="preserve"> were not listed as registrable offences </w:t>
      </w:r>
      <w:r w:rsidR="005617C6">
        <w:rPr>
          <w:rFonts w:ascii="Arial" w:hAnsi="Arial" w:cs="Arial"/>
          <w:sz w:val="24"/>
          <w:szCs w:val="24"/>
        </w:rPr>
        <w:t xml:space="preserve">despite </w:t>
      </w:r>
      <w:r w:rsidR="0086511F">
        <w:rPr>
          <w:rFonts w:ascii="Arial" w:hAnsi="Arial" w:cs="Arial"/>
          <w:sz w:val="24"/>
          <w:szCs w:val="24"/>
        </w:rPr>
        <w:t xml:space="preserve">their close similarity to offences </w:t>
      </w:r>
      <w:r w:rsidR="00397A2E">
        <w:rPr>
          <w:rFonts w:ascii="Arial" w:hAnsi="Arial" w:cs="Arial"/>
          <w:sz w:val="24"/>
          <w:szCs w:val="24"/>
        </w:rPr>
        <w:t>that</w:t>
      </w:r>
      <w:r w:rsidR="0086511F">
        <w:rPr>
          <w:rFonts w:ascii="Arial" w:hAnsi="Arial" w:cs="Arial"/>
          <w:sz w:val="24"/>
          <w:szCs w:val="24"/>
        </w:rPr>
        <w:t xml:space="preserve"> are listed. Addressing this oversight will help to ensure the child sex offender registration scheme operates as intended.</w:t>
      </w:r>
    </w:p>
    <w:p w14:paraId="195FE88D" w14:textId="77F11E91" w:rsidR="0086511F" w:rsidRPr="0086511F" w:rsidRDefault="0086511F" w:rsidP="0086511F">
      <w:pPr>
        <w:rPr>
          <w:rFonts w:ascii="Arial" w:hAnsi="Arial" w:cs="Arial"/>
          <w:sz w:val="24"/>
          <w:szCs w:val="24"/>
        </w:rPr>
      </w:pPr>
      <w:r>
        <w:rPr>
          <w:rFonts w:ascii="Arial" w:hAnsi="Arial" w:cs="Arial"/>
          <w:sz w:val="24"/>
          <w:szCs w:val="24"/>
        </w:rPr>
        <w:t>Other amendments to the schedule of offences are technical only and have no impact on human rights.</w:t>
      </w:r>
    </w:p>
    <w:p w14:paraId="18BBA5D2" w14:textId="6F8FE215" w:rsidR="00C54E8E" w:rsidRDefault="00C54E8E" w:rsidP="00134FF5">
      <w:pPr>
        <w:pStyle w:val="NormalWeb"/>
        <w:shd w:val="clear" w:color="auto" w:fill="FFFFFF"/>
        <w:spacing w:before="0" w:beforeAutospacing="0" w:after="200" w:afterAutospacing="0" w:line="276" w:lineRule="auto"/>
        <w:rPr>
          <w:rFonts w:ascii="Arial" w:eastAsiaTheme="minorHAnsi" w:hAnsi="Arial" w:cs="Arial"/>
          <w:kern w:val="2"/>
          <w:lang w:eastAsia="en-US"/>
          <w14:ligatures w14:val="standardContextual"/>
        </w:rPr>
      </w:pPr>
      <w:r w:rsidRPr="00134FF5">
        <w:rPr>
          <w:rFonts w:ascii="Arial" w:eastAsiaTheme="minorHAnsi" w:hAnsi="Arial" w:cs="Arial"/>
          <w:kern w:val="2"/>
          <w:lang w:eastAsia="en-US"/>
          <w14:ligatures w14:val="standardContextual"/>
        </w:rPr>
        <w:t>There are</w:t>
      </w:r>
      <w:r w:rsidR="002C110D">
        <w:rPr>
          <w:rFonts w:ascii="Arial" w:eastAsiaTheme="minorHAnsi" w:hAnsi="Arial" w:cs="Arial"/>
          <w:kern w:val="2"/>
          <w:lang w:eastAsia="en-US"/>
          <w14:ligatures w14:val="standardContextual"/>
        </w:rPr>
        <w:t xml:space="preserve"> also</w:t>
      </w:r>
      <w:r w:rsidR="00B061AB">
        <w:rPr>
          <w:rFonts w:ascii="Arial" w:eastAsiaTheme="minorHAnsi" w:hAnsi="Arial" w:cs="Arial"/>
          <w:kern w:val="2"/>
          <w:lang w:eastAsia="en-US"/>
          <w14:ligatures w14:val="standardContextual"/>
        </w:rPr>
        <w:t xml:space="preserve"> </w:t>
      </w:r>
      <w:r w:rsidRPr="00134FF5">
        <w:rPr>
          <w:rFonts w:ascii="Arial" w:eastAsiaTheme="minorHAnsi" w:hAnsi="Arial" w:cs="Arial"/>
          <w:kern w:val="2"/>
          <w:lang w:eastAsia="en-US"/>
          <w14:ligatures w14:val="standardContextual"/>
        </w:rPr>
        <w:t>safeguards in</w:t>
      </w:r>
      <w:r w:rsidR="009E74A7">
        <w:rPr>
          <w:rFonts w:ascii="Arial" w:eastAsiaTheme="minorHAnsi" w:hAnsi="Arial" w:cs="Arial"/>
          <w:kern w:val="2"/>
          <w:lang w:eastAsia="en-US"/>
          <w14:ligatures w14:val="standardContextual"/>
        </w:rPr>
        <w:t xml:space="preserve"> the CSO Act</w:t>
      </w:r>
      <w:r w:rsidRPr="00134FF5">
        <w:rPr>
          <w:rFonts w:ascii="Arial" w:eastAsiaTheme="minorHAnsi" w:hAnsi="Arial" w:cs="Arial"/>
          <w:kern w:val="2"/>
          <w:lang w:eastAsia="en-US"/>
          <w14:ligatures w14:val="standardContextual"/>
        </w:rPr>
        <w:t xml:space="preserve"> which </w:t>
      </w:r>
      <w:r w:rsidR="009E74A7">
        <w:rPr>
          <w:rFonts w:ascii="Arial" w:eastAsiaTheme="minorHAnsi" w:hAnsi="Arial" w:cs="Arial"/>
          <w:kern w:val="2"/>
          <w:lang w:eastAsia="en-US"/>
          <w14:ligatures w14:val="standardContextual"/>
        </w:rPr>
        <w:t xml:space="preserve">assist in ensuring that the amendments impose only reasonable limitations on the right to privacy and the right to freedom of movement. These include the following: </w:t>
      </w:r>
    </w:p>
    <w:p w14:paraId="60519D1C" w14:textId="0197D8DE" w:rsidR="009E74A7" w:rsidRDefault="009E74A7" w:rsidP="00513DAA">
      <w:pPr>
        <w:pStyle w:val="NormalWeb"/>
        <w:numPr>
          <w:ilvl w:val="0"/>
          <w:numId w:val="14"/>
        </w:numPr>
        <w:shd w:val="clear" w:color="auto" w:fill="FFFFFF"/>
        <w:spacing w:before="0" w:beforeAutospacing="0" w:after="200" w:afterAutospacing="0" w:line="276" w:lineRule="auto"/>
        <w:rPr>
          <w:rFonts w:ascii="Arial" w:eastAsiaTheme="minorHAnsi" w:hAnsi="Arial" w:cs="Arial"/>
          <w:kern w:val="2"/>
          <w:lang w:eastAsia="en-US"/>
          <w14:ligatures w14:val="standardContextual"/>
        </w:rPr>
      </w:pPr>
      <w:r>
        <w:rPr>
          <w:rFonts w:ascii="Arial" w:eastAsiaTheme="minorHAnsi" w:hAnsi="Arial" w:cs="Arial"/>
          <w:kern w:val="2"/>
          <w:lang w:eastAsia="en-US"/>
          <w14:ligatures w14:val="standardContextual"/>
        </w:rPr>
        <w:t>Exceptions in section 9 of the CSO Act, which provide that a person is not a registrable offender only because:</w:t>
      </w:r>
    </w:p>
    <w:p w14:paraId="5E0F1D4D" w14:textId="25A82E60" w:rsidR="009E74A7" w:rsidRDefault="0038145B" w:rsidP="00513DAA">
      <w:pPr>
        <w:pStyle w:val="NormalWeb"/>
        <w:numPr>
          <w:ilvl w:val="1"/>
          <w:numId w:val="14"/>
        </w:numPr>
        <w:shd w:val="clear" w:color="auto" w:fill="FFFFFF"/>
        <w:spacing w:before="0" w:beforeAutospacing="0" w:after="200" w:afterAutospacing="0" w:line="276" w:lineRule="auto"/>
        <w:rPr>
          <w:rFonts w:ascii="Arial" w:eastAsiaTheme="minorHAnsi" w:hAnsi="Arial" w:cs="Arial"/>
          <w:kern w:val="2"/>
          <w:lang w:eastAsia="en-US"/>
          <w14:ligatures w14:val="standardContextual"/>
        </w:rPr>
      </w:pPr>
      <w:r>
        <w:rPr>
          <w:rFonts w:ascii="Arial" w:eastAsiaTheme="minorHAnsi" w:hAnsi="Arial" w:cs="Arial"/>
          <w:kern w:val="2"/>
          <w:lang w:eastAsia="en-US"/>
          <w14:ligatures w14:val="standardContextual"/>
        </w:rPr>
        <w:t>a court has made an order against the person for a class 1</w:t>
      </w:r>
      <w:r w:rsidR="00D427BA">
        <w:rPr>
          <w:rFonts w:ascii="Arial" w:eastAsiaTheme="minorHAnsi" w:hAnsi="Arial" w:cs="Arial"/>
          <w:kern w:val="2"/>
          <w:lang w:eastAsia="en-US"/>
          <w14:ligatures w14:val="standardContextual"/>
        </w:rPr>
        <w:t xml:space="preserve"> or class 2</w:t>
      </w:r>
      <w:r w:rsidR="00C417BE">
        <w:rPr>
          <w:rFonts w:ascii="Arial" w:eastAsiaTheme="minorHAnsi" w:hAnsi="Arial" w:cs="Arial"/>
          <w:kern w:val="2"/>
          <w:lang w:eastAsia="en-US"/>
          <w14:ligatures w14:val="standardContextual"/>
        </w:rPr>
        <w:t xml:space="preserve"> offence</w:t>
      </w:r>
      <w:r>
        <w:rPr>
          <w:rFonts w:ascii="Arial" w:eastAsiaTheme="minorHAnsi" w:hAnsi="Arial" w:cs="Arial"/>
          <w:kern w:val="2"/>
          <w:lang w:eastAsia="en-US"/>
          <w14:ligatures w14:val="standardContextual"/>
        </w:rPr>
        <w:t xml:space="preserve"> under section 17 of the </w:t>
      </w:r>
      <w:r>
        <w:rPr>
          <w:rFonts w:ascii="Arial" w:eastAsiaTheme="minorHAnsi" w:hAnsi="Arial" w:cs="Arial"/>
          <w:i/>
          <w:iCs/>
          <w:kern w:val="2"/>
          <w:lang w:eastAsia="en-US"/>
          <w14:ligatures w14:val="standardContextual"/>
        </w:rPr>
        <w:t xml:space="preserve">Crimes (Sentencing) Act 2005 </w:t>
      </w:r>
      <w:r>
        <w:rPr>
          <w:rFonts w:ascii="Arial" w:eastAsiaTheme="minorHAnsi" w:hAnsi="Arial" w:cs="Arial"/>
          <w:kern w:val="2"/>
          <w:lang w:eastAsia="en-US"/>
          <w14:ligatures w14:val="standardContextual"/>
        </w:rPr>
        <w:t>(relating to non</w:t>
      </w:r>
      <w:r w:rsidR="009F2F1C">
        <w:rPr>
          <w:rFonts w:ascii="Arial" w:eastAsiaTheme="minorHAnsi" w:hAnsi="Arial" w:cs="Arial"/>
          <w:kern w:val="2"/>
          <w:lang w:eastAsia="en-US"/>
          <w14:ligatures w14:val="standardContextual"/>
        </w:rPr>
        <w:noBreakHyphen/>
      </w:r>
      <w:r>
        <w:rPr>
          <w:rFonts w:ascii="Arial" w:eastAsiaTheme="minorHAnsi" w:hAnsi="Arial" w:cs="Arial"/>
          <w:kern w:val="2"/>
          <w:lang w:eastAsia="en-US"/>
          <w14:ligatures w14:val="standardContextual"/>
        </w:rPr>
        <w:t>conviction orders) or a corresponding provision of a foreign law</w:t>
      </w:r>
      <w:r w:rsidR="009E74A7">
        <w:rPr>
          <w:rFonts w:ascii="Arial" w:eastAsiaTheme="minorHAnsi" w:hAnsi="Arial" w:cs="Arial"/>
          <w:kern w:val="2"/>
          <w:lang w:eastAsia="en-US"/>
          <w14:ligatures w14:val="standardContextual"/>
        </w:rPr>
        <w:t>; or</w:t>
      </w:r>
    </w:p>
    <w:p w14:paraId="203B4B0E" w14:textId="4D589F68" w:rsidR="009E74A7" w:rsidRDefault="00C417BE" w:rsidP="00513DAA">
      <w:pPr>
        <w:pStyle w:val="NormalWeb"/>
        <w:numPr>
          <w:ilvl w:val="1"/>
          <w:numId w:val="14"/>
        </w:numPr>
        <w:shd w:val="clear" w:color="auto" w:fill="FFFFFF"/>
        <w:spacing w:before="0" w:beforeAutospacing="0" w:after="200" w:afterAutospacing="0" w:line="276" w:lineRule="auto"/>
        <w:rPr>
          <w:rFonts w:ascii="Arial" w:eastAsiaTheme="minorHAnsi" w:hAnsi="Arial" w:cs="Arial"/>
          <w:kern w:val="2"/>
          <w:lang w:eastAsia="en-US"/>
          <w14:ligatures w14:val="standardContextual"/>
        </w:rPr>
      </w:pPr>
      <w:r w:rsidRPr="009E74A7">
        <w:rPr>
          <w:rFonts w:ascii="Arial" w:eastAsiaTheme="minorHAnsi" w:hAnsi="Arial" w:cs="Arial"/>
          <w:kern w:val="2"/>
          <w:lang w:eastAsia="en-US"/>
          <w14:ligatures w14:val="standardContextual"/>
        </w:rPr>
        <w:t xml:space="preserve">the person has been sentenced for a single class 2 offence, but the sentence did not include a term of imprisonment or a requirement that the person be subject to </w:t>
      </w:r>
      <w:r w:rsidR="009E74A7">
        <w:rPr>
          <w:rFonts w:ascii="Arial" w:eastAsiaTheme="minorHAnsi" w:hAnsi="Arial" w:cs="Arial"/>
          <w:kern w:val="2"/>
          <w:lang w:eastAsia="en-US"/>
          <w14:ligatures w14:val="standardContextual"/>
        </w:rPr>
        <w:t>supervision; or</w:t>
      </w:r>
    </w:p>
    <w:p w14:paraId="3E9419FA" w14:textId="39AC40B6" w:rsidR="00C417BE" w:rsidRPr="009E74A7" w:rsidRDefault="00D427BA" w:rsidP="00513DAA">
      <w:pPr>
        <w:pStyle w:val="NormalWeb"/>
        <w:numPr>
          <w:ilvl w:val="1"/>
          <w:numId w:val="14"/>
        </w:numPr>
        <w:shd w:val="clear" w:color="auto" w:fill="FFFFFF"/>
        <w:spacing w:before="0" w:beforeAutospacing="0" w:after="200" w:afterAutospacing="0" w:line="276" w:lineRule="auto"/>
        <w:rPr>
          <w:rFonts w:ascii="Arial" w:eastAsiaTheme="minorHAnsi" w:hAnsi="Arial" w:cs="Arial"/>
          <w:kern w:val="2"/>
          <w:lang w:eastAsia="en-US"/>
          <w14:ligatures w14:val="standardContextual"/>
        </w:rPr>
      </w:pPr>
      <w:r w:rsidRPr="009E74A7">
        <w:rPr>
          <w:rFonts w:ascii="Arial" w:eastAsiaTheme="minorHAnsi" w:hAnsi="Arial" w:cs="Arial"/>
          <w:kern w:val="2"/>
          <w:lang w:eastAsia="en-US"/>
          <w14:ligatures w14:val="standardContextual"/>
        </w:rPr>
        <w:t>the person was a young person at the time the offence was committed, and the court considers, on application by the defence, that including the person on the register is inappropriate in the circumstances.</w:t>
      </w:r>
    </w:p>
    <w:p w14:paraId="73AB46C0" w14:textId="2F3F8295" w:rsidR="0038145B" w:rsidRPr="009E74A7" w:rsidRDefault="009E74A7" w:rsidP="00513DAA">
      <w:pPr>
        <w:pStyle w:val="NormalWeb"/>
        <w:numPr>
          <w:ilvl w:val="0"/>
          <w:numId w:val="14"/>
        </w:numPr>
        <w:shd w:val="clear" w:color="auto" w:fill="FFFFFF"/>
        <w:spacing w:before="0" w:beforeAutospacing="0" w:after="200" w:afterAutospacing="0" w:line="276" w:lineRule="auto"/>
        <w:rPr>
          <w:rFonts w:ascii="Arial" w:eastAsiaTheme="minorHAnsi" w:hAnsi="Arial" w:cs="Arial"/>
          <w:kern w:val="2"/>
          <w:lang w:eastAsia="en-US"/>
          <w14:ligatures w14:val="standardContextual"/>
        </w:rPr>
      </w:pPr>
      <w:r>
        <w:rPr>
          <w:rFonts w:ascii="Arial" w:eastAsiaTheme="minorHAnsi" w:hAnsi="Arial" w:cs="Arial"/>
          <w:kern w:val="2"/>
          <w:lang w:eastAsia="en-US"/>
          <w14:ligatures w14:val="standardContextual"/>
        </w:rPr>
        <w:lastRenderedPageBreak/>
        <w:t>Section 13 of the CSO Act, which provides that a person stops</w:t>
      </w:r>
      <w:r w:rsidR="0038145B" w:rsidRPr="009E74A7">
        <w:rPr>
          <w:rFonts w:ascii="Arial" w:eastAsiaTheme="minorHAnsi" w:hAnsi="Arial" w:cs="Arial"/>
          <w:kern w:val="2"/>
          <w:lang w:eastAsia="en-US"/>
          <w14:ligatures w14:val="standardContextual"/>
        </w:rPr>
        <w:t xml:space="preserve"> being a registrable offender if they are a registrable offender only because of a single finding of guilt for a registrable offence, and the finding of guilt is quashed or set aside or the person’s sentence is reduced to the exten</w:t>
      </w:r>
      <w:r>
        <w:rPr>
          <w:rFonts w:ascii="Arial" w:eastAsiaTheme="minorHAnsi" w:hAnsi="Arial" w:cs="Arial"/>
          <w:kern w:val="2"/>
          <w:lang w:eastAsia="en-US"/>
          <w14:ligatures w14:val="standardContextual"/>
        </w:rPr>
        <w:t>t</w:t>
      </w:r>
      <w:r w:rsidR="0038145B" w:rsidRPr="009E74A7">
        <w:rPr>
          <w:rFonts w:ascii="Arial" w:eastAsiaTheme="minorHAnsi" w:hAnsi="Arial" w:cs="Arial"/>
          <w:kern w:val="2"/>
          <w:lang w:eastAsia="en-US"/>
          <w14:ligatures w14:val="standardContextual"/>
        </w:rPr>
        <w:t xml:space="preserve"> that they </w:t>
      </w:r>
      <w:r>
        <w:rPr>
          <w:rFonts w:ascii="Arial" w:eastAsiaTheme="minorHAnsi" w:hAnsi="Arial" w:cs="Arial"/>
          <w:kern w:val="2"/>
          <w:lang w:eastAsia="en-US"/>
          <w14:ligatures w14:val="standardContextual"/>
        </w:rPr>
        <w:t>are</w:t>
      </w:r>
      <w:r w:rsidR="0038145B" w:rsidRPr="009E74A7">
        <w:rPr>
          <w:rFonts w:ascii="Arial" w:eastAsiaTheme="minorHAnsi" w:hAnsi="Arial" w:cs="Arial"/>
          <w:kern w:val="2"/>
          <w:lang w:eastAsia="en-US"/>
          <w14:ligatures w14:val="standardContextual"/>
        </w:rPr>
        <w:t xml:space="preserve"> captured by </w:t>
      </w:r>
      <w:r>
        <w:rPr>
          <w:rFonts w:ascii="Arial" w:eastAsiaTheme="minorHAnsi" w:hAnsi="Arial" w:cs="Arial"/>
          <w:kern w:val="2"/>
          <w:lang w:eastAsia="en-US"/>
          <w14:ligatures w14:val="standardContextual"/>
        </w:rPr>
        <w:t xml:space="preserve">specified </w:t>
      </w:r>
      <w:r w:rsidR="0038145B" w:rsidRPr="009E74A7">
        <w:rPr>
          <w:rFonts w:ascii="Arial" w:eastAsiaTheme="minorHAnsi" w:hAnsi="Arial" w:cs="Arial"/>
          <w:kern w:val="2"/>
          <w:lang w:eastAsia="en-US"/>
          <w14:ligatures w14:val="standardContextual"/>
        </w:rPr>
        <w:t>exception</w:t>
      </w:r>
      <w:r>
        <w:rPr>
          <w:rFonts w:ascii="Arial" w:eastAsiaTheme="minorHAnsi" w:hAnsi="Arial" w:cs="Arial"/>
          <w:kern w:val="2"/>
          <w:lang w:eastAsia="en-US"/>
          <w14:ligatures w14:val="standardContextual"/>
        </w:rPr>
        <w:t>s</w:t>
      </w:r>
      <w:r w:rsidR="0038145B" w:rsidRPr="009E74A7">
        <w:rPr>
          <w:rFonts w:ascii="Arial" w:eastAsiaTheme="minorHAnsi" w:hAnsi="Arial" w:cs="Arial"/>
          <w:kern w:val="2"/>
          <w:lang w:eastAsia="en-US"/>
          <w14:ligatures w14:val="standardContextual"/>
        </w:rPr>
        <w:t xml:space="preserve"> in section 9</w:t>
      </w:r>
      <w:r>
        <w:rPr>
          <w:rFonts w:ascii="Arial" w:eastAsiaTheme="minorHAnsi" w:hAnsi="Arial" w:cs="Arial"/>
          <w:kern w:val="2"/>
          <w:lang w:eastAsia="en-US"/>
          <w14:ligatures w14:val="standardContextual"/>
        </w:rPr>
        <w:t>.</w:t>
      </w:r>
    </w:p>
    <w:p w14:paraId="46DA1F73" w14:textId="532F79E1" w:rsidR="00C52710" w:rsidRDefault="009E74A7" w:rsidP="00513DAA">
      <w:pPr>
        <w:pStyle w:val="NormalWeb"/>
        <w:numPr>
          <w:ilvl w:val="0"/>
          <w:numId w:val="14"/>
        </w:numPr>
        <w:shd w:val="clear" w:color="auto" w:fill="FFFFFF"/>
        <w:spacing w:before="0" w:beforeAutospacing="0" w:after="200" w:afterAutospacing="0" w:line="276" w:lineRule="auto"/>
        <w:rPr>
          <w:rFonts w:ascii="Arial" w:eastAsiaTheme="minorHAnsi" w:hAnsi="Arial" w:cs="Arial"/>
          <w:kern w:val="2"/>
          <w:lang w:eastAsia="en-US"/>
          <w14:ligatures w14:val="standardContextual"/>
        </w:rPr>
      </w:pPr>
      <w:r>
        <w:rPr>
          <w:rFonts w:ascii="Arial" w:eastAsiaTheme="minorHAnsi" w:hAnsi="Arial" w:cs="Arial"/>
          <w:kern w:val="2"/>
          <w:lang w:eastAsia="en-US"/>
          <w14:ligatures w14:val="standardContextual"/>
        </w:rPr>
        <w:t>The requirement in section 118 of the CSO Act that t</w:t>
      </w:r>
      <w:r w:rsidR="00C52710">
        <w:rPr>
          <w:rFonts w:ascii="Arial" w:eastAsiaTheme="minorHAnsi" w:hAnsi="Arial" w:cs="Arial"/>
          <w:kern w:val="2"/>
          <w:lang w:eastAsia="en-US"/>
          <w14:ligatures w14:val="standardContextual"/>
        </w:rPr>
        <w:t xml:space="preserve">he </w:t>
      </w:r>
      <w:r w:rsidR="00FB05FD">
        <w:rPr>
          <w:rFonts w:ascii="Arial" w:eastAsiaTheme="minorHAnsi" w:hAnsi="Arial" w:cs="Arial"/>
          <w:kern w:val="2"/>
          <w:lang w:eastAsia="en-US"/>
          <w14:ligatures w14:val="standardContextual"/>
        </w:rPr>
        <w:t>chief police officer</w:t>
      </w:r>
      <w:r w:rsidR="00C52710">
        <w:rPr>
          <w:rFonts w:ascii="Arial" w:eastAsiaTheme="minorHAnsi" w:hAnsi="Arial" w:cs="Arial"/>
          <w:kern w:val="2"/>
          <w:lang w:eastAsia="en-US"/>
          <w14:ligatures w14:val="standardContextual"/>
        </w:rPr>
        <w:t xml:space="preserve"> (CPO) ensure that the child sex offenders register is only accessed by people authorised by the CPO or by regulation, and that personal information in the register is only disclosed for law enforcement functions or activitie</w:t>
      </w:r>
      <w:r>
        <w:rPr>
          <w:rFonts w:ascii="Arial" w:eastAsiaTheme="minorHAnsi" w:hAnsi="Arial" w:cs="Arial"/>
          <w:kern w:val="2"/>
          <w:lang w:eastAsia="en-US"/>
          <w14:ligatures w14:val="standardContextual"/>
        </w:rPr>
        <w:t xml:space="preserve">s </w:t>
      </w:r>
      <w:r w:rsidR="00C52710">
        <w:rPr>
          <w:rFonts w:ascii="Arial" w:eastAsiaTheme="minorHAnsi" w:hAnsi="Arial" w:cs="Arial"/>
          <w:kern w:val="2"/>
          <w:lang w:eastAsia="en-US"/>
          <w14:ligatures w14:val="standardContextual"/>
        </w:rPr>
        <w:t xml:space="preserve">or as otherwise authorised by law. </w:t>
      </w:r>
      <w:r>
        <w:rPr>
          <w:rFonts w:ascii="Arial" w:eastAsiaTheme="minorHAnsi" w:hAnsi="Arial" w:cs="Arial"/>
          <w:kern w:val="2"/>
          <w:lang w:eastAsia="en-US"/>
          <w14:ligatures w14:val="standardContextual"/>
        </w:rPr>
        <w:t>Under section 120 of the CSO Act, u</w:t>
      </w:r>
      <w:r w:rsidR="00C52710">
        <w:rPr>
          <w:rFonts w:ascii="Arial" w:eastAsiaTheme="minorHAnsi" w:hAnsi="Arial" w:cs="Arial"/>
          <w:kern w:val="2"/>
          <w:lang w:eastAsia="en-US"/>
          <w14:ligatures w14:val="standardContextual"/>
        </w:rPr>
        <w:t>nauthorised access to the register is an offence.</w:t>
      </w:r>
    </w:p>
    <w:p w14:paraId="3A3F5321" w14:textId="4007E4DA" w:rsidR="00C52710" w:rsidRPr="00134FF5" w:rsidRDefault="009E74A7" w:rsidP="00513DAA">
      <w:pPr>
        <w:pStyle w:val="NormalWeb"/>
        <w:numPr>
          <w:ilvl w:val="0"/>
          <w:numId w:val="14"/>
        </w:numPr>
        <w:shd w:val="clear" w:color="auto" w:fill="FFFFFF"/>
        <w:spacing w:before="0" w:beforeAutospacing="0" w:after="200" w:afterAutospacing="0" w:line="276" w:lineRule="auto"/>
        <w:rPr>
          <w:rFonts w:ascii="Arial" w:eastAsiaTheme="minorHAnsi" w:hAnsi="Arial" w:cs="Arial"/>
          <w:kern w:val="2"/>
          <w:lang w:eastAsia="en-US"/>
          <w14:ligatures w14:val="standardContextual"/>
        </w:rPr>
      </w:pPr>
      <w:r>
        <w:rPr>
          <w:rFonts w:ascii="Arial" w:eastAsiaTheme="minorHAnsi" w:hAnsi="Arial" w:cs="Arial"/>
          <w:kern w:val="2"/>
          <w:lang w:eastAsia="en-US"/>
          <w14:ligatures w14:val="standardContextual"/>
        </w:rPr>
        <w:t>The requirement in section 122 of the CSO Act that the CPO</w:t>
      </w:r>
      <w:r w:rsidR="00397A2E">
        <w:rPr>
          <w:rFonts w:ascii="Arial" w:eastAsiaTheme="minorHAnsi" w:hAnsi="Arial" w:cs="Arial"/>
          <w:kern w:val="2"/>
          <w:lang w:eastAsia="en-US"/>
          <w14:ligatures w14:val="standardContextual"/>
        </w:rPr>
        <w:t>, on request by a registrable offender,</w:t>
      </w:r>
      <w:r>
        <w:rPr>
          <w:rFonts w:ascii="Arial" w:eastAsiaTheme="minorHAnsi" w:hAnsi="Arial" w:cs="Arial"/>
          <w:kern w:val="2"/>
          <w:lang w:eastAsia="en-US"/>
          <w14:ligatures w14:val="standardContextual"/>
        </w:rPr>
        <w:t xml:space="preserve"> give </w:t>
      </w:r>
      <w:r w:rsidR="00397A2E">
        <w:rPr>
          <w:rFonts w:ascii="Arial" w:eastAsiaTheme="minorHAnsi" w:hAnsi="Arial" w:cs="Arial"/>
          <w:kern w:val="2"/>
          <w:lang w:eastAsia="en-US"/>
          <w14:ligatures w14:val="standardContextual"/>
        </w:rPr>
        <w:t xml:space="preserve">the </w:t>
      </w:r>
      <w:r>
        <w:rPr>
          <w:rFonts w:ascii="Arial" w:eastAsiaTheme="minorHAnsi" w:hAnsi="Arial" w:cs="Arial"/>
          <w:kern w:val="2"/>
          <w:lang w:eastAsia="en-US"/>
          <w14:ligatures w14:val="standardContextual"/>
        </w:rPr>
        <w:t>offender all reportable information relat</w:t>
      </w:r>
      <w:r w:rsidR="00397A2E">
        <w:rPr>
          <w:rFonts w:ascii="Arial" w:eastAsiaTheme="minorHAnsi" w:hAnsi="Arial" w:cs="Arial"/>
          <w:kern w:val="2"/>
          <w:lang w:eastAsia="en-US"/>
          <w14:ligatures w14:val="standardContextual"/>
        </w:rPr>
        <w:t>ed</w:t>
      </w:r>
      <w:r>
        <w:rPr>
          <w:rFonts w:ascii="Arial" w:eastAsiaTheme="minorHAnsi" w:hAnsi="Arial" w:cs="Arial"/>
          <w:kern w:val="2"/>
          <w:lang w:eastAsia="en-US"/>
          <w14:ligatures w14:val="standardContextual"/>
        </w:rPr>
        <w:t xml:space="preserve"> to </w:t>
      </w:r>
      <w:r w:rsidR="00397A2E">
        <w:rPr>
          <w:rFonts w:ascii="Arial" w:eastAsiaTheme="minorHAnsi" w:hAnsi="Arial" w:cs="Arial"/>
          <w:kern w:val="2"/>
          <w:lang w:eastAsia="en-US"/>
          <w14:ligatures w14:val="standardContextual"/>
        </w:rPr>
        <w:t>the offender held in the register. That section also requires the CPO, on request by a registrable offender, to amend any information about the offender in the register if satisfied that the information is incorrect.</w:t>
      </w:r>
    </w:p>
    <w:p w14:paraId="71D533D7" w14:textId="531F33C9" w:rsidR="00C54E8E" w:rsidRPr="00134FF5" w:rsidRDefault="00C54E8E" w:rsidP="00134FF5">
      <w:pPr>
        <w:pStyle w:val="NormalWeb"/>
        <w:shd w:val="clear" w:color="auto" w:fill="FFFFFF"/>
        <w:spacing w:before="0" w:beforeAutospacing="0" w:after="200" w:afterAutospacing="0" w:line="276" w:lineRule="auto"/>
        <w:rPr>
          <w:rFonts w:ascii="Arial" w:eastAsiaTheme="minorHAnsi" w:hAnsi="Arial" w:cs="Arial"/>
          <w:kern w:val="2"/>
          <w:lang w:eastAsia="en-US"/>
          <w14:ligatures w14:val="standardContextual"/>
        </w:rPr>
      </w:pPr>
      <w:r w:rsidRPr="00134FF5">
        <w:rPr>
          <w:rFonts w:ascii="Arial" w:eastAsiaTheme="minorHAnsi" w:hAnsi="Arial" w:cs="Arial"/>
          <w:kern w:val="2"/>
          <w:lang w:eastAsia="en-US"/>
          <w14:ligatures w14:val="standardContextual"/>
        </w:rPr>
        <w:t xml:space="preserve">The Bill </w:t>
      </w:r>
      <w:r w:rsidR="0038145B">
        <w:rPr>
          <w:rFonts w:ascii="Arial" w:eastAsiaTheme="minorHAnsi" w:hAnsi="Arial" w:cs="Arial"/>
          <w:kern w:val="2"/>
          <w:lang w:eastAsia="en-US"/>
          <w14:ligatures w14:val="standardContextual"/>
        </w:rPr>
        <w:t xml:space="preserve">also </w:t>
      </w:r>
      <w:r w:rsidRPr="00134FF5">
        <w:rPr>
          <w:rFonts w:ascii="Arial" w:eastAsiaTheme="minorHAnsi" w:hAnsi="Arial" w:cs="Arial"/>
          <w:kern w:val="2"/>
          <w:lang w:eastAsia="en-US"/>
          <w14:ligatures w14:val="standardContextual"/>
        </w:rPr>
        <w:t>includes a saving provision to ensure that persons</w:t>
      </w:r>
      <w:r w:rsidR="00B061AB">
        <w:rPr>
          <w:rFonts w:ascii="Arial" w:eastAsiaTheme="minorHAnsi" w:hAnsi="Arial" w:cs="Arial"/>
          <w:kern w:val="2"/>
          <w:lang w:eastAsia="en-US"/>
          <w14:ligatures w14:val="standardContextual"/>
        </w:rPr>
        <w:t xml:space="preserve"> </w:t>
      </w:r>
      <w:r w:rsidRPr="00134FF5">
        <w:rPr>
          <w:rFonts w:ascii="Arial" w:eastAsiaTheme="minorHAnsi" w:hAnsi="Arial" w:cs="Arial"/>
          <w:kern w:val="2"/>
          <w:lang w:eastAsia="en-US"/>
          <w14:ligatures w14:val="standardContextual"/>
        </w:rPr>
        <w:t>who</w:t>
      </w:r>
      <w:r w:rsidR="00B061AB">
        <w:rPr>
          <w:rFonts w:ascii="Arial" w:eastAsiaTheme="minorHAnsi" w:hAnsi="Arial" w:cs="Arial"/>
          <w:kern w:val="2"/>
          <w:lang w:eastAsia="en-US"/>
          <w14:ligatures w14:val="standardContextual"/>
        </w:rPr>
        <w:t xml:space="preserve"> </w:t>
      </w:r>
      <w:r w:rsidRPr="00134FF5">
        <w:rPr>
          <w:rFonts w:ascii="Arial" w:eastAsiaTheme="minorHAnsi" w:hAnsi="Arial" w:cs="Arial"/>
          <w:kern w:val="2"/>
          <w:lang w:eastAsia="en-US"/>
          <w14:ligatures w14:val="standardContextual"/>
        </w:rPr>
        <w:t>are</w:t>
      </w:r>
      <w:r w:rsidR="00B061AB">
        <w:rPr>
          <w:rFonts w:ascii="Arial" w:eastAsiaTheme="minorHAnsi" w:hAnsi="Arial" w:cs="Arial"/>
          <w:kern w:val="2"/>
          <w:lang w:eastAsia="en-US"/>
          <w14:ligatures w14:val="standardContextual"/>
        </w:rPr>
        <w:t xml:space="preserve"> </w:t>
      </w:r>
      <w:r w:rsidRPr="00134FF5">
        <w:rPr>
          <w:rFonts w:ascii="Arial" w:eastAsiaTheme="minorHAnsi" w:hAnsi="Arial" w:cs="Arial"/>
          <w:kern w:val="2"/>
          <w:lang w:eastAsia="en-US"/>
          <w14:ligatures w14:val="standardContextual"/>
        </w:rPr>
        <w:t>convicted of historic offences</w:t>
      </w:r>
      <w:r w:rsidR="00B061AB">
        <w:rPr>
          <w:rFonts w:ascii="Arial" w:eastAsiaTheme="minorHAnsi" w:hAnsi="Arial" w:cs="Arial"/>
          <w:kern w:val="2"/>
          <w:lang w:eastAsia="en-US"/>
          <w14:ligatures w14:val="standardContextual"/>
        </w:rPr>
        <w:t xml:space="preserve"> </w:t>
      </w:r>
      <w:r w:rsidRPr="00134FF5">
        <w:rPr>
          <w:rFonts w:ascii="Arial" w:eastAsiaTheme="minorHAnsi" w:hAnsi="Arial" w:cs="Arial"/>
          <w:kern w:val="2"/>
          <w:lang w:eastAsia="en-US"/>
          <w14:ligatures w14:val="standardContextual"/>
        </w:rPr>
        <w:t>that</w:t>
      </w:r>
      <w:r w:rsidR="00B061AB">
        <w:rPr>
          <w:rFonts w:ascii="Arial" w:eastAsiaTheme="minorHAnsi" w:hAnsi="Arial" w:cs="Arial"/>
          <w:kern w:val="2"/>
          <w:lang w:eastAsia="en-US"/>
          <w14:ligatures w14:val="standardContextual"/>
        </w:rPr>
        <w:t xml:space="preserve"> </w:t>
      </w:r>
      <w:r w:rsidRPr="00134FF5">
        <w:rPr>
          <w:rFonts w:ascii="Arial" w:eastAsiaTheme="minorHAnsi" w:hAnsi="Arial" w:cs="Arial"/>
          <w:kern w:val="2"/>
          <w:lang w:eastAsia="en-US"/>
          <w14:ligatures w14:val="standardContextual"/>
        </w:rPr>
        <w:t>have</w:t>
      </w:r>
      <w:r w:rsidR="00B061AB">
        <w:rPr>
          <w:rFonts w:ascii="Arial" w:eastAsiaTheme="minorHAnsi" w:hAnsi="Arial" w:cs="Arial"/>
          <w:kern w:val="2"/>
          <w:lang w:eastAsia="en-US"/>
          <w14:ligatures w14:val="standardContextual"/>
        </w:rPr>
        <w:t xml:space="preserve"> </w:t>
      </w:r>
      <w:r w:rsidRPr="00134FF5">
        <w:rPr>
          <w:rFonts w:ascii="Arial" w:eastAsiaTheme="minorHAnsi" w:hAnsi="Arial" w:cs="Arial"/>
          <w:kern w:val="2"/>
          <w:lang w:eastAsia="en-US"/>
          <w14:ligatures w14:val="standardContextual"/>
        </w:rPr>
        <w:t>been repealed and remade</w:t>
      </w:r>
      <w:r w:rsidR="00B061AB">
        <w:rPr>
          <w:rFonts w:ascii="Arial" w:eastAsiaTheme="minorHAnsi" w:hAnsi="Arial" w:cs="Arial"/>
          <w:kern w:val="2"/>
          <w:lang w:eastAsia="en-US"/>
          <w14:ligatures w14:val="standardContextual"/>
        </w:rPr>
        <w:t xml:space="preserve"> </w:t>
      </w:r>
      <w:r w:rsidRPr="00134FF5">
        <w:rPr>
          <w:rFonts w:ascii="Arial" w:eastAsiaTheme="minorHAnsi" w:hAnsi="Arial" w:cs="Arial"/>
          <w:kern w:val="2"/>
          <w:lang w:eastAsia="en-US"/>
          <w14:ligatures w14:val="standardContextual"/>
        </w:rPr>
        <w:t>or amended</w:t>
      </w:r>
      <w:r w:rsidR="00B061AB">
        <w:rPr>
          <w:rFonts w:ascii="Arial" w:eastAsiaTheme="minorHAnsi" w:hAnsi="Arial" w:cs="Arial"/>
          <w:kern w:val="2"/>
          <w:lang w:eastAsia="en-US"/>
          <w14:ligatures w14:val="standardContextual"/>
        </w:rPr>
        <w:t xml:space="preserve"> </w:t>
      </w:r>
      <w:r w:rsidRPr="00134FF5">
        <w:rPr>
          <w:rFonts w:ascii="Arial" w:eastAsiaTheme="minorHAnsi" w:hAnsi="Arial" w:cs="Arial"/>
          <w:kern w:val="2"/>
          <w:lang w:eastAsia="en-US"/>
          <w14:ligatures w14:val="standardContextual"/>
        </w:rPr>
        <w:t>will still be captured by the registration requirements, providing they stay the same in substance.</w:t>
      </w:r>
      <w:r w:rsidR="00B061AB">
        <w:rPr>
          <w:rFonts w:ascii="Arial" w:eastAsiaTheme="minorHAnsi" w:hAnsi="Arial" w:cs="Arial"/>
          <w:kern w:val="2"/>
          <w:lang w:eastAsia="en-US"/>
          <w14:ligatures w14:val="standardContextual"/>
        </w:rPr>
        <w:t xml:space="preserve"> </w:t>
      </w:r>
      <w:r w:rsidRPr="00134FF5">
        <w:rPr>
          <w:rFonts w:ascii="Arial" w:eastAsiaTheme="minorHAnsi" w:hAnsi="Arial" w:cs="Arial"/>
          <w:kern w:val="2"/>
          <w:lang w:eastAsia="en-US"/>
          <w14:ligatures w14:val="standardContextual"/>
        </w:rPr>
        <w:t>The scheme and the amendments are the least restrictive means available to provide continued protection of children.</w:t>
      </w:r>
      <w:r w:rsidR="00B061AB">
        <w:rPr>
          <w:rFonts w:ascii="Arial" w:eastAsiaTheme="minorHAnsi" w:hAnsi="Arial" w:cs="Arial"/>
          <w:kern w:val="2"/>
          <w:lang w:eastAsia="en-US"/>
          <w14:ligatures w14:val="standardContextual"/>
        </w:rPr>
        <w:t xml:space="preserve">  </w:t>
      </w:r>
    </w:p>
    <w:p w14:paraId="48DEFDFC" w14:textId="72E9B3C8" w:rsidR="00762051" w:rsidRPr="00134FF5" w:rsidRDefault="00762051" w:rsidP="00134FF5">
      <w:pPr>
        <w:rPr>
          <w:rFonts w:ascii="Arial" w:hAnsi="Arial" w:cs="Arial"/>
          <w:iCs/>
          <w:sz w:val="24"/>
          <w:szCs w:val="24"/>
          <w:u w:val="single"/>
        </w:rPr>
      </w:pPr>
      <w:r w:rsidRPr="003824F1">
        <w:rPr>
          <w:rFonts w:ascii="Arial" w:hAnsi="Arial" w:cs="Arial"/>
          <w:i/>
          <w:sz w:val="24"/>
          <w:szCs w:val="24"/>
          <w:u w:val="single"/>
        </w:rPr>
        <w:t>Crimes (Child Sex Offenders) Act 2005</w:t>
      </w:r>
      <w:r w:rsidRPr="00134FF5">
        <w:rPr>
          <w:rFonts w:ascii="Arial" w:hAnsi="Arial" w:cs="Arial"/>
          <w:iCs/>
          <w:sz w:val="24"/>
          <w:szCs w:val="24"/>
          <w:u w:val="single"/>
        </w:rPr>
        <w:t xml:space="preserve"> – </w:t>
      </w:r>
      <w:r w:rsidR="00B3574A">
        <w:rPr>
          <w:rFonts w:ascii="Arial" w:hAnsi="Arial" w:cs="Arial"/>
          <w:iCs/>
          <w:sz w:val="24"/>
          <w:szCs w:val="24"/>
          <w:u w:val="single"/>
        </w:rPr>
        <w:t>E</w:t>
      </w:r>
      <w:r w:rsidRPr="00134FF5">
        <w:rPr>
          <w:rFonts w:ascii="Arial" w:hAnsi="Arial" w:cs="Arial"/>
          <w:iCs/>
          <w:sz w:val="24"/>
          <w:szCs w:val="24"/>
          <w:u w:val="single"/>
        </w:rPr>
        <w:t xml:space="preserve">xpand the definition of </w:t>
      </w:r>
      <w:r w:rsidRPr="009F2F1C">
        <w:rPr>
          <w:rFonts w:ascii="Arial" w:hAnsi="Arial" w:cs="Arial"/>
          <w:i/>
          <w:sz w:val="24"/>
          <w:szCs w:val="24"/>
          <w:u w:val="single"/>
        </w:rPr>
        <w:t>child-related employment</w:t>
      </w:r>
      <w:r w:rsidRPr="00134FF5">
        <w:rPr>
          <w:rFonts w:ascii="Arial" w:hAnsi="Arial" w:cs="Arial"/>
          <w:iCs/>
          <w:sz w:val="24"/>
          <w:szCs w:val="24"/>
          <w:u w:val="single"/>
        </w:rPr>
        <w:t xml:space="preserve"> to include any legal service related to a child (not just legal services provided by Legal Aid)</w:t>
      </w:r>
    </w:p>
    <w:p w14:paraId="59D455A4" w14:textId="76650EA3" w:rsidR="004D2069" w:rsidRPr="00134FF5" w:rsidRDefault="004D2069" w:rsidP="00134FF5">
      <w:pPr>
        <w:rPr>
          <w:rFonts w:ascii="Arial" w:hAnsi="Arial" w:cs="Arial"/>
          <w:sz w:val="24"/>
          <w:szCs w:val="24"/>
        </w:rPr>
      </w:pPr>
      <w:r w:rsidRPr="00134FF5">
        <w:rPr>
          <w:rFonts w:ascii="Arial" w:hAnsi="Arial" w:cs="Arial"/>
          <w:sz w:val="24"/>
          <w:szCs w:val="24"/>
        </w:rPr>
        <w:t>The expansion of the definition of child-related employment</w:t>
      </w:r>
      <w:r w:rsidR="00B061AB">
        <w:rPr>
          <w:rFonts w:ascii="Arial" w:hAnsi="Arial" w:cs="Arial"/>
          <w:sz w:val="24"/>
          <w:szCs w:val="24"/>
        </w:rPr>
        <w:t xml:space="preserve"> </w:t>
      </w:r>
      <w:r w:rsidRPr="00134FF5">
        <w:rPr>
          <w:rFonts w:ascii="Arial" w:hAnsi="Arial" w:cs="Arial"/>
          <w:sz w:val="24"/>
          <w:szCs w:val="24"/>
        </w:rPr>
        <w:t>to legal services related to children may limit registrable offenders’ right to work and other work-related rights, right to liberty and security of person, and</w:t>
      </w:r>
      <w:r w:rsidR="00B061AB">
        <w:rPr>
          <w:rFonts w:ascii="Arial" w:hAnsi="Arial" w:cs="Arial"/>
          <w:sz w:val="24"/>
          <w:szCs w:val="24"/>
        </w:rPr>
        <w:t xml:space="preserve"> </w:t>
      </w:r>
      <w:r w:rsidRPr="00134FF5">
        <w:rPr>
          <w:rFonts w:ascii="Arial" w:hAnsi="Arial" w:cs="Arial"/>
          <w:sz w:val="24"/>
          <w:szCs w:val="24"/>
        </w:rPr>
        <w:t>right to privacy.</w:t>
      </w:r>
    </w:p>
    <w:p w14:paraId="41E65DDA" w14:textId="0F48B4F3" w:rsidR="004D2069" w:rsidRPr="00134FF5" w:rsidRDefault="004D2069" w:rsidP="003825ED">
      <w:pPr>
        <w:keepNext/>
        <w:keepLines/>
        <w:rPr>
          <w:rFonts w:ascii="Arial" w:hAnsi="Arial" w:cs="Arial"/>
          <w:i/>
          <w:iCs/>
          <w:sz w:val="24"/>
          <w:szCs w:val="24"/>
        </w:rPr>
      </w:pPr>
      <w:r w:rsidRPr="00134FF5">
        <w:rPr>
          <w:rFonts w:ascii="Arial" w:hAnsi="Arial" w:cs="Arial"/>
          <w:i/>
          <w:iCs/>
          <w:sz w:val="24"/>
          <w:szCs w:val="24"/>
        </w:rPr>
        <w:t>Nature of the right and the limitation (</w:t>
      </w:r>
      <w:r w:rsidR="00B061AB">
        <w:rPr>
          <w:rFonts w:ascii="Arial" w:hAnsi="Arial" w:cs="Arial"/>
          <w:i/>
          <w:iCs/>
          <w:sz w:val="24"/>
          <w:szCs w:val="24"/>
        </w:rPr>
        <w:t>section </w:t>
      </w:r>
      <w:r w:rsidRPr="00134FF5">
        <w:rPr>
          <w:rFonts w:ascii="Arial" w:hAnsi="Arial" w:cs="Arial"/>
          <w:i/>
          <w:iCs/>
          <w:sz w:val="24"/>
          <w:szCs w:val="24"/>
        </w:rPr>
        <w:t>28</w:t>
      </w:r>
      <w:r w:rsidR="00354997">
        <w:rPr>
          <w:rFonts w:ascii="Arial" w:hAnsi="Arial" w:cs="Arial"/>
          <w:i/>
          <w:iCs/>
          <w:sz w:val="24"/>
          <w:szCs w:val="24"/>
        </w:rPr>
        <w:t>(2)</w:t>
      </w:r>
      <w:r w:rsidRPr="00134FF5">
        <w:rPr>
          <w:rFonts w:ascii="Arial" w:hAnsi="Arial" w:cs="Arial"/>
          <w:i/>
          <w:iCs/>
          <w:sz w:val="24"/>
          <w:szCs w:val="24"/>
        </w:rPr>
        <w:t>(a) and (c))</w:t>
      </w:r>
    </w:p>
    <w:p w14:paraId="3DAB55E7" w14:textId="0EFFC630" w:rsidR="004D2069" w:rsidRPr="00134FF5" w:rsidRDefault="006D5339" w:rsidP="003825ED">
      <w:pPr>
        <w:keepNext/>
        <w:keepLines/>
        <w:rPr>
          <w:rFonts w:ascii="Arial" w:hAnsi="Arial" w:cs="Arial"/>
          <w:sz w:val="24"/>
          <w:szCs w:val="24"/>
          <w:u w:val="single"/>
        </w:rPr>
      </w:pPr>
      <w:r>
        <w:rPr>
          <w:rFonts w:ascii="Arial" w:hAnsi="Arial" w:cs="Arial"/>
          <w:sz w:val="24"/>
          <w:szCs w:val="24"/>
          <w:u w:val="single"/>
        </w:rPr>
        <w:t>Section </w:t>
      </w:r>
      <w:r w:rsidR="004D2069" w:rsidRPr="00134FF5">
        <w:rPr>
          <w:rFonts w:ascii="Arial" w:hAnsi="Arial" w:cs="Arial"/>
          <w:sz w:val="24"/>
          <w:szCs w:val="24"/>
          <w:u w:val="single"/>
        </w:rPr>
        <w:t>27B – Right to work and other work-related rights</w:t>
      </w:r>
    </w:p>
    <w:p w14:paraId="710B535C" w14:textId="77777777" w:rsidR="004D2069" w:rsidRPr="00134FF5" w:rsidRDefault="004D2069" w:rsidP="003825ED">
      <w:pPr>
        <w:keepNext/>
        <w:keepLines/>
        <w:rPr>
          <w:rFonts w:ascii="Arial" w:hAnsi="Arial" w:cs="Arial"/>
          <w:sz w:val="24"/>
          <w:szCs w:val="24"/>
        </w:rPr>
      </w:pPr>
      <w:r w:rsidRPr="00134FF5">
        <w:rPr>
          <w:rFonts w:ascii="Arial" w:hAnsi="Arial" w:cs="Arial"/>
          <w:sz w:val="24"/>
          <w:szCs w:val="24"/>
        </w:rPr>
        <w:t>This amendment limits the right to work because it expands the list of proscribed child-related employment areas in which a registrable offender may not undertake employment. Sections 126 and 127 of the CSO Act provide that it is an offence to either apply for or engage in child-related employment. Each offence is subject to a maximum penalty of 200 penalty units, imprisonment for two years or both.</w:t>
      </w:r>
    </w:p>
    <w:p w14:paraId="5A89E575" w14:textId="3984A0BA" w:rsidR="004D2069" w:rsidRPr="00134FF5" w:rsidRDefault="006D5339" w:rsidP="00134FF5">
      <w:pPr>
        <w:rPr>
          <w:rFonts w:ascii="Arial" w:hAnsi="Arial" w:cs="Arial"/>
          <w:sz w:val="24"/>
          <w:szCs w:val="24"/>
          <w:u w:val="single"/>
        </w:rPr>
      </w:pPr>
      <w:r>
        <w:rPr>
          <w:rFonts w:ascii="Arial" w:hAnsi="Arial" w:cs="Arial"/>
          <w:sz w:val="24"/>
          <w:szCs w:val="24"/>
          <w:u w:val="single"/>
        </w:rPr>
        <w:t>Section </w:t>
      </w:r>
      <w:r w:rsidR="004D2069" w:rsidRPr="00134FF5">
        <w:rPr>
          <w:rFonts w:ascii="Arial" w:hAnsi="Arial" w:cs="Arial"/>
          <w:sz w:val="24"/>
          <w:szCs w:val="24"/>
          <w:u w:val="single"/>
        </w:rPr>
        <w:t>12 – Right to privacy</w:t>
      </w:r>
    </w:p>
    <w:p w14:paraId="7734AF37" w14:textId="5BDE8D23" w:rsidR="004D2069" w:rsidRPr="00134FF5" w:rsidRDefault="004D2069" w:rsidP="00134FF5">
      <w:pPr>
        <w:rPr>
          <w:rFonts w:ascii="Arial" w:hAnsi="Arial" w:cs="Arial"/>
          <w:sz w:val="24"/>
          <w:szCs w:val="24"/>
        </w:rPr>
      </w:pPr>
      <w:r w:rsidRPr="00134FF5">
        <w:rPr>
          <w:rFonts w:ascii="Arial" w:hAnsi="Arial" w:cs="Arial"/>
          <w:sz w:val="24"/>
          <w:szCs w:val="24"/>
        </w:rPr>
        <w:t>This amendment limits the right to privacy because it expands the</w:t>
      </w:r>
      <w:r w:rsidR="00B061AB">
        <w:rPr>
          <w:rFonts w:ascii="Arial" w:hAnsi="Arial" w:cs="Arial"/>
          <w:sz w:val="24"/>
          <w:szCs w:val="24"/>
        </w:rPr>
        <w:t xml:space="preserve"> </w:t>
      </w:r>
      <w:r w:rsidRPr="00134FF5">
        <w:rPr>
          <w:rFonts w:ascii="Arial" w:hAnsi="Arial" w:cs="Arial"/>
          <w:sz w:val="24"/>
          <w:szCs w:val="24"/>
        </w:rPr>
        <w:t>child-related employment</w:t>
      </w:r>
      <w:r w:rsidR="00B061AB">
        <w:rPr>
          <w:rFonts w:ascii="Arial" w:hAnsi="Arial" w:cs="Arial"/>
          <w:sz w:val="24"/>
          <w:szCs w:val="24"/>
        </w:rPr>
        <w:t xml:space="preserve"> </w:t>
      </w:r>
      <w:r w:rsidRPr="00134FF5">
        <w:rPr>
          <w:rFonts w:ascii="Arial" w:hAnsi="Arial" w:cs="Arial"/>
          <w:sz w:val="24"/>
          <w:szCs w:val="24"/>
        </w:rPr>
        <w:t>areas</w:t>
      </w:r>
      <w:r w:rsidR="00B061AB">
        <w:rPr>
          <w:rFonts w:ascii="Arial" w:hAnsi="Arial" w:cs="Arial"/>
          <w:sz w:val="24"/>
          <w:szCs w:val="24"/>
        </w:rPr>
        <w:t xml:space="preserve"> </w:t>
      </w:r>
      <w:r w:rsidRPr="00134FF5">
        <w:rPr>
          <w:rFonts w:ascii="Arial" w:hAnsi="Arial" w:cs="Arial"/>
          <w:sz w:val="24"/>
          <w:szCs w:val="24"/>
        </w:rPr>
        <w:t>which are relevant to the scope of the requirement</w:t>
      </w:r>
      <w:r w:rsidR="00B061AB">
        <w:rPr>
          <w:rFonts w:ascii="Arial" w:hAnsi="Arial" w:cs="Arial"/>
          <w:sz w:val="24"/>
          <w:szCs w:val="24"/>
        </w:rPr>
        <w:t xml:space="preserve"> </w:t>
      </w:r>
      <w:r w:rsidRPr="00134FF5">
        <w:rPr>
          <w:rFonts w:ascii="Arial" w:hAnsi="Arial" w:cs="Arial"/>
          <w:sz w:val="24"/>
          <w:szCs w:val="24"/>
        </w:rPr>
        <w:t>for a person</w:t>
      </w:r>
      <w:r w:rsidR="00B061AB">
        <w:rPr>
          <w:rFonts w:ascii="Arial" w:hAnsi="Arial" w:cs="Arial"/>
          <w:sz w:val="24"/>
          <w:szCs w:val="24"/>
        </w:rPr>
        <w:t xml:space="preserve"> </w:t>
      </w:r>
      <w:r w:rsidRPr="00134FF5">
        <w:rPr>
          <w:rFonts w:ascii="Arial" w:hAnsi="Arial" w:cs="Arial"/>
          <w:sz w:val="24"/>
          <w:szCs w:val="24"/>
        </w:rPr>
        <w:t>to disclose a pending charge for a registrable offence to an employer or</w:t>
      </w:r>
      <w:r w:rsidR="00B061AB">
        <w:rPr>
          <w:rFonts w:ascii="Arial" w:hAnsi="Arial" w:cs="Arial"/>
          <w:sz w:val="24"/>
          <w:szCs w:val="24"/>
        </w:rPr>
        <w:t xml:space="preserve"> </w:t>
      </w:r>
      <w:r w:rsidRPr="00134FF5">
        <w:rPr>
          <w:rFonts w:ascii="Arial" w:hAnsi="Arial" w:cs="Arial"/>
          <w:sz w:val="24"/>
          <w:szCs w:val="24"/>
        </w:rPr>
        <w:t>prospective</w:t>
      </w:r>
      <w:r w:rsidR="00B061AB">
        <w:rPr>
          <w:rFonts w:ascii="Arial" w:hAnsi="Arial" w:cs="Arial"/>
          <w:sz w:val="24"/>
          <w:szCs w:val="24"/>
        </w:rPr>
        <w:t xml:space="preserve"> </w:t>
      </w:r>
      <w:r w:rsidRPr="00134FF5">
        <w:rPr>
          <w:rFonts w:ascii="Arial" w:hAnsi="Arial" w:cs="Arial"/>
          <w:sz w:val="24"/>
          <w:szCs w:val="24"/>
        </w:rPr>
        <w:lastRenderedPageBreak/>
        <w:t xml:space="preserve">employer. </w:t>
      </w:r>
      <w:r w:rsidR="006D5339">
        <w:rPr>
          <w:rFonts w:ascii="Arial" w:hAnsi="Arial" w:cs="Arial"/>
          <w:sz w:val="24"/>
          <w:szCs w:val="24"/>
        </w:rPr>
        <w:t>Section </w:t>
      </w:r>
      <w:r w:rsidRPr="00134FF5">
        <w:rPr>
          <w:rFonts w:ascii="Arial" w:hAnsi="Arial" w:cs="Arial"/>
          <w:sz w:val="24"/>
          <w:szCs w:val="24"/>
        </w:rPr>
        <w:t>128 of the CSO Act provides that it is an offence if a person is engaged in</w:t>
      </w:r>
      <w:r w:rsidR="00B061AB">
        <w:rPr>
          <w:rFonts w:ascii="Arial" w:hAnsi="Arial" w:cs="Arial"/>
          <w:sz w:val="24"/>
          <w:szCs w:val="24"/>
        </w:rPr>
        <w:t xml:space="preserve"> </w:t>
      </w:r>
      <w:r w:rsidRPr="00134FF5">
        <w:rPr>
          <w:rFonts w:ascii="Arial" w:hAnsi="Arial" w:cs="Arial"/>
          <w:sz w:val="24"/>
          <w:szCs w:val="24"/>
        </w:rPr>
        <w:t>child-related employment and fails</w:t>
      </w:r>
      <w:r w:rsidR="00B061AB">
        <w:rPr>
          <w:rFonts w:ascii="Arial" w:hAnsi="Arial" w:cs="Arial"/>
          <w:sz w:val="24"/>
          <w:szCs w:val="24"/>
        </w:rPr>
        <w:t xml:space="preserve"> </w:t>
      </w:r>
      <w:r w:rsidRPr="00134FF5">
        <w:rPr>
          <w:rFonts w:ascii="Arial" w:hAnsi="Arial" w:cs="Arial"/>
          <w:sz w:val="24"/>
          <w:szCs w:val="24"/>
        </w:rPr>
        <w:t>to disclose to their employer</w:t>
      </w:r>
      <w:r w:rsidR="00B061AB">
        <w:rPr>
          <w:rFonts w:ascii="Arial" w:hAnsi="Arial" w:cs="Arial"/>
          <w:sz w:val="24"/>
          <w:szCs w:val="24"/>
        </w:rPr>
        <w:t xml:space="preserve"> </w:t>
      </w:r>
      <w:r w:rsidRPr="00134FF5">
        <w:rPr>
          <w:rFonts w:ascii="Arial" w:hAnsi="Arial" w:cs="Arial"/>
          <w:sz w:val="24"/>
          <w:szCs w:val="24"/>
        </w:rPr>
        <w:t>within 7</w:t>
      </w:r>
      <w:r w:rsidR="006D5339">
        <w:rPr>
          <w:rFonts w:ascii="Arial" w:hAnsi="Arial" w:cs="Arial"/>
          <w:sz w:val="24"/>
          <w:szCs w:val="24"/>
        </w:rPr>
        <w:t> day</w:t>
      </w:r>
      <w:r w:rsidRPr="00134FF5">
        <w:rPr>
          <w:rFonts w:ascii="Arial" w:hAnsi="Arial" w:cs="Arial"/>
          <w:sz w:val="24"/>
          <w:szCs w:val="24"/>
        </w:rPr>
        <w:t>s</w:t>
      </w:r>
      <w:r w:rsidR="00B061AB">
        <w:rPr>
          <w:rFonts w:ascii="Arial" w:hAnsi="Arial" w:cs="Arial"/>
          <w:sz w:val="24"/>
          <w:szCs w:val="24"/>
        </w:rPr>
        <w:t xml:space="preserve"> </w:t>
      </w:r>
      <w:r w:rsidRPr="00134FF5">
        <w:rPr>
          <w:rFonts w:ascii="Arial" w:hAnsi="Arial" w:cs="Arial"/>
          <w:sz w:val="24"/>
          <w:szCs w:val="24"/>
        </w:rPr>
        <w:t xml:space="preserve">that they have been charged with a registrable offence. </w:t>
      </w:r>
      <w:r w:rsidR="006D5339">
        <w:rPr>
          <w:rFonts w:ascii="Arial" w:hAnsi="Arial" w:cs="Arial"/>
          <w:sz w:val="24"/>
          <w:szCs w:val="24"/>
        </w:rPr>
        <w:t>Section </w:t>
      </w:r>
      <w:r w:rsidRPr="00134FF5">
        <w:rPr>
          <w:rFonts w:ascii="Arial" w:hAnsi="Arial" w:cs="Arial"/>
          <w:sz w:val="24"/>
          <w:szCs w:val="24"/>
        </w:rPr>
        <w:t>130 of the CSO Act provides that it is an offence if a person has a pending charge for a registrable offence and fails to disclose it to a prospective employer when applying for child-related employment.</w:t>
      </w:r>
      <w:r w:rsidR="00B061AB">
        <w:rPr>
          <w:rFonts w:ascii="Arial" w:hAnsi="Arial" w:cs="Arial"/>
          <w:sz w:val="24"/>
          <w:szCs w:val="24"/>
        </w:rPr>
        <w:t xml:space="preserve"> </w:t>
      </w:r>
      <w:r w:rsidRPr="00134FF5">
        <w:rPr>
          <w:rFonts w:ascii="Arial" w:hAnsi="Arial" w:cs="Arial"/>
          <w:sz w:val="24"/>
          <w:szCs w:val="24"/>
        </w:rPr>
        <w:t>Each offence is subject to a maximum penalty of 50 penalty units.</w:t>
      </w:r>
    </w:p>
    <w:p w14:paraId="3B32B888" w14:textId="46A3FD85" w:rsidR="004D2069" w:rsidRPr="00134FF5" w:rsidRDefault="006D5339" w:rsidP="00134FF5">
      <w:pPr>
        <w:rPr>
          <w:rFonts w:ascii="Arial" w:hAnsi="Arial" w:cs="Arial"/>
          <w:sz w:val="24"/>
          <w:szCs w:val="24"/>
          <w:u w:val="single"/>
        </w:rPr>
      </w:pPr>
      <w:r>
        <w:rPr>
          <w:rFonts w:ascii="Arial" w:hAnsi="Arial" w:cs="Arial"/>
          <w:sz w:val="24"/>
          <w:szCs w:val="24"/>
          <w:u w:val="single"/>
        </w:rPr>
        <w:t>Section </w:t>
      </w:r>
      <w:r w:rsidR="004D2069" w:rsidRPr="00134FF5">
        <w:rPr>
          <w:rFonts w:ascii="Arial" w:hAnsi="Arial" w:cs="Arial"/>
          <w:sz w:val="24"/>
          <w:szCs w:val="24"/>
          <w:u w:val="single"/>
        </w:rPr>
        <w:t>18 – Right to liberty and security of person</w:t>
      </w:r>
    </w:p>
    <w:p w14:paraId="23DE1472" w14:textId="47DD53DD" w:rsidR="004D2069" w:rsidRPr="00134FF5" w:rsidRDefault="004D2069" w:rsidP="00134FF5">
      <w:pPr>
        <w:rPr>
          <w:rFonts w:ascii="Arial" w:hAnsi="Arial" w:cs="Arial"/>
          <w:sz w:val="24"/>
          <w:szCs w:val="24"/>
        </w:rPr>
      </w:pPr>
      <w:r w:rsidRPr="00134FF5">
        <w:rPr>
          <w:rFonts w:ascii="Arial" w:hAnsi="Arial" w:cs="Arial"/>
          <w:sz w:val="24"/>
          <w:szCs w:val="24"/>
        </w:rPr>
        <w:t>The Bill limits the right to</w:t>
      </w:r>
      <w:r w:rsidR="00B061AB">
        <w:rPr>
          <w:rFonts w:ascii="Arial" w:hAnsi="Arial" w:cs="Arial"/>
          <w:sz w:val="24"/>
          <w:szCs w:val="24"/>
        </w:rPr>
        <w:t xml:space="preserve"> </w:t>
      </w:r>
      <w:r w:rsidRPr="00134FF5">
        <w:rPr>
          <w:rFonts w:ascii="Arial" w:hAnsi="Arial" w:cs="Arial"/>
          <w:sz w:val="24"/>
          <w:szCs w:val="24"/>
        </w:rPr>
        <w:t>liberty</w:t>
      </w:r>
      <w:r w:rsidR="00B061AB">
        <w:rPr>
          <w:rFonts w:ascii="Arial" w:hAnsi="Arial" w:cs="Arial"/>
          <w:sz w:val="24"/>
          <w:szCs w:val="24"/>
        </w:rPr>
        <w:t xml:space="preserve"> </w:t>
      </w:r>
      <w:r w:rsidRPr="00134FF5">
        <w:rPr>
          <w:rFonts w:ascii="Arial" w:hAnsi="Arial" w:cs="Arial"/>
          <w:sz w:val="24"/>
          <w:szCs w:val="24"/>
        </w:rPr>
        <w:t>as it expands the child-related employment areas</w:t>
      </w:r>
      <w:r w:rsidR="00B061AB">
        <w:rPr>
          <w:rFonts w:ascii="Arial" w:hAnsi="Arial" w:cs="Arial"/>
          <w:sz w:val="24"/>
          <w:szCs w:val="24"/>
        </w:rPr>
        <w:t xml:space="preserve"> </w:t>
      </w:r>
      <w:r w:rsidRPr="00134FF5">
        <w:rPr>
          <w:rFonts w:ascii="Arial" w:hAnsi="Arial" w:cs="Arial"/>
          <w:sz w:val="24"/>
          <w:szCs w:val="24"/>
        </w:rPr>
        <w:t>to which existing offences</w:t>
      </w:r>
      <w:r w:rsidR="00B061AB">
        <w:rPr>
          <w:rFonts w:ascii="Arial" w:hAnsi="Arial" w:cs="Arial"/>
          <w:sz w:val="24"/>
          <w:szCs w:val="24"/>
        </w:rPr>
        <w:t xml:space="preserve"> </w:t>
      </w:r>
      <w:r w:rsidRPr="00134FF5">
        <w:rPr>
          <w:rFonts w:ascii="Arial" w:hAnsi="Arial" w:cs="Arial"/>
          <w:sz w:val="24"/>
          <w:szCs w:val="24"/>
        </w:rPr>
        <w:t>carrying penalties of imprisonment will</w:t>
      </w:r>
      <w:r w:rsidR="00B061AB">
        <w:rPr>
          <w:rFonts w:ascii="Arial" w:hAnsi="Arial" w:cs="Arial"/>
          <w:sz w:val="24"/>
          <w:szCs w:val="24"/>
        </w:rPr>
        <w:t xml:space="preserve"> </w:t>
      </w:r>
      <w:r w:rsidRPr="00134FF5">
        <w:rPr>
          <w:rFonts w:ascii="Arial" w:hAnsi="Arial" w:cs="Arial"/>
          <w:sz w:val="24"/>
          <w:szCs w:val="24"/>
        </w:rPr>
        <w:t xml:space="preserve">apply. As discussed above, </w:t>
      </w:r>
      <w:r w:rsidR="00B061AB">
        <w:rPr>
          <w:rFonts w:ascii="Arial" w:hAnsi="Arial" w:cs="Arial"/>
          <w:sz w:val="24"/>
          <w:szCs w:val="24"/>
        </w:rPr>
        <w:t>sections </w:t>
      </w:r>
      <w:r w:rsidRPr="00134FF5">
        <w:rPr>
          <w:rFonts w:ascii="Arial" w:hAnsi="Arial" w:cs="Arial"/>
          <w:sz w:val="24"/>
          <w:szCs w:val="24"/>
        </w:rPr>
        <w:t>126 and 127 of the CSO Act provide that it is an</w:t>
      </w:r>
      <w:r w:rsidR="00B061AB">
        <w:rPr>
          <w:rFonts w:ascii="Arial" w:hAnsi="Arial" w:cs="Arial"/>
          <w:sz w:val="24"/>
          <w:szCs w:val="24"/>
        </w:rPr>
        <w:t xml:space="preserve"> </w:t>
      </w:r>
      <w:r w:rsidRPr="00134FF5">
        <w:rPr>
          <w:rFonts w:ascii="Arial" w:hAnsi="Arial" w:cs="Arial"/>
          <w:sz w:val="24"/>
          <w:szCs w:val="24"/>
        </w:rPr>
        <w:t>offence to</w:t>
      </w:r>
      <w:r w:rsidR="00B061AB">
        <w:rPr>
          <w:rFonts w:ascii="Arial" w:hAnsi="Arial" w:cs="Arial"/>
          <w:sz w:val="24"/>
          <w:szCs w:val="24"/>
        </w:rPr>
        <w:t xml:space="preserve"> </w:t>
      </w:r>
      <w:r w:rsidRPr="00134FF5">
        <w:rPr>
          <w:rFonts w:ascii="Arial" w:hAnsi="Arial" w:cs="Arial"/>
          <w:sz w:val="24"/>
          <w:szCs w:val="24"/>
        </w:rPr>
        <w:t>either apply for or engage in child-related employment.</w:t>
      </w:r>
      <w:r w:rsidR="00B061AB">
        <w:rPr>
          <w:rFonts w:ascii="Arial" w:hAnsi="Arial" w:cs="Arial"/>
          <w:sz w:val="24"/>
          <w:szCs w:val="24"/>
        </w:rPr>
        <w:t xml:space="preserve"> </w:t>
      </w:r>
      <w:r w:rsidRPr="00134FF5">
        <w:rPr>
          <w:rFonts w:ascii="Arial" w:hAnsi="Arial" w:cs="Arial"/>
          <w:sz w:val="24"/>
          <w:szCs w:val="24"/>
        </w:rPr>
        <w:t>Each of these offences is subject to a maximum penalty of imprisonment for two years</w:t>
      </w:r>
      <w:r w:rsidR="00B061AB">
        <w:rPr>
          <w:rFonts w:ascii="Arial" w:hAnsi="Arial" w:cs="Arial"/>
          <w:sz w:val="24"/>
          <w:szCs w:val="24"/>
        </w:rPr>
        <w:t xml:space="preserve"> </w:t>
      </w:r>
      <w:r w:rsidRPr="00134FF5">
        <w:rPr>
          <w:rFonts w:ascii="Arial" w:hAnsi="Arial" w:cs="Arial"/>
          <w:sz w:val="24"/>
          <w:szCs w:val="24"/>
        </w:rPr>
        <w:t>and, upon conviction, a person may be sentenced to a period of imprisonment.</w:t>
      </w:r>
    </w:p>
    <w:p w14:paraId="19C3277E" w14:textId="3FDE140F" w:rsidR="004D2069" w:rsidRPr="00134FF5" w:rsidRDefault="004D2069" w:rsidP="003824F1">
      <w:pPr>
        <w:rPr>
          <w:rFonts w:ascii="Arial" w:hAnsi="Arial" w:cs="Arial"/>
          <w:i/>
          <w:iCs/>
          <w:sz w:val="24"/>
          <w:szCs w:val="24"/>
        </w:rPr>
      </w:pPr>
      <w:r w:rsidRPr="00134FF5">
        <w:rPr>
          <w:rFonts w:ascii="Arial" w:hAnsi="Arial" w:cs="Arial"/>
          <w:i/>
          <w:iCs/>
          <w:sz w:val="24"/>
          <w:szCs w:val="24"/>
        </w:rPr>
        <w:t>Legitimate purpose (</w:t>
      </w:r>
      <w:r w:rsidR="00B061AB">
        <w:rPr>
          <w:rFonts w:ascii="Arial" w:hAnsi="Arial" w:cs="Arial"/>
          <w:i/>
          <w:iCs/>
          <w:sz w:val="24"/>
          <w:szCs w:val="24"/>
        </w:rPr>
        <w:t>section </w:t>
      </w:r>
      <w:r w:rsidRPr="00134FF5">
        <w:rPr>
          <w:rFonts w:ascii="Arial" w:hAnsi="Arial" w:cs="Arial"/>
          <w:i/>
          <w:iCs/>
          <w:sz w:val="24"/>
          <w:szCs w:val="24"/>
        </w:rPr>
        <w:t>28</w:t>
      </w:r>
      <w:r w:rsidR="00354997">
        <w:rPr>
          <w:rFonts w:ascii="Arial" w:hAnsi="Arial" w:cs="Arial"/>
          <w:i/>
          <w:iCs/>
          <w:sz w:val="24"/>
          <w:szCs w:val="24"/>
        </w:rPr>
        <w:t>(2)</w:t>
      </w:r>
      <w:r w:rsidRPr="00134FF5">
        <w:rPr>
          <w:rFonts w:ascii="Arial" w:hAnsi="Arial" w:cs="Arial"/>
          <w:i/>
          <w:iCs/>
          <w:sz w:val="24"/>
          <w:szCs w:val="24"/>
        </w:rPr>
        <w:t>(b))</w:t>
      </w:r>
    </w:p>
    <w:p w14:paraId="6ECECA96" w14:textId="6F127FA2" w:rsidR="004D2069" w:rsidRPr="00134FF5" w:rsidRDefault="004D2069" w:rsidP="00134FF5">
      <w:pPr>
        <w:rPr>
          <w:rFonts w:ascii="Arial" w:hAnsi="Arial" w:cs="Arial"/>
          <w:sz w:val="24"/>
          <w:szCs w:val="24"/>
        </w:rPr>
      </w:pPr>
      <w:r w:rsidRPr="00134FF5">
        <w:rPr>
          <w:rFonts w:ascii="Arial" w:hAnsi="Arial" w:cs="Arial"/>
          <w:sz w:val="24"/>
          <w:szCs w:val="24"/>
        </w:rPr>
        <w:t>The purpose of the</w:t>
      </w:r>
      <w:r w:rsidR="00B061AB">
        <w:rPr>
          <w:rFonts w:ascii="Arial" w:hAnsi="Arial" w:cs="Arial"/>
          <w:sz w:val="24"/>
          <w:szCs w:val="24"/>
        </w:rPr>
        <w:t xml:space="preserve"> </w:t>
      </w:r>
      <w:r w:rsidRPr="00134FF5">
        <w:rPr>
          <w:rFonts w:ascii="Arial" w:hAnsi="Arial" w:cs="Arial"/>
          <w:sz w:val="24"/>
          <w:szCs w:val="24"/>
        </w:rPr>
        <w:t>overarching child sex offenders register</w:t>
      </w:r>
      <w:r w:rsidR="00B061AB">
        <w:rPr>
          <w:rFonts w:ascii="Arial" w:hAnsi="Arial" w:cs="Arial"/>
          <w:sz w:val="24"/>
          <w:szCs w:val="24"/>
        </w:rPr>
        <w:t xml:space="preserve"> </w:t>
      </w:r>
      <w:r w:rsidRPr="00134FF5">
        <w:rPr>
          <w:rFonts w:ascii="Arial" w:hAnsi="Arial" w:cs="Arial"/>
          <w:sz w:val="24"/>
          <w:szCs w:val="24"/>
        </w:rPr>
        <w:t>scheme in the</w:t>
      </w:r>
      <w:r w:rsidR="00B061AB">
        <w:rPr>
          <w:rFonts w:ascii="Arial" w:hAnsi="Arial" w:cs="Arial"/>
          <w:sz w:val="24"/>
          <w:szCs w:val="24"/>
        </w:rPr>
        <w:t xml:space="preserve"> </w:t>
      </w:r>
      <w:r w:rsidRPr="00134FF5">
        <w:rPr>
          <w:rFonts w:ascii="Arial" w:hAnsi="Arial" w:cs="Arial"/>
          <w:sz w:val="24"/>
          <w:szCs w:val="24"/>
        </w:rPr>
        <w:t>CSO Act</w:t>
      </w:r>
      <w:r w:rsidR="00B061AB">
        <w:rPr>
          <w:rFonts w:ascii="Arial" w:hAnsi="Arial" w:cs="Arial"/>
          <w:sz w:val="24"/>
          <w:szCs w:val="24"/>
        </w:rPr>
        <w:t xml:space="preserve"> </w:t>
      </w:r>
      <w:r w:rsidRPr="00134FF5">
        <w:rPr>
          <w:rFonts w:ascii="Arial" w:hAnsi="Arial" w:cs="Arial"/>
          <w:sz w:val="24"/>
          <w:szCs w:val="24"/>
        </w:rPr>
        <w:t>and this</w:t>
      </w:r>
      <w:r w:rsidR="00B061AB">
        <w:rPr>
          <w:rFonts w:ascii="Arial" w:hAnsi="Arial" w:cs="Arial"/>
          <w:sz w:val="24"/>
          <w:szCs w:val="24"/>
        </w:rPr>
        <w:t xml:space="preserve"> </w:t>
      </w:r>
      <w:r w:rsidRPr="00134FF5">
        <w:rPr>
          <w:rFonts w:ascii="Arial" w:hAnsi="Arial" w:cs="Arial"/>
          <w:sz w:val="24"/>
          <w:szCs w:val="24"/>
        </w:rPr>
        <w:t>amendment</w:t>
      </w:r>
      <w:r w:rsidR="00B061AB">
        <w:rPr>
          <w:rFonts w:ascii="Arial" w:hAnsi="Arial" w:cs="Arial"/>
          <w:sz w:val="24"/>
          <w:szCs w:val="24"/>
        </w:rPr>
        <w:t xml:space="preserve"> </w:t>
      </w:r>
      <w:r w:rsidRPr="00134FF5">
        <w:rPr>
          <w:rFonts w:ascii="Arial" w:hAnsi="Arial" w:cs="Arial"/>
          <w:sz w:val="24"/>
          <w:szCs w:val="24"/>
        </w:rPr>
        <w:t xml:space="preserve">in </w:t>
      </w:r>
      <w:r w:rsidR="008D0F47" w:rsidRPr="00134FF5">
        <w:rPr>
          <w:rFonts w:ascii="Arial" w:hAnsi="Arial" w:cs="Arial"/>
          <w:sz w:val="24"/>
          <w:szCs w:val="24"/>
        </w:rPr>
        <w:t>th</w:t>
      </w:r>
      <w:r w:rsidR="008D0F47">
        <w:rPr>
          <w:rFonts w:ascii="Arial" w:hAnsi="Arial" w:cs="Arial"/>
          <w:sz w:val="24"/>
          <w:szCs w:val="24"/>
        </w:rPr>
        <w:t>e</w:t>
      </w:r>
      <w:r w:rsidR="008D0F47" w:rsidRPr="00134FF5">
        <w:rPr>
          <w:rFonts w:ascii="Arial" w:hAnsi="Arial" w:cs="Arial"/>
          <w:sz w:val="24"/>
          <w:szCs w:val="24"/>
        </w:rPr>
        <w:t xml:space="preserve"> </w:t>
      </w:r>
      <w:r w:rsidRPr="00134FF5">
        <w:rPr>
          <w:rFonts w:ascii="Arial" w:hAnsi="Arial" w:cs="Arial"/>
          <w:sz w:val="24"/>
          <w:szCs w:val="24"/>
        </w:rPr>
        <w:t>Bill</w:t>
      </w:r>
      <w:r w:rsidR="00B061AB">
        <w:rPr>
          <w:rFonts w:ascii="Arial" w:hAnsi="Arial" w:cs="Arial"/>
          <w:sz w:val="24"/>
          <w:szCs w:val="24"/>
        </w:rPr>
        <w:t xml:space="preserve"> </w:t>
      </w:r>
      <w:r w:rsidRPr="00134FF5">
        <w:rPr>
          <w:rFonts w:ascii="Arial" w:hAnsi="Arial" w:cs="Arial"/>
          <w:sz w:val="24"/>
          <w:szCs w:val="24"/>
        </w:rPr>
        <w:t>is</w:t>
      </w:r>
      <w:r w:rsidR="00B061AB">
        <w:rPr>
          <w:rFonts w:ascii="Arial" w:hAnsi="Arial" w:cs="Arial"/>
          <w:sz w:val="24"/>
          <w:szCs w:val="24"/>
        </w:rPr>
        <w:t xml:space="preserve"> </w:t>
      </w:r>
      <w:r w:rsidRPr="00134FF5">
        <w:rPr>
          <w:rFonts w:ascii="Arial" w:hAnsi="Arial" w:cs="Arial"/>
          <w:sz w:val="24"/>
          <w:szCs w:val="24"/>
        </w:rPr>
        <w:t>to</w:t>
      </w:r>
      <w:r w:rsidR="00B061AB">
        <w:rPr>
          <w:rFonts w:ascii="Arial" w:hAnsi="Arial" w:cs="Arial"/>
          <w:sz w:val="24"/>
          <w:szCs w:val="24"/>
        </w:rPr>
        <w:t xml:space="preserve"> </w:t>
      </w:r>
      <w:r w:rsidRPr="00134FF5">
        <w:rPr>
          <w:rFonts w:ascii="Arial" w:hAnsi="Arial" w:cs="Arial"/>
          <w:sz w:val="24"/>
          <w:szCs w:val="24"/>
        </w:rPr>
        <w:t>protect children</w:t>
      </w:r>
      <w:r w:rsidR="00B061AB">
        <w:rPr>
          <w:rFonts w:ascii="Arial" w:hAnsi="Arial" w:cs="Arial"/>
          <w:sz w:val="24"/>
          <w:szCs w:val="24"/>
        </w:rPr>
        <w:t xml:space="preserve"> </w:t>
      </w:r>
      <w:r w:rsidRPr="00134FF5">
        <w:rPr>
          <w:rFonts w:ascii="Arial" w:hAnsi="Arial" w:cs="Arial"/>
          <w:sz w:val="24"/>
          <w:szCs w:val="24"/>
        </w:rPr>
        <w:t xml:space="preserve">by further restricting the situations where a child may come into contact with a registrable offender. </w:t>
      </w:r>
    </w:p>
    <w:p w14:paraId="0E3ED714" w14:textId="4E9CEDB4" w:rsidR="004D2069" w:rsidRPr="00134FF5" w:rsidRDefault="004D2069" w:rsidP="00134FF5">
      <w:pPr>
        <w:rPr>
          <w:rFonts w:ascii="Arial" w:hAnsi="Arial" w:cs="Arial"/>
          <w:sz w:val="24"/>
          <w:szCs w:val="24"/>
        </w:rPr>
      </w:pPr>
      <w:r w:rsidRPr="00134FF5">
        <w:rPr>
          <w:rFonts w:ascii="Arial" w:hAnsi="Arial" w:cs="Arial"/>
          <w:sz w:val="24"/>
          <w:szCs w:val="24"/>
        </w:rPr>
        <w:t>The current proscribed list of child-related employment identifies many situations</w:t>
      </w:r>
      <w:r w:rsidR="00B061AB">
        <w:rPr>
          <w:rFonts w:ascii="Arial" w:hAnsi="Arial" w:cs="Arial"/>
          <w:sz w:val="24"/>
          <w:szCs w:val="24"/>
        </w:rPr>
        <w:t xml:space="preserve"> </w:t>
      </w:r>
      <w:r w:rsidRPr="00134FF5">
        <w:rPr>
          <w:rFonts w:ascii="Arial" w:hAnsi="Arial" w:cs="Arial"/>
          <w:sz w:val="24"/>
          <w:szCs w:val="24"/>
        </w:rPr>
        <w:t>where contact with children is</w:t>
      </w:r>
      <w:r w:rsidR="002F7C80">
        <w:rPr>
          <w:rFonts w:ascii="Arial" w:hAnsi="Arial" w:cs="Arial"/>
          <w:sz w:val="24"/>
          <w:szCs w:val="24"/>
        </w:rPr>
        <w:t xml:space="preserve"> </w:t>
      </w:r>
      <w:r w:rsidRPr="00134FF5">
        <w:rPr>
          <w:rFonts w:ascii="Arial" w:hAnsi="Arial" w:cs="Arial"/>
          <w:sz w:val="24"/>
          <w:szCs w:val="24"/>
        </w:rPr>
        <w:t>a</w:t>
      </w:r>
      <w:r w:rsidR="002F7C80">
        <w:rPr>
          <w:rFonts w:ascii="Arial" w:hAnsi="Arial" w:cs="Arial"/>
          <w:sz w:val="24"/>
          <w:szCs w:val="24"/>
        </w:rPr>
        <w:t xml:space="preserve"> </w:t>
      </w:r>
      <w:r w:rsidRPr="00134FF5">
        <w:rPr>
          <w:rFonts w:ascii="Arial" w:hAnsi="Arial" w:cs="Arial"/>
          <w:sz w:val="24"/>
          <w:szCs w:val="24"/>
        </w:rPr>
        <w:t>common feature of employment, such as</w:t>
      </w:r>
      <w:r w:rsidR="00B061AB">
        <w:rPr>
          <w:rFonts w:ascii="Arial" w:hAnsi="Arial" w:cs="Arial"/>
          <w:sz w:val="24"/>
          <w:szCs w:val="24"/>
        </w:rPr>
        <w:t xml:space="preserve"> </w:t>
      </w:r>
      <w:r w:rsidRPr="00134FF5">
        <w:rPr>
          <w:rFonts w:ascii="Arial" w:hAnsi="Arial" w:cs="Arial"/>
          <w:sz w:val="24"/>
          <w:szCs w:val="24"/>
        </w:rPr>
        <w:t>positions within</w:t>
      </w:r>
      <w:r w:rsidR="00B061AB">
        <w:rPr>
          <w:rFonts w:ascii="Arial" w:hAnsi="Arial" w:cs="Arial"/>
          <w:sz w:val="24"/>
          <w:szCs w:val="24"/>
        </w:rPr>
        <w:t xml:space="preserve"> </w:t>
      </w:r>
      <w:r w:rsidRPr="00134FF5">
        <w:rPr>
          <w:rFonts w:ascii="Arial" w:hAnsi="Arial" w:cs="Arial"/>
          <w:sz w:val="24"/>
          <w:szCs w:val="24"/>
        </w:rPr>
        <w:t>educational services, community</w:t>
      </w:r>
      <w:r w:rsidR="00B061AB">
        <w:rPr>
          <w:rFonts w:ascii="Arial" w:hAnsi="Arial" w:cs="Arial"/>
          <w:sz w:val="24"/>
          <w:szCs w:val="24"/>
        </w:rPr>
        <w:t xml:space="preserve"> </w:t>
      </w:r>
      <w:r w:rsidRPr="00134FF5">
        <w:rPr>
          <w:rFonts w:ascii="Arial" w:hAnsi="Arial" w:cs="Arial"/>
          <w:sz w:val="24"/>
          <w:szCs w:val="24"/>
        </w:rPr>
        <w:t>groups and healthcare services.</w:t>
      </w:r>
      <w:r w:rsidR="00B061AB">
        <w:rPr>
          <w:rFonts w:ascii="Arial" w:hAnsi="Arial" w:cs="Arial"/>
          <w:sz w:val="24"/>
          <w:szCs w:val="24"/>
        </w:rPr>
        <w:t xml:space="preserve"> </w:t>
      </w:r>
      <w:r w:rsidRPr="00134FF5">
        <w:rPr>
          <w:rFonts w:ascii="Arial" w:hAnsi="Arial" w:cs="Arial"/>
          <w:sz w:val="24"/>
          <w:szCs w:val="24"/>
        </w:rPr>
        <w:t xml:space="preserve">The </w:t>
      </w:r>
      <w:r w:rsidRPr="00134FF5">
        <w:rPr>
          <w:rFonts w:ascii="Arial" w:hAnsi="Arial" w:cs="Arial"/>
          <w:i/>
          <w:iCs/>
          <w:sz w:val="24"/>
          <w:szCs w:val="24"/>
        </w:rPr>
        <w:t xml:space="preserve">Crimes (Child Sex Offender) Amendment Act 2025 </w:t>
      </w:r>
      <w:r w:rsidRPr="00134FF5">
        <w:rPr>
          <w:rFonts w:ascii="Arial" w:hAnsi="Arial" w:cs="Arial"/>
          <w:sz w:val="24"/>
          <w:szCs w:val="24"/>
        </w:rPr>
        <w:t>updated the list to include legal services related to a child provided by Legal Aid ACT. This amendment expands the scope of the list further, by removing the restriction of legal services provided only by Legal Aid ACT, and expands it to include all legal services related to a child. This amendment will apply to all professional legal services</w:t>
      </w:r>
      <w:r w:rsidR="00B061AB">
        <w:rPr>
          <w:rFonts w:ascii="Arial" w:hAnsi="Arial" w:cs="Arial"/>
          <w:sz w:val="24"/>
          <w:szCs w:val="24"/>
        </w:rPr>
        <w:t xml:space="preserve"> </w:t>
      </w:r>
      <w:r w:rsidRPr="00134FF5">
        <w:rPr>
          <w:rFonts w:ascii="Arial" w:hAnsi="Arial" w:cs="Arial"/>
          <w:sz w:val="24"/>
          <w:szCs w:val="24"/>
        </w:rPr>
        <w:t>related to a</w:t>
      </w:r>
      <w:r w:rsidR="00B061AB">
        <w:rPr>
          <w:rFonts w:ascii="Arial" w:hAnsi="Arial" w:cs="Arial"/>
          <w:sz w:val="24"/>
          <w:szCs w:val="24"/>
        </w:rPr>
        <w:t xml:space="preserve"> </w:t>
      </w:r>
      <w:r w:rsidRPr="00134FF5">
        <w:rPr>
          <w:rFonts w:ascii="Arial" w:hAnsi="Arial" w:cs="Arial"/>
          <w:sz w:val="24"/>
          <w:szCs w:val="24"/>
        </w:rPr>
        <w:t>child</w:t>
      </w:r>
      <w:r w:rsidR="00B061AB">
        <w:rPr>
          <w:rFonts w:ascii="Arial" w:hAnsi="Arial" w:cs="Arial"/>
          <w:sz w:val="24"/>
          <w:szCs w:val="24"/>
        </w:rPr>
        <w:t xml:space="preserve"> </w:t>
      </w:r>
      <w:r w:rsidRPr="00134FF5">
        <w:rPr>
          <w:rFonts w:ascii="Arial" w:hAnsi="Arial" w:cs="Arial"/>
          <w:sz w:val="24"/>
          <w:szCs w:val="24"/>
        </w:rPr>
        <w:t>where contact with children</w:t>
      </w:r>
      <w:r w:rsidR="00B061AB">
        <w:rPr>
          <w:rFonts w:ascii="Arial" w:hAnsi="Arial" w:cs="Arial"/>
          <w:sz w:val="24"/>
          <w:szCs w:val="24"/>
        </w:rPr>
        <w:t xml:space="preserve"> </w:t>
      </w:r>
      <w:r w:rsidRPr="00134FF5">
        <w:rPr>
          <w:rFonts w:ascii="Arial" w:hAnsi="Arial" w:cs="Arial"/>
          <w:sz w:val="24"/>
          <w:szCs w:val="24"/>
        </w:rPr>
        <w:t>is a feature of the employment position and necessary for the provision of legal services to occur, such as providing legal advice to a child charged with a criminal offence.</w:t>
      </w:r>
      <w:r w:rsidR="008D0F47">
        <w:rPr>
          <w:rFonts w:ascii="Arial" w:hAnsi="Arial" w:cs="Arial"/>
          <w:sz w:val="24"/>
          <w:szCs w:val="24"/>
        </w:rPr>
        <w:t xml:space="preserve"> This amendment covers not only the legal </w:t>
      </w:r>
      <w:r w:rsidR="004E5CAA">
        <w:rPr>
          <w:rFonts w:ascii="Arial" w:hAnsi="Arial" w:cs="Arial"/>
          <w:sz w:val="24"/>
          <w:szCs w:val="24"/>
        </w:rPr>
        <w:t>profession,</w:t>
      </w:r>
      <w:r w:rsidR="008D0F47">
        <w:rPr>
          <w:rFonts w:ascii="Arial" w:hAnsi="Arial" w:cs="Arial"/>
          <w:sz w:val="24"/>
          <w:szCs w:val="24"/>
        </w:rPr>
        <w:t xml:space="preserve"> but other staff involved in the provision of legal services related to a child.</w:t>
      </w:r>
    </w:p>
    <w:p w14:paraId="1BCDD40A" w14:textId="1F06BCCB" w:rsidR="004D2069" w:rsidRPr="00134FF5" w:rsidRDefault="004D2069" w:rsidP="00134FF5">
      <w:pPr>
        <w:rPr>
          <w:rFonts w:ascii="Arial" w:hAnsi="Arial" w:cs="Arial"/>
          <w:sz w:val="24"/>
          <w:szCs w:val="24"/>
        </w:rPr>
      </w:pPr>
      <w:r w:rsidRPr="00134FF5">
        <w:rPr>
          <w:rFonts w:ascii="Arial" w:hAnsi="Arial" w:cs="Arial"/>
          <w:sz w:val="24"/>
          <w:szCs w:val="24"/>
        </w:rPr>
        <w:t>Children often come into contact with legal service providers through a variety of different means. Children may be charged with,</w:t>
      </w:r>
      <w:r w:rsidR="00B061AB">
        <w:rPr>
          <w:rFonts w:ascii="Arial" w:hAnsi="Arial" w:cs="Arial"/>
          <w:sz w:val="24"/>
          <w:szCs w:val="24"/>
        </w:rPr>
        <w:t xml:space="preserve"> </w:t>
      </w:r>
      <w:r w:rsidRPr="00134FF5">
        <w:rPr>
          <w:rFonts w:ascii="Arial" w:hAnsi="Arial" w:cs="Arial"/>
          <w:sz w:val="24"/>
          <w:szCs w:val="24"/>
        </w:rPr>
        <w:t>or witness,</w:t>
      </w:r>
      <w:r w:rsidR="00B061AB">
        <w:rPr>
          <w:rFonts w:ascii="Arial" w:hAnsi="Arial" w:cs="Arial"/>
          <w:sz w:val="24"/>
          <w:szCs w:val="24"/>
        </w:rPr>
        <w:t xml:space="preserve"> </w:t>
      </w:r>
      <w:r w:rsidRPr="00134FF5">
        <w:rPr>
          <w:rFonts w:ascii="Arial" w:hAnsi="Arial" w:cs="Arial"/>
          <w:sz w:val="24"/>
          <w:szCs w:val="24"/>
        </w:rPr>
        <w:t>criminal offending, they may be connected to family or personal violence orders, or they may be the subject of care proceedings.</w:t>
      </w:r>
      <w:r w:rsidR="00B061AB">
        <w:rPr>
          <w:rFonts w:ascii="Arial" w:hAnsi="Arial" w:cs="Arial"/>
          <w:sz w:val="24"/>
          <w:szCs w:val="24"/>
        </w:rPr>
        <w:t xml:space="preserve"> </w:t>
      </w:r>
      <w:r w:rsidRPr="00134FF5">
        <w:rPr>
          <w:rFonts w:ascii="Arial" w:hAnsi="Arial" w:cs="Arial"/>
          <w:sz w:val="24"/>
          <w:szCs w:val="24"/>
        </w:rPr>
        <w:t>Ordinarily the provision of legal services in these areas will necessitate direct contact with a child, for example to take instructions or question them as a witness. Where a registrable offender has contact with a child the risk to the safety of the child is increased as is the risk the registrable offender will reoffend.</w:t>
      </w:r>
    </w:p>
    <w:p w14:paraId="424C38D5" w14:textId="7A1E937D" w:rsidR="004D2069" w:rsidRPr="00134FF5" w:rsidRDefault="004D2069" w:rsidP="00134FF5">
      <w:pPr>
        <w:rPr>
          <w:rFonts w:ascii="Arial" w:hAnsi="Arial" w:cs="Arial"/>
          <w:sz w:val="24"/>
          <w:szCs w:val="24"/>
        </w:rPr>
      </w:pPr>
      <w:r w:rsidRPr="00134FF5">
        <w:rPr>
          <w:rFonts w:ascii="Arial" w:hAnsi="Arial" w:cs="Arial"/>
          <w:sz w:val="24"/>
          <w:szCs w:val="24"/>
        </w:rPr>
        <w:t>The amendment is consistent with the policy intention of the existing definition of child-related employment and will ensure that the scheme continues to operate effectively.</w:t>
      </w:r>
      <w:r w:rsidR="00B061AB">
        <w:rPr>
          <w:rFonts w:ascii="Arial" w:hAnsi="Arial" w:cs="Arial"/>
          <w:sz w:val="24"/>
          <w:szCs w:val="24"/>
        </w:rPr>
        <w:t xml:space="preserve"> </w:t>
      </w:r>
    </w:p>
    <w:p w14:paraId="012D1BE0" w14:textId="35C196A8" w:rsidR="004D2069" w:rsidRPr="00134FF5" w:rsidRDefault="004D2069" w:rsidP="003824F1">
      <w:pPr>
        <w:rPr>
          <w:rFonts w:ascii="Arial" w:hAnsi="Arial" w:cs="Arial"/>
          <w:i/>
          <w:iCs/>
          <w:sz w:val="24"/>
          <w:szCs w:val="24"/>
        </w:rPr>
      </w:pPr>
      <w:r w:rsidRPr="00134FF5">
        <w:rPr>
          <w:rFonts w:ascii="Arial" w:hAnsi="Arial" w:cs="Arial"/>
          <w:i/>
          <w:iCs/>
          <w:sz w:val="24"/>
          <w:szCs w:val="24"/>
        </w:rPr>
        <w:lastRenderedPageBreak/>
        <w:t>Rational connection between the limitation and the purpose (</w:t>
      </w:r>
      <w:r w:rsidR="00B061AB">
        <w:rPr>
          <w:rFonts w:ascii="Arial" w:hAnsi="Arial" w:cs="Arial"/>
          <w:i/>
          <w:iCs/>
          <w:sz w:val="24"/>
          <w:szCs w:val="24"/>
        </w:rPr>
        <w:t>section </w:t>
      </w:r>
      <w:r w:rsidRPr="00134FF5">
        <w:rPr>
          <w:rFonts w:ascii="Arial" w:hAnsi="Arial" w:cs="Arial"/>
          <w:i/>
          <w:iCs/>
          <w:sz w:val="24"/>
          <w:szCs w:val="24"/>
        </w:rPr>
        <w:t>28</w:t>
      </w:r>
      <w:r w:rsidR="00354997">
        <w:rPr>
          <w:rFonts w:ascii="Arial" w:hAnsi="Arial" w:cs="Arial"/>
          <w:i/>
          <w:iCs/>
          <w:sz w:val="24"/>
          <w:szCs w:val="24"/>
        </w:rPr>
        <w:t>(2)</w:t>
      </w:r>
      <w:r w:rsidRPr="00134FF5">
        <w:rPr>
          <w:rFonts w:ascii="Arial" w:hAnsi="Arial" w:cs="Arial"/>
          <w:i/>
          <w:iCs/>
          <w:sz w:val="24"/>
          <w:szCs w:val="24"/>
        </w:rPr>
        <w:t>(d))</w:t>
      </w:r>
    </w:p>
    <w:p w14:paraId="3A930158" w14:textId="33B74CFC" w:rsidR="004D2069" w:rsidRPr="00134FF5" w:rsidRDefault="004D2069" w:rsidP="00134FF5">
      <w:pPr>
        <w:rPr>
          <w:rFonts w:ascii="Arial" w:hAnsi="Arial" w:cs="Arial"/>
          <w:sz w:val="24"/>
          <w:szCs w:val="24"/>
        </w:rPr>
      </w:pPr>
      <w:r w:rsidRPr="00134FF5">
        <w:rPr>
          <w:rFonts w:ascii="Arial" w:hAnsi="Arial" w:cs="Arial"/>
          <w:sz w:val="24"/>
          <w:szCs w:val="24"/>
        </w:rPr>
        <w:t xml:space="preserve">Registration as a child sex offender and the associated requirements under the </w:t>
      </w:r>
      <w:r w:rsidR="00E264E4">
        <w:rPr>
          <w:rFonts w:ascii="Arial" w:hAnsi="Arial" w:cs="Arial"/>
          <w:sz w:val="24"/>
          <w:szCs w:val="24"/>
        </w:rPr>
        <w:t xml:space="preserve">CSO </w:t>
      </w:r>
      <w:r w:rsidRPr="00134FF5">
        <w:rPr>
          <w:rFonts w:ascii="Arial" w:hAnsi="Arial" w:cs="Arial"/>
          <w:sz w:val="24"/>
          <w:szCs w:val="24"/>
        </w:rPr>
        <w:t>Act</w:t>
      </w:r>
      <w:r w:rsidR="00B061AB">
        <w:rPr>
          <w:rFonts w:ascii="Arial" w:hAnsi="Arial" w:cs="Arial"/>
          <w:sz w:val="24"/>
          <w:szCs w:val="24"/>
        </w:rPr>
        <w:t xml:space="preserve"> </w:t>
      </w:r>
      <w:r w:rsidRPr="00134FF5">
        <w:rPr>
          <w:rFonts w:ascii="Arial" w:hAnsi="Arial" w:cs="Arial"/>
          <w:sz w:val="24"/>
          <w:szCs w:val="24"/>
        </w:rPr>
        <w:t>mean that</w:t>
      </w:r>
      <w:r w:rsidR="00B061AB">
        <w:rPr>
          <w:rFonts w:ascii="Arial" w:hAnsi="Arial" w:cs="Arial"/>
          <w:sz w:val="24"/>
          <w:szCs w:val="24"/>
        </w:rPr>
        <w:t xml:space="preserve"> </w:t>
      </w:r>
      <w:r w:rsidRPr="00134FF5">
        <w:rPr>
          <w:rFonts w:ascii="Arial" w:hAnsi="Arial" w:cs="Arial"/>
          <w:sz w:val="24"/>
          <w:szCs w:val="24"/>
        </w:rPr>
        <w:t>registrable</w:t>
      </w:r>
      <w:r w:rsidR="00B061AB">
        <w:rPr>
          <w:rFonts w:ascii="Arial" w:hAnsi="Arial" w:cs="Arial"/>
          <w:sz w:val="24"/>
          <w:szCs w:val="24"/>
        </w:rPr>
        <w:t xml:space="preserve"> </w:t>
      </w:r>
      <w:r w:rsidRPr="00134FF5">
        <w:rPr>
          <w:rFonts w:ascii="Arial" w:hAnsi="Arial" w:cs="Arial"/>
          <w:sz w:val="24"/>
          <w:szCs w:val="24"/>
        </w:rPr>
        <w:t>offenders have</w:t>
      </w:r>
      <w:r w:rsidR="00B061AB">
        <w:rPr>
          <w:rFonts w:ascii="Arial" w:hAnsi="Arial" w:cs="Arial"/>
          <w:sz w:val="24"/>
          <w:szCs w:val="24"/>
        </w:rPr>
        <w:t xml:space="preserve"> </w:t>
      </w:r>
      <w:r w:rsidRPr="00134FF5">
        <w:rPr>
          <w:rFonts w:ascii="Arial" w:hAnsi="Arial" w:cs="Arial"/>
          <w:sz w:val="24"/>
          <w:szCs w:val="24"/>
        </w:rPr>
        <w:t>fewer</w:t>
      </w:r>
      <w:r w:rsidR="00B061AB">
        <w:rPr>
          <w:rFonts w:ascii="Arial" w:hAnsi="Arial" w:cs="Arial"/>
          <w:sz w:val="24"/>
          <w:szCs w:val="24"/>
        </w:rPr>
        <w:t xml:space="preserve"> </w:t>
      </w:r>
      <w:r w:rsidRPr="00134FF5">
        <w:rPr>
          <w:rFonts w:ascii="Arial" w:hAnsi="Arial" w:cs="Arial"/>
          <w:sz w:val="24"/>
          <w:szCs w:val="24"/>
        </w:rPr>
        <w:t>opportunities to be in situations that facilitate reoffending</w:t>
      </w:r>
      <w:r w:rsidR="00B061AB">
        <w:rPr>
          <w:rFonts w:ascii="Arial" w:hAnsi="Arial" w:cs="Arial"/>
          <w:sz w:val="24"/>
          <w:szCs w:val="24"/>
        </w:rPr>
        <w:t xml:space="preserve"> </w:t>
      </w:r>
      <w:r w:rsidRPr="00134FF5">
        <w:rPr>
          <w:rFonts w:ascii="Arial" w:hAnsi="Arial" w:cs="Arial"/>
          <w:sz w:val="24"/>
          <w:szCs w:val="24"/>
        </w:rPr>
        <w:t>and</w:t>
      </w:r>
      <w:r w:rsidR="00B061AB">
        <w:rPr>
          <w:rFonts w:ascii="Arial" w:hAnsi="Arial" w:cs="Arial"/>
          <w:sz w:val="24"/>
          <w:szCs w:val="24"/>
        </w:rPr>
        <w:t xml:space="preserve"> </w:t>
      </w:r>
      <w:r w:rsidRPr="00134FF5">
        <w:rPr>
          <w:rFonts w:ascii="Arial" w:hAnsi="Arial" w:cs="Arial"/>
          <w:sz w:val="24"/>
          <w:szCs w:val="24"/>
        </w:rPr>
        <w:t>therefore</w:t>
      </w:r>
      <w:r w:rsidR="00B061AB">
        <w:rPr>
          <w:rFonts w:ascii="Arial" w:hAnsi="Arial" w:cs="Arial"/>
          <w:sz w:val="24"/>
          <w:szCs w:val="24"/>
        </w:rPr>
        <w:t xml:space="preserve"> </w:t>
      </w:r>
      <w:r w:rsidRPr="00134FF5">
        <w:rPr>
          <w:rFonts w:ascii="Arial" w:hAnsi="Arial" w:cs="Arial"/>
          <w:sz w:val="24"/>
          <w:szCs w:val="24"/>
        </w:rPr>
        <w:t>increases the safety of children.</w:t>
      </w:r>
    </w:p>
    <w:p w14:paraId="34A763D0" w14:textId="299D73EA" w:rsidR="004D2069" w:rsidRPr="00134FF5" w:rsidRDefault="004D2069" w:rsidP="00134FF5">
      <w:pPr>
        <w:rPr>
          <w:rFonts w:ascii="Arial" w:hAnsi="Arial" w:cs="Arial"/>
          <w:sz w:val="24"/>
          <w:szCs w:val="24"/>
        </w:rPr>
      </w:pPr>
      <w:r w:rsidRPr="00134FF5">
        <w:rPr>
          <w:rFonts w:ascii="Arial" w:hAnsi="Arial" w:cs="Arial"/>
          <w:sz w:val="24"/>
          <w:szCs w:val="24"/>
        </w:rPr>
        <w:t>This amendment</w:t>
      </w:r>
      <w:r w:rsidR="00B061AB">
        <w:rPr>
          <w:rFonts w:ascii="Arial" w:hAnsi="Arial" w:cs="Arial"/>
          <w:sz w:val="24"/>
          <w:szCs w:val="24"/>
        </w:rPr>
        <w:t xml:space="preserve"> </w:t>
      </w:r>
      <w:r w:rsidRPr="00134FF5">
        <w:rPr>
          <w:rFonts w:ascii="Arial" w:hAnsi="Arial" w:cs="Arial"/>
          <w:sz w:val="24"/>
          <w:szCs w:val="24"/>
        </w:rPr>
        <w:t>increases</w:t>
      </w:r>
      <w:r w:rsidR="00B061AB">
        <w:rPr>
          <w:rFonts w:ascii="Arial" w:hAnsi="Arial" w:cs="Arial"/>
          <w:sz w:val="24"/>
          <w:szCs w:val="24"/>
        </w:rPr>
        <w:t xml:space="preserve"> </w:t>
      </w:r>
      <w:r w:rsidRPr="00134FF5">
        <w:rPr>
          <w:rFonts w:ascii="Arial" w:hAnsi="Arial" w:cs="Arial"/>
          <w:sz w:val="24"/>
          <w:szCs w:val="24"/>
        </w:rPr>
        <w:t>the protection of children who are provided with child</w:t>
      </w:r>
      <w:r w:rsidR="009F2F1C">
        <w:rPr>
          <w:rFonts w:ascii="Arial" w:hAnsi="Arial" w:cs="Arial"/>
          <w:sz w:val="24"/>
          <w:szCs w:val="24"/>
        </w:rPr>
        <w:noBreakHyphen/>
      </w:r>
      <w:r w:rsidRPr="00134FF5">
        <w:rPr>
          <w:rFonts w:ascii="Arial" w:hAnsi="Arial" w:cs="Arial"/>
          <w:sz w:val="24"/>
          <w:szCs w:val="24"/>
        </w:rPr>
        <w:t xml:space="preserve">related legal services. Without this amendment, </w:t>
      </w:r>
      <w:r w:rsidRPr="008D0F47">
        <w:rPr>
          <w:rFonts w:ascii="Arial" w:hAnsi="Arial" w:cs="Arial"/>
          <w:sz w:val="24"/>
          <w:szCs w:val="24"/>
        </w:rPr>
        <w:t>a registrable offender</w:t>
      </w:r>
      <w:r w:rsidR="00B061AB" w:rsidRPr="008D0F47">
        <w:rPr>
          <w:rFonts w:ascii="Arial" w:hAnsi="Arial" w:cs="Arial"/>
          <w:sz w:val="24"/>
          <w:szCs w:val="24"/>
        </w:rPr>
        <w:t xml:space="preserve"> </w:t>
      </w:r>
      <w:r w:rsidRPr="008D0F47">
        <w:rPr>
          <w:rFonts w:ascii="Arial" w:hAnsi="Arial" w:cs="Arial"/>
          <w:sz w:val="24"/>
          <w:szCs w:val="24"/>
        </w:rPr>
        <w:t>working in a law firm</w:t>
      </w:r>
      <w:r w:rsidR="00B061AB" w:rsidRPr="008D0F47">
        <w:rPr>
          <w:rFonts w:ascii="Arial" w:hAnsi="Arial" w:cs="Arial"/>
          <w:sz w:val="24"/>
          <w:szCs w:val="24"/>
        </w:rPr>
        <w:t xml:space="preserve"> </w:t>
      </w:r>
      <w:r w:rsidR="00EA6845" w:rsidRPr="008D0F47">
        <w:rPr>
          <w:rFonts w:ascii="Arial" w:hAnsi="Arial" w:cs="Arial"/>
          <w:sz w:val="24"/>
          <w:szCs w:val="24"/>
        </w:rPr>
        <w:t>(whether as a l</w:t>
      </w:r>
      <w:r w:rsidR="004E5CAA">
        <w:rPr>
          <w:rFonts w:ascii="Arial" w:hAnsi="Arial" w:cs="Arial"/>
          <w:sz w:val="24"/>
          <w:szCs w:val="24"/>
        </w:rPr>
        <w:t xml:space="preserve">egal practitioner </w:t>
      </w:r>
      <w:r w:rsidR="00EA6845" w:rsidRPr="008D0F47">
        <w:rPr>
          <w:rFonts w:ascii="Arial" w:hAnsi="Arial" w:cs="Arial"/>
          <w:sz w:val="24"/>
          <w:szCs w:val="24"/>
        </w:rPr>
        <w:t xml:space="preserve">or support staff) </w:t>
      </w:r>
      <w:r w:rsidRPr="008D0F47">
        <w:rPr>
          <w:rFonts w:ascii="Arial" w:hAnsi="Arial" w:cs="Arial"/>
          <w:sz w:val="24"/>
          <w:szCs w:val="24"/>
        </w:rPr>
        <w:t>may be able</w:t>
      </w:r>
      <w:r w:rsidRPr="00134FF5">
        <w:rPr>
          <w:rFonts w:ascii="Arial" w:hAnsi="Arial" w:cs="Arial"/>
          <w:sz w:val="24"/>
          <w:szCs w:val="24"/>
        </w:rPr>
        <w:t xml:space="preserve"> to provide child-related legal services, which could bring them into contact with children and increase the risk to the safety of those children.</w:t>
      </w:r>
      <w:r w:rsidR="00B061AB">
        <w:rPr>
          <w:rFonts w:ascii="Arial" w:hAnsi="Arial" w:cs="Arial"/>
          <w:sz w:val="24"/>
          <w:szCs w:val="24"/>
        </w:rPr>
        <w:t xml:space="preserve"> </w:t>
      </w:r>
      <w:r w:rsidRPr="00134FF5">
        <w:rPr>
          <w:rFonts w:ascii="Arial" w:hAnsi="Arial" w:cs="Arial"/>
          <w:sz w:val="24"/>
          <w:szCs w:val="24"/>
        </w:rPr>
        <w:t>By preventing employment of registrable offenders in this area, their</w:t>
      </w:r>
      <w:r w:rsidR="00B061AB">
        <w:rPr>
          <w:rFonts w:ascii="Arial" w:hAnsi="Arial" w:cs="Arial"/>
          <w:sz w:val="24"/>
          <w:szCs w:val="24"/>
        </w:rPr>
        <w:t xml:space="preserve"> </w:t>
      </w:r>
      <w:r w:rsidRPr="00134FF5">
        <w:rPr>
          <w:rFonts w:ascii="Arial" w:hAnsi="Arial" w:cs="Arial"/>
          <w:sz w:val="24"/>
          <w:szCs w:val="24"/>
        </w:rPr>
        <w:t>likelihood</w:t>
      </w:r>
      <w:r w:rsidR="00B061AB">
        <w:rPr>
          <w:rFonts w:ascii="Arial" w:hAnsi="Arial" w:cs="Arial"/>
          <w:sz w:val="24"/>
          <w:szCs w:val="24"/>
        </w:rPr>
        <w:t xml:space="preserve"> </w:t>
      </w:r>
      <w:r w:rsidRPr="00134FF5">
        <w:rPr>
          <w:rFonts w:ascii="Arial" w:hAnsi="Arial" w:cs="Arial"/>
          <w:sz w:val="24"/>
          <w:szCs w:val="24"/>
        </w:rPr>
        <w:t>of reoffending</w:t>
      </w:r>
      <w:r w:rsidR="00B061AB">
        <w:rPr>
          <w:rFonts w:ascii="Arial" w:hAnsi="Arial" w:cs="Arial"/>
          <w:sz w:val="24"/>
          <w:szCs w:val="24"/>
        </w:rPr>
        <w:t xml:space="preserve"> </w:t>
      </w:r>
      <w:r w:rsidRPr="00134FF5">
        <w:rPr>
          <w:rFonts w:ascii="Arial" w:hAnsi="Arial" w:cs="Arial"/>
          <w:sz w:val="24"/>
          <w:szCs w:val="24"/>
        </w:rPr>
        <w:t>is mitigated. The mitigation of these risks is directly linked to the legitimate purpose of this amendment.</w:t>
      </w:r>
    </w:p>
    <w:p w14:paraId="14ACF583" w14:textId="25940839" w:rsidR="004D2069" w:rsidRPr="00134FF5" w:rsidRDefault="004D2069" w:rsidP="003824F1">
      <w:pPr>
        <w:rPr>
          <w:rFonts w:ascii="Arial" w:hAnsi="Arial" w:cs="Arial"/>
          <w:i/>
          <w:iCs/>
          <w:sz w:val="24"/>
          <w:szCs w:val="24"/>
        </w:rPr>
      </w:pPr>
      <w:r w:rsidRPr="00134FF5">
        <w:rPr>
          <w:rFonts w:ascii="Arial" w:hAnsi="Arial" w:cs="Arial"/>
          <w:i/>
          <w:iCs/>
          <w:sz w:val="24"/>
          <w:szCs w:val="24"/>
        </w:rPr>
        <w:t>Proportionality (</w:t>
      </w:r>
      <w:r w:rsidR="00B061AB">
        <w:rPr>
          <w:rFonts w:ascii="Arial" w:hAnsi="Arial" w:cs="Arial"/>
          <w:i/>
          <w:iCs/>
          <w:sz w:val="24"/>
          <w:szCs w:val="24"/>
        </w:rPr>
        <w:t>section </w:t>
      </w:r>
      <w:r w:rsidRPr="00134FF5">
        <w:rPr>
          <w:rFonts w:ascii="Arial" w:hAnsi="Arial" w:cs="Arial"/>
          <w:i/>
          <w:iCs/>
          <w:sz w:val="24"/>
          <w:szCs w:val="24"/>
        </w:rPr>
        <w:t>28</w:t>
      </w:r>
      <w:r w:rsidR="00354997">
        <w:rPr>
          <w:rFonts w:ascii="Arial" w:hAnsi="Arial" w:cs="Arial"/>
          <w:i/>
          <w:iCs/>
          <w:sz w:val="24"/>
          <w:szCs w:val="24"/>
        </w:rPr>
        <w:t>(2)</w:t>
      </w:r>
      <w:r w:rsidRPr="00134FF5">
        <w:rPr>
          <w:rFonts w:ascii="Arial" w:hAnsi="Arial" w:cs="Arial"/>
          <w:i/>
          <w:iCs/>
          <w:sz w:val="24"/>
          <w:szCs w:val="24"/>
        </w:rPr>
        <w:t>(e))</w:t>
      </w:r>
    </w:p>
    <w:p w14:paraId="4A5358FD" w14:textId="2013733F" w:rsidR="004D2069" w:rsidRPr="00134FF5" w:rsidRDefault="006D5339" w:rsidP="00134FF5">
      <w:pPr>
        <w:rPr>
          <w:rFonts w:ascii="Arial" w:hAnsi="Arial" w:cs="Arial"/>
          <w:sz w:val="24"/>
          <w:szCs w:val="24"/>
          <w:u w:val="single"/>
        </w:rPr>
      </w:pPr>
      <w:r>
        <w:rPr>
          <w:rFonts w:ascii="Arial" w:hAnsi="Arial" w:cs="Arial"/>
          <w:sz w:val="24"/>
          <w:szCs w:val="24"/>
          <w:u w:val="single"/>
        </w:rPr>
        <w:t>Section </w:t>
      </w:r>
      <w:r w:rsidR="004D2069" w:rsidRPr="00134FF5">
        <w:rPr>
          <w:rFonts w:ascii="Arial" w:hAnsi="Arial" w:cs="Arial"/>
          <w:sz w:val="24"/>
          <w:szCs w:val="24"/>
          <w:u w:val="single"/>
        </w:rPr>
        <w:t>27B – Right to work and other work-related rights</w:t>
      </w:r>
    </w:p>
    <w:p w14:paraId="7A89B6CD" w14:textId="0C16B67E" w:rsidR="004D2069" w:rsidRPr="00134FF5" w:rsidRDefault="004D2069" w:rsidP="00134FF5">
      <w:pPr>
        <w:rPr>
          <w:rFonts w:ascii="Arial" w:hAnsi="Arial" w:cs="Arial"/>
          <w:sz w:val="24"/>
          <w:szCs w:val="24"/>
        </w:rPr>
      </w:pPr>
      <w:r w:rsidRPr="00134FF5">
        <w:rPr>
          <w:rFonts w:ascii="Arial" w:hAnsi="Arial" w:cs="Arial"/>
          <w:sz w:val="24"/>
          <w:szCs w:val="24"/>
        </w:rPr>
        <w:t>The amendment maintain</w:t>
      </w:r>
      <w:r w:rsidR="00513ECE" w:rsidRPr="00134FF5">
        <w:rPr>
          <w:rFonts w:ascii="Arial" w:hAnsi="Arial" w:cs="Arial"/>
          <w:sz w:val="24"/>
          <w:szCs w:val="24"/>
        </w:rPr>
        <w:t>s</w:t>
      </w:r>
      <w:r w:rsidRPr="00134FF5">
        <w:rPr>
          <w:rFonts w:ascii="Arial" w:hAnsi="Arial" w:cs="Arial"/>
          <w:sz w:val="24"/>
          <w:szCs w:val="24"/>
        </w:rPr>
        <w:t xml:space="preserve"> the narrow scope, providing that the prohibition only affects legal services where the provision of those services</w:t>
      </w:r>
      <w:r w:rsidR="00B061AB">
        <w:rPr>
          <w:rFonts w:ascii="Arial" w:hAnsi="Arial" w:cs="Arial"/>
          <w:sz w:val="24"/>
          <w:szCs w:val="24"/>
        </w:rPr>
        <w:t xml:space="preserve"> </w:t>
      </w:r>
      <w:r w:rsidRPr="00134FF5">
        <w:rPr>
          <w:rFonts w:ascii="Arial" w:hAnsi="Arial" w:cs="Arial"/>
          <w:sz w:val="24"/>
          <w:szCs w:val="24"/>
        </w:rPr>
        <w:t>involves contact with a child and</w:t>
      </w:r>
      <w:r w:rsidR="00B061AB">
        <w:rPr>
          <w:rFonts w:ascii="Arial" w:hAnsi="Arial" w:cs="Arial"/>
          <w:sz w:val="24"/>
          <w:szCs w:val="24"/>
        </w:rPr>
        <w:t xml:space="preserve"> </w:t>
      </w:r>
      <w:r w:rsidRPr="00134FF5">
        <w:rPr>
          <w:rFonts w:ascii="Arial" w:hAnsi="Arial" w:cs="Arial"/>
          <w:sz w:val="24"/>
          <w:szCs w:val="24"/>
        </w:rPr>
        <w:t>is</w:t>
      </w:r>
      <w:r w:rsidR="00B061AB">
        <w:rPr>
          <w:rFonts w:ascii="Arial" w:hAnsi="Arial" w:cs="Arial"/>
          <w:sz w:val="24"/>
          <w:szCs w:val="24"/>
        </w:rPr>
        <w:t xml:space="preserve"> </w:t>
      </w:r>
      <w:r w:rsidRPr="00134FF5">
        <w:rPr>
          <w:rFonts w:ascii="Arial" w:hAnsi="Arial" w:cs="Arial"/>
          <w:sz w:val="24"/>
          <w:szCs w:val="24"/>
        </w:rPr>
        <w:t xml:space="preserve">related to a child, in order to </w:t>
      </w:r>
      <w:r w:rsidR="008D0F47">
        <w:rPr>
          <w:rFonts w:ascii="Arial" w:hAnsi="Arial" w:cs="Arial"/>
          <w:sz w:val="24"/>
          <w:szCs w:val="24"/>
        </w:rPr>
        <w:t>have the</w:t>
      </w:r>
      <w:r w:rsidRPr="00134FF5">
        <w:rPr>
          <w:rFonts w:ascii="Arial" w:hAnsi="Arial" w:cs="Arial"/>
          <w:sz w:val="24"/>
          <w:szCs w:val="24"/>
        </w:rPr>
        <w:t xml:space="preserve"> least restrictive</w:t>
      </w:r>
      <w:r w:rsidR="008D0F47">
        <w:rPr>
          <w:rFonts w:ascii="Arial" w:hAnsi="Arial" w:cs="Arial"/>
          <w:sz w:val="24"/>
          <w:szCs w:val="24"/>
        </w:rPr>
        <w:t xml:space="preserve"> impact</w:t>
      </w:r>
      <w:r w:rsidR="003825ED">
        <w:rPr>
          <w:rFonts w:ascii="Arial" w:hAnsi="Arial" w:cs="Arial"/>
          <w:sz w:val="24"/>
          <w:szCs w:val="24"/>
        </w:rPr>
        <w:t xml:space="preserve"> </w:t>
      </w:r>
      <w:r w:rsidR="008D0F47" w:rsidRPr="00134FF5">
        <w:rPr>
          <w:rFonts w:ascii="Arial" w:hAnsi="Arial" w:cs="Arial"/>
          <w:sz w:val="24"/>
          <w:szCs w:val="24"/>
        </w:rPr>
        <w:t>o</w:t>
      </w:r>
      <w:r w:rsidR="008D0F47">
        <w:rPr>
          <w:rFonts w:ascii="Arial" w:hAnsi="Arial" w:cs="Arial"/>
          <w:sz w:val="24"/>
          <w:szCs w:val="24"/>
        </w:rPr>
        <w:t>n</w:t>
      </w:r>
      <w:r w:rsidR="008D0F47" w:rsidRPr="00134FF5">
        <w:rPr>
          <w:rFonts w:ascii="Arial" w:hAnsi="Arial" w:cs="Arial"/>
          <w:sz w:val="24"/>
          <w:szCs w:val="24"/>
        </w:rPr>
        <w:t xml:space="preserve"> </w:t>
      </w:r>
      <w:r w:rsidRPr="00134FF5">
        <w:rPr>
          <w:rFonts w:ascii="Arial" w:hAnsi="Arial" w:cs="Arial"/>
          <w:sz w:val="24"/>
          <w:szCs w:val="24"/>
        </w:rPr>
        <w:t>the right to work.</w:t>
      </w:r>
      <w:r w:rsidR="00741301">
        <w:rPr>
          <w:rFonts w:ascii="Arial" w:hAnsi="Arial" w:cs="Arial"/>
          <w:sz w:val="24"/>
          <w:szCs w:val="24"/>
        </w:rPr>
        <w:t xml:space="preserve"> </w:t>
      </w:r>
      <w:r w:rsidRPr="00134FF5">
        <w:rPr>
          <w:rFonts w:ascii="Arial" w:hAnsi="Arial" w:cs="Arial"/>
          <w:sz w:val="24"/>
          <w:szCs w:val="24"/>
        </w:rPr>
        <w:t>The provision is not intended to restrict the ability of registrable offenders to work in legal services more broadly where the employment does not involve contact with a child.</w:t>
      </w:r>
    </w:p>
    <w:p w14:paraId="1036CEF6" w14:textId="16854B0E" w:rsidR="004D2069" w:rsidRPr="00134FF5" w:rsidRDefault="004D2069" w:rsidP="00134FF5">
      <w:pPr>
        <w:rPr>
          <w:rFonts w:ascii="Arial" w:hAnsi="Arial" w:cs="Arial"/>
          <w:sz w:val="24"/>
          <w:szCs w:val="24"/>
        </w:rPr>
      </w:pPr>
      <w:r w:rsidRPr="00134FF5">
        <w:rPr>
          <w:rFonts w:ascii="Arial" w:hAnsi="Arial" w:cs="Arial"/>
          <w:sz w:val="24"/>
          <w:szCs w:val="24"/>
        </w:rPr>
        <w:t>The amendment</w:t>
      </w:r>
      <w:r w:rsidR="00B061AB">
        <w:rPr>
          <w:rFonts w:ascii="Arial" w:hAnsi="Arial" w:cs="Arial"/>
          <w:sz w:val="24"/>
          <w:szCs w:val="24"/>
        </w:rPr>
        <w:t xml:space="preserve"> </w:t>
      </w:r>
      <w:r w:rsidRPr="00134FF5">
        <w:rPr>
          <w:rFonts w:ascii="Arial" w:hAnsi="Arial" w:cs="Arial"/>
          <w:sz w:val="24"/>
          <w:szCs w:val="24"/>
        </w:rPr>
        <w:t>is not intended to capture circumstances, for example, where</w:t>
      </w:r>
      <w:r w:rsidR="00B061AB">
        <w:rPr>
          <w:rFonts w:ascii="Arial" w:hAnsi="Arial" w:cs="Arial"/>
          <w:sz w:val="24"/>
          <w:szCs w:val="24"/>
        </w:rPr>
        <w:t xml:space="preserve"> </w:t>
      </w:r>
      <w:r w:rsidRPr="00134FF5">
        <w:rPr>
          <w:rFonts w:ascii="Arial" w:hAnsi="Arial" w:cs="Arial"/>
          <w:sz w:val="24"/>
          <w:szCs w:val="24"/>
        </w:rPr>
        <w:t>contact with a child is incidental to the delivery of legal services</w:t>
      </w:r>
      <w:r w:rsidR="00B061AB">
        <w:rPr>
          <w:rFonts w:ascii="Arial" w:hAnsi="Arial" w:cs="Arial"/>
          <w:sz w:val="24"/>
          <w:szCs w:val="24"/>
        </w:rPr>
        <w:t xml:space="preserve"> </w:t>
      </w:r>
      <w:r w:rsidRPr="00134FF5">
        <w:rPr>
          <w:rFonts w:ascii="Arial" w:hAnsi="Arial" w:cs="Arial"/>
          <w:sz w:val="24"/>
          <w:szCs w:val="24"/>
        </w:rPr>
        <w:t>or</w:t>
      </w:r>
      <w:r w:rsidR="00B061AB">
        <w:rPr>
          <w:rFonts w:ascii="Arial" w:hAnsi="Arial" w:cs="Arial"/>
          <w:sz w:val="24"/>
          <w:szCs w:val="24"/>
        </w:rPr>
        <w:t xml:space="preserve"> </w:t>
      </w:r>
      <w:r w:rsidRPr="00134FF5">
        <w:rPr>
          <w:rFonts w:ascii="Arial" w:hAnsi="Arial" w:cs="Arial"/>
          <w:sz w:val="24"/>
          <w:szCs w:val="24"/>
        </w:rPr>
        <w:t>not directly related</w:t>
      </w:r>
      <w:r w:rsidR="00B061AB">
        <w:rPr>
          <w:rFonts w:ascii="Arial" w:hAnsi="Arial" w:cs="Arial"/>
          <w:sz w:val="24"/>
          <w:szCs w:val="24"/>
        </w:rPr>
        <w:t xml:space="preserve"> </w:t>
      </w:r>
      <w:r w:rsidRPr="00134FF5">
        <w:rPr>
          <w:rFonts w:ascii="Arial" w:hAnsi="Arial" w:cs="Arial"/>
          <w:sz w:val="24"/>
          <w:szCs w:val="24"/>
        </w:rPr>
        <w:t>to the child, for example where</w:t>
      </w:r>
      <w:r w:rsidR="00B061AB">
        <w:rPr>
          <w:rFonts w:ascii="Arial" w:hAnsi="Arial" w:cs="Arial"/>
          <w:sz w:val="24"/>
          <w:szCs w:val="24"/>
        </w:rPr>
        <w:t xml:space="preserve"> </w:t>
      </w:r>
      <w:r w:rsidRPr="00134FF5">
        <w:rPr>
          <w:rFonts w:ascii="Arial" w:hAnsi="Arial" w:cs="Arial"/>
          <w:sz w:val="24"/>
          <w:szCs w:val="24"/>
        </w:rPr>
        <w:t>a person seeking legal services</w:t>
      </w:r>
      <w:r w:rsidR="00B061AB">
        <w:rPr>
          <w:rFonts w:ascii="Arial" w:hAnsi="Arial" w:cs="Arial"/>
          <w:sz w:val="24"/>
          <w:szCs w:val="24"/>
        </w:rPr>
        <w:t xml:space="preserve"> </w:t>
      </w:r>
      <w:r w:rsidRPr="00134FF5">
        <w:rPr>
          <w:rFonts w:ascii="Arial" w:hAnsi="Arial" w:cs="Arial"/>
          <w:sz w:val="24"/>
          <w:szCs w:val="24"/>
        </w:rPr>
        <w:t>in relation to their rental rights attends a meeting with their child. The amendment is intended to capture circumstances such as where</w:t>
      </w:r>
      <w:r w:rsidR="00B061AB">
        <w:rPr>
          <w:rFonts w:ascii="Arial" w:hAnsi="Arial" w:cs="Arial"/>
          <w:sz w:val="24"/>
          <w:szCs w:val="24"/>
        </w:rPr>
        <w:t xml:space="preserve"> </w:t>
      </w:r>
      <w:r w:rsidRPr="00134FF5">
        <w:rPr>
          <w:rFonts w:ascii="Arial" w:hAnsi="Arial" w:cs="Arial"/>
          <w:sz w:val="24"/>
          <w:szCs w:val="24"/>
        </w:rPr>
        <w:t>a legal service</w:t>
      </w:r>
      <w:r w:rsidR="00B061AB">
        <w:rPr>
          <w:rFonts w:ascii="Arial" w:hAnsi="Arial" w:cs="Arial"/>
          <w:sz w:val="24"/>
          <w:szCs w:val="24"/>
        </w:rPr>
        <w:t xml:space="preserve"> </w:t>
      </w:r>
      <w:r w:rsidRPr="00134FF5">
        <w:rPr>
          <w:rFonts w:ascii="Arial" w:hAnsi="Arial" w:cs="Arial"/>
          <w:sz w:val="24"/>
          <w:szCs w:val="24"/>
        </w:rPr>
        <w:t>represents a child in a legal matter, provides advice to a child</w:t>
      </w:r>
      <w:r w:rsidR="00B061AB">
        <w:rPr>
          <w:rFonts w:ascii="Arial" w:hAnsi="Arial" w:cs="Arial"/>
          <w:sz w:val="24"/>
          <w:szCs w:val="24"/>
        </w:rPr>
        <w:t xml:space="preserve"> </w:t>
      </w:r>
      <w:r w:rsidRPr="00134FF5">
        <w:rPr>
          <w:rFonts w:ascii="Arial" w:hAnsi="Arial" w:cs="Arial"/>
          <w:sz w:val="24"/>
          <w:szCs w:val="24"/>
        </w:rPr>
        <w:t>or</w:t>
      </w:r>
      <w:r w:rsidR="00B061AB">
        <w:rPr>
          <w:rFonts w:ascii="Arial" w:hAnsi="Arial" w:cs="Arial"/>
          <w:sz w:val="24"/>
          <w:szCs w:val="24"/>
        </w:rPr>
        <w:t xml:space="preserve"> </w:t>
      </w:r>
      <w:r w:rsidRPr="00134FF5">
        <w:rPr>
          <w:rFonts w:ascii="Arial" w:hAnsi="Arial" w:cs="Arial"/>
          <w:sz w:val="24"/>
          <w:szCs w:val="24"/>
        </w:rPr>
        <w:t>where a child is a witness in a proceeding.</w:t>
      </w:r>
    </w:p>
    <w:p w14:paraId="21AE69D8" w14:textId="44157E4F" w:rsidR="004D2069" w:rsidRPr="00134FF5" w:rsidRDefault="004D2069" w:rsidP="00134FF5">
      <w:pPr>
        <w:rPr>
          <w:rFonts w:ascii="Arial" w:hAnsi="Arial" w:cs="Arial"/>
          <w:sz w:val="24"/>
          <w:szCs w:val="24"/>
        </w:rPr>
      </w:pPr>
      <w:r w:rsidRPr="00134FF5">
        <w:rPr>
          <w:rFonts w:ascii="Arial" w:hAnsi="Arial" w:cs="Arial"/>
          <w:sz w:val="24"/>
          <w:szCs w:val="24"/>
        </w:rPr>
        <w:t xml:space="preserve">While the provision was originally limited to relate only to legal services provided by Legal Aid ACT, the Statutory Review on the </w:t>
      </w:r>
      <w:r w:rsidRPr="00134FF5">
        <w:rPr>
          <w:rFonts w:ascii="Arial" w:hAnsi="Arial" w:cs="Arial"/>
          <w:i/>
          <w:iCs/>
          <w:sz w:val="24"/>
          <w:szCs w:val="24"/>
        </w:rPr>
        <w:t>Crimes (Child Sex Offender</w:t>
      </w:r>
      <w:r w:rsidR="00857016">
        <w:rPr>
          <w:rFonts w:ascii="Arial" w:hAnsi="Arial" w:cs="Arial"/>
          <w:i/>
          <w:iCs/>
          <w:sz w:val="24"/>
          <w:szCs w:val="24"/>
        </w:rPr>
        <w:t>s</w:t>
      </w:r>
      <w:r w:rsidRPr="00134FF5">
        <w:rPr>
          <w:rFonts w:ascii="Arial" w:hAnsi="Arial" w:cs="Arial"/>
          <w:i/>
          <w:iCs/>
          <w:sz w:val="24"/>
          <w:szCs w:val="24"/>
        </w:rPr>
        <w:t>) Amendment Act 2025</w:t>
      </w:r>
      <w:r w:rsidRPr="00134FF5">
        <w:rPr>
          <w:rFonts w:ascii="Arial" w:hAnsi="Arial" w:cs="Arial"/>
          <w:sz w:val="24"/>
          <w:szCs w:val="24"/>
        </w:rPr>
        <w:t xml:space="preserve"> found the provision should be expanded to all legal services related to children. This amendment achieves this while maintaining the narrow scope. </w:t>
      </w:r>
    </w:p>
    <w:p w14:paraId="3B1F38F8" w14:textId="2E3BC033" w:rsidR="004D2069" w:rsidRPr="00134FF5" w:rsidRDefault="004D2069" w:rsidP="00134FF5">
      <w:pPr>
        <w:rPr>
          <w:rFonts w:ascii="Arial" w:hAnsi="Arial" w:cs="Arial"/>
          <w:sz w:val="24"/>
          <w:szCs w:val="24"/>
        </w:rPr>
      </w:pPr>
      <w:r w:rsidRPr="00134FF5">
        <w:rPr>
          <w:rFonts w:ascii="Arial" w:hAnsi="Arial" w:cs="Arial"/>
          <w:sz w:val="24"/>
          <w:szCs w:val="24"/>
        </w:rPr>
        <w:t>The narrow scope of the amendment ensures that the limitation on the right to work is proportionate to the purpose of protecting the safety of children.</w:t>
      </w:r>
      <w:r w:rsidR="00B061AB">
        <w:rPr>
          <w:rFonts w:ascii="Arial" w:hAnsi="Arial" w:cs="Arial"/>
          <w:sz w:val="24"/>
          <w:szCs w:val="24"/>
        </w:rPr>
        <w:t xml:space="preserve"> </w:t>
      </w:r>
    </w:p>
    <w:p w14:paraId="37D95018" w14:textId="17C910FF" w:rsidR="004D2069" w:rsidRPr="00134FF5" w:rsidRDefault="006D5339" w:rsidP="00134FF5">
      <w:pPr>
        <w:rPr>
          <w:rFonts w:ascii="Arial" w:hAnsi="Arial" w:cs="Arial"/>
          <w:sz w:val="24"/>
          <w:szCs w:val="24"/>
          <w:u w:val="single"/>
        </w:rPr>
      </w:pPr>
      <w:r>
        <w:rPr>
          <w:rFonts w:ascii="Arial" w:hAnsi="Arial" w:cs="Arial"/>
          <w:sz w:val="24"/>
          <w:szCs w:val="24"/>
          <w:u w:val="single"/>
        </w:rPr>
        <w:t>Section </w:t>
      </w:r>
      <w:r w:rsidR="004D2069" w:rsidRPr="00134FF5">
        <w:rPr>
          <w:rFonts w:ascii="Arial" w:hAnsi="Arial" w:cs="Arial"/>
          <w:sz w:val="24"/>
          <w:szCs w:val="24"/>
          <w:u w:val="single"/>
        </w:rPr>
        <w:t>12 – Right to privacy</w:t>
      </w:r>
    </w:p>
    <w:p w14:paraId="26E285EE" w14:textId="1C3876D6" w:rsidR="004D2069" w:rsidRPr="00134FF5" w:rsidRDefault="004D2069" w:rsidP="00134FF5">
      <w:pPr>
        <w:rPr>
          <w:rFonts w:ascii="Arial" w:hAnsi="Arial" w:cs="Arial"/>
          <w:sz w:val="24"/>
          <w:szCs w:val="24"/>
        </w:rPr>
      </w:pPr>
      <w:r w:rsidRPr="00134FF5">
        <w:rPr>
          <w:rFonts w:ascii="Arial" w:hAnsi="Arial" w:cs="Arial"/>
          <w:sz w:val="24"/>
          <w:szCs w:val="24"/>
        </w:rPr>
        <w:t>The requirement for a person to disclose a pending charge for a registrable offence to an employer or prospective employer</w:t>
      </w:r>
      <w:r w:rsidR="00B061AB">
        <w:rPr>
          <w:rFonts w:ascii="Arial" w:hAnsi="Arial" w:cs="Arial"/>
          <w:sz w:val="24"/>
          <w:szCs w:val="24"/>
        </w:rPr>
        <w:t xml:space="preserve"> </w:t>
      </w:r>
      <w:r w:rsidRPr="00134FF5">
        <w:rPr>
          <w:rFonts w:ascii="Arial" w:hAnsi="Arial" w:cs="Arial"/>
          <w:sz w:val="24"/>
          <w:szCs w:val="24"/>
        </w:rPr>
        <w:t>in an area of child-related employment is essential to achieve the overarching purpose of the scheme. The requirement</w:t>
      </w:r>
      <w:r w:rsidR="00B061AB">
        <w:rPr>
          <w:rFonts w:ascii="Arial" w:hAnsi="Arial" w:cs="Arial"/>
          <w:sz w:val="24"/>
          <w:szCs w:val="24"/>
        </w:rPr>
        <w:t xml:space="preserve"> </w:t>
      </w:r>
      <w:r w:rsidRPr="00134FF5">
        <w:rPr>
          <w:rFonts w:ascii="Arial" w:hAnsi="Arial" w:cs="Arial"/>
          <w:sz w:val="24"/>
          <w:szCs w:val="24"/>
        </w:rPr>
        <w:t xml:space="preserve">allows for the early identification of potential contact between a child and a person charged </w:t>
      </w:r>
      <w:r w:rsidRPr="00134FF5">
        <w:rPr>
          <w:rFonts w:ascii="Arial" w:hAnsi="Arial" w:cs="Arial"/>
          <w:sz w:val="24"/>
          <w:szCs w:val="24"/>
        </w:rPr>
        <w:lastRenderedPageBreak/>
        <w:t>with a registrable offence, while not prohibiting that contact until the person is convicted and a registrable offender.</w:t>
      </w:r>
      <w:r w:rsidR="00741301">
        <w:rPr>
          <w:rFonts w:ascii="Arial" w:hAnsi="Arial" w:cs="Arial"/>
          <w:sz w:val="24"/>
          <w:szCs w:val="24"/>
        </w:rPr>
        <w:t xml:space="preserve"> </w:t>
      </w:r>
      <w:r w:rsidR="006D5339">
        <w:rPr>
          <w:rFonts w:ascii="Arial" w:hAnsi="Arial" w:cs="Arial"/>
          <w:sz w:val="24"/>
          <w:szCs w:val="24"/>
        </w:rPr>
        <w:t>Section </w:t>
      </w:r>
      <w:r w:rsidRPr="00134FF5">
        <w:rPr>
          <w:rFonts w:ascii="Arial" w:hAnsi="Arial" w:cs="Arial"/>
          <w:sz w:val="24"/>
          <w:szCs w:val="24"/>
        </w:rPr>
        <w:t>132 of the CSO Act provides that it is an offence for an employer</w:t>
      </w:r>
      <w:r w:rsidR="00B061AB">
        <w:rPr>
          <w:rFonts w:ascii="Arial" w:hAnsi="Arial" w:cs="Arial"/>
          <w:sz w:val="24"/>
          <w:szCs w:val="24"/>
        </w:rPr>
        <w:t xml:space="preserve"> </w:t>
      </w:r>
      <w:r w:rsidRPr="00134FF5">
        <w:rPr>
          <w:rFonts w:ascii="Arial" w:hAnsi="Arial" w:cs="Arial"/>
          <w:sz w:val="24"/>
          <w:szCs w:val="24"/>
        </w:rPr>
        <w:t>to divulge information obtained as a result of the disclosure obligations under the CSO Act. This</w:t>
      </w:r>
      <w:r w:rsidR="00B061AB">
        <w:rPr>
          <w:rFonts w:ascii="Arial" w:hAnsi="Arial" w:cs="Arial"/>
          <w:sz w:val="24"/>
          <w:szCs w:val="24"/>
        </w:rPr>
        <w:t xml:space="preserve"> </w:t>
      </w:r>
      <w:r w:rsidRPr="00134FF5">
        <w:rPr>
          <w:rFonts w:ascii="Arial" w:hAnsi="Arial" w:cs="Arial"/>
          <w:sz w:val="24"/>
          <w:szCs w:val="24"/>
        </w:rPr>
        <w:t>requirement minimises the limitation on</w:t>
      </w:r>
      <w:r w:rsidR="00B061AB">
        <w:rPr>
          <w:rFonts w:ascii="Arial" w:hAnsi="Arial" w:cs="Arial"/>
          <w:sz w:val="24"/>
          <w:szCs w:val="24"/>
        </w:rPr>
        <w:t xml:space="preserve"> </w:t>
      </w:r>
      <w:r w:rsidRPr="00134FF5">
        <w:rPr>
          <w:rFonts w:ascii="Arial" w:hAnsi="Arial" w:cs="Arial"/>
          <w:sz w:val="24"/>
          <w:szCs w:val="24"/>
        </w:rPr>
        <w:t>the right to privacy and helps to ensure that</w:t>
      </w:r>
      <w:r w:rsidR="00B061AB">
        <w:rPr>
          <w:rFonts w:ascii="Arial" w:hAnsi="Arial" w:cs="Arial"/>
          <w:sz w:val="24"/>
          <w:szCs w:val="24"/>
        </w:rPr>
        <w:t xml:space="preserve"> </w:t>
      </w:r>
      <w:r w:rsidRPr="00134FF5">
        <w:rPr>
          <w:rFonts w:ascii="Arial" w:hAnsi="Arial" w:cs="Arial"/>
          <w:sz w:val="24"/>
          <w:szCs w:val="24"/>
        </w:rPr>
        <w:t>the limitation</w:t>
      </w:r>
      <w:r w:rsidR="00B061AB">
        <w:rPr>
          <w:rFonts w:ascii="Arial" w:hAnsi="Arial" w:cs="Arial"/>
          <w:sz w:val="24"/>
          <w:szCs w:val="24"/>
        </w:rPr>
        <w:t xml:space="preserve"> </w:t>
      </w:r>
      <w:r w:rsidRPr="00134FF5">
        <w:rPr>
          <w:rFonts w:ascii="Arial" w:hAnsi="Arial" w:cs="Arial"/>
          <w:sz w:val="24"/>
          <w:szCs w:val="24"/>
        </w:rPr>
        <w:t>is proportionate to the purpose of protecting the safety of children.</w:t>
      </w:r>
    </w:p>
    <w:p w14:paraId="5B38D3CD" w14:textId="00B610C5" w:rsidR="004D2069" w:rsidRPr="00134FF5" w:rsidRDefault="006D5339" w:rsidP="00134FF5">
      <w:pPr>
        <w:rPr>
          <w:rFonts w:ascii="Arial" w:hAnsi="Arial" w:cs="Arial"/>
          <w:sz w:val="24"/>
          <w:szCs w:val="24"/>
          <w:u w:val="single"/>
        </w:rPr>
      </w:pPr>
      <w:r>
        <w:rPr>
          <w:rFonts w:ascii="Arial" w:hAnsi="Arial" w:cs="Arial"/>
          <w:sz w:val="24"/>
          <w:szCs w:val="24"/>
          <w:u w:val="single"/>
        </w:rPr>
        <w:t>Section </w:t>
      </w:r>
      <w:r w:rsidR="004D2069" w:rsidRPr="00134FF5">
        <w:rPr>
          <w:rFonts w:ascii="Arial" w:hAnsi="Arial" w:cs="Arial"/>
          <w:sz w:val="24"/>
          <w:szCs w:val="24"/>
          <w:u w:val="single"/>
        </w:rPr>
        <w:t>18 – Right to liberty and security of person</w:t>
      </w:r>
    </w:p>
    <w:p w14:paraId="2E223F3C" w14:textId="0C882CF9" w:rsidR="004D2069" w:rsidRPr="00134FF5" w:rsidRDefault="004D2069" w:rsidP="00134FF5">
      <w:pPr>
        <w:rPr>
          <w:rFonts w:ascii="Arial" w:hAnsi="Arial" w:cs="Arial"/>
          <w:sz w:val="24"/>
          <w:szCs w:val="24"/>
        </w:rPr>
      </w:pPr>
      <w:r w:rsidRPr="00134FF5">
        <w:rPr>
          <w:rFonts w:ascii="Arial" w:hAnsi="Arial" w:cs="Arial"/>
          <w:sz w:val="24"/>
          <w:szCs w:val="24"/>
        </w:rPr>
        <w:t>The application of maximum penalties of imprisonment for the</w:t>
      </w:r>
      <w:r w:rsidR="00B061AB">
        <w:rPr>
          <w:rFonts w:ascii="Arial" w:hAnsi="Arial" w:cs="Arial"/>
          <w:sz w:val="24"/>
          <w:szCs w:val="24"/>
        </w:rPr>
        <w:t xml:space="preserve"> </w:t>
      </w:r>
      <w:r w:rsidRPr="00134FF5">
        <w:rPr>
          <w:rFonts w:ascii="Arial" w:hAnsi="Arial" w:cs="Arial"/>
          <w:sz w:val="24"/>
          <w:szCs w:val="24"/>
        </w:rPr>
        <w:t>child-related employment</w:t>
      </w:r>
      <w:r w:rsidR="00B061AB">
        <w:rPr>
          <w:rFonts w:ascii="Arial" w:hAnsi="Arial" w:cs="Arial"/>
          <w:sz w:val="24"/>
          <w:szCs w:val="24"/>
        </w:rPr>
        <w:t xml:space="preserve"> </w:t>
      </w:r>
      <w:r w:rsidRPr="00134FF5">
        <w:rPr>
          <w:rFonts w:ascii="Arial" w:hAnsi="Arial" w:cs="Arial"/>
          <w:sz w:val="24"/>
          <w:szCs w:val="24"/>
        </w:rPr>
        <w:t xml:space="preserve">offences in </w:t>
      </w:r>
      <w:r w:rsidR="00B061AB">
        <w:rPr>
          <w:rFonts w:ascii="Arial" w:hAnsi="Arial" w:cs="Arial"/>
          <w:sz w:val="24"/>
          <w:szCs w:val="24"/>
        </w:rPr>
        <w:t>sections </w:t>
      </w:r>
      <w:r w:rsidRPr="00134FF5">
        <w:rPr>
          <w:rFonts w:ascii="Arial" w:hAnsi="Arial" w:cs="Arial"/>
          <w:sz w:val="24"/>
          <w:szCs w:val="24"/>
        </w:rPr>
        <w:t>126 and 127 of the CSO Act is proportionate to any limitation on a registrable offender’s right to liberty.</w:t>
      </w:r>
      <w:r w:rsidR="00B061AB">
        <w:rPr>
          <w:rFonts w:ascii="Arial" w:hAnsi="Arial" w:cs="Arial"/>
          <w:sz w:val="24"/>
          <w:szCs w:val="24"/>
        </w:rPr>
        <w:t xml:space="preserve"> </w:t>
      </w:r>
      <w:r w:rsidRPr="00134FF5">
        <w:rPr>
          <w:rFonts w:ascii="Arial" w:hAnsi="Arial" w:cs="Arial"/>
          <w:sz w:val="24"/>
          <w:szCs w:val="24"/>
        </w:rPr>
        <w:t>The offences and associated penalties are consistent with the ACT Government</w:t>
      </w:r>
      <w:r w:rsidR="00B061AB">
        <w:rPr>
          <w:rFonts w:ascii="Arial" w:hAnsi="Arial" w:cs="Arial"/>
          <w:sz w:val="24"/>
          <w:szCs w:val="24"/>
        </w:rPr>
        <w:t xml:space="preserve"> </w:t>
      </w:r>
      <w:r w:rsidRPr="00134FF5">
        <w:rPr>
          <w:rFonts w:ascii="Arial" w:hAnsi="Arial" w:cs="Arial"/>
          <w:i/>
          <w:iCs/>
          <w:sz w:val="24"/>
          <w:szCs w:val="24"/>
        </w:rPr>
        <w:t>Guide for</w:t>
      </w:r>
      <w:r w:rsidR="00B061AB">
        <w:rPr>
          <w:rFonts w:ascii="Arial" w:hAnsi="Arial" w:cs="Arial"/>
          <w:i/>
          <w:iCs/>
          <w:sz w:val="24"/>
          <w:szCs w:val="24"/>
        </w:rPr>
        <w:t xml:space="preserve"> </w:t>
      </w:r>
      <w:r w:rsidRPr="00134FF5">
        <w:rPr>
          <w:rFonts w:ascii="Arial" w:hAnsi="Arial" w:cs="Arial"/>
          <w:i/>
          <w:iCs/>
          <w:sz w:val="24"/>
          <w:szCs w:val="24"/>
        </w:rPr>
        <w:t>Framing Offences</w:t>
      </w:r>
      <w:r w:rsidR="00B061AB">
        <w:rPr>
          <w:rFonts w:ascii="Arial" w:hAnsi="Arial" w:cs="Arial"/>
          <w:i/>
          <w:iCs/>
          <w:sz w:val="24"/>
          <w:szCs w:val="24"/>
        </w:rPr>
        <w:t xml:space="preserve"> </w:t>
      </w:r>
      <w:r w:rsidRPr="00134FF5">
        <w:rPr>
          <w:rFonts w:ascii="Arial" w:hAnsi="Arial" w:cs="Arial"/>
          <w:sz w:val="24"/>
          <w:szCs w:val="24"/>
        </w:rPr>
        <w:t>and are considered proportionate to the purpose of the</w:t>
      </w:r>
      <w:r w:rsidR="00B061AB">
        <w:rPr>
          <w:rFonts w:ascii="Arial" w:hAnsi="Arial" w:cs="Arial"/>
          <w:sz w:val="24"/>
          <w:szCs w:val="24"/>
        </w:rPr>
        <w:t xml:space="preserve"> </w:t>
      </w:r>
      <w:r w:rsidRPr="00134FF5">
        <w:rPr>
          <w:rFonts w:ascii="Arial" w:hAnsi="Arial" w:cs="Arial"/>
          <w:sz w:val="24"/>
          <w:szCs w:val="24"/>
        </w:rPr>
        <w:t>scheme. The</w:t>
      </w:r>
      <w:r w:rsidR="00B061AB">
        <w:rPr>
          <w:rFonts w:ascii="Arial" w:hAnsi="Arial" w:cs="Arial"/>
          <w:sz w:val="24"/>
          <w:szCs w:val="24"/>
        </w:rPr>
        <w:t xml:space="preserve"> </w:t>
      </w:r>
      <w:r w:rsidRPr="00134FF5">
        <w:rPr>
          <w:rFonts w:ascii="Arial" w:hAnsi="Arial" w:cs="Arial"/>
          <w:sz w:val="24"/>
          <w:szCs w:val="24"/>
        </w:rPr>
        <w:t>maximum penalties attached to the offences reflect the seriousness of the offences</w:t>
      </w:r>
      <w:r w:rsidR="00B061AB">
        <w:rPr>
          <w:rFonts w:ascii="Arial" w:hAnsi="Arial" w:cs="Arial"/>
          <w:sz w:val="24"/>
          <w:szCs w:val="24"/>
        </w:rPr>
        <w:t xml:space="preserve"> </w:t>
      </w:r>
      <w:r w:rsidRPr="00134FF5">
        <w:rPr>
          <w:rFonts w:ascii="Arial" w:hAnsi="Arial" w:cs="Arial"/>
          <w:sz w:val="24"/>
          <w:szCs w:val="24"/>
        </w:rPr>
        <w:t>and other similar offences across the ACT statute.</w:t>
      </w:r>
    </w:p>
    <w:p w14:paraId="72E09984" w14:textId="75DA5320" w:rsidR="004D2069" w:rsidRPr="00134FF5" w:rsidRDefault="004D2069" w:rsidP="00134FF5">
      <w:pPr>
        <w:rPr>
          <w:rFonts w:ascii="Arial" w:hAnsi="Arial" w:cs="Arial"/>
          <w:sz w:val="24"/>
          <w:szCs w:val="24"/>
        </w:rPr>
      </w:pPr>
      <w:r w:rsidRPr="00134FF5">
        <w:rPr>
          <w:rFonts w:ascii="Arial" w:hAnsi="Arial" w:cs="Arial"/>
          <w:sz w:val="24"/>
          <w:szCs w:val="24"/>
        </w:rPr>
        <w:t>Registrable offenders are provided with information about their obligations under the CSO Act upon registration. In addition, the amendment</w:t>
      </w:r>
      <w:r w:rsidR="00B061AB">
        <w:rPr>
          <w:rFonts w:ascii="Arial" w:hAnsi="Arial" w:cs="Arial"/>
          <w:sz w:val="24"/>
          <w:szCs w:val="24"/>
        </w:rPr>
        <w:t xml:space="preserve"> </w:t>
      </w:r>
      <w:r w:rsidRPr="00134FF5">
        <w:rPr>
          <w:rFonts w:ascii="Arial" w:hAnsi="Arial" w:cs="Arial"/>
          <w:sz w:val="24"/>
          <w:szCs w:val="24"/>
        </w:rPr>
        <w:t>has</w:t>
      </w:r>
      <w:r w:rsidR="00B061AB">
        <w:rPr>
          <w:rFonts w:ascii="Arial" w:hAnsi="Arial" w:cs="Arial"/>
          <w:sz w:val="24"/>
          <w:szCs w:val="24"/>
        </w:rPr>
        <w:t xml:space="preserve"> </w:t>
      </w:r>
      <w:r w:rsidRPr="00134FF5">
        <w:rPr>
          <w:rFonts w:ascii="Arial" w:hAnsi="Arial" w:cs="Arial"/>
          <w:sz w:val="24"/>
          <w:szCs w:val="24"/>
        </w:rPr>
        <w:t xml:space="preserve">been drafted with a delayed commencement of three months </w:t>
      </w:r>
      <w:bookmarkStart w:id="1" w:name="_Hlk210380946"/>
      <w:r w:rsidRPr="00134FF5">
        <w:rPr>
          <w:rFonts w:ascii="Arial" w:hAnsi="Arial" w:cs="Arial"/>
          <w:sz w:val="24"/>
          <w:szCs w:val="24"/>
        </w:rPr>
        <w:t>to allow sufficient time for impacted individuals to be made aware of the expansion of the scope of the offences</w:t>
      </w:r>
      <w:bookmarkEnd w:id="1"/>
      <w:r w:rsidRPr="00134FF5">
        <w:rPr>
          <w:rFonts w:ascii="Arial" w:hAnsi="Arial" w:cs="Arial"/>
          <w:sz w:val="24"/>
          <w:szCs w:val="24"/>
        </w:rPr>
        <w:t>.</w:t>
      </w:r>
    </w:p>
    <w:p w14:paraId="56C02B1F" w14:textId="3E4AA8C0" w:rsidR="004367F6" w:rsidRPr="00134FF5" w:rsidRDefault="004367F6" w:rsidP="003825ED">
      <w:pPr>
        <w:keepNext/>
        <w:keepLines/>
        <w:rPr>
          <w:rFonts w:ascii="Arial" w:hAnsi="Arial" w:cs="Arial"/>
          <w:iCs/>
          <w:sz w:val="24"/>
          <w:szCs w:val="24"/>
          <w:u w:val="single"/>
        </w:rPr>
      </w:pPr>
      <w:r w:rsidRPr="003824F1">
        <w:rPr>
          <w:rFonts w:ascii="Arial" w:hAnsi="Arial" w:cs="Arial"/>
          <w:i/>
          <w:sz w:val="24"/>
          <w:szCs w:val="24"/>
          <w:u w:val="single"/>
        </w:rPr>
        <w:t xml:space="preserve">Crimes (Restorative Justice) Act </w:t>
      </w:r>
      <w:r w:rsidRPr="00E264E4">
        <w:rPr>
          <w:rFonts w:ascii="Arial" w:hAnsi="Arial" w:cs="Arial"/>
          <w:i/>
          <w:sz w:val="24"/>
          <w:szCs w:val="24"/>
          <w:u w:val="single"/>
        </w:rPr>
        <w:t>2004</w:t>
      </w:r>
      <w:r w:rsidRPr="00E264E4">
        <w:rPr>
          <w:rFonts w:ascii="Arial" w:hAnsi="Arial" w:cs="Arial"/>
          <w:iCs/>
          <w:sz w:val="24"/>
          <w:szCs w:val="24"/>
          <w:u w:val="single"/>
        </w:rPr>
        <w:t xml:space="preserve"> –</w:t>
      </w:r>
      <w:r w:rsidR="00762051" w:rsidRPr="00E264E4">
        <w:rPr>
          <w:rFonts w:ascii="Arial" w:hAnsi="Arial" w:cs="Arial"/>
          <w:sz w:val="24"/>
          <w:szCs w:val="24"/>
          <w:u w:val="single"/>
        </w:rPr>
        <w:t xml:space="preserve"> </w:t>
      </w:r>
      <w:r w:rsidR="00B3574A">
        <w:rPr>
          <w:rFonts w:ascii="Arial" w:hAnsi="Arial" w:cs="Arial"/>
          <w:iCs/>
          <w:sz w:val="24"/>
          <w:szCs w:val="24"/>
          <w:u w:val="single"/>
        </w:rPr>
        <w:t>R</w:t>
      </w:r>
      <w:r w:rsidR="00762051" w:rsidRPr="00134FF5">
        <w:rPr>
          <w:rFonts w:ascii="Arial" w:hAnsi="Arial" w:cs="Arial"/>
          <w:iCs/>
          <w:sz w:val="24"/>
          <w:szCs w:val="24"/>
          <w:u w:val="single"/>
        </w:rPr>
        <w:t>evise the quarterly reporting requirements to be more practical and more useful for referring entities</w:t>
      </w:r>
      <w:r w:rsidRPr="00134FF5">
        <w:rPr>
          <w:rFonts w:ascii="Arial" w:hAnsi="Arial" w:cs="Arial"/>
          <w:iCs/>
          <w:sz w:val="24"/>
          <w:szCs w:val="24"/>
          <w:u w:val="single"/>
        </w:rPr>
        <w:t xml:space="preserve"> </w:t>
      </w:r>
    </w:p>
    <w:p w14:paraId="25431928" w14:textId="4C202770" w:rsidR="004367F6" w:rsidRPr="00134FF5" w:rsidRDefault="004367F6" w:rsidP="003825ED">
      <w:pPr>
        <w:keepNext/>
        <w:keepLines/>
        <w:rPr>
          <w:rFonts w:ascii="Arial" w:hAnsi="Arial" w:cs="Arial"/>
          <w:iCs/>
          <w:sz w:val="24"/>
          <w:szCs w:val="24"/>
          <w:u w:val="single"/>
        </w:rPr>
      </w:pPr>
      <w:r w:rsidRPr="00134FF5">
        <w:rPr>
          <w:rFonts w:ascii="Arial" w:hAnsi="Arial" w:cs="Arial"/>
          <w:iCs/>
          <w:sz w:val="24"/>
          <w:szCs w:val="24"/>
          <w:u w:val="single"/>
        </w:rPr>
        <w:t>The right to privacy</w:t>
      </w:r>
    </w:p>
    <w:p w14:paraId="1A28E5A8" w14:textId="5F3B070D" w:rsidR="004367F6" w:rsidRPr="00134FF5" w:rsidRDefault="004367F6" w:rsidP="003825ED">
      <w:pPr>
        <w:keepNext/>
        <w:keepLines/>
        <w:rPr>
          <w:rFonts w:ascii="Arial" w:hAnsi="Arial" w:cs="Arial"/>
          <w:iCs/>
          <w:sz w:val="24"/>
          <w:szCs w:val="24"/>
          <w:u w:val="single"/>
        </w:rPr>
      </w:pPr>
      <w:r w:rsidRPr="003824F1">
        <w:rPr>
          <w:rFonts w:ascii="Arial" w:hAnsi="Arial" w:cs="Arial"/>
          <w:i/>
          <w:sz w:val="24"/>
          <w:szCs w:val="24"/>
        </w:rPr>
        <w:t>Nature of the right and the limitation</w:t>
      </w:r>
      <w:r w:rsidR="00354997">
        <w:rPr>
          <w:rFonts w:ascii="Arial" w:hAnsi="Arial" w:cs="Arial"/>
          <w:i/>
          <w:sz w:val="24"/>
          <w:szCs w:val="24"/>
        </w:rPr>
        <w:t xml:space="preserve"> (</w:t>
      </w:r>
      <w:r w:rsidR="00B061AB">
        <w:rPr>
          <w:rFonts w:ascii="Arial" w:hAnsi="Arial" w:cs="Arial"/>
          <w:i/>
          <w:sz w:val="24"/>
          <w:szCs w:val="24"/>
        </w:rPr>
        <w:t>section </w:t>
      </w:r>
      <w:r w:rsidR="00354997">
        <w:rPr>
          <w:rFonts w:ascii="Arial" w:hAnsi="Arial" w:cs="Arial"/>
          <w:i/>
          <w:sz w:val="24"/>
          <w:szCs w:val="24"/>
        </w:rPr>
        <w:t>28(2)(a))</w:t>
      </w:r>
    </w:p>
    <w:p w14:paraId="2DFF1481" w14:textId="1874929B" w:rsidR="004367F6" w:rsidRPr="003824F1" w:rsidRDefault="004367F6" w:rsidP="003825ED">
      <w:pPr>
        <w:keepNext/>
        <w:keepLines/>
        <w:rPr>
          <w:rFonts w:ascii="Arial" w:hAnsi="Arial" w:cs="Arial"/>
          <w:iCs/>
          <w:sz w:val="24"/>
          <w:szCs w:val="24"/>
        </w:rPr>
      </w:pPr>
      <w:r w:rsidRPr="003824F1">
        <w:rPr>
          <w:rFonts w:ascii="Arial" w:hAnsi="Arial" w:cs="Arial"/>
          <w:iCs/>
          <w:sz w:val="24"/>
          <w:szCs w:val="24"/>
        </w:rPr>
        <w:t xml:space="preserve">The insertion of a new </w:t>
      </w:r>
      <w:r w:rsidR="00B061AB">
        <w:rPr>
          <w:rFonts w:ascii="Arial" w:hAnsi="Arial" w:cs="Arial"/>
          <w:iCs/>
          <w:sz w:val="24"/>
          <w:szCs w:val="24"/>
        </w:rPr>
        <w:t>section </w:t>
      </w:r>
      <w:r w:rsidRPr="003824F1">
        <w:rPr>
          <w:rFonts w:ascii="Arial" w:hAnsi="Arial" w:cs="Arial"/>
          <w:iCs/>
          <w:sz w:val="24"/>
          <w:szCs w:val="24"/>
        </w:rPr>
        <w:t>68A</w:t>
      </w:r>
      <w:r w:rsidR="00513ECE" w:rsidRPr="00134FF5">
        <w:rPr>
          <w:rFonts w:ascii="Arial" w:hAnsi="Arial" w:cs="Arial"/>
          <w:iCs/>
          <w:sz w:val="24"/>
          <w:szCs w:val="24"/>
        </w:rPr>
        <w:t xml:space="preserve"> into the </w:t>
      </w:r>
      <w:r w:rsidR="00513ECE" w:rsidRPr="003824F1">
        <w:rPr>
          <w:rFonts w:ascii="Arial" w:hAnsi="Arial" w:cs="Arial"/>
          <w:i/>
          <w:sz w:val="24"/>
          <w:szCs w:val="24"/>
        </w:rPr>
        <w:t>Crimes (Restorative Justice) Act 2004</w:t>
      </w:r>
      <w:r w:rsidRPr="003824F1">
        <w:rPr>
          <w:rFonts w:ascii="Arial" w:hAnsi="Arial" w:cs="Arial"/>
          <w:iCs/>
          <w:sz w:val="24"/>
          <w:szCs w:val="24"/>
        </w:rPr>
        <w:t xml:space="preserve"> </w:t>
      </w:r>
      <w:r w:rsidR="003824F1">
        <w:rPr>
          <w:rFonts w:ascii="Arial" w:hAnsi="Arial" w:cs="Arial"/>
          <w:iCs/>
          <w:sz w:val="24"/>
          <w:szCs w:val="24"/>
        </w:rPr>
        <w:t xml:space="preserve">(CRJ Act) </w:t>
      </w:r>
      <w:r w:rsidRPr="003824F1">
        <w:rPr>
          <w:rFonts w:ascii="Arial" w:hAnsi="Arial" w:cs="Arial"/>
          <w:iCs/>
          <w:sz w:val="24"/>
          <w:szCs w:val="24"/>
        </w:rPr>
        <w:t xml:space="preserve">engages and has the potential to limit the right to privacy. The new provision outlines </w:t>
      </w:r>
      <w:r w:rsidR="00EF5ED8">
        <w:rPr>
          <w:rFonts w:ascii="Arial" w:hAnsi="Arial" w:cs="Arial"/>
          <w:iCs/>
          <w:sz w:val="24"/>
          <w:szCs w:val="24"/>
        </w:rPr>
        <w:t xml:space="preserve">limited </w:t>
      </w:r>
      <w:r w:rsidRPr="003824F1">
        <w:rPr>
          <w:rFonts w:ascii="Arial" w:hAnsi="Arial" w:cs="Arial"/>
          <w:iCs/>
          <w:sz w:val="24"/>
          <w:szCs w:val="24"/>
        </w:rPr>
        <w:t xml:space="preserve">circumstances where the </w:t>
      </w:r>
      <w:r w:rsidR="00FB05FD">
        <w:rPr>
          <w:rFonts w:ascii="Arial" w:hAnsi="Arial" w:cs="Arial"/>
          <w:iCs/>
          <w:sz w:val="24"/>
          <w:szCs w:val="24"/>
        </w:rPr>
        <w:t>director-general</w:t>
      </w:r>
      <w:r w:rsidRPr="003824F1">
        <w:rPr>
          <w:rFonts w:ascii="Arial" w:hAnsi="Arial" w:cs="Arial"/>
          <w:iCs/>
          <w:sz w:val="24"/>
          <w:szCs w:val="24"/>
        </w:rPr>
        <w:t xml:space="preserve"> may report to a referring entity on the outcome of restorative justice for </w:t>
      </w:r>
      <w:r w:rsidR="001B0187">
        <w:rPr>
          <w:rFonts w:ascii="Arial" w:hAnsi="Arial" w:cs="Arial"/>
          <w:iCs/>
          <w:sz w:val="24"/>
          <w:szCs w:val="24"/>
        </w:rPr>
        <w:t>an offence</w:t>
      </w:r>
      <w:r w:rsidRPr="003824F1">
        <w:rPr>
          <w:rFonts w:ascii="Arial" w:hAnsi="Arial" w:cs="Arial"/>
          <w:iCs/>
          <w:sz w:val="24"/>
          <w:szCs w:val="24"/>
        </w:rPr>
        <w:t xml:space="preserve">. The </w:t>
      </w:r>
      <w:r w:rsidR="00EF5ED8">
        <w:rPr>
          <w:rFonts w:ascii="Arial" w:hAnsi="Arial" w:cs="Arial"/>
          <w:iCs/>
          <w:sz w:val="24"/>
          <w:szCs w:val="24"/>
        </w:rPr>
        <w:t xml:space="preserve">limited </w:t>
      </w:r>
      <w:r w:rsidRPr="003824F1">
        <w:rPr>
          <w:rFonts w:ascii="Arial" w:hAnsi="Arial" w:cs="Arial"/>
          <w:iCs/>
          <w:sz w:val="24"/>
          <w:szCs w:val="24"/>
        </w:rPr>
        <w:t xml:space="preserve">circumstances where the outcomes of restorative justice have been finalised includes where the </w:t>
      </w:r>
      <w:r w:rsidR="00FB05FD">
        <w:rPr>
          <w:rFonts w:ascii="Arial" w:hAnsi="Arial" w:cs="Arial"/>
          <w:iCs/>
          <w:sz w:val="24"/>
          <w:szCs w:val="24"/>
        </w:rPr>
        <w:t>director-general</w:t>
      </w:r>
      <w:r w:rsidRPr="003824F1">
        <w:rPr>
          <w:rFonts w:ascii="Arial" w:hAnsi="Arial" w:cs="Arial"/>
          <w:iCs/>
          <w:sz w:val="24"/>
          <w:szCs w:val="24"/>
        </w:rPr>
        <w:t xml:space="preserve"> was not satisfied that a victim or parent of a victim was eligible, was not satisfied that the offender for the offence was eligible or decided that restorative justice was not suitable. </w:t>
      </w:r>
    </w:p>
    <w:p w14:paraId="2DC274BA" w14:textId="64D7F4B1" w:rsidR="004367F6" w:rsidRPr="003824F1" w:rsidRDefault="004367F6" w:rsidP="003824F1">
      <w:pPr>
        <w:rPr>
          <w:rFonts w:ascii="Arial" w:hAnsi="Arial" w:cs="Arial"/>
          <w:i/>
          <w:sz w:val="24"/>
          <w:szCs w:val="24"/>
        </w:rPr>
      </w:pPr>
      <w:r w:rsidRPr="003824F1">
        <w:rPr>
          <w:rFonts w:ascii="Arial" w:hAnsi="Arial" w:cs="Arial"/>
          <w:i/>
          <w:sz w:val="24"/>
          <w:szCs w:val="24"/>
        </w:rPr>
        <w:t>Legitimate purpose (</w:t>
      </w:r>
      <w:r w:rsidR="00B061AB">
        <w:rPr>
          <w:rFonts w:ascii="Arial" w:hAnsi="Arial" w:cs="Arial"/>
          <w:i/>
          <w:sz w:val="24"/>
          <w:szCs w:val="24"/>
        </w:rPr>
        <w:t>section </w:t>
      </w:r>
      <w:r w:rsidRPr="003824F1">
        <w:rPr>
          <w:rFonts w:ascii="Arial" w:hAnsi="Arial" w:cs="Arial"/>
          <w:i/>
          <w:sz w:val="24"/>
          <w:szCs w:val="24"/>
        </w:rPr>
        <w:t>28(2)(b))</w:t>
      </w:r>
    </w:p>
    <w:p w14:paraId="1804D193" w14:textId="2F9A2CD7" w:rsidR="004367F6" w:rsidRPr="00134FF5" w:rsidRDefault="004367F6" w:rsidP="00134FF5">
      <w:pPr>
        <w:rPr>
          <w:rFonts w:ascii="Arial" w:hAnsi="Arial" w:cs="Arial"/>
          <w:iCs/>
          <w:sz w:val="24"/>
          <w:szCs w:val="24"/>
        </w:rPr>
      </w:pPr>
      <w:r w:rsidRPr="003824F1">
        <w:rPr>
          <w:rFonts w:ascii="Arial" w:hAnsi="Arial" w:cs="Arial"/>
          <w:iCs/>
          <w:sz w:val="24"/>
          <w:szCs w:val="24"/>
        </w:rPr>
        <w:t xml:space="preserve">The purpose of introducing new narrowly targeted reporting provisions in </w:t>
      </w:r>
      <w:r w:rsidR="00B061AB">
        <w:rPr>
          <w:rFonts w:ascii="Arial" w:hAnsi="Arial" w:cs="Arial"/>
          <w:iCs/>
          <w:sz w:val="24"/>
          <w:szCs w:val="24"/>
        </w:rPr>
        <w:t>section </w:t>
      </w:r>
      <w:r w:rsidRPr="003824F1">
        <w:rPr>
          <w:rFonts w:ascii="Arial" w:hAnsi="Arial" w:cs="Arial"/>
          <w:iCs/>
          <w:sz w:val="24"/>
          <w:szCs w:val="24"/>
        </w:rPr>
        <w:t xml:space="preserve">68A </w:t>
      </w:r>
      <w:r w:rsidR="00513ECE" w:rsidRPr="00134FF5">
        <w:rPr>
          <w:rFonts w:ascii="Arial" w:hAnsi="Arial" w:cs="Arial"/>
          <w:iCs/>
          <w:sz w:val="24"/>
          <w:szCs w:val="24"/>
        </w:rPr>
        <w:t xml:space="preserve">of the </w:t>
      </w:r>
      <w:r w:rsidR="003824F1">
        <w:rPr>
          <w:rFonts w:ascii="Arial" w:hAnsi="Arial" w:cs="Arial"/>
          <w:iCs/>
          <w:sz w:val="24"/>
          <w:szCs w:val="24"/>
        </w:rPr>
        <w:t>CRJ Act</w:t>
      </w:r>
      <w:r w:rsidR="003824F1" w:rsidRPr="003824F1">
        <w:rPr>
          <w:rFonts w:ascii="Arial" w:hAnsi="Arial" w:cs="Arial"/>
          <w:iCs/>
          <w:sz w:val="24"/>
          <w:szCs w:val="24"/>
        </w:rPr>
        <w:t xml:space="preserve"> </w:t>
      </w:r>
      <w:r w:rsidRPr="003824F1">
        <w:rPr>
          <w:rFonts w:ascii="Arial" w:hAnsi="Arial" w:cs="Arial"/>
          <w:iCs/>
          <w:sz w:val="24"/>
          <w:szCs w:val="24"/>
        </w:rPr>
        <w:t xml:space="preserve">is to remove any confusion about the circumstances in which the </w:t>
      </w:r>
      <w:r w:rsidR="00FB05FD">
        <w:rPr>
          <w:rFonts w:ascii="Arial" w:hAnsi="Arial" w:cs="Arial"/>
          <w:iCs/>
          <w:sz w:val="24"/>
          <w:szCs w:val="24"/>
        </w:rPr>
        <w:t>director-general</w:t>
      </w:r>
      <w:r w:rsidRPr="003824F1">
        <w:rPr>
          <w:rFonts w:ascii="Arial" w:hAnsi="Arial" w:cs="Arial"/>
          <w:iCs/>
          <w:sz w:val="24"/>
          <w:szCs w:val="24"/>
        </w:rPr>
        <w:t xml:space="preserve"> may report on the outcomes of restorative justice to a referring entity. </w:t>
      </w:r>
      <w:r w:rsidR="006D5339">
        <w:rPr>
          <w:rFonts w:ascii="Arial" w:hAnsi="Arial" w:cs="Arial"/>
          <w:iCs/>
          <w:sz w:val="24"/>
          <w:szCs w:val="24"/>
        </w:rPr>
        <w:t>Section </w:t>
      </w:r>
      <w:r w:rsidRPr="003824F1">
        <w:rPr>
          <w:rFonts w:ascii="Arial" w:hAnsi="Arial" w:cs="Arial"/>
          <w:iCs/>
          <w:sz w:val="24"/>
          <w:szCs w:val="24"/>
        </w:rPr>
        <w:t>68</w:t>
      </w:r>
      <w:r w:rsidR="003824F1">
        <w:rPr>
          <w:rFonts w:ascii="Arial" w:hAnsi="Arial" w:cs="Arial"/>
          <w:iCs/>
          <w:sz w:val="24"/>
          <w:szCs w:val="24"/>
        </w:rPr>
        <w:t xml:space="preserve"> </w:t>
      </w:r>
      <w:r w:rsidRPr="003824F1">
        <w:rPr>
          <w:rFonts w:ascii="Arial" w:hAnsi="Arial" w:cs="Arial"/>
          <w:iCs/>
          <w:sz w:val="24"/>
          <w:szCs w:val="24"/>
        </w:rPr>
        <w:t>provides clarity to referring entities about the limited circumstances and information that can be provided about the outcomes of restorative justice.</w:t>
      </w:r>
    </w:p>
    <w:p w14:paraId="7019F515" w14:textId="77777777" w:rsidR="00857016" w:rsidRDefault="00857016">
      <w:pPr>
        <w:spacing w:after="160" w:line="259" w:lineRule="auto"/>
        <w:rPr>
          <w:rFonts w:ascii="Arial" w:hAnsi="Arial" w:cs="Arial"/>
          <w:i/>
          <w:sz w:val="24"/>
          <w:szCs w:val="24"/>
        </w:rPr>
      </w:pPr>
      <w:r>
        <w:rPr>
          <w:rFonts w:ascii="Arial" w:hAnsi="Arial" w:cs="Arial"/>
          <w:i/>
          <w:sz w:val="24"/>
          <w:szCs w:val="24"/>
        </w:rPr>
        <w:br w:type="page"/>
      </w:r>
    </w:p>
    <w:p w14:paraId="0BE8AB41" w14:textId="079B690E" w:rsidR="004367F6" w:rsidRPr="00134FF5" w:rsidRDefault="004367F6" w:rsidP="003824F1">
      <w:pPr>
        <w:rPr>
          <w:rFonts w:ascii="Arial" w:hAnsi="Arial" w:cs="Arial"/>
          <w:sz w:val="24"/>
          <w:szCs w:val="24"/>
          <w:u w:val="single"/>
        </w:rPr>
      </w:pPr>
      <w:r w:rsidRPr="003824F1">
        <w:rPr>
          <w:rFonts w:ascii="Arial" w:hAnsi="Arial" w:cs="Arial"/>
          <w:i/>
          <w:sz w:val="24"/>
          <w:szCs w:val="24"/>
        </w:rPr>
        <w:lastRenderedPageBreak/>
        <w:t>Rational connection between the limitation and the purpose (</w:t>
      </w:r>
      <w:r w:rsidR="00B061AB">
        <w:rPr>
          <w:rFonts w:ascii="Arial" w:hAnsi="Arial" w:cs="Arial"/>
          <w:i/>
          <w:sz w:val="24"/>
          <w:szCs w:val="24"/>
        </w:rPr>
        <w:t>section </w:t>
      </w:r>
      <w:r w:rsidRPr="003824F1">
        <w:rPr>
          <w:rFonts w:ascii="Arial" w:hAnsi="Arial" w:cs="Arial"/>
          <w:i/>
          <w:sz w:val="24"/>
          <w:szCs w:val="24"/>
        </w:rPr>
        <w:t>28(2)(d))</w:t>
      </w:r>
    </w:p>
    <w:p w14:paraId="77FE8E96" w14:textId="2E08DC8C" w:rsidR="004367F6" w:rsidRPr="003824F1" w:rsidRDefault="004367F6" w:rsidP="003824F1">
      <w:pPr>
        <w:rPr>
          <w:rFonts w:ascii="Arial" w:hAnsi="Arial" w:cs="Arial"/>
          <w:iCs/>
          <w:sz w:val="24"/>
          <w:szCs w:val="24"/>
        </w:rPr>
      </w:pPr>
      <w:r w:rsidRPr="003824F1">
        <w:rPr>
          <w:rFonts w:ascii="Arial" w:hAnsi="Arial" w:cs="Arial"/>
          <w:iCs/>
          <w:sz w:val="24"/>
          <w:szCs w:val="24"/>
        </w:rPr>
        <w:t xml:space="preserve">It is important that a referring entity receives some basic information about how their referral has </w:t>
      </w:r>
      <w:r w:rsidR="008D0F47">
        <w:rPr>
          <w:rFonts w:ascii="Arial" w:hAnsi="Arial" w:cs="Arial"/>
          <w:iCs/>
          <w:sz w:val="24"/>
          <w:szCs w:val="24"/>
        </w:rPr>
        <w:t xml:space="preserve">been </w:t>
      </w:r>
      <w:r w:rsidRPr="003824F1">
        <w:rPr>
          <w:rFonts w:ascii="Arial" w:hAnsi="Arial" w:cs="Arial"/>
          <w:iCs/>
          <w:sz w:val="24"/>
          <w:szCs w:val="24"/>
        </w:rPr>
        <w:t>concluded. In some cases</w:t>
      </w:r>
      <w:r w:rsidR="002F7C80">
        <w:rPr>
          <w:rFonts w:ascii="Arial" w:hAnsi="Arial" w:cs="Arial"/>
          <w:iCs/>
          <w:sz w:val="24"/>
          <w:szCs w:val="24"/>
        </w:rPr>
        <w:t>,</w:t>
      </w:r>
      <w:r w:rsidRPr="003824F1">
        <w:rPr>
          <w:rFonts w:ascii="Arial" w:hAnsi="Arial" w:cs="Arial"/>
          <w:iCs/>
          <w:sz w:val="24"/>
          <w:szCs w:val="24"/>
        </w:rPr>
        <w:t xml:space="preserve"> the referring entity may need to take further action as part of performing their role in the criminal justice process. </w:t>
      </w:r>
      <w:r w:rsidR="001B0187">
        <w:rPr>
          <w:rFonts w:ascii="Arial" w:hAnsi="Arial" w:cs="Arial"/>
          <w:iCs/>
          <w:sz w:val="24"/>
          <w:szCs w:val="24"/>
        </w:rPr>
        <w:t>Currently</w:t>
      </w:r>
      <w:r w:rsidRPr="003824F1">
        <w:rPr>
          <w:rFonts w:ascii="Arial" w:hAnsi="Arial" w:cs="Arial"/>
          <w:iCs/>
          <w:sz w:val="24"/>
          <w:szCs w:val="24"/>
        </w:rPr>
        <w:t xml:space="preserve">, only </w:t>
      </w:r>
      <w:r w:rsidR="00B061AB">
        <w:rPr>
          <w:rFonts w:ascii="Arial" w:hAnsi="Arial" w:cs="Arial"/>
          <w:iCs/>
          <w:sz w:val="24"/>
          <w:szCs w:val="24"/>
        </w:rPr>
        <w:t>section </w:t>
      </w:r>
      <w:r w:rsidRPr="003824F1">
        <w:rPr>
          <w:rFonts w:ascii="Arial" w:hAnsi="Arial" w:cs="Arial"/>
          <w:iCs/>
          <w:sz w:val="24"/>
          <w:szCs w:val="24"/>
        </w:rPr>
        <w:t xml:space="preserve">28 of the </w:t>
      </w:r>
      <w:r w:rsidR="003824F1">
        <w:rPr>
          <w:rFonts w:ascii="Arial" w:hAnsi="Arial" w:cs="Arial"/>
          <w:iCs/>
          <w:sz w:val="24"/>
          <w:szCs w:val="24"/>
        </w:rPr>
        <w:t>CRJ Act</w:t>
      </w:r>
      <w:r w:rsidR="003824F1" w:rsidRPr="003824F1">
        <w:rPr>
          <w:rFonts w:ascii="Arial" w:hAnsi="Arial" w:cs="Arial"/>
          <w:iCs/>
          <w:sz w:val="24"/>
          <w:szCs w:val="24"/>
        </w:rPr>
        <w:t xml:space="preserve"> </w:t>
      </w:r>
      <w:r w:rsidRPr="003824F1">
        <w:rPr>
          <w:rFonts w:ascii="Arial" w:hAnsi="Arial" w:cs="Arial"/>
          <w:iCs/>
          <w:sz w:val="24"/>
          <w:szCs w:val="24"/>
        </w:rPr>
        <w:t xml:space="preserve">comprehensively provides for reporting on the full range of circumstances leading to the closing of a referral to restorative justice, but this only applies to referrals by the Court. The introduction of targeted reporting provisions is rationally connected to the overarching goal of providing referring entities with information they require to perform their functions in the criminal justice system. </w:t>
      </w:r>
    </w:p>
    <w:p w14:paraId="7BB1169C" w14:textId="27D9C7BD" w:rsidR="004367F6" w:rsidRPr="003824F1" w:rsidRDefault="004367F6" w:rsidP="003824F1">
      <w:pPr>
        <w:rPr>
          <w:rFonts w:ascii="Arial" w:hAnsi="Arial" w:cs="Arial"/>
          <w:i/>
          <w:sz w:val="24"/>
          <w:szCs w:val="24"/>
        </w:rPr>
      </w:pPr>
      <w:r w:rsidRPr="003824F1">
        <w:rPr>
          <w:rFonts w:ascii="Arial" w:hAnsi="Arial" w:cs="Arial"/>
          <w:i/>
          <w:sz w:val="24"/>
          <w:szCs w:val="24"/>
        </w:rPr>
        <w:t>Proportionality (</w:t>
      </w:r>
      <w:r w:rsidR="00B061AB">
        <w:rPr>
          <w:rFonts w:ascii="Arial" w:hAnsi="Arial" w:cs="Arial"/>
          <w:i/>
          <w:sz w:val="24"/>
          <w:szCs w:val="24"/>
        </w:rPr>
        <w:t>section </w:t>
      </w:r>
      <w:r w:rsidRPr="003824F1">
        <w:rPr>
          <w:rFonts w:ascii="Arial" w:hAnsi="Arial" w:cs="Arial"/>
          <w:i/>
          <w:sz w:val="24"/>
          <w:szCs w:val="24"/>
        </w:rPr>
        <w:t>28(2)(e))</w:t>
      </w:r>
    </w:p>
    <w:p w14:paraId="53BD6445" w14:textId="0FF2B3DE" w:rsidR="004367F6" w:rsidRPr="003824F1" w:rsidRDefault="004367F6" w:rsidP="00134FF5">
      <w:pPr>
        <w:rPr>
          <w:rFonts w:ascii="Arial" w:hAnsi="Arial" w:cs="Arial"/>
          <w:iCs/>
          <w:sz w:val="24"/>
          <w:szCs w:val="24"/>
        </w:rPr>
      </w:pPr>
      <w:r w:rsidRPr="003824F1">
        <w:rPr>
          <w:rFonts w:ascii="Arial" w:hAnsi="Arial" w:cs="Arial"/>
          <w:iCs/>
          <w:sz w:val="24"/>
          <w:szCs w:val="24"/>
        </w:rPr>
        <w:t xml:space="preserve">The scope of the new </w:t>
      </w:r>
      <w:r w:rsidR="00B061AB">
        <w:rPr>
          <w:rFonts w:ascii="Arial" w:hAnsi="Arial" w:cs="Arial"/>
          <w:iCs/>
          <w:sz w:val="24"/>
          <w:szCs w:val="24"/>
        </w:rPr>
        <w:t>section </w:t>
      </w:r>
      <w:r w:rsidRPr="003824F1">
        <w:rPr>
          <w:rFonts w:ascii="Arial" w:hAnsi="Arial" w:cs="Arial"/>
          <w:iCs/>
          <w:sz w:val="24"/>
          <w:szCs w:val="24"/>
        </w:rPr>
        <w:t xml:space="preserve">68A </w:t>
      </w:r>
      <w:r w:rsidR="00513ECE" w:rsidRPr="00134FF5">
        <w:rPr>
          <w:rFonts w:ascii="Arial" w:hAnsi="Arial" w:cs="Arial"/>
          <w:iCs/>
          <w:sz w:val="24"/>
          <w:szCs w:val="24"/>
        </w:rPr>
        <w:t xml:space="preserve">of the </w:t>
      </w:r>
      <w:r w:rsidR="003824F1">
        <w:rPr>
          <w:rFonts w:ascii="Arial" w:hAnsi="Arial" w:cs="Arial"/>
          <w:iCs/>
          <w:sz w:val="24"/>
          <w:szCs w:val="24"/>
        </w:rPr>
        <w:t>CRJ Act</w:t>
      </w:r>
      <w:r w:rsidR="003824F1" w:rsidRPr="003824F1">
        <w:rPr>
          <w:rFonts w:ascii="Arial" w:hAnsi="Arial" w:cs="Arial"/>
          <w:iCs/>
          <w:sz w:val="24"/>
          <w:szCs w:val="24"/>
        </w:rPr>
        <w:t xml:space="preserve"> </w:t>
      </w:r>
      <w:r w:rsidRPr="003824F1">
        <w:rPr>
          <w:rFonts w:ascii="Arial" w:hAnsi="Arial" w:cs="Arial"/>
          <w:iCs/>
          <w:sz w:val="24"/>
          <w:szCs w:val="24"/>
        </w:rPr>
        <w:t>is reasonable and proportionate. Section</w:t>
      </w:r>
      <w:r w:rsidR="003824F1">
        <w:rPr>
          <w:rFonts w:ascii="Arial" w:hAnsi="Arial" w:cs="Arial"/>
          <w:iCs/>
          <w:sz w:val="24"/>
          <w:szCs w:val="24"/>
        </w:rPr>
        <w:t>s</w:t>
      </w:r>
      <w:r w:rsidRPr="003824F1">
        <w:rPr>
          <w:rFonts w:ascii="Arial" w:hAnsi="Arial" w:cs="Arial"/>
          <w:iCs/>
          <w:sz w:val="24"/>
          <w:szCs w:val="24"/>
        </w:rPr>
        <w:t xml:space="preserve"> 68A(a) and (b) relate to </w:t>
      </w:r>
      <w:r w:rsidR="00BB6E38">
        <w:rPr>
          <w:rFonts w:ascii="Arial" w:hAnsi="Arial" w:cs="Arial"/>
          <w:iCs/>
          <w:sz w:val="24"/>
          <w:szCs w:val="24"/>
        </w:rPr>
        <w:t>when the director-general may report to a referring entity in respect to a referral</w:t>
      </w:r>
      <w:r w:rsidRPr="003824F1">
        <w:rPr>
          <w:rFonts w:ascii="Arial" w:hAnsi="Arial" w:cs="Arial"/>
          <w:iCs/>
          <w:sz w:val="24"/>
          <w:szCs w:val="24"/>
        </w:rPr>
        <w:t>. Eligibility</w:t>
      </w:r>
      <w:r w:rsidR="00BB6E38">
        <w:rPr>
          <w:rFonts w:ascii="Arial" w:hAnsi="Arial" w:cs="Arial"/>
          <w:iCs/>
          <w:sz w:val="24"/>
          <w:szCs w:val="24"/>
        </w:rPr>
        <w:t xml:space="preserve"> for referral for restorative justice</w:t>
      </w:r>
      <w:r w:rsidRPr="003824F1">
        <w:rPr>
          <w:rFonts w:ascii="Arial" w:hAnsi="Arial" w:cs="Arial"/>
          <w:iCs/>
          <w:sz w:val="24"/>
          <w:szCs w:val="24"/>
        </w:rPr>
        <w:t xml:space="preserve"> is assessed according to factors including the offence(s), the age of the victim and the offender and the offender’s acceptance o</w:t>
      </w:r>
      <w:r w:rsidR="001B0187">
        <w:rPr>
          <w:rFonts w:ascii="Arial" w:hAnsi="Arial" w:cs="Arial"/>
          <w:iCs/>
          <w:sz w:val="24"/>
          <w:szCs w:val="24"/>
        </w:rPr>
        <w:t>f</w:t>
      </w:r>
      <w:r w:rsidRPr="003824F1">
        <w:rPr>
          <w:rFonts w:ascii="Arial" w:hAnsi="Arial" w:cs="Arial"/>
          <w:iCs/>
          <w:sz w:val="24"/>
          <w:szCs w:val="24"/>
        </w:rPr>
        <w:t xml:space="preserve"> responsibility for the offending. Under </w:t>
      </w:r>
      <w:r w:rsidR="00B061AB">
        <w:rPr>
          <w:rFonts w:ascii="Arial" w:hAnsi="Arial" w:cs="Arial"/>
          <w:iCs/>
          <w:sz w:val="24"/>
          <w:szCs w:val="24"/>
        </w:rPr>
        <w:t>section </w:t>
      </w:r>
      <w:r w:rsidRPr="003824F1">
        <w:rPr>
          <w:rFonts w:ascii="Arial" w:hAnsi="Arial" w:cs="Arial"/>
          <w:iCs/>
          <w:sz w:val="24"/>
          <w:szCs w:val="24"/>
        </w:rPr>
        <w:t xml:space="preserve">24 the referring entity is principally responsible for assessing eligibility and so the relevant information </w:t>
      </w:r>
      <w:r w:rsidR="00741301">
        <w:rPr>
          <w:rFonts w:ascii="Arial" w:hAnsi="Arial" w:cs="Arial"/>
          <w:iCs/>
          <w:sz w:val="24"/>
          <w:szCs w:val="24"/>
        </w:rPr>
        <w:t>w</w:t>
      </w:r>
      <w:r w:rsidRPr="003824F1">
        <w:rPr>
          <w:rFonts w:ascii="Arial" w:hAnsi="Arial" w:cs="Arial"/>
          <w:iCs/>
          <w:sz w:val="24"/>
          <w:szCs w:val="24"/>
        </w:rPr>
        <w:t xml:space="preserve">ould be known to the referring entity at the time of referral. However, occasionally the </w:t>
      </w:r>
      <w:r w:rsidR="00FB05FD">
        <w:rPr>
          <w:rFonts w:ascii="Arial" w:hAnsi="Arial" w:cs="Arial"/>
          <w:iCs/>
          <w:sz w:val="24"/>
          <w:szCs w:val="24"/>
        </w:rPr>
        <w:t>director-general</w:t>
      </w:r>
      <w:r w:rsidRPr="003824F1">
        <w:rPr>
          <w:rFonts w:ascii="Arial" w:hAnsi="Arial" w:cs="Arial"/>
          <w:iCs/>
          <w:sz w:val="24"/>
          <w:szCs w:val="24"/>
        </w:rPr>
        <w:t xml:space="preserve"> may identify an administrative error or disagree with the referring entity’s assessment of eligibility. When this occurs, </w:t>
      </w:r>
      <w:r w:rsidR="00B061AB">
        <w:rPr>
          <w:rFonts w:ascii="Arial" w:hAnsi="Arial" w:cs="Arial"/>
          <w:iCs/>
          <w:sz w:val="24"/>
          <w:szCs w:val="24"/>
        </w:rPr>
        <w:t>sections </w:t>
      </w:r>
      <w:r w:rsidRPr="003824F1">
        <w:rPr>
          <w:rFonts w:ascii="Arial" w:hAnsi="Arial" w:cs="Arial"/>
          <w:iCs/>
          <w:sz w:val="24"/>
          <w:szCs w:val="24"/>
        </w:rPr>
        <w:t>68A</w:t>
      </w:r>
      <w:r w:rsidR="009F2F1C">
        <w:rPr>
          <w:rFonts w:ascii="Arial" w:hAnsi="Arial" w:cs="Arial"/>
          <w:iCs/>
          <w:sz w:val="24"/>
          <w:szCs w:val="24"/>
        </w:rPr>
        <w:t xml:space="preserve"> </w:t>
      </w:r>
      <w:r w:rsidRPr="003824F1">
        <w:rPr>
          <w:rFonts w:ascii="Arial" w:hAnsi="Arial" w:cs="Arial"/>
          <w:iCs/>
          <w:sz w:val="24"/>
          <w:szCs w:val="24"/>
        </w:rPr>
        <w:t xml:space="preserve">(a) and (b) will only empower the </w:t>
      </w:r>
      <w:r w:rsidR="00FB05FD">
        <w:rPr>
          <w:rFonts w:ascii="Arial" w:hAnsi="Arial" w:cs="Arial"/>
          <w:iCs/>
          <w:sz w:val="24"/>
          <w:szCs w:val="24"/>
        </w:rPr>
        <w:t>director-general</w:t>
      </w:r>
      <w:r w:rsidRPr="003824F1">
        <w:rPr>
          <w:rFonts w:ascii="Arial" w:hAnsi="Arial" w:cs="Arial"/>
          <w:iCs/>
          <w:sz w:val="24"/>
          <w:szCs w:val="24"/>
        </w:rPr>
        <w:t xml:space="preserve"> to report whether the victim, parent or offender was not eligible. This is unlikely to include conveying new personal information to the referring entity. </w:t>
      </w:r>
      <w:r w:rsidR="006D5339">
        <w:rPr>
          <w:rFonts w:ascii="Arial" w:hAnsi="Arial" w:cs="Arial"/>
          <w:iCs/>
          <w:sz w:val="24"/>
          <w:szCs w:val="24"/>
        </w:rPr>
        <w:t>Section </w:t>
      </w:r>
      <w:r w:rsidRPr="003824F1">
        <w:rPr>
          <w:rFonts w:ascii="Arial" w:hAnsi="Arial" w:cs="Arial"/>
          <w:iCs/>
          <w:sz w:val="24"/>
          <w:szCs w:val="24"/>
        </w:rPr>
        <w:t>68A</w:t>
      </w:r>
      <w:r w:rsidR="00D762A8">
        <w:rPr>
          <w:rFonts w:ascii="Arial" w:hAnsi="Arial" w:cs="Arial"/>
          <w:iCs/>
          <w:sz w:val="24"/>
          <w:szCs w:val="24"/>
        </w:rPr>
        <w:t xml:space="preserve"> </w:t>
      </w:r>
      <w:r w:rsidRPr="003824F1">
        <w:rPr>
          <w:rFonts w:ascii="Arial" w:hAnsi="Arial" w:cs="Arial"/>
          <w:iCs/>
          <w:sz w:val="24"/>
          <w:szCs w:val="24"/>
        </w:rPr>
        <w:t xml:space="preserve">(c) relates to the suitability of referrals. This is a complex assessment under </w:t>
      </w:r>
      <w:r w:rsidR="00B061AB">
        <w:rPr>
          <w:rFonts w:ascii="Arial" w:hAnsi="Arial" w:cs="Arial"/>
          <w:iCs/>
          <w:sz w:val="24"/>
          <w:szCs w:val="24"/>
        </w:rPr>
        <w:t>sections </w:t>
      </w:r>
      <w:r w:rsidRPr="003824F1">
        <w:rPr>
          <w:rFonts w:ascii="Arial" w:hAnsi="Arial" w:cs="Arial"/>
          <w:iCs/>
          <w:sz w:val="24"/>
          <w:szCs w:val="24"/>
        </w:rPr>
        <w:t>33</w:t>
      </w:r>
      <w:r w:rsidR="003824F1">
        <w:rPr>
          <w:rFonts w:ascii="Arial" w:hAnsi="Arial" w:cs="Arial"/>
          <w:iCs/>
          <w:sz w:val="24"/>
          <w:szCs w:val="24"/>
        </w:rPr>
        <w:t xml:space="preserve"> to</w:t>
      </w:r>
      <w:r w:rsidR="00E264E4">
        <w:rPr>
          <w:rFonts w:ascii="Arial" w:hAnsi="Arial" w:cs="Arial"/>
          <w:iCs/>
          <w:sz w:val="24"/>
          <w:szCs w:val="24"/>
        </w:rPr>
        <w:t xml:space="preserve"> </w:t>
      </w:r>
      <w:r w:rsidRPr="003824F1">
        <w:rPr>
          <w:rFonts w:ascii="Arial" w:hAnsi="Arial" w:cs="Arial"/>
          <w:iCs/>
          <w:sz w:val="24"/>
          <w:szCs w:val="24"/>
        </w:rPr>
        <w:t xml:space="preserve">36 involving the assessment of </w:t>
      </w:r>
      <w:r w:rsidR="00BB6E38">
        <w:rPr>
          <w:rFonts w:ascii="Arial" w:hAnsi="Arial" w:cs="Arial"/>
          <w:iCs/>
          <w:sz w:val="24"/>
          <w:szCs w:val="24"/>
        </w:rPr>
        <w:t>an</w:t>
      </w:r>
      <w:r w:rsidRPr="003824F1">
        <w:rPr>
          <w:rFonts w:ascii="Arial" w:hAnsi="Arial" w:cs="Arial"/>
          <w:iCs/>
          <w:sz w:val="24"/>
          <w:szCs w:val="24"/>
        </w:rPr>
        <w:t xml:space="preserve"> array of information collected from the relevant participants. However, as with </w:t>
      </w:r>
      <w:r w:rsidR="00B061AB">
        <w:rPr>
          <w:rFonts w:ascii="Arial" w:hAnsi="Arial" w:cs="Arial"/>
          <w:iCs/>
          <w:sz w:val="24"/>
          <w:szCs w:val="24"/>
        </w:rPr>
        <w:t>section </w:t>
      </w:r>
      <w:r w:rsidR="003824F1">
        <w:rPr>
          <w:rFonts w:ascii="Arial" w:hAnsi="Arial" w:cs="Arial"/>
          <w:iCs/>
          <w:sz w:val="24"/>
          <w:szCs w:val="24"/>
        </w:rPr>
        <w:t>68A</w:t>
      </w:r>
      <w:r w:rsidR="00D762A8">
        <w:rPr>
          <w:rFonts w:ascii="Arial" w:hAnsi="Arial" w:cs="Arial"/>
          <w:iCs/>
          <w:sz w:val="24"/>
          <w:szCs w:val="24"/>
        </w:rPr>
        <w:t xml:space="preserve"> </w:t>
      </w:r>
      <w:r w:rsidRPr="003824F1">
        <w:rPr>
          <w:rFonts w:ascii="Arial" w:hAnsi="Arial" w:cs="Arial"/>
          <w:iCs/>
          <w:sz w:val="24"/>
          <w:szCs w:val="24"/>
        </w:rPr>
        <w:t xml:space="preserve">(a) and (b) the </w:t>
      </w:r>
      <w:r w:rsidR="00FB05FD">
        <w:rPr>
          <w:rFonts w:ascii="Arial" w:hAnsi="Arial" w:cs="Arial"/>
          <w:iCs/>
          <w:sz w:val="24"/>
          <w:szCs w:val="24"/>
        </w:rPr>
        <w:t>director</w:t>
      </w:r>
      <w:r w:rsidR="00BB6E38">
        <w:rPr>
          <w:rFonts w:ascii="Arial" w:hAnsi="Arial" w:cs="Arial"/>
          <w:iCs/>
          <w:sz w:val="24"/>
          <w:szCs w:val="24"/>
          <w:vertAlign w:val="subscript"/>
        </w:rPr>
        <w:noBreakHyphen/>
      </w:r>
      <w:r w:rsidR="00FB05FD">
        <w:rPr>
          <w:rFonts w:ascii="Arial" w:hAnsi="Arial" w:cs="Arial"/>
          <w:iCs/>
          <w:sz w:val="24"/>
          <w:szCs w:val="24"/>
        </w:rPr>
        <w:t>general</w:t>
      </w:r>
      <w:r w:rsidRPr="003824F1">
        <w:rPr>
          <w:rFonts w:ascii="Arial" w:hAnsi="Arial" w:cs="Arial"/>
          <w:iCs/>
          <w:sz w:val="24"/>
          <w:szCs w:val="24"/>
        </w:rPr>
        <w:t xml:space="preserve"> is only empowered to indicate that the referral was not suitable.  </w:t>
      </w:r>
    </w:p>
    <w:p w14:paraId="23BC7FD0" w14:textId="77777777" w:rsidR="004367F6" w:rsidRPr="003824F1" w:rsidRDefault="004367F6" w:rsidP="00134FF5">
      <w:pPr>
        <w:rPr>
          <w:rFonts w:ascii="Arial" w:hAnsi="Arial" w:cs="Arial"/>
          <w:iCs/>
          <w:sz w:val="24"/>
          <w:szCs w:val="24"/>
        </w:rPr>
      </w:pPr>
      <w:r w:rsidRPr="003824F1">
        <w:rPr>
          <w:rFonts w:ascii="Arial" w:hAnsi="Arial" w:cs="Arial"/>
          <w:iCs/>
          <w:sz w:val="24"/>
          <w:szCs w:val="24"/>
        </w:rPr>
        <w:t xml:space="preserve">Referring entities are bound by the </w:t>
      </w:r>
      <w:r w:rsidRPr="003824F1">
        <w:rPr>
          <w:rFonts w:ascii="Arial" w:hAnsi="Arial" w:cs="Arial"/>
          <w:i/>
          <w:sz w:val="24"/>
          <w:szCs w:val="24"/>
        </w:rPr>
        <w:t>Information Privacy Act 2014</w:t>
      </w:r>
      <w:r w:rsidRPr="003824F1">
        <w:rPr>
          <w:rFonts w:ascii="Arial" w:hAnsi="Arial" w:cs="Arial"/>
          <w:iCs/>
          <w:sz w:val="24"/>
          <w:szCs w:val="24"/>
        </w:rPr>
        <w:t xml:space="preserve"> which governs and protects the privacy of individuals. </w:t>
      </w:r>
    </w:p>
    <w:p w14:paraId="118012C0" w14:textId="77777777" w:rsidR="004367F6" w:rsidRPr="003824F1" w:rsidRDefault="004367F6" w:rsidP="00134FF5">
      <w:pPr>
        <w:rPr>
          <w:rFonts w:ascii="Arial" w:hAnsi="Arial" w:cs="Arial"/>
          <w:iCs/>
          <w:sz w:val="24"/>
          <w:szCs w:val="24"/>
        </w:rPr>
      </w:pPr>
      <w:r w:rsidRPr="003824F1">
        <w:rPr>
          <w:rFonts w:ascii="Arial" w:hAnsi="Arial" w:cs="Arial"/>
          <w:iCs/>
          <w:sz w:val="24"/>
          <w:szCs w:val="24"/>
        </w:rPr>
        <w:t xml:space="preserve">The new provision is narrowly targeted and sufficiently precise so that where restorative justice has been finalised, only limited information and circumstances are provided to the relevant referring entity as described in the provision. There is no intention or legislative basis to provide reasons why a matter was not suitable. Providing limited grounds for why a matter has been finalised guards against the information being used in an arbitrary manner. </w:t>
      </w:r>
    </w:p>
    <w:p w14:paraId="795C0E76" w14:textId="059585DD" w:rsidR="004367F6" w:rsidRPr="003824F1" w:rsidRDefault="004367F6" w:rsidP="00134FF5">
      <w:pPr>
        <w:rPr>
          <w:rFonts w:ascii="Arial" w:hAnsi="Arial" w:cs="Arial"/>
          <w:iCs/>
          <w:sz w:val="24"/>
          <w:szCs w:val="24"/>
        </w:rPr>
      </w:pPr>
      <w:r w:rsidRPr="003824F1">
        <w:rPr>
          <w:rFonts w:ascii="Arial" w:hAnsi="Arial" w:cs="Arial"/>
          <w:iCs/>
          <w:sz w:val="24"/>
          <w:szCs w:val="24"/>
        </w:rPr>
        <w:t xml:space="preserve">The new provision is situated in the context of already existing strict confidentiality provisions of the </w:t>
      </w:r>
      <w:r w:rsidR="003824F1">
        <w:rPr>
          <w:rFonts w:ascii="Arial" w:hAnsi="Arial" w:cs="Arial"/>
          <w:iCs/>
          <w:sz w:val="24"/>
          <w:szCs w:val="24"/>
        </w:rPr>
        <w:t>CRJ Act</w:t>
      </w:r>
      <w:r w:rsidRPr="003824F1">
        <w:rPr>
          <w:rFonts w:ascii="Arial" w:hAnsi="Arial" w:cs="Arial"/>
          <w:iCs/>
          <w:sz w:val="24"/>
          <w:szCs w:val="24"/>
        </w:rPr>
        <w:t xml:space="preserve"> which ensures any potential limitations on the right to privacy are reasonable and justified. </w:t>
      </w:r>
    </w:p>
    <w:p w14:paraId="5BA3C658" w14:textId="03806892" w:rsidR="004367F6" w:rsidRPr="003824F1" w:rsidRDefault="004367F6" w:rsidP="00134FF5">
      <w:pPr>
        <w:rPr>
          <w:rFonts w:ascii="Arial" w:hAnsi="Arial" w:cs="Arial"/>
          <w:iCs/>
          <w:sz w:val="24"/>
          <w:szCs w:val="24"/>
        </w:rPr>
      </w:pPr>
      <w:r w:rsidRPr="003824F1">
        <w:rPr>
          <w:rFonts w:ascii="Arial" w:hAnsi="Arial" w:cs="Arial"/>
          <w:iCs/>
          <w:sz w:val="24"/>
          <w:szCs w:val="24"/>
        </w:rPr>
        <w:t xml:space="preserve">Existing safeguards within the </w:t>
      </w:r>
      <w:r w:rsidR="00E264E4">
        <w:rPr>
          <w:rFonts w:ascii="Arial" w:hAnsi="Arial" w:cs="Arial"/>
          <w:iCs/>
          <w:sz w:val="24"/>
          <w:szCs w:val="24"/>
        </w:rPr>
        <w:t xml:space="preserve">CRJ </w:t>
      </w:r>
      <w:r w:rsidRPr="003824F1">
        <w:rPr>
          <w:rFonts w:ascii="Arial" w:hAnsi="Arial" w:cs="Arial"/>
          <w:iCs/>
          <w:sz w:val="24"/>
          <w:szCs w:val="24"/>
        </w:rPr>
        <w:t xml:space="preserve">Act include secrecy provisions </w:t>
      </w:r>
      <w:r w:rsidR="003824F1">
        <w:rPr>
          <w:rFonts w:ascii="Arial" w:hAnsi="Arial" w:cs="Arial"/>
          <w:iCs/>
          <w:sz w:val="24"/>
          <w:szCs w:val="24"/>
        </w:rPr>
        <w:t>(</w:t>
      </w:r>
      <w:r w:rsidR="00B061AB">
        <w:rPr>
          <w:rFonts w:ascii="Arial" w:hAnsi="Arial" w:cs="Arial"/>
          <w:iCs/>
          <w:sz w:val="24"/>
          <w:szCs w:val="24"/>
        </w:rPr>
        <w:t>sections </w:t>
      </w:r>
      <w:r w:rsidR="003824F1" w:rsidRPr="003824F1">
        <w:rPr>
          <w:rFonts w:ascii="Arial" w:hAnsi="Arial" w:cs="Arial"/>
          <w:iCs/>
          <w:sz w:val="24"/>
          <w:szCs w:val="24"/>
        </w:rPr>
        <w:t>64 and 65</w:t>
      </w:r>
      <w:r w:rsidR="003824F1">
        <w:rPr>
          <w:rFonts w:ascii="Arial" w:hAnsi="Arial" w:cs="Arial"/>
          <w:iCs/>
          <w:sz w:val="24"/>
          <w:szCs w:val="24"/>
        </w:rPr>
        <w:t>)</w:t>
      </w:r>
      <w:r w:rsidR="003824F1" w:rsidRPr="003824F1">
        <w:rPr>
          <w:rFonts w:ascii="Arial" w:hAnsi="Arial" w:cs="Arial"/>
          <w:iCs/>
          <w:sz w:val="24"/>
          <w:szCs w:val="24"/>
        </w:rPr>
        <w:t xml:space="preserve"> </w:t>
      </w:r>
      <w:r w:rsidRPr="003824F1">
        <w:rPr>
          <w:rFonts w:ascii="Arial" w:hAnsi="Arial" w:cs="Arial"/>
          <w:iCs/>
          <w:sz w:val="24"/>
          <w:szCs w:val="24"/>
        </w:rPr>
        <w:t xml:space="preserve">which protect information about a person that is disclosed to or obtained by a </w:t>
      </w:r>
      <w:r w:rsidRPr="003824F1">
        <w:rPr>
          <w:rFonts w:ascii="Arial" w:hAnsi="Arial" w:cs="Arial"/>
          <w:iCs/>
          <w:sz w:val="24"/>
          <w:szCs w:val="24"/>
        </w:rPr>
        <w:lastRenderedPageBreak/>
        <w:t xml:space="preserve">secret-keeper through administrating their functions under the </w:t>
      </w:r>
      <w:r w:rsidR="003824F1">
        <w:rPr>
          <w:rFonts w:ascii="Arial" w:hAnsi="Arial" w:cs="Arial"/>
          <w:iCs/>
          <w:sz w:val="24"/>
          <w:szCs w:val="24"/>
        </w:rPr>
        <w:t xml:space="preserve">CRJ </w:t>
      </w:r>
      <w:r w:rsidRPr="003824F1">
        <w:rPr>
          <w:rFonts w:ascii="Arial" w:hAnsi="Arial" w:cs="Arial"/>
          <w:iCs/>
          <w:sz w:val="24"/>
          <w:szCs w:val="24"/>
        </w:rPr>
        <w:t xml:space="preserve">Act. This protects the right to privacy of individuals who participate in restorative justice and information that is disclosed or produced through that process. </w:t>
      </w:r>
    </w:p>
    <w:p w14:paraId="34FCF303" w14:textId="6B7B8318" w:rsidR="004367F6" w:rsidRPr="00134FF5" w:rsidRDefault="00762051" w:rsidP="00134FF5">
      <w:pPr>
        <w:rPr>
          <w:rFonts w:ascii="Arial" w:hAnsi="Arial" w:cs="Arial"/>
          <w:iCs/>
          <w:sz w:val="24"/>
          <w:szCs w:val="24"/>
          <w:u w:val="single"/>
        </w:rPr>
      </w:pPr>
      <w:r w:rsidRPr="00134FF5">
        <w:rPr>
          <w:rFonts w:ascii="Arial" w:hAnsi="Arial" w:cs="Arial"/>
          <w:i/>
          <w:sz w:val="24"/>
          <w:szCs w:val="24"/>
          <w:u w:val="single"/>
        </w:rPr>
        <w:t xml:space="preserve">Crimes (Sentencing) Act 2005 </w:t>
      </w:r>
      <w:r w:rsidRPr="00134FF5">
        <w:rPr>
          <w:rFonts w:ascii="Arial" w:hAnsi="Arial" w:cs="Arial"/>
          <w:iCs/>
          <w:sz w:val="24"/>
          <w:szCs w:val="24"/>
          <w:u w:val="single"/>
        </w:rPr>
        <w:t>–</w:t>
      </w:r>
      <w:r w:rsidR="00F152EA">
        <w:rPr>
          <w:rFonts w:ascii="Arial" w:hAnsi="Arial" w:cs="Arial"/>
          <w:iCs/>
          <w:sz w:val="24"/>
          <w:szCs w:val="24"/>
          <w:u w:val="single"/>
        </w:rPr>
        <w:t xml:space="preserve"> A</w:t>
      </w:r>
      <w:r w:rsidRPr="00134FF5">
        <w:rPr>
          <w:rFonts w:ascii="Arial" w:hAnsi="Arial" w:cs="Arial"/>
          <w:iCs/>
          <w:sz w:val="24"/>
          <w:szCs w:val="24"/>
          <w:u w:val="single"/>
        </w:rPr>
        <w:t xml:space="preserve">uthorise the </w:t>
      </w:r>
      <w:r w:rsidR="00AA6704" w:rsidRPr="00134FF5">
        <w:rPr>
          <w:rFonts w:ascii="Arial" w:hAnsi="Arial" w:cs="Arial"/>
          <w:iCs/>
          <w:sz w:val="24"/>
          <w:szCs w:val="24"/>
          <w:u w:val="single"/>
        </w:rPr>
        <w:t>ordering of</w:t>
      </w:r>
      <w:r w:rsidRPr="00134FF5">
        <w:rPr>
          <w:rFonts w:ascii="Arial" w:hAnsi="Arial" w:cs="Arial"/>
          <w:iCs/>
          <w:sz w:val="24"/>
          <w:szCs w:val="24"/>
          <w:u w:val="single"/>
        </w:rPr>
        <w:t xml:space="preserve"> a pre</w:t>
      </w:r>
      <w:r w:rsidRPr="00134FF5">
        <w:rPr>
          <w:rFonts w:ascii="Arial" w:hAnsi="Arial" w:cs="Arial"/>
          <w:iCs/>
          <w:sz w:val="24"/>
          <w:szCs w:val="24"/>
          <w:u w:val="single"/>
        </w:rPr>
        <w:noBreakHyphen/>
        <w:t>sentence report</w:t>
      </w:r>
      <w:r w:rsidR="00AA6704" w:rsidRPr="00134FF5">
        <w:rPr>
          <w:rFonts w:ascii="Arial" w:hAnsi="Arial" w:cs="Arial"/>
          <w:iCs/>
          <w:sz w:val="24"/>
          <w:szCs w:val="24"/>
          <w:u w:val="single"/>
        </w:rPr>
        <w:t xml:space="preserve"> on an indication of intention to plead guilty</w:t>
      </w:r>
    </w:p>
    <w:p w14:paraId="5A91C21F" w14:textId="68BC3C4B" w:rsidR="00D130D4" w:rsidRPr="00134FF5" w:rsidRDefault="00D130D4" w:rsidP="00134FF5">
      <w:pPr>
        <w:rPr>
          <w:rFonts w:ascii="Arial" w:hAnsi="Arial" w:cs="Arial"/>
          <w:iCs/>
          <w:sz w:val="24"/>
          <w:szCs w:val="24"/>
          <w:u w:val="single"/>
        </w:rPr>
      </w:pPr>
      <w:r w:rsidRPr="00134FF5">
        <w:rPr>
          <w:rFonts w:ascii="Arial" w:hAnsi="Arial" w:cs="Arial"/>
          <w:iCs/>
          <w:sz w:val="24"/>
          <w:szCs w:val="24"/>
          <w:u w:val="single"/>
        </w:rPr>
        <w:t>Right to privacy and rights in criminal proceedings</w:t>
      </w:r>
    </w:p>
    <w:p w14:paraId="1B40B244" w14:textId="25FA9D1C" w:rsidR="00736A59" w:rsidRPr="00B3574A" w:rsidRDefault="00736A59" w:rsidP="00736A59">
      <w:pPr>
        <w:keepNext/>
        <w:rPr>
          <w:rFonts w:ascii="Arial" w:hAnsi="Arial" w:cs="Arial"/>
          <w:i/>
          <w:color w:val="000000" w:themeColor="text1"/>
          <w:sz w:val="24"/>
          <w:szCs w:val="24"/>
        </w:rPr>
      </w:pPr>
      <w:r w:rsidRPr="00736A59">
        <w:rPr>
          <w:rFonts w:ascii="Arial" w:hAnsi="Arial" w:cs="Arial"/>
          <w:i/>
          <w:sz w:val="24"/>
          <w:szCs w:val="24"/>
        </w:rPr>
        <w:t>Nature of the right and the limitation (</w:t>
      </w:r>
      <w:r w:rsidR="00B061AB">
        <w:rPr>
          <w:rFonts w:ascii="Arial" w:hAnsi="Arial" w:cs="Arial"/>
          <w:i/>
          <w:sz w:val="24"/>
          <w:szCs w:val="24"/>
        </w:rPr>
        <w:t>section </w:t>
      </w:r>
      <w:r w:rsidRPr="00736A59">
        <w:rPr>
          <w:rFonts w:ascii="Arial" w:hAnsi="Arial" w:cs="Arial"/>
          <w:i/>
          <w:sz w:val="24"/>
          <w:szCs w:val="24"/>
        </w:rPr>
        <w:t>28</w:t>
      </w:r>
      <w:r w:rsidR="00354997">
        <w:rPr>
          <w:rFonts w:ascii="Arial" w:hAnsi="Arial" w:cs="Arial"/>
          <w:i/>
          <w:sz w:val="24"/>
          <w:szCs w:val="24"/>
        </w:rPr>
        <w:t>(2)</w:t>
      </w:r>
      <w:r w:rsidRPr="00736A59">
        <w:rPr>
          <w:rFonts w:ascii="Arial" w:hAnsi="Arial" w:cs="Arial"/>
          <w:i/>
          <w:sz w:val="24"/>
          <w:szCs w:val="24"/>
        </w:rPr>
        <w:t xml:space="preserve">(a) and </w:t>
      </w:r>
      <w:r w:rsidRPr="00B3574A">
        <w:rPr>
          <w:rFonts w:ascii="Arial" w:hAnsi="Arial" w:cs="Arial"/>
          <w:i/>
          <w:color w:val="000000" w:themeColor="text1"/>
          <w:sz w:val="24"/>
          <w:szCs w:val="24"/>
        </w:rPr>
        <w:t>(c))</w:t>
      </w:r>
    </w:p>
    <w:p w14:paraId="1C039ED1" w14:textId="29B594FE" w:rsidR="00736A59" w:rsidRPr="00736A59" w:rsidRDefault="00736A59" w:rsidP="00736A59">
      <w:pPr>
        <w:rPr>
          <w:rFonts w:ascii="Arial" w:hAnsi="Arial" w:cs="Arial"/>
          <w:iCs/>
          <w:sz w:val="24"/>
          <w:szCs w:val="24"/>
        </w:rPr>
      </w:pPr>
      <w:r w:rsidRPr="00736A59">
        <w:rPr>
          <w:rFonts w:ascii="Arial" w:hAnsi="Arial" w:cs="Arial"/>
          <w:iCs/>
          <w:sz w:val="24"/>
          <w:szCs w:val="24"/>
        </w:rPr>
        <w:t xml:space="preserve">This amendment engages and has the potential to limit the rights to privacy </w:t>
      </w:r>
      <w:r w:rsidR="00354997">
        <w:rPr>
          <w:rFonts w:ascii="Arial" w:hAnsi="Arial" w:cs="Arial"/>
          <w:iCs/>
          <w:sz w:val="24"/>
          <w:szCs w:val="24"/>
        </w:rPr>
        <w:t>(</w:t>
      </w:r>
      <w:r w:rsidR="00B061AB">
        <w:rPr>
          <w:rFonts w:ascii="Arial" w:hAnsi="Arial" w:cs="Arial"/>
          <w:iCs/>
          <w:sz w:val="24"/>
          <w:szCs w:val="24"/>
        </w:rPr>
        <w:t>section </w:t>
      </w:r>
      <w:r w:rsidR="00354997">
        <w:rPr>
          <w:rFonts w:ascii="Arial" w:hAnsi="Arial" w:cs="Arial"/>
          <w:iCs/>
          <w:sz w:val="24"/>
          <w:szCs w:val="24"/>
        </w:rPr>
        <w:t xml:space="preserve">12, HR Act) </w:t>
      </w:r>
      <w:r w:rsidRPr="00736A59">
        <w:rPr>
          <w:rFonts w:ascii="Arial" w:hAnsi="Arial" w:cs="Arial"/>
          <w:iCs/>
          <w:sz w:val="24"/>
          <w:szCs w:val="24"/>
        </w:rPr>
        <w:t>and rights in criminal proceedings</w:t>
      </w:r>
      <w:r w:rsidR="00354997">
        <w:rPr>
          <w:rFonts w:ascii="Arial" w:hAnsi="Arial" w:cs="Arial"/>
          <w:iCs/>
          <w:sz w:val="24"/>
          <w:szCs w:val="24"/>
        </w:rPr>
        <w:t xml:space="preserve"> (</w:t>
      </w:r>
      <w:r w:rsidR="00B061AB">
        <w:rPr>
          <w:rFonts w:ascii="Arial" w:hAnsi="Arial" w:cs="Arial"/>
          <w:iCs/>
          <w:sz w:val="24"/>
          <w:szCs w:val="24"/>
        </w:rPr>
        <w:t>section </w:t>
      </w:r>
      <w:r w:rsidR="00354997">
        <w:rPr>
          <w:rFonts w:ascii="Arial" w:hAnsi="Arial" w:cs="Arial"/>
          <w:iCs/>
          <w:sz w:val="24"/>
          <w:szCs w:val="24"/>
        </w:rPr>
        <w:t>22, HR Act)</w:t>
      </w:r>
      <w:r w:rsidRPr="00736A59">
        <w:rPr>
          <w:rFonts w:ascii="Arial" w:hAnsi="Arial" w:cs="Arial"/>
          <w:iCs/>
          <w:sz w:val="24"/>
          <w:szCs w:val="24"/>
        </w:rPr>
        <w:t xml:space="preserve">. The Bill amends the </w:t>
      </w:r>
      <w:r w:rsidRPr="00736A59">
        <w:rPr>
          <w:rFonts w:ascii="Arial" w:hAnsi="Arial" w:cs="Arial"/>
          <w:i/>
          <w:sz w:val="24"/>
          <w:szCs w:val="24"/>
        </w:rPr>
        <w:t xml:space="preserve">Crimes (Sentencing) Act 2005 </w:t>
      </w:r>
      <w:r w:rsidRPr="00736A59">
        <w:rPr>
          <w:rFonts w:ascii="Arial" w:hAnsi="Arial" w:cs="Arial"/>
          <w:iCs/>
          <w:sz w:val="24"/>
          <w:szCs w:val="24"/>
        </w:rPr>
        <w:t>(Sentencing Act) to authorise the Magistrates Court to order a pre-sentence report (</w:t>
      </w:r>
      <w:r w:rsidR="00741301">
        <w:rPr>
          <w:rFonts w:ascii="Arial" w:hAnsi="Arial" w:cs="Arial"/>
          <w:iCs/>
          <w:sz w:val="24"/>
          <w:szCs w:val="24"/>
        </w:rPr>
        <w:t>report</w:t>
      </w:r>
      <w:r w:rsidRPr="00736A59">
        <w:rPr>
          <w:rFonts w:ascii="Arial" w:hAnsi="Arial" w:cs="Arial"/>
          <w:iCs/>
          <w:sz w:val="24"/>
          <w:szCs w:val="24"/>
        </w:rPr>
        <w:t xml:space="preserve">) for a defendant upon the defendant indicating an intention to plead guilty to the offence; and to adjourn the proceeding for the report to be prepared. </w:t>
      </w:r>
    </w:p>
    <w:p w14:paraId="51F06FAC" w14:textId="03972ADC" w:rsidR="00736A59" w:rsidRPr="00736A59" w:rsidRDefault="00736A59" w:rsidP="00736A59">
      <w:pPr>
        <w:rPr>
          <w:rFonts w:ascii="Arial" w:hAnsi="Arial" w:cs="Arial"/>
          <w:iCs/>
          <w:sz w:val="24"/>
          <w:szCs w:val="24"/>
        </w:rPr>
      </w:pPr>
      <w:r w:rsidRPr="00736A59">
        <w:rPr>
          <w:rFonts w:ascii="Arial" w:hAnsi="Arial" w:cs="Arial"/>
          <w:iCs/>
          <w:sz w:val="24"/>
          <w:szCs w:val="24"/>
        </w:rPr>
        <w:t>The amendment provides the authorisation to the Magistrates Court, as this will authorise both a Magistrate and</w:t>
      </w:r>
      <w:r w:rsidR="004E1957">
        <w:rPr>
          <w:rFonts w:ascii="Arial" w:hAnsi="Arial" w:cs="Arial"/>
          <w:iCs/>
          <w:sz w:val="24"/>
          <w:szCs w:val="24"/>
        </w:rPr>
        <w:t>,</w:t>
      </w:r>
      <w:r w:rsidRPr="00736A59">
        <w:rPr>
          <w:rFonts w:ascii="Arial" w:hAnsi="Arial" w:cs="Arial"/>
          <w:iCs/>
          <w:sz w:val="24"/>
          <w:szCs w:val="24"/>
        </w:rPr>
        <w:t xml:space="preserve"> if the Registrar is authorised under the Court Procedures Rules 2006 (CPRs), a Registrar. </w:t>
      </w:r>
    </w:p>
    <w:p w14:paraId="0FF8F8B9" w14:textId="607F59EF" w:rsidR="00736A59" w:rsidRPr="00736A59" w:rsidRDefault="00736A59" w:rsidP="00736A59">
      <w:pPr>
        <w:rPr>
          <w:rFonts w:ascii="Arial" w:hAnsi="Arial" w:cs="Arial"/>
          <w:iCs/>
          <w:sz w:val="24"/>
          <w:szCs w:val="24"/>
        </w:rPr>
      </w:pPr>
      <w:r w:rsidRPr="00736A59">
        <w:rPr>
          <w:rFonts w:ascii="Arial" w:hAnsi="Arial" w:cs="Arial"/>
          <w:iCs/>
          <w:sz w:val="24"/>
          <w:szCs w:val="24"/>
        </w:rPr>
        <w:t xml:space="preserve">Because this amendment permits the creation of a report prior to a defendant pleading guilty, there are potential risks of omissions of guilt in circumstances where a defendant ultimately chooses to plead not guilty, which could limit the defendant’s right to privacy and rights </w:t>
      </w:r>
      <w:r w:rsidR="001B0187">
        <w:rPr>
          <w:rFonts w:ascii="Arial" w:hAnsi="Arial" w:cs="Arial"/>
          <w:iCs/>
          <w:sz w:val="24"/>
          <w:szCs w:val="24"/>
        </w:rPr>
        <w:t xml:space="preserve">in </w:t>
      </w:r>
      <w:r w:rsidRPr="00736A59">
        <w:rPr>
          <w:rFonts w:ascii="Arial" w:hAnsi="Arial" w:cs="Arial"/>
          <w:iCs/>
          <w:sz w:val="24"/>
          <w:szCs w:val="24"/>
        </w:rPr>
        <w:t>criminal proceedings. This is because a Magistrate, judicial officer</w:t>
      </w:r>
      <w:r w:rsidR="00741301">
        <w:rPr>
          <w:rFonts w:ascii="Arial" w:hAnsi="Arial" w:cs="Arial"/>
          <w:iCs/>
          <w:sz w:val="24"/>
          <w:szCs w:val="24"/>
        </w:rPr>
        <w:t>,</w:t>
      </w:r>
      <w:r w:rsidRPr="00736A59">
        <w:rPr>
          <w:rFonts w:ascii="Arial" w:hAnsi="Arial" w:cs="Arial"/>
          <w:iCs/>
          <w:sz w:val="24"/>
          <w:szCs w:val="24"/>
        </w:rPr>
        <w:t xml:space="preserve"> or the prosecution could be able to read the </w:t>
      </w:r>
      <w:r w:rsidR="00741301">
        <w:rPr>
          <w:rFonts w:ascii="Arial" w:hAnsi="Arial" w:cs="Arial"/>
          <w:iCs/>
          <w:sz w:val="24"/>
          <w:szCs w:val="24"/>
        </w:rPr>
        <w:t>report</w:t>
      </w:r>
      <w:r w:rsidRPr="00736A59">
        <w:rPr>
          <w:rFonts w:ascii="Arial" w:hAnsi="Arial" w:cs="Arial"/>
          <w:iCs/>
          <w:sz w:val="24"/>
          <w:szCs w:val="24"/>
        </w:rPr>
        <w:t xml:space="preserve"> prior to the defendant pleading guilty, either because the </w:t>
      </w:r>
      <w:r w:rsidR="00741301">
        <w:rPr>
          <w:rFonts w:ascii="Arial" w:hAnsi="Arial" w:cs="Arial"/>
          <w:iCs/>
          <w:sz w:val="24"/>
          <w:szCs w:val="24"/>
        </w:rPr>
        <w:t>report</w:t>
      </w:r>
      <w:r w:rsidRPr="00736A59">
        <w:rPr>
          <w:rFonts w:ascii="Arial" w:hAnsi="Arial" w:cs="Arial"/>
          <w:iCs/>
          <w:sz w:val="24"/>
          <w:szCs w:val="24"/>
        </w:rPr>
        <w:t xml:space="preserve"> is on the court file, or because the </w:t>
      </w:r>
      <w:r w:rsidR="00741301">
        <w:rPr>
          <w:rFonts w:ascii="Arial" w:hAnsi="Arial" w:cs="Arial"/>
          <w:iCs/>
          <w:sz w:val="24"/>
          <w:szCs w:val="24"/>
        </w:rPr>
        <w:t>report</w:t>
      </w:r>
      <w:r w:rsidRPr="00736A59">
        <w:rPr>
          <w:rFonts w:ascii="Arial" w:hAnsi="Arial" w:cs="Arial"/>
          <w:iCs/>
          <w:sz w:val="24"/>
          <w:szCs w:val="24"/>
        </w:rPr>
        <w:t xml:space="preserve"> was provided to the prosecution in anticipation of the matter being sentenced. This could limit the right to privacy because information in the </w:t>
      </w:r>
      <w:r w:rsidR="00741301">
        <w:rPr>
          <w:rFonts w:ascii="Arial" w:hAnsi="Arial" w:cs="Arial"/>
          <w:iCs/>
          <w:sz w:val="24"/>
          <w:szCs w:val="24"/>
        </w:rPr>
        <w:t>report</w:t>
      </w:r>
      <w:r w:rsidRPr="00736A59">
        <w:rPr>
          <w:rFonts w:ascii="Arial" w:hAnsi="Arial" w:cs="Arial"/>
          <w:iCs/>
          <w:sz w:val="24"/>
          <w:szCs w:val="24"/>
        </w:rPr>
        <w:t xml:space="preserve"> may be revealed in circumstances that would not otherwise arise if the defendant chose </w:t>
      </w:r>
      <w:r w:rsidR="00741301">
        <w:rPr>
          <w:rFonts w:ascii="Arial" w:hAnsi="Arial" w:cs="Arial"/>
          <w:iCs/>
          <w:sz w:val="24"/>
          <w:szCs w:val="24"/>
        </w:rPr>
        <w:t>to</w:t>
      </w:r>
      <w:r w:rsidRPr="00736A59">
        <w:rPr>
          <w:rFonts w:ascii="Arial" w:hAnsi="Arial" w:cs="Arial"/>
          <w:iCs/>
          <w:sz w:val="24"/>
          <w:szCs w:val="24"/>
        </w:rPr>
        <w:t xml:space="preserve"> plead not guilty at a later stage</w:t>
      </w:r>
      <w:r w:rsidR="004E1957">
        <w:rPr>
          <w:rFonts w:ascii="Arial" w:hAnsi="Arial" w:cs="Arial"/>
          <w:iCs/>
          <w:sz w:val="24"/>
          <w:szCs w:val="24"/>
        </w:rPr>
        <w:t>,</w:t>
      </w:r>
      <w:r w:rsidRPr="00736A59">
        <w:rPr>
          <w:rFonts w:ascii="Arial" w:hAnsi="Arial" w:cs="Arial"/>
          <w:iCs/>
          <w:sz w:val="24"/>
          <w:szCs w:val="24"/>
        </w:rPr>
        <w:t xml:space="preserve"> and could limit rights in criminal proceedings because the judiciary reading a </w:t>
      </w:r>
      <w:r w:rsidR="00741301">
        <w:rPr>
          <w:rFonts w:ascii="Arial" w:hAnsi="Arial" w:cs="Arial"/>
          <w:iCs/>
          <w:sz w:val="24"/>
          <w:szCs w:val="24"/>
        </w:rPr>
        <w:t>report</w:t>
      </w:r>
      <w:r w:rsidRPr="00736A59">
        <w:rPr>
          <w:rFonts w:ascii="Arial" w:hAnsi="Arial" w:cs="Arial"/>
          <w:iCs/>
          <w:sz w:val="24"/>
          <w:szCs w:val="24"/>
        </w:rPr>
        <w:t xml:space="preserve"> that may relate to omissions of guilt could limit the right to be presumed innocent until proven guilty according to law.</w:t>
      </w:r>
    </w:p>
    <w:p w14:paraId="5D6A7F83" w14:textId="6B91921D" w:rsidR="00736A59" w:rsidRPr="00736A59" w:rsidRDefault="00736A59" w:rsidP="00736A59">
      <w:pPr>
        <w:rPr>
          <w:rFonts w:ascii="Arial" w:hAnsi="Arial" w:cs="Arial"/>
          <w:i/>
          <w:sz w:val="24"/>
          <w:szCs w:val="24"/>
        </w:rPr>
      </w:pPr>
      <w:r w:rsidRPr="00736A59">
        <w:rPr>
          <w:rFonts w:ascii="Arial" w:hAnsi="Arial" w:cs="Arial"/>
          <w:i/>
          <w:sz w:val="24"/>
          <w:szCs w:val="24"/>
        </w:rPr>
        <w:t>Legitimate purpose (</w:t>
      </w:r>
      <w:r w:rsidR="00B061AB">
        <w:rPr>
          <w:rFonts w:ascii="Arial" w:hAnsi="Arial" w:cs="Arial"/>
          <w:i/>
          <w:sz w:val="24"/>
          <w:szCs w:val="24"/>
        </w:rPr>
        <w:t>section </w:t>
      </w:r>
      <w:r w:rsidRPr="00736A59">
        <w:rPr>
          <w:rFonts w:ascii="Arial" w:hAnsi="Arial" w:cs="Arial"/>
          <w:i/>
          <w:sz w:val="24"/>
          <w:szCs w:val="24"/>
        </w:rPr>
        <w:t>28(2)(b))</w:t>
      </w:r>
    </w:p>
    <w:p w14:paraId="59AAA82B" w14:textId="6851B551" w:rsidR="00736A59" w:rsidRPr="00736A59" w:rsidRDefault="00736A59" w:rsidP="00736A59">
      <w:pPr>
        <w:rPr>
          <w:rFonts w:ascii="Arial" w:hAnsi="Arial" w:cs="Arial"/>
          <w:iCs/>
          <w:sz w:val="24"/>
          <w:szCs w:val="24"/>
        </w:rPr>
      </w:pPr>
      <w:r w:rsidRPr="00736A59">
        <w:rPr>
          <w:rFonts w:ascii="Arial" w:hAnsi="Arial" w:cs="Arial"/>
          <w:iCs/>
          <w:sz w:val="24"/>
          <w:szCs w:val="24"/>
        </w:rPr>
        <w:t>The objective sought by the Bill is to increase efficiency for court listings and reduce the number of times a defendant needs to attend court</w:t>
      </w:r>
      <w:r w:rsidR="00BB6E38">
        <w:rPr>
          <w:rFonts w:ascii="Arial" w:hAnsi="Arial" w:cs="Arial"/>
          <w:iCs/>
          <w:sz w:val="24"/>
          <w:szCs w:val="24"/>
        </w:rPr>
        <w:t>. It</w:t>
      </w:r>
      <w:r w:rsidRPr="00736A59">
        <w:rPr>
          <w:rFonts w:ascii="Arial" w:hAnsi="Arial" w:cs="Arial"/>
          <w:iCs/>
          <w:sz w:val="24"/>
          <w:szCs w:val="24"/>
        </w:rPr>
        <w:t xml:space="preserve"> is intended to enable a Registrar (the court officer who hears a matter on the first listing) to order a report for a defendant, which will then be available on the court file at the following listing in front of a Magistrate, at which time the defendant </w:t>
      </w:r>
      <w:r w:rsidR="00741301">
        <w:rPr>
          <w:rFonts w:ascii="Arial" w:hAnsi="Arial" w:cs="Arial"/>
          <w:iCs/>
          <w:sz w:val="24"/>
          <w:szCs w:val="24"/>
        </w:rPr>
        <w:t>can choose</w:t>
      </w:r>
      <w:r w:rsidRPr="00736A59">
        <w:rPr>
          <w:rFonts w:ascii="Arial" w:hAnsi="Arial" w:cs="Arial"/>
          <w:iCs/>
          <w:sz w:val="24"/>
          <w:szCs w:val="24"/>
        </w:rPr>
        <w:t xml:space="preserve"> to plead guilty and be sentenced</w:t>
      </w:r>
      <w:r w:rsidR="00741301">
        <w:rPr>
          <w:rFonts w:ascii="Arial" w:hAnsi="Arial" w:cs="Arial"/>
          <w:iCs/>
          <w:sz w:val="24"/>
          <w:szCs w:val="24"/>
        </w:rPr>
        <w:t xml:space="preserve"> without delay</w:t>
      </w:r>
      <w:r w:rsidRPr="00736A59">
        <w:rPr>
          <w:rFonts w:ascii="Arial" w:hAnsi="Arial" w:cs="Arial"/>
          <w:iCs/>
          <w:sz w:val="24"/>
          <w:szCs w:val="24"/>
        </w:rPr>
        <w:t xml:space="preserve">. </w:t>
      </w:r>
    </w:p>
    <w:p w14:paraId="030262D3" w14:textId="77777777" w:rsidR="00736A59" w:rsidRPr="00736A59" w:rsidRDefault="00736A59" w:rsidP="00736A59">
      <w:pPr>
        <w:rPr>
          <w:rFonts w:ascii="Arial" w:hAnsi="Arial" w:cs="Arial"/>
          <w:iCs/>
          <w:sz w:val="24"/>
          <w:szCs w:val="24"/>
        </w:rPr>
      </w:pPr>
      <w:r w:rsidRPr="00736A59">
        <w:rPr>
          <w:rFonts w:ascii="Arial" w:hAnsi="Arial" w:cs="Arial"/>
          <w:iCs/>
          <w:sz w:val="24"/>
          <w:szCs w:val="24"/>
        </w:rPr>
        <w:t xml:space="preserve">Reducing occasions on which a defendant is required to attend court will be supportive of defendants by encroaching on their life on fewer occasions. It may also </w:t>
      </w:r>
      <w:r w:rsidRPr="00736A59">
        <w:rPr>
          <w:rFonts w:ascii="Arial" w:hAnsi="Arial" w:cs="Arial"/>
          <w:iCs/>
          <w:sz w:val="24"/>
          <w:szCs w:val="24"/>
        </w:rPr>
        <w:lastRenderedPageBreak/>
        <w:t>be supportive for victims if matters are resolved more quickly in circumstances where a defendant wishes to plead guilty.</w:t>
      </w:r>
    </w:p>
    <w:p w14:paraId="0D95ED08" w14:textId="5BDE898C" w:rsidR="00736A59" w:rsidRPr="00736A59" w:rsidRDefault="00736A59" w:rsidP="00736A59">
      <w:pPr>
        <w:rPr>
          <w:rFonts w:ascii="Arial" w:hAnsi="Arial" w:cs="Arial"/>
          <w:i/>
          <w:sz w:val="24"/>
          <w:szCs w:val="24"/>
        </w:rPr>
      </w:pPr>
      <w:r w:rsidRPr="00736A59">
        <w:rPr>
          <w:rFonts w:ascii="Arial" w:hAnsi="Arial" w:cs="Arial"/>
          <w:i/>
          <w:sz w:val="24"/>
          <w:szCs w:val="24"/>
        </w:rPr>
        <w:t>Rational connection between the limitation and the purpose (</w:t>
      </w:r>
      <w:r w:rsidR="00B061AB">
        <w:rPr>
          <w:rFonts w:ascii="Arial" w:hAnsi="Arial" w:cs="Arial"/>
          <w:i/>
          <w:sz w:val="24"/>
          <w:szCs w:val="24"/>
        </w:rPr>
        <w:t>section </w:t>
      </w:r>
      <w:r w:rsidRPr="00736A59">
        <w:rPr>
          <w:rFonts w:ascii="Arial" w:hAnsi="Arial" w:cs="Arial"/>
          <w:i/>
          <w:sz w:val="24"/>
          <w:szCs w:val="24"/>
        </w:rPr>
        <w:t>28(2)(d))</w:t>
      </w:r>
    </w:p>
    <w:p w14:paraId="4BB2FE1C" w14:textId="21A5DC2A" w:rsidR="00736A59" w:rsidRPr="00736A59" w:rsidRDefault="00736A59" w:rsidP="00736A59">
      <w:pPr>
        <w:rPr>
          <w:iCs/>
          <w:u w:val="single"/>
        </w:rPr>
      </w:pPr>
      <w:r w:rsidRPr="00736A59">
        <w:rPr>
          <w:rFonts w:ascii="Arial" w:hAnsi="Arial" w:cs="Arial"/>
          <w:iCs/>
          <w:sz w:val="24"/>
          <w:szCs w:val="24"/>
        </w:rPr>
        <w:t>This amendment will achieve its purpose of reducing court listings by enabling a plea of guilty and sentencing to occur on the same</w:t>
      </w:r>
      <w:r w:rsidR="006D5339">
        <w:rPr>
          <w:rFonts w:ascii="Arial" w:hAnsi="Arial" w:cs="Arial"/>
          <w:iCs/>
          <w:sz w:val="24"/>
          <w:szCs w:val="24"/>
        </w:rPr>
        <w:t> day</w:t>
      </w:r>
      <w:r w:rsidRPr="00736A59">
        <w:rPr>
          <w:rFonts w:ascii="Arial" w:hAnsi="Arial" w:cs="Arial"/>
          <w:iCs/>
          <w:sz w:val="24"/>
          <w:szCs w:val="24"/>
        </w:rPr>
        <w:t xml:space="preserve">, rather than a court listing </w:t>
      </w:r>
      <w:r w:rsidR="00BB6E38">
        <w:rPr>
          <w:rFonts w:ascii="Arial" w:hAnsi="Arial" w:cs="Arial"/>
          <w:iCs/>
          <w:sz w:val="24"/>
          <w:szCs w:val="24"/>
        </w:rPr>
        <w:t xml:space="preserve">being </w:t>
      </w:r>
      <w:r w:rsidRPr="00736A59">
        <w:rPr>
          <w:rFonts w:ascii="Arial" w:hAnsi="Arial" w:cs="Arial"/>
          <w:iCs/>
          <w:sz w:val="24"/>
          <w:szCs w:val="24"/>
        </w:rPr>
        <w:t xml:space="preserve">required for the first listing before a Registrar (who cannot receive pleas of guilt), then a second listing before a Magistrate who receives a plea of guilty and orders a </w:t>
      </w:r>
      <w:r w:rsidR="00741301">
        <w:rPr>
          <w:rFonts w:ascii="Arial" w:hAnsi="Arial" w:cs="Arial"/>
          <w:iCs/>
          <w:sz w:val="24"/>
          <w:szCs w:val="24"/>
        </w:rPr>
        <w:t>report,</w:t>
      </w:r>
      <w:r w:rsidRPr="00736A59">
        <w:rPr>
          <w:rFonts w:ascii="Arial" w:hAnsi="Arial" w:cs="Arial"/>
          <w:iCs/>
          <w:sz w:val="24"/>
          <w:szCs w:val="24"/>
        </w:rPr>
        <w:t xml:space="preserve"> and then a third listing where the defendant is sentenced.  </w:t>
      </w:r>
    </w:p>
    <w:p w14:paraId="2CCB5D7A" w14:textId="207D518E" w:rsidR="00736A59" w:rsidRPr="00736A59" w:rsidRDefault="00736A59" w:rsidP="00736A59">
      <w:pPr>
        <w:rPr>
          <w:rFonts w:ascii="Arial" w:hAnsi="Arial" w:cs="Arial"/>
          <w:i/>
          <w:sz w:val="24"/>
          <w:szCs w:val="24"/>
        </w:rPr>
      </w:pPr>
      <w:r w:rsidRPr="00736A59">
        <w:rPr>
          <w:rFonts w:ascii="Arial" w:hAnsi="Arial" w:cs="Arial"/>
          <w:i/>
          <w:sz w:val="24"/>
          <w:szCs w:val="24"/>
        </w:rPr>
        <w:t>Proportionality (</w:t>
      </w:r>
      <w:r w:rsidR="00B061AB">
        <w:rPr>
          <w:rFonts w:ascii="Arial" w:hAnsi="Arial" w:cs="Arial"/>
          <w:i/>
          <w:sz w:val="24"/>
          <w:szCs w:val="24"/>
        </w:rPr>
        <w:t>section </w:t>
      </w:r>
      <w:r w:rsidRPr="00736A59">
        <w:rPr>
          <w:rFonts w:ascii="Arial" w:hAnsi="Arial" w:cs="Arial"/>
          <w:i/>
          <w:sz w:val="24"/>
          <w:szCs w:val="24"/>
        </w:rPr>
        <w:t>28(2)(e))</w:t>
      </w:r>
    </w:p>
    <w:p w14:paraId="10CDDAFA" w14:textId="3856489D" w:rsidR="00736A59" w:rsidRDefault="00736A59" w:rsidP="00736A59">
      <w:pPr>
        <w:rPr>
          <w:rFonts w:ascii="Arial" w:hAnsi="Arial" w:cs="Arial"/>
          <w:iCs/>
          <w:sz w:val="24"/>
          <w:szCs w:val="24"/>
        </w:rPr>
      </w:pPr>
      <w:r w:rsidRPr="00736A59">
        <w:rPr>
          <w:rFonts w:ascii="Arial" w:hAnsi="Arial" w:cs="Arial"/>
          <w:iCs/>
          <w:sz w:val="24"/>
          <w:szCs w:val="24"/>
        </w:rPr>
        <w:t xml:space="preserve">This amendment is proportionate because amendments have been introduced to protect a defendant’s right to privacy and the defendant’s right to be presumed innocent; new </w:t>
      </w:r>
      <w:r w:rsidR="00B061AB">
        <w:rPr>
          <w:rFonts w:ascii="Arial" w:hAnsi="Arial" w:cs="Arial"/>
          <w:iCs/>
          <w:sz w:val="24"/>
          <w:szCs w:val="24"/>
        </w:rPr>
        <w:t>sections </w:t>
      </w:r>
      <w:r w:rsidRPr="00736A59">
        <w:rPr>
          <w:rFonts w:ascii="Arial" w:hAnsi="Arial" w:cs="Arial"/>
          <w:iCs/>
          <w:sz w:val="24"/>
          <w:szCs w:val="24"/>
        </w:rPr>
        <w:t xml:space="preserve">43A and 43B. </w:t>
      </w:r>
      <w:r w:rsidR="00D762A8">
        <w:rPr>
          <w:rFonts w:ascii="Arial" w:hAnsi="Arial" w:cs="Arial"/>
          <w:iCs/>
          <w:sz w:val="24"/>
          <w:szCs w:val="24"/>
        </w:rPr>
        <w:t>New s</w:t>
      </w:r>
      <w:r w:rsidR="006D5339">
        <w:rPr>
          <w:rFonts w:ascii="Arial" w:hAnsi="Arial" w:cs="Arial"/>
          <w:iCs/>
          <w:sz w:val="24"/>
          <w:szCs w:val="24"/>
        </w:rPr>
        <w:t>ection </w:t>
      </w:r>
      <w:r w:rsidRPr="00736A59">
        <w:rPr>
          <w:rFonts w:ascii="Arial" w:hAnsi="Arial" w:cs="Arial"/>
          <w:iCs/>
          <w:sz w:val="24"/>
          <w:szCs w:val="24"/>
        </w:rPr>
        <w:t xml:space="preserve">43A provides that the report is not admissible in court proceedings unless the Magistrates Court finds the offender guilty or accepts a plea of guilty for the offence or the defendant consents to the admission. </w:t>
      </w:r>
      <w:r w:rsidR="00A90118">
        <w:rPr>
          <w:rFonts w:ascii="Arial" w:hAnsi="Arial" w:cs="Arial"/>
          <w:iCs/>
          <w:sz w:val="24"/>
          <w:szCs w:val="24"/>
        </w:rPr>
        <w:t xml:space="preserve">Additionally, if </w:t>
      </w:r>
      <w:r w:rsidR="00CC02F4">
        <w:rPr>
          <w:rFonts w:ascii="Arial" w:hAnsi="Arial" w:cs="Arial"/>
          <w:iCs/>
          <w:sz w:val="24"/>
          <w:szCs w:val="24"/>
        </w:rPr>
        <w:t xml:space="preserve">the </w:t>
      </w:r>
      <w:r w:rsidR="00FB05FD">
        <w:rPr>
          <w:rFonts w:ascii="Arial" w:hAnsi="Arial" w:cs="Arial"/>
          <w:iCs/>
          <w:sz w:val="24"/>
          <w:szCs w:val="24"/>
        </w:rPr>
        <w:t>director-general</w:t>
      </w:r>
      <w:r w:rsidR="00A90118">
        <w:rPr>
          <w:rFonts w:ascii="Arial" w:hAnsi="Arial" w:cs="Arial"/>
          <w:iCs/>
          <w:sz w:val="24"/>
          <w:szCs w:val="24"/>
        </w:rPr>
        <w:t xml:space="preserve"> provides the report to the court under </w:t>
      </w:r>
      <w:r w:rsidR="00D762A8">
        <w:rPr>
          <w:rFonts w:ascii="Arial" w:hAnsi="Arial" w:cs="Arial"/>
          <w:iCs/>
          <w:sz w:val="24"/>
          <w:szCs w:val="24"/>
        </w:rPr>
        <w:t xml:space="preserve">new </w:t>
      </w:r>
      <w:r w:rsidR="00B061AB">
        <w:rPr>
          <w:rFonts w:ascii="Arial" w:hAnsi="Arial" w:cs="Arial"/>
          <w:iCs/>
          <w:sz w:val="24"/>
          <w:szCs w:val="24"/>
        </w:rPr>
        <w:t>section </w:t>
      </w:r>
      <w:r w:rsidR="00A90118">
        <w:rPr>
          <w:rFonts w:ascii="Arial" w:hAnsi="Arial" w:cs="Arial"/>
          <w:iCs/>
          <w:sz w:val="24"/>
          <w:szCs w:val="24"/>
        </w:rPr>
        <w:t xml:space="preserve">41(3)(c) and the report is not admissible under </w:t>
      </w:r>
      <w:r w:rsidR="00D762A8">
        <w:rPr>
          <w:rFonts w:ascii="Arial" w:hAnsi="Arial" w:cs="Arial"/>
          <w:iCs/>
          <w:sz w:val="24"/>
          <w:szCs w:val="24"/>
        </w:rPr>
        <w:t xml:space="preserve">new </w:t>
      </w:r>
      <w:r w:rsidR="00B061AB">
        <w:rPr>
          <w:rFonts w:ascii="Arial" w:hAnsi="Arial" w:cs="Arial"/>
          <w:iCs/>
          <w:sz w:val="24"/>
          <w:szCs w:val="24"/>
        </w:rPr>
        <w:t>section </w:t>
      </w:r>
      <w:r w:rsidR="00A90118">
        <w:rPr>
          <w:rFonts w:ascii="Arial" w:hAnsi="Arial" w:cs="Arial"/>
          <w:iCs/>
          <w:sz w:val="24"/>
          <w:szCs w:val="24"/>
        </w:rPr>
        <w:t>43A(2), the court must refuse to admit the report</w:t>
      </w:r>
      <w:r w:rsidR="004E1957">
        <w:rPr>
          <w:rFonts w:ascii="Arial" w:hAnsi="Arial" w:cs="Arial"/>
          <w:iCs/>
          <w:sz w:val="24"/>
          <w:szCs w:val="24"/>
        </w:rPr>
        <w:t>,</w:t>
      </w:r>
      <w:r w:rsidR="00A90118">
        <w:rPr>
          <w:rFonts w:ascii="Arial" w:hAnsi="Arial" w:cs="Arial"/>
          <w:iCs/>
          <w:sz w:val="24"/>
          <w:szCs w:val="24"/>
        </w:rPr>
        <w:t xml:space="preserve"> and the court that hears and decides the charge must not, unless all parties to the proceeding agree, be constituted by a magistrate to whom the report was provided. </w:t>
      </w:r>
      <w:r w:rsidR="00D762A8">
        <w:rPr>
          <w:rFonts w:ascii="Arial" w:hAnsi="Arial" w:cs="Arial"/>
          <w:iCs/>
          <w:sz w:val="24"/>
          <w:szCs w:val="24"/>
        </w:rPr>
        <w:t>New s</w:t>
      </w:r>
      <w:r w:rsidR="006D5339">
        <w:rPr>
          <w:rFonts w:ascii="Arial" w:hAnsi="Arial" w:cs="Arial"/>
          <w:iCs/>
          <w:sz w:val="24"/>
          <w:szCs w:val="24"/>
        </w:rPr>
        <w:t>ection </w:t>
      </w:r>
      <w:r w:rsidRPr="00736A59">
        <w:rPr>
          <w:rFonts w:ascii="Arial" w:hAnsi="Arial" w:cs="Arial"/>
          <w:iCs/>
          <w:sz w:val="24"/>
          <w:szCs w:val="24"/>
        </w:rPr>
        <w:t>43B makes it an offence to publish sensitive information, or use sensitive information in connection with the investigation or prosecution of an offence; where sensitive information means the report prepared and information about the defendant having indicated an intention to the court to plead guilty and information provided to the assessor for the purpose of preparing a pre-sentence report.</w:t>
      </w:r>
    </w:p>
    <w:p w14:paraId="04ABF71C" w14:textId="72FBF4C5" w:rsidR="003824F1" w:rsidRDefault="00E06C43" w:rsidP="00E06C43">
      <w:pPr>
        <w:rPr>
          <w:rFonts w:ascii="Arial" w:hAnsi="Arial" w:cs="Arial"/>
          <w:iCs/>
          <w:color w:val="000000" w:themeColor="text1"/>
          <w:sz w:val="24"/>
          <w:szCs w:val="24"/>
        </w:rPr>
      </w:pPr>
      <w:r>
        <w:rPr>
          <w:rFonts w:ascii="Arial" w:hAnsi="Arial" w:cs="Arial"/>
          <w:iCs/>
          <w:color w:val="000000" w:themeColor="text1"/>
          <w:sz w:val="24"/>
          <w:szCs w:val="24"/>
        </w:rPr>
        <w:t xml:space="preserve">In addition, although </w:t>
      </w:r>
      <w:r w:rsidR="00B061AB">
        <w:rPr>
          <w:rFonts w:ascii="Arial" w:hAnsi="Arial" w:cs="Arial"/>
          <w:iCs/>
          <w:color w:val="000000" w:themeColor="text1"/>
          <w:sz w:val="24"/>
          <w:szCs w:val="24"/>
        </w:rPr>
        <w:t>section </w:t>
      </w:r>
      <w:r w:rsidR="00762051" w:rsidRPr="00E06C43">
        <w:rPr>
          <w:rFonts w:ascii="Arial" w:hAnsi="Arial" w:cs="Arial"/>
          <w:iCs/>
          <w:color w:val="000000" w:themeColor="text1"/>
          <w:sz w:val="24"/>
          <w:szCs w:val="24"/>
        </w:rPr>
        <w:t xml:space="preserve">136 of the </w:t>
      </w:r>
      <w:r>
        <w:rPr>
          <w:rFonts w:ascii="Arial" w:hAnsi="Arial" w:cs="Arial"/>
          <w:iCs/>
          <w:color w:val="000000" w:themeColor="text1"/>
          <w:sz w:val="24"/>
          <w:szCs w:val="24"/>
        </w:rPr>
        <w:t>Sentencing Act</w:t>
      </w:r>
      <w:r w:rsidR="00762051" w:rsidRPr="00E06C43">
        <w:rPr>
          <w:rFonts w:ascii="Arial" w:hAnsi="Arial" w:cs="Arial"/>
          <w:iCs/>
          <w:color w:val="000000" w:themeColor="text1"/>
          <w:sz w:val="24"/>
          <w:szCs w:val="24"/>
        </w:rPr>
        <w:t xml:space="preserve"> </w:t>
      </w:r>
      <w:r>
        <w:rPr>
          <w:rFonts w:ascii="Arial" w:hAnsi="Arial" w:cs="Arial"/>
          <w:iCs/>
          <w:color w:val="000000" w:themeColor="text1"/>
          <w:sz w:val="24"/>
          <w:szCs w:val="24"/>
        </w:rPr>
        <w:t>authorises</w:t>
      </w:r>
      <w:r w:rsidR="00762051" w:rsidRPr="00E06C43">
        <w:rPr>
          <w:rFonts w:ascii="Arial" w:hAnsi="Arial" w:cs="Arial"/>
          <w:iCs/>
          <w:color w:val="000000" w:themeColor="text1"/>
          <w:sz w:val="24"/>
          <w:szCs w:val="24"/>
        </w:rPr>
        <w:t xml:space="preserve"> information sharing </w:t>
      </w:r>
      <w:r>
        <w:rPr>
          <w:rFonts w:ascii="Arial" w:hAnsi="Arial" w:cs="Arial"/>
          <w:iCs/>
          <w:color w:val="000000" w:themeColor="text1"/>
          <w:sz w:val="24"/>
          <w:szCs w:val="24"/>
        </w:rPr>
        <w:t>between</w:t>
      </w:r>
      <w:r w:rsidR="00762051" w:rsidRPr="00E06C43">
        <w:rPr>
          <w:rFonts w:ascii="Arial" w:hAnsi="Arial" w:cs="Arial"/>
          <w:iCs/>
          <w:color w:val="000000" w:themeColor="text1"/>
          <w:sz w:val="24"/>
          <w:szCs w:val="24"/>
        </w:rPr>
        <w:t xml:space="preserve"> criminal justice entities, </w:t>
      </w:r>
      <w:r>
        <w:rPr>
          <w:rFonts w:ascii="Arial" w:hAnsi="Arial" w:cs="Arial"/>
          <w:iCs/>
          <w:color w:val="000000" w:themeColor="text1"/>
          <w:sz w:val="24"/>
          <w:szCs w:val="24"/>
        </w:rPr>
        <w:t>t</w:t>
      </w:r>
      <w:r w:rsidR="009B6D71" w:rsidRPr="009B6D71">
        <w:rPr>
          <w:rFonts w:ascii="Arial" w:hAnsi="Arial" w:cs="Arial"/>
          <w:iCs/>
          <w:color w:val="000000" w:themeColor="text1"/>
          <w:sz w:val="24"/>
          <w:szCs w:val="24"/>
        </w:rPr>
        <w:t>he Bill protects the defendant by providing that, where the defendant does not enter a guilty plea,</w:t>
      </w:r>
      <w:r w:rsidR="006B2E66">
        <w:rPr>
          <w:rFonts w:ascii="Arial" w:hAnsi="Arial" w:cs="Arial"/>
          <w:iCs/>
          <w:color w:val="000000" w:themeColor="text1"/>
          <w:sz w:val="24"/>
          <w:szCs w:val="24"/>
        </w:rPr>
        <w:t xml:space="preserve"> </w:t>
      </w:r>
      <w:r w:rsidR="009B6D71" w:rsidRPr="009B6D71">
        <w:rPr>
          <w:rFonts w:ascii="Arial" w:hAnsi="Arial" w:cs="Arial"/>
          <w:iCs/>
          <w:color w:val="000000" w:themeColor="text1"/>
          <w:sz w:val="24"/>
          <w:szCs w:val="24"/>
        </w:rPr>
        <w:t xml:space="preserve">the report ordered is not admissible </w:t>
      </w:r>
      <w:r>
        <w:rPr>
          <w:rFonts w:ascii="Arial" w:hAnsi="Arial" w:cs="Arial"/>
          <w:iCs/>
          <w:color w:val="000000" w:themeColor="text1"/>
          <w:sz w:val="24"/>
          <w:szCs w:val="24"/>
        </w:rPr>
        <w:t xml:space="preserve">in a proceeding </w:t>
      </w:r>
      <w:r w:rsidR="009B6D71" w:rsidRPr="009B6D71">
        <w:rPr>
          <w:rFonts w:ascii="Arial" w:hAnsi="Arial" w:cs="Arial"/>
          <w:iCs/>
          <w:color w:val="000000" w:themeColor="text1"/>
          <w:sz w:val="24"/>
          <w:szCs w:val="24"/>
        </w:rPr>
        <w:t>unless the defendant consents</w:t>
      </w:r>
      <w:r>
        <w:rPr>
          <w:rFonts w:ascii="Arial" w:hAnsi="Arial" w:cs="Arial"/>
          <w:iCs/>
          <w:color w:val="000000" w:themeColor="text1"/>
          <w:sz w:val="24"/>
          <w:szCs w:val="24"/>
        </w:rPr>
        <w:t>, and by the creation of a new</w:t>
      </w:r>
      <w:r w:rsidR="009B6D71" w:rsidRPr="009B6D71">
        <w:rPr>
          <w:rFonts w:ascii="Arial" w:hAnsi="Arial" w:cs="Arial"/>
          <w:iCs/>
          <w:color w:val="000000" w:themeColor="text1"/>
          <w:sz w:val="24"/>
          <w:szCs w:val="24"/>
        </w:rPr>
        <w:t xml:space="preserve"> criminal offence for publishing information from the report</w:t>
      </w:r>
      <w:r w:rsidR="00A90118">
        <w:rPr>
          <w:rFonts w:ascii="Arial" w:hAnsi="Arial" w:cs="Arial"/>
          <w:iCs/>
          <w:color w:val="000000" w:themeColor="text1"/>
          <w:sz w:val="24"/>
          <w:szCs w:val="24"/>
        </w:rPr>
        <w:t xml:space="preserve"> (as referred to in the previous paragraph)</w:t>
      </w:r>
      <w:r w:rsidR="009B6D71" w:rsidRPr="009B6D71">
        <w:rPr>
          <w:rFonts w:ascii="Arial" w:hAnsi="Arial" w:cs="Arial"/>
          <w:iCs/>
          <w:color w:val="000000" w:themeColor="text1"/>
          <w:sz w:val="24"/>
          <w:szCs w:val="24"/>
        </w:rPr>
        <w:t xml:space="preserve">. </w:t>
      </w:r>
      <w:r w:rsidR="00354997">
        <w:rPr>
          <w:rFonts w:ascii="Arial" w:hAnsi="Arial" w:cs="Arial"/>
          <w:iCs/>
          <w:color w:val="000000" w:themeColor="text1"/>
          <w:sz w:val="24"/>
          <w:szCs w:val="24"/>
        </w:rPr>
        <w:t xml:space="preserve">This amendment will prevent information sharing of the report by criminal justice entities prior to a defendant making a formal </w:t>
      </w:r>
      <w:r w:rsidR="007524B3">
        <w:rPr>
          <w:rFonts w:ascii="Arial" w:hAnsi="Arial" w:cs="Arial"/>
          <w:iCs/>
          <w:color w:val="000000" w:themeColor="text1"/>
          <w:sz w:val="24"/>
          <w:szCs w:val="24"/>
        </w:rPr>
        <w:t xml:space="preserve">guilty </w:t>
      </w:r>
      <w:r w:rsidR="00354997">
        <w:rPr>
          <w:rFonts w:ascii="Arial" w:hAnsi="Arial" w:cs="Arial"/>
          <w:iCs/>
          <w:color w:val="000000" w:themeColor="text1"/>
          <w:sz w:val="24"/>
          <w:szCs w:val="24"/>
        </w:rPr>
        <w:t>plea or being found guilty by the court</w:t>
      </w:r>
      <w:r w:rsidR="004E1957">
        <w:rPr>
          <w:rFonts w:ascii="Arial" w:hAnsi="Arial" w:cs="Arial"/>
          <w:iCs/>
          <w:color w:val="000000" w:themeColor="text1"/>
          <w:sz w:val="24"/>
          <w:szCs w:val="24"/>
        </w:rPr>
        <w:t>.</w:t>
      </w:r>
    </w:p>
    <w:p w14:paraId="37C363EC" w14:textId="419CFAB4" w:rsidR="00316F21" w:rsidRPr="00E05B4E" w:rsidRDefault="00316F21" w:rsidP="00134FF5">
      <w:pPr>
        <w:rPr>
          <w:rFonts w:ascii="Arial" w:hAnsi="Arial" w:cs="Arial"/>
          <w:iCs/>
          <w:sz w:val="24"/>
          <w:szCs w:val="24"/>
          <w:u w:val="single"/>
        </w:rPr>
      </w:pPr>
      <w:r w:rsidRPr="00E05B4E">
        <w:rPr>
          <w:rFonts w:ascii="Arial" w:hAnsi="Arial" w:cs="Arial"/>
          <w:i/>
          <w:color w:val="000000" w:themeColor="text1"/>
          <w:sz w:val="24"/>
          <w:szCs w:val="24"/>
          <w:u w:val="single"/>
        </w:rPr>
        <w:t>Mental Health Act 2025 –</w:t>
      </w:r>
      <w:r w:rsidR="00B3574A" w:rsidRPr="00E05B4E">
        <w:rPr>
          <w:rFonts w:ascii="Arial" w:hAnsi="Arial" w:cs="Arial"/>
          <w:iCs/>
          <w:color w:val="000000" w:themeColor="text1"/>
          <w:sz w:val="24"/>
          <w:szCs w:val="24"/>
          <w:u w:val="single"/>
        </w:rPr>
        <w:t xml:space="preserve"> </w:t>
      </w:r>
      <w:r w:rsidR="006C3D14" w:rsidRPr="00E05B4E">
        <w:rPr>
          <w:rFonts w:ascii="Arial" w:hAnsi="Arial" w:cs="Arial"/>
          <w:iCs/>
          <w:color w:val="000000" w:themeColor="text1"/>
          <w:sz w:val="24"/>
          <w:szCs w:val="24"/>
          <w:u w:val="single"/>
        </w:rPr>
        <w:t>The</w:t>
      </w:r>
      <w:r w:rsidRPr="00E05B4E">
        <w:rPr>
          <w:rFonts w:ascii="Arial" w:hAnsi="Arial" w:cs="Arial"/>
          <w:iCs/>
          <w:color w:val="000000" w:themeColor="text1"/>
          <w:sz w:val="24"/>
          <w:szCs w:val="24"/>
          <w:u w:val="single"/>
        </w:rPr>
        <w:t xml:space="preserve"> ACAT </w:t>
      </w:r>
      <w:r w:rsidR="006C3D14" w:rsidRPr="00E05B4E">
        <w:rPr>
          <w:rFonts w:ascii="Arial" w:hAnsi="Arial" w:cs="Arial"/>
          <w:iCs/>
          <w:color w:val="000000" w:themeColor="text1"/>
          <w:sz w:val="24"/>
          <w:szCs w:val="24"/>
          <w:u w:val="single"/>
        </w:rPr>
        <w:t>can</w:t>
      </w:r>
      <w:r w:rsidRPr="00E05B4E">
        <w:rPr>
          <w:rFonts w:ascii="Arial" w:hAnsi="Arial" w:cs="Arial"/>
          <w:iCs/>
          <w:color w:val="000000" w:themeColor="text1"/>
          <w:sz w:val="24"/>
          <w:szCs w:val="24"/>
          <w:u w:val="single"/>
        </w:rPr>
        <w:t xml:space="preserve"> make an order authorising </w:t>
      </w:r>
      <w:r w:rsidR="00B3574A" w:rsidRPr="00E05B4E">
        <w:rPr>
          <w:rFonts w:ascii="Arial" w:hAnsi="Arial" w:cs="Arial"/>
          <w:iCs/>
          <w:color w:val="000000" w:themeColor="text1"/>
          <w:sz w:val="24"/>
          <w:szCs w:val="24"/>
          <w:u w:val="single"/>
        </w:rPr>
        <w:t xml:space="preserve">apprehension of </w:t>
      </w:r>
      <w:r w:rsidRPr="00E05B4E">
        <w:rPr>
          <w:rFonts w:ascii="Arial" w:hAnsi="Arial" w:cs="Arial"/>
          <w:iCs/>
          <w:color w:val="000000" w:themeColor="text1"/>
          <w:sz w:val="24"/>
          <w:szCs w:val="24"/>
          <w:u w:val="single"/>
        </w:rPr>
        <w:t xml:space="preserve">a person </w:t>
      </w:r>
      <w:r w:rsidR="006C3D14" w:rsidRPr="00E05B4E">
        <w:rPr>
          <w:rFonts w:ascii="Arial" w:hAnsi="Arial" w:cs="Arial"/>
          <w:iCs/>
          <w:color w:val="000000" w:themeColor="text1"/>
          <w:sz w:val="24"/>
          <w:szCs w:val="24"/>
          <w:u w:val="single"/>
        </w:rPr>
        <w:t>following contravention of</w:t>
      </w:r>
      <w:r w:rsidRPr="00E05B4E">
        <w:rPr>
          <w:rFonts w:ascii="Arial" w:hAnsi="Arial" w:cs="Arial"/>
          <w:iCs/>
          <w:color w:val="000000" w:themeColor="text1"/>
          <w:sz w:val="24"/>
          <w:szCs w:val="24"/>
          <w:u w:val="single"/>
        </w:rPr>
        <w:t xml:space="preserve"> a </w:t>
      </w:r>
      <w:r w:rsidR="00AA6704" w:rsidRPr="00E05B4E">
        <w:rPr>
          <w:rFonts w:ascii="Arial" w:hAnsi="Arial" w:cs="Arial"/>
          <w:iCs/>
          <w:color w:val="000000" w:themeColor="text1"/>
          <w:sz w:val="24"/>
          <w:szCs w:val="24"/>
          <w:u w:val="single"/>
        </w:rPr>
        <w:t>CRO</w:t>
      </w:r>
      <w:r w:rsidRPr="00E05B4E">
        <w:rPr>
          <w:rFonts w:ascii="Arial" w:hAnsi="Arial" w:cs="Arial"/>
          <w:iCs/>
          <w:color w:val="000000" w:themeColor="text1"/>
          <w:sz w:val="24"/>
          <w:szCs w:val="24"/>
          <w:u w:val="single"/>
        </w:rPr>
        <w:t xml:space="preserve"> </w:t>
      </w:r>
    </w:p>
    <w:p w14:paraId="1E01DA1C" w14:textId="0780DB99" w:rsidR="00E05B4E" w:rsidRPr="00E05B4E" w:rsidRDefault="00E05B4E" w:rsidP="00134FF5">
      <w:pPr>
        <w:rPr>
          <w:rFonts w:ascii="Arial" w:hAnsi="Arial" w:cs="Arial"/>
          <w:iCs/>
          <w:sz w:val="24"/>
          <w:szCs w:val="24"/>
          <w:u w:val="single"/>
        </w:rPr>
      </w:pPr>
      <w:r w:rsidRPr="00E05B4E">
        <w:rPr>
          <w:rFonts w:ascii="Arial" w:hAnsi="Arial" w:cs="Arial"/>
          <w:iCs/>
          <w:sz w:val="24"/>
          <w:szCs w:val="24"/>
          <w:u w:val="single"/>
        </w:rPr>
        <w:t>Right to equal protection before the law without discrimination</w:t>
      </w:r>
    </w:p>
    <w:p w14:paraId="5DDD1FE3" w14:textId="25C8A8D6" w:rsidR="00316F21" w:rsidRPr="00E05B4E" w:rsidRDefault="00316F21" w:rsidP="00134FF5">
      <w:pPr>
        <w:rPr>
          <w:rFonts w:ascii="Arial" w:hAnsi="Arial" w:cs="Arial"/>
          <w:iCs/>
          <w:sz w:val="24"/>
          <w:szCs w:val="24"/>
        </w:rPr>
      </w:pPr>
      <w:r w:rsidRPr="00E05B4E">
        <w:rPr>
          <w:rFonts w:ascii="Arial" w:hAnsi="Arial" w:cs="Arial"/>
          <w:iCs/>
          <w:sz w:val="24"/>
          <w:szCs w:val="24"/>
        </w:rPr>
        <w:t xml:space="preserve">This amendment provides for a new apprehension power </w:t>
      </w:r>
      <w:r w:rsidR="003D4F7A" w:rsidRPr="00E05B4E">
        <w:rPr>
          <w:rFonts w:ascii="Arial" w:hAnsi="Arial" w:cs="Arial"/>
          <w:iCs/>
          <w:sz w:val="24"/>
          <w:szCs w:val="24"/>
        </w:rPr>
        <w:t xml:space="preserve">under section 181A </w:t>
      </w:r>
      <w:r w:rsidRPr="00E05B4E">
        <w:rPr>
          <w:rFonts w:ascii="Arial" w:hAnsi="Arial" w:cs="Arial"/>
          <w:iCs/>
          <w:sz w:val="24"/>
          <w:szCs w:val="24"/>
        </w:rPr>
        <w:t>for police to return a person to a</w:t>
      </w:r>
      <w:r w:rsidR="00354997" w:rsidRPr="00E05B4E">
        <w:rPr>
          <w:rFonts w:ascii="Arial" w:hAnsi="Arial" w:cs="Arial"/>
          <w:iCs/>
          <w:sz w:val="24"/>
          <w:szCs w:val="24"/>
        </w:rPr>
        <w:t>n approved</w:t>
      </w:r>
      <w:r w:rsidRPr="00E05B4E">
        <w:rPr>
          <w:rFonts w:ascii="Arial" w:hAnsi="Arial" w:cs="Arial"/>
          <w:iCs/>
          <w:sz w:val="24"/>
          <w:szCs w:val="24"/>
        </w:rPr>
        <w:t xml:space="preserve"> mental health facility </w:t>
      </w:r>
      <w:r w:rsidR="00354997" w:rsidRPr="00E05B4E">
        <w:rPr>
          <w:rFonts w:ascii="Arial" w:hAnsi="Arial" w:cs="Arial"/>
          <w:iCs/>
          <w:sz w:val="24"/>
          <w:szCs w:val="24"/>
        </w:rPr>
        <w:t xml:space="preserve">or approved community care facility </w:t>
      </w:r>
      <w:r w:rsidRPr="00E05B4E">
        <w:rPr>
          <w:rFonts w:ascii="Arial" w:hAnsi="Arial" w:cs="Arial"/>
          <w:iCs/>
          <w:sz w:val="24"/>
          <w:szCs w:val="24"/>
        </w:rPr>
        <w:t xml:space="preserve">at which they are required to reside </w:t>
      </w:r>
      <w:r w:rsidR="00134FF5" w:rsidRPr="00E05B4E">
        <w:rPr>
          <w:rFonts w:ascii="Arial" w:hAnsi="Arial" w:cs="Arial"/>
          <w:iCs/>
          <w:sz w:val="24"/>
          <w:szCs w:val="24"/>
        </w:rPr>
        <w:t xml:space="preserve">under their </w:t>
      </w:r>
      <w:r w:rsidRPr="00E05B4E">
        <w:rPr>
          <w:rFonts w:ascii="Arial" w:hAnsi="Arial" w:cs="Arial"/>
          <w:iCs/>
          <w:sz w:val="24"/>
          <w:szCs w:val="24"/>
        </w:rPr>
        <w:t xml:space="preserve">CRO as ordered by the ACAT under </w:t>
      </w:r>
      <w:r w:rsidR="00B061AB" w:rsidRPr="00E05B4E">
        <w:rPr>
          <w:rFonts w:ascii="Arial" w:hAnsi="Arial" w:cs="Arial"/>
          <w:iCs/>
          <w:sz w:val="24"/>
          <w:szCs w:val="24"/>
        </w:rPr>
        <w:t>section </w:t>
      </w:r>
      <w:r w:rsidRPr="00E05B4E">
        <w:rPr>
          <w:rFonts w:ascii="Arial" w:hAnsi="Arial" w:cs="Arial"/>
          <w:iCs/>
          <w:sz w:val="24"/>
          <w:szCs w:val="24"/>
        </w:rPr>
        <w:t xml:space="preserve">180(4) of the </w:t>
      </w:r>
      <w:r w:rsidR="002B0949" w:rsidRPr="00E05B4E">
        <w:rPr>
          <w:rFonts w:ascii="Arial" w:hAnsi="Arial" w:cs="Arial"/>
          <w:iCs/>
          <w:sz w:val="24"/>
          <w:szCs w:val="24"/>
        </w:rPr>
        <w:t>MH Act</w:t>
      </w:r>
      <w:r w:rsidRPr="00E05B4E">
        <w:rPr>
          <w:rFonts w:ascii="Arial" w:hAnsi="Arial" w:cs="Arial"/>
          <w:iCs/>
          <w:sz w:val="24"/>
          <w:szCs w:val="24"/>
        </w:rPr>
        <w:t xml:space="preserve">. </w:t>
      </w:r>
    </w:p>
    <w:p w14:paraId="04A492BA" w14:textId="612C935D" w:rsidR="00316F21" w:rsidRPr="00E05B4E" w:rsidRDefault="00316F21" w:rsidP="00134FF5">
      <w:pPr>
        <w:rPr>
          <w:rFonts w:ascii="Arial" w:hAnsi="Arial" w:cs="Arial"/>
          <w:sz w:val="24"/>
          <w:szCs w:val="24"/>
        </w:rPr>
      </w:pPr>
      <w:r w:rsidRPr="00E05B4E">
        <w:rPr>
          <w:rFonts w:ascii="Arial" w:hAnsi="Arial" w:cs="Arial"/>
          <w:iCs/>
          <w:sz w:val="24"/>
          <w:szCs w:val="24"/>
        </w:rPr>
        <w:lastRenderedPageBreak/>
        <w:t>This amendment engages, but does not limit</w:t>
      </w:r>
      <w:r w:rsidR="00D06496" w:rsidRPr="00E05B4E">
        <w:rPr>
          <w:rFonts w:ascii="Arial" w:hAnsi="Arial" w:cs="Arial"/>
          <w:iCs/>
          <w:sz w:val="24"/>
          <w:szCs w:val="24"/>
        </w:rPr>
        <w:t>,</w:t>
      </w:r>
      <w:r w:rsidRPr="00E05B4E">
        <w:rPr>
          <w:rFonts w:ascii="Arial" w:hAnsi="Arial" w:cs="Arial"/>
          <w:iCs/>
          <w:sz w:val="24"/>
          <w:szCs w:val="24"/>
        </w:rPr>
        <w:t xml:space="preserve"> the right to equal protection before the law without discrimination (</w:t>
      </w:r>
      <w:r w:rsidR="00B061AB" w:rsidRPr="00E05B4E">
        <w:rPr>
          <w:rFonts w:ascii="Arial" w:hAnsi="Arial" w:cs="Arial"/>
          <w:iCs/>
          <w:sz w:val="24"/>
          <w:szCs w:val="24"/>
        </w:rPr>
        <w:t>section </w:t>
      </w:r>
      <w:r w:rsidRPr="00E05B4E">
        <w:rPr>
          <w:rFonts w:ascii="Arial" w:hAnsi="Arial" w:cs="Arial"/>
          <w:iCs/>
          <w:sz w:val="24"/>
          <w:szCs w:val="24"/>
        </w:rPr>
        <w:t>8</w:t>
      </w:r>
      <w:r w:rsidR="00D762A8">
        <w:rPr>
          <w:rFonts w:ascii="Arial" w:hAnsi="Arial" w:cs="Arial"/>
          <w:iCs/>
          <w:sz w:val="24"/>
          <w:szCs w:val="24"/>
        </w:rPr>
        <w:t xml:space="preserve"> </w:t>
      </w:r>
      <w:r w:rsidRPr="00E05B4E">
        <w:rPr>
          <w:rFonts w:ascii="Arial" w:hAnsi="Arial" w:cs="Arial"/>
          <w:iCs/>
          <w:sz w:val="24"/>
          <w:szCs w:val="24"/>
        </w:rPr>
        <w:t>(3), HR Act). This amendment engages this right because a mental impairment may be considered a protected attribute</w:t>
      </w:r>
      <w:r w:rsidR="00D06496" w:rsidRPr="00E05B4E">
        <w:rPr>
          <w:rFonts w:ascii="Arial" w:hAnsi="Arial" w:cs="Arial"/>
          <w:iCs/>
          <w:sz w:val="24"/>
          <w:szCs w:val="24"/>
        </w:rPr>
        <w:t>. B</w:t>
      </w:r>
      <w:r w:rsidRPr="00E05B4E">
        <w:rPr>
          <w:rFonts w:ascii="Arial" w:hAnsi="Arial" w:cs="Arial"/>
          <w:iCs/>
          <w:sz w:val="24"/>
          <w:szCs w:val="24"/>
        </w:rPr>
        <w:t xml:space="preserve">y introducing an apprehension power which only applies to people who breach a requirement of their CRO to reside in a facility, </w:t>
      </w:r>
      <w:r w:rsidR="00D06496" w:rsidRPr="00E05B4E">
        <w:rPr>
          <w:rFonts w:ascii="Arial" w:hAnsi="Arial" w:cs="Arial"/>
          <w:iCs/>
          <w:sz w:val="24"/>
          <w:szCs w:val="24"/>
        </w:rPr>
        <w:t>the amendment</w:t>
      </w:r>
      <w:r w:rsidRPr="00E05B4E">
        <w:rPr>
          <w:rFonts w:ascii="Arial" w:hAnsi="Arial" w:cs="Arial"/>
          <w:iCs/>
          <w:sz w:val="24"/>
          <w:szCs w:val="24"/>
        </w:rPr>
        <w:t xml:space="preserve"> treats people with a mental impairment who are subject to this requirement differently from others with a mental impairment but who are not subject to this requirement. </w:t>
      </w:r>
    </w:p>
    <w:p w14:paraId="389D94BB" w14:textId="4EE31734" w:rsidR="00316F21" w:rsidRPr="00E05B4E" w:rsidRDefault="00316F21" w:rsidP="00134FF5">
      <w:pPr>
        <w:pStyle w:val="ListParagraph"/>
        <w:spacing w:after="200" w:line="276" w:lineRule="auto"/>
        <w:ind w:left="0"/>
        <w:rPr>
          <w:rFonts w:ascii="Arial" w:hAnsi="Arial" w:cs="Arial"/>
          <w:iCs/>
          <w:sz w:val="24"/>
          <w:szCs w:val="24"/>
          <w:lang w:eastAsia="en-US"/>
        </w:rPr>
      </w:pPr>
      <w:r w:rsidRPr="00E05B4E">
        <w:rPr>
          <w:rFonts w:ascii="Arial" w:hAnsi="Arial" w:cs="Arial"/>
          <w:iCs/>
          <w:sz w:val="24"/>
          <w:szCs w:val="24"/>
          <w:lang w:eastAsia="en-US"/>
        </w:rPr>
        <w:t>However, this amendment does not limit this right because the reason for differential treatment is not based on the person’s particular mental impairment, but rather an individualised assessment of the person’s risks to themselves and</w:t>
      </w:r>
      <w:r w:rsidR="00BB6E38">
        <w:rPr>
          <w:rFonts w:ascii="Arial" w:hAnsi="Arial" w:cs="Arial"/>
          <w:iCs/>
          <w:sz w:val="24"/>
          <w:szCs w:val="24"/>
          <w:lang w:eastAsia="en-US"/>
        </w:rPr>
        <w:t>/or</w:t>
      </w:r>
      <w:r w:rsidRPr="00E05B4E">
        <w:rPr>
          <w:rFonts w:ascii="Arial" w:hAnsi="Arial" w:cs="Arial"/>
          <w:iCs/>
          <w:sz w:val="24"/>
          <w:szCs w:val="24"/>
          <w:lang w:eastAsia="en-US"/>
        </w:rPr>
        <w:t xml:space="preserve"> the community. </w:t>
      </w:r>
    </w:p>
    <w:p w14:paraId="3DF2CD6F" w14:textId="2936C63E" w:rsidR="00316F21" w:rsidRPr="00E05B4E" w:rsidRDefault="00316F21" w:rsidP="00134FF5">
      <w:pPr>
        <w:pStyle w:val="ListParagraph"/>
        <w:spacing w:after="200" w:line="276" w:lineRule="auto"/>
        <w:ind w:left="0"/>
        <w:rPr>
          <w:rFonts w:ascii="Arial" w:hAnsi="Arial" w:cs="Arial"/>
          <w:iCs/>
          <w:sz w:val="24"/>
          <w:szCs w:val="24"/>
        </w:rPr>
      </w:pPr>
      <w:r w:rsidRPr="00E05B4E">
        <w:rPr>
          <w:rFonts w:ascii="Arial" w:hAnsi="Arial" w:cs="Arial"/>
          <w:iCs/>
          <w:sz w:val="24"/>
          <w:szCs w:val="24"/>
        </w:rPr>
        <w:t xml:space="preserve">In conducting this individualised assessment, the ACAT is required to have regard to the matters listed in </w:t>
      </w:r>
      <w:r w:rsidR="00B061AB" w:rsidRPr="00E05B4E">
        <w:rPr>
          <w:rFonts w:ascii="Arial" w:hAnsi="Arial" w:cs="Arial"/>
          <w:iCs/>
          <w:sz w:val="24"/>
          <w:szCs w:val="24"/>
        </w:rPr>
        <w:t>section </w:t>
      </w:r>
      <w:r w:rsidRPr="00E05B4E">
        <w:rPr>
          <w:rFonts w:ascii="Arial" w:hAnsi="Arial" w:cs="Arial"/>
          <w:iCs/>
          <w:sz w:val="24"/>
          <w:szCs w:val="24"/>
        </w:rPr>
        <w:t xml:space="preserve">180(3) of the </w:t>
      </w:r>
      <w:r w:rsidR="002B0949" w:rsidRPr="00E05B4E">
        <w:rPr>
          <w:rFonts w:ascii="Arial" w:hAnsi="Arial" w:cs="Arial"/>
          <w:iCs/>
          <w:sz w:val="24"/>
          <w:szCs w:val="24"/>
        </w:rPr>
        <w:t>MH Act</w:t>
      </w:r>
      <w:r w:rsidRPr="00E05B4E">
        <w:rPr>
          <w:rFonts w:ascii="Arial" w:hAnsi="Arial" w:cs="Arial"/>
          <w:iCs/>
          <w:sz w:val="24"/>
          <w:szCs w:val="24"/>
        </w:rPr>
        <w:t>. This includes among other things:</w:t>
      </w:r>
    </w:p>
    <w:p w14:paraId="26BFE654" w14:textId="77777777" w:rsidR="00316F21" w:rsidRPr="00E05B4E" w:rsidRDefault="00316F21" w:rsidP="00513DAA">
      <w:pPr>
        <w:pStyle w:val="ListParagraph"/>
        <w:numPr>
          <w:ilvl w:val="0"/>
          <w:numId w:val="10"/>
        </w:numPr>
        <w:spacing w:after="200" w:line="276" w:lineRule="auto"/>
        <w:ind w:left="723"/>
        <w:rPr>
          <w:rFonts w:ascii="Arial" w:hAnsi="Arial" w:cs="Arial"/>
          <w:iCs/>
        </w:rPr>
      </w:pPr>
      <w:r w:rsidRPr="00E05B4E">
        <w:rPr>
          <w:rFonts w:ascii="Arial" w:hAnsi="Arial" w:cs="Arial"/>
          <w:iCs/>
        </w:rPr>
        <w:t>the nature and extent of the person’s mental disorder or mental illness, including the effect it is likely to have on the person’s behaviour in the future;</w:t>
      </w:r>
    </w:p>
    <w:p w14:paraId="2AF3F78A" w14:textId="77777777" w:rsidR="00316F21" w:rsidRPr="00E05B4E" w:rsidRDefault="00316F21" w:rsidP="00513DAA">
      <w:pPr>
        <w:pStyle w:val="ListParagraph"/>
        <w:numPr>
          <w:ilvl w:val="0"/>
          <w:numId w:val="10"/>
        </w:numPr>
        <w:spacing w:after="200" w:line="276" w:lineRule="auto"/>
        <w:ind w:left="723"/>
        <w:rPr>
          <w:rFonts w:ascii="Arial" w:hAnsi="Arial" w:cs="Arial"/>
          <w:iCs/>
        </w:rPr>
      </w:pPr>
      <w:r w:rsidRPr="00E05B4E">
        <w:rPr>
          <w:rFonts w:ascii="Arial" w:hAnsi="Arial" w:cs="Arial"/>
          <w:iCs/>
        </w:rPr>
        <w:t xml:space="preserve">whether or not, if released – </w:t>
      </w:r>
    </w:p>
    <w:p w14:paraId="6C6C267F" w14:textId="77777777" w:rsidR="00316F21" w:rsidRPr="00E05B4E" w:rsidRDefault="00316F21" w:rsidP="00513DAA">
      <w:pPr>
        <w:pStyle w:val="ListParagraph"/>
        <w:numPr>
          <w:ilvl w:val="1"/>
          <w:numId w:val="10"/>
        </w:numPr>
        <w:spacing w:after="200" w:line="276" w:lineRule="auto"/>
        <w:ind w:left="1443"/>
        <w:rPr>
          <w:rFonts w:ascii="Arial" w:hAnsi="Arial" w:cs="Arial"/>
          <w:iCs/>
        </w:rPr>
      </w:pPr>
      <w:r w:rsidRPr="00E05B4E">
        <w:rPr>
          <w:rFonts w:ascii="Arial" w:hAnsi="Arial" w:cs="Arial"/>
          <w:iCs/>
        </w:rPr>
        <w:t>the person’s health or safety would be, or would be likely to be, substantially at risk; or</w:t>
      </w:r>
    </w:p>
    <w:p w14:paraId="0C0DCD47" w14:textId="77777777" w:rsidR="00316F21" w:rsidRPr="00E05B4E" w:rsidRDefault="00316F21" w:rsidP="00513DAA">
      <w:pPr>
        <w:pStyle w:val="ListParagraph"/>
        <w:numPr>
          <w:ilvl w:val="1"/>
          <w:numId w:val="10"/>
        </w:numPr>
        <w:spacing w:after="200" w:line="276" w:lineRule="auto"/>
        <w:ind w:left="1443"/>
        <w:rPr>
          <w:rFonts w:ascii="Arial" w:hAnsi="Arial" w:cs="Arial"/>
          <w:iCs/>
        </w:rPr>
      </w:pPr>
      <w:r w:rsidRPr="00E05B4E">
        <w:rPr>
          <w:rFonts w:ascii="Arial" w:hAnsi="Arial" w:cs="Arial"/>
          <w:iCs/>
        </w:rPr>
        <w:t xml:space="preserve">the person would be likely to do serious harm to others; and </w:t>
      </w:r>
    </w:p>
    <w:p w14:paraId="0296C528" w14:textId="282C5883" w:rsidR="00316F21" w:rsidRPr="00E05B4E" w:rsidRDefault="00316F21" w:rsidP="00513DAA">
      <w:pPr>
        <w:pStyle w:val="ListParagraph"/>
        <w:numPr>
          <w:ilvl w:val="0"/>
          <w:numId w:val="10"/>
        </w:numPr>
        <w:spacing w:after="200" w:line="276" w:lineRule="auto"/>
        <w:ind w:left="723"/>
        <w:rPr>
          <w:rFonts w:ascii="Arial" w:hAnsi="Arial" w:cs="Arial"/>
          <w:iCs/>
        </w:rPr>
      </w:pPr>
      <w:r w:rsidRPr="00E05B4E">
        <w:rPr>
          <w:rFonts w:ascii="Arial" w:hAnsi="Arial" w:cs="Arial"/>
          <w:iCs/>
        </w:rPr>
        <w:t xml:space="preserve">any information the chief psychiatrist or </w:t>
      </w:r>
      <w:r w:rsidR="00FB05FD">
        <w:rPr>
          <w:rFonts w:ascii="Arial" w:hAnsi="Arial" w:cs="Arial"/>
          <w:iCs/>
        </w:rPr>
        <w:t>director-general</w:t>
      </w:r>
      <w:r w:rsidRPr="00E05B4E">
        <w:rPr>
          <w:rFonts w:ascii="Arial" w:hAnsi="Arial" w:cs="Arial"/>
          <w:iCs/>
        </w:rPr>
        <w:t xml:space="preserve"> has given to the ACAT about the treatment, care or support the person requires, including that the person be admitted to a particular approved mental health facility or approved community care facility</w:t>
      </w:r>
      <w:r w:rsidR="00D06496" w:rsidRPr="00E05B4E">
        <w:rPr>
          <w:rFonts w:ascii="Arial" w:hAnsi="Arial" w:cs="Arial"/>
          <w:iCs/>
        </w:rPr>
        <w:t>.</w:t>
      </w:r>
    </w:p>
    <w:p w14:paraId="0C771476" w14:textId="67B425E8" w:rsidR="00E05B4E" w:rsidRDefault="00316F21" w:rsidP="00134FF5">
      <w:pPr>
        <w:rPr>
          <w:rFonts w:ascii="Arial" w:hAnsi="Arial" w:cs="Arial"/>
          <w:iCs/>
          <w:sz w:val="24"/>
          <w:szCs w:val="24"/>
        </w:rPr>
      </w:pPr>
      <w:r w:rsidRPr="00E05B4E">
        <w:rPr>
          <w:rFonts w:ascii="Arial" w:hAnsi="Arial" w:cs="Arial"/>
          <w:iCs/>
          <w:sz w:val="24"/>
          <w:szCs w:val="24"/>
        </w:rPr>
        <w:t xml:space="preserve">This individualised assessment means that even where two individuals suffer from the same mental impairment, one may be required to reside in an approved facility as a condition of their release, while another may have less stringent </w:t>
      </w:r>
      <w:r w:rsidR="00BB6E38">
        <w:rPr>
          <w:rFonts w:ascii="Arial" w:hAnsi="Arial" w:cs="Arial"/>
          <w:iCs/>
          <w:sz w:val="24"/>
          <w:szCs w:val="24"/>
        </w:rPr>
        <w:t xml:space="preserve">or no </w:t>
      </w:r>
      <w:r w:rsidRPr="00E05B4E">
        <w:rPr>
          <w:rFonts w:ascii="Arial" w:hAnsi="Arial" w:cs="Arial"/>
          <w:iCs/>
          <w:sz w:val="24"/>
          <w:szCs w:val="24"/>
        </w:rPr>
        <w:t xml:space="preserve">conditions placed on their release. This could be because of the difference in the level of insight the individuals have demonstrated to the ACAT in relation to their mental impairment and the effect it has on their behaviour and their appreciation of the need for treatment to manage their symptoms. </w:t>
      </w:r>
    </w:p>
    <w:p w14:paraId="6D164E8B" w14:textId="061E38F2" w:rsidR="00316F21" w:rsidRPr="00E05B4E" w:rsidRDefault="00316F21" w:rsidP="00134FF5">
      <w:pPr>
        <w:rPr>
          <w:rFonts w:ascii="Arial" w:hAnsi="Arial" w:cs="Arial"/>
          <w:iCs/>
          <w:sz w:val="24"/>
          <w:szCs w:val="24"/>
        </w:rPr>
      </w:pPr>
      <w:r w:rsidRPr="00E05B4E">
        <w:rPr>
          <w:rFonts w:ascii="Arial" w:hAnsi="Arial" w:cs="Arial"/>
          <w:iCs/>
          <w:sz w:val="24"/>
          <w:szCs w:val="24"/>
        </w:rPr>
        <w:t xml:space="preserve">For example, in the case of two individuals who need to receive treatment to manage symptoms which could lead to dangerous behaviour without such treatment, the ACAT may impose a requirement to reside in a facility on </w:t>
      </w:r>
      <w:r w:rsidR="00E05B4E">
        <w:rPr>
          <w:rFonts w:ascii="Arial" w:hAnsi="Arial" w:cs="Arial"/>
          <w:iCs/>
          <w:sz w:val="24"/>
          <w:szCs w:val="24"/>
        </w:rPr>
        <w:t>P</w:t>
      </w:r>
      <w:r w:rsidRPr="00E05B4E">
        <w:rPr>
          <w:rFonts w:ascii="Arial" w:hAnsi="Arial" w:cs="Arial"/>
          <w:iCs/>
          <w:sz w:val="24"/>
          <w:szCs w:val="24"/>
        </w:rPr>
        <w:t xml:space="preserve">erson A but not </w:t>
      </w:r>
      <w:r w:rsidR="00E05B4E">
        <w:rPr>
          <w:rFonts w:ascii="Arial" w:hAnsi="Arial" w:cs="Arial"/>
          <w:iCs/>
          <w:sz w:val="24"/>
          <w:szCs w:val="24"/>
        </w:rPr>
        <w:t>P</w:t>
      </w:r>
      <w:r w:rsidRPr="00E05B4E">
        <w:rPr>
          <w:rFonts w:ascii="Arial" w:hAnsi="Arial" w:cs="Arial"/>
          <w:iCs/>
          <w:sz w:val="24"/>
          <w:szCs w:val="24"/>
        </w:rPr>
        <w:t xml:space="preserve">erson B, if </w:t>
      </w:r>
      <w:r w:rsidR="00E05B4E">
        <w:rPr>
          <w:rFonts w:ascii="Arial" w:hAnsi="Arial" w:cs="Arial"/>
          <w:iCs/>
          <w:sz w:val="24"/>
          <w:szCs w:val="24"/>
        </w:rPr>
        <w:t>P</w:t>
      </w:r>
      <w:r w:rsidRPr="00E05B4E">
        <w:rPr>
          <w:rFonts w:ascii="Arial" w:hAnsi="Arial" w:cs="Arial"/>
          <w:iCs/>
          <w:sz w:val="24"/>
          <w:szCs w:val="24"/>
        </w:rPr>
        <w:t xml:space="preserve">erson B has demonstrated a high level of insight, which may include a demonstrated commitment to their treatment regime, and an understanding/capacity to manage potential triggers which means they would be less likely to do serious harm to others if they were released. This is ultimately a discretionary judgment for the ACAT to make, informed by the considerations under </w:t>
      </w:r>
      <w:r w:rsidR="00B061AB" w:rsidRPr="00E05B4E">
        <w:rPr>
          <w:rFonts w:ascii="Arial" w:hAnsi="Arial" w:cs="Arial"/>
          <w:iCs/>
          <w:sz w:val="24"/>
          <w:szCs w:val="24"/>
        </w:rPr>
        <w:t>section </w:t>
      </w:r>
      <w:r w:rsidRPr="00E05B4E">
        <w:rPr>
          <w:rFonts w:ascii="Arial" w:hAnsi="Arial" w:cs="Arial"/>
          <w:iCs/>
          <w:sz w:val="24"/>
          <w:szCs w:val="24"/>
        </w:rPr>
        <w:t>180</w:t>
      </w:r>
      <w:r w:rsidR="00D762A8">
        <w:rPr>
          <w:rFonts w:ascii="Arial" w:hAnsi="Arial" w:cs="Arial"/>
          <w:iCs/>
          <w:sz w:val="24"/>
          <w:szCs w:val="24"/>
        </w:rPr>
        <w:t xml:space="preserve"> </w:t>
      </w:r>
      <w:r w:rsidRPr="00E05B4E">
        <w:rPr>
          <w:rFonts w:ascii="Arial" w:hAnsi="Arial" w:cs="Arial"/>
          <w:iCs/>
          <w:sz w:val="24"/>
          <w:szCs w:val="24"/>
        </w:rPr>
        <w:t xml:space="preserve">(3) which may include medical expert opinion from the </w:t>
      </w:r>
      <w:r w:rsidR="00E05B4E">
        <w:rPr>
          <w:rFonts w:ascii="Arial" w:hAnsi="Arial" w:cs="Arial"/>
          <w:iCs/>
          <w:sz w:val="24"/>
          <w:szCs w:val="24"/>
        </w:rPr>
        <w:t>C</w:t>
      </w:r>
      <w:r w:rsidRPr="00E05B4E">
        <w:rPr>
          <w:rFonts w:ascii="Arial" w:hAnsi="Arial" w:cs="Arial"/>
          <w:iCs/>
          <w:sz w:val="24"/>
          <w:szCs w:val="24"/>
        </w:rPr>
        <w:t xml:space="preserve">hief </w:t>
      </w:r>
      <w:r w:rsidR="00E05B4E">
        <w:rPr>
          <w:rFonts w:ascii="Arial" w:hAnsi="Arial" w:cs="Arial"/>
          <w:iCs/>
          <w:sz w:val="24"/>
          <w:szCs w:val="24"/>
        </w:rPr>
        <w:t>P</w:t>
      </w:r>
      <w:r w:rsidRPr="00E05B4E">
        <w:rPr>
          <w:rFonts w:ascii="Arial" w:hAnsi="Arial" w:cs="Arial"/>
          <w:iCs/>
          <w:sz w:val="24"/>
          <w:szCs w:val="24"/>
        </w:rPr>
        <w:t>sychiatrist.</w:t>
      </w:r>
    </w:p>
    <w:p w14:paraId="0BD0217D" w14:textId="6EC34672" w:rsidR="00316F21" w:rsidRPr="00134FF5" w:rsidRDefault="00316F21" w:rsidP="00134FF5">
      <w:pPr>
        <w:rPr>
          <w:rFonts w:ascii="Arial" w:hAnsi="Arial" w:cs="Arial"/>
          <w:iCs/>
          <w:sz w:val="24"/>
          <w:szCs w:val="24"/>
        </w:rPr>
      </w:pPr>
      <w:r w:rsidRPr="00E05B4E">
        <w:rPr>
          <w:rFonts w:ascii="Arial" w:hAnsi="Arial" w:cs="Arial"/>
          <w:iCs/>
          <w:sz w:val="24"/>
          <w:szCs w:val="24"/>
        </w:rPr>
        <w:lastRenderedPageBreak/>
        <w:t xml:space="preserve">In this scenario, the apprehension power introduced by this Bill will only apply to </w:t>
      </w:r>
      <w:r w:rsidR="00E05B4E">
        <w:rPr>
          <w:rFonts w:ascii="Arial" w:hAnsi="Arial" w:cs="Arial"/>
          <w:iCs/>
          <w:sz w:val="24"/>
          <w:szCs w:val="24"/>
        </w:rPr>
        <w:t>P</w:t>
      </w:r>
      <w:r w:rsidRPr="00E05B4E">
        <w:rPr>
          <w:rFonts w:ascii="Arial" w:hAnsi="Arial" w:cs="Arial"/>
          <w:iCs/>
          <w:sz w:val="24"/>
          <w:szCs w:val="24"/>
        </w:rPr>
        <w:t xml:space="preserve">erson A if they breach the requirement to reside in the approved facility. This differential treatment is not because of their mental impairment but because of their level of risk as determined by the ACAT. Accordingly, </w:t>
      </w:r>
      <w:r w:rsidR="00B061AB" w:rsidRPr="00E05B4E">
        <w:rPr>
          <w:rFonts w:ascii="Arial" w:hAnsi="Arial" w:cs="Arial"/>
          <w:iCs/>
          <w:sz w:val="24"/>
          <w:szCs w:val="24"/>
        </w:rPr>
        <w:t>section </w:t>
      </w:r>
      <w:r w:rsidRPr="00E05B4E">
        <w:rPr>
          <w:rFonts w:ascii="Arial" w:hAnsi="Arial" w:cs="Arial"/>
          <w:iCs/>
          <w:sz w:val="24"/>
          <w:szCs w:val="24"/>
        </w:rPr>
        <w:t>8 of the HR Act is not limited.</w:t>
      </w:r>
      <w:r w:rsidRPr="00134FF5">
        <w:rPr>
          <w:rFonts w:ascii="Arial" w:hAnsi="Arial" w:cs="Arial"/>
          <w:iCs/>
          <w:sz w:val="24"/>
          <w:szCs w:val="24"/>
        </w:rPr>
        <w:t xml:space="preserve"> </w:t>
      </w:r>
    </w:p>
    <w:p w14:paraId="7D3D92B6" w14:textId="210C13D6" w:rsidR="005D794D" w:rsidRDefault="00354997" w:rsidP="00134FF5">
      <w:pPr>
        <w:keepNext/>
        <w:rPr>
          <w:rFonts w:ascii="Arial" w:hAnsi="Arial" w:cs="Arial"/>
          <w:iCs/>
          <w:sz w:val="24"/>
          <w:szCs w:val="24"/>
          <w:u w:val="single"/>
        </w:rPr>
      </w:pPr>
      <w:r w:rsidRPr="00741301">
        <w:rPr>
          <w:rFonts w:ascii="Arial" w:hAnsi="Arial" w:cs="Arial"/>
          <w:iCs/>
          <w:sz w:val="24"/>
          <w:szCs w:val="24"/>
          <w:u w:val="single"/>
        </w:rPr>
        <w:t>Right to liberty and security of person</w:t>
      </w:r>
      <w:r w:rsidR="00C53F07">
        <w:rPr>
          <w:rFonts w:ascii="Arial" w:hAnsi="Arial" w:cs="Arial"/>
          <w:iCs/>
          <w:sz w:val="24"/>
          <w:szCs w:val="24"/>
          <w:u w:val="single"/>
        </w:rPr>
        <w:t>;</w:t>
      </w:r>
      <w:r>
        <w:rPr>
          <w:rFonts w:ascii="Arial" w:hAnsi="Arial" w:cs="Arial"/>
          <w:iCs/>
          <w:sz w:val="24"/>
          <w:szCs w:val="24"/>
          <w:u w:val="single"/>
        </w:rPr>
        <w:t xml:space="preserve"> right to privacy</w:t>
      </w:r>
      <w:r w:rsidR="00BB6E38">
        <w:rPr>
          <w:rFonts w:ascii="Arial" w:hAnsi="Arial" w:cs="Arial"/>
          <w:iCs/>
          <w:sz w:val="24"/>
          <w:szCs w:val="24"/>
          <w:u w:val="single"/>
        </w:rPr>
        <w:t xml:space="preserve"> and</w:t>
      </w:r>
      <w:r w:rsidR="00C53F07">
        <w:rPr>
          <w:rFonts w:ascii="Arial" w:hAnsi="Arial" w:cs="Arial"/>
          <w:iCs/>
          <w:sz w:val="24"/>
          <w:szCs w:val="24"/>
          <w:u w:val="single"/>
        </w:rPr>
        <w:t xml:space="preserve"> right to freedom of movement</w:t>
      </w:r>
    </w:p>
    <w:p w14:paraId="5F2FC67B" w14:textId="7519E39A" w:rsidR="00316F21" w:rsidRPr="00D762A8" w:rsidRDefault="00316F21" w:rsidP="00134FF5">
      <w:pPr>
        <w:keepNext/>
        <w:rPr>
          <w:rFonts w:ascii="Arial" w:hAnsi="Arial" w:cs="Arial"/>
          <w:i/>
          <w:sz w:val="24"/>
          <w:szCs w:val="24"/>
        </w:rPr>
      </w:pPr>
      <w:r w:rsidRPr="00D762A8">
        <w:rPr>
          <w:rFonts w:ascii="Arial" w:hAnsi="Arial" w:cs="Arial"/>
          <w:i/>
          <w:sz w:val="24"/>
          <w:szCs w:val="24"/>
        </w:rPr>
        <w:t>Nature of the right and the limitation (</w:t>
      </w:r>
      <w:r w:rsidR="00B061AB" w:rsidRPr="00D762A8">
        <w:rPr>
          <w:rFonts w:ascii="Arial" w:hAnsi="Arial" w:cs="Arial"/>
          <w:i/>
          <w:sz w:val="24"/>
          <w:szCs w:val="24"/>
        </w:rPr>
        <w:t>sections </w:t>
      </w:r>
      <w:r w:rsidRPr="00D762A8">
        <w:rPr>
          <w:rFonts w:ascii="Arial" w:hAnsi="Arial" w:cs="Arial"/>
          <w:i/>
          <w:sz w:val="24"/>
          <w:szCs w:val="24"/>
        </w:rPr>
        <w:t>28</w:t>
      </w:r>
      <w:r w:rsidR="00354997" w:rsidRPr="00D762A8">
        <w:rPr>
          <w:rFonts w:ascii="Arial" w:hAnsi="Arial" w:cs="Arial"/>
          <w:i/>
          <w:sz w:val="24"/>
          <w:szCs w:val="24"/>
        </w:rPr>
        <w:t>(2)</w:t>
      </w:r>
      <w:r w:rsidRPr="00D762A8">
        <w:rPr>
          <w:rFonts w:ascii="Arial" w:hAnsi="Arial" w:cs="Arial"/>
          <w:i/>
          <w:sz w:val="24"/>
          <w:szCs w:val="24"/>
        </w:rPr>
        <w:t>(a) and (c))</w:t>
      </w:r>
    </w:p>
    <w:p w14:paraId="46DE33E6" w14:textId="507B4D71" w:rsidR="00316F21" w:rsidRPr="00134FF5" w:rsidRDefault="006D5339" w:rsidP="00134FF5">
      <w:pPr>
        <w:keepNext/>
        <w:rPr>
          <w:rFonts w:ascii="Arial" w:hAnsi="Arial" w:cs="Arial"/>
          <w:iCs/>
          <w:sz w:val="24"/>
          <w:szCs w:val="24"/>
        </w:rPr>
      </w:pPr>
      <w:r>
        <w:rPr>
          <w:rFonts w:ascii="Arial" w:hAnsi="Arial" w:cs="Arial"/>
          <w:iCs/>
          <w:sz w:val="24"/>
          <w:szCs w:val="24"/>
        </w:rPr>
        <w:t>Section </w:t>
      </w:r>
      <w:r w:rsidR="00316F21" w:rsidRPr="00134FF5">
        <w:rPr>
          <w:rFonts w:ascii="Arial" w:hAnsi="Arial" w:cs="Arial"/>
          <w:iCs/>
          <w:sz w:val="24"/>
          <w:szCs w:val="24"/>
        </w:rPr>
        <w:t xml:space="preserve">18 of the HR Act provides that everyone has the right to liberty and security of person. In particular, no-one may be arbitrarily arrested or detained. In particular, </w:t>
      </w:r>
      <w:r w:rsidR="00B061AB">
        <w:rPr>
          <w:rFonts w:ascii="Arial" w:hAnsi="Arial" w:cs="Arial"/>
          <w:iCs/>
          <w:sz w:val="24"/>
          <w:szCs w:val="24"/>
        </w:rPr>
        <w:t>section </w:t>
      </w:r>
      <w:r w:rsidR="00316F21" w:rsidRPr="00134FF5">
        <w:rPr>
          <w:rFonts w:ascii="Arial" w:hAnsi="Arial" w:cs="Arial"/>
          <w:iCs/>
          <w:sz w:val="24"/>
          <w:szCs w:val="24"/>
        </w:rPr>
        <w:t>18</w:t>
      </w:r>
      <w:r w:rsidR="00D762A8">
        <w:rPr>
          <w:rFonts w:ascii="Arial" w:hAnsi="Arial" w:cs="Arial"/>
          <w:iCs/>
          <w:sz w:val="24"/>
          <w:szCs w:val="24"/>
        </w:rPr>
        <w:t xml:space="preserve"> </w:t>
      </w:r>
      <w:r w:rsidR="00316F21" w:rsidRPr="00134FF5">
        <w:rPr>
          <w:rFonts w:ascii="Arial" w:hAnsi="Arial" w:cs="Arial"/>
          <w:iCs/>
          <w:sz w:val="24"/>
          <w:szCs w:val="24"/>
        </w:rPr>
        <w:t xml:space="preserve">(2) of the HR Act provides that no-one may be deprived </w:t>
      </w:r>
      <w:r w:rsidR="007524B3">
        <w:rPr>
          <w:rFonts w:ascii="Arial" w:hAnsi="Arial" w:cs="Arial"/>
          <w:iCs/>
          <w:sz w:val="24"/>
          <w:szCs w:val="24"/>
        </w:rPr>
        <w:t xml:space="preserve">of </w:t>
      </w:r>
      <w:r w:rsidR="00316F21" w:rsidRPr="00134FF5">
        <w:rPr>
          <w:rFonts w:ascii="Arial" w:hAnsi="Arial" w:cs="Arial"/>
          <w:iCs/>
          <w:sz w:val="24"/>
          <w:szCs w:val="24"/>
        </w:rPr>
        <w:t>liberty, except on the grounds and in accordance with</w:t>
      </w:r>
      <w:r w:rsidR="00134FF5" w:rsidRPr="00134FF5">
        <w:rPr>
          <w:rFonts w:ascii="Arial" w:hAnsi="Arial" w:cs="Arial"/>
          <w:iCs/>
          <w:sz w:val="24"/>
          <w:szCs w:val="24"/>
        </w:rPr>
        <w:t xml:space="preserve"> t</w:t>
      </w:r>
      <w:r w:rsidR="00316F21" w:rsidRPr="00134FF5">
        <w:rPr>
          <w:rFonts w:ascii="Arial" w:hAnsi="Arial" w:cs="Arial"/>
          <w:iCs/>
          <w:sz w:val="24"/>
          <w:szCs w:val="24"/>
        </w:rPr>
        <w:t xml:space="preserve">he procedures established by law. </w:t>
      </w:r>
    </w:p>
    <w:p w14:paraId="5579E8E0" w14:textId="7E455A83" w:rsidR="00316F21" w:rsidRPr="00134FF5" w:rsidRDefault="00316F21" w:rsidP="00134FF5">
      <w:pPr>
        <w:rPr>
          <w:rFonts w:ascii="Arial" w:hAnsi="Arial" w:cs="Arial"/>
          <w:iCs/>
          <w:sz w:val="24"/>
          <w:szCs w:val="24"/>
        </w:rPr>
      </w:pPr>
      <w:r w:rsidRPr="00134FF5">
        <w:rPr>
          <w:rFonts w:ascii="Arial" w:hAnsi="Arial" w:cs="Arial"/>
          <w:iCs/>
          <w:sz w:val="24"/>
          <w:szCs w:val="24"/>
        </w:rPr>
        <w:t xml:space="preserve">This amendment </w:t>
      </w:r>
      <w:r w:rsidR="00A60319">
        <w:rPr>
          <w:rFonts w:ascii="Arial" w:hAnsi="Arial" w:cs="Arial"/>
          <w:iCs/>
          <w:sz w:val="24"/>
          <w:szCs w:val="24"/>
        </w:rPr>
        <w:t xml:space="preserve">to section 181A </w:t>
      </w:r>
      <w:r w:rsidRPr="00134FF5">
        <w:rPr>
          <w:rFonts w:ascii="Arial" w:hAnsi="Arial" w:cs="Arial"/>
          <w:iCs/>
          <w:sz w:val="24"/>
          <w:szCs w:val="24"/>
        </w:rPr>
        <w:t xml:space="preserve">engages and limits the right to liberty because it introduces a new power to apprehend a person who has breached a requirement of a CRO to reside in an approved mental health facility or approved community care facility. </w:t>
      </w:r>
      <w:r w:rsidRPr="00BB6E38">
        <w:rPr>
          <w:rFonts w:ascii="Arial" w:hAnsi="Arial" w:cs="Arial"/>
          <w:iCs/>
          <w:sz w:val="24"/>
          <w:szCs w:val="24"/>
        </w:rPr>
        <w:t xml:space="preserve">This amendment subjects a person with such a requirement on their CRO </w:t>
      </w:r>
      <w:r w:rsidR="00EA6845" w:rsidRPr="00BB6E38">
        <w:rPr>
          <w:rFonts w:ascii="Arial" w:hAnsi="Arial" w:cs="Arial"/>
          <w:iCs/>
          <w:sz w:val="24"/>
          <w:szCs w:val="24"/>
        </w:rPr>
        <w:t xml:space="preserve">to </w:t>
      </w:r>
      <w:r w:rsidRPr="00BB6E38">
        <w:rPr>
          <w:rFonts w:ascii="Arial" w:hAnsi="Arial" w:cs="Arial"/>
          <w:iCs/>
          <w:sz w:val="24"/>
          <w:szCs w:val="24"/>
        </w:rPr>
        <w:t>further restrictive police powers</w:t>
      </w:r>
      <w:r w:rsidRPr="00134FF5">
        <w:rPr>
          <w:rFonts w:ascii="Arial" w:hAnsi="Arial" w:cs="Arial"/>
          <w:iCs/>
          <w:sz w:val="24"/>
          <w:szCs w:val="24"/>
        </w:rPr>
        <w:t xml:space="preserve">. </w:t>
      </w:r>
    </w:p>
    <w:p w14:paraId="40E7CFE9" w14:textId="6C872D70" w:rsidR="00316F21" w:rsidRDefault="00316F21" w:rsidP="00134FF5">
      <w:pPr>
        <w:rPr>
          <w:rFonts w:ascii="Arial" w:hAnsi="Arial" w:cs="Arial"/>
          <w:iCs/>
          <w:sz w:val="24"/>
          <w:szCs w:val="24"/>
        </w:rPr>
      </w:pPr>
      <w:r w:rsidRPr="00134FF5">
        <w:rPr>
          <w:rFonts w:ascii="Arial" w:hAnsi="Arial" w:cs="Arial"/>
          <w:iCs/>
          <w:sz w:val="24"/>
          <w:szCs w:val="24"/>
        </w:rPr>
        <w:t xml:space="preserve">This amendment also limits </w:t>
      </w:r>
      <w:r w:rsidR="00B061AB">
        <w:rPr>
          <w:rFonts w:ascii="Arial" w:hAnsi="Arial" w:cs="Arial"/>
          <w:iCs/>
          <w:sz w:val="24"/>
          <w:szCs w:val="24"/>
        </w:rPr>
        <w:t>section </w:t>
      </w:r>
      <w:r w:rsidRPr="00134FF5">
        <w:rPr>
          <w:rFonts w:ascii="Arial" w:hAnsi="Arial" w:cs="Arial"/>
          <w:iCs/>
          <w:sz w:val="24"/>
          <w:szCs w:val="24"/>
        </w:rPr>
        <w:t xml:space="preserve">12 of the HR Act, which provides that everyone has the right not to have their privacy, family, home or correspondence interfered with unlawfully or arbitrarily. This is because the </w:t>
      </w:r>
      <w:r w:rsidR="00F152EA">
        <w:rPr>
          <w:rFonts w:ascii="Arial" w:hAnsi="Arial" w:cs="Arial"/>
          <w:iCs/>
          <w:sz w:val="24"/>
          <w:szCs w:val="24"/>
        </w:rPr>
        <w:t xml:space="preserve">new </w:t>
      </w:r>
      <w:r w:rsidRPr="00134FF5">
        <w:rPr>
          <w:rFonts w:ascii="Arial" w:hAnsi="Arial" w:cs="Arial"/>
          <w:iCs/>
          <w:sz w:val="24"/>
          <w:szCs w:val="24"/>
        </w:rPr>
        <w:t>apprehension power provides police officers who exercise the power to apprehend with the power of entry, search and seizure, which will limit a person</w:t>
      </w:r>
      <w:r w:rsidR="002F7C80">
        <w:rPr>
          <w:rFonts w:ascii="Arial" w:hAnsi="Arial" w:cs="Arial"/>
          <w:iCs/>
          <w:sz w:val="24"/>
          <w:szCs w:val="24"/>
        </w:rPr>
        <w:t>’</w:t>
      </w:r>
      <w:r w:rsidRPr="00134FF5">
        <w:rPr>
          <w:rFonts w:ascii="Arial" w:hAnsi="Arial" w:cs="Arial"/>
          <w:iCs/>
          <w:sz w:val="24"/>
          <w:szCs w:val="24"/>
        </w:rPr>
        <w:t xml:space="preserve">s right to privacy.  </w:t>
      </w:r>
    </w:p>
    <w:p w14:paraId="3CBC2303" w14:textId="611EDE90" w:rsidR="009068A5" w:rsidRPr="00480D75" w:rsidRDefault="009068A5" w:rsidP="009068A5">
      <w:pPr>
        <w:rPr>
          <w:rFonts w:ascii="Arial" w:hAnsi="Arial" w:cs="Arial"/>
          <w:iCs/>
          <w:sz w:val="24"/>
          <w:szCs w:val="24"/>
        </w:rPr>
      </w:pPr>
      <w:r>
        <w:rPr>
          <w:rFonts w:ascii="Arial" w:hAnsi="Arial" w:cs="Arial"/>
          <w:iCs/>
          <w:sz w:val="24"/>
          <w:szCs w:val="24"/>
        </w:rPr>
        <w:t>This amendment also limits section 13 of the HR Act, which provides that everyone has the right to move freely within the ACT and to enter and leave it, and the freedom to choose their residence in the ACT.</w:t>
      </w:r>
      <w:r w:rsidR="00075E71">
        <w:rPr>
          <w:rFonts w:ascii="Arial" w:hAnsi="Arial" w:cs="Arial"/>
          <w:iCs/>
          <w:sz w:val="24"/>
          <w:szCs w:val="24"/>
        </w:rPr>
        <w:t xml:space="preserve"> </w:t>
      </w:r>
      <w:r w:rsidRPr="00134FF5">
        <w:rPr>
          <w:rFonts w:ascii="Arial" w:hAnsi="Arial" w:cs="Arial"/>
          <w:iCs/>
          <w:sz w:val="24"/>
          <w:szCs w:val="24"/>
        </w:rPr>
        <w:t xml:space="preserve">This </w:t>
      </w:r>
      <w:r w:rsidR="00CC046C">
        <w:rPr>
          <w:rFonts w:ascii="Arial" w:hAnsi="Arial" w:cs="Arial"/>
          <w:iCs/>
          <w:sz w:val="24"/>
          <w:szCs w:val="24"/>
        </w:rPr>
        <w:t xml:space="preserve">limitation is engaged in </w:t>
      </w:r>
      <w:r w:rsidR="00075E71">
        <w:rPr>
          <w:rFonts w:ascii="Arial" w:hAnsi="Arial" w:cs="Arial"/>
          <w:iCs/>
          <w:sz w:val="24"/>
          <w:szCs w:val="24"/>
        </w:rPr>
        <w:t xml:space="preserve">section 181A </w:t>
      </w:r>
      <w:r w:rsidR="00CC046C">
        <w:rPr>
          <w:rFonts w:ascii="Arial" w:hAnsi="Arial" w:cs="Arial"/>
          <w:iCs/>
          <w:sz w:val="24"/>
          <w:szCs w:val="24"/>
        </w:rPr>
        <w:t xml:space="preserve">because it </w:t>
      </w:r>
      <w:r>
        <w:rPr>
          <w:rFonts w:ascii="Arial" w:hAnsi="Arial" w:cs="Arial"/>
          <w:iCs/>
          <w:sz w:val="24"/>
          <w:szCs w:val="24"/>
        </w:rPr>
        <w:t>authorises police officer</w:t>
      </w:r>
      <w:r w:rsidR="00075E71">
        <w:rPr>
          <w:rFonts w:ascii="Arial" w:hAnsi="Arial" w:cs="Arial"/>
          <w:iCs/>
          <w:sz w:val="24"/>
          <w:szCs w:val="24"/>
        </w:rPr>
        <w:t>s</w:t>
      </w:r>
      <w:r>
        <w:rPr>
          <w:rFonts w:ascii="Arial" w:hAnsi="Arial" w:cs="Arial"/>
          <w:iCs/>
          <w:sz w:val="24"/>
          <w:szCs w:val="24"/>
        </w:rPr>
        <w:t xml:space="preserve"> to </w:t>
      </w:r>
      <w:r w:rsidRPr="00BB6E38">
        <w:rPr>
          <w:rFonts w:ascii="Arial" w:hAnsi="Arial" w:cs="Arial"/>
          <w:i/>
          <w:sz w:val="24"/>
          <w:szCs w:val="24"/>
        </w:rPr>
        <w:t>return</w:t>
      </w:r>
      <w:r>
        <w:rPr>
          <w:rFonts w:ascii="Arial" w:hAnsi="Arial" w:cs="Arial"/>
          <w:iCs/>
          <w:sz w:val="24"/>
          <w:szCs w:val="24"/>
        </w:rPr>
        <w:t xml:space="preserve"> person</w:t>
      </w:r>
      <w:r w:rsidR="00075E71">
        <w:rPr>
          <w:rFonts w:ascii="Arial" w:hAnsi="Arial" w:cs="Arial"/>
          <w:iCs/>
          <w:sz w:val="24"/>
          <w:szCs w:val="24"/>
        </w:rPr>
        <w:t xml:space="preserve">s who have breached a requirement </w:t>
      </w:r>
      <w:r w:rsidR="00075E71" w:rsidRPr="00134FF5">
        <w:rPr>
          <w:rFonts w:ascii="Arial" w:hAnsi="Arial" w:cs="Arial"/>
          <w:iCs/>
          <w:sz w:val="24"/>
          <w:szCs w:val="24"/>
        </w:rPr>
        <w:t>of a CRO to reside in an approved mental health facility or approved community care facility</w:t>
      </w:r>
      <w:r w:rsidR="00075E71">
        <w:rPr>
          <w:rFonts w:ascii="Arial" w:hAnsi="Arial" w:cs="Arial"/>
          <w:iCs/>
          <w:sz w:val="24"/>
          <w:szCs w:val="24"/>
        </w:rPr>
        <w:t xml:space="preserve"> </w:t>
      </w:r>
      <w:r w:rsidR="00075E71" w:rsidRPr="00BB6E38">
        <w:rPr>
          <w:rFonts w:ascii="Arial" w:hAnsi="Arial" w:cs="Arial"/>
          <w:i/>
          <w:sz w:val="24"/>
          <w:szCs w:val="24"/>
        </w:rPr>
        <w:t>to that facility</w:t>
      </w:r>
      <w:r w:rsidRPr="00134FF5">
        <w:rPr>
          <w:rFonts w:ascii="Arial" w:hAnsi="Arial" w:cs="Arial"/>
          <w:iCs/>
          <w:sz w:val="24"/>
          <w:szCs w:val="24"/>
        </w:rPr>
        <w:t xml:space="preserve">. </w:t>
      </w:r>
      <w:r>
        <w:rPr>
          <w:rFonts w:ascii="Arial" w:hAnsi="Arial" w:cs="Arial"/>
          <w:iCs/>
          <w:sz w:val="24"/>
          <w:szCs w:val="24"/>
        </w:rPr>
        <w:t xml:space="preserve"> </w:t>
      </w:r>
    </w:p>
    <w:p w14:paraId="1F714A2F" w14:textId="2F4913FD" w:rsidR="00316F21" w:rsidRPr="00134FF5" w:rsidRDefault="00316F21" w:rsidP="00134FF5">
      <w:pPr>
        <w:rPr>
          <w:rFonts w:ascii="Arial" w:hAnsi="Arial" w:cs="Arial"/>
          <w:i/>
          <w:sz w:val="24"/>
          <w:szCs w:val="24"/>
        </w:rPr>
      </w:pPr>
      <w:r w:rsidRPr="00134FF5">
        <w:rPr>
          <w:rFonts w:ascii="Arial" w:hAnsi="Arial" w:cs="Arial"/>
          <w:i/>
          <w:sz w:val="24"/>
          <w:szCs w:val="24"/>
        </w:rPr>
        <w:t>Legitimate purpose (</w:t>
      </w:r>
      <w:r w:rsidR="00B061AB">
        <w:rPr>
          <w:rFonts w:ascii="Arial" w:hAnsi="Arial" w:cs="Arial"/>
          <w:i/>
          <w:sz w:val="24"/>
          <w:szCs w:val="24"/>
        </w:rPr>
        <w:t>section </w:t>
      </w:r>
      <w:r w:rsidRPr="00134FF5">
        <w:rPr>
          <w:rFonts w:ascii="Arial" w:hAnsi="Arial" w:cs="Arial"/>
          <w:i/>
          <w:sz w:val="24"/>
          <w:szCs w:val="24"/>
        </w:rPr>
        <w:t>28</w:t>
      </w:r>
      <w:r w:rsidR="00354997">
        <w:rPr>
          <w:rFonts w:ascii="Arial" w:hAnsi="Arial" w:cs="Arial"/>
          <w:i/>
          <w:sz w:val="24"/>
          <w:szCs w:val="24"/>
        </w:rPr>
        <w:t>(2)</w:t>
      </w:r>
      <w:r w:rsidRPr="00134FF5">
        <w:rPr>
          <w:rFonts w:ascii="Arial" w:hAnsi="Arial" w:cs="Arial"/>
          <w:i/>
          <w:sz w:val="24"/>
          <w:szCs w:val="24"/>
        </w:rPr>
        <w:t>(b))</w:t>
      </w:r>
    </w:p>
    <w:p w14:paraId="6B9AF5EC" w14:textId="7193ED0B" w:rsidR="00316F21" w:rsidRPr="00134FF5" w:rsidRDefault="00316F21" w:rsidP="00134FF5">
      <w:pPr>
        <w:rPr>
          <w:rFonts w:ascii="Arial" w:hAnsi="Arial" w:cs="Arial"/>
          <w:iCs/>
          <w:sz w:val="24"/>
          <w:szCs w:val="24"/>
        </w:rPr>
      </w:pPr>
      <w:r w:rsidRPr="00134FF5">
        <w:rPr>
          <w:rFonts w:ascii="Arial" w:hAnsi="Arial" w:cs="Arial"/>
          <w:iCs/>
          <w:sz w:val="24"/>
          <w:szCs w:val="24"/>
        </w:rPr>
        <w:t xml:space="preserve">The purpose of the new apprehension </w:t>
      </w:r>
      <w:r w:rsidRPr="003825ED">
        <w:rPr>
          <w:rFonts w:ascii="Arial" w:hAnsi="Arial" w:cs="Arial"/>
          <w:iCs/>
          <w:sz w:val="24"/>
          <w:szCs w:val="24"/>
        </w:rPr>
        <w:t xml:space="preserve">power in clause </w:t>
      </w:r>
      <w:r w:rsidR="00BB6E38" w:rsidRPr="003825ED">
        <w:rPr>
          <w:rFonts w:ascii="Arial" w:hAnsi="Arial" w:cs="Arial"/>
          <w:iCs/>
          <w:sz w:val="24"/>
          <w:szCs w:val="24"/>
        </w:rPr>
        <w:t>7</w:t>
      </w:r>
      <w:r w:rsidR="00205FEC" w:rsidRPr="003825ED">
        <w:rPr>
          <w:rFonts w:ascii="Arial" w:hAnsi="Arial" w:cs="Arial"/>
          <w:iCs/>
          <w:sz w:val="24"/>
          <w:szCs w:val="24"/>
        </w:rPr>
        <w:t>8</w:t>
      </w:r>
      <w:r w:rsidR="00BB6E38" w:rsidRPr="003825ED">
        <w:rPr>
          <w:rFonts w:ascii="Arial" w:hAnsi="Arial" w:cs="Arial"/>
          <w:iCs/>
          <w:sz w:val="24"/>
          <w:szCs w:val="24"/>
        </w:rPr>
        <w:t xml:space="preserve"> </w:t>
      </w:r>
      <w:r w:rsidRPr="003825ED">
        <w:rPr>
          <w:rFonts w:ascii="Arial" w:hAnsi="Arial" w:cs="Arial"/>
          <w:iCs/>
          <w:sz w:val="24"/>
          <w:szCs w:val="24"/>
        </w:rPr>
        <w:t>of</w:t>
      </w:r>
      <w:r w:rsidRPr="00134FF5">
        <w:rPr>
          <w:rFonts w:ascii="Arial" w:hAnsi="Arial" w:cs="Arial"/>
          <w:iCs/>
          <w:sz w:val="24"/>
          <w:szCs w:val="24"/>
        </w:rPr>
        <w:t xml:space="preserve"> the Bill is to maintain public safety in circumstances where a high-risk individual is in breach of their CRO because they have failed to return to the approved facility at which they are required to reside. This amendment enables authorities to act promptly to prevent harm from occurring where there is a known risk to public safety. As noted above this promotes the right to life (</w:t>
      </w:r>
      <w:r w:rsidR="00B061AB">
        <w:rPr>
          <w:rFonts w:ascii="Arial" w:hAnsi="Arial" w:cs="Arial"/>
          <w:iCs/>
          <w:sz w:val="24"/>
          <w:szCs w:val="24"/>
        </w:rPr>
        <w:t>section </w:t>
      </w:r>
      <w:r w:rsidRPr="00134FF5">
        <w:rPr>
          <w:rFonts w:ascii="Arial" w:hAnsi="Arial" w:cs="Arial"/>
          <w:iCs/>
          <w:sz w:val="24"/>
          <w:szCs w:val="24"/>
        </w:rPr>
        <w:t xml:space="preserve">9, HR Act).  </w:t>
      </w:r>
    </w:p>
    <w:p w14:paraId="64366F56" w14:textId="0CB7F53C" w:rsidR="00316F21" w:rsidRPr="00134FF5" w:rsidRDefault="00316F21" w:rsidP="00134FF5">
      <w:pPr>
        <w:rPr>
          <w:rFonts w:ascii="Arial" w:hAnsi="Arial" w:cs="Arial"/>
          <w:iCs/>
          <w:sz w:val="24"/>
          <w:szCs w:val="24"/>
        </w:rPr>
      </w:pPr>
      <w:r w:rsidRPr="00134FF5">
        <w:rPr>
          <w:rFonts w:ascii="Arial" w:hAnsi="Arial" w:cs="Arial"/>
          <w:iCs/>
          <w:sz w:val="24"/>
          <w:szCs w:val="24"/>
        </w:rPr>
        <w:t xml:space="preserve">The public safety risks in such circumstances became apparent following an incident on 18 September 2023 where an inpatient residing at the Gawanggal Mental Health Unit, whilst on a period of leave, went to the Australian National University (ANU) </w:t>
      </w:r>
      <w:r w:rsidRPr="00134FF5">
        <w:rPr>
          <w:rFonts w:ascii="Arial" w:hAnsi="Arial" w:cs="Arial"/>
          <w:iCs/>
          <w:sz w:val="24"/>
          <w:szCs w:val="24"/>
        </w:rPr>
        <w:lastRenderedPageBreak/>
        <w:t xml:space="preserve">and allegedly assaulted multiple people (ANU incident). The inpatient had been granted approved leave from the mental health facility but had exceeded the bounds of that leave. Prior to the ANU incident, the person had been found not guilty by reason of mental impairment of a serious violent incident at the ANU in </w:t>
      </w:r>
      <w:r w:rsidR="00D762A8" w:rsidRPr="00134FF5">
        <w:rPr>
          <w:rFonts w:ascii="Arial" w:hAnsi="Arial" w:cs="Arial"/>
          <w:iCs/>
          <w:sz w:val="24"/>
          <w:szCs w:val="24"/>
        </w:rPr>
        <w:t>2019 and</w:t>
      </w:r>
      <w:r w:rsidRPr="00134FF5">
        <w:rPr>
          <w:rFonts w:ascii="Arial" w:hAnsi="Arial" w:cs="Arial"/>
          <w:iCs/>
          <w:sz w:val="24"/>
          <w:szCs w:val="24"/>
        </w:rPr>
        <w:t xml:space="preserve"> had been placed on a </w:t>
      </w:r>
      <w:r w:rsidR="00786D45">
        <w:rPr>
          <w:rFonts w:ascii="Arial" w:hAnsi="Arial" w:cs="Arial"/>
          <w:iCs/>
          <w:sz w:val="24"/>
          <w:szCs w:val="24"/>
        </w:rPr>
        <w:t>CRO</w:t>
      </w:r>
      <w:r w:rsidRPr="00134FF5">
        <w:rPr>
          <w:rFonts w:ascii="Arial" w:hAnsi="Arial" w:cs="Arial"/>
          <w:iCs/>
          <w:sz w:val="24"/>
          <w:szCs w:val="24"/>
        </w:rPr>
        <w:t xml:space="preserve"> requiring them to reside in an approve</w:t>
      </w:r>
      <w:r w:rsidR="00354997">
        <w:rPr>
          <w:rFonts w:ascii="Arial" w:hAnsi="Arial" w:cs="Arial"/>
          <w:iCs/>
          <w:sz w:val="24"/>
          <w:szCs w:val="24"/>
        </w:rPr>
        <w:t>d</w:t>
      </w:r>
      <w:r w:rsidRPr="00134FF5">
        <w:rPr>
          <w:rFonts w:ascii="Arial" w:hAnsi="Arial" w:cs="Arial"/>
          <w:iCs/>
          <w:sz w:val="24"/>
          <w:szCs w:val="24"/>
        </w:rPr>
        <w:t xml:space="preserve"> mental health facility. </w:t>
      </w:r>
    </w:p>
    <w:p w14:paraId="175A187A" w14:textId="3E60952C" w:rsidR="00316F21" w:rsidRPr="00134FF5" w:rsidRDefault="00316F21" w:rsidP="00134FF5">
      <w:pPr>
        <w:rPr>
          <w:rFonts w:ascii="Arial" w:hAnsi="Arial" w:cs="Arial"/>
          <w:iCs/>
          <w:sz w:val="24"/>
          <w:szCs w:val="24"/>
        </w:rPr>
      </w:pPr>
      <w:r w:rsidRPr="00134FF5">
        <w:rPr>
          <w:rFonts w:ascii="Arial" w:hAnsi="Arial" w:cs="Arial"/>
          <w:iCs/>
          <w:sz w:val="24"/>
          <w:szCs w:val="24"/>
        </w:rPr>
        <w:t>Due to the seriousness of the ANU incident, the chief psychiatrist prepared a</w:t>
      </w:r>
      <w:r w:rsidR="00D06496" w:rsidRPr="00134FF5">
        <w:rPr>
          <w:rFonts w:ascii="Arial" w:hAnsi="Arial" w:cs="Arial"/>
          <w:iCs/>
          <w:sz w:val="24"/>
          <w:szCs w:val="24"/>
        </w:rPr>
        <w:t xml:space="preserve"> </w:t>
      </w:r>
      <w:r w:rsidRPr="00134FF5">
        <w:rPr>
          <w:rFonts w:ascii="Arial" w:hAnsi="Arial" w:cs="Arial"/>
          <w:iCs/>
          <w:sz w:val="24"/>
          <w:szCs w:val="24"/>
        </w:rPr>
        <w:t>report which provided several recommendations for the reform of care, treatment and support provided to people found not guilty because of mental impairment and released from custody into the care of mental health services (Chief Psychiatrist Report)</w:t>
      </w:r>
      <w:r w:rsidR="00741301">
        <w:rPr>
          <w:rFonts w:ascii="Arial" w:hAnsi="Arial" w:cs="Arial"/>
          <w:iCs/>
          <w:sz w:val="24"/>
          <w:szCs w:val="24"/>
        </w:rPr>
        <w:t>.</w:t>
      </w:r>
    </w:p>
    <w:p w14:paraId="50E4021E" w14:textId="02372A2E" w:rsidR="00316F21" w:rsidRPr="00134FF5" w:rsidRDefault="00D762A8" w:rsidP="00134FF5">
      <w:pPr>
        <w:rPr>
          <w:rFonts w:ascii="Arial" w:hAnsi="Arial" w:cs="Arial"/>
          <w:iCs/>
          <w:sz w:val="24"/>
          <w:szCs w:val="24"/>
        </w:rPr>
      </w:pPr>
      <w:r>
        <w:rPr>
          <w:rFonts w:ascii="Arial" w:hAnsi="Arial" w:cs="Arial"/>
          <w:iCs/>
          <w:sz w:val="24"/>
          <w:szCs w:val="24"/>
        </w:rPr>
        <w:t>R</w:t>
      </w:r>
      <w:r w:rsidR="00316F21" w:rsidRPr="00134FF5">
        <w:rPr>
          <w:rFonts w:ascii="Arial" w:hAnsi="Arial" w:cs="Arial"/>
          <w:iCs/>
          <w:sz w:val="24"/>
          <w:szCs w:val="24"/>
        </w:rPr>
        <w:t>ecommendation 31 of the Chief Psychiatrist Report states:</w:t>
      </w:r>
    </w:p>
    <w:p w14:paraId="56320ACB" w14:textId="3767312F" w:rsidR="00316F21" w:rsidRPr="00134FF5" w:rsidRDefault="00316F21" w:rsidP="00134FF5">
      <w:pPr>
        <w:ind w:left="720"/>
        <w:rPr>
          <w:rFonts w:ascii="Arial" w:hAnsi="Arial" w:cs="Arial"/>
          <w:i/>
          <w:sz w:val="24"/>
          <w:szCs w:val="24"/>
        </w:rPr>
      </w:pPr>
      <w:r w:rsidRPr="00134FF5">
        <w:rPr>
          <w:rFonts w:ascii="Arial" w:hAnsi="Arial" w:cs="Arial"/>
          <w:i/>
          <w:sz w:val="24"/>
          <w:szCs w:val="24"/>
        </w:rPr>
        <w:t>Clarify by way of an amendment to the legislation the legal authority for the person on a CRO to be apprehended and detained where the person has breached conditions of their conditional release order (including absconding or failure to return from approved leave) and when their approved leave is revoked.</w:t>
      </w:r>
    </w:p>
    <w:p w14:paraId="13F90BCD" w14:textId="285EC63E" w:rsidR="00316F21" w:rsidRPr="003825ED" w:rsidRDefault="00316F21" w:rsidP="00134FF5">
      <w:pPr>
        <w:rPr>
          <w:rFonts w:ascii="Arial" w:hAnsi="Arial" w:cs="Arial"/>
          <w:i/>
          <w:sz w:val="24"/>
          <w:szCs w:val="24"/>
        </w:rPr>
      </w:pPr>
      <w:r w:rsidRPr="00134FF5">
        <w:rPr>
          <w:rFonts w:ascii="Arial" w:hAnsi="Arial" w:cs="Arial"/>
          <w:iCs/>
          <w:sz w:val="24"/>
          <w:szCs w:val="24"/>
        </w:rPr>
        <w:t>The apprehension power addresses this recommendation, in part, by providing a power for police to apprehend persons who have breached their CRO. To fully address this recommendation and other recommendations of the Chief Psychiatrist Report, consultation is underway to deal systematically with the overall process</w:t>
      </w:r>
      <w:r w:rsidR="00D762A8">
        <w:rPr>
          <w:rFonts w:ascii="Arial" w:hAnsi="Arial" w:cs="Arial"/>
          <w:iCs/>
          <w:sz w:val="24"/>
          <w:szCs w:val="24"/>
        </w:rPr>
        <w:t>es</w:t>
      </w:r>
      <w:r w:rsidRPr="00134FF5">
        <w:rPr>
          <w:rFonts w:ascii="Arial" w:hAnsi="Arial" w:cs="Arial"/>
          <w:iCs/>
          <w:sz w:val="24"/>
          <w:szCs w:val="24"/>
        </w:rPr>
        <w:t xml:space="preserve"> in </w:t>
      </w:r>
      <w:r w:rsidR="00B061AB">
        <w:rPr>
          <w:rFonts w:ascii="Arial" w:hAnsi="Arial" w:cs="Arial"/>
          <w:iCs/>
          <w:sz w:val="24"/>
          <w:szCs w:val="24"/>
        </w:rPr>
        <w:t>sections </w:t>
      </w:r>
      <w:r w:rsidRPr="00134FF5">
        <w:rPr>
          <w:rFonts w:ascii="Arial" w:hAnsi="Arial" w:cs="Arial"/>
          <w:iCs/>
          <w:sz w:val="24"/>
          <w:szCs w:val="24"/>
        </w:rPr>
        <w:t>180 to 183 of the MH</w:t>
      </w:r>
      <w:r w:rsidR="002B0949">
        <w:rPr>
          <w:rFonts w:ascii="Arial" w:hAnsi="Arial" w:cs="Arial"/>
          <w:iCs/>
          <w:sz w:val="24"/>
          <w:szCs w:val="24"/>
        </w:rPr>
        <w:t xml:space="preserve"> </w:t>
      </w:r>
      <w:r w:rsidRPr="00134FF5">
        <w:rPr>
          <w:rFonts w:ascii="Arial" w:hAnsi="Arial" w:cs="Arial"/>
          <w:iCs/>
          <w:sz w:val="24"/>
          <w:szCs w:val="24"/>
        </w:rPr>
        <w:t>A</w:t>
      </w:r>
      <w:r w:rsidR="002B0949">
        <w:rPr>
          <w:rFonts w:ascii="Arial" w:hAnsi="Arial" w:cs="Arial"/>
          <w:iCs/>
          <w:sz w:val="24"/>
          <w:szCs w:val="24"/>
        </w:rPr>
        <w:t>ct</w:t>
      </w:r>
      <w:r w:rsidRPr="00134FF5">
        <w:rPr>
          <w:rFonts w:ascii="Arial" w:hAnsi="Arial" w:cs="Arial"/>
          <w:iCs/>
          <w:sz w:val="24"/>
          <w:szCs w:val="24"/>
        </w:rPr>
        <w:t xml:space="preserve"> to make it more transparent and attend to community safety concerns in a manner which promotes human rights and accountability. However, it was identified that the apprehension power introduced by this Bill was needed urgently to </w:t>
      </w:r>
      <w:r w:rsidR="00B62D4B">
        <w:rPr>
          <w:rFonts w:ascii="Arial" w:hAnsi="Arial" w:cs="Arial"/>
          <w:iCs/>
          <w:sz w:val="24"/>
          <w:szCs w:val="24"/>
        </w:rPr>
        <w:t>address</w:t>
      </w:r>
      <w:r w:rsidRPr="00134FF5">
        <w:rPr>
          <w:rFonts w:ascii="Arial" w:hAnsi="Arial" w:cs="Arial"/>
          <w:iCs/>
          <w:sz w:val="24"/>
          <w:szCs w:val="24"/>
        </w:rPr>
        <w:t xml:space="preserve"> high-risk scenarios promptly and therefore ought to be implemented separately from the other recommendations which require </w:t>
      </w:r>
      <w:r w:rsidRPr="003825ED">
        <w:rPr>
          <w:rFonts w:ascii="Arial" w:hAnsi="Arial" w:cs="Arial"/>
          <w:iCs/>
          <w:sz w:val="24"/>
          <w:szCs w:val="24"/>
        </w:rPr>
        <w:t xml:space="preserve">more detailed consideration. </w:t>
      </w:r>
    </w:p>
    <w:p w14:paraId="2E9E25A3" w14:textId="62389485" w:rsidR="00316F21" w:rsidRPr="003825ED" w:rsidRDefault="00316F21" w:rsidP="00134FF5">
      <w:pPr>
        <w:rPr>
          <w:rFonts w:ascii="Arial" w:hAnsi="Arial" w:cs="Arial"/>
          <w:i/>
          <w:sz w:val="24"/>
          <w:szCs w:val="24"/>
        </w:rPr>
      </w:pPr>
      <w:r w:rsidRPr="003825ED">
        <w:rPr>
          <w:rFonts w:ascii="Arial" w:hAnsi="Arial" w:cs="Arial"/>
          <w:i/>
          <w:sz w:val="24"/>
          <w:szCs w:val="24"/>
        </w:rPr>
        <w:t>Rational connection</w:t>
      </w:r>
      <w:r w:rsidR="00B061AB" w:rsidRPr="003825ED">
        <w:rPr>
          <w:rFonts w:ascii="Arial" w:hAnsi="Arial" w:cs="Arial"/>
          <w:i/>
          <w:sz w:val="24"/>
          <w:szCs w:val="24"/>
        </w:rPr>
        <w:t xml:space="preserve"> </w:t>
      </w:r>
      <w:r w:rsidRPr="003825ED">
        <w:rPr>
          <w:rFonts w:ascii="Arial" w:hAnsi="Arial" w:cs="Arial"/>
          <w:i/>
          <w:sz w:val="24"/>
          <w:szCs w:val="24"/>
        </w:rPr>
        <w:t>between the limitation and the purpose (</w:t>
      </w:r>
      <w:r w:rsidR="00B061AB" w:rsidRPr="003825ED">
        <w:rPr>
          <w:rFonts w:ascii="Arial" w:hAnsi="Arial" w:cs="Arial"/>
          <w:i/>
          <w:sz w:val="24"/>
          <w:szCs w:val="24"/>
        </w:rPr>
        <w:t>section </w:t>
      </w:r>
      <w:r w:rsidRPr="003825ED">
        <w:rPr>
          <w:rFonts w:ascii="Arial" w:hAnsi="Arial" w:cs="Arial"/>
          <w:i/>
          <w:sz w:val="24"/>
          <w:szCs w:val="24"/>
        </w:rPr>
        <w:t>28</w:t>
      </w:r>
      <w:r w:rsidR="00354997" w:rsidRPr="003825ED">
        <w:rPr>
          <w:rFonts w:ascii="Arial" w:hAnsi="Arial" w:cs="Arial"/>
          <w:i/>
          <w:sz w:val="24"/>
          <w:szCs w:val="24"/>
        </w:rPr>
        <w:t>(2)</w:t>
      </w:r>
      <w:r w:rsidRPr="003825ED">
        <w:rPr>
          <w:rFonts w:ascii="Arial" w:hAnsi="Arial" w:cs="Arial"/>
          <w:i/>
          <w:sz w:val="24"/>
          <w:szCs w:val="24"/>
        </w:rPr>
        <w:t>(d))</w:t>
      </w:r>
    </w:p>
    <w:p w14:paraId="756F1077" w14:textId="5A1B85B0" w:rsidR="00316F21" w:rsidRPr="003825ED" w:rsidRDefault="00316F21" w:rsidP="00134FF5">
      <w:pPr>
        <w:rPr>
          <w:rFonts w:ascii="Arial" w:hAnsi="Arial" w:cs="Arial"/>
          <w:iCs/>
          <w:sz w:val="24"/>
          <w:szCs w:val="24"/>
        </w:rPr>
      </w:pPr>
      <w:r w:rsidRPr="003825ED">
        <w:rPr>
          <w:rFonts w:ascii="Arial" w:hAnsi="Arial" w:cs="Arial"/>
          <w:iCs/>
          <w:sz w:val="24"/>
          <w:szCs w:val="24"/>
        </w:rPr>
        <w:t xml:space="preserve">The amendment is a direct response to the ANU incident as it provides police with the power to apprehend someone and return them to the facility stated in their CRO </w:t>
      </w:r>
    </w:p>
    <w:p w14:paraId="40D78D75" w14:textId="77777777" w:rsidR="00316F21" w:rsidRPr="00134FF5" w:rsidRDefault="00316F21" w:rsidP="00134FF5">
      <w:pPr>
        <w:rPr>
          <w:rFonts w:ascii="Arial" w:hAnsi="Arial" w:cs="Arial"/>
          <w:iCs/>
          <w:sz w:val="24"/>
          <w:szCs w:val="24"/>
        </w:rPr>
      </w:pPr>
      <w:r w:rsidRPr="00134FF5">
        <w:rPr>
          <w:rFonts w:ascii="Arial" w:hAnsi="Arial" w:cs="Arial"/>
          <w:iCs/>
          <w:sz w:val="24"/>
          <w:szCs w:val="24"/>
        </w:rPr>
        <w:t xml:space="preserve">In practice, this power will only be exercised where the whereabouts of the person who has breached this residential requirement are known, enabling police to protect the community from known risks. </w:t>
      </w:r>
    </w:p>
    <w:p w14:paraId="4AE7F7DF" w14:textId="77777777" w:rsidR="00857016" w:rsidRDefault="00316F21" w:rsidP="00134FF5">
      <w:pPr>
        <w:rPr>
          <w:rFonts w:ascii="Arial" w:hAnsi="Arial" w:cs="Arial"/>
          <w:iCs/>
          <w:sz w:val="24"/>
          <w:szCs w:val="24"/>
        </w:rPr>
      </w:pPr>
      <w:r w:rsidRPr="00134FF5">
        <w:rPr>
          <w:rFonts w:ascii="Arial" w:hAnsi="Arial" w:cs="Arial"/>
          <w:iCs/>
          <w:sz w:val="24"/>
          <w:szCs w:val="24"/>
        </w:rPr>
        <w:t xml:space="preserve">Following consideration of the matters under </w:t>
      </w:r>
      <w:r w:rsidR="00B061AB">
        <w:rPr>
          <w:rFonts w:ascii="Arial" w:hAnsi="Arial" w:cs="Arial"/>
          <w:iCs/>
          <w:sz w:val="24"/>
          <w:szCs w:val="24"/>
        </w:rPr>
        <w:t>section </w:t>
      </w:r>
      <w:r w:rsidRPr="00134FF5">
        <w:rPr>
          <w:rFonts w:ascii="Arial" w:hAnsi="Arial" w:cs="Arial"/>
          <w:iCs/>
          <w:sz w:val="24"/>
          <w:szCs w:val="24"/>
        </w:rPr>
        <w:t>180</w:t>
      </w:r>
      <w:r w:rsidR="00D762A8">
        <w:rPr>
          <w:rFonts w:ascii="Arial" w:hAnsi="Arial" w:cs="Arial"/>
          <w:iCs/>
          <w:sz w:val="24"/>
          <w:szCs w:val="24"/>
        </w:rPr>
        <w:t xml:space="preserve"> </w:t>
      </w:r>
      <w:r w:rsidRPr="00134FF5">
        <w:rPr>
          <w:rFonts w:ascii="Arial" w:hAnsi="Arial" w:cs="Arial"/>
          <w:iCs/>
          <w:sz w:val="24"/>
          <w:szCs w:val="24"/>
        </w:rPr>
        <w:t xml:space="preserve">(3), if the ACAT has chosen to subject a person to a condition to reside in an approved facility, rather than less stringent conditions in the community, it follows that such individuals would pose a risk to the community if they were not under the supervision of the relevant facility stated in their CRO. </w:t>
      </w:r>
    </w:p>
    <w:p w14:paraId="3517E6E3" w14:textId="2EDC0CE8" w:rsidR="00316F21" w:rsidRPr="00134FF5" w:rsidRDefault="00316F21" w:rsidP="00134FF5">
      <w:pPr>
        <w:rPr>
          <w:rFonts w:ascii="Arial" w:hAnsi="Arial" w:cs="Arial"/>
          <w:iCs/>
          <w:sz w:val="24"/>
          <w:szCs w:val="24"/>
        </w:rPr>
      </w:pPr>
      <w:r w:rsidRPr="00134FF5">
        <w:rPr>
          <w:rFonts w:ascii="Arial" w:hAnsi="Arial" w:cs="Arial"/>
          <w:iCs/>
          <w:sz w:val="24"/>
          <w:szCs w:val="24"/>
        </w:rPr>
        <w:lastRenderedPageBreak/>
        <w:t xml:space="preserve">As the Chief Psychiatrist Report noted: </w:t>
      </w:r>
    </w:p>
    <w:p w14:paraId="710157C5" w14:textId="6CE49ACF" w:rsidR="00316F21" w:rsidRPr="00205FEC" w:rsidRDefault="00316F21" w:rsidP="00134FF5">
      <w:pPr>
        <w:pStyle w:val="ListParagraph"/>
        <w:spacing w:after="200" w:line="276" w:lineRule="auto"/>
        <w:rPr>
          <w:rFonts w:ascii="Arial" w:hAnsi="Arial" w:cs="Arial"/>
          <w:i/>
          <w:sz w:val="24"/>
          <w:szCs w:val="24"/>
        </w:rPr>
      </w:pPr>
      <w:r w:rsidRPr="00205FEC">
        <w:rPr>
          <w:rFonts w:ascii="Arial" w:hAnsi="Arial" w:cs="Arial"/>
          <w:i/>
          <w:sz w:val="24"/>
          <w:szCs w:val="24"/>
        </w:rPr>
        <w:t xml:space="preserve">The reason why a person who is deemed not guilty because of mental impairment is often required to reside at the most secure mental health facility in the Territory is because the person is considered to have an underlying psychopathology that if left unsupervised or untreated may present risks to the person, others and the general community. This requires a longitudinal and comprehensive assessment of: </w:t>
      </w:r>
    </w:p>
    <w:p w14:paraId="5B912171" w14:textId="77777777" w:rsidR="00316F21" w:rsidRPr="00205FEC" w:rsidRDefault="00316F21" w:rsidP="00513DAA">
      <w:pPr>
        <w:pStyle w:val="ListParagraph"/>
        <w:numPr>
          <w:ilvl w:val="0"/>
          <w:numId w:val="11"/>
        </w:numPr>
        <w:spacing w:after="200" w:line="276" w:lineRule="auto"/>
        <w:rPr>
          <w:rFonts w:ascii="Arial" w:hAnsi="Arial" w:cs="Arial"/>
          <w:i/>
          <w:sz w:val="24"/>
          <w:szCs w:val="24"/>
        </w:rPr>
      </w:pPr>
      <w:r w:rsidRPr="00205FEC">
        <w:rPr>
          <w:rFonts w:ascii="Arial" w:hAnsi="Arial" w:cs="Arial"/>
          <w:i/>
          <w:sz w:val="24"/>
          <w:szCs w:val="24"/>
        </w:rPr>
        <w:t xml:space="preserve">Psychopathology that may have led the person to act in a manner that was socially inappropriate. </w:t>
      </w:r>
    </w:p>
    <w:p w14:paraId="69BCD612" w14:textId="77777777" w:rsidR="00316F21" w:rsidRPr="00205FEC" w:rsidRDefault="00316F21" w:rsidP="00513DAA">
      <w:pPr>
        <w:pStyle w:val="ListParagraph"/>
        <w:numPr>
          <w:ilvl w:val="0"/>
          <w:numId w:val="11"/>
        </w:numPr>
        <w:spacing w:after="200" w:line="276" w:lineRule="auto"/>
        <w:rPr>
          <w:rFonts w:ascii="Arial" w:hAnsi="Arial" w:cs="Arial"/>
          <w:i/>
          <w:sz w:val="24"/>
          <w:szCs w:val="24"/>
        </w:rPr>
      </w:pPr>
      <w:r w:rsidRPr="00205FEC">
        <w:rPr>
          <w:rFonts w:ascii="Arial" w:hAnsi="Arial" w:cs="Arial"/>
          <w:i/>
          <w:sz w:val="24"/>
          <w:szCs w:val="24"/>
        </w:rPr>
        <w:t xml:space="preserve">Other psychopathology that may be the reason for the person to be at a risk to themselves, others, or the general community. </w:t>
      </w:r>
    </w:p>
    <w:p w14:paraId="0C6D7192" w14:textId="77777777" w:rsidR="00316F21" w:rsidRPr="00205FEC" w:rsidRDefault="00316F21" w:rsidP="00513DAA">
      <w:pPr>
        <w:pStyle w:val="ListParagraph"/>
        <w:numPr>
          <w:ilvl w:val="0"/>
          <w:numId w:val="11"/>
        </w:numPr>
        <w:spacing w:after="200" w:line="276" w:lineRule="auto"/>
        <w:rPr>
          <w:rFonts w:ascii="Arial" w:hAnsi="Arial" w:cs="Arial"/>
          <w:i/>
          <w:sz w:val="24"/>
          <w:szCs w:val="24"/>
        </w:rPr>
      </w:pPr>
      <w:r w:rsidRPr="00205FEC">
        <w:rPr>
          <w:rFonts w:ascii="Arial" w:hAnsi="Arial" w:cs="Arial"/>
          <w:i/>
          <w:sz w:val="24"/>
          <w:szCs w:val="24"/>
        </w:rPr>
        <w:t xml:space="preserve">Criminogenic factors that require assessment and management to minimise risk to the person, others, or the general community. </w:t>
      </w:r>
    </w:p>
    <w:p w14:paraId="5DAA9945" w14:textId="1913EA4B" w:rsidR="00316F21" w:rsidRPr="00134FF5" w:rsidRDefault="00316F21" w:rsidP="00513DAA">
      <w:pPr>
        <w:pStyle w:val="ListParagraph"/>
        <w:numPr>
          <w:ilvl w:val="0"/>
          <w:numId w:val="11"/>
        </w:numPr>
        <w:spacing w:after="200" w:line="276" w:lineRule="auto"/>
        <w:rPr>
          <w:rFonts w:ascii="Arial" w:hAnsi="Arial" w:cs="Arial"/>
          <w:iCs/>
          <w:sz w:val="24"/>
          <w:szCs w:val="24"/>
        </w:rPr>
      </w:pPr>
      <w:r w:rsidRPr="00205FEC">
        <w:rPr>
          <w:rFonts w:ascii="Arial" w:hAnsi="Arial" w:cs="Arial"/>
          <w:i/>
          <w:sz w:val="24"/>
          <w:szCs w:val="24"/>
        </w:rPr>
        <w:t>At least an assessment of the need for treatment and whether compliance with ongoing treatment is essential to prevent relapse of psychopathology that may increase risks to the person, others or the</w:t>
      </w:r>
      <w:r w:rsidRPr="00134FF5">
        <w:rPr>
          <w:rFonts w:ascii="Arial" w:hAnsi="Arial" w:cs="Arial"/>
          <w:iCs/>
          <w:sz w:val="24"/>
          <w:szCs w:val="24"/>
        </w:rPr>
        <w:t xml:space="preserve"> </w:t>
      </w:r>
      <w:r w:rsidRPr="00205FEC">
        <w:rPr>
          <w:rFonts w:ascii="Arial" w:hAnsi="Arial" w:cs="Arial"/>
          <w:i/>
          <w:sz w:val="24"/>
          <w:szCs w:val="24"/>
        </w:rPr>
        <w:t>general community.</w:t>
      </w:r>
      <w:r w:rsidRPr="00205FEC">
        <w:rPr>
          <w:rStyle w:val="FootnoteReference"/>
          <w:rFonts w:ascii="Arial" w:hAnsi="Arial" w:cs="Arial"/>
          <w:i/>
          <w:sz w:val="24"/>
          <w:szCs w:val="24"/>
        </w:rPr>
        <w:footnoteReference w:id="2"/>
      </w:r>
    </w:p>
    <w:p w14:paraId="74C6E4D9" w14:textId="2C0FF2B9" w:rsidR="00316F21" w:rsidRPr="00134FF5" w:rsidRDefault="00316F21" w:rsidP="00134FF5">
      <w:pPr>
        <w:rPr>
          <w:rFonts w:ascii="Arial" w:hAnsi="Arial" w:cs="Arial"/>
          <w:iCs/>
          <w:sz w:val="24"/>
          <w:szCs w:val="24"/>
        </w:rPr>
      </w:pPr>
      <w:r w:rsidRPr="00134FF5">
        <w:rPr>
          <w:rFonts w:ascii="Arial" w:hAnsi="Arial" w:cs="Arial"/>
          <w:iCs/>
          <w:sz w:val="24"/>
          <w:szCs w:val="24"/>
        </w:rPr>
        <w:t xml:space="preserve">Therefore, if the ACAT determines that a person must, as a condition of their CRO, reside at an approved facility as it is the only safe way to facilitate the person’s release from detention in custody, such a person is likely to present a higher level of risk than other persons on a CRO without such a condition. Accordingly, if a person absconds from the facility at which they are required to reside, the need for authorities to have the necessary power to take the person back to the facility stated in their CRO is directly connected to the prevention of potential harm to the person and others resulting from the person’s non-compliance with </w:t>
      </w:r>
      <w:r w:rsidR="00B62D4B">
        <w:rPr>
          <w:rFonts w:ascii="Arial" w:hAnsi="Arial" w:cs="Arial"/>
          <w:iCs/>
          <w:sz w:val="24"/>
          <w:szCs w:val="24"/>
        </w:rPr>
        <w:t>t</w:t>
      </w:r>
      <w:r w:rsidRPr="00134FF5">
        <w:rPr>
          <w:rFonts w:ascii="Arial" w:hAnsi="Arial" w:cs="Arial"/>
          <w:iCs/>
          <w:sz w:val="24"/>
          <w:szCs w:val="24"/>
        </w:rPr>
        <w:t>heir CRO.</w:t>
      </w:r>
    </w:p>
    <w:p w14:paraId="5DB30CF3" w14:textId="6920CA39" w:rsidR="00316F21" w:rsidRPr="00134FF5" w:rsidRDefault="00316F21" w:rsidP="00134FF5">
      <w:pPr>
        <w:rPr>
          <w:rFonts w:ascii="Arial" w:hAnsi="Arial" w:cs="Arial"/>
          <w:i/>
          <w:sz w:val="24"/>
          <w:szCs w:val="24"/>
        </w:rPr>
      </w:pPr>
      <w:r w:rsidRPr="00134FF5">
        <w:rPr>
          <w:rFonts w:ascii="Arial" w:hAnsi="Arial" w:cs="Arial"/>
          <w:i/>
          <w:sz w:val="24"/>
          <w:szCs w:val="24"/>
        </w:rPr>
        <w:t>Proportionality (</w:t>
      </w:r>
      <w:r w:rsidR="00B061AB">
        <w:rPr>
          <w:rFonts w:ascii="Arial" w:hAnsi="Arial" w:cs="Arial"/>
          <w:i/>
          <w:sz w:val="24"/>
          <w:szCs w:val="24"/>
        </w:rPr>
        <w:t>section </w:t>
      </w:r>
      <w:r w:rsidRPr="00134FF5">
        <w:rPr>
          <w:rFonts w:ascii="Arial" w:hAnsi="Arial" w:cs="Arial"/>
          <w:i/>
          <w:sz w:val="24"/>
          <w:szCs w:val="24"/>
        </w:rPr>
        <w:t>28</w:t>
      </w:r>
      <w:r w:rsidR="00354997">
        <w:rPr>
          <w:rFonts w:ascii="Arial" w:hAnsi="Arial" w:cs="Arial"/>
          <w:i/>
          <w:sz w:val="24"/>
          <w:szCs w:val="24"/>
        </w:rPr>
        <w:t>(2)</w:t>
      </w:r>
      <w:r w:rsidRPr="00134FF5">
        <w:rPr>
          <w:rFonts w:ascii="Arial" w:hAnsi="Arial" w:cs="Arial"/>
          <w:i/>
          <w:sz w:val="24"/>
          <w:szCs w:val="24"/>
        </w:rPr>
        <w:t>(e))</w:t>
      </w:r>
    </w:p>
    <w:p w14:paraId="23180E82" w14:textId="1BAE7E28" w:rsidR="00316F21" w:rsidRPr="00134FF5" w:rsidRDefault="00316F21" w:rsidP="00134FF5">
      <w:pPr>
        <w:rPr>
          <w:rFonts w:ascii="Arial" w:hAnsi="Arial" w:cs="Arial"/>
          <w:iCs/>
          <w:sz w:val="24"/>
          <w:szCs w:val="24"/>
        </w:rPr>
      </w:pPr>
      <w:r w:rsidRPr="00134FF5">
        <w:rPr>
          <w:rFonts w:ascii="Arial" w:hAnsi="Arial" w:cs="Arial"/>
          <w:iCs/>
          <w:sz w:val="24"/>
          <w:szCs w:val="24"/>
        </w:rPr>
        <w:t xml:space="preserve">The apprehension power is circumscribed to apply only to persons on a CRO who have breached a requirement to reside at an approved facility. It does not relate to breaches of any other condition of the CRO. As noted above, persons for whom the ACAT considers such a requirement to be appropriate pose risks which can only be managed by the supervision and treatment, care and support they receive in an approved facility. This determination is made only after consideration of the factors in </w:t>
      </w:r>
      <w:r w:rsidR="00B061AB">
        <w:rPr>
          <w:rFonts w:ascii="Arial" w:hAnsi="Arial" w:cs="Arial"/>
          <w:iCs/>
          <w:sz w:val="24"/>
          <w:szCs w:val="24"/>
        </w:rPr>
        <w:t>section </w:t>
      </w:r>
      <w:r w:rsidRPr="00134FF5">
        <w:rPr>
          <w:rFonts w:ascii="Arial" w:hAnsi="Arial" w:cs="Arial"/>
          <w:iCs/>
          <w:sz w:val="24"/>
          <w:szCs w:val="24"/>
        </w:rPr>
        <w:t>180</w:t>
      </w:r>
      <w:r w:rsidR="00D762A8">
        <w:rPr>
          <w:rFonts w:ascii="Arial" w:hAnsi="Arial" w:cs="Arial"/>
          <w:iCs/>
          <w:sz w:val="24"/>
          <w:szCs w:val="24"/>
        </w:rPr>
        <w:t xml:space="preserve"> </w:t>
      </w:r>
      <w:r w:rsidRPr="00134FF5">
        <w:rPr>
          <w:rFonts w:ascii="Arial" w:hAnsi="Arial" w:cs="Arial"/>
          <w:iCs/>
          <w:sz w:val="24"/>
          <w:szCs w:val="24"/>
        </w:rPr>
        <w:t xml:space="preserve">(3) which as noted above, is an individualised assessment balancing a range of factors relevant to the level of risk the person poses to the community. This ensures that the apprehension power would not be exercised needlessly or arbitrarily.  </w:t>
      </w:r>
    </w:p>
    <w:p w14:paraId="6CF15D6D" w14:textId="102A7BC2" w:rsidR="00316F21" w:rsidRPr="00134FF5" w:rsidRDefault="00316F21" w:rsidP="00134FF5">
      <w:pPr>
        <w:rPr>
          <w:rFonts w:ascii="Arial" w:hAnsi="Arial" w:cs="Arial"/>
          <w:iCs/>
          <w:sz w:val="24"/>
          <w:szCs w:val="24"/>
        </w:rPr>
      </w:pPr>
      <w:r w:rsidRPr="00134FF5">
        <w:rPr>
          <w:rFonts w:ascii="Arial" w:hAnsi="Arial" w:cs="Arial"/>
          <w:iCs/>
          <w:sz w:val="24"/>
          <w:szCs w:val="24"/>
        </w:rPr>
        <w:lastRenderedPageBreak/>
        <w:t>Without this apprehension power, when a person breaches a condition of their release, this will trigger a review by the ACAT of the person’s conditions within 72</w:t>
      </w:r>
      <w:r w:rsidR="006D5339">
        <w:rPr>
          <w:rFonts w:ascii="Arial" w:hAnsi="Arial" w:cs="Arial"/>
          <w:iCs/>
          <w:sz w:val="24"/>
          <w:szCs w:val="24"/>
        </w:rPr>
        <w:t> hour</w:t>
      </w:r>
      <w:r w:rsidRPr="00134FF5">
        <w:rPr>
          <w:rFonts w:ascii="Arial" w:hAnsi="Arial" w:cs="Arial"/>
          <w:iCs/>
          <w:sz w:val="24"/>
          <w:szCs w:val="24"/>
        </w:rPr>
        <w:t>s (</w:t>
      </w:r>
      <w:r w:rsidR="00B061AB">
        <w:rPr>
          <w:rFonts w:ascii="Arial" w:hAnsi="Arial" w:cs="Arial"/>
          <w:iCs/>
          <w:sz w:val="24"/>
          <w:szCs w:val="24"/>
        </w:rPr>
        <w:t>section </w:t>
      </w:r>
      <w:r w:rsidRPr="00134FF5">
        <w:rPr>
          <w:rFonts w:ascii="Arial" w:hAnsi="Arial" w:cs="Arial"/>
          <w:iCs/>
          <w:sz w:val="24"/>
          <w:szCs w:val="24"/>
        </w:rPr>
        <w:t xml:space="preserve">182, </w:t>
      </w:r>
      <w:r w:rsidR="002B0949">
        <w:rPr>
          <w:rFonts w:ascii="Arial" w:hAnsi="Arial" w:cs="Arial"/>
          <w:iCs/>
          <w:sz w:val="24"/>
          <w:szCs w:val="24"/>
        </w:rPr>
        <w:t>MH Act</w:t>
      </w:r>
      <w:r w:rsidRPr="00134FF5">
        <w:rPr>
          <w:rFonts w:ascii="Arial" w:hAnsi="Arial" w:cs="Arial"/>
          <w:iCs/>
          <w:sz w:val="24"/>
          <w:szCs w:val="24"/>
        </w:rPr>
        <w:t>), and the ACAT may order the detention of the person in custody until the ACAT orders otherwise (</w:t>
      </w:r>
      <w:r w:rsidR="00B061AB">
        <w:rPr>
          <w:rFonts w:ascii="Arial" w:hAnsi="Arial" w:cs="Arial"/>
          <w:iCs/>
          <w:sz w:val="24"/>
          <w:szCs w:val="24"/>
        </w:rPr>
        <w:t>section </w:t>
      </w:r>
      <w:r w:rsidRPr="00134FF5">
        <w:rPr>
          <w:rFonts w:ascii="Arial" w:hAnsi="Arial" w:cs="Arial"/>
          <w:iCs/>
          <w:sz w:val="24"/>
          <w:szCs w:val="24"/>
        </w:rPr>
        <w:t>182</w:t>
      </w:r>
      <w:r w:rsidR="00D762A8">
        <w:rPr>
          <w:rFonts w:ascii="Arial" w:hAnsi="Arial" w:cs="Arial"/>
          <w:iCs/>
          <w:sz w:val="24"/>
          <w:szCs w:val="24"/>
        </w:rPr>
        <w:t xml:space="preserve"> </w:t>
      </w:r>
      <w:r w:rsidRPr="00134FF5">
        <w:rPr>
          <w:rFonts w:ascii="Arial" w:hAnsi="Arial" w:cs="Arial"/>
          <w:iCs/>
          <w:sz w:val="24"/>
          <w:szCs w:val="24"/>
        </w:rPr>
        <w:t xml:space="preserve">(6), </w:t>
      </w:r>
      <w:r w:rsidR="002B0949">
        <w:rPr>
          <w:rFonts w:ascii="Arial" w:hAnsi="Arial" w:cs="Arial"/>
          <w:iCs/>
          <w:sz w:val="24"/>
          <w:szCs w:val="24"/>
        </w:rPr>
        <w:t>MH Act</w:t>
      </w:r>
      <w:r w:rsidRPr="00134FF5">
        <w:rPr>
          <w:rFonts w:ascii="Arial" w:hAnsi="Arial" w:cs="Arial"/>
          <w:iCs/>
          <w:sz w:val="24"/>
          <w:szCs w:val="24"/>
        </w:rPr>
        <w:t>). This is inadequate for persons who are required to reside in a facility under their CRO, as the risk to themselves and</w:t>
      </w:r>
      <w:r w:rsidR="00B62D4B">
        <w:rPr>
          <w:rFonts w:ascii="Arial" w:hAnsi="Arial" w:cs="Arial"/>
          <w:iCs/>
          <w:sz w:val="24"/>
          <w:szCs w:val="24"/>
        </w:rPr>
        <w:t>/or</w:t>
      </w:r>
      <w:r w:rsidRPr="00134FF5">
        <w:rPr>
          <w:rFonts w:ascii="Arial" w:hAnsi="Arial" w:cs="Arial"/>
          <w:iCs/>
          <w:sz w:val="24"/>
          <w:szCs w:val="24"/>
        </w:rPr>
        <w:t xml:space="preserve"> the community is known to be high, and a determination by the ACAT has already been made that they should reside in a facility. Authorities should not have to wait for another ACAT review if this condition is breached before they can act to protect the </w:t>
      </w:r>
      <w:r w:rsidR="00B62D4B">
        <w:rPr>
          <w:rFonts w:ascii="Arial" w:hAnsi="Arial" w:cs="Arial"/>
          <w:iCs/>
          <w:sz w:val="24"/>
          <w:szCs w:val="24"/>
        </w:rPr>
        <w:t xml:space="preserve">individual and/or the </w:t>
      </w:r>
      <w:r w:rsidRPr="00134FF5">
        <w:rPr>
          <w:rFonts w:ascii="Arial" w:hAnsi="Arial" w:cs="Arial"/>
          <w:iCs/>
          <w:sz w:val="24"/>
          <w:szCs w:val="24"/>
        </w:rPr>
        <w:t xml:space="preserve">community. </w:t>
      </w:r>
    </w:p>
    <w:p w14:paraId="454B9608" w14:textId="48DA6FEF" w:rsidR="00316F21" w:rsidRDefault="00316F21" w:rsidP="00134FF5">
      <w:pPr>
        <w:rPr>
          <w:rFonts w:ascii="Arial" w:hAnsi="Arial" w:cs="Arial"/>
          <w:iCs/>
          <w:sz w:val="24"/>
          <w:szCs w:val="24"/>
        </w:rPr>
      </w:pPr>
      <w:r w:rsidRPr="00134FF5">
        <w:rPr>
          <w:rFonts w:ascii="Arial" w:hAnsi="Arial" w:cs="Arial"/>
          <w:iCs/>
          <w:sz w:val="24"/>
          <w:szCs w:val="24"/>
        </w:rPr>
        <w:t xml:space="preserve">The apprehension power must be read with </w:t>
      </w:r>
      <w:r w:rsidR="0051271C">
        <w:rPr>
          <w:rFonts w:ascii="Arial" w:hAnsi="Arial" w:cs="Arial"/>
          <w:iCs/>
          <w:sz w:val="24"/>
          <w:szCs w:val="24"/>
        </w:rPr>
        <w:t>other amendments in</w:t>
      </w:r>
      <w:r w:rsidRPr="00134FF5">
        <w:rPr>
          <w:rFonts w:ascii="Arial" w:hAnsi="Arial" w:cs="Arial"/>
          <w:iCs/>
          <w:sz w:val="24"/>
          <w:szCs w:val="24"/>
        </w:rPr>
        <w:t xml:space="preserve"> the Bill </w:t>
      </w:r>
      <w:r w:rsidR="0051271C">
        <w:rPr>
          <w:rFonts w:ascii="Arial" w:hAnsi="Arial" w:cs="Arial"/>
          <w:iCs/>
          <w:sz w:val="24"/>
          <w:szCs w:val="24"/>
        </w:rPr>
        <w:t xml:space="preserve">and the MH Act </w:t>
      </w:r>
      <w:r w:rsidRPr="00134FF5">
        <w:rPr>
          <w:rFonts w:ascii="Arial" w:hAnsi="Arial" w:cs="Arial"/>
          <w:iCs/>
          <w:sz w:val="24"/>
          <w:szCs w:val="24"/>
        </w:rPr>
        <w:t xml:space="preserve">which ensure that the protections in </w:t>
      </w:r>
      <w:r w:rsidR="00B061AB">
        <w:rPr>
          <w:rFonts w:ascii="Arial" w:hAnsi="Arial" w:cs="Arial"/>
          <w:iCs/>
          <w:sz w:val="24"/>
          <w:szCs w:val="24"/>
        </w:rPr>
        <w:t>section </w:t>
      </w:r>
      <w:r w:rsidRPr="00134FF5">
        <w:rPr>
          <w:rFonts w:ascii="Arial" w:hAnsi="Arial" w:cs="Arial"/>
          <w:iCs/>
          <w:sz w:val="24"/>
          <w:szCs w:val="24"/>
        </w:rPr>
        <w:t xml:space="preserve">263(1) and 264(1) also apply to the powers exercised under the new </w:t>
      </w:r>
      <w:r w:rsidR="00B061AB">
        <w:rPr>
          <w:rFonts w:ascii="Arial" w:hAnsi="Arial" w:cs="Arial"/>
          <w:iCs/>
          <w:sz w:val="24"/>
          <w:szCs w:val="24"/>
        </w:rPr>
        <w:t>section </w:t>
      </w:r>
      <w:r w:rsidRPr="00134FF5">
        <w:rPr>
          <w:rFonts w:ascii="Arial" w:hAnsi="Arial" w:cs="Arial"/>
          <w:iCs/>
          <w:sz w:val="24"/>
          <w:szCs w:val="24"/>
        </w:rPr>
        <w:t xml:space="preserve">181A. </w:t>
      </w:r>
      <w:r w:rsidR="006D5339">
        <w:rPr>
          <w:rFonts w:ascii="Arial" w:hAnsi="Arial" w:cs="Arial"/>
          <w:iCs/>
          <w:sz w:val="24"/>
          <w:szCs w:val="24"/>
        </w:rPr>
        <w:t>Section </w:t>
      </w:r>
      <w:r w:rsidRPr="00134FF5">
        <w:rPr>
          <w:rFonts w:ascii="Arial" w:hAnsi="Arial" w:cs="Arial"/>
          <w:iCs/>
          <w:sz w:val="24"/>
          <w:szCs w:val="24"/>
        </w:rPr>
        <w:t xml:space="preserve">263 authorises police to use only the minimum force reasonably necessary to apprehend the person and take them to the approved facility. </w:t>
      </w:r>
      <w:r w:rsidR="006D5339">
        <w:rPr>
          <w:rFonts w:ascii="Arial" w:hAnsi="Arial" w:cs="Arial"/>
          <w:iCs/>
          <w:sz w:val="24"/>
          <w:szCs w:val="24"/>
        </w:rPr>
        <w:t>Section </w:t>
      </w:r>
      <w:r w:rsidRPr="00134FF5">
        <w:rPr>
          <w:rFonts w:ascii="Arial" w:hAnsi="Arial" w:cs="Arial"/>
          <w:iCs/>
          <w:sz w:val="24"/>
          <w:szCs w:val="24"/>
        </w:rPr>
        <w:t>264 ensures that a scanning search, frisk search or ordinary search may only be carried out i</w:t>
      </w:r>
      <w:r w:rsidR="005F0AAC">
        <w:rPr>
          <w:rFonts w:ascii="Arial" w:hAnsi="Arial" w:cs="Arial"/>
          <w:iCs/>
          <w:sz w:val="24"/>
          <w:szCs w:val="24"/>
        </w:rPr>
        <w:t>f</w:t>
      </w:r>
      <w:r w:rsidRPr="00134FF5">
        <w:rPr>
          <w:rFonts w:ascii="Arial" w:hAnsi="Arial" w:cs="Arial"/>
          <w:iCs/>
          <w:sz w:val="24"/>
          <w:szCs w:val="24"/>
        </w:rPr>
        <w:t xml:space="preserve"> there are reasonable grounds for believing that the person is carrying anything that presents a danger to themselves or the police officer, or anything that could be used to escape the custody of the police officer. Accordingly, the Bill ensures that all force authorised by these provisions is reasonable and proportionate.  </w:t>
      </w:r>
    </w:p>
    <w:p w14:paraId="5A9ADDA2" w14:textId="5B3EF1AA" w:rsidR="00FE4B13" w:rsidRPr="00E06C43" w:rsidRDefault="00FE4B13" w:rsidP="003825ED">
      <w:pPr>
        <w:keepNext/>
        <w:keepLines/>
        <w:rPr>
          <w:rFonts w:ascii="Arial" w:hAnsi="Arial" w:cs="Arial"/>
          <w:iCs/>
          <w:sz w:val="24"/>
          <w:szCs w:val="24"/>
          <w:u w:val="single"/>
        </w:rPr>
      </w:pPr>
      <w:r w:rsidRPr="00E06C43">
        <w:rPr>
          <w:rFonts w:ascii="Arial" w:hAnsi="Arial" w:cs="Arial"/>
          <w:i/>
          <w:sz w:val="24"/>
          <w:szCs w:val="24"/>
          <w:u w:val="single"/>
        </w:rPr>
        <w:t>Victims of Crime Act 1994</w:t>
      </w:r>
      <w:r w:rsidRPr="00E06C43">
        <w:rPr>
          <w:rFonts w:ascii="Arial" w:hAnsi="Arial" w:cs="Arial"/>
          <w:iCs/>
          <w:sz w:val="24"/>
          <w:szCs w:val="24"/>
          <w:u w:val="single"/>
        </w:rPr>
        <w:t xml:space="preserve"> (</w:t>
      </w:r>
      <w:r w:rsidR="00B061AB">
        <w:rPr>
          <w:rFonts w:ascii="Arial" w:hAnsi="Arial" w:cs="Arial"/>
          <w:iCs/>
          <w:sz w:val="24"/>
          <w:szCs w:val="24"/>
          <w:u w:val="single"/>
        </w:rPr>
        <w:t>section </w:t>
      </w:r>
      <w:r w:rsidRPr="00E06C43">
        <w:rPr>
          <w:rFonts w:ascii="Arial" w:hAnsi="Arial" w:cs="Arial"/>
          <w:iCs/>
          <w:sz w:val="24"/>
          <w:szCs w:val="24"/>
          <w:u w:val="single"/>
        </w:rPr>
        <w:t>29A)</w:t>
      </w:r>
      <w:r w:rsidR="00B061AB">
        <w:rPr>
          <w:rFonts w:ascii="Arial" w:hAnsi="Arial" w:cs="Arial"/>
          <w:iCs/>
          <w:sz w:val="24"/>
          <w:szCs w:val="24"/>
          <w:u w:val="single"/>
        </w:rPr>
        <w:t xml:space="preserve"> </w:t>
      </w:r>
      <w:r w:rsidR="00AA6704" w:rsidRPr="00134FF5">
        <w:rPr>
          <w:rFonts w:ascii="Arial" w:hAnsi="Arial" w:cs="Arial"/>
          <w:iCs/>
          <w:sz w:val="24"/>
          <w:szCs w:val="24"/>
          <w:u w:val="single"/>
        </w:rPr>
        <w:t>–</w:t>
      </w:r>
      <w:r w:rsidR="002F7C80">
        <w:rPr>
          <w:rFonts w:ascii="Arial" w:hAnsi="Arial" w:cs="Arial"/>
          <w:iCs/>
          <w:sz w:val="24"/>
          <w:szCs w:val="24"/>
          <w:u w:val="single"/>
        </w:rPr>
        <w:t xml:space="preserve"> D</w:t>
      </w:r>
      <w:r w:rsidR="004367F6" w:rsidRPr="00E06C43">
        <w:rPr>
          <w:rFonts w:ascii="Arial" w:hAnsi="Arial" w:cs="Arial"/>
          <w:iCs/>
          <w:sz w:val="24"/>
          <w:szCs w:val="24"/>
          <w:u w:val="single"/>
        </w:rPr>
        <w:t xml:space="preserve">elegation of </w:t>
      </w:r>
      <w:r w:rsidR="00FB05FD">
        <w:rPr>
          <w:rFonts w:ascii="Arial" w:hAnsi="Arial" w:cs="Arial"/>
          <w:iCs/>
          <w:sz w:val="24"/>
          <w:szCs w:val="24"/>
          <w:u w:val="single"/>
        </w:rPr>
        <w:t>chief police officer</w:t>
      </w:r>
      <w:r w:rsidR="004367F6" w:rsidRPr="00E06C43">
        <w:rPr>
          <w:rFonts w:ascii="Arial" w:hAnsi="Arial" w:cs="Arial"/>
          <w:iCs/>
          <w:sz w:val="24"/>
          <w:szCs w:val="24"/>
          <w:u w:val="single"/>
        </w:rPr>
        <w:t xml:space="preserve"> functions </w:t>
      </w:r>
    </w:p>
    <w:p w14:paraId="1A8DCD1E" w14:textId="181466C5" w:rsidR="00FE4B13" w:rsidRPr="00E06C43" w:rsidRDefault="00FE4B13" w:rsidP="003825ED">
      <w:pPr>
        <w:keepNext/>
        <w:keepLines/>
        <w:rPr>
          <w:rFonts w:ascii="Arial" w:hAnsi="Arial" w:cs="Arial"/>
          <w:iCs/>
          <w:sz w:val="24"/>
          <w:szCs w:val="24"/>
          <w:u w:val="single"/>
        </w:rPr>
      </w:pPr>
      <w:r w:rsidRPr="00E06C43">
        <w:rPr>
          <w:rFonts w:ascii="Arial" w:hAnsi="Arial" w:cs="Arial"/>
          <w:iCs/>
          <w:sz w:val="24"/>
          <w:szCs w:val="24"/>
          <w:u w:val="single"/>
        </w:rPr>
        <w:t>The right to privacy</w:t>
      </w:r>
    </w:p>
    <w:p w14:paraId="39978987" w14:textId="0208CABD" w:rsidR="00E90DF9" w:rsidRPr="00E06C43" w:rsidRDefault="00E90DF9" w:rsidP="003825ED">
      <w:pPr>
        <w:keepNext/>
        <w:keepLines/>
        <w:rPr>
          <w:rFonts w:ascii="Arial" w:hAnsi="Arial" w:cs="Arial"/>
          <w:i/>
          <w:sz w:val="24"/>
          <w:szCs w:val="24"/>
        </w:rPr>
      </w:pPr>
      <w:r w:rsidRPr="00E06C43">
        <w:rPr>
          <w:rFonts w:ascii="Arial" w:hAnsi="Arial" w:cs="Arial"/>
          <w:i/>
          <w:sz w:val="24"/>
          <w:szCs w:val="24"/>
        </w:rPr>
        <w:t>Nature of the right and the limitation (</w:t>
      </w:r>
      <w:r w:rsidR="00B061AB">
        <w:rPr>
          <w:rFonts w:ascii="Arial" w:hAnsi="Arial" w:cs="Arial"/>
          <w:i/>
          <w:sz w:val="24"/>
          <w:szCs w:val="24"/>
        </w:rPr>
        <w:t>sections </w:t>
      </w:r>
      <w:r w:rsidRPr="00E06C43">
        <w:rPr>
          <w:rFonts w:ascii="Arial" w:hAnsi="Arial" w:cs="Arial"/>
          <w:i/>
          <w:sz w:val="24"/>
          <w:szCs w:val="24"/>
        </w:rPr>
        <w:t>28</w:t>
      </w:r>
      <w:r w:rsidR="00BB51E8">
        <w:rPr>
          <w:rFonts w:ascii="Arial" w:hAnsi="Arial" w:cs="Arial"/>
          <w:i/>
          <w:sz w:val="24"/>
          <w:szCs w:val="24"/>
        </w:rPr>
        <w:t>(2)</w:t>
      </w:r>
      <w:r w:rsidRPr="00E06C43">
        <w:rPr>
          <w:rFonts w:ascii="Arial" w:hAnsi="Arial" w:cs="Arial"/>
          <w:i/>
          <w:sz w:val="24"/>
          <w:szCs w:val="24"/>
        </w:rPr>
        <w:t>(a) and (c))</w:t>
      </w:r>
    </w:p>
    <w:p w14:paraId="073164DC" w14:textId="043F6670" w:rsidR="00FE4B13" w:rsidRPr="00E06C43" w:rsidRDefault="00FE4B13" w:rsidP="00E06C43">
      <w:pPr>
        <w:pStyle w:val="paragraph"/>
        <w:spacing w:before="0" w:beforeAutospacing="0" w:after="200" w:afterAutospacing="0" w:line="276" w:lineRule="auto"/>
        <w:textAlignment w:val="baseline"/>
        <w:rPr>
          <w:rFonts w:ascii="Arial" w:hAnsi="Arial" w:cs="Arial"/>
        </w:rPr>
      </w:pPr>
      <w:r w:rsidRPr="00134FF5">
        <w:rPr>
          <w:rStyle w:val="normaltextrun"/>
          <w:rFonts w:ascii="Arial" w:hAnsi="Arial" w:cs="Arial"/>
        </w:rPr>
        <w:t xml:space="preserve">The right to privacy and reputation is contained in </w:t>
      </w:r>
      <w:r w:rsidR="00B061AB">
        <w:rPr>
          <w:rStyle w:val="normaltextrun"/>
          <w:rFonts w:ascii="Arial" w:hAnsi="Arial" w:cs="Arial"/>
        </w:rPr>
        <w:t>section </w:t>
      </w:r>
      <w:r w:rsidRPr="00134FF5">
        <w:rPr>
          <w:rStyle w:val="normaltextrun"/>
          <w:rFonts w:ascii="Arial" w:hAnsi="Arial" w:cs="Arial"/>
        </w:rPr>
        <w:t>12 of the HR Act and states that everyone has the right not to have his or her privacy, family, home or correspondence interfered with unlawfully or arbitrarily. This right includes the right not to have personal information collected, stored, used or disclosed unless it is for legitimate purposes and in accordance with the law.</w:t>
      </w:r>
      <w:r w:rsidR="00B061AB">
        <w:rPr>
          <w:rStyle w:val="eop"/>
          <w:rFonts w:ascii="Arial" w:hAnsi="Arial" w:cs="Arial"/>
        </w:rPr>
        <w:t xml:space="preserve"> </w:t>
      </w:r>
    </w:p>
    <w:p w14:paraId="38DB061E" w14:textId="043CED40" w:rsidR="00E90DF9" w:rsidRPr="00D762A8" w:rsidRDefault="00FE4B13" w:rsidP="00E06C43">
      <w:pPr>
        <w:pStyle w:val="paragraph"/>
        <w:spacing w:before="0" w:beforeAutospacing="0" w:after="200" w:afterAutospacing="0" w:line="276" w:lineRule="auto"/>
        <w:rPr>
          <w:rFonts w:ascii="Arial" w:hAnsi="Arial" w:cs="Arial"/>
          <w:i/>
          <w:lang w:eastAsia="en-US"/>
        </w:rPr>
      </w:pPr>
      <w:r w:rsidRPr="00D762A8">
        <w:rPr>
          <w:rStyle w:val="normaltextrun"/>
          <w:rFonts w:ascii="Arial" w:hAnsi="Arial" w:cs="Arial"/>
        </w:rPr>
        <w:t>The amendment potentially engages and limits the right to privacy as it expands the category of people employed by the Australian Federal Police (AFP) who may have access to the personal information of victims, offenders and accused people.</w:t>
      </w:r>
      <w:r w:rsidR="00E06C43" w:rsidRPr="00D762A8">
        <w:rPr>
          <w:rStyle w:val="eop"/>
          <w:rFonts w:ascii="Arial" w:hAnsi="Arial" w:cs="Arial"/>
        </w:rPr>
        <w:t xml:space="preserve"> </w:t>
      </w:r>
    </w:p>
    <w:p w14:paraId="45867F3F" w14:textId="13014209" w:rsidR="00E90DF9" w:rsidRPr="00E06C43" w:rsidRDefault="00E90DF9" w:rsidP="00E06C43">
      <w:pPr>
        <w:rPr>
          <w:rFonts w:ascii="Arial" w:hAnsi="Arial" w:cs="Arial"/>
          <w:i/>
          <w:sz w:val="24"/>
          <w:szCs w:val="24"/>
        </w:rPr>
      </w:pPr>
      <w:r w:rsidRPr="00E06C43">
        <w:rPr>
          <w:rFonts w:ascii="Arial" w:hAnsi="Arial" w:cs="Arial"/>
          <w:i/>
          <w:sz w:val="24"/>
          <w:szCs w:val="24"/>
        </w:rPr>
        <w:t>Legitimate purpose (</w:t>
      </w:r>
      <w:r w:rsidR="00B061AB">
        <w:rPr>
          <w:rFonts w:ascii="Arial" w:hAnsi="Arial" w:cs="Arial"/>
          <w:i/>
          <w:sz w:val="24"/>
          <w:szCs w:val="24"/>
        </w:rPr>
        <w:t>section </w:t>
      </w:r>
      <w:r w:rsidRPr="00E06C43">
        <w:rPr>
          <w:rFonts w:ascii="Arial" w:hAnsi="Arial" w:cs="Arial"/>
          <w:i/>
          <w:sz w:val="24"/>
          <w:szCs w:val="24"/>
        </w:rPr>
        <w:t>28</w:t>
      </w:r>
      <w:r w:rsidR="00354997">
        <w:rPr>
          <w:rFonts w:ascii="Arial" w:hAnsi="Arial" w:cs="Arial"/>
          <w:i/>
          <w:sz w:val="24"/>
          <w:szCs w:val="24"/>
        </w:rPr>
        <w:t>(2)</w:t>
      </w:r>
      <w:r w:rsidRPr="00E06C43">
        <w:rPr>
          <w:rFonts w:ascii="Arial" w:hAnsi="Arial" w:cs="Arial"/>
          <w:i/>
          <w:sz w:val="24"/>
          <w:szCs w:val="24"/>
        </w:rPr>
        <w:t>(b))</w:t>
      </w:r>
    </w:p>
    <w:p w14:paraId="07463EEB" w14:textId="64D63B8F" w:rsidR="00E06C43" w:rsidRDefault="00FE4B13" w:rsidP="00E06C43">
      <w:pPr>
        <w:pStyle w:val="paragraph"/>
        <w:spacing w:before="0" w:beforeAutospacing="0" w:after="200" w:afterAutospacing="0" w:line="276" w:lineRule="auto"/>
        <w:textAlignment w:val="baseline"/>
        <w:rPr>
          <w:rStyle w:val="normaltextrun"/>
          <w:rFonts w:ascii="Arial" w:hAnsi="Arial" w:cs="Arial"/>
        </w:rPr>
      </w:pPr>
      <w:r w:rsidRPr="00E06C43">
        <w:rPr>
          <w:rStyle w:val="normaltextrun"/>
          <w:rFonts w:ascii="Arial" w:hAnsi="Arial" w:cs="Arial"/>
        </w:rPr>
        <w:t xml:space="preserve">The purpose of the amendment is to include Victim Liaison Officers (VLOs) who work for the AFP within the category of people to whom the </w:t>
      </w:r>
      <w:r w:rsidR="002F7C80">
        <w:rPr>
          <w:rStyle w:val="normaltextrun"/>
          <w:rFonts w:ascii="Arial" w:hAnsi="Arial" w:cs="Arial"/>
        </w:rPr>
        <w:t>CPO</w:t>
      </w:r>
      <w:r w:rsidRPr="00E06C43">
        <w:rPr>
          <w:rStyle w:val="normaltextrun"/>
          <w:rFonts w:ascii="Arial" w:hAnsi="Arial" w:cs="Arial"/>
        </w:rPr>
        <w:t xml:space="preserve"> can delegate functions under the </w:t>
      </w:r>
      <w:r w:rsidRPr="00E06C43">
        <w:rPr>
          <w:rStyle w:val="normaltextrun"/>
          <w:rFonts w:ascii="Arial" w:hAnsi="Arial" w:cs="Arial"/>
          <w:i/>
        </w:rPr>
        <w:t>Victims of Crime Act 1994</w:t>
      </w:r>
      <w:r w:rsidRPr="00E06C43">
        <w:rPr>
          <w:rStyle w:val="normaltextrun"/>
          <w:rFonts w:ascii="Arial" w:hAnsi="Arial" w:cs="Arial"/>
        </w:rPr>
        <w:t xml:space="preserve"> (the VOC Act). </w:t>
      </w:r>
    </w:p>
    <w:p w14:paraId="53CC5F44" w14:textId="070CEDE0" w:rsidR="00E90DF9" w:rsidRPr="00E06C43" w:rsidRDefault="00FE4B13" w:rsidP="00E06C43">
      <w:pPr>
        <w:pStyle w:val="paragraph"/>
        <w:spacing w:before="0" w:beforeAutospacing="0" w:after="200" w:afterAutospacing="0" w:line="276" w:lineRule="auto"/>
        <w:textAlignment w:val="baseline"/>
        <w:rPr>
          <w:rStyle w:val="normaltextrun"/>
          <w:rFonts w:ascii="Arial" w:hAnsi="Arial" w:cs="Arial"/>
        </w:rPr>
      </w:pPr>
      <w:r w:rsidRPr="00E06C43">
        <w:rPr>
          <w:rStyle w:val="normaltextrun"/>
          <w:rFonts w:ascii="Arial" w:hAnsi="Arial" w:cs="Arial"/>
        </w:rPr>
        <w:t xml:space="preserve">Currently VLOs must be </w:t>
      </w:r>
      <w:r w:rsidR="00932BBB">
        <w:rPr>
          <w:rStyle w:val="normaltextrun"/>
          <w:rFonts w:ascii="Arial" w:hAnsi="Arial" w:cs="Arial"/>
        </w:rPr>
        <w:t>“</w:t>
      </w:r>
      <w:r w:rsidRPr="00E06C43">
        <w:rPr>
          <w:rStyle w:val="normaltextrun"/>
          <w:rFonts w:ascii="Arial" w:hAnsi="Arial" w:cs="Arial"/>
        </w:rPr>
        <w:t>sworn in</w:t>
      </w:r>
      <w:r w:rsidR="00932BBB">
        <w:rPr>
          <w:rStyle w:val="normaltextrun"/>
          <w:rFonts w:ascii="Arial" w:hAnsi="Arial" w:cs="Arial"/>
        </w:rPr>
        <w:t>”</w:t>
      </w:r>
      <w:r w:rsidRPr="00E06C43">
        <w:rPr>
          <w:rStyle w:val="normaltextrun"/>
          <w:rFonts w:ascii="Arial" w:hAnsi="Arial" w:cs="Arial"/>
        </w:rPr>
        <w:t xml:space="preserve"> every two years to enable the CPO’s functions under the </w:t>
      </w:r>
      <w:r w:rsidR="00E264E4">
        <w:rPr>
          <w:rStyle w:val="normaltextrun"/>
          <w:rFonts w:ascii="Arial" w:hAnsi="Arial" w:cs="Arial"/>
        </w:rPr>
        <w:t xml:space="preserve">VOC </w:t>
      </w:r>
      <w:r w:rsidRPr="00E06C43">
        <w:rPr>
          <w:rStyle w:val="normaltextrun"/>
          <w:rFonts w:ascii="Arial" w:hAnsi="Arial" w:cs="Arial"/>
        </w:rPr>
        <w:t>Act to be delegated to them. This is administratively burdensome and takes VLOs and senior staff away from the</w:t>
      </w:r>
      <w:r w:rsidR="00786D45">
        <w:rPr>
          <w:rStyle w:val="normaltextrun"/>
          <w:rFonts w:ascii="Arial" w:hAnsi="Arial" w:cs="Arial"/>
        </w:rPr>
        <w:t>ir</w:t>
      </w:r>
      <w:r w:rsidRPr="00E06C43">
        <w:rPr>
          <w:rStyle w:val="normaltextrun"/>
          <w:rFonts w:ascii="Arial" w:hAnsi="Arial" w:cs="Arial"/>
        </w:rPr>
        <w:t xml:space="preserve"> duties, including their work supporting victims of crime in accordance with the Charter of Rights for Victims of Crime under </w:t>
      </w:r>
      <w:r w:rsidRPr="00E06C43">
        <w:rPr>
          <w:rStyle w:val="normaltextrun"/>
          <w:rFonts w:ascii="Arial" w:hAnsi="Arial" w:cs="Arial"/>
        </w:rPr>
        <w:lastRenderedPageBreak/>
        <w:t>the VOC Act. The purpose of the amendment is to remove this ongoing administrative burden and support the VLOs and related AFP staff to focus resources on their duties, which include supporting victims.</w:t>
      </w:r>
    </w:p>
    <w:p w14:paraId="630C85B5" w14:textId="2004398E" w:rsidR="00E90DF9" w:rsidRPr="00E06C43" w:rsidRDefault="00E90DF9" w:rsidP="00E06C43">
      <w:pPr>
        <w:rPr>
          <w:rFonts w:ascii="Arial" w:hAnsi="Arial" w:cs="Arial"/>
          <w:i/>
          <w:sz w:val="24"/>
          <w:szCs w:val="24"/>
        </w:rPr>
      </w:pPr>
      <w:r w:rsidRPr="00E06C43">
        <w:rPr>
          <w:rFonts w:ascii="Arial" w:hAnsi="Arial" w:cs="Arial"/>
          <w:i/>
          <w:sz w:val="24"/>
          <w:szCs w:val="24"/>
        </w:rPr>
        <w:t>Rational conn</w:t>
      </w:r>
      <w:r w:rsidR="001D31B6" w:rsidRPr="00E06C43">
        <w:rPr>
          <w:rFonts w:ascii="Arial" w:hAnsi="Arial" w:cs="Arial"/>
          <w:i/>
          <w:sz w:val="24"/>
          <w:szCs w:val="24"/>
        </w:rPr>
        <w:t>ection</w:t>
      </w:r>
      <w:r w:rsidR="00B061AB">
        <w:rPr>
          <w:rFonts w:ascii="Arial" w:hAnsi="Arial" w:cs="Arial"/>
          <w:i/>
          <w:sz w:val="24"/>
          <w:szCs w:val="24"/>
        </w:rPr>
        <w:t xml:space="preserve"> </w:t>
      </w:r>
      <w:r w:rsidRPr="00E06C43">
        <w:rPr>
          <w:rFonts w:ascii="Arial" w:hAnsi="Arial" w:cs="Arial"/>
          <w:i/>
          <w:sz w:val="24"/>
          <w:szCs w:val="24"/>
        </w:rPr>
        <w:t>between the limitation and the purpose (</w:t>
      </w:r>
      <w:r w:rsidR="00B061AB">
        <w:rPr>
          <w:rFonts w:ascii="Arial" w:hAnsi="Arial" w:cs="Arial"/>
          <w:i/>
          <w:sz w:val="24"/>
          <w:szCs w:val="24"/>
        </w:rPr>
        <w:t>section </w:t>
      </w:r>
      <w:r w:rsidRPr="00E06C43">
        <w:rPr>
          <w:rFonts w:ascii="Arial" w:hAnsi="Arial" w:cs="Arial"/>
          <w:i/>
          <w:sz w:val="24"/>
          <w:szCs w:val="24"/>
        </w:rPr>
        <w:t>28</w:t>
      </w:r>
      <w:r w:rsidR="00354997">
        <w:rPr>
          <w:rFonts w:ascii="Arial" w:hAnsi="Arial" w:cs="Arial"/>
          <w:i/>
          <w:sz w:val="24"/>
          <w:szCs w:val="24"/>
        </w:rPr>
        <w:t>(2)</w:t>
      </w:r>
      <w:r w:rsidRPr="00E06C43">
        <w:rPr>
          <w:rFonts w:ascii="Arial" w:hAnsi="Arial" w:cs="Arial"/>
          <w:i/>
          <w:sz w:val="24"/>
          <w:szCs w:val="24"/>
        </w:rPr>
        <w:t>(d))</w:t>
      </w:r>
    </w:p>
    <w:p w14:paraId="5172803E" w14:textId="0A88E479" w:rsidR="00E90DF9" w:rsidRPr="00134FF5" w:rsidRDefault="00257C71" w:rsidP="00E06C43">
      <w:pPr>
        <w:rPr>
          <w:rFonts w:ascii="Arial" w:hAnsi="Arial" w:cs="Arial"/>
          <w:sz w:val="24"/>
          <w:szCs w:val="24"/>
        </w:rPr>
      </w:pPr>
      <w:r w:rsidRPr="00134FF5">
        <w:rPr>
          <w:rFonts w:ascii="Arial" w:hAnsi="Arial" w:cs="Arial"/>
          <w:iCs/>
          <w:sz w:val="24"/>
          <w:szCs w:val="24"/>
        </w:rPr>
        <w:t>The VLO role supports ACT Policing members in meeting their statutory obligations under the VOC Act, including helping victims of crime to navigate the criminal justice system. As such, VLOs need to have the same level of access to police systems and victim, accused and offender information as sworn police officers in order to carry out their work under the VOC Act. VLOs assist victims to complete victim impact statements and provide in person support both in the interview process and at court.</w:t>
      </w:r>
    </w:p>
    <w:p w14:paraId="30AEBBAB" w14:textId="108B41E6" w:rsidR="00E90DF9" w:rsidRPr="00E06C43" w:rsidRDefault="00E90DF9" w:rsidP="00E06C43">
      <w:pPr>
        <w:rPr>
          <w:rFonts w:ascii="Arial" w:hAnsi="Arial" w:cs="Arial"/>
          <w:i/>
          <w:sz w:val="24"/>
          <w:szCs w:val="24"/>
        </w:rPr>
      </w:pPr>
      <w:r w:rsidRPr="00E06C43">
        <w:rPr>
          <w:rFonts w:ascii="Arial" w:hAnsi="Arial" w:cs="Arial"/>
          <w:i/>
          <w:sz w:val="24"/>
          <w:szCs w:val="24"/>
        </w:rPr>
        <w:t>Proportionality (</w:t>
      </w:r>
      <w:r w:rsidR="00B061AB">
        <w:rPr>
          <w:rFonts w:ascii="Arial" w:hAnsi="Arial" w:cs="Arial"/>
          <w:i/>
          <w:sz w:val="24"/>
          <w:szCs w:val="24"/>
        </w:rPr>
        <w:t>section </w:t>
      </w:r>
      <w:r w:rsidRPr="00E06C43">
        <w:rPr>
          <w:rFonts w:ascii="Arial" w:hAnsi="Arial" w:cs="Arial"/>
          <w:i/>
          <w:sz w:val="24"/>
          <w:szCs w:val="24"/>
        </w:rPr>
        <w:t>28</w:t>
      </w:r>
      <w:r w:rsidR="00354997">
        <w:rPr>
          <w:rFonts w:ascii="Arial" w:hAnsi="Arial" w:cs="Arial"/>
          <w:i/>
          <w:sz w:val="24"/>
          <w:szCs w:val="24"/>
        </w:rPr>
        <w:t>(2)</w:t>
      </w:r>
      <w:r w:rsidRPr="00E06C43">
        <w:rPr>
          <w:rFonts w:ascii="Arial" w:hAnsi="Arial" w:cs="Arial"/>
          <w:i/>
          <w:sz w:val="24"/>
          <w:szCs w:val="24"/>
        </w:rPr>
        <w:t>(e))</w:t>
      </w:r>
    </w:p>
    <w:p w14:paraId="477F1166" w14:textId="72A03D15" w:rsidR="00257C71" w:rsidRPr="00134FF5" w:rsidRDefault="00257C71" w:rsidP="00134FF5">
      <w:pPr>
        <w:rPr>
          <w:rFonts w:ascii="Arial" w:hAnsi="Arial" w:cs="Arial"/>
          <w:iCs/>
          <w:sz w:val="24"/>
          <w:szCs w:val="24"/>
        </w:rPr>
      </w:pPr>
      <w:r w:rsidRPr="00134FF5">
        <w:rPr>
          <w:rFonts w:ascii="Arial" w:hAnsi="Arial" w:cs="Arial"/>
          <w:iCs/>
          <w:sz w:val="24"/>
          <w:szCs w:val="24"/>
        </w:rPr>
        <w:t>Any limitation on the right to privacy is proportionate as the amendment ensures that CPO functions are only delegable to those people within the AFP who need to carry out those functions in order to give effect to the VOC Act, namely, sworn police officers and AFP employees whose functions include victim liaison.</w:t>
      </w:r>
      <w:r w:rsidR="00B061AB">
        <w:rPr>
          <w:rFonts w:ascii="Arial" w:hAnsi="Arial" w:cs="Arial"/>
          <w:iCs/>
          <w:sz w:val="24"/>
          <w:szCs w:val="24"/>
        </w:rPr>
        <w:t xml:space="preserve">  </w:t>
      </w:r>
      <w:r w:rsidRPr="00134FF5">
        <w:rPr>
          <w:rFonts w:ascii="Arial" w:hAnsi="Arial" w:cs="Arial"/>
          <w:iCs/>
          <w:sz w:val="24"/>
          <w:szCs w:val="24"/>
        </w:rPr>
        <w:t xml:space="preserve"> </w:t>
      </w:r>
      <w:r w:rsidR="00B061AB">
        <w:rPr>
          <w:rFonts w:ascii="Arial" w:hAnsi="Arial" w:cs="Arial"/>
          <w:iCs/>
          <w:sz w:val="24"/>
          <w:szCs w:val="24"/>
        </w:rPr>
        <w:t xml:space="preserve"> </w:t>
      </w:r>
    </w:p>
    <w:p w14:paraId="6551B70A" w14:textId="160E4E58" w:rsidR="00257C71" w:rsidRPr="00134FF5" w:rsidRDefault="006D5339" w:rsidP="00134FF5">
      <w:pPr>
        <w:rPr>
          <w:rFonts w:ascii="Arial" w:hAnsi="Arial" w:cs="Arial"/>
          <w:iCs/>
          <w:sz w:val="24"/>
          <w:szCs w:val="24"/>
        </w:rPr>
      </w:pPr>
      <w:r>
        <w:rPr>
          <w:rFonts w:ascii="Arial" w:hAnsi="Arial" w:cs="Arial"/>
          <w:iCs/>
          <w:sz w:val="24"/>
          <w:szCs w:val="24"/>
        </w:rPr>
        <w:t>Section </w:t>
      </w:r>
      <w:r w:rsidR="00257C71" w:rsidRPr="00134FF5">
        <w:rPr>
          <w:rFonts w:ascii="Arial" w:hAnsi="Arial" w:cs="Arial"/>
          <w:iCs/>
          <w:sz w:val="24"/>
          <w:szCs w:val="24"/>
        </w:rPr>
        <w:t xml:space="preserve">29 of the VOC Act applies to VLOs (as people who exercise a function under the </w:t>
      </w:r>
      <w:r w:rsidR="00E264E4">
        <w:rPr>
          <w:rFonts w:ascii="Arial" w:hAnsi="Arial" w:cs="Arial"/>
          <w:iCs/>
          <w:sz w:val="24"/>
          <w:szCs w:val="24"/>
        </w:rPr>
        <w:t xml:space="preserve">VOC </w:t>
      </w:r>
      <w:r w:rsidR="00257C71" w:rsidRPr="00134FF5">
        <w:rPr>
          <w:rFonts w:ascii="Arial" w:hAnsi="Arial" w:cs="Arial"/>
          <w:iCs/>
          <w:sz w:val="24"/>
          <w:szCs w:val="24"/>
        </w:rPr>
        <w:t>Act) and provides that a person who makes a record of or divulges protected information about another person commits an offence punishable by up to 6 months imprisonment and a fine of 50 penalty units (</w:t>
      </w:r>
      <w:r w:rsidR="00B061AB">
        <w:rPr>
          <w:rFonts w:ascii="Arial" w:hAnsi="Arial" w:cs="Arial"/>
          <w:iCs/>
          <w:sz w:val="24"/>
          <w:szCs w:val="24"/>
        </w:rPr>
        <w:t>section </w:t>
      </w:r>
      <w:r w:rsidR="00257C71" w:rsidRPr="00134FF5">
        <w:rPr>
          <w:rFonts w:ascii="Arial" w:hAnsi="Arial" w:cs="Arial"/>
          <w:iCs/>
          <w:sz w:val="24"/>
          <w:szCs w:val="24"/>
        </w:rPr>
        <w:t>29, VOC Act).</w:t>
      </w:r>
      <w:r w:rsidR="00B061AB">
        <w:rPr>
          <w:rFonts w:ascii="Arial" w:hAnsi="Arial" w:cs="Arial"/>
          <w:iCs/>
          <w:sz w:val="24"/>
          <w:szCs w:val="24"/>
        </w:rPr>
        <w:t xml:space="preserve"> </w:t>
      </w:r>
      <w:r w:rsidR="00257C71" w:rsidRPr="00134FF5">
        <w:rPr>
          <w:rFonts w:ascii="Arial" w:hAnsi="Arial" w:cs="Arial"/>
          <w:iCs/>
          <w:sz w:val="24"/>
          <w:szCs w:val="24"/>
        </w:rPr>
        <w:t>Protected information means information about a person that is obtained because of the exercise of a function under the VOC Act.</w:t>
      </w:r>
      <w:r w:rsidR="00B061AB">
        <w:rPr>
          <w:rFonts w:ascii="Arial" w:hAnsi="Arial" w:cs="Arial"/>
          <w:iCs/>
          <w:sz w:val="24"/>
          <w:szCs w:val="24"/>
        </w:rPr>
        <w:t xml:space="preserve"> </w:t>
      </w:r>
    </w:p>
    <w:p w14:paraId="0AE7E4BC" w14:textId="3DE040A3" w:rsidR="00257C71" w:rsidRPr="00134FF5" w:rsidRDefault="00257C71" w:rsidP="00134FF5">
      <w:pPr>
        <w:rPr>
          <w:rFonts w:ascii="Arial" w:hAnsi="Arial" w:cs="Arial"/>
          <w:iCs/>
          <w:sz w:val="24"/>
          <w:szCs w:val="24"/>
        </w:rPr>
      </w:pPr>
      <w:r w:rsidRPr="00134FF5">
        <w:rPr>
          <w:rFonts w:ascii="Arial" w:hAnsi="Arial" w:cs="Arial"/>
          <w:iCs/>
          <w:sz w:val="24"/>
          <w:szCs w:val="24"/>
        </w:rPr>
        <w:t xml:space="preserve">Further, the </w:t>
      </w:r>
      <w:r w:rsidRPr="00134FF5">
        <w:rPr>
          <w:rFonts w:ascii="Arial" w:hAnsi="Arial" w:cs="Arial"/>
          <w:i/>
          <w:iCs/>
          <w:sz w:val="24"/>
          <w:szCs w:val="24"/>
        </w:rPr>
        <w:t xml:space="preserve">Australian Federal Police Act 1979 (Cth) </w:t>
      </w:r>
      <w:r w:rsidRPr="00134FF5">
        <w:rPr>
          <w:rFonts w:ascii="Arial" w:hAnsi="Arial" w:cs="Arial"/>
          <w:iCs/>
          <w:sz w:val="24"/>
          <w:szCs w:val="24"/>
        </w:rPr>
        <w:t xml:space="preserve">(the AFP Act) applies to AFP VLOs. The AFP Act provides that AFP employees, including VLOs must not make a record of or divulge any prescribed information (which includes information obtained by a VLO in the course of carrying out their functions) except for the purposes of the </w:t>
      </w:r>
      <w:r w:rsidR="00E264E4">
        <w:rPr>
          <w:rFonts w:ascii="Arial" w:hAnsi="Arial" w:cs="Arial"/>
          <w:iCs/>
          <w:sz w:val="24"/>
          <w:szCs w:val="24"/>
        </w:rPr>
        <w:t xml:space="preserve">VOC </w:t>
      </w:r>
      <w:r w:rsidRPr="00134FF5">
        <w:rPr>
          <w:rFonts w:ascii="Arial" w:hAnsi="Arial" w:cs="Arial"/>
          <w:iCs/>
          <w:sz w:val="24"/>
          <w:szCs w:val="24"/>
        </w:rPr>
        <w:t>Act, other relevantly prescribed Acts or carrying out the person’s duties and functions as prescribed by legislation.</w:t>
      </w:r>
      <w:r w:rsidR="00B061AB">
        <w:rPr>
          <w:rFonts w:ascii="Arial" w:hAnsi="Arial" w:cs="Arial"/>
          <w:iCs/>
          <w:sz w:val="24"/>
          <w:szCs w:val="24"/>
        </w:rPr>
        <w:t xml:space="preserve"> </w:t>
      </w:r>
      <w:r w:rsidRPr="00134FF5">
        <w:rPr>
          <w:rFonts w:ascii="Arial" w:hAnsi="Arial" w:cs="Arial"/>
          <w:iCs/>
          <w:sz w:val="24"/>
          <w:szCs w:val="24"/>
        </w:rPr>
        <w:t>To divulge/record information in this way constitutes an offence punishable by imprisonment for 2</w:t>
      </w:r>
      <w:r w:rsidR="00B061AB">
        <w:rPr>
          <w:rFonts w:ascii="Arial" w:hAnsi="Arial" w:cs="Arial"/>
          <w:iCs/>
          <w:sz w:val="24"/>
          <w:szCs w:val="24"/>
        </w:rPr>
        <w:t xml:space="preserve"> </w:t>
      </w:r>
      <w:r w:rsidRPr="00134FF5">
        <w:rPr>
          <w:rFonts w:ascii="Arial" w:hAnsi="Arial" w:cs="Arial"/>
          <w:iCs/>
          <w:sz w:val="24"/>
          <w:szCs w:val="24"/>
        </w:rPr>
        <w:t>years (</w:t>
      </w:r>
      <w:r w:rsidR="00B061AB">
        <w:rPr>
          <w:rFonts w:ascii="Arial" w:hAnsi="Arial" w:cs="Arial"/>
          <w:iCs/>
          <w:sz w:val="24"/>
          <w:szCs w:val="24"/>
        </w:rPr>
        <w:t>section </w:t>
      </w:r>
      <w:r w:rsidRPr="00134FF5">
        <w:rPr>
          <w:rFonts w:ascii="Arial" w:hAnsi="Arial" w:cs="Arial"/>
          <w:iCs/>
          <w:sz w:val="24"/>
          <w:szCs w:val="24"/>
        </w:rPr>
        <w:t>60A, AFP Act).</w:t>
      </w:r>
      <w:r w:rsidR="00B061AB">
        <w:rPr>
          <w:rFonts w:ascii="Arial" w:hAnsi="Arial" w:cs="Arial"/>
          <w:iCs/>
          <w:sz w:val="24"/>
          <w:szCs w:val="24"/>
        </w:rPr>
        <w:t xml:space="preserve"> </w:t>
      </w:r>
    </w:p>
    <w:p w14:paraId="74341B80" w14:textId="5184000C" w:rsidR="00B26F18" w:rsidRPr="00134FF5" w:rsidRDefault="00257C71" w:rsidP="00134FF5">
      <w:pPr>
        <w:rPr>
          <w:rFonts w:ascii="Arial" w:hAnsi="Arial" w:cs="Arial"/>
          <w:iCs/>
          <w:sz w:val="24"/>
          <w:szCs w:val="24"/>
        </w:rPr>
      </w:pPr>
      <w:r w:rsidRPr="00134FF5">
        <w:rPr>
          <w:rFonts w:ascii="Arial" w:hAnsi="Arial" w:cs="Arial"/>
          <w:iCs/>
          <w:sz w:val="24"/>
          <w:szCs w:val="24"/>
        </w:rPr>
        <w:t>AFP VLOs are required to maintain security clearances under the Australian Government’s Protective Security Policy Framework.</w:t>
      </w:r>
      <w:r w:rsidR="00B061AB">
        <w:rPr>
          <w:rFonts w:ascii="Arial" w:hAnsi="Arial" w:cs="Arial"/>
          <w:iCs/>
          <w:sz w:val="24"/>
          <w:szCs w:val="24"/>
        </w:rPr>
        <w:t xml:space="preserve">  </w:t>
      </w:r>
    </w:p>
    <w:p w14:paraId="58F3155D" w14:textId="22AAB84E" w:rsidR="00E90DF9" w:rsidRPr="00134FF5" w:rsidRDefault="00E90DF9" w:rsidP="00134FF5">
      <w:pPr>
        <w:rPr>
          <w:rFonts w:ascii="Arial" w:eastAsiaTheme="majorEastAsia" w:hAnsi="Arial" w:cs="Arial"/>
          <w:sz w:val="24"/>
          <w:szCs w:val="24"/>
          <w:lang w:eastAsia="en-AU"/>
        </w:rPr>
      </w:pPr>
      <w:bookmarkStart w:id="2" w:name="OLE_LINK1"/>
      <w:r w:rsidRPr="00134FF5">
        <w:rPr>
          <w:rFonts w:ascii="Arial" w:hAnsi="Arial" w:cs="Arial"/>
          <w:b/>
          <w:sz w:val="24"/>
          <w:szCs w:val="24"/>
          <w:lang w:eastAsia="en-AU"/>
        </w:rPr>
        <w:br w:type="page"/>
      </w:r>
    </w:p>
    <w:bookmarkEnd w:id="0"/>
    <w:p w14:paraId="66BEC609" w14:textId="20C6BDDC" w:rsidR="00E90DF9" w:rsidRPr="00134FF5" w:rsidRDefault="000127AE" w:rsidP="00134FF5">
      <w:pPr>
        <w:pStyle w:val="Heading2"/>
        <w:spacing w:before="0" w:after="200" w:line="276" w:lineRule="auto"/>
        <w:ind w:left="-108"/>
        <w:jc w:val="center"/>
        <w:rPr>
          <w:rFonts w:cs="Arial"/>
          <w:b w:val="0"/>
          <w:bCs/>
          <w:i/>
          <w:iCs/>
          <w:szCs w:val="24"/>
        </w:rPr>
      </w:pPr>
      <w:r w:rsidRPr="00134FF5">
        <w:rPr>
          <w:rFonts w:cs="Arial"/>
          <w:b w:val="0"/>
          <w:szCs w:val="24"/>
          <w:lang w:eastAsia="en-AU"/>
        </w:rPr>
        <w:lastRenderedPageBreak/>
        <w:t>CRIMES LEGISLATION AMENDMENT BILL 2025 (NO 2)</w:t>
      </w:r>
    </w:p>
    <w:bookmarkEnd w:id="2"/>
    <w:p w14:paraId="3FC035F1" w14:textId="77777777" w:rsidR="00E90DF9" w:rsidRPr="00134FF5" w:rsidRDefault="00E90DF9" w:rsidP="00134FF5">
      <w:pPr>
        <w:pStyle w:val="Heading4"/>
        <w:spacing w:before="0" w:after="200"/>
        <w:ind w:left="-108"/>
        <w:jc w:val="center"/>
        <w:rPr>
          <w:rFonts w:ascii="Arial" w:hAnsi="Arial" w:cs="Arial"/>
          <w:sz w:val="24"/>
          <w:szCs w:val="24"/>
        </w:rPr>
      </w:pPr>
      <w:r w:rsidRPr="00134FF5">
        <w:rPr>
          <w:rFonts w:ascii="Arial" w:hAnsi="Arial" w:cs="Arial"/>
          <w:sz w:val="24"/>
          <w:szCs w:val="24"/>
        </w:rPr>
        <w:t>Human Rights Act 2004 - Compatibility Statement</w:t>
      </w:r>
    </w:p>
    <w:p w14:paraId="4BE2285B" w14:textId="77777777" w:rsidR="00E90DF9" w:rsidRPr="00134FF5" w:rsidRDefault="00E90DF9" w:rsidP="00134FF5">
      <w:pPr>
        <w:rPr>
          <w:rFonts w:ascii="Arial" w:hAnsi="Arial" w:cs="Arial"/>
          <w:sz w:val="24"/>
          <w:szCs w:val="24"/>
        </w:rPr>
      </w:pPr>
    </w:p>
    <w:p w14:paraId="3E3301AD" w14:textId="77777777" w:rsidR="00E90DF9" w:rsidRPr="00134FF5" w:rsidRDefault="00E90DF9" w:rsidP="00134FF5">
      <w:pPr>
        <w:rPr>
          <w:rFonts w:ascii="Arial" w:hAnsi="Arial" w:cs="Arial"/>
          <w:sz w:val="24"/>
          <w:szCs w:val="24"/>
        </w:rPr>
      </w:pPr>
    </w:p>
    <w:p w14:paraId="45D422CA" w14:textId="22E58F42" w:rsidR="00E90DF9" w:rsidRPr="00134FF5" w:rsidRDefault="00E90DF9" w:rsidP="00134FF5">
      <w:pPr>
        <w:rPr>
          <w:rFonts w:ascii="Arial" w:hAnsi="Arial" w:cs="Arial"/>
          <w:sz w:val="24"/>
          <w:szCs w:val="24"/>
        </w:rPr>
      </w:pPr>
      <w:r w:rsidRPr="00134FF5">
        <w:rPr>
          <w:rFonts w:ascii="Arial" w:hAnsi="Arial" w:cs="Arial"/>
          <w:sz w:val="24"/>
          <w:szCs w:val="24"/>
        </w:rPr>
        <w:t xml:space="preserve">In accordance with </w:t>
      </w:r>
      <w:r w:rsidR="00B061AB">
        <w:rPr>
          <w:rFonts w:ascii="Arial" w:hAnsi="Arial" w:cs="Arial"/>
          <w:sz w:val="24"/>
          <w:szCs w:val="24"/>
        </w:rPr>
        <w:t>section </w:t>
      </w:r>
      <w:r w:rsidRPr="00134FF5">
        <w:rPr>
          <w:rFonts w:ascii="Arial" w:hAnsi="Arial" w:cs="Arial"/>
          <w:sz w:val="24"/>
          <w:szCs w:val="24"/>
        </w:rPr>
        <w:t xml:space="preserve">37 of the </w:t>
      </w:r>
      <w:r w:rsidRPr="00134FF5">
        <w:rPr>
          <w:rFonts w:ascii="Arial" w:hAnsi="Arial" w:cs="Arial"/>
          <w:i/>
          <w:iCs/>
          <w:sz w:val="24"/>
          <w:szCs w:val="24"/>
        </w:rPr>
        <w:t>Human Rights Act 2004</w:t>
      </w:r>
      <w:r w:rsidRPr="00134FF5">
        <w:rPr>
          <w:rFonts w:ascii="Arial" w:hAnsi="Arial" w:cs="Arial"/>
          <w:sz w:val="24"/>
          <w:szCs w:val="24"/>
        </w:rPr>
        <w:t xml:space="preserve"> I have examined the</w:t>
      </w:r>
      <w:r w:rsidRPr="00134FF5">
        <w:rPr>
          <w:rFonts w:ascii="Arial" w:hAnsi="Arial" w:cs="Arial"/>
          <w:b/>
          <w:sz w:val="24"/>
          <w:szCs w:val="24"/>
        </w:rPr>
        <w:t xml:space="preserve"> </w:t>
      </w:r>
      <w:r w:rsidR="000127AE" w:rsidRPr="00134FF5">
        <w:rPr>
          <w:rFonts w:ascii="Arial" w:hAnsi="Arial" w:cs="Arial"/>
          <w:b/>
          <w:sz w:val="24"/>
          <w:szCs w:val="24"/>
        </w:rPr>
        <w:t>CRIMES LEGISLATION AMENDMENT BILL 202</w:t>
      </w:r>
      <w:r w:rsidR="00857016">
        <w:rPr>
          <w:rFonts w:ascii="Arial" w:hAnsi="Arial" w:cs="Arial"/>
          <w:b/>
          <w:sz w:val="24"/>
          <w:szCs w:val="24"/>
        </w:rPr>
        <w:t>5</w:t>
      </w:r>
      <w:r w:rsidR="000127AE" w:rsidRPr="00134FF5">
        <w:rPr>
          <w:rFonts w:ascii="Arial" w:hAnsi="Arial" w:cs="Arial"/>
          <w:b/>
          <w:sz w:val="24"/>
          <w:szCs w:val="24"/>
        </w:rPr>
        <w:t xml:space="preserve"> (NO 2)</w:t>
      </w:r>
      <w:r w:rsidRPr="00134FF5">
        <w:rPr>
          <w:rFonts w:ascii="Arial" w:hAnsi="Arial" w:cs="Arial"/>
          <w:sz w:val="24"/>
          <w:szCs w:val="24"/>
        </w:rPr>
        <w:t>.  In my opinion, having regard to the Bill and the outline of the policy considerations and justification of any limitations on rights outlined in this explanatory statement, the Bill as presented to the Legislative Assembly</w:t>
      </w:r>
      <w:r w:rsidRPr="00322EFC">
        <w:rPr>
          <w:rFonts w:ascii="Arial" w:hAnsi="Arial" w:cs="Arial"/>
          <w:b/>
          <w:sz w:val="24"/>
          <w:szCs w:val="24"/>
        </w:rPr>
        <w:t xml:space="preserve"> </w:t>
      </w:r>
      <w:r w:rsidRPr="006E7CA9">
        <w:rPr>
          <w:rFonts w:ascii="Arial" w:hAnsi="Arial" w:cs="Arial"/>
          <w:b/>
          <w:sz w:val="24"/>
          <w:szCs w:val="24"/>
        </w:rPr>
        <w:t>is</w:t>
      </w:r>
      <w:r w:rsidRPr="00322EFC">
        <w:rPr>
          <w:rFonts w:ascii="Arial" w:hAnsi="Arial" w:cs="Arial"/>
          <w:b/>
          <w:sz w:val="24"/>
          <w:szCs w:val="24"/>
        </w:rPr>
        <w:t xml:space="preserve"> </w:t>
      </w:r>
      <w:r w:rsidRPr="00134FF5">
        <w:rPr>
          <w:rFonts w:ascii="Arial" w:hAnsi="Arial" w:cs="Arial"/>
          <w:sz w:val="24"/>
          <w:szCs w:val="24"/>
        </w:rPr>
        <w:t xml:space="preserve">consistent with the </w:t>
      </w:r>
      <w:r w:rsidRPr="00134FF5">
        <w:rPr>
          <w:rFonts w:ascii="Arial" w:hAnsi="Arial" w:cs="Arial"/>
          <w:i/>
          <w:iCs/>
          <w:sz w:val="24"/>
          <w:szCs w:val="24"/>
        </w:rPr>
        <w:t>Human Rights Act 2004.</w:t>
      </w:r>
    </w:p>
    <w:p w14:paraId="76476A29" w14:textId="77777777" w:rsidR="00E90DF9" w:rsidRPr="00134FF5" w:rsidRDefault="00E90DF9" w:rsidP="00134FF5">
      <w:pPr>
        <w:rPr>
          <w:rFonts w:ascii="Arial" w:hAnsi="Arial" w:cs="Arial"/>
          <w:sz w:val="24"/>
          <w:szCs w:val="24"/>
        </w:rPr>
      </w:pPr>
    </w:p>
    <w:p w14:paraId="2CC08B60" w14:textId="77777777" w:rsidR="00E90DF9" w:rsidRPr="00134FF5" w:rsidRDefault="00E90DF9" w:rsidP="00134FF5">
      <w:pPr>
        <w:rPr>
          <w:rFonts w:ascii="Arial" w:hAnsi="Arial" w:cs="Arial"/>
          <w:sz w:val="24"/>
          <w:szCs w:val="24"/>
        </w:rPr>
      </w:pPr>
    </w:p>
    <w:p w14:paraId="71AFABAD" w14:textId="77777777" w:rsidR="00E90DF9" w:rsidRPr="00134FF5" w:rsidRDefault="00E90DF9" w:rsidP="00134FF5">
      <w:pPr>
        <w:rPr>
          <w:rFonts w:ascii="Arial" w:hAnsi="Arial" w:cs="Arial"/>
          <w:sz w:val="24"/>
          <w:szCs w:val="24"/>
        </w:rPr>
      </w:pPr>
      <w:r w:rsidRPr="00134FF5">
        <w:rPr>
          <w:rFonts w:ascii="Arial" w:hAnsi="Arial" w:cs="Arial"/>
          <w:sz w:val="24"/>
          <w:szCs w:val="24"/>
        </w:rPr>
        <w:t>………………………………………………….</w:t>
      </w:r>
    </w:p>
    <w:p w14:paraId="7B5A08D3" w14:textId="3B96021E" w:rsidR="00E90DF9" w:rsidRPr="00134FF5" w:rsidRDefault="00376695" w:rsidP="00134FF5">
      <w:pPr>
        <w:rPr>
          <w:rFonts w:ascii="Arial" w:hAnsi="Arial" w:cs="Arial"/>
          <w:sz w:val="24"/>
          <w:szCs w:val="24"/>
        </w:rPr>
      </w:pPr>
      <w:r w:rsidRPr="00134FF5">
        <w:rPr>
          <w:rFonts w:ascii="Arial" w:hAnsi="Arial" w:cs="Arial"/>
          <w:sz w:val="24"/>
          <w:szCs w:val="24"/>
        </w:rPr>
        <w:t>Tara Cheyne</w:t>
      </w:r>
      <w:r w:rsidR="00E90DF9" w:rsidRPr="00134FF5">
        <w:rPr>
          <w:rFonts w:ascii="Arial" w:hAnsi="Arial" w:cs="Arial"/>
          <w:sz w:val="24"/>
          <w:szCs w:val="24"/>
        </w:rPr>
        <w:t xml:space="preserve"> MLA</w:t>
      </w:r>
      <w:r w:rsidR="00E90DF9" w:rsidRPr="00134FF5">
        <w:rPr>
          <w:rFonts w:ascii="Arial" w:hAnsi="Arial" w:cs="Arial"/>
          <w:sz w:val="24"/>
          <w:szCs w:val="24"/>
        </w:rPr>
        <w:br/>
        <w:t>Attorney-General</w:t>
      </w:r>
    </w:p>
    <w:p w14:paraId="481185F5" w14:textId="77777777" w:rsidR="00E90DF9" w:rsidRPr="00134FF5" w:rsidRDefault="00E90DF9" w:rsidP="00134FF5">
      <w:pPr>
        <w:rPr>
          <w:rFonts w:ascii="Arial" w:hAnsi="Arial" w:cs="Arial"/>
          <w:sz w:val="24"/>
          <w:szCs w:val="24"/>
        </w:rPr>
      </w:pPr>
    </w:p>
    <w:p w14:paraId="634CD2DB" w14:textId="77777777" w:rsidR="00E90DF9" w:rsidRPr="00134FF5" w:rsidRDefault="00E90DF9" w:rsidP="00134FF5">
      <w:pPr>
        <w:pStyle w:val="Heading2"/>
        <w:pageBreakBefore/>
        <w:spacing w:before="0" w:after="200" w:line="276" w:lineRule="auto"/>
        <w:rPr>
          <w:rFonts w:cs="Arial"/>
          <w:szCs w:val="24"/>
        </w:rPr>
      </w:pPr>
      <w:r w:rsidRPr="00134FF5">
        <w:rPr>
          <w:rFonts w:cs="Arial"/>
          <w:szCs w:val="24"/>
        </w:rPr>
        <w:lastRenderedPageBreak/>
        <w:t>CLAUSE NOTES</w:t>
      </w:r>
    </w:p>
    <w:p w14:paraId="15420702" w14:textId="19848753" w:rsidR="00E90DF9" w:rsidRPr="00134FF5" w:rsidRDefault="004A0180" w:rsidP="00134FF5">
      <w:pPr>
        <w:pStyle w:val="Heading3"/>
        <w:spacing w:before="0" w:after="200" w:line="276" w:lineRule="auto"/>
        <w:rPr>
          <w:rFonts w:cs="Arial"/>
        </w:rPr>
      </w:pPr>
      <w:r w:rsidRPr="00134FF5">
        <w:rPr>
          <w:rFonts w:cs="Arial"/>
        </w:rPr>
        <w:t xml:space="preserve">Part 1 </w:t>
      </w:r>
      <w:r w:rsidRPr="00134FF5">
        <w:rPr>
          <w:rFonts w:cs="Arial"/>
          <w:b w:val="0"/>
          <w:bCs/>
        </w:rPr>
        <w:tab/>
      </w:r>
      <w:r w:rsidRPr="00134FF5">
        <w:rPr>
          <w:rFonts w:cs="Arial"/>
        </w:rPr>
        <w:t>Preliminary</w:t>
      </w:r>
    </w:p>
    <w:p w14:paraId="21139D56" w14:textId="77777777" w:rsidR="00E90DF9" w:rsidRPr="00134FF5" w:rsidRDefault="00E90DF9" w:rsidP="00134FF5">
      <w:pPr>
        <w:pStyle w:val="Heading3"/>
        <w:spacing w:before="0" w:after="200" w:line="276" w:lineRule="auto"/>
        <w:rPr>
          <w:rFonts w:cs="Arial"/>
        </w:rPr>
      </w:pPr>
      <w:r w:rsidRPr="00134FF5">
        <w:rPr>
          <w:rFonts w:cs="Arial"/>
        </w:rPr>
        <w:t>Clause 1</w:t>
      </w:r>
      <w:r w:rsidRPr="00134FF5">
        <w:rPr>
          <w:rFonts w:cs="Arial"/>
        </w:rPr>
        <w:tab/>
        <w:t>Name of Act</w:t>
      </w:r>
    </w:p>
    <w:p w14:paraId="5D6BEC1C" w14:textId="12956778" w:rsidR="000127AE" w:rsidRPr="00134FF5" w:rsidRDefault="000127AE" w:rsidP="00134FF5">
      <w:pPr>
        <w:rPr>
          <w:rFonts w:ascii="Arial" w:hAnsi="Arial" w:cs="Arial"/>
          <w:i/>
          <w:iCs/>
          <w:sz w:val="24"/>
          <w:szCs w:val="24"/>
        </w:rPr>
      </w:pPr>
      <w:r w:rsidRPr="00134FF5">
        <w:rPr>
          <w:rFonts w:ascii="Arial" w:hAnsi="Arial" w:cs="Arial"/>
          <w:sz w:val="24"/>
          <w:szCs w:val="24"/>
        </w:rPr>
        <w:t xml:space="preserve">This clause provides that the name of this Act is the </w:t>
      </w:r>
      <w:r w:rsidRPr="00134FF5">
        <w:rPr>
          <w:rFonts w:ascii="Arial" w:hAnsi="Arial" w:cs="Arial"/>
          <w:i/>
          <w:iCs/>
          <w:sz w:val="24"/>
          <w:szCs w:val="24"/>
        </w:rPr>
        <w:t>Crimes Legislation Amendment Act 2025 (No 2)</w:t>
      </w:r>
      <w:r w:rsidRPr="00134FF5">
        <w:rPr>
          <w:rFonts w:ascii="Arial" w:hAnsi="Arial" w:cs="Arial"/>
          <w:sz w:val="24"/>
          <w:szCs w:val="24"/>
        </w:rPr>
        <w:t>.</w:t>
      </w:r>
    </w:p>
    <w:p w14:paraId="0887BC45" w14:textId="77777777" w:rsidR="00E90DF9" w:rsidRPr="00134FF5" w:rsidRDefault="00E90DF9" w:rsidP="00134FF5">
      <w:pPr>
        <w:pStyle w:val="Heading3"/>
        <w:spacing w:before="0" w:after="200" w:line="276" w:lineRule="auto"/>
        <w:rPr>
          <w:rFonts w:cs="Arial"/>
        </w:rPr>
      </w:pPr>
      <w:r w:rsidRPr="00134FF5">
        <w:rPr>
          <w:rFonts w:cs="Arial"/>
        </w:rPr>
        <w:t>Clause 2</w:t>
      </w:r>
      <w:r w:rsidRPr="00134FF5">
        <w:rPr>
          <w:rFonts w:cs="Arial"/>
        </w:rPr>
        <w:tab/>
        <w:t>Commencement</w:t>
      </w:r>
    </w:p>
    <w:p w14:paraId="05298C0B" w14:textId="2E059F50" w:rsidR="00257C71" w:rsidRPr="00134FF5" w:rsidRDefault="00257C71" w:rsidP="00134FF5">
      <w:pPr>
        <w:rPr>
          <w:rFonts w:ascii="Arial" w:hAnsi="Arial" w:cs="Arial"/>
          <w:sz w:val="24"/>
          <w:szCs w:val="24"/>
        </w:rPr>
      </w:pPr>
      <w:r w:rsidRPr="00134FF5">
        <w:rPr>
          <w:rFonts w:ascii="Arial" w:hAnsi="Arial" w:cs="Arial"/>
          <w:sz w:val="24"/>
          <w:szCs w:val="24"/>
        </w:rPr>
        <w:t xml:space="preserve">This clause provides that this Act (other than </w:t>
      </w:r>
      <w:r w:rsidR="00B061AB">
        <w:rPr>
          <w:rFonts w:ascii="Arial" w:hAnsi="Arial" w:cs="Arial"/>
          <w:sz w:val="24"/>
          <w:szCs w:val="24"/>
        </w:rPr>
        <w:t>section </w:t>
      </w:r>
      <w:r w:rsidR="00374FAC">
        <w:rPr>
          <w:rFonts w:ascii="Arial" w:hAnsi="Arial" w:cs="Arial"/>
          <w:sz w:val="24"/>
          <w:szCs w:val="24"/>
        </w:rPr>
        <w:t>1</w:t>
      </w:r>
      <w:r w:rsidR="00844C34">
        <w:rPr>
          <w:rFonts w:ascii="Arial" w:hAnsi="Arial" w:cs="Arial"/>
          <w:sz w:val="24"/>
          <w:szCs w:val="24"/>
        </w:rPr>
        <w:t>7</w:t>
      </w:r>
      <w:r w:rsidRPr="00134FF5">
        <w:rPr>
          <w:rFonts w:ascii="Arial" w:hAnsi="Arial" w:cs="Arial"/>
          <w:sz w:val="24"/>
          <w:szCs w:val="24"/>
        </w:rPr>
        <w:t>) commences on the 14</w:t>
      </w:r>
      <w:r w:rsidRPr="00134FF5">
        <w:rPr>
          <w:rFonts w:ascii="Arial" w:hAnsi="Arial" w:cs="Arial"/>
          <w:sz w:val="24"/>
          <w:szCs w:val="24"/>
          <w:vertAlign w:val="superscript"/>
        </w:rPr>
        <w:t>th</w:t>
      </w:r>
      <w:r w:rsidR="006D5339">
        <w:rPr>
          <w:rFonts w:ascii="Arial" w:hAnsi="Arial" w:cs="Arial"/>
          <w:sz w:val="24"/>
          <w:szCs w:val="24"/>
        </w:rPr>
        <w:t> day</w:t>
      </w:r>
      <w:r w:rsidRPr="00134FF5">
        <w:rPr>
          <w:rFonts w:ascii="Arial" w:hAnsi="Arial" w:cs="Arial"/>
          <w:sz w:val="24"/>
          <w:szCs w:val="24"/>
        </w:rPr>
        <w:t xml:space="preserve"> after its notification</w:t>
      </w:r>
      <w:r w:rsidR="006D5339">
        <w:rPr>
          <w:rFonts w:ascii="Arial" w:hAnsi="Arial" w:cs="Arial"/>
          <w:sz w:val="24"/>
          <w:szCs w:val="24"/>
        </w:rPr>
        <w:t> day</w:t>
      </w:r>
      <w:r w:rsidRPr="00134FF5">
        <w:rPr>
          <w:rFonts w:ascii="Arial" w:hAnsi="Arial" w:cs="Arial"/>
          <w:sz w:val="24"/>
          <w:szCs w:val="24"/>
        </w:rPr>
        <w:t xml:space="preserve">. </w:t>
      </w:r>
    </w:p>
    <w:p w14:paraId="4A8275ED" w14:textId="0964CB85" w:rsidR="00257C71" w:rsidRPr="00134FF5" w:rsidRDefault="006D5339" w:rsidP="00134FF5">
      <w:pPr>
        <w:rPr>
          <w:rFonts w:ascii="Arial" w:hAnsi="Arial" w:cs="Arial"/>
          <w:sz w:val="24"/>
          <w:szCs w:val="24"/>
        </w:rPr>
      </w:pPr>
      <w:r>
        <w:rPr>
          <w:rFonts w:ascii="Arial" w:hAnsi="Arial" w:cs="Arial"/>
          <w:sz w:val="24"/>
          <w:szCs w:val="24"/>
        </w:rPr>
        <w:t>Section </w:t>
      </w:r>
      <w:r w:rsidR="00844C34">
        <w:rPr>
          <w:rFonts w:ascii="Arial" w:hAnsi="Arial" w:cs="Arial"/>
          <w:sz w:val="24"/>
          <w:szCs w:val="24"/>
        </w:rPr>
        <w:t>17</w:t>
      </w:r>
      <w:r w:rsidR="00844C34" w:rsidRPr="00134FF5">
        <w:rPr>
          <w:rFonts w:ascii="Arial" w:hAnsi="Arial" w:cs="Arial"/>
          <w:sz w:val="24"/>
          <w:szCs w:val="24"/>
        </w:rPr>
        <w:t xml:space="preserve"> </w:t>
      </w:r>
      <w:r w:rsidR="00257C71" w:rsidRPr="00134FF5">
        <w:rPr>
          <w:rFonts w:ascii="Arial" w:hAnsi="Arial" w:cs="Arial"/>
          <w:sz w:val="24"/>
          <w:szCs w:val="24"/>
        </w:rPr>
        <w:t>commences three months after this Act’s notification</w:t>
      </w:r>
      <w:r>
        <w:rPr>
          <w:rFonts w:ascii="Arial" w:hAnsi="Arial" w:cs="Arial"/>
          <w:sz w:val="24"/>
          <w:szCs w:val="24"/>
        </w:rPr>
        <w:t> day</w:t>
      </w:r>
      <w:r w:rsidR="00257C71" w:rsidRPr="00134FF5">
        <w:rPr>
          <w:rFonts w:ascii="Arial" w:hAnsi="Arial" w:cs="Arial"/>
          <w:sz w:val="24"/>
          <w:szCs w:val="24"/>
        </w:rPr>
        <w:t xml:space="preserve">. </w:t>
      </w:r>
    </w:p>
    <w:p w14:paraId="5A4E563E" w14:textId="77777777" w:rsidR="00E90DF9" w:rsidRPr="00134FF5" w:rsidRDefault="00E90DF9" w:rsidP="00134FF5">
      <w:pPr>
        <w:pStyle w:val="Heading3"/>
        <w:spacing w:before="0" w:after="200" w:line="276" w:lineRule="auto"/>
        <w:rPr>
          <w:rFonts w:cs="Arial"/>
          <w:b w:val="0"/>
        </w:rPr>
      </w:pPr>
      <w:r w:rsidRPr="00134FF5">
        <w:rPr>
          <w:rFonts w:cs="Arial"/>
        </w:rPr>
        <w:t>Clause 3</w:t>
      </w:r>
      <w:r w:rsidRPr="00134FF5">
        <w:rPr>
          <w:rFonts w:cs="Arial"/>
        </w:rPr>
        <w:tab/>
        <w:t>Legislation amended</w:t>
      </w:r>
    </w:p>
    <w:p w14:paraId="0A4F64B0" w14:textId="46538742" w:rsidR="008B18A7" w:rsidRPr="00134FF5" w:rsidRDefault="00257C71" w:rsidP="00134FF5">
      <w:pPr>
        <w:rPr>
          <w:rFonts w:ascii="Arial" w:hAnsi="Arial" w:cs="Arial"/>
          <w:sz w:val="24"/>
          <w:szCs w:val="24"/>
        </w:rPr>
      </w:pPr>
      <w:r w:rsidRPr="00134FF5">
        <w:rPr>
          <w:rFonts w:ascii="Arial" w:hAnsi="Arial" w:cs="Arial"/>
          <w:sz w:val="24"/>
          <w:szCs w:val="24"/>
        </w:rPr>
        <w:t xml:space="preserve">This clause provides that this Act amends the following </w:t>
      </w:r>
      <w:r w:rsidR="00BF0A04" w:rsidRPr="00134FF5">
        <w:rPr>
          <w:rFonts w:ascii="Arial" w:hAnsi="Arial" w:cs="Arial"/>
          <w:sz w:val="24"/>
          <w:szCs w:val="24"/>
        </w:rPr>
        <w:t>legislation:</w:t>
      </w:r>
    </w:p>
    <w:p w14:paraId="7F53F88E" w14:textId="458BDBC2" w:rsidR="008200A3" w:rsidRPr="00322EFC" w:rsidRDefault="00E62ED8" w:rsidP="00513DAA">
      <w:pPr>
        <w:pStyle w:val="ListParagraph"/>
        <w:numPr>
          <w:ilvl w:val="0"/>
          <w:numId w:val="3"/>
        </w:numPr>
        <w:spacing w:after="200" w:line="276" w:lineRule="auto"/>
        <w:rPr>
          <w:rFonts w:ascii="Arial" w:hAnsi="Arial" w:cs="Arial"/>
          <w:i/>
          <w:iCs/>
          <w:sz w:val="24"/>
          <w:szCs w:val="24"/>
        </w:rPr>
      </w:pPr>
      <w:r w:rsidRPr="00322EFC">
        <w:rPr>
          <w:rFonts w:ascii="Arial" w:hAnsi="Arial" w:cs="Arial"/>
          <w:i/>
          <w:iCs/>
          <w:sz w:val="24"/>
          <w:szCs w:val="24"/>
        </w:rPr>
        <w:t xml:space="preserve">Confiscation of Criminal Assets Act 2003 </w:t>
      </w:r>
    </w:p>
    <w:p w14:paraId="43FC0135" w14:textId="488DB48A" w:rsidR="00BF0A04" w:rsidRPr="00134FF5" w:rsidRDefault="00BF0A04" w:rsidP="00513DAA">
      <w:pPr>
        <w:pStyle w:val="ListParagraph"/>
        <w:numPr>
          <w:ilvl w:val="0"/>
          <w:numId w:val="3"/>
        </w:numPr>
        <w:spacing w:after="200" w:line="276" w:lineRule="auto"/>
        <w:rPr>
          <w:rFonts w:ascii="Arial" w:hAnsi="Arial" w:cs="Arial"/>
          <w:i/>
          <w:iCs/>
          <w:sz w:val="24"/>
          <w:szCs w:val="24"/>
        </w:rPr>
      </w:pPr>
      <w:r w:rsidRPr="00134FF5">
        <w:rPr>
          <w:rFonts w:ascii="Arial" w:hAnsi="Arial" w:cs="Arial"/>
          <w:i/>
          <w:iCs/>
          <w:sz w:val="24"/>
          <w:szCs w:val="24"/>
        </w:rPr>
        <w:t xml:space="preserve">Corrections Management Act 2007 </w:t>
      </w:r>
    </w:p>
    <w:p w14:paraId="5943422F" w14:textId="2410432A" w:rsidR="00BF0A04" w:rsidRPr="00134FF5" w:rsidRDefault="00BF0A04" w:rsidP="00513DAA">
      <w:pPr>
        <w:pStyle w:val="ListParagraph"/>
        <w:numPr>
          <w:ilvl w:val="0"/>
          <w:numId w:val="3"/>
        </w:numPr>
        <w:spacing w:after="200" w:line="276" w:lineRule="auto"/>
        <w:rPr>
          <w:rFonts w:ascii="Arial" w:hAnsi="Arial" w:cs="Arial"/>
          <w:i/>
          <w:iCs/>
          <w:sz w:val="24"/>
          <w:szCs w:val="24"/>
        </w:rPr>
      </w:pPr>
      <w:r w:rsidRPr="00134FF5">
        <w:rPr>
          <w:rFonts w:ascii="Arial" w:hAnsi="Arial" w:cs="Arial"/>
          <w:i/>
          <w:iCs/>
          <w:sz w:val="24"/>
          <w:szCs w:val="24"/>
        </w:rPr>
        <w:t>Crimes (Child Sex Offenders) Act 2005</w:t>
      </w:r>
    </w:p>
    <w:p w14:paraId="4D94ACA7" w14:textId="636A15E1" w:rsidR="00BF0A04" w:rsidRPr="00134FF5" w:rsidRDefault="00BF0A04" w:rsidP="00513DAA">
      <w:pPr>
        <w:pStyle w:val="ListParagraph"/>
        <w:numPr>
          <w:ilvl w:val="0"/>
          <w:numId w:val="3"/>
        </w:numPr>
        <w:spacing w:after="200" w:line="276" w:lineRule="auto"/>
        <w:rPr>
          <w:rFonts w:ascii="Arial" w:hAnsi="Arial" w:cs="Arial"/>
          <w:i/>
          <w:iCs/>
          <w:sz w:val="24"/>
          <w:szCs w:val="24"/>
        </w:rPr>
      </w:pPr>
      <w:r w:rsidRPr="00134FF5">
        <w:rPr>
          <w:rFonts w:ascii="Arial" w:hAnsi="Arial" w:cs="Arial"/>
          <w:i/>
          <w:iCs/>
          <w:sz w:val="24"/>
          <w:szCs w:val="24"/>
        </w:rPr>
        <w:t>Crimes (Restorative Justice) Act 2004</w:t>
      </w:r>
    </w:p>
    <w:p w14:paraId="43AE92E9" w14:textId="766BE82B" w:rsidR="00BF0A04" w:rsidRPr="00134FF5" w:rsidRDefault="00BF0A04" w:rsidP="00513DAA">
      <w:pPr>
        <w:pStyle w:val="ListParagraph"/>
        <w:numPr>
          <w:ilvl w:val="0"/>
          <w:numId w:val="3"/>
        </w:numPr>
        <w:spacing w:after="200" w:line="276" w:lineRule="auto"/>
        <w:rPr>
          <w:rFonts w:ascii="Arial" w:hAnsi="Arial" w:cs="Arial"/>
          <w:i/>
          <w:iCs/>
          <w:sz w:val="24"/>
          <w:szCs w:val="24"/>
        </w:rPr>
      </w:pPr>
      <w:r w:rsidRPr="00134FF5">
        <w:rPr>
          <w:rFonts w:ascii="Arial" w:hAnsi="Arial" w:cs="Arial"/>
          <w:i/>
          <w:iCs/>
          <w:sz w:val="24"/>
          <w:szCs w:val="24"/>
        </w:rPr>
        <w:t xml:space="preserve">Crimes (Sentence Administration) Act 2005 </w:t>
      </w:r>
    </w:p>
    <w:p w14:paraId="7536C179" w14:textId="532E9277" w:rsidR="00BF0A04" w:rsidRPr="00134FF5" w:rsidRDefault="00BF0A04" w:rsidP="00513DAA">
      <w:pPr>
        <w:pStyle w:val="ListParagraph"/>
        <w:numPr>
          <w:ilvl w:val="0"/>
          <w:numId w:val="3"/>
        </w:numPr>
        <w:spacing w:after="200" w:line="276" w:lineRule="auto"/>
        <w:rPr>
          <w:rFonts w:ascii="Arial" w:hAnsi="Arial" w:cs="Arial"/>
          <w:i/>
          <w:iCs/>
          <w:sz w:val="24"/>
          <w:szCs w:val="24"/>
        </w:rPr>
      </w:pPr>
      <w:r w:rsidRPr="00134FF5">
        <w:rPr>
          <w:rFonts w:ascii="Arial" w:hAnsi="Arial" w:cs="Arial"/>
          <w:i/>
          <w:iCs/>
          <w:sz w:val="24"/>
          <w:szCs w:val="24"/>
        </w:rPr>
        <w:t>Crimes (Sentencing) Act 2005</w:t>
      </w:r>
    </w:p>
    <w:p w14:paraId="78310F7E" w14:textId="106C3E34" w:rsidR="00BF0A04" w:rsidRPr="00134FF5" w:rsidRDefault="00BF0A04" w:rsidP="00513DAA">
      <w:pPr>
        <w:pStyle w:val="ListParagraph"/>
        <w:numPr>
          <w:ilvl w:val="0"/>
          <w:numId w:val="3"/>
        </w:numPr>
        <w:spacing w:after="200" w:line="276" w:lineRule="auto"/>
        <w:rPr>
          <w:rFonts w:ascii="Arial" w:hAnsi="Arial" w:cs="Arial"/>
          <w:i/>
          <w:iCs/>
          <w:sz w:val="24"/>
          <w:szCs w:val="24"/>
        </w:rPr>
      </w:pPr>
      <w:r w:rsidRPr="00134FF5">
        <w:rPr>
          <w:rFonts w:ascii="Arial" w:hAnsi="Arial" w:cs="Arial"/>
          <w:i/>
          <w:iCs/>
          <w:sz w:val="24"/>
          <w:szCs w:val="24"/>
        </w:rPr>
        <w:t>Evidence (Miscellaneous Provisions) Act 1991</w:t>
      </w:r>
    </w:p>
    <w:p w14:paraId="7044581C" w14:textId="5E18CD1C" w:rsidR="00BF0A04" w:rsidRPr="00134FF5" w:rsidRDefault="00BF0A04" w:rsidP="00513DAA">
      <w:pPr>
        <w:pStyle w:val="ListParagraph"/>
        <w:numPr>
          <w:ilvl w:val="0"/>
          <w:numId w:val="3"/>
        </w:numPr>
        <w:spacing w:after="200" w:line="276" w:lineRule="auto"/>
        <w:rPr>
          <w:rFonts w:ascii="Arial" w:hAnsi="Arial" w:cs="Arial"/>
          <w:i/>
          <w:iCs/>
          <w:sz w:val="24"/>
          <w:szCs w:val="24"/>
        </w:rPr>
      </w:pPr>
      <w:r w:rsidRPr="00134FF5">
        <w:rPr>
          <w:rFonts w:ascii="Arial" w:hAnsi="Arial" w:cs="Arial"/>
          <w:i/>
          <w:iCs/>
          <w:sz w:val="24"/>
          <w:szCs w:val="24"/>
        </w:rPr>
        <w:t>Magistrates Court Act 1930</w:t>
      </w:r>
    </w:p>
    <w:p w14:paraId="329D6C12" w14:textId="0679CAFD" w:rsidR="00BF0A04" w:rsidRPr="00134FF5" w:rsidRDefault="00BF0A04" w:rsidP="00513DAA">
      <w:pPr>
        <w:pStyle w:val="ListParagraph"/>
        <w:numPr>
          <w:ilvl w:val="0"/>
          <w:numId w:val="3"/>
        </w:numPr>
        <w:spacing w:after="200" w:line="276" w:lineRule="auto"/>
        <w:rPr>
          <w:rFonts w:ascii="Arial" w:hAnsi="Arial" w:cs="Arial"/>
          <w:i/>
          <w:iCs/>
          <w:sz w:val="24"/>
          <w:szCs w:val="24"/>
        </w:rPr>
      </w:pPr>
      <w:r w:rsidRPr="00134FF5">
        <w:rPr>
          <w:rFonts w:ascii="Arial" w:hAnsi="Arial" w:cs="Arial"/>
          <w:i/>
          <w:iCs/>
          <w:sz w:val="24"/>
          <w:szCs w:val="24"/>
        </w:rPr>
        <w:t>Mental Health Act 2015</w:t>
      </w:r>
    </w:p>
    <w:p w14:paraId="76C5A4B1" w14:textId="1BC18D77" w:rsidR="00BF0A04" w:rsidRPr="00134FF5" w:rsidRDefault="00BF0A04" w:rsidP="00513DAA">
      <w:pPr>
        <w:pStyle w:val="ListParagraph"/>
        <w:numPr>
          <w:ilvl w:val="0"/>
          <w:numId w:val="3"/>
        </w:numPr>
        <w:spacing w:after="200" w:line="276" w:lineRule="auto"/>
        <w:rPr>
          <w:rFonts w:ascii="Arial" w:hAnsi="Arial" w:cs="Arial"/>
          <w:i/>
          <w:iCs/>
          <w:sz w:val="24"/>
          <w:szCs w:val="24"/>
        </w:rPr>
      </w:pPr>
      <w:r w:rsidRPr="00134FF5">
        <w:rPr>
          <w:rFonts w:ascii="Arial" w:hAnsi="Arial" w:cs="Arial"/>
          <w:i/>
          <w:iCs/>
          <w:sz w:val="24"/>
          <w:szCs w:val="24"/>
        </w:rPr>
        <w:t>Victims of Crime Act 1994</w:t>
      </w:r>
    </w:p>
    <w:p w14:paraId="30B5D9C6" w14:textId="556E437C" w:rsidR="00BF0A04" w:rsidRPr="00134FF5" w:rsidRDefault="00BF0A04" w:rsidP="00134FF5">
      <w:pPr>
        <w:pStyle w:val="Heading3"/>
        <w:spacing w:before="0" w:after="200" w:line="276" w:lineRule="auto"/>
        <w:rPr>
          <w:rFonts w:cs="Arial"/>
        </w:rPr>
      </w:pPr>
      <w:r w:rsidRPr="00134FF5">
        <w:rPr>
          <w:rFonts w:cs="Arial"/>
        </w:rPr>
        <w:t>Clause 4</w:t>
      </w:r>
      <w:r w:rsidRPr="00134FF5">
        <w:rPr>
          <w:rFonts w:cs="Arial"/>
        </w:rPr>
        <w:tab/>
        <w:t xml:space="preserve">Legislation repealed </w:t>
      </w:r>
    </w:p>
    <w:p w14:paraId="5FD5B0D9" w14:textId="5FDC8DC0" w:rsidR="008B18A7" w:rsidRPr="00134FF5" w:rsidRDefault="00BF0A04" w:rsidP="00134FF5">
      <w:pPr>
        <w:rPr>
          <w:rFonts w:ascii="Arial" w:hAnsi="Arial" w:cs="Arial"/>
          <w:sz w:val="24"/>
          <w:szCs w:val="24"/>
        </w:rPr>
      </w:pPr>
      <w:r w:rsidRPr="00134FF5">
        <w:rPr>
          <w:rFonts w:ascii="Arial" w:hAnsi="Arial" w:cs="Arial"/>
          <w:sz w:val="24"/>
          <w:szCs w:val="24"/>
        </w:rPr>
        <w:t xml:space="preserve">This clause provides that the Act repeals the </w:t>
      </w:r>
      <w:r w:rsidRPr="00134FF5">
        <w:rPr>
          <w:rFonts w:ascii="Arial" w:hAnsi="Arial" w:cs="Arial"/>
          <w:i/>
          <w:iCs/>
          <w:sz w:val="24"/>
          <w:szCs w:val="24"/>
        </w:rPr>
        <w:t>Crimes (Sentence Administration) (Sentence Administration Board) Appointment 2024 (No 2)</w:t>
      </w:r>
      <w:r w:rsidRPr="00134FF5">
        <w:rPr>
          <w:rFonts w:ascii="Arial" w:hAnsi="Arial" w:cs="Arial"/>
          <w:sz w:val="24"/>
          <w:szCs w:val="24"/>
        </w:rPr>
        <w:t xml:space="preserve"> (DI2024-266)</w:t>
      </w:r>
      <w:r w:rsidR="00844C34">
        <w:rPr>
          <w:rFonts w:ascii="Arial" w:hAnsi="Arial" w:cs="Arial"/>
          <w:sz w:val="24"/>
          <w:szCs w:val="24"/>
        </w:rPr>
        <w:t xml:space="preserve"> consequential to the change </w:t>
      </w:r>
      <w:r w:rsidR="00844C34" w:rsidRPr="00EB4CD9">
        <w:rPr>
          <w:rFonts w:ascii="Arial" w:hAnsi="Arial" w:cs="Arial"/>
          <w:sz w:val="24"/>
          <w:szCs w:val="24"/>
        </w:rPr>
        <w:t>at clause 29</w:t>
      </w:r>
      <w:r w:rsidRPr="00EB4CD9">
        <w:rPr>
          <w:rFonts w:ascii="Arial" w:hAnsi="Arial" w:cs="Arial"/>
          <w:sz w:val="24"/>
          <w:szCs w:val="24"/>
        </w:rPr>
        <w:t>.</w:t>
      </w:r>
      <w:r w:rsidRPr="00134FF5">
        <w:rPr>
          <w:rFonts w:ascii="Arial" w:hAnsi="Arial" w:cs="Arial"/>
          <w:sz w:val="24"/>
          <w:szCs w:val="24"/>
        </w:rPr>
        <w:t xml:space="preserve"> </w:t>
      </w:r>
    </w:p>
    <w:p w14:paraId="5712AE9A" w14:textId="75BF97C5" w:rsidR="004A0180" w:rsidRPr="00134FF5" w:rsidRDefault="004A0180" w:rsidP="00134FF5">
      <w:pPr>
        <w:pStyle w:val="Heading3"/>
        <w:spacing w:before="0" w:after="200" w:line="276" w:lineRule="auto"/>
        <w:rPr>
          <w:rFonts w:cs="Arial"/>
        </w:rPr>
      </w:pPr>
      <w:r w:rsidRPr="002F7C80">
        <w:rPr>
          <w:rFonts w:cs="Arial"/>
        </w:rPr>
        <w:lastRenderedPageBreak/>
        <w:t xml:space="preserve">Part 2 </w:t>
      </w:r>
      <w:r w:rsidRPr="002F7C80">
        <w:rPr>
          <w:rFonts w:cs="Arial"/>
        </w:rPr>
        <w:tab/>
      </w:r>
      <w:r w:rsidR="009554F2" w:rsidRPr="00134FF5">
        <w:rPr>
          <w:rFonts w:cs="Arial"/>
        </w:rPr>
        <w:t>Confiscation of Criminal Assets Act 2003</w:t>
      </w:r>
    </w:p>
    <w:p w14:paraId="78B46407" w14:textId="65A657F0" w:rsidR="009554F2" w:rsidRPr="00134FF5" w:rsidRDefault="009554F2" w:rsidP="002F7C80">
      <w:pPr>
        <w:pStyle w:val="Heading3"/>
        <w:spacing w:before="0" w:after="200" w:line="276" w:lineRule="auto"/>
        <w:ind w:left="1440" w:hanging="1440"/>
        <w:rPr>
          <w:rFonts w:cs="Arial"/>
          <w:bCs/>
        </w:rPr>
      </w:pPr>
      <w:r w:rsidRPr="00134FF5">
        <w:rPr>
          <w:rFonts w:cs="Arial"/>
          <w:bCs/>
        </w:rPr>
        <w:t>Clause 5</w:t>
      </w:r>
      <w:r w:rsidR="008B00F6" w:rsidRPr="00134FF5">
        <w:rPr>
          <w:rFonts w:cs="Arial"/>
          <w:bCs/>
        </w:rPr>
        <w:tab/>
      </w:r>
      <w:r w:rsidRPr="00134FF5">
        <w:rPr>
          <w:rFonts w:cs="Arial"/>
          <w:bCs/>
        </w:rPr>
        <w:t xml:space="preserve">Review of unexplained wealth provisions </w:t>
      </w:r>
      <w:r w:rsidR="00E079CB" w:rsidRPr="00134FF5">
        <w:rPr>
          <w:rFonts w:cs="Arial"/>
          <w:bCs/>
        </w:rPr>
        <w:br/>
      </w:r>
      <w:r w:rsidR="006D5339">
        <w:rPr>
          <w:rFonts w:cs="Arial"/>
          <w:bCs/>
        </w:rPr>
        <w:t>Section </w:t>
      </w:r>
      <w:r w:rsidRPr="00134FF5">
        <w:rPr>
          <w:rFonts w:cs="Arial"/>
          <w:bCs/>
        </w:rPr>
        <w:t>258A (1) (a)</w:t>
      </w:r>
      <w:r w:rsidR="00B061AB">
        <w:rPr>
          <w:rFonts w:cs="Arial"/>
          <w:bCs/>
        </w:rPr>
        <w:t xml:space="preserve">  </w:t>
      </w:r>
    </w:p>
    <w:p w14:paraId="3B6E6624" w14:textId="1CBDCF17" w:rsidR="009554F2" w:rsidRPr="002F7C80" w:rsidRDefault="009554F2" w:rsidP="00134FF5">
      <w:pPr>
        <w:pStyle w:val="Heading3"/>
        <w:spacing w:before="0" w:after="200" w:line="276" w:lineRule="auto"/>
        <w:rPr>
          <w:rFonts w:cs="Arial"/>
          <w:b w:val="0"/>
          <w:bCs/>
        </w:rPr>
      </w:pPr>
      <w:r w:rsidRPr="002F7C80">
        <w:rPr>
          <w:rFonts w:cs="Arial"/>
          <w:b w:val="0"/>
          <w:bCs/>
        </w:rPr>
        <w:t xml:space="preserve">This clause amends </w:t>
      </w:r>
      <w:r w:rsidR="00B061AB">
        <w:rPr>
          <w:rFonts w:cs="Arial"/>
          <w:b w:val="0"/>
          <w:bCs/>
        </w:rPr>
        <w:t>section </w:t>
      </w:r>
      <w:r w:rsidRPr="002F7C80">
        <w:rPr>
          <w:rFonts w:cs="Arial"/>
          <w:b w:val="0"/>
          <w:bCs/>
        </w:rPr>
        <w:t>258A of the</w:t>
      </w:r>
      <w:r w:rsidR="00D90293">
        <w:rPr>
          <w:rFonts w:cs="Arial"/>
          <w:b w:val="0"/>
          <w:bCs/>
        </w:rPr>
        <w:t xml:space="preserve"> </w:t>
      </w:r>
      <w:r w:rsidR="00607430" w:rsidRPr="00205FEC">
        <w:rPr>
          <w:rFonts w:cs="Arial"/>
          <w:b w:val="0"/>
          <w:bCs/>
          <w:i/>
          <w:iCs/>
        </w:rPr>
        <w:t>Confiscation of Criminal Assets Act 2003</w:t>
      </w:r>
      <w:r w:rsidR="00607430">
        <w:rPr>
          <w:rFonts w:cs="Arial"/>
          <w:b w:val="0"/>
          <w:bCs/>
        </w:rPr>
        <w:t xml:space="preserve"> (the </w:t>
      </w:r>
      <w:r w:rsidR="00D90293">
        <w:rPr>
          <w:rFonts w:cs="Arial"/>
          <w:b w:val="0"/>
          <w:bCs/>
        </w:rPr>
        <w:t>COC</w:t>
      </w:r>
      <w:r w:rsidR="00EB641F">
        <w:rPr>
          <w:rFonts w:cs="Arial"/>
          <w:b w:val="0"/>
          <w:bCs/>
        </w:rPr>
        <w:t>A</w:t>
      </w:r>
      <w:r w:rsidR="00D90293">
        <w:rPr>
          <w:rFonts w:cs="Arial"/>
          <w:b w:val="0"/>
          <w:bCs/>
        </w:rPr>
        <w:t xml:space="preserve"> </w:t>
      </w:r>
      <w:r w:rsidRPr="002F7C80">
        <w:rPr>
          <w:rFonts w:cs="Arial"/>
          <w:b w:val="0"/>
          <w:bCs/>
        </w:rPr>
        <w:t>Act</w:t>
      </w:r>
      <w:r w:rsidR="00607430">
        <w:rPr>
          <w:rFonts w:cs="Arial"/>
          <w:b w:val="0"/>
          <w:bCs/>
        </w:rPr>
        <w:t>)</w:t>
      </w:r>
      <w:r w:rsidRPr="002F7C80">
        <w:rPr>
          <w:rFonts w:cs="Arial"/>
          <w:b w:val="0"/>
          <w:bCs/>
        </w:rPr>
        <w:t xml:space="preserve">, which provides for a statutory review of the unexplained wealth provisions of the </w:t>
      </w:r>
      <w:r w:rsidR="00D90293">
        <w:rPr>
          <w:rFonts w:cs="Arial"/>
          <w:b w:val="0"/>
          <w:bCs/>
        </w:rPr>
        <w:t>COC</w:t>
      </w:r>
      <w:r w:rsidR="00EB641F">
        <w:rPr>
          <w:rFonts w:cs="Arial"/>
          <w:b w:val="0"/>
          <w:bCs/>
        </w:rPr>
        <w:t>A</w:t>
      </w:r>
      <w:r w:rsidR="00D90293">
        <w:rPr>
          <w:rFonts w:cs="Arial"/>
          <w:b w:val="0"/>
          <w:bCs/>
        </w:rPr>
        <w:t xml:space="preserve"> </w:t>
      </w:r>
      <w:r w:rsidRPr="002F7C80">
        <w:rPr>
          <w:rFonts w:cs="Arial"/>
          <w:b w:val="0"/>
          <w:bCs/>
        </w:rPr>
        <w:t>Act to be commenced as soon as practicable after 3 August 2025. The amendment provides for the timeframe for the statutory review to be extended by two years</w:t>
      </w:r>
      <w:r w:rsidR="00EB641F">
        <w:rPr>
          <w:rFonts w:cs="Arial"/>
          <w:b w:val="0"/>
          <w:bCs/>
        </w:rPr>
        <w:t xml:space="preserve"> until 3 August 2027</w:t>
      </w:r>
      <w:r w:rsidRPr="002F7C80">
        <w:rPr>
          <w:rFonts w:cs="Arial"/>
          <w:b w:val="0"/>
          <w:bCs/>
        </w:rPr>
        <w:t>.</w:t>
      </w:r>
      <w:r w:rsidR="00B061AB">
        <w:rPr>
          <w:rFonts w:cs="Arial"/>
          <w:b w:val="0"/>
          <w:bCs/>
        </w:rPr>
        <w:t xml:space="preserve"> </w:t>
      </w:r>
      <w:r w:rsidR="00844C34">
        <w:rPr>
          <w:rFonts w:cs="Arial"/>
          <w:b w:val="0"/>
          <w:bCs/>
        </w:rPr>
        <w:t>This will enable</w:t>
      </w:r>
      <w:r w:rsidR="003825ED">
        <w:rPr>
          <w:rFonts w:cs="Arial"/>
          <w:b w:val="0"/>
          <w:bCs/>
        </w:rPr>
        <w:t xml:space="preserve"> </w:t>
      </w:r>
      <w:r w:rsidR="00844C34">
        <w:rPr>
          <w:rFonts w:cs="Arial"/>
          <w:b w:val="0"/>
          <w:bCs/>
        </w:rPr>
        <w:t>the ACT review to consider the outcomes of the Commonwealth’s review into its unexplained wealth laws.</w:t>
      </w:r>
    </w:p>
    <w:p w14:paraId="155147D3" w14:textId="628B67E5" w:rsidR="009554F2" w:rsidRPr="00134FF5" w:rsidRDefault="009554F2" w:rsidP="002F7C80">
      <w:pPr>
        <w:pStyle w:val="Heading3"/>
        <w:spacing w:before="0" w:after="200" w:line="276" w:lineRule="auto"/>
        <w:ind w:left="1440" w:hanging="1440"/>
        <w:rPr>
          <w:rFonts w:cs="Arial"/>
        </w:rPr>
      </w:pPr>
      <w:r w:rsidRPr="00134FF5">
        <w:rPr>
          <w:rFonts w:cs="Arial"/>
          <w:bCs/>
        </w:rPr>
        <w:t>Clause 6</w:t>
      </w:r>
      <w:r w:rsidR="008B00F6" w:rsidRPr="00134FF5">
        <w:rPr>
          <w:rFonts w:cs="Arial"/>
          <w:bCs/>
        </w:rPr>
        <w:tab/>
      </w:r>
      <w:r w:rsidR="006D5339">
        <w:rPr>
          <w:rFonts w:cs="Arial"/>
          <w:bCs/>
        </w:rPr>
        <w:t>Section </w:t>
      </w:r>
      <w:r w:rsidRPr="00134FF5">
        <w:rPr>
          <w:rFonts w:cs="Arial"/>
          <w:bCs/>
        </w:rPr>
        <w:t>258A (1) (b)</w:t>
      </w:r>
      <w:r w:rsidR="00B061AB">
        <w:rPr>
          <w:rFonts w:cs="Arial"/>
          <w:bCs/>
        </w:rPr>
        <w:t xml:space="preserve"> </w:t>
      </w:r>
      <w:r w:rsidR="00B061AB">
        <w:rPr>
          <w:rFonts w:cs="Arial"/>
        </w:rPr>
        <w:t xml:space="preserve"> </w:t>
      </w:r>
    </w:p>
    <w:p w14:paraId="6A3D2DD6" w14:textId="00C06560" w:rsidR="009554F2" w:rsidRPr="002F7C80" w:rsidRDefault="009554F2" w:rsidP="00134FF5">
      <w:pPr>
        <w:pStyle w:val="Heading3"/>
        <w:spacing w:before="0" w:after="200" w:line="276" w:lineRule="auto"/>
        <w:rPr>
          <w:rFonts w:cs="Arial"/>
          <w:b w:val="0"/>
          <w:bCs/>
        </w:rPr>
      </w:pPr>
      <w:r w:rsidRPr="002F7C80">
        <w:rPr>
          <w:rFonts w:cs="Arial"/>
          <w:b w:val="0"/>
          <w:bCs/>
        </w:rPr>
        <w:t xml:space="preserve">This clause amends </w:t>
      </w:r>
      <w:r w:rsidR="00B061AB">
        <w:rPr>
          <w:rFonts w:cs="Arial"/>
          <w:b w:val="0"/>
          <w:bCs/>
        </w:rPr>
        <w:t>section </w:t>
      </w:r>
      <w:r w:rsidRPr="002F7C80">
        <w:rPr>
          <w:rFonts w:cs="Arial"/>
          <w:b w:val="0"/>
          <w:bCs/>
        </w:rPr>
        <w:t xml:space="preserve">258A of the </w:t>
      </w:r>
      <w:r w:rsidR="00D90293">
        <w:rPr>
          <w:rFonts w:cs="Arial"/>
          <w:b w:val="0"/>
          <w:bCs/>
        </w:rPr>
        <w:t>COC</w:t>
      </w:r>
      <w:r w:rsidR="00EB641F">
        <w:rPr>
          <w:rFonts w:cs="Arial"/>
          <w:b w:val="0"/>
          <w:bCs/>
        </w:rPr>
        <w:t>A</w:t>
      </w:r>
      <w:r w:rsidR="00D90293">
        <w:rPr>
          <w:rFonts w:cs="Arial"/>
          <w:b w:val="0"/>
          <w:bCs/>
        </w:rPr>
        <w:t xml:space="preserve"> </w:t>
      </w:r>
      <w:r w:rsidRPr="002F7C80">
        <w:rPr>
          <w:rFonts w:cs="Arial"/>
          <w:b w:val="0"/>
          <w:bCs/>
        </w:rPr>
        <w:t xml:space="preserve">Act, extending the timeframe for provision of a report to the Legislative Assembly with the results of the statutory review into the unexplained wealth provisions of the </w:t>
      </w:r>
      <w:r w:rsidR="00D90293">
        <w:rPr>
          <w:rFonts w:cs="Arial"/>
          <w:b w:val="0"/>
          <w:bCs/>
        </w:rPr>
        <w:t>COC</w:t>
      </w:r>
      <w:r w:rsidR="00EB641F">
        <w:rPr>
          <w:rFonts w:cs="Arial"/>
          <w:b w:val="0"/>
          <w:bCs/>
        </w:rPr>
        <w:t>A</w:t>
      </w:r>
      <w:r w:rsidR="00D90293">
        <w:rPr>
          <w:rFonts w:cs="Arial"/>
          <w:b w:val="0"/>
          <w:bCs/>
        </w:rPr>
        <w:t xml:space="preserve"> </w:t>
      </w:r>
      <w:r w:rsidRPr="002F7C80">
        <w:rPr>
          <w:rFonts w:cs="Arial"/>
          <w:b w:val="0"/>
          <w:bCs/>
        </w:rPr>
        <w:t>Act by a period of two years</w:t>
      </w:r>
      <w:r w:rsidR="00844C34">
        <w:rPr>
          <w:rFonts w:cs="Arial"/>
          <w:b w:val="0"/>
          <w:bCs/>
        </w:rPr>
        <w:t xml:space="preserve"> consequential to the changes at clause 5</w:t>
      </w:r>
      <w:r w:rsidRPr="002F7C80">
        <w:rPr>
          <w:rFonts w:cs="Arial"/>
          <w:b w:val="0"/>
          <w:bCs/>
        </w:rPr>
        <w:t>.</w:t>
      </w:r>
      <w:r w:rsidR="00B061AB">
        <w:rPr>
          <w:rFonts w:cs="Arial"/>
          <w:b w:val="0"/>
          <w:bCs/>
        </w:rPr>
        <w:t xml:space="preserve"> </w:t>
      </w:r>
    </w:p>
    <w:p w14:paraId="48144FD2" w14:textId="4320F608" w:rsidR="009554F2" w:rsidRPr="00134FF5" w:rsidRDefault="009554F2" w:rsidP="002F7C80">
      <w:pPr>
        <w:pStyle w:val="Heading3"/>
        <w:spacing w:before="0" w:after="200" w:line="276" w:lineRule="auto"/>
        <w:ind w:left="1440" w:hanging="1440"/>
        <w:rPr>
          <w:rFonts w:cs="Arial"/>
        </w:rPr>
      </w:pPr>
      <w:r w:rsidRPr="00134FF5">
        <w:rPr>
          <w:rFonts w:cs="Arial"/>
          <w:bCs/>
        </w:rPr>
        <w:t>Clause 7</w:t>
      </w:r>
      <w:r w:rsidR="008B00F6" w:rsidRPr="00134FF5">
        <w:rPr>
          <w:rFonts w:cs="Arial"/>
          <w:bCs/>
        </w:rPr>
        <w:tab/>
      </w:r>
      <w:r w:rsidR="006D5339">
        <w:rPr>
          <w:rFonts w:cs="Arial"/>
          <w:bCs/>
        </w:rPr>
        <w:t>Section </w:t>
      </w:r>
      <w:r w:rsidRPr="00134FF5">
        <w:rPr>
          <w:rFonts w:cs="Arial"/>
          <w:bCs/>
        </w:rPr>
        <w:t>258A (2)</w:t>
      </w:r>
      <w:r w:rsidR="00B061AB">
        <w:rPr>
          <w:rFonts w:cs="Arial"/>
        </w:rPr>
        <w:t xml:space="preserve"> </w:t>
      </w:r>
    </w:p>
    <w:p w14:paraId="4E470667" w14:textId="4DD77354" w:rsidR="009554F2" w:rsidRPr="002F7C80" w:rsidRDefault="009554F2" w:rsidP="00134FF5">
      <w:pPr>
        <w:pStyle w:val="Heading3"/>
        <w:spacing w:before="0" w:after="200" w:line="276" w:lineRule="auto"/>
        <w:rPr>
          <w:rFonts w:cs="Arial"/>
          <w:b w:val="0"/>
          <w:bCs/>
        </w:rPr>
      </w:pPr>
      <w:r w:rsidRPr="002F7C80">
        <w:rPr>
          <w:rFonts w:cs="Arial"/>
          <w:b w:val="0"/>
          <w:bCs/>
        </w:rPr>
        <w:t xml:space="preserve">The expiration date of </w:t>
      </w:r>
      <w:r w:rsidR="00B061AB">
        <w:rPr>
          <w:rFonts w:cs="Arial"/>
          <w:b w:val="0"/>
          <w:bCs/>
        </w:rPr>
        <w:t>section </w:t>
      </w:r>
      <w:r w:rsidRPr="002F7C80">
        <w:rPr>
          <w:rFonts w:cs="Arial"/>
          <w:b w:val="0"/>
          <w:bCs/>
        </w:rPr>
        <w:t>258A is extended by two years to allow for completion of the statutory review</w:t>
      </w:r>
      <w:r w:rsidR="00844C34">
        <w:rPr>
          <w:rFonts w:cs="Arial"/>
          <w:b w:val="0"/>
          <w:bCs/>
        </w:rPr>
        <w:t xml:space="preserve"> consequential to the changes at clauses 5 and 6</w:t>
      </w:r>
      <w:r w:rsidRPr="002F7C80">
        <w:rPr>
          <w:rFonts w:cs="Arial"/>
          <w:b w:val="0"/>
          <w:bCs/>
        </w:rPr>
        <w:t>.</w:t>
      </w:r>
      <w:r w:rsidR="00B061AB">
        <w:rPr>
          <w:rFonts w:cs="Arial"/>
          <w:b w:val="0"/>
          <w:bCs/>
        </w:rPr>
        <w:t xml:space="preserve"> </w:t>
      </w:r>
    </w:p>
    <w:p w14:paraId="0162C7EE" w14:textId="4EF78C90" w:rsidR="004A0180" w:rsidRPr="00134FF5" w:rsidRDefault="004A0180" w:rsidP="00134FF5">
      <w:pPr>
        <w:pStyle w:val="Heading3"/>
        <w:spacing w:before="0" w:after="200" w:line="276" w:lineRule="auto"/>
        <w:rPr>
          <w:rFonts w:cs="Arial"/>
        </w:rPr>
      </w:pPr>
      <w:r w:rsidRPr="00134FF5">
        <w:rPr>
          <w:rFonts w:cs="Arial"/>
        </w:rPr>
        <w:t xml:space="preserve">Part 3 </w:t>
      </w:r>
      <w:r w:rsidRPr="00134FF5">
        <w:rPr>
          <w:rFonts w:cs="Arial"/>
        </w:rPr>
        <w:tab/>
        <w:t>Corrections Management Act 2007</w:t>
      </w:r>
      <w:r w:rsidR="008200A3" w:rsidRPr="00134FF5">
        <w:rPr>
          <w:rFonts w:cs="Arial"/>
        </w:rPr>
        <w:t xml:space="preserve"> </w:t>
      </w:r>
    </w:p>
    <w:p w14:paraId="459CAB09" w14:textId="73463B33" w:rsidR="004A0180" w:rsidRPr="00134FF5" w:rsidRDefault="004A0180" w:rsidP="00134FF5">
      <w:pPr>
        <w:pStyle w:val="Heading3"/>
        <w:spacing w:before="0" w:after="200" w:line="276" w:lineRule="auto"/>
        <w:ind w:left="1440" w:hanging="1440"/>
        <w:rPr>
          <w:rFonts w:cs="Arial"/>
        </w:rPr>
      </w:pPr>
      <w:r w:rsidRPr="00134FF5">
        <w:rPr>
          <w:rFonts w:cs="Arial"/>
        </w:rPr>
        <w:t xml:space="preserve">Clause </w:t>
      </w:r>
      <w:r w:rsidR="008B00F6" w:rsidRPr="00134FF5">
        <w:rPr>
          <w:rFonts w:cs="Arial"/>
        </w:rPr>
        <w:t>8</w:t>
      </w:r>
      <w:r w:rsidR="008B00F6" w:rsidRPr="00134FF5">
        <w:rPr>
          <w:rFonts w:cs="Arial"/>
        </w:rPr>
        <w:tab/>
      </w:r>
      <w:r w:rsidR="6FE889D8" w:rsidRPr="00134FF5">
        <w:rPr>
          <w:rFonts w:cs="Arial"/>
        </w:rPr>
        <w:t>Exclusions from notified corrections policies and</w:t>
      </w:r>
      <w:r w:rsidR="00844C34">
        <w:rPr>
          <w:rFonts w:cs="Arial"/>
        </w:rPr>
        <w:br/>
      </w:r>
      <w:r w:rsidR="6FE889D8" w:rsidRPr="00134FF5">
        <w:rPr>
          <w:rFonts w:cs="Arial"/>
        </w:rPr>
        <w:t xml:space="preserve">operating procedures </w:t>
      </w:r>
      <w:r w:rsidR="00E079CB" w:rsidRPr="00134FF5">
        <w:rPr>
          <w:rFonts w:cs="Arial"/>
        </w:rPr>
        <w:tab/>
      </w:r>
      <w:r w:rsidR="00E079CB" w:rsidRPr="00134FF5">
        <w:rPr>
          <w:rFonts w:cs="Arial"/>
        </w:rPr>
        <w:tab/>
      </w:r>
      <w:r w:rsidR="00E079CB" w:rsidRPr="00134FF5">
        <w:rPr>
          <w:rFonts w:cs="Arial"/>
        </w:rPr>
        <w:br/>
      </w:r>
      <w:r w:rsidR="006D5339">
        <w:rPr>
          <w:rFonts w:cs="Arial"/>
        </w:rPr>
        <w:t>Section </w:t>
      </w:r>
      <w:r w:rsidR="6FE889D8" w:rsidRPr="00134FF5">
        <w:rPr>
          <w:rFonts w:cs="Arial"/>
        </w:rPr>
        <w:t>15 (2) (b) (v) and (vi)</w:t>
      </w:r>
    </w:p>
    <w:p w14:paraId="56E6D75A" w14:textId="40B8F01F" w:rsidR="2909108B" w:rsidRPr="00205FEC" w:rsidRDefault="04D2A09D" w:rsidP="00134FF5">
      <w:pPr>
        <w:rPr>
          <w:rFonts w:ascii="Arial" w:eastAsia="Arial" w:hAnsi="Arial" w:cs="Arial"/>
          <w:sz w:val="24"/>
          <w:szCs w:val="24"/>
        </w:rPr>
      </w:pPr>
      <w:r w:rsidRPr="00205FEC">
        <w:rPr>
          <w:rFonts w:ascii="Arial" w:eastAsia="Arial" w:hAnsi="Arial" w:cs="Arial"/>
          <w:sz w:val="24"/>
          <w:szCs w:val="24"/>
        </w:rPr>
        <w:t xml:space="preserve">This clause substitutes a provision in </w:t>
      </w:r>
      <w:r w:rsidR="00B061AB" w:rsidRPr="00205FEC">
        <w:rPr>
          <w:rFonts w:ascii="Arial" w:eastAsia="Arial" w:hAnsi="Arial" w:cs="Arial"/>
          <w:sz w:val="24"/>
          <w:szCs w:val="24"/>
        </w:rPr>
        <w:t>section </w:t>
      </w:r>
      <w:r w:rsidRPr="00205FEC">
        <w:rPr>
          <w:rFonts w:ascii="Arial" w:eastAsia="Arial" w:hAnsi="Arial" w:cs="Arial"/>
          <w:sz w:val="24"/>
          <w:szCs w:val="24"/>
        </w:rPr>
        <w:t xml:space="preserve">15 </w:t>
      </w:r>
      <w:r w:rsidR="00D90293" w:rsidRPr="00205FEC">
        <w:rPr>
          <w:rFonts w:ascii="Arial" w:eastAsia="Arial" w:hAnsi="Arial" w:cs="Arial"/>
          <w:sz w:val="24"/>
          <w:szCs w:val="24"/>
        </w:rPr>
        <w:t xml:space="preserve">of the </w:t>
      </w:r>
      <w:r w:rsidR="00D90293" w:rsidRPr="00205FEC">
        <w:rPr>
          <w:rFonts w:ascii="Arial" w:eastAsia="Arial" w:hAnsi="Arial" w:cs="Arial"/>
          <w:i/>
          <w:iCs/>
          <w:sz w:val="24"/>
          <w:szCs w:val="24"/>
        </w:rPr>
        <w:t>Correction</w:t>
      </w:r>
      <w:r w:rsidR="00857016">
        <w:rPr>
          <w:rFonts w:ascii="Arial" w:eastAsia="Arial" w:hAnsi="Arial" w:cs="Arial"/>
          <w:i/>
          <w:iCs/>
          <w:sz w:val="24"/>
          <w:szCs w:val="24"/>
        </w:rPr>
        <w:t>s</w:t>
      </w:r>
      <w:r w:rsidR="00D90293" w:rsidRPr="00205FEC">
        <w:rPr>
          <w:rFonts w:ascii="Arial" w:eastAsia="Arial" w:hAnsi="Arial" w:cs="Arial"/>
          <w:i/>
          <w:iCs/>
          <w:sz w:val="24"/>
          <w:szCs w:val="24"/>
        </w:rPr>
        <w:t xml:space="preserve"> Management Act 2007</w:t>
      </w:r>
      <w:r w:rsidR="00D90293" w:rsidRPr="00205FEC">
        <w:rPr>
          <w:rFonts w:ascii="Arial" w:eastAsia="Arial" w:hAnsi="Arial" w:cs="Arial"/>
          <w:sz w:val="24"/>
          <w:szCs w:val="24"/>
        </w:rPr>
        <w:t xml:space="preserve"> (CM Act) </w:t>
      </w:r>
      <w:r w:rsidRPr="00205FEC">
        <w:rPr>
          <w:rFonts w:ascii="Arial" w:eastAsia="Arial" w:hAnsi="Arial" w:cs="Arial"/>
          <w:sz w:val="24"/>
          <w:szCs w:val="24"/>
        </w:rPr>
        <w:t>which prov</w:t>
      </w:r>
      <w:r w:rsidR="7839DED8" w:rsidRPr="00205FEC">
        <w:rPr>
          <w:rFonts w:ascii="Arial" w:eastAsia="Arial" w:hAnsi="Arial" w:cs="Arial"/>
          <w:sz w:val="24"/>
          <w:szCs w:val="24"/>
        </w:rPr>
        <w:t>i</w:t>
      </w:r>
      <w:r w:rsidRPr="00205FEC">
        <w:rPr>
          <w:rFonts w:ascii="Arial" w:eastAsia="Arial" w:hAnsi="Arial" w:cs="Arial"/>
          <w:sz w:val="24"/>
          <w:szCs w:val="24"/>
        </w:rPr>
        <w:t xml:space="preserve">des for exclusions from </w:t>
      </w:r>
      <w:r w:rsidR="6E74BFD5" w:rsidRPr="00205FEC">
        <w:rPr>
          <w:rFonts w:ascii="Arial" w:eastAsia="Arial" w:hAnsi="Arial" w:cs="Arial"/>
          <w:sz w:val="24"/>
          <w:szCs w:val="24"/>
        </w:rPr>
        <w:t>notified corrections policies and operating procedures. It omits the references to the human rights commissioner and the public advocate, and sub</w:t>
      </w:r>
      <w:r w:rsidR="13F43CA7" w:rsidRPr="00205FEC">
        <w:rPr>
          <w:rFonts w:ascii="Arial" w:eastAsia="Arial" w:hAnsi="Arial" w:cs="Arial"/>
          <w:sz w:val="24"/>
          <w:szCs w:val="24"/>
        </w:rPr>
        <w:t xml:space="preserve">stitutes to a commissioner exercising functions under the </w:t>
      </w:r>
      <w:r w:rsidR="13F43CA7" w:rsidRPr="00205FEC">
        <w:rPr>
          <w:rFonts w:ascii="Arial" w:eastAsia="Arial" w:hAnsi="Arial" w:cs="Arial"/>
          <w:i/>
          <w:iCs/>
          <w:sz w:val="24"/>
          <w:szCs w:val="24"/>
        </w:rPr>
        <w:t>Human Rights Commission Act 2005</w:t>
      </w:r>
      <w:r w:rsidR="13F43CA7" w:rsidRPr="00205FEC">
        <w:rPr>
          <w:rFonts w:ascii="Arial" w:eastAsia="Arial" w:hAnsi="Arial" w:cs="Arial"/>
          <w:sz w:val="24"/>
          <w:szCs w:val="24"/>
        </w:rPr>
        <w:t>. This ensures</w:t>
      </w:r>
      <w:r w:rsidR="09D70F67" w:rsidRPr="00205FEC">
        <w:rPr>
          <w:rFonts w:ascii="Arial" w:eastAsia="Arial" w:hAnsi="Arial" w:cs="Arial"/>
          <w:sz w:val="24"/>
          <w:szCs w:val="24"/>
        </w:rPr>
        <w:t xml:space="preserve"> there is consistency terminology used throughout the </w:t>
      </w:r>
      <w:r w:rsidR="00D90293" w:rsidRPr="00205FEC">
        <w:rPr>
          <w:rFonts w:ascii="Arial" w:eastAsia="Arial" w:hAnsi="Arial" w:cs="Arial"/>
          <w:sz w:val="24"/>
          <w:szCs w:val="24"/>
        </w:rPr>
        <w:t xml:space="preserve">CM </w:t>
      </w:r>
      <w:r w:rsidR="09D70F67" w:rsidRPr="00205FEC">
        <w:rPr>
          <w:rFonts w:ascii="Arial" w:eastAsia="Arial" w:hAnsi="Arial" w:cs="Arial"/>
          <w:sz w:val="24"/>
          <w:szCs w:val="24"/>
        </w:rPr>
        <w:t>Act, to recognise all of the</w:t>
      </w:r>
      <w:r w:rsidR="7F251CDE" w:rsidRPr="00205FEC">
        <w:rPr>
          <w:rFonts w:ascii="Arial" w:eastAsia="Arial" w:hAnsi="Arial" w:cs="Arial"/>
          <w:sz w:val="24"/>
          <w:szCs w:val="24"/>
        </w:rPr>
        <w:t xml:space="preserve"> c</w:t>
      </w:r>
      <w:r w:rsidR="09D70F67" w:rsidRPr="00205FEC">
        <w:rPr>
          <w:rFonts w:ascii="Arial" w:eastAsia="Arial" w:hAnsi="Arial" w:cs="Arial"/>
          <w:sz w:val="24"/>
          <w:szCs w:val="24"/>
        </w:rPr>
        <w:t xml:space="preserve">ommissioners </w:t>
      </w:r>
      <w:r w:rsidR="00844C34" w:rsidRPr="00205FEC">
        <w:rPr>
          <w:rFonts w:ascii="Arial" w:eastAsia="Arial" w:hAnsi="Arial" w:cs="Arial"/>
          <w:sz w:val="24"/>
          <w:szCs w:val="24"/>
        </w:rPr>
        <w:t xml:space="preserve">established by the </w:t>
      </w:r>
      <w:r w:rsidR="00844C34" w:rsidRPr="00205FEC">
        <w:rPr>
          <w:rFonts w:ascii="Arial" w:eastAsia="Arial" w:hAnsi="Arial" w:cs="Arial"/>
          <w:i/>
          <w:iCs/>
          <w:sz w:val="24"/>
          <w:szCs w:val="24"/>
        </w:rPr>
        <w:t>Human Rights Commission Act 2005</w:t>
      </w:r>
      <w:r w:rsidR="00844C34" w:rsidRPr="00205FEC">
        <w:rPr>
          <w:rFonts w:ascii="Arial" w:eastAsia="Arial" w:hAnsi="Arial" w:cs="Arial"/>
          <w:sz w:val="24"/>
          <w:szCs w:val="24"/>
        </w:rPr>
        <w:t xml:space="preserve"> </w:t>
      </w:r>
      <w:r w:rsidR="09D70F67" w:rsidRPr="00205FEC">
        <w:rPr>
          <w:rFonts w:ascii="Arial" w:eastAsia="Arial" w:hAnsi="Arial" w:cs="Arial"/>
          <w:sz w:val="24"/>
          <w:szCs w:val="24"/>
        </w:rPr>
        <w:t xml:space="preserve">and their functions. </w:t>
      </w:r>
    </w:p>
    <w:p w14:paraId="3320945B" w14:textId="2F58C1CF" w:rsidR="6FE889D8" w:rsidRPr="00134FF5" w:rsidRDefault="6FE889D8" w:rsidP="00134FF5">
      <w:pPr>
        <w:pStyle w:val="Heading3"/>
        <w:spacing w:before="0" w:after="200" w:line="276" w:lineRule="auto"/>
        <w:ind w:left="1440" w:hanging="1440"/>
        <w:rPr>
          <w:rFonts w:cs="Arial"/>
        </w:rPr>
      </w:pPr>
      <w:r w:rsidRPr="00134FF5">
        <w:rPr>
          <w:rFonts w:cs="Arial"/>
        </w:rPr>
        <w:t xml:space="preserve">Clause </w:t>
      </w:r>
      <w:r w:rsidR="008B00F6" w:rsidRPr="00134FF5">
        <w:rPr>
          <w:rFonts w:cs="Arial"/>
        </w:rPr>
        <w:t>9</w:t>
      </w:r>
      <w:r w:rsidR="008B00F6" w:rsidRPr="00134FF5">
        <w:rPr>
          <w:rFonts w:cs="Arial"/>
        </w:rPr>
        <w:tab/>
      </w:r>
      <w:r w:rsidRPr="00134FF5">
        <w:rPr>
          <w:rFonts w:cs="Arial"/>
        </w:rPr>
        <w:t xml:space="preserve">Access to correctional centres </w:t>
      </w:r>
      <w:r w:rsidR="00AE117F" w:rsidRPr="00134FF5">
        <w:rPr>
          <w:rFonts w:cs="Arial"/>
        </w:rPr>
        <w:br/>
      </w:r>
      <w:r w:rsidR="006D5339">
        <w:rPr>
          <w:rFonts w:cs="Arial"/>
        </w:rPr>
        <w:t>Section </w:t>
      </w:r>
      <w:r w:rsidRPr="00134FF5">
        <w:rPr>
          <w:rFonts w:cs="Arial"/>
        </w:rPr>
        <w:t>56A</w:t>
      </w:r>
    </w:p>
    <w:p w14:paraId="6375F0B8" w14:textId="62DBFCDE" w:rsidR="2909108B" w:rsidRPr="00134FF5" w:rsidRDefault="176F3A32" w:rsidP="00134FF5">
      <w:pPr>
        <w:rPr>
          <w:rFonts w:ascii="Arial" w:eastAsia="Arial" w:hAnsi="Arial" w:cs="Arial"/>
          <w:i/>
          <w:iCs/>
          <w:sz w:val="24"/>
          <w:szCs w:val="24"/>
        </w:rPr>
      </w:pPr>
      <w:r w:rsidRPr="00134FF5">
        <w:rPr>
          <w:rFonts w:ascii="Arial" w:eastAsia="Arial" w:hAnsi="Arial" w:cs="Arial"/>
          <w:sz w:val="24"/>
          <w:szCs w:val="24"/>
        </w:rPr>
        <w:t xml:space="preserve">This clause amends </w:t>
      </w:r>
      <w:r w:rsidR="00B061AB">
        <w:rPr>
          <w:rFonts w:ascii="Arial" w:eastAsia="Arial" w:hAnsi="Arial" w:cs="Arial"/>
          <w:sz w:val="24"/>
          <w:szCs w:val="24"/>
        </w:rPr>
        <w:t>section </w:t>
      </w:r>
      <w:r w:rsidRPr="00134FF5">
        <w:rPr>
          <w:rFonts w:ascii="Arial" w:eastAsia="Arial" w:hAnsi="Arial" w:cs="Arial"/>
          <w:sz w:val="24"/>
          <w:szCs w:val="24"/>
        </w:rPr>
        <w:t>56A which provi</w:t>
      </w:r>
      <w:r w:rsidR="4A91E769" w:rsidRPr="00134FF5">
        <w:rPr>
          <w:rFonts w:ascii="Arial" w:eastAsia="Arial" w:hAnsi="Arial" w:cs="Arial"/>
          <w:sz w:val="24"/>
          <w:szCs w:val="24"/>
        </w:rPr>
        <w:t xml:space="preserve">des access to a correctional centre. </w:t>
      </w:r>
      <w:r w:rsidR="602E0ED5" w:rsidRPr="00134FF5">
        <w:rPr>
          <w:rFonts w:ascii="Arial" w:eastAsia="Arial" w:hAnsi="Arial" w:cs="Arial"/>
          <w:sz w:val="24"/>
          <w:szCs w:val="24"/>
        </w:rPr>
        <w:t>The amend</w:t>
      </w:r>
      <w:r w:rsidR="3FE234A7" w:rsidRPr="00134FF5">
        <w:rPr>
          <w:rFonts w:ascii="Arial" w:eastAsia="Arial" w:hAnsi="Arial" w:cs="Arial"/>
          <w:sz w:val="24"/>
          <w:szCs w:val="24"/>
        </w:rPr>
        <w:t xml:space="preserve">ment </w:t>
      </w:r>
      <w:r w:rsidRPr="00134FF5">
        <w:rPr>
          <w:rFonts w:ascii="Arial" w:eastAsia="Arial" w:hAnsi="Arial" w:cs="Arial"/>
          <w:sz w:val="24"/>
          <w:szCs w:val="24"/>
        </w:rPr>
        <w:t>omits the reference to ‘the human rights commissioner</w:t>
      </w:r>
      <w:r w:rsidR="401CB810" w:rsidRPr="00134FF5">
        <w:rPr>
          <w:rFonts w:ascii="Arial" w:eastAsia="Arial" w:hAnsi="Arial" w:cs="Arial"/>
          <w:sz w:val="24"/>
          <w:szCs w:val="24"/>
        </w:rPr>
        <w:t xml:space="preserve">’ and </w:t>
      </w:r>
      <w:r w:rsidR="5A803618" w:rsidRPr="00134FF5">
        <w:rPr>
          <w:rFonts w:ascii="Arial" w:eastAsia="Arial" w:hAnsi="Arial" w:cs="Arial"/>
          <w:sz w:val="24"/>
          <w:szCs w:val="24"/>
        </w:rPr>
        <w:t>substitutes</w:t>
      </w:r>
      <w:r w:rsidR="401CB810" w:rsidRPr="00134FF5">
        <w:rPr>
          <w:rFonts w:ascii="Arial" w:eastAsia="Arial" w:hAnsi="Arial" w:cs="Arial"/>
          <w:sz w:val="24"/>
          <w:szCs w:val="24"/>
        </w:rPr>
        <w:t xml:space="preserve"> </w:t>
      </w:r>
      <w:r w:rsidR="02005B44" w:rsidRPr="00134FF5">
        <w:rPr>
          <w:rFonts w:ascii="Arial" w:eastAsia="Arial" w:hAnsi="Arial" w:cs="Arial"/>
          <w:sz w:val="24"/>
          <w:szCs w:val="24"/>
        </w:rPr>
        <w:t xml:space="preserve">‘A commissioner exercising functions under the </w:t>
      </w:r>
      <w:r w:rsidR="02005B44" w:rsidRPr="00134FF5">
        <w:rPr>
          <w:rFonts w:ascii="Arial" w:eastAsia="Arial" w:hAnsi="Arial" w:cs="Arial"/>
          <w:i/>
          <w:iCs/>
          <w:sz w:val="24"/>
          <w:szCs w:val="24"/>
        </w:rPr>
        <w:t xml:space="preserve">Human Rights Commission Act 2005’. </w:t>
      </w:r>
      <w:r w:rsidR="02005B44" w:rsidRPr="00134FF5">
        <w:rPr>
          <w:rFonts w:ascii="Arial" w:eastAsia="Arial" w:hAnsi="Arial" w:cs="Arial"/>
          <w:sz w:val="24"/>
          <w:szCs w:val="24"/>
        </w:rPr>
        <w:t xml:space="preserve">This clause provides that all </w:t>
      </w:r>
      <w:r w:rsidR="3F1B8D9A" w:rsidRPr="00134FF5">
        <w:rPr>
          <w:rFonts w:ascii="Arial" w:eastAsia="Arial" w:hAnsi="Arial" w:cs="Arial"/>
          <w:sz w:val="24"/>
          <w:szCs w:val="24"/>
        </w:rPr>
        <w:t xml:space="preserve">commissioners </w:t>
      </w:r>
      <w:r w:rsidR="00844C34">
        <w:rPr>
          <w:rFonts w:ascii="Arial" w:eastAsia="Arial" w:hAnsi="Arial" w:cs="Arial"/>
          <w:sz w:val="24"/>
          <w:szCs w:val="24"/>
        </w:rPr>
        <w:t xml:space="preserve">established by the </w:t>
      </w:r>
      <w:r w:rsidR="00844C34" w:rsidRPr="00E049D2">
        <w:rPr>
          <w:rFonts w:ascii="Arial" w:eastAsia="Arial" w:hAnsi="Arial" w:cs="Arial"/>
          <w:i/>
          <w:iCs/>
          <w:sz w:val="24"/>
          <w:szCs w:val="24"/>
        </w:rPr>
        <w:t>Human Rights Commission Act 2005</w:t>
      </w:r>
      <w:r w:rsidR="00844C34">
        <w:rPr>
          <w:rFonts w:ascii="Arial" w:eastAsia="Arial" w:hAnsi="Arial" w:cs="Arial"/>
          <w:sz w:val="24"/>
          <w:szCs w:val="24"/>
        </w:rPr>
        <w:t xml:space="preserve"> </w:t>
      </w:r>
      <w:r w:rsidR="3F1B8D9A" w:rsidRPr="00134FF5">
        <w:rPr>
          <w:rFonts w:ascii="Arial" w:eastAsia="Arial" w:hAnsi="Arial" w:cs="Arial"/>
          <w:sz w:val="24"/>
          <w:szCs w:val="24"/>
        </w:rPr>
        <w:t xml:space="preserve">may enter a correctional centre to exercise their functions. </w:t>
      </w:r>
    </w:p>
    <w:p w14:paraId="15E4CD3A" w14:textId="7DAD0B4B" w:rsidR="6FE889D8" w:rsidRPr="00134FF5" w:rsidRDefault="6FE889D8" w:rsidP="00134FF5">
      <w:pPr>
        <w:pStyle w:val="Heading3"/>
        <w:spacing w:before="0" w:after="200" w:line="276" w:lineRule="auto"/>
        <w:ind w:left="1440" w:hanging="1440"/>
        <w:rPr>
          <w:rFonts w:cs="Arial"/>
        </w:rPr>
      </w:pPr>
      <w:r w:rsidRPr="00134FF5">
        <w:rPr>
          <w:rFonts w:cs="Arial"/>
        </w:rPr>
        <w:lastRenderedPageBreak/>
        <w:t xml:space="preserve">Clause </w:t>
      </w:r>
      <w:r w:rsidR="2759A378" w:rsidRPr="00134FF5">
        <w:rPr>
          <w:rFonts w:cs="Arial"/>
        </w:rPr>
        <w:t>1</w:t>
      </w:r>
      <w:r w:rsidR="008B00F6" w:rsidRPr="00134FF5">
        <w:rPr>
          <w:rFonts w:cs="Arial"/>
        </w:rPr>
        <w:t>0</w:t>
      </w:r>
      <w:r w:rsidR="008B00F6" w:rsidRPr="00134FF5">
        <w:rPr>
          <w:rFonts w:cs="Arial"/>
        </w:rPr>
        <w:tab/>
      </w:r>
      <w:r w:rsidR="2759A378" w:rsidRPr="00134FF5">
        <w:rPr>
          <w:rFonts w:cs="Arial"/>
        </w:rPr>
        <w:t>Dictionary</w:t>
      </w:r>
      <w:r w:rsidRPr="00134FF5">
        <w:rPr>
          <w:rFonts w:cs="Arial"/>
        </w:rPr>
        <w:t xml:space="preserve">, definition of </w:t>
      </w:r>
      <w:r w:rsidRPr="00134FF5">
        <w:rPr>
          <w:rFonts w:cs="Arial"/>
          <w:i/>
          <w:iCs/>
        </w:rPr>
        <w:t>accredited person</w:t>
      </w:r>
      <w:r w:rsidR="00213698">
        <w:rPr>
          <w:rFonts w:cs="Arial"/>
          <w:i/>
          <w:iCs/>
        </w:rPr>
        <w:t>,</w:t>
      </w:r>
      <w:r w:rsidR="00AE117F" w:rsidRPr="00134FF5">
        <w:rPr>
          <w:rFonts w:cs="Arial"/>
          <w:i/>
          <w:iCs/>
        </w:rPr>
        <w:br/>
      </w:r>
      <w:r w:rsidRPr="00134FF5">
        <w:rPr>
          <w:rFonts w:cs="Arial"/>
        </w:rPr>
        <w:t>p</w:t>
      </w:r>
      <w:r w:rsidR="045F0695" w:rsidRPr="00134FF5">
        <w:rPr>
          <w:rFonts w:cs="Arial"/>
        </w:rPr>
        <w:t>aragraph</w:t>
      </w:r>
      <w:r w:rsidR="005E3728">
        <w:rPr>
          <w:rFonts w:cs="Arial"/>
        </w:rPr>
        <w:t>s</w:t>
      </w:r>
      <w:r w:rsidR="045F0695" w:rsidRPr="00134FF5">
        <w:rPr>
          <w:rFonts w:cs="Arial"/>
        </w:rPr>
        <w:t xml:space="preserve"> (e) and (f) </w:t>
      </w:r>
    </w:p>
    <w:p w14:paraId="638280C5" w14:textId="3808FF8C" w:rsidR="2909108B" w:rsidRPr="00134FF5" w:rsidRDefault="35D984E9" w:rsidP="00134FF5">
      <w:pPr>
        <w:rPr>
          <w:rFonts w:ascii="Arial" w:eastAsia="Arial" w:hAnsi="Arial" w:cs="Arial"/>
          <w:sz w:val="24"/>
          <w:szCs w:val="24"/>
        </w:rPr>
      </w:pPr>
      <w:r w:rsidRPr="00134FF5">
        <w:rPr>
          <w:rFonts w:ascii="Arial" w:eastAsia="Arial" w:hAnsi="Arial" w:cs="Arial"/>
          <w:sz w:val="24"/>
          <w:szCs w:val="24"/>
        </w:rPr>
        <w:t>This clause</w:t>
      </w:r>
      <w:r w:rsidR="7E0D6C3C" w:rsidRPr="00134FF5">
        <w:rPr>
          <w:rFonts w:ascii="Arial" w:eastAsia="Arial" w:hAnsi="Arial" w:cs="Arial"/>
          <w:sz w:val="24"/>
          <w:szCs w:val="24"/>
        </w:rPr>
        <w:t xml:space="preserve"> amends the definition of </w:t>
      </w:r>
      <w:r w:rsidR="7E0D6C3C" w:rsidRPr="00205FEC">
        <w:rPr>
          <w:rFonts w:ascii="Arial" w:eastAsia="Arial" w:hAnsi="Arial" w:cs="Arial"/>
          <w:i/>
          <w:iCs/>
          <w:sz w:val="24"/>
          <w:szCs w:val="24"/>
        </w:rPr>
        <w:t>accredited person</w:t>
      </w:r>
      <w:r w:rsidR="00205FEC">
        <w:rPr>
          <w:rFonts w:ascii="Arial" w:eastAsia="Arial" w:hAnsi="Arial" w:cs="Arial"/>
          <w:sz w:val="24"/>
          <w:szCs w:val="24"/>
        </w:rPr>
        <w:t xml:space="preserve"> </w:t>
      </w:r>
      <w:r w:rsidR="00844C34">
        <w:rPr>
          <w:rFonts w:ascii="Arial" w:eastAsia="Arial" w:hAnsi="Arial" w:cs="Arial"/>
          <w:sz w:val="24"/>
          <w:szCs w:val="24"/>
        </w:rPr>
        <w:t>consequential to the changes at clauses 8 and 9</w:t>
      </w:r>
      <w:r w:rsidR="5CED1EB4" w:rsidRPr="00134FF5">
        <w:rPr>
          <w:rFonts w:ascii="Arial" w:eastAsia="Arial" w:hAnsi="Arial" w:cs="Arial"/>
          <w:sz w:val="24"/>
          <w:szCs w:val="24"/>
        </w:rPr>
        <w:t xml:space="preserve">. </w:t>
      </w:r>
    </w:p>
    <w:p w14:paraId="63F319B2" w14:textId="48D45C47" w:rsidR="045F0695" w:rsidRPr="00134FF5" w:rsidRDefault="045F0695" w:rsidP="00134FF5">
      <w:pPr>
        <w:pStyle w:val="Heading3"/>
        <w:spacing w:before="0" w:after="200" w:line="276" w:lineRule="auto"/>
        <w:ind w:left="1440" w:hanging="1440"/>
        <w:rPr>
          <w:rFonts w:cs="Arial"/>
        </w:rPr>
      </w:pPr>
      <w:r w:rsidRPr="00134FF5">
        <w:rPr>
          <w:rFonts w:cs="Arial"/>
        </w:rPr>
        <w:t>Clause 1</w:t>
      </w:r>
      <w:r w:rsidR="008B00F6" w:rsidRPr="00134FF5">
        <w:rPr>
          <w:rFonts w:cs="Arial"/>
        </w:rPr>
        <w:t>1</w:t>
      </w:r>
      <w:r w:rsidR="008B00F6" w:rsidRPr="00134FF5">
        <w:rPr>
          <w:rFonts w:cs="Arial"/>
        </w:rPr>
        <w:tab/>
      </w:r>
      <w:r w:rsidRPr="00134FF5">
        <w:rPr>
          <w:rFonts w:cs="Arial"/>
        </w:rPr>
        <w:t>Dictionary, definition of</w:t>
      </w:r>
      <w:r w:rsidRPr="00134FF5">
        <w:rPr>
          <w:rFonts w:cs="Arial"/>
          <w:i/>
          <w:iCs/>
        </w:rPr>
        <w:t xml:space="preserve"> protected mail</w:t>
      </w:r>
      <w:r w:rsidRPr="00134FF5">
        <w:rPr>
          <w:rFonts w:cs="Arial"/>
        </w:rPr>
        <w:t>, paragraphs (d)</w:t>
      </w:r>
      <w:r w:rsidR="00213698">
        <w:rPr>
          <w:rFonts w:cs="Arial"/>
        </w:rPr>
        <w:br/>
      </w:r>
      <w:r w:rsidRPr="00134FF5">
        <w:rPr>
          <w:rFonts w:cs="Arial"/>
        </w:rPr>
        <w:t>and (e)</w:t>
      </w:r>
    </w:p>
    <w:p w14:paraId="72189A2D" w14:textId="12ADA938" w:rsidR="004A0180" w:rsidRPr="00134FF5" w:rsidRDefault="39E3565D" w:rsidP="00134FF5">
      <w:pPr>
        <w:rPr>
          <w:rFonts w:ascii="Arial" w:eastAsia="Arial" w:hAnsi="Arial" w:cs="Arial"/>
          <w:color w:val="000000" w:themeColor="text1"/>
          <w:sz w:val="24"/>
          <w:szCs w:val="24"/>
        </w:rPr>
      </w:pPr>
      <w:r w:rsidRPr="00134FF5">
        <w:rPr>
          <w:rFonts w:ascii="Arial" w:eastAsia="Arial" w:hAnsi="Arial" w:cs="Arial"/>
          <w:sz w:val="24"/>
          <w:szCs w:val="24"/>
        </w:rPr>
        <w:t xml:space="preserve">This clause </w:t>
      </w:r>
      <w:r w:rsidR="5C51556D" w:rsidRPr="00134FF5">
        <w:rPr>
          <w:rFonts w:ascii="Arial" w:eastAsia="Arial" w:hAnsi="Arial" w:cs="Arial"/>
          <w:sz w:val="24"/>
          <w:szCs w:val="24"/>
        </w:rPr>
        <w:t>amends the definition of protected mail</w:t>
      </w:r>
      <w:r w:rsidR="00844C34">
        <w:rPr>
          <w:rFonts w:ascii="Arial" w:eastAsia="Arial" w:hAnsi="Arial" w:cs="Arial"/>
          <w:sz w:val="24"/>
          <w:szCs w:val="24"/>
        </w:rPr>
        <w:t xml:space="preserve"> consequential to the changes at clauses 8 and 9</w:t>
      </w:r>
    </w:p>
    <w:p w14:paraId="311D9AFC" w14:textId="2B417DB8" w:rsidR="004A0180" w:rsidRPr="00134FF5" w:rsidRDefault="004A0180" w:rsidP="00134FF5">
      <w:pPr>
        <w:pStyle w:val="Heading3"/>
        <w:spacing w:before="0" w:after="200" w:line="276" w:lineRule="auto"/>
        <w:rPr>
          <w:rFonts w:cs="Arial"/>
        </w:rPr>
      </w:pPr>
      <w:r w:rsidRPr="00134FF5">
        <w:rPr>
          <w:rFonts w:cs="Arial"/>
        </w:rPr>
        <w:t xml:space="preserve">Part </w:t>
      </w:r>
      <w:r w:rsidR="00692281">
        <w:rPr>
          <w:rFonts w:cs="Arial"/>
        </w:rPr>
        <w:t>4</w:t>
      </w:r>
      <w:r w:rsidR="00692281" w:rsidRPr="00134FF5">
        <w:rPr>
          <w:rFonts w:cs="Arial"/>
        </w:rPr>
        <w:t xml:space="preserve"> </w:t>
      </w:r>
      <w:r w:rsidRPr="00134FF5">
        <w:rPr>
          <w:rFonts w:cs="Arial"/>
        </w:rPr>
        <w:tab/>
        <w:t xml:space="preserve">Crimes (Child Sex Offenders) Act 2005 </w:t>
      </w:r>
    </w:p>
    <w:p w14:paraId="57CF7802" w14:textId="0A80D46A" w:rsidR="004A0180" w:rsidRPr="00134FF5" w:rsidRDefault="004A0180" w:rsidP="00134FF5">
      <w:pPr>
        <w:pStyle w:val="Heading3"/>
        <w:spacing w:before="0" w:after="200" w:line="276" w:lineRule="auto"/>
        <w:ind w:left="1440" w:hanging="1440"/>
        <w:rPr>
          <w:rFonts w:cs="Arial"/>
        </w:rPr>
      </w:pPr>
      <w:r w:rsidRPr="00134FF5">
        <w:rPr>
          <w:rFonts w:cs="Arial"/>
        </w:rPr>
        <w:t xml:space="preserve">Clause </w:t>
      </w:r>
      <w:r w:rsidR="008B00F6" w:rsidRPr="00134FF5">
        <w:rPr>
          <w:rFonts w:cs="Arial"/>
        </w:rPr>
        <w:t>1</w:t>
      </w:r>
      <w:r w:rsidR="00692281">
        <w:rPr>
          <w:rFonts w:cs="Arial"/>
        </w:rPr>
        <w:t>2</w:t>
      </w:r>
      <w:r w:rsidR="008B00F6" w:rsidRPr="00134FF5">
        <w:rPr>
          <w:rFonts w:cs="Arial"/>
        </w:rPr>
        <w:tab/>
      </w:r>
      <w:r w:rsidR="008B00F6" w:rsidRPr="00134FF5">
        <w:rPr>
          <w:rFonts w:cs="Arial"/>
          <w:bCs/>
        </w:rPr>
        <w:t>Registrable Offender</w:t>
      </w:r>
      <w:r w:rsidR="00213698" w:rsidRPr="00213698">
        <w:rPr>
          <w:rFonts w:cs="Arial"/>
          <w:bCs/>
        </w:rPr>
        <w:t>—</w:t>
      </w:r>
      <w:r w:rsidR="008B00F6" w:rsidRPr="00134FF5">
        <w:rPr>
          <w:rFonts w:cs="Arial"/>
          <w:bCs/>
        </w:rPr>
        <w:t xml:space="preserve">exceptions </w:t>
      </w:r>
      <w:r w:rsidR="00AE117F" w:rsidRPr="00134FF5">
        <w:rPr>
          <w:rFonts w:cs="Arial"/>
          <w:bCs/>
        </w:rPr>
        <w:br/>
      </w:r>
      <w:r w:rsidR="006D5339">
        <w:rPr>
          <w:rFonts w:cs="Arial"/>
          <w:bCs/>
        </w:rPr>
        <w:t>Section </w:t>
      </w:r>
      <w:r w:rsidR="008B00F6" w:rsidRPr="00134FF5">
        <w:rPr>
          <w:rFonts w:cs="Arial"/>
          <w:bCs/>
        </w:rPr>
        <w:t>(9) (1) (c), note</w:t>
      </w:r>
    </w:p>
    <w:p w14:paraId="1B946AFD" w14:textId="1C5D9773" w:rsidR="44B0D00B" w:rsidRPr="006D5339" w:rsidRDefault="008B00F6" w:rsidP="00134FF5">
      <w:pPr>
        <w:rPr>
          <w:rFonts w:ascii="Arial" w:eastAsia="Arial" w:hAnsi="Arial" w:cs="Arial"/>
          <w:sz w:val="24"/>
          <w:szCs w:val="24"/>
        </w:rPr>
      </w:pPr>
      <w:r w:rsidRPr="00134FF5">
        <w:rPr>
          <w:rFonts w:ascii="Arial" w:eastAsia="Arial" w:hAnsi="Arial" w:cs="Arial"/>
          <w:sz w:val="24"/>
          <w:szCs w:val="24"/>
        </w:rPr>
        <w:t xml:space="preserve">This clause </w:t>
      </w:r>
      <w:r w:rsidR="002D1CD2" w:rsidRPr="00134FF5">
        <w:rPr>
          <w:rFonts w:ascii="Arial" w:eastAsia="Arial" w:hAnsi="Arial" w:cs="Arial"/>
          <w:sz w:val="24"/>
          <w:szCs w:val="24"/>
        </w:rPr>
        <w:t xml:space="preserve">is consequential on </w:t>
      </w:r>
      <w:r w:rsidR="00213698">
        <w:rPr>
          <w:rFonts w:ascii="Arial" w:eastAsia="Arial" w:hAnsi="Arial" w:cs="Arial"/>
          <w:sz w:val="24"/>
          <w:szCs w:val="24"/>
        </w:rPr>
        <w:t xml:space="preserve">the changes at </w:t>
      </w:r>
      <w:r w:rsidR="002D1CD2" w:rsidRPr="00134FF5">
        <w:rPr>
          <w:rFonts w:ascii="Arial" w:eastAsia="Arial" w:hAnsi="Arial" w:cs="Arial"/>
          <w:sz w:val="24"/>
          <w:szCs w:val="24"/>
        </w:rPr>
        <w:t>cla</w:t>
      </w:r>
      <w:r w:rsidR="002D1CD2" w:rsidRPr="00205FEC">
        <w:rPr>
          <w:rFonts w:ascii="Arial" w:eastAsia="Arial" w:hAnsi="Arial" w:cs="Arial"/>
          <w:sz w:val="24"/>
          <w:szCs w:val="24"/>
        </w:rPr>
        <w:t xml:space="preserve">use </w:t>
      </w:r>
      <w:r w:rsidR="00213698" w:rsidRPr="00205FEC">
        <w:rPr>
          <w:rFonts w:ascii="Arial" w:eastAsia="Arial" w:hAnsi="Arial" w:cs="Arial"/>
          <w:sz w:val="24"/>
          <w:szCs w:val="24"/>
        </w:rPr>
        <w:t>25 and</w:t>
      </w:r>
      <w:r w:rsidR="00213698">
        <w:rPr>
          <w:rFonts w:ascii="Arial" w:eastAsia="Arial" w:hAnsi="Arial" w:cs="Arial"/>
          <w:sz w:val="24"/>
          <w:szCs w:val="24"/>
        </w:rPr>
        <w:t xml:space="preserve"> is a minor and technical amendment.</w:t>
      </w:r>
    </w:p>
    <w:p w14:paraId="4779F620" w14:textId="4D87D7BD" w:rsidR="0FFE05D2" w:rsidRPr="00134FF5" w:rsidRDefault="0FFE05D2" w:rsidP="00134FF5">
      <w:pPr>
        <w:pStyle w:val="Heading3"/>
        <w:spacing w:before="0" w:after="200" w:line="276" w:lineRule="auto"/>
        <w:rPr>
          <w:rFonts w:cs="Arial"/>
        </w:rPr>
      </w:pPr>
      <w:r w:rsidRPr="00134FF5">
        <w:rPr>
          <w:rFonts w:cs="Arial"/>
        </w:rPr>
        <w:t xml:space="preserve">Clause </w:t>
      </w:r>
      <w:r w:rsidR="005B3E6E" w:rsidRPr="00134FF5">
        <w:rPr>
          <w:rFonts w:cs="Arial"/>
        </w:rPr>
        <w:t>1</w:t>
      </w:r>
      <w:r w:rsidR="00692281">
        <w:rPr>
          <w:rFonts w:cs="Arial"/>
        </w:rPr>
        <w:t>3</w:t>
      </w:r>
      <w:r w:rsidR="005B3E6E" w:rsidRPr="00134FF5">
        <w:rPr>
          <w:rFonts w:cs="Arial"/>
        </w:rPr>
        <w:tab/>
      </w:r>
      <w:r w:rsidR="006D5339">
        <w:rPr>
          <w:rFonts w:cs="Arial"/>
        </w:rPr>
        <w:t>Section </w:t>
      </w:r>
      <w:r w:rsidR="005B3E6E" w:rsidRPr="00134FF5">
        <w:rPr>
          <w:rFonts w:cs="Arial"/>
        </w:rPr>
        <w:t>9</w:t>
      </w:r>
      <w:r w:rsidR="004865F9">
        <w:rPr>
          <w:rFonts w:cs="Arial"/>
        </w:rPr>
        <w:t xml:space="preserve"> </w:t>
      </w:r>
      <w:r w:rsidR="005B3E6E" w:rsidRPr="00134FF5">
        <w:rPr>
          <w:rFonts w:cs="Arial"/>
        </w:rPr>
        <w:t>(2)</w:t>
      </w:r>
    </w:p>
    <w:p w14:paraId="60E0EC1A" w14:textId="5502B09B" w:rsidR="00B42B6F" w:rsidRPr="00134FF5" w:rsidRDefault="00A164BD" w:rsidP="00134FF5">
      <w:pPr>
        <w:rPr>
          <w:rFonts w:ascii="Arial" w:hAnsi="Arial" w:cs="Arial"/>
          <w:sz w:val="24"/>
          <w:szCs w:val="24"/>
        </w:rPr>
      </w:pPr>
      <w:r w:rsidRPr="00134FF5">
        <w:rPr>
          <w:rFonts w:ascii="Arial" w:hAnsi="Arial" w:cs="Arial"/>
          <w:sz w:val="24"/>
          <w:szCs w:val="24"/>
        </w:rPr>
        <w:t xml:space="preserve">This clause </w:t>
      </w:r>
      <w:r w:rsidR="002D1CD2" w:rsidRPr="00134FF5">
        <w:rPr>
          <w:rFonts w:ascii="Arial" w:hAnsi="Arial" w:cs="Arial"/>
          <w:sz w:val="24"/>
          <w:szCs w:val="24"/>
        </w:rPr>
        <w:t xml:space="preserve">is consequential on </w:t>
      </w:r>
      <w:r w:rsidR="00213698">
        <w:rPr>
          <w:rFonts w:ascii="Arial" w:eastAsia="Arial" w:hAnsi="Arial" w:cs="Arial"/>
          <w:sz w:val="24"/>
          <w:szCs w:val="24"/>
        </w:rPr>
        <w:t xml:space="preserve">the changes at </w:t>
      </w:r>
      <w:r w:rsidR="00213698" w:rsidRPr="00205FEC">
        <w:rPr>
          <w:rFonts w:ascii="Arial" w:eastAsia="Arial" w:hAnsi="Arial" w:cs="Arial"/>
          <w:sz w:val="24"/>
          <w:szCs w:val="24"/>
        </w:rPr>
        <w:t>clause 25 and</w:t>
      </w:r>
      <w:r w:rsidR="00213698">
        <w:rPr>
          <w:rFonts w:ascii="Arial" w:eastAsia="Arial" w:hAnsi="Arial" w:cs="Arial"/>
          <w:sz w:val="24"/>
          <w:szCs w:val="24"/>
        </w:rPr>
        <w:t xml:space="preserve"> is a minor and technical amendment.</w:t>
      </w:r>
    </w:p>
    <w:p w14:paraId="01624C1D" w14:textId="39D0C8AC" w:rsidR="005B3E6E" w:rsidRPr="00134FF5" w:rsidRDefault="005B3E6E" w:rsidP="002F7C80">
      <w:pPr>
        <w:pStyle w:val="Heading3"/>
        <w:spacing w:before="0" w:after="200" w:line="276" w:lineRule="auto"/>
        <w:ind w:left="1440" w:hanging="1440"/>
        <w:rPr>
          <w:rFonts w:cs="Arial"/>
        </w:rPr>
      </w:pPr>
      <w:r w:rsidRPr="00134FF5">
        <w:rPr>
          <w:rFonts w:cs="Arial"/>
        </w:rPr>
        <w:t>Clause 1</w:t>
      </w:r>
      <w:r w:rsidR="00692281">
        <w:rPr>
          <w:rFonts w:cs="Arial"/>
        </w:rPr>
        <w:t>4</w:t>
      </w:r>
      <w:r w:rsidRPr="00134FF5">
        <w:rPr>
          <w:rFonts w:cs="Arial"/>
        </w:rPr>
        <w:tab/>
        <w:t xml:space="preserve">What is a </w:t>
      </w:r>
      <w:r w:rsidRPr="005E4443">
        <w:rPr>
          <w:rFonts w:cs="Arial"/>
          <w:i/>
          <w:iCs/>
        </w:rPr>
        <w:t>registrable offence</w:t>
      </w:r>
      <w:r w:rsidRPr="00134FF5">
        <w:rPr>
          <w:rFonts w:cs="Arial"/>
        </w:rPr>
        <w:t xml:space="preserve">? </w:t>
      </w:r>
      <w:r w:rsidR="00AE117F" w:rsidRPr="00134FF5">
        <w:rPr>
          <w:rFonts w:cs="Arial"/>
        </w:rPr>
        <w:br/>
      </w:r>
      <w:r w:rsidR="005E4443">
        <w:rPr>
          <w:rFonts w:cs="Arial"/>
        </w:rPr>
        <w:t>New s</w:t>
      </w:r>
      <w:r w:rsidR="006D5339">
        <w:rPr>
          <w:rFonts w:cs="Arial"/>
        </w:rPr>
        <w:t>ection </w:t>
      </w:r>
      <w:r w:rsidRPr="00134FF5">
        <w:rPr>
          <w:rFonts w:cs="Arial"/>
        </w:rPr>
        <w:t>10</w:t>
      </w:r>
      <w:r w:rsidR="004865F9">
        <w:rPr>
          <w:rFonts w:cs="Arial"/>
        </w:rPr>
        <w:t xml:space="preserve"> </w:t>
      </w:r>
      <w:r w:rsidRPr="00134FF5">
        <w:rPr>
          <w:rFonts w:cs="Arial"/>
        </w:rPr>
        <w:t>(4)</w:t>
      </w:r>
      <w:r w:rsidR="00B061AB">
        <w:rPr>
          <w:rFonts w:cs="Arial"/>
        </w:rPr>
        <w:t xml:space="preserve"> </w:t>
      </w:r>
    </w:p>
    <w:p w14:paraId="6E1FC867" w14:textId="0142A5E1" w:rsidR="00A164BD" w:rsidRPr="002F7C80" w:rsidRDefault="0019621F" w:rsidP="00134FF5">
      <w:pPr>
        <w:rPr>
          <w:rFonts w:ascii="Arial" w:hAnsi="Arial" w:cs="Arial"/>
          <w:sz w:val="24"/>
          <w:szCs w:val="24"/>
        </w:rPr>
      </w:pPr>
      <w:r w:rsidRPr="002F7C80">
        <w:rPr>
          <w:rFonts w:ascii="Arial" w:hAnsi="Arial" w:cs="Arial"/>
          <w:sz w:val="24"/>
          <w:szCs w:val="24"/>
        </w:rPr>
        <w:t xml:space="preserve">This clause inserts a new </w:t>
      </w:r>
      <w:r w:rsidR="00B061AB">
        <w:rPr>
          <w:rFonts w:ascii="Arial" w:hAnsi="Arial" w:cs="Arial"/>
          <w:sz w:val="24"/>
          <w:szCs w:val="24"/>
        </w:rPr>
        <w:t>section </w:t>
      </w:r>
      <w:r w:rsidRPr="002F7C80">
        <w:rPr>
          <w:rFonts w:ascii="Arial" w:hAnsi="Arial" w:cs="Arial"/>
          <w:sz w:val="24"/>
          <w:szCs w:val="24"/>
        </w:rPr>
        <w:t>10</w:t>
      </w:r>
      <w:r w:rsidR="00115BEC">
        <w:rPr>
          <w:rFonts w:ascii="Arial" w:hAnsi="Arial" w:cs="Arial"/>
          <w:sz w:val="24"/>
          <w:szCs w:val="24"/>
        </w:rPr>
        <w:t xml:space="preserve"> </w:t>
      </w:r>
      <w:r w:rsidRPr="002F7C80">
        <w:rPr>
          <w:rFonts w:ascii="Arial" w:hAnsi="Arial" w:cs="Arial"/>
          <w:sz w:val="24"/>
          <w:szCs w:val="24"/>
        </w:rPr>
        <w:t xml:space="preserve">(4) into the </w:t>
      </w:r>
      <w:r w:rsidR="00D90293" w:rsidRPr="002F7C80">
        <w:rPr>
          <w:rFonts w:ascii="Arial" w:hAnsi="Arial" w:cs="Arial"/>
          <w:sz w:val="24"/>
          <w:szCs w:val="24"/>
        </w:rPr>
        <w:t xml:space="preserve">CSO </w:t>
      </w:r>
      <w:r w:rsidRPr="002F7C80">
        <w:rPr>
          <w:rFonts w:ascii="Arial" w:hAnsi="Arial" w:cs="Arial"/>
          <w:sz w:val="24"/>
          <w:szCs w:val="24"/>
        </w:rPr>
        <w:t xml:space="preserve">Act. </w:t>
      </w:r>
      <w:r w:rsidR="006509F3" w:rsidRPr="002F7C80">
        <w:rPr>
          <w:rFonts w:ascii="Arial" w:hAnsi="Arial" w:cs="Arial"/>
          <w:sz w:val="24"/>
          <w:szCs w:val="24"/>
        </w:rPr>
        <w:t>Th</w:t>
      </w:r>
      <w:r w:rsidR="006509F3">
        <w:rPr>
          <w:rFonts w:ascii="Arial" w:hAnsi="Arial" w:cs="Arial"/>
          <w:sz w:val="24"/>
          <w:szCs w:val="24"/>
        </w:rPr>
        <w:t>is</w:t>
      </w:r>
      <w:r w:rsidR="006509F3" w:rsidRPr="002F7C80">
        <w:rPr>
          <w:rFonts w:ascii="Arial" w:hAnsi="Arial" w:cs="Arial"/>
          <w:sz w:val="24"/>
          <w:szCs w:val="24"/>
        </w:rPr>
        <w:t xml:space="preserve"> </w:t>
      </w:r>
      <w:r w:rsidRPr="002F7C80">
        <w:rPr>
          <w:rFonts w:ascii="Arial" w:hAnsi="Arial" w:cs="Arial"/>
          <w:sz w:val="24"/>
          <w:szCs w:val="24"/>
        </w:rPr>
        <w:t xml:space="preserve">new </w:t>
      </w:r>
      <w:r w:rsidR="00B061AB">
        <w:rPr>
          <w:rFonts w:ascii="Arial" w:hAnsi="Arial" w:cs="Arial"/>
          <w:sz w:val="24"/>
          <w:szCs w:val="24"/>
        </w:rPr>
        <w:t>section </w:t>
      </w:r>
      <w:r w:rsidRPr="002F7C80">
        <w:rPr>
          <w:rFonts w:ascii="Arial" w:hAnsi="Arial" w:cs="Arial"/>
          <w:sz w:val="24"/>
          <w:szCs w:val="24"/>
        </w:rPr>
        <w:t xml:space="preserve">is </w:t>
      </w:r>
      <w:r w:rsidR="00A164BD" w:rsidRPr="002F7C80">
        <w:rPr>
          <w:rFonts w:ascii="Arial" w:hAnsi="Arial" w:cs="Arial"/>
          <w:sz w:val="24"/>
          <w:szCs w:val="24"/>
        </w:rPr>
        <w:t>a savings provision</w:t>
      </w:r>
      <w:r w:rsidRPr="002F7C80">
        <w:rPr>
          <w:rFonts w:ascii="Arial" w:hAnsi="Arial" w:cs="Arial"/>
          <w:sz w:val="24"/>
          <w:szCs w:val="24"/>
        </w:rPr>
        <w:t xml:space="preserve">, which </w:t>
      </w:r>
      <w:r w:rsidR="00A164BD" w:rsidRPr="002F7C80">
        <w:rPr>
          <w:rFonts w:ascii="Arial" w:hAnsi="Arial" w:cs="Arial"/>
          <w:sz w:val="24"/>
          <w:szCs w:val="24"/>
        </w:rPr>
        <w:t>ensure</w:t>
      </w:r>
      <w:r w:rsidRPr="002F7C80">
        <w:rPr>
          <w:rFonts w:ascii="Arial" w:hAnsi="Arial" w:cs="Arial"/>
          <w:sz w:val="24"/>
          <w:szCs w:val="24"/>
        </w:rPr>
        <w:t>s that</w:t>
      </w:r>
      <w:r w:rsidR="00A164BD" w:rsidRPr="002F7C80">
        <w:rPr>
          <w:rFonts w:ascii="Arial" w:hAnsi="Arial" w:cs="Arial"/>
          <w:sz w:val="24"/>
          <w:szCs w:val="24"/>
        </w:rPr>
        <w:t xml:space="preserve"> an offence does not cease to be a registrable offence only because it is amended or repealed and remade</w:t>
      </w:r>
      <w:r w:rsidR="00651FEF">
        <w:rPr>
          <w:rFonts w:ascii="Arial" w:hAnsi="Arial" w:cs="Arial"/>
          <w:sz w:val="24"/>
          <w:szCs w:val="24"/>
        </w:rPr>
        <w:t>.</w:t>
      </w:r>
      <w:r w:rsidR="00A164BD" w:rsidRPr="002F7C80">
        <w:rPr>
          <w:rFonts w:ascii="Arial" w:hAnsi="Arial" w:cs="Arial"/>
          <w:sz w:val="24"/>
          <w:szCs w:val="24"/>
        </w:rPr>
        <w:t xml:space="preserve"> </w:t>
      </w:r>
    </w:p>
    <w:p w14:paraId="0C3BFD39" w14:textId="45A4F8B8" w:rsidR="00A164BD" w:rsidRPr="002F7C80" w:rsidRDefault="00A164BD" w:rsidP="00134FF5">
      <w:pPr>
        <w:rPr>
          <w:rFonts w:ascii="Arial" w:hAnsi="Arial" w:cs="Arial"/>
          <w:sz w:val="24"/>
          <w:szCs w:val="24"/>
          <w:lang w:val="en-GB"/>
        </w:rPr>
      </w:pPr>
      <w:r w:rsidRPr="002F7C80">
        <w:rPr>
          <w:rFonts w:ascii="Arial" w:hAnsi="Arial" w:cs="Arial"/>
          <w:sz w:val="24"/>
          <w:szCs w:val="24"/>
        </w:rPr>
        <w:t xml:space="preserve">The clause also inserts notes referring to relevant provisions of the </w:t>
      </w:r>
      <w:r w:rsidRPr="002F7C80">
        <w:rPr>
          <w:rFonts w:ascii="Arial" w:hAnsi="Arial" w:cs="Arial"/>
          <w:i/>
          <w:iCs/>
          <w:sz w:val="24"/>
          <w:szCs w:val="24"/>
        </w:rPr>
        <w:t>Legislation Act 2001.</w:t>
      </w:r>
      <w:r w:rsidR="00B061AB">
        <w:rPr>
          <w:rFonts w:ascii="Arial" w:hAnsi="Arial" w:cs="Arial"/>
          <w:sz w:val="24"/>
          <w:szCs w:val="24"/>
          <w:lang w:val="en-GB"/>
        </w:rPr>
        <w:t xml:space="preserve"> </w:t>
      </w:r>
    </w:p>
    <w:p w14:paraId="2565B72C" w14:textId="64E687D4" w:rsidR="005B3E6E" w:rsidRPr="002F7C80" w:rsidRDefault="005B3E6E" w:rsidP="002F7C80">
      <w:pPr>
        <w:pStyle w:val="Heading3"/>
        <w:spacing w:before="0" w:after="200" w:line="276" w:lineRule="auto"/>
        <w:ind w:left="1440" w:hanging="1440"/>
        <w:rPr>
          <w:rFonts w:cs="Arial"/>
        </w:rPr>
      </w:pPr>
      <w:r w:rsidRPr="002F7C80">
        <w:rPr>
          <w:rFonts w:cs="Arial"/>
        </w:rPr>
        <w:t>Clause 1</w:t>
      </w:r>
      <w:r w:rsidR="00692281">
        <w:rPr>
          <w:rFonts w:cs="Arial"/>
        </w:rPr>
        <w:t>5</w:t>
      </w:r>
      <w:r w:rsidRPr="002F7C80">
        <w:rPr>
          <w:rFonts w:cs="Arial"/>
        </w:rPr>
        <w:tab/>
        <w:t xml:space="preserve">Right to privacy when being photographed </w:t>
      </w:r>
      <w:r w:rsidR="00AE117F" w:rsidRPr="002F7C80">
        <w:rPr>
          <w:rFonts w:cs="Arial"/>
        </w:rPr>
        <w:tab/>
      </w:r>
      <w:r w:rsidR="00AE117F" w:rsidRPr="002F7C80">
        <w:rPr>
          <w:rFonts w:cs="Arial"/>
        </w:rPr>
        <w:br/>
      </w:r>
      <w:r w:rsidR="006D5339">
        <w:rPr>
          <w:rFonts w:cs="Arial"/>
        </w:rPr>
        <w:t>Section </w:t>
      </w:r>
      <w:r w:rsidRPr="002F7C80">
        <w:rPr>
          <w:rFonts w:cs="Arial"/>
        </w:rPr>
        <w:t>79</w:t>
      </w:r>
      <w:r w:rsidR="004865F9">
        <w:rPr>
          <w:rFonts w:cs="Arial"/>
        </w:rPr>
        <w:t xml:space="preserve"> </w:t>
      </w:r>
      <w:r w:rsidRPr="002F7C80">
        <w:rPr>
          <w:rFonts w:cs="Arial"/>
        </w:rPr>
        <w:t>(1)</w:t>
      </w:r>
      <w:r w:rsidR="004865F9">
        <w:rPr>
          <w:rFonts w:cs="Arial"/>
        </w:rPr>
        <w:t xml:space="preserve"> </w:t>
      </w:r>
      <w:r w:rsidRPr="002F7C80">
        <w:rPr>
          <w:rFonts w:cs="Arial"/>
        </w:rPr>
        <w:t>(b)</w:t>
      </w:r>
      <w:r w:rsidR="00B061AB">
        <w:rPr>
          <w:rFonts w:cs="Arial"/>
        </w:rPr>
        <w:t xml:space="preserve"> </w:t>
      </w:r>
    </w:p>
    <w:p w14:paraId="289DD901" w14:textId="2BB912FD" w:rsidR="00A164BD" w:rsidRPr="002F7C80" w:rsidRDefault="00A164BD" w:rsidP="00134FF5">
      <w:pPr>
        <w:rPr>
          <w:rFonts w:ascii="Arial" w:hAnsi="Arial" w:cs="Arial"/>
          <w:sz w:val="24"/>
          <w:szCs w:val="24"/>
        </w:rPr>
      </w:pPr>
      <w:r w:rsidRPr="002F7C80">
        <w:rPr>
          <w:rFonts w:ascii="Arial" w:hAnsi="Arial" w:cs="Arial"/>
          <w:sz w:val="24"/>
          <w:szCs w:val="24"/>
        </w:rPr>
        <w:t xml:space="preserve">This clause amends </w:t>
      </w:r>
      <w:r w:rsidR="00B061AB">
        <w:rPr>
          <w:rFonts w:ascii="Arial" w:hAnsi="Arial" w:cs="Arial"/>
          <w:sz w:val="24"/>
          <w:szCs w:val="24"/>
        </w:rPr>
        <w:t>section </w:t>
      </w:r>
      <w:r w:rsidRPr="002F7C80">
        <w:rPr>
          <w:rFonts w:ascii="Arial" w:hAnsi="Arial" w:cs="Arial"/>
          <w:sz w:val="24"/>
          <w:szCs w:val="24"/>
        </w:rPr>
        <w:t>79</w:t>
      </w:r>
      <w:r w:rsidR="00115BEC">
        <w:rPr>
          <w:rFonts w:ascii="Arial" w:hAnsi="Arial" w:cs="Arial"/>
          <w:sz w:val="24"/>
          <w:szCs w:val="24"/>
        </w:rPr>
        <w:t xml:space="preserve"> </w:t>
      </w:r>
      <w:r w:rsidRPr="002F7C80">
        <w:rPr>
          <w:rFonts w:ascii="Arial" w:hAnsi="Arial" w:cs="Arial"/>
          <w:sz w:val="24"/>
          <w:szCs w:val="24"/>
        </w:rPr>
        <w:t>(1)</w:t>
      </w:r>
      <w:r w:rsidR="00115BEC">
        <w:rPr>
          <w:rFonts w:ascii="Arial" w:hAnsi="Arial" w:cs="Arial"/>
          <w:sz w:val="24"/>
          <w:szCs w:val="24"/>
        </w:rPr>
        <w:t xml:space="preserve"> </w:t>
      </w:r>
      <w:r w:rsidRPr="002F7C80">
        <w:rPr>
          <w:rFonts w:ascii="Arial" w:hAnsi="Arial" w:cs="Arial"/>
          <w:sz w:val="24"/>
          <w:szCs w:val="24"/>
        </w:rPr>
        <w:t xml:space="preserve">(b) of the </w:t>
      </w:r>
      <w:r w:rsidR="00D90293" w:rsidRPr="002F7C80">
        <w:rPr>
          <w:rFonts w:ascii="Arial" w:hAnsi="Arial" w:cs="Arial"/>
          <w:sz w:val="24"/>
          <w:szCs w:val="24"/>
        </w:rPr>
        <w:t xml:space="preserve">CSO </w:t>
      </w:r>
      <w:r w:rsidRPr="002F7C80">
        <w:rPr>
          <w:rFonts w:ascii="Arial" w:hAnsi="Arial" w:cs="Arial"/>
          <w:sz w:val="24"/>
          <w:szCs w:val="24"/>
        </w:rPr>
        <w:t xml:space="preserve">Act to provide that a photograph of a registrable offender must be taken by a person of the same sex as the offender as far as practicable. </w:t>
      </w:r>
    </w:p>
    <w:p w14:paraId="439952E8" w14:textId="25D60B1E" w:rsidR="00A164BD" w:rsidRPr="002F7C80" w:rsidRDefault="00A164BD" w:rsidP="00134FF5">
      <w:pPr>
        <w:rPr>
          <w:rFonts w:ascii="Arial" w:hAnsi="Arial" w:cs="Arial"/>
          <w:sz w:val="24"/>
          <w:szCs w:val="24"/>
          <w:lang w:val="en-GB"/>
        </w:rPr>
      </w:pPr>
      <w:r w:rsidRPr="002F7C80">
        <w:rPr>
          <w:rFonts w:ascii="Arial" w:hAnsi="Arial" w:cs="Arial"/>
          <w:sz w:val="24"/>
          <w:szCs w:val="24"/>
        </w:rPr>
        <w:t>The amendment aims to minimise delays in offender registration</w:t>
      </w:r>
      <w:r w:rsidR="007E3AE4" w:rsidRPr="002F7C80">
        <w:rPr>
          <w:rFonts w:ascii="Arial" w:hAnsi="Arial" w:cs="Arial"/>
          <w:sz w:val="24"/>
          <w:szCs w:val="24"/>
        </w:rPr>
        <w:t xml:space="preserve"> and reporting</w:t>
      </w:r>
      <w:r w:rsidRPr="002F7C80">
        <w:rPr>
          <w:rFonts w:ascii="Arial" w:hAnsi="Arial" w:cs="Arial"/>
          <w:sz w:val="24"/>
          <w:szCs w:val="24"/>
        </w:rPr>
        <w:t xml:space="preserve"> </w:t>
      </w:r>
      <w:r w:rsidR="00DA4832" w:rsidRPr="002F7C80">
        <w:rPr>
          <w:rFonts w:ascii="Arial" w:hAnsi="Arial" w:cs="Arial"/>
          <w:sz w:val="24"/>
          <w:szCs w:val="24"/>
        </w:rPr>
        <w:t>that</w:t>
      </w:r>
      <w:r w:rsidRPr="002F7C80">
        <w:rPr>
          <w:rFonts w:ascii="Arial" w:hAnsi="Arial" w:cs="Arial"/>
          <w:sz w:val="24"/>
          <w:szCs w:val="24"/>
        </w:rPr>
        <w:t xml:space="preserve"> may arise if a person of the same sex as a registered offender is not available to photograph the offender</w:t>
      </w:r>
      <w:r w:rsidR="00DA4832" w:rsidRPr="002F7C80">
        <w:rPr>
          <w:rFonts w:ascii="Arial" w:hAnsi="Arial" w:cs="Arial"/>
          <w:sz w:val="24"/>
          <w:szCs w:val="24"/>
        </w:rPr>
        <w:t>.</w:t>
      </w:r>
      <w:r w:rsidR="00DA4832" w:rsidRPr="002F7C80">
        <w:rPr>
          <w:rFonts w:ascii="Arial" w:hAnsi="Arial" w:cs="Arial"/>
          <w:sz w:val="24"/>
          <w:szCs w:val="24"/>
          <w:lang w:val="en-GB"/>
        </w:rPr>
        <w:t xml:space="preserve"> It is </w:t>
      </w:r>
      <w:r w:rsidRPr="002F7C80">
        <w:rPr>
          <w:rFonts w:ascii="Arial" w:hAnsi="Arial" w:cs="Arial"/>
          <w:sz w:val="24"/>
          <w:szCs w:val="24"/>
        </w:rPr>
        <w:t xml:space="preserve">not intended </w:t>
      </w:r>
      <w:r w:rsidR="00DA4832" w:rsidRPr="002F7C80">
        <w:rPr>
          <w:rFonts w:ascii="Arial" w:hAnsi="Arial" w:cs="Arial"/>
          <w:sz w:val="24"/>
          <w:szCs w:val="24"/>
        </w:rPr>
        <w:t>as</w:t>
      </w:r>
      <w:r w:rsidRPr="002F7C80">
        <w:rPr>
          <w:rFonts w:ascii="Arial" w:hAnsi="Arial" w:cs="Arial"/>
          <w:sz w:val="24"/>
          <w:szCs w:val="24"/>
        </w:rPr>
        <w:t xml:space="preserve"> a broad or general </w:t>
      </w:r>
      <w:r w:rsidR="00DA4832" w:rsidRPr="002F7C80">
        <w:rPr>
          <w:rFonts w:ascii="Arial" w:hAnsi="Arial" w:cs="Arial"/>
          <w:sz w:val="24"/>
          <w:szCs w:val="24"/>
        </w:rPr>
        <w:t>exemption</w:t>
      </w:r>
      <w:r w:rsidRPr="002F7C80">
        <w:rPr>
          <w:rFonts w:ascii="Arial" w:hAnsi="Arial" w:cs="Arial"/>
          <w:sz w:val="24"/>
          <w:szCs w:val="24"/>
        </w:rPr>
        <w:t xml:space="preserve"> to the </w:t>
      </w:r>
      <w:r w:rsidR="00DA4832" w:rsidRPr="002F7C80">
        <w:rPr>
          <w:rFonts w:ascii="Arial" w:hAnsi="Arial" w:cs="Arial"/>
          <w:sz w:val="24"/>
          <w:szCs w:val="24"/>
        </w:rPr>
        <w:t xml:space="preserve">current </w:t>
      </w:r>
      <w:r w:rsidRPr="002F7C80">
        <w:rPr>
          <w:rFonts w:ascii="Arial" w:hAnsi="Arial" w:cs="Arial"/>
          <w:sz w:val="24"/>
          <w:szCs w:val="24"/>
        </w:rPr>
        <w:t xml:space="preserve">requirement that a registrable offender be photographed by a person of the same sex. Rather, it creates a limited exception where compliance with </w:t>
      </w:r>
      <w:r w:rsidR="00EE28A5" w:rsidRPr="002F7C80">
        <w:rPr>
          <w:rFonts w:ascii="Arial" w:hAnsi="Arial" w:cs="Arial"/>
          <w:sz w:val="24"/>
          <w:szCs w:val="24"/>
        </w:rPr>
        <w:t xml:space="preserve">that </w:t>
      </w:r>
      <w:r w:rsidRPr="002F7C80">
        <w:rPr>
          <w:rFonts w:ascii="Arial" w:hAnsi="Arial" w:cs="Arial"/>
          <w:sz w:val="24"/>
          <w:szCs w:val="24"/>
        </w:rPr>
        <w:t>requirement</w:t>
      </w:r>
      <w:r w:rsidR="00EE28A5" w:rsidRPr="002F7C80">
        <w:rPr>
          <w:rFonts w:ascii="Arial" w:hAnsi="Arial" w:cs="Arial"/>
          <w:sz w:val="24"/>
          <w:szCs w:val="24"/>
        </w:rPr>
        <w:t xml:space="preserve"> </w:t>
      </w:r>
      <w:r w:rsidRPr="002F7C80">
        <w:rPr>
          <w:rFonts w:ascii="Arial" w:hAnsi="Arial" w:cs="Arial"/>
          <w:sz w:val="24"/>
          <w:szCs w:val="24"/>
        </w:rPr>
        <w:t>is not practicable.</w:t>
      </w:r>
    </w:p>
    <w:p w14:paraId="3571545D" w14:textId="721AC4FB" w:rsidR="005B3E6E" w:rsidRPr="00134FF5" w:rsidRDefault="005B3E6E" w:rsidP="002F7C80">
      <w:pPr>
        <w:pStyle w:val="Heading3"/>
        <w:spacing w:before="0" w:after="200" w:line="276" w:lineRule="auto"/>
        <w:ind w:left="1440" w:hanging="1440"/>
        <w:rPr>
          <w:rFonts w:cs="Arial"/>
        </w:rPr>
      </w:pPr>
      <w:r w:rsidRPr="00134FF5">
        <w:rPr>
          <w:rFonts w:cs="Arial"/>
        </w:rPr>
        <w:lastRenderedPageBreak/>
        <w:t xml:space="preserve">Clause </w:t>
      </w:r>
      <w:r w:rsidR="00D878E1">
        <w:rPr>
          <w:rFonts w:cs="Arial"/>
        </w:rPr>
        <w:t>1</w:t>
      </w:r>
      <w:r w:rsidR="00692281">
        <w:rPr>
          <w:rFonts w:cs="Arial"/>
        </w:rPr>
        <w:t>6</w:t>
      </w:r>
      <w:r w:rsidRPr="00134FF5">
        <w:rPr>
          <w:rFonts w:cs="Arial"/>
        </w:rPr>
        <w:tab/>
      </w:r>
      <w:r w:rsidR="006D5339">
        <w:rPr>
          <w:rFonts w:cs="Arial"/>
        </w:rPr>
        <w:t>Section </w:t>
      </w:r>
      <w:r w:rsidRPr="00134FF5">
        <w:rPr>
          <w:rFonts w:cs="Arial"/>
        </w:rPr>
        <w:t>79</w:t>
      </w:r>
      <w:r w:rsidR="004865F9">
        <w:rPr>
          <w:rFonts w:cs="Arial"/>
        </w:rPr>
        <w:t xml:space="preserve"> </w:t>
      </w:r>
      <w:r w:rsidRPr="00134FF5">
        <w:rPr>
          <w:rFonts w:cs="Arial"/>
        </w:rPr>
        <w:t>(3)</w:t>
      </w:r>
      <w:r w:rsidR="00B061AB">
        <w:rPr>
          <w:rFonts w:cs="Arial"/>
        </w:rPr>
        <w:t xml:space="preserve"> </w:t>
      </w:r>
    </w:p>
    <w:p w14:paraId="1A16A85A" w14:textId="761A5158" w:rsidR="005B3E6E" w:rsidRPr="00134FF5" w:rsidRDefault="005B3E6E" w:rsidP="00134FF5">
      <w:pPr>
        <w:rPr>
          <w:rFonts w:ascii="Arial" w:hAnsi="Arial" w:cs="Arial"/>
          <w:sz w:val="24"/>
          <w:szCs w:val="24"/>
        </w:rPr>
      </w:pPr>
      <w:r w:rsidRPr="00134FF5">
        <w:rPr>
          <w:rFonts w:ascii="Arial" w:hAnsi="Arial" w:cs="Arial"/>
          <w:sz w:val="24"/>
          <w:szCs w:val="24"/>
        </w:rPr>
        <w:t xml:space="preserve">This clause amends </w:t>
      </w:r>
      <w:r w:rsidR="00B061AB">
        <w:rPr>
          <w:rFonts w:ascii="Arial" w:hAnsi="Arial" w:cs="Arial"/>
          <w:sz w:val="24"/>
          <w:szCs w:val="24"/>
        </w:rPr>
        <w:t>section </w:t>
      </w:r>
      <w:r w:rsidRPr="00134FF5">
        <w:rPr>
          <w:rFonts w:ascii="Arial" w:hAnsi="Arial" w:cs="Arial"/>
          <w:sz w:val="24"/>
          <w:szCs w:val="24"/>
        </w:rPr>
        <w:t>79</w:t>
      </w:r>
      <w:r w:rsidR="00115BEC">
        <w:rPr>
          <w:rFonts w:ascii="Arial" w:hAnsi="Arial" w:cs="Arial"/>
          <w:sz w:val="24"/>
          <w:szCs w:val="24"/>
        </w:rPr>
        <w:t xml:space="preserve"> </w:t>
      </w:r>
      <w:r w:rsidRPr="00134FF5">
        <w:rPr>
          <w:rFonts w:ascii="Arial" w:hAnsi="Arial" w:cs="Arial"/>
          <w:sz w:val="24"/>
          <w:szCs w:val="24"/>
        </w:rPr>
        <w:t xml:space="preserve">(3) of the </w:t>
      </w:r>
      <w:r w:rsidR="00D90293">
        <w:rPr>
          <w:rFonts w:ascii="Arial" w:hAnsi="Arial" w:cs="Arial"/>
          <w:sz w:val="24"/>
          <w:szCs w:val="24"/>
        </w:rPr>
        <w:t xml:space="preserve">CSO </w:t>
      </w:r>
      <w:r w:rsidRPr="00134FF5">
        <w:rPr>
          <w:rFonts w:ascii="Arial" w:hAnsi="Arial" w:cs="Arial"/>
          <w:sz w:val="24"/>
          <w:szCs w:val="24"/>
        </w:rPr>
        <w:t>Act</w:t>
      </w:r>
      <w:r w:rsidR="00DA4832" w:rsidRPr="00134FF5">
        <w:rPr>
          <w:rFonts w:ascii="Arial" w:hAnsi="Arial" w:cs="Arial"/>
          <w:sz w:val="24"/>
          <w:szCs w:val="24"/>
        </w:rPr>
        <w:t xml:space="preserve"> to provide that</w:t>
      </w:r>
      <w:r w:rsidR="0069198D" w:rsidRPr="00134FF5">
        <w:rPr>
          <w:rFonts w:ascii="Arial" w:hAnsi="Arial" w:cs="Arial"/>
          <w:sz w:val="24"/>
          <w:szCs w:val="24"/>
        </w:rPr>
        <w:t xml:space="preserve"> a</w:t>
      </w:r>
      <w:r w:rsidRPr="00134FF5">
        <w:rPr>
          <w:rFonts w:ascii="Arial" w:hAnsi="Arial" w:cs="Arial"/>
          <w:sz w:val="24"/>
          <w:szCs w:val="24"/>
        </w:rPr>
        <w:t xml:space="preserve"> police officer present during the photographing of a registrable offender </w:t>
      </w:r>
      <w:r w:rsidR="00DA4832" w:rsidRPr="00134FF5">
        <w:rPr>
          <w:rFonts w:ascii="Arial" w:hAnsi="Arial" w:cs="Arial"/>
          <w:sz w:val="24"/>
          <w:szCs w:val="24"/>
        </w:rPr>
        <w:t xml:space="preserve">must </w:t>
      </w:r>
      <w:r w:rsidRPr="00134FF5">
        <w:rPr>
          <w:rFonts w:ascii="Arial" w:hAnsi="Arial" w:cs="Arial"/>
          <w:sz w:val="24"/>
          <w:szCs w:val="24"/>
        </w:rPr>
        <w:t>be of the same sex as the offender</w:t>
      </w:r>
      <w:r w:rsidR="00DA4832" w:rsidRPr="00134FF5">
        <w:rPr>
          <w:rFonts w:ascii="Arial" w:hAnsi="Arial" w:cs="Arial"/>
          <w:sz w:val="24"/>
          <w:szCs w:val="24"/>
        </w:rPr>
        <w:t xml:space="preserve"> as far as practicable</w:t>
      </w:r>
      <w:r w:rsidRPr="00134FF5">
        <w:rPr>
          <w:rFonts w:ascii="Arial" w:hAnsi="Arial" w:cs="Arial"/>
          <w:sz w:val="24"/>
          <w:szCs w:val="24"/>
        </w:rPr>
        <w:t>.</w:t>
      </w:r>
      <w:r w:rsidR="00B061AB">
        <w:rPr>
          <w:rFonts w:ascii="Arial" w:hAnsi="Arial" w:cs="Arial"/>
          <w:sz w:val="24"/>
          <w:szCs w:val="24"/>
        </w:rPr>
        <w:t xml:space="preserve"> </w:t>
      </w:r>
    </w:p>
    <w:p w14:paraId="4DDE7A59" w14:textId="6FA8DE8B" w:rsidR="0019621F" w:rsidRPr="00134FF5" w:rsidRDefault="00DA4832" w:rsidP="00134FF5">
      <w:pPr>
        <w:rPr>
          <w:rFonts w:ascii="Arial" w:hAnsi="Arial" w:cs="Arial"/>
          <w:sz w:val="24"/>
          <w:szCs w:val="24"/>
        </w:rPr>
      </w:pPr>
      <w:r w:rsidRPr="00134FF5">
        <w:rPr>
          <w:rFonts w:ascii="Arial" w:hAnsi="Arial" w:cs="Arial"/>
          <w:sz w:val="24"/>
          <w:szCs w:val="24"/>
        </w:rPr>
        <w:t xml:space="preserve">The amendment aims to minimise delays in offender registration </w:t>
      </w:r>
      <w:r w:rsidR="007E3AE4" w:rsidRPr="00134FF5">
        <w:rPr>
          <w:rFonts w:ascii="Arial" w:hAnsi="Arial" w:cs="Arial"/>
          <w:sz w:val="24"/>
          <w:szCs w:val="24"/>
        </w:rPr>
        <w:t xml:space="preserve">and reporting </w:t>
      </w:r>
      <w:r w:rsidRPr="00134FF5">
        <w:rPr>
          <w:rFonts w:ascii="Arial" w:hAnsi="Arial" w:cs="Arial"/>
          <w:sz w:val="24"/>
          <w:szCs w:val="24"/>
        </w:rPr>
        <w:t>and to address safety risks to police officers</w:t>
      </w:r>
      <w:r w:rsidR="0019621F" w:rsidRPr="00134FF5">
        <w:rPr>
          <w:rFonts w:ascii="Arial" w:hAnsi="Arial" w:cs="Arial"/>
          <w:sz w:val="24"/>
          <w:szCs w:val="24"/>
        </w:rPr>
        <w:t xml:space="preserve"> which may arise because of the current requirement that a police officer present while a registrable offender is being photographed must be of the same sex as the offender.</w:t>
      </w:r>
    </w:p>
    <w:p w14:paraId="6A334B3D" w14:textId="6B563386" w:rsidR="007E3AE4" w:rsidRPr="006D5339" w:rsidRDefault="007E3AE4" w:rsidP="00134FF5">
      <w:pPr>
        <w:rPr>
          <w:rFonts w:ascii="Arial" w:hAnsi="Arial" w:cs="Arial"/>
          <w:sz w:val="24"/>
          <w:szCs w:val="24"/>
        </w:rPr>
      </w:pPr>
      <w:r w:rsidRPr="006D5339">
        <w:rPr>
          <w:rFonts w:ascii="Arial" w:hAnsi="Arial" w:cs="Arial"/>
          <w:sz w:val="24"/>
          <w:szCs w:val="24"/>
        </w:rPr>
        <w:t xml:space="preserve">Like the amendment to </w:t>
      </w:r>
      <w:r w:rsidR="00B061AB" w:rsidRPr="006D5339">
        <w:rPr>
          <w:rFonts w:ascii="Arial" w:hAnsi="Arial" w:cs="Arial"/>
          <w:sz w:val="24"/>
          <w:szCs w:val="24"/>
        </w:rPr>
        <w:t>section </w:t>
      </w:r>
      <w:r w:rsidRPr="006D5339">
        <w:rPr>
          <w:rFonts w:ascii="Arial" w:hAnsi="Arial" w:cs="Arial"/>
          <w:sz w:val="24"/>
          <w:szCs w:val="24"/>
        </w:rPr>
        <w:t>79</w:t>
      </w:r>
      <w:r w:rsidR="00115BEC">
        <w:rPr>
          <w:rFonts w:ascii="Arial" w:hAnsi="Arial" w:cs="Arial"/>
          <w:sz w:val="24"/>
          <w:szCs w:val="24"/>
        </w:rPr>
        <w:t xml:space="preserve"> </w:t>
      </w:r>
      <w:r w:rsidRPr="006D5339">
        <w:rPr>
          <w:rFonts w:ascii="Arial" w:hAnsi="Arial" w:cs="Arial"/>
          <w:sz w:val="24"/>
          <w:szCs w:val="24"/>
        </w:rPr>
        <w:t>(1)</w:t>
      </w:r>
      <w:r w:rsidR="00115BEC">
        <w:rPr>
          <w:rFonts w:ascii="Arial" w:hAnsi="Arial" w:cs="Arial"/>
          <w:sz w:val="24"/>
          <w:szCs w:val="24"/>
        </w:rPr>
        <w:t xml:space="preserve"> </w:t>
      </w:r>
      <w:r w:rsidRPr="006D5339">
        <w:rPr>
          <w:rFonts w:ascii="Arial" w:hAnsi="Arial" w:cs="Arial"/>
          <w:sz w:val="24"/>
          <w:szCs w:val="24"/>
        </w:rPr>
        <w:t>(b), this amendment</w:t>
      </w:r>
      <w:r w:rsidRPr="006D5339">
        <w:rPr>
          <w:rFonts w:ascii="Arial" w:hAnsi="Arial" w:cs="Arial"/>
          <w:sz w:val="24"/>
          <w:szCs w:val="24"/>
          <w:lang w:val="en-GB"/>
        </w:rPr>
        <w:t xml:space="preserve"> is </w:t>
      </w:r>
      <w:r w:rsidRPr="006D5339">
        <w:rPr>
          <w:rFonts w:ascii="Arial" w:hAnsi="Arial" w:cs="Arial"/>
          <w:sz w:val="24"/>
          <w:szCs w:val="24"/>
        </w:rPr>
        <w:t>not intended as a broad or general exemption to the current requirement that only a police officer of the same sex as a registrable offender be present while the offender is being photographed. Rather, it creates a limited exception where compliance with</w:t>
      </w:r>
      <w:r w:rsidR="00EE28A5" w:rsidRPr="006D5339">
        <w:rPr>
          <w:rFonts w:ascii="Arial" w:hAnsi="Arial" w:cs="Arial"/>
          <w:sz w:val="24"/>
          <w:szCs w:val="24"/>
        </w:rPr>
        <w:t xml:space="preserve"> that requirement </w:t>
      </w:r>
      <w:r w:rsidRPr="006D5339">
        <w:rPr>
          <w:rFonts w:ascii="Arial" w:hAnsi="Arial" w:cs="Arial"/>
          <w:sz w:val="24"/>
          <w:szCs w:val="24"/>
        </w:rPr>
        <w:t>is not practicable.</w:t>
      </w:r>
    </w:p>
    <w:p w14:paraId="2106C9EA" w14:textId="024C1974" w:rsidR="005B3E6E" w:rsidRPr="00134FF5" w:rsidRDefault="005B3E6E" w:rsidP="002F7C80">
      <w:pPr>
        <w:pStyle w:val="Heading3"/>
        <w:spacing w:before="0" w:after="200" w:line="276" w:lineRule="auto"/>
        <w:ind w:left="1440" w:hanging="1440"/>
        <w:rPr>
          <w:rFonts w:cs="Arial"/>
        </w:rPr>
      </w:pPr>
      <w:r w:rsidRPr="00134FF5">
        <w:rPr>
          <w:rFonts w:cs="Arial"/>
        </w:rPr>
        <w:t xml:space="preserve">Clause </w:t>
      </w:r>
      <w:r w:rsidR="00D878E1">
        <w:rPr>
          <w:rFonts w:cs="Arial"/>
        </w:rPr>
        <w:t>1</w:t>
      </w:r>
      <w:r w:rsidR="00692281">
        <w:rPr>
          <w:rFonts w:cs="Arial"/>
        </w:rPr>
        <w:t>7</w:t>
      </w:r>
      <w:r w:rsidRPr="00134FF5">
        <w:rPr>
          <w:rFonts w:cs="Arial"/>
        </w:rPr>
        <w:tab/>
        <w:t xml:space="preserve">What is </w:t>
      </w:r>
      <w:r w:rsidRPr="005E4443">
        <w:rPr>
          <w:rFonts w:cs="Arial"/>
          <w:i/>
          <w:iCs/>
        </w:rPr>
        <w:t>child-related employment</w:t>
      </w:r>
      <w:r w:rsidRPr="00134FF5">
        <w:rPr>
          <w:rFonts w:cs="Arial"/>
        </w:rPr>
        <w:t xml:space="preserve">? </w:t>
      </w:r>
      <w:r w:rsidR="00AE117F" w:rsidRPr="00134FF5">
        <w:rPr>
          <w:rFonts w:cs="Arial"/>
        </w:rPr>
        <w:br/>
      </w:r>
      <w:r w:rsidR="006D5339">
        <w:rPr>
          <w:rFonts w:cs="Arial"/>
        </w:rPr>
        <w:t>Section </w:t>
      </w:r>
      <w:r w:rsidRPr="00134FF5">
        <w:rPr>
          <w:rFonts w:cs="Arial"/>
        </w:rPr>
        <w:t>124</w:t>
      </w:r>
      <w:r w:rsidR="004865F9">
        <w:rPr>
          <w:rFonts w:cs="Arial"/>
        </w:rPr>
        <w:t xml:space="preserve"> </w:t>
      </w:r>
      <w:r w:rsidRPr="00134FF5">
        <w:rPr>
          <w:rFonts w:cs="Arial"/>
        </w:rPr>
        <w:t>(1)</w:t>
      </w:r>
      <w:r w:rsidR="004865F9">
        <w:rPr>
          <w:rFonts w:cs="Arial"/>
        </w:rPr>
        <w:t xml:space="preserve"> </w:t>
      </w:r>
      <w:r w:rsidRPr="00134FF5">
        <w:rPr>
          <w:rFonts w:cs="Arial"/>
        </w:rPr>
        <w:t>(t)</w:t>
      </w:r>
      <w:r w:rsidR="00B061AB">
        <w:rPr>
          <w:rFonts w:cs="Arial"/>
        </w:rPr>
        <w:t xml:space="preserve"> </w:t>
      </w:r>
    </w:p>
    <w:p w14:paraId="7F8A266B" w14:textId="42C5EF84" w:rsidR="00BF3BEF" w:rsidRDefault="005B3E6E" w:rsidP="00134FF5">
      <w:pPr>
        <w:rPr>
          <w:rFonts w:ascii="Arial" w:hAnsi="Arial" w:cs="Arial"/>
          <w:sz w:val="24"/>
          <w:szCs w:val="24"/>
        </w:rPr>
      </w:pPr>
      <w:r w:rsidRPr="00134FF5">
        <w:rPr>
          <w:rFonts w:ascii="Arial" w:hAnsi="Arial" w:cs="Arial"/>
          <w:sz w:val="24"/>
          <w:szCs w:val="24"/>
        </w:rPr>
        <w:t xml:space="preserve">This clause </w:t>
      </w:r>
      <w:r w:rsidR="007E3AE4" w:rsidRPr="00134FF5">
        <w:rPr>
          <w:rFonts w:ascii="Arial" w:hAnsi="Arial" w:cs="Arial"/>
          <w:sz w:val="24"/>
          <w:szCs w:val="24"/>
        </w:rPr>
        <w:t xml:space="preserve">amends </w:t>
      </w:r>
      <w:r w:rsidR="00B061AB">
        <w:rPr>
          <w:rFonts w:ascii="Arial" w:hAnsi="Arial" w:cs="Arial"/>
          <w:sz w:val="24"/>
          <w:szCs w:val="24"/>
        </w:rPr>
        <w:t>section </w:t>
      </w:r>
      <w:r w:rsidR="007E3AE4" w:rsidRPr="00134FF5">
        <w:rPr>
          <w:rFonts w:ascii="Arial" w:hAnsi="Arial" w:cs="Arial"/>
          <w:sz w:val="24"/>
          <w:szCs w:val="24"/>
        </w:rPr>
        <w:t>124</w:t>
      </w:r>
      <w:r w:rsidR="00115BEC">
        <w:rPr>
          <w:rFonts w:ascii="Arial" w:hAnsi="Arial" w:cs="Arial"/>
          <w:sz w:val="24"/>
          <w:szCs w:val="24"/>
        </w:rPr>
        <w:t xml:space="preserve"> </w:t>
      </w:r>
      <w:r w:rsidR="007E3AE4" w:rsidRPr="00134FF5">
        <w:rPr>
          <w:rFonts w:ascii="Arial" w:hAnsi="Arial" w:cs="Arial"/>
          <w:sz w:val="24"/>
          <w:szCs w:val="24"/>
        </w:rPr>
        <w:t>(1)</w:t>
      </w:r>
      <w:r w:rsidR="00115BEC">
        <w:rPr>
          <w:rFonts w:ascii="Arial" w:hAnsi="Arial" w:cs="Arial"/>
          <w:sz w:val="24"/>
          <w:szCs w:val="24"/>
        </w:rPr>
        <w:t xml:space="preserve"> </w:t>
      </w:r>
      <w:r w:rsidR="007E3AE4" w:rsidRPr="00134FF5">
        <w:rPr>
          <w:rFonts w:ascii="Arial" w:hAnsi="Arial" w:cs="Arial"/>
          <w:sz w:val="24"/>
          <w:szCs w:val="24"/>
        </w:rPr>
        <w:t xml:space="preserve">(t) of the </w:t>
      </w:r>
      <w:r w:rsidR="00D90293">
        <w:rPr>
          <w:rFonts w:ascii="Arial" w:hAnsi="Arial" w:cs="Arial"/>
          <w:sz w:val="24"/>
          <w:szCs w:val="24"/>
        </w:rPr>
        <w:t xml:space="preserve">CSO </w:t>
      </w:r>
      <w:r w:rsidR="007E3AE4" w:rsidRPr="00134FF5">
        <w:rPr>
          <w:rFonts w:ascii="Arial" w:hAnsi="Arial" w:cs="Arial"/>
          <w:sz w:val="24"/>
          <w:szCs w:val="24"/>
        </w:rPr>
        <w:t>Act to remove the reference to Legal Aid ACT from that section</w:t>
      </w:r>
      <w:r w:rsidR="00BF3BEF">
        <w:rPr>
          <w:rFonts w:ascii="Arial" w:hAnsi="Arial" w:cs="Arial"/>
          <w:sz w:val="24"/>
          <w:szCs w:val="24"/>
        </w:rPr>
        <w:t xml:space="preserve"> which has the </w:t>
      </w:r>
      <w:r w:rsidR="007E3AE4" w:rsidRPr="00134FF5">
        <w:rPr>
          <w:rFonts w:ascii="Arial" w:hAnsi="Arial" w:cs="Arial"/>
          <w:sz w:val="24"/>
          <w:szCs w:val="24"/>
        </w:rPr>
        <w:t>effect</w:t>
      </w:r>
      <w:r w:rsidR="00BF3BEF">
        <w:rPr>
          <w:rFonts w:ascii="Arial" w:hAnsi="Arial" w:cs="Arial"/>
          <w:sz w:val="24"/>
          <w:szCs w:val="24"/>
        </w:rPr>
        <w:t xml:space="preserve"> of extending</w:t>
      </w:r>
      <w:r w:rsidR="007E3AE4" w:rsidRPr="00134FF5">
        <w:rPr>
          <w:rFonts w:ascii="Arial" w:hAnsi="Arial" w:cs="Arial"/>
          <w:sz w:val="24"/>
          <w:szCs w:val="24"/>
        </w:rPr>
        <w:t xml:space="preserve"> the definition of </w:t>
      </w:r>
      <w:r w:rsidR="007E3AE4" w:rsidRPr="00115BEC">
        <w:rPr>
          <w:rFonts w:ascii="Arial" w:hAnsi="Arial" w:cs="Arial"/>
          <w:i/>
          <w:iCs/>
          <w:sz w:val="24"/>
          <w:szCs w:val="24"/>
        </w:rPr>
        <w:t>child-related employment</w:t>
      </w:r>
      <w:r w:rsidR="007E3AE4" w:rsidRPr="00134FF5">
        <w:rPr>
          <w:rFonts w:ascii="Arial" w:hAnsi="Arial" w:cs="Arial"/>
          <w:sz w:val="24"/>
          <w:szCs w:val="24"/>
        </w:rPr>
        <w:t xml:space="preserve"> to all employment involving contact with a child in relation to the provision of legal services</w:t>
      </w:r>
      <w:r w:rsidR="00EE28A5" w:rsidRPr="00134FF5">
        <w:rPr>
          <w:rFonts w:ascii="Arial" w:hAnsi="Arial" w:cs="Arial"/>
          <w:sz w:val="24"/>
          <w:szCs w:val="24"/>
        </w:rPr>
        <w:t>.</w:t>
      </w:r>
      <w:r w:rsidR="00115BEC">
        <w:rPr>
          <w:rFonts w:ascii="Arial" w:hAnsi="Arial" w:cs="Arial"/>
          <w:sz w:val="24"/>
          <w:szCs w:val="24"/>
        </w:rPr>
        <w:t xml:space="preserve"> </w:t>
      </w:r>
      <w:r w:rsidR="00BF3BEF">
        <w:rPr>
          <w:rFonts w:ascii="Arial" w:hAnsi="Arial" w:cs="Arial"/>
          <w:sz w:val="24"/>
          <w:szCs w:val="24"/>
        </w:rPr>
        <w:t>Examples are provided of what legal services related to a child are. These examples have not been amended.</w:t>
      </w:r>
    </w:p>
    <w:p w14:paraId="1C797574" w14:textId="4AFE807F" w:rsidR="00D878E1" w:rsidRPr="00010C76" w:rsidRDefault="00D878E1" w:rsidP="00D878E1">
      <w:pPr>
        <w:pStyle w:val="Heading3"/>
        <w:spacing w:before="0" w:after="200" w:line="276" w:lineRule="auto"/>
        <w:ind w:left="1440" w:hanging="1440"/>
        <w:rPr>
          <w:rFonts w:cs="Arial"/>
          <w:i/>
          <w:iCs/>
        </w:rPr>
      </w:pPr>
      <w:r w:rsidRPr="00010C76">
        <w:rPr>
          <w:rFonts w:cs="Arial"/>
        </w:rPr>
        <w:t xml:space="preserve">Clause </w:t>
      </w:r>
      <w:r w:rsidR="00692281">
        <w:rPr>
          <w:rFonts w:cs="Arial"/>
        </w:rPr>
        <w:t>18</w:t>
      </w:r>
      <w:r w:rsidRPr="00010C76">
        <w:rPr>
          <w:rFonts w:cs="Arial"/>
        </w:rPr>
        <w:tab/>
        <w:t>Definitions—ch 5A</w:t>
      </w:r>
      <w:r w:rsidR="00BF3BEF">
        <w:rPr>
          <w:rFonts w:cs="Arial"/>
        </w:rPr>
        <w:br/>
      </w:r>
      <w:r w:rsidRPr="00010C76">
        <w:rPr>
          <w:rFonts w:cs="Arial"/>
        </w:rPr>
        <w:t xml:space="preserve">Section 132A, definition of </w:t>
      </w:r>
      <w:r w:rsidRPr="00010C76">
        <w:rPr>
          <w:rFonts w:cs="Arial"/>
          <w:i/>
          <w:iCs/>
        </w:rPr>
        <w:t>application</w:t>
      </w:r>
    </w:p>
    <w:p w14:paraId="1B4E44BC" w14:textId="2FC14AA8" w:rsidR="00D03DAA" w:rsidRPr="00010C76" w:rsidRDefault="00D03DAA" w:rsidP="00D03DAA">
      <w:pPr>
        <w:rPr>
          <w:rFonts w:ascii="Arial" w:hAnsi="Arial" w:cs="Arial"/>
          <w:sz w:val="24"/>
          <w:szCs w:val="24"/>
        </w:rPr>
      </w:pPr>
      <w:r w:rsidRPr="00010C76">
        <w:rPr>
          <w:rFonts w:ascii="Arial" w:hAnsi="Arial" w:cs="Arial"/>
          <w:sz w:val="24"/>
          <w:szCs w:val="24"/>
        </w:rPr>
        <w:t xml:space="preserve">This clause substitutes the word ‘prohibition’ for the word ‘protection’ in the definition of </w:t>
      </w:r>
      <w:r w:rsidRPr="00115BEC">
        <w:rPr>
          <w:rFonts w:ascii="Arial" w:hAnsi="Arial" w:cs="Arial"/>
          <w:i/>
          <w:iCs/>
          <w:sz w:val="24"/>
          <w:szCs w:val="24"/>
        </w:rPr>
        <w:t>application</w:t>
      </w:r>
      <w:r w:rsidRPr="00010C76">
        <w:rPr>
          <w:rFonts w:ascii="Arial" w:hAnsi="Arial" w:cs="Arial"/>
          <w:sz w:val="24"/>
          <w:szCs w:val="24"/>
        </w:rPr>
        <w:t xml:space="preserve"> for the purpose of Chapter 5A</w:t>
      </w:r>
      <w:r w:rsidR="00BF3BEF">
        <w:rPr>
          <w:rFonts w:ascii="Arial" w:hAnsi="Arial" w:cs="Arial"/>
          <w:sz w:val="24"/>
          <w:szCs w:val="24"/>
        </w:rPr>
        <w:t xml:space="preserve"> to correct a drafting error.</w:t>
      </w:r>
    </w:p>
    <w:p w14:paraId="3E78867F" w14:textId="09D60221" w:rsidR="00887840" w:rsidRPr="00010C76" w:rsidRDefault="00887840" w:rsidP="00887840">
      <w:pPr>
        <w:pStyle w:val="Heading3"/>
        <w:spacing w:before="0" w:after="200" w:line="276" w:lineRule="auto"/>
        <w:ind w:left="1440" w:hanging="1440"/>
      </w:pPr>
      <w:r w:rsidRPr="00010C76">
        <w:rPr>
          <w:rFonts w:cs="Arial"/>
        </w:rPr>
        <w:t xml:space="preserve">Clause </w:t>
      </w:r>
      <w:r w:rsidR="00692281">
        <w:rPr>
          <w:rFonts w:cs="Arial"/>
        </w:rPr>
        <w:t>19</w:t>
      </w:r>
      <w:r w:rsidRPr="00010C76">
        <w:rPr>
          <w:rFonts w:cs="Arial"/>
        </w:rPr>
        <w:tab/>
        <w:t>Registration of corresponding prohibition order—no</w:t>
      </w:r>
      <w:r w:rsidR="00BF3BEF">
        <w:rPr>
          <w:rFonts w:cs="Arial"/>
        </w:rPr>
        <w:br/>
      </w:r>
      <w:r w:rsidRPr="00010C76">
        <w:rPr>
          <w:rFonts w:cs="Arial"/>
        </w:rPr>
        <w:t>amendment</w:t>
      </w:r>
      <w:r w:rsidR="00BF3BEF">
        <w:br/>
      </w:r>
      <w:r w:rsidRPr="00010C76">
        <w:rPr>
          <w:rFonts w:cs="Arial"/>
        </w:rPr>
        <w:t>Section 132N (1) (b)</w:t>
      </w:r>
    </w:p>
    <w:p w14:paraId="17BAECA4" w14:textId="5ED37BDE" w:rsidR="00D03DAA" w:rsidRPr="00D03DAA" w:rsidRDefault="00D03DAA" w:rsidP="00D03DAA">
      <w:pPr>
        <w:rPr>
          <w:rFonts w:ascii="Arial" w:hAnsi="Arial" w:cs="Arial"/>
          <w:sz w:val="24"/>
          <w:szCs w:val="24"/>
        </w:rPr>
      </w:pPr>
      <w:r w:rsidRPr="00010C76">
        <w:rPr>
          <w:rFonts w:ascii="Arial" w:hAnsi="Arial" w:cs="Arial"/>
          <w:sz w:val="24"/>
          <w:szCs w:val="24"/>
        </w:rPr>
        <w:t>This clause substitutes the word ‘prohibition’ for the word ‘protection’ in section 132N</w:t>
      </w:r>
      <w:r w:rsidRPr="00D03DAA">
        <w:rPr>
          <w:rFonts w:ascii="Arial" w:hAnsi="Arial" w:cs="Arial"/>
          <w:sz w:val="24"/>
          <w:szCs w:val="24"/>
        </w:rPr>
        <w:t>(1)(b)</w:t>
      </w:r>
      <w:r w:rsidR="00BF3BEF">
        <w:rPr>
          <w:rFonts w:ascii="Arial" w:hAnsi="Arial" w:cs="Arial"/>
          <w:sz w:val="24"/>
          <w:szCs w:val="24"/>
        </w:rPr>
        <w:t xml:space="preserve"> to correct a drafting error</w:t>
      </w:r>
      <w:r w:rsidRPr="00D03DAA">
        <w:rPr>
          <w:rFonts w:ascii="Arial" w:hAnsi="Arial" w:cs="Arial"/>
          <w:sz w:val="24"/>
          <w:szCs w:val="24"/>
        </w:rPr>
        <w:t>.</w:t>
      </w:r>
    </w:p>
    <w:p w14:paraId="5CF80AEA" w14:textId="4C114E84" w:rsidR="007C4AF9" w:rsidRPr="00010C76" w:rsidRDefault="007C4AF9" w:rsidP="00205FEC">
      <w:pPr>
        <w:pStyle w:val="Heading3"/>
        <w:spacing w:before="0" w:after="200" w:line="276" w:lineRule="auto"/>
        <w:ind w:left="1440" w:hanging="1440"/>
        <w:rPr>
          <w:rFonts w:cs="Arial"/>
        </w:rPr>
      </w:pPr>
      <w:r w:rsidRPr="00010C76">
        <w:rPr>
          <w:rFonts w:cs="Arial"/>
        </w:rPr>
        <w:t>Clause 2</w:t>
      </w:r>
      <w:r w:rsidR="00692281">
        <w:rPr>
          <w:rFonts w:cs="Arial"/>
        </w:rPr>
        <w:t>0</w:t>
      </w:r>
      <w:r w:rsidRPr="00010C76">
        <w:rPr>
          <w:rFonts w:cs="Arial"/>
        </w:rPr>
        <w:tab/>
        <w:t>Registration of corresponding prohibition order—with</w:t>
      </w:r>
      <w:r w:rsidR="00BF3BEF">
        <w:rPr>
          <w:rFonts w:cs="Arial"/>
        </w:rPr>
        <w:br/>
      </w:r>
      <w:r w:rsidRPr="00010C76">
        <w:rPr>
          <w:rFonts w:cs="Arial"/>
        </w:rPr>
        <w:t>amendment</w:t>
      </w:r>
      <w:r w:rsidR="00BF3BEF">
        <w:rPr>
          <w:rFonts w:cs="Arial"/>
        </w:rPr>
        <w:br/>
      </w:r>
      <w:r w:rsidRPr="00010C76">
        <w:rPr>
          <w:rFonts w:cs="Arial"/>
        </w:rPr>
        <w:t>Section 132P (1) (b) (i)</w:t>
      </w:r>
    </w:p>
    <w:p w14:paraId="57406A71" w14:textId="2821B9AD" w:rsidR="00D03DAA" w:rsidRPr="00D03DAA" w:rsidRDefault="00D03DAA" w:rsidP="00D03DAA">
      <w:pPr>
        <w:rPr>
          <w:rFonts w:ascii="Arial" w:hAnsi="Arial" w:cs="Arial"/>
          <w:sz w:val="24"/>
          <w:szCs w:val="24"/>
        </w:rPr>
      </w:pPr>
      <w:r w:rsidRPr="00010C76">
        <w:rPr>
          <w:rFonts w:ascii="Arial" w:hAnsi="Arial" w:cs="Arial"/>
          <w:sz w:val="24"/>
          <w:szCs w:val="24"/>
        </w:rPr>
        <w:t>This clause substitutes the word ‘prohibition’ for the word ‘protection’ in section 132N(1)(b)(i)</w:t>
      </w:r>
      <w:r w:rsidR="00BF3BEF">
        <w:rPr>
          <w:rFonts w:ascii="Arial" w:hAnsi="Arial" w:cs="Arial"/>
          <w:sz w:val="24"/>
          <w:szCs w:val="24"/>
        </w:rPr>
        <w:t xml:space="preserve"> to correct a drafting error</w:t>
      </w:r>
      <w:r w:rsidRPr="00010C76">
        <w:rPr>
          <w:rFonts w:ascii="Arial" w:hAnsi="Arial" w:cs="Arial"/>
          <w:sz w:val="24"/>
          <w:szCs w:val="24"/>
        </w:rPr>
        <w:t>.</w:t>
      </w:r>
    </w:p>
    <w:p w14:paraId="7AFD5C00" w14:textId="01068DB0" w:rsidR="005B3E6E" w:rsidRPr="00134FF5" w:rsidRDefault="005B3E6E" w:rsidP="002F7C80">
      <w:pPr>
        <w:pStyle w:val="Heading3"/>
        <w:spacing w:before="0" w:after="200" w:line="276" w:lineRule="auto"/>
        <w:ind w:left="1440" w:hanging="1440"/>
        <w:rPr>
          <w:rFonts w:cs="Arial"/>
        </w:rPr>
      </w:pPr>
      <w:r w:rsidRPr="00134FF5">
        <w:rPr>
          <w:rFonts w:cs="Arial"/>
        </w:rPr>
        <w:lastRenderedPageBreak/>
        <w:t>Clause 2</w:t>
      </w:r>
      <w:r w:rsidR="00692281">
        <w:rPr>
          <w:rFonts w:cs="Arial"/>
        </w:rPr>
        <w:t>1</w:t>
      </w:r>
      <w:r w:rsidRPr="00134FF5">
        <w:rPr>
          <w:rFonts w:cs="Arial"/>
        </w:rPr>
        <w:tab/>
        <w:t xml:space="preserve">Class 1 offences </w:t>
      </w:r>
      <w:r w:rsidR="00E079CB" w:rsidRPr="00134FF5">
        <w:rPr>
          <w:rFonts w:cs="Arial"/>
        </w:rPr>
        <w:br/>
      </w:r>
      <w:r w:rsidRPr="00134FF5">
        <w:rPr>
          <w:rFonts w:cs="Arial"/>
        </w:rPr>
        <w:t>Schedule 1 heading, reference</w:t>
      </w:r>
      <w:r w:rsidR="00B061AB">
        <w:rPr>
          <w:rFonts w:cs="Arial"/>
        </w:rPr>
        <w:t xml:space="preserve"> </w:t>
      </w:r>
    </w:p>
    <w:p w14:paraId="5A6AE498" w14:textId="614B2384" w:rsidR="003606B5" w:rsidRPr="006D5339" w:rsidRDefault="003606B5" w:rsidP="00134FF5">
      <w:pPr>
        <w:rPr>
          <w:rFonts w:ascii="Arial" w:hAnsi="Arial" w:cs="Arial"/>
          <w:b/>
          <w:bCs/>
          <w:sz w:val="24"/>
          <w:szCs w:val="24"/>
        </w:rPr>
      </w:pPr>
      <w:r w:rsidRPr="006D5339">
        <w:rPr>
          <w:rFonts w:ascii="Arial" w:hAnsi="Arial" w:cs="Arial"/>
          <w:sz w:val="24"/>
          <w:szCs w:val="24"/>
        </w:rPr>
        <w:t xml:space="preserve">This clause </w:t>
      </w:r>
      <w:r w:rsidR="002D1CD2" w:rsidRPr="006D5339">
        <w:rPr>
          <w:rFonts w:ascii="Arial" w:hAnsi="Arial" w:cs="Arial"/>
          <w:sz w:val="24"/>
          <w:szCs w:val="24"/>
        </w:rPr>
        <w:t xml:space="preserve">is </w:t>
      </w:r>
      <w:r w:rsidR="00BF3BEF">
        <w:rPr>
          <w:rFonts w:ascii="Arial" w:hAnsi="Arial" w:cs="Arial"/>
          <w:sz w:val="24"/>
          <w:szCs w:val="24"/>
        </w:rPr>
        <w:t xml:space="preserve">a minor and technical amendment </w:t>
      </w:r>
      <w:r w:rsidR="002D1CD2" w:rsidRPr="006D5339">
        <w:rPr>
          <w:rFonts w:ascii="Arial" w:hAnsi="Arial" w:cs="Arial"/>
          <w:sz w:val="24"/>
          <w:szCs w:val="24"/>
        </w:rPr>
        <w:t xml:space="preserve">consequential </w:t>
      </w:r>
      <w:r w:rsidR="00BF3BEF">
        <w:rPr>
          <w:rFonts w:ascii="Arial" w:hAnsi="Arial" w:cs="Arial"/>
          <w:sz w:val="24"/>
          <w:szCs w:val="24"/>
        </w:rPr>
        <w:t>to the change at clause 14.</w:t>
      </w:r>
    </w:p>
    <w:p w14:paraId="2A7FBCB0" w14:textId="238C6562" w:rsidR="005B3E6E" w:rsidRPr="006D5339" w:rsidRDefault="005B3E6E" w:rsidP="00134FF5">
      <w:pPr>
        <w:pStyle w:val="Heading3"/>
        <w:spacing w:before="0" w:after="200" w:line="276" w:lineRule="auto"/>
        <w:rPr>
          <w:rFonts w:cs="Arial"/>
        </w:rPr>
      </w:pPr>
      <w:r w:rsidRPr="006D5339">
        <w:rPr>
          <w:rFonts w:cs="Arial"/>
        </w:rPr>
        <w:t>Clause 2</w:t>
      </w:r>
      <w:r w:rsidR="00692281">
        <w:rPr>
          <w:rFonts w:cs="Arial"/>
        </w:rPr>
        <w:t>2</w:t>
      </w:r>
      <w:r w:rsidRPr="006D5339">
        <w:rPr>
          <w:rFonts w:cs="Arial"/>
        </w:rPr>
        <w:tab/>
        <w:t xml:space="preserve">Schedule 1, part 1.1, items 9 </w:t>
      </w:r>
      <w:r w:rsidR="005E4443">
        <w:rPr>
          <w:rFonts w:cs="Arial"/>
        </w:rPr>
        <w:t xml:space="preserve">to </w:t>
      </w:r>
      <w:r w:rsidRPr="006D5339">
        <w:rPr>
          <w:rFonts w:cs="Arial"/>
        </w:rPr>
        <w:t>12</w:t>
      </w:r>
      <w:r w:rsidR="00B061AB" w:rsidRPr="006D5339">
        <w:rPr>
          <w:rFonts w:cs="Arial"/>
        </w:rPr>
        <w:t xml:space="preserve"> </w:t>
      </w:r>
    </w:p>
    <w:p w14:paraId="12E91C8E" w14:textId="721D04B4" w:rsidR="003606B5" w:rsidRPr="006D5339" w:rsidRDefault="003606B5" w:rsidP="00134FF5">
      <w:pPr>
        <w:rPr>
          <w:rFonts w:ascii="Arial" w:hAnsi="Arial" w:cs="Arial"/>
          <w:sz w:val="24"/>
          <w:szCs w:val="24"/>
          <w:lang w:val="en-GB"/>
        </w:rPr>
      </w:pPr>
      <w:r w:rsidRPr="006D5339">
        <w:rPr>
          <w:rFonts w:ascii="Arial" w:hAnsi="Arial" w:cs="Arial"/>
          <w:sz w:val="24"/>
          <w:szCs w:val="24"/>
        </w:rPr>
        <w:t xml:space="preserve">This clause </w:t>
      </w:r>
      <w:r w:rsidR="00EE28A5" w:rsidRPr="006D5339">
        <w:rPr>
          <w:rFonts w:ascii="Arial" w:hAnsi="Arial" w:cs="Arial"/>
          <w:sz w:val="24"/>
          <w:szCs w:val="24"/>
        </w:rPr>
        <w:t>amends</w:t>
      </w:r>
      <w:r w:rsidRPr="006D5339">
        <w:rPr>
          <w:rFonts w:ascii="Arial" w:hAnsi="Arial" w:cs="Arial"/>
          <w:sz w:val="24"/>
          <w:szCs w:val="24"/>
        </w:rPr>
        <w:t xml:space="preserve"> descriptions of the offences in </w:t>
      </w:r>
      <w:r w:rsidR="00B061AB" w:rsidRPr="006D5339">
        <w:rPr>
          <w:rFonts w:ascii="Arial" w:hAnsi="Arial" w:cs="Arial"/>
          <w:sz w:val="24"/>
          <w:szCs w:val="24"/>
        </w:rPr>
        <w:t>sections </w:t>
      </w:r>
      <w:r w:rsidRPr="006D5339">
        <w:rPr>
          <w:rFonts w:ascii="Arial" w:hAnsi="Arial" w:cs="Arial"/>
          <w:sz w:val="24"/>
          <w:szCs w:val="24"/>
        </w:rPr>
        <w:t>55</w:t>
      </w:r>
      <w:r w:rsidR="00115BEC">
        <w:rPr>
          <w:rFonts w:ascii="Arial" w:hAnsi="Arial" w:cs="Arial"/>
          <w:sz w:val="24"/>
          <w:szCs w:val="24"/>
        </w:rPr>
        <w:t xml:space="preserve"> </w:t>
      </w:r>
      <w:r w:rsidRPr="006D5339">
        <w:rPr>
          <w:rFonts w:ascii="Arial" w:hAnsi="Arial" w:cs="Arial"/>
          <w:sz w:val="24"/>
          <w:szCs w:val="24"/>
        </w:rPr>
        <w:t>(1), 55</w:t>
      </w:r>
      <w:r w:rsidR="00115BEC">
        <w:rPr>
          <w:rFonts w:ascii="Arial" w:hAnsi="Arial" w:cs="Arial"/>
          <w:sz w:val="24"/>
          <w:szCs w:val="24"/>
        </w:rPr>
        <w:t xml:space="preserve"> </w:t>
      </w:r>
      <w:r w:rsidRPr="006D5339">
        <w:rPr>
          <w:rFonts w:ascii="Arial" w:hAnsi="Arial" w:cs="Arial"/>
          <w:sz w:val="24"/>
          <w:szCs w:val="24"/>
        </w:rPr>
        <w:t>(3), 55A</w:t>
      </w:r>
      <w:r w:rsidR="00115BEC">
        <w:rPr>
          <w:rFonts w:ascii="Arial" w:hAnsi="Arial" w:cs="Arial"/>
          <w:sz w:val="24"/>
          <w:szCs w:val="24"/>
        </w:rPr>
        <w:t xml:space="preserve"> </w:t>
      </w:r>
      <w:r w:rsidRPr="006D5339">
        <w:rPr>
          <w:rFonts w:ascii="Arial" w:hAnsi="Arial" w:cs="Arial"/>
          <w:sz w:val="24"/>
          <w:szCs w:val="24"/>
        </w:rPr>
        <w:t>(1), and 56</w:t>
      </w:r>
      <w:r w:rsidR="00115BEC">
        <w:rPr>
          <w:rFonts w:ascii="Arial" w:hAnsi="Arial" w:cs="Arial"/>
          <w:sz w:val="24"/>
          <w:szCs w:val="24"/>
        </w:rPr>
        <w:t xml:space="preserve"> </w:t>
      </w:r>
      <w:r w:rsidRPr="006D5339">
        <w:rPr>
          <w:rFonts w:ascii="Arial" w:hAnsi="Arial" w:cs="Arial"/>
          <w:sz w:val="24"/>
          <w:szCs w:val="24"/>
        </w:rPr>
        <w:t>(1) of the Crimes Act as they appear in Schedule 1, Part 1.1, items 9</w:t>
      </w:r>
      <w:r w:rsidR="00115BEC">
        <w:rPr>
          <w:rFonts w:ascii="Arial" w:hAnsi="Arial" w:cs="Arial"/>
          <w:sz w:val="24"/>
          <w:szCs w:val="24"/>
        </w:rPr>
        <w:t xml:space="preserve"> to </w:t>
      </w:r>
      <w:r w:rsidRPr="006D5339">
        <w:rPr>
          <w:rFonts w:ascii="Arial" w:hAnsi="Arial" w:cs="Arial"/>
          <w:sz w:val="24"/>
          <w:szCs w:val="24"/>
        </w:rPr>
        <w:t xml:space="preserve">12 of the </w:t>
      </w:r>
      <w:r w:rsidR="00D90293" w:rsidRPr="006D5339">
        <w:rPr>
          <w:rFonts w:ascii="Arial" w:hAnsi="Arial" w:cs="Arial"/>
          <w:sz w:val="24"/>
          <w:szCs w:val="24"/>
        </w:rPr>
        <w:t xml:space="preserve">CSO </w:t>
      </w:r>
      <w:r w:rsidRPr="006D5339">
        <w:rPr>
          <w:rFonts w:ascii="Arial" w:hAnsi="Arial" w:cs="Arial"/>
          <w:sz w:val="24"/>
          <w:szCs w:val="24"/>
        </w:rPr>
        <w:t>Act.</w:t>
      </w:r>
    </w:p>
    <w:p w14:paraId="64832B5B" w14:textId="38D3D823" w:rsidR="003606B5" w:rsidRPr="006D5339" w:rsidRDefault="003606B5" w:rsidP="00134FF5">
      <w:pPr>
        <w:rPr>
          <w:rFonts w:ascii="Arial" w:hAnsi="Arial" w:cs="Arial"/>
          <w:sz w:val="24"/>
          <w:szCs w:val="24"/>
          <w:lang w:val="en-GB"/>
        </w:rPr>
      </w:pPr>
      <w:r w:rsidRPr="006D5339">
        <w:rPr>
          <w:rFonts w:ascii="Arial" w:hAnsi="Arial" w:cs="Arial"/>
          <w:sz w:val="24"/>
          <w:szCs w:val="24"/>
        </w:rPr>
        <w:t xml:space="preserve">The </w:t>
      </w:r>
      <w:r w:rsidR="00EE28A5" w:rsidRPr="006D5339">
        <w:rPr>
          <w:rFonts w:ascii="Arial" w:hAnsi="Arial" w:cs="Arial"/>
          <w:sz w:val="24"/>
          <w:szCs w:val="24"/>
        </w:rPr>
        <w:t xml:space="preserve">amendments </w:t>
      </w:r>
      <w:r w:rsidRPr="006D5339">
        <w:rPr>
          <w:rFonts w:ascii="Arial" w:hAnsi="Arial" w:cs="Arial"/>
          <w:sz w:val="24"/>
          <w:szCs w:val="24"/>
        </w:rPr>
        <w:t>are technical only and aim to ensure descriptions accurately reflect the operation of the corresponding offences in the Crimes Act. They do not alter the operation of the child sex offender registration scheme.</w:t>
      </w:r>
    </w:p>
    <w:p w14:paraId="017665DC" w14:textId="420439CF" w:rsidR="005B3E6E" w:rsidRPr="00134FF5" w:rsidRDefault="005B3E6E" w:rsidP="00134FF5">
      <w:pPr>
        <w:pStyle w:val="Heading3"/>
        <w:spacing w:before="0" w:after="200" w:line="276" w:lineRule="auto"/>
        <w:rPr>
          <w:rFonts w:cs="Arial"/>
        </w:rPr>
      </w:pPr>
      <w:r w:rsidRPr="00134FF5">
        <w:rPr>
          <w:rFonts w:cs="Arial"/>
        </w:rPr>
        <w:t>Clause 2</w:t>
      </w:r>
      <w:r w:rsidR="00692281">
        <w:rPr>
          <w:rFonts w:cs="Arial"/>
        </w:rPr>
        <w:t>3</w:t>
      </w:r>
      <w:r w:rsidRPr="00134FF5">
        <w:rPr>
          <w:rFonts w:cs="Arial"/>
        </w:rPr>
        <w:tab/>
        <w:t>Schedule 1, part 1.1, items 14</w:t>
      </w:r>
      <w:r w:rsidR="00BF3BEF">
        <w:rPr>
          <w:rFonts w:cs="Arial"/>
        </w:rPr>
        <w:t xml:space="preserve"> and</w:t>
      </w:r>
      <w:r w:rsidRPr="00134FF5">
        <w:rPr>
          <w:rFonts w:cs="Arial"/>
        </w:rPr>
        <w:t xml:space="preserve"> 15</w:t>
      </w:r>
      <w:r w:rsidR="00B061AB">
        <w:rPr>
          <w:rFonts w:cs="Arial"/>
        </w:rPr>
        <w:t xml:space="preserve"> </w:t>
      </w:r>
    </w:p>
    <w:p w14:paraId="3697790E" w14:textId="64562043" w:rsidR="003606B5" w:rsidRPr="00134FF5" w:rsidRDefault="003606B5" w:rsidP="00134FF5">
      <w:pPr>
        <w:rPr>
          <w:rFonts w:ascii="Arial" w:hAnsi="Arial" w:cs="Arial"/>
          <w:sz w:val="24"/>
          <w:szCs w:val="24"/>
        </w:rPr>
      </w:pPr>
      <w:r w:rsidRPr="00134FF5">
        <w:rPr>
          <w:rFonts w:ascii="Arial" w:hAnsi="Arial" w:cs="Arial"/>
          <w:sz w:val="24"/>
          <w:szCs w:val="24"/>
        </w:rPr>
        <w:t xml:space="preserve">This clause </w:t>
      </w:r>
      <w:r w:rsidR="00EE28A5" w:rsidRPr="00134FF5">
        <w:rPr>
          <w:rFonts w:ascii="Arial" w:hAnsi="Arial" w:cs="Arial"/>
          <w:sz w:val="24"/>
          <w:szCs w:val="24"/>
        </w:rPr>
        <w:t>amends</w:t>
      </w:r>
      <w:r w:rsidRPr="00134FF5">
        <w:rPr>
          <w:rFonts w:ascii="Arial" w:hAnsi="Arial" w:cs="Arial"/>
          <w:sz w:val="24"/>
          <w:szCs w:val="24"/>
        </w:rPr>
        <w:t xml:space="preserve"> descriptions of the offences in </w:t>
      </w:r>
      <w:r w:rsidR="00B061AB">
        <w:rPr>
          <w:rFonts w:ascii="Arial" w:hAnsi="Arial" w:cs="Arial"/>
          <w:sz w:val="24"/>
          <w:szCs w:val="24"/>
        </w:rPr>
        <w:t>sections </w:t>
      </w:r>
      <w:r w:rsidRPr="00134FF5">
        <w:rPr>
          <w:rFonts w:ascii="Arial" w:hAnsi="Arial" w:cs="Arial"/>
          <w:sz w:val="24"/>
          <w:szCs w:val="24"/>
        </w:rPr>
        <w:t>62</w:t>
      </w:r>
      <w:r w:rsidR="00115BEC">
        <w:rPr>
          <w:rFonts w:ascii="Arial" w:hAnsi="Arial" w:cs="Arial"/>
          <w:sz w:val="24"/>
          <w:szCs w:val="24"/>
        </w:rPr>
        <w:t xml:space="preserve"> </w:t>
      </w:r>
      <w:r w:rsidRPr="00134FF5">
        <w:rPr>
          <w:rFonts w:ascii="Arial" w:hAnsi="Arial" w:cs="Arial"/>
          <w:sz w:val="24"/>
          <w:szCs w:val="24"/>
        </w:rPr>
        <w:t>(1) and 62</w:t>
      </w:r>
      <w:r w:rsidR="00115BEC">
        <w:rPr>
          <w:rFonts w:ascii="Arial" w:hAnsi="Arial" w:cs="Arial"/>
          <w:sz w:val="24"/>
          <w:szCs w:val="24"/>
        </w:rPr>
        <w:t xml:space="preserve"> </w:t>
      </w:r>
      <w:r w:rsidRPr="00134FF5">
        <w:rPr>
          <w:rFonts w:ascii="Arial" w:hAnsi="Arial" w:cs="Arial"/>
          <w:sz w:val="24"/>
          <w:szCs w:val="24"/>
        </w:rPr>
        <w:t xml:space="preserve">(2) of the Crimes Act as they appear in Schedule 1, Part 1.1, items 14 and 15 of the </w:t>
      </w:r>
      <w:r w:rsidR="00D90293">
        <w:rPr>
          <w:rFonts w:ascii="Arial" w:hAnsi="Arial" w:cs="Arial"/>
          <w:sz w:val="24"/>
          <w:szCs w:val="24"/>
        </w:rPr>
        <w:t xml:space="preserve">CSO </w:t>
      </w:r>
      <w:r w:rsidRPr="00134FF5">
        <w:rPr>
          <w:rFonts w:ascii="Arial" w:hAnsi="Arial" w:cs="Arial"/>
          <w:sz w:val="24"/>
          <w:szCs w:val="24"/>
        </w:rPr>
        <w:t>Act.</w:t>
      </w:r>
    </w:p>
    <w:p w14:paraId="12E57348" w14:textId="693BBC10" w:rsidR="003606B5" w:rsidRPr="00134FF5" w:rsidRDefault="003606B5" w:rsidP="00134FF5">
      <w:pPr>
        <w:rPr>
          <w:rFonts w:ascii="Arial" w:hAnsi="Arial" w:cs="Arial"/>
          <w:sz w:val="24"/>
          <w:szCs w:val="24"/>
        </w:rPr>
      </w:pPr>
      <w:r w:rsidRPr="00134FF5">
        <w:rPr>
          <w:rFonts w:ascii="Arial" w:hAnsi="Arial" w:cs="Arial"/>
          <w:sz w:val="24"/>
          <w:szCs w:val="24"/>
        </w:rPr>
        <w:t xml:space="preserve">The </w:t>
      </w:r>
      <w:r w:rsidR="00EE28A5" w:rsidRPr="00134FF5">
        <w:rPr>
          <w:rFonts w:ascii="Arial" w:hAnsi="Arial" w:cs="Arial"/>
          <w:sz w:val="24"/>
          <w:szCs w:val="24"/>
        </w:rPr>
        <w:t>amendments</w:t>
      </w:r>
      <w:r w:rsidRPr="00134FF5">
        <w:rPr>
          <w:rFonts w:ascii="Arial" w:hAnsi="Arial" w:cs="Arial"/>
          <w:sz w:val="24"/>
          <w:szCs w:val="24"/>
        </w:rPr>
        <w:t xml:space="preserve"> are technical only and aim to ensure the descriptions accurately reflect the operation of corresponding offences in the </w:t>
      </w:r>
      <w:r w:rsidRPr="000C37B5">
        <w:rPr>
          <w:rFonts w:ascii="Arial" w:hAnsi="Arial" w:cs="Arial"/>
          <w:sz w:val="24"/>
          <w:szCs w:val="24"/>
        </w:rPr>
        <w:t>Crimes Act</w:t>
      </w:r>
      <w:r w:rsidRPr="00134FF5">
        <w:rPr>
          <w:rFonts w:ascii="Arial" w:hAnsi="Arial" w:cs="Arial"/>
          <w:sz w:val="24"/>
          <w:szCs w:val="24"/>
        </w:rPr>
        <w:t>. They do not alter the operation of the child sex offender registration scheme.</w:t>
      </w:r>
    </w:p>
    <w:p w14:paraId="362E6C0F" w14:textId="76C61D94" w:rsidR="005B3E6E" w:rsidRPr="00134FF5" w:rsidRDefault="005B3E6E" w:rsidP="00134FF5">
      <w:pPr>
        <w:pStyle w:val="Heading3"/>
        <w:spacing w:before="0" w:after="200" w:line="276" w:lineRule="auto"/>
        <w:rPr>
          <w:rFonts w:cs="Arial"/>
        </w:rPr>
      </w:pPr>
      <w:r w:rsidRPr="00134FF5">
        <w:rPr>
          <w:rFonts w:cs="Arial"/>
        </w:rPr>
        <w:t>Clause 2</w:t>
      </w:r>
      <w:r w:rsidR="00692281">
        <w:rPr>
          <w:rFonts w:cs="Arial"/>
        </w:rPr>
        <w:t>4</w:t>
      </w:r>
      <w:r w:rsidRPr="00134FF5">
        <w:rPr>
          <w:rFonts w:cs="Arial"/>
        </w:rPr>
        <w:tab/>
        <w:t xml:space="preserve">Schedule 1, part 1.2, items 1 </w:t>
      </w:r>
      <w:r w:rsidR="00BF3BEF">
        <w:rPr>
          <w:rFonts w:cs="Arial"/>
        </w:rPr>
        <w:t>to</w:t>
      </w:r>
      <w:r w:rsidR="00BF3BEF" w:rsidRPr="00134FF5">
        <w:rPr>
          <w:rFonts w:cs="Arial"/>
        </w:rPr>
        <w:t xml:space="preserve"> </w:t>
      </w:r>
      <w:r w:rsidRPr="00134FF5">
        <w:rPr>
          <w:rFonts w:cs="Arial"/>
        </w:rPr>
        <w:t>9</w:t>
      </w:r>
      <w:r w:rsidR="00B061AB">
        <w:rPr>
          <w:rFonts w:cs="Arial"/>
        </w:rPr>
        <w:t xml:space="preserve"> </w:t>
      </w:r>
    </w:p>
    <w:p w14:paraId="3B7D16EF" w14:textId="137CC7B4" w:rsidR="000E2C50" w:rsidRPr="00134FF5" w:rsidRDefault="000E2C50" w:rsidP="00134FF5">
      <w:pPr>
        <w:rPr>
          <w:rFonts w:ascii="Arial" w:eastAsiaTheme="majorEastAsia" w:hAnsi="Arial" w:cs="Arial"/>
          <w:bCs/>
          <w:sz w:val="24"/>
          <w:szCs w:val="24"/>
          <w:lang w:val="en-GB"/>
        </w:rPr>
      </w:pPr>
      <w:r w:rsidRPr="00134FF5">
        <w:rPr>
          <w:rFonts w:ascii="Arial" w:eastAsiaTheme="majorEastAsia" w:hAnsi="Arial" w:cs="Arial"/>
          <w:bCs/>
          <w:sz w:val="24"/>
          <w:szCs w:val="24"/>
        </w:rPr>
        <w:t xml:space="preserve">This clause </w:t>
      </w:r>
      <w:r w:rsidRPr="00134FF5">
        <w:rPr>
          <w:rFonts w:ascii="Arial" w:eastAsiaTheme="majorEastAsia" w:hAnsi="Arial" w:cs="Arial"/>
          <w:bCs/>
          <w:sz w:val="24"/>
          <w:szCs w:val="24"/>
          <w:lang w:val="en-GB"/>
        </w:rPr>
        <w:t>makes minor</w:t>
      </w:r>
      <w:r w:rsidR="00BF3BEF">
        <w:rPr>
          <w:rFonts w:ascii="Arial" w:eastAsiaTheme="majorEastAsia" w:hAnsi="Arial" w:cs="Arial"/>
          <w:bCs/>
          <w:sz w:val="24"/>
          <w:szCs w:val="24"/>
          <w:lang w:val="en-GB"/>
        </w:rPr>
        <w:t xml:space="preserve"> and</w:t>
      </w:r>
      <w:r w:rsidRPr="00134FF5">
        <w:rPr>
          <w:rFonts w:ascii="Arial" w:eastAsiaTheme="majorEastAsia" w:hAnsi="Arial" w:cs="Arial"/>
          <w:bCs/>
          <w:sz w:val="24"/>
          <w:szCs w:val="24"/>
          <w:lang w:val="en-GB"/>
        </w:rPr>
        <w:t>, technical amendments to items 1</w:t>
      </w:r>
      <w:r w:rsidR="00115BEC">
        <w:rPr>
          <w:rFonts w:ascii="Arial" w:eastAsiaTheme="majorEastAsia" w:hAnsi="Arial" w:cs="Arial"/>
          <w:bCs/>
          <w:sz w:val="24"/>
          <w:szCs w:val="24"/>
          <w:lang w:val="en-GB"/>
        </w:rPr>
        <w:t xml:space="preserve"> to </w:t>
      </w:r>
      <w:r w:rsidRPr="00134FF5">
        <w:rPr>
          <w:rFonts w:ascii="Arial" w:eastAsiaTheme="majorEastAsia" w:hAnsi="Arial" w:cs="Arial"/>
          <w:bCs/>
          <w:sz w:val="24"/>
          <w:szCs w:val="24"/>
          <w:lang w:val="en-GB"/>
        </w:rPr>
        <w:t xml:space="preserve">9 in Schedule 1, Part </w:t>
      </w:r>
      <w:r w:rsidR="008B33BF">
        <w:rPr>
          <w:rFonts w:ascii="Arial" w:eastAsiaTheme="majorEastAsia" w:hAnsi="Arial" w:cs="Arial"/>
          <w:bCs/>
          <w:sz w:val="24"/>
          <w:szCs w:val="24"/>
          <w:lang w:val="en-GB"/>
        </w:rPr>
        <w:t>1.</w:t>
      </w:r>
      <w:r w:rsidRPr="00134FF5">
        <w:rPr>
          <w:rFonts w:ascii="Arial" w:eastAsiaTheme="majorEastAsia" w:hAnsi="Arial" w:cs="Arial"/>
          <w:bCs/>
          <w:sz w:val="24"/>
          <w:szCs w:val="24"/>
          <w:lang w:val="en-GB"/>
        </w:rPr>
        <w:t>2</w:t>
      </w:r>
      <w:r w:rsidR="008B33BF">
        <w:rPr>
          <w:rFonts w:ascii="Arial" w:eastAsiaTheme="majorEastAsia" w:hAnsi="Arial" w:cs="Arial"/>
          <w:bCs/>
          <w:sz w:val="24"/>
          <w:szCs w:val="24"/>
          <w:lang w:val="en-GB"/>
        </w:rPr>
        <w:t xml:space="preserve"> of the CSO Act</w:t>
      </w:r>
      <w:r w:rsidRPr="00134FF5">
        <w:rPr>
          <w:rFonts w:ascii="Arial" w:eastAsiaTheme="majorEastAsia" w:hAnsi="Arial" w:cs="Arial"/>
          <w:bCs/>
          <w:sz w:val="24"/>
          <w:szCs w:val="24"/>
          <w:lang w:val="en-GB"/>
        </w:rPr>
        <w:t>, including updates to descriptions of certain registrable offences, the removal</w:t>
      </w:r>
      <w:r w:rsidR="00186803">
        <w:rPr>
          <w:rFonts w:ascii="Arial" w:eastAsiaTheme="majorEastAsia" w:hAnsi="Arial" w:cs="Arial"/>
          <w:bCs/>
          <w:sz w:val="24"/>
          <w:szCs w:val="24"/>
          <w:lang w:val="en-GB"/>
        </w:rPr>
        <w:t xml:space="preserve"> of</w:t>
      </w:r>
      <w:r w:rsidRPr="00134FF5">
        <w:rPr>
          <w:rFonts w:ascii="Arial" w:eastAsiaTheme="majorEastAsia" w:hAnsi="Arial" w:cs="Arial"/>
          <w:bCs/>
          <w:sz w:val="24"/>
          <w:szCs w:val="24"/>
          <w:lang w:val="en-GB"/>
        </w:rPr>
        <w:t xml:space="preserve"> references to certain repealed offences, and the re</w:t>
      </w:r>
      <w:r w:rsidR="00BF3BEF">
        <w:rPr>
          <w:rFonts w:ascii="Arial" w:eastAsiaTheme="majorEastAsia" w:hAnsi="Arial" w:cs="Arial"/>
          <w:bCs/>
          <w:sz w:val="24"/>
          <w:szCs w:val="24"/>
          <w:lang w:val="en-GB"/>
        </w:rPr>
        <w:noBreakHyphen/>
      </w:r>
      <w:r w:rsidRPr="00134FF5">
        <w:rPr>
          <w:rFonts w:ascii="Arial" w:eastAsiaTheme="majorEastAsia" w:hAnsi="Arial" w:cs="Arial"/>
          <w:bCs/>
          <w:sz w:val="24"/>
          <w:szCs w:val="24"/>
          <w:lang w:val="en-GB"/>
        </w:rPr>
        <w:t xml:space="preserve">numbering of items according to current drafting practice and as a consequence of other amendments to the schedule. The amendments do not affect the operation of the child sex offender registration scheme. </w:t>
      </w:r>
    </w:p>
    <w:p w14:paraId="2DF44BB3" w14:textId="71C8ED8A" w:rsidR="005B3E6E" w:rsidRPr="00134FF5" w:rsidRDefault="005B3E6E" w:rsidP="00134FF5">
      <w:pPr>
        <w:pStyle w:val="Heading3"/>
        <w:spacing w:before="0" w:after="200" w:line="276" w:lineRule="auto"/>
        <w:rPr>
          <w:rFonts w:cs="Arial"/>
        </w:rPr>
      </w:pPr>
      <w:r w:rsidRPr="00134FF5">
        <w:rPr>
          <w:rFonts w:cs="Arial"/>
        </w:rPr>
        <w:t>Clause 2</w:t>
      </w:r>
      <w:r w:rsidR="00692281">
        <w:rPr>
          <w:rFonts w:cs="Arial"/>
        </w:rPr>
        <w:t>5</w:t>
      </w:r>
      <w:r w:rsidRPr="00134FF5">
        <w:rPr>
          <w:rFonts w:cs="Arial"/>
        </w:rPr>
        <w:tab/>
        <w:t>Schedule 2</w:t>
      </w:r>
      <w:r w:rsidR="00B061AB">
        <w:rPr>
          <w:rFonts w:cs="Arial"/>
        </w:rPr>
        <w:t xml:space="preserve"> </w:t>
      </w:r>
    </w:p>
    <w:p w14:paraId="7F5C0E19" w14:textId="77777777" w:rsidR="00BF3BEF" w:rsidRDefault="000E2C50" w:rsidP="00134FF5">
      <w:pPr>
        <w:rPr>
          <w:rFonts w:ascii="Arial" w:hAnsi="Arial" w:cs="Arial"/>
          <w:bCs/>
          <w:sz w:val="24"/>
          <w:szCs w:val="24"/>
        </w:rPr>
      </w:pPr>
      <w:r w:rsidRPr="00134FF5">
        <w:rPr>
          <w:rFonts w:ascii="Arial" w:hAnsi="Arial" w:cs="Arial"/>
          <w:bCs/>
          <w:sz w:val="24"/>
          <w:szCs w:val="24"/>
        </w:rPr>
        <w:t xml:space="preserve">This clause </w:t>
      </w:r>
      <w:r w:rsidR="00BF3BEF">
        <w:rPr>
          <w:rFonts w:ascii="Arial" w:hAnsi="Arial" w:cs="Arial"/>
          <w:bCs/>
          <w:sz w:val="24"/>
          <w:szCs w:val="24"/>
        </w:rPr>
        <w:t>replaces existing schedule 2.</w:t>
      </w:r>
    </w:p>
    <w:p w14:paraId="7298DE81" w14:textId="444DC829" w:rsidR="000E2C50" w:rsidRPr="00134FF5" w:rsidRDefault="00BF3BEF" w:rsidP="00134FF5">
      <w:pPr>
        <w:rPr>
          <w:rFonts w:ascii="Arial" w:hAnsi="Arial" w:cs="Arial"/>
          <w:bCs/>
          <w:sz w:val="24"/>
          <w:szCs w:val="24"/>
        </w:rPr>
      </w:pPr>
      <w:r>
        <w:rPr>
          <w:rFonts w:ascii="Arial" w:hAnsi="Arial" w:cs="Arial"/>
          <w:bCs/>
          <w:sz w:val="24"/>
          <w:szCs w:val="24"/>
        </w:rPr>
        <w:t xml:space="preserve">It </w:t>
      </w:r>
      <w:r w:rsidR="000E2C50" w:rsidRPr="00134FF5">
        <w:rPr>
          <w:rFonts w:ascii="Arial" w:hAnsi="Arial" w:cs="Arial"/>
          <w:bCs/>
          <w:sz w:val="24"/>
          <w:szCs w:val="24"/>
        </w:rPr>
        <w:t>i</w:t>
      </w:r>
      <w:r w:rsidR="000E2C50" w:rsidRPr="00134FF5">
        <w:rPr>
          <w:rFonts w:ascii="Arial" w:hAnsi="Arial" w:cs="Arial"/>
          <w:sz w:val="24"/>
          <w:szCs w:val="24"/>
        </w:rPr>
        <w:t>nserts new items into Schedule 2, Part 2.2</w:t>
      </w:r>
      <w:r w:rsidR="008B33BF">
        <w:rPr>
          <w:rFonts w:ascii="Arial" w:hAnsi="Arial" w:cs="Arial"/>
          <w:sz w:val="24"/>
          <w:szCs w:val="24"/>
        </w:rPr>
        <w:t xml:space="preserve"> of the CSO Act</w:t>
      </w:r>
      <w:r w:rsidR="000E2C50" w:rsidRPr="00134FF5">
        <w:rPr>
          <w:rFonts w:ascii="Arial" w:hAnsi="Arial" w:cs="Arial"/>
          <w:sz w:val="24"/>
          <w:szCs w:val="24"/>
        </w:rPr>
        <w:t xml:space="preserve"> </w:t>
      </w:r>
      <w:r>
        <w:rPr>
          <w:rFonts w:ascii="Arial" w:hAnsi="Arial" w:cs="Arial"/>
          <w:sz w:val="24"/>
          <w:szCs w:val="24"/>
        </w:rPr>
        <w:t>to refer</w:t>
      </w:r>
      <w:r w:rsidRPr="00134FF5">
        <w:rPr>
          <w:rFonts w:ascii="Arial" w:hAnsi="Arial" w:cs="Arial"/>
          <w:sz w:val="24"/>
          <w:szCs w:val="24"/>
        </w:rPr>
        <w:t xml:space="preserve"> </w:t>
      </w:r>
      <w:r w:rsidR="000E2C50" w:rsidRPr="00134FF5">
        <w:rPr>
          <w:rFonts w:ascii="Arial" w:hAnsi="Arial" w:cs="Arial"/>
          <w:sz w:val="24"/>
          <w:szCs w:val="24"/>
        </w:rPr>
        <w:t xml:space="preserve">to the following offences in the </w:t>
      </w:r>
      <w:r w:rsidR="00AA774E">
        <w:rPr>
          <w:rFonts w:ascii="Arial" w:hAnsi="Arial" w:cs="Arial"/>
          <w:iCs/>
          <w:sz w:val="24"/>
          <w:szCs w:val="24"/>
        </w:rPr>
        <w:t>Commonwealth Criminal Code</w:t>
      </w:r>
      <w:r w:rsidR="000E2C50" w:rsidRPr="00134FF5">
        <w:rPr>
          <w:rFonts w:ascii="Arial" w:hAnsi="Arial" w:cs="Arial"/>
          <w:sz w:val="24"/>
          <w:szCs w:val="24"/>
        </w:rPr>
        <w:t>:</w:t>
      </w:r>
      <w:r w:rsidR="00B061AB">
        <w:rPr>
          <w:rFonts w:ascii="Arial" w:hAnsi="Arial" w:cs="Arial"/>
          <w:sz w:val="24"/>
          <w:szCs w:val="24"/>
          <w:lang w:val="en-GB"/>
        </w:rPr>
        <w:t xml:space="preserve"> </w:t>
      </w:r>
    </w:p>
    <w:p w14:paraId="6D9CE662" w14:textId="3506008F" w:rsidR="000E2C50" w:rsidRPr="00134FF5" w:rsidRDefault="000E2C50" w:rsidP="00513DAA">
      <w:pPr>
        <w:numPr>
          <w:ilvl w:val="0"/>
          <w:numId w:val="8"/>
        </w:numPr>
        <w:rPr>
          <w:rFonts w:ascii="Arial" w:hAnsi="Arial" w:cs="Arial"/>
          <w:sz w:val="24"/>
          <w:szCs w:val="24"/>
          <w:lang w:val="en-GB"/>
        </w:rPr>
      </w:pPr>
      <w:r w:rsidRPr="00134FF5">
        <w:rPr>
          <w:rFonts w:ascii="Arial" w:hAnsi="Arial" w:cs="Arial"/>
          <w:sz w:val="24"/>
          <w:szCs w:val="24"/>
        </w:rPr>
        <w:t xml:space="preserve">The offence of grooming a person to make it easier to engage in sexual activity with a child outside Australia. The offence appears in </w:t>
      </w:r>
      <w:r w:rsidR="00B061AB">
        <w:rPr>
          <w:rFonts w:ascii="Arial" w:hAnsi="Arial" w:cs="Arial"/>
          <w:sz w:val="24"/>
          <w:szCs w:val="24"/>
        </w:rPr>
        <w:t>section </w:t>
      </w:r>
      <w:r w:rsidRPr="00134FF5">
        <w:rPr>
          <w:rFonts w:ascii="Arial" w:hAnsi="Arial" w:cs="Arial"/>
          <w:sz w:val="24"/>
          <w:szCs w:val="24"/>
        </w:rPr>
        <w:t>272.15A</w:t>
      </w:r>
      <w:r w:rsidR="00115BEC">
        <w:rPr>
          <w:rFonts w:ascii="Arial" w:hAnsi="Arial" w:cs="Arial"/>
          <w:sz w:val="24"/>
          <w:szCs w:val="24"/>
        </w:rPr>
        <w:t xml:space="preserve"> </w:t>
      </w:r>
      <w:r w:rsidRPr="00134FF5">
        <w:rPr>
          <w:rFonts w:ascii="Arial" w:hAnsi="Arial" w:cs="Arial"/>
          <w:sz w:val="24"/>
          <w:szCs w:val="24"/>
        </w:rPr>
        <w:t xml:space="preserve">(1) of the </w:t>
      </w:r>
      <w:r w:rsidR="00AA774E">
        <w:rPr>
          <w:rFonts w:ascii="Arial" w:hAnsi="Arial" w:cs="Arial"/>
          <w:iCs/>
          <w:sz w:val="24"/>
          <w:szCs w:val="24"/>
        </w:rPr>
        <w:t>Commonwealth Criminal Code</w:t>
      </w:r>
      <w:r w:rsidRPr="00134FF5">
        <w:rPr>
          <w:rFonts w:ascii="Arial" w:hAnsi="Arial" w:cs="Arial"/>
          <w:sz w:val="24"/>
          <w:szCs w:val="24"/>
        </w:rPr>
        <w:t>.</w:t>
      </w:r>
      <w:r w:rsidR="00B061AB">
        <w:rPr>
          <w:rFonts w:ascii="Arial" w:hAnsi="Arial" w:cs="Arial"/>
          <w:sz w:val="24"/>
          <w:szCs w:val="24"/>
          <w:lang w:val="en-GB"/>
        </w:rPr>
        <w:t xml:space="preserve"> </w:t>
      </w:r>
    </w:p>
    <w:p w14:paraId="373F309E" w14:textId="42504252" w:rsidR="000E2C50" w:rsidRPr="00134FF5" w:rsidRDefault="000E2C50" w:rsidP="00513DAA">
      <w:pPr>
        <w:numPr>
          <w:ilvl w:val="0"/>
          <w:numId w:val="8"/>
        </w:numPr>
        <w:rPr>
          <w:rFonts w:ascii="Arial" w:hAnsi="Arial" w:cs="Arial"/>
          <w:sz w:val="24"/>
          <w:szCs w:val="24"/>
          <w:lang w:val="en-GB"/>
        </w:rPr>
      </w:pPr>
      <w:r w:rsidRPr="00134FF5">
        <w:rPr>
          <w:rFonts w:ascii="Arial" w:hAnsi="Arial" w:cs="Arial"/>
          <w:sz w:val="24"/>
          <w:szCs w:val="24"/>
          <w:lang w:val="en-GB"/>
        </w:rPr>
        <w:t xml:space="preserve">Three offences relating to the use of postal or similar service to groom another person to make it easier to procure a child under 16 years old to engage in sexual activity. These offences appear in </w:t>
      </w:r>
      <w:r w:rsidR="00B061AB">
        <w:rPr>
          <w:rFonts w:ascii="Arial" w:hAnsi="Arial" w:cs="Arial"/>
          <w:sz w:val="24"/>
          <w:szCs w:val="24"/>
          <w:lang w:val="en-GB"/>
        </w:rPr>
        <w:t>sections </w:t>
      </w:r>
      <w:r w:rsidRPr="00134FF5">
        <w:rPr>
          <w:rFonts w:ascii="Arial" w:hAnsi="Arial" w:cs="Arial"/>
          <w:sz w:val="24"/>
          <w:szCs w:val="24"/>
          <w:lang w:val="en-GB"/>
        </w:rPr>
        <w:t>471.25A</w:t>
      </w:r>
      <w:r w:rsidR="00115BEC">
        <w:rPr>
          <w:rFonts w:ascii="Arial" w:hAnsi="Arial" w:cs="Arial"/>
          <w:sz w:val="24"/>
          <w:szCs w:val="24"/>
          <w:lang w:val="en-GB"/>
        </w:rPr>
        <w:t xml:space="preserve"> </w:t>
      </w:r>
      <w:r w:rsidRPr="00134FF5">
        <w:rPr>
          <w:rFonts w:ascii="Arial" w:hAnsi="Arial" w:cs="Arial"/>
          <w:sz w:val="24"/>
          <w:szCs w:val="24"/>
          <w:lang w:val="en-GB"/>
        </w:rPr>
        <w:t xml:space="preserve">(1), (2), and (3) of the </w:t>
      </w:r>
      <w:r w:rsidR="00AA774E">
        <w:rPr>
          <w:rFonts w:ascii="Arial" w:hAnsi="Arial" w:cs="Arial"/>
          <w:iCs/>
          <w:sz w:val="24"/>
          <w:szCs w:val="24"/>
        </w:rPr>
        <w:t>Commonwealth Criminal Code</w:t>
      </w:r>
      <w:r w:rsidRPr="00134FF5">
        <w:rPr>
          <w:rFonts w:ascii="Arial" w:hAnsi="Arial" w:cs="Arial"/>
          <w:sz w:val="24"/>
          <w:szCs w:val="24"/>
          <w:lang w:val="en-GB"/>
        </w:rPr>
        <w:t>.</w:t>
      </w:r>
    </w:p>
    <w:p w14:paraId="0E38F059" w14:textId="7F87ABD1" w:rsidR="000E2C50" w:rsidRPr="00134FF5" w:rsidRDefault="000E2C50" w:rsidP="00513DAA">
      <w:pPr>
        <w:numPr>
          <w:ilvl w:val="0"/>
          <w:numId w:val="8"/>
        </w:numPr>
        <w:rPr>
          <w:rFonts w:ascii="Arial" w:hAnsi="Arial" w:cs="Arial"/>
          <w:sz w:val="24"/>
          <w:szCs w:val="24"/>
          <w:lang w:val="en-GB"/>
        </w:rPr>
      </w:pPr>
      <w:r w:rsidRPr="00134FF5">
        <w:rPr>
          <w:rFonts w:ascii="Arial" w:hAnsi="Arial" w:cs="Arial"/>
          <w:sz w:val="24"/>
          <w:szCs w:val="24"/>
        </w:rPr>
        <w:lastRenderedPageBreak/>
        <w:t xml:space="preserve">The offence of using a carriage service to prepare or plan to cause harm to, engage in sexual activity with, or procure for sexual activity, persons under 16. This appears in </w:t>
      </w:r>
      <w:r w:rsidR="00B061AB">
        <w:rPr>
          <w:rFonts w:ascii="Arial" w:hAnsi="Arial" w:cs="Arial"/>
          <w:sz w:val="24"/>
          <w:szCs w:val="24"/>
        </w:rPr>
        <w:t>section </w:t>
      </w:r>
      <w:r w:rsidRPr="00134FF5">
        <w:rPr>
          <w:rFonts w:ascii="Arial" w:hAnsi="Arial" w:cs="Arial"/>
          <w:sz w:val="24"/>
          <w:szCs w:val="24"/>
        </w:rPr>
        <w:t xml:space="preserve">474.25C of the </w:t>
      </w:r>
      <w:r w:rsidR="00AA774E">
        <w:rPr>
          <w:rFonts w:ascii="Arial" w:hAnsi="Arial" w:cs="Arial"/>
          <w:iCs/>
          <w:sz w:val="24"/>
          <w:szCs w:val="24"/>
        </w:rPr>
        <w:t>Commonwealth Criminal Code</w:t>
      </w:r>
      <w:r w:rsidRPr="00134FF5">
        <w:rPr>
          <w:rFonts w:ascii="Arial" w:hAnsi="Arial" w:cs="Arial"/>
          <w:sz w:val="24"/>
          <w:szCs w:val="24"/>
        </w:rPr>
        <w:t>.</w:t>
      </w:r>
      <w:r w:rsidR="00B061AB">
        <w:rPr>
          <w:rFonts w:ascii="Arial" w:hAnsi="Arial" w:cs="Arial"/>
          <w:sz w:val="24"/>
          <w:szCs w:val="24"/>
          <w:lang w:val="en-GB"/>
        </w:rPr>
        <w:t xml:space="preserve"> </w:t>
      </w:r>
    </w:p>
    <w:p w14:paraId="154BA6D5" w14:textId="3B7EDA75" w:rsidR="000E2C50" w:rsidRPr="00134FF5" w:rsidRDefault="000E2C50" w:rsidP="00513DAA">
      <w:pPr>
        <w:numPr>
          <w:ilvl w:val="0"/>
          <w:numId w:val="8"/>
        </w:numPr>
        <w:rPr>
          <w:rFonts w:ascii="Arial" w:hAnsi="Arial" w:cs="Arial"/>
          <w:sz w:val="24"/>
          <w:szCs w:val="24"/>
          <w:lang w:val="en-GB"/>
        </w:rPr>
      </w:pPr>
      <w:r w:rsidRPr="00134FF5">
        <w:rPr>
          <w:rFonts w:ascii="Arial" w:hAnsi="Arial" w:cs="Arial"/>
          <w:sz w:val="24"/>
          <w:szCs w:val="24"/>
        </w:rPr>
        <w:t xml:space="preserve">Two offences relating to using a carriage service to ‘groom’ another person to make it easier to procure persons under 16 years of age for sexual activity. These appear in </w:t>
      </w:r>
      <w:r w:rsidR="00B061AB">
        <w:rPr>
          <w:rFonts w:ascii="Arial" w:hAnsi="Arial" w:cs="Arial"/>
          <w:sz w:val="24"/>
          <w:szCs w:val="24"/>
        </w:rPr>
        <w:t>sections </w:t>
      </w:r>
      <w:r w:rsidRPr="00134FF5">
        <w:rPr>
          <w:rFonts w:ascii="Arial" w:hAnsi="Arial" w:cs="Arial"/>
          <w:sz w:val="24"/>
          <w:szCs w:val="24"/>
        </w:rPr>
        <w:t>474.27AA</w:t>
      </w:r>
      <w:r w:rsidR="00115BEC">
        <w:rPr>
          <w:rFonts w:ascii="Arial" w:hAnsi="Arial" w:cs="Arial"/>
          <w:sz w:val="24"/>
          <w:szCs w:val="24"/>
        </w:rPr>
        <w:t xml:space="preserve"> </w:t>
      </w:r>
      <w:r w:rsidRPr="00134FF5">
        <w:rPr>
          <w:rFonts w:ascii="Arial" w:hAnsi="Arial" w:cs="Arial"/>
          <w:sz w:val="24"/>
          <w:szCs w:val="24"/>
        </w:rPr>
        <w:t xml:space="preserve">(2) and (3) of the </w:t>
      </w:r>
      <w:r w:rsidR="00C34968">
        <w:rPr>
          <w:rFonts w:ascii="Arial" w:hAnsi="Arial" w:cs="Arial"/>
          <w:sz w:val="24"/>
          <w:szCs w:val="24"/>
        </w:rPr>
        <w:t xml:space="preserve">Commonwealth Criminal </w:t>
      </w:r>
      <w:r w:rsidRPr="00C34968">
        <w:rPr>
          <w:rFonts w:ascii="Arial" w:hAnsi="Arial" w:cs="Arial"/>
          <w:sz w:val="24"/>
          <w:szCs w:val="24"/>
        </w:rPr>
        <w:t>Code</w:t>
      </w:r>
      <w:r w:rsidRPr="00134FF5">
        <w:rPr>
          <w:rFonts w:ascii="Arial" w:hAnsi="Arial" w:cs="Arial"/>
          <w:sz w:val="24"/>
          <w:szCs w:val="24"/>
        </w:rPr>
        <w:t xml:space="preserve">. </w:t>
      </w:r>
      <w:r w:rsidR="006D5339">
        <w:rPr>
          <w:rFonts w:ascii="Arial" w:hAnsi="Arial" w:cs="Arial"/>
          <w:sz w:val="24"/>
          <w:szCs w:val="24"/>
        </w:rPr>
        <w:t>Section </w:t>
      </w:r>
      <w:r w:rsidRPr="00134FF5">
        <w:rPr>
          <w:rFonts w:ascii="Arial" w:hAnsi="Arial" w:cs="Arial"/>
          <w:sz w:val="24"/>
          <w:szCs w:val="24"/>
        </w:rPr>
        <w:t>472.27AA</w:t>
      </w:r>
      <w:r w:rsidR="00115BEC">
        <w:rPr>
          <w:rFonts w:ascii="Arial" w:hAnsi="Arial" w:cs="Arial"/>
          <w:sz w:val="24"/>
          <w:szCs w:val="24"/>
        </w:rPr>
        <w:t xml:space="preserve"> </w:t>
      </w:r>
      <w:r w:rsidRPr="00134FF5">
        <w:rPr>
          <w:rFonts w:ascii="Arial" w:hAnsi="Arial" w:cs="Arial"/>
          <w:sz w:val="24"/>
          <w:szCs w:val="24"/>
        </w:rPr>
        <w:t>(1) is already listed</w:t>
      </w:r>
      <w:r w:rsidR="00C34968">
        <w:rPr>
          <w:rFonts w:ascii="Arial" w:hAnsi="Arial" w:cs="Arial"/>
          <w:sz w:val="24"/>
          <w:szCs w:val="24"/>
        </w:rPr>
        <w:t xml:space="preserve"> as a registrable offence</w:t>
      </w:r>
      <w:r w:rsidRPr="00134FF5">
        <w:rPr>
          <w:rFonts w:ascii="Arial" w:hAnsi="Arial" w:cs="Arial"/>
          <w:sz w:val="24"/>
          <w:szCs w:val="24"/>
        </w:rPr>
        <w:t>.</w:t>
      </w:r>
      <w:r w:rsidR="00B061AB">
        <w:rPr>
          <w:rFonts w:ascii="Arial" w:hAnsi="Arial" w:cs="Arial"/>
          <w:sz w:val="24"/>
          <w:szCs w:val="24"/>
          <w:lang w:val="en-GB"/>
        </w:rPr>
        <w:t xml:space="preserve"> </w:t>
      </w:r>
    </w:p>
    <w:p w14:paraId="04A24C8E" w14:textId="10680A1D" w:rsidR="000E2C50" w:rsidRPr="00134FF5" w:rsidRDefault="000E2C50" w:rsidP="00134FF5">
      <w:pPr>
        <w:rPr>
          <w:rFonts w:ascii="Arial" w:hAnsi="Arial" w:cs="Arial"/>
          <w:sz w:val="24"/>
          <w:szCs w:val="24"/>
          <w:lang w:val="en-GB"/>
        </w:rPr>
      </w:pPr>
      <w:r w:rsidRPr="00134FF5">
        <w:rPr>
          <w:rFonts w:ascii="Arial" w:hAnsi="Arial" w:cs="Arial"/>
          <w:sz w:val="24"/>
          <w:szCs w:val="24"/>
        </w:rPr>
        <w:t xml:space="preserve">The inclusion of these offences in Schedule 2, Part 2.2 has the effect that the offences are registrable offences for the purpose of the child sex offender registration scheme. However, the inclusion of the offences does not represent new policy. Rather, the offences are included to address an oversight whereby offences in the </w:t>
      </w:r>
      <w:r w:rsidR="00AA774E">
        <w:rPr>
          <w:rFonts w:ascii="Arial" w:hAnsi="Arial" w:cs="Arial"/>
          <w:iCs/>
          <w:sz w:val="24"/>
          <w:szCs w:val="24"/>
        </w:rPr>
        <w:t>Commonwealth Criminal Code</w:t>
      </w:r>
      <w:r w:rsidR="00AA774E" w:rsidRPr="00134FF5">
        <w:rPr>
          <w:rFonts w:ascii="Arial" w:hAnsi="Arial" w:cs="Arial"/>
          <w:sz w:val="24"/>
          <w:szCs w:val="24"/>
        </w:rPr>
        <w:t xml:space="preserve"> </w:t>
      </w:r>
      <w:r w:rsidRPr="00134FF5">
        <w:rPr>
          <w:rFonts w:ascii="Arial" w:hAnsi="Arial" w:cs="Arial"/>
          <w:sz w:val="24"/>
          <w:szCs w:val="24"/>
        </w:rPr>
        <w:t xml:space="preserve">were not listed as registrable offences notwithstanding that they relate to conduct that is very similar or identical to conduct captured by </w:t>
      </w:r>
      <w:r w:rsidR="00BF3BEF">
        <w:rPr>
          <w:rFonts w:ascii="Arial" w:hAnsi="Arial" w:cs="Arial"/>
          <w:sz w:val="24"/>
          <w:szCs w:val="24"/>
        </w:rPr>
        <w:t xml:space="preserve">existing </w:t>
      </w:r>
      <w:r w:rsidRPr="00134FF5">
        <w:rPr>
          <w:rFonts w:ascii="Arial" w:hAnsi="Arial" w:cs="Arial"/>
          <w:sz w:val="24"/>
          <w:szCs w:val="24"/>
        </w:rPr>
        <w:t>listed offences Addressing this oversight help</w:t>
      </w:r>
      <w:r w:rsidR="00BF3BEF">
        <w:rPr>
          <w:rFonts w:ascii="Arial" w:hAnsi="Arial" w:cs="Arial"/>
          <w:sz w:val="24"/>
          <w:szCs w:val="24"/>
        </w:rPr>
        <w:t>s</w:t>
      </w:r>
      <w:r w:rsidRPr="00134FF5">
        <w:rPr>
          <w:rFonts w:ascii="Arial" w:hAnsi="Arial" w:cs="Arial"/>
          <w:sz w:val="24"/>
          <w:szCs w:val="24"/>
        </w:rPr>
        <w:t xml:space="preserve"> to ensure the child sex offender registration scheme operates as intended.</w:t>
      </w:r>
      <w:r w:rsidR="00B061AB">
        <w:rPr>
          <w:rFonts w:ascii="Arial" w:hAnsi="Arial" w:cs="Arial"/>
          <w:sz w:val="24"/>
          <w:szCs w:val="24"/>
          <w:lang w:val="en-GB"/>
        </w:rPr>
        <w:t xml:space="preserve"> </w:t>
      </w:r>
    </w:p>
    <w:p w14:paraId="2B80AEFE" w14:textId="7B23C6AC" w:rsidR="000E2C50" w:rsidRPr="00134FF5" w:rsidRDefault="000E2C50" w:rsidP="00134FF5">
      <w:pPr>
        <w:rPr>
          <w:rFonts w:ascii="Arial" w:hAnsi="Arial" w:cs="Arial"/>
          <w:bCs/>
          <w:sz w:val="24"/>
          <w:szCs w:val="24"/>
          <w:lang w:val="en-GB"/>
        </w:rPr>
      </w:pPr>
      <w:r w:rsidRPr="00134FF5">
        <w:rPr>
          <w:rFonts w:ascii="Arial" w:hAnsi="Arial" w:cs="Arial"/>
          <w:bCs/>
          <w:sz w:val="24"/>
          <w:szCs w:val="24"/>
          <w:lang w:val="en-GB"/>
        </w:rPr>
        <w:t>In addition, the clause makes a series of minor and technical amendments to Schedule 2, Parts 2.1 and 2.2</w:t>
      </w:r>
      <w:r w:rsidR="008B33BF">
        <w:rPr>
          <w:rFonts w:ascii="Arial" w:hAnsi="Arial" w:cs="Arial"/>
          <w:bCs/>
          <w:sz w:val="24"/>
          <w:szCs w:val="24"/>
          <w:lang w:val="en-GB"/>
        </w:rPr>
        <w:t xml:space="preserve"> of the CSO Act</w:t>
      </w:r>
      <w:r w:rsidRPr="00134FF5">
        <w:rPr>
          <w:rFonts w:ascii="Arial" w:hAnsi="Arial" w:cs="Arial"/>
          <w:bCs/>
          <w:sz w:val="24"/>
          <w:szCs w:val="24"/>
          <w:lang w:val="en-GB"/>
        </w:rPr>
        <w:t xml:space="preserve">, including updates to the descriptions of certain registrable offences, the removal </w:t>
      </w:r>
      <w:r w:rsidR="00BF3BEF">
        <w:rPr>
          <w:rFonts w:ascii="Arial" w:hAnsi="Arial" w:cs="Arial"/>
          <w:bCs/>
          <w:sz w:val="24"/>
          <w:szCs w:val="24"/>
          <w:lang w:val="en-GB"/>
        </w:rPr>
        <w:t xml:space="preserve">of </w:t>
      </w:r>
      <w:r w:rsidRPr="00134FF5">
        <w:rPr>
          <w:rFonts w:ascii="Arial" w:hAnsi="Arial" w:cs="Arial"/>
          <w:bCs/>
          <w:sz w:val="24"/>
          <w:szCs w:val="24"/>
          <w:lang w:val="en-GB"/>
        </w:rPr>
        <w:t xml:space="preserve">references to certain repealed offences, and the re-numbering of items according to current drafting practice and </w:t>
      </w:r>
      <w:r w:rsidR="00115BEC" w:rsidRPr="00134FF5">
        <w:rPr>
          <w:rFonts w:ascii="Arial" w:hAnsi="Arial" w:cs="Arial"/>
          <w:bCs/>
          <w:sz w:val="24"/>
          <w:szCs w:val="24"/>
          <w:lang w:val="en-GB"/>
        </w:rPr>
        <w:t>because of</w:t>
      </w:r>
      <w:r w:rsidRPr="00134FF5">
        <w:rPr>
          <w:rFonts w:ascii="Arial" w:hAnsi="Arial" w:cs="Arial"/>
          <w:bCs/>
          <w:sz w:val="24"/>
          <w:szCs w:val="24"/>
          <w:lang w:val="en-GB"/>
        </w:rPr>
        <w:t xml:space="preserve"> other amendments to the schedule. These amendments do not affect the operation of the child sex offender registration scheme. </w:t>
      </w:r>
    </w:p>
    <w:p w14:paraId="7952183E" w14:textId="60F15D4F" w:rsidR="004A0180" w:rsidRPr="00134FF5" w:rsidRDefault="004A0180" w:rsidP="00134FF5">
      <w:pPr>
        <w:pStyle w:val="Heading3"/>
        <w:spacing w:before="0" w:after="200" w:line="276" w:lineRule="auto"/>
        <w:rPr>
          <w:rFonts w:cs="Arial"/>
        </w:rPr>
      </w:pPr>
      <w:bookmarkStart w:id="3" w:name="_Hlk211361254"/>
      <w:r w:rsidRPr="00134FF5">
        <w:rPr>
          <w:rFonts w:cs="Arial"/>
        </w:rPr>
        <w:t xml:space="preserve">Part </w:t>
      </w:r>
      <w:r w:rsidR="00692281">
        <w:rPr>
          <w:rFonts w:cs="Arial"/>
        </w:rPr>
        <w:t>5</w:t>
      </w:r>
      <w:r w:rsidRPr="00134FF5">
        <w:rPr>
          <w:rFonts w:cs="Arial"/>
        </w:rPr>
        <w:t xml:space="preserve"> </w:t>
      </w:r>
      <w:r w:rsidRPr="00134FF5">
        <w:rPr>
          <w:rFonts w:cs="Arial"/>
        </w:rPr>
        <w:tab/>
        <w:t>Crimes (Restorative Justice) Act 2004</w:t>
      </w:r>
    </w:p>
    <w:p w14:paraId="7178DCD9" w14:textId="26959976" w:rsidR="004A0180" w:rsidRPr="00134FF5" w:rsidRDefault="004A0180" w:rsidP="00134FF5">
      <w:pPr>
        <w:pStyle w:val="Heading3"/>
        <w:spacing w:before="0" w:after="200" w:line="276" w:lineRule="auto"/>
        <w:rPr>
          <w:rFonts w:cs="Arial"/>
        </w:rPr>
      </w:pPr>
      <w:r w:rsidRPr="00134FF5">
        <w:rPr>
          <w:rFonts w:cs="Arial"/>
        </w:rPr>
        <w:t xml:space="preserve">Clause </w:t>
      </w:r>
      <w:r w:rsidR="004B3B6E" w:rsidRPr="00134FF5">
        <w:rPr>
          <w:rFonts w:cs="Arial"/>
        </w:rPr>
        <w:t>2</w:t>
      </w:r>
      <w:r w:rsidR="00692281">
        <w:rPr>
          <w:rFonts w:cs="Arial"/>
        </w:rPr>
        <w:t>6</w:t>
      </w:r>
      <w:r w:rsidRPr="00134FF5">
        <w:rPr>
          <w:rFonts w:cs="Arial"/>
        </w:rPr>
        <w:tab/>
      </w:r>
      <w:r w:rsidR="006D5339">
        <w:rPr>
          <w:rFonts w:cs="Arial"/>
        </w:rPr>
        <w:t>Section </w:t>
      </w:r>
      <w:r w:rsidR="004B3B6E" w:rsidRPr="00134FF5">
        <w:rPr>
          <w:rFonts w:cs="Arial"/>
        </w:rPr>
        <w:t>68</w:t>
      </w:r>
    </w:p>
    <w:p w14:paraId="4622DF4F" w14:textId="22A2E4A2" w:rsidR="00712498" w:rsidRPr="00134FF5" w:rsidRDefault="004B3B6E" w:rsidP="00134FF5">
      <w:pPr>
        <w:pStyle w:val="Paragraphtext"/>
        <w:spacing w:after="200" w:line="276" w:lineRule="auto"/>
        <w:rPr>
          <w:rFonts w:ascii="Arial" w:hAnsi="Arial" w:cs="Arial"/>
          <w:szCs w:val="24"/>
        </w:rPr>
      </w:pPr>
      <w:r w:rsidRPr="00134FF5">
        <w:rPr>
          <w:rFonts w:ascii="Arial" w:hAnsi="Arial" w:cs="Arial"/>
          <w:szCs w:val="24"/>
        </w:rPr>
        <w:t xml:space="preserve">This clause substitutes </w:t>
      </w:r>
      <w:r w:rsidR="00B061AB">
        <w:rPr>
          <w:rFonts w:ascii="Arial" w:hAnsi="Arial" w:cs="Arial"/>
          <w:szCs w:val="24"/>
        </w:rPr>
        <w:t>section </w:t>
      </w:r>
      <w:r w:rsidRPr="00134FF5">
        <w:rPr>
          <w:rFonts w:ascii="Arial" w:hAnsi="Arial" w:cs="Arial"/>
          <w:szCs w:val="24"/>
        </w:rPr>
        <w:t xml:space="preserve">68 of the </w:t>
      </w:r>
      <w:r w:rsidR="00D90293" w:rsidRPr="00D90293">
        <w:rPr>
          <w:rFonts w:ascii="Arial" w:hAnsi="Arial" w:cs="Arial"/>
          <w:i/>
          <w:iCs/>
          <w:szCs w:val="24"/>
        </w:rPr>
        <w:t xml:space="preserve">Crimes (Restorative Justice) </w:t>
      </w:r>
      <w:r w:rsidRPr="00D90293">
        <w:rPr>
          <w:rFonts w:ascii="Arial" w:hAnsi="Arial" w:cs="Arial"/>
          <w:i/>
          <w:iCs/>
          <w:szCs w:val="24"/>
        </w:rPr>
        <w:t xml:space="preserve">Act </w:t>
      </w:r>
      <w:r w:rsidR="00D90293" w:rsidRPr="00D90293">
        <w:rPr>
          <w:rFonts w:ascii="Arial" w:hAnsi="Arial" w:cs="Arial"/>
          <w:i/>
          <w:iCs/>
          <w:szCs w:val="24"/>
        </w:rPr>
        <w:t>2004</w:t>
      </w:r>
      <w:r w:rsidR="00D90293">
        <w:rPr>
          <w:rFonts w:ascii="Arial" w:hAnsi="Arial" w:cs="Arial"/>
          <w:szCs w:val="24"/>
        </w:rPr>
        <w:t xml:space="preserve"> (CRJ Act) </w:t>
      </w:r>
      <w:r w:rsidR="00712498" w:rsidRPr="00134FF5">
        <w:rPr>
          <w:rFonts w:ascii="Arial" w:hAnsi="Arial" w:cs="Arial"/>
          <w:szCs w:val="24"/>
        </w:rPr>
        <w:t xml:space="preserve">with new </w:t>
      </w:r>
      <w:r w:rsidR="00B061AB">
        <w:rPr>
          <w:rFonts w:ascii="Arial" w:hAnsi="Arial" w:cs="Arial"/>
          <w:szCs w:val="24"/>
        </w:rPr>
        <w:t>sections </w:t>
      </w:r>
      <w:r w:rsidR="00712498" w:rsidRPr="00134FF5">
        <w:rPr>
          <w:rFonts w:ascii="Arial" w:hAnsi="Arial" w:cs="Arial"/>
          <w:szCs w:val="24"/>
        </w:rPr>
        <w:t>68 and 68A.</w:t>
      </w:r>
    </w:p>
    <w:p w14:paraId="12D70B26" w14:textId="36E37A0B" w:rsidR="00E079CB" w:rsidRPr="00134FF5" w:rsidRDefault="00E079CB" w:rsidP="00134FF5">
      <w:pPr>
        <w:pStyle w:val="Paragraphtext"/>
        <w:spacing w:after="200" w:line="276" w:lineRule="auto"/>
        <w:rPr>
          <w:rFonts w:ascii="Arial" w:hAnsi="Arial" w:cs="Arial"/>
          <w:szCs w:val="24"/>
        </w:rPr>
      </w:pPr>
      <w:r w:rsidRPr="00134FF5">
        <w:rPr>
          <w:rFonts w:ascii="Arial" w:hAnsi="Arial" w:cs="Arial"/>
          <w:szCs w:val="24"/>
        </w:rPr>
        <w:t xml:space="preserve">New </w:t>
      </w:r>
      <w:r w:rsidR="00B061AB">
        <w:rPr>
          <w:rFonts w:ascii="Arial" w:hAnsi="Arial" w:cs="Arial"/>
          <w:szCs w:val="24"/>
        </w:rPr>
        <w:t>section </w:t>
      </w:r>
      <w:r w:rsidRPr="00134FF5">
        <w:rPr>
          <w:rFonts w:ascii="Arial" w:hAnsi="Arial" w:cs="Arial"/>
          <w:szCs w:val="24"/>
        </w:rPr>
        <w:t>68 change</w:t>
      </w:r>
      <w:r w:rsidR="00BF3BEF">
        <w:rPr>
          <w:rFonts w:ascii="Arial" w:hAnsi="Arial" w:cs="Arial"/>
          <w:szCs w:val="24"/>
        </w:rPr>
        <w:t>s</w:t>
      </w:r>
      <w:r w:rsidRPr="00134FF5">
        <w:rPr>
          <w:rFonts w:ascii="Arial" w:hAnsi="Arial" w:cs="Arial"/>
          <w:szCs w:val="24"/>
        </w:rPr>
        <w:t xml:space="preserve"> both the frequency of reporting by the </w:t>
      </w:r>
      <w:r w:rsidR="00FB05FD">
        <w:rPr>
          <w:rFonts w:ascii="Arial" w:hAnsi="Arial" w:cs="Arial"/>
          <w:szCs w:val="24"/>
        </w:rPr>
        <w:t>director-general</w:t>
      </w:r>
      <w:r w:rsidRPr="00134FF5">
        <w:rPr>
          <w:rFonts w:ascii="Arial" w:hAnsi="Arial" w:cs="Arial"/>
          <w:szCs w:val="24"/>
        </w:rPr>
        <w:t xml:space="preserve"> and the matters that must be included in those reports.</w:t>
      </w:r>
    </w:p>
    <w:p w14:paraId="6F02CC98" w14:textId="7AF627FA" w:rsidR="00E079CB" w:rsidRPr="00134FF5" w:rsidRDefault="00E079CB" w:rsidP="00134FF5">
      <w:pPr>
        <w:pStyle w:val="Paragraphtext"/>
        <w:spacing w:after="200" w:line="276" w:lineRule="auto"/>
        <w:rPr>
          <w:rFonts w:ascii="Arial" w:hAnsi="Arial" w:cs="Arial"/>
          <w:szCs w:val="24"/>
        </w:rPr>
      </w:pPr>
      <w:r w:rsidRPr="00134FF5">
        <w:rPr>
          <w:rFonts w:ascii="Arial" w:hAnsi="Arial" w:cs="Arial"/>
          <w:szCs w:val="24"/>
        </w:rPr>
        <w:t xml:space="preserve">Currently, </w:t>
      </w:r>
      <w:r w:rsidR="00B061AB">
        <w:rPr>
          <w:rFonts w:ascii="Arial" w:hAnsi="Arial" w:cs="Arial"/>
          <w:szCs w:val="24"/>
        </w:rPr>
        <w:t>section </w:t>
      </w:r>
      <w:r w:rsidRPr="00134FF5">
        <w:rPr>
          <w:rFonts w:ascii="Arial" w:hAnsi="Arial" w:cs="Arial"/>
          <w:szCs w:val="24"/>
        </w:rPr>
        <w:t xml:space="preserve">68 requires the </w:t>
      </w:r>
      <w:r w:rsidR="00FB05FD">
        <w:rPr>
          <w:rFonts w:ascii="Arial" w:hAnsi="Arial" w:cs="Arial"/>
          <w:szCs w:val="24"/>
        </w:rPr>
        <w:t>director-general</w:t>
      </w:r>
      <w:r w:rsidRPr="00134FF5">
        <w:rPr>
          <w:rFonts w:ascii="Arial" w:hAnsi="Arial" w:cs="Arial"/>
          <w:szCs w:val="24"/>
        </w:rPr>
        <w:t xml:space="preserve"> to report on the progress of each relevant restorative justice matter to each relevant referring entity within 14</w:t>
      </w:r>
      <w:r w:rsidR="006D5339">
        <w:rPr>
          <w:rFonts w:ascii="Arial" w:hAnsi="Arial" w:cs="Arial"/>
          <w:szCs w:val="24"/>
        </w:rPr>
        <w:t> day</w:t>
      </w:r>
      <w:r w:rsidRPr="00134FF5">
        <w:rPr>
          <w:rFonts w:ascii="Arial" w:hAnsi="Arial" w:cs="Arial"/>
          <w:szCs w:val="24"/>
        </w:rPr>
        <w:t>s of the last</w:t>
      </w:r>
      <w:r w:rsidR="006D5339">
        <w:rPr>
          <w:rFonts w:ascii="Arial" w:hAnsi="Arial" w:cs="Arial"/>
          <w:szCs w:val="24"/>
        </w:rPr>
        <w:t> day</w:t>
      </w:r>
      <w:r w:rsidRPr="00134FF5">
        <w:rPr>
          <w:rFonts w:ascii="Arial" w:hAnsi="Arial" w:cs="Arial"/>
          <w:szCs w:val="24"/>
        </w:rPr>
        <w:t xml:space="preserve"> of the quarter. Referring entities have indicated this frequency of reporting is of limited utility because restorative justice matters can take considerably longer than a quarter to complete. Accordingly, the new </w:t>
      </w:r>
      <w:r w:rsidR="00B061AB">
        <w:rPr>
          <w:rFonts w:ascii="Arial" w:hAnsi="Arial" w:cs="Arial"/>
          <w:szCs w:val="24"/>
        </w:rPr>
        <w:t>section </w:t>
      </w:r>
      <w:r w:rsidRPr="00134FF5">
        <w:rPr>
          <w:rFonts w:ascii="Arial" w:hAnsi="Arial" w:cs="Arial"/>
          <w:szCs w:val="24"/>
        </w:rPr>
        <w:t xml:space="preserve">68 requires the </w:t>
      </w:r>
      <w:r w:rsidR="00FB05FD">
        <w:rPr>
          <w:rFonts w:ascii="Arial" w:hAnsi="Arial" w:cs="Arial"/>
          <w:szCs w:val="24"/>
        </w:rPr>
        <w:t>director-general</w:t>
      </w:r>
      <w:r w:rsidRPr="00134FF5">
        <w:rPr>
          <w:rFonts w:ascii="Arial" w:hAnsi="Arial" w:cs="Arial"/>
          <w:szCs w:val="24"/>
        </w:rPr>
        <w:t xml:space="preserve"> to report certain matters to referring entities within 20 working</w:t>
      </w:r>
      <w:r w:rsidR="006D5339">
        <w:rPr>
          <w:rFonts w:ascii="Arial" w:hAnsi="Arial" w:cs="Arial"/>
          <w:szCs w:val="24"/>
        </w:rPr>
        <w:t> day</w:t>
      </w:r>
      <w:r w:rsidRPr="00134FF5">
        <w:rPr>
          <w:rFonts w:ascii="Arial" w:hAnsi="Arial" w:cs="Arial"/>
          <w:szCs w:val="24"/>
        </w:rPr>
        <w:t>s after the end of a financial year.</w:t>
      </w:r>
    </w:p>
    <w:p w14:paraId="596FC8AC" w14:textId="71ABBD2D" w:rsidR="00E079CB" w:rsidRPr="00134FF5" w:rsidRDefault="00E079CB" w:rsidP="00134FF5">
      <w:pPr>
        <w:pStyle w:val="Paragraphtext"/>
        <w:spacing w:after="200" w:line="276" w:lineRule="auto"/>
        <w:rPr>
          <w:rFonts w:ascii="Arial" w:hAnsi="Arial" w:cs="Arial"/>
          <w:szCs w:val="24"/>
        </w:rPr>
      </w:pPr>
      <w:r w:rsidRPr="00134FF5">
        <w:rPr>
          <w:rFonts w:ascii="Arial" w:hAnsi="Arial" w:cs="Arial"/>
          <w:szCs w:val="24"/>
        </w:rPr>
        <w:t xml:space="preserve">In addition, rather than requiring the </w:t>
      </w:r>
      <w:r w:rsidR="00FB05FD">
        <w:rPr>
          <w:rFonts w:ascii="Arial" w:hAnsi="Arial" w:cs="Arial"/>
          <w:szCs w:val="24"/>
        </w:rPr>
        <w:t>director-general</w:t>
      </w:r>
      <w:r w:rsidRPr="00134FF5">
        <w:rPr>
          <w:rFonts w:ascii="Arial" w:hAnsi="Arial" w:cs="Arial"/>
          <w:szCs w:val="24"/>
        </w:rPr>
        <w:t xml:space="preserve"> to report on progress for each relevant restorative justice matter, new </w:t>
      </w:r>
      <w:r w:rsidR="00B061AB">
        <w:rPr>
          <w:rFonts w:ascii="Arial" w:hAnsi="Arial" w:cs="Arial"/>
          <w:szCs w:val="24"/>
        </w:rPr>
        <w:t>section </w:t>
      </w:r>
      <w:r w:rsidRPr="00134FF5">
        <w:rPr>
          <w:rFonts w:ascii="Arial" w:hAnsi="Arial" w:cs="Arial"/>
          <w:szCs w:val="24"/>
        </w:rPr>
        <w:t xml:space="preserve">68 requires the </w:t>
      </w:r>
      <w:r w:rsidR="00FB05FD">
        <w:rPr>
          <w:rFonts w:ascii="Arial" w:hAnsi="Arial" w:cs="Arial"/>
          <w:szCs w:val="24"/>
        </w:rPr>
        <w:t>director-general</w:t>
      </w:r>
      <w:r w:rsidRPr="00134FF5">
        <w:rPr>
          <w:rFonts w:ascii="Arial" w:hAnsi="Arial" w:cs="Arial"/>
          <w:szCs w:val="24"/>
        </w:rPr>
        <w:t xml:space="preserve"> to report on the numbers of offences, eligible victims or </w:t>
      </w:r>
      <w:r w:rsidR="00C812EE">
        <w:rPr>
          <w:rFonts w:ascii="Arial" w:hAnsi="Arial" w:cs="Arial"/>
          <w:szCs w:val="24"/>
        </w:rPr>
        <w:t xml:space="preserve">eligible </w:t>
      </w:r>
      <w:r w:rsidRPr="00134FF5">
        <w:rPr>
          <w:rFonts w:ascii="Arial" w:hAnsi="Arial" w:cs="Arial"/>
          <w:szCs w:val="24"/>
        </w:rPr>
        <w:t xml:space="preserve">parents referred, the number of eligible offenders referred, and the number of restorative justice </w:t>
      </w:r>
      <w:r w:rsidRPr="00134FF5">
        <w:rPr>
          <w:rFonts w:ascii="Arial" w:hAnsi="Arial" w:cs="Arial"/>
          <w:szCs w:val="24"/>
        </w:rPr>
        <w:lastRenderedPageBreak/>
        <w:t>conferences convened in that year. Referring entities have indicated that this information will be more useful to them.</w:t>
      </w:r>
    </w:p>
    <w:p w14:paraId="48EC87A5" w14:textId="77BDC1DC" w:rsidR="00E079CB" w:rsidRPr="00134FF5" w:rsidRDefault="00E079CB" w:rsidP="00134FF5">
      <w:pPr>
        <w:pStyle w:val="Paragraphtext"/>
        <w:spacing w:after="200" w:line="276" w:lineRule="auto"/>
        <w:rPr>
          <w:rFonts w:ascii="Arial" w:hAnsi="Arial" w:cs="Arial"/>
          <w:szCs w:val="24"/>
        </w:rPr>
      </w:pPr>
      <w:r w:rsidRPr="00134FF5">
        <w:rPr>
          <w:rFonts w:ascii="Arial" w:hAnsi="Arial" w:cs="Arial"/>
          <w:szCs w:val="24"/>
        </w:rPr>
        <w:t xml:space="preserve">New </w:t>
      </w:r>
      <w:r w:rsidR="00B061AB">
        <w:rPr>
          <w:rFonts w:ascii="Arial" w:hAnsi="Arial" w:cs="Arial"/>
          <w:szCs w:val="24"/>
        </w:rPr>
        <w:t>section </w:t>
      </w:r>
      <w:r w:rsidRPr="00134FF5">
        <w:rPr>
          <w:rFonts w:ascii="Arial" w:hAnsi="Arial" w:cs="Arial"/>
          <w:szCs w:val="24"/>
        </w:rPr>
        <w:t xml:space="preserve">68A supplements the annual reporting requirement in new </w:t>
      </w:r>
      <w:r w:rsidR="00B061AB">
        <w:rPr>
          <w:rFonts w:ascii="Arial" w:hAnsi="Arial" w:cs="Arial"/>
          <w:szCs w:val="24"/>
        </w:rPr>
        <w:t>section </w:t>
      </w:r>
      <w:r w:rsidRPr="00134FF5">
        <w:rPr>
          <w:rFonts w:ascii="Arial" w:hAnsi="Arial" w:cs="Arial"/>
          <w:szCs w:val="24"/>
        </w:rPr>
        <w:t xml:space="preserve">68 by authorising the </w:t>
      </w:r>
      <w:r w:rsidR="00FB05FD">
        <w:rPr>
          <w:rFonts w:ascii="Arial" w:hAnsi="Arial" w:cs="Arial"/>
          <w:szCs w:val="24"/>
        </w:rPr>
        <w:t>director-general</w:t>
      </w:r>
      <w:r w:rsidRPr="00134FF5">
        <w:rPr>
          <w:rFonts w:ascii="Arial" w:hAnsi="Arial" w:cs="Arial"/>
          <w:szCs w:val="24"/>
        </w:rPr>
        <w:t xml:space="preserve"> to report to a referring entity that the director</w:t>
      </w:r>
      <w:r w:rsidRPr="00134FF5">
        <w:rPr>
          <w:rFonts w:ascii="Arial" w:hAnsi="Arial" w:cs="Arial"/>
          <w:szCs w:val="24"/>
        </w:rPr>
        <w:noBreakHyphen/>
        <w:t>general:</w:t>
      </w:r>
    </w:p>
    <w:p w14:paraId="351C9172" w14:textId="77777777" w:rsidR="00E079CB" w:rsidRPr="00134FF5" w:rsidRDefault="00E079CB" w:rsidP="00513DAA">
      <w:pPr>
        <w:pStyle w:val="Paragraphtext"/>
        <w:numPr>
          <w:ilvl w:val="0"/>
          <w:numId w:val="7"/>
        </w:numPr>
        <w:spacing w:after="200" w:line="276" w:lineRule="auto"/>
        <w:rPr>
          <w:rFonts w:ascii="Arial" w:hAnsi="Arial" w:cs="Arial"/>
          <w:szCs w:val="24"/>
        </w:rPr>
      </w:pPr>
      <w:r w:rsidRPr="00134FF5">
        <w:rPr>
          <w:rFonts w:ascii="Arial" w:hAnsi="Arial" w:cs="Arial"/>
          <w:szCs w:val="24"/>
        </w:rPr>
        <w:t>was not satisfied that a victim or parent for the offence was eligible;</w:t>
      </w:r>
    </w:p>
    <w:p w14:paraId="2404875A" w14:textId="77777777" w:rsidR="00E079CB" w:rsidRPr="00134FF5" w:rsidRDefault="00E079CB" w:rsidP="00513DAA">
      <w:pPr>
        <w:pStyle w:val="Paragraphtext"/>
        <w:numPr>
          <w:ilvl w:val="0"/>
          <w:numId w:val="7"/>
        </w:numPr>
        <w:spacing w:after="200" w:line="276" w:lineRule="auto"/>
        <w:rPr>
          <w:rFonts w:ascii="Arial" w:hAnsi="Arial" w:cs="Arial"/>
          <w:szCs w:val="24"/>
        </w:rPr>
      </w:pPr>
      <w:r w:rsidRPr="00134FF5">
        <w:rPr>
          <w:rFonts w:ascii="Arial" w:hAnsi="Arial" w:cs="Arial"/>
          <w:szCs w:val="24"/>
        </w:rPr>
        <w:t>was not satisfied that the offender for the offence was eligible;</w:t>
      </w:r>
    </w:p>
    <w:p w14:paraId="2F90D16A" w14:textId="18B2F8FC" w:rsidR="00E079CB" w:rsidRPr="00134FF5" w:rsidRDefault="00E079CB" w:rsidP="00513DAA">
      <w:pPr>
        <w:pStyle w:val="Paragraphtext"/>
        <w:numPr>
          <w:ilvl w:val="0"/>
          <w:numId w:val="7"/>
        </w:numPr>
        <w:spacing w:after="200" w:line="276" w:lineRule="auto"/>
        <w:rPr>
          <w:rFonts w:ascii="Arial" w:hAnsi="Arial" w:cs="Arial"/>
          <w:szCs w:val="24"/>
        </w:rPr>
      </w:pPr>
      <w:r w:rsidRPr="00134FF5">
        <w:rPr>
          <w:rFonts w:ascii="Arial" w:hAnsi="Arial" w:cs="Arial"/>
          <w:szCs w:val="24"/>
        </w:rPr>
        <w:t>decided that restorative justice was not suitable</w:t>
      </w:r>
      <w:r w:rsidR="00205FEC">
        <w:rPr>
          <w:rFonts w:ascii="Arial" w:hAnsi="Arial" w:cs="Arial"/>
          <w:szCs w:val="24"/>
        </w:rPr>
        <w:t>.</w:t>
      </w:r>
    </w:p>
    <w:p w14:paraId="6A4B4ED0" w14:textId="085C117B" w:rsidR="00E079CB" w:rsidRPr="00134FF5" w:rsidRDefault="00E079CB" w:rsidP="00134FF5">
      <w:pPr>
        <w:pStyle w:val="Paragraphtext"/>
        <w:spacing w:after="200" w:line="276" w:lineRule="auto"/>
        <w:rPr>
          <w:rFonts w:ascii="Arial" w:hAnsi="Arial" w:cs="Arial"/>
          <w:szCs w:val="24"/>
        </w:rPr>
      </w:pPr>
      <w:r w:rsidRPr="00134FF5">
        <w:rPr>
          <w:rFonts w:ascii="Arial" w:hAnsi="Arial" w:cs="Arial"/>
          <w:szCs w:val="24"/>
        </w:rPr>
        <w:t>The director-general may report these matters to a referring entity at any time.</w:t>
      </w:r>
    </w:p>
    <w:p w14:paraId="661B6E48" w14:textId="77777777" w:rsidR="00E079CB" w:rsidRPr="00134FF5" w:rsidRDefault="00E079CB" w:rsidP="00134FF5">
      <w:pPr>
        <w:pStyle w:val="Paragraphtext"/>
        <w:spacing w:after="200" w:line="276" w:lineRule="auto"/>
        <w:rPr>
          <w:rFonts w:ascii="Arial" w:hAnsi="Arial" w:cs="Arial"/>
          <w:szCs w:val="24"/>
        </w:rPr>
      </w:pPr>
      <w:r w:rsidRPr="00134FF5">
        <w:rPr>
          <w:rFonts w:ascii="Arial" w:hAnsi="Arial" w:cs="Arial"/>
          <w:szCs w:val="24"/>
        </w:rPr>
        <w:t>This supplementary reporting power will ensure that referring entities can be informed of when their referral has concluded in scenarios other than a restorative justice conference or agreement compliance.</w:t>
      </w:r>
    </w:p>
    <w:p w14:paraId="14926631" w14:textId="661881F5" w:rsidR="004B3B6E" w:rsidRPr="00134FF5" w:rsidRDefault="004B3B6E" w:rsidP="00134FF5">
      <w:pPr>
        <w:pStyle w:val="Heading3"/>
        <w:spacing w:before="0" w:after="200" w:line="276" w:lineRule="auto"/>
        <w:rPr>
          <w:rFonts w:cs="Arial"/>
        </w:rPr>
      </w:pPr>
      <w:r w:rsidRPr="00134FF5">
        <w:rPr>
          <w:rFonts w:cs="Arial"/>
        </w:rPr>
        <w:t>Clause 2</w:t>
      </w:r>
      <w:r w:rsidR="00692281">
        <w:rPr>
          <w:rFonts w:cs="Arial"/>
        </w:rPr>
        <w:t>7</w:t>
      </w:r>
      <w:r w:rsidRPr="00134FF5">
        <w:rPr>
          <w:rFonts w:cs="Arial"/>
        </w:rPr>
        <w:tab/>
        <w:t>Dictionary, note 2</w:t>
      </w:r>
    </w:p>
    <w:p w14:paraId="7503A74A" w14:textId="3C9B7B76" w:rsidR="004B3B6E" w:rsidRPr="00134FF5" w:rsidRDefault="004B3B6E" w:rsidP="00134FF5">
      <w:pPr>
        <w:pStyle w:val="Paragraphtext"/>
        <w:spacing w:after="200" w:line="276" w:lineRule="auto"/>
        <w:rPr>
          <w:rFonts w:ascii="Arial" w:hAnsi="Arial" w:cs="Arial"/>
          <w:szCs w:val="24"/>
        </w:rPr>
      </w:pPr>
      <w:r w:rsidRPr="00134FF5">
        <w:rPr>
          <w:rFonts w:ascii="Arial" w:hAnsi="Arial" w:cs="Arial"/>
          <w:szCs w:val="24"/>
        </w:rPr>
        <w:t xml:space="preserve">This </w:t>
      </w:r>
      <w:r w:rsidR="00DD7F1E" w:rsidRPr="00134FF5">
        <w:rPr>
          <w:rFonts w:ascii="Arial" w:hAnsi="Arial" w:cs="Arial"/>
          <w:szCs w:val="24"/>
        </w:rPr>
        <w:t xml:space="preserve">amendment is </w:t>
      </w:r>
      <w:r w:rsidR="00BF3BEF">
        <w:rPr>
          <w:rFonts w:ascii="Arial" w:hAnsi="Arial" w:cs="Arial"/>
          <w:szCs w:val="24"/>
        </w:rPr>
        <w:t>a minor and technical amendment consequential to the changes at clause 26</w:t>
      </w:r>
      <w:r w:rsidRPr="00134FF5">
        <w:rPr>
          <w:rFonts w:ascii="Arial" w:hAnsi="Arial" w:cs="Arial"/>
          <w:szCs w:val="24"/>
        </w:rPr>
        <w:t xml:space="preserve">. </w:t>
      </w:r>
    </w:p>
    <w:p w14:paraId="58AF0F89" w14:textId="3A40700F" w:rsidR="004B3B6E" w:rsidRPr="00134FF5" w:rsidRDefault="004B3B6E" w:rsidP="00134FF5">
      <w:pPr>
        <w:pStyle w:val="Heading3"/>
        <w:spacing w:before="0" w:after="200" w:line="276" w:lineRule="auto"/>
        <w:rPr>
          <w:rFonts w:cs="Arial"/>
        </w:rPr>
      </w:pPr>
      <w:r w:rsidRPr="00134FF5">
        <w:rPr>
          <w:rFonts w:cs="Arial"/>
        </w:rPr>
        <w:t xml:space="preserve">Clause </w:t>
      </w:r>
      <w:r w:rsidR="00692281">
        <w:rPr>
          <w:rFonts w:cs="Arial"/>
        </w:rPr>
        <w:t>28</w:t>
      </w:r>
      <w:r w:rsidRPr="00134FF5">
        <w:rPr>
          <w:rFonts w:cs="Arial"/>
        </w:rPr>
        <w:tab/>
        <w:t>Dictionary, note 2</w:t>
      </w:r>
    </w:p>
    <w:p w14:paraId="1B7B4FE3" w14:textId="77777777" w:rsidR="00205FEC" w:rsidRPr="00205FEC" w:rsidRDefault="00BF3BEF" w:rsidP="00205FEC">
      <w:pPr>
        <w:pStyle w:val="Paragraphtext"/>
        <w:spacing w:after="200" w:line="276" w:lineRule="auto"/>
        <w:rPr>
          <w:rFonts w:ascii="Arial" w:hAnsi="Arial" w:cs="Arial"/>
          <w:szCs w:val="24"/>
        </w:rPr>
      </w:pPr>
      <w:r w:rsidRPr="00134FF5">
        <w:rPr>
          <w:rFonts w:ascii="Arial" w:hAnsi="Arial" w:cs="Arial"/>
          <w:szCs w:val="24"/>
        </w:rPr>
        <w:t xml:space="preserve">This amendment is </w:t>
      </w:r>
      <w:r>
        <w:rPr>
          <w:rFonts w:ascii="Arial" w:hAnsi="Arial" w:cs="Arial"/>
          <w:szCs w:val="24"/>
        </w:rPr>
        <w:t>a minor and technical amendment consequential to the changes at clause 26.</w:t>
      </w:r>
      <w:bookmarkEnd w:id="3"/>
    </w:p>
    <w:p w14:paraId="77493A76" w14:textId="488B1A43" w:rsidR="004A0180" w:rsidRPr="00134FF5" w:rsidRDefault="004A0180" w:rsidP="00134FF5">
      <w:pPr>
        <w:pStyle w:val="Heading3"/>
        <w:spacing w:before="0" w:after="200" w:line="276" w:lineRule="auto"/>
        <w:rPr>
          <w:rFonts w:cs="Arial"/>
        </w:rPr>
      </w:pPr>
      <w:r w:rsidRPr="00134FF5">
        <w:rPr>
          <w:rFonts w:cs="Arial"/>
        </w:rPr>
        <w:t xml:space="preserve">Part </w:t>
      </w:r>
      <w:r w:rsidR="00692281">
        <w:rPr>
          <w:rFonts w:cs="Arial"/>
        </w:rPr>
        <w:t>6</w:t>
      </w:r>
      <w:r w:rsidRPr="00134FF5">
        <w:rPr>
          <w:rFonts w:cs="Arial"/>
        </w:rPr>
        <w:t xml:space="preserve"> </w:t>
      </w:r>
      <w:r w:rsidRPr="00134FF5">
        <w:rPr>
          <w:rFonts w:cs="Arial"/>
        </w:rPr>
        <w:tab/>
        <w:t>Crimes (Sentence Administration) Act 2005</w:t>
      </w:r>
      <w:r w:rsidR="000D4AF3" w:rsidRPr="00134FF5">
        <w:rPr>
          <w:rFonts w:cs="Arial"/>
        </w:rPr>
        <w:t xml:space="preserve"> </w:t>
      </w:r>
    </w:p>
    <w:p w14:paraId="214636F3" w14:textId="4134447D" w:rsidR="004A0180" w:rsidRPr="00134FF5" w:rsidRDefault="004A0180" w:rsidP="00134FF5">
      <w:pPr>
        <w:pStyle w:val="Heading3"/>
        <w:spacing w:before="0" w:after="200" w:line="276" w:lineRule="auto"/>
        <w:rPr>
          <w:rFonts w:cs="Arial"/>
        </w:rPr>
      </w:pPr>
      <w:r w:rsidRPr="00134FF5">
        <w:rPr>
          <w:rFonts w:cs="Arial"/>
        </w:rPr>
        <w:t xml:space="preserve">Clause </w:t>
      </w:r>
      <w:r w:rsidR="00692281">
        <w:rPr>
          <w:rFonts w:cs="Arial"/>
        </w:rPr>
        <w:t>29</w:t>
      </w:r>
      <w:r w:rsidRPr="00134FF5">
        <w:rPr>
          <w:rFonts w:cs="Arial"/>
        </w:rPr>
        <w:tab/>
      </w:r>
      <w:r w:rsidR="006D5339">
        <w:rPr>
          <w:rFonts w:cs="Arial"/>
        </w:rPr>
        <w:t>Section </w:t>
      </w:r>
      <w:r w:rsidR="284F7F5C" w:rsidRPr="00134FF5">
        <w:rPr>
          <w:rFonts w:cs="Arial"/>
        </w:rPr>
        <w:t>173</w:t>
      </w:r>
    </w:p>
    <w:p w14:paraId="0102B588" w14:textId="4B3E7718" w:rsidR="2909108B" w:rsidRDefault="1C15B97C" w:rsidP="00134FF5">
      <w:pPr>
        <w:rPr>
          <w:rFonts w:ascii="Arial" w:eastAsia="Arial" w:hAnsi="Arial" w:cs="Arial"/>
          <w:sz w:val="24"/>
          <w:szCs w:val="24"/>
        </w:rPr>
      </w:pPr>
      <w:r w:rsidRPr="00134FF5">
        <w:rPr>
          <w:rFonts w:ascii="Arial" w:eastAsia="Arial" w:hAnsi="Arial" w:cs="Arial"/>
          <w:sz w:val="24"/>
          <w:szCs w:val="24"/>
        </w:rPr>
        <w:t xml:space="preserve">This clause </w:t>
      </w:r>
      <w:r w:rsidR="53F4A656" w:rsidRPr="00134FF5">
        <w:rPr>
          <w:rFonts w:ascii="Arial" w:eastAsia="Arial" w:hAnsi="Arial" w:cs="Arial"/>
          <w:sz w:val="24"/>
          <w:szCs w:val="24"/>
        </w:rPr>
        <w:t xml:space="preserve">substitutes </w:t>
      </w:r>
      <w:r w:rsidR="00B061AB">
        <w:rPr>
          <w:rFonts w:ascii="Arial" w:eastAsia="Arial" w:hAnsi="Arial" w:cs="Arial"/>
          <w:sz w:val="24"/>
          <w:szCs w:val="24"/>
        </w:rPr>
        <w:t>section </w:t>
      </w:r>
      <w:r w:rsidR="53F4A656" w:rsidRPr="00134FF5">
        <w:rPr>
          <w:rFonts w:ascii="Arial" w:eastAsia="Arial" w:hAnsi="Arial" w:cs="Arial"/>
          <w:sz w:val="24"/>
          <w:szCs w:val="24"/>
        </w:rPr>
        <w:t xml:space="preserve">173 </w:t>
      </w:r>
      <w:r w:rsidR="17C5B417" w:rsidRPr="00134FF5">
        <w:rPr>
          <w:rFonts w:ascii="Arial" w:eastAsia="Arial" w:hAnsi="Arial" w:cs="Arial"/>
          <w:sz w:val="24"/>
          <w:szCs w:val="24"/>
        </w:rPr>
        <w:t xml:space="preserve">to provide </w:t>
      </w:r>
      <w:r w:rsidR="00401204" w:rsidRPr="00134FF5">
        <w:rPr>
          <w:rFonts w:ascii="Arial" w:eastAsia="Arial" w:hAnsi="Arial" w:cs="Arial"/>
          <w:sz w:val="24"/>
          <w:szCs w:val="24"/>
        </w:rPr>
        <w:t xml:space="preserve">that </w:t>
      </w:r>
      <w:r w:rsidR="17C5B417" w:rsidRPr="00134FF5">
        <w:rPr>
          <w:rFonts w:ascii="Arial" w:eastAsia="Arial" w:hAnsi="Arial" w:cs="Arial"/>
          <w:sz w:val="24"/>
          <w:szCs w:val="24"/>
        </w:rPr>
        <w:t xml:space="preserve">the </w:t>
      </w:r>
      <w:r w:rsidR="00401204" w:rsidRPr="00134FF5">
        <w:rPr>
          <w:rFonts w:ascii="Arial" w:eastAsia="Arial" w:hAnsi="Arial" w:cs="Arial"/>
          <w:sz w:val="24"/>
          <w:szCs w:val="24"/>
        </w:rPr>
        <w:t xml:space="preserve">Board consists of the members appointed under </w:t>
      </w:r>
      <w:r w:rsidR="00B061AB">
        <w:rPr>
          <w:rFonts w:ascii="Arial" w:eastAsia="Arial" w:hAnsi="Arial" w:cs="Arial"/>
          <w:sz w:val="24"/>
          <w:szCs w:val="24"/>
        </w:rPr>
        <w:t>section </w:t>
      </w:r>
      <w:r w:rsidR="00401204" w:rsidRPr="00134FF5">
        <w:rPr>
          <w:rFonts w:ascii="Arial" w:eastAsia="Arial" w:hAnsi="Arial" w:cs="Arial"/>
          <w:sz w:val="24"/>
          <w:szCs w:val="24"/>
        </w:rPr>
        <w:t>174 and the chief police officer</w:t>
      </w:r>
      <w:r w:rsidR="00C812EE">
        <w:rPr>
          <w:rFonts w:ascii="Arial" w:eastAsia="Arial" w:hAnsi="Arial" w:cs="Arial"/>
          <w:sz w:val="24"/>
          <w:szCs w:val="24"/>
        </w:rPr>
        <w:t>, meaning the chief police officer is a standing member of the Board without requiring Ministerial appointment</w:t>
      </w:r>
      <w:r w:rsidR="17C5B417" w:rsidRPr="00134FF5">
        <w:rPr>
          <w:rFonts w:ascii="Arial" w:eastAsia="Arial" w:hAnsi="Arial" w:cs="Arial"/>
          <w:sz w:val="24"/>
          <w:szCs w:val="24"/>
        </w:rPr>
        <w:t xml:space="preserve">. </w:t>
      </w:r>
    </w:p>
    <w:p w14:paraId="148E4074" w14:textId="0D344548" w:rsidR="284F7F5C" w:rsidRPr="00134FF5" w:rsidRDefault="284F7F5C" w:rsidP="00134FF5">
      <w:pPr>
        <w:pStyle w:val="Heading3"/>
        <w:spacing w:before="0" w:after="200" w:line="276" w:lineRule="auto"/>
        <w:ind w:left="1440" w:hanging="1440"/>
        <w:rPr>
          <w:rFonts w:cs="Arial"/>
        </w:rPr>
      </w:pPr>
      <w:r w:rsidRPr="00134FF5">
        <w:rPr>
          <w:rFonts w:cs="Arial"/>
        </w:rPr>
        <w:t>Clause 3</w:t>
      </w:r>
      <w:r w:rsidR="00692281">
        <w:rPr>
          <w:rFonts w:cs="Arial"/>
        </w:rPr>
        <w:t>0</w:t>
      </w:r>
      <w:r w:rsidR="00041B53" w:rsidRPr="00134FF5">
        <w:rPr>
          <w:rFonts w:cs="Arial"/>
        </w:rPr>
        <w:tab/>
      </w:r>
      <w:r w:rsidRPr="00134FF5">
        <w:rPr>
          <w:rFonts w:cs="Arial"/>
        </w:rPr>
        <w:t>Appointment of board members</w:t>
      </w:r>
      <w:r w:rsidR="00E079CB" w:rsidRPr="00134FF5">
        <w:rPr>
          <w:rFonts w:cs="Arial"/>
        </w:rPr>
        <w:br/>
      </w:r>
      <w:r w:rsidR="006D5339">
        <w:rPr>
          <w:rFonts w:cs="Arial"/>
        </w:rPr>
        <w:t>Section </w:t>
      </w:r>
      <w:r w:rsidRPr="00134FF5">
        <w:rPr>
          <w:rFonts w:cs="Arial"/>
        </w:rPr>
        <w:t>174</w:t>
      </w:r>
      <w:r w:rsidR="004865F9">
        <w:rPr>
          <w:rFonts w:cs="Arial"/>
        </w:rPr>
        <w:t xml:space="preserve"> </w:t>
      </w:r>
      <w:r w:rsidRPr="00134FF5">
        <w:rPr>
          <w:rFonts w:cs="Arial"/>
        </w:rPr>
        <w:t>(1)</w:t>
      </w:r>
      <w:r w:rsidR="004865F9">
        <w:rPr>
          <w:rFonts w:cs="Arial"/>
        </w:rPr>
        <w:t xml:space="preserve"> </w:t>
      </w:r>
      <w:r w:rsidRPr="00134FF5">
        <w:rPr>
          <w:rFonts w:cs="Arial"/>
        </w:rPr>
        <w:t>(c)</w:t>
      </w:r>
    </w:p>
    <w:p w14:paraId="7813BCBA" w14:textId="2E55E78D" w:rsidR="2909108B" w:rsidRPr="00134FF5" w:rsidRDefault="00C812EE" w:rsidP="00134FF5">
      <w:pPr>
        <w:rPr>
          <w:rFonts w:ascii="Arial" w:hAnsi="Arial" w:cs="Arial"/>
          <w:sz w:val="24"/>
          <w:szCs w:val="24"/>
        </w:rPr>
      </w:pPr>
      <w:r>
        <w:rPr>
          <w:rFonts w:ascii="Arial" w:hAnsi="Arial" w:cs="Arial"/>
          <w:sz w:val="24"/>
          <w:szCs w:val="24"/>
        </w:rPr>
        <w:t xml:space="preserve">This </w:t>
      </w:r>
      <w:r w:rsidR="00A8581B">
        <w:rPr>
          <w:rFonts w:ascii="Arial" w:hAnsi="Arial" w:cs="Arial"/>
          <w:sz w:val="24"/>
          <w:szCs w:val="24"/>
        </w:rPr>
        <w:t xml:space="preserve">clause </w:t>
      </w:r>
      <w:r>
        <w:rPr>
          <w:rFonts w:ascii="Arial" w:hAnsi="Arial" w:cs="Arial"/>
          <w:sz w:val="24"/>
          <w:szCs w:val="24"/>
        </w:rPr>
        <w:t xml:space="preserve">is consequential to the </w:t>
      </w:r>
      <w:r w:rsidR="00A8581B">
        <w:rPr>
          <w:rFonts w:ascii="Arial" w:hAnsi="Arial" w:cs="Arial"/>
          <w:sz w:val="24"/>
          <w:szCs w:val="24"/>
        </w:rPr>
        <w:t>change at clause 29</w:t>
      </w:r>
      <w:r>
        <w:rPr>
          <w:rFonts w:ascii="Arial" w:hAnsi="Arial" w:cs="Arial"/>
          <w:sz w:val="24"/>
          <w:szCs w:val="24"/>
        </w:rPr>
        <w:t>.</w:t>
      </w:r>
    </w:p>
    <w:p w14:paraId="60D9A6ED" w14:textId="30A0DE58" w:rsidR="214C9CAC" w:rsidRPr="00134FF5" w:rsidRDefault="214C9CAC" w:rsidP="00134FF5">
      <w:pPr>
        <w:pStyle w:val="Heading3"/>
        <w:spacing w:before="0" w:after="200" w:line="276" w:lineRule="auto"/>
        <w:rPr>
          <w:rFonts w:cs="Arial"/>
        </w:rPr>
      </w:pPr>
      <w:r w:rsidRPr="00134FF5">
        <w:rPr>
          <w:rFonts w:cs="Arial"/>
        </w:rPr>
        <w:t>Clause 3</w:t>
      </w:r>
      <w:r w:rsidR="00692281">
        <w:rPr>
          <w:rFonts w:cs="Arial"/>
        </w:rPr>
        <w:t>1</w:t>
      </w:r>
      <w:r w:rsidR="00C812EE">
        <w:rPr>
          <w:rFonts w:cs="Arial"/>
        </w:rPr>
        <w:tab/>
      </w:r>
      <w:r w:rsidR="006D5339">
        <w:rPr>
          <w:rFonts w:cs="Arial"/>
        </w:rPr>
        <w:t>Section </w:t>
      </w:r>
      <w:r w:rsidRPr="00134FF5">
        <w:rPr>
          <w:rFonts w:cs="Arial"/>
        </w:rPr>
        <w:t>174</w:t>
      </w:r>
      <w:r w:rsidR="004865F9">
        <w:rPr>
          <w:rFonts w:cs="Arial"/>
        </w:rPr>
        <w:t xml:space="preserve"> </w:t>
      </w:r>
      <w:r w:rsidRPr="00134FF5">
        <w:rPr>
          <w:rFonts w:cs="Arial"/>
        </w:rPr>
        <w:t>(3)</w:t>
      </w:r>
    </w:p>
    <w:p w14:paraId="3D3AD885" w14:textId="461D3D1D" w:rsidR="2909108B" w:rsidRPr="00134FF5" w:rsidRDefault="00387CB8" w:rsidP="00134FF5">
      <w:pPr>
        <w:rPr>
          <w:rFonts w:ascii="Arial" w:hAnsi="Arial" w:cs="Arial"/>
          <w:sz w:val="24"/>
          <w:szCs w:val="24"/>
        </w:rPr>
      </w:pPr>
      <w:r w:rsidRPr="00134FF5">
        <w:rPr>
          <w:rFonts w:ascii="Arial" w:hAnsi="Arial" w:cs="Arial"/>
          <w:sz w:val="24"/>
          <w:szCs w:val="24"/>
        </w:rPr>
        <w:t xml:space="preserve">This clause omits </w:t>
      </w:r>
      <w:r w:rsidR="00B061AB">
        <w:rPr>
          <w:rFonts w:ascii="Arial" w:hAnsi="Arial" w:cs="Arial"/>
          <w:sz w:val="24"/>
          <w:szCs w:val="24"/>
        </w:rPr>
        <w:t>section </w:t>
      </w:r>
      <w:r w:rsidR="00B52119" w:rsidRPr="00134FF5">
        <w:rPr>
          <w:rFonts w:ascii="Arial" w:hAnsi="Arial" w:cs="Arial"/>
          <w:sz w:val="24"/>
          <w:szCs w:val="24"/>
        </w:rPr>
        <w:t>174</w:t>
      </w:r>
      <w:r w:rsidR="00115BEC">
        <w:rPr>
          <w:rFonts w:ascii="Arial" w:hAnsi="Arial" w:cs="Arial"/>
          <w:sz w:val="24"/>
          <w:szCs w:val="24"/>
        </w:rPr>
        <w:t xml:space="preserve"> </w:t>
      </w:r>
      <w:r w:rsidR="00B52119" w:rsidRPr="00134FF5">
        <w:rPr>
          <w:rFonts w:ascii="Arial" w:hAnsi="Arial" w:cs="Arial"/>
          <w:sz w:val="24"/>
          <w:szCs w:val="24"/>
        </w:rPr>
        <w:t>(3)</w:t>
      </w:r>
      <w:r w:rsidR="002A0D16" w:rsidRPr="00134FF5">
        <w:rPr>
          <w:rFonts w:ascii="Arial" w:hAnsi="Arial" w:cs="Arial"/>
          <w:sz w:val="24"/>
          <w:szCs w:val="24"/>
        </w:rPr>
        <w:t xml:space="preserve">. The amendment to </w:t>
      </w:r>
      <w:r w:rsidR="00B061AB">
        <w:rPr>
          <w:rFonts w:ascii="Arial" w:hAnsi="Arial" w:cs="Arial"/>
          <w:sz w:val="24"/>
          <w:szCs w:val="24"/>
        </w:rPr>
        <w:t>section </w:t>
      </w:r>
      <w:r w:rsidR="002A0D16" w:rsidRPr="00134FF5">
        <w:rPr>
          <w:rFonts w:ascii="Arial" w:hAnsi="Arial" w:cs="Arial"/>
          <w:sz w:val="24"/>
          <w:szCs w:val="24"/>
        </w:rPr>
        <w:t>174</w:t>
      </w:r>
      <w:r w:rsidR="00115BEC">
        <w:rPr>
          <w:rFonts w:ascii="Arial" w:hAnsi="Arial" w:cs="Arial"/>
          <w:sz w:val="24"/>
          <w:szCs w:val="24"/>
        </w:rPr>
        <w:t xml:space="preserve"> </w:t>
      </w:r>
      <w:r w:rsidR="002A0D16" w:rsidRPr="00134FF5">
        <w:rPr>
          <w:rFonts w:ascii="Arial" w:hAnsi="Arial" w:cs="Arial"/>
          <w:sz w:val="24"/>
          <w:szCs w:val="24"/>
        </w:rPr>
        <w:t>(1)</w:t>
      </w:r>
      <w:r w:rsidR="00115BEC">
        <w:rPr>
          <w:rFonts w:ascii="Arial" w:hAnsi="Arial" w:cs="Arial"/>
          <w:sz w:val="24"/>
          <w:szCs w:val="24"/>
        </w:rPr>
        <w:t xml:space="preserve"> </w:t>
      </w:r>
      <w:r w:rsidR="002A0D16" w:rsidRPr="00134FF5">
        <w:rPr>
          <w:rFonts w:ascii="Arial" w:hAnsi="Arial" w:cs="Arial"/>
          <w:sz w:val="24"/>
          <w:szCs w:val="24"/>
        </w:rPr>
        <w:t>(c) makes it unnecessary to identify whether members of the Board are ‘</w:t>
      </w:r>
      <w:r w:rsidR="00EA4B92" w:rsidRPr="00134FF5">
        <w:rPr>
          <w:rFonts w:ascii="Arial" w:hAnsi="Arial" w:cs="Arial"/>
          <w:sz w:val="24"/>
          <w:szCs w:val="24"/>
        </w:rPr>
        <w:t>judicial</w:t>
      </w:r>
      <w:r w:rsidR="002A0D16" w:rsidRPr="00134FF5">
        <w:rPr>
          <w:rFonts w:ascii="Arial" w:hAnsi="Arial" w:cs="Arial"/>
          <w:sz w:val="24"/>
          <w:szCs w:val="24"/>
        </w:rPr>
        <w:t>’</w:t>
      </w:r>
      <w:r w:rsidR="00EA4B92" w:rsidRPr="00134FF5">
        <w:rPr>
          <w:rFonts w:ascii="Arial" w:hAnsi="Arial" w:cs="Arial"/>
          <w:sz w:val="24"/>
          <w:szCs w:val="24"/>
        </w:rPr>
        <w:t xml:space="preserve"> </w:t>
      </w:r>
      <w:r w:rsidR="002A0D16" w:rsidRPr="00134FF5">
        <w:rPr>
          <w:rFonts w:ascii="Arial" w:hAnsi="Arial" w:cs="Arial"/>
          <w:sz w:val="24"/>
          <w:szCs w:val="24"/>
        </w:rPr>
        <w:t xml:space="preserve">because </w:t>
      </w:r>
      <w:r w:rsidR="00B061AB">
        <w:rPr>
          <w:rFonts w:ascii="Arial" w:hAnsi="Arial" w:cs="Arial"/>
          <w:sz w:val="24"/>
          <w:szCs w:val="24"/>
        </w:rPr>
        <w:t>section </w:t>
      </w:r>
      <w:r w:rsidR="00EA4B92" w:rsidRPr="00134FF5">
        <w:rPr>
          <w:rFonts w:ascii="Arial" w:hAnsi="Arial" w:cs="Arial"/>
          <w:sz w:val="24"/>
          <w:szCs w:val="24"/>
        </w:rPr>
        <w:t>174</w:t>
      </w:r>
      <w:r w:rsidR="00115BEC">
        <w:rPr>
          <w:rFonts w:ascii="Arial" w:hAnsi="Arial" w:cs="Arial"/>
          <w:sz w:val="24"/>
          <w:szCs w:val="24"/>
        </w:rPr>
        <w:t xml:space="preserve"> </w:t>
      </w:r>
      <w:r w:rsidR="00EA4B92" w:rsidRPr="00134FF5">
        <w:rPr>
          <w:rFonts w:ascii="Arial" w:hAnsi="Arial" w:cs="Arial"/>
          <w:sz w:val="24"/>
          <w:szCs w:val="24"/>
        </w:rPr>
        <w:t xml:space="preserve">(2) </w:t>
      </w:r>
      <w:r w:rsidR="002A0D16" w:rsidRPr="00134FF5">
        <w:rPr>
          <w:rFonts w:ascii="Arial" w:hAnsi="Arial" w:cs="Arial"/>
          <w:sz w:val="24"/>
          <w:szCs w:val="24"/>
        </w:rPr>
        <w:t xml:space="preserve">provides </w:t>
      </w:r>
      <w:r w:rsidR="00EA4B92" w:rsidRPr="00134FF5">
        <w:rPr>
          <w:rFonts w:ascii="Arial" w:hAnsi="Arial" w:cs="Arial"/>
          <w:sz w:val="24"/>
          <w:szCs w:val="24"/>
        </w:rPr>
        <w:t xml:space="preserve">that </w:t>
      </w:r>
      <w:r w:rsidR="002A0D16" w:rsidRPr="00134FF5">
        <w:rPr>
          <w:rFonts w:ascii="Arial" w:hAnsi="Arial" w:cs="Arial"/>
          <w:sz w:val="24"/>
          <w:szCs w:val="24"/>
        </w:rPr>
        <w:t xml:space="preserve">only </w:t>
      </w:r>
      <w:r w:rsidR="00EA4B92" w:rsidRPr="00134FF5">
        <w:rPr>
          <w:rFonts w:ascii="Arial" w:hAnsi="Arial" w:cs="Arial"/>
          <w:sz w:val="24"/>
          <w:szCs w:val="24"/>
        </w:rPr>
        <w:t xml:space="preserve">the chair </w:t>
      </w:r>
      <w:r w:rsidR="002A0D16" w:rsidRPr="00134FF5">
        <w:rPr>
          <w:rFonts w:ascii="Arial" w:hAnsi="Arial" w:cs="Arial"/>
          <w:sz w:val="24"/>
          <w:szCs w:val="24"/>
        </w:rPr>
        <w:t xml:space="preserve">and </w:t>
      </w:r>
      <w:r w:rsidR="00EA4B92" w:rsidRPr="00134FF5">
        <w:rPr>
          <w:rFonts w:ascii="Arial" w:hAnsi="Arial" w:cs="Arial"/>
          <w:sz w:val="24"/>
          <w:szCs w:val="24"/>
        </w:rPr>
        <w:t>deputy chair</w:t>
      </w:r>
      <w:r w:rsidR="002A0D16" w:rsidRPr="00134FF5">
        <w:rPr>
          <w:rFonts w:ascii="Arial" w:hAnsi="Arial" w:cs="Arial"/>
          <w:sz w:val="24"/>
          <w:szCs w:val="24"/>
        </w:rPr>
        <w:t>/s must be</w:t>
      </w:r>
      <w:r w:rsidR="00EA4B92" w:rsidRPr="00134FF5">
        <w:rPr>
          <w:rFonts w:ascii="Arial" w:hAnsi="Arial" w:cs="Arial"/>
          <w:sz w:val="24"/>
          <w:szCs w:val="24"/>
        </w:rPr>
        <w:t xml:space="preserve"> judicially qualified. </w:t>
      </w:r>
    </w:p>
    <w:p w14:paraId="2F6B271D" w14:textId="267EB2CF" w:rsidR="214C9CAC" w:rsidRPr="00134FF5" w:rsidRDefault="214C9CAC" w:rsidP="00134FF5">
      <w:pPr>
        <w:pStyle w:val="Heading3"/>
        <w:spacing w:before="0" w:after="200" w:line="276" w:lineRule="auto"/>
        <w:ind w:left="1440" w:hanging="1440"/>
        <w:rPr>
          <w:rFonts w:cs="Arial"/>
        </w:rPr>
      </w:pPr>
      <w:r w:rsidRPr="00134FF5">
        <w:rPr>
          <w:rFonts w:cs="Arial"/>
        </w:rPr>
        <w:lastRenderedPageBreak/>
        <w:t xml:space="preserve">Clause </w:t>
      </w:r>
      <w:r w:rsidR="00041B53" w:rsidRPr="00134FF5">
        <w:rPr>
          <w:rFonts w:cs="Arial"/>
        </w:rPr>
        <w:t>3</w:t>
      </w:r>
      <w:r w:rsidR="00692281">
        <w:rPr>
          <w:rFonts w:cs="Arial"/>
        </w:rPr>
        <w:t>2</w:t>
      </w:r>
      <w:r w:rsidR="00041B53" w:rsidRPr="00134FF5">
        <w:rPr>
          <w:rFonts w:cs="Arial"/>
        </w:rPr>
        <w:tab/>
        <w:t>Conditions of appointment of board members</w:t>
      </w:r>
      <w:r w:rsidR="00E079CB" w:rsidRPr="00134FF5">
        <w:rPr>
          <w:rFonts w:cs="Arial"/>
        </w:rPr>
        <w:br/>
      </w:r>
      <w:r w:rsidR="006D5339">
        <w:rPr>
          <w:rFonts w:cs="Arial"/>
        </w:rPr>
        <w:t>Section </w:t>
      </w:r>
      <w:r w:rsidRPr="00134FF5">
        <w:rPr>
          <w:rFonts w:cs="Arial"/>
        </w:rPr>
        <w:t>175</w:t>
      </w:r>
    </w:p>
    <w:p w14:paraId="2DBA10C8" w14:textId="5C077B5C" w:rsidR="004A0180" w:rsidRDefault="00387CB8" w:rsidP="00134FF5">
      <w:pPr>
        <w:rPr>
          <w:rFonts w:ascii="Arial" w:hAnsi="Arial" w:cs="Arial"/>
          <w:sz w:val="24"/>
          <w:szCs w:val="24"/>
        </w:rPr>
      </w:pPr>
      <w:r w:rsidRPr="00134FF5">
        <w:rPr>
          <w:rFonts w:ascii="Arial" w:hAnsi="Arial" w:cs="Arial"/>
          <w:sz w:val="24"/>
          <w:szCs w:val="24"/>
        </w:rPr>
        <w:t xml:space="preserve">This clause </w:t>
      </w:r>
      <w:r w:rsidR="00712498" w:rsidRPr="00134FF5">
        <w:rPr>
          <w:rFonts w:ascii="Arial" w:hAnsi="Arial" w:cs="Arial"/>
          <w:sz w:val="24"/>
          <w:szCs w:val="24"/>
        </w:rPr>
        <w:t xml:space="preserve">is a </w:t>
      </w:r>
      <w:r w:rsidR="00A8581B">
        <w:rPr>
          <w:rFonts w:ascii="Arial" w:hAnsi="Arial" w:cs="Arial"/>
          <w:sz w:val="24"/>
          <w:szCs w:val="24"/>
        </w:rPr>
        <w:t xml:space="preserve">minor and </w:t>
      </w:r>
      <w:r w:rsidR="00712498" w:rsidRPr="00134FF5">
        <w:rPr>
          <w:rFonts w:ascii="Arial" w:hAnsi="Arial" w:cs="Arial"/>
          <w:sz w:val="24"/>
          <w:szCs w:val="24"/>
        </w:rPr>
        <w:t xml:space="preserve">technical amendment. It </w:t>
      </w:r>
      <w:r w:rsidRPr="00134FF5">
        <w:rPr>
          <w:rFonts w:ascii="Arial" w:hAnsi="Arial" w:cs="Arial"/>
          <w:sz w:val="24"/>
          <w:szCs w:val="24"/>
        </w:rPr>
        <w:t>omits the words ‘determination of’ and substitutes the words ‘determination under’</w:t>
      </w:r>
      <w:r w:rsidR="00712498" w:rsidRPr="00134FF5">
        <w:rPr>
          <w:rFonts w:ascii="Arial" w:hAnsi="Arial" w:cs="Arial"/>
          <w:sz w:val="24"/>
          <w:szCs w:val="24"/>
        </w:rPr>
        <w:t xml:space="preserve"> the Remuneration Tribunal to improve the clarity and accuracy of the provision</w:t>
      </w:r>
      <w:r w:rsidR="00EA4B92" w:rsidRPr="00134FF5">
        <w:rPr>
          <w:rFonts w:ascii="Arial" w:hAnsi="Arial" w:cs="Arial"/>
          <w:sz w:val="24"/>
          <w:szCs w:val="24"/>
        </w:rPr>
        <w:t xml:space="preserve">. </w:t>
      </w:r>
    </w:p>
    <w:p w14:paraId="2C8286F2" w14:textId="659E64B2" w:rsidR="00C812EE" w:rsidRDefault="00C812EE" w:rsidP="00205FEC">
      <w:pPr>
        <w:ind w:left="1440" w:hanging="1440"/>
        <w:rPr>
          <w:rFonts w:ascii="Arial" w:eastAsia="Arial" w:hAnsi="Arial" w:cs="Arial"/>
          <w:b/>
          <w:bCs/>
          <w:sz w:val="24"/>
          <w:szCs w:val="24"/>
        </w:rPr>
      </w:pPr>
      <w:r w:rsidRPr="00C812EE">
        <w:rPr>
          <w:rFonts w:ascii="Arial" w:eastAsia="Arial" w:hAnsi="Arial" w:cs="Arial"/>
          <w:b/>
          <w:bCs/>
          <w:sz w:val="24"/>
          <w:szCs w:val="24"/>
        </w:rPr>
        <w:t>Clause 3</w:t>
      </w:r>
      <w:r w:rsidR="00692281">
        <w:rPr>
          <w:rFonts w:ascii="Arial" w:eastAsia="Arial" w:hAnsi="Arial" w:cs="Arial"/>
          <w:b/>
          <w:bCs/>
          <w:sz w:val="24"/>
          <w:szCs w:val="24"/>
        </w:rPr>
        <w:t>3</w:t>
      </w:r>
      <w:r w:rsidRPr="00C812EE">
        <w:rPr>
          <w:rFonts w:ascii="Arial" w:eastAsia="Arial" w:hAnsi="Arial" w:cs="Arial"/>
          <w:b/>
          <w:bCs/>
          <w:sz w:val="24"/>
          <w:szCs w:val="24"/>
        </w:rPr>
        <w:tab/>
      </w:r>
      <w:r w:rsidR="00A8581B">
        <w:rPr>
          <w:rFonts w:ascii="Arial" w:eastAsia="Arial" w:hAnsi="Arial" w:cs="Arial"/>
          <w:b/>
          <w:bCs/>
          <w:sz w:val="24"/>
          <w:szCs w:val="24"/>
        </w:rPr>
        <w:t>Delegation by chief police officer</w:t>
      </w:r>
      <w:r w:rsidR="00A8581B">
        <w:rPr>
          <w:rFonts w:ascii="Arial" w:eastAsia="Arial" w:hAnsi="Arial" w:cs="Arial"/>
          <w:b/>
          <w:bCs/>
          <w:sz w:val="24"/>
          <w:szCs w:val="24"/>
        </w:rPr>
        <w:br/>
      </w:r>
      <w:r w:rsidRPr="00C812EE">
        <w:rPr>
          <w:rFonts w:ascii="Arial" w:eastAsia="Arial" w:hAnsi="Arial" w:cs="Arial"/>
          <w:b/>
          <w:bCs/>
          <w:sz w:val="24"/>
          <w:szCs w:val="24"/>
        </w:rPr>
        <w:t>Section 179A</w:t>
      </w:r>
    </w:p>
    <w:p w14:paraId="267FC337" w14:textId="0889F508" w:rsidR="00C812EE" w:rsidRPr="00253706" w:rsidRDefault="00C812EE" w:rsidP="00C812EE">
      <w:pPr>
        <w:rPr>
          <w:rFonts w:ascii="Arial" w:eastAsia="Arial" w:hAnsi="Arial" w:cs="Arial"/>
          <w:sz w:val="24"/>
          <w:szCs w:val="24"/>
        </w:rPr>
      </w:pPr>
      <w:r w:rsidRPr="00253706">
        <w:rPr>
          <w:rFonts w:ascii="Arial" w:eastAsia="Arial" w:hAnsi="Arial" w:cs="Arial"/>
          <w:sz w:val="24"/>
          <w:szCs w:val="24"/>
        </w:rPr>
        <w:t>This</w:t>
      </w:r>
      <w:r>
        <w:rPr>
          <w:rFonts w:ascii="Arial" w:eastAsia="Arial" w:hAnsi="Arial" w:cs="Arial"/>
          <w:sz w:val="24"/>
          <w:szCs w:val="24"/>
        </w:rPr>
        <w:t xml:space="preserve"> clause amends section 179A </w:t>
      </w:r>
      <w:r w:rsidRPr="00253706">
        <w:rPr>
          <w:rFonts w:ascii="Arial" w:eastAsia="Arial" w:hAnsi="Arial" w:cs="Arial"/>
          <w:sz w:val="24"/>
          <w:szCs w:val="24"/>
        </w:rPr>
        <w:t xml:space="preserve">of the Act to remove the reference to “commander” and insert a reference to “superintendent”. This will mean that the CPO may delegate their functions as a </w:t>
      </w:r>
      <w:r w:rsidR="00A8581B">
        <w:rPr>
          <w:rFonts w:ascii="Arial" w:eastAsia="Arial" w:hAnsi="Arial" w:cs="Arial"/>
          <w:sz w:val="24"/>
          <w:szCs w:val="24"/>
        </w:rPr>
        <w:t>Board</w:t>
      </w:r>
      <w:r w:rsidR="00A8581B" w:rsidRPr="00253706">
        <w:rPr>
          <w:rFonts w:ascii="Arial" w:eastAsia="Arial" w:hAnsi="Arial" w:cs="Arial"/>
          <w:sz w:val="24"/>
          <w:szCs w:val="24"/>
        </w:rPr>
        <w:t xml:space="preserve"> </w:t>
      </w:r>
      <w:r w:rsidRPr="00253706">
        <w:rPr>
          <w:rFonts w:ascii="Arial" w:eastAsia="Arial" w:hAnsi="Arial" w:cs="Arial"/>
          <w:sz w:val="24"/>
          <w:szCs w:val="24"/>
        </w:rPr>
        <w:t>member to a police officer of the rank of superintendent (or a higher rank).</w:t>
      </w:r>
      <w:r w:rsidR="00A8581B">
        <w:rPr>
          <w:rFonts w:ascii="Arial" w:eastAsia="Arial" w:hAnsi="Arial" w:cs="Arial"/>
          <w:sz w:val="24"/>
          <w:szCs w:val="24"/>
        </w:rPr>
        <w:t xml:space="preserve"> This will result in operational efficiencies and a more effective Board.</w:t>
      </w:r>
    </w:p>
    <w:p w14:paraId="4C9BD24E" w14:textId="2F89EAC1" w:rsidR="004A0180" w:rsidRPr="00134FF5" w:rsidRDefault="004A0180" w:rsidP="00134FF5">
      <w:pPr>
        <w:pStyle w:val="Heading3"/>
        <w:spacing w:before="0" w:after="200" w:line="276" w:lineRule="auto"/>
        <w:rPr>
          <w:rFonts w:cs="Arial"/>
        </w:rPr>
      </w:pPr>
      <w:r w:rsidRPr="00134FF5">
        <w:rPr>
          <w:rFonts w:cs="Arial"/>
        </w:rPr>
        <w:t xml:space="preserve">Part </w:t>
      </w:r>
      <w:r w:rsidR="00692281">
        <w:rPr>
          <w:rFonts w:cs="Arial"/>
        </w:rPr>
        <w:t>7</w:t>
      </w:r>
      <w:r w:rsidRPr="00134FF5">
        <w:rPr>
          <w:rFonts w:cs="Arial"/>
        </w:rPr>
        <w:t xml:space="preserve"> </w:t>
      </w:r>
      <w:r w:rsidRPr="00134FF5">
        <w:rPr>
          <w:rFonts w:cs="Arial"/>
        </w:rPr>
        <w:tab/>
        <w:t>Crimes (Sentencing) Act 2005</w:t>
      </w:r>
    </w:p>
    <w:p w14:paraId="10DFEA35" w14:textId="58FFC674" w:rsidR="004A0180" w:rsidRPr="00134FF5" w:rsidRDefault="004A0180" w:rsidP="00134FF5">
      <w:pPr>
        <w:pStyle w:val="Heading3"/>
        <w:spacing w:before="0" w:after="200" w:line="276" w:lineRule="auto"/>
        <w:ind w:left="1440" w:hanging="1440"/>
        <w:rPr>
          <w:rFonts w:cs="Arial"/>
          <w:bCs/>
        </w:rPr>
      </w:pPr>
      <w:r w:rsidRPr="00134FF5">
        <w:rPr>
          <w:rFonts w:cs="Arial"/>
        </w:rPr>
        <w:t xml:space="preserve">Clause </w:t>
      </w:r>
      <w:r w:rsidR="007A74AA" w:rsidRPr="00134FF5">
        <w:rPr>
          <w:rFonts w:cs="Arial"/>
        </w:rPr>
        <w:t>3</w:t>
      </w:r>
      <w:r w:rsidR="00692281">
        <w:rPr>
          <w:rFonts w:cs="Arial"/>
        </w:rPr>
        <w:t>4</w:t>
      </w:r>
      <w:r w:rsidRPr="00134FF5">
        <w:rPr>
          <w:rFonts w:cs="Arial"/>
        </w:rPr>
        <w:tab/>
      </w:r>
      <w:r w:rsidR="00B52119" w:rsidRPr="00134FF5">
        <w:rPr>
          <w:rFonts w:cs="Arial"/>
          <w:bCs/>
        </w:rPr>
        <w:t xml:space="preserve">Pre-sentence reports—order </w:t>
      </w:r>
      <w:r w:rsidR="00CD2851" w:rsidRPr="00134FF5">
        <w:rPr>
          <w:rFonts w:cs="Arial"/>
          <w:bCs/>
        </w:rPr>
        <w:br/>
      </w:r>
      <w:r w:rsidR="00B52119" w:rsidRPr="00134FF5">
        <w:rPr>
          <w:rFonts w:cs="Arial"/>
          <w:bCs/>
        </w:rPr>
        <w:t xml:space="preserve">New </w:t>
      </w:r>
      <w:r w:rsidR="00B061AB">
        <w:rPr>
          <w:rFonts w:cs="Arial"/>
          <w:bCs/>
        </w:rPr>
        <w:t>section </w:t>
      </w:r>
      <w:r w:rsidR="00B52119" w:rsidRPr="00134FF5">
        <w:rPr>
          <w:rFonts w:cs="Arial"/>
          <w:bCs/>
        </w:rPr>
        <w:t>41</w:t>
      </w:r>
      <w:r w:rsidR="004865F9">
        <w:rPr>
          <w:rFonts w:cs="Arial"/>
          <w:bCs/>
        </w:rPr>
        <w:t xml:space="preserve"> </w:t>
      </w:r>
      <w:r w:rsidR="00B52119" w:rsidRPr="00134FF5">
        <w:rPr>
          <w:rFonts w:cs="Arial"/>
          <w:bCs/>
        </w:rPr>
        <w:t>(1)</w:t>
      </w:r>
      <w:r w:rsidR="004865F9">
        <w:rPr>
          <w:rFonts w:cs="Arial"/>
          <w:bCs/>
        </w:rPr>
        <w:t xml:space="preserve"> </w:t>
      </w:r>
      <w:r w:rsidR="00B52119" w:rsidRPr="00134FF5">
        <w:rPr>
          <w:rFonts w:cs="Arial"/>
          <w:bCs/>
        </w:rPr>
        <w:t>(aa)</w:t>
      </w:r>
    </w:p>
    <w:p w14:paraId="155D0ED4" w14:textId="6598A754" w:rsidR="00BE199A" w:rsidRPr="00134FF5" w:rsidRDefault="00B52119" w:rsidP="00134FF5">
      <w:pPr>
        <w:rPr>
          <w:rFonts w:ascii="Arial" w:hAnsi="Arial" w:cs="Arial"/>
          <w:sz w:val="24"/>
          <w:szCs w:val="24"/>
        </w:rPr>
      </w:pPr>
      <w:r w:rsidRPr="00134FF5">
        <w:rPr>
          <w:rFonts w:ascii="Arial" w:hAnsi="Arial" w:cs="Arial"/>
          <w:sz w:val="24"/>
          <w:szCs w:val="24"/>
        </w:rPr>
        <w:t xml:space="preserve">This clause inserts new </w:t>
      </w:r>
      <w:r w:rsidR="00B061AB">
        <w:rPr>
          <w:rFonts w:ascii="Arial" w:hAnsi="Arial" w:cs="Arial"/>
          <w:sz w:val="24"/>
          <w:szCs w:val="24"/>
        </w:rPr>
        <w:t>section </w:t>
      </w:r>
      <w:r w:rsidR="00C006EB" w:rsidRPr="00134FF5">
        <w:rPr>
          <w:rFonts w:ascii="Arial" w:hAnsi="Arial" w:cs="Arial"/>
          <w:sz w:val="24"/>
          <w:szCs w:val="24"/>
        </w:rPr>
        <w:t>41</w:t>
      </w:r>
      <w:r w:rsidR="00115BEC">
        <w:rPr>
          <w:rFonts w:ascii="Arial" w:hAnsi="Arial" w:cs="Arial"/>
          <w:sz w:val="24"/>
          <w:szCs w:val="24"/>
        </w:rPr>
        <w:t xml:space="preserve"> </w:t>
      </w:r>
      <w:r w:rsidR="00C006EB" w:rsidRPr="00134FF5">
        <w:rPr>
          <w:rFonts w:ascii="Arial" w:hAnsi="Arial" w:cs="Arial"/>
          <w:sz w:val="24"/>
          <w:szCs w:val="24"/>
        </w:rPr>
        <w:t>(1)</w:t>
      </w:r>
      <w:r w:rsidR="00115BEC">
        <w:rPr>
          <w:rFonts w:ascii="Arial" w:hAnsi="Arial" w:cs="Arial"/>
          <w:sz w:val="24"/>
          <w:szCs w:val="24"/>
        </w:rPr>
        <w:t xml:space="preserve"> </w:t>
      </w:r>
      <w:r w:rsidR="00C006EB" w:rsidRPr="00134FF5">
        <w:rPr>
          <w:rFonts w:ascii="Arial" w:hAnsi="Arial" w:cs="Arial"/>
          <w:sz w:val="24"/>
          <w:szCs w:val="24"/>
        </w:rPr>
        <w:t xml:space="preserve">(aa). </w:t>
      </w:r>
      <w:r w:rsidR="006D5339">
        <w:rPr>
          <w:rFonts w:ascii="Arial" w:hAnsi="Arial" w:cs="Arial"/>
          <w:sz w:val="24"/>
          <w:szCs w:val="24"/>
        </w:rPr>
        <w:t>Section </w:t>
      </w:r>
      <w:r w:rsidR="00E62ED8" w:rsidRPr="00134FF5">
        <w:rPr>
          <w:rFonts w:ascii="Arial" w:hAnsi="Arial" w:cs="Arial"/>
          <w:sz w:val="24"/>
          <w:szCs w:val="24"/>
        </w:rPr>
        <w:t xml:space="preserve">41 applies to </w:t>
      </w:r>
      <w:r w:rsidR="006D76E5" w:rsidRPr="00134FF5">
        <w:rPr>
          <w:rFonts w:ascii="Arial" w:hAnsi="Arial" w:cs="Arial"/>
          <w:sz w:val="24"/>
          <w:szCs w:val="24"/>
        </w:rPr>
        <w:t>orders for pre</w:t>
      </w:r>
      <w:r w:rsidR="00115BEC">
        <w:rPr>
          <w:rFonts w:ascii="Arial" w:hAnsi="Arial" w:cs="Arial"/>
          <w:sz w:val="24"/>
          <w:szCs w:val="24"/>
        </w:rPr>
        <w:noBreakHyphen/>
      </w:r>
      <w:r w:rsidR="006D76E5" w:rsidRPr="00134FF5">
        <w:rPr>
          <w:rFonts w:ascii="Arial" w:hAnsi="Arial" w:cs="Arial"/>
          <w:sz w:val="24"/>
          <w:szCs w:val="24"/>
        </w:rPr>
        <w:t xml:space="preserve">sentence reports. New </w:t>
      </w:r>
      <w:r w:rsidR="00B061AB">
        <w:rPr>
          <w:rFonts w:ascii="Arial" w:hAnsi="Arial" w:cs="Arial"/>
          <w:sz w:val="24"/>
          <w:szCs w:val="24"/>
        </w:rPr>
        <w:t>section </w:t>
      </w:r>
      <w:r w:rsidR="006D76E5" w:rsidRPr="00134FF5">
        <w:rPr>
          <w:rFonts w:ascii="Arial" w:hAnsi="Arial" w:cs="Arial"/>
          <w:sz w:val="24"/>
          <w:szCs w:val="24"/>
        </w:rPr>
        <w:t>41</w:t>
      </w:r>
      <w:r w:rsidR="00115BEC">
        <w:rPr>
          <w:rFonts w:ascii="Arial" w:hAnsi="Arial" w:cs="Arial"/>
          <w:sz w:val="24"/>
          <w:szCs w:val="24"/>
        </w:rPr>
        <w:t xml:space="preserve"> </w:t>
      </w:r>
      <w:r w:rsidR="006D76E5" w:rsidRPr="00134FF5">
        <w:rPr>
          <w:rFonts w:ascii="Arial" w:hAnsi="Arial" w:cs="Arial"/>
          <w:sz w:val="24"/>
          <w:szCs w:val="24"/>
        </w:rPr>
        <w:t>(1)</w:t>
      </w:r>
      <w:r w:rsidR="00115BEC">
        <w:rPr>
          <w:rFonts w:ascii="Arial" w:hAnsi="Arial" w:cs="Arial"/>
          <w:sz w:val="24"/>
          <w:szCs w:val="24"/>
        </w:rPr>
        <w:t xml:space="preserve"> </w:t>
      </w:r>
      <w:r w:rsidR="006D76E5" w:rsidRPr="00134FF5">
        <w:rPr>
          <w:rFonts w:ascii="Arial" w:hAnsi="Arial" w:cs="Arial"/>
          <w:sz w:val="24"/>
          <w:szCs w:val="24"/>
        </w:rPr>
        <w:t>(aa) provides that</w:t>
      </w:r>
      <w:r w:rsidR="00CD2851" w:rsidRPr="00134FF5">
        <w:rPr>
          <w:rFonts w:ascii="Arial" w:hAnsi="Arial" w:cs="Arial"/>
          <w:sz w:val="24"/>
          <w:szCs w:val="24"/>
        </w:rPr>
        <w:t>,</w:t>
      </w:r>
      <w:r w:rsidR="006D76E5" w:rsidRPr="00134FF5">
        <w:rPr>
          <w:rFonts w:ascii="Arial" w:hAnsi="Arial" w:cs="Arial"/>
          <w:sz w:val="24"/>
          <w:szCs w:val="24"/>
        </w:rPr>
        <w:t xml:space="preserve"> if an offender indicates to the Magistrates Court </w:t>
      </w:r>
      <w:r w:rsidR="00CD2851" w:rsidRPr="00134FF5">
        <w:rPr>
          <w:rFonts w:ascii="Arial" w:hAnsi="Arial" w:cs="Arial"/>
          <w:sz w:val="24"/>
          <w:szCs w:val="24"/>
        </w:rPr>
        <w:t xml:space="preserve">that they </w:t>
      </w:r>
      <w:r w:rsidR="006D76E5" w:rsidRPr="00134FF5">
        <w:rPr>
          <w:rFonts w:ascii="Arial" w:hAnsi="Arial" w:cs="Arial"/>
          <w:sz w:val="24"/>
          <w:szCs w:val="24"/>
        </w:rPr>
        <w:t>inten</w:t>
      </w:r>
      <w:r w:rsidR="00CD2851" w:rsidRPr="00134FF5">
        <w:rPr>
          <w:rFonts w:ascii="Arial" w:hAnsi="Arial" w:cs="Arial"/>
          <w:sz w:val="24"/>
          <w:szCs w:val="24"/>
        </w:rPr>
        <w:t>d</w:t>
      </w:r>
      <w:r w:rsidR="006D76E5" w:rsidRPr="00134FF5">
        <w:rPr>
          <w:rFonts w:ascii="Arial" w:hAnsi="Arial" w:cs="Arial"/>
          <w:sz w:val="24"/>
          <w:szCs w:val="24"/>
        </w:rPr>
        <w:t xml:space="preserve"> to plead guilty</w:t>
      </w:r>
      <w:r w:rsidR="00CD2851" w:rsidRPr="00134FF5">
        <w:rPr>
          <w:rFonts w:ascii="Arial" w:hAnsi="Arial" w:cs="Arial"/>
          <w:sz w:val="24"/>
          <w:szCs w:val="24"/>
        </w:rPr>
        <w:t xml:space="preserve">, the </w:t>
      </w:r>
      <w:r w:rsidR="006D76E5" w:rsidRPr="00134FF5">
        <w:rPr>
          <w:rFonts w:ascii="Arial" w:hAnsi="Arial" w:cs="Arial"/>
          <w:sz w:val="24"/>
          <w:szCs w:val="24"/>
        </w:rPr>
        <w:t xml:space="preserve">Magistrates Court </w:t>
      </w:r>
      <w:r w:rsidR="00CD2851" w:rsidRPr="00134FF5">
        <w:rPr>
          <w:rFonts w:ascii="Arial" w:hAnsi="Arial" w:cs="Arial"/>
          <w:sz w:val="24"/>
          <w:szCs w:val="24"/>
        </w:rPr>
        <w:t xml:space="preserve">is authorised to </w:t>
      </w:r>
      <w:r w:rsidR="006D76E5" w:rsidRPr="00134FF5">
        <w:rPr>
          <w:rFonts w:ascii="Arial" w:hAnsi="Arial" w:cs="Arial"/>
          <w:sz w:val="24"/>
          <w:szCs w:val="24"/>
        </w:rPr>
        <w:t>order a pre</w:t>
      </w:r>
      <w:r w:rsidR="00E264E4">
        <w:rPr>
          <w:rFonts w:ascii="Arial" w:hAnsi="Arial" w:cs="Arial"/>
          <w:sz w:val="24"/>
          <w:szCs w:val="24"/>
        </w:rPr>
        <w:noBreakHyphen/>
      </w:r>
      <w:r w:rsidR="006D76E5" w:rsidRPr="00134FF5">
        <w:rPr>
          <w:rFonts w:ascii="Arial" w:hAnsi="Arial" w:cs="Arial"/>
          <w:sz w:val="24"/>
          <w:szCs w:val="24"/>
        </w:rPr>
        <w:t>sentence report</w:t>
      </w:r>
      <w:r w:rsidR="00CD2851" w:rsidRPr="00134FF5">
        <w:rPr>
          <w:rFonts w:ascii="Arial" w:hAnsi="Arial" w:cs="Arial"/>
          <w:sz w:val="24"/>
          <w:szCs w:val="24"/>
        </w:rPr>
        <w:t xml:space="preserve">. The court can then exercise its discretion </w:t>
      </w:r>
      <w:r w:rsidR="006D76E5" w:rsidRPr="00134FF5">
        <w:rPr>
          <w:rFonts w:ascii="Arial" w:hAnsi="Arial" w:cs="Arial"/>
          <w:sz w:val="24"/>
          <w:szCs w:val="24"/>
        </w:rPr>
        <w:t xml:space="preserve">to adjourn the proceeding for the report to be prepared. </w:t>
      </w:r>
    </w:p>
    <w:p w14:paraId="5AF896A3" w14:textId="4898D1BE" w:rsidR="00B52119" w:rsidRPr="00134FF5" w:rsidRDefault="006D76E5" w:rsidP="00134FF5">
      <w:pPr>
        <w:rPr>
          <w:rFonts w:ascii="Arial" w:hAnsi="Arial" w:cs="Arial"/>
          <w:sz w:val="24"/>
          <w:szCs w:val="24"/>
        </w:rPr>
      </w:pPr>
      <w:r w:rsidRPr="00134FF5">
        <w:rPr>
          <w:rFonts w:ascii="Arial" w:hAnsi="Arial" w:cs="Arial"/>
          <w:sz w:val="24"/>
          <w:szCs w:val="24"/>
        </w:rPr>
        <w:t xml:space="preserve">This amendment is intended to increase efficiency for court listings and reduce the number of times a defendant needs to attend court. </w:t>
      </w:r>
    </w:p>
    <w:p w14:paraId="1D254AD9" w14:textId="4CDA07C4" w:rsidR="007A74AA" w:rsidRPr="00134FF5" w:rsidRDefault="007A74AA" w:rsidP="00134FF5">
      <w:pPr>
        <w:pStyle w:val="Heading3"/>
        <w:spacing w:before="0" w:after="200" w:line="276" w:lineRule="auto"/>
        <w:rPr>
          <w:rFonts w:cs="Arial"/>
        </w:rPr>
      </w:pPr>
      <w:r w:rsidRPr="00134FF5">
        <w:rPr>
          <w:rFonts w:cs="Arial"/>
        </w:rPr>
        <w:t>Clause 3</w:t>
      </w:r>
      <w:r w:rsidR="00692281">
        <w:rPr>
          <w:rFonts w:cs="Arial"/>
        </w:rPr>
        <w:t>5</w:t>
      </w:r>
      <w:r w:rsidRPr="00134FF5">
        <w:rPr>
          <w:rFonts w:cs="Arial"/>
        </w:rPr>
        <w:tab/>
      </w:r>
      <w:r w:rsidR="006D5339">
        <w:rPr>
          <w:rFonts w:cs="Arial"/>
        </w:rPr>
        <w:t>Section </w:t>
      </w:r>
      <w:r w:rsidRPr="00134FF5">
        <w:rPr>
          <w:rFonts w:cs="Arial"/>
        </w:rPr>
        <w:t>41</w:t>
      </w:r>
      <w:r w:rsidR="004865F9">
        <w:rPr>
          <w:rFonts w:cs="Arial"/>
        </w:rPr>
        <w:t xml:space="preserve"> </w:t>
      </w:r>
      <w:r w:rsidRPr="00134FF5">
        <w:rPr>
          <w:rFonts w:cs="Arial"/>
        </w:rPr>
        <w:t>(3)</w:t>
      </w:r>
    </w:p>
    <w:p w14:paraId="4FD4FD51" w14:textId="137CFF01" w:rsidR="00B52119" w:rsidRPr="00134FF5" w:rsidRDefault="006D76E5" w:rsidP="00134FF5">
      <w:pPr>
        <w:pStyle w:val="Heading3"/>
        <w:spacing w:before="0" w:after="200" w:line="276" w:lineRule="auto"/>
        <w:rPr>
          <w:rFonts w:cs="Arial"/>
        </w:rPr>
      </w:pPr>
      <w:r w:rsidRPr="00134FF5">
        <w:rPr>
          <w:rFonts w:cs="Arial"/>
          <w:b w:val="0"/>
          <w:bCs/>
        </w:rPr>
        <w:t xml:space="preserve">This clause </w:t>
      </w:r>
      <w:r w:rsidR="009905AD" w:rsidRPr="00134FF5">
        <w:rPr>
          <w:rFonts w:cs="Arial"/>
          <w:b w:val="0"/>
          <w:bCs/>
        </w:rPr>
        <w:t xml:space="preserve">is </w:t>
      </w:r>
      <w:r w:rsidR="00A8581B">
        <w:rPr>
          <w:rFonts w:cs="Arial"/>
          <w:b w:val="0"/>
          <w:bCs/>
        </w:rPr>
        <w:t xml:space="preserve">a minor and technical amendment </w:t>
      </w:r>
      <w:r w:rsidR="009905AD" w:rsidRPr="00134FF5">
        <w:rPr>
          <w:rFonts w:cs="Arial"/>
          <w:b w:val="0"/>
          <w:bCs/>
        </w:rPr>
        <w:t xml:space="preserve">consequential </w:t>
      </w:r>
      <w:r w:rsidR="00A8581B">
        <w:rPr>
          <w:rFonts w:cs="Arial"/>
          <w:b w:val="0"/>
          <w:bCs/>
        </w:rPr>
        <w:t>to the change at clause 34</w:t>
      </w:r>
      <w:r w:rsidR="009905AD" w:rsidRPr="00134FF5">
        <w:rPr>
          <w:rFonts w:cs="Arial"/>
          <w:b w:val="0"/>
          <w:bCs/>
        </w:rPr>
        <w:t xml:space="preserve"> </w:t>
      </w:r>
    </w:p>
    <w:p w14:paraId="5DBB893D" w14:textId="3D4F7592" w:rsidR="00B52119" w:rsidRPr="00134FF5" w:rsidRDefault="00B52119" w:rsidP="00134FF5">
      <w:pPr>
        <w:pStyle w:val="Heading3"/>
        <w:spacing w:before="0" w:after="200" w:line="276" w:lineRule="auto"/>
        <w:rPr>
          <w:rFonts w:cs="Arial"/>
          <w:bCs/>
        </w:rPr>
      </w:pPr>
      <w:r w:rsidRPr="00134FF5">
        <w:rPr>
          <w:rFonts w:cs="Arial"/>
        </w:rPr>
        <w:t xml:space="preserve">Clause </w:t>
      </w:r>
      <w:r w:rsidR="007A74AA" w:rsidRPr="00134FF5">
        <w:rPr>
          <w:rFonts w:cs="Arial"/>
        </w:rPr>
        <w:t>3</w:t>
      </w:r>
      <w:r w:rsidR="00692281">
        <w:rPr>
          <w:rFonts w:cs="Arial"/>
        </w:rPr>
        <w:t>6</w:t>
      </w:r>
      <w:r w:rsidRPr="00134FF5">
        <w:rPr>
          <w:rFonts w:cs="Arial"/>
        </w:rPr>
        <w:tab/>
      </w:r>
      <w:r w:rsidRPr="00134FF5">
        <w:rPr>
          <w:rFonts w:cs="Arial"/>
          <w:bCs/>
        </w:rPr>
        <w:t xml:space="preserve">New </w:t>
      </w:r>
      <w:r w:rsidR="00B061AB">
        <w:rPr>
          <w:rFonts w:cs="Arial"/>
          <w:bCs/>
        </w:rPr>
        <w:t>sections </w:t>
      </w:r>
      <w:r w:rsidRPr="00134FF5">
        <w:rPr>
          <w:rFonts w:cs="Arial"/>
          <w:bCs/>
        </w:rPr>
        <w:t>43A and 43B</w:t>
      </w:r>
    </w:p>
    <w:p w14:paraId="7E413668" w14:textId="2C5E4253" w:rsidR="007A74AA" w:rsidRPr="00134FF5" w:rsidRDefault="009905AD" w:rsidP="00134FF5">
      <w:pPr>
        <w:rPr>
          <w:rFonts w:ascii="Arial" w:hAnsi="Arial" w:cs="Arial"/>
          <w:sz w:val="24"/>
          <w:szCs w:val="24"/>
        </w:rPr>
      </w:pPr>
      <w:r w:rsidRPr="00134FF5">
        <w:rPr>
          <w:rFonts w:ascii="Arial" w:hAnsi="Arial" w:cs="Arial"/>
          <w:sz w:val="24"/>
          <w:szCs w:val="24"/>
        </w:rPr>
        <w:t xml:space="preserve">This clause inserts new </w:t>
      </w:r>
      <w:r w:rsidR="00B061AB">
        <w:rPr>
          <w:rFonts w:ascii="Arial" w:hAnsi="Arial" w:cs="Arial"/>
          <w:sz w:val="24"/>
          <w:szCs w:val="24"/>
        </w:rPr>
        <w:t>sections </w:t>
      </w:r>
      <w:r w:rsidRPr="00134FF5">
        <w:rPr>
          <w:rFonts w:ascii="Arial" w:hAnsi="Arial" w:cs="Arial"/>
          <w:sz w:val="24"/>
          <w:szCs w:val="24"/>
        </w:rPr>
        <w:t xml:space="preserve">43A and 43B. As the amendment in clause 34 permits the </w:t>
      </w:r>
      <w:r w:rsidR="00134E29" w:rsidRPr="00134FF5">
        <w:rPr>
          <w:rFonts w:ascii="Arial" w:hAnsi="Arial" w:cs="Arial"/>
          <w:sz w:val="24"/>
          <w:szCs w:val="24"/>
        </w:rPr>
        <w:t xml:space="preserve">court to order </w:t>
      </w:r>
      <w:r w:rsidRPr="00134FF5">
        <w:rPr>
          <w:rFonts w:ascii="Arial" w:hAnsi="Arial" w:cs="Arial"/>
          <w:sz w:val="24"/>
          <w:szCs w:val="24"/>
        </w:rPr>
        <w:t xml:space="preserve">a pre-sentence report </w:t>
      </w:r>
      <w:r w:rsidR="00134E29" w:rsidRPr="00134FF5">
        <w:rPr>
          <w:rFonts w:ascii="Arial" w:hAnsi="Arial" w:cs="Arial"/>
          <w:sz w:val="24"/>
          <w:szCs w:val="24"/>
        </w:rPr>
        <w:t xml:space="preserve">before </w:t>
      </w:r>
      <w:r w:rsidRPr="00134FF5">
        <w:rPr>
          <w:rFonts w:ascii="Arial" w:hAnsi="Arial" w:cs="Arial"/>
          <w:sz w:val="24"/>
          <w:szCs w:val="24"/>
        </w:rPr>
        <w:t xml:space="preserve">a defendant </w:t>
      </w:r>
      <w:r w:rsidR="00134E29" w:rsidRPr="00134FF5">
        <w:rPr>
          <w:rFonts w:ascii="Arial" w:hAnsi="Arial" w:cs="Arial"/>
          <w:sz w:val="24"/>
          <w:szCs w:val="24"/>
        </w:rPr>
        <w:t xml:space="preserve">enters a guilty </w:t>
      </w:r>
      <w:r w:rsidRPr="00134FF5">
        <w:rPr>
          <w:rFonts w:ascii="Arial" w:hAnsi="Arial" w:cs="Arial"/>
          <w:sz w:val="24"/>
          <w:szCs w:val="24"/>
        </w:rPr>
        <w:t xml:space="preserve">plea, </w:t>
      </w:r>
      <w:r w:rsidR="00134E29" w:rsidRPr="00134FF5">
        <w:rPr>
          <w:rFonts w:ascii="Arial" w:hAnsi="Arial" w:cs="Arial"/>
          <w:sz w:val="24"/>
          <w:szCs w:val="24"/>
        </w:rPr>
        <w:t xml:space="preserve">it is possible that the defendant could subsequently decide not to plead guilty, and to contest the matter. These amendments protect the defendant’s </w:t>
      </w:r>
      <w:r w:rsidRPr="00134FF5">
        <w:rPr>
          <w:rFonts w:ascii="Arial" w:hAnsi="Arial" w:cs="Arial"/>
          <w:sz w:val="24"/>
          <w:szCs w:val="24"/>
        </w:rPr>
        <w:t xml:space="preserve">rights under the </w:t>
      </w:r>
      <w:r w:rsidR="00577461">
        <w:rPr>
          <w:rFonts w:ascii="Arial" w:hAnsi="Arial" w:cs="Arial"/>
          <w:sz w:val="24"/>
          <w:szCs w:val="24"/>
        </w:rPr>
        <w:t>HR</w:t>
      </w:r>
      <w:r w:rsidRPr="00134FF5">
        <w:rPr>
          <w:rFonts w:ascii="Arial" w:hAnsi="Arial" w:cs="Arial"/>
          <w:sz w:val="24"/>
          <w:szCs w:val="24"/>
        </w:rPr>
        <w:t xml:space="preserve"> Act</w:t>
      </w:r>
      <w:r w:rsidR="00134E29" w:rsidRPr="00134FF5">
        <w:rPr>
          <w:rFonts w:ascii="Arial" w:hAnsi="Arial" w:cs="Arial"/>
          <w:sz w:val="24"/>
          <w:szCs w:val="24"/>
        </w:rPr>
        <w:t xml:space="preserve"> in those circumstances</w:t>
      </w:r>
      <w:r w:rsidRPr="00134FF5">
        <w:rPr>
          <w:rFonts w:ascii="Arial" w:hAnsi="Arial" w:cs="Arial"/>
          <w:sz w:val="24"/>
          <w:szCs w:val="24"/>
        </w:rPr>
        <w:t>.</w:t>
      </w:r>
    </w:p>
    <w:p w14:paraId="17B7EDD6" w14:textId="2C582506" w:rsidR="009905AD" w:rsidRPr="00134FF5" w:rsidRDefault="009905AD" w:rsidP="00134FF5">
      <w:pPr>
        <w:rPr>
          <w:rFonts w:ascii="Arial" w:hAnsi="Arial" w:cs="Arial"/>
          <w:sz w:val="24"/>
          <w:szCs w:val="24"/>
        </w:rPr>
      </w:pPr>
      <w:r w:rsidRPr="00134FF5">
        <w:rPr>
          <w:rFonts w:ascii="Arial" w:hAnsi="Arial" w:cs="Arial"/>
          <w:sz w:val="24"/>
          <w:szCs w:val="24"/>
        </w:rPr>
        <w:t xml:space="preserve">New </w:t>
      </w:r>
      <w:r w:rsidR="00B061AB">
        <w:rPr>
          <w:rFonts w:ascii="Arial" w:hAnsi="Arial" w:cs="Arial"/>
          <w:sz w:val="24"/>
          <w:szCs w:val="24"/>
        </w:rPr>
        <w:t>section </w:t>
      </w:r>
      <w:r w:rsidRPr="00134FF5">
        <w:rPr>
          <w:rFonts w:ascii="Arial" w:hAnsi="Arial" w:cs="Arial"/>
          <w:sz w:val="24"/>
          <w:szCs w:val="24"/>
        </w:rPr>
        <w:t xml:space="preserve">43A provides that pre-sentence reports </w:t>
      </w:r>
      <w:r w:rsidR="00134E29" w:rsidRPr="00134FF5">
        <w:rPr>
          <w:rFonts w:ascii="Arial" w:hAnsi="Arial" w:cs="Arial"/>
          <w:sz w:val="24"/>
          <w:szCs w:val="24"/>
        </w:rPr>
        <w:t xml:space="preserve">ordered and prepared following the defendant’s </w:t>
      </w:r>
      <w:r w:rsidRPr="00134FF5">
        <w:rPr>
          <w:rFonts w:ascii="Arial" w:hAnsi="Arial" w:cs="Arial"/>
          <w:sz w:val="24"/>
          <w:szCs w:val="24"/>
        </w:rPr>
        <w:t xml:space="preserve">indication of a guilty plea are generally inadmissible. New </w:t>
      </w:r>
      <w:r w:rsidR="00B061AB">
        <w:rPr>
          <w:rFonts w:ascii="Arial" w:hAnsi="Arial" w:cs="Arial"/>
          <w:sz w:val="24"/>
          <w:szCs w:val="24"/>
        </w:rPr>
        <w:t>section </w:t>
      </w:r>
      <w:r w:rsidRPr="00134FF5">
        <w:rPr>
          <w:rFonts w:ascii="Arial" w:hAnsi="Arial" w:cs="Arial"/>
          <w:sz w:val="24"/>
          <w:szCs w:val="24"/>
        </w:rPr>
        <w:t>43A</w:t>
      </w:r>
      <w:r w:rsidR="00115BEC">
        <w:rPr>
          <w:rFonts w:ascii="Arial" w:hAnsi="Arial" w:cs="Arial"/>
          <w:sz w:val="24"/>
          <w:szCs w:val="24"/>
        </w:rPr>
        <w:t xml:space="preserve"> </w:t>
      </w:r>
      <w:r w:rsidRPr="00134FF5">
        <w:rPr>
          <w:rFonts w:ascii="Arial" w:hAnsi="Arial" w:cs="Arial"/>
          <w:sz w:val="24"/>
          <w:szCs w:val="24"/>
        </w:rPr>
        <w:t xml:space="preserve">(2) provides that a pre-sentence report ordered on indication of a guilty plea is not admissible in a proceeding before a court unless the Magistrates Court finds the offender guilty </w:t>
      </w:r>
      <w:r w:rsidR="00134E29" w:rsidRPr="00134FF5">
        <w:rPr>
          <w:rFonts w:ascii="Arial" w:hAnsi="Arial" w:cs="Arial"/>
          <w:sz w:val="24"/>
          <w:szCs w:val="24"/>
        </w:rPr>
        <w:t xml:space="preserve">of </w:t>
      </w:r>
      <w:r w:rsidRPr="00134FF5">
        <w:rPr>
          <w:rFonts w:ascii="Arial" w:hAnsi="Arial" w:cs="Arial"/>
          <w:sz w:val="24"/>
          <w:szCs w:val="24"/>
        </w:rPr>
        <w:t>the offence</w:t>
      </w:r>
      <w:r w:rsidR="00134E29" w:rsidRPr="00134FF5">
        <w:rPr>
          <w:rFonts w:ascii="Arial" w:hAnsi="Arial" w:cs="Arial"/>
          <w:sz w:val="24"/>
          <w:szCs w:val="24"/>
        </w:rPr>
        <w:t xml:space="preserve"> or</w:t>
      </w:r>
      <w:r w:rsidRPr="00134FF5">
        <w:rPr>
          <w:rFonts w:ascii="Arial" w:hAnsi="Arial" w:cs="Arial"/>
          <w:sz w:val="24"/>
          <w:szCs w:val="24"/>
        </w:rPr>
        <w:t xml:space="preserve"> accepts the offender’s guilty plea for the offence</w:t>
      </w:r>
      <w:r w:rsidR="00134E29" w:rsidRPr="00134FF5">
        <w:rPr>
          <w:rFonts w:ascii="Arial" w:hAnsi="Arial" w:cs="Arial"/>
          <w:sz w:val="24"/>
          <w:szCs w:val="24"/>
        </w:rPr>
        <w:t>,</w:t>
      </w:r>
      <w:r w:rsidRPr="00134FF5">
        <w:rPr>
          <w:rFonts w:ascii="Arial" w:hAnsi="Arial" w:cs="Arial"/>
          <w:sz w:val="24"/>
          <w:szCs w:val="24"/>
        </w:rPr>
        <w:t xml:space="preserve"> or the </w:t>
      </w:r>
      <w:r w:rsidR="00134E29" w:rsidRPr="00134FF5">
        <w:rPr>
          <w:rFonts w:ascii="Arial" w:hAnsi="Arial" w:cs="Arial"/>
          <w:sz w:val="24"/>
          <w:szCs w:val="24"/>
        </w:rPr>
        <w:t xml:space="preserve">defendant </w:t>
      </w:r>
      <w:r w:rsidRPr="00134FF5">
        <w:rPr>
          <w:rFonts w:ascii="Arial" w:hAnsi="Arial" w:cs="Arial"/>
          <w:sz w:val="24"/>
          <w:szCs w:val="24"/>
        </w:rPr>
        <w:t>consents to the admission</w:t>
      </w:r>
      <w:r w:rsidR="00134E29" w:rsidRPr="00134FF5">
        <w:rPr>
          <w:rFonts w:ascii="Arial" w:hAnsi="Arial" w:cs="Arial"/>
          <w:sz w:val="24"/>
          <w:szCs w:val="24"/>
        </w:rPr>
        <w:t xml:space="preserve"> of the relevant material</w:t>
      </w:r>
      <w:r w:rsidRPr="00134FF5">
        <w:rPr>
          <w:rFonts w:ascii="Arial" w:hAnsi="Arial" w:cs="Arial"/>
          <w:sz w:val="24"/>
          <w:szCs w:val="24"/>
        </w:rPr>
        <w:t xml:space="preserve">. </w:t>
      </w:r>
    </w:p>
    <w:p w14:paraId="7705EE03" w14:textId="44A9F8F3" w:rsidR="009905AD" w:rsidRPr="00134FF5" w:rsidRDefault="00134E29" w:rsidP="00134FF5">
      <w:pPr>
        <w:rPr>
          <w:rFonts w:ascii="Arial" w:hAnsi="Arial" w:cs="Arial"/>
          <w:sz w:val="24"/>
          <w:szCs w:val="24"/>
        </w:rPr>
      </w:pPr>
      <w:r w:rsidRPr="00134FF5">
        <w:rPr>
          <w:rFonts w:ascii="Arial" w:hAnsi="Arial" w:cs="Arial"/>
          <w:sz w:val="24"/>
          <w:szCs w:val="24"/>
        </w:rPr>
        <w:lastRenderedPageBreak/>
        <w:t xml:space="preserve">Currently </w:t>
      </w:r>
      <w:r w:rsidR="00B061AB">
        <w:rPr>
          <w:rFonts w:ascii="Arial" w:hAnsi="Arial" w:cs="Arial"/>
          <w:sz w:val="24"/>
          <w:szCs w:val="24"/>
        </w:rPr>
        <w:t>section </w:t>
      </w:r>
      <w:r w:rsidR="009905AD" w:rsidRPr="00134FF5">
        <w:rPr>
          <w:rFonts w:ascii="Arial" w:hAnsi="Arial" w:cs="Arial"/>
          <w:sz w:val="24"/>
          <w:szCs w:val="24"/>
        </w:rPr>
        <w:t>41</w:t>
      </w:r>
      <w:r w:rsidR="00115BEC">
        <w:rPr>
          <w:rFonts w:ascii="Arial" w:hAnsi="Arial" w:cs="Arial"/>
          <w:sz w:val="24"/>
          <w:szCs w:val="24"/>
        </w:rPr>
        <w:t xml:space="preserve"> </w:t>
      </w:r>
      <w:r w:rsidR="009905AD" w:rsidRPr="00134FF5">
        <w:rPr>
          <w:rFonts w:ascii="Arial" w:hAnsi="Arial" w:cs="Arial"/>
          <w:sz w:val="24"/>
          <w:szCs w:val="24"/>
        </w:rPr>
        <w:t>(3)</w:t>
      </w:r>
      <w:r w:rsidR="00115BEC">
        <w:rPr>
          <w:rFonts w:ascii="Arial" w:hAnsi="Arial" w:cs="Arial"/>
          <w:sz w:val="24"/>
          <w:szCs w:val="24"/>
        </w:rPr>
        <w:t xml:space="preserve"> </w:t>
      </w:r>
      <w:r w:rsidR="009905AD" w:rsidRPr="00134FF5">
        <w:rPr>
          <w:rFonts w:ascii="Arial" w:hAnsi="Arial" w:cs="Arial"/>
          <w:sz w:val="24"/>
          <w:szCs w:val="24"/>
        </w:rPr>
        <w:t xml:space="preserve">(c) of the </w:t>
      </w:r>
      <w:r w:rsidR="00181FF6">
        <w:rPr>
          <w:rFonts w:ascii="Arial" w:hAnsi="Arial" w:cs="Arial"/>
          <w:sz w:val="24"/>
          <w:szCs w:val="24"/>
        </w:rPr>
        <w:t>S</w:t>
      </w:r>
      <w:r w:rsidR="00D90293">
        <w:rPr>
          <w:rFonts w:ascii="Arial" w:hAnsi="Arial" w:cs="Arial"/>
          <w:sz w:val="24"/>
          <w:szCs w:val="24"/>
        </w:rPr>
        <w:t xml:space="preserve">entencing </w:t>
      </w:r>
      <w:r w:rsidR="009905AD" w:rsidRPr="00134FF5">
        <w:rPr>
          <w:rFonts w:ascii="Arial" w:hAnsi="Arial" w:cs="Arial"/>
          <w:sz w:val="24"/>
          <w:szCs w:val="24"/>
        </w:rPr>
        <w:t xml:space="preserve">Act provides that the court may order the </w:t>
      </w:r>
      <w:r w:rsidR="00181FF6">
        <w:rPr>
          <w:rFonts w:ascii="Arial" w:hAnsi="Arial" w:cs="Arial"/>
          <w:sz w:val="24"/>
          <w:szCs w:val="24"/>
        </w:rPr>
        <w:t>d</w:t>
      </w:r>
      <w:r w:rsidR="009905AD" w:rsidRPr="00134FF5">
        <w:rPr>
          <w:rFonts w:ascii="Arial" w:hAnsi="Arial" w:cs="Arial"/>
          <w:sz w:val="24"/>
          <w:szCs w:val="24"/>
        </w:rPr>
        <w:t>irector</w:t>
      </w:r>
      <w:r w:rsidRPr="00134FF5">
        <w:rPr>
          <w:rFonts w:ascii="Arial" w:hAnsi="Arial" w:cs="Arial"/>
          <w:sz w:val="24"/>
          <w:szCs w:val="24"/>
        </w:rPr>
        <w:noBreakHyphen/>
      </w:r>
      <w:r w:rsidR="00181FF6">
        <w:rPr>
          <w:rFonts w:ascii="Arial" w:hAnsi="Arial" w:cs="Arial"/>
          <w:sz w:val="24"/>
          <w:szCs w:val="24"/>
        </w:rPr>
        <w:t>g</w:t>
      </w:r>
      <w:r w:rsidR="009905AD" w:rsidRPr="00134FF5">
        <w:rPr>
          <w:rFonts w:ascii="Arial" w:hAnsi="Arial" w:cs="Arial"/>
          <w:sz w:val="24"/>
          <w:szCs w:val="24"/>
        </w:rPr>
        <w:t xml:space="preserve">eneral to provide a copy of </w:t>
      </w:r>
      <w:r w:rsidRPr="00134FF5">
        <w:rPr>
          <w:rFonts w:ascii="Arial" w:hAnsi="Arial" w:cs="Arial"/>
          <w:sz w:val="24"/>
          <w:szCs w:val="24"/>
        </w:rPr>
        <w:t xml:space="preserve">a pre-sentence </w:t>
      </w:r>
      <w:r w:rsidR="009905AD" w:rsidRPr="00134FF5">
        <w:rPr>
          <w:rFonts w:ascii="Arial" w:hAnsi="Arial" w:cs="Arial"/>
          <w:sz w:val="24"/>
          <w:szCs w:val="24"/>
        </w:rPr>
        <w:t xml:space="preserve">report to the court or any other person. New </w:t>
      </w:r>
      <w:r w:rsidR="00B061AB">
        <w:rPr>
          <w:rFonts w:ascii="Arial" w:hAnsi="Arial" w:cs="Arial"/>
          <w:sz w:val="24"/>
          <w:szCs w:val="24"/>
        </w:rPr>
        <w:t>section </w:t>
      </w:r>
      <w:r w:rsidR="009905AD" w:rsidRPr="00134FF5">
        <w:rPr>
          <w:rFonts w:ascii="Arial" w:hAnsi="Arial" w:cs="Arial"/>
          <w:sz w:val="24"/>
          <w:szCs w:val="24"/>
        </w:rPr>
        <w:t>43A</w:t>
      </w:r>
      <w:r w:rsidR="00115BEC">
        <w:rPr>
          <w:rFonts w:ascii="Arial" w:hAnsi="Arial" w:cs="Arial"/>
          <w:sz w:val="24"/>
          <w:szCs w:val="24"/>
        </w:rPr>
        <w:t xml:space="preserve"> </w:t>
      </w:r>
      <w:r w:rsidR="009905AD" w:rsidRPr="00134FF5">
        <w:rPr>
          <w:rFonts w:ascii="Arial" w:hAnsi="Arial" w:cs="Arial"/>
          <w:sz w:val="24"/>
          <w:szCs w:val="24"/>
        </w:rPr>
        <w:t>(3) provides that</w:t>
      </w:r>
      <w:r w:rsidRPr="00134FF5">
        <w:rPr>
          <w:rFonts w:ascii="Arial" w:hAnsi="Arial" w:cs="Arial"/>
          <w:sz w:val="24"/>
          <w:szCs w:val="24"/>
        </w:rPr>
        <w:t xml:space="preserve">, if the report is inadmissible under new </w:t>
      </w:r>
      <w:r w:rsidR="00B061AB">
        <w:rPr>
          <w:rFonts w:ascii="Arial" w:hAnsi="Arial" w:cs="Arial"/>
          <w:sz w:val="24"/>
          <w:szCs w:val="24"/>
        </w:rPr>
        <w:t>section </w:t>
      </w:r>
      <w:r w:rsidRPr="00134FF5">
        <w:rPr>
          <w:rFonts w:ascii="Arial" w:hAnsi="Arial" w:cs="Arial"/>
          <w:sz w:val="24"/>
          <w:szCs w:val="24"/>
        </w:rPr>
        <w:t>43A</w:t>
      </w:r>
      <w:r w:rsidR="00115BEC">
        <w:rPr>
          <w:rFonts w:ascii="Arial" w:hAnsi="Arial" w:cs="Arial"/>
          <w:sz w:val="24"/>
          <w:szCs w:val="24"/>
        </w:rPr>
        <w:t xml:space="preserve"> </w:t>
      </w:r>
      <w:r w:rsidRPr="00134FF5">
        <w:rPr>
          <w:rFonts w:ascii="Arial" w:hAnsi="Arial" w:cs="Arial"/>
          <w:sz w:val="24"/>
          <w:szCs w:val="24"/>
        </w:rPr>
        <w:t>(2),</w:t>
      </w:r>
      <w:r w:rsidR="009905AD" w:rsidRPr="00134FF5">
        <w:rPr>
          <w:rFonts w:ascii="Arial" w:hAnsi="Arial" w:cs="Arial"/>
          <w:sz w:val="24"/>
          <w:szCs w:val="24"/>
        </w:rPr>
        <w:t xml:space="preserve"> </w:t>
      </w:r>
      <w:r w:rsidRPr="00134FF5">
        <w:rPr>
          <w:rFonts w:ascii="Arial" w:hAnsi="Arial" w:cs="Arial"/>
          <w:sz w:val="24"/>
          <w:szCs w:val="24"/>
        </w:rPr>
        <w:t xml:space="preserve">the court must not admit the report even </w:t>
      </w:r>
      <w:r w:rsidR="009905AD" w:rsidRPr="00134FF5">
        <w:rPr>
          <w:rFonts w:ascii="Arial" w:hAnsi="Arial" w:cs="Arial"/>
          <w:sz w:val="24"/>
          <w:szCs w:val="24"/>
        </w:rPr>
        <w:t xml:space="preserve">if the </w:t>
      </w:r>
      <w:r w:rsidR="00181FF6">
        <w:rPr>
          <w:rFonts w:ascii="Arial" w:hAnsi="Arial" w:cs="Arial"/>
          <w:sz w:val="24"/>
          <w:szCs w:val="24"/>
        </w:rPr>
        <w:t>d</w:t>
      </w:r>
      <w:r w:rsidR="009905AD" w:rsidRPr="00134FF5">
        <w:rPr>
          <w:rFonts w:ascii="Arial" w:hAnsi="Arial" w:cs="Arial"/>
          <w:sz w:val="24"/>
          <w:szCs w:val="24"/>
        </w:rPr>
        <w:t>irector-</w:t>
      </w:r>
      <w:r w:rsidR="00181FF6">
        <w:rPr>
          <w:rFonts w:ascii="Arial" w:hAnsi="Arial" w:cs="Arial"/>
          <w:sz w:val="24"/>
          <w:szCs w:val="24"/>
        </w:rPr>
        <w:t>g</w:t>
      </w:r>
      <w:r w:rsidR="009905AD" w:rsidRPr="00134FF5">
        <w:rPr>
          <w:rFonts w:ascii="Arial" w:hAnsi="Arial" w:cs="Arial"/>
          <w:sz w:val="24"/>
          <w:szCs w:val="24"/>
        </w:rPr>
        <w:t xml:space="preserve">eneral </w:t>
      </w:r>
      <w:r w:rsidRPr="00134FF5">
        <w:rPr>
          <w:rFonts w:ascii="Arial" w:hAnsi="Arial" w:cs="Arial"/>
          <w:sz w:val="24"/>
          <w:szCs w:val="24"/>
        </w:rPr>
        <w:t xml:space="preserve">has </w:t>
      </w:r>
      <w:r w:rsidR="009905AD" w:rsidRPr="00134FF5">
        <w:rPr>
          <w:rFonts w:ascii="Arial" w:hAnsi="Arial" w:cs="Arial"/>
          <w:sz w:val="24"/>
          <w:szCs w:val="24"/>
        </w:rPr>
        <w:t>provide</w:t>
      </w:r>
      <w:r w:rsidRPr="00134FF5">
        <w:rPr>
          <w:rFonts w:ascii="Arial" w:hAnsi="Arial" w:cs="Arial"/>
          <w:sz w:val="24"/>
          <w:szCs w:val="24"/>
        </w:rPr>
        <w:t>d</w:t>
      </w:r>
      <w:r w:rsidR="009905AD" w:rsidRPr="00134FF5">
        <w:rPr>
          <w:rFonts w:ascii="Arial" w:hAnsi="Arial" w:cs="Arial"/>
          <w:sz w:val="24"/>
          <w:szCs w:val="24"/>
        </w:rPr>
        <w:t xml:space="preserve"> the report to the court under </w:t>
      </w:r>
      <w:r w:rsidRPr="00134FF5">
        <w:rPr>
          <w:rFonts w:ascii="Arial" w:hAnsi="Arial" w:cs="Arial"/>
          <w:sz w:val="24"/>
          <w:szCs w:val="24"/>
        </w:rPr>
        <w:t xml:space="preserve">new </w:t>
      </w:r>
      <w:r w:rsidR="00B061AB">
        <w:rPr>
          <w:rFonts w:ascii="Arial" w:hAnsi="Arial" w:cs="Arial"/>
          <w:sz w:val="24"/>
          <w:szCs w:val="24"/>
        </w:rPr>
        <w:t>section </w:t>
      </w:r>
      <w:r w:rsidR="009905AD" w:rsidRPr="00134FF5">
        <w:rPr>
          <w:rFonts w:ascii="Arial" w:hAnsi="Arial" w:cs="Arial"/>
          <w:sz w:val="24"/>
          <w:szCs w:val="24"/>
        </w:rPr>
        <w:t>41</w:t>
      </w:r>
      <w:r w:rsidR="00115BEC">
        <w:rPr>
          <w:rFonts w:ascii="Arial" w:hAnsi="Arial" w:cs="Arial"/>
          <w:sz w:val="24"/>
          <w:szCs w:val="24"/>
        </w:rPr>
        <w:t xml:space="preserve"> </w:t>
      </w:r>
      <w:r w:rsidR="009905AD" w:rsidRPr="00134FF5">
        <w:rPr>
          <w:rFonts w:ascii="Arial" w:hAnsi="Arial" w:cs="Arial"/>
          <w:sz w:val="24"/>
          <w:szCs w:val="24"/>
        </w:rPr>
        <w:t>(3)</w:t>
      </w:r>
      <w:r w:rsidR="00115BEC">
        <w:rPr>
          <w:rFonts w:ascii="Arial" w:hAnsi="Arial" w:cs="Arial"/>
          <w:sz w:val="24"/>
          <w:szCs w:val="24"/>
        </w:rPr>
        <w:t xml:space="preserve"> </w:t>
      </w:r>
      <w:r w:rsidR="009905AD" w:rsidRPr="00134FF5">
        <w:rPr>
          <w:rFonts w:ascii="Arial" w:hAnsi="Arial" w:cs="Arial"/>
          <w:sz w:val="24"/>
          <w:szCs w:val="24"/>
        </w:rPr>
        <w:t>(c)</w:t>
      </w:r>
      <w:r w:rsidR="009D733B" w:rsidRPr="00134FF5">
        <w:rPr>
          <w:rFonts w:ascii="Arial" w:hAnsi="Arial" w:cs="Arial"/>
          <w:sz w:val="24"/>
          <w:szCs w:val="24"/>
        </w:rPr>
        <w:t>. In addition, in these circumstances,</w:t>
      </w:r>
      <w:r w:rsidR="009905AD" w:rsidRPr="00134FF5">
        <w:rPr>
          <w:rFonts w:ascii="Arial" w:hAnsi="Arial" w:cs="Arial"/>
          <w:sz w:val="24"/>
          <w:szCs w:val="24"/>
        </w:rPr>
        <w:t xml:space="preserve"> the court that </w:t>
      </w:r>
      <w:r w:rsidR="009D733B" w:rsidRPr="00134FF5">
        <w:rPr>
          <w:rFonts w:ascii="Arial" w:hAnsi="Arial" w:cs="Arial"/>
          <w:sz w:val="24"/>
          <w:szCs w:val="24"/>
        </w:rPr>
        <w:t xml:space="preserve">subsequently </w:t>
      </w:r>
      <w:r w:rsidR="009905AD" w:rsidRPr="00134FF5">
        <w:rPr>
          <w:rFonts w:ascii="Arial" w:hAnsi="Arial" w:cs="Arial"/>
          <w:sz w:val="24"/>
          <w:szCs w:val="24"/>
        </w:rPr>
        <w:t>hears and decides the charge must not</w:t>
      </w:r>
      <w:r w:rsidR="009D733B" w:rsidRPr="00134FF5">
        <w:rPr>
          <w:rFonts w:ascii="Arial" w:hAnsi="Arial" w:cs="Arial"/>
          <w:sz w:val="24"/>
          <w:szCs w:val="24"/>
        </w:rPr>
        <w:t xml:space="preserve"> be constituted by the magistrate to whom the report was provided</w:t>
      </w:r>
      <w:r w:rsidR="009905AD" w:rsidRPr="00134FF5">
        <w:rPr>
          <w:rFonts w:ascii="Arial" w:hAnsi="Arial" w:cs="Arial"/>
          <w:sz w:val="24"/>
          <w:szCs w:val="24"/>
        </w:rPr>
        <w:t xml:space="preserve"> </w:t>
      </w:r>
      <w:r w:rsidR="00BE199A" w:rsidRPr="00134FF5">
        <w:rPr>
          <w:rFonts w:ascii="Arial" w:hAnsi="Arial" w:cs="Arial"/>
          <w:sz w:val="24"/>
          <w:szCs w:val="24"/>
        </w:rPr>
        <w:t xml:space="preserve">unless all parties to the proceeding agree. </w:t>
      </w:r>
    </w:p>
    <w:p w14:paraId="61A1D0D8" w14:textId="1AB4EFD7" w:rsidR="00BE199A" w:rsidRPr="00134FF5" w:rsidRDefault="00BE199A" w:rsidP="00134FF5">
      <w:pPr>
        <w:rPr>
          <w:rFonts w:ascii="Arial" w:hAnsi="Arial" w:cs="Arial"/>
          <w:sz w:val="24"/>
          <w:szCs w:val="24"/>
        </w:rPr>
      </w:pPr>
      <w:r w:rsidRPr="00134FF5">
        <w:rPr>
          <w:rFonts w:ascii="Arial" w:hAnsi="Arial" w:cs="Arial"/>
          <w:sz w:val="24"/>
          <w:szCs w:val="24"/>
        </w:rPr>
        <w:t xml:space="preserve">New </w:t>
      </w:r>
      <w:r w:rsidR="00B061AB">
        <w:rPr>
          <w:rFonts w:ascii="Arial" w:hAnsi="Arial" w:cs="Arial"/>
          <w:sz w:val="24"/>
          <w:szCs w:val="24"/>
        </w:rPr>
        <w:t>section </w:t>
      </w:r>
      <w:r w:rsidRPr="00134FF5">
        <w:rPr>
          <w:rFonts w:ascii="Arial" w:hAnsi="Arial" w:cs="Arial"/>
          <w:sz w:val="24"/>
          <w:szCs w:val="24"/>
        </w:rPr>
        <w:t xml:space="preserve">43B </w:t>
      </w:r>
      <w:r w:rsidR="009D733B" w:rsidRPr="00134FF5">
        <w:rPr>
          <w:rFonts w:ascii="Arial" w:hAnsi="Arial" w:cs="Arial"/>
          <w:sz w:val="24"/>
          <w:szCs w:val="24"/>
        </w:rPr>
        <w:t xml:space="preserve">creates an offence for publishing a pre-sentence report or information in such a report that was ordered following a defendant’s indication of an intention to plead guilty </w:t>
      </w:r>
      <w:r w:rsidRPr="00134FF5">
        <w:rPr>
          <w:rFonts w:ascii="Arial" w:hAnsi="Arial" w:cs="Arial"/>
          <w:sz w:val="24"/>
          <w:szCs w:val="24"/>
        </w:rPr>
        <w:t xml:space="preserve">in </w:t>
      </w:r>
      <w:r w:rsidR="009D733B" w:rsidRPr="00134FF5">
        <w:rPr>
          <w:rFonts w:ascii="Arial" w:hAnsi="Arial" w:cs="Arial"/>
          <w:sz w:val="24"/>
          <w:szCs w:val="24"/>
        </w:rPr>
        <w:t>circumstances where the c</w:t>
      </w:r>
      <w:r w:rsidRPr="00134FF5">
        <w:rPr>
          <w:rFonts w:ascii="Arial" w:hAnsi="Arial" w:cs="Arial"/>
          <w:sz w:val="24"/>
          <w:szCs w:val="24"/>
        </w:rPr>
        <w:t xml:space="preserve">ourt has </w:t>
      </w:r>
      <w:r w:rsidR="009D733B" w:rsidRPr="00134FF5">
        <w:rPr>
          <w:rFonts w:ascii="Arial" w:hAnsi="Arial" w:cs="Arial"/>
          <w:sz w:val="24"/>
          <w:szCs w:val="24"/>
        </w:rPr>
        <w:t xml:space="preserve">either </w:t>
      </w:r>
      <w:r w:rsidRPr="00134FF5">
        <w:rPr>
          <w:rFonts w:ascii="Arial" w:hAnsi="Arial" w:cs="Arial"/>
          <w:sz w:val="24"/>
          <w:szCs w:val="24"/>
        </w:rPr>
        <w:t xml:space="preserve">not found the </w:t>
      </w:r>
      <w:r w:rsidR="009D733B" w:rsidRPr="00134FF5">
        <w:rPr>
          <w:rFonts w:ascii="Arial" w:hAnsi="Arial" w:cs="Arial"/>
          <w:sz w:val="24"/>
          <w:szCs w:val="24"/>
        </w:rPr>
        <w:t xml:space="preserve">defendant </w:t>
      </w:r>
      <w:r w:rsidRPr="00134FF5">
        <w:rPr>
          <w:rFonts w:ascii="Arial" w:hAnsi="Arial" w:cs="Arial"/>
          <w:sz w:val="24"/>
          <w:szCs w:val="24"/>
        </w:rPr>
        <w:t xml:space="preserve">guilty or </w:t>
      </w:r>
      <w:r w:rsidR="009D733B" w:rsidRPr="00134FF5">
        <w:rPr>
          <w:rFonts w:ascii="Arial" w:hAnsi="Arial" w:cs="Arial"/>
          <w:sz w:val="24"/>
          <w:szCs w:val="24"/>
        </w:rPr>
        <w:t xml:space="preserve">has not </w:t>
      </w:r>
      <w:r w:rsidRPr="00134FF5">
        <w:rPr>
          <w:rFonts w:ascii="Arial" w:hAnsi="Arial" w:cs="Arial"/>
          <w:sz w:val="24"/>
          <w:szCs w:val="24"/>
        </w:rPr>
        <w:t xml:space="preserve">accepted the </w:t>
      </w:r>
      <w:r w:rsidR="009D733B" w:rsidRPr="00134FF5">
        <w:rPr>
          <w:rFonts w:ascii="Arial" w:hAnsi="Arial" w:cs="Arial"/>
          <w:sz w:val="24"/>
          <w:szCs w:val="24"/>
        </w:rPr>
        <w:t xml:space="preserve">defendant’s </w:t>
      </w:r>
      <w:r w:rsidRPr="00134FF5">
        <w:rPr>
          <w:rFonts w:ascii="Arial" w:hAnsi="Arial" w:cs="Arial"/>
          <w:sz w:val="24"/>
          <w:szCs w:val="24"/>
        </w:rPr>
        <w:t xml:space="preserve">guilty plea. </w:t>
      </w:r>
    </w:p>
    <w:p w14:paraId="22574E7F" w14:textId="28ED4109" w:rsidR="00BE199A" w:rsidRPr="00134FF5" w:rsidRDefault="00BE199A" w:rsidP="00134FF5">
      <w:pPr>
        <w:rPr>
          <w:rFonts w:ascii="Arial" w:hAnsi="Arial" w:cs="Arial"/>
          <w:sz w:val="24"/>
          <w:szCs w:val="24"/>
        </w:rPr>
      </w:pPr>
      <w:r w:rsidRPr="00134FF5">
        <w:rPr>
          <w:rFonts w:ascii="Arial" w:hAnsi="Arial" w:cs="Arial"/>
          <w:sz w:val="24"/>
          <w:szCs w:val="24"/>
        </w:rPr>
        <w:t xml:space="preserve">The maximum penalty </w:t>
      </w:r>
      <w:r w:rsidR="009D733B" w:rsidRPr="00134FF5">
        <w:rPr>
          <w:rFonts w:ascii="Arial" w:hAnsi="Arial" w:cs="Arial"/>
          <w:sz w:val="24"/>
          <w:szCs w:val="24"/>
        </w:rPr>
        <w:t xml:space="preserve">for the offence </w:t>
      </w:r>
      <w:r w:rsidRPr="00134FF5">
        <w:rPr>
          <w:rFonts w:ascii="Arial" w:hAnsi="Arial" w:cs="Arial"/>
          <w:sz w:val="24"/>
          <w:szCs w:val="24"/>
        </w:rPr>
        <w:t xml:space="preserve">is 50 penalty units, imprisonment for 6 months, or both. </w:t>
      </w:r>
    </w:p>
    <w:p w14:paraId="291D2FCB" w14:textId="68373297" w:rsidR="009D733B" w:rsidRPr="00134FF5" w:rsidRDefault="00BE199A" w:rsidP="00A8581B">
      <w:pPr>
        <w:rPr>
          <w:rFonts w:ascii="Arial" w:hAnsi="Arial" w:cs="Arial"/>
          <w:sz w:val="24"/>
          <w:szCs w:val="24"/>
        </w:rPr>
      </w:pPr>
      <w:r w:rsidRPr="00134FF5">
        <w:rPr>
          <w:rFonts w:ascii="Arial" w:hAnsi="Arial" w:cs="Arial"/>
          <w:sz w:val="24"/>
          <w:szCs w:val="24"/>
        </w:rPr>
        <w:t xml:space="preserve">New </w:t>
      </w:r>
      <w:r w:rsidR="00B061AB">
        <w:rPr>
          <w:rFonts w:ascii="Arial" w:hAnsi="Arial" w:cs="Arial"/>
          <w:sz w:val="24"/>
          <w:szCs w:val="24"/>
        </w:rPr>
        <w:t>section </w:t>
      </w:r>
      <w:r w:rsidRPr="00134FF5">
        <w:rPr>
          <w:rFonts w:ascii="Arial" w:hAnsi="Arial" w:cs="Arial"/>
          <w:sz w:val="24"/>
          <w:szCs w:val="24"/>
        </w:rPr>
        <w:t>43B</w:t>
      </w:r>
      <w:r w:rsidR="00115BEC">
        <w:rPr>
          <w:rFonts w:ascii="Arial" w:hAnsi="Arial" w:cs="Arial"/>
          <w:sz w:val="24"/>
          <w:szCs w:val="24"/>
        </w:rPr>
        <w:t xml:space="preserve"> </w:t>
      </w:r>
      <w:r w:rsidRPr="00134FF5">
        <w:rPr>
          <w:rFonts w:ascii="Arial" w:hAnsi="Arial" w:cs="Arial"/>
          <w:sz w:val="24"/>
          <w:szCs w:val="24"/>
        </w:rPr>
        <w:t xml:space="preserve">(3) </w:t>
      </w:r>
      <w:r w:rsidR="009D733B" w:rsidRPr="00134FF5">
        <w:rPr>
          <w:rFonts w:ascii="Arial" w:hAnsi="Arial" w:cs="Arial"/>
          <w:sz w:val="24"/>
          <w:szCs w:val="24"/>
        </w:rPr>
        <w:t xml:space="preserve">creates an exception to </w:t>
      </w:r>
      <w:r w:rsidRPr="00134FF5">
        <w:rPr>
          <w:rFonts w:ascii="Arial" w:hAnsi="Arial" w:cs="Arial"/>
          <w:sz w:val="24"/>
          <w:szCs w:val="24"/>
        </w:rPr>
        <w:t xml:space="preserve">the offence if publishing the information was necessary on reasonable grounds for the </w:t>
      </w:r>
      <w:r w:rsidR="009D733B" w:rsidRPr="00134FF5">
        <w:rPr>
          <w:rFonts w:ascii="Arial" w:hAnsi="Arial" w:cs="Arial"/>
          <w:sz w:val="24"/>
          <w:szCs w:val="24"/>
        </w:rPr>
        <w:t xml:space="preserve">purposes of </w:t>
      </w:r>
      <w:r w:rsidRPr="00134FF5">
        <w:rPr>
          <w:rFonts w:ascii="Arial" w:hAnsi="Arial" w:cs="Arial"/>
          <w:sz w:val="24"/>
          <w:szCs w:val="24"/>
        </w:rPr>
        <w:t>prepar</w:t>
      </w:r>
      <w:r w:rsidR="009D733B" w:rsidRPr="00134FF5">
        <w:rPr>
          <w:rFonts w:ascii="Arial" w:hAnsi="Arial" w:cs="Arial"/>
          <w:sz w:val="24"/>
          <w:szCs w:val="24"/>
        </w:rPr>
        <w:t>ing</w:t>
      </w:r>
      <w:r w:rsidRPr="00134FF5">
        <w:rPr>
          <w:rFonts w:ascii="Arial" w:hAnsi="Arial" w:cs="Arial"/>
          <w:sz w:val="24"/>
          <w:szCs w:val="24"/>
        </w:rPr>
        <w:t xml:space="preserve"> the report, </w:t>
      </w:r>
      <w:r w:rsidR="009D733B" w:rsidRPr="00134FF5">
        <w:rPr>
          <w:rFonts w:ascii="Arial" w:hAnsi="Arial" w:cs="Arial"/>
          <w:sz w:val="24"/>
          <w:szCs w:val="24"/>
        </w:rPr>
        <w:t xml:space="preserve">lawfully </w:t>
      </w:r>
      <w:r w:rsidRPr="00134FF5">
        <w:rPr>
          <w:rFonts w:ascii="Arial" w:hAnsi="Arial" w:cs="Arial"/>
          <w:sz w:val="24"/>
          <w:szCs w:val="24"/>
        </w:rPr>
        <w:t xml:space="preserve">providing the report to a person under </w:t>
      </w:r>
      <w:r w:rsidR="00B061AB">
        <w:rPr>
          <w:rFonts w:ascii="Arial" w:hAnsi="Arial" w:cs="Arial"/>
          <w:sz w:val="24"/>
          <w:szCs w:val="24"/>
        </w:rPr>
        <w:t>section </w:t>
      </w:r>
      <w:r w:rsidRPr="00134FF5">
        <w:rPr>
          <w:rFonts w:ascii="Arial" w:hAnsi="Arial" w:cs="Arial"/>
          <w:sz w:val="24"/>
          <w:szCs w:val="24"/>
        </w:rPr>
        <w:t>41</w:t>
      </w:r>
      <w:r w:rsidR="00115BEC">
        <w:rPr>
          <w:rFonts w:ascii="Arial" w:hAnsi="Arial" w:cs="Arial"/>
          <w:sz w:val="24"/>
          <w:szCs w:val="24"/>
        </w:rPr>
        <w:t xml:space="preserve"> </w:t>
      </w:r>
      <w:r w:rsidRPr="00134FF5">
        <w:rPr>
          <w:rFonts w:ascii="Arial" w:hAnsi="Arial" w:cs="Arial"/>
          <w:sz w:val="24"/>
          <w:szCs w:val="24"/>
        </w:rPr>
        <w:t>(3)</w:t>
      </w:r>
      <w:r w:rsidR="00115BEC">
        <w:rPr>
          <w:rFonts w:ascii="Arial" w:hAnsi="Arial" w:cs="Arial"/>
          <w:sz w:val="24"/>
          <w:szCs w:val="24"/>
        </w:rPr>
        <w:t xml:space="preserve"> </w:t>
      </w:r>
      <w:r w:rsidRPr="00134FF5">
        <w:rPr>
          <w:rFonts w:ascii="Arial" w:hAnsi="Arial" w:cs="Arial"/>
          <w:sz w:val="24"/>
          <w:szCs w:val="24"/>
        </w:rPr>
        <w:t>(c), carrying out a court registry function</w:t>
      </w:r>
      <w:r w:rsidR="009D733B" w:rsidRPr="00134FF5">
        <w:rPr>
          <w:rFonts w:ascii="Arial" w:hAnsi="Arial" w:cs="Arial"/>
          <w:sz w:val="24"/>
          <w:szCs w:val="24"/>
        </w:rPr>
        <w:t>,</w:t>
      </w:r>
      <w:r w:rsidRPr="00134FF5">
        <w:rPr>
          <w:rFonts w:ascii="Arial" w:hAnsi="Arial" w:cs="Arial"/>
          <w:sz w:val="24"/>
          <w:szCs w:val="24"/>
        </w:rPr>
        <w:t xml:space="preserve"> or giving the information </w:t>
      </w:r>
      <w:r w:rsidR="00AC7A0E" w:rsidRPr="00134FF5">
        <w:rPr>
          <w:rFonts w:ascii="Arial" w:hAnsi="Arial" w:cs="Arial"/>
          <w:sz w:val="24"/>
          <w:szCs w:val="24"/>
        </w:rPr>
        <w:t xml:space="preserve">to the defendant or their legal representative. </w:t>
      </w:r>
      <w:r w:rsidR="00A8581B">
        <w:rPr>
          <w:rFonts w:ascii="Arial" w:hAnsi="Arial" w:cs="Arial"/>
          <w:sz w:val="24"/>
          <w:szCs w:val="24"/>
        </w:rPr>
        <w:t>T</w:t>
      </w:r>
      <w:r w:rsidR="009D733B" w:rsidRPr="00134FF5">
        <w:rPr>
          <w:rFonts w:ascii="Arial" w:hAnsi="Arial" w:cs="Arial"/>
          <w:sz w:val="24"/>
          <w:szCs w:val="24"/>
        </w:rPr>
        <w:t>he defendant bears an evidential burden in relation to the exception.</w:t>
      </w:r>
    </w:p>
    <w:p w14:paraId="7B7F896B" w14:textId="289CC464" w:rsidR="009D733B" w:rsidRPr="00134FF5" w:rsidRDefault="00AC7A0E" w:rsidP="00A8581B">
      <w:pPr>
        <w:rPr>
          <w:rFonts w:ascii="Arial" w:hAnsi="Arial" w:cs="Arial"/>
          <w:sz w:val="24"/>
          <w:szCs w:val="24"/>
        </w:rPr>
      </w:pPr>
      <w:r w:rsidRPr="00134FF5">
        <w:rPr>
          <w:rFonts w:ascii="Arial" w:hAnsi="Arial" w:cs="Arial"/>
          <w:sz w:val="24"/>
          <w:szCs w:val="24"/>
        </w:rPr>
        <w:t xml:space="preserve">New </w:t>
      </w:r>
      <w:r w:rsidR="00B061AB">
        <w:rPr>
          <w:rFonts w:ascii="Arial" w:hAnsi="Arial" w:cs="Arial"/>
          <w:sz w:val="24"/>
          <w:szCs w:val="24"/>
        </w:rPr>
        <w:t>section </w:t>
      </w:r>
      <w:r w:rsidRPr="00134FF5">
        <w:rPr>
          <w:rFonts w:ascii="Arial" w:hAnsi="Arial" w:cs="Arial"/>
          <w:sz w:val="24"/>
          <w:szCs w:val="24"/>
        </w:rPr>
        <w:t>43B</w:t>
      </w:r>
      <w:r w:rsidR="00115BEC">
        <w:rPr>
          <w:rFonts w:ascii="Arial" w:hAnsi="Arial" w:cs="Arial"/>
          <w:sz w:val="24"/>
          <w:szCs w:val="24"/>
        </w:rPr>
        <w:t xml:space="preserve"> </w:t>
      </w:r>
      <w:r w:rsidRPr="00134FF5">
        <w:rPr>
          <w:rFonts w:ascii="Arial" w:hAnsi="Arial" w:cs="Arial"/>
          <w:sz w:val="24"/>
          <w:szCs w:val="24"/>
        </w:rPr>
        <w:t xml:space="preserve">(4) </w:t>
      </w:r>
      <w:r w:rsidR="009D733B" w:rsidRPr="00134FF5">
        <w:rPr>
          <w:rFonts w:ascii="Arial" w:hAnsi="Arial" w:cs="Arial"/>
          <w:sz w:val="24"/>
          <w:szCs w:val="24"/>
        </w:rPr>
        <w:t xml:space="preserve">creates </w:t>
      </w:r>
      <w:r w:rsidRPr="00134FF5">
        <w:rPr>
          <w:rFonts w:ascii="Arial" w:hAnsi="Arial" w:cs="Arial"/>
          <w:sz w:val="24"/>
          <w:szCs w:val="24"/>
        </w:rPr>
        <w:t xml:space="preserve">a defence to </w:t>
      </w:r>
      <w:r w:rsidR="009D733B" w:rsidRPr="00134FF5">
        <w:rPr>
          <w:rFonts w:ascii="Arial" w:hAnsi="Arial" w:cs="Arial"/>
          <w:sz w:val="24"/>
          <w:szCs w:val="24"/>
        </w:rPr>
        <w:t xml:space="preserve">the new offence </w:t>
      </w:r>
      <w:r w:rsidRPr="00134FF5">
        <w:rPr>
          <w:rFonts w:ascii="Arial" w:hAnsi="Arial" w:cs="Arial"/>
          <w:sz w:val="24"/>
          <w:szCs w:val="24"/>
        </w:rPr>
        <w:t xml:space="preserve">if the person proves that the defendant consented to the publication of the information before it was published. </w:t>
      </w:r>
      <w:r w:rsidR="00A8581B">
        <w:rPr>
          <w:rFonts w:ascii="Arial" w:hAnsi="Arial" w:cs="Arial"/>
          <w:sz w:val="24"/>
          <w:szCs w:val="24"/>
        </w:rPr>
        <w:t>T</w:t>
      </w:r>
      <w:r w:rsidR="009D733B" w:rsidRPr="00134FF5">
        <w:rPr>
          <w:rFonts w:ascii="Arial" w:hAnsi="Arial" w:cs="Arial"/>
          <w:sz w:val="24"/>
          <w:szCs w:val="24"/>
        </w:rPr>
        <w:t xml:space="preserve">he defendant bears </w:t>
      </w:r>
      <w:r w:rsidR="00A8581B">
        <w:rPr>
          <w:rFonts w:ascii="Arial" w:hAnsi="Arial" w:cs="Arial"/>
          <w:sz w:val="24"/>
          <w:szCs w:val="24"/>
        </w:rPr>
        <w:t xml:space="preserve">the </w:t>
      </w:r>
      <w:r w:rsidR="009D733B" w:rsidRPr="00134FF5">
        <w:rPr>
          <w:rFonts w:ascii="Arial" w:hAnsi="Arial" w:cs="Arial"/>
          <w:sz w:val="24"/>
          <w:szCs w:val="24"/>
        </w:rPr>
        <w:t>legal burden in relation to the defence.</w:t>
      </w:r>
    </w:p>
    <w:p w14:paraId="1C6EB42A" w14:textId="2126FBA2" w:rsidR="00AC7A0E" w:rsidRPr="00134FF5" w:rsidRDefault="00AC7A0E" w:rsidP="00134FF5">
      <w:pPr>
        <w:rPr>
          <w:rFonts w:ascii="Arial" w:hAnsi="Arial" w:cs="Arial"/>
          <w:sz w:val="24"/>
          <w:szCs w:val="24"/>
        </w:rPr>
      </w:pPr>
      <w:r w:rsidRPr="00134FF5">
        <w:rPr>
          <w:rFonts w:ascii="Arial" w:hAnsi="Arial" w:cs="Arial"/>
          <w:sz w:val="24"/>
          <w:szCs w:val="24"/>
        </w:rPr>
        <w:t xml:space="preserve">New </w:t>
      </w:r>
      <w:r w:rsidR="00B061AB">
        <w:rPr>
          <w:rFonts w:ascii="Arial" w:hAnsi="Arial" w:cs="Arial"/>
          <w:sz w:val="24"/>
          <w:szCs w:val="24"/>
        </w:rPr>
        <w:t>section </w:t>
      </w:r>
      <w:r w:rsidRPr="00134FF5">
        <w:rPr>
          <w:rFonts w:ascii="Arial" w:hAnsi="Arial" w:cs="Arial"/>
          <w:sz w:val="24"/>
          <w:szCs w:val="24"/>
        </w:rPr>
        <w:t>43B</w:t>
      </w:r>
      <w:r w:rsidR="00115BEC">
        <w:rPr>
          <w:rFonts w:ascii="Arial" w:hAnsi="Arial" w:cs="Arial"/>
          <w:sz w:val="24"/>
          <w:szCs w:val="24"/>
        </w:rPr>
        <w:t xml:space="preserve"> </w:t>
      </w:r>
      <w:r w:rsidRPr="00134FF5">
        <w:rPr>
          <w:rFonts w:ascii="Arial" w:hAnsi="Arial" w:cs="Arial"/>
          <w:sz w:val="24"/>
          <w:szCs w:val="24"/>
        </w:rPr>
        <w:t xml:space="preserve">(5) provides that sensitive information must not be used in connection with the investigation or prosecution of an offence. </w:t>
      </w:r>
    </w:p>
    <w:p w14:paraId="7928ADFF" w14:textId="7DD77F77" w:rsidR="004A0180" w:rsidRPr="00134FF5" w:rsidRDefault="00AC7A0E" w:rsidP="00205FEC">
      <w:pPr>
        <w:rPr>
          <w:rFonts w:ascii="Arial" w:hAnsi="Arial" w:cs="Arial"/>
          <w:sz w:val="24"/>
          <w:szCs w:val="24"/>
        </w:rPr>
      </w:pPr>
      <w:r w:rsidRPr="00134FF5">
        <w:rPr>
          <w:rFonts w:ascii="Arial" w:hAnsi="Arial" w:cs="Arial"/>
          <w:sz w:val="24"/>
          <w:szCs w:val="24"/>
        </w:rPr>
        <w:t xml:space="preserve">New </w:t>
      </w:r>
      <w:r w:rsidR="00B061AB">
        <w:rPr>
          <w:rFonts w:ascii="Arial" w:hAnsi="Arial" w:cs="Arial"/>
          <w:sz w:val="24"/>
          <w:szCs w:val="24"/>
        </w:rPr>
        <w:t>section </w:t>
      </w:r>
      <w:r w:rsidRPr="00134FF5">
        <w:rPr>
          <w:rFonts w:ascii="Arial" w:hAnsi="Arial" w:cs="Arial"/>
          <w:sz w:val="24"/>
          <w:szCs w:val="24"/>
        </w:rPr>
        <w:t>43</w:t>
      </w:r>
      <w:r w:rsidR="00115BEC">
        <w:rPr>
          <w:rFonts w:ascii="Arial" w:hAnsi="Arial" w:cs="Arial"/>
          <w:sz w:val="24"/>
          <w:szCs w:val="24"/>
        </w:rPr>
        <w:t xml:space="preserve">B </w:t>
      </w:r>
      <w:r w:rsidRPr="00134FF5">
        <w:rPr>
          <w:rFonts w:ascii="Arial" w:hAnsi="Arial" w:cs="Arial"/>
          <w:sz w:val="24"/>
          <w:szCs w:val="24"/>
        </w:rPr>
        <w:t xml:space="preserve">(6) provides definitions of </w:t>
      </w:r>
      <w:r w:rsidRPr="00205FEC">
        <w:rPr>
          <w:rFonts w:ascii="Arial" w:hAnsi="Arial" w:cs="Arial"/>
          <w:i/>
          <w:iCs/>
          <w:sz w:val="24"/>
          <w:szCs w:val="24"/>
        </w:rPr>
        <w:t>publish</w:t>
      </w:r>
      <w:r w:rsidRPr="00134FF5">
        <w:rPr>
          <w:rFonts w:ascii="Arial" w:hAnsi="Arial" w:cs="Arial"/>
          <w:sz w:val="24"/>
          <w:szCs w:val="24"/>
        </w:rPr>
        <w:t xml:space="preserve"> and </w:t>
      </w:r>
      <w:r w:rsidRPr="00205FEC">
        <w:rPr>
          <w:rFonts w:ascii="Arial" w:hAnsi="Arial" w:cs="Arial"/>
          <w:i/>
          <w:iCs/>
          <w:sz w:val="24"/>
          <w:szCs w:val="24"/>
        </w:rPr>
        <w:t>sensitive information</w:t>
      </w:r>
      <w:r w:rsidRPr="00134FF5">
        <w:rPr>
          <w:rFonts w:ascii="Arial" w:hAnsi="Arial" w:cs="Arial"/>
          <w:sz w:val="24"/>
          <w:szCs w:val="24"/>
        </w:rPr>
        <w:t xml:space="preserve"> for </w:t>
      </w:r>
      <w:r w:rsidR="00B061AB">
        <w:rPr>
          <w:rFonts w:ascii="Arial" w:hAnsi="Arial" w:cs="Arial"/>
          <w:sz w:val="24"/>
          <w:szCs w:val="24"/>
        </w:rPr>
        <w:t>section </w:t>
      </w:r>
      <w:r w:rsidRPr="00134FF5">
        <w:rPr>
          <w:rFonts w:ascii="Arial" w:hAnsi="Arial" w:cs="Arial"/>
          <w:sz w:val="24"/>
          <w:szCs w:val="24"/>
        </w:rPr>
        <w:t>43B. ‘</w:t>
      </w:r>
    </w:p>
    <w:p w14:paraId="42E9E8C0" w14:textId="75E37082" w:rsidR="004A0180" w:rsidRPr="00134FF5" w:rsidRDefault="004A0180" w:rsidP="00134FF5">
      <w:pPr>
        <w:pStyle w:val="Heading3"/>
        <w:spacing w:before="0" w:after="200" w:line="276" w:lineRule="auto"/>
        <w:rPr>
          <w:rFonts w:cs="Arial"/>
        </w:rPr>
      </w:pPr>
      <w:r w:rsidRPr="00134FF5">
        <w:rPr>
          <w:rFonts w:cs="Arial"/>
        </w:rPr>
        <w:t xml:space="preserve">Part </w:t>
      </w:r>
      <w:r w:rsidR="00857016">
        <w:rPr>
          <w:rFonts w:cs="Arial"/>
        </w:rPr>
        <w:t>8</w:t>
      </w:r>
      <w:r w:rsidRPr="00134FF5">
        <w:rPr>
          <w:rFonts w:cs="Arial"/>
        </w:rPr>
        <w:t xml:space="preserve"> </w:t>
      </w:r>
      <w:r w:rsidRPr="00134FF5">
        <w:rPr>
          <w:rFonts w:cs="Arial"/>
        </w:rPr>
        <w:tab/>
        <w:t>Evidence (Miscellaneous Provisions) Act 1991</w:t>
      </w:r>
      <w:r w:rsidR="000D4AF3" w:rsidRPr="00134FF5">
        <w:rPr>
          <w:rFonts w:cs="Arial"/>
        </w:rPr>
        <w:t xml:space="preserve"> </w:t>
      </w:r>
    </w:p>
    <w:p w14:paraId="2292D4DC" w14:textId="77ABD968" w:rsidR="004A0180" w:rsidRPr="00134FF5" w:rsidRDefault="004A0180" w:rsidP="00134FF5">
      <w:pPr>
        <w:pStyle w:val="Heading3"/>
        <w:spacing w:before="0" w:after="200" w:line="276" w:lineRule="auto"/>
        <w:ind w:left="1440" w:hanging="1440"/>
        <w:rPr>
          <w:rFonts w:cs="Arial"/>
        </w:rPr>
      </w:pPr>
      <w:r w:rsidRPr="00134FF5">
        <w:rPr>
          <w:rFonts w:cs="Arial"/>
        </w:rPr>
        <w:t xml:space="preserve">Clause </w:t>
      </w:r>
      <w:r w:rsidR="00692281">
        <w:rPr>
          <w:rFonts w:cs="Arial"/>
        </w:rPr>
        <w:t>3</w:t>
      </w:r>
      <w:r w:rsidR="00712229">
        <w:rPr>
          <w:rFonts w:cs="Arial"/>
        </w:rPr>
        <w:t>7</w:t>
      </w:r>
      <w:r w:rsidRPr="00134FF5">
        <w:rPr>
          <w:rFonts w:cs="Arial"/>
        </w:rPr>
        <w:tab/>
      </w:r>
      <w:r w:rsidR="005E1427" w:rsidRPr="00134FF5">
        <w:rPr>
          <w:rFonts w:cs="Arial"/>
        </w:rPr>
        <w:t>Relationship to other provisions of this Act</w:t>
      </w:r>
      <w:r w:rsidR="001451D3" w:rsidRPr="00134FF5">
        <w:rPr>
          <w:rFonts w:cs="Arial"/>
        </w:rPr>
        <w:br/>
      </w:r>
      <w:r w:rsidR="006D5339">
        <w:rPr>
          <w:rFonts w:cs="Arial"/>
        </w:rPr>
        <w:t>Section </w:t>
      </w:r>
      <w:r w:rsidR="005E1427" w:rsidRPr="00134FF5">
        <w:rPr>
          <w:rFonts w:cs="Arial"/>
        </w:rPr>
        <w:t>4AN</w:t>
      </w:r>
      <w:r w:rsidRPr="00134FF5">
        <w:rPr>
          <w:rFonts w:cs="Arial"/>
        </w:rPr>
        <w:t xml:space="preserve"> </w:t>
      </w:r>
    </w:p>
    <w:p w14:paraId="7EF01944" w14:textId="79531C52" w:rsidR="005E1427" w:rsidRPr="00134FF5" w:rsidRDefault="00880480" w:rsidP="00134FF5">
      <w:pPr>
        <w:rPr>
          <w:rFonts w:ascii="Arial" w:hAnsi="Arial" w:cs="Arial"/>
          <w:sz w:val="24"/>
          <w:szCs w:val="24"/>
        </w:rPr>
      </w:pPr>
      <w:r w:rsidRPr="00134FF5">
        <w:rPr>
          <w:rFonts w:ascii="Arial" w:hAnsi="Arial" w:cs="Arial"/>
          <w:sz w:val="24"/>
          <w:szCs w:val="24"/>
        </w:rPr>
        <w:t xml:space="preserve">This clause </w:t>
      </w:r>
      <w:r w:rsidR="00A8581B">
        <w:rPr>
          <w:rFonts w:ascii="Arial" w:hAnsi="Arial" w:cs="Arial"/>
          <w:sz w:val="24"/>
          <w:szCs w:val="24"/>
        </w:rPr>
        <w:t>makes a minor and technical amendment to correct terminology</w:t>
      </w:r>
      <w:r w:rsidRPr="00134FF5">
        <w:rPr>
          <w:rFonts w:ascii="Arial" w:hAnsi="Arial" w:cs="Arial"/>
          <w:sz w:val="24"/>
          <w:szCs w:val="24"/>
        </w:rPr>
        <w:t xml:space="preserve">. </w:t>
      </w:r>
    </w:p>
    <w:p w14:paraId="6E659191" w14:textId="6E0340CF" w:rsidR="005E1427" w:rsidRPr="00134FF5" w:rsidRDefault="005E1427" w:rsidP="00134FF5">
      <w:pPr>
        <w:pStyle w:val="Heading3"/>
        <w:spacing w:before="0" w:after="200" w:line="276" w:lineRule="auto"/>
        <w:ind w:left="1440" w:hanging="1440"/>
        <w:rPr>
          <w:rFonts w:cs="Arial"/>
        </w:rPr>
      </w:pPr>
      <w:r w:rsidRPr="00134FF5">
        <w:rPr>
          <w:rFonts w:cs="Arial"/>
        </w:rPr>
        <w:t xml:space="preserve">Clause </w:t>
      </w:r>
      <w:r w:rsidR="00692281">
        <w:rPr>
          <w:rFonts w:cs="Arial"/>
        </w:rPr>
        <w:t>3</w:t>
      </w:r>
      <w:r w:rsidR="00712229">
        <w:rPr>
          <w:rFonts w:cs="Arial"/>
        </w:rPr>
        <w:t>8</w:t>
      </w:r>
      <w:r w:rsidRPr="00134FF5">
        <w:rPr>
          <w:rFonts w:cs="Arial"/>
        </w:rPr>
        <w:tab/>
        <w:t>Admissibility of recording of evidence of dangerously ill</w:t>
      </w:r>
      <w:r w:rsidR="00A8581B">
        <w:rPr>
          <w:rFonts w:cs="Arial"/>
        </w:rPr>
        <w:br/>
      </w:r>
      <w:r w:rsidRPr="00134FF5">
        <w:rPr>
          <w:rFonts w:cs="Arial"/>
        </w:rPr>
        <w:t>person</w:t>
      </w:r>
      <w:r w:rsidR="00A8581B">
        <w:rPr>
          <w:rFonts w:cs="Arial"/>
        </w:rPr>
        <w:br/>
      </w:r>
      <w:r w:rsidR="006D5339">
        <w:rPr>
          <w:rFonts w:cs="Arial"/>
        </w:rPr>
        <w:t>Section </w:t>
      </w:r>
      <w:r w:rsidRPr="00134FF5">
        <w:rPr>
          <w:rFonts w:cs="Arial"/>
        </w:rPr>
        <w:t>94</w:t>
      </w:r>
      <w:r w:rsidR="004865F9">
        <w:rPr>
          <w:rFonts w:cs="Arial"/>
        </w:rPr>
        <w:t xml:space="preserve"> </w:t>
      </w:r>
      <w:r w:rsidRPr="00134FF5">
        <w:rPr>
          <w:rFonts w:cs="Arial"/>
        </w:rPr>
        <w:t>(1)</w:t>
      </w:r>
      <w:r w:rsidR="004865F9">
        <w:rPr>
          <w:rFonts w:cs="Arial"/>
        </w:rPr>
        <w:t xml:space="preserve"> </w:t>
      </w:r>
      <w:r w:rsidRPr="00134FF5">
        <w:rPr>
          <w:rFonts w:cs="Arial"/>
        </w:rPr>
        <w:t>(b)</w:t>
      </w:r>
      <w:r w:rsidR="004865F9">
        <w:rPr>
          <w:rFonts w:cs="Arial"/>
        </w:rPr>
        <w:t xml:space="preserve"> </w:t>
      </w:r>
      <w:r w:rsidRPr="00134FF5">
        <w:rPr>
          <w:rFonts w:cs="Arial"/>
        </w:rPr>
        <w:t>(i) and (ii)</w:t>
      </w:r>
    </w:p>
    <w:p w14:paraId="1F2F7D51" w14:textId="266FD14B" w:rsidR="005E1427" w:rsidRPr="00134FF5" w:rsidRDefault="006D5339" w:rsidP="00134FF5">
      <w:pPr>
        <w:rPr>
          <w:rFonts w:ascii="Arial" w:hAnsi="Arial" w:cs="Arial"/>
          <w:sz w:val="24"/>
          <w:szCs w:val="24"/>
        </w:rPr>
      </w:pPr>
      <w:r>
        <w:rPr>
          <w:rFonts w:ascii="Arial" w:hAnsi="Arial" w:cs="Arial"/>
          <w:sz w:val="24"/>
          <w:szCs w:val="24"/>
        </w:rPr>
        <w:t>Section </w:t>
      </w:r>
      <w:r w:rsidR="00880480" w:rsidRPr="00134FF5">
        <w:rPr>
          <w:rFonts w:ascii="Arial" w:hAnsi="Arial" w:cs="Arial"/>
          <w:sz w:val="24"/>
          <w:szCs w:val="24"/>
        </w:rPr>
        <w:t xml:space="preserve">92 of the </w:t>
      </w:r>
      <w:r w:rsidR="00115BEC" w:rsidRPr="00115BEC">
        <w:rPr>
          <w:rFonts w:ascii="Arial" w:hAnsi="Arial" w:cs="Arial"/>
          <w:i/>
          <w:iCs/>
          <w:sz w:val="24"/>
          <w:szCs w:val="24"/>
        </w:rPr>
        <w:t>Evidence (Miscellaneous Provisions) Act 1991</w:t>
      </w:r>
      <w:r w:rsidR="00115BEC">
        <w:rPr>
          <w:rFonts w:ascii="Arial" w:hAnsi="Arial" w:cs="Arial"/>
          <w:sz w:val="24"/>
          <w:szCs w:val="24"/>
        </w:rPr>
        <w:t xml:space="preserve"> (</w:t>
      </w:r>
      <w:r w:rsidR="00880480" w:rsidRPr="00134FF5">
        <w:rPr>
          <w:rFonts w:ascii="Arial" w:hAnsi="Arial" w:cs="Arial"/>
          <w:sz w:val="24"/>
          <w:szCs w:val="24"/>
        </w:rPr>
        <w:t>E</w:t>
      </w:r>
      <w:r w:rsidR="001451D3" w:rsidRPr="00134FF5">
        <w:rPr>
          <w:rFonts w:ascii="Arial" w:hAnsi="Arial" w:cs="Arial"/>
          <w:sz w:val="24"/>
          <w:szCs w:val="24"/>
        </w:rPr>
        <w:t xml:space="preserve">MP </w:t>
      </w:r>
      <w:r w:rsidR="00880480" w:rsidRPr="00134FF5">
        <w:rPr>
          <w:rFonts w:ascii="Arial" w:hAnsi="Arial" w:cs="Arial"/>
          <w:sz w:val="24"/>
          <w:szCs w:val="24"/>
        </w:rPr>
        <w:t>Act</w:t>
      </w:r>
      <w:r w:rsidR="00115BEC">
        <w:rPr>
          <w:rFonts w:ascii="Arial" w:hAnsi="Arial" w:cs="Arial"/>
          <w:sz w:val="24"/>
          <w:szCs w:val="24"/>
        </w:rPr>
        <w:t>)</w:t>
      </w:r>
      <w:r w:rsidR="00880480" w:rsidRPr="00134FF5">
        <w:rPr>
          <w:rFonts w:ascii="Arial" w:hAnsi="Arial" w:cs="Arial"/>
          <w:sz w:val="24"/>
          <w:szCs w:val="24"/>
        </w:rPr>
        <w:t xml:space="preserve"> allows the court to pre</w:t>
      </w:r>
      <w:r w:rsidR="002F7C80">
        <w:rPr>
          <w:rFonts w:ascii="Arial" w:hAnsi="Arial" w:cs="Arial"/>
          <w:sz w:val="24"/>
          <w:szCs w:val="24"/>
        </w:rPr>
        <w:noBreakHyphen/>
      </w:r>
      <w:r w:rsidR="00880480" w:rsidRPr="00134FF5">
        <w:rPr>
          <w:rFonts w:ascii="Arial" w:hAnsi="Arial" w:cs="Arial"/>
          <w:sz w:val="24"/>
          <w:szCs w:val="24"/>
        </w:rPr>
        <w:t xml:space="preserve">record the evidence of dangerously ill witnesses. However, under </w:t>
      </w:r>
      <w:r w:rsidR="00B061AB">
        <w:rPr>
          <w:rFonts w:ascii="Arial" w:hAnsi="Arial" w:cs="Arial"/>
          <w:sz w:val="24"/>
          <w:szCs w:val="24"/>
        </w:rPr>
        <w:lastRenderedPageBreak/>
        <w:t>section </w:t>
      </w:r>
      <w:r w:rsidR="00880480" w:rsidRPr="00134FF5">
        <w:rPr>
          <w:rFonts w:ascii="Arial" w:hAnsi="Arial" w:cs="Arial"/>
          <w:sz w:val="24"/>
          <w:szCs w:val="24"/>
        </w:rPr>
        <w:t>94, that evidence is not admissible in the trial unless the witness dies or is unable to give evidence because of illness.</w:t>
      </w:r>
    </w:p>
    <w:p w14:paraId="0815F8B2" w14:textId="3D1E9036" w:rsidR="00880480" w:rsidRPr="00134FF5" w:rsidRDefault="00880480" w:rsidP="00134FF5">
      <w:pPr>
        <w:rPr>
          <w:rFonts w:ascii="Arial" w:hAnsi="Arial" w:cs="Arial"/>
          <w:sz w:val="24"/>
          <w:szCs w:val="24"/>
        </w:rPr>
      </w:pPr>
      <w:r w:rsidRPr="00134FF5">
        <w:rPr>
          <w:rFonts w:ascii="Arial" w:hAnsi="Arial" w:cs="Arial"/>
          <w:sz w:val="24"/>
          <w:szCs w:val="24"/>
        </w:rPr>
        <w:t>In practice, unless the witness is deceased at the time of the trial, the witness is required to prove that their condition has worsened</w:t>
      </w:r>
      <w:r w:rsidR="001451D3" w:rsidRPr="00134FF5">
        <w:rPr>
          <w:rFonts w:ascii="Arial" w:hAnsi="Arial" w:cs="Arial"/>
          <w:sz w:val="24"/>
          <w:szCs w:val="24"/>
        </w:rPr>
        <w:t>, regardless of how ill the witness was at the time of pre-recording the evidence or how ill the witness is at the time of the trial</w:t>
      </w:r>
      <w:r w:rsidRPr="00134FF5">
        <w:rPr>
          <w:rFonts w:ascii="Arial" w:hAnsi="Arial" w:cs="Arial"/>
          <w:sz w:val="24"/>
          <w:szCs w:val="24"/>
        </w:rPr>
        <w:t>. If the witness is unable to</w:t>
      </w:r>
      <w:r w:rsidR="001451D3" w:rsidRPr="00134FF5">
        <w:rPr>
          <w:rFonts w:ascii="Arial" w:hAnsi="Arial" w:cs="Arial"/>
          <w:sz w:val="24"/>
          <w:szCs w:val="24"/>
        </w:rPr>
        <w:t xml:space="preserve"> prove their condition has worsened</w:t>
      </w:r>
      <w:r w:rsidRPr="00134FF5">
        <w:rPr>
          <w:rFonts w:ascii="Arial" w:hAnsi="Arial" w:cs="Arial"/>
          <w:sz w:val="24"/>
          <w:szCs w:val="24"/>
        </w:rPr>
        <w:t>, the witness may be required to attend court and give evidence a second time despite the existence of the pre</w:t>
      </w:r>
      <w:r w:rsidR="002F7C80">
        <w:rPr>
          <w:rFonts w:ascii="Arial" w:hAnsi="Arial" w:cs="Arial"/>
          <w:sz w:val="24"/>
          <w:szCs w:val="24"/>
        </w:rPr>
        <w:noBreakHyphen/>
      </w:r>
      <w:r w:rsidRPr="00134FF5">
        <w:rPr>
          <w:rFonts w:ascii="Arial" w:hAnsi="Arial" w:cs="Arial"/>
          <w:sz w:val="24"/>
          <w:szCs w:val="24"/>
        </w:rPr>
        <w:t xml:space="preserve">recording and the impact giving evidence again may have on the witness’s </w:t>
      </w:r>
      <w:r w:rsidR="001451D3" w:rsidRPr="00134FF5">
        <w:rPr>
          <w:rFonts w:ascii="Arial" w:hAnsi="Arial" w:cs="Arial"/>
          <w:sz w:val="24"/>
          <w:szCs w:val="24"/>
        </w:rPr>
        <w:t xml:space="preserve">ill </w:t>
      </w:r>
      <w:r w:rsidRPr="00134FF5">
        <w:rPr>
          <w:rFonts w:ascii="Arial" w:hAnsi="Arial" w:cs="Arial"/>
          <w:sz w:val="24"/>
          <w:szCs w:val="24"/>
        </w:rPr>
        <w:t>health.</w:t>
      </w:r>
      <w:r w:rsidR="002848A9" w:rsidRPr="00134FF5">
        <w:rPr>
          <w:rFonts w:ascii="Arial" w:hAnsi="Arial" w:cs="Arial"/>
          <w:sz w:val="24"/>
          <w:szCs w:val="24"/>
        </w:rPr>
        <w:t xml:space="preserve"> This issue was raised in </w:t>
      </w:r>
      <w:r w:rsidR="002848A9" w:rsidRPr="00134FF5">
        <w:rPr>
          <w:rFonts w:ascii="Arial" w:hAnsi="Arial" w:cs="Arial"/>
          <w:i/>
          <w:iCs/>
          <w:sz w:val="24"/>
          <w:szCs w:val="24"/>
        </w:rPr>
        <w:t>DPP v Black</w:t>
      </w:r>
      <w:r w:rsidR="002848A9" w:rsidRPr="00134FF5">
        <w:rPr>
          <w:rFonts w:ascii="Arial" w:hAnsi="Arial" w:cs="Arial"/>
          <w:sz w:val="24"/>
          <w:szCs w:val="24"/>
        </w:rPr>
        <w:t xml:space="preserve"> [2024] ACTSC 1 at [9], [17] by Baker J and then referred to the Attorney-General requesting review of the provisions by the Supreme Court Registrar.</w:t>
      </w:r>
    </w:p>
    <w:p w14:paraId="586AE0DC" w14:textId="239A1AE9" w:rsidR="001451D3" w:rsidRPr="00134FF5" w:rsidRDefault="002848A9" w:rsidP="00134FF5">
      <w:pPr>
        <w:rPr>
          <w:rFonts w:ascii="Arial" w:hAnsi="Arial" w:cs="Arial"/>
          <w:sz w:val="24"/>
          <w:szCs w:val="24"/>
        </w:rPr>
      </w:pPr>
      <w:r w:rsidRPr="00134FF5">
        <w:rPr>
          <w:rFonts w:ascii="Arial" w:hAnsi="Arial" w:cs="Arial"/>
          <w:sz w:val="24"/>
          <w:szCs w:val="24"/>
        </w:rPr>
        <w:t xml:space="preserve">This clause </w:t>
      </w:r>
      <w:r w:rsidR="006D7B6B" w:rsidRPr="00134FF5">
        <w:rPr>
          <w:rFonts w:ascii="Arial" w:hAnsi="Arial" w:cs="Arial"/>
          <w:sz w:val="24"/>
          <w:szCs w:val="24"/>
        </w:rPr>
        <w:t>re</w:t>
      </w:r>
      <w:r w:rsidR="006D7B6B">
        <w:rPr>
          <w:rFonts w:ascii="Arial" w:hAnsi="Arial" w:cs="Arial"/>
          <w:sz w:val="24"/>
          <w:szCs w:val="24"/>
        </w:rPr>
        <w:t>moves</w:t>
      </w:r>
      <w:r w:rsidR="006D7B6B" w:rsidRPr="00134FF5">
        <w:rPr>
          <w:rFonts w:ascii="Arial" w:hAnsi="Arial" w:cs="Arial"/>
          <w:sz w:val="24"/>
          <w:szCs w:val="24"/>
        </w:rPr>
        <w:t xml:space="preserve"> </w:t>
      </w:r>
      <w:r w:rsidRPr="00134FF5">
        <w:rPr>
          <w:rFonts w:ascii="Arial" w:hAnsi="Arial" w:cs="Arial"/>
          <w:sz w:val="24"/>
          <w:szCs w:val="24"/>
        </w:rPr>
        <w:t xml:space="preserve">the existing requirements that the court be satisfied that the person who prerecorded </w:t>
      </w:r>
      <w:r w:rsidR="001451D3" w:rsidRPr="00134FF5">
        <w:rPr>
          <w:rFonts w:ascii="Arial" w:hAnsi="Arial" w:cs="Arial"/>
          <w:sz w:val="24"/>
          <w:szCs w:val="24"/>
        </w:rPr>
        <w:t xml:space="preserve">their </w:t>
      </w:r>
      <w:r w:rsidRPr="00134FF5">
        <w:rPr>
          <w:rFonts w:ascii="Arial" w:hAnsi="Arial" w:cs="Arial"/>
          <w:sz w:val="24"/>
          <w:szCs w:val="24"/>
        </w:rPr>
        <w:t xml:space="preserve">evidence is </w:t>
      </w:r>
      <w:r w:rsidR="001451D3" w:rsidRPr="00134FF5">
        <w:rPr>
          <w:rFonts w:ascii="Arial" w:hAnsi="Arial" w:cs="Arial"/>
          <w:sz w:val="24"/>
          <w:szCs w:val="24"/>
        </w:rPr>
        <w:t>deceased</w:t>
      </w:r>
      <w:r w:rsidRPr="00134FF5">
        <w:rPr>
          <w:rFonts w:ascii="Arial" w:hAnsi="Arial" w:cs="Arial"/>
          <w:sz w:val="24"/>
          <w:szCs w:val="24"/>
        </w:rPr>
        <w:t xml:space="preserve"> or unable to attend because of illness</w:t>
      </w:r>
      <w:r w:rsidR="006D7B6B">
        <w:rPr>
          <w:rFonts w:ascii="Arial" w:hAnsi="Arial" w:cs="Arial"/>
          <w:sz w:val="24"/>
          <w:szCs w:val="24"/>
        </w:rPr>
        <w:t xml:space="preserve"> and replaces it with a requirement that </w:t>
      </w:r>
      <w:r w:rsidRPr="00134FF5">
        <w:rPr>
          <w:rFonts w:ascii="Arial" w:hAnsi="Arial" w:cs="Arial"/>
          <w:sz w:val="24"/>
          <w:szCs w:val="24"/>
        </w:rPr>
        <w:t xml:space="preserve">the court must be satisfied that </w:t>
      </w:r>
      <w:r w:rsidR="006D7B6B">
        <w:rPr>
          <w:rFonts w:ascii="Arial" w:hAnsi="Arial" w:cs="Arial"/>
          <w:sz w:val="24"/>
          <w:szCs w:val="24"/>
        </w:rPr>
        <w:t xml:space="preserve">if </w:t>
      </w:r>
      <w:r w:rsidRPr="00134FF5">
        <w:rPr>
          <w:rFonts w:ascii="Arial" w:hAnsi="Arial" w:cs="Arial"/>
          <w:sz w:val="24"/>
          <w:szCs w:val="24"/>
        </w:rPr>
        <w:t>it is in the interests of the administration of justice to admit the audio or audiovisual recording of the evidence</w:t>
      </w:r>
      <w:r w:rsidR="006D7B6B">
        <w:rPr>
          <w:rFonts w:ascii="Arial" w:hAnsi="Arial" w:cs="Arial"/>
          <w:sz w:val="24"/>
          <w:szCs w:val="24"/>
        </w:rPr>
        <w:t xml:space="preserve"> and reasonable notice of the time and place was given that </w:t>
      </w:r>
      <w:r w:rsidR="001451D3" w:rsidRPr="00134FF5">
        <w:rPr>
          <w:rFonts w:ascii="Arial" w:hAnsi="Arial" w:cs="Arial"/>
          <w:sz w:val="24"/>
          <w:szCs w:val="24"/>
        </w:rPr>
        <w:t xml:space="preserve">the court </w:t>
      </w:r>
      <w:r w:rsidR="006D7B6B">
        <w:rPr>
          <w:rFonts w:ascii="Arial" w:hAnsi="Arial" w:cs="Arial"/>
          <w:sz w:val="24"/>
          <w:szCs w:val="24"/>
        </w:rPr>
        <w:t>can</w:t>
      </w:r>
      <w:r w:rsidR="001451D3" w:rsidRPr="00134FF5">
        <w:rPr>
          <w:rFonts w:ascii="Arial" w:hAnsi="Arial" w:cs="Arial"/>
          <w:sz w:val="24"/>
          <w:szCs w:val="24"/>
        </w:rPr>
        <w:t xml:space="preserve"> admit the recording </w:t>
      </w:r>
      <w:r w:rsidR="006D7B6B">
        <w:rPr>
          <w:rFonts w:ascii="Arial" w:hAnsi="Arial" w:cs="Arial"/>
          <w:sz w:val="24"/>
          <w:szCs w:val="24"/>
        </w:rPr>
        <w:t>of evidence. This clause</w:t>
      </w:r>
      <w:r w:rsidR="001451D3" w:rsidRPr="00134FF5">
        <w:rPr>
          <w:rFonts w:ascii="Arial" w:hAnsi="Arial" w:cs="Arial"/>
          <w:sz w:val="24"/>
          <w:szCs w:val="24"/>
        </w:rPr>
        <w:t xml:space="preserve"> confer</w:t>
      </w:r>
      <w:r w:rsidR="006D7B6B">
        <w:rPr>
          <w:rFonts w:ascii="Arial" w:hAnsi="Arial" w:cs="Arial"/>
          <w:sz w:val="24"/>
          <w:szCs w:val="24"/>
        </w:rPr>
        <w:t>s</w:t>
      </w:r>
      <w:r w:rsidR="001451D3" w:rsidRPr="00134FF5">
        <w:rPr>
          <w:rFonts w:ascii="Arial" w:hAnsi="Arial" w:cs="Arial"/>
          <w:sz w:val="24"/>
          <w:szCs w:val="24"/>
        </w:rPr>
        <w:t xml:space="preserve"> discretion on the court to admit the pre-recorded evidence where it considers it is appropriate to do so, having regard to the circumstances before it at the time.</w:t>
      </w:r>
    </w:p>
    <w:p w14:paraId="049D5D5A" w14:textId="5A33DF83" w:rsidR="004A0180" w:rsidRDefault="002848A9" w:rsidP="00134FF5">
      <w:pPr>
        <w:rPr>
          <w:rFonts w:ascii="Arial" w:hAnsi="Arial" w:cs="Arial"/>
          <w:sz w:val="24"/>
          <w:szCs w:val="24"/>
        </w:rPr>
      </w:pPr>
      <w:r w:rsidRPr="00134FF5">
        <w:rPr>
          <w:rFonts w:ascii="Arial" w:hAnsi="Arial" w:cs="Arial"/>
          <w:sz w:val="24"/>
          <w:szCs w:val="24"/>
        </w:rPr>
        <w:t xml:space="preserve">The </w:t>
      </w:r>
      <w:r w:rsidR="001451D3" w:rsidRPr="00134FF5">
        <w:rPr>
          <w:rFonts w:ascii="Arial" w:hAnsi="Arial" w:cs="Arial"/>
          <w:sz w:val="24"/>
          <w:szCs w:val="24"/>
        </w:rPr>
        <w:t>amendment sets out</w:t>
      </w:r>
      <w:r w:rsidRPr="00134FF5">
        <w:rPr>
          <w:rFonts w:ascii="Arial" w:hAnsi="Arial" w:cs="Arial"/>
          <w:sz w:val="24"/>
          <w:szCs w:val="24"/>
        </w:rPr>
        <w:t xml:space="preserve"> examples of what would be considered in the interests of the administration of justice, which reference</w:t>
      </w:r>
      <w:r w:rsidR="006D7B6B">
        <w:rPr>
          <w:rFonts w:ascii="Arial" w:hAnsi="Arial" w:cs="Arial"/>
          <w:sz w:val="24"/>
          <w:szCs w:val="24"/>
        </w:rPr>
        <w:t>s</w:t>
      </w:r>
      <w:r w:rsidRPr="00134FF5">
        <w:rPr>
          <w:rFonts w:ascii="Arial" w:hAnsi="Arial" w:cs="Arial"/>
          <w:sz w:val="24"/>
          <w:szCs w:val="24"/>
        </w:rPr>
        <w:t xml:space="preserve"> the previous requirements, being that the dangerously ill person is unable to attend the proceeding because of that, or another, illness; or that the dangerously ill person is dead. </w:t>
      </w:r>
    </w:p>
    <w:p w14:paraId="0F5072A1" w14:textId="4FD0FF54" w:rsidR="004A0180" w:rsidRPr="00134FF5" w:rsidRDefault="004A0180" w:rsidP="004865F9">
      <w:pPr>
        <w:pStyle w:val="Heading3"/>
        <w:keepNext w:val="0"/>
        <w:keepLines w:val="0"/>
        <w:spacing w:before="0" w:after="200" w:line="276" w:lineRule="auto"/>
        <w:rPr>
          <w:rFonts w:cs="Arial"/>
        </w:rPr>
      </w:pPr>
      <w:r w:rsidRPr="00134FF5">
        <w:rPr>
          <w:rFonts w:cs="Arial"/>
        </w:rPr>
        <w:t xml:space="preserve">Part </w:t>
      </w:r>
      <w:r w:rsidR="00857016">
        <w:rPr>
          <w:rFonts w:cs="Arial"/>
        </w:rPr>
        <w:t>9</w:t>
      </w:r>
      <w:r w:rsidRPr="00134FF5">
        <w:rPr>
          <w:rFonts w:cs="Arial"/>
        </w:rPr>
        <w:t xml:space="preserve"> </w:t>
      </w:r>
      <w:r w:rsidRPr="00134FF5">
        <w:rPr>
          <w:rFonts w:cs="Arial"/>
        </w:rPr>
        <w:tab/>
        <w:t>Magistrates Cour</w:t>
      </w:r>
      <w:r w:rsidR="00011F7C" w:rsidRPr="00134FF5">
        <w:rPr>
          <w:rFonts w:cs="Arial"/>
        </w:rPr>
        <w:t>t</w:t>
      </w:r>
      <w:r w:rsidRPr="00134FF5">
        <w:rPr>
          <w:rFonts w:cs="Arial"/>
        </w:rPr>
        <w:t xml:space="preserve"> Act 1930</w:t>
      </w:r>
    </w:p>
    <w:p w14:paraId="6A93B44A" w14:textId="33FD7EA7" w:rsidR="006215DC" w:rsidRPr="00134FF5" w:rsidRDefault="004A0180" w:rsidP="004865F9">
      <w:pPr>
        <w:pStyle w:val="Heading3"/>
        <w:keepNext w:val="0"/>
        <w:keepLines w:val="0"/>
        <w:spacing w:before="0" w:after="200" w:line="276" w:lineRule="auto"/>
        <w:ind w:left="1440" w:hanging="1440"/>
        <w:rPr>
          <w:rFonts w:cs="Arial"/>
          <w:i/>
          <w:iCs/>
        </w:rPr>
      </w:pPr>
      <w:r w:rsidRPr="00134FF5">
        <w:rPr>
          <w:rFonts w:cs="Arial"/>
        </w:rPr>
        <w:t xml:space="preserve">Clause </w:t>
      </w:r>
      <w:r w:rsidR="00712229">
        <w:rPr>
          <w:rFonts w:cs="Arial"/>
        </w:rPr>
        <w:t>39</w:t>
      </w:r>
      <w:r w:rsidRPr="00134FF5">
        <w:rPr>
          <w:rFonts w:cs="Arial"/>
        </w:rPr>
        <w:tab/>
      </w:r>
      <w:r w:rsidR="006215DC" w:rsidRPr="00134FF5">
        <w:rPr>
          <w:rFonts w:cs="Arial"/>
        </w:rPr>
        <w:t>Definitions for pt</w:t>
      </w:r>
      <w:r w:rsidR="001451D3" w:rsidRPr="00134FF5">
        <w:rPr>
          <w:rFonts w:cs="Arial"/>
        </w:rPr>
        <w:t xml:space="preserve"> </w:t>
      </w:r>
      <w:r w:rsidR="006215DC" w:rsidRPr="00134FF5">
        <w:rPr>
          <w:rFonts w:cs="Arial"/>
        </w:rPr>
        <w:t>3.8</w:t>
      </w:r>
      <w:r w:rsidR="001451D3" w:rsidRPr="00134FF5">
        <w:rPr>
          <w:rFonts w:cs="Arial"/>
        </w:rPr>
        <w:br/>
      </w:r>
      <w:r w:rsidR="006D5339">
        <w:rPr>
          <w:rFonts w:cs="Arial"/>
        </w:rPr>
        <w:t>Section </w:t>
      </w:r>
      <w:r w:rsidR="006215DC" w:rsidRPr="00134FF5">
        <w:rPr>
          <w:rFonts w:cs="Arial"/>
        </w:rPr>
        <w:t>117</w:t>
      </w:r>
      <w:r w:rsidR="004865F9">
        <w:rPr>
          <w:rFonts w:cs="Arial"/>
        </w:rPr>
        <w:t xml:space="preserve"> </w:t>
      </w:r>
      <w:r w:rsidR="006215DC" w:rsidRPr="00134FF5">
        <w:rPr>
          <w:rFonts w:cs="Arial"/>
        </w:rPr>
        <w:t xml:space="preserve">(1), definition </w:t>
      </w:r>
      <w:r w:rsidR="006215DC" w:rsidRPr="00134FF5">
        <w:rPr>
          <w:rFonts w:cs="Arial"/>
          <w:i/>
          <w:iCs/>
        </w:rPr>
        <w:t>of</w:t>
      </w:r>
      <w:r w:rsidR="006215DC" w:rsidRPr="00134FF5">
        <w:rPr>
          <w:rFonts w:cs="Arial"/>
        </w:rPr>
        <w:t xml:space="preserve"> </w:t>
      </w:r>
      <w:r w:rsidR="006215DC" w:rsidRPr="00134FF5">
        <w:rPr>
          <w:rFonts w:cs="Arial"/>
          <w:i/>
          <w:iCs/>
        </w:rPr>
        <w:t xml:space="preserve">responsible director-general </w:t>
      </w:r>
    </w:p>
    <w:p w14:paraId="04FCB55F" w14:textId="19756AB3" w:rsidR="006215DC" w:rsidRPr="00134FF5" w:rsidRDefault="00B701D7" w:rsidP="006D7B6B">
      <w:pPr>
        <w:pStyle w:val="Heading3"/>
        <w:keepNext w:val="0"/>
        <w:keepLines w:val="0"/>
        <w:spacing w:before="0" w:after="200" w:line="276" w:lineRule="auto"/>
        <w:rPr>
          <w:rFonts w:cs="Arial"/>
          <w:b w:val="0"/>
          <w:bCs/>
        </w:rPr>
      </w:pPr>
      <w:r w:rsidRPr="00134FF5">
        <w:rPr>
          <w:rFonts w:cs="Arial"/>
          <w:b w:val="0"/>
          <w:bCs/>
        </w:rPr>
        <w:t xml:space="preserve">This clause </w:t>
      </w:r>
      <w:r w:rsidR="006D7B6B">
        <w:rPr>
          <w:rFonts w:cs="Arial"/>
          <w:b w:val="0"/>
          <w:bCs/>
        </w:rPr>
        <w:t>is a minor and technical amendment to align with current drafting practices</w:t>
      </w:r>
      <w:r w:rsidR="009E3388" w:rsidRPr="00134FF5">
        <w:rPr>
          <w:rFonts w:cs="Arial"/>
          <w:b w:val="0"/>
          <w:bCs/>
        </w:rPr>
        <w:t>.</w:t>
      </w:r>
    </w:p>
    <w:p w14:paraId="5EB92CE6" w14:textId="0EAF97BE" w:rsidR="00A514A9" w:rsidRPr="00A514A9" w:rsidRDefault="00A514A9" w:rsidP="004865F9">
      <w:pPr>
        <w:pStyle w:val="Heading3"/>
        <w:keepNext w:val="0"/>
        <w:keepLines w:val="0"/>
        <w:spacing w:before="0" w:after="200" w:line="276" w:lineRule="auto"/>
        <w:ind w:left="1440" w:hanging="1440"/>
        <w:rPr>
          <w:rFonts w:cs="Arial"/>
        </w:rPr>
      </w:pPr>
      <w:r>
        <w:rPr>
          <w:rFonts w:cs="Arial"/>
        </w:rPr>
        <w:t>Clause 4</w:t>
      </w:r>
      <w:r w:rsidR="00712229">
        <w:rPr>
          <w:rFonts w:cs="Arial"/>
        </w:rPr>
        <w:t>0</w:t>
      </w:r>
      <w:r>
        <w:rPr>
          <w:rFonts w:cs="Arial"/>
        </w:rPr>
        <w:tab/>
      </w:r>
      <w:r w:rsidRPr="00134FF5">
        <w:rPr>
          <w:rFonts w:cs="Arial"/>
        </w:rPr>
        <w:t>Additional information in infringement notices</w:t>
      </w:r>
      <w:r w:rsidR="00627530">
        <w:rPr>
          <w:rFonts w:cs="Arial"/>
        </w:rPr>
        <w:br/>
      </w:r>
      <w:r w:rsidRPr="00A514A9">
        <w:rPr>
          <w:rFonts w:cs="Arial"/>
        </w:rPr>
        <w:t>Section 122 (1) (d)</w:t>
      </w:r>
    </w:p>
    <w:p w14:paraId="6813E098" w14:textId="3E87B2BF" w:rsidR="00627530" w:rsidRPr="00627530" w:rsidRDefault="00627530" w:rsidP="004865F9">
      <w:pPr>
        <w:pStyle w:val="Heading3"/>
        <w:keepNext w:val="0"/>
        <w:keepLines w:val="0"/>
        <w:spacing w:before="0" w:after="200" w:line="276" w:lineRule="auto"/>
        <w:rPr>
          <w:rFonts w:cs="Arial"/>
          <w:b w:val="0"/>
          <w:bCs/>
          <w:i/>
          <w:iCs/>
        </w:rPr>
      </w:pPr>
      <w:r>
        <w:rPr>
          <w:rFonts w:cs="Arial"/>
          <w:b w:val="0"/>
          <w:bCs/>
        </w:rPr>
        <w:t>This clause</w:t>
      </w:r>
      <w:r w:rsidR="006D7B6B">
        <w:rPr>
          <w:rFonts w:cs="Arial"/>
          <w:b w:val="0"/>
          <w:bCs/>
        </w:rPr>
        <w:t xml:space="preserve"> is a minor and technical amendment to align with current drafting practices.</w:t>
      </w:r>
      <w:r>
        <w:rPr>
          <w:rFonts w:cs="Arial"/>
          <w:b w:val="0"/>
          <w:bCs/>
        </w:rPr>
        <w:t xml:space="preserve"> </w:t>
      </w:r>
    </w:p>
    <w:p w14:paraId="76D9AB69" w14:textId="68A22EEC" w:rsidR="00627530" w:rsidRPr="00A514A9" w:rsidRDefault="00627530" w:rsidP="004865F9">
      <w:pPr>
        <w:pStyle w:val="Heading3"/>
        <w:keepNext w:val="0"/>
        <w:keepLines w:val="0"/>
        <w:spacing w:before="0" w:after="200" w:line="276" w:lineRule="auto"/>
        <w:ind w:left="1440" w:hanging="1440"/>
        <w:rPr>
          <w:rFonts w:cs="Arial"/>
        </w:rPr>
      </w:pPr>
      <w:r>
        <w:rPr>
          <w:rFonts w:cs="Arial"/>
        </w:rPr>
        <w:t>Clause 4</w:t>
      </w:r>
      <w:r w:rsidR="00712229">
        <w:rPr>
          <w:rFonts w:cs="Arial"/>
        </w:rPr>
        <w:t>1</w:t>
      </w:r>
      <w:r>
        <w:rPr>
          <w:rFonts w:cs="Arial"/>
        </w:rPr>
        <w:tab/>
      </w:r>
      <w:r w:rsidRPr="00A514A9">
        <w:rPr>
          <w:rFonts w:cs="Arial"/>
        </w:rPr>
        <w:t>Section 122 (1) (</w:t>
      </w:r>
      <w:r>
        <w:rPr>
          <w:rFonts w:cs="Arial"/>
        </w:rPr>
        <w:t>i</w:t>
      </w:r>
      <w:r w:rsidRPr="00A514A9">
        <w:rPr>
          <w:rFonts w:cs="Arial"/>
        </w:rPr>
        <w:t>)</w:t>
      </w:r>
    </w:p>
    <w:p w14:paraId="2F7F3BBF" w14:textId="3496476C" w:rsidR="00A514A9" w:rsidRPr="00A514A9" w:rsidRDefault="004731C2" w:rsidP="004865F9">
      <w:pPr>
        <w:pStyle w:val="Heading3"/>
        <w:keepNext w:val="0"/>
        <w:keepLines w:val="0"/>
        <w:spacing w:before="0" w:after="200" w:line="276" w:lineRule="auto"/>
        <w:rPr>
          <w:rFonts w:cs="Arial"/>
          <w:b w:val="0"/>
          <w:bCs/>
        </w:rPr>
      </w:pPr>
      <w:r>
        <w:rPr>
          <w:rFonts w:cs="Arial"/>
          <w:b w:val="0"/>
          <w:bCs/>
        </w:rPr>
        <w:t>This clause clarifies the information that must be provided to a recipient of an infringement notice. The existing information is unclear about whether a person would receive a reminder notice if they have applied for an infringement notice management plan and the time to pay the infringement notice elapsed while that application was under consideration.</w:t>
      </w:r>
    </w:p>
    <w:p w14:paraId="627C234C" w14:textId="59B556AF" w:rsidR="006D7B6B" w:rsidRPr="00A514A9" w:rsidRDefault="006D7B6B" w:rsidP="006D7B6B">
      <w:pPr>
        <w:pStyle w:val="Heading3"/>
        <w:keepNext w:val="0"/>
        <w:keepLines w:val="0"/>
        <w:spacing w:before="0" w:after="200" w:line="276" w:lineRule="auto"/>
        <w:ind w:left="1440" w:hanging="1440"/>
        <w:rPr>
          <w:rFonts w:cs="Arial"/>
        </w:rPr>
      </w:pPr>
      <w:r>
        <w:rPr>
          <w:rFonts w:cs="Arial"/>
        </w:rPr>
        <w:lastRenderedPageBreak/>
        <w:t>Clause 4</w:t>
      </w:r>
      <w:r w:rsidR="00712229">
        <w:rPr>
          <w:rFonts w:cs="Arial"/>
        </w:rPr>
        <w:t>2</w:t>
      </w:r>
      <w:r>
        <w:rPr>
          <w:rFonts w:cs="Arial"/>
        </w:rPr>
        <w:tab/>
      </w:r>
      <w:r w:rsidRPr="00A514A9">
        <w:rPr>
          <w:rFonts w:cs="Arial"/>
        </w:rPr>
        <w:t>Section 122 (</w:t>
      </w:r>
      <w:r>
        <w:rPr>
          <w:rFonts w:cs="Arial"/>
        </w:rPr>
        <w:t>2</w:t>
      </w:r>
      <w:r w:rsidRPr="00A514A9">
        <w:rPr>
          <w:rFonts w:cs="Arial"/>
        </w:rPr>
        <w:t>) (</w:t>
      </w:r>
      <w:r>
        <w:rPr>
          <w:rFonts w:cs="Arial"/>
        </w:rPr>
        <w:t>c</w:t>
      </w:r>
      <w:r w:rsidRPr="00A514A9">
        <w:rPr>
          <w:rFonts w:cs="Arial"/>
        </w:rPr>
        <w:t>)</w:t>
      </w:r>
    </w:p>
    <w:p w14:paraId="4F6318CA" w14:textId="77777777" w:rsidR="006D7B6B" w:rsidRPr="00627530" w:rsidRDefault="006D7B6B" w:rsidP="006D7B6B">
      <w:pPr>
        <w:pStyle w:val="Heading3"/>
        <w:keepNext w:val="0"/>
        <w:keepLines w:val="0"/>
        <w:spacing w:before="0" w:after="200" w:line="276" w:lineRule="auto"/>
        <w:rPr>
          <w:rFonts w:cs="Arial"/>
          <w:b w:val="0"/>
          <w:bCs/>
          <w:i/>
          <w:iCs/>
        </w:rPr>
      </w:pPr>
      <w:r>
        <w:rPr>
          <w:rFonts w:cs="Arial"/>
          <w:b w:val="0"/>
          <w:bCs/>
        </w:rPr>
        <w:t xml:space="preserve">This clause is a minor and technical amendment to align with current drafting practices. </w:t>
      </w:r>
    </w:p>
    <w:p w14:paraId="63DC480B" w14:textId="3F7D9B7D" w:rsidR="002B13DB" w:rsidRPr="00134FF5" w:rsidRDefault="002B13DB" w:rsidP="00190CB5">
      <w:pPr>
        <w:pStyle w:val="Heading3"/>
        <w:keepNext w:val="0"/>
        <w:keepLines w:val="0"/>
        <w:spacing w:before="0" w:after="200" w:line="276" w:lineRule="auto"/>
        <w:rPr>
          <w:rFonts w:cs="Arial"/>
        </w:rPr>
      </w:pPr>
      <w:r w:rsidRPr="00134FF5">
        <w:rPr>
          <w:rFonts w:cs="Arial"/>
        </w:rPr>
        <w:t>Clause 4</w:t>
      </w:r>
      <w:r w:rsidR="00712229">
        <w:rPr>
          <w:rFonts w:cs="Arial"/>
        </w:rPr>
        <w:t>3</w:t>
      </w:r>
      <w:r w:rsidRPr="00134FF5">
        <w:rPr>
          <w:rFonts w:cs="Arial"/>
        </w:rPr>
        <w:tab/>
      </w:r>
      <w:r w:rsidR="006D5339">
        <w:rPr>
          <w:rFonts w:cs="Arial"/>
        </w:rPr>
        <w:t>Section </w:t>
      </w:r>
      <w:r w:rsidRPr="00134FF5">
        <w:rPr>
          <w:rFonts w:cs="Arial"/>
        </w:rPr>
        <w:t>123 heading</w:t>
      </w:r>
    </w:p>
    <w:p w14:paraId="2CEF761B" w14:textId="087FAEF8" w:rsidR="006D7B6B" w:rsidRPr="00627530" w:rsidRDefault="002B13DB" w:rsidP="00190CB5">
      <w:pPr>
        <w:pStyle w:val="Heading3"/>
        <w:keepNext w:val="0"/>
        <w:keepLines w:val="0"/>
        <w:spacing w:before="0" w:after="200" w:line="276" w:lineRule="auto"/>
        <w:rPr>
          <w:rFonts w:cs="Arial"/>
          <w:b w:val="0"/>
          <w:bCs/>
          <w:i/>
          <w:iCs/>
        </w:rPr>
      </w:pPr>
      <w:r w:rsidRPr="00134FF5">
        <w:rPr>
          <w:rFonts w:cs="Arial"/>
          <w:b w:val="0"/>
          <w:bCs/>
        </w:rPr>
        <w:t xml:space="preserve">This clause </w:t>
      </w:r>
      <w:r w:rsidR="006D7B6B">
        <w:rPr>
          <w:rFonts w:cs="Arial"/>
          <w:b w:val="0"/>
          <w:bCs/>
        </w:rPr>
        <w:t xml:space="preserve">is a minor and technical amendment to align with current drafting practices. </w:t>
      </w:r>
    </w:p>
    <w:p w14:paraId="3BA1F01A" w14:textId="613C6B97" w:rsidR="00CE534E" w:rsidRDefault="006215DC" w:rsidP="00190CB5">
      <w:pPr>
        <w:pStyle w:val="Heading3"/>
        <w:keepNext w:val="0"/>
        <w:keepLines w:val="0"/>
        <w:spacing w:before="0" w:after="200" w:line="276" w:lineRule="auto"/>
        <w:rPr>
          <w:rFonts w:cs="Arial"/>
        </w:rPr>
      </w:pPr>
      <w:r w:rsidRPr="00134FF5">
        <w:rPr>
          <w:rFonts w:cs="Arial"/>
        </w:rPr>
        <w:t>Clause 4</w:t>
      </w:r>
      <w:r w:rsidR="00712229">
        <w:rPr>
          <w:rFonts w:cs="Arial"/>
        </w:rPr>
        <w:t>4</w:t>
      </w:r>
      <w:r w:rsidRPr="00134FF5">
        <w:rPr>
          <w:rFonts w:cs="Arial"/>
        </w:rPr>
        <w:tab/>
        <w:t xml:space="preserve">New </w:t>
      </w:r>
      <w:r w:rsidR="00B061AB">
        <w:rPr>
          <w:rFonts w:cs="Arial"/>
        </w:rPr>
        <w:t>section </w:t>
      </w:r>
      <w:r w:rsidRPr="00134FF5">
        <w:rPr>
          <w:rFonts w:cs="Arial"/>
        </w:rPr>
        <w:t>123</w:t>
      </w:r>
      <w:r w:rsidR="004865F9">
        <w:rPr>
          <w:rFonts w:cs="Arial"/>
        </w:rPr>
        <w:t xml:space="preserve"> </w:t>
      </w:r>
      <w:r w:rsidRPr="00134FF5">
        <w:rPr>
          <w:rFonts w:cs="Arial"/>
        </w:rPr>
        <w:t>(ca)</w:t>
      </w:r>
    </w:p>
    <w:p w14:paraId="2C49456D" w14:textId="31B72756" w:rsidR="006215DC" w:rsidRPr="00CE534E" w:rsidRDefault="002B13DB" w:rsidP="00190CB5">
      <w:pPr>
        <w:pStyle w:val="Heading3"/>
        <w:keepNext w:val="0"/>
        <w:keepLines w:val="0"/>
        <w:spacing w:before="0" w:after="200" w:line="276" w:lineRule="auto"/>
        <w:rPr>
          <w:rFonts w:cs="Arial"/>
        </w:rPr>
      </w:pPr>
      <w:r w:rsidRPr="00134FF5">
        <w:rPr>
          <w:rFonts w:cs="Arial"/>
          <w:b w:val="0"/>
          <w:bCs/>
        </w:rPr>
        <w:t xml:space="preserve">This clause </w:t>
      </w:r>
      <w:r w:rsidR="006D7B6B">
        <w:rPr>
          <w:rFonts w:cs="Arial"/>
          <w:b w:val="0"/>
          <w:bCs/>
        </w:rPr>
        <w:t xml:space="preserve">includes a new provision setting out what time limit applies </w:t>
      </w:r>
      <w:r w:rsidRPr="00134FF5">
        <w:rPr>
          <w:rFonts w:cs="Arial"/>
          <w:b w:val="0"/>
          <w:bCs/>
        </w:rPr>
        <w:t>if a person applied for a withdrawal of an infringement notice and the application was refused.</w:t>
      </w:r>
      <w:r w:rsidR="006D7B6B">
        <w:rPr>
          <w:rFonts w:cs="Arial"/>
          <w:b w:val="0"/>
          <w:bCs/>
        </w:rPr>
        <w:t xml:space="preserve"> This section is currently silent in relation to time limits relating to withdrawal of infringement notices. Some time limits relating to withdrawal of infringement notices are contained in other provisions.</w:t>
      </w:r>
    </w:p>
    <w:p w14:paraId="3065B79A" w14:textId="06FFAC06" w:rsidR="0007021D" w:rsidRPr="00134FF5" w:rsidRDefault="0007021D" w:rsidP="00190CB5">
      <w:pPr>
        <w:pStyle w:val="Heading3"/>
        <w:keepNext w:val="0"/>
        <w:keepLines w:val="0"/>
        <w:spacing w:before="0" w:after="200" w:line="276" w:lineRule="auto"/>
        <w:rPr>
          <w:rFonts w:cs="Arial"/>
        </w:rPr>
      </w:pPr>
      <w:r w:rsidRPr="00134FF5">
        <w:rPr>
          <w:rFonts w:cs="Arial"/>
        </w:rPr>
        <w:t>Clause 4</w:t>
      </w:r>
      <w:r w:rsidR="00712229">
        <w:rPr>
          <w:rFonts w:cs="Arial"/>
        </w:rPr>
        <w:t>5</w:t>
      </w:r>
      <w:r w:rsidRPr="00134FF5">
        <w:rPr>
          <w:rFonts w:cs="Arial"/>
        </w:rPr>
        <w:tab/>
      </w:r>
      <w:r w:rsidR="006D5339">
        <w:rPr>
          <w:rFonts w:cs="Arial"/>
        </w:rPr>
        <w:t>Section </w:t>
      </w:r>
      <w:r w:rsidRPr="00134FF5">
        <w:rPr>
          <w:rFonts w:cs="Arial"/>
        </w:rPr>
        <w:t xml:space="preserve">124 heading </w:t>
      </w:r>
    </w:p>
    <w:p w14:paraId="1D20512E" w14:textId="16E2529E" w:rsidR="006D7B6B" w:rsidRPr="00627530" w:rsidRDefault="006D7B6B" w:rsidP="00190CB5">
      <w:pPr>
        <w:pStyle w:val="Heading3"/>
        <w:keepNext w:val="0"/>
        <w:keepLines w:val="0"/>
        <w:spacing w:before="0" w:after="200" w:line="276" w:lineRule="auto"/>
        <w:rPr>
          <w:rFonts w:cs="Arial"/>
          <w:b w:val="0"/>
          <w:bCs/>
          <w:i/>
          <w:iCs/>
        </w:rPr>
      </w:pPr>
      <w:r>
        <w:rPr>
          <w:rFonts w:cs="Arial"/>
          <w:b w:val="0"/>
          <w:bCs/>
        </w:rPr>
        <w:t xml:space="preserve">This clause is a minor and technical amendment to align with current drafting practices. </w:t>
      </w:r>
    </w:p>
    <w:p w14:paraId="742FFE79" w14:textId="0A6F49B9" w:rsidR="0007021D" w:rsidRPr="00134FF5" w:rsidRDefault="0007021D" w:rsidP="00190CB5">
      <w:pPr>
        <w:pStyle w:val="Heading3"/>
        <w:keepNext w:val="0"/>
        <w:keepLines w:val="0"/>
        <w:spacing w:before="0" w:after="200" w:line="276" w:lineRule="auto"/>
        <w:rPr>
          <w:rFonts w:cs="Arial"/>
        </w:rPr>
      </w:pPr>
      <w:r w:rsidRPr="00134FF5">
        <w:rPr>
          <w:rFonts w:cs="Arial"/>
        </w:rPr>
        <w:t>Clause 4</w:t>
      </w:r>
      <w:r w:rsidR="00712229">
        <w:rPr>
          <w:rFonts w:cs="Arial"/>
        </w:rPr>
        <w:t>6</w:t>
      </w:r>
      <w:r w:rsidRPr="00134FF5">
        <w:rPr>
          <w:rFonts w:cs="Arial"/>
        </w:rPr>
        <w:tab/>
      </w:r>
      <w:r w:rsidR="006D5339">
        <w:rPr>
          <w:rFonts w:cs="Arial"/>
        </w:rPr>
        <w:t>Section </w:t>
      </w:r>
      <w:r w:rsidRPr="00134FF5">
        <w:rPr>
          <w:rFonts w:cs="Arial"/>
        </w:rPr>
        <w:t>124</w:t>
      </w:r>
      <w:r w:rsidR="004865F9">
        <w:rPr>
          <w:rFonts w:cs="Arial"/>
        </w:rPr>
        <w:t xml:space="preserve"> </w:t>
      </w:r>
      <w:r w:rsidRPr="00134FF5">
        <w:rPr>
          <w:rFonts w:cs="Arial"/>
        </w:rPr>
        <w:t>(1)</w:t>
      </w:r>
    </w:p>
    <w:p w14:paraId="65456F04" w14:textId="40B3D7DA" w:rsidR="0007021D" w:rsidRPr="00134FF5" w:rsidRDefault="002B13DB" w:rsidP="00190CB5">
      <w:pPr>
        <w:pStyle w:val="Heading3"/>
        <w:keepNext w:val="0"/>
        <w:keepLines w:val="0"/>
        <w:spacing w:before="0" w:after="200" w:line="276" w:lineRule="auto"/>
        <w:rPr>
          <w:rFonts w:cs="Arial"/>
          <w:b w:val="0"/>
          <w:bCs/>
        </w:rPr>
      </w:pPr>
      <w:r w:rsidRPr="00134FF5">
        <w:rPr>
          <w:rFonts w:cs="Arial"/>
          <w:b w:val="0"/>
          <w:bCs/>
        </w:rPr>
        <w:t xml:space="preserve">This clause </w:t>
      </w:r>
      <w:r w:rsidR="006D7B6B">
        <w:rPr>
          <w:rFonts w:cs="Arial"/>
          <w:b w:val="0"/>
          <w:bCs/>
        </w:rPr>
        <w:t>clarifies to whom an application should be made</w:t>
      </w:r>
      <w:r w:rsidR="006F7329">
        <w:rPr>
          <w:rFonts w:cs="Arial"/>
          <w:b w:val="0"/>
          <w:bCs/>
        </w:rPr>
        <w:t xml:space="preserve">. </w:t>
      </w:r>
    </w:p>
    <w:p w14:paraId="5410CDC2" w14:textId="48912A5A" w:rsidR="00A32089" w:rsidRPr="00134FF5" w:rsidRDefault="00A32089" w:rsidP="00190CB5">
      <w:pPr>
        <w:pStyle w:val="Heading3"/>
        <w:keepNext w:val="0"/>
        <w:keepLines w:val="0"/>
        <w:spacing w:before="0" w:after="200" w:line="276" w:lineRule="auto"/>
        <w:rPr>
          <w:rFonts w:cs="Arial"/>
        </w:rPr>
      </w:pPr>
      <w:r w:rsidRPr="00134FF5">
        <w:rPr>
          <w:rFonts w:cs="Arial"/>
        </w:rPr>
        <w:t>Clause 4</w:t>
      </w:r>
      <w:r w:rsidR="00712229">
        <w:rPr>
          <w:rFonts w:cs="Arial"/>
        </w:rPr>
        <w:t>7</w:t>
      </w:r>
      <w:r w:rsidRPr="00134FF5">
        <w:rPr>
          <w:rFonts w:cs="Arial"/>
        </w:rPr>
        <w:tab/>
      </w:r>
      <w:r>
        <w:rPr>
          <w:rFonts w:cs="Arial"/>
        </w:rPr>
        <w:t xml:space="preserve">Extension of time—guidelines </w:t>
      </w:r>
      <w:r>
        <w:rPr>
          <w:rFonts w:cs="Arial"/>
        </w:rPr>
        <w:br/>
      </w:r>
      <w:r>
        <w:rPr>
          <w:rFonts w:cs="Arial"/>
        </w:rPr>
        <w:tab/>
      </w:r>
      <w:r>
        <w:rPr>
          <w:rFonts w:cs="Arial"/>
        </w:rPr>
        <w:tab/>
        <w:t>Section 124A (1)</w:t>
      </w:r>
    </w:p>
    <w:p w14:paraId="5C488807" w14:textId="24495F83" w:rsidR="006D7B6B" w:rsidRPr="00627530" w:rsidRDefault="00A32089" w:rsidP="00190CB5">
      <w:pPr>
        <w:pStyle w:val="Heading3"/>
        <w:keepNext w:val="0"/>
        <w:keepLines w:val="0"/>
        <w:spacing w:before="0" w:after="200" w:line="276" w:lineRule="auto"/>
        <w:rPr>
          <w:rFonts w:cs="Arial"/>
          <w:b w:val="0"/>
          <w:bCs/>
          <w:i/>
          <w:iCs/>
        </w:rPr>
      </w:pPr>
      <w:r>
        <w:rPr>
          <w:rFonts w:cs="Arial"/>
          <w:b w:val="0"/>
          <w:bCs/>
        </w:rPr>
        <w:t xml:space="preserve">This clause </w:t>
      </w:r>
      <w:r w:rsidR="006D7B6B">
        <w:rPr>
          <w:rFonts w:cs="Arial"/>
          <w:b w:val="0"/>
          <w:bCs/>
        </w:rPr>
        <w:t xml:space="preserve">is a minor and technical amendment to align with current drafting practices. </w:t>
      </w:r>
    </w:p>
    <w:p w14:paraId="174699A0" w14:textId="589ACFA1" w:rsidR="006D7B6B" w:rsidRPr="00134FF5" w:rsidRDefault="006D7B6B" w:rsidP="00190CB5">
      <w:pPr>
        <w:pStyle w:val="Heading3"/>
        <w:keepNext w:val="0"/>
        <w:keepLines w:val="0"/>
        <w:spacing w:before="0" w:after="200" w:line="276" w:lineRule="auto"/>
        <w:rPr>
          <w:rFonts w:cs="Arial"/>
        </w:rPr>
      </w:pPr>
      <w:r w:rsidRPr="00134FF5">
        <w:rPr>
          <w:rFonts w:cs="Arial"/>
        </w:rPr>
        <w:t>Clause 4</w:t>
      </w:r>
      <w:r w:rsidR="00712229">
        <w:rPr>
          <w:rFonts w:cs="Arial"/>
        </w:rPr>
        <w:t>8</w:t>
      </w:r>
      <w:r w:rsidRPr="00134FF5">
        <w:rPr>
          <w:rFonts w:cs="Arial"/>
        </w:rPr>
        <w:tab/>
      </w:r>
      <w:r>
        <w:rPr>
          <w:rFonts w:cs="Arial"/>
        </w:rPr>
        <w:t>Section </w:t>
      </w:r>
      <w:r w:rsidRPr="00134FF5">
        <w:rPr>
          <w:rFonts w:cs="Arial"/>
        </w:rPr>
        <w:t>12</w:t>
      </w:r>
      <w:r>
        <w:rPr>
          <w:rFonts w:cs="Arial"/>
        </w:rPr>
        <w:t>5</w:t>
      </w:r>
      <w:r w:rsidRPr="00134FF5">
        <w:rPr>
          <w:rFonts w:cs="Arial"/>
        </w:rPr>
        <w:t xml:space="preserve"> heading </w:t>
      </w:r>
    </w:p>
    <w:p w14:paraId="0A803A83" w14:textId="77777777" w:rsidR="006D7B6B" w:rsidRPr="00627530" w:rsidRDefault="006D7B6B" w:rsidP="00190CB5">
      <w:pPr>
        <w:pStyle w:val="Heading3"/>
        <w:keepNext w:val="0"/>
        <w:keepLines w:val="0"/>
        <w:spacing w:before="0" w:after="200" w:line="276" w:lineRule="auto"/>
        <w:rPr>
          <w:rFonts w:cs="Arial"/>
          <w:b w:val="0"/>
          <w:bCs/>
          <w:i/>
          <w:iCs/>
        </w:rPr>
      </w:pPr>
      <w:r>
        <w:rPr>
          <w:rFonts w:cs="Arial"/>
          <w:b w:val="0"/>
          <w:bCs/>
        </w:rPr>
        <w:t xml:space="preserve">This clause is a minor and technical amendment to align with current drafting practices. </w:t>
      </w:r>
    </w:p>
    <w:p w14:paraId="6EF32FF0" w14:textId="364D7087" w:rsidR="00A32089" w:rsidRPr="00134FF5" w:rsidRDefault="00A32089" w:rsidP="00190CB5">
      <w:pPr>
        <w:pStyle w:val="Heading3"/>
        <w:keepNext w:val="0"/>
        <w:keepLines w:val="0"/>
        <w:spacing w:before="0" w:after="200" w:line="276" w:lineRule="auto"/>
        <w:rPr>
          <w:rFonts w:cs="Arial"/>
        </w:rPr>
      </w:pPr>
      <w:r w:rsidRPr="00134FF5">
        <w:rPr>
          <w:rFonts w:cs="Arial"/>
        </w:rPr>
        <w:t xml:space="preserve">Clause </w:t>
      </w:r>
      <w:r w:rsidR="00712229">
        <w:rPr>
          <w:rFonts w:cs="Arial"/>
        </w:rPr>
        <w:t>49</w:t>
      </w:r>
      <w:r w:rsidRPr="00134FF5">
        <w:rPr>
          <w:rFonts w:cs="Arial"/>
        </w:rPr>
        <w:tab/>
      </w:r>
      <w:r>
        <w:rPr>
          <w:rFonts w:cs="Arial"/>
        </w:rPr>
        <w:t>Section 12</w:t>
      </w:r>
      <w:r w:rsidR="009F3B3E">
        <w:rPr>
          <w:rFonts w:cs="Arial"/>
        </w:rPr>
        <w:t>5 (1) (a) (ii)</w:t>
      </w:r>
    </w:p>
    <w:p w14:paraId="0282F2A4" w14:textId="0A243973" w:rsidR="00A32089" w:rsidRPr="00627530" w:rsidRDefault="00A32089" w:rsidP="00190CB5">
      <w:pPr>
        <w:pStyle w:val="Heading3"/>
        <w:keepNext w:val="0"/>
        <w:keepLines w:val="0"/>
        <w:spacing w:before="0" w:after="200" w:line="276" w:lineRule="auto"/>
        <w:rPr>
          <w:rFonts w:cs="Arial"/>
          <w:b w:val="0"/>
          <w:bCs/>
          <w:i/>
          <w:iCs/>
        </w:rPr>
      </w:pPr>
      <w:r>
        <w:rPr>
          <w:rFonts w:cs="Arial"/>
          <w:b w:val="0"/>
          <w:bCs/>
        </w:rPr>
        <w:t xml:space="preserve">This clause </w:t>
      </w:r>
      <w:r w:rsidR="006D7B6B">
        <w:rPr>
          <w:rFonts w:cs="Arial"/>
          <w:b w:val="0"/>
          <w:bCs/>
        </w:rPr>
        <w:t>is a minor and technical amendment to align with current drafting practices</w:t>
      </w:r>
      <w:r>
        <w:rPr>
          <w:rFonts w:cs="Arial"/>
          <w:b w:val="0"/>
          <w:bCs/>
        </w:rPr>
        <w:t>.</w:t>
      </w:r>
    </w:p>
    <w:p w14:paraId="74A33925" w14:textId="3CE46C91" w:rsidR="00A32089" w:rsidRPr="00134FF5" w:rsidRDefault="00A32089" w:rsidP="00190CB5">
      <w:pPr>
        <w:pStyle w:val="Heading3"/>
        <w:keepNext w:val="0"/>
        <w:keepLines w:val="0"/>
        <w:spacing w:before="0" w:after="200" w:line="276" w:lineRule="auto"/>
        <w:rPr>
          <w:rFonts w:cs="Arial"/>
        </w:rPr>
      </w:pPr>
      <w:r w:rsidRPr="00134FF5">
        <w:rPr>
          <w:rFonts w:cs="Arial"/>
        </w:rPr>
        <w:t xml:space="preserve">Clause </w:t>
      </w:r>
      <w:r w:rsidR="006D7B6B">
        <w:rPr>
          <w:rFonts w:cs="Arial"/>
        </w:rPr>
        <w:t>5</w:t>
      </w:r>
      <w:r w:rsidR="00712229">
        <w:rPr>
          <w:rFonts w:cs="Arial"/>
        </w:rPr>
        <w:t>0</w:t>
      </w:r>
      <w:r w:rsidRPr="00134FF5">
        <w:rPr>
          <w:rFonts w:cs="Arial"/>
        </w:rPr>
        <w:tab/>
      </w:r>
      <w:r>
        <w:rPr>
          <w:rFonts w:cs="Arial"/>
        </w:rPr>
        <w:t>Section 12</w:t>
      </w:r>
      <w:r w:rsidR="009F3B3E">
        <w:rPr>
          <w:rFonts w:cs="Arial"/>
        </w:rPr>
        <w:t>5</w:t>
      </w:r>
      <w:r>
        <w:rPr>
          <w:rFonts w:cs="Arial"/>
        </w:rPr>
        <w:t xml:space="preserve"> (1)</w:t>
      </w:r>
      <w:r w:rsidR="009F3B3E">
        <w:rPr>
          <w:rFonts w:cs="Arial"/>
        </w:rPr>
        <w:t xml:space="preserve"> (a) (iii)</w:t>
      </w:r>
    </w:p>
    <w:p w14:paraId="34D429CB" w14:textId="132724BC" w:rsidR="00A32089" w:rsidRPr="00627530" w:rsidRDefault="00A32089" w:rsidP="00190CB5">
      <w:pPr>
        <w:pStyle w:val="Heading3"/>
        <w:keepNext w:val="0"/>
        <w:keepLines w:val="0"/>
        <w:spacing w:before="0" w:after="200" w:line="276" w:lineRule="auto"/>
        <w:rPr>
          <w:rFonts w:cs="Arial"/>
          <w:b w:val="0"/>
          <w:bCs/>
          <w:i/>
          <w:iCs/>
        </w:rPr>
      </w:pPr>
      <w:r>
        <w:rPr>
          <w:rFonts w:cs="Arial"/>
          <w:b w:val="0"/>
          <w:bCs/>
        </w:rPr>
        <w:t xml:space="preserve">This clause </w:t>
      </w:r>
      <w:r w:rsidR="007458E6">
        <w:rPr>
          <w:rFonts w:cs="Arial"/>
          <w:b w:val="0"/>
          <w:bCs/>
        </w:rPr>
        <w:t>is a minor and technical amendment to align with current drafting practices</w:t>
      </w:r>
      <w:r>
        <w:rPr>
          <w:rFonts w:cs="Arial"/>
          <w:b w:val="0"/>
          <w:bCs/>
        </w:rPr>
        <w:t>.</w:t>
      </w:r>
    </w:p>
    <w:p w14:paraId="40ED8B75" w14:textId="77777777" w:rsidR="00190CB5" w:rsidRDefault="00190CB5">
      <w:pPr>
        <w:spacing w:after="160" w:line="259" w:lineRule="auto"/>
        <w:rPr>
          <w:rFonts w:ascii="Arial" w:eastAsiaTheme="majorEastAsia" w:hAnsi="Arial" w:cs="Arial"/>
          <w:b/>
          <w:sz w:val="24"/>
          <w:szCs w:val="24"/>
        </w:rPr>
      </w:pPr>
      <w:r>
        <w:rPr>
          <w:rFonts w:cs="Arial"/>
        </w:rPr>
        <w:br w:type="page"/>
      </w:r>
    </w:p>
    <w:p w14:paraId="4A542A23" w14:textId="747B8015" w:rsidR="00A32089" w:rsidRPr="00134FF5" w:rsidRDefault="00A32089" w:rsidP="00190CB5">
      <w:pPr>
        <w:pStyle w:val="Heading3"/>
        <w:keepNext w:val="0"/>
        <w:keepLines w:val="0"/>
        <w:spacing w:before="0" w:after="200" w:line="276" w:lineRule="auto"/>
        <w:rPr>
          <w:rFonts w:cs="Arial"/>
        </w:rPr>
      </w:pPr>
      <w:r w:rsidRPr="00134FF5">
        <w:rPr>
          <w:rFonts w:cs="Arial"/>
        </w:rPr>
        <w:lastRenderedPageBreak/>
        <w:t xml:space="preserve">Clause </w:t>
      </w:r>
      <w:r w:rsidR="007458E6">
        <w:rPr>
          <w:rFonts w:cs="Arial"/>
        </w:rPr>
        <w:t>5</w:t>
      </w:r>
      <w:r w:rsidR="00712229">
        <w:rPr>
          <w:rFonts w:cs="Arial"/>
        </w:rPr>
        <w:t>1</w:t>
      </w:r>
      <w:r w:rsidRPr="00134FF5">
        <w:rPr>
          <w:rFonts w:cs="Arial"/>
        </w:rPr>
        <w:tab/>
      </w:r>
      <w:r>
        <w:rPr>
          <w:rFonts w:cs="Arial"/>
        </w:rPr>
        <w:t>Section 12</w:t>
      </w:r>
      <w:r w:rsidR="009F3B3E">
        <w:rPr>
          <w:rFonts w:cs="Arial"/>
        </w:rPr>
        <w:t>5</w:t>
      </w:r>
      <w:r>
        <w:rPr>
          <w:rFonts w:cs="Arial"/>
        </w:rPr>
        <w:t xml:space="preserve"> (1)</w:t>
      </w:r>
      <w:r w:rsidR="009F3B3E">
        <w:rPr>
          <w:rFonts w:cs="Arial"/>
        </w:rPr>
        <w:t xml:space="preserve"> (b) (ii)</w:t>
      </w:r>
    </w:p>
    <w:p w14:paraId="19E14EF1" w14:textId="55F338A2" w:rsidR="00A32089" w:rsidRPr="00627530" w:rsidRDefault="00A32089" w:rsidP="00190CB5">
      <w:pPr>
        <w:pStyle w:val="Heading3"/>
        <w:keepNext w:val="0"/>
        <w:keepLines w:val="0"/>
        <w:spacing w:before="0" w:after="200" w:line="276" w:lineRule="auto"/>
        <w:rPr>
          <w:rFonts w:cs="Arial"/>
          <w:b w:val="0"/>
          <w:bCs/>
          <w:i/>
          <w:iCs/>
        </w:rPr>
      </w:pPr>
      <w:r>
        <w:rPr>
          <w:rFonts w:cs="Arial"/>
          <w:b w:val="0"/>
          <w:bCs/>
        </w:rPr>
        <w:t xml:space="preserve">This clause </w:t>
      </w:r>
      <w:r w:rsidR="007458E6">
        <w:rPr>
          <w:rFonts w:cs="Arial"/>
          <w:b w:val="0"/>
          <w:bCs/>
        </w:rPr>
        <w:t xml:space="preserve">is a minor and technical amendment to align with current drafting practices. </w:t>
      </w:r>
    </w:p>
    <w:p w14:paraId="07791D9E" w14:textId="07546C99" w:rsidR="0007021D" w:rsidRPr="00134FF5" w:rsidRDefault="0007021D" w:rsidP="00190CB5">
      <w:pPr>
        <w:pStyle w:val="Heading3"/>
        <w:keepNext w:val="0"/>
        <w:keepLines w:val="0"/>
        <w:spacing w:before="0" w:after="200" w:line="276" w:lineRule="auto"/>
        <w:ind w:left="1440" w:hanging="1440"/>
        <w:rPr>
          <w:rFonts w:cs="Arial"/>
        </w:rPr>
      </w:pPr>
      <w:r w:rsidRPr="00134FF5">
        <w:rPr>
          <w:rFonts w:cs="Arial"/>
        </w:rPr>
        <w:t xml:space="preserve">Clause </w:t>
      </w:r>
      <w:r w:rsidR="007458E6">
        <w:rPr>
          <w:rFonts w:cs="Arial"/>
        </w:rPr>
        <w:t>5</w:t>
      </w:r>
      <w:r w:rsidR="00712229">
        <w:rPr>
          <w:rFonts w:cs="Arial"/>
        </w:rPr>
        <w:t>2</w:t>
      </w:r>
      <w:r w:rsidRPr="00134FF5">
        <w:rPr>
          <w:rFonts w:cs="Arial"/>
        </w:rPr>
        <w:tab/>
        <w:t>Application for withdrawal of infringement notice</w:t>
      </w:r>
      <w:r w:rsidR="001451D3" w:rsidRPr="00134FF5">
        <w:rPr>
          <w:rFonts w:cs="Arial"/>
        </w:rPr>
        <w:br/>
      </w:r>
      <w:r w:rsidRPr="00134FF5">
        <w:rPr>
          <w:rFonts w:cs="Arial"/>
        </w:rPr>
        <w:t xml:space="preserve">New </w:t>
      </w:r>
      <w:r w:rsidR="00B061AB">
        <w:rPr>
          <w:rFonts w:cs="Arial"/>
        </w:rPr>
        <w:t>section </w:t>
      </w:r>
      <w:r w:rsidRPr="00134FF5">
        <w:rPr>
          <w:rFonts w:cs="Arial"/>
        </w:rPr>
        <w:t>126</w:t>
      </w:r>
      <w:r w:rsidR="004865F9">
        <w:rPr>
          <w:rFonts w:cs="Arial"/>
        </w:rPr>
        <w:t xml:space="preserve"> </w:t>
      </w:r>
      <w:r w:rsidRPr="00134FF5">
        <w:rPr>
          <w:rFonts w:cs="Arial"/>
        </w:rPr>
        <w:t>(3)</w:t>
      </w:r>
      <w:r w:rsidR="009F3B3E">
        <w:rPr>
          <w:rFonts w:cs="Arial"/>
        </w:rPr>
        <w:t xml:space="preserve"> and (4)</w:t>
      </w:r>
    </w:p>
    <w:p w14:paraId="23EACBC7" w14:textId="2F980D93" w:rsidR="0007021D" w:rsidRPr="00134FF5" w:rsidRDefault="00FE0DFF" w:rsidP="00190CB5">
      <w:pPr>
        <w:pStyle w:val="Heading3"/>
        <w:keepNext w:val="0"/>
        <w:keepLines w:val="0"/>
        <w:spacing w:before="0" w:after="200" w:line="276" w:lineRule="auto"/>
        <w:rPr>
          <w:rFonts w:cs="Arial"/>
          <w:b w:val="0"/>
          <w:bCs/>
        </w:rPr>
      </w:pPr>
      <w:r w:rsidRPr="00134FF5">
        <w:rPr>
          <w:rFonts w:cs="Arial"/>
          <w:b w:val="0"/>
          <w:bCs/>
        </w:rPr>
        <w:t xml:space="preserve">This clause </w:t>
      </w:r>
      <w:r w:rsidR="007458E6">
        <w:rPr>
          <w:rFonts w:cs="Arial"/>
          <w:b w:val="0"/>
          <w:bCs/>
        </w:rPr>
        <w:t>establishes the</w:t>
      </w:r>
      <w:r w:rsidRPr="00134FF5">
        <w:rPr>
          <w:rFonts w:cs="Arial"/>
          <w:b w:val="0"/>
          <w:bCs/>
        </w:rPr>
        <w:t xml:space="preserve"> process</w:t>
      </w:r>
      <w:r w:rsidR="007458E6">
        <w:rPr>
          <w:rFonts w:cs="Arial"/>
          <w:b w:val="0"/>
          <w:bCs/>
        </w:rPr>
        <w:t xml:space="preserve">es </w:t>
      </w:r>
      <w:r w:rsidRPr="00134FF5">
        <w:rPr>
          <w:rFonts w:cs="Arial"/>
          <w:b w:val="0"/>
          <w:bCs/>
        </w:rPr>
        <w:t>follow</w:t>
      </w:r>
      <w:r w:rsidR="007458E6">
        <w:rPr>
          <w:rFonts w:cs="Arial"/>
          <w:b w:val="0"/>
          <w:bCs/>
        </w:rPr>
        <w:t>ing</w:t>
      </w:r>
      <w:r w:rsidRPr="00134FF5">
        <w:rPr>
          <w:rFonts w:cs="Arial"/>
          <w:b w:val="0"/>
          <w:bCs/>
        </w:rPr>
        <w:t xml:space="preserve"> a refusal of an application </w:t>
      </w:r>
      <w:r w:rsidR="007458E6">
        <w:rPr>
          <w:rFonts w:cs="Arial"/>
          <w:b w:val="0"/>
          <w:bCs/>
        </w:rPr>
        <w:t xml:space="preserve">for </w:t>
      </w:r>
      <w:r w:rsidRPr="00134FF5">
        <w:rPr>
          <w:rFonts w:cs="Arial"/>
          <w:b w:val="0"/>
          <w:bCs/>
        </w:rPr>
        <w:t>withdraw</w:t>
      </w:r>
      <w:r w:rsidR="007458E6">
        <w:rPr>
          <w:rFonts w:cs="Arial"/>
          <w:b w:val="0"/>
          <w:bCs/>
        </w:rPr>
        <w:t>al of</w:t>
      </w:r>
      <w:r w:rsidRPr="00134FF5">
        <w:rPr>
          <w:rFonts w:cs="Arial"/>
          <w:b w:val="0"/>
          <w:bCs/>
        </w:rPr>
        <w:t xml:space="preserve"> an infringement notice. </w:t>
      </w:r>
    </w:p>
    <w:p w14:paraId="774E3266" w14:textId="6922232C" w:rsidR="007458E6" w:rsidRPr="00134FF5" w:rsidRDefault="007458E6" w:rsidP="00190CB5">
      <w:pPr>
        <w:pStyle w:val="Heading3"/>
        <w:keepNext w:val="0"/>
        <w:keepLines w:val="0"/>
        <w:spacing w:before="0" w:after="200" w:line="276" w:lineRule="auto"/>
        <w:ind w:left="1440" w:hanging="1440"/>
        <w:rPr>
          <w:rFonts w:cs="Arial"/>
        </w:rPr>
      </w:pPr>
      <w:r w:rsidRPr="00134FF5">
        <w:rPr>
          <w:rFonts w:cs="Arial"/>
        </w:rPr>
        <w:t xml:space="preserve">Clause </w:t>
      </w:r>
      <w:r>
        <w:rPr>
          <w:rFonts w:cs="Arial"/>
        </w:rPr>
        <w:t>5</w:t>
      </w:r>
      <w:r w:rsidR="00712229">
        <w:rPr>
          <w:rFonts w:cs="Arial"/>
        </w:rPr>
        <w:t>3</w:t>
      </w:r>
      <w:r w:rsidRPr="00134FF5">
        <w:rPr>
          <w:rFonts w:cs="Arial"/>
        </w:rPr>
        <w:tab/>
      </w:r>
      <w:r>
        <w:rPr>
          <w:rFonts w:cs="Arial"/>
        </w:rPr>
        <w:t>W</w:t>
      </w:r>
      <w:r w:rsidRPr="00134FF5">
        <w:rPr>
          <w:rFonts w:cs="Arial"/>
        </w:rPr>
        <w:t>ithdrawal of infringement notice</w:t>
      </w:r>
      <w:r w:rsidRPr="00134FF5">
        <w:rPr>
          <w:rFonts w:cs="Arial"/>
        </w:rPr>
        <w:br/>
      </w:r>
      <w:r>
        <w:rPr>
          <w:rFonts w:cs="Arial"/>
        </w:rPr>
        <w:t>Section </w:t>
      </w:r>
      <w:r w:rsidRPr="00134FF5">
        <w:rPr>
          <w:rFonts w:cs="Arial"/>
        </w:rPr>
        <w:t>12</w:t>
      </w:r>
      <w:r>
        <w:rPr>
          <w:rFonts w:cs="Arial"/>
        </w:rPr>
        <w:t>7 (4) (c)</w:t>
      </w:r>
    </w:p>
    <w:p w14:paraId="15E87D99" w14:textId="77777777" w:rsidR="00205FEC" w:rsidRDefault="007458E6" w:rsidP="00190CB5">
      <w:pPr>
        <w:pStyle w:val="Heading3"/>
        <w:keepNext w:val="0"/>
        <w:keepLines w:val="0"/>
        <w:spacing w:before="0" w:after="200" w:line="276" w:lineRule="auto"/>
        <w:rPr>
          <w:rFonts w:cs="Arial"/>
          <w:b w:val="0"/>
          <w:bCs/>
        </w:rPr>
      </w:pPr>
      <w:r w:rsidRPr="00134FF5">
        <w:rPr>
          <w:rFonts w:cs="Arial"/>
          <w:b w:val="0"/>
          <w:bCs/>
        </w:rPr>
        <w:t xml:space="preserve">This clause </w:t>
      </w:r>
      <w:r>
        <w:rPr>
          <w:rFonts w:cs="Arial"/>
          <w:b w:val="0"/>
          <w:bCs/>
        </w:rPr>
        <w:t>is a minor and technical amendment consequential on changes at clause 49.</w:t>
      </w:r>
    </w:p>
    <w:p w14:paraId="018F56EE" w14:textId="339256B3" w:rsidR="0007021D" w:rsidRPr="00134FF5" w:rsidRDefault="0007021D" w:rsidP="00190CB5">
      <w:pPr>
        <w:pStyle w:val="Heading3"/>
        <w:keepNext w:val="0"/>
        <w:keepLines w:val="0"/>
        <w:spacing w:before="0" w:after="200" w:line="276" w:lineRule="auto"/>
        <w:rPr>
          <w:rFonts w:cs="Arial"/>
          <w:highlight w:val="yellow"/>
        </w:rPr>
      </w:pPr>
      <w:r w:rsidRPr="00134FF5">
        <w:rPr>
          <w:rFonts w:cs="Arial"/>
        </w:rPr>
        <w:t xml:space="preserve">Clause </w:t>
      </w:r>
      <w:r w:rsidR="007458E6">
        <w:rPr>
          <w:rFonts w:cs="Arial"/>
        </w:rPr>
        <w:t>5</w:t>
      </w:r>
      <w:r w:rsidR="00712229">
        <w:rPr>
          <w:rFonts w:cs="Arial"/>
        </w:rPr>
        <w:t>4</w:t>
      </w:r>
      <w:r w:rsidRPr="00134FF5">
        <w:rPr>
          <w:rFonts w:cs="Arial"/>
        </w:rPr>
        <w:tab/>
        <w:t>Additional information in reminder notices</w:t>
      </w:r>
      <w:r w:rsidR="001451D3" w:rsidRPr="00134FF5">
        <w:rPr>
          <w:rFonts w:cs="Arial"/>
        </w:rPr>
        <w:br/>
      </w:r>
      <w:r w:rsidR="005E4443">
        <w:rPr>
          <w:rFonts w:cs="Arial"/>
        </w:rPr>
        <w:tab/>
      </w:r>
      <w:r w:rsidR="005E4443">
        <w:rPr>
          <w:rFonts w:cs="Arial"/>
        </w:rPr>
        <w:tab/>
      </w:r>
      <w:r w:rsidR="006D5339">
        <w:rPr>
          <w:rFonts w:cs="Arial"/>
        </w:rPr>
        <w:t>Section </w:t>
      </w:r>
      <w:r w:rsidRPr="00134FF5">
        <w:rPr>
          <w:rFonts w:cs="Arial"/>
        </w:rPr>
        <w:t>131</w:t>
      </w:r>
      <w:r w:rsidR="004865F9">
        <w:rPr>
          <w:rFonts w:cs="Arial"/>
        </w:rPr>
        <w:t xml:space="preserve"> </w:t>
      </w:r>
      <w:r w:rsidRPr="00134FF5">
        <w:rPr>
          <w:rFonts w:cs="Arial"/>
        </w:rPr>
        <w:t>(1)</w:t>
      </w:r>
      <w:r w:rsidR="004865F9">
        <w:rPr>
          <w:rFonts w:cs="Arial"/>
        </w:rPr>
        <w:t xml:space="preserve"> </w:t>
      </w:r>
      <w:r w:rsidRPr="00134FF5">
        <w:rPr>
          <w:rFonts w:cs="Arial"/>
        </w:rPr>
        <w:t>(</w:t>
      </w:r>
      <w:r w:rsidR="009F3B3E">
        <w:rPr>
          <w:rFonts w:cs="Arial"/>
        </w:rPr>
        <w:t>e</w:t>
      </w:r>
      <w:r w:rsidRPr="00134FF5">
        <w:rPr>
          <w:rFonts w:cs="Arial"/>
        </w:rPr>
        <w:t>)</w:t>
      </w:r>
    </w:p>
    <w:p w14:paraId="0C5AFC59" w14:textId="013DF237" w:rsidR="009F3B3E" w:rsidRPr="00627530" w:rsidRDefault="009F3B3E" w:rsidP="00190CB5">
      <w:pPr>
        <w:pStyle w:val="Heading3"/>
        <w:keepNext w:val="0"/>
        <w:keepLines w:val="0"/>
        <w:spacing w:before="0" w:after="200" w:line="276" w:lineRule="auto"/>
        <w:rPr>
          <w:rFonts w:cs="Arial"/>
          <w:b w:val="0"/>
          <w:bCs/>
          <w:i/>
          <w:iCs/>
        </w:rPr>
      </w:pPr>
      <w:r>
        <w:rPr>
          <w:rFonts w:cs="Arial"/>
          <w:b w:val="0"/>
          <w:bCs/>
        </w:rPr>
        <w:t xml:space="preserve">This clause </w:t>
      </w:r>
      <w:r w:rsidR="007458E6">
        <w:rPr>
          <w:rFonts w:cs="Arial"/>
          <w:b w:val="0"/>
          <w:bCs/>
        </w:rPr>
        <w:t>is a minor and technical amendment to align with current drafting practices</w:t>
      </w:r>
      <w:r>
        <w:rPr>
          <w:rFonts w:cs="Arial"/>
          <w:b w:val="0"/>
          <w:bCs/>
        </w:rPr>
        <w:t>.</w:t>
      </w:r>
    </w:p>
    <w:p w14:paraId="0CB17A85" w14:textId="0DD95472" w:rsidR="00997236" w:rsidRPr="00134FF5" w:rsidRDefault="00997236" w:rsidP="00190CB5">
      <w:pPr>
        <w:pStyle w:val="Heading3"/>
        <w:keepNext w:val="0"/>
        <w:keepLines w:val="0"/>
        <w:spacing w:before="0" w:after="200" w:line="276" w:lineRule="auto"/>
        <w:ind w:left="1440" w:hanging="1440"/>
        <w:rPr>
          <w:rFonts w:cs="Arial"/>
          <w:highlight w:val="yellow"/>
        </w:rPr>
      </w:pPr>
      <w:r w:rsidRPr="00134FF5">
        <w:rPr>
          <w:rFonts w:cs="Arial"/>
        </w:rPr>
        <w:t xml:space="preserve">Clause </w:t>
      </w:r>
      <w:r>
        <w:rPr>
          <w:rFonts w:cs="Arial"/>
        </w:rPr>
        <w:t>5</w:t>
      </w:r>
      <w:r w:rsidR="00712229">
        <w:rPr>
          <w:rFonts w:cs="Arial"/>
        </w:rPr>
        <w:t>5</w:t>
      </w:r>
      <w:r w:rsidRPr="00134FF5">
        <w:rPr>
          <w:rFonts w:cs="Arial"/>
        </w:rPr>
        <w:tab/>
      </w:r>
      <w:r>
        <w:rPr>
          <w:rFonts w:cs="Arial"/>
        </w:rPr>
        <w:t>Section </w:t>
      </w:r>
      <w:r w:rsidRPr="00134FF5">
        <w:rPr>
          <w:rFonts w:cs="Arial"/>
        </w:rPr>
        <w:t>131</w:t>
      </w:r>
      <w:r w:rsidR="004865F9">
        <w:rPr>
          <w:rFonts w:cs="Arial"/>
        </w:rPr>
        <w:t xml:space="preserve"> </w:t>
      </w:r>
      <w:r w:rsidRPr="00134FF5">
        <w:rPr>
          <w:rFonts w:cs="Arial"/>
        </w:rPr>
        <w:t>(1)</w:t>
      </w:r>
      <w:r w:rsidR="004865F9">
        <w:rPr>
          <w:rFonts w:cs="Arial"/>
        </w:rPr>
        <w:t xml:space="preserve"> </w:t>
      </w:r>
      <w:r w:rsidRPr="00134FF5">
        <w:rPr>
          <w:rFonts w:cs="Arial"/>
        </w:rPr>
        <w:t>(</w:t>
      </w:r>
      <w:r>
        <w:rPr>
          <w:rFonts w:cs="Arial"/>
        </w:rPr>
        <w:t>e</w:t>
      </w:r>
      <w:r w:rsidRPr="00134FF5">
        <w:rPr>
          <w:rFonts w:cs="Arial"/>
        </w:rPr>
        <w:t>)</w:t>
      </w:r>
      <w:r w:rsidR="004865F9">
        <w:rPr>
          <w:rFonts w:cs="Arial"/>
        </w:rPr>
        <w:t xml:space="preserve"> </w:t>
      </w:r>
      <w:r>
        <w:rPr>
          <w:rFonts w:cs="Arial"/>
        </w:rPr>
        <w:t>(iv)</w:t>
      </w:r>
    </w:p>
    <w:p w14:paraId="0FB600E8" w14:textId="1D7E2C52" w:rsidR="00997236" w:rsidRPr="00627530" w:rsidRDefault="00997236" w:rsidP="00190CB5">
      <w:pPr>
        <w:pStyle w:val="Heading3"/>
        <w:keepNext w:val="0"/>
        <w:keepLines w:val="0"/>
        <w:spacing w:before="0" w:after="200" w:line="276" w:lineRule="auto"/>
        <w:rPr>
          <w:rFonts w:cs="Arial"/>
          <w:b w:val="0"/>
          <w:bCs/>
          <w:i/>
          <w:iCs/>
        </w:rPr>
      </w:pPr>
      <w:r>
        <w:rPr>
          <w:rFonts w:cs="Arial"/>
          <w:b w:val="0"/>
          <w:bCs/>
        </w:rPr>
        <w:t xml:space="preserve">This clause </w:t>
      </w:r>
      <w:r w:rsidR="007458E6">
        <w:rPr>
          <w:rFonts w:cs="Arial"/>
          <w:b w:val="0"/>
          <w:bCs/>
        </w:rPr>
        <w:t xml:space="preserve">is a minor and technical amendment consequential on the changes at clause 53. </w:t>
      </w:r>
    </w:p>
    <w:p w14:paraId="31EECB91" w14:textId="5DFEA804" w:rsidR="009F3B3E" w:rsidRDefault="009F3B3E" w:rsidP="00190CB5">
      <w:pPr>
        <w:pStyle w:val="Heading3"/>
        <w:keepNext w:val="0"/>
        <w:keepLines w:val="0"/>
        <w:spacing w:before="0" w:after="200" w:line="276" w:lineRule="auto"/>
        <w:ind w:left="1440" w:hanging="1440"/>
        <w:rPr>
          <w:rFonts w:cs="Arial"/>
          <w:b w:val="0"/>
          <w:bCs/>
        </w:rPr>
      </w:pPr>
      <w:r w:rsidRPr="00134FF5">
        <w:rPr>
          <w:rFonts w:cs="Arial"/>
        </w:rPr>
        <w:t xml:space="preserve">Clause </w:t>
      </w:r>
      <w:r w:rsidR="007458E6">
        <w:rPr>
          <w:rFonts w:cs="Arial"/>
        </w:rPr>
        <w:t>5</w:t>
      </w:r>
      <w:r w:rsidR="00712229">
        <w:rPr>
          <w:rFonts w:cs="Arial"/>
        </w:rPr>
        <w:t>6</w:t>
      </w:r>
      <w:r w:rsidRPr="00134FF5">
        <w:rPr>
          <w:rFonts w:cs="Arial"/>
        </w:rPr>
        <w:tab/>
      </w:r>
      <w:r>
        <w:rPr>
          <w:rFonts w:cs="Arial"/>
        </w:rPr>
        <w:t>Section </w:t>
      </w:r>
      <w:r w:rsidRPr="00134FF5">
        <w:rPr>
          <w:rFonts w:cs="Arial"/>
        </w:rPr>
        <w:t>131</w:t>
      </w:r>
      <w:r w:rsidR="004865F9">
        <w:rPr>
          <w:rFonts w:cs="Arial"/>
        </w:rPr>
        <w:t xml:space="preserve"> </w:t>
      </w:r>
      <w:r w:rsidRPr="00134FF5">
        <w:rPr>
          <w:rFonts w:cs="Arial"/>
        </w:rPr>
        <w:t>(1)</w:t>
      </w:r>
      <w:r w:rsidR="004865F9">
        <w:rPr>
          <w:rFonts w:cs="Arial"/>
        </w:rPr>
        <w:t xml:space="preserve"> </w:t>
      </w:r>
      <w:r w:rsidRPr="00134FF5">
        <w:rPr>
          <w:rFonts w:cs="Arial"/>
        </w:rPr>
        <w:t>(j)</w:t>
      </w:r>
    </w:p>
    <w:p w14:paraId="7E20A8C1" w14:textId="39D021B5" w:rsidR="007458E6" w:rsidRPr="00A514A9" w:rsidRDefault="007458E6" w:rsidP="00190CB5">
      <w:pPr>
        <w:pStyle w:val="Heading3"/>
        <w:keepNext w:val="0"/>
        <w:keepLines w:val="0"/>
        <w:spacing w:before="0" w:after="200" w:line="276" w:lineRule="auto"/>
        <w:rPr>
          <w:rFonts w:cs="Arial"/>
          <w:b w:val="0"/>
          <w:bCs/>
        </w:rPr>
      </w:pPr>
      <w:r>
        <w:rPr>
          <w:rFonts w:cs="Arial"/>
          <w:b w:val="0"/>
          <w:bCs/>
        </w:rPr>
        <w:t>This clause clarifies the additional information that must be provided to a recipient of an infringement notice. The existing information is unclear about whether a person would receive a reminder notice if they have applied for an infringement notice management plan.</w:t>
      </w:r>
    </w:p>
    <w:p w14:paraId="3EF2AA6B" w14:textId="1A1443B9" w:rsidR="0007021D" w:rsidRPr="00134FF5" w:rsidRDefault="0007021D" w:rsidP="00190CB5">
      <w:pPr>
        <w:pStyle w:val="Heading3"/>
        <w:keepNext w:val="0"/>
        <w:keepLines w:val="0"/>
        <w:spacing w:before="0" w:after="200" w:line="276" w:lineRule="auto"/>
        <w:ind w:left="1440" w:hanging="1440"/>
        <w:rPr>
          <w:rFonts w:cs="Arial"/>
        </w:rPr>
      </w:pPr>
      <w:r w:rsidRPr="00134FF5">
        <w:rPr>
          <w:rFonts w:cs="Arial"/>
        </w:rPr>
        <w:t xml:space="preserve">Clause </w:t>
      </w:r>
      <w:r w:rsidR="007458E6">
        <w:rPr>
          <w:rFonts w:cs="Arial"/>
        </w:rPr>
        <w:t>5</w:t>
      </w:r>
      <w:r w:rsidR="00712229">
        <w:rPr>
          <w:rFonts w:cs="Arial"/>
        </w:rPr>
        <w:t>7</w:t>
      </w:r>
      <w:r w:rsidRPr="00134FF5">
        <w:rPr>
          <w:rFonts w:cs="Arial"/>
        </w:rPr>
        <w:tab/>
      </w:r>
      <w:r w:rsidR="006D5339">
        <w:rPr>
          <w:rFonts w:cs="Arial"/>
        </w:rPr>
        <w:t>Section </w:t>
      </w:r>
      <w:r w:rsidRPr="00134FF5">
        <w:rPr>
          <w:rFonts w:cs="Arial"/>
        </w:rPr>
        <w:t>131</w:t>
      </w:r>
      <w:r w:rsidR="004865F9">
        <w:rPr>
          <w:rFonts w:cs="Arial"/>
        </w:rPr>
        <w:t xml:space="preserve"> </w:t>
      </w:r>
      <w:r w:rsidRPr="00134FF5">
        <w:rPr>
          <w:rFonts w:cs="Arial"/>
        </w:rPr>
        <w:t>(3)</w:t>
      </w:r>
      <w:r w:rsidR="00997236">
        <w:rPr>
          <w:rFonts w:cs="Arial"/>
        </w:rPr>
        <w:t xml:space="preserve">, </w:t>
      </w:r>
      <w:r w:rsidRPr="00134FF5">
        <w:rPr>
          <w:rFonts w:cs="Arial"/>
        </w:rPr>
        <w:t xml:space="preserve">definition of </w:t>
      </w:r>
      <w:r w:rsidRPr="00997236">
        <w:rPr>
          <w:rFonts w:cs="Arial"/>
          <w:i/>
          <w:iCs/>
        </w:rPr>
        <w:t>the required time</w:t>
      </w:r>
    </w:p>
    <w:p w14:paraId="03892A21" w14:textId="2AD173F9" w:rsidR="00997236" w:rsidRPr="00627530" w:rsidRDefault="00997236" w:rsidP="00190CB5">
      <w:pPr>
        <w:pStyle w:val="Heading3"/>
        <w:keepNext w:val="0"/>
        <w:keepLines w:val="0"/>
        <w:spacing w:before="0" w:after="200" w:line="276" w:lineRule="auto"/>
        <w:rPr>
          <w:rFonts w:cs="Arial"/>
          <w:b w:val="0"/>
          <w:bCs/>
          <w:i/>
          <w:iCs/>
        </w:rPr>
      </w:pPr>
      <w:r>
        <w:rPr>
          <w:rFonts w:cs="Arial"/>
          <w:b w:val="0"/>
          <w:bCs/>
        </w:rPr>
        <w:t xml:space="preserve">This clause </w:t>
      </w:r>
      <w:r w:rsidR="007458E6">
        <w:rPr>
          <w:rFonts w:cs="Arial"/>
          <w:b w:val="0"/>
          <w:bCs/>
        </w:rPr>
        <w:t>is a minor and technical amendment to align with current drafting practices</w:t>
      </w:r>
      <w:r>
        <w:rPr>
          <w:rFonts w:cs="Arial"/>
          <w:b w:val="0"/>
          <w:bCs/>
        </w:rPr>
        <w:t>.</w:t>
      </w:r>
    </w:p>
    <w:p w14:paraId="54ADC91D" w14:textId="79A81499" w:rsidR="00997236" w:rsidRPr="00997236" w:rsidRDefault="00997236" w:rsidP="00190CB5">
      <w:pPr>
        <w:pStyle w:val="Heading3"/>
        <w:keepNext w:val="0"/>
        <w:keepLines w:val="0"/>
        <w:spacing w:before="0" w:after="200" w:line="276" w:lineRule="auto"/>
        <w:ind w:left="1440" w:hanging="1440"/>
        <w:rPr>
          <w:rFonts w:cs="Arial"/>
        </w:rPr>
      </w:pPr>
      <w:r w:rsidRPr="00134FF5">
        <w:rPr>
          <w:rFonts w:cs="Arial"/>
        </w:rPr>
        <w:t xml:space="preserve">Clause </w:t>
      </w:r>
      <w:r w:rsidR="007458E6">
        <w:rPr>
          <w:rFonts w:cs="Arial"/>
        </w:rPr>
        <w:t>5</w:t>
      </w:r>
      <w:r w:rsidR="00712229">
        <w:rPr>
          <w:rFonts w:cs="Arial"/>
        </w:rPr>
        <w:t>8</w:t>
      </w:r>
      <w:r w:rsidRPr="00134FF5">
        <w:rPr>
          <w:rFonts w:cs="Arial"/>
        </w:rPr>
        <w:tab/>
      </w:r>
      <w:r>
        <w:rPr>
          <w:rFonts w:cs="Arial"/>
        </w:rPr>
        <w:t>Section </w:t>
      </w:r>
      <w:r w:rsidRPr="00134FF5">
        <w:rPr>
          <w:rFonts w:cs="Arial"/>
        </w:rPr>
        <w:t>131</w:t>
      </w:r>
      <w:r w:rsidR="004865F9">
        <w:rPr>
          <w:rFonts w:cs="Arial"/>
        </w:rPr>
        <w:t xml:space="preserve"> </w:t>
      </w:r>
      <w:r w:rsidRPr="00134FF5">
        <w:rPr>
          <w:rFonts w:cs="Arial"/>
        </w:rPr>
        <w:t>(3)</w:t>
      </w:r>
      <w:r>
        <w:rPr>
          <w:rFonts w:cs="Arial"/>
        </w:rPr>
        <w:t xml:space="preserve">, </w:t>
      </w:r>
      <w:r w:rsidRPr="00134FF5">
        <w:rPr>
          <w:rFonts w:cs="Arial"/>
        </w:rPr>
        <w:t xml:space="preserve">definition of </w:t>
      </w:r>
      <w:r w:rsidRPr="00997236">
        <w:rPr>
          <w:rFonts w:cs="Arial"/>
          <w:i/>
          <w:iCs/>
        </w:rPr>
        <w:t>the required time</w:t>
      </w:r>
      <w:r w:rsidR="00094C36">
        <w:rPr>
          <w:rFonts w:cs="Arial"/>
          <w:i/>
          <w:iCs/>
        </w:rPr>
        <w:t>,</w:t>
      </w:r>
      <w:r>
        <w:rPr>
          <w:rFonts w:cs="Arial"/>
          <w:i/>
          <w:iCs/>
        </w:rPr>
        <w:br/>
      </w:r>
      <w:r>
        <w:rPr>
          <w:rFonts w:cs="Arial"/>
        </w:rPr>
        <w:t>paragraph (b)</w:t>
      </w:r>
    </w:p>
    <w:p w14:paraId="00F189E7" w14:textId="41269D62" w:rsidR="00997236" w:rsidRPr="00627530" w:rsidRDefault="00997236" w:rsidP="00190CB5">
      <w:pPr>
        <w:pStyle w:val="Heading3"/>
        <w:keepNext w:val="0"/>
        <w:keepLines w:val="0"/>
        <w:spacing w:before="0" w:after="200" w:line="276" w:lineRule="auto"/>
        <w:rPr>
          <w:rFonts w:cs="Arial"/>
          <w:b w:val="0"/>
          <w:bCs/>
          <w:i/>
          <w:iCs/>
        </w:rPr>
      </w:pPr>
      <w:r>
        <w:rPr>
          <w:rFonts w:cs="Arial"/>
          <w:b w:val="0"/>
          <w:bCs/>
        </w:rPr>
        <w:t xml:space="preserve">This clause </w:t>
      </w:r>
      <w:r w:rsidR="007458E6">
        <w:rPr>
          <w:rFonts w:cs="Arial"/>
          <w:b w:val="0"/>
          <w:bCs/>
        </w:rPr>
        <w:t>is a minor and technical amendment to align with current drafting practices.</w:t>
      </w:r>
    </w:p>
    <w:p w14:paraId="2B2B7898" w14:textId="5B201A91" w:rsidR="00997236" w:rsidRPr="00997236" w:rsidRDefault="00997236" w:rsidP="00190CB5">
      <w:pPr>
        <w:pStyle w:val="Heading3"/>
        <w:keepNext w:val="0"/>
        <w:keepLines w:val="0"/>
        <w:spacing w:before="0" w:after="200" w:line="276" w:lineRule="auto"/>
        <w:ind w:left="1440" w:hanging="1440"/>
        <w:rPr>
          <w:rFonts w:cs="Arial"/>
        </w:rPr>
      </w:pPr>
      <w:r w:rsidRPr="00134FF5">
        <w:rPr>
          <w:rFonts w:cs="Arial"/>
        </w:rPr>
        <w:t xml:space="preserve">Clause </w:t>
      </w:r>
      <w:r w:rsidR="00712229">
        <w:rPr>
          <w:rFonts w:cs="Arial"/>
        </w:rPr>
        <w:t>59</w:t>
      </w:r>
      <w:r w:rsidRPr="00134FF5">
        <w:rPr>
          <w:rFonts w:cs="Arial"/>
        </w:rPr>
        <w:tab/>
      </w:r>
      <w:r>
        <w:rPr>
          <w:rFonts w:cs="Arial"/>
        </w:rPr>
        <w:t>Section </w:t>
      </w:r>
      <w:r w:rsidRPr="00134FF5">
        <w:rPr>
          <w:rFonts w:cs="Arial"/>
        </w:rPr>
        <w:t>131</w:t>
      </w:r>
      <w:r w:rsidR="004865F9">
        <w:rPr>
          <w:rFonts w:cs="Arial"/>
        </w:rPr>
        <w:t xml:space="preserve"> </w:t>
      </w:r>
      <w:r w:rsidRPr="00134FF5">
        <w:rPr>
          <w:rFonts w:cs="Arial"/>
        </w:rPr>
        <w:t>(3)</w:t>
      </w:r>
      <w:r>
        <w:rPr>
          <w:rFonts w:cs="Arial"/>
        </w:rPr>
        <w:t xml:space="preserve">, </w:t>
      </w:r>
      <w:r w:rsidRPr="00134FF5">
        <w:rPr>
          <w:rFonts w:cs="Arial"/>
        </w:rPr>
        <w:t xml:space="preserve">definition of </w:t>
      </w:r>
      <w:r w:rsidRPr="00997236">
        <w:rPr>
          <w:rFonts w:cs="Arial"/>
          <w:i/>
          <w:iCs/>
        </w:rPr>
        <w:t>the required time</w:t>
      </w:r>
      <w:r w:rsidR="00094C36">
        <w:rPr>
          <w:rFonts w:cs="Arial"/>
          <w:i/>
          <w:iCs/>
        </w:rPr>
        <w:t>,</w:t>
      </w:r>
      <w:r>
        <w:rPr>
          <w:rFonts w:cs="Arial"/>
          <w:i/>
          <w:iCs/>
        </w:rPr>
        <w:br/>
      </w:r>
      <w:r>
        <w:rPr>
          <w:rFonts w:cs="Arial"/>
        </w:rPr>
        <w:t>paragraph (c) (ii)</w:t>
      </w:r>
    </w:p>
    <w:p w14:paraId="3DBE3A42" w14:textId="3F927CB6" w:rsidR="00997236" w:rsidRPr="00627530" w:rsidRDefault="00997236" w:rsidP="00190CB5">
      <w:pPr>
        <w:pStyle w:val="Heading3"/>
        <w:keepNext w:val="0"/>
        <w:keepLines w:val="0"/>
        <w:spacing w:before="0" w:after="200" w:line="276" w:lineRule="auto"/>
        <w:rPr>
          <w:rFonts w:cs="Arial"/>
          <w:b w:val="0"/>
          <w:bCs/>
          <w:i/>
          <w:iCs/>
        </w:rPr>
      </w:pPr>
      <w:r>
        <w:rPr>
          <w:rFonts w:cs="Arial"/>
          <w:b w:val="0"/>
          <w:bCs/>
        </w:rPr>
        <w:t xml:space="preserve">This clause </w:t>
      </w:r>
      <w:r w:rsidR="007D61DD">
        <w:rPr>
          <w:rFonts w:cs="Arial"/>
          <w:b w:val="0"/>
          <w:bCs/>
        </w:rPr>
        <w:t xml:space="preserve">is a minor and technical amendment to </w:t>
      </w:r>
      <w:r w:rsidR="00F75FEB">
        <w:rPr>
          <w:rFonts w:cs="Arial"/>
          <w:b w:val="0"/>
          <w:bCs/>
        </w:rPr>
        <w:t>correct a drafting error.</w:t>
      </w:r>
    </w:p>
    <w:p w14:paraId="183072E6" w14:textId="6E700942" w:rsidR="0007021D" w:rsidRPr="00134FF5" w:rsidRDefault="0007021D" w:rsidP="00190CB5">
      <w:pPr>
        <w:pStyle w:val="Heading3"/>
        <w:keepNext w:val="0"/>
        <w:keepLines w:val="0"/>
        <w:spacing w:before="0" w:after="200" w:line="276" w:lineRule="auto"/>
        <w:ind w:left="1440" w:hanging="1440"/>
        <w:rPr>
          <w:rFonts w:cs="Arial"/>
        </w:rPr>
      </w:pPr>
      <w:r w:rsidRPr="00134FF5">
        <w:rPr>
          <w:rFonts w:cs="Arial"/>
        </w:rPr>
        <w:lastRenderedPageBreak/>
        <w:t>Clause</w:t>
      </w:r>
      <w:r w:rsidR="00CE534E">
        <w:rPr>
          <w:rFonts w:cs="Arial"/>
        </w:rPr>
        <w:t xml:space="preserve"> </w:t>
      </w:r>
      <w:r w:rsidR="00F43D8A">
        <w:rPr>
          <w:rFonts w:cs="Arial"/>
        </w:rPr>
        <w:t>6</w:t>
      </w:r>
      <w:r w:rsidR="00712229">
        <w:rPr>
          <w:rFonts w:cs="Arial"/>
        </w:rPr>
        <w:t>0</w:t>
      </w:r>
      <w:r w:rsidRPr="00134FF5">
        <w:rPr>
          <w:rFonts w:cs="Arial"/>
        </w:rPr>
        <w:tab/>
        <w:t>Application for infringement notice management plan or</w:t>
      </w:r>
      <w:r w:rsidR="005E4443">
        <w:rPr>
          <w:rFonts w:cs="Arial"/>
        </w:rPr>
        <w:br/>
      </w:r>
      <w:r w:rsidRPr="00134FF5">
        <w:rPr>
          <w:rFonts w:cs="Arial"/>
        </w:rPr>
        <w:t>addition to plan</w:t>
      </w:r>
      <w:r w:rsidR="00B76E39" w:rsidRPr="00B76E39">
        <w:rPr>
          <w:rFonts w:cs="Arial"/>
        </w:rPr>
        <w:t>—</w:t>
      </w:r>
      <w:r w:rsidRPr="00134FF5">
        <w:rPr>
          <w:rFonts w:cs="Arial"/>
        </w:rPr>
        <w:t xml:space="preserve">decision </w:t>
      </w:r>
      <w:r w:rsidR="001451D3" w:rsidRPr="00134FF5">
        <w:rPr>
          <w:rFonts w:cs="Arial"/>
        </w:rPr>
        <w:br/>
      </w:r>
      <w:r w:rsidR="006D5339">
        <w:rPr>
          <w:rFonts w:cs="Arial"/>
        </w:rPr>
        <w:t>Section </w:t>
      </w:r>
      <w:r w:rsidRPr="00134FF5">
        <w:rPr>
          <w:rFonts w:cs="Arial"/>
        </w:rPr>
        <w:t>131AB</w:t>
      </w:r>
      <w:r w:rsidR="004865F9">
        <w:rPr>
          <w:rFonts w:cs="Arial"/>
        </w:rPr>
        <w:t xml:space="preserve"> </w:t>
      </w:r>
      <w:r w:rsidRPr="00134FF5">
        <w:rPr>
          <w:rFonts w:cs="Arial"/>
        </w:rPr>
        <w:t>(4)</w:t>
      </w:r>
    </w:p>
    <w:p w14:paraId="22478C9D" w14:textId="4BA1FB00" w:rsidR="0007021D" w:rsidRPr="00134FF5" w:rsidRDefault="00FE0DFF" w:rsidP="00190CB5">
      <w:pPr>
        <w:pStyle w:val="Heading3"/>
        <w:keepNext w:val="0"/>
        <w:keepLines w:val="0"/>
        <w:spacing w:before="0" w:after="200" w:line="276" w:lineRule="auto"/>
        <w:rPr>
          <w:rFonts w:cs="Arial"/>
          <w:b w:val="0"/>
          <w:bCs/>
        </w:rPr>
      </w:pPr>
      <w:r w:rsidRPr="00134FF5">
        <w:rPr>
          <w:rFonts w:cs="Arial"/>
          <w:b w:val="0"/>
          <w:bCs/>
        </w:rPr>
        <w:t xml:space="preserve">This clause is </w:t>
      </w:r>
      <w:r w:rsidR="00F43D8A">
        <w:rPr>
          <w:rFonts w:cs="Arial"/>
          <w:b w:val="0"/>
          <w:bCs/>
        </w:rPr>
        <w:t xml:space="preserve">a minor and technical amendment </w:t>
      </w:r>
      <w:r w:rsidRPr="00134FF5">
        <w:rPr>
          <w:rFonts w:cs="Arial"/>
          <w:b w:val="0"/>
          <w:bCs/>
        </w:rPr>
        <w:t xml:space="preserve">consequential </w:t>
      </w:r>
      <w:r w:rsidR="00F43D8A">
        <w:rPr>
          <w:rFonts w:cs="Arial"/>
          <w:b w:val="0"/>
          <w:bCs/>
        </w:rPr>
        <w:t>to the changes at clause 40</w:t>
      </w:r>
      <w:r w:rsidRPr="00134FF5">
        <w:rPr>
          <w:rFonts w:cs="Arial"/>
          <w:b w:val="0"/>
          <w:bCs/>
        </w:rPr>
        <w:t xml:space="preserve">. </w:t>
      </w:r>
    </w:p>
    <w:p w14:paraId="00005EB4" w14:textId="4E1DF6F6" w:rsidR="0007021D" w:rsidRPr="00134FF5" w:rsidRDefault="0007021D" w:rsidP="00190CB5">
      <w:pPr>
        <w:pStyle w:val="Heading3"/>
        <w:keepNext w:val="0"/>
        <w:keepLines w:val="0"/>
        <w:spacing w:before="0" w:after="200" w:line="276" w:lineRule="auto"/>
        <w:rPr>
          <w:rFonts w:cs="Arial"/>
        </w:rPr>
      </w:pPr>
      <w:r w:rsidRPr="00134FF5">
        <w:rPr>
          <w:rFonts w:cs="Arial"/>
        </w:rPr>
        <w:t xml:space="preserve">Clause </w:t>
      </w:r>
      <w:r w:rsidR="00F43D8A">
        <w:rPr>
          <w:rFonts w:cs="Arial"/>
        </w:rPr>
        <w:t>6</w:t>
      </w:r>
      <w:r w:rsidR="00712229">
        <w:rPr>
          <w:rFonts w:cs="Arial"/>
        </w:rPr>
        <w:t>1</w:t>
      </w:r>
      <w:r w:rsidRPr="00134FF5">
        <w:rPr>
          <w:rFonts w:cs="Arial"/>
        </w:rPr>
        <w:tab/>
      </w:r>
      <w:r w:rsidR="006D5339">
        <w:rPr>
          <w:rFonts w:cs="Arial"/>
        </w:rPr>
        <w:t>Section </w:t>
      </w:r>
      <w:r w:rsidRPr="00134FF5">
        <w:rPr>
          <w:rFonts w:cs="Arial"/>
        </w:rPr>
        <w:t xml:space="preserve">131AC heading </w:t>
      </w:r>
    </w:p>
    <w:p w14:paraId="49476D68" w14:textId="0C0A485D" w:rsidR="00FE0DFF" w:rsidRDefault="00FE0DFF" w:rsidP="00190CB5">
      <w:pPr>
        <w:pStyle w:val="Heading3"/>
        <w:keepNext w:val="0"/>
        <w:keepLines w:val="0"/>
        <w:spacing w:before="0" w:after="200" w:line="276" w:lineRule="auto"/>
        <w:rPr>
          <w:rFonts w:cs="Arial"/>
          <w:b w:val="0"/>
          <w:bCs/>
        </w:rPr>
      </w:pPr>
      <w:r w:rsidRPr="00134FF5">
        <w:rPr>
          <w:rFonts w:cs="Arial"/>
          <w:b w:val="0"/>
          <w:bCs/>
        </w:rPr>
        <w:t xml:space="preserve">This clause is </w:t>
      </w:r>
      <w:r w:rsidR="005C7734">
        <w:rPr>
          <w:rFonts w:cs="Arial"/>
          <w:b w:val="0"/>
          <w:bCs/>
        </w:rPr>
        <w:t>a minor and technical amendment</w:t>
      </w:r>
      <w:r w:rsidRPr="00134FF5">
        <w:rPr>
          <w:rFonts w:cs="Arial"/>
          <w:b w:val="0"/>
          <w:bCs/>
        </w:rPr>
        <w:t xml:space="preserve">. </w:t>
      </w:r>
    </w:p>
    <w:p w14:paraId="215B452E" w14:textId="5BF69DFA" w:rsidR="006E48AE" w:rsidRPr="00134FF5" w:rsidRDefault="006E48AE" w:rsidP="00190CB5">
      <w:pPr>
        <w:pStyle w:val="Heading3"/>
        <w:keepNext w:val="0"/>
        <w:keepLines w:val="0"/>
        <w:spacing w:before="0" w:after="200" w:line="276" w:lineRule="auto"/>
        <w:rPr>
          <w:rFonts w:cs="Arial"/>
        </w:rPr>
      </w:pPr>
      <w:r w:rsidRPr="00134FF5">
        <w:rPr>
          <w:rFonts w:cs="Arial"/>
        </w:rPr>
        <w:t xml:space="preserve">Clause </w:t>
      </w:r>
      <w:r>
        <w:rPr>
          <w:rFonts w:cs="Arial"/>
        </w:rPr>
        <w:t>6</w:t>
      </w:r>
      <w:r w:rsidR="00712229">
        <w:rPr>
          <w:rFonts w:cs="Arial"/>
        </w:rPr>
        <w:t>2</w:t>
      </w:r>
      <w:r w:rsidRPr="00134FF5">
        <w:rPr>
          <w:rFonts w:cs="Arial"/>
        </w:rPr>
        <w:tab/>
      </w:r>
      <w:r>
        <w:rPr>
          <w:rFonts w:cs="Arial"/>
        </w:rPr>
        <w:t>Section </w:t>
      </w:r>
      <w:r w:rsidRPr="00134FF5">
        <w:rPr>
          <w:rFonts w:cs="Arial"/>
        </w:rPr>
        <w:t xml:space="preserve">131AC </w:t>
      </w:r>
      <w:r>
        <w:rPr>
          <w:rFonts w:cs="Arial"/>
        </w:rPr>
        <w:t>etc</w:t>
      </w:r>
    </w:p>
    <w:p w14:paraId="4579A97D" w14:textId="77777777" w:rsidR="006E48AE" w:rsidRDefault="006E48AE" w:rsidP="00190CB5">
      <w:pPr>
        <w:pStyle w:val="Heading3"/>
        <w:keepNext w:val="0"/>
        <w:keepLines w:val="0"/>
        <w:spacing w:before="0" w:after="200" w:line="276" w:lineRule="auto"/>
        <w:rPr>
          <w:rFonts w:cs="Arial"/>
          <w:b w:val="0"/>
          <w:bCs/>
        </w:rPr>
      </w:pPr>
      <w:r w:rsidRPr="00134FF5">
        <w:rPr>
          <w:rFonts w:cs="Arial"/>
          <w:b w:val="0"/>
          <w:bCs/>
        </w:rPr>
        <w:t xml:space="preserve">This clause is </w:t>
      </w:r>
      <w:r>
        <w:rPr>
          <w:rFonts w:cs="Arial"/>
          <w:b w:val="0"/>
          <w:bCs/>
        </w:rPr>
        <w:t>a minor and technical amendment</w:t>
      </w:r>
      <w:r w:rsidRPr="00134FF5">
        <w:rPr>
          <w:rFonts w:cs="Arial"/>
          <w:b w:val="0"/>
          <w:bCs/>
        </w:rPr>
        <w:t xml:space="preserve">. </w:t>
      </w:r>
    </w:p>
    <w:p w14:paraId="444B5EDC" w14:textId="5E1C76F6" w:rsidR="0007021D" w:rsidRPr="00134FF5" w:rsidRDefault="0007021D" w:rsidP="00190CB5">
      <w:pPr>
        <w:pStyle w:val="Heading3"/>
        <w:keepNext w:val="0"/>
        <w:keepLines w:val="0"/>
        <w:spacing w:before="0" w:after="200" w:line="276" w:lineRule="auto"/>
        <w:rPr>
          <w:rFonts w:cs="Arial"/>
        </w:rPr>
      </w:pPr>
      <w:r w:rsidRPr="00134FF5">
        <w:rPr>
          <w:rFonts w:cs="Arial"/>
        </w:rPr>
        <w:t xml:space="preserve">Clause </w:t>
      </w:r>
      <w:r w:rsidR="00CC1FE7">
        <w:rPr>
          <w:rFonts w:cs="Arial"/>
        </w:rPr>
        <w:t>6</w:t>
      </w:r>
      <w:r w:rsidR="00712229">
        <w:rPr>
          <w:rFonts w:cs="Arial"/>
        </w:rPr>
        <w:t>3</w:t>
      </w:r>
      <w:r w:rsidRPr="00134FF5">
        <w:rPr>
          <w:rFonts w:cs="Arial"/>
        </w:rPr>
        <w:tab/>
      </w:r>
      <w:r w:rsidR="00CC1FE7">
        <w:rPr>
          <w:rFonts w:cs="Arial"/>
        </w:rPr>
        <w:t>Procedure if liability disputed</w:t>
      </w:r>
      <w:r w:rsidR="00CC1FE7">
        <w:rPr>
          <w:rFonts w:cs="Arial"/>
        </w:rPr>
        <w:br/>
      </w:r>
      <w:r w:rsidR="00CC1FE7">
        <w:rPr>
          <w:rFonts w:cs="Arial"/>
        </w:rPr>
        <w:tab/>
      </w:r>
      <w:r w:rsidR="00CC1FE7">
        <w:rPr>
          <w:rFonts w:cs="Arial"/>
        </w:rPr>
        <w:tab/>
        <w:t>Section 134 (4)</w:t>
      </w:r>
    </w:p>
    <w:p w14:paraId="219141DE" w14:textId="702C0755" w:rsidR="00C001E8" w:rsidRDefault="00C001E8" w:rsidP="00190CB5">
      <w:pPr>
        <w:pStyle w:val="Heading3"/>
        <w:keepNext w:val="0"/>
        <w:keepLines w:val="0"/>
        <w:spacing w:before="0" w:after="200" w:line="276" w:lineRule="auto"/>
        <w:rPr>
          <w:rFonts w:cs="Arial"/>
        </w:rPr>
      </w:pPr>
      <w:r w:rsidRPr="00134FF5">
        <w:rPr>
          <w:rFonts w:cs="Arial"/>
          <w:b w:val="0"/>
          <w:bCs/>
        </w:rPr>
        <w:t xml:space="preserve">This clause </w:t>
      </w:r>
      <w:r>
        <w:rPr>
          <w:rFonts w:cs="Arial"/>
          <w:b w:val="0"/>
          <w:bCs/>
        </w:rPr>
        <w:t xml:space="preserve">is a minor and technical amendment consequential on changes at </w:t>
      </w:r>
      <w:r w:rsidRPr="00190CB5">
        <w:rPr>
          <w:rFonts w:cs="Arial"/>
          <w:b w:val="0"/>
          <w:bCs/>
        </w:rPr>
        <w:t>clause 4</w:t>
      </w:r>
      <w:r w:rsidR="00190CB5" w:rsidRPr="00190CB5">
        <w:rPr>
          <w:rFonts w:cs="Arial"/>
          <w:b w:val="0"/>
          <w:bCs/>
        </w:rPr>
        <w:t>8</w:t>
      </w:r>
      <w:r w:rsidRPr="00190CB5">
        <w:rPr>
          <w:rFonts w:cs="Arial"/>
          <w:b w:val="0"/>
          <w:bCs/>
        </w:rPr>
        <w:t>.</w:t>
      </w:r>
      <w:r w:rsidRPr="00134FF5">
        <w:rPr>
          <w:rFonts w:cs="Arial"/>
          <w:b w:val="0"/>
          <w:bCs/>
        </w:rPr>
        <w:t xml:space="preserve"> </w:t>
      </w:r>
    </w:p>
    <w:p w14:paraId="1D603852" w14:textId="512088C4" w:rsidR="004865F9" w:rsidRDefault="0007021D" w:rsidP="00190CB5">
      <w:pPr>
        <w:pStyle w:val="Heading3"/>
        <w:keepNext w:val="0"/>
        <w:keepLines w:val="0"/>
        <w:spacing w:before="0" w:after="200" w:line="276" w:lineRule="auto"/>
        <w:rPr>
          <w:rFonts w:cs="Arial"/>
        </w:rPr>
      </w:pPr>
      <w:r w:rsidRPr="00134FF5">
        <w:rPr>
          <w:rFonts w:cs="Arial"/>
        </w:rPr>
        <w:t xml:space="preserve">Clause </w:t>
      </w:r>
      <w:r w:rsidR="006E48AE">
        <w:rPr>
          <w:rFonts w:cs="Arial"/>
        </w:rPr>
        <w:t>6</w:t>
      </w:r>
      <w:r w:rsidR="00712229">
        <w:rPr>
          <w:rFonts w:cs="Arial"/>
        </w:rPr>
        <w:t>4</w:t>
      </w:r>
      <w:r w:rsidRPr="00134FF5">
        <w:rPr>
          <w:rFonts w:cs="Arial"/>
        </w:rPr>
        <w:tab/>
        <w:t xml:space="preserve">New division 3.8.4A </w:t>
      </w:r>
    </w:p>
    <w:p w14:paraId="19F52E8F" w14:textId="0FBEDC55" w:rsidR="004865F9" w:rsidRDefault="00FE0DFF" w:rsidP="00190CB5">
      <w:pPr>
        <w:pStyle w:val="Heading3"/>
        <w:keepNext w:val="0"/>
        <w:keepLines w:val="0"/>
        <w:spacing w:before="0" w:after="200" w:line="276" w:lineRule="auto"/>
        <w:rPr>
          <w:rFonts w:cs="Arial"/>
        </w:rPr>
      </w:pPr>
      <w:r w:rsidRPr="00205FEC">
        <w:rPr>
          <w:rFonts w:cs="Arial"/>
          <w:b w:val="0"/>
          <w:bCs/>
        </w:rPr>
        <w:t xml:space="preserve">This clause inserts new Division 3.8.4A. </w:t>
      </w:r>
      <w:r w:rsidR="00440DEE" w:rsidRPr="00205FEC">
        <w:rPr>
          <w:rFonts w:cs="Arial"/>
          <w:b w:val="0"/>
          <w:bCs/>
        </w:rPr>
        <w:t xml:space="preserve">This </w:t>
      </w:r>
      <w:r w:rsidR="006E48AE" w:rsidRPr="00205FEC">
        <w:rPr>
          <w:rFonts w:cs="Arial"/>
          <w:b w:val="0"/>
          <w:bCs/>
        </w:rPr>
        <w:t xml:space="preserve">division </w:t>
      </w:r>
      <w:r w:rsidR="00440DEE" w:rsidRPr="00205FEC">
        <w:rPr>
          <w:rFonts w:cs="Arial"/>
          <w:b w:val="0"/>
          <w:bCs/>
        </w:rPr>
        <w:t xml:space="preserve">establishes a framework for the </w:t>
      </w:r>
      <w:r w:rsidR="00607430" w:rsidRPr="00205FEC">
        <w:rPr>
          <w:rFonts w:cs="Arial"/>
          <w:b w:val="0"/>
          <w:bCs/>
        </w:rPr>
        <w:t xml:space="preserve">notification and </w:t>
      </w:r>
      <w:r w:rsidR="00440DEE" w:rsidRPr="00205FEC">
        <w:rPr>
          <w:rFonts w:cs="Arial"/>
          <w:b w:val="0"/>
          <w:bCs/>
        </w:rPr>
        <w:t xml:space="preserve">review of decisions made under Part 3.8 of </w:t>
      </w:r>
      <w:r w:rsidR="00D90293" w:rsidRPr="00205FEC">
        <w:rPr>
          <w:rFonts w:cs="Arial"/>
          <w:b w:val="0"/>
          <w:bCs/>
        </w:rPr>
        <w:t>the Act</w:t>
      </w:r>
      <w:r w:rsidR="00440DEE" w:rsidRPr="00205FEC">
        <w:rPr>
          <w:rFonts w:cs="Arial"/>
          <w:b w:val="0"/>
          <w:bCs/>
        </w:rPr>
        <w:t>.</w:t>
      </w:r>
    </w:p>
    <w:p w14:paraId="309E8544" w14:textId="37E6D858" w:rsidR="00FE0DFF" w:rsidRPr="004865F9" w:rsidRDefault="00440DEE" w:rsidP="00190CB5">
      <w:pPr>
        <w:pStyle w:val="Heading3"/>
        <w:keepNext w:val="0"/>
        <w:keepLines w:val="0"/>
        <w:spacing w:before="0" w:after="200" w:line="276" w:lineRule="auto"/>
        <w:rPr>
          <w:rFonts w:cs="Arial"/>
        </w:rPr>
      </w:pPr>
      <w:r w:rsidRPr="00134FF5">
        <w:rPr>
          <w:rFonts w:cs="Arial"/>
          <w:b w:val="0"/>
          <w:bCs/>
        </w:rPr>
        <w:t xml:space="preserve">A regulation will specify which decisions under Part 3.8 of </w:t>
      </w:r>
      <w:r w:rsidR="00D90293" w:rsidRPr="00134FF5">
        <w:rPr>
          <w:rFonts w:cs="Arial"/>
          <w:b w:val="0"/>
          <w:bCs/>
        </w:rPr>
        <w:t xml:space="preserve">the Act </w:t>
      </w:r>
      <w:r w:rsidRPr="00134FF5">
        <w:rPr>
          <w:rFonts w:cs="Arial"/>
          <w:b w:val="0"/>
          <w:bCs/>
        </w:rPr>
        <w:t xml:space="preserve">are reviewable. Part 3.8 of </w:t>
      </w:r>
      <w:r w:rsidR="00D90293" w:rsidRPr="00134FF5">
        <w:rPr>
          <w:rFonts w:cs="Arial"/>
          <w:b w:val="0"/>
          <w:bCs/>
        </w:rPr>
        <w:t>the</w:t>
      </w:r>
      <w:r w:rsidR="00D90293">
        <w:rPr>
          <w:rFonts w:cs="Arial"/>
          <w:b w:val="0"/>
          <w:bCs/>
        </w:rPr>
        <w:t xml:space="preserve"> </w:t>
      </w:r>
      <w:r w:rsidR="00D90293" w:rsidRPr="00134FF5">
        <w:rPr>
          <w:rFonts w:cs="Arial"/>
          <w:b w:val="0"/>
          <w:bCs/>
        </w:rPr>
        <w:t xml:space="preserve">Act </w:t>
      </w:r>
      <w:r w:rsidRPr="00134FF5">
        <w:rPr>
          <w:rFonts w:cs="Arial"/>
          <w:b w:val="0"/>
          <w:bCs/>
        </w:rPr>
        <w:t xml:space="preserve">already requires decision-makers to provide written reasons for decisions. </w:t>
      </w:r>
      <w:r w:rsidR="00D90293">
        <w:rPr>
          <w:rFonts w:cs="Arial"/>
          <w:b w:val="0"/>
          <w:bCs/>
        </w:rPr>
        <w:t>T</w:t>
      </w:r>
      <w:r w:rsidR="00D90293" w:rsidRPr="00134FF5">
        <w:rPr>
          <w:rFonts w:cs="Arial"/>
          <w:b w:val="0"/>
          <w:bCs/>
        </w:rPr>
        <w:t xml:space="preserve">he Act </w:t>
      </w:r>
      <w:r w:rsidRPr="00134FF5">
        <w:rPr>
          <w:rFonts w:cs="Arial"/>
          <w:b w:val="0"/>
          <w:bCs/>
        </w:rPr>
        <w:t xml:space="preserve">does not currently provide a clear pathway to the review of </w:t>
      </w:r>
      <w:r w:rsidR="001F1C36" w:rsidRPr="00134FF5">
        <w:rPr>
          <w:rFonts w:cs="Arial"/>
          <w:b w:val="0"/>
          <w:bCs/>
        </w:rPr>
        <w:t xml:space="preserve">decisions made about infringement notice decisions (such as extension to pay, waiver, withdrawal, and to participate in an infringement notice management plan). This new part aligns Part 3.8 of </w:t>
      </w:r>
      <w:r w:rsidR="00D90293" w:rsidRPr="00134FF5">
        <w:rPr>
          <w:rFonts w:cs="Arial"/>
          <w:b w:val="0"/>
          <w:bCs/>
        </w:rPr>
        <w:t xml:space="preserve">the Act </w:t>
      </w:r>
      <w:r w:rsidR="001F1C36" w:rsidRPr="00134FF5">
        <w:rPr>
          <w:rFonts w:cs="Arial"/>
          <w:b w:val="0"/>
          <w:bCs/>
        </w:rPr>
        <w:t>with administrative law norms.</w:t>
      </w:r>
      <w:r w:rsidR="00FE0DFF" w:rsidRPr="00134FF5">
        <w:rPr>
          <w:rFonts w:cs="Arial"/>
          <w:b w:val="0"/>
          <w:bCs/>
        </w:rPr>
        <w:t xml:space="preserve"> </w:t>
      </w:r>
    </w:p>
    <w:p w14:paraId="20D603D2" w14:textId="6F465837" w:rsidR="0007021D" w:rsidRPr="00134FF5" w:rsidRDefault="0007021D" w:rsidP="00205FEC">
      <w:pPr>
        <w:pStyle w:val="Heading3"/>
        <w:keepNext w:val="0"/>
        <w:keepLines w:val="0"/>
        <w:spacing w:before="0" w:after="200" w:line="276" w:lineRule="auto"/>
        <w:rPr>
          <w:rFonts w:cs="Arial"/>
        </w:rPr>
      </w:pPr>
      <w:r w:rsidRPr="00134FF5">
        <w:rPr>
          <w:rFonts w:cs="Arial"/>
        </w:rPr>
        <w:t xml:space="preserve">Clause </w:t>
      </w:r>
      <w:r w:rsidR="00BA4C31">
        <w:rPr>
          <w:rFonts w:cs="Arial"/>
        </w:rPr>
        <w:t>6</w:t>
      </w:r>
      <w:r w:rsidR="00712229">
        <w:rPr>
          <w:rFonts w:cs="Arial"/>
        </w:rPr>
        <w:t>5</w:t>
      </w:r>
      <w:r w:rsidRPr="00134FF5">
        <w:rPr>
          <w:rFonts w:cs="Arial"/>
        </w:rPr>
        <w:tab/>
      </w:r>
      <w:r w:rsidR="006D5339">
        <w:rPr>
          <w:rFonts w:cs="Arial"/>
        </w:rPr>
        <w:t>Section </w:t>
      </w:r>
      <w:r w:rsidRPr="00134FF5">
        <w:rPr>
          <w:rFonts w:cs="Arial"/>
        </w:rPr>
        <w:t>134A</w:t>
      </w:r>
    </w:p>
    <w:p w14:paraId="7358BD4D" w14:textId="25448A35" w:rsidR="001F1C36" w:rsidRPr="00134FF5" w:rsidRDefault="001F1C36" w:rsidP="00205FEC">
      <w:pPr>
        <w:pStyle w:val="Heading3"/>
        <w:keepNext w:val="0"/>
        <w:keepLines w:val="0"/>
        <w:spacing w:before="0" w:after="200" w:line="276" w:lineRule="auto"/>
        <w:rPr>
          <w:rFonts w:cs="Arial"/>
          <w:b w:val="0"/>
          <w:bCs/>
        </w:rPr>
      </w:pPr>
      <w:r w:rsidRPr="00134FF5">
        <w:rPr>
          <w:rFonts w:cs="Arial"/>
          <w:b w:val="0"/>
          <w:bCs/>
        </w:rPr>
        <w:t xml:space="preserve">This clause </w:t>
      </w:r>
      <w:r w:rsidR="00220E74">
        <w:rPr>
          <w:rFonts w:cs="Arial"/>
          <w:b w:val="0"/>
          <w:bCs/>
        </w:rPr>
        <w:t>clarifies the process for appointing authorised persons and clar</w:t>
      </w:r>
      <w:r w:rsidR="00FF020D">
        <w:rPr>
          <w:rFonts w:cs="Arial"/>
          <w:b w:val="0"/>
          <w:bCs/>
        </w:rPr>
        <w:t>ifies the roles of the administering authority in appointing an authorised person and the role of an authorised person. This clause aligns with similar provisions in the ACT statute and current drafting practices.</w:t>
      </w:r>
    </w:p>
    <w:p w14:paraId="7D640912" w14:textId="0A7DE581" w:rsidR="0007021D" w:rsidRPr="00134FF5" w:rsidRDefault="0007021D" w:rsidP="00205FEC">
      <w:pPr>
        <w:pStyle w:val="Heading3"/>
        <w:keepNext w:val="0"/>
        <w:keepLines w:val="0"/>
        <w:spacing w:before="0" w:after="200" w:line="276" w:lineRule="auto"/>
        <w:rPr>
          <w:rFonts w:cs="Arial"/>
        </w:rPr>
      </w:pPr>
      <w:r w:rsidRPr="00134FF5">
        <w:rPr>
          <w:rFonts w:cs="Arial"/>
        </w:rPr>
        <w:t xml:space="preserve">Clause </w:t>
      </w:r>
      <w:r w:rsidR="00FF020D">
        <w:rPr>
          <w:rFonts w:cs="Arial"/>
        </w:rPr>
        <w:t>6</w:t>
      </w:r>
      <w:r w:rsidR="00712229">
        <w:rPr>
          <w:rFonts w:cs="Arial"/>
        </w:rPr>
        <w:t>6</w:t>
      </w:r>
      <w:r w:rsidRPr="00134FF5">
        <w:rPr>
          <w:rFonts w:cs="Arial"/>
        </w:rPr>
        <w:tab/>
        <w:t>Dictionary, note 2</w:t>
      </w:r>
    </w:p>
    <w:p w14:paraId="7734AC3E" w14:textId="022C9A30" w:rsidR="0007021D" w:rsidRPr="00134FF5" w:rsidRDefault="001F1C36" w:rsidP="00205FEC">
      <w:pPr>
        <w:pStyle w:val="Heading3"/>
        <w:keepNext w:val="0"/>
        <w:keepLines w:val="0"/>
        <w:spacing w:before="0" w:after="200" w:line="276" w:lineRule="auto"/>
        <w:rPr>
          <w:rFonts w:cs="Arial"/>
          <w:b w:val="0"/>
          <w:bCs/>
        </w:rPr>
      </w:pPr>
      <w:r w:rsidRPr="00134FF5">
        <w:rPr>
          <w:rFonts w:cs="Arial"/>
          <w:b w:val="0"/>
          <w:bCs/>
        </w:rPr>
        <w:t xml:space="preserve">This clause is </w:t>
      </w:r>
      <w:r w:rsidR="00FF020D">
        <w:rPr>
          <w:rFonts w:cs="Arial"/>
          <w:b w:val="0"/>
          <w:bCs/>
        </w:rPr>
        <w:t>a minor and technical amendment</w:t>
      </w:r>
      <w:r w:rsidR="003E7CCF">
        <w:rPr>
          <w:rFonts w:cs="Arial"/>
          <w:b w:val="0"/>
          <w:bCs/>
        </w:rPr>
        <w:t xml:space="preserve"> consequential to the changes at </w:t>
      </w:r>
      <w:r w:rsidR="00190CB5">
        <w:rPr>
          <w:rFonts w:cs="Arial"/>
          <w:b w:val="0"/>
          <w:bCs/>
        </w:rPr>
        <w:t>c</w:t>
      </w:r>
      <w:r w:rsidR="003E7CCF" w:rsidRPr="00190CB5">
        <w:rPr>
          <w:rFonts w:cs="Arial"/>
          <w:b w:val="0"/>
          <w:bCs/>
        </w:rPr>
        <w:t>lause 6</w:t>
      </w:r>
      <w:r w:rsidR="00190CB5" w:rsidRPr="00190CB5">
        <w:rPr>
          <w:rFonts w:cs="Arial"/>
          <w:b w:val="0"/>
          <w:bCs/>
        </w:rPr>
        <w:t>4</w:t>
      </w:r>
      <w:r w:rsidRPr="00190CB5">
        <w:rPr>
          <w:rFonts w:cs="Arial"/>
          <w:b w:val="0"/>
          <w:bCs/>
        </w:rPr>
        <w:t>.</w:t>
      </w:r>
      <w:r w:rsidRPr="00134FF5">
        <w:rPr>
          <w:rFonts w:cs="Arial"/>
          <w:b w:val="0"/>
          <w:bCs/>
        </w:rPr>
        <w:t xml:space="preserve"> </w:t>
      </w:r>
    </w:p>
    <w:p w14:paraId="1A407B11" w14:textId="3EA8E95E" w:rsidR="0007021D" w:rsidRPr="00134FF5" w:rsidRDefault="0007021D" w:rsidP="00205FEC">
      <w:pPr>
        <w:pStyle w:val="Heading3"/>
        <w:keepNext w:val="0"/>
        <w:keepLines w:val="0"/>
        <w:spacing w:before="0" w:after="200" w:line="276" w:lineRule="auto"/>
        <w:rPr>
          <w:rFonts w:cs="Arial"/>
        </w:rPr>
      </w:pPr>
      <w:r w:rsidRPr="00134FF5">
        <w:rPr>
          <w:rFonts w:cs="Arial"/>
        </w:rPr>
        <w:t xml:space="preserve">Clause </w:t>
      </w:r>
      <w:r w:rsidR="00E846D9">
        <w:rPr>
          <w:rFonts w:cs="Arial"/>
        </w:rPr>
        <w:t>6</w:t>
      </w:r>
      <w:r w:rsidR="00712229">
        <w:rPr>
          <w:rFonts w:cs="Arial"/>
        </w:rPr>
        <w:t>7</w:t>
      </w:r>
      <w:r w:rsidRPr="00134FF5">
        <w:rPr>
          <w:rFonts w:cs="Arial"/>
        </w:rPr>
        <w:tab/>
        <w:t xml:space="preserve">Dictionary, new definitions </w:t>
      </w:r>
    </w:p>
    <w:p w14:paraId="230F058C" w14:textId="20A9FD54" w:rsidR="001F1C36" w:rsidRPr="00134FF5" w:rsidRDefault="001F1C36" w:rsidP="00205FEC">
      <w:pPr>
        <w:pStyle w:val="Heading3"/>
        <w:keepNext w:val="0"/>
        <w:keepLines w:val="0"/>
        <w:spacing w:before="0" w:after="200" w:line="276" w:lineRule="auto"/>
        <w:rPr>
          <w:rFonts w:cs="Arial"/>
          <w:b w:val="0"/>
          <w:bCs/>
        </w:rPr>
      </w:pPr>
      <w:r w:rsidRPr="00134FF5">
        <w:rPr>
          <w:rFonts w:cs="Arial"/>
          <w:b w:val="0"/>
          <w:bCs/>
        </w:rPr>
        <w:t xml:space="preserve">This clause </w:t>
      </w:r>
      <w:r w:rsidR="003E7CCF">
        <w:rPr>
          <w:rFonts w:cs="Arial"/>
          <w:b w:val="0"/>
          <w:bCs/>
        </w:rPr>
        <w:t xml:space="preserve">inserts definitions of </w:t>
      </w:r>
      <w:r w:rsidR="003E7CCF" w:rsidRPr="00205FEC">
        <w:rPr>
          <w:rFonts w:cs="Arial"/>
          <w:b w:val="0"/>
          <w:bCs/>
          <w:i/>
          <w:iCs/>
        </w:rPr>
        <w:t>internally reviewable infringement decision</w:t>
      </w:r>
      <w:r w:rsidR="003E7CCF">
        <w:rPr>
          <w:rFonts w:cs="Arial"/>
          <w:b w:val="0"/>
          <w:bCs/>
        </w:rPr>
        <w:t xml:space="preserve">, </w:t>
      </w:r>
      <w:r w:rsidR="003E7CCF" w:rsidRPr="00205FEC">
        <w:rPr>
          <w:rFonts w:cs="Arial"/>
          <w:b w:val="0"/>
          <w:bCs/>
          <w:i/>
          <w:iCs/>
        </w:rPr>
        <w:t>internal reviewer</w:t>
      </w:r>
      <w:r w:rsidR="003E7CCF">
        <w:rPr>
          <w:rFonts w:cs="Arial"/>
          <w:b w:val="0"/>
          <w:bCs/>
        </w:rPr>
        <w:t xml:space="preserve"> and </w:t>
      </w:r>
      <w:r w:rsidR="003E7CCF" w:rsidRPr="00205FEC">
        <w:rPr>
          <w:rFonts w:cs="Arial"/>
          <w:b w:val="0"/>
          <w:bCs/>
          <w:i/>
          <w:iCs/>
        </w:rPr>
        <w:t>internal review notice</w:t>
      </w:r>
      <w:r w:rsidR="003E7CCF">
        <w:rPr>
          <w:rFonts w:cs="Arial"/>
          <w:b w:val="0"/>
          <w:bCs/>
        </w:rPr>
        <w:t xml:space="preserve"> consequential to the changes </w:t>
      </w:r>
      <w:r w:rsidR="003E7CCF" w:rsidRPr="00190CB5">
        <w:rPr>
          <w:rFonts w:cs="Arial"/>
          <w:b w:val="0"/>
          <w:bCs/>
        </w:rPr>
        <w:t>at clause 6</w:t>
      </w:r>
      <w:r w:rsidR="00190CB5" w:rsidRPr="00190CB5">
        <w:rPr>
          <w:rFonts w:cs="Arial"/>
          <w:b w:val="0"/>
          <w:bCs/>
        </w:rPr>
        <w:t>4</w:t>
      </w:r>
      <w:r w:rsidRPr="00190CB5">
        <w:rPr>
          <w:rFonts w:cs="Arial"/>
          <w:b w:val="0"/>
          <w:bCs/>
        </w:rPr>
        <w:t>.</w:t>
      </w:r>
      <w:r w:rsidRPr="00134FF5">
        <w:rPr>
          <w:rFonts w:cs="Arial"/>
          <w:b w:val="0"/>
          <w:bCs/>
        </w:rPr>
        <w:t xml:space="preserve"> </w:t>
      </w:r>
    </w:p>
    <w:p w14:paraId="73DC7905" w14:textId="301C8AF7" w:rsidR="0007021D" w:rsidRPr="00134FF5" w:rsidRDefault="0007021D" w:rsidP="00BA4C31">
      <w:pPr>
        <w:rPr>
          <w:rFonts w:ascii="Arial" w:hAnsi="Arial" w:cs="Arial"/>
          <w:b/>
          <w:bCs/>
          <w:i/>
          <w:iCs/>
          <w:sz w:val="24"/>
          <w:szCs w:val="24"/>
        </w:rPr>
      </w:pPr>
      <w:r w:rsidRPr="00134FF5">
        <w:rPr>
          <w:rFonts w:ascii="Arial" w:hAnsi="Arial" w:cs="Arial"/>
          <w:b/>
          <w:bCs/>
          <w:sz w:val="24"/>
          <w:szCs w:val="24"/>
        </w:rPr>
        <w:lastRenderedPageBreak/>
        <w:t xml:space="preserve">Clause </w:t>
      </w:r>
      <w:r w:rsidR="003E7CCF">
        <w:rPr>
          <w:rFonts w:ascii="Arial" w:hAnsi="Arial" w:cs="Arial"/>
          <w:b/>
          <w:bCs/>
          <w:sz w:val="24"/>
          <w:szCs w:val="24"/>
        </w:rPr>
        <w:t>6</w:t>
      </w:r>
      <w:r w:rsidR="00712229">
        <w:rPr>
          <w:rFonts w:ascii="Arial" w:hAnsi="Arial" w:cs="Arial"/>
          <w:b/>
          <w:bCs/>
          <w:sz w:val="24"/>
          <w:szCs w:val="24"/>
        </w:rPr>
        <w:t>8</w:t>
      </w:r>
      <w:r w:rsidRPr="00134FF5">
        <w:rPr>
          <w:rFonts w:ascii="Arial" w:hAnsi="Arial" w:cs="Arial"/>
          <w:b/>
          <w:bCs/>
          <w:sz w:val="24"/>
          <w:szCs w:val="24"/>
        </w:rPr>
        <w:tab/>
        <w:t xml:space="preserve">Dictionary, definition of </w:t>
      </w:r>
      <w:r w:rsidRPr="00134FF5">
        <w:rPr>
          <w:rFonts w:ascii="Arial" w:hAnsi="Arial" w:cs="Arial"/>
          <w:b/>
          <w:bCs/>
          <w:i/>
          <w:iCs/>
          <w:sz w:val="24"/>
          <w:szCs w:val="24"/>
        </w:rPr>
        <w:t>responsible director-general</w:t>
      </w:r>
    </w:p>
    <w:p w14:paraId="0B1C2824" w14:textId="2594FFDC" w:rsidR="001F1C36" w:rsidRPr="00134FF5" w:rsidRDefault="001F1C36" w:rsidP="00205FEC">
      <w:pPr>
        <w:pStyle w:val="Heading3"/>
        <w:keepNext w:val="0"/>
        <w:keepLines w:val="0"/>
        <w:spacing w:before="0" w:after="200" w:line="276" w:lineRule="auto"/>
        <w:rPr>
          <w:rFonts w:cs="Arial"/>
          <w:b w:val="0"/>
          <w:bCs/>
        </w:rPr>
      </w:pPr>
      <w:r w:rsidRPr="00134FF5">
        <w:rPr>
          <w:rFonts w:cs="Arial"/>
          <w:b w:val="0"/>
          <w:bCs/>
        </w:rPr>
        <w:t xml:space="preserve">This clause is </w:t>
      </w:r>
      <w:r w:rsidR="003E7CCF">
        <w:rPr>
          <w:rFonts w:cs="Arial"/>
          <w:b w:val="0"/>
          <w:bCs/>
        </w:rPr>
        <w:t>a minor and technical amendment consequential on other changes to this Act</w:t>
      </w:r>
      <w:r w:rsidRPr="00134FF5">
        <w:rPr>
          <w:rFonts w:cs="Arial"/>
          <w:b w:val="0"/>
          <w:bCs/>
        </w:rPr>
        <w:t xml:space="preserve">. </w:t>
      </w:r>
    </w:p>
    <w:p w14:paraId="664FA497" w14:textId="24C04FDE" w:rsidR="0007021D" w:rsidRPr="00134FF5" w:rsidRDefault="0007021D" w:rsidP="00BA4C31">
      <w:pPr>
        <w:rPr>
          <w:rFonts w:ascii="Arial" w:hAnsi="Arial" w:cs="Arial"/>
          <w:b/>
          <w:bCs/>
          <w:sz w:val="24"/>
          <w:szCs w:val="24"/>
        </w:rPr>
      </w:pPr>
      <w:r w:rsidRPr="00134FF5">
        <w:rPr>
          <w:rFonts w:ascii="Arial" w:hAnsi="Arial" w:cs="Arial"/>
          <w:b/>
          <w:bCs/>
          <w:sz w:val="24"/>
          <w:szCs w:val="24"/>
        </w:rPr>
        <w:t xml:space="preserve">Clause </w:t>
      </w:r>
      <w:r w:rsidR="00712229">
        <w:rPr>
          <w:rFonts w:ascii="Arial" w:hAnsi="Arial" w:cs="Arial"/>
          <w:b/>
          <w:bCs/>
          <w:sz w:val="24"/>
          <w:szCs w:val="24"/>
        </w:rPr>
        <w:t>69</w:t>
      </w:r>
      <w:r w:rsidRPr="00134FF5">
        <w:rPr>
          <w:rFonts w:ascii="Arial" w:hAnsi="Arial" w:cs="Arial"/>
          <w:b/>
          <w:bCs/>
          <w:sz w:val="24"/>
          <w:szCs w:val="24"/>
        </w:rPr>
        <w:tab/>
        <w:t xml:space="preserve">Dictionary, new definition of </w:t>
      </w:r>
      <w:r w:rsidRPr="00205FEC">
        <w:rPr>
          <w:rFonts w:ascii="Arial" w:hAnsi="Arial" w:cs="Arial"/>
          <w:b/>
          <w:bCs/>
          <w:i/>
          <w:iCs/>
          <w:sz w:val="24"/>
          <w:szCs w:val="24"/>
        </w:rPr>
        <w:t xml:space="preserve">reviewable infringement </w:t>
      </w:r>
      <w:r w:rsidR="003E7CCF" w:rsidRPr="00205FEC">
        <w:rPr>
          <w:rFonts w:ascii="Arial" w:hAnsi="Arial" w:cs="Arial"/>
          <w:b/>
          <w:bCs/>
          <w:i/>
          <w:iCs/>
          <w:sz w:val="24"/>
          <w:szCs w:val="24"/>
        </w:rPr>
        <w:tab/>
      </w:r>
      <w:r w:rsidR="003E7CCF" w:rsidRPr="00205FEC">
        <w:rPr>
          <w:rFonts w:ascii="Arial" w:hAnsi="Arial" w:cs="Arial"/>
          <w:b/>
          <w:bCs/>
          <w:i/>
          <w:iCs/>
          <w:sz w:val="24"/>
          <w:szCs w:val="24"/>
        </w:rPr>
        <w:tab/>
      </w:r>
      <w:r w:rsidR="003E7CCF" w:rsidRPr="00205FEC">
        <w:rPr>
          <w:rFonts w:ascii="Arial" w:hAnsi="Arial" w:cs="Arial"/>
          <w:b/>
          <w:bCs/>
          <w:i/>
          <w:iCs/>
          <w:sz w:val="24"/>
          <w:szCs w:val="24"/>
        </w:rPr>
        <w:tab/>
      </w:r>
      <w:r w:rsidR="003E7CCF" w:rsidRPr="00205FEC">
        <w:rPr>
          <w:rFonts w:ascii="Arial" w:hAnsi="Arial" w:cs="Arial"/>
          <w:b/>
          <w:bCs/>
          <w:i/>
          <w:iCs/>
          <w:sz w:val="24"/>
          <w:szCs w:val="24"/>
        </w:rPr>
        <w:tab/>
      </w:r>
      <w:r w:rsidRPr="00205FEC">
        <w:rPr>
          <w:rFonts w:ascii="Arial" w:hAnsi="Arial" w:cs="Arial"/>
          <w:b/>
          <w:bCs/>
          <w:i/>
          <w:iCs/>
          <w:sz w:val="24"/>
          <w:szCs w:val="24"/>
        </w:rPr>
        <w:t xml:space="preserve">decision </w:t>
      </w:r>
    </w:p>
    <w:p w14:paraId="350F2CBD" w14:textId="05F64879" w:rsidR="003E7CCF" w:rsidRPr="00134FF5" w:rsidRDefault="003E7CCF" w:rsidP="003E7CCF">
      <w:pPr>
        <w:pStyle w:val="Heading3"/>
        <w:keepNext w:val="0"/>
        <w:keepLines w:val="0"/>
        <w:spacing w:before="0" w:after="200" w:line="276" w:lineRule="auto"/>
        <w:rPr>
          <w:rFonts w:cs="Arial"/>
          <w:b w:val="0"/>
          <w:bCs/>
        </w:rPr>
      </w:pPr>
      <w:r w:rsidRPr="00134FF5">
        <w:rPr>
          <w:rFonts w:cs="Arial"/>
          <w:b w:val="0"/>
          <w:bCs/>
        </w:rPr>
        <w:t xml:space="preserve">This clause </w:t>
      </w:r>
      <w:r>
        <w:rPr>
          <w:rFonts w:cs="Arial"/>
          <w:b w:val="0"/>
          <w:bCs/>
        </w:rPr>
        <w:t xml:space="preserve">inserts a definition of </w:t>
      </w:r>
      <w:r w:rsidRPr="00D23A9E">
        <w:rPr>
          <w:rFonts w:cs="Arial"/>
          <w:b w:val="0"/>
          <w:bCs/>
          <w:i/>
          <w:iCs/>
        </w:rPr>
        <w:t>reviewable infringement decision</w:t>
      </w:r>
      <w:r>
        <w:rPr>
          <w:rFonts w:cs="Arial"/>
          <w:b w:val="0"/>
          <w:bCs/>
        </w:rPr>
        <w:t xml:space="preserve"> consequential to the changes at </w:t>
      </w:r>
      <w:r w:rsidRPr="00190CB5">
        <w:rPr>
          <w:rFonts w:cs="Arial"/>
          <w:b w:val="0"/>
          <w:bCs/>
        </w:rPr>
        <w:t>clause 6</w:t>
      </w:r>
      <w:r w:rsidR="00190CB5" w:rsidRPr="00190CB5">
        <w:rPr>
          <w:rFonts w:cs="Arial"/>
          <w:b w:val="0"/>
          <w:bCs/>
        </w:rPr>
        <w:t>4</w:t>
      </w:r>
      <w:r w:rsidRPr="00190CB5">
        <w:rPr>
          <w:rFonts w:cs="Arial"/>
          <w:b w:val="0"/>
          <w:bCs/>
        </w:rPr>
        <w:t>.</w:t>
      </w:r>
      <w:r w:rsidRPr="00134FF5">
        <w:rPr>
          <w:rFonts w:cs="Arial"/>
          <w:b w:val="0"/>
          <w:bCs/>
        </w:rPr>
        <w:t xml:space="preserve"> </w:t>
      </w:r>
    </w:p>
    <w:p w14:paraId="5BD1FBA2" w14:textId="4132AE4F" w:rsidR="00E90DF9" w:rsidRPr="00134FF5" w:rsidRDefault="008B18A7" w:rsidP="00134FF5">
      <w:pPr>
        <w:rPr>
          <w:rFonts w:ascii="Arial" w:hAnsi="Arial" w:cs="Arial"/>
          <w:b/>
          <w:bCs/>
          <w:sz w:val="24"/>
          <w:szCs w:val="24"/>
        </w:rPr>
      </w:pPr>
      <w:r w:rsidRPr="00134FF5">
        <w:rPr>
          <w:rFonts w:ascii="Arial" w:hAnsi="Arial" w:cs="Arial"/>
          <w:b/>
          <w:bCs/>
          <w:sz w:val="24"/>
          <w:szCs w:val="24"/>
        </w:rPr>
        <w:t>Part 1</w:t>
      </w:r>
      <w:r w:rsidR="00857016">
        <w:rPr>
          <w:rFonts w:ascii="Arial" w:hAnsi="Arial" w:cs="Arial"/>
          <w:b/>
          <w:bCs/>
          <w:sz w:val="24"/>
          <w:szCs w:val="24"/>
        </w:rPr>
        <w:t>0</w:t>
      </w:r>
      <w:r w:rsidRPr="00134FF5">
        <w:rPr>
          <w:rFonts w:ascii="Arial" w:hAnsi="Arial" w:cs="Arial"/>
          <w:b/>
          <w:bCs/>
          <w:sz w:val="24"/>
          <w:szCs w:val="24"/>
        </w:rPr>
        <w:t xml:space="preserve"> </w:t>
      </w:r>
      <w:r w:rsidR="004A0180" w:rsidRPr="00134FF5">
        <w:rPr>
          <w:rFonts w:ascii="Arial" w:hAnsi="Arial" w:cs="Arial"/>
          <w:b/>
          <w:bCs/>
          <w:sz w:val="24"/>
          <w:szCs w:val="24"/>
        </w:rPr>
        <w:tab/>
      </w:r>
      <w:r w:rsidRPr="00134FF5">
        <w:rPr>
          <w:rFonts w:ascii="Arial" w:hAnsi="Arial" w:cs="Arial"/>
          <w:b/>
          <w:bCs/>
          <w:sz w:val="24"/>
          <w:szCs w:val="24"/>
        </w:rPr>
        <w:t>Mental Health Act 2015</w:t>
      </w:r>
      <w:r w:rsidR="000D4AF3" w:rsidRPr="00134FF5">
        <w:rPr>
          <w:rFonts w:ascii="Arial" w:hAnsi="Arial" w:cs="Arial"/>
          <w:b/>
          <w:bCs/>
          <w:sz w:val="24"/>
          <w:szCs w:val="24"/>
        </w:rPr>
        <w:t xml:space="preserve"> </w:t>
      </w:r>
    </w:p>
    <w:p w14:paraId="3CA38F6A" w14:textId="17F08DBE" w:rsidR="00D6457A" w:rsidRDefault="00D6457A" w:rsidP="00134FF5">
      <w:pPr>
        <w:ind w:left="1440" w:hanging="1440"/>
        <w:rPr>
          <w:rFonts w:ascii="Arial" w:hAnsi="Arial" w:cs="Arial"/>
          <w:b/>
          <w:bCs/>
          <w:sz w:val="24"/>
          <w:szCs w:val="24"/>
        </w:rPr>
      </w:pPr>
      <w:r>
        <w:rPr>
          <w:rFonts w:ascii="Arial" w:hAnsi="Arial" w:cs="Arial"/>
          <w:b/>
          <w:bCs/>
          <w:sz w:val="24"/>
          <w:szCs w:val="24"/>
        </w:rPr>
        <w:t xml:space="preserve">Clause </w:t>
      </w:r>
      <w:r w:rsidR="00AB4534">
        <w:rPr>
          <w:rFonts w:ascii="Arial" w:hAnsi="Arial" w:cs="Arial"/>
          <w:b/>
          <w:bCs/>
          <w:sz w:val="24"/>
          <w:szCs w:val="24"/>
        </w:rPr>
        <w:t>7</w:t>
      </w:r>
      <w:r w:rsidR="00712229">
        <w:rPr>
          <w:rFonts w:ascii="Arial" w:hAnsi="Arial" w:cs="Arial"/>
          <w:b/>
          <w:bCs/>
          <w:sz w:val="24"/>
          <w:szCs w:val="24"/>
        </w:rPr>
        <w:t>0</w:t>
      </w:r>
      <w:r>
        <w:rPr>
          <w:rFonts w:ascii="Arial" w:hAnsi="Arial" w:cs="Arial"/>
          <w:b/>
          <w:bCs/>
          <w:sz w:val="24"/>
          <w:szCs w:val="24"/>
        </w:rPr>
        <w:tab/>
        <w:t>Sections 38 and 39</w:t>
      </w:r>
    </w:p>
    <w:p w14:paraId="0BF3B909" w14:textId="1D0373BC" w:rsidR="00D6457A" w:rsidRPr="00D6457A" w:rsidRDefault="00D6457A" w:rsidP="00D6457A">
      <w:pPr>
        <w:rPr>
          <w:rFonts w:ascii="Arial" w:hAnsi="Arial" w:cs="Arial"/>
          <w:sz w:val="24"/>
          <w:szCs w:val="24"/>
        </w:rPr>
      </w:pPr>
      <w:r w:rsidRPr="00D6457A">
        <w:rPr>
          <w:rFonts w:ascii="Arial" w:hAnsi="Arial" w:cs="Arial"/>
          <w:sz w:val="24"/>
          <w:szCs w:val="24"/>
        </w:rPr>
        <w:t xml:space="preserve">This </w:t>
      </w:r>
      <w:r>
        <w:rPr>
          <w:rFonts w:ascii="Arial" w:hAnsi="Arial" w:cs="Arial"/>
          <w:sz w:val="24"/>
          <w:szCs w:val="24"/>
        </w:rPr>
        <w:t xml:space="preserve">clause is a </w:t>
      </w:r>
      <w:r w:rsidR="00C954F2">
        <w:rPr>
          <w:rFonts w:ascii="Arial" w:hAnsi="Arial" w:cs="Arial"/>
          <w:sz w:val="24"/>
          <w:szCs w:val="24"/>
        </w:rPr>
        <w:t xml:space="preserve">minor and </w:t>
      </w:r>
      <w:r>
        <w:rPr>
          <w:rFonts w:ascii="Arial" w:hAnsi="Arial" w:cs="Arial"/>
          <w:sz w:val="24"/>
          <w:szCs w:val="24"/>
        </w:rPr>
        <w:t>technical amendment</w:t>
      </w:r>
      <w:r w:rsidR="00C954F2">
        <w:rPr>
          <w:rFonts w:ascii="Arial" w:hAnsi="Arial" w:cs="Arial"/>
          <w:sz w:val="24"/>
          <w:szCs w:val="24"/>
        </w:rPr>
        <w:t xml:space="preserve"> to </w:t>
      </w:r>
      <w:r w:rsidR="00AB4534">
        <w:rPr>
          <w:rFonts w:ascii="Arial" w:hAnsi="Arial" w:cs="Arial"/>
          <w:sz w:val="24"/>
          <w:szCs w:val="24"/>
        </w:rPr>
        <w:t>correct a drafting error.</w:t>
      </w:r>
    </w:p>
    <w:p w14:paraId="0394A34D" w14:textId="2E6667B9" w:rsidR="00D6457A" w:rsidRDefault="00D6457A" w:rsidP="00134FF5">
      <w:pPr>
        <w:ind w:left="1440" w:hanging="1440"/>
        <w:rPr>
          <w:rFonts w:ascii="Arial" w:hAnsi="Arial" w:cs="Arial"/>
          <w:b/>
          <w:bCs/>
          <w:sz w:val="24"/>
          <w:szCs w:val="24"/>
        </w:rPr>
      </w:pPr>
      <w:r>
        <w:rPr>
          <w:rFonts w:ascii="Arial" w:hAnsi="Arial" w:cs="Arial"/>
          <w:b/>
          <w:bCs/>
          <w:sz w:val="24"/>
          <w:szCs w:val="24"/>
        </w:rPr>
        <w:t xml:space="preserve">Clause </w:t>
      </w:r>
      <w:r w:rsidR="00AB4534">
        <w:rPr>
          <w:rFonts w:ascii="Arial" w:hAnsi="Arial" w:cs="Arial"/>
          <w:b/>
          <w:bCs/>
          <w:sz w:val="24"/>
          <w:szCs w:val="24"/>
        </w:rPr>
        <w:t>7</w:t>
      </w:r>
      <w:r w:rsidR="00712229">
        <w:rPr>
          <w:rFonts w:ascii="Arial" w:hAnsi="Arial" w:cs="Arial"/>
          <w:b/>
          <w:bCs/>
          <w:sz w:val="24"/>
          <w:szCs w:val="24"/>
        </w:rPr>
        <w:t>1</w:t>
      </w:r>
      <w:r>
        <w:rPr>
          <w:rFonts w:ascii="Arial" w:hAnsi="Arial" w:cs="Arial"/>
          <w:b/>
          <w:bCs/>
          <w:sz w:val="24"/>
          <w:szCs w:val="24"/>
        </w:rPr>
        <w:tab/>
      </w:r>
      <w:r w:rsidRPr="00134FF5">
        <w:rPr>
          <w:rFonts w:ascii="Arial" w:hAnsi="Arial" w:cs="Arial"/>
          <w:b/>
          <w:bCs/>
          <w:sz w:val="24"/>
          <w:szCs w:val="24"/>
        </w:rPr>
        <w:t>Removal order to conduct assessment</w:t>
      </w:r>
      <w:r w:rsidR="00AB7915">
        <w:rPr>
          <w:rFonts w:ascii="Arial" w:hAnsi="Arial" w:cs="Arial"/>
          <w:b/>
          <w:bCs/>
          <w:sz w:val="24"/>
          <w:szCs w:val="24"/>
        </w:rPr>
        <w:br/>
      </w:r>
      <w:r>
        <w:rPr>
          <w:rFonts w:ascii="Arial" w:hAnsi="Arial" w:cs="Arial"/>
          <w:b/>
          <w:bCs/>
          <w:sz w:val="24"/>
          <w:szCs w:val="24"/>
        </w:rPr>
        <w:t>Section 43 (1) (a)</w:t>
      </w:r>
    </w:p>
    <w:p w14:paraId="6CB4C4C1" w14:textId="2EDD797F" w:rsidR="00D6457A" w:rsidRPr="00D6457A" w:rsidRDefault="00D6457A" w:rsidP="00D6457A">
      <w:pPr>
        <w:rPr>
          <w:rFonts w:ascii="Arial" w:hAnsi="Arial" w:cs="Arial"/>
          <w:sz w:val="24"/>
          <w:szCs w:val="24"/>
        </w:rPr>
      </w:pPr>
      <w:r>
        <w:rPr>
          <w:rFonts w:ascii="Arial" w:hAnsi="Arial" w:cs="Arial"/>
          <w:sz w:val="24"/>
          <w:szCs w:val="24"/>
        </w:rPr>
        <w:t xml:space="preserve">This clause is a </w:t>
      </w:r>
      <w:r w:rsidR="00AB4534">
        <w:rPr>
          <w:rFonts w:ascii="Arial" w:hAnsi="Arial" w:cs="Arial"/>
          <w:sz w:val="24"/>
          <w:szCs w:val="24"/>
        </w:rPr>
        <w:t>minor and technical amendment to address a drafting error.</w:t>
      </w:r>
    </w:p>
    <w:p w14:paraId="21C40DF8" w14:textId="5FE08D2B" w:rsidR="00CD2851" w:rsidRPr="00134FF5" w:rsidRDefault="00CD2851" w:rsidP="00134FF5">
      <w:pPr>
        <w:ind w:left="1440" w:hanging="1440"/>
        <w:rPr>
          <w:rFonts w:ascii="Arial" w:hAnsi="Arial" w:cs="Arial"/>
          <w:b/>
          <w:bCs/>
          <w:sz w:val="24"/>
          <w:szCs w:val="24"/>
        </w:rPr>
      </w:pPr>
      <w:r w:rsidRPr="00134FF5">
        <w:rPr>
          <w:rFonts w:ascii="Arial" w:hAnsi="Arial" w:cs="Arial"/>
          <w:b/>
          <w:bCs/>
          <w:sz w:val="24"/>
          <w:szCs w:val="24"/>
        </w:rPr>
        <w:t xml:space="preserve">Clause </w:t>
      </w:r>
      <w:r w:rsidR="00AB4534">
        <w:rPr>
          <w:rFonts w:ascii="Arial" w:hAnsi="Arial" w:cs="Arial"/>
          <w:b/>
          <w:bCs/>
          <w:sz w:val="24"/>
          <w:szCs w:val="24"/>
        </w:rPr>
        <w:t>7</w:t>
      </w:r>
      <w:r w:rsidR="00712229">
        <w:rPr>
          <w:rFonts w:ascii="Arial" w:hAnsi="Arial" w:cs="Arial"/>
          <w:b/>
          <w:bCs/>
          <w:sz w:val="24"/>
          <w:szCs w:val="24"/>
        </w:rPr>
        <w:t>2</w:t>
      </w:r>
      <w:r w:rsidRPr="00134FF5">
        <w:rPr>
          <w:rFonts w:ascii="Arial" w:hAnsi="Arial" w:cs="Arial"/>
          <w:b/>
          <w:bCs/>
          <w:sz w:val="24"/>
          <w:szCs w:val="24"/>
        </w:rPr>
        <w:tab/>
      </w:r>
      <w:r w:rsidR="006D5339">
        <w:rPr>
          <w:rFonts w:ascii="Arial" w:hAnsi="Arial" w:cs="Arial"/>
          <w:b/>
          <w:bCs/>
          <w:sz w:val="24"/>
          <w:szCs w:val="24"/>
        </w:rPr>
        <w:t>Section </w:t>
      </w:r>
      <w:r w:rsidRPr="00134FF5">
        <w:rPr>
          <w:rFonts w:ascii="Arial" w:hAnsi="Arial" w:cs="Arial"/>
          <w:b/>
          <w:bCs/>
          <w:sz w:val="24"/>
          <w:szCs w:val="24"/>
        </w:rPr>
        <w:t>43</w:t>
      </w:r>
      <w:r w:rsidR="004865F9">
        <w:rPr>
          <w:rFonts w:ascii="Arial" w:hAnsi="Arial" w:cs="Arial"/>
          <w:b/>
          <w:bCs/>
          <w:sz w:val="24"/>
          <w:szCs w:val="24"/>
        </w:rPr>
        <w:t xml:space="preserve"> </w:t>
      </w:r>
      <w:r w:rsidRPr="00134FF5">
        <w:rPr>
          <w:rFonts w:ascii="Arial" w:hAnsi="Arial" w:cs="Arial"/>
          <w:b/>
          <w:bCs/>
          <w:sz w:val="24"/>
          <w:szCs w:val="24"/>
        </w:rPr>
        <w:t>(1)</w:t>
      </w:r>
      <w:r w:rsidR="004865F9">
        <w:rPr>
          <w:rFonts w:ascii="Arial" w:hAnsi="Arial" w:cs="Arial"/>
          <w:b/>
          <w:bCs/>
          <w:sz w:val="24"/>
          <w:szCs w:val="24"/>
        </w:rPr>
        <w:t xml:space="preserve"> </w:t>
      </w:r>
      <w:r w:rsidRPr="00134FF5">
        <w:rPr>
          <w:rFonts w:ascii="Arial" w:hAnsi="Arial" w:cs="Arial"/>
          <w:b/>
          <w:bCs/>
          <w:sz w:val="24"/>
          <w:szCs w:val="24"/>
        </w:rPr>
        <w:t>(b)</w:t>
      </w:r>
    </w:p>
    <w:p w14:paraId="6E02760C" w14:textId="770DB3E5" w:rsidR="000B4207" w:rsidRPr="00D6457A" w:rsidRDefault="000B4207" w:rsidP="000B4207">
      <w:pPr>
        <w:rPr>
          <w:rFonts w:ascii="Arial" w:hAnsi="Arial" w:cs="Arial"/>
          <w:sz w:val="24"/>
          <w:szCs w:val="24"/>
        </w:rPr>
      </w:pPr>
      <w:r>
        <w:rPr>
          <w:rFonts w:ascii="Arial" w:hAnsi="Arial" w:cs="Arial"/>
          <w:sz w:val="24"/>
          <w:szCs w:val="24"/>
        </w:rPr>
        <w:t xml:space="preserve">This clause is </w:t>
      </w:r>
      <w:r w:rsidR="005B1360">
        <w:rPr>
          <w:rFonts w:ascii="Arial" w:hAnsi="Arial" w:cs="Arial"/>
          <w:sz w:val="24"/>
          <w:szCs w:val="24"/>
        </w:rPr>
        <w:t>a minor and technical amendment to address a drafting error</w:t>
      </w:r>
      <w:r>
        <w:rPr>
          <w:rFonts w:ascii="Arial" w:hAnsi="Arial" w:cs="Arial"/>
          <w:sz w:val="24"/>
          <w:szCs w:val="24"/>
        </w:rPr>
        <w:t>.</w:t>
      </w:r>
    </w:p>
    <w:p w14:paraId="57922554" w14:textId="10CE62E3" w:rsidR="00CD2851" w:rsidRPr="00134FF5" w:rsidRDefault="00CD2851" w:rsidP="00134FF5">
      <w:pPr>
        <w:ind w:left="1440" w:hanging="1440"/>
        <w:rPr>
          <w:rFonts w:ascii="Arial" w:hAnsi="Arial" w:cs="Arial"/>
          <w:b/>
          <w:bCs/>
          <w:sz w:val="24"/>
          <w:szCs w:val="24"/>
        </w:rPr>
      </w:pPr>
      <w:r w:rsidRPr="00134FF5">
        <w:rPr>
          <w:rFonts w:ascii="Arial" w:hAnsi="Arial" w:cs="Arial"/>
          <w:b/>
          <w:bCs/>
          <w:sz w:val="24"/>
          <w:szCs w:val="24"/>
        </w:rPr>
        <w:t xml:space="preserve">Clause </w:t>
      </w:r>
      <w:r w:rsidR="000B4207">
        <w:rPr>
          <w:rFonts w:ascii="Arial" w:hAnsi="Arial" w:cs="Arial"/>
          <w:b/>
          <w:bCs/>
          <w:sz w:val="24"/>
          <w:szCs w:val="24"/>
        </w:rPr>
        <w:t>7</w:t>
      </w:r>
      <w:r w:rsidR="00712229">
        <w:rPr>
          <w:rFonts w:ascii="Arial" w:hAnsi="Arial" w:cs="Arial"/>
          <w:b/>
          <w:bCs/>
          <w:sz w:val="24"/>
          <w:szCs w:val="24"/>
        </w:rPr>
        <w:t>3</w:t>
      </w:r>
      <w:r w:rsidRPr="00134FF5">
        <w:rPr>
          <w:rFonts w:ascii="Arial" w:hAnsi="Arial" w:cs="Arial"/>
          <w:b/>
          <w:bCs/>
          <w:sz w:val="24"/>
          <w:szCs w:val="24"/>
        </w:rPr>
        <w:t xml:space="preserve"> </w:t>
      </w:r>
      <w:r w:rsidRPr="00134FF5">
        <w:rPr>
          <w:rFonts w:ascii="Arial" w:hAnsi="Arial" w:cs="Arial"/>
          <w:b/>
          <w:bCs/>
          <w:sz w:val="24"/>
          <w:szCs w:val="24"/>
        </w:rPr>
        <w:tab/>
        <w:t xml:space="preserve">Disclosures to registered affected people </w:t>
      </w:r>
      <w:r w:rsidRPr="00134FF5">
        <w:rPr>
          <w:rFonts w:ascii="Arial" w:hAnsi="Arial" w:cs="Arial"/>
          <w:b/>
          <w:bCs/>
          <w:sz w:val="24"/>
          <w:szCs w:val="24"/>
        </w:rPr>
        <w:br/>
      </w:r>
      <w:r w:rsidR="006D5339">
        <w:rPr>
          <w:rFonts w:ascii="Arial" w:hAnsi="Arial" w:cs="Arial"/>
          <w:b/>
          <w:bCs/>
          <w:sz w:val="24"/>
          <w:szCs w:val="24"/>
        </w:rPr>
        <w:t>Section </w:t>
      </w:r>
      <w:r w:rsidRPr="00134FF5">
        <w:rPr>
          <w:rFonts w:ascii="Arial" w:hAnsi="Arial" w:cs="Arial"/>
          <w:b/>
          <w:bCs/>
          <w:sz w:val="24"/>
          <w:szCs w:val="24"/>
        </w:rPr>
        <w:t>134</w:t>
      </w:r>
      <w:r w:rsidR="004865F9">
        <w:rPr>
          <w:rFonts w:ascii="Arial" w:hAnsi="Arial" w:cs="Arial"/>
          <w:b/>
          <w:bCs/>
          <w:sz w:val="24"/>
          <w:szCs w:val="24"/>
        </w:rPr>
        <w:t xml:space="preserve"> </w:t>
      </w:r>
      <w:r w:rsidRPr="00134FF5">
        <w:rPr>
          <w:rFonts w:ascii="Arial" w:hAnsi="Arial" w:cs="Arial"/>
          <w:b/>
          <w:bCs/>
          <w:sz w:val="24"/>
          <w:szCs w:val="24"/>
        </w:rPr>
        <w:t>(2)</w:t>
      </w:r>
      <w:r w:rsidR="004865F9">
        <w:rPr>
          <w:rFonts w:ascii="Arial" w:hAnsi="Arial" w:cs="Arial"/>
          <w:b/>
          <w:bCs/>
          <w:sz w:val="24"/>
          <w:szCs w:val="24"/>
        </w:rPr>
        <w:t xml:space="preserve"> </w:t>
      </w:r>
      <w:r w:rsidRPr="00134FF5">
        <w:rPr>
          <w:rFonts w:ascii="Arial" w:hAnsi="Arial" w:cs="Arial"/>
          <w:b/>
          <w:bCs/>
          <w:sz w:val="24"/>
          <w:szCs w:val="24"/>
        </w:rPr>
        <w:t>(d)</w:t>
      </w:r>
    </w:p>
    <w:p w14:paraId="1CAEF60A" w14:textId="6C985BB7" w:rsidR="00CD2851" w:rsidRPr="00134FF5" w:rsidRDefault="00CD2851" w:rsidP="00134FF5">
      <w:pPr>
        <w:rPr>
          <w:rFonts w:ascii="Arial" w:hAnsi="Arial" w:cs="Arial"/>
          <w:sz w:val="24"/>
          <w:szCs w:val="24"/>
        </w:rPr>
      </w:pPr>
      <w:r w:rsidRPr="00134FF5">
        <w:rPr>
          <w:rFonts w:ascii="Arial" w:hAnsi="Arial" w:cs="Arial"/>
          <w:sz w:val="24"/>
          <w:szCs w:val="24"/>
        </w:rPr>
        <w:t xml:space="preserve">This clause inserts the word “order” after the word “decision” in </w:t>
      </w:r>
      <w:r w:rsidR="00B061AB">
        <w:rPr>
          <w:rFonts w:ascii="Arial" w:hAnsi="Arial" w:cs="Arial"/>
          <w:sz w:val="24"/>
          <w:szCs w:val="24"/>
        </w:rPr>
        <w:t>section </w:t>
      </w:r>
      <w:r w:rsidRPr="00134FF5">
        <w:rPr>
          <w:rFonts w:ascii="Arial" w:hAnsi="Arial" w:cs="Arial"/>
          <w:sz w:val="24"/>
          <w:szCs w:val="24"/>
        </w:rPr>
        <w:t>134</w:t>
      </w:r>
      <w:r w:rsidR="00B91566">
        <w:rPr>
          <w:rFonts w:ascii="Arial" w:hAnsi="Arial" w:cs="Arial"/>
          <w:sz w:val="24"/>
          <w:szCs w:val="24"/>
        </w:rPr>
        <w:t xml:space="preserve"> </w:t>
      </w:r>
      <w:r w:rsidRPr="00134FF5">
        <w:rPr>
          <w:rFonts w:ascii="Arial" w:hAnsi="Arial" w:cs="Arial"/>
          <w:sz w:val="24"/>
          <w:szCs w:val="24"/>
        </w:rPr>
        <w:t>(2)</w:t>
      </w:r>
      <w:r w:rsidR="00B91566">
        <w:rPr>
          <w:rFonts w:ascii="Arial" w:hAnsi="Arial" w:cs="Arial"/>
          <w:sz w:val="24"/>
          <w:szCs w:val="24"/>
        </w:rPr>
        <w:t xml:space="preserve"> </w:t>
      </w:r>
      <w:r w:rsidRPr="00134FF5">
        <w:rPr>
          <w:rFonts w:ascii="Arial" w:hAnsi="Arial" w:cs="Arial"/>
          <w:sz w:val="24"/>
          <w:szCs w:val="24"/>
        </w:rPr>
        <w:t xml:space="preserve">(d), reflecting that decisions imposing conditions made under </w:t>
      </w:r>
      <w:r w:rsidR="00B061AB">
        <w:rPr>
          <w:rFonts w:ascii="Arial" w:hAnsi="Arial" w:cs="Arial"/>
          <w:sz w:val="24"/>
          <w:szCs w:val="24"/>
        </w:rPr>
        <w:t>section </w:t>
      </w:r>
      <w:r w:rsidRPr="00134FF5">
        <w:rPr>
          <w:rFonts w:ascii="Arial" w:hAnsi="Arial" w:cs="Arial"/>
          <w:sz w:val="24"/>
          <w:szCs w:val="24"/>
        </w:rPr>
        <w:t>134</w:t>
      </w:r>
      <w:r w:rsidR="00B91566">
        <w:rPr>
          <w:rFonts w:ascii="Arial" w:hAnsi="Arial" w:cs="Arial"/>
          <w:sz w:val="24"/>
          <w:szCs w:val="24"/>
        </w:rPr>
        <w:t xml:space="preserve"> </w:t>
      </w:r>
      <w:r w:rsidRPr="00134FF5">
        <w:rPr>
          <w:rFonts w:ascii="Arial" w:hAnsi="Arial" w:cs="Arial"/>
          <w:sz w:val="24"/>
          <w:szCs w:val="24"/>
        </w:rPr>
        <w:t>(2)</w:t>
      </w:r>
      <w:r w:rsidR="00B91566">
        <w:rPr>
          <w:rFonts w:ascii="Arial" w:hAnsi="Arial" w:cs="Arial"/>
          <w:sz w:val="24"/>
          <w:szCs w:val="24"/>
        </w:rPr>
        <w:t xml:space="preserve"> </w:t>
      </w:r>
      <w:r w:rsidRPr="00134FF5">
        <w:rPr>
          <w:rFonts w:ascii="Arial" w:hAnsi="Arial" w:cs="Arial"/>
          <w:sz w:val="24"/>
          <w:szCs w:val="24"/>
        </w:rPr>
        <w:t xml:space="preserve">(c) are referred to as orders. </w:t>
      </w:r>
    </w:p>
    <w:p w14:paraId="7F218E08" w14:textId="1BE8B77F" w:rsidR="00CD2851" w:rsidRPr="00134FF5" w:rsidRDefault="00CD2851" w:rsidP="00134FF5">
      <w:pPr>
        <w:rPr>
          <w:rFonts w:ascii="Arial" w:hAnsi="Arial" w:cs="Arial"/>
          <w:sz w:val="24"/>
          <w:szCs w:val="24"/>
        </w:rPr>
      </w:pPr>
      <w:r w:rsidRPr="00134FF5">
        <w:rPr>
          <w:rFonts w:ascii="Arial" w:hAnsi="Arial" w:cs="Arial"/>
          <w:b/>
          <w:bCs/>
          <w:sz w:val="24"/>
          <w:szCs w:val="24"/>
        </w:rPr>
        <w:t xml:space="preserve">Clause </w:t>
      </w:r>
      <w:r w:rsidR="009D2824">
        <w:rPr>
          <w:rFonts w:ascii="Arial" w:hAnsi="Arial" w:cs="Arial"/>
          <w:b/>
          <w:bCs/>
          <w:sz w:val="24"/>
          <w:szCs w:val="24"/>
        </w:rPr>
        <w:t>7</w:t>
      </w:r>
      <w:r w:rsidR="00712229">
        <w:rPr>
          <w:rFonts w:ascii="Arial" w:hAnsi="Arial" w:cs="Arial"/>
          <w:b/>
          <w:bCs/>
          <w:sz w:val="24"/>
          <w:szCs w:val="24"/>
        </w:rPr>
        <w:t>4</w:t>
      </w:r>
      <w:r w:rsidRPr="00134FF5">
        <w:rPr>
          <w:rFonts w:ascii="Arial" w:hAnsi="Arial" w:cs="Arial"/>
          <w:b/>
          <w:bCs/>
          <w:sz w:val="24"/>
          <w:szCs w:val="24"/>
        </w:rPr>
        <w:t xml:space="preserve"> </w:t>
      </w:r>
      <w:r w:rsidRPr="00134FF5">
        <w:rPr>
          <w:rFonts w:ascii="Arial" w:hAnsi="Arial" w:cs="Arial"/>
          <w:b/>
          <w:bCs/>
          <w:sz w:val="24"/>
          <w:szCs w:val="24"/>
        </w:rPr>
        <w:tab/>
        <w:t xml:space="preserve">New </w:t>
      </w:r>
      <w:r w:rsidR="00B061AB">
        <w:rPr>
          <w:rFonts w:ascii="Arial" w:hAnsi="Arial" w:cs="Arial"/>
          <w:b/>
          <w:bCs/>
          <w:sz w:val="24"/>
          <w:szCs w:val="24"/>
        </w:rPr>
        <w:t>section </w:t>
      </w:r>
      <w:r w:rsidRPr="00134FF5">
        <w:rPr>
          <w:rFonts w:ascii="Arial" w:hAnsi="Arial" w:cs="Arial"/>
          <w:b/>
          <w:bCs/>
          <w:sz w:val="24"/>
          <w:szCs w:val="24"/>
        </w:rPr>
        <w:t>175A</w:t>
      </w:r>
      <w:r w:rsidRPr="00134FF5">
        <w:rPr>
          <w:rFonts w:ascii="Arial" w:hAnsi="Arial" w:cs="Arial"/>
          <w:sz w:val="24"/>
          <w:szCs w:val="24"/>
        </w:rPr>
        <w:t xml:space="preserve"> </w:t>
      </w:r>
    </w:p>
    <w:p w14:paraId="4552D625" w14:textId="2C0366B4" w:rsidR="00CD2851" w:rsidRPr="00134FF5" w:rsidRDefault="00CD2851" w:rsidP="00134FF5">
      <w:pPr>
        <w:rPr>
          <w:rFonts w:ascii="Arial" w:hAnsi="Arial" w:cs="Arial"/>
          <w:sz w:val="24"/>
          <w:szCs w:val="24"/>
        </w:rPr>
      </w:pPr>
      <w:r w:rsidRPr="00134FF5">
        <w:rPr>
          <w:rFonts w:ascii="Arial" w:hAnsi="Arial" w:cs="Arial"/>
          <w:sz w:val="24"/>
          <w:szCs w:val="24"/>
        </w:rPr>
        <w:t xml:space="preserve">This clause inserts new </w:t>
      </w:r>
      <w:r w:rsidR="00B061AB">
        <w:rPr>
          <w:rFonts w:ascii="Arial" w:hAnsi="Arial" w:cs="Arial"/>
          <w:sz w:val="24"/>
          <w:szCs w:val="24"/>
        </w:rPr>
        <w:t>section </w:t>
      </w:r>
      <w:r w:rsidRPr="00134FF5">
        <w:rPr>
          <w:rFonts w:ascii="Arial" w:hAnsi="Arial" w:cs="Arial"/>
          <w:sz w:val="24"/>
          <w:szCs w:val="24"/>
        </w:rPr>
        <w:t xml:space="preserve">175A </w:t>
      </w:r>
      <w:r w:rsidR="009D2824">
        <w:rPr>
          <w:rFonts w:ascii="Arial" w:hAnsi="Arial" w:cs="Arial"/>
          <w:sz w:val="24"/>
          <w:szCs w:val="24"/>
        </w:rPr>
        <w:t>which</w:t>
      </w:r>
      <w:r w:rsidRPr="00134FF5">
        <w:rPr>
          <w:rFonts w:ascii="Arial" w:hAnsi="Arial" w:cs="Arial"/>
          <w:sz w:val="24"/>
          <w:szCs w:val="24"/>
        </w:rPr>
        <w:t xml:space="preserve"> provides that, for the purposes of chapter 10, “</w:t>
      </w:r>
      <w:r w:rsidRPr="00134FF5">
        <w:rPr>
          <w:rFonts w:ascii="Arial" w:hAnsi="Arial" w:cs="Arial"/>
          <w:b/>
          <w:bCs/>
          <w:i/>
          <w:iCs/>
          <w:sz w:val="24"/>
          <w:szCs w:val="24"/>
        </w:rPr>
        <w:t>conditional release order</w:t>
      </w:r>
      <w:r w:rsidRPr="00134FF5">
        <w:rPr>
          <w:rFonts w:ascii="Arial" w:hAnsi="Arial" w:cs="Arial"/>
          <w:sz w:val="24"/>
          <w:szCs w:val="24"/>
        </w:rPr>
        <w:t xml:space="preserve">” is defined in </w:t>
      </w:r>
      <w:r w:rsidR="00B061AB">
        <w:rPr>
          <w:rFonts w:ascii="Arial" w:hAnsi="Arial" w:cs="Arial"/>
          <w:sz w:val="24"/>
          <w:szCs w:val="24"/>
        </w:rPr>
        <w:t>section </w:t>
      </w:r>
      <w:r w:rsidRPr="00134FF5">
        <w:rPr>
          <w:rFonts w:ascii="Arial" w:hAnsi="Arial" w:cs="Arial"/>
          <w:sz w:val="24"/>
          <w:szCs w:val="24"/>
        </w:rPr>
        <w:t>180</w:t>
      </w:r>
      <w:r w:rsidR="00B91566">
        <w:rPr>
          <w:rFonts w:ascii="Arial" w:hAnsi="Arial" w:cs="Arial"/>
          <w:sz w:val="24"/>
          <w:szCs w:val="24"/>
        </w:rPr>
        <w:t xml:space="preserve"> </w:t>
      </w:r>
      <w:r w:rsidRPr="00134FF5">
        <w:rPr>
          <w:rFonts w:ascii="Arial" w:hAnsi="Arial" w:cs="Arial"/>
          <w:sz w:val="24"/>
          <w:szCs w:val="24"/>
        </w:rPr>
        <w:t xml:space="preserve">(4). </w:t>
      </w:r>
    </w:p>
    <w:p w14:paraId="15EE326B" w14:textId="700316E4" w:rsidR="00CD2851" w:rsidRPr="00134FF5" w:rsidRDefault="00CD2851" w:rsidP="00134FF5">
      <w:pPr>
        <w:ind w:left="1440" w:hanging="1440"/>
        <w:rPr>
          <w:rFonts w:ascii="Arial" w:hAnsi="Arial" w:cs="Arial"/>
          <w:b/>
          <w:bCs/>
          <w:sz w:val="24"/>
          <w:szCs w:val="24"/>
        </w:rPr>
      </w:pPr>
      <w:r w:rsidRPr="00134FF5">
        <w:rPr>
          <w:rFonts w:ascii="Arial" w:hAnsi="Arial" w:cs="Arial"/>
          <w:b/>
          <w:bCs/>
          <w:sz w:val="24"/>
          <w:szCs w:val="24"/>
        </w:rPr>
        <w:t xml:space="preserve">Clause </w:t>
      </w:r>
      <w:r w:rsidR="009D2824">
        <w:rPr>
          <w:rFonts w:ascii="Arial" w:hAnsi="Arial" w:cs="Arial"/>
          <w:b/>
          <w:bCs/>
          <w:sz w:val="24"/>
          <w:szCs w:val="24"/>
        </w:rPr>
        <w:t>7</w:t>
      </w:r>
      <w:r w:rsidR="00712229">
        <w:rPr>
          <w:rFonts w:ascii="Arial" w:hAnsi="Arial" w:cs="Arial"/>
          <w:b/>
          <w:bCs/>
          <w:sz w:val="24"/>
          <w:szCs w:val="24"/>
        </w:rPr>
        <w:t>5</w:t>
      </w:r>
      <w:r w:rsidRPr="00134FF5">
        <w:rPr>
          <w:rFonts w:ascii="Arial" w:hAnsi="Arial" w:cs="Arial"/>
          <w:b/>
          <w:bCs/>
          <w:sz w:val="24"/>
          <w:szCs w:val="24"/>
        </w:rPr>
        <w:t xml:space="preserve"> </w:t>
      </w:r>
      <w:r w:rsidRPr="00134FF5">
        <w:rPr>
          <w:rFonts w:ascii="Arial" w:hAnsi="Arial" w:cs="Arial"/>
          <w:b/>
          <w:bCs/>
          <w:sz w:val="24"/>
          <w:szCs w:val="24"/>
        </w:rPr>
        <w:tab/>
        <w:t xml:space="preserve">Review of detention under court order </w:t>
      </w:r>
      <w:r w:rsidRPr="00134FF5">
        <w:rPr>
          <w:rFonts w:ascii="Arial" w:hAnsi="Arial" w:cs="Arial"/>
          <w:b/>
          <w:bCs/>
          <w:sz w:val="24"/>
          <w:szCs w:val="24"/>
        </w:rPr>
        <w:br/>
      </w:r>
      <w:r w:rsidR="006D5339">
        <w:rPr>
          <w:rFonts w:ascii="Arial" w:hAnsi="Arial" w:cs="Arial"/>
          <w:b/>
          <w:bCs/>
          <w:sz w:val="24"/>
          <w:szCs w:val="24"/>
        </w:rPr>
        <w:t>Section </w:t>
      </w:r>
      <w:r w:rsidRPr="00134FF5">
        <w:rPr>
          <w:rFonts w:ascii="Arial" w:hAnsi="Arial" w:cs="Arial"/>
          <w:b/>
          <w:bCs/>
          <w:sz w:val="24"/>
          <w:szCs w:val="24"/>
        </w:rPr>
        <w:t>180</w:t>
      </w:r>
      <w:r w:rsidR="004865F9">
        <w:rPr>
          <w:rFonts w:ascii="Arial" w:hAnsi="Arial" w:cs="Arial"/>
          <w:b/>
          <w:bCs/>
          <w:sz w:val="24"/>
          <w:szCs w:val="24"/>
        </w:rPr>
        <w:t xml:space="preserve"> </w:t>
      </w:r>
      <w:r w:rsidRPr="00134FF5">
        <w:rPr>
          <w:rFonts w:ascii="Arial" w:hAnsi="Arial" w:cs="Arial"/>
          <w:b/>
          <w:bCs/>
          <w:sz w:val="24"/>
          <w:szCs w:val="24"/>
        </w:rPr>
        <w:t>(3)</w:t>
      </w:r>
      <w:r w:rsidR="004865F9">
        <w:rPr>
          <w:rFonts w:ascii="Arial" w:hAnsi="Arial" w:cs="Arial"/>
          <w:b/>
          <w:bCs/>
          <w:sz w:val="24"/>
          <w:szCs w:val="24"/>
        </w:rPr>
        <w:t xml:space="preserve"> </w:t>
      </w:r>
      <w:r w:rsidRPr="00134FF5">
        <w:rPr>
          <w:rFonts w:ascii="Arial" w:hAnsi="Arial" w:cs="Arial"/>
          <w:b/>
          <w:bCs/>
          <w:sz w:val="24"/>
          <w:szCs w:val="24"/>
        </w:rPr>
        <w:t xml:space="preserve">(f) </w:t>
      </w:r>
    </w:p>
    <w:p w14:paraId="6E10F8B4" w14:textId="4396A8E5" w:rsidR="00CD2851" w:rsidRPr="00134FF5" w:rsidRDefault="00CD2851" w:rsidP="00134FF5">
      <w:pPr>
        <w:rPr>
          <w:rFonts w:ascii="Arial" w:hAnsi="Arial" w:cs="Arial"/>
          <w:sz w:val="24"/>
          <w:szCs w:val="24"/>
        </w:rPr>
      </w:pPr>
      <w:r w:rsidRPr="00134FF5">
        <w:rPr>
          <w:rFonts w:ascii="Arial" w:hAnsi="Arial" w:cs="Arial"/>
          <w:sz w:val="24"/>
          <w:szCs w:val="24"/>
        </w:rPr>
        <w:t xml:space="preserve">This clause replaces existing </w:t>
      </w:r>
      <w:r w:rsidR="00B061AB">
        <w:rPr>
          <w:rFonts w:ascii="Arial" w:hAnsi="Arial" w:cs="Arial"/>
          <w:sz w:val="24"/>
          <w:szCs w:val="24"/>
        </w:rPr>
        <w:t>section </w:t>
      </w:r>
      <w:r w:rsidRPr="00134FF5">
        <w:rPr>
          <w:rFonts w:ascii="Arial" w:hAnsi="Arial" w:cs="Arial"/>
          <w:sz w:val="24"/>
          <w:szCs w:val="24"/>
        </w:rPr>
        <w:t>180</w:t>
      </w:r>
      <w:r w:rsidR="00B91566">
        <w:rPr>
          <w:rFonts w:ascii="Arial" w:hAnsi="Arial" w:cs="Arial"/>
          <w:sz w:val="24"/>
          <w:szCs w:val="24"/>
        </w:rPr>
        <w:t xml:space="preserve"> </w:t>
      </w:r>
      <w:r w:rsidRPr="00134FF5">
        <w:rPr>
          <w:rFonts w:ascii="Arial" w:hAnsi="Arial" w:cs="Arial"/>
          <w:sz w:val="24"/>
          <w:szCs w:val="24"/>
        </w:rPr>
        <w:t>(3)</w:t>
      </w:r>
      <w:r w:rsidR="00B91566">
        <w:rPr>
          <w:rFonts w:ascii="Arial" w:hAnsi="Arial" w:cs="Arial"/>
          <w:sz w:val="24"/>
          <w:szCs w:val="24"/>
        </w:rPr>
        <w:t xml:space="preserve"> </w:t>
      </w:r>
      <w:r w:rsidRPr="00134FF5">
        <w:rPr>
          <w:rFonts w:ascii="Arial" w:hAnsi="Arial" w:cs="Arial"/>
          <w:sz w:val="24"/>
          <w:szCs w:val="24"/>
        </w:rPr>
        <w:t xml:space="preserve">(f) with a new </w:t>
      </w:r>
      <w:r w:rsidR="00B061AB">
        <w:rPr>
          <w:rFonts w:ascii="Arial" w:hAnsi="Arial" w:cs="Arial"/>
          <w:sz w:val="24"/>
          <w:szCs w:val="24"/>
        </w:rPr>
        <w:t>section </w:t>
      </w:r>
      <w:r w:rsidRPr="00134FF5">
        <w:rPr>
          <w:rFonts w:ascii="Arial" w:hAnsi="Arial" w:cs="Arial"/>
          <w:sz w:val="24"/>
          <w:szCs w:val="24"/>
        </w:rPr>
        <w:t>180</w:t>
      </w:r>
      <w:r w:rsidR="00B91566">
        <w:rPr>
          <w:rFonts w:ascii="Arial" w:hAnsi="Arial" w:cs="Arial"/>
          <w:sz w:val="24"/>
          <w:szCs w:val="24"/>
        </w:rPr>
        <w:t xml:space="preserve"> </w:t>
      </w:r>
      <w:r w:rsidRPr="00134FF5">
        <w:rPr>
          <w:rFonts w:ascii="Arial" w:hAnsi="Arial" w:cs="Arial"/>
          <w:sz w:val="24"/>
          <w:szCs w:val="24"/>
        </w:rPr>
        <w:t>(3)</w:t>
      </w:r>
      <w:r w:rsidR="00B91566">
        <w:rPr>
          <w:rFonts w:ascii="Arial" w:hAnsi="Arial" w:cs="Arial"/>
          <w:sz w:val="24"/>
          <w:szCs w:val="24"/>
        </w:rPr>
        <w:t xml:space="preserve"> </w:t>
      </w:r>
      <w:r w:rsidRPr="00134FF5">
        <w:rPr>
          <w:rFonts w:ascii="Arial" w:hAnsi="Arial" w:cs="Arial"/>
          <w:sz w:val="24"/>
          <w:szCs w:val="24"/>
        </w:rPr>
        <w:t xml:space="preserve">(f) in order to increase the information that the ACAT must have regard to when reviewing the detention and considering the release of a person. The information previously listed under </w:t>
      </w:r>
      <w:r w:rsidR="00B061AB">
        <w:rPr>
          <w:rFonts w:ascii="Arial" w:hAnsi="Arial" w:cs="Arial"/>
          <w:sz w:val="24"/>
          <w:szCs w:val="24"/>
        </w:rPr>
        <w:t>section </w:t>
      </w:r>
      <w:r w:rsidRPr="00134FF5">
        <w:rPr>
          <w:rFonts w:ascii="Arial" w:hAnsi="Arial" w:cs="Arial"/>
          <w:sz w:val="24"/>
          <w:szCs w:val="24"/>
        </w:rPr>
        <w:t>180</w:t>
      </w:r>
      <w:r w:rsidR="00B91566">
        <w:rPr>
          <w:rFonts w:ascii="Arial" w:hAnsi="Arial" w:cs="Arial"/>
          <w:sz w:val="24"/>
          <w:szCs w:val="24"/>
        </w:rPr>
        <w:t xml:space="preserve"> </w:t>
      </w:r>
      <w:r w:rsidRPr="00134FF5">
        <w:rPr>
          <w:rFonts w:ascii="Arial" w:hAnsi="Arial" w:cs="Arial"/>
          <w:sz w:val="24"/>
          <w:szCs w:val="24"/>
        </w:rPr>
        <w:t>(3)</w:t>
      </w:r>
      <w:r w:rsidR="00B91566">
        <w:rPr>
          <w:rFonts w:ascii="Arial" w:hAnsi="Arial" w:cs="Arial"/>
          <w:sz w:val="24"/>
          <w:szCs w:val="24"/>
        </w:rPr>
        <w:t xml:space="preserve"> </w:t>
      </w:r>
      <w:r w:rsidRPr="00134FF5">
        <w:rPr>
          <w:rFonts w:ascii="Arial" w:hAnsi="Arial" w:cs="Arial"/>
          <w:sz w:val="24"/>
          <w:szCs w:val="24"/>
        </w:rPr>
        <w:t xml:space="preserve">(f) is now listed under new </w:t>
      </w:r>
      <w:r w:rsidR="00B061AB">
        <w:rPr>
          <w:rFonts w:ascii="Arial" w:hAnsi="Arial" w:cs="Arial"/>
          <w:sz w:val="24"/>
          <w:szCs w:val="24"/>
        </w:rPr>
        <w:t>section </w:t>
      </w:r>
      <w:r w:rsidRPr="00134FF5">
        <w:rPr>
          <w:rFonts w:ascii="Arial" w:hAnsi="Arial" w:cs="Arial"/>
          <w:sz w:val="24"/>
          <w:szCs w:val="24"/>
        </w:rPr>
        <w:t>180</w:t>
      </w:r>
      <w:r w:rsidR="00B91566">
        <w:rPr>
          <w:rFonts w:ascii="Arial" w:hAnsi="Arial" w:cs="Arial"/>
          <w:sz w:val="24"/>
          <w:szCs w:val="24"/>
        </w:rPr>
        <w:t xml:space="preserve"> </w:t>
      </w:r>
      <w:r w:rsidRPr="00134FF5">
        <w:rPr>
          <w:rFonts w:ascii="Arial" w:hAnsi="Arial" w:cs="Arial"/>
          <w:sz w:val="24"/>
          <w:szCs w:val="24"/>
        </w:rPr>
        <w:t>(3)</w:t>
      </w:r>
      <w:r w:rsidR="00B91566">
        <w:rPr>
          <w:rFonts w:ascii="Arial" w:hAnsi="Arial" w:cs="Arial"/>
          <w:sz w:val="24"/>
          <w:szCs w:val="24"/>
        </w:rPr>
        <w:t xml:space="preserve"> </w:t>
      </w:r>
      <w:r w:rsidRPr="00134FF5">
        <w:rPr>
          <w:rFonts w:ascii="Arial" w:hAnsi="Arial" w:cs="Arial"/>
          <w:sz w:val="24"/>
          <w:szCs w:val="24"/>
        </w:rPr>
        <w:t>(f)</w:t>
      </w:r>
      <w:r w:rsidR="00B91566">
        <w:rPr>
          <w:rFonts w:ascii="Arial" w:hAnsi="Arial" w:cs="Arial"/>
          <w:sz w:val="24"/>
          <w:szCs w:val="24"/>
        </w:rPr>
        <w:t xml:space="preserve"> </w:t>
      </w:r>
      <w:r w:rsidRPr="00134FF5">
        <w:rPr>
          <w:rFonts w:ascii="Arial" w:hAnsi="Arial" w:cs="Arial"/>
          <w:sz w:val="24"/>
          <w:szCs w:val="24"/>
        </w:rPr>
        <w:t xml:space="preserve">(i). New </w:t>
      </w:r>
      <w:r w:rsidR="00B061AB">
        <w:rPr>
          <w:rFonts w:ascii="Arial" w:hAnsi="Arial" w:cs="Arial"/>
          <w:sz w:val="24"/>
          <w:szCs w:val="24"/>
        </w:rPr>
        <w:t>section </w:t>
      </w:r>
      <w:r w:rsidRPr="00134FF5">
        <w:rPr>
          <w:rFonts w:ascii="Arial" w:hAnsi="Arial" w:cs="Arial"/>
          <w:sz w:val="24"/>
          <w:szCs w:val="24"/>
        </w:rPr>
        <w:t>180</w:t>
      </w:r>
      <w:r w:rsidR="00B91566">
        <w:rPr>
          <w:rFonts w:ascii="Arial" w:hAnsi="Arial" w:cs="Arial"/>
          <w:sz w:val="24"/>
          <w:szCs w:val="24"/>
        </w:rPr>
        <w:t xml:space="preserve"> </w:t>
      </w:r>
      <w:r w:rsidRPr="00134FF5">
        <w:rPr>
          <w:rFonts w:ascii="Arial" w:hAnsi="Arial" w:cs="Arial"/>
          <w:sz w:val="24"/>
          <w:szCs w:val="24"/>
        </w:rPr>
        <w:t>(3)</w:t>
      </w:r>
      <w:r w:rsidR="00B91566">
        <w:rPr>
          <w:rFonts w:ascii="Arial" w:hAnsi="Arial" w:cs="Arial"/>
          <w:sz w:val="24"/>
          <w:szCs w:val="24"/>
        </w:rPr>
        <w:t xml:space="preserve"> </w:t>
      </w:r>
      <w:r w:rsidRPr="00134FF5">
        <w:rPr>
          <w:rFonts w:ascii="Arial" w:hAnsi="Arial" w:cs="Arial"/>
          <w:sz w:val="24"/>
          <w:szCs w:val="24"/>
        </w:rPr>
        <w:t>(f)</w:t>
      </w:r>
      <w:r w:rsidR="00B91566">
        <w:rPr>
          <w:rFonts w:ascii="Arial" w:hAnsi="Arial" w:cs="Arial"/>
          <w:sz w:val="24"/>
          <w:szCs w:val="24"/>
        </w:rPr>
        <w:t xml:space="preserve"> </w:t>
      </w:r>
      <w:r w:rsidRPr="00134FF5">
        <w:rPr>
          <w:rFonts w:ascii="Arial" w:hAnsi="Arial" w:cs="Arial"/>
          <w:sz w:val="24"/>
          <w:szCs w:val="24"/>
        </w:rPr>
        <w:t xml:space="preserve">(ii) now also requires the ACAT to have regard to any information the chief psychiatrist or director-general has given to the ACAT about the person’s compliance with any orders or conditions in relation to treatment, care or support made under the </w:t>
      </w:r>
      <w:r w:rsidR="00D90293">
        <w:rPr>
          <w:rFonts w:ascii="Arial" w:hAnsi="Arial" w:cs="Arial"/>
          <w:sz w:val="24"/>
          <w:szCs w:val="24"/>
        </w:rPr>
        <w:t xml:space="preserve">MH </w:t>
      </w:r>
      <w:r w:rsidRPr="00134FF5">
        <w:rPr>
          <w:rFonts w:ascii="Arial" w:hAnsi="Arial" w:cs="Arial"/>
          <w:sz w:val="24"/>
          <w:szCs w:val="24"/>
        </w:rPr>
        <w:t xml:space="preserve">Act. </w:t>
      </w:r>
    </w:p>
    <w:p w14:paraId="1C21F652" w14:textId="1CB906A0" w:rsidR="00CD2851" w:rsidRPr="00134FF5" w:rsidRDefault="00CD2851" w:rsidP="00134FF5">
      <w:pPr>
        <w:rPr>
          <w:rFonts w:ascii="Arial" w:hAnsi="Arial" w:cs="Arial"/>
          <w:b/>
          <w:bCs/>
          <w:sz w:val="24"/>
          <w:szCs w:val="24"/>
        </w:rPr>
      </w:pPr>
      <w:r w:rsidRPr="00134FF5">
        <w:rPr>
          <w:rFonts w:ascii="Arial" w:hAnsi="Arial" w:cs="Arial"/>
          <w:b/>
          <w:bCs/>
          <w:sz w:val="24"/>
          <w:szCs w:val="24"/>
        </w:rPr>
        <w:lastRenderedPageBreak/>
        <w:t xml:space="preserve">Clause </w:t>
      </w:r>
      <w:r w:rsidR="00CE1F0E">
        <w:rPr>
          <w:rFonts w:ascii="Arial" w:hAnsi="Arial" w:cs="Arial"/>
          <w:b/>
          <w:bCs/>
          <w:sz w:val="24"/>
          <w:szCs w:val="24"/>
        </w:rPr>
        <w:t>7</w:t>
      </w:r>
      <w:r w:rsidR="00712229">
        <w:rPr>
          <w:rFonts w:ascii="Arial" w:hAnsi="Arial" w:cs="Arial"/>
          <w:b/>
          <w:bCs/>
          <w:sz w:val="24"/>
          <w:szCs w:val="24"/>
        </w:rPr>
        <w:t>6</w:t>
      </w:r>
      <w:r w:rsidRPr="00134FF5">
        <w:rPr>
          <w:rFonts w:ascii="Arial" w:hAnsi="Arial" w:cs="Arial"/>
          <w:b/>
          <w:bCs/>
          <w:sz w:val="24"/>
          <w:szCs w:val="24"/>
        </w:rPr>
        <w:tab/>
      </w:r>
      <w:r w:rsidR="006D5339">
        <w:rPr>
          <w:rFonts w:ascii="Arial" w:hAnsi="Arial" w:cs="Arial"/>
          <w:b/>
          <w:bCs/>
          <w:sz w:val="24"/>
          <w:szCs w:val="24"/>
        </w:rPr>
        <w:t>Section </w:t>
      </w:r>
      <w:r w:rsidRPr="00134FF5">
        <w:rPr>
          <w:rFonts w:ascii="Arial" w:hAnsi="Arial" w:cs="Arial"/>
          <w:b/>
          <w:bCs/>
          <w:sz w:val="24"/>
          <w:szCs w:val="24"/>
        </w:rPr>
        <w:t>180</w:t>
      </w:r>
      <w:r w:rsidR="004865F9">
        <w:rPr>
          <w:rFonts w:ascii="Arial" w:hAnsi="Arial" w:cs="Arial"/>
          <w:b/>
          <w:bCs/>
          <w:sz w:val="24"/>
          <w:szCs w:val="24"/>
        </w:rPr>
        <w:t xml:space="preserve"> </w:t>
      </w:r>
      <w:r w:rsidRPr="00134FF5">
        <w:rPr>
          <w:rFonts w:ascii="Arial" w:hAnsi="Arial" w:cs="Arial"/>
          <w:b/>
          <w:bCs/>
          <w:sz w:val="24"/>
          <w:szCs w:val="24"/>
        </w:rPr>
        <w:t xml:space="preserve">(4) </w:t>
      </w:r>
    </w:p>
    <w:p w14:paraId="5DF3750A" w14:textId="05DA1EF4" w:rsidR="00CD2851" w:rsidRPr="00134FF5" w:rsidRDefault="00CD2851" w:rsidP="00134FF5">
      <w:pPr>
        <w:rPr>
          <w:rFonts w:ascii="Arial" w:hAnsi="Arial" w:cs="Arial"/>
          <w:sz w:val="24"/>
          <w:szCs w:val="24"/>
        </w:rPr>
      </w:pPr>
      <w:r w:rsidRPr="00134FF5">
        <w:rPr>
          <w:rFonts w:ascii="Arial" w:hAnsi="Arial" w:cs="Arial"/>
          <w:sz w:val="24"/>
          <w:szCs w:val="24"/>
        </w:rPr>
        <w:t>This clause inserts the words “</w:t>
      </w:r>
      <w:r w:rsidR="00607430">
        <w:rPr>
          <w:rFonts w:ascii="Arial" w:hAnsi="Arial" w:cs="Arial"/>
          <w:sz w:val="24"/>
          <w:szCs w:val="24"/>
        </w:rPr>
        <w:t>(</w:t>
      </w:r>
      <w:r w:rsidRPr="00134FF5">
        <w:rPr>
          <w:rFonts w:ascii="Arial" w:hAnsi="Arial" w:cs="Arial"/>
          <w:i/>
          <w:iCs/>
          <w:sz w:val="24"/>
          <w:szCs w:val="24"/>
        </w:rPr>
        <w:t xml:space="preserve">a </w:t>
      </w:r>
      <w:r w:rsidRPr="00134FF5">
        <w:rPr>
          <w:rFonts w:ascii="Arial" w:hAnsi="Arial" w:cs="Arial"/>
          <w:b/>
          <w:bCs/>
          <w:i/>
          <w:iCs/>
          <w:sz w:val="24"/>
          <w:szCs w:val="24"/>
        </w:rPr>
        <w:t>conditional release order</w:t>
      </w:r>
      <w:r w:rsidRPr="00134FF5">
        <w:rPr>
          <w:rFonts w:ascii="Arial" w:hAnsi="Arial" w:cs="Arial"/>
          <w:i/>
          <w:iCs/>
          <w:sz w:val="24"/>
          <w:szCs w:val="24"/>
        </w:rPr>
        <w:t>)</w:t>
      </w:r>
      <w:r w:rsidRPr="00134FF5">
        <w:rPr>
          <w:rFonts w:ascii="Arial" w:hAnsi="Arial" w:cs="Arial"/>
          <w:sz w:val="24"/>
          <w:szCs w:val="24"/>
        </w:rPr>
        <w:t xml:space="preserve">” in </w:t>
      </w:r>
      <w:r w:rsidR="00B061AB">
        <w:rPr>
          <w:rFonts w:ascii="Arial" w:hAnsi="Arial" w:cs="Arial"/>
          <w:sz w:val="24"/>
          <w:szCs w:val="24"/>
        </w:rPr>
        <w:t>section </w:t>
      </w:r>
      <w:r w:rsidRPr="00134FF5">
        <w:rPr>
          <w:rFonts w:ascii="Arial" w:hAnsi="Arial" w:cs="Arial"/>
          <w:sz w:val="24"/>
          <w:szCs w:val="24"/>
        </w:rPr>
        <w:t>180</w:t>
      </w:r>
      <w:r w:rsidR="00B91566">
        <w:rPr>
          <w:rFonts w:ascii="Arial" w:hAnsi="Arial" w:cs="Arial"/>
          <w:sz w:val="24"/>
          <w:szCs w:val="24"/>
        </w:rPr>
        <w:t xml:space="preserve"> </w:t>
      </w:r>
      <w:r w:rsidRPr="00134FF5">
        <w:rPr>
          <w:rFonts w:ascii="Arial" w:hAnsi="Arial" w:cs="Arial"/>
          <w:sz w:val="24"/>
          <w:szCs w:val="24"/>
        </w:rPr>
        <w:t xml:space="preserve">(4), reflecting the new approach of referring to conditions imposed under </w:t>
      </w:r>
      <w:r w:rsidR="00B061AB">
        <w:rPr>
          <w:rFonts w:ascii="Arial" w:hAnsi="Arial" w:cs="Arial"/>
          <w:sz w:val="24"/>
          <w:szCs w:val="24"/>
        </w:rPr>
        <w:t>section </w:t>
      </w:r>
      <w:r w:rsidRPr="00134FF5">
        <w:rPr>
          <w:rFonts w:ascii="Arial" w:hAnsi="Arial" w:cs="Arial"/>
          <w:sz w:val="24"/>
          <w:szCs w:val="24"/>
        </w:rPr>
        <w:t>180 as part of an order.</w:t>
      </w:r>
    </w:p>
    <w:p w14:paraId="5FDDE4E3" w14:textId="0B2E853B" w:rsidR="00CD2851" w:rsidRPr="00134FF5" w:rsidRDefault="00CD2851" w:rsidP="00134FF5">
      <w:pPr>
        <w:rPr>
          <w:rFonts w:ascii="Arial" w:hAnsi="Arial" w:cs="Arial"/>
          <w:b/>
          <w:bCs/>
          <w:sz w:val="24"/>
          <w:szCs w:val="24"/>
        </w:rPr>
      </w:pPr>
      <w:r w:rsidRPr="00134FF5">
        <w:rPr>
          <w:rFonts w:ascii="Arial" w:hAnsi="Arial" w:cs="Arial"/>
          <w:b/>
          <w:bCs/>
          <w:sz w:val="24"/>
          <w:szCs w:val="24"/>
        </w:rPr>
        <w:t xml:space="preserve">Clause </w:t>
      </w:r>
      <w:r w:rsidR="00CE1F0E">
        <w:rPr>
          <w:rFonts w:ascii="Arial" w:hAnsi="Arial" w:cs="Arial"/>
          <w:b/>
          <w:bCs/>
          <w:sz w:val="24"/>
          <w:szCs w:val="24"/>
        </w:rPr>
        <w:t>7</w:t>
      </w:r>
      <w:r w:rsidR="00712229">
        <w:rPr>
          <w:rFonts w:ascii="Arial" w:hAnsi="Arial" w:cs="Arial"/>
          <w:b/>
          <w:bCs/>
          <w:sz w:val="24"/>
          <w:szCs w:val="24"/>
        </w:rPr>
        <w:t>7</w:t>
      </w:r>
      <w:r w:rsidRPr="00134FF5">
        <w:rPr>
          <w:rFonts w:ascii="Arial" w:hAnsi="Arial" w:cs="Arial"/>
          <w:b/>
          <w:bCs/>
          <w:sz w:val="24"/>
          <w:szCs w:val="24"/>
        </w:rPr>
        <w:t xml:space="preserve"> </w:t>
      </w:r>
      <w:r w:rsidRPr="00134FF5">
        <w:rPr>
          <w:rFonts w:ascii="Arial" w:hAnsi="Arial" w:cs="Arial"/>
          <w:b/>
          <w:bCs/>
          <w:sz w:val="24"/>
          <w:szCs w:val="24"/>
        </w:rPr>
        <w:tab/>
      </w:r>
      <w:r w:rsidR="006D5339">
        <w:rPr>
          <w:rFonts w:ascii="Arial" w:hAnsi="Arial" w:cs="Arial"/>
          <w:b/>
          <w:bCs/>
          <w:sz w:val="24"/>
          <w:szCs w:val="24"/>
        </w:rPr>
        <w:t>Section </w:t>
      </w:r>
      <w:r w:rsidRPr="00134FF5">
        <w:rPr>
          <w:rFonts w:ascii="Arial" w:hAnsi="Arial" w:cs="Arial"/>
          <w:b/>
          <w:bCs/>
          <w:sz w:val="24"/>
          <w:szCs w:val="24"/>
        </w:rPr>
        <w:t xml:space="preserve">181 </w:t>
      </w:r>
    </w:p>
    <w:p w14:paraId="5EA2B3A7" w14:textId="5F12B6B4" w:rsidR="00CD2851" w:rsidRPr="00134FF5" w:rsidRDefault="00CD2851" w:rsidP="00134FF5">
      <w:pPr>
        <w:rPr>
          <w:rFonts w:ascii="Arial" w:hAnsi="Arial" w:cs="Arial"/>
          <w:sz w:val="24"/>
          <w:szCs w:val="24"/>
        </w:rPr>
      </w:pPr>
      <w:r w:rsidRPr="00134FF5">
        <w:rPr>
          <w:rFonts w:ascii="Arial" w:hAnsi="Arial" w:cs="Arial"/>
          <w:sz w:val="24"/>
          <w:szCs w:val="24"/>
        </w:rPr>
        <w:t xml:space="preserve">This clause repeals and replaces existing </w:t>
      </w:r>
      <w:r w:rsidR="00B061AB">
        <w:rPr>
          <w:rFonts w:ascii="Arial" w:hAnsi="Arial" w:cs="Arial"/>
          <w:sz w:val="24"/>
          <w:szCs w:val="24"/>
        </w:rPr>
        <w:t>section </w:t>
      </w:r>
      <w:r w:rsidRPr="00134FF5">
        <w:rPr>
          <w:rFonts w:ascii="Arial" w:hAnsi="Arial" w:cs="Arial"/>
          <w:sz w:val="24"/>
          <w:szCs w:val="24"/>
        </w:rPr>
        <w:t xml:space="preserve">181 and inserts new </w:t>
      </w:r>
      <w:r w:rsidR="00B061AB">
        <w:rPr>
          <w:rFonts w:ascii="Arial" w:hAnsi="Arial" w:cs="Arial"/>
          <w:sz w:val="24"/>
          <w:szCs w:val="24"/>
        </w:rPr>
        <w:t>section</w:t>
      </w:r>
      <w:r w:rsidRPr="00134FF5">
        <w:rPr>
          <w:rFonts w:ascii="Arial" w:hAnsi="Arial" w:cs="Arial"/>
          <w:sz w:val="24"/>
          <w:szCs w:val="24"/>
        </w:rPr>
        <w:t>181A.</w:t>
      </w:r>
    </w:p>
    <w:p w14:paraId="22D2E9AF" w14:textId="4D09C0FC" w:rsidR="00CD2851" w:rsidRPr="00134FF5" w:rsidRDefault="00CD2851" w:rsidP="00134FF5">
      <w:pPr>
        <w:rPr>
          <w:rFonts w:ascii="Arial" w:hAnsi="Arial" w:cs="Arial"/>
          <w:sz w:val="24"/>
          <w:szCs w:val="24"/>
        </w:rPr>
      </w:pPr>
      <w:r w:rsidRPr="00134FF5">
        <w:rPr>
          <w:rFonts w:ascii="Arial" w:hAnsi="Arial" w:cs="Arial"/>
          <w:sz w:val="24"/>
          <w:szCs w:val="24"/>
        </w:rPr>
        <w:t xml:space="preserve">The changes to </w:t>
      </w:r>
      <w:r w:rsidR="00B061AB">
        <w:rPr>
          <w:rFonts w:ascii="Arial" w:hAnsi="Arial" w:cs="Arial"/>
          <w:sz w:val="24"/>
          <w:szCs w:val="24"/>
        </w:rPr>
        <w:t>section </w:t>
      </w:r>
      <w:r w:rsidRPr="00134FF5">
        <w:rPr>
          <w:rFonts w:ascii="Arial" w:hAnsi="Arial" w:cs="Arial"/>
          <w:sz w:val="24"/>
          <w:szCs w:val="24"/>
        </w:rPr>
        <w:t xml:space="preserve">181 are consequential, reflecting the new approach of referring to conditions imposed under </w:t>
      </w:r>
      <w:r w:rsidR="00B061AB">
        <w:rPr>
          <w:rFonts w:ascii="Arial" w:hAnsi="Arial" w:cs="Arial"/>
          <w:sz w:val="24"/>
          <w:szCs w:val="24"/>
        </w:rPr>
        <w:t>section </w:t>
      </w:r>
      <w:r w:rsidRPr="00134FF5">
        <w:rPr>
          <w:rFonts w:ascii="Arial" w:hAnsi="Arial" w:cs="Arial"/>
          <w:sz w:val="24"/>
          <w:szCs w:val="24"/>
        </w:rPr>
        <w:t xml:space="preserve">180 as part of an order. </w:t>
      </w:r>
    </w:p>
    <w:p w14:paraId="105B9427" w14:textId="24F67660" w:rsidR="00CD2851" w:rsidRPr="00134FF5" w:rsidRDefault="00CD2851" w:rsidP="00134FF5">
      <w:pPr>
        <w:rPr>
          <w:rFonts w:ascii="Arial" w:hAnsi="Arial" w:cs="Arial"/>
          <w:sz w:val="24"/>
          <w:szCs w:val="24"/>
        </w:rPr>
      </w:pPr>
      <w:r w:rsidRPr="00134FF5">
        <w:rPr>
          <w:rFonts w:ascii="Arial" w:hAnsi="Arial" w:cs="Arial"/>
          <w:sz w:val="24"/>
          <w:szCs w:val="24"/>
        </w:rPr>
        <w:t xml:space="preserve">Currently, </w:t>
      </w:r>
      <w:r w:rsidR="00B061AB">
        <w:rPr>
          <w:rFonts w:ascii="Arial" w:hAnsi="Arial" w:cs="Arial"/>
          <w:sz w:val="24"/>
          <w:szCs w:val="24"/>
        </w:rPr>
        <w:t>section </w:t>
      </w:r>
      <w:r w:rsidRPr="00134FF5">
        <w:rPr>
          <w:rFonts w:ascii="Arial" w:hAnsi="Arial" w:cs="Arial"/>
          <w:sz w:val="24"/>
          <w:szCs w:val="24"/>
        </w:rPr>
        <w:t>181 requires the chief psychiatrist to tell the ACAT of a contravention of a condition imposed by the A</w:t>
      </w:r>
      <w:r w:rsidR="00CE1F0E">
        <w:rPr>
          <w:rFonts w:ascii="Arial" w:hAnsi="Arial" w:cs="Arial"/>
          <w:sz w:val="24"/>
          <w:szCs w:val="24"/>
        </w:rPr>
        <w:t>C</w:t>
      </w:r>
      <w:r w:rsidRPr="00134FF5">
        <w:rPr>
          <w:rFonts w:ascii="Arial" w:hAnsi="Arial" w:cs="Arial"/>
          <w:sz w:val="24"/>
          <w:szCs w:val="24"/>
        </w:rPr>
        <w:t>AT as soon as practicable after becoming aware of the contravention of the condition.</w:t>
      </w:r>
    </w:p>
    <w:p w14:paraId="244F4AC6" w14:textId="4DBF4A2A" w:rsidR="00CD2851" w:rsidRPr="00134FF5" w:rsidRDefault="00CD2851" w:rsidP="00134FF5">
      <w:pPr>
        <w:rPr>
          <w:rFonts w:ascii="Arial" w:hAnsi="Arial" w:cs="Arial"/>
          <w:sz w:val="24"/>
          <w:szCs w:val="24"/>
        </w:rPr>
      </w:pPr>
      <w:r w:rsidRPr="00134FF5">
        <w:rPr>
          <w:rFonts w:ascii="Arial" w:hAnsi="Arial" w:cs="Arial"/>
          <w:sz w:val="24"/>
          <w:szCs w:val="24"/>
        </w:rPr>
        <w:t xml:space="preserve">New </w:t>
      </w:r>
      <w:r w:rsidR="00B061AB">
        <w:rPr>
          <w:rFonts w:ascii="Arial" w:hAnsi="Arial" w:cs="Arial"/>
          <w:sz w:val="24"/>
          <w:szCs w:val="24"/>
        </w:rPr>
        <w:t>section </w:t>
      </w:r>
      <w:r w:rsidRPr="00134FF5">
        <w:rPr>
          <w:rFonts w:ascii="Arial" w:hAnsi="Arial" w:cs="Arial"/>
          <w:sz w:val="24"/>
          <w:szCs w:val="24"/>
        </w:rPr>
        <w:t>181 requires the chief psychiatrist to tell the ACAT of a contravention of a condition of a conditional release order made by the ACAT as soon as practicable after becoming aware of the contravention of a condition of the order.</w:t>
      </w:r>
    </w:p>
    <w:p w14:paraId="10F46706" w14:textId="44AC435E" w:rsidR="00CD2851" w:rsidRPr="00134FF5" w:rsidRDefault="00CD2851" w:rsidP="00134FF5">
      <w:pPr>
        <w:rPr>
          <w:rFonts w:ascii="Arial" w:hAnsi="Arial" w:cs="Arial"/>
          <w:sz w:val="24"/>
          <w:szCs w:val="24"/>
        </w:rPr>
      </w:pPr>
      <w:r w:rsidRPr="00134FF5">
        <w:rPr>
          <w:rFonts w:ascii="Arial" w:hAnsi="Arial" w:cs="Arial"/>
          <w:sz w:val="24"/>
          <w:szCs w:val="24"/>
        </w:rPr>
        <w:t xml:space="preserve">New </w:t>
      </w:r>
      <w:r w:rsidR="00B061AB">
        <w:rPr>
          <w:rFonts w:ascii="Arial" w:hAnsi="Arial" w:cs="Arial"/>
          <w:sz w:val="24"/>
          <w:szCs w:val="24"/>
        </w:rPr>
        <w:t>section </w:t>
      </w:r>
      <w:r w:rsidRPr="00134FF5">
        <w:rPr>
          <w:rFonts w:ascii="Arial" w:hAnsi="Arial" w:cs="Arial"/>
          <w:sz w:val="24"/>
          <w:szCs w:val="24"/>
        </w:rPr>
        <w:t xml:space="preserve">181A authorises police to apprehend and transport a person subject to a conditional release order back to an approved facility in certain circumstances. </w:t>
      </w:r>
    </w:p>
    <w:p w14:paraId="0B210389" w14:textId="622CCDBE" w:rsidR="00CD2851" w:rsidRPr="00134FF5" w:rsidRDefault="00CD2851" w:rsidP="00134FF5">
      <w:pPr>
        <w:rPr>
          <w:rFonts w:ascii="Arial" w:hAnsi="Arial" w:cs="Arial"/>
          <w:sz w:val="24"/>
          <w:szCs w:val="24"/>
        </w:rPr>
      </w:pPr>
      <w:r w:rsidRPr="00134FF5">
        <w:rPr>
          <w:rFonts w:ascii="Arial" w:hAnsi="Arial" w:cs="Arial"/>
          <w:sz w:val="24"/>
          <w:szCs w:val="24"/>
        </w:rPr>
        <w:t xml:space="preserve">New </w:t>
      </w:r>
      <w:r w:rsidR="00B061AB">
        <w:rPr>
          <w:rFonts w:ascii="Arial" w:hAnsi="Arial" w:cs="Arial"/>
          <w:sz w:val="24"/>
          <w:szCs w:val="24"/>
        </w:rPr>
        <w:t>section </w:t>
      </w:r>
      <w:r w:rsidRPr="00134FF5">
        <w:rPr>
          <w:rFonts w:ascii="Arial" w:hAnsi="Arial" w:cs="Arial"/>
          <w:sz w:val="24"/>
          <w:szCs w:val="24"/>
        </w:rPr>
        <w:t>181A</w:t>
      </w:r>
      <w:r w:rsidR="00B91566">
        <w:rPr>
          <w:rFonts w:ascii="Arial" w:hAnsi="Arial" w:cs="Arial"/>
          <w:sz w:val="24"/>
          <w:szCs w:val="24"/>
        </w:rPr>
        <w:t xml:space="preserve"> </w:t>
      </w:r>
      <w:r w:rsidRPr="00134FF5">
        <w:rPr>
          <w:rFonts w:ascii="Arial" w:hAnsi="Arial" w:cs="Arial"/>
          <w:sz w:val="24"/>
          <w:szCs w:val="24"/>
        </w:rPr>
        <w:t xml:space="preserve">(1) provides that </w:t>
      </w:r>
      <w:r w:rsidR="00B061AB">
        <w:rPr>
          <w:rFonts w:ascii="Arial" w:hAnsi="Arial" w:cs="Arial"/>
          <w:sz w:val="24"/>
          <w:szCs w:val="24"/>
        </w:rPr>
        <w:t>section </w:t>
      </w:r>
      <w:r w:rsidRPr="00134FF5">
        <w:rPr>
          <w:rFonts w:ascii="Arial" w:hAnsi="Arial" w:cs="Arial"/>
          <w:sz w:val="24"/>
          <w:szCs w:val="24"/>
        </w:rPr>
        <w:t xml:space="preserve">181A applies where a person subject to a conditional release order that includes a condition that the person </w:t>
      </w:r>
      <w:r w:rsidR="000B4207">
        <w:rPr>
          <w:rFonts w:ascii="Arial" w:hAnsi="Arial" w:cs="Arial"/>
          <w:sz w:val="24"/>
          <w:szCs w:val="24"/>
        </w:rPr>
        <w:t>reside</w:t>
      </w:r>
      <w:r w:rsidRPr="00134FF5">
        <w:rPr>
          <w:rFonts w:ascii="Arial" w:hAnsi="Arial" w:cs="Arial"/>
          <w:sz w:val="24"/>
          <w:szCs w:val="24"/>
        </w:rPr>
        <w:t xml:space="preserve"> at a stated approved mental health facility or approved community care </w:t>
      </w:r>
      <w:r w:rsidR="00B91566" w:rsidRPr="00134FF5">
        <w:rPr>
          <w:rFonts w:ascii="Arial" w:hAnsi="Arial" w:cs="Arial"/>
          <w:sz w:val="24"/>
          <w:szCs w:val="24"/>
        </w:rPr>
        <w:t>facility,</w:t>
      </w:r>
      <w:r w:rsidRPr="00134FF5">
        <w:rPr>
          <w:rFonts w:ascii="Arial" w:hAnsi="Arial" w:cs="Arial"/>
          <w:sz w:val="24"/>
          <w:szCs w:val="24"/>
        </w:rPr>
        <w:t xml:space="preserve"> and the person </w:t>
      </w:r>
      <w:r w:rsidR="000B4207">
        <w:rPr>
          <w:rFonts w:ascii="Arial" w:hAnsi="Arial" w:cs="Arial"/>
          <w:sz w:val="24"/>
          <w:szCs w:val="24"/>
        </w:rPr>
        <w:t>is not present at the facility as required under the order</w:t>
      </w:r>
      <w:r w:rsidRPr="00134FF5">
        <w:rPr>
          <w:rFonts w:ascii="Arial" w:hAnsi="Arial" w:cs="Arial"/>
          <w:sz w:val="24"/>
          <w:szCs w:val="24"/>
        </w:rPr>
        <w:t xml:space="preserve">. </w:t>
      </w:r>
    </w:p>
    <w:p w14:paraId="0C9154A5" w14:textId="669EB956" w:rsidR="00CD2851" w:rsidRPr="00134FF5" w:rsidRDefault="00CD2851" w:rsidP="00134FF5">
      <w:pPr>
        <w:rPr>
          <w:rFonts w:ascii="Arial" w:hAnsi="Arial" w:cs="Arial"/>
          <w:sz w:val="24"/>
          <w:szCs w:val="24"/>
        </w:rPr>
      </w:pPr>
      <w:r w:rsidRPr="00134FF5">
        <w:rPr>
          <w:rFonts w:ascii="Arial" w:hAnsi="Arial" w:cs="Arial"/>
          <w:sz w:val="24"/>
          <w:szCs w:val="24"/>
        </w:rPr>
        <w:t xml:space="preserve">New </w:t>
      </w:r>
      <w:r w:rsidR="00B061AB">
        <w:rPr>
          <w:rFonts w:ascii="Arial" w:hAnsi="Arial" w:cs="Arial"/>
          <w:sz w:val="24"/>
          <w:szCs w:val="24"/>
        </w:rPr>
        <w:t>section </w:t>
      </w:r>
      <w:r w:rsidRPr="00134FF5">
        <w:rPr>
          <w:rFonts w:ascii="Arial" w:hAnsi="Arial" w:cs="Arial"/>
          <w:sz w:val="24"/>
          <w:szCs w:val="24"/>
        </w:rPr>
        <w:t>181A</w:t>
      </w:r>
      <w:r w:rsidR="00B91566">
        <w:rPr>
          <w:rFonts w:ascii="Arial" w:hAnsi="Arial" w:cs="Arial"/>
          <w:sz w:val="24"/>
          <w:szCs w:val="24"/>
        </w:rPr>
        <w:t xml:space="preserve"> </w:t>
      </w:r>
      <w:r w:rsidRPr="00134FF5">
        <w:rPr>
          <w:rFonts w:ascii="Arial" w:hAnsi="Arial" w:cs="Arial"/>
          <w:sz w:val="24"/>
          <w:szCs w:val="24"/>
        </w:rPr>
        <w:t xml:space="preserve">(2) authorises a police officer to apprehend such a person and return the person to the approved facility. </w:t>
      </w:r>
    </w:p>
    <w:p w14:paraId="5E74DFD7" w14:textId="6BDDEA81" w:rsidR="00CD2851" w:rsidRPr="00134FF5" w:rsidRDefault="00CD2851" w:rsidP="00134FF5">
      <w:pPr>
        <w:rPr>
          <w:rFonts w:ascii="Arial" w:hAnsi="Arial" w:cs="Arial"/>
          <w:sz w:val="24"/>
          <w:szCs w:val="24"/>
        </w:rPr>
      </w:pPr>
      <w:r w:rsidRPr="00134FF5">
        <w:rPr>
          <w:rFonts w:ascii="Arial" w:hAnsi="Arial" w:cs="Arial"/>
          <w:sz w:val="24"/>
          <w:szCs w:val="24"/>
        </w:rPr>
        <w:t xml:space="preserve">New </w:t>
      </w:r>
      <w:r w:rsidR="00B061AB">
        <w:rPr>
          <w:rFonts w:ascii="Arial" w:hAnsi="Arial" w:cs="Arial"/>
          <w:sz w:val="24"/>
          <w:szCs w:val="24"/>
        </w:rPr>
        <w:t>section </w:t>
      </w:r>
      <w:r w:rsidRPr="00134FF5">
        <w:rPr>
          <w:rFonts w:ascii="Arial" w:hAnsi="Arial" w:cs="Arial"/>
          <w:sz w:val="24"/>
          <w:szCs w:val="24"/>
        </w:rPr>
        <w:t>181A</w:t>
      </w:r>
      <w:r w:rsidR="00B91566">
        <w:rPr>
          <w:rFonts w:ascii="Arial" w:hAnsi="Arial" w:cs="Arial"/>
          <w:sz w:val="24"/>
          <w:szCs w:val="24"/>
        </w:rPr>
        <w:t xml:space="preserve"> </w:t>
      </w:r>
      <w:r w:rsidRPr="00134FF5">
        <w:rPr>
          <w:rFonts w:ascii="Arial" w:hAnsi="Arial" w:cs="Arial"/>
          <w:sz w:val="24"/>
          <w:szCs w:val="24"/>
        </w:rPr>
        <w:t>(3) requires the facility to notify the ACAT and the chief psychiatrist as soon as practicable after the person is returned to the facility.</w:t>
      </w:r>
    </w:p>
    <w:p w14:paraId="44BC1552" w14:textId="0064293E" w:rsidR="00CD2851" w:rsidRPr="00134FF5" w:rsidRDefault="00CD2851" w:rsidP="00134FF5">
      <w:pPr>
        <w:ind w:left="1440" w:hanging="1440"/>
        <w:rPr>
          <w:rFonts w:ascii="Arial" w:hAnsi="Arial" w:cs="Arial"/>
          <w:b/>
          <w:bCs/>
          <w:sz w:val="24"/>
          <w:szCs w:val="24"/>
        </w:rPr>
      </w:pPr>
      <w:r w:rsidRPr="00134FF5">
        <w:rPr>
          <w:rFonts w:ascii="Arial" w:hAnsi="Arial" w:cs="Arial"/>
          <w:b/>
          <w:bCs/>
          <w:sz w:val="24"/>
          <w:szCs w:val="24"/>
        </w:rPr>
        <w:t xml:space="preserve">Clause </w:t>
      </w:r>
      <w:r w:rsidR="00205FEC">
        <w:rPr>
          <w:rFonts w:ascii="Arial" w:hAnsi="Arial" w:cs="Arial"/>
          <w:b/>
          <w:bCs/>
          <w:sz w:val="24"/>
          <w:szCs w:val="24"/>
        </w:rPr>
        <w:t>7</w:t>
      </w:r>
      <w:r w:rsidR="00712229">
        <w:rPr>
          <w:rFonts w:ascii="Arial" w:hAnsi="Arial" w:cs="Arial"/>
          <w:b/>
          <w:bCs/>
          <w:sz w:val="24"/>
          <w:szCs w:val="24"/>
        </w:rPr>
        <w:t>8</w:t>
      </w:r>
      <w:r w:rsidRPr="00134FF5">
        <w:rPr>
          <w:rFonts w:ascii="Arial" w:hAnsi="Arial" w:cs="Arial"/>
          <w:b/>
          <w:bCs/>
          <w:sz w:val="24"/>
          <w:szCs w:val="24"/>
        </w:rPr>
        <w:tab/>
        <w:t>Review of conditions of release</w:t>
      </w:r>
      <w:r w:rsidRPr="00134FF5">
        <w:rPr>
          <w:rFonts w:ascii="Arial" w:hAnsi="Arial" w:cs="Arial"/>
          <w:b/>
          <w:bCs/>
          <w:sz w:val="24"/>
          <w:szCs w:val="24"/>
        </w:rPr>
        <w:br/>
      </w:r>
      <w:r w:rsidR="006D5339">
        <w:rPr>
          <w:rFonts w:ascii="Arial" w:hAnsi="Arial" w:cs="Arial"/>
          <w:b/>
          <w:bCs/>
          <w:sz w:val="24"/>
          <w:szCs w:val="24"/>
        </w:rPr>
        <w:t>Section </w:t>
      </w:r>
      <w:r w:rsidRPr="00134FF5">
        <w:rPr>
          <w:rFonts w:ascii="Arial" w:hAnsi="Arial" w:cs="Arial"/>
          <w:b/>
          <w:bCs/>
          <w:sz w:val="24"/>
          <w:szCs w:val="24"/>
        </w:rPr>
        <w:t>182</w:t>
      </w:r>
      <w:r w:rsidR="004865F9">
        <w:rPr>
          <w:rFonts w:ascii="Arial" w:hAnsi="Arial" w:cs="Arial"/>
          <w:b/>
          <w:bCs/>
          <w:sz w:val="24"/>
          <w:szCs w:val="24"/>
        </w:rPr>
        <w:t xml:space="preserve"> </w:t>
      </w:r>
      <w:r w:rsidRPr="00134FF5">
        <w:rPr>
          <w:rFonts w:ascii="Arial" w:hAnsi="Arial" w:cs="Arial"/>
          <w:b/>
          <w:bCs/>
          <w:sz w:val="24"/>
          <w:szCs w:val="24"/>
        </w:rPr>
        <w:t>(1) to (3), except note</w:t>
      </w:r>
    </w:p>
    <w:p w14:paraId="7E8AB8F0" w14:textId="078EAF6F" w:rsidR="00CD2851" w:rsidRPr="00134FF5" w:rsidRDefault="00CD2851" w:rsidP="00134FF5">
      <w:pPr>
        <w:rPr>
          <w:rFonts w:ascii="Arial" w:hAnsi="Arial" w:cs="Arial"/>
          <w:sz w:val="24"/>
          <w:szCs w:val="24"/>
        </w:rPr>
      </w:pPr>
      <w:r w:rsidRPr="00134FF5">
        <w:rPr>
          <w:rFonts w:ascii="Arial" w:hAnsi="Arial" w:cs="Arial"/>
          <w:sz w:val="24"/>
          <w:szCs w:val="24"/>
        </w:rPr>
        <w:t xml:space="preserve">This clause substitutes current </w:t>
      </w:r>
      <w:r w:rsidR="00B061AB">
        <w:rPr>
          <w:rFonts w:ascii="Arial" w:hAnsi="Arial" w:cs="Arial"/>
          <w:sz w:val="24"/>
          <w:szCs w:val="24"/>
        </w:rPr>
        <w:t>sections </w:t>
      </w:r>
      <w:r w:rsidRPr="00134FF5">
        <w:rPr>
          <w:rFonts w:ascii="Arial" w:hAnsi="Arial" w:cs="Arial"/>
          <w:sz w:val="24"/>
          <w:szCs w:val="24"/>
        </w:rPr>
        <w:t>182</w:t>
      </w:r>
      <w:r w:rsidR="00B91566">
        <w:rPr>
          <w:rFonts w:ascii="Arial" w:hAnsi="Arial" w:cs="Arial"/>
          <w:sz w:val="24"/>
          <w:szCs w:val="24"/>
        </w:rPr>
        <w:t xml:space="preserve"> </w:t>
      </w:r>
      <w:r w:rsidRPr="00134FF5">
        <w:rPr>
          <w:rFonts w:ascii="Arial" w:hAnsi="Arial" w:cs="Arial"/>
          <w:sz w:val="24"/>
          <w:szCs w:val="24"/>
        </w:rPr>
        <w:t xml:space="preserve">(1) to (3) with new </w:t>
      </w:r>
      <w:r w:rsidR="00B061AB">
        <w:rPr>
          <w:rFonts w:ascii="Arial" w:hAnsi="Arial" w:cs="Arial"/>
          <w:sz w:val="24"/>
          <w:szCs w:val="24"/>
        </w:rPr>
        <w:t>sections </w:t>
      </w:r>
      <w:r w:rsidRPr="00134FF5">
        <w:rPr>
          <w:rFonts w:ascii="Arial" w:hAnsi="Arial" w:cs="Arial"/>
          <w:sz w:val="24"/>
          <w:szCs w:val="24"/>
        </w:rPr>
        <w:t>182</w:t>
      </w:r>
      <w:r w:rsidR="00B91566">
        <w:rPr>
          <w:rFonts w:ascii="Arial" w:hAnsi="Arial" w:cs="Arial"/>
          <w:sz w:val="24"/>
          <w:szCs w:val="24"/>
        </w:rPr>
        <w:t xml:space="preserve"> </w:t>
      </w:r>
      <w:r w:rsidRPr="00134FF5">
        <w:rPr>
          <w:rFonts w:ascii="Arial" w:hAnsi="Arial" w:cs="Arial"/>
          <w:sz w:val="24"/>
          <w:szCs w:val="24"/>
        </w:rPr>
        <w:t xml:space="preserve">(1) and (2), consequential to the insertion of new </w:t>
      </w:r>
      <w:r w:rsidR="00B061AB">
        <w:rPr>
          <w:rFonts w:ascii="Arial" w:hAnsi="Arial" w:cs="Arial"/>
          <w:sz w:val="24"/>
          <w:szCs w:val="24"/>
        </w:rPr>
        <w:t>section </w:t>
      </w:r>
      <w:r w:rsidRPr="00134FF5">
        <w:rPr>
          <w:rFonts w:ascii="Arial" w:hAnsi="Arial" w:cs="Arial"/>
          <w:sz w:val="24"/>
          <w:szCs w:val="24"/>
        </w:rPr>
        <w:t>181A</w:t>
      </w:r>
      <w:r w:rsidR="00F41C26">
        <w:rPr>
          <w:rFonts w:ascii="Arial" w:hAnsi="Arial" w:cs="Arial"/>
          <w:sz w:val="24"/>
          <w:szCs w:val="24"/>
        </w:rPr>
        <w:t xml:space="preserve"> at clause 7</w:t>
      </w:r>
      <w:r w:rsidR="00857016">
        <w:rPr>
          <w:rFonts w:ascii="Arial" w:hAnsi="Arial" w:cs="Arial"/>
          <w:sz w:val="24"/>
          <w:szCs w:val="24"/>
        </w:rPr>
        <w:t>7</w:t>
      </w:r>
      <w:r w:rsidRPr="00134FF5">
        <w:rPr>
          <w:rFonts w:ascii="Arial" w:hAnsi="Arial" w:cs="Arial"/>
          <w:sz w:val="24"/>
          <w:szCs w:val="24"/>
        </w:rPr>
        <w:t>.</w:t>
      </w:r>
    </w:p>
    <w:p w14:paraId="3961B9F5" w14:textId="72E235BF" w:rsidR="009975CE" w:rsidRDefault="00CD2851" w:rsidP="00134FF5">
      <w:pPr>
        <w:rPr>
          <w:rFonts w:ascii="Arial" w:hAnsi="Arial" w:cs="Arial"/>
          <w:sz w:val="24"/>
          <w:szCs w:val="24"/>
        </w:rPr>
      </w:pPr>
      <w:r w:rsidRPr="00134FF5">
        <w:rPr>
          <w:rFonts w:ascii="Arial" w:hAnsi="Arial" w:cs="Arial"/>
          <w:sz w:val="24"/>
          <w:szCs w:val="24"/>
        </w:rPr>
        <w:t xml:space="preserve">Currently, </w:t>
      </w:r>
      <w:r w:rsidR="00B061AB">
        <w:rPr>
          <w:rFonts w:ascii="Arial" w:hAnsi="Arial" w:cs="Arial"/>
          <w:sz w:val="24"/>
          <w:szCs w:val="24"/>
        </w:rPr>
        <w:t>section </w:t>
      </w:r>
      <w:r w:rsidRPr="00134FF5">
        <w:rPr>
          <w:rFonts w:ascii="Arial" w:hAnsi="Arial" w:cs="Arial"/>
          <w:sz w:val="24"/>
          <w:szCs w:val="24"/>
        </w:rPr>
        <w:t>182</w:t>
      </w:r>
      <w:r w:rsidR="00B91566">
        <w:rPr>
          <w:rFonts w:ascii="Arial" w:hAnsi="Arial" w:cs="Arial"/>
          <w:sz w:val="24"/>
          <w:szCs w:val="24"/>
        </w:rPr>
        <w:t xml:space="preserve"> </w:t>
      </w:r>
      <w:r w:rsidRPr="00134FF5">
        <w:rPr>
          <w:rFonts w:ascii="Arial" w:hAnsi="Arial" w:cs="Arial"/>
          <w:sz w:val="24"/>
          <w:szCs w:val="24"/>
        </w:rPr>
        <w:t xml:space="preserve">(1) requires the ACAT to review a condition imposed under </w:t>
      </w:r>
      <w:r w:rsidR="00B061AB">
        <w:rPr>
          <w:rFonts w:ascii="Arial" w:hAnsi="Arial" w:cs="Arial"/>
          <w:sz w:val="24"/>
          <w:szCs w:val="24"/>
        </w:rPr>
        <w:t>section </w:t>
      </w:r>
      <w:r w:rsidRPr="00134FF5">
        <w:rPr>
          <w:rFonts w:ascii="Arial" w:hAnsi="Arial" w:cs="Arial"/>
          <w:sz w:val="24"/>
          <w:szCs w:val="24"/>
        </w:rPr>
        <w:t>180 at least every 6</w:t>
      </w:r>
      <w:r w:rsidR="00B061AB">
        <w:rPr>
          <w:rFonts w:ascii="Arial" w:hAnsi="Arial" w:cs="Arial"/>
          <w:sz w:val="24"/>
          <w:szCs w:val="24"/>
        </w:rPr>
        <w:t xml:space="preserve"> </w:t>
      </w:r>
      <w:r w:rsidRPr="00134FF5">
        <w:rPr>
          <w:rFonts w:ascii="Arial" w:hAnsi="Arial" w:cs="Arial"/>
          <w:sz w:val="24"/>
          <w:szCs w:val="24"/>
        </w:rPr>
        <w:t xml:space="preserve">months, and </w:t>
      </w:r>
      <w:r w:rsidR="00B061AB">
        <w:rPr>
          <w:rFonts w:ascii="Arial" w:hAnsi="Arial" w:cs="Arial"/>
          <w:sz w:val="24"/>
          <w:szCs w:val="24"/>
        </w:rPr>
        <w:t>section </w:t>
      </w:r>
      <w:r w:rsidRPr="00134FF5">
        <w:rPr>
          <w:rFonts w:ascii="Arial" w:hAnsi="Arial" w:cs="Arial"/>
          <w:sz w:val="24"/>
          <w:szCs w:val="24"/>
        </w:rPr>
        <w:t>182</w:t>
      </w:r>
      <w:r w:rsidR="00B91566">
        <w:rPr>
          <w:rFonts w:ascii="Arial" w:hAnsi="Arial" w:cs="Arial"/>
          <w:sz w:val="24"/>
          <w:szCs w:val="24"/>
        </w:rPr>
        <w:t xml:space="preserve"> </w:t>
      </w:r>
      <w:r w:rsidRPr="00134FF5">
        <w:rPr>
          <w:rFonts w:ascii="Arial" w:hAnsi="Arial" w:cs="Arial"/>
          <w:sz w:val="24"/>
          <w:szCs w:val="24"/>
        </w:rPr>
        <w:t>(</w:t>
      </w:r>
      <w:r w:rsidR="009975CE">
        <w:rPr>
          <w:rFonts w:ascii="Arial" w:hAnsi="Arial" w:cs="Arial"/>
          <w:sz w:val="24"/>
          <w:szCs w:val="24"/>
        </w:rPr>
        <w:t>2</w:t>
      </w:r>
      <w:r w:rsidRPr="00134FF5">
        <w:rPr>
          <w:rFonts w:ascii="Arial" w:hAnsi="Arial" w:cs="Arial"/>
          <w:sz w:val="24"/>
          <w:szCs w:val="24"/>
        </w:rPr>
        <w:t xml:space="preserve">) requires the ACAT to review each condition under </w:t>
      </w:r>
      <w:r w:rsidR="00B061AB">
        <w:rPr>
          <w:rFonts w:ascii="Arial" w:hAnsi="Arial" w:cs="Arial"/>
          <w:sz w:val="24"/>
          <w:szCs w:val="24"/>
        </w:rPr>
        <w:t>section </w:t>
      </w:r>
      <w:r w:rsidRPr="00134FF5">
        <w:rPr>
          <w:rFonts w:ascii="Arial" w:hAnsi="Arial" w:cs="Arial"/>
          <w:sz w:val="24"/>
          <w:szCs w:val="24"/>
        </w:rPr>
        <w:t>180</w:t>
      </w:r>
      <w:r w:rsidR="00B91566">
        <w:rPr>
          <w:rFonts w:ascii="Arial" w:hAnsi="Arial" w:cs="Arial"/>
          <w:sz w:val="24"/>
          <w:szCs w:val="24"/>
        </w:rPr>
        <w:t xml:space="preserve"> </w:t>
      </w:r>
      <w:r w:rsidRPr="00134FF5">
        <w:rPr>
          <w:rFonts w:ascii="Arial" w:hAnsi="Arial" w:cs="Arial"/>
          <w:sz w:val="24"/>
          <w:szCs w:val="24"/>
        </w:rPr>
        <w:t>(4) within 72</w:t>
      </w:r>
      <w:r w:rsidR="006D5339">
        <w:rPr>
          <w:rFonts w:ascii="Arial" w:hAnsi="Arial" w:cs="Arial"/>
          <w:sz w:val="24"/>
          <w:szCs w:val="24"/>
        </w:rPr>
        <w:t> hour</w:t>
      </w:r>
      <w:r w:rsidRPr="00134FF5">
        <w:rPr>
          <w:rFonts w:ascii="Arial" w:hAnsi="Arial" w:cs="Arial"/>
          <w:sz w:val="24"/>
          <w:szCs w:val="24"/>
        </w:rPr>
        <w:t xml:space="preserve">s of receiving notice of contravention under </w:t>
      </w:r>
      <w:r w:rsidR="00B061AB">
        <w:rPr>
          <w:rFonts w:ascii="Arial" w:hAnsi="Arial" w:cs="Arial"/>
          <w:sz w:val="24"/>
          <w:szCs w:val="24"/>
        </w:rPr>
        <w:t>section </w:t>
      </w:r>
      <w:r w:rsidRPr="00134FF5">
        <w:rPr>
          <w:rFonts w:ascii="Arial" w:hAnsi="Arial" w:cs="Arial"/>
          <w:sz w:val="24"/>
          <w:szCs w:val="24"/>
        </w:rPr>
        <w:t>181</w:t>
      </w:r>
      <w:r w:rsidR="00B91566">
        <w:rPr>
          <w:rFonts w:ascii="Arial" w:hAnsi="Arial" w:cs="Arial"/>
          <w:sz w:val="24"/>
          <w:szCs w:val="24"/>
        </w:rPr>
        <w:t xml:space="preserve"> </w:t>
      </w:r>
      <w:r w:rsidRPr="00134FF5">
        <w:rPr>
          <w:rFonts w:ascii="Arial" w:hAnsi="Arial" w:cs="Arial"/>
          <w:sz w:val="24"/>
          <w:szCs w:val="24"/>
        </w:rPr>
        <w:t xml:space="preserve">(2). </w:t>
      </w:r>
    </w:p>
    <w:p w14:paraId="2AE5BA56" w14:textId="5088332F" w:rsidR="00CD2851" w:rsidRPr="00134FF5" w:rsidRDefault="00CD2851" w:rsidP="00134FF5">
      <w:pPr>
        <w:rPr>
          <w:rFonts w:ascii="Arial" w:hAnsi="Arial" w:cs="Arial"/>
          <w:sz w:val="24"/>
          <w:szCs w:val="24"/>
        </w:rPr>
      </w:pPr>
      <w:r w:rsidRPr="00134FF5">
        <w:rPr>
          <w:rFonts w:ascii="Arial" w:hAnsi="Arial" w:cs="Arial"/>
          <w:sz w:val="24"/>
          <w:szCs w:val="24"/>
        </w:rPr>
        <w:t xml:space="preserve">Both of these requirements are now set out in </w:t>
      </w:r>
      <w:r w:rsidR="00B061AB">
        <w:rPr>
          <w:rFonts w:ascii="Arial" w:hAnsi="Arial" w:cs="Arial"/>
          <w:sz w:val="24"/>
          <w:szCs w:val="24"/>
        </w:rPr>
        <w:t>section </w:t>
      </w:r>
      <w:r w:rsidRPr="00134FF5">
        <w:rPr>
          <w:rFonts w:ascii="Arial" w:hAnsi="Arial" w:cs="Arial"/>
          <w:sz w:val="24"/>
          <w:szCs w:val="24"/>
        </w:rPr>
        <w:t>182</w:t>
      </w:r>
      <w:r w:rsidR="00B91566">
        <w:rPr>
          <w:rFonts w:ascii="Arial" w:hAnsi="Arial" w:cs="Arial"/>
          <w:sz w:val="24"/>
          <w:szCs w:val="24"/>
        </w:rPr>
        <w:t xml:space="preserve"> </w:t>
      </w:r>
      <w:r w:rsidRPr="00134FF5">
        <w:rPr>
          <w:rFonts w:ascii="Arial" w:hAnsi="Arial" w:cs="Arial"/>
          <w:sz w:val="24"/>
          <w:szCs w:val="24"/>
        </w:rPr>
        <w:t xml:space="preserve">(1), which now refers to the order rather than conditions. Specifically, </w:t>
      </w:r>
      <w:r w:rsidR="00B061AB">
        <w:rPr>
          <w:rFonts w:ascii="Arial" w:hAnsi="Arial" w:cs="Arial"/>
          <w:sz w:val="24"/>
          <w:szCs w:val="24"/>
        </w:rPr>
        <w:t>section </w:t>
      </w:r>
      <w:r w:rsidRPr="00134FF5">
        <w:rPr>
          <w:rFonts w:ascii="Arial" w:hAnsi="Arial" w:cs="Arial"/>
          <w:sz w:val="24"/>
          <w:szCs w:val="24"/>
        </w:rPr>
        <w:t>182</w:t>
      </w:r>
      <w:r w:rsidR="00B91566">
        <w:rPr>
          <w:rFonts w:ascii="Arial" w:hAnsi="Arial" w:cs="Arial"/>
          <w:sz w:val="24"/>
          <w:szCs w:val="24"/>
        </w:rPr>
        <w:t xml:space="preserve"> </w:t>
      </w:r>
      <w:r w:rsidRPr="00134FF5">
        <w:rPr>
          <w:rFonts w:ascii="Arial" w:hAnsi="Arial" w:cs="Arial"/>
          <w:sz w:val="24"/>
          <w:szCs w:val="24"/>
        </w:rPr>
        <w:t>(1)</w:t>
      </w:r>
      <w:r w:rsidR="00B91566">
        <w:rPr>
          <w:rFonts w:ascii="Arial" w:hAnsi="Arial" w:cs="Arial"/>
          <w:sz w:val="24"/>
          <w:szCs w:val="24"/>
        </w:rPr>
        <w:t xml:space="preserve"> </w:t>
      </w:r>
      <w:r w:rsidRPr="00134FF5">
        <w:rPr>
          <w:rFonts w:ascii="Arial" w:hAnsi="Arial" w:cs="Arial"/>
          <w:sz w:val="24"/>
          <w:szCs w:val="24"/>
        </w:rPr>
        <w:t>(a) now requires the ACAT to review each condition of a conditional release order every 6</w:t>
      </w:r>
      <w:r w:rsidR="00B061AB">
        <w:rPr>
          <w:rFonts w:ascii="Arial" w:hAnsi="Arial" w:cs="Arial"/>
          <w:sz w:val="24"/>
          <w:szCs w:val="24"/>
        </w:rPr>
        <w:t xml:space="preserve"> </w:t>
      </w:r>
      <w:r w:rsidRPr="00134FF5">
        <w:rPr>
          <w:rFonts w:ascii="Arial" w:hAnsi="Arial" w:cs="Arial"/>
          <w:sz w:val="24"/>
          <w:szCs w:val="24"/>
        </w:rPr>
        <w:t xml:space="preserve">months and </w:t>
      </w:r>
      <w:r w:rsidR="00B061AB">
        <w:rPr>
          <w:rFonts w:ascii="Arial" w:hAnsi="Arial" w:cs="Arial"/>
          <w:sz w:val="24"/>
          <w:szCs w:val="24"/>
        </w:rPr>
        <w:lastRenderedPageBreak/>
        <w:t>section </w:t>
      </w:r>
      <w:r w:rsidRPr="00134FF5">
        <w:rPr>
          <w:rFonts w:ascii="Arial" w:hAnsi="Arial" w:cs="Arial"/>
          <w:sz w:val="24"/>
          <w:szCs w:val="24"/>
        </w:rPr>
        <w:t>182</w:t>
      </w:r>
      <w:r w:rsidR="00B91566">
        <w:rPr>
          <w:rFonts w:ascii="Arial" w:hAnsi="Arial" w:cs="Arial"/>
          <w:sz w:val="24"/>
          <w:szCs w:val="24"/>
        </w:rPr>
        <w:t xml:space="preserve"> </w:t>
      </w:r>
      <w:r w:rsidRPr="00134FF5">
        <w:rPr>
          <w:rFonts w:ascii="Arial" w:hAnsi="Arial" w:cs="Arial"/>
          <w:sz w:val="24"/>
          <w:szCs w:val="24"/>
        </w:rPr>
        <w:t>(1)</w:t>
      </w:r>
      <w:r w:rsidR="00B91566">
        <w:rPr>
          <w:rFonts w:ascii="Arial" w:hAnsi="Arial" w:cs="Arial"/>
          <w:sz w:val="24"/>
          <w:szCs w:val="24"/>
        </w:rPr>
        <w:t xml:space="preserve"> </w:t>
      </w:r>
      <w:r w:rsidRPr="00134FF5">
        <w:rPr>
          <w:rFonts w:ascii="Arial" w:hAnsi="Arial" w:cs="Arial"/>
          <w:sz w:val="24"/>
          <w:szCs w:val="24"/>
        </w:rPr>
        <w:t>(b) requires the ACAT to review each condition of the order within 72</w:t>
      </w:r>
      <w:r w:rsidR="006D5339">
        <w:rPr>
          <w:rFonts w:ascii="Arial" w:hAnsi="Arial" w:cs="Arial"/>
          <w:sz w:val="24"/>
          <w:szCs w:val="24"/>
        </w:rPr>
        <w:t> hour</w:t>
      </w:r>
      <w:r w:rsidRPr="00134FF5">
        <w:rPr>
          <w:rFonts w:ascii="Arial" w:hAnsi="Arial" w:cs="Arial"/>
          <w:sz w:val="24"/>
          <w:szCs w:val="24"/>
        </w:rPr>
        <w:t xml:space="preserve">s of receiving notification of a contravention of the order under </w:t>
      </w:r>
      <w:r w:rsidR="00B061AB">
        <w:rPr>
          <w:rFonts w:ascii="Arial" w:hAnsi="Arial" w:cs="Arial"/>
          <w:sz w:val="24"/>
          <w:szCs w:val="24"/>
        </w:rPr>
        <w:t>section </w:t>
      </w:r>
      <w:r w:rsidRPr="00134FF5">
        <w:rPr>
          <w:rFonts w:ascii="Arial" w:hAnsi="Arial" w:cs="Arial"/>
          <w:sz w:val="24"/>
          <w:szCs w:val="24"/>
        </w:rPr>
        <w:t>182</w:t>
      </w:r>
      <w:r w:rsidR="00B91566">
        <w:rPr>
          <w:rFonts w:ascii="Arial" w:hAnsi="Arial" w:cs="Arial"/>
          <w:sz w:val="24"/>
          <w:szCs w:val="24"/>
        </w:rPr>
        <w:t xml:space="preserve"> </w:t>
      </w:r>
      <w:r w:rsidRPr="00134FF5">
        <w:rPr>
          <w:rFonts w:ascii="Arial" w:hAnsi="Arial" w:cs="Arial"/>
          <w:sz w:val="24"/>
          <w:szCs w:val="24"/>
        </w:rPr>
        <w:t xml:space="preserve">(2). New </w:t>
      </w:r>
      <w:r w:rsidR="00B061AB">
        <w:rPr>
          <w:rFonts w:ascii="Arial" w:hAnsi="Arial" w:cs="Arial"/>
          <w:sz w:val="24"/>
          <w:szCs w:val="24"/>
        </w:rPr>
        <w:t>section </w:t>
      </w:r>
      <w:r w:rsidRPr="00134FF5">
        <w:rPr>
          <w:rFonts w:ascii="Arial" w:hAnsi="Arial" w:cs="Arial"/>
          <w:sz w:val="24"/>
          <w:szCs w:val="24"/>
        </w:rPr>
        <w:t>182</w:t>
      </w:r>
      <w:r w:rsidR="00B91566">
        <w:rPr>
          <w:rFonts w:ascii="Arial" w:hAnsi="Arial" w:cs="Arial"/>
          <w:sz w:val="24"/>
          <w:szCs w:val="24"/>
        </w:rPr>
        <w:t xml:space="preserve"> </w:t>
      </w:r>
      <w:r w:rsidRPr="00134FF5">
        <w:rPr>
          <w:rFonts w:ascii="Arial" w:hAnsi="Arial" w:cs="Arial"/>
          <w:sz w:val="24"/>
          <w:szCs w:val="24"/>
        </w:rPr>
        <w:t>(1)</w:t>
      </w:r>
      <w:r w:rsidR="00B91566">
        <w:rPr>
          <w:rFonts w:ascii="Arial" w:hAnsi="Arial" w:cs="Arial"/>
          <w:sz w:val="24"/>
          <w:szCs w:val="24"/>
        </w:rPr>
        <w:t xml:space="preserve"> </w:t>
      </w:r>
      <w:r w:rsidRPr="00134FF5">
        <w:rPr>
          <w:rFonts w:ascii="Arial" w:hAnsi="Arial" w:cs="Arial"/>
          <w:sz w:val="24"/>
          <w:szCs w:val="24"/>
        </w:rPr>
        <w:t>(b)</w:t>
      </w:r>
      <w:r w:rsidR="00B91566">
        <w:rPr>
          <w:rFonts w:ascii="Arial" w:hAnsi="Arial" w:cs="Arial"/>
          <w:sz w:val="24"/>
          <w:szCs w:val="24"/>
        </w:rPr>
        <w:t xml:space="preserve"> </w:t>
      </w:r>
      <w:r w:rsidRPr="00134FF5">
        <w:rPr>
          <w:rFonts w:ascii="Arial" w:hAnsi="Arial" w:cs="Arial"/>
          <w:sz w:val="24"/>
          <w:szCs w:val="24"/>
        </w:rPr>
        <w:t>(i) to (iii) lists the persons who may provide a notification resulting triggering the requirement to undertake a review within 72</w:t>
      </w:r>
      <w:r w:rsidR="006D5339">
        <w:rPr>
          <w:rFonts w:ascii="Arial" w:hAnsi="Arial" w:cs="Arial"/>
          <w:sz w:val="24"/>
          <w:szCs w:val="24"/>
        </w:rPr>
        <w:t> hour</w:t>
      </w:r>
      <w:r w:rsidRPr="00134FF5">
        <w:rPr>
          <w:rFonts w:ascii="Arial" w:hAnsi="Arial" w:cs="Arial"/>
          <w:sz w:val="24"/>
          <w:szCs w:val="24"/>
        </w:rPr>
        <w:t>s of receiving the notice.</w:t>
      </w:r>
    </w:p>
    <w:p w14:paraId="4A2A457D" w14:textId="0EA6B01D" w:rsidR="00CD2851" w:rsidRPr="00134FF5" w:rsidRDefault="00CD2851" w:rsidP="00134FF5">
      <w:pPr>
        <w:rPr>
          <w:rFonts w:ascii="Arial" w:hAnsi="Arial" w:cs="Arial"/>
          <w:sz w:val="24"/>
          <w:szCs w:val="24"/>
        </w:rPr>
      </w:pPr>
      <w:r w:rsidRPr="00134FF5">
        <w:rPr>
          <w:rFonts w:ascii="Arial" w:hAnsi="Arial" w:cs="Arial"/>
          <w:sz w:val="24"/>
          <w:szCs w:val="24"/>
        </w:rPr>
        <w:t xml:space="preserve">New </w:t>
      </w:r>
      <w:r w:rsidR="00B061AB">
        <w:rPr>
          <w:rFonts w:ascii="Arial" w:hAnsi="Arial" w:cs="Arial"/>
          <w:sz w:val="24"/>
          <w:szCs w:val="24"/>
        </w:rPr>
        <w:t>section </w:t>
      </w:r>
      <w:r w:rsidRPr="00134FF5">
        <w:rPr>
          <w:rFonts w:ascii="Arial" w:hAnsi="Arial" w:cs="Arial"/>
          <w:sz w:val="24"/>
          <w:szCs w:val="24"/>
        </w:rPr>
        <w:t>182</w:t>
      </w:r>
      <w:r w:rsidR="00B91566">
        <w:rPr>
          <w:rFonts w:ascii="Arial" w:hAnsi="Arial" w:cs="Arial"/>
          <w:sz w:val="24"/>
          <w:szCs w:val="24"/>
        </w:rPr>
        <w:t xml:space="preserve"> </w:t>
      </w:r>
      <w:r w:rsidRPr="00134FF5">
        <w:rPr>
          <w:rFonts w:ascii="Arial" w:hAnsi="Arial" w:cs="Arial"/>
          <w:sz w:val="24"/>
          <w:szCs w:val="24"/>
        </w:rPr>
        <w:t xml:space="preserve">(2) provides that a review under </w:t>
      </w:r>
      <w:r w:rsidR="00B061AB">
        <w:rPr>
          <w:rFonts w:ascii="Arial" w:hAnsi="Arial" w:cs="Arial"/>
          <w:sz w:val="24"/>
          <w:szCs w:val="24"/>
        </w:rPr>
        <w:t>section </w:t>
      </w:r>
      <w:r w:rsidRPr="00134FF5">
        <w:rPr>
          <w:rFonts w:ascii="Arial" w:hAnsi="Arial" w:cs="Arial"/>
          <w:sz w:val="24"/>
          <w:szCs w:val="24"/>
        </w:rPr>
        <w:t>182</w:t>
      </w:r>
      <w:r w:rsidR="00B91566">
        <w:rPr>
          <w:rFonts w:ascii="Arial" w:hAnsi="Arial" w:cs="Arial"/>
          <w:sz w:val="24"/>
          <w:szCs w:val="24"/>
        </w:rPr>
        <w:t xml:space="preserve"> </w:t>
      </w:r>
      <w:r w:rsidRPr="00134FF5">
        <w:rPr>
          <w:rFonts w:ascii="Arial" w:hAnsi="Arial" w:cs="Arial"/>
          <w:sz w:val="24"/>
          <w:szCs w:val="24"/>
        </w:rPr>
        <w:t>(1)</w:t>
      </w:r>
      <w:r w:rsidR="00B91566">
        <w:rPr>
          <w:rFonts w:ascii="Arial" w:hAnsi="Arial" w:cs="Arial"/>
          <w:sz w:val="24"/>
          <w:szCs w:val="24"/>
        </w:rPr>
        <w:t xml:space="preserve"> </w:t>
      </w:r>
      <w:r w:rsidRPr="00134FF5">
        <w:rPr>
          <w:rFonts w:ascii="Arial" w:hAnsi="Arial" w:cs="Arial"/>
          <w:sz w:val="24"/>
          <w:szCs w:val="24"/>
        </w:rPr>
        <w:t xml:space="preserve">(b) may be conducted without a hearing, consistent with current </w:t>
      </w:r>
      <w:r w:rsidR="00B061AB">
        <w:rPr>
          <w:rFonts w:ascii="Arial" w:hAnsi="Arial" w:cs="Arial"/>
          <w:sz w:val="24"/>
          <w:szCs w:val="24"/>
        </w:rPr>
        <w:t>section </w:t>
      </w:r>
      <w:r w:rsidRPr="00134FF5">
        <w:rPr>
          <w:rFonts w:ascii="Arial" w:hAnsi="Arial" w:cs="Arial"/>
          <w:sz w:val="24"/>
          <w:szCs w:val="24"/>
        </w:rPr>
        <w:t>182</w:t>
      </w:r>
      <w:r w:rsidR="00B91566">
        <w:rPr>
          <w:rFonts w:ascii="Arial" w:hAnsi="Arial" w:cs="Arial"/>
          <w:sz w:val="24"/>
          <w:szCs w:val="24"/>
        </w:rPr>
        <w:t xml:space="preserve"> </w:t>
      </w:r>
      <w:r w:rsidRPr="00134FF5">
        <w:rPr>
          <w:rFonts w:ascii="Arial" w:hAnsi="Arial" w:cs="Arial"/>
          <w:sz w:val="24"/>
          <w:szCs w:val="24"/>
        </w:rPr>
        <w:t>(3).</w:t>
      </w:r>
    </w:p>
    <w:p w14:paraId="52B8BADB" w14:textId="7FD42332" w:rsidR="00CD2851" w:rsidRPr="00134FF5" w:rsidRDefault="00CD2851" w:rsidP="003825ED">
      <w:pPr>
        <w:keepNext/>
        <w:keepLines/>
        <w:rPr>
          <w:rFonts w:ascii="Arial" w:hAnsi="Arial" w:cs="Arial"/>
          <w:b/>
          <w:bCs/>
          <w:sz w:val="24"/>
          <w:szCs w:val="24"/>
        </w:rPr>
      </w:pPr>
      <w:r w:rsidRPr="00134FF5">
        <w:rPr>
          <w:rFonts w:ascii="Arial" w:hAnsi="Arial" w:cs="Arial"/>
          <w:b/>
          <w:bCs/>
          <w:sz w:val="24"/>
          <w:szCs w:val="24"/>
        </w:rPr>
        <w:t xml:space="preserve">Clause </w:t>
      </w:r>
      <w:r w:rsidR="00712229">
        <w:rPr>
          <w:rFonts w:ascii="Arial" w:hAnsi="Arial" w:cs="Arial"/>
          <w:b/>
          <w:bCs/>
          <w:sz w:val="24"/>
          <w:szCs w:val="24"/>
        </w:rPr>
        <w:t>79</w:t>
      </w:r>
      <w:r w:rsidRPr="00134FF5">
        <w:rPr>
          <w:rFonts w:ascii="Arial" w:hAnsi="Arial" w:cs="Arial"/>
          <w:b/>
          <w:bCs/>
          <w:sz w:val="24"/>
          <w:szCs w:val="24"/>
        </w:rPr>
        <w:t xml:space="preserve"> </w:t>
      </w:r>
      <w:r w:rsidRPr="00134FF5">
        <w:rPr>
          <w:rFonts w:ascii="Arial" w:hAnsi="Arial" w:cs="Arial"/>
          <w:b/>
          <w:bCs/>
          <w:sz w:val="24"/>
          <w:szCs w:val="24"/>
        </w:rPr>
        <w:tab/>
      </w:r>
      <w:r w:rsidR="006D5339">
        <w:rPr>
          <w:rFonts w:ascii="Arial" w:hAnsi="Arial" w:cs="Arial"/>
          <w:b/>
          <w:bCs/>
          <w:sz w:val="24"/>
          <w:szCs w:val="24"/>
        </w:rPr>
        <w:t>Section </w:t>
      </w:r>
      <w:r w:rsidRPr="00134FF5">
        <w:rPr>
          <w:rFonts w:ascii="Arial" w:hAnsi="Arial" w:cs="Arial"/>
          <w:b/>
          <w:bCs/>
          <w:sz w:val="24"/>
          <w:szCs w:val="24"/>
        </w:rPr>
        <w:t>182</w:t>
      </w:r>
      <w:r w:rsidR="004865F9">
        <w:rPr>
          <w:rFonts w:ascii="Arial" w:hAnsi="Arial" w:cs="Arial"/>
          <w:b/>
          <w:bCs/>
          <w:sz w:val="24"/>
          <w:szCs w:val="24"/>
        </w:rPr>
        <w:t xml:space="preserve"> </w:t>
      </w:r>
      <w:r w:rsidRPr="00134FF5">
        <w:rPr>
          <w:rFonts w:ascii="Arial" w:hAnsi="Arial" w:cs="Arial"/>
          <w:b/>
          <w:bCs/>
          <w:sz w:val="24"/>
          <w:szCs w:val="24"/>
        </w:rPr>
        <w:t xml:space="preserve">(4) </w:t>
      </w:r>
    </w:p>
    <w:p w14:paraId="13E5335C" w14:textId="7534F57B" w:rsidR="00CD2851" w:rsidRPr="00134FF5" w:rsidRDefault="00CD2851" w:rsidP="003825ED">
      <w:pPr>
        <w:keepNext/>
        <w:keepLines/>
        <w:rPr>
          <w:rFonts w:ascii="Arial" w:hAnsi="Arial" w:cs="Arial"/>
          <w:sz w:val="24"/>
          <w:szCs w:val="24"/>
        </w:rPr>
      </w:pPr>
      <w:r w:rsidRPr="00134FF5">
        <w:rPr>
          <w:rFonts w:ascii="Arial" w:hAnsi="Arial" w:cs="Arial"/>
          <w:sz w:val="24"/>
          <w:szCs w:val="24"/>
        </w:rPr>
        <w:t xml:space="preserve">This clause </w:t>
      </w:r>
      <w:r w:rsidR="00F41C26">
        <w:rPr>
          <w:rFonts w:ascii="Arial" w:hAnsi="Arial" w:cs="Arial"/>
          <w:sz w:val="24"/>
          <w:szCs w:val="24"/>
        </w:rPr>
        <w:t>is a minor and technical approach to reflect the</w:t>
      </w:r>
      <w:r w:rsidRPr="00134FF5">
        <w:rPr>
          <w:rFonts w:ascii="Arial" w:hAnsi="Arial" w:cs="Arial"/>
          <w:sz w:val="24"/>
          <w:szCs w:val="24"/>
        </w:rPr>
        <w:t xml:space="preserve"> new approach of referring to conditions as part of a conditional release order. </w:t>
      </w:r>
    </w:p>
    <w:p w14:paraId="76840952" w14:textId="132BB9F8" w:rsidR="00CD2851" w:rsidRPr="00205FEC" w:rsidRDefault="00CD2851" w:rsidP="00134FF5">
      <w:pPr>
        <w:ind w:left="1440" w:hanging="1440"/>
        <w:rPr>
          <w:rFonts w:ascii="Arial" w:hAnsi="Arial" w:cs="Arial"/>
          <w:b/>
          <w:bCs/>
          <w:sz w:val="24"/>
          <w:szCs w:val="24"/>
        </w:rPr>
      </w:pPr>
      <w:r w:rsidRPr="00205FEC">
        <w:rPr>
          <w:rFonts w:ascii="Arial" w:hAnsi="Arial" w:cs="Arial"/>
          <w:b/>
          <w:bCs/>
          <w:sz w:val="24"/>
          <w:szCs w:val="24"/>
        </w:rPr>
        <w:t xml:space="preserve">Clause </w:t>
      </w:r>
      <w:r w:rsidR="004F1967" w:rsidRPr="00205FEC">
        <w:rPr>
          <w:rFonts w:ascii="Arial" w:hAnsi="Arial" w:cs="Arial"/>
          <w:b/>
          <w:bCs/>
          <w:sz w:val="24"/>
          <w:szCs w:val="24"/>
        </w:rPr>
        <w:t>8</w:t>
      </w:r>
      <w:r w:rsidR="00712229">
        <w:rPr>
          <w:rFonts w:ascii="Arial" w:hAnsi="Arial" w:cs="Arial"/>
          <w:b/>
          <w:bCs/>
          <w:sz w:val="24"/>
          <w:szCs w:val="24"/>
        </w:rPr>
        <w:t>0</w:t>
      </w:r>
      <w:r w:rsidRPr="00205FEC">
        <w:rPr>
          <w:rFonts w:ascii="Arial" w:hAnsi="Arial" w:cs="Arial"/>
          <w:b/>
          <w:bCs/>
          <w:sz w:val="24"/>
          <w:szCs w:val="24"/>
        </w:rPr>
        <w:t xml:space="preserve"> </w:t>
      </w:r>
      <w:r w:rsidRPr="00205FEC">
        <w:rPr>
          <w:rFonts w:ascii="Arial" w:hAnsi="Arial" w:cs="Arial"/>
          <w:b/>
          <w:bCs/>
          <w:sz w:val="24"/>
          <w:szCs w:val="24"/>
        </w:rPr>
        <w:tab/>
      </w:r>
      <w:r w:rsidR="00205FEC" w:rsidRPr="00205FEC">
        <w:rPr>
          <w:rFonts w:ascii="Arial" w:hAnsi="Arial" w:cs="Arial"/>
          <w:b/>
          <w:bCs/>
          <w:sz w:val="24"/>
          <w:szCs w:val="24"/>
        </w:rPr>
        <w:t>Notice of hearing</w:t>
      </w:r>
      <w:r w:rsidR="00205FEC" w:rsidRPr="00205FEC">
        <w:rPr>
          <w:rFonts w:ascii="Arial" w:hAnsi="Arial" w:cs="Arial"/>
          <w:b/>
          <w:bCs/>
          <w:sz w:val="24"/>
          <w:szCs w:val="24"/>
        </w:rPr>
        <w:br/>
      </w:r>
      <w:r w:rsidR="006D5339" w:rsidRPr="00205FEC">
        <w:rPr>
          <w:rFonts w:ascii="Arial" w:hAnsi="Arial" w:cs="Arial"/>
          <w:b/>
          <w:bCs/>
          <w:sz w:val="24"/>
          <w:szCs w:val="24"/>
        </w:rPr>
        <w:t>Section </w:t>
      </w:r>
      <w:r w:rsidRPr="00205FEC">
        <w:rPr>
          <w:rFonts w:ascii="Arial" w:hAnsi="Arial" w:cs="Arial"/>
          <w:b/>
          <w:bCs/>
          <w:sz w:val="24"/>
          <w:szCs w:val="24"/>
        </w:rPr>
        <w:t>188</w:t>
      </w:r>
      <w:r w:rsidR="007D08F5" w:rsidRPr="00205FEC">
        <w:rPr>
          <w:rFonts w:ascii="Arial" w:hAnsi="Arial" w:cs="Arial"/>
          <w:b/>
          <w:bCs/>
          <w:sz w:val="24"/>
          <w:szCs w:val="24"/>
        </w:rPr>
        <w:t xml:space="preserve"> </w:t>
      </w:r>
      <w:r w:rsidRPr="00205FEC">
        <w:rPr>
          <w:rFonts w:ascii="Arial" w:hAnsi="Arial" w:cs="Arial"/>
          <w:b/>
          <w:bCs/>
          <w:sz w:val="24"/>
          <w:szCs w:val="24"/>
        </w:rPr>
        <w:t>(3)</w:t>
      </w:r>
      <w:r w:rsidR="007D08F5" w:rsidRPr="00205FEC">
        <w:rPr>
          <w:rFonts w:ascii="Arial" w:hAnsi="Arial" w:cs="Arial"/>
          <w:b/>
          <w:bCs/>
          <w:sz w:val="24"/>
          <w:szCs w:val="24"/>
        </w:rPr>
        <w:t xml:space="preserve"> </w:t>
      </w:r>
      <w:r w:rsidRPr="00205FEC">
        <w:rPr>
          <w:rFonts w:ascii="Arial" w:hAnsi="Arial" w:cs="Arial"/>
          <w:b/>
          <w:bCs/>
          <w:sz w:val="24"/>
          <w:szCs w:val="24"/>
        </w:rPr>
        <w:t>(f)</w:t>
      </w:r>
    </w:p>
    <w:p w14:paraId="4266948A" w14:textId="111C4F6D" w:rsidR="00CD2851" w:rsidRPr="00205FEC" w:rsidRDefault="00CD2851" w:rsidP="00134FF5">
      <w:pPr>
        <w:rPr>
          <w:rFonts w:ascii="Arial" w:hAnsi="Arial" w:cs="Arial"/>
          <w:sz w:val="24"/>
          <w:szCs w:val="24"/>
        </w:rPr>
      </w:pPr>
      <w:r w:rsidRPr="00205FEC">
        <w:rPr>
          <w:rFonts w:ascii="Arial" w:hAnsi="Arial" w:cs="Arial"/>
          <w:sz w:val="24"/>
          <w:szCs w:val="24"/>
        </w:rPr>
        <w:t xml:space="preserve">This clause is </w:t>
      </w:r>
      <w:r w:rsidR="00593CA1" w:rsidRPr="00205FEC">
        <w:rPr>
          <w:rFonts w:ascii="Arial" w:hAnsi="Arial" w:cs="Arial"/>
          <w:sz w:val="24"/>
          <w:szCs w:val="24"/>
        </w:rPr>
        <w:t xml:space="preserve">a minor and technical amendment consequential to the changes at clause </w:t>
      </w:r>
      <w:r w:rsidR="00857016">
        <w:rPr>
          <w:rFonts w:ascii="Arial" w:hAnsi="Arial" w:cs="Arial"/>
          <w:sz w:val="24"/>
          <w:szCs w:val="24"/>
        </w:rPr>
        <w:t>79</w:t>
      </w:r>
      <w:r w:rsidRPr="00205FEC">
        <w:rPr>
          <w:rFonts w:ascii="Arial" w:hAnsi="Arial" w:cs="Arial"/>
          <w:sz w:val="24"/>
          <w:szCs w:val="24"/>
        </w:rPr>
        <w:t>.</w:t>
      </w:r>
    </w:p>
    <w:p w14:paraId="44012320" w14:textId="40F9C590" w:rsidR="00CD2851" w:rsidRPr="00205FEC" w:rsidRDefault="00CD2851" w:rsidP="00990D47">
      <w:pPr>
        <w:rPr>
          <w:rFonts w:ascii="Arial" w:hAnsi="Arial" w:cs="Arial"/>
          <w:b/>
          <w:bCs/>
          <w:sz w:val="24"/>
          <w:szCs w:val="24"/>
        </w:rPr>
      </w:pPr>
      <w:r w:rsidRPr="00205FEC">
        <w:rPr>
          <w:rFonts w:ascii="Arial" w:hAnsi="Arial" w:cs="Arial"/>
          <w:b/>
          <w:bCs/>
          <w:sz w:val="24"/>
          <w:szCs w:val="24"/>
        </w:rPr>
        <w:t xml:space="preserve">Clause </w:t>
      </w:r>
      <w:r w:rsidR="00205FEC" w:rsidRPr="00205FEC">
        <w:rPr>
          <w:rFonts w:ascii="Arial" w:hAnsi="Arial" w:cs="Arial"/>
          <w:b/>
          <w:bCs/>
          <w:sz w:val="24"/>
          <w:szCs w:val="24"/>
        </w:rPr>
        <w:t>8</w:t>
      </w:r>
      <w:r w:rsidR="00712229">
        <w:rPr>
          <w:rFonts w:ascii="Arial" w:hAnsi="Arial" w:cs="Arial"/>
          <w:b/>
          <w:bCs/>
          <w:sz w:val="24"/>
          <w:szCs w:val="24"/>
        </w:rPr>
        <w:t>1</w:t>
      </w:r>
      <w:r w:rsidRPr="00205FEC">
        <w:rPr>
          <w:rFonts w:ascii="Arial" w:hAnsi="Arial" w:cs="Arial"/>
          <w:b/>
          <w:bCs/>
          <w:sz w:val="24"/>
          <w:szCs w:val="24"/>
        </w:rPr>
        <w:t xml:space="preserve"> </w:t>
      </w:r>
      <w:r w:rsidRPr="00205FEC">
        <w:rPr>
          <w:rFonts w:ascii="Arial" w:hAnsi="Arial" w:cs="Arial"/>
          <w:b/>
          <w:bCs/>
          <w:sz w:val="24"/>
          <w:szCs w:val="24"/>
        </w:rPr>
        <w:tab/>
        <w:t>Powers of entry and apprehension</w:t>
      </w:r>
      <w:r w:rsidRPr="00205FEC">
        <w:rPr>
          <w:rFonts w:ascii="Arial" w:hAnsi="Arial" w:cs="Arial"/>
          <w:b/>
          <w:bCs/>
          <w:sz w:val="24"/>
          <w:szCs w:val="24"/>
        </w:rPr>
        <w:br/>
      </w:r>
      <w:r w:rsidR="00990D47" w:rsidRPr="00205FEC">
        <w:rPr>
          <w:rFonts w:ascii="Arial" w:hAnsi="Arial" w:cs="Arial"/>
          <w:b/>
          <w:bCs/>
          <w:sz w:val="24"/>
          <w:szCs w:val="24"/>
        </w:rPr>
        <w:tab/>
      </w:r>
      <w:r w:rsidR="00990D47" w:rsidRPr="00205FEC">
        <w:rPr>
          <w:rFonts w:ascii="Arial" w:hAnsi="Arial" w:cs="Arial"/>
          <w:b/>
          <w:bCs/>
          <w:sz w:val="24"/>
          <w:szCs w:val="24"/>
        </w:rPr>
        <w:tab/>
      </w:r>
      <w:r w:rsidRPr="00205FEC">
        <w:rPr>
          <w:rFonts w:ascii="Arial" w:hAnsi="Arial" w:cs="Arial"/>
          <w:b/>
          <w:bCs/>
          <w:sz w:val="24"/>
          <w:szCs w:val="24"/>
        </w:rPr>
        <w:t xml:space="preserve">New </w:t>
      </w:r>
      <w:r w:rsidR="00B061AB" w:rsidRPr="00205FEC">
        <w:rPr>
          <w:rFonts w:ascii="Arial" w:hAnsi="Arial" w:cs="Arial"/>
          <w:b/>
          <w:bCs/>
          <w:sz w:val="24"/>
          <w:szCs w:val="24"/>
        </w:rPr>
        <w:t>section </w:t>
      </w:r>
      <w:r w:rsidRPr="00205FEC">
        <w:rPr>
          <w:rFonts w:ascii="Arial" w:hAnsi="Arial" w:cs="Arial"/>
          <w:b/>
          <w:bCs/>
          <w:sz w:val="24"/>
          <w:szCs w:val="24"/>
        </w:rPr>
        <w:t>263</w:t>
      </w:r>
      <w:r w:rsidR="0012369A" w:rsidRPr="00205FEC">
        <w:rPr>
          <w:rFonts w:ascii="Arial" w:hAnsi="Arial" w:cs="Arial"/>
          <w:b/>
          <w:bCs/>
          <w:sz w:val="24"/>
          <w:szCs w:val="24"/>
        </w:rPr>
        <w:t xml:space="preserve"> </w:t>
      </w:r>
      <w:r w:rsidRPr="00205FEC">
        <w:rPr>
          <w:rFonts w:ascii="Arial" w:hAnsi="Arial" w:cs="Arial"/>
          <w:b/>
          <w:bCs/>
          <w:sz w:val="24"/>
          <w:szCs w:val="24"/>
        </w:rPr>
        <w:t>(1)</w:t>
      </w:r>
      <w:r w:rsidR="0012369A" w:rsidRPr="00205FEC">
        <w:rPr>
          <w:rFonts w:ascii="Arial" w:hAnsi="Arial" w:cs="Arial"/>
          <w:b/>
          <w:bCs/>
          <w:sz w:val="24"/>
          <w:szCs w:val="24"/>
        </w:rPr>
        <w:t xml:space="preserve"> </w:t>
      </w:r>
      <w:r w:rsidRPr="00205FEC">
        <w:rPr>
          <w:rFonts w:ascii="Arial" w:hAnsi="Arial" w:cs="Arial"/>
          <w:b/>
          <w:bCs/>
          <w:sz w:val="24"/>
          <w:szCs w:val="24"/>
        </w:rPr>
        <w:t>(ja)</w:t>
      </w:r>
    </w:p>
    <w:p w14:paraId="7AAD65FA" w14:textId="5ACDDA21" w:rsidR="00CD2851" w:rsidRPr="00205FEC" w:rsidRDefault="00CD2851" w:rsidP="00134FF5">
      <w:pPr>
        <w:rPr>
          <w:rFonts w:ascii="Arial" w:hAnsi="Arial" w:cs="Arial"/>
          <w:sz w:val="24"/>
          <w:szCs w:val="24"/>
        </w:rPr>
      </w:pPr>
      <w:r w:rsidRPr="00205FEC">
        <w:rPr>
          <w:rFonts w:ascii="Arial" w:hAnsi="Arial" w:cs="Arial"/>
          <w:sz w:val="24"/>
          <w:szCs w:val="24"/>
        </w:rPr>
        <w:t xml:space="preserve">This clause inserts new </w:t>
      </w:r>
      <w:r w:rsidR="00B061AB" w:rsidRPr="00205FEC">
        <w:rPr>
          <w:rFonts w:ascii="Arial" w:hAnsi="Arial" w:cs="Arial"/>
          <w:sz w:val="24"/>
          <w:szCs w:val="24"/>
        </w:rPr>
        <w:t>section </w:t>
      </w:r>
      <w:r w:rsidRPr="00205FEC">
        <w:rPr>
          <w:rFonts w:ascii="Arial" w:hAnsi="Arial" w:cs="Arial"/>
          <w:sz w:val="24"/>
          <w:szCs w:val="24"/>
        </w:rPr>
        <w:t>263</w:t>
      </w:r>
      <w:r w:rsidR="00B91566">
        <w:rPr>
          <w:rFonts w:ascii="Arial" w:hAnsi="Arial" w:cs="Arial"/>
          <w:sz w:val="24"/>
          <w:szCs w:val="24"/>
        </w:rPr>
        <w:t xml:space="preserve"> </w:t>
      </w:r>
      <w:r w:rsidRPr="00205FEC">
        <w:rPr>
          <w:rFonts w:ascii="Arial" w:hAnsi="Arial" w:cs="Arial"/>
          <w:sz w:val="24"/>
          <w:szCs w:val="24"/>
        </w:rPr>
        <w:t>(1)</w:t>
      </w:r>
      <w:r w:rsidR="00B91566">
        <w:rPr>
          <w:rFonts w:ascii="Arial" w:hAnsi="Arial" w:cs="Arial"/>
          <w:sz w:val="24"/>
          <w:szCs w:val="24"/>
        </w:rPr>
        <w:t xml:space="preserve"> </w:t>
      </w:r>
      <w:r w:rsidRPr="00205FEC">
        <w:rPr>
          <w:rFonts w:ascii="Arial" w:hAnsi="Arial" w:cs="Arial"/>
          <w:sz w:val="24"/>
          <w:szCs w:val="24"/>
        </w:rPr>
        <w:t xml:space="preserve">(ja) into </w:t>
      </w:r>
      <w:r w:rsidR="00D90293" w:rsidRPr="00205FEC">
        <w:rPr>
          <w:rFonts w:ascii="Arial" w:hAnsi="Arial" w:cs="Arial"/>
          <w:sz w:val="24"/>
          <w:szCs w:val="24"/>
        </w:rPr>
        <w:t>the MH Act</w:t>
      </w:r>
      <w:r w:rsidRPr="00205FEC">
        <w:rPr>
          <w:rFonts w:ascii="Arial" w:hAnsi="Arial" w:cs="Arial"/>
          <w:sz w:val="24"/>
          <w:szCs w:val="24"/>
        </w:rPr>
        <w:t>. Th</w:t>
      </w:r>
      <w:r w:rsidR="00205FEC" w:rsidRPr="00205FEC">
        <w:rPr>
          <w:rFonts w:ascii="Arial" w:hAnsi="Arial" w:cs="Arial"/>
          <w:sz w:val="24"/>
          <w:szCs w:val="24"/>
        </w:rPr>
        <w:t xml:space="preserve">is </w:t>
      </w:r>
      <w:r w:rsidRPr="00205FEC">
        <w:rPr>
          <w:rFonts w:ascii="Arial" w:hAnsi="Arial" w:cs="Arial"/>
          <w:sz w:val="24"/>
          <w:szCs w:val="24"/>
        </w:rPr>
        <w:t>amendment ensure</w:t>
      </w:r>
      <w:r w:rsidR="00205FEC" w:rsidRPr="00205FEC">
        <w:rPr>
          <w:rFonts w:ascii="Arial" w:hAnsi="Arial" w:cs="Arial"/>
          <w:sz w:val="24"/>
          <w:szCs w:val="24"/>
        </w:rPr>
        <w:t>s</w:t>
      </w:r>
      <w:r w:rsidRPr="00205FEC">
        <w:rPr>
          <w:rFonts w:ascii="Arial" w:hAnsi="Arial" w:cs="Arial"/>
          <w:sz w:val="24"/>
          <w:szCs w:val="24"/>
        </w:rPr>
        <w:t xml:space="preserve"> the powers of entry and apprehension that can be exercised under other provisions of </w:t>
      </w:r>
      <w:r w:rsidR="00D90293" w:rsidRPr="00205FEC">
        <w:rPr>
          <w:rFonts w:ascii="Arial" w:hAnsi="Arial" w:cs="Arial"/>
          <w:sz w:val="24"/>
          <w:szCs w:val="24"/>
        </w:rPr>
        <w:t xml:space="preserve">the MH Act </w:t>
      </w:r>
      <w:r w:rsidRPr="00205FEC">
        <w:rPr>
          <w:rFonts w:ascii="Arial" w:hAnsi="Arial" w:cs="Arial"/>
          <w:sz w:val="24"/>
          <w:szCs w:val="24"/>
        </w:rPr>
        <w:t xml:space="preserve">can be </w:t>
      </w:r>
      <w:r w:rsidR="00AC05F8" w:rsidRPr="00205FEC">
        <w:rPr>
          <w:rFonts w:ascii="Arial" w:hAnsi="Arial" w:cs="Arial"/>
          <w:sz w:val="24"/>
          <w:szCs w:val="24"/>
        </w:rPr>
        <w:t xml:space="preserve">exercised </w:t>
      </w:r>
      <w:r w:rsidRPr="00205FEC">
        <w:rPr>
          <w:rFonts w:ascii="Arial" w:hAnsi="Arial" w:cs="Arial"/>
          <w:sz w:val="24"/>
          <w:szCs w:val="24"/>
        </w:rPr>
        <w:t xml:space="preserve">in relation to new </w:t>
      </w:r>
      <w:r w:rsidR="00AC05F8" w:rsidRPr="00205FEC">
        <w:rPr>
          <w:rFonts w:ascii="Arial" w:hAnsi="Arial" w:cs="Arial"/>
          <w:sz w:val="24"/>
          <w:szCs w:val="24"/>
        </w:rPr>
        <w:t>section 181A</w:t>
      </w:r>
      <w:r w:rsidRPr="00205FEC">
        <w:rPr>
          <w:rFonts w:ascii="Arial" w:hAnsi="Arial" w:cs="Arial"/>
          <w:sz w:val="24"/>
          <w:szCs w:val="24"/>
        </w:rPr>
        <w:t>.</w:t>
      </w:r>
    </w:p>
    <w:p w14:paraId="692E227A" w14:textId="7713BCBE" w:rsidR="00CD2851" w:rsidRPr="00205FEC" w:rsidRDefault="00CD2851" w:rsidP="00134FF5">
      <w:pPr>
        <w:ind w:left="1440" w:hanging="1440"/>
        <w:rPr>
          <w:rFonts w:ascii="Arial" w:hAnsi="Arial" w:cs="Arial"/>
          <w:b/>
          <w:bCs/>
          <w:sz w:val="24"/>
          <w:szCs w:val="24"/>
        </w:rPr>
      </w:pPr>
      <w:r w:rsidRPr="00205FEC">
        <w:rPr>
          <w:rFonts w:ascii="Arial" w:hAnsi="Arial" w:cs="Arial"/>
          <w:b/>
          <w:bCs/>
          <w:sz w:val="24"/>
          <w:szCs w:val="24"/>
        </w:rPr>
        <w:t xml:space="preserve">Clause </w:t>
      </w:r>
      <w:r w:rsidR="00205FEC" w:rsidRPr="00205FEC">
        <w:rPr>
          <w:rFonts w:ascii="Arial" w:hAnsi="Arial" w:cs="Arial"/>
          <w:b/>
          <w:bCs/>
          <w:sz w:val="24"/>
          <w:szCs w:val="24"/>
        </w:rPr>
        <w:t>8</w:t>
      </w:r>
      <w:r w:rsidR="00712229">
        <w:rPr>
          <w:rFonts w:ascii="Arial" w:hAnsi="Arial" w:cs="Arial"/>
          <w:b/>
          <w:bCs/>
          <w:sz w:val="24"/>
          <w:szCs w:val="24"/>
        </w:rPr>
        <w:t>2</w:t>
      </w:r>
      <w:r w:rsidRPr="00205FEC">
        <w:rPr>
          <w:rFonts w:ascii="Arial" w:hAnsi="Arial" w:cs="Arial"/>
          <w:b/>
          <w:bCs/>
          <w:sz w:val="24"/>
          <w:szCs w:val="24"/>
        </w:rPr>
        <w:tab/>
        <w:t>Powers of search and seizure</w:t>
      </w:r>
      <w:r w:rsidRPr="00205FEC">
        <w:rPr>
          <w:rFonts w:ascii="Arial" w:hAnsi="Arial" w:cs="Arial"/>
          <w:b/>
          <w:bCs/>
          <w:sz w:val="24"/>
          <w:szCs w:val="24"/>
        </w:rPr>
        <w:br/>
        <w:t xml:space="preserve">New </w:t>
      </w:r>
      <w:r w:rsidR="00B061AB" w:rsidRPr="00205FEC">
        <w:rPr>
          <w:rFonts w:ascii="Arial" w:hAnsi="Arial" w:cs="Arial"/>
          <w:b/>
          <w:bCs/>
          <w:sz w:val="24"/>
          <w:szCs w:val="24"/>
        </w:rPr>
        <w:t>section </w:t>
      </w:r>
      <w:r w:rsidRPr="00205FEC">
        <w:rPr>
          <w:rFonts w:ascii="Arial" w:hAnsi="Arial" w:cs="Arial"/>
          <w:b/>
          <w:bCs/>
          <w:sz w:val="24"/>
          <w:szCs w:val="24"/>
        </w:rPr>
        <w:t>264</w:t>
      </w:r>
      <w:r w:rsidR="004865F9" w:rsidRPr="00205FEC">
        <w:rPr>
          <w:rFonts w:ascii="Arial" w:hAnsi="Arial" w:cs="Arial"/>
          <w:b/>
          <w:bCs/>
          <w:sz w:val="24"/>
          <w:szCs w:val="24"/>
        </w:rPr>
        <w:t xml:space="preserve"> </w:t>
      </w:r>
      <w:r w:rsidRPr="00205FEC">
        <w:rPr>
          <w:rFonts w:ascii="Arial" w:hAnsi="Arial" w:cs="Arial"/>
          <w:b/>
          <w:bCs/>
          <w:sz w:val="24"/>
          <w:szCs w:val="24"/>
        </w:rPr>
        <w:t>(1)</w:t>
      </w:r>
      <w:r w:rsidR="004865F9" w:rsidRPr="00205FEC">
        <w:rPr>
          <w:rFonts w:ascii="Arial" w:hAnsi="Arial" w:cs="Arial"/>
          <w:b/>
          <w:bCs/>
          <w:sz w:val="24"/>
          <w:szCs w:val="24"/>
        </w:rPr>
        <w:t xml:space="preserve"> </w:t>
      </w:r>
      <w:r w:rsidRPr="00205FEC">
        <w:rPr>
          <w:rFonts w:ascii="Arial" w:hAnsi="Arial" w:cs="Arial"/>
          <w:b/>
          <w:bCs/>
          <w:sz w:val="24"/>
          <w:szCs w:val="24"/>
        </w:rPr>
        <w:t xml:space="preserve">(oa) </w:t>
      </w:r>
    </w:p>
    <w:p w14:paraId="29ED8980" w14:textId="016E5326" w:rsidR="00CD2851" w:rsidRPr="00134FF5" w:rsidRDefault="00CD2851" w:rsidP="00134FF5">
      <w:pPr>
        <w:rPr>
          <w:rFonts w:ascii="Arial" w:hAnsi="Arial" w:cs="Arial"/>
          <w:sz w:val="24"/>
          <w:szCs w:val="24"/>
        </w:rPr>
      </w:pPr>
      <w:r w:rsidRPr="00205FEC">
        <w:rPr>
          <w:rFonts w:ascii="Arial" w:hAnsi="Arial" w:cs="Arial"/>
          <w:sz w:val="24"/>
          <w:szCs w:val="24"/>
        </w:rPr>
        <w:t xml:space="preserve">This clause inserts new </w:t>
      </w:r>
      <w:r w:rsidR="00B061AB" w:rsidRPr="00205FEC">
        <w:rPr>
          <w:rFonts w:ascii="Arial" w:hAnsi="Arial" w:cs="Arial"/>
          <w:sz w:val="24"/>
          <w:szCs w:val="24"/>
        </w:rPr>
        <w:t>section </w:t>
      </w:r>
      <w:r w:rsidRPr="00205FEC">
        <w:rPr>
          <w:rFonts w:ascii="Arial" w:hAnsi="Arial" w:cs="Arial"/>
          <w:sz w:val="24"/>
          <w:szCs w:val="24"/>
        </w:rPr>
        <w:t>264</w:t>
      </w:r>
      <w:r w:rsidR="00B91566">
        <w:rPr>
          <w:rFonts w:ascii="Arial" w:hAnsi="Arial" w:cs="Arial"/>
          <w:sz w:val="24"/>
          <w:szCs w:val="24"/>
        </w:rPr>
        <w:t xml:space="preserve"> </w:t>
      </w:r>
      <w:r w:rsidRPr="00205FEC">
        <w:rPr>
          <w:rFonts w:ascii="Arial" w:hAnsi="Arial" w:cs="Arial"/>
          <w:sz w:val="24"/>
          <w:szCs w:val="24"/>
        </w:rPr>
        <w:t>(1)</w:t>
      </w:r>
      <w:r w:rsidR="00B91566">
        <w:rPr>
          <w:rFonts w:ascii="Arial" w:hAnsi="Arial" w:cs="Arial"/>
          <w:sz w:val="24"/>
          <w:szCs w:val="24"/>
        </w:rPr>
        <w:t xml:space="preserve"> </w:t>
      </w:r>
      <w:r w:rsidRPr="00205FEC">
        <w:rPr>
          <w:rFonts w:ascii="Arial" w:hAnsi="Arial" w:cs="Arial"/>
          <w:sz w:val="24"/>
          <w:szCs w:val="24"/>
        </w:rPr>
        <w:t xml:space="preserve">(oa). </w:t>
      </w:r>
      <w:r w:rsidR="00205FEC" w:rsidRPr="00205FEC">
        <w:rPr>
          <w:rFonts w:ascii="Arial" w:hAnsi="Arial" w:cs="Arial"/>
          <w:sz w:val="24"/>
          <w:szCs w:val="24"/>
        </w:rPr>
        <w:t xml:space="preserve">This </w:t>
      </w:r>
      <w:r w:rsidRPr="00205FEC">
        <w:rPr>
          <w:rFonts w:ascii="Arial" w:hAnsi="Arial" w:cs="Arial"/>
          <w:sz w:val="24"/>
          <w:szCs w:val="24"/>
        </w:rPr>
        <w:t>amendment ensure</w:t>
      </w:r>
      <w:r w:rsidR="00205FEC" w:rsidRPr="00205FEC">
        <w:rPr>
          <w:rFonts w:ascii="Arial" w:hAnsi="Arial" w:cs="Arial"/>
          <w:sz w:val="24"/>
          <w:szCs w:val="24"/>
        </w:rPr>
        <w:t>s</w:t>
      </w:r>
      <w:r w:rsidRPr="00205FEC">
        <w:rPr>
          <w:rFonts w:ascii="Arial" w:hAnsi="Arial" w:cs="Arial"/>
          <w:sz w:val="24"/>
          <w:szCs w:val="24"/>
        </w:rPr>
        <w:t xml:space="preserve"> the powers of search and seizure that can be exercised under other provisions of </w:t>
      </w:r>
      <w:r w:rsidR="00D90293" w:rsidRPr="00205FEC">
        <w:rPr>
          <w:rFonts w:ascii="Arial" w:hAnsi="Arial" w:cs="Arial"/>
          <w:sz w:val="24"/>
          <w:szCs w:val="24"/>
        </w:rPr>
        <w:t xml:space="preserve">the MH Act </w:t>
      </w:r>
      <w:r w:rsidRPr="00205FEC">
        <w:rPr>
          <w:rFonts w:ascii="Arial" w:hAnsi="Arial" w:cs="Arial"/>
          <w:sz w:val="24"/>
          <w:szCs w:val="24"/>
        </w:rPr>
        <w:t xml:space="preserve">can be </w:t>
      </w:r>
      <w:r w:rsidR="00AC05F8" w:rsidRPr="00205FEC">
        <w:rPr>
          <w:rFonts w:ascii="Arial" w:hAnsi="Arial" w:cs="Arial"/>
          <w:sz w:val="24"/>
          <w:szCs w:val="24"/>
        </w:rPr>
        <w:t>exercised in relation to new section 181A</w:t>
      </w:r>
      <w:r w:rsidRPr="00205FEC">
        <w:rPr>
          <w:rFonts w:ascii="Arial" w:hAnsi="Arial" w:cs="Arial"/>
          <w:sz w:val="24"/>
          <w:szCs w:val="24"/>
        </w:rPr>
        <w:t>.</w:t>
      </w:r>
    </w:p>
    <w:p w14:paraId="18C0AB8D" w14:textId="768F2692" w:rsidR="00CD2851" w:rsidRPr="00134FF5" w:rsidRDefault="00CD2851" w:rsidP="00134FF5">
      <w:pPr>
        <w:ind w:left="1440" w:hanging="1440"/>
        <w:rPr>
          <w:rFonts w:ascii="Arial" w:hAnsi="Arial" w:cs="Arial"/>
          <w:b/>
          <w:bCs/>
          <w:sz w:val="24"/>
          <w:szCs w:val="24"/>
        </w:rPr>
      </w:pPr>
      <w:r w:rsidRPr="00134FF5">
        <w:rPr>
          <w:rFonts w:ascii="Arial" w:hAnsi="Arial" w:cs="Arial"/>
          <w:b/>
          <w:bCs/>
          <w:sz w:val="24"/>
          <w:szCs w:val="24"/>
        </w:rPr>
        <w:t xml:space="preserve">Clause </w:t>
      </w:r>
      <w:r w:rsidR="00205FEC">
        <w:rPr>
          <w:rFonts w:ascii="Arial" w:hAnsi="Arial" w:cs="Arial"/>
          <w:b/>
          <w:bCs/>
          <w:sz w:val="24"/>
          <w:szCs w:val="24"/>
        </w:rPr>
        <w:t>8</w:t>
      </w:r>
      <w:r w:rsidR="00712229">
        <w:rPr>
          <w:rFonts w:ascii="Arial" w:hAnsi="Arial" w:cs="Arial"/>
          <w:b/>
          <w:bCs/>
          <w:sz w:val="24"/>
          <w:szCs w:val="24"/>
        </w:rPr>
        <w:t>3</w:t>
      </w:r>
      <w:r w:rsidRPr="00134FF5">
        <w:rPr>
          <w:rFonts w:ascii="Arial" w:hAnsi="Arial" w:cs="Arial"/>
          <w:b/>
          <w:bCs/>
          <w:sz w:val="24"/>
          <w:szCs w:val="24"/>
        </w:rPr>
        <w:t xml:space="preserve"> </w:t>
      </w:r>
      <w:r w:rsidRPr="00134FF5">
        <w:rPr>
          <w:rFonts w:ascii="Arial" w:hAnsi="Arial" w:cs="Arial"/>
          <w:b/>
          <w:bCs/>
          <w:sz w:val="24"/>
          <w:szCs w:val="24"/>
        </w:rPr>
        <w:tab/>
        <w:t xml:space="preserve">Dictionary, new definition of </w:t>
      </w:r>
      <w:r w:rsidRPr="00134FF5">
        <w:rPr>
          <w:rFonts w:ascii="Arial" w:hAnsi="Arial" w:cs="Arial"/>
          <w:b/>
          <w:bCs/>
          <w:i/>
          <w:iCs/>
          <w:sz w:val="24"/>
          <w:szCs w:val="24"/>
        </w:rPr>
        <w:t>conditional release order</w:t>
      </w:r>
    </w:p>
    <w:p w14:paraId="3281EE9B" w14:textId="44681E24" w:rsidR="00CD2851" w:rsidRPr="00134FF5" w:rsidRDefault="00CD2851" w:rsidP="00134FF5">
      <w:pPr>
        <w:rPr>
          <w:rFonts w:ascii="Arial" w:hAnsi="Arial" w:cs="Arial"/>
          <w:sz w:val="24"/>
          <w:szCs w:val="24"/>
        </w:rPr>
      </w:pPr>
      <w:r w:rsidRPr="00134FF5">
        <w:rPr>
          <w:rFonts w:ascii="Arial" w:hAnsi="Arial" w:cs="Arial"/>
          <w:sz w:val="24"/>
          <w:szCs w:val="24"/>
        </w:rPr>
        <w:t xml:space="preserve">This clause inserts a definition of </w:t>
      </w:r>
      <w:r w:rsidRPr="00205FEC">
        <w:rPr>
          <w:rFonts w:ascii="Arial" w:hAnsi="Arial" w:cs="Arial"/>
          <w:i/>
          <w:iCs/>
          <w:sz w:val="24"/>
          <w:szCs w:val="24"/>
        </w:rPr>
        <w:t>conditional release order</w:t>
      </w:r>
      <w:r w:rsidRPr="00134FF5">
        <w:rPr>
          <w:rFonts w:ascii="Arial" w:hAnsi="Arial" w:cs="Arial"/>
          <w:sz w:val="24"/>
          <w:szCs w:val="24"/>
        </w:rPr>
        <w:t xml:space="preserve"> into </w:t>
      </w:r>
      <w:r w:rsidR="00D90293" w:rsidRPr="00134FF5">
        <w:rPr>
          <w:rFonts w:ascii="Arial" w:hAnsi="Arial" w:cs="Arial"/>
          <w:sz w:val="24"/>
          <w:szCs w:val="24"/>
        </w:rPr>
        <w:t xml:space="preserve">the </w:t>
      </w:r>
      <w:r w:rsidR="00D90293">
        <w:rPr>
          <w:rFonts w:ascii="Arial" w:hAnsi="Arial" w:cs="Arial"/>
          <w:sz w:val="24"/>
          <w:szCs w:val="24"/>
        </w:rPr>
        <w:t xml:space="preserve">MH </w:t>
      </w:r>
      <w:r w:rsidR="00D90293" w:rsidRPr="00134FF5">
        <w:rPr>
          <w:rFonts w:ascii="Arial" w:hAnsi="Arial" w:cs="Arial"/>
          <w:sz w:val="24"/>
          <w:szCs w:val="24"/>
        </w:rPr>
        <w:t xml:space="preserve">Act </w:t>
      </w:r>
      <w:r w:rsidRPr="00134FF5">
        <w:rPr>
          <w:rFonts w:ascii="Arial" w:hAnsi="Arial" w:cs="Arial"/>
          <w:sz w:val="24"/>
          <w:szCs w:val="24"/>
        </w:rPr>
        <w:t>for the purposes of chapter 10.</w:t>
      </w:r>
    </w:p>
    <w:p w14:paraId="395E884F" w14:textId="3F817E8D" w:rsidR="00CD2851" w:rsidRPr="00134FF5" w:rsidRDefault="00CD2851" w:rsidP="00134FF5">
      <w:pPr>
        <w:ind w:left="1440" w:hanging="1440"/>
        <w:rPr>
          <w:rFonts w:ascii="Arial" w:hAnsi="Arial" w:cs="Arial"/>
          <w:b/>
          <w:bCs/>
          <w:sz w:val="24"/>
          <w:szCs w:val="24"/>
        </w:rPr>
      </w:pPr>
      <w:r w:rsidRPr="00134FF5">
        <w:rPr>
          <w:rFonts w:ascii="Arial" w:hAnsi="Arial" w:cs="Arial"/>
          <w:b/>
          <w:bCs/>
          <w:sz w:val="24"/>
          <w:szCs w:val="24"/>
        </w:rPr>
        <w:t xml:space="preserve">Clause </w:t>
      </w:r>
      <w:r w:rsidR="00205FEC">
        <w:rPr>
          <w:rFonts w:ascii="Arial" w:hAnsi="Arial" w:cs="Arial"/>
          <w:b/>
          <w:bCs/>
          <w:sz w:val="24"/>
          <w:szCs w:val="24"/>
        </w:rPr>
        <w:t>8</w:t>
      </w:r>
      <w:r w:rsidR="00712229">
        <w:rPr>
          <w:rFonts w:ascii="Arial" w:hAnsi="Arial" w:cs="Arial"/>
          <w:b/>
          <w:bCs/>
          <w:sz w:val="24"/>
          <w:szCs w:val="24"/>
        </w:rPr>
        <w:t>4</w:t>
      </w:r>
      <w:r w:rsidRPr="00134FF5">
        <w:rPr>
          <w:rFonts w:ascii="Arial" w:hAnsi="Arial" w:cs="Arial"/>
          <w:b/>
          <w:bCs/>
          <w:sz w:val="24"/>
          <w:szCs w:val="24"/>
        </w:rPr>
        <w:tab/>
        <w:t>New chapter 21</w:t>
      </w:r>
    </w:p>
    <w:p w14:paraId="1E39ED5B" w14:textId="77777777" w:rsidR="004865F9" w:rsidRPr="00134FF5" w:rsidRDefault="004865F9" w:rsidP="004865F9">
      <w:pPr>
        <w:rPr>
          <w:rFonts w:ascii="Arial" w:hAnsi="Arial" w:cs="Arial"/>
          <w:sz w:val="24"/>
          <w:szCs w:val="24"/>
        </w:rPr>
      </w:pPr>
      <w:r w:rsidRPr="00134FF5">
        <w:rPr>
          <w:rFonts w:ascii="Arial" w:hAnsi="Arial" w:cs="Arial"/>
          <w:sz w:val="24"/>
          <w:szCs w:val="24"/>
        </w:rPr>
        <w:t xml:space="preserve">This clause inserts new chapter 21 </w:t>
      </w:r>
      <w:r>
        <w:rPr>
          <w:rFonts w:ascii="Arial" w:hAnsi="Arial" w:cs="Arial"/>
          <w:sz w:val="24"/>
          <w:szCs w:val="24"/>
        </w:rPr>
        <w:t>(Transitional</w:t>
      </w:r>
      <w:r w:rsidRPr="003F3632">
        <w:rPr>
          <w:rFonts w:ascii="Arial" w:hAnsi="Arial" w:cs="Arial"/>
          <w:sz w:val="24"/>
          <w:szCs w:val="24"/>
        </w:rPr>
        <w:t>—</w:t>
      </w:r>
      <w:r>
        <w:rPr>
          <w:rFonts w:ascii="Arial" w:hAnsi="Arial" w:cs="Arial"/>
          <w:sz w:val="24"/>
          <w:szCs w:val="24"/>
        </w:rPr>
        <w:t xml:space="preserve">Crimes Legislation Amendment Act 2025 (No 2)) </w:t>
      </w:r>
      <w:r w:rsidRPr="00134FF5">
        <w:rPr>
          <w:rFonts w:ascii="Arial" w:hAnsi="Arial" w:cs="Arial"/>
          <w:sz w:val="24"/>
          <w:szCs w:val="24"/>
        </w:rPr>
        <w:t xml:space="preserve">into the </w:t>
      </w:r>
      <w:r>
        <w:rPr>
          <w:rFonts w:ascii="Arial" w:hAnsi="Arial" w:cs="Arial"/>
          <w:sz w:val="24"/>
          <w:szCs w:val="24"/>
        </w:rPr>
        <w:t xml:space="preserve">MH </w:t>
      </w:r>
      <w:r w:rsidRPr="00134FF5">
        <w:rPr>
          <w:rFonts w:ascii="Arial" w:hAnsi="Arial" w:cs="Arial"/>
          <w:sz w:val="24"/>
          <w:szCs w:val="24"/>
        </w:rPr>
        <w:t xml:space="preserve">Act. </w:t>
      </w:r>
    </w:p>
    <w:p w14:paraId="6A224014" w14:textId="2C96B954" w:rsidR="00CD2851" w:rsidRPr="00134FF5" w:rsidRDefault="00CD2851" w:rsidP="00134FF5">
      <w:pPr>
        <w:rPr>
          <w:rFonts w:ascii="Arial" w:hAnsi="Arial" w:cs="Arial"/>
          <w:sz w:val="24"/>
          <w:szCs w:val="24"/>
        </w:rPr>
      </w:pPr>
      <w:r w:rsidRPr="00134FF5">
        <w:rPr>
          <w:rFonts w:ascii="Arial" w:hAnsi="Arial" w:cs="Arial"/>
          <w:sz w:val="24"/>
          <w:szCs w:val="24"/>
        </w:rPr>
        <w:t xml:space="preserve">Chapter 21 sets out the transitional provisions for the amendments to </w:t>
      </w:r>
      <w:r w:rsidR="00D90293" w:rsidRPr="00134FF5">
        <w:rPr>
          <w:rFonts w:ascii="Arial" w:hAnsi="Arial" w:cs="Arial"/>
          <w:sz w:val="24"/>
          <w:szCs w:val="24"/>
        </w:rPr>
        <w:t xml:space="preserve">the </w:t>
      </w:r>
      <w:r w:rsidR="00D90293">
        <w:rPr>
          <w:rFonts w:ascii="Arial" w:hAnsi="Arial" w:cs="Arial"/>
          <w:sz w:val="24"/>
          <w:szCs w:val="24"/>
        </w:rPr>
        <w:t xml:space="preserve">MH </w:t>
      </w:r>
      <w:r w:rsidR="00D90293" w:rsidRPr="00134FF5">
        <w:rPr>
          <w:rFonts w:ascii="Arial" w:hAnsi="Arial" w:cs="Arial"/>
          <w:sz w:val="24"/>
          <w:szCs w:val="24"/>
        </w:rPr>
        <w:t xml:space="preserve">Act </w:t>
      </w:r>
      <w:r w:rsidRPr="00134FF5">
        <w:rPr>
          <w:rFonts w:ascii="Arial" w:hAnsi="Arial" w:cs="Arial"/>
          <w:sz w:val="24"/>
          <w:szCs w:val="24"/>
        </w:rPr>
        <w:t xml:space="preserve">outlined above. These provisions ensure </w:t>
      </w:r>
      <w:r w:rsidR="00997E81">
        <w:rPr>
          <w:rFonts w:ascii="Arial" w:hAnsi="Arial" w:cs="Arial"/>
          <w:sz w:val="24"/>
          <w:szCs w:val="24"/>
        </w:rPr>
        <w:t xml:space="preserve">notice requirements on the chief psychiatrist and </w:t>
      </w:r>
      <w:r w:rsidRPr="00134FF5">
        <w:rPr>
          <w:rFonts w:ascii="Arial" w:hAnsi="Arial" w:cs="Arial"/>
          <w:sz w:val="24"/>
          <w:szCs w:val="24"/>
        </w:rPr>
        <w:t xml:space="preserve">conditions imposed on a person </w:t>
      </w:r>
      <w:r w:rsidR="00997E81">
        <w:rPr>
          <w:rFonts w:ascii="Arial" w:hAnsi="Arial" w:cs="Arial"/>
          <w:sz w:val="24"/>
          <w:szCs w:val="24"/>
        </w:rPr>
        <w:t xml:space="preserve">under a conditional release order </w:t>
      </w:r>
      <w:r w:rsidRPr="00134FF5">
        <w:rPr>
          <w:rFonts w:ascii="Arial" w:hAnsi="Arial" w:cs="Arial"/>
          <w:sz w:val="24"/>
          <w:szCs w:val="24"/>
        </w:rPr>
        <w:t xml:space="preserve">before the commencement of the amendments are subject to the same processes </w:t>
      </w:r>
      <w:r w:rsidRPr="00134FF5">
        <w:rPr>
          <w:rFonts w:ascii="Arial" w:hAnsi="Arial" w:cs="Arial"/>
          <w:sz w:val="24"/>
          <w:szCs w:val="24"/>
        </w:rPr>
        <w:lastRenderedPageBreak/>
        <w:t xml:space="preserve">and safeguards that apply to </w:t>
      </w:r>
      <w:r w:rsidR="004F52FE">
        <w:rPr>
          <w:rFonts w:ascii="Arial" w:hAnsi="Arial" w:cs="Arial"/>
          <w:sz w:val="24"/>
          <w:szCs w:val="24"/>
        </w:rPr>
        <w:t>c</w:t>
      </w:r>
      <w:r w:rsidR="004F52FE" w:rsidRPr="00134FF5">
        <w:rPr>
          <w:rFonts w:ascii="Arial" w:hAnsi="Arial" w:cs="Arial"/>
          <w:sz w:val="24"/>
          <w:szCs w:val="24"/>
        </w:rPr>
        <w:t xml:space="preserve">onditional </w:t>
      </w:r>
      <w:r w:rsidR="004F52FE">
        <w:rPr>
          <w:rFonts w:ascii="Arial" w:hAnsi="Arial" w:cs="Arial"/>
          <w:sz w:val="24"/>
          <w:szCs w:val="24"/>
        </w:rPr>
        <w:t>r</w:t>
      </w:r>
      <w:r w:rsidR="004F52FE" w:rsidRPr="00134FF5">
        <w:rPr>
          <w:rFonts w:ascii="Arial" w:hAnsi="Arial" w:cs="Arial"/>
          <w:sz w:val="24"/>
          <w:szCs w:val="24"/>
        </w:rPr>
        <w:t xml:space="preserve">elease </w:t>
      </w:r>
      <w:r w:rsidR="004F52FE">
        <w:rPr>
          <w:rFonts w:ascii="Arial" w:hAnsi="Arial" w:cs="Arial"/>
          <w:sz w:val="24"/>
          <w:szCs w:val="24"/>
        </w:rPr>
        <w:t>o</w:t>
      </w:r>
      <w:r w:rsidR="004F52FE" w:rsidRPr="00134FF5">
        <w:rPr>
          <w:rFonts w:ascii="Arial" w:hAnsi="Arial" w:cs="Arial"/>
          <w:sz w:val="24"/>
          <w:szCs w:val="24"/>
        </w:rPr>
        <w:t xml:space="preserve">rders </w:t>
      </w:r>
      <w:r w:rsidRPr="00134FF5">
        <w:rPr>
          <w:rFonts w:ascii="Arial" w:hAnsi="Arial" w:cs="Arial"/>
          <w:sz w:val="24"/>
          <w:szCs w:val="24"/>
        </w:rPr>
        <w:t xml:space="preserve">made after the commencement of the amendments. </w:t>
      </w:r>
    </w:p>
    <w:p w14:paraId="25F8A930" w14:textId="0C258391" w:rsidR="004A0180" w:rsidRPr="00134FF5" w:rsidRDefault="004A0180" w:rsidP="00134FF5">
      <w:pPr>
        <w:pStyle w:val="Heading3"/>
        <w:spacing w:before="0" w:after="200" w:line="276" w:lineRule="auto"/>
        <w:rPr>
          <w:rFonts w:cs="Arial"/>
        </w:rPr>
      </w:pPr>
      <w:r w:rsidRPr="00134FF5">
        <w:rPr>
          <w:rFonts w:cs="Arial"/>
        </w:rPr>
        <w:t>Part 1</w:t>
      </w:r>
      <w:r w:rsidR="00857016">
        <w:rPr>
          <w:rFonts w:cs="Arial"/>
        </w:rPr>
        <w:t>1</w:t>
      </w:r>
      <w:r w:rsidRPr="00134FF5">
        <w:rPr>
          <w:rFonts w:cs="Arial"/>
        </w:rPr>
        <w:t xml:space="preserve"> </w:t>
      </w:r>
      <w:r w:rsidRPr="00134FF5">
        <w:rPr>
          <w:rFonts w:cs="Arial"/>
        </w:rPr>
        <w:tab/>
        <w:t>Victims of Crime Act 1994</w:t>
      </w:r>
      <w:r w:rsidR="34E78E35" w:rsidRPr="00134FF5">
        <w:rPr>
          <w:rFonts w:cs="Arial"/>
        </w:rPr>
        <w:t xml:space="preserve"> </w:t>
      </w:r>
    </w:p>
    <w:p w14:paraId="4F7F6E2E" w14:textId="77D77173" w:rsidR="004A0180" w:rsidRPr="00134FF5" w:rsidRDefault="004A0180" w:rsidP="00134FF5">
      <w:pPr>
        <w:pStyle w:val="Heading3"/>
        <w:spacing w:before="0" w:after="200" w:line="276" w:lineRule="auto"/>
        <w:rPr>
          <w:rFonts w:cs="Arial"/>
        </w:rPr>
      </w:pPr>
      <w:r w:rsidRPr="00134FF5">
        <w:rPr>
          <w:rFonts w:cs="Arial"/>
        </w:rPr>
        <w:t xml:space="preserve">Clause </w:t>
      </w:r>
      <w:r w:rsidR="00205FEC">
        <w:rPr>
          <w:rFonts w:cs="Arial"/>
        </w:rPr>
        <w:t>8</w:t>
      </w:r>
      <w:r w:rsidR="00712229">
        <w:rPr>
          <w:rFonts w:cs="Arial"/>
        </w:rPr>
        <w:t>5</w:t>
      </w:r>
      <w:r w:rsidRPr="00134FF5">
        <w:rPr>
          <w:rFonts w:cs="Arial"/>
        </w:rPr>
        <w:tab/>
      </w:r>
      <w:r w:rsidR="006D5339">
        <w:rPr>
          <w:rFonts w:cs="Arial"/>
        </w:rPr>
        <w:t>Section </w:t>
      </w:r>
      <w:r w:rsidR="00792709" w:rsidRPr="00134FF5">
        <w:rPr>
          <w:rFonts w:cs="Arial"/>
        </w:rPr>
        <w:t>29A</w:t>
      </w:r>
      <w:r w:rsidRPr="00134FF5">
        <w:rPr>
          <w:rFonts w:cs="Arial"/>
        </w:rPr>
        <w:t xml:space="preserve"> </w:t>
      </w:r>
      <w:r w:rsidR="008309F0" w:rsidRPr="00134FF5">
        <w:rPr>
          <w:rFonts w:cs="Arial"/>
        </w:rPr>
        <w:t>and note</w:t>
      </w:r>
    </w:p>
    <w:p w14:paraId="35174E41" w14:textId="68EC38A1" w:rsidR="00B10812" w:rsidRPr="00134FF5" w:rsidRDefault="00792709" w:rsidP="00134FF5">
      <w:pPr>
        <w:rPr>
          <w:rFonts w:ascii="Arial" w:hAnsi="Arial" w:cs="Arial"/>
          <w:sz w:val="24"/>
          <w:szCs w:val="24"/>
        </w:rPr>
      </w:pPr>
      <w:r w:rsidRPr="00134FF5">
        <w:rPr>
          <w:rFonts w:ascii="Arial" w:hAnsi="Arial" w:cs="Arial"/>
          <w:sz w:val="24"/>
          <w:szCs w:val="24"/>
        </w:rPr>
        <w:t xml:space="preserve">This clause </w:t>
      </w:r>
      <w:r w:rsidR="00E95B3B">
        <w:rPr>
          <w:rFonts w:ascii="Arial" w:hAnsi="Arial" w:cs="Arial"/>
          <w:sz w:val="24"/>
          <w:szCs w:val="24"/>
        </w:rPr>
        <w:t xml:space="preserve">amends the current delegation power of the chief police officer and </w:t>
      </w:r>
      <w:r w:rsidRPr="00134FF5">
        <w:rPr>
          <w:rFonts w:ascii="Arial" w:hAnsi="Arial" w:cs="Arial"/>
          <w:sz w:val="24"/>
          <w:szCs w:val="24"/>
        </w:rPr>
        <w:t xml:space="preserve">provides that the </w:t>
      </w:r>
      <w:r w:rsidR="00FB05FD">
        <w:rPr>
          <w:rFonts w:ascii="Arial" w:hAnsi="Arial" w:cs="Arial"/>
          <w:sz w:val="24"/>
          <w:szCs w:val="24"/>
        </w:rPr>
        <w:t>chief police officer</w:t>
      </w:r>
      <w:r w:rsidRPr="00134FF5">
        <w:rPr>
          <w:rFonts w:ascii="Arial" w:hAnsi="Arial" w:cs="Arial"/>
          <w:sz w:val="24"/>
          <w:szCs w:val="24"/>
        </w:rPr>
        <w:t xml:space="preserve"> may delegate a function under the </w:t>
      </w:r>
      <w:r w:rsidRPr="00134FF5">
        <w:rPr>
          <w:rFonts w:ascii="Arial" w:hAnsi="Arial" w:cs="Arial"/>
          <w:i/>
          <w:iCs/>
          <w:sz w:val="24"/>
          <w:szCs w:val="24"/>
        </w:rPr>
        <w:t>Victims of Crime Act 1994</w:t>
      </w:r>
      <w:r w:rsidRPr="00134FF5">
        <w:rPr>
          <w:rFonts w:ascii="Arial" w:hAnsi="Arial" w:cs="Arial"/>
          <w:sz w:val="24"/>
          <w:szCs w:val="24"/>
        </w:rPr>
        <w:t xml:space="preserve"> to </w:t>
      </w:r>
      <w:r w:rsidR="00E95B3B">
        <w:rPr>
          <w:rFonts w:ascii="Arial" w:hAnsi="Arial" w:cs="Arial"/>
          <w:sz w:val="24"/>
          <w:szCs w:val="24"/>
        </w:rPr>
        <w:t xml:space="preserve">a police officer and </w:t>
      </w:r>
      <w:r w:rsidRPr="00134FF5">
        <w:rPr>
          <w:rFonts w:ascii="Arial" w:hAnsi="Arial" w:cs="Arial"/>
          <w:sz w:val="24"/>
          <w:szCs w:val="24"/>
        </w:rPr>
        <w:t xml:space="preserve">a staff member of the Australian Federal Police whose duties include victims of crime liaison. </w:t>
      </w:r>
    </w:p>
    <w:sectPr w:rsidR="00B10812" w:rsidRPr="00134FF5" w:rsidSect="000127AE">
      <w:type w:val="continuous"/>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1E3D1" w14:textId="77777777" w:rsidR="0003544C" w:rsidRDefault="0003544C" w:rsidP="00E90DF9">
      <w:pPr>
        <w:spacing w:after="0" w:line="240" w:lineRule="auto"/>
      </w:pPr>
      <w:r>
        <w:separator/>
      </w:r>
    </w:p>
  </w:endnote>
  <w:endnote w:type="continuationSeparator" w:id="0">
    <w:p w14:paraId="53620299" w14:textId="77777777" w:rsidR="0003544C" w:rsidRDefault="0003544C"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2EDD" w14:textId="77777777" w:rsidR="006C0451" w:rsidRDefault="006C0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466D" w14:textId="51C943F0" w:rsidR="006C0451" w:rsidRPr="006C0451" w:rsidRDefault="006C0451" w:rsidP="006C0451">
    <w:pPr>
      <w:pStyle w:val="Footer"/>
      <w:jc w:val="center"/>
      <w:rPr>
        <w:rFonts w:cs="Arial"/>
        <w:sz w:val="14"/>
      </w:rPr>
    </w:pPr>
    <w:r w:rsidRPr="006C045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85B3" w14:textId="77777777" w:rsidR="00E90DF9" w:rsidRDefault="00E90DF9">
    <w:pPr>
      <w:pStyle w:val="Footer"/>
      <w:jc w:val="right"/>
    </w:pPr>
  </w:p>
  <w:p w14:paraId="7B511C0F" w14:textId="77777777" w:rsidR="00E90DF9" w:rsidRPr="00DC5912" w:rsidRDefault="00E90D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678B7EBB" w:rsidR="00E90DF9" w:rsidRDefault="00E90DF9">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32CEC62D" w14:textId="41957B3F" w:rsidR="006C0451" w:rsidRPr="006C0451" w:rsidRDefault="006C0451" w:rsidP="006C0451">
    <w:pPr>
      <w:pStyle w:val="Footer"/>
      <w:spacing w:before="60" w:line="240" w:lineRule="auto"/>
      <w:jc w:val="center"/>
      <w:rPr>
        <w:rFonts w:cs="Arial"/>
        <w:sz w:val="14"/>
      </w:rPr>
    </w:pPr>
    <w:r w:rsidRPr="006C0451">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07D8E8DD" w14:textId="276A0A8D" w:rsidR="006C0451" w:rsidRPr="006C0451" w:rsidRDefault="006C0451" w:rsidP="006C0451">
    <w:pPr>
      <w:pStyle w:val="Footer"/>
      <w:jc w:val="center"/>
      <w:rPr>
        <w:rFonts w:cs="Arial"/>
        <w:sz w:val="14"/>
      </w:rPr>
    </w:pPr>
    <w:r w:rsidRPr="006C0451">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025BA" w14:textId="77777777" w:rsidR="0003544C" w:rsidRDefault="0003544C" w:rsidP="00E90DF9">
      <w:pPr>
        <w:spacing w:after="0" w:line="240" w:lineRule="auto"/>
      </w:pPr>
      <w:r>
        <w:separator/>
      </w:r>
    </w:p>
  </w:footnote>
  <w:footnote w:type="continuationSeparator" w:id="0">
    <w:p w14:paraId="1B38480F" w14:textId="77777777" w:rsidR="0003544C" w:rsidRDefault="0003544C" w:rsidP="00E90DF9">
      <w:pPr>
        <w:spacing w:after="0" w:line="240" w:lineRule="auto"/>
      </w:pPr>
      <w:r>
        <w:continuationSeparator/>
      </w:r>
    </w:p>
  </w:footnote>
  <w:footnote w:id="1">
    <w:p w14:paraId="4F723B54" w14:textId="77777777" w:rsidR="00EA1845" w:rsidRPr="00AA774E" w:rsidRDefault="00EA1845" w:rsidP="00EA1845">
      <w:pPr>
        <w:pStyle w:val="FootnoteText"/>
        <w:rPr>
          <w:rFonts w:ascii="Arial" w:hAnsi="Arial" w:cs="Arial"/>
          <w:lang w:val="en-AU"/>
        </w:rPr>
      </w:pPr>
      <w:r>
        <w:rPr>
          <w:rStyle w:val="FootnoteReference"/>
        </w:rPr>
        <w:footnoteRef/>
      </w:r>
      <w:r>
        <w:t xml:space="preserve"> </w:t>
      </w:r>
      <w:r w:rsidRPr="00AA774E">
        <w:rPr>
          <w:rFonts w:ascii="Arial" w:hAnsi="Arial" w:cs="Arial"/>
          <w:lang w:val="en-AU"/>
        </w:rPr>
        <w:t xml:space="preserve">General Comment No.36, International Covenant on Civil and Political Rights, [20], see also </w:t>
      </w:r>
      <w:r w:rsidRPr="00AA774E">
        <w:rPr>
          <w:rFonts w:ascii="Arial" w:hAnsi="Arial" w:cs="Arial"/>
          <w:i/>
          <w:iCs/>
          <w:lang w:val="en-AU"/>
        </w:rPr>
        <w:t>Osman v United Kingdom</w:t>
      </w:r>
      <w:r w:rsidRPr="00AA774E">
        <w:rPr>
          <w:rFonts w:ascii="Arial" w:hAnsi="Arial" w:cs="Arial"/>
          <w:lang w:val="en-AU"/>
        </w:rPr>
        <w:t xml:space="preserve"> [1998] ECHR </w:t>
      </w:r>
    </w:p>
  </w:footnote>
  <w:footnote w:id="2">
    <w:p w14:paraId="654F28A4" w14:textId="5FB6ABE7" w:rsidR="00316F21" w:rsidRPr="002B0949" w:rsidRDefault="00316F21" w:rsidP="00316F21">
      <w:pPr>
        <w:pStyle w:val="FootnoteText"/>
        <w:rPr>
          <w:rFonts w:ascii="Arial" w:hAnsi="Arial" w:cs="Arial"/>
          <w:lang w:val="en-AU"/>
        </w:rPr>
      </w:pPr>
      <w:r w:rsidRPr="002B0949">
        <w:rPr>
          <w:rStyle w:val="FootnoteReference"/>
          <w:rFonts w:ascii="Arial" w:hAnsi="Arial" w:cs="Arial"/>
        </w:rPr>
        <w:footnoteRef/>
      </w:r>
      <w:r w:rsidRPr="002B0949">
        <w:rPr>
          <w:rFonts w:ascii="Arial" w:hAnsi="Arial" w:cs="Arial"/>
        </w:rPr>
        <w:t xml:space="preserve"> </w:t>
      </w:r>
      <w:r w:rsidRPr="002B0949">
        <w:rPr>
          <w:rFonts w:ascii="Arial" w:hAnsi="Arial" w:cs="Arial"/>
          <w:lang w:val="en-AU"/>
        </w:rPr>
        <w:t xml:space="preserve">Chief Psychiatrist Report, p 67.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A467" w14:textId="77777777" w:rsidR="006C0451" w:rsidRDefault="006C04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83270" w14:textId="77777777" w:rsidR="006C0451" w:rsidRDefault="006C04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E5897" w14:textId="77777777" w:rsidR="006C0451" w:rsidRDefault="006C04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85C41"/>
    <w:multiLevelType w:val="multilevel"/>
    <w:tmpl w:val="48B22AB6"/>
    <w:lvl w:ilvl="0">
      <w:start w:val="1"/>
      <w:numFmt w:val="decimal"/>
      <w:lvlText w:val="%1)"/>
      <w:lvlJc w:val="left"/>
      <w:pPr>
        <w:ind w:left="340" w:hanging="340"/>
      </w:pPr>
      <w:rPr>
        <w:rFonts w:hint="default"/>
        <w:sz w:val="24"/>
      </w:rPr>
    </w:lvl>
    <w:lvl w:ilvl="1">
      <w:start w:val="1"/>
      <w:numFmt w:val="bullet"/>
      <w:lvlText w:val=""/>
      <w:lvlJc w:val="left"/>
      <w:pPr>
        <w:ind w:left="700" w:hanging="360"/>
      </w:pPr>
      <w:rPr>
        <w:rFonts w:ascii="Symbol" w:hAnsi="Symbol" w:hint="default"/>
      </w:rPr>
    </w:lvl>
    <w:lvl w:ilvl="2">
      <w:start w:val="1"/>
      <w:numFmt w:val="lowerRoman"/>
      <w:lvlText w:val="%3."/>
      <w:lvlJc w:val="left"/>
      <w:pPr>
        <w:ind w:left="1020" w:hanging="340"/>
      </w:pPr>
      <w:rPr>
        <w:rFonts w:hint="default"/>
        <w:sz w:val="24"/>
      </w:rPr>
    </w:lvl>
    <w:lvl w:ilvl="3">
      <w:start w:val="1"/>
      <w:numFmt w:val="upperLetter"/>
      <w:lvlText w:val="(%4)"/>
      <w:lvlJc w:val="left"/>
      <w:pPr>
        <w:ind w:left="1360" w:hanging="340"/>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 w15:restartNumberingAfterBreak="0">
    <w:nsid w:val="15F76410"/>
    <w:multiLevelType w:val="hybridMultilevel"/>
    <w:tmpl w:val="F04AEE9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5B30AAB"/>
    <w:multiLevelType w:val="hybridMultilevel"/>
    <w:tmpl w:val="CCD455A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72B5BB8"/>
    <w:multiLevelType w:val="hybridMultilevel"/>
    <w:tmpl w:val="C75CB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B33376"/>
    <w:multiLevelType w:val="hybridMultilevel"/>
    <w:tmpl w:val="0D14F67A"/>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5" w15:restartNumberingAfterBreak="0">
    <w:nsid w:val="2F045AD6"/>
    <w:multiLevelType w:val="hybridMultilevel"/>
    <w:tmpl w:val="404404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35872B8"/>
    <w:multiLevelType w:val="hybridMultilevel"/>
    <w:tmpl w:val="0FF8F06A"/>
    <w:lvl w:ilvl="0" w:tplc="9E549C1E">
      <w:start w:val="1"/>
      <w:numFmt w:val="decimal"/>
      <w:pStyle w:val="CS-Paragraphnumbering"/>
      <w:lvlText w:val="%1."/>
      <w:lvlJc w:val="left"/>
      <w:pPr>
        <w:ind w:left="720" w:hanging="360"/>
      </w:pPr>
      <w:rPr>
        <w:b w:val="0"/>
        <w:bCs/>
        <w:sz w:val="24"/>
        <w:szCs w:val="24"/>
      </w:rPr>
    </w:lvl>
    <w:lvl w:ilvl="1" w:tplc="D0C477F6">
      <w:start w:val="1"/>
      <w:numFmt w:val="lowerLetter"/>
      <w:lvlText w:val="%2."/>
      <w:lvlJc w:val="left"/>
      <w:pPr>
        <w:ind w:left="1440" w:hanging="360"/>
      </w:pPr>
      <w:rPr>
        <w:b w:val="0"/>
        <w:bCs/>
        <w:i w:val="0"/>
        <w:iCs w:val="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6F1688A"/>
    <w:multiLevelType w:val="hybridMultilevel"/>
    <w:tmpl w:val="7470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30C5E52"/>
    <w:multiLevelType w:val="hybridMultilevel"/>
    <w:tmpl w:val="5C72F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9D0E8B"/>
    <w:multiLevelType w:val="hybridMultilevel"/>
    <w:tmpl w:val="F0349188"/>
    <w:lvl w:ilvl="0" w:tplc="12F807E4">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4D753761"/>
    <w:multiLevelType w:val="hybridMultilevel"/>
    <w:tmpl w:val="A808B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07C5A54"/>
    <w:multiLevelType w:val="hybridMultilevel"/>
    <w:tmpl w:val="07F23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11E237E"/>
    <w:multiLevelType w:val="hybridMultilevel"/>
    <w:tmpl w:val="C394B59A"/>
    <w:lvl w:ilvl="0" w:tplc="A6E05C3A">
      <w:start w:val="1"/>
      <w:numFmt w:val="lowerLetter"/>
      <w:lvlText w:val="(%1)"/>
      <w:lvlJc w:val="left"/>
      <w:pPr>
        <w:ind w:left="720" w:hanging="648"/>
      </w:pPr>
      <w:rPr>
        <w:rFonts w:hint="default"/>
      </w:rPr>
    </w:lvl>
    <w:lvl w:ilvl="1" w:tplc="0C09001B">
      <w:start w:val="1"/>
      <w:numFmt w:val="lowerRoman"/>
      <w:lvlText w:val="%2."/>
      <w:lvlJc w:val="right"/>
      <w:pPr>
        <w:ind w:left="1152" w:hanging="360"/>
      </w:pPr>
    </w:lvl>
    <w:lvl w:ilvl="2" w:tplc="0C09001B" w:tentative="1">
      <w:start w:val="1"/>
      <w:numFmt w:val="lowerRoman"/>
      <w:lvlText w:val="%3."/>
      <w:lvlJc w:val="right"/>
      <w:pPr>
        <w:ind w:left="1872" w:hanging="180"/>
      </w:pPr>
    </w:lvl>
    <w:lvl w:ilvl="3" w:tplc="0C09000F" w:tentative="1">
      <w:start w:val="1"/>
      <w:numFmt w:val="decimal"/>
      <w:lvlText w:val="%4."/>
      <w:lvlJc w:val="left"/>
      <w:pPr>
        <w:ind w:left="2592" w:hanging="360"/>
      </w:pPr>
    </w:lvl>
    <w:lvl w:ilvl="4" w:tplc="0C090019" w:tentative="1">
      <w:start w:val="1"/>
      <w:numFmt w:val="lowerLetter"/>
      <w:lvlText w:val="%5."/>
      <w:lvlJc w:val="left"/>
      <w:pPr>
        <w:ind w:left="3312" w:hanging="360"/>
      </w:pPr>
    </w:lvl>
    <w:lvl w:ilvl="5" w:tplc="0C09001B" w:tentative="1">
      <w:start w:val="1"/>
      <w:numFmt w:val="lowerRoman"/>
      <w:lvlText w:val="%6."/>
      <w:lvlJc w:val="right"/>
      <w:pPr>
        <w:ind w:left="4032" w:hanging="180"/>
      </w:pPr>
    </w:lvl>
    <w:lvl w:ilvl="6" w:tplc="0C09000F" w:tentative="1">
      <w:start w:val="1"/>
      <w:numFmt w:val="decimal"/>
      <w:lvlText w:val="%7."/>
      <w:lvlJc w:val="left"/>
      <w:pPr>
        <w:ind w:left="4752" w:hanging="360"/>
      </w:pPr>
    </w:lvl>
    <w:lvl w:ilvl="7" w:tplc="0C090019" w:tentative="1">
      <w:start w:val="1"/>
      <w:numFmt w:val="lowerLetter"/>
      <w:lvlText w:val="%8."/>
      <w:lvlJc w:val="left"/>
      <w:pPr>
        <w:ind w:left="5472" w:hanging="360"/>
      </w:pPr>
    </w:lvl>
    <w:lvl w:ilvl="8" w:tplc="0C09001B" w:tentative="1">
      <w:start w:val="1"/>
      <w:numFmt w:val="lowerRoman"/>
      <w:lvlText w:val="%9."/>
      <w:lvlJc w:val="right"/>
      <w:pPr>
        <w:ind w:left="6192" w:hanging="180"/>
      </w:pPr>
    </w:lvl>
  </w:abstractNum>
  <w:abstractNum w:abstractNumId="13" w15:restartNumberingAfterBreak="0">
    <w:nsid w:val="582967AF"/>
    <w:multiLevelType w:val="hybridMultilevel"/>
    <w:tmpl w:val="D28E0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EE81912"/>
    <w:multiLevelType w:val="hybridMultilevel"/>
    <w:tmpl w:val="E230114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6"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2BD7ACB"/>
    <w:multiLevelType w:val="hybridMultilevel"/>
    <w:tmpl w:val="41B2A2D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678268236">
    <w:abstractNumId w:val="12"/>
  </w:num>
  <w:num w:numId="2" w16cid:durableId="726488918">
    <w:abstractNumId w:val="11"/>
  </w:num>
  <w:num w:numId="3" w16cid:durableId="983704893">
    <w:abstractNumId w:val="13"/>
  </w:num>
  <w:num w:numId="4" w16cid:durableId="1685008858">
    <w:abstractNumId w:val="8"/>
  </w:num>
  <w:num w:numId="5" w16cid:durableId="1899978712">
    <w:abstractNumId w:val="7"/>
  </w:num>
  <w:num w:numId="6" w16cid:durableId="648704115">
    <w:abstractNumId w:val="5"/>
  </w:num>
  <w:num w:numId="7" w16cid:durableId="1074551381">
    <w:abstractNumId w:val="3"/>
  </w:num>
  <w:num w:numId="8" w16cid:durableId="1685399161">
    <w:abstractNumId w:val="10"/>
  </w:num>
  <w:num w:numId="9" w16cid:durableId="680201534">
    <w:abstractNumId w:val="6"/>
  </w:num>
  <w:num w:numId="10" w16cid:durableId="673143467">
    <w:abstractNumId w:val="9"/>
  </w:num>
  <w:num w:numId="11" w16cid:durableId="2015915312">
    <w:abstractNumId w:val="2"/>
  </w:num>
  <w:num w:numId="12" w16cid:durableId="861088429">
    <w:abstractNumId w:val="15"/>
  </w:num>
  <w:num w:numId="13" w16cid:durableId="1877766609">
    <w:abstractNumId w:val="0"/>
  </w:num>
  <w:num w:numId="14" w16cid:durableId="224878013">
    <w:abstractNumId w:val="14"/>
  </w:num>
  <w:num w:numId="15" w16cid:durableId="194738644">
    <w:abstractNumId w:val="1"/>
  </w:num>
  <w:num w:numId="16" w16cid:durableId="964118850">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160C"/>
    <w:rsid w:val="00001CE6"/>
    <w:rsid w:val="00003143"/>
    <w:rsid w:val="00003D0F"/>
    <w:rsid w:val="00005221"/>
    <w:rsid w:val="00005B9B"/>
    <w:rsid w:val="00010C76"/>
    <w:rsid w:val="00011F7C"/>
    <w:rsid w:val="000127AE"/>
    <w:rsid w:val="0001287B"/>
    <w:rsid w:val="0003100B"/>
    <w:rsid w:val="0003544C"/>
    <w:rsid w:val="00041B53"/>
    <w:rsid w:val="00050257"/>
    <w:rsid w:val="00057A1E"/>
    <w:rsid w:val="00062B35"/>
    <w:rsid w:val="0007021D"/>
    <w:rsid w:val="00072C5B"/>
    <w:rsid w:val="00075E71"/>
    <w:rsid w:val="000824F3"/>
    <w:rsid w:val="00087076"/>
    <w:rsid w:val="00087DB6"/>
    <w:rsid w:val="00092600"/>
    <w:rsid w:val="0009402F"/>
    <w:rsid w:val="00094C36"/>
    <w:rsid w:val="00094DFF"/>
    <w:rsid w:val="000A41BB"/>
    <w:rsid w:val="000B06AE"/>
    <w:rsid w:val="000B200B"/>
    <w:rsid w:val="000B4207"/>
    <w:rsid w:val="000B755C"/>
    <w:rsid w:val="000C2DB8"/>
    <w:rsid w:val="000C37B5"/>
    <w:rsid w:val="000C7A8E"/>
    <w:rsid w:val="000D017D"/>
    <w:rsid w:val="000D4825"/>
    <w:rsid w:val="000D4AF3"/>
    <w:rsid w:val="000E1332"/>
    <w:rsid w:val="000E14BB"/>
    <w:rsid w:val="000E1716"/>
    <w:rsid w:val="000E2C50"/>
    <w:rsid w:val="000E5C11"/>
    <w:rsid w:val="000E8753"/>
    <w:rsid w:val="001014B3"/>
    <w:rsid w:val="00102B9F"/>
    <w:rsid w:val="00105F9F"/>
    <w:rsid w:val="00111D22"/>
    <w:rsid w:val="00113CE8"/>
    <w:rsid w:val="0011591F"/>
    <w:rsid w:val="00115BEC"/>
    <w:rsid w:val="0012369A"/>
    <w:rsid w:val="001239C5"/>
    <w:rsid w:val="00123C67"/>
    <w:rsid w:val="0013242D"/>
    <w:rsid w:val="00134E29"/>
    <w:rsid w:val="00134FF5"/>
    <w:rsid w:val="001440E9"/>
    <w:rsid w:val="001451D3"/>
    <w:rsid w:val="0014647B"/>
    <w:rsid w:val="001467FE"/>
    <w:rsid w:val="00155926"/>
    <w:rsid w:val="0016122D"/>
    <w:rsid w:val="00167BC7"/>
    <w:rsid w:val="00181FF6"/>
    <w:rsid w:val="00186803"/>
    <w:rsid w:val="001873C3"/>
    <w:rsid w:val="00190CB5"/>
    <w:rsid w:val="00191617"/>
    <w:rsid w:val="00191E6D"/>
    <w:rsid w:val="0019292C"/>
    <w:rsid w:val="00194172"/>
    <w:rsid w:val="0019621F"/>
    <w:rsid w:val="001A6053"/>
    <w:rsid w:val="001B0187"/>
    <w:rsid w:val="001B2BF3"/>
    <w:rsid w:val="001B38EF"/>
    <w:rsid w:val="001B3FCB"/>
    <w:rsid w:val="001B6FEC"/>
    <w:rsid w:val="001D0454"/>
    <w:rsid w:val="001D1226"/>
    <w:rsid w:val="001D20F8"/>
    <w:rsid w:val="001D31B6"/>
    <w:rsid w:val="001E118C"/>
    <w:rsid w:val="001F1C36"/>
    <w:rsid w:val="00205FEC"/>
    <w:rsid w:val="00207ADD"/>
    <w:rsid w:val="00213698"/>
    <w:rsid w:val="002162F4"/>
    <w:rsid w:val="00220E74"/>
    <w:rsid w:val="00227178"/>
    <w:rsid w:val="002336FC"/>
    <w:rsid w:val="002344E3"/>
    <w:rsid w:val="002345E7"/>
    <w:rsid w:val="002406EB"/>
    <w:rsid w:val="00245500"/>
    <w:rsid w:val="00246B32"/>
    <w:rsid w:val="00253706"/>
    <w:rsid w:val="002558E9"/>
    <w:rsid w:val="00257C71"/>
    <w:rsid w:val="002632C9"/>
    <w:rsid w:val="0027745F"/>
    <w:rsid w:val="00284158"/>
    <w:rsid w:val="002848A9"/>
    <w:rsid w:val="00293898"/>
    <w:rsid w:val="00293EFE"/>
    <w:rsid w:val="0029683E"/>
    <w:rsid w:val="00296EA6"/>
    <w:rsid w:val="00297764"/>
    <w:rsid w:val="002A0D16"/>
    <w:rsid w:val="002A7AEE"/>
    <w:rsid w:val="002B08F6"/>
    <w:rsid w:val="002B0949"/>
    <w:rsid w:val="002B112B"/>
    <w:rsid w:val="002B13DB"/>
    <w:rsid w:val="002B6F0B"/>
    <w:rsid w:val="002C110D"/>
    <w:rsid w:val="002C5533"/>
    <w:rsid w:val="002C5B6A"/>
    <w:rsid w:val="002D1CD2"/>
    <w:rsid w:val="002E10DB"/>
    <w:rsid w:val="002E5180"/>
    <w:rsid w:val="002F328E"/>
    <w:rsid w:val="002F3561"/>
    <w:rsid w:val="002F5657"/>
    <w:rsid w:val="002F6887"/>
    <w:rsid w:val="002F7C80"/>
    <w:rsid w:val="00302592"/>
    <w:rsid w:val="0031340F"/>
    <w:rsid w:val="00314466"/>
    <w:rsid w:val="00316F21"/>
    <w:rsid w:val="00322EFC"/>
    <w:rsid w:val="00323CDB"/>
    <w:rsid w:val="00326128"/>
    <w:rsid w:val="00326BCF"/>
    <w:rsid w:val="00337156"/>
    <w:rsid w:val="00354997"/>
    <w:rsid w:val="00357D57"/>
    <w:rsid w:val="003606B5"/>
    <w:rsid w:val="003666DD"/>
    <w:rsid w:val="00371E40"/>
    <w:rsid w:val="00373E76"/>
    <w:rsid w:val="00374FAC"/>
    <w:rsid w:val="00376695"/>
    <w:rsid w:val="003807B7"/>
    <w:rsid w:val="00380E51"/>
    <w:rsid w:val="003812E1"/>
    <w:rsid w:val="0038145B"/>
    <w:rsid w:val="003824F1"/>
    <w:rsid w:val="003825ED"/>
    <w:rsid w:val="00387CB8"/>
    <w:rsid w:val="0039007A"/>
    <w:rsid w:val="0039180B"/>
    <w:rsid w:val="00397A2E"/>
    <w:rsid w:val="003A77FE"/>
    <w:rsid w:val="003B1115"/>
    <w:rsid w:val="003D4467"/>
    <w:rsid w:val="003D45FF"/>
    <w:rsid w:val="003D4E9E"/>
    <w:rsid w:val="003D4F7A"/>
    <w:rsid w:val="003D55AC"/>
    <w:rsid w:val="003E237C"/>
    <w:rsid w:val="003E7CCF"/>
    <w:rsid w:val="003F0DC6"/>
    <w:rsid w:val="003F180B"/>
    <w:rsid w:val="004000D4"/>
    <w:rsid w:val="00401204"/>
    <w:rsid w:val="004061DE"/>
    <w:rsid w:val="004111CD"/>
    <w:rsid w:val="00420688"/>
    <w:rsid w:val="00425E41"/>
    <w:rsid w:val="004306B3"/>
    <w:rsid w:val="0043417B"/>
    <w:rsid w:val="004367F6"/>
    <w:rsid w:val="00440DEE"/>
    <w:rsid w:val="004447FD"/>
    <w:rsid w:val="00444A4A"/>
    <w:rsid w:val="004450C0"/>
    <w:rsid w:val="004472AF"/>
    <w:rsid w:val="004474F8"/>
    <w:rsid w:val="00447A3E"/>
    <w:rsid w:val="00450883"/>
    <w:rsid w:val="0045266A"/>
    <w:rsid w:val="00455E93"/>
    <w:rsid w:val="00462F3F"/>
    <w:rsid w:val="00463992"/>
    <w:rsid w:val="004731C2"/>
    <w:rsid w:val="00475DBB"/>
    <w:rsid w:val="004842E2"/>
    <w:rsid w:val="00485E56"/>
    <w:rsid w:val="004865F9"/>
    <w:rsid w:val="00490660"/>
    <w:rsid w:val="0049354F"/>
    <w:rsid w:val="0049453B"/>
    <w:rsid w:val="00497F4E"/>
    <w:rsid w:val="004A0180"/>
    <w:rsid w:val="004A3A1D"/>
    <w:rsid w:val="004A3AA4"/>
    <w:rsid w:val="004A6D6F"/>
    <w:rsid w:val="004A7677"/>
    <w:rsid w:val="004B3B6E"/>
    <w:rsid w:val="004D19B1"/>
    <w:rsid w:val="004D2069"/>
    <w:rsid w:val="004D3809"/>
    <w:rsid w:val="004E083F"/>
    <w:rsid w:val="004E1957"/>
    <w:rsid w:val="004E2A9D"/>
    <w:rsid w:val="004E3DB6"/>
    <w:rsid w:val="004E5CAA"/>
    <w:rsid w:val="004E7C31"/>
    <w:rsid w:val="004F1967"/>
    <w:rsid w:val="004F489F"/>
    <w:rsid w:val="004F52FE"/>
    <w:rsid w:val="004F57D5"/>
    <w:rsid w:val="00506C08"/>
    <w:rsid w:val="005105E0"/>
    <w:rsid w:val="0051271C"/>
    <w:rsid w:val="00513DAA"/>
    <w:rsid w:val="00513ECE"/>
    <w:rsid w:val="005176D9"/>
    <w:rsid w:val="0053073E"/>
    <w:rsid w:val="005316CB"/>
    <w:rsid w:val="00535177"/>
    <w:rsid w:val="00540DAA"/>
    <w:rsid w:val="00547A1F"/>
    <w:rsid w:val="0055052C"/>
    <w:rsid w:val="00551BDF"/>
    <w:rsid w:val="00553EFE"/>
    <w:rsid w:val="00556C16"/>
    <w:rsid w:val="005617C6"/>
    <w:rsid w:val="00563168"/>
    <w:rsid w:val="005667F0"/>
    <w:rsid w:val="005749A3"/>
    <w:rsid w:val="00577461"/>
    <w:rsid w:val="00577617"/>
    <w:rsid w:val="0058331C"/>
    <w:rsid w:val="0058382F"/>
    <w:rsid w:val="00584D96"/>
    <w:rsid w:val="00590C5A"/>
    <w:rsid w:val="00593CA1"/>
    <w:rsid w:val="00594E68"/>
    <w:rsid w:val="005B072A"/>
    <w:rsid w:val="005B0897"/>
    <w:rsid w:val="005B1360"/>
    <w:rsid w:val="005B3E6E"/>
    <w:rsid w:val="005C07E5"/>
    <w:rsid w:val="005C16EF"/>
    <w:rsid w:val="005C4048"/>
    <w:rsid w:val="005C7734"/>
    <w:rsid w:val="005D26F1"/>
    <w:rsid w:val="005D302A"/>
    <w:rsid w:val="005D4ED1"/>
    <w:rsid w:val="005D5597"/>
    <w:rsid w:val="005D794D"/>
    <w:rsid w:val="005E1427"/>
    <w:rsid w:val="005E3728"/>
    <w:rsid w:val="005E43D4"/>
    <w:rsid w:val="005E4443"/>
    <w:rsid w:val="005E74AF"/>
    <w:rsid w:val="005F0396"/>
    <w:rsid w:val="005F07FB"/>
    <w:rsid w:val="005F0AAC"/>
    <w:rsid w:val="005F5C2A"/>
    <w:rsid w:val="00602A50"/>
    <w:rsid w:val="00607430"/>
    <w:rsid w:val="00612D39"/>
    <w:rsid w:val="006215DC"/>
    <w:rsid w:val="00623049"/>
    <w:rsid w:val="00627530"/>
    <w:rsid w:val="00637A9D"/>
    <w:rsid w:val="00637E76"/>
    <w:rsid w:val="00640A52"/>
    <w:rsid w:val="00647CA9"/>
    <w:rsid w:val="006509F3"/>
    <w:rsid w:val="00651FEF"/>
    <w:rsid w:val="006522E9"/>
    <w:rsid w:val="0065755A"/>
    <w:rsid w:val="00664F3C"/>
    <w:rsid w:val="00670660"/>
    <w:rsid w:val="006708AF"/>
    <w:rsid w:val="00671450"/>
    <w:rsid w:val="0067704F"/>
    <w:rsid w:val="006867B1"/>
    <w:rsid w:val="00690B62"/>
    <w:rsid w:val="00691571"/>
    <w:rsid w:val="0069198D"/>
    <w:rsid w:val="00692281"/>
    <w:rsid w:val="00697833"/>
    <w:rsid w:val="006A0A33"/>
    <w:rsid w:val="006A2681"/>
    <w:rsid w:val="006A34AE"/>
    <w:rsid w:val="006A64ED"/>
    <w:rsid w:val="006B065C"/>
    <w:rsid w:val="006B0774"/>
    <w:rsid w:val="006B0FB7"/>
    <w:rsid w:val="006B2E66"/>
    <w:rsid w:val="006B482E"/>
    <w:rsid w:val="006B548E"/>
    <w:rsid w:val="006C0451"/>
    <w:rsid w:val="006C1C83"/>
    <w:rsid w:val="006C29FC"/>
    <w:rsid w:val="006C3D14"/>
    <w:rsid w:val="006C497E"/>
    <w:rsid w:val="006D4851"/>
    <w:rsid w:val="006D49BF"/>
    <w:rsid w:val="006D5339"/>
    <w:rsid w:val="006D7599"/>
    <w:rsid w:val="006D76E5"/>
    <w:rsid w:val="006D7B6B"/>
    <w:rsid w:val="006E48AE"/>
    <w:rsid w:val="006E7CA9"/>
    <w:rsid w:val="006E7EEA"/>
    <w:rsid w:val="006F7329"/>
    <w:rsid w:val="00704719"/>
    <w:rsid w:val="00710EF4"/>
    <w:rsid w:val="00712229"/>
    <w:rsid w:val="00712498"/>
    <w:rsid w:val="00712F95"/>
    <w:rsid w:val="007272B2"/>
    <w:rsid w:val="0073417C"/>
    <w:rsid w:val="00736A59"/>
    <w:rsid w:val="00740731"/>
    <w:rsid w:val="00741301"/>
    <w:rsid w:val="0074252A"/>
    <w:rsid w:val="007458E6"/>
    <w:rsid w:val="007524B3"/>
    <w:rsid w:val="00762051"/>
    <w:rsid w:val="00765C6B"/>
    <w:rsid w:val="00766EE2"/>
    <w:rsid w:val="00773B9D"/>
    <w:rsid w:val="00775564"/>
    <w:rsid w:val="00785682"/>
    <w:rsid w:val="00786D45"/>
    <w:rsid w:val="00787F72"/>
    <w:rsid w:val="00791535"/>
    <w:rsid w:val="007924E9"/>
    <w:rsid w:val="00792709"/>
    <w:rsid w:val="007A6056"/>
    <w:rsid w:val="007A640A"/>
    <w:rsid w:val="007A74AA"/>
    <w:rsid w:val="007B2E42"/>
    <w:rsid w:val="007B6C77"/>
    <w:rsid w:val="007C4AF9"/>
    <w:rsid w:val="007D08F5"/>
    <w:rsid w:val="007D3F80"/>
    <w:rsid w:val="007D61DD"/>
    <w:rsid w:val="007E3AE4"/>
    <w:rsid w:val="007F7617"/>
    <w:rsid w:val="00804CFE"/>
    <w:rsid w:val="00807C61"/>
    <w:rsid w:val="00810494"/>
    <w:rsid w:val="008124B0"/>
    <w:rsid w:val="00815E9E"/>
    <w:rsid w:val="0081718E"/>
    <w:rsid w:val="008200A3"/>
    <w:rsid w:val="00825854"/>
    <w:rsid w:val="00827C3E"/>
    <w:rsid w:val="008309F0"/>
    <w:rsid w:val="00836C7D"/>
    <w:rsid w:val="0084023F"/>
    <w:rsid w:val="00842E9B"/>
    <w:rsid w:val="00844C34"/>
    <w:rsid w:val="00846734"/>
    <w:rsid w:val="00857016"/>
    <w:rsid w:val="0086448F"/>
    <w:rsid w:val="0086479D"/>
    <w:rsid w:val="0086511F"/>
    <w:rsid w:val="008757B4"/>
    <w:rsid w:val="00880480"/>
    <w:rsid w:val="00881DF7"/>
    <w:rsid w:val="00887840"/>
    <w:rsid w:val="00891E45"/>
    <w:rsid w:val="008A002B"/>
    <w:rsid w:val="008A6109"/>
    <w:rsid w:val="008B00F6"/>
    <w:rsid w:val="008B18A7"/>
    <w:rsid w:val="008B33BF"/>
    <w:rsid w:val="008B40D2"/>
    <w:rsid w:val="008C5A2A"/>
    <w:rsid w:val="008C648A"/>
    <w:rsid w:val="008D0F47"/>
    <w:rsid w:val="008E17B6"/>
    <w:rsid w:val="008E1FCB"/>
    <w:rsid w:val="008E3652"/>
    <w:rsid w:val="008F7A9F"/>
    <w:rsid w:val="0090329E"/>
    <w:rsid w:val="009058E3"/>
    <w:rsid w:val="009068A5"/>
    <w:rsid w:val="00914264"/>
    <w:rsid w:val="00914453"/>
    <w:rsid w:val="00924BC3"/>
    <w:rsid w:val="00927434"/>
    <w:rsid w:val="0093271F"/>
    <w:rsid w:val="00932BBB"/>
    <w:rsid w:val="00933822"/>
    <w:rsid w:val="00937F48"/>
    <w:rsid w:val="00944DCB"/>
    <w:rsid w:val="00944E2C"/>
    <w:rsid w:val="00944E81"/>
    <w:rsid w:val="00947926"/>
    <w:rsid w:val="0095358D"/>
    <w:rsid w:val="009554F2"/>
    <w:rsid w:val="0097100D"/>
    <w:rsid w:val="009727A1"/>
    <w:rsid w:val="009800F7"/>
    <w:rsid w:val="0098506E"/>
    <w:rsid w:val="009905AD"/>
    <w:rsid w:val="00990D47"/>
    <w:rsid w:val="0099223F"/>
    <w:rsid w:val="009953C2"/>
    <w:rsid w:val="009953ED"/>
    <w:rsid w:val="00997236"/>
    <w:rsid w:val="009975CE"/>
    <w:rsid w:val="00997E81"/>
    <w:rsid w:val="009A1491"/>
    <w:rsid w:val="009A2DF8"/>
    <w:rsid w:val="009A4688"/>
    <w:rsid w:val="009A7C5C"/>
    <w:rsid w:val="009B1649"/>
    <w:rsid w:val="009B1ABC"/>
    <w:rsid w:val="009B6D71"/>
    <w:rsid w:val="009C7012"/>
    <w:rsid w:val="009D137F"/>
    <w:rsid w:val="009D2824"/>
    <w:rsid w:val="009D5106"/>
    <w:rsid w:val="009D733B"/>
    <w:rsid w:val="009E0822"/>
    <w:rsid w:val="009E3388"/>
    <w:rsid w:val="009E5B77"/>
    <w:rsid w:val="009E74A7"/>
    <w:rsid w:val="009F2423"/>
    <w:rsid w:val="009F2F1C"/>
    <w:rsid w:val="009F3644"/>
    <w:rsid w:val="009F3B3E"/>
    <w:rsid w:val="009F629B"/>
    <w:rsid w:val="009F69E1"/>
    <w:rsid w:val="00A0051A"/>
    <w:rsid w:val="00A0424B"/>
    <w:rsid w:val="00A04FAA"/>
    <w:rsid w:val="00A0630F"/>
    <w:rsid w:val="00A07403"/>
    <w:rsid w:val="00A07436"/>
    <w:rsid w:val="00A100DC"/>
    <w:rsid w:val="00A164BD"/>
    <w:rsid w:val="00A20401"/>
    <w:rsid w:val="00A20947"/>
    <w:rsid w:val="00A21413"/>
    <w:rsid w:val="00A21FD3"/>
    <w:rsid w:val="00A32089"/>
    <w:rsid w:val="00A43E25"/>
    <w:rsid w:val="00A47E4A"/>
    <w:rsid w:val="00A514A9"/>
    <w:rsid w:val="00A53E70"/>
    <w:rsid w:val="00A568A2"/>
    <w:rsid w:val="00A60319"/>
    <w:rsid w:val="00A63008"/>
    <w:rsid w:val="00A63833"/>
    <w:rsid w:val="00A66957"/>
    <w:rsid w:val="00A67E75"/>
    <w:rsid w:val="00A84B28"/>
    <w:rsid w:val="00A8581B"/>
    <w:rsid w:val="00A86C9C"/>
    <w:rsid w:val="00A90118"/>
    <w:rsid w:val="00A90C97"/>
    <w:rsid w:val="00AA2C5F"/>
    <w:rsid w:val="00AA46C3"/>
    <w:rsid w:val="00AA6704"/>
    <w:rsid w:val="00AA744E"/>
    <w:rsid w:val="00AA774E"/>
    <w:rsid w:val="00AB4534"/>
    <w:rsid w:val="00AB7915"/>
    <w:rsid w:val="00AC05F8"/>
    <w:rsid w:val="00AC294A"/>
    <w:rsid w:val="00AC5865"/>
    <w:rsid w:val="00AC7A0E"/>
    <w:rsid w:val="00AE117F"/>
    <w:rsid w:val="00AF07F5"/>
    <w:rsid w:val="00AF32A7"/>
    <w:rsid w:val="00AF7824"/>
    <w:rsid w:val="00B03E4D"/>
    <w:rsid w:val="00B061AB"/>
    <w:rsid w:val="00B10812"/>
    <w:rsid w:val="00B16790"/>
    <w:rsid w:val="00B22719"/>
    <w:rsid w:val="00B23897"/>
    <w:rsid w:val="00B26F18"/>
    <w:rsid w:val="00B3574A"/>
    <w:rsid w:val="00B41509"/>
    <w:rsid w:val="00B42B6F"/>
    <w:rsid w:val="00B52119"/>
    <w:rsid w:val="00B541B7"/>
    <w:rsid w:val="00B54645"/>
    <w:rsid w:val="00B609F5"/>
    <w:rsid w:val="00B62630"/>
    <w:rsid w:val="00B62D4B"/>
    <w:rsid w:val="00B701D7"/>
    <w:rsid w:val="00B759D1"/>
    <w:rsid w:val="00B76E39"/>
    <w:rsid w:val="00B771B9"/>
    <w:rsid w:val="00B84E6E"/>
    <w:rsid w:val="00B91111"/>
    <w:rsid w:val="00B91566"/>
    <w:rsid w:val="00B9385E"/>
    <w:rsid w:val="00BA0A16"/>
    <w:rsid w:val="00BA441F"/>
    <w:rsid w:val="00BA4C31"/>
    <w:rsid w:val="00BB3E14"/>
    <w:rsid w:val="00BB51E8"/>
    <w:rsid w:val="00BB6E38"/>
    <w:rsid w:val="00BC141C"/>
    <w:rsid w:val="00BC4DB7"/>
    <w:rsid w:val="00BD362E"/>
    <w:rsid w:val="00BD7F93"/>
    <w:rsid w:val="00BE199A"/>
    <w:rsid w:val="00BE4F54"/>
    <w:rsid w:val="00BE6222"/>
    <w:rsid w:val="00BF0A04"/>
    <w:rsid w:val="00BF1B16"/>
    <w:rsid w:val="00BF3BEF"/>
    <w:rsid w:val="00BF5B6F"/>
    <w:rsid w:val="00C001E8"/>
    <w:rsid w:val="00C006EB"/>
    <w:rsid w:val="00C15A0C"/>
    <w:rsid w:val="00C1792B"/>
    <w:rsid w:val="00C23DEF"/>
    <w:rsid w:val="00C248FD"/>
    <w:rsid w:val="00C34968"/>
    <w:rsid w:val="00C417BE"/>
    <w:rsid w:val="00C52710"/>
    <w:rsid w:val="00C5357F"/>
    <w:rsid w:val="00C53F07"/>
    <w:rsid w:val="00C54B21"/>
    <w:rsid w:val="00C54E8E"/>
    <w:rsid w:val="00C55D9E"/>
    <w:rsid w:val="00C605BC"/>
    <w:rsid w:val="00C61399"/>
    <w:rsid w:val="00C647A6"/>
    <w:rsid w:val="00C7002C"/>
    <w:rsid w:val="00C7167B"/>
    <w:rsid w:val="00C812EE"/>
    <w:rsid w:val="00C87F52"/>
    <w:rsid w:val="00C928F9"/>
    <w:rsid w:val="00C954F2"/>
    <w:rsid w:val="00CB197E"/>
    <w:rsid w:val="00CB6E24"/>
    <w:rsid w:val="00CC02F4"/>
    <w:rsid w:val="00CC046C"/>
    <w:rsid w:val="00CC1FE7"/>
    <w:rsid w:val="00CC3DAD"/>
    <w:rsid w:val="00CC4FD2"/>
    <w:rsid w:val="00CC7FA3"/>
    <w:rsid w:val="00CD036F"/>
    <w:rsid w:val="00CD0EB7"/>
    <w:rsid w:val="00CD1EF1"/>
    <w:rsid w:val="00CD1F47"/>
    <w:rsid w:val="00CD2851"/>
    <w:rsid w:val="00CD5E0D"/>
    <w:rsid w:val="00CE059E"/>
    <w:rsid w:val="00CE1F0E"/>
    <w:rsid w:val="00CE2071"/>
    <w:rsid w:val="00CE3F60"/>
    <w:rsid w:val="00CE534E"/>
    <w:rsid w:val="00CE54A6"/>
    <w:rsid w:val="00CF2C19"/>
    <w:rsid w:val="00CF76B1"/>
    <w:rsid w:val="00D0128E"/>
    <w:rsid w:val="00D02AF5"/>
    <w:rsid w:val="00D03DAA"/>
    <w:rsid w:val="00D06496"/>
    <w:rsid w:val="00D0787E"/>
    <w:rsid w:val="00D130D4"/>
    <w:rsid w:val="00D3265B"/>
    <w:rsid w:val="00D36FF6"/>
    <w:rsid w:val="00D427BA"/>
    <w:rsid w:val="00D42A09"/>
    <w:rsid w:val="00D43083"/>
    <w:rsid w:val="00D4720E"/>
    <w:rsid w:val="00D51EDD"/>
    <w:rsid w:val="00D52F16"/>
    <w:rsid w:val="00D54E6C"/>
    <w:rsid w:val="00D6457A"/>
    <w:rsid w:val="00D66685"/>
    <w:rsid w:val="00D718A4"/>
    <w:rsid w:val="00D762A8"/>
    <w:rsid w:val="00D76A67"/>
    <w:rsid w:val="00D878E1"/>
    <w:rsid w:val="00D90293"/>
    <w:rsid w:val="00DA4832"/>
    <w:rsid w:val="00DA6CF9"/>
    <w:rsid w:val="00DB2D21"/>
    <w:rsid w:val="00DB4899"/>
    <w:rsid w:val="00DB57AE"/>
    <w:rsid w:val="00DB5864"/>
    <w:rsid w:val="00DC36B2"/>
    <w:rsid w:val="00DC4A1A"/>
    <w:rsid w:val="00DC6F82"/>
    <w:rsid w:val="00DD1609"/>
    <w:rsid w:val="00DD3D00"/>
    <w:rsid w:val="00DD5E2E"/>
    <w:rsid w:val="00DD7F1E"/>
    <w:rsid w:val="00DF186D"/>
    <w:rsid w:val="00DF5825"/>
    <w:rsid w:val="00E00C49"/>
    <w:rsid w:val="00E05B4E"/>
    <w:rsid w:val="00E06C43"/>
    <w:rsid w:val="00E079CB"/>
    <w:rsid w:val="00E07B57"/>
    <w:rsid w:val="00E20195"/>
    <w:rsid w:val="00E264E4"/>
    <w:rsid w:val="00E37246"/>
    <w:rsid w:val="00E55A84"/>
    <w:rsid w:val="00E6145D"/>
    <w:rsid w:val="00E62C57"/>
    <w:rsid w:val="00E62ED8"/>
    <w:rsid w:val="00E63AD8"/>
    <w:rsid w:val="00E66FCF"/>
    <w:rsid w:val="00E846D9"/>
    <w:rsid w:val="00E90DF9"/>
    <w:rsid w:val="00E95B3B"/>
    <w:rsid w:val="00E96836"/>
    <w:rsid w:val="00E97663"/>
    <w:rsid w:val="00EA0021"/>
    <w:rsid w:val="00EA1845"/>
    <w:rsid w:val="00EA40A6"/>
    <w:rsid w:val="00EA4B92"/>
    <w:rsid w:val="00EA6845"/>
    <w:rsid w:val="00EB1022"/>
    <w:rsid w:val="00EB1ACE"/>
    <w:rsid w:val="00EB4CD9"/>
    <w:rsid w:val="00EB641F"/>
    <w:rsid w:val="00EC0638"/>
    <w:rsid w:val="00EC5F4E"/>
    <w:rsid w:val="00ED24B6"/>
    <w:rsid w:val="00ED4027"/>
    <w:rsid w:val="00EE28A5"/>
    <w:rsid w:val="00EE79A4"/>
    <w:rsid w:val="00EF0E95"/>
    <w:rsid w:val="00EF3777"/>
    <w:rsid w:val="00EF3C4B"/>
    <w:rsid w:val="00EF5ED8"/>
    <w:rsid w:val="00F0309A"/>
    <w:rsid w:val="00F04F2E"/>
    <w:rsid w:val="00F152EA"/>
    <w:rsid w:val="00F15F82"/>
    <w:rsid w:val="00F160FB"/>
    <w:rsid w:val="00F169D4"/>
    <w:rsid w:val="00F21065"/>
    <w:rsid w:val="00F247AA"/>
    <w:rsid w:val="00F27D54"/>
    <w:rsid w:val="00F31EA3"/>
    <w:rsid w:val="00F32FFA"/>
    <w:rsid w:val="00F36027"/>
    <w:rsid w:val="00F37D19"/>
    <w:rsid w:val="00F41C26"/>
    <w:rsid w:val="00F43D8A"/>
    <w:rsid w:val="00F441C2"/>
    <w:rsid w:val="00F60C6C"/>
    <w:rsid w:val="00F62292"/>
    <w:rsid w:val="00F63A5B"/>
    <w:rsid w:val="00F75FEB"/>
    <w:rsid w:val="00F83AB7"/>
    <w:rsid w:val="00F93EE8"/>
    <w:rsid w:val="00F9435A"/>
    <w:rsid w:val="00FB0118"/>
    <w:rsid w:val="00FB0197"/>
    <w:rsid w:val="00FB05FD"/>
    <w:rsid w:val="00FB3752"/>
    <w:rsid w:val="00FC03CD"/>
    <w:rsid w:val="00FC50F2"/>
    <w:rsid w:val="00FD0035"/>
    <w:rsid w:val="00FD3337"/>
    <w:rsid w:val="00FD4A82"/>
    <w:rsid w:val="00FE0DFF"/>
    <w:rsid w:val="00FE15A5"/>
    <w:rsid w:val="00FE4B13"/>
    <w:rsid w:val="00FE668F"/>
    <w:rsid w:val="00FE6C83"/>
    <w:rsid w:val="00FF020D"/>
    <w:rsid w:val="00FF2B4A"/>
    <w:rsid w:val="00FF6A3C"/>
    <w:rsid w:val="018423DC"/>
    <w:rsid w:val="0196CC4B"/>
    <w:rsid w:val="02005B44"/>
    <w:rsid w:val="0377DE73"/>
    <w:rsid w:val="045F0695"/>
    <w:rsid w:val="04D2A09D"/>
    <w:rsid w:val="04FA431F"/>
    <w:rsid w:val="05CF40AF"/>
    <w:rsid w:val="06030882"/>
    <w:rsid w:val="06E19B59"/>
    <w:rsid w:val="077D51D0"/>
    <w:rsid w:val="095ED63F"/>
    <w:rsid w:val="097589FE"/>
    <w:rsid w:val="09D70F67"/>
    <w:rsid w:val="0A091A6C"/>
    <w:rsid w:val="0A263FBF"/>
    <w:rsid w:val="0EC6542E"/>
    <w:rsid w:val="0ECE1EB8"/>
    <w:rsid w:val="0ED96FA3"/>
    <w:rsid w:val="0F69E8AB"/>
    <w:rsid w:val="0FFE05D2"/>
    <w:rsid w:val="1144D40E"/>
    <w:rsid w:val="13F43CA7"/>
    <w:rsid w:val="170F9605"/>
    <w:rsid w:val="176F3A32"/>
    <w:rsid w:val="17C5B417"/>
    <w:rsid w:val="1AE2A46B"/>
    <w:rsid w:val="1C15B97C"/>
    <w:rsid w:val="1D488071"/>
    <w:rsid w:val="1EE5B504"/>
    <w:rsid w:val="20338A49"/>
    <w:rsid w:val="214C9CAC"/>
    <w:rsid w:val="217DD8AF"/>
    <w:rsid w:val="241FB7A3"/>
    <w:rsid w:val="267D90A7"/>
    <w:rsid w:val="2759A378"/>
    <w:rsid w:val="2771DC70"/>
    <w:rsid w:val="284F7F5C"/>
    <w:rsid w:val="2909108B"/>
    <w:rsid w:val="296BE2C8"/>
    <w:rsid w:val="2996F84C"/>
    <w:rsid w:val="2A0A9DAB"/>
    <w:rsid w:val="2A179C3B"/>
    <w:rsid w:val="2B20ABEA"/>
    <w:rsid w:val="2DC18456"/>
    <w:rsid w:val="2DD3DC48"/>
    <w:rsid w:val="2E5B418D"/>
    <w:rsid w:val="2F8AA329"/>
    <w:rsid w:val="2FDD2AB0"/>
    <w:rsid w:val="3004EA1D"/>
    <w:rsid w:val="337D7B71"/>
    <w:rsid w:val="34E5C256"/>
    <w:rsid w:val="34E78E35"/>
    <w:rsid w:val="35C35F55"/>
    <w:rsid w:val="35D984E9"/>
    <w:rsid w:val="36B1D074"/>
    <w:rsid w:val="39E3565D"/>
    <w:rsid w:val="3AE550FA"/>
    <w:rsid w:val="3BADEA3F"/>
    <w:rsid w:val="3DF92E68"/>
    <w:rsid w:val="3F1B8D9A"/>
    <w:rsid w:val="3FE234A7"/>
    <w:rsid w:val="401CB810"/>
    <w:rsid w:val="4228AC91"/>
    <w:rsid w:val="42B657A1"/>
    <w:rsid w:val="43B3423D"/>
    <w:rsid w:val="446FE79C"/>
    <w:rsid w:val="44B0D00B"/>
    <w:rsid w:val="45BAC858"/>
    <w:rsid w:val="47486632"/>
    <w:rsid w:val="47AEA7D5"/>
    <w:rsid w:val="4842CF41"/>
    <w:rsid w:val="486396BE"/>
    <w:rsid w:val="4A91E769"/>
    <w:rsid w:val="4B1E83A6"/>
    <w:rsid w:val="4C64856A"/>
    <w:rsid w:val="4D41BDBD"/>
    <w:rsid w:val="4DABC870"/>
    <w:rsid w:val="4E833A71"/>
    <w:rsid w:val="4F3D8895"/>
    <w:rsid w:val="4F4E8BF4"/>
    <w:rsid w:val="4F88CF10"/>
    <w:rsid w:val="5346F4D3"/>
    <w:rsid w:val="53F4A656"/>
    <w:rsid w:val="544CF452"/>
    <w:rsid w:val="5607EC18"/>
    <w:rsid w:val="598AEC69"/>
    <w:rsid w:val="59F2058C"/>
    <w:rsid w:val="5A803618"/>
    <w:rsid w:val="5B70518D"/>
    <w:rsid w:val="5C51556D"/>
    <w:rsid w:val="5CED1EB4"/>
    <w:rsid w:val="5DC550A4"/>
    <w:rsid w:val="5EA89C20"/>
    <w:rsid w:val="5F1D8E67"/>
    <w:rsid w:val="60082311"/>
    <w:rsid w:val="602E0ED5"/>
    <w:rsid w:val="62D012C3"/>
    <w:rsid w:val="656EC8AB"/>
    <w:rsid w:val="668621D3"/>
    <w:rsid w:val="66B934D1"/>
    <w:rsid w:val="66E1E104"/>
    <w:rsid w:val="673E1E0E"/>
    <w:rsid w:val="68449494"/>
    <w:rsid w:val="6C7A8123"/>
    <w:rsid w:val="6C99B16F"/>
    <w:rsid w:val="6E74BFD5"/>
    <w:rsid w:val="6FE889D8"/>
    <w:rsid w:val="73E6FA27"/>
    <w:rsid w:val="7537A342"/>
    <w:rsid w:val="75F8848F"/>
    <w:rsid w:val="76E0BDA0"/>
    <w:rsid w:val="77F3EF4D"/>
    <w:rsid w:val="7839DED8"/>
    <w:rsid w:val="78C6A37E"/>
    <w:rsid w:val="795F8D95"/>
    <w:rsid w:val="7A5316CA"/>
    <w:rsid w:val="7A8AF840"/>
    <w:rsid w:val="7CC17B9F"/>
    <w:rsid w:val="7D6E694C"/>
    <w:rsid w:val="7E0D6C3C"/>
    <w:rsid w:val="7F251CDE"/>
    <w:rsid w:val="7FA3955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D3965"/>
  <w15:chartTrackingRefBased/>
  <w15:docId w15:val="{94608585-C073-40BD-94F4-9978FBC88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F07"/>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Header">
    <w:name w:val="header"/>
    <w:basedOn w:val="Normal"/>
    <w:link w:val="HeaderChar"/>
    <w:uiPriority w:val="99"/>
    <w:unhideWhenUsed/>
    <w:rsid w:val="004061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1DE"/>
    <w:rPr>
      <w:rFonts w:ascii="Calibri" w:eastAsia="Times New Roman" w:hAnsi="Calibri" w:cs="Times New Roman"/>
      <w:kern w:val="0"/>
      <w14:ligatures w14:val="none"/>
    </w:rPr>
  </w:style>
  <w:style w:type="character" w:styleId="CommentReference">
    <w:name w:val="annotation reference"/>
    <w:basedOn w:val="DefaultParagraphFont"/>
    <w:uiPriority w:val="99"/>
    <w:semiHidden/>
    <w:unhideWhenUsed/>
    <w:rsid w:val="000127AE"/>
    <w:rPr>
      <w:sz w:val="16"/>
      <w:szCs w:val="16"/>
    </w:rPr>
  </w:style>
  <w:style w:type="paragraph" w:styleId="CommentText">
    <w:name w:val="annotation text"/>
    <w:basedOn w:val="Normal"/>
    <w:link w:val="CommentTextChar"/>
    <w:uiPriority w:val="99"/>
    <w:unhideWhenUsed/>
    <w:rsid w:val="000127AE"/>
    <w:pPr>
      <w:spacing w:line="240" w:lineRule="auto"/>
    </w:pPr>
    <w:rPr>
      <w:sz w:val="20"/>
      <w:szCs w:val="20"/>
    </w:rPr>
  </w:style>
  <w:style w:type="character" w:customStyle="1" w:styleId="CommentTextChar">
    <w:name w:val="Comment Text Char"/>
    <w:basedOn w:val="DefaultParagraphFont"/>
    <w:link w:val="CommentText"/>
    <w:uiPriority w:val="99"/>
    <w:rsid w:val="000127AE"/>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127AE"/>
    <w:rPr>
      <w:b/>
      <w:bCs/>
    </w:rPr>
  </w:style>
  <w:style w:type="character" w:customStyle="1" w:styleId="CommentSubjectChar">
    <w:name w:val="Comment Subject Char"/>
    <w:basedOn w:val="CommentTextChar"/>
    <w:link w:val="CommentSubject"/>
    <w:uiPriority w:val="99"/>
    <w:semiHidden/>
    <w:rsid w:val="000127AE"/>
    <w:rPr>
      <w:rFonts w:ascii="Calibri" w:eastAsia="Times New Roman" w:hAnsi="Calibri" w:cs="Times New Roman"/>
      <w:b/>
      <w:bCs/>
      <w:kern w:val="0"/>
      <w:sz w:val="20"/>
      <w:szCs w:val="20"/>
      <w14:ligatures w14:val="none"/>
    </w:rPr>
  </w:style>
  <w:style w:type="character" w:styleId="Hyperlink">
    <w:name w:val="Hyperlink"/>
    <w:basedOn w:val="DefaultParagraphFont"/>
    <w:uiPriority w:val="99"/>
    <w:unhideWhenUsed/>
    <w:rsid w:val="00773B9D"/>
    <w:rPr>
      <w:color w:val="0563C1" w:themeColor="hyperlink"/>
      <w:u w:val="single"/>
    </w:rPr>
  </w:style>
  <w:style w:type="character" w:styleId="UnresolvedMention">
    <w:name w:val="Unresolved Mention"/>
    <w:basedOn w:val="DefaultParagraphFont"/>
    <w:uiPriority w:val="99"/>
    <w:semiHidden/>
    <w:unhideWhenUsed/>
    <w:rsid w:val="00773B9D"/>
    <w:rPr>
      <w:color w:val="605E5C"/>
      <w:shd w:val="clear" w:color="auto" w:fill="E1DFDD"/>
    </w:rPr>
  </w:style>
  <w:style w:type="paragraph" w:styleId="Revision">
    <w:name w:val="Revision"/>
    <w:hidden/>
    <w:uiPriority w:val="99"/>
    <w:semiHidden/>
    <w:rsid w:val="001D0454"/>
    <w:pPr>
      <w:spacing w:after="0" w:line="240" w:lineRule="auto"/>
    </w:pPr>
    <w:rPr>
      <w:rFonts w:ascii="Calibri" w:eastAsia="Times New Roman" w:hAnsi="Calibri" w:cs="Times New Roman"/>
      <w:kern w:val="0"/>
      <w14:ligatures w14:val="none"/>
    </w:rPr>
  </w:style>
  <w:style w:type="paragraph" w:customStyle="1" w:styleId="paragraph">
    <w:name w:val="paragraph"/>
    <w:basedOn w:val="Normal"/>
    <w:rsid w:val="00FE4B13"/>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FE4B13"/>
  </w:style>
  <w:style w:type="character" w:customStyle="1" w:styleId="eop">
    <w:name w:val="eop"/>
    <w:basedOn w:val="DefaultParagraphFont"/>
    <w:rsid w:val="00FE4B13"/>
  </w:style>
  <w:style w:type="paragraph" w:customStyle="1" w:styleId="Paragraphtext">
    <w:name w:val="Paragraph text"/>
    <w:basedOn w:val="Normal"/>
    <w:link w:val="ParagraphtextChar"/>
    <w:qFormat/>
    <w:rsid w:val="008F7A9F"/>
    <w:pPr>
      <w:spacing w:after="160" w:line="240" w:lineRule="auto"/>
    </w:pPr>
    <w:rPr>
      <w:rFonts w:eastAsia="Calibri"/>
      <w:color w:val="000000" w:themeColor="text1"/>
      <w:sz w:val="24"/>
    </w:rPr>
  </w:style>
  <w:style w:type="character" w:customStyle="1" w:styleId="ParagraphtextChar">
    <w:name w:val="Paragraph text Char"/>
    <w:basedOn w:val="DefaultParagraphFont"/>
    <w:link w:val="Paragraphtext"/>
    <w:rsid w:val="008F7A9F"/>
    <w:rPr>
      <w:rFonts w:ascii="Calibri" w:eastAsia="Calibri" w:hAnsi="Calibri" w:cs="Times New Roman"/>
      <w:color w:val="000000" w:themeColor="text1"/>
      <w:kern w:val="0"/>
      <w:sz w:val="24"/>
      <w14:ligatures w14:val="none"/>
    </w:rPr>
  </w:style>
  <w:style w:type="paragraph" w:customStyle="1" w:styleId="CS-Paragraphnumbering">
    <w:name w:val="CS - Paragraph numbering"/>
    <w:basedOn w:val="Normal"/>
    <w:rsid w:val="004367F6"/>
    <w:pPr>
      <w:numPr>
        <w:numId w:val="9"/>
      </w:numPr>
      <w:spacing w:after="120"/>
      <w:ind w:right="-45"/>
    </w:pPr>
    <w:rPr>
      <w:rFonts w:asciiTheme="minorHAnsi" w:eastAsiaTheme="minorHAnsi" w:hAnsiTheme="minorHAnsi" w:cstheme="minorBidi"/>
      <w:sz w:val="24"/>
      <w:szCs w:val="24"/>
    </w:rPr>
  </w:style>
  <w:style w:type="paragraph" w:styleId="NormalWeb">
    <w:name w:val="Normal (Web)"/>
    <w:basedOn w:val="Normal"/>
    <w:uiPriority w:val="99"/>
    <w:semiHidden/>
    <w:unhideWhenUsed/>
    <w:rsid w:val="00C54E8E"/>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5822">
      <w:bodyDiv w:val="1"/>
      <w:marLeft w:val="0"/>
      <w:marRight w:val="0"/>
      <w:marTop w:val="0"/>
      <w:marBottom w:val="0"/>
      <w:divBdr>
        <w:top w:val="none" w:sz="0" w:space="0" w:color="auto"/>
        <w:left w:val="none" w:sz="0" w:space="0" w:color="auto"/>
        <w:bottom w:val="none" w:sz="0" w:space="0" w:color="auto"/>
        <w:right w:val="none" w:sz="0" w:space="0" w:color="auto"/>
      </w:divBdr>
      <w:divsChild>
        <w:div w:id="114688100">
          <w:marLeft w:val="0"/>
          <w:marRight w:val="0"/>
          <w:marTop w:val="0"/>
          <w:marBottom w:val="0"/>
          <w:divBdr>
            <w:top w:val="none" w:sz="0" w:space="0" w:color="auto"/>
            <w:left w:val="none" w:sz="0" w:space="0" w:color="auto"/>
            <w:bottom w:val="none" w:sz="0" w:space="0" w:color="auto"/>
            <w:right w:val="none" w:sz="0" w:space="0" w:color="auto"/>
          </w:divBdr>
        </w:div>
        <w:div w:id="281883887">
          <w:marLeft w:val="0"/>
          <w:marRight w:val="0"/>
          <w:marTop w:val="0"/>
          <w:marBottom w:val="0"/>
          <w:divBdr>
            <w:top w:val="none" w:sz="0" w:space="0" w:color="auto"/>
            <w:left w:val="none" w:sz="0" w:space="0" w:color="auto"/>
            <w:bottom w:val="none" w:sz="0" w:space="0" w:color="auto"/>
            <w:right w:val="none" w:sz="0" w:space="0" w:color="auto"/>
          </w:divBdr>
        </w:div>
        <w:div w:id="752703852">
          <w:marLeft w:val="0"/>
          <w:marRight w:val="0"/>
          <w:marTop w:val="0"/>
          <w:marBottom w:val="0"/>
          <w:divBdr>
            <w:top w:val="none" w:sz="0" w:space="0" w:color="auto"/>
            <w:left w:val="none" w:sz="0" w:space="0" w:color="auto"/>
            <w:bottom w:val="none" w:sz="0" w:space="0" w:color="auto"/>
            <w:right w:val="none" w:sz="0" w:space="0" w:color="auto"/>
          </w:divBdr>
        </w:div>
        <w:div w:id="904611445">
          <w:marLeft w:val="0"/>
          <w:marRight w:val="0"/>
          <w:marTop w:val="0"/>
          <w:marBottom w:val="0"/>
          <w:divBdr>
            <w:top w:val="none" w:sz="0" w:space="0" w:color="auto"/>
            <w:left w:val="none" w:sz="0" w:space="0" w:color="auto"/>
            <w:bottom w:val="none" w:sz="0" w:space="0" w:color="auto"/>
            <w:right w:val="none" w:sz="0" w:space="0" w:color="auto"/>
          </w:divBdr>
        </w:div>
        <w:div w:id="923219889">
          <w:marLeft w:val="0"/>
          <w:marRight w:val="0"/>
          <w:marTop w:val="0"/>
          <w:marBottom w:val="0"/>
          <w:divBdr>
            <w:top w:val="none" w:sz="0" w:space="0" w:color="auto"/>
            <w:left w:val="none" w:sz="0" w:space="0" w:color="auto"/>
            <w:bottom w:val="none" w:sz="0" w:space="0" w:color="auto"/>
            <w:right w:val="none" w:sz="0" w:space="0" w:color="auto"/>
          </w:divBdr>
        </w:div>
        <w:div w:id="1234775705">
          <w:marLeft w:val="0"/>
          <w:marRight w:val="0"/>
          <w:marTop w:val="0"/>
          <w:marBottom w:val="0"/>
          <w:divBdr>
            <w:top w:val="none" w:sz="0" w:space="0" w:color="auto"/>
            <w:left w:val="none" w:sz="0" w:space="0" w:color="auto"/>
            <w:bottom w:val="none" w:sz="0" w:space="0" w:color="auto"/>
            <w:right w:val="none" w:sz="0" w:space="0" w:color="auto"/>
          </w:divBdr>
        </w:div>
        <w:div w:id="1515338254">
          <w:marLeft w:val="0"/>
          <w:marRight w:val="0"/>
          <w:marTop w:val="0"/>
          <w:marBottom w:val="0"/>
          <w:divBdr>
            <w:top w:val="none" w:sz="0" w:space="0" w:color="auto"/>
            <w:left w:val="none" w:sz="0" w:space="0" w:color="auto"/>
            <w:bottom w:val="none" w:sz="0" w:space="0" w:color="auto"/>
            <w:right w:val="none" w:sz="0" w:space="0" w:color="auto"/>
          </w:divBdr>
        </w:div>
        <w:div w:id="1520660704">
          <w:marLeft w:val="0"/>
          <w:marRight w:val="0"/>
          <w:marTop w:val="0"/>
          <w:marBottom w:val="0"/>
          <w:divBdr>
            <w:top w:val="none" w:sz="0" w:space="0" w:color="auto"/>
            <w:left w:val="none" w:sz="0" w:space="0" w:color="auto"/>
            <w:bottom w:val="none" w:sz="0" w:space="0" w:color="auto"/>
            <w:right w:val="none" w:sz="0" w:space="0" w:color="auto"/>
          </w:divBdr>
        </w:div>
      </w:divsChild>
    </w:div>
    <w:div w:id="70547337">
      <w:bodyDiv w:val="1"/>
      <w:marLeft w:val="0"/>
      <w:marRight w:val="0"/>
      <w:marTop w:val="0"/>
      <w:marBottom w:val="0"/>
      <w:divBdr>
        <w:top w:val="none" w:sz="0" w:space="0" w:color="auto"/>
        <w:left w:val="none" w:sz="0" w:space="0" w:color="auto"/>
        <w:bottom w:val="none" w:sz="0" w:space="0" w:color="auto"/>
        <w:right w:val="none" w:sz="0" w:space="0" w:color="auto"/>
      </w:divBdr>
    </w:div>
    <w:div w:id="106507747">
      <w:bodyDiv w:val="1"/>
      <w:marLeft w:val="0"/>
      <w:marRight w:val="0"/>
      <w:marTop w:val="0"/>
      <w:marBottom w:val="0"/>
      <w:divBdr>
        <w:top w:val="none" w:sz="0" w:space="0" w:color="auto"/>
        <w:left w:val="none" w:sz="0" w:space="0" w:color="auto"/>
        <w:bottom w:val="none" w:sz="0" w:space="0" w:color="auto"/>
        <w:right w:val="none" w:sz="0" w:space="0" w:color="auto"/>
      </w:divBdr>
    </w:div>
    <w:div w:id="136068151">
      <w:bodyDiv w:val="1"/>
      <w:marLeft w:val="0"/>
      <w:marRight w:val="0"/>
      <w:marTop w:val="0"/>
      <w:marBottom w:val="0"/>
      <w:divBdr>
        <w:top w:val="none" w:sz="0" w:space="0" w:color="auto"/>
        <w:left w:val="none" w:sz="0" w:space="0" w:color="auto"/>
        <w:bottom w:val="none" w:sz="0" w:space="0" w:color="auto"/>
        <w:right w:val="none" w:sz="0" w:space="0" w:color="auto"/>
      </w:divBdr>
      <w:divsChild>
        <w:div w:id="1466316073">
          <w:marLeft w:val="0"/>
          <w:marRight w:val="0"/>
          <w:marTop w:val="0"/>
          <w:marBottom w:val="0"/>
          <w:divBdr>
            <w:top w:val="none" w:sz="0" w:space="0" w:color="auto"/>
            <w:left w:val="none" w:sz="0" w:space="0" w:color="auto"/>
            <w:bottom w:val="none" w:sz="0" w:space="0" w:color="auto"/>
            <w:right w:val="none" w:sz="0" w:space="0" w:color="auto"/>
          </w:divBdr>
        </w:div>
        <w:div w:id="1879245306">
          <w:marLeft w:val="0"/>
          <w:marRight w:val="0"/>
          <w:marTop w:val="0"/>
          <w:marBottom w:val="0"/>
          <w:divBdr>
            <w:top w:val="none" w:sz="0" w:space="0" w:color="auto"/>
            <w:left w:val="none" w:sz="0" w:space="0" w:color="auto"/>
            <w:bottom w:val="none" w:sz="0" w:space="0" w:color="auto"/>
            <w:right w:val="none" w:sz="0" w:space="0" w:color="auto"/>
          </w:divBdr>
        </w:div>
      </w:divsChild>
    </w:div>
    <w:div w:id="170413950">
      <w:bodyDiv w:val="1"/>
      <w:marLeft w:val="0"/>
      <w:marRight w:val="0"/>
      <w:marTop w:val="0"/>
      <w:marBottom w:val="0"/>
      <w:divBdr>
        <w:top w:val="none" w:sz="0" w:space="0" w:color="auto"/>
        <w:left w:val="none" w:sz="0" w:space="0" w:color="auto"/>
        <w:bottom w:val="none" w:sz="0" w:space="0" w:color="auto"/>
        <w:right w:val="none" w:sz="0" w:space="0" w:color="auto"/>
      </w:divBdr>
      <w:divsChild>
        <w:div w:id="1149832820">
          <w:marLeft w:val="0"/>
          <w:marRight w:val="0"/>
          <w:marTop w:val="0"/>
          <w:marBottom w:val="0"/>
          <w:divBdr>
            <w:top w:val="none" w:sz="0" w:space="0" w:color="auto"/>
            <w:left w:val="none" w:sz="0" w:space="0" w:color="auto"/>
            <w:bottom w:val="none" w:sz="0" w:space="0" w:color="auto"/>
            <w:right w:val="none" w:sz="0" w:space="0" w:color="auto"/>
          </w:divBdr>
        </w:div>
        <w:div w:id="1517496922">
          <w:marLeft w:val="0"/>
          <w:marRight w:val="0"/>
          <w:marTop w:val="0"/>
          <w:marBottom w:val="0"/>
          <w:divBdr>
            <w:top w:val="none" w:sz="0" w:space="0" w:color="auto"/>
            <w:left w:val="none" w:sz="0" w:space="0" w:color="auto"/>
            <w:bottom w:val="none" w:sz="0" w:space="0" w:color="auto"/>
            <w:right w:val="none" w:sz="0" w:space="0" w:color="auto"/>
          </w:divBdr>
        </w:div>
      </w:divsChild>
    </w:div>
    <w:div w:id="184833955">
      <w:bodyDiv w:val="1"/>
      <w:marLeft w:val="0"/>
      <w:marRight w:val="0"/>
      <w:marTop w:val="0"/>
      <w:marBottom w:val="0"/>
      <w:divBdr>
        <w:top w:val="none" w:sz="0" w:space="0" w:color="auto"/>
        <w:left w:val="none" w:sz="0" w:space="0" w:color="auto"/>
        <w:bottom w:val="none" w:sz="0" w:space="0" w:color="auto"/>
        <w:right w:val="none" w:sz="0" w:space="0" w:color="auto"/>
      </w:divBdr>
    </w:div>
    <w:div w:id="225923454">
      <w:bodyDiv w:val="1"/>
      <w:marLeft w:val="0"/>
      <w:marRight w:val="0"/>
      <w:marTop w:val="0"/>
      <w:marBottom w:val="0"/>
      <w:divBdr>
        <w:top w:val="none" w:sz="0" w:space="0" w:color="auto"/>
        <w:left w:val="none" w:sz="0" w:space="0" w:color="auto"/>
        <w:bottom w:val="none" w:sz="0" w:space="0" w:color="auto"/>
        <w:right w:val="none" w:sz="0" w:space="0" w:color="auto"/>
      </w:divBdr>
      <w:divsChild>
        <w:div w:id="307441923">
          <w:marLeft w:val="0"/>
          <w:marRight w:val="0"/>
          <w:marTop w:val="0"/>
          <w:marBottom w:val="0"/>
          <w:divBdr>
            <w:top w:val="none" w:sz="0" w:space="0" w:color="auto"/>
            <w:left w:val="none" w:sz="0" w:space="0" w:color="auto"/>
            <w:bottom w:val="none" w:sz="0" w:space="0" w:color="auto"/>
            <w:right w:val="none" w:sz="0" w:space="0" w:color="auto"/>
          </w:divBdr>
        </w:div>
        <w:div w:id="1312907713">
          <w:marLeft w:val="0"/>
          <w:marRight w:val="0"/>
          <w:marTop w:val="0"/>
          <w:marBottom w:val="0"/>
          <w:divBdr>
            <w:top w:val="none" w:sz="0" w:space="0" w:color="auto"/>
            <w:left w:val="none" w:sz="0" w:space="0" w:color="auto"/>
            <w:bottom w:val="none" w:sz="0" w:space="0" w:color="auto"/>
            <w:right w:val="none" w:sz="0" w:space="0" w:color="auto"/>
          </w:divBdr>
        </w:div>
        <w:div w:id="1463956814">
          <w:marLeft w:val="0"/>
          <w:marRight w:val="0"/>
          <w:marTop w:val="0"/>
          <w:marBottom w:val="0"/>
          <w:divBdr>
            <w:top w:val="none" w:sz="0" w:space="0" w:color="auto"/>
            <w:left w:val="none" w:sz="0" w:space="0" w:color="auto"/>
            <w:bottom w:val="none" w:sz="0" w:space="0" w:color="auto"/>
            <w:right w:val="none" w:sz="0" w:space="0" w:color="auto"/>
          </w:divBdr>
        </w:div>
        <w:div w:id="2074160465">
          <w:marLeft w:val="0"/>
          <w:marRight w:val="0"/>
          <w:marTop w:val="0"/>
          <w:marBottom w:val="0"/>
          <w:divBdr>
            <w:top w:val="none" w:sz="0" w:space="0" w:color="auto"/>
            <w:left w:val="none" w:sz="0" w:space="0" w:color="auto"/>
            <w:bottom w:val="none" w:sz="0" w:space="0" w:color="auto"/>
            <w:right w:val="none" w:sz="0" w:space="0" w:color="auto"/>
          </w:divBdr>
        </w:div>
        <w:div w:id="2074962772">
          <w:marLeft w:val="0"/>
          <w:marRight w:val="0"/>
          <w:marTop w:val="0"/>
          <w:marBottom w:val="0"/>
          <w:divBdr>
            <w:top w:val="none" w:sz="0" w:space="0" w:color="auto"/>
            <w:left w:val="none" w:sz="0" w:space="0" w:color="auto"/>
            <w:bottom w:val="none" w:sz="0" w:space="0" w:color="auto"/>
            <w:right w:val="none" w:sz="0" w:space="0" w:color="auto"/>
          </w:divBdr>
        </w:div>
        <w:div w:id="2094935133">
          <w:marLeft w:val="0"/>
          <w:marRight w:val="0"/>
          <w:marTop w:val="0"/>
          <w:marBottom w:val="0"/>
          <w:divBdr>
            <w:top w:val="none" w:sz="0" w:space="0" w:color="auto"/>
            <w:left w:val="none" w:sz="0" w:space="0" w:color="auto"/>
            <w:bottom w:val="none" w:sz="0" w:space="0" w:color="auto"/>
            <w:right w:val="none" w:sz="0" w:space="0" w:color="auto"/>
          </w:divBdr>
        </w:div>
      </w:divsChild>
    </w:div>
    <w:div w:id="252977970">
      <w:bodyDiv w:val="1"/>
      <w:marLeft w:val="0"/>
      <w:marRight w:val="0"/>
      <w:marTop w:val="0"/>
      <w:marBottom w:val="0"/>
      <w:divBdr>
        <w:top w:val="none" w:sz="0" w:space="0" w:color="auto"/>
        <w:left w:val="none" w:sz="0" w:space="0" w:color="auto"/>
        <w:bottom w:val="none" w:sz="0" w:space="0" w:color="auto"/>
        <w:right w:val="none" w:sz="0" w:space="0" w:color="auto"/>
      </w:divBdr>
      <w:divsChild>
        <w:div w:id="148374203">
          <w:marLeft w:val="0"/>
          <w:marRight w:val="0"/>
          <w:marTop w:val="0"/>
          <w:marBottom w:val="0"/>
          <w:divBdr>
            <w:top w:val="none" w:sz="0" w:space="0" w:color="auto"/>
            <w:left w:val="none" w:sz="0" w:space="0" w:color="auto"/>
            <w:bottom w:val="none" w:sz="0" w:space="0" w:color="auto"/>
            <w:right w:val="none" w:sz="0" w:space="0" w:color="auto"/>
          </w:divBdr>
        </w:div>
        <w:div w:id="581649150">
          <w:marLeft w:val="0"/>
          <w:marRight w:val="0"/>
          <w:marTop w:val="0"/>
          <w:marBottom w:val="0"/>
          <w:divBdr>
            <w:top w:val="none" w:sz="0" w:space="0" w:color="auto"/>
            <w:left w:val="none" w:sz="0" w:space="0" w:color="auto"/>
            <w:bottom w:val="none" w:sz="0" w:space="0" w:color="auto"/>
            <w:right w:val="none" w:sz="0" w:space="0" w:color="auto"/>
          </w:divBdr>
        </w:div>
        <w:div w:id="589392945">
          <w:marLeft w:val="0"/>
          <w:marRight w:val="0"/>
          <w:marTop w:val="0"/>
          <w:marBottom w:val="0"/>
          <w:divBdr>
            <w:top w:val="none" w:sz="0" w:space="0" w:color="auto"/>
            <w:left w:val="none" w:sz="0" w:space="0" w:color="auto"/>
            <w:bottom w:val="none" w:sz="0" w:space="0" w:color="auto"/>
            <w:right w:val="none" w:sz="0" w:space="0" w:color="auto"/>
          </w:divBdr>
        </w:div>
        <w:div w:id="847211817">
          <w:marLeft w:val="0"/>
          <w:marRight w:val="0"/>
          <w:marTop w:val="0"/>
          <w:marBottom w:val="0"/>
          <w:divBdr>
            <w:top w:val="none" w:sz="0" w:space="0" w:color="auto"/>
            <w:left w:val="none" w:sz="0" w:space="0" w:color="auto"/>
            <w:bottom w:val="none" w:sz="0" w:space="0" w:color="auto"/>
            <w:right w:val="none" w:sz="0" w:space="0" w:color="auto"/>
          </w:divBdr>
        </w:div>
        <w:div w:id="953365341">
          <w:marLeft w:val="0"/>
          <w:marRight w:val="0"/>
          <w:marTop w:val="0"/>
          <w:marBottom w:val="0"/>
          <w:divBdr>
            <w:top w:val="none" w:sz="0" w:space="0" w:color="auto"/>
            <w:left w:val="none" w:sz="0" w:space="0" w:color="auto"/>
            <w:bottom w:val="none" w:sz="0" w:space="0" w:color="auto"/>
            <w:right w:val="none" w:sz="0" w:space="0" w:color="auto"/>
          </w:divBdr>
        </w:div>
        <w:div w:id="1355809548">
          <w:marLeft w:val="0"/>
          <w:marRight w:val="0"/>
          <w:marTop w:val="0"/>
          <w:marBottom w:val="0"/>
          <w:divBdr>
            <w:top w:val="none" w:sz="0" w:space="0" w:color="auto"/>
            <w:left w:val="none" w:sz="0" w:space="0" w:color="auto"/>
            <w:bottom w:val="none" w:sz="0" w:space="0" w:color="auto"/>
            <w:right w:val="none" w:sz="0" w:space="0" w:color="auto"/>
          </w:divBdr>
        </w:div>
        <w:div w:id="1498182437">
          <w:marLeft w:val="0"/>
          <w:marRight w:val="0"/>
          <w:marTop w:val="0"/>
          <w:marBottom w:val="0"/>
          <w:divBdr>
            <w:top w:val="none" w:sz="0" w:space="0" w:color="auto"/>
            <w:left w:val="none" w:sz="0" w:space="0" w:color="auto"/>
            <w:bottom w:val="none" w:sz="0" w:space="0" w:color="auto"/>
            <w:right w:val="none" w:sz="0" w:space="0" w:color="auto"/>
          </w:divBdr>
        </w:div>
        <w:div w:id="1554854934">
          <w:marLeft w:val="0"/>
          <w:marRight w:val="0"/>
          <w:marTop w:val="0"/>
          <w:marBottom w:val="0"/>
          <w:divBdr>
            <w:top w:val="none" w:sz="0" w:space="0" w:color="auto"/>
            <w:left w:val="none" w:sz="0" w:space="0" w:color="auto"/>
            <w:bottom w:val="none" w:sz="0" w:space="0" w:color="auto"/>
            <w:right w:val="none" w:sz="0" w:space="0" w:color="auto"/>
          </w:divBdr>
        </w:div>
        <w:div w:id="1625650641">
          <w:marLeft w:val="0"/>
          <w:marRight w:val="0"/>
          <w:marTop w:val="0"/>
          <w:marBottom w:val="0"/>
          <w:divBdr>
            <w:top w:val="none" w:sz="0" w:space="0" w:color="auto"/>
            <w:left w:val="none" w:sz="0" w:space="0" w:color="auto"/>
            <w:bottom w:val="none" w:sz="0" w:space="0" w:color="auto"/>
            <w:right w:val="none" w:sz="0" w:space="0" w:color="auto"/>
          </w:divBdr>
        </w:div>
        <w:div w:id="1779787800">
          <w:marLeft w:val="0"/>
          <w:marRight w:val="0"/>
          <w:marTop w:val="0"/>
          <w:marBottom w:val="0"/>
          <w:divBdr>
            <w:top w:val="none" w:sz="0" w:space="0" w:color="auto"/>
            <w:left w:val="none" w:sz="0" w:space="0" w:color="auto"/>
            <w:bottom w:val="none" w:sz="0" w:space="0" w:color="auto"/>
            <w:right w:val="none" w:sz="0" w:space="0" w:color="auto"/>
          </w:divBdr>
        </w:div>
      </w:divsChild>
    </w:div>
    <w:div w:id="271937583">
      <w:bodyDiv w:val="1"/>
      <w:marLeft w:val="0"/>
      <w:marRight w:val="0"/>
      <w:marTop w:val="0"/>
      <w:marBottom w:val="0"/>
      <w:divBdr>
        <w:top w:val="none" w:sz="0" w:space="0" w:color="auto"/>
        <w:left w:val="none" w:sz="0" w:space="0" w:color="auto"/>
        <w:bottom w:val="none" w:sz="0" w:space="0" w:color="auto"/>
        <w:right w:val="none" w:sz="0" w:space="0" w:color="auto"/>
      </w:divBdr>
    </w:div>
    <w:div w:id="280192987">
      <w:bodyDiv w:val="1"/>
      <w:marLeft w:val="0"/>
      <w:marRight w:val="0"/>
      <w:marTop w:val="0"/>
      <w:marBottom w:val="0"/>
      <w:divBdr>
        <w:top w:val="none" w:sz="0" w:space="0" w:color="auto"/>
        <w:left w:val="none" w:sz="0" w:space="0" w:color="auto"/>
        <w:bottom w:val="none" w:sz="0" w:space="0" w:color="auto"/>
        <w:right w:val="none" w:sz="0" w:space="0" w:color="auto"/>
      </w:divBdr>
      <w:divsChild>
        <w:div w:id="480007778">
          <w:marLeft w:val="0"/>
          <w:marRight w:val="0"/>
          <w:marTop w:val="0"/>
          <w:marBottom w:val="0"/>
          <w:divBdr>
            <w:top w:val="none" w:sz="0" w:space="0" w:color="auto"/>
            <w:left w:val="none" w:sz="0" w:space="0" w:color="auto"/>
            <w:bottom w:val="none" w:sz="0" w:space="0" w:color="auto"/>
            <w:right w:val="none" w:sz="0" w:space="0" w:color="auto"/>
          </w:divBdr>
        </w:div>
        <w:div w:id="873613679">
          <w:marLeft w:val="0"/>
          <w:marRight w:val="0"/>
          <w:marTop w:val="0"/>
          <w:marBottom w:val="0"/>
          <w:divBdr>
            <w:top w:val="none" w:sz="0" w:space="0" w:color="auto"/>
            <w:left w:val="none" w:sz="0" w:space="0" w:color="auto"/>
            <w:bottom w:val="none" w:sz="0" w:space="0" w:color="auto"/>
            <w:right w:val="none" w:sz="0" w:space="0" w:color="auto"/>
          </w:divBdr>
        </w:div>
        <w:div w:id="975837470">
          <w:marLeft w:val="0"/>
          <w:marRight w:val="0"/>
          <w:marTop w:val="0"/>
          <w:marBottom w:val="0"/>
          <w:divBdr>
            <w:top w:val="none" w:sz="0" w:space="0" w:color="auto"/>
            <w:left w:val="none" w:sz="0" w:space="0" w:color="auto"/>
            <w:bottom w:val="none" w:sz="0" w:space="0" w:color="auto"/>
            <w:right w:val="none" w:sz="0" w:space="0" w:color="auto"/>
          </w:divBdr>
        </w:div>
        <w:div w:id="1082070747">
          <w:marLeft w:val="0"/>
          <w:marRight w:val="0"/>
          <w:marTop w:val="0"/>
          <w:marBottom w:val="0"/>
          <w:divBdr>
            <w:top w:val="none" w:sz="0" w:space="0" w:color="auto"/>
            <w:left w:val="none" w:sz="0" w:space="0" w:color="auto"/>
            <w:bottom w:val="none" w:sz="0" w:space="0" w:color="auto"/>
            <w:right w:val="none" w:sz="0" w:space="0" w:color="auto"/>
          </w:divBdr>
        </w:div>
        <w:div w:id="1622568687">
          <w:marLeft w:val="0"/>
          <w:marRight w:val="0"/>
          <w:marTop w:val="0"/>
          <w:marBottom w:val="0"/>
          <w:divBdr>
            <w:top w:val="none" w:sz="0" w:space="0" w:color="auto"/>
            <w:left w:val="none" w:sz="0" w:space="0" w:color="auto"/>
            <w:bottom w:val="none" w:sz="0" w:space="0" w:color="auto"/>
            <w:right w:val="none" w:sz="0" w:space="0" w:color="auto"/>
          </w:divBdr>
        </w:div>
        <w:div w:id="1787458784">
          <w:marLeft w:val="0"/>
          <w:marRight w:val="0"/>
          <w:marTop w:val="0"/>
          <w:marBottom w:val="0"/>
          <w:divBdr>
            <w:top w:val="none" w:sz="0" w:space="0" w:color="auto"/>
            <w:left w:val="none" w:sz="0" w:space="0" w:color="auto"/>
            <w:bottom w:val="none" w:sz="0" w:space="0" w:color="auto"/>
            <w:right w:val="none" w:sz="0" w:space="0" w:color="auto"/>
          </w:divBdr>
        </w:div>
        <w:div w:id="1810172957">
          <w:marLeft w:val="0"/>
          <w:marRight w:val="0"/>
          <w:marTop w:val="0"/>
          <w:marBottom w:val="0"/>
          <w:divBdr>
            <w:top w:val="none" w:sz="0" w:space="0" w:color="auto"/>
            <w:left w:val="none" w:sz="0" w:space="0" w:color="auto"/>
            <w:bottom w:val="none" w:sz="0" w:space="0" w:color="auto"/>
            <w:right w:val="none" w:sz="0" w:space="0" w:color="auto"/>
          </w:divBdr>
        </w:div>
        <w:div w:id="2051803306">
          <w:marLeft w:val="0"/>
          <w:marRight w:val="0"/>
          <w:marTop w:val="0"/>
          <w:marBottom w:val="0"/>
          <w:divBdr>
            <w:top w:val="none" w:sz="0" w:space="0" w:color="auto"/>
            <w:left w:val="none" w:sz="0" w:space="0" w:color="auto"/>
            <w:bottom w:val="none" w:sz="0" w:space="0" w:color="auto"/>
            <w:right w:val="none" w:sz="0" w:space="0" w:color="auto"/>
          </w:divBdr>
        </w:div>
      </w:divsChild>
    </w:div>
    <w:div w:id="288635196">
      <w:bodyDiv w:val="1"/>
      <w:marLeft w:val="0"/>
      <w:marRight w:val="0"/>
      <w:marTop w:val="0"/>
      <w:marBottom w:val="0"/>
      <w:divBdr>
        <w:top w:val="none" w:sz="0" w:space="0" w:color="auto"/>
        <w:left w:val="none" w:sz="0" w:space="0" w:color="auto"/>
        <w:bottom w:val="none" w:sz="0" w:space="0" w:color="auto"/>
        <w:right w:val="none" w:sz="0" w:space="0" w:color="auto"/>
      </w:divBdr>
      <w:divsChild>
        <w:div w:id="213280571">
          <w:marLeft w:val="0"/>
          <w:marRight w:val="0"/>
          <w:marTop w:val="0"/>
          <w:marBottom w:val="0"/>
          <w:divBdr>
            <w:top w:val="none" w:sz="0" w:space="0" w:color="auto"/>
            <w:left w:val="none" w:sz="0" w:space="0" w:color="auto"/>
            <w:bottom w:val="none" w:sz="0" w:space="0" w:color="auto"/>
            <w:right w:val="none" w:sz="0" w:space="0" w:color="auto"/>
          </w:divBdr>
        </w:div>
        <w:div w:id="260532134">
          <w:marLeft w:val="0"/>
          <w:marRight w:val="0"/>
          <w:marTop w:val="0"/>
          <w:marBottom w:val="0"/>
          <w:divBdr>
            <w:top w:val="none" w:sz="0" w:space="0" w:color="auto"/>
            <w:left w:val="none" w:sz="0" w:space="0" w:color="auto"/>
            <w:bottom w:val="none" w:sz="0" w:space="0" w:color="auto"/>
            <w:right w:val="none" w:sz="0" w:space="0" w:color="auto"/>
          </w:divBdr>
        </w:div>
        <w:div w:id="435565620">
          <w:marLeft w:val="0"/>
          <w:marRight w:val="0"/>
          <w:marTop w:val="0"/>
          <w:marBottom w:val="0"/>
          <w:divBdr>
            <w:top w:val="none" w:sz="0" w:space="0" w:color="auto"/>
            <w:left w:val="none" w:sz="0" w:space="0" w:color="auto"/>
            <w:bottom w:val="none" w:sz="0" w:space="0" w:color="auto"/>
            <w:right w:val="none" w:sz="0" w:space="0" w:color="auto"/>
          </w:divBdr>
        </w:div>
        <w:div w:id="870193127">
          <w:marLeft w:val="0"/>
          <w:marRight w:val="0"/>
          <w:marTop w:val="0"/>
          <w:marBottom w:val="0"/>
          <w:divBdr>
            <w:top w:val="none" w:sz="0" w:space="0" w:color="auto"/>
            <w:left w:val="none" w:sz="0" w:space="0" w:color="auto"/>
            <w:bottom w:val="none" w:sz="0" w:space="0" w:color="auto"/>
            <w:right w:val="none" w:sz="0" w:space="0" w:color="auto"/>
          </w:divBdr>
        </w:div>
        <w:div w:id="881674671">
          <w:marLeft w:val="0"/>
          <w:marRight w:val="0"/>
          <w:marTop w:val="0"/>
          <w:marBottom w:val="0"/>
          <w:divBdr>
            <w:top w:val="none" w:sz="0" w:space="0" w:color="auto"/>
            <w:left w:val="none" w:sz="0" w:space="0" w:color="auto"/>
            <w:bottom w:val="none" w:sz="0" w:space="0" w:color="auto"/>
            <w:right w:val="none" w:sz="0" w:space="0" w:color="auto"/>
          </w:divBdr>
        </w:div>
        <w:div w:id="1043676413">
          <w:marLeft w:val="0"/>
          <w:marRight w:val="0"/>
          <w:marTop w:val="0"/>
          <w:marBottom w:val="0"/>
          <w:divBdr>
            <w:top w:val="none" w:sz="0" w:space="0" w:color="auto"/>
            <w:left w:val="none" w:sz="0" w:space="0" w:color="auto"/>
            <w:bottom w:val="none" w:sz="0" w:space="0" w:color="auto"/>
            <w:right w:val="none" w:sz="0" w:space="0" w:color="auto"/>
          </w:divBdr>
        </w:div>
        <w:div w:id="1112167587">
          <w:marLeft w:val="0"/>
          <w:marRight w:val="0"/>
          <w:marTop w:val="0"/>
          <w:marBottom w:val="0"/>
          <w:divBdr>
            <w:top w:val="none" w:sz="0" w:space="0" w:color="auto"/>
            <w:left w:val="none" w:sz="0" w:space="0" w:color="auto"/>
            <w:bottom w:val="none" w:sz="0" w:space="0" w:color="auto"/>
            <w:right w:val="none" w:sz="0" w:space="0" w:color="auto"/>
          </w:divBdr>
        </w:div>
        <w:div w:id="1738282724">
          <w:marLeft w:val="0"/>
          <w:marRight w:val="0"/>
          <w:marTop w:val="0"/>
          <w:marBottom w:val="0"/>
          <w:divBdr>
            <w:top w:val="none" w:sz="0" w:space="0" w:color="auto"/>
            <w:left w:val="none" w:sz="0" w:space="0" w:color="auto"/>
            <w:bottom w:val="none" w:sz="0" w:space="0" w:color="auto"/>
            <w:right w:val="none" w:sz="0" w:space="0" w:color="auto"/>
          </w:divBdr>
        </w:div>
        <w:div w:id="1862431155">
          <w:marLeft w:val="0"/>
          <w:marRight w:val="0"/>
          <w:marTop w:val="0"/>
          <w:marBottom w:val="0"/>
          <w:divBdr>
            <w:top w:val="none" w:sz="0" w:space="0" w:color="auto"/>
            <w:left w:val="none" w:sz="0" w:space="0" w:color="auto"/>
            <w:bottom w:val="none" w:sz="0" w:space="0" w:color="auto"/>
            <w:right w:val="none" w:sz="0" w:space="0" w:color="auto"/>
          </w:divBdr>
        </w:div>
        <w:div w:id="2051684335">
          <w:marLeft w:val="0"/>
          <w:marRight w:val="0"/>
          <w:marTop w:val="0"/>
          <w:marBottom w:val="0"/>
          <w:divBdr>
            <w:top w:val="none" w:sz="0" w:space="0" w:color="auto"/>
            <w:left w:val="none" w:sz="0" w:space="0" w:color="auto"/>
            <w:bottom w:val="none" w:sz="0" w:space="0" w:color="auto"/>
            <w:right w:val="none" w:sz="0" w:space="0" w:color="auto"/>
          </w:divBdr>
        </w:div>
      </w:divsChild>
    </w:div>
    <w:div w:id="352847466">
      <w:bodyDiv w:val="1"/>
      <w:marLeft w:val="0"/>
      <w:marRight w:val="0"/>
      <w:marTop w:val="0"/>
      <w:marBottom w:val="0"/>
      <w:divBdr>
        <w:top w:val="none" w:sz="0" w:space="0" w:color="auto"/>
        <w:left w:val="none" w:sz="0" w:space="0" w:color="auto"/>
        <w:bottom w:val="none" w:sz="0" w:space="0" w:color="auto"/>
        <w:right w:val="none" w:sz="0" w:space="0" w:color="auto"/>
      </w:divBdr>
    </w:div>
    <w:div w:id="362486622">
      <w:bodyDiv w:val="1"/>
      <w:marLeft w:val="0"/>
      <w:marRight w:val="0"/>
      <w:marTop w:val="0"/>
      <w:marBottom w:val="0"/>
      <w:divBdr>
        <w:top w:val="none" w:sz="0" w:space="0" w:color="auto"/>
        <w:left w:val="none" w:sz="0" w:space="0" w:color="auto"/>
        <w:bottom w:val="none" w:sz="0" w:space="0" w:color="auto"/>
        <w:right w:val="none" w:sz="0" w:space="0" w:color="auto"/>
      </w:divBdr>
      <w:divsChild>
        <w:div w:id="628584886">
          <w:marLeft w:val="0"/>
          <w:marRight w:val="0"/>
          <w:marTop w:val="0"/>
          <w:marBottom w:val="0"/>
          <w:divBdr>
            <w:top w:val="none" w:sz="0" w:space="0" w:color="auto"/>
            <w:left w:val="none" w:sz="0" w:space="0" w:color="auto"/>
            <w:bottom w:val="none" w:sz="0" w:space="0" w:color="auto"/>
            <w:right w:val="none" w:sz="0" w:space="0" w:color="auto"/>
          </w:divBdr>
        </w:div>
        <w:div w:id="939289835">
          <w:marLeft w:val="0"/>
          <w:marRight w:val="0"/>
          <w:marTop w:val="0"/>
          <w:marBottom w:val="0"/>
          <w:divBdr>
            <w:top w:val="none" w:sz="0" w:space="0" w:color="auto"/>
            <w:left w:val="none" w:sz="0" w:space="0" w:color="auto"/>
            <w:bottom w:val="none" w:sz="0" w:space="0" w:color="auto"/>
            <w:right w:val="none" w:sz="0" w:space="0" w:color="auto"/>
          </w:divBdr>
        </w:div>
        <w:div w:id="962618757">
          <w:marLeft w:val="0"/>
          <w:marRight w:val="0"/>
          <w:marTop w:val="0"/>
          <w:marBottom w:val="0"/>
          <w:divBdr>
            <w:top w:val="none" w:sz="0" w:space="0" w:color="auto"/>
            <w:left w:val="none" w:sz="0" w:space="0" w:color="auto"/>
            <w:bottom w:val="none" w:sz="0" w:space="0" w:color="auto"/>
            <w:right w:val="none" w:sz="0" w:space="0" w:color="auto"/>
          </w:divBdr>
        </w:div>
        <w:div w:id="1211112103">
          <w:marLeft w:val="0"/>
          <w:marRight w:val="0"/>
          <w:marTop w:val="0"/>
          <w:marBottom w:val="0"/>
          <w:divBdr>
            <w:top w:val="none" w:sz="0" w:space="0" w:color="auto"/>
            <w:left w:val="none" w:sz="0" w:space="0" w:color="auto"/>
            <w:bottom w:val="none" w:sz="0" w:space="0" w:color="auto"/>
            <w:right w:val="none" w:sz="0" w:space="0" w:color="auto"/>
          </w:divBdr>
        </w:div>
        <w:div w:id="1536307902">
          <w:marLeft w:val="0"/>
          <w:marRight w:val="0"/>
          <w:marTop w:val="0"/>
          <w:marBottom w:val="0"/>
          <w:divBdr>
            <w:top w:val="none" w:sz="0" w:space="0" w:color="auto"/>
            <w:left w:val="none" w:sz="0" w:space="0" w:color="auto"/>
            <w:bottom w:val="none" w:sz="0" w:space="0" w:color="auto"/>
            <w:right w:val="none" w:sz="0" w:space="0" w:color="auto"/>
          </w:divBdr>
        </w:div>
        <w:div w:id="1662463496">
          <w:marLeft w:val="0"/>
          <w:marRight w:val="0"/>
          <w:marTop w:val="0"/>
          <w:marBottom w:val="0"/>
          <w:divBdr>
            <w:top w:val="none" w:sz="0" w:space="0" w:color="auto"/>
            <w:left w:val="none" w:sz="0" w:space="0" w:color="auto"/>
            <w:bottom w:val="none" w:sz="0" w:space="0" w:color="auto"/>
            <w:right w:val="none" w:sz="0" w:space="0" w:color="auto"/>
          </w:divBdr>
        </w:div>
        <w:div w:id="1833834691">
          <w:marLeft w:val="0"/>
          <w:marRight w:val="0"/>
          <w:marTop w:val="0"/>
          <w:marBottom w:val="0"/>
          <w:divBdr>
            <w:top w:val="none" w:sz="0" w:space="0" w:color="auto"/>
            <w:left w:val="none" w:sz="0" w:space="0" w:color="auto"/>
            <w:bottom w:val="none" w:sz="0" w:space="0" w:color="auto"/>
            <w:right w:val="none" w:sz="0" w:space="0" w:color="auto"/>
          </w:divBdr>
        </w:div>
        <w:div w:id="1951353768">
          <w:marLeft w:val="0"/>
          <w:marRight w:val="0"/>
          <w:marTop w:val="0"/>
          <w:marBottom w:val="0"/>
          <w:divBdr>
            <w:top w:val="none" w:sz="0" w:space="0" w:color="auto"/>
            <w:left w:val="none" w:sz="0" w:space="0" w:color="auto"/>
            <w:bottom w:val="none" w:sz="0" w:space="0" w:color="auto"/>
            <w:right w:val="none" w:sz="0" w:space="0" w:color="auto"/>
          </w:divBdr>
        </w:div>
        <w:div w:id="1960797592">
          <w:marLeft w:val="0"/>
          <w:marRight w:val="0"/>
          <w:marTop w:val="0"/>
          <w:marBottom w:val="0"/>
          <w:divBdr>
            <w:top w:val="none" w:sz="0" w:space="0" w:color="auto"/>
            <w:left w:val="none" w:sz="0" w:space="0" w:color="auto"/>
            <w:bottom w:val="none" w:sz="0" w:space="0" w:color="auto"/>
            <w:right w:val="none" w:sz="0" w:space="0" w:color="auto"/>
          </w:divBdr>
        </w:div>
        <w:div w:id="2074348448">
          <w:marLeft w:val="0"/>
          <w:marRight w:val="0"/>
          <w:marTop w:val="0"/>
          <w:marBottom w:val="0"/>
          <w:divBdr>
            <w:top w:val="none" w:sz="0" w:space="0" w:color="auto"/>
            <w:left w:val="none" w:sz="0" w:space="0" w:color="auto"/>
            <w:bottom w:val="none" w:sz="0" w:space="0" w:color="auto"/>
            <w:right w:val="none" w:sz="0" w:space="0" w:color="auto"/>
          </w:divBdr>
        </w:div>
      </w:divsChild>
    </w:div>
    <w:div w:id="452863830">
      <w:bodyDiv w:val="1"/>
      <w:marLeft w:val="0"/>
      <w:marRight w:val="0"/>
      <w:marTop w:val="0"/>
      <w:marBottom w:val="0"/>
      <w:divBdr>
        <w:top w:val="none" w:sz="0" w:space="0" w:color="auto"/>
        <w:left w:val="none" w:sz="0" w:space="0" w:color="auto"/>
        <w:bottom w:val="none" w:sz="0" w:space="0" w:color="auto"/>
        <w:right w:val="none" w:sz="0" w:space="0" w:color="auto"/>
      </w:divBdr>
      <w:divsChild>
        <w:div w:id="88278902">
          <w:marLeft w:val="0"/>
          <w:marRight w:val="0"/>
          <w:marTop w:val="0"/>
          <w:marBottom w:val="0"/>
          <w:divBdr>
            <w:top w:val="none" w:sz="0" w:space="0" w:color="auto"/>
            <w:left w:val="none" w:sz="0" w:space="0" w:color="auto"/>
            <w:bottom w:val="none" w:sz="0" w:space="0" w:color="auto"/>
            <w:right w:val="none" w:sz="0" w:space="0" w:color="auto"/>
          </w:divBdr>
        </w:div>
        <w:div w:id="713772207">
          <w:marLeft w:val="0"/>
          <w:marRight w:val="0"/>
          <w:marTop w:val="0"/>
          <w:marBottom w:val="0"/>
          <w:divBdr>
            <w:top w:val="none" w:sz="0" w:space="0" w:color="auto"/>
            <w:left w:val="none" w:sz="0" w:space="0" w:color="auto"/>
            <w:bottom w:val="none" w:sz="0" w:space="0" w:color="auto"/>
            <w:right w:val="none" w:sz="0" w:space="0" w:color="auto"/>
          </w:divBdr>
        </w:div>
        <w:div w:id="965550340">
          <w:marLeft w:val="0"/>
          <w:marRight w:val="0"/>
          <w:marTop w:val="0"/>
          <w:marBottom w:val="0"/>
          <w:divBdr>
            <w:top w:val="none" w:sz="0" w:space="0" w:color="auto"/>
            <w:left w:val="none" w:sz="0" w:space="0" w:color="auto"/>
            <w:bottom w:val="none" w:sz="0" w:space="0" w:color="auto"/>
            <w:right w:val="none" w:sz="0" w:space="0" w:color="auto"/>
          </w:divBdr>
        </w:div>
      </w:divsChild>
    </w:div>
    <w:div w:id="481241781">
      <w:bodyDiv w:val="1"/>
      <w:marLeft w:val="0"/>
      <w:marRight w:val="0"/>
      <w:marTop w:val="0"/>
      <w:marBottom w:val="0"/>
      <w:divBdr>
        <w:top w:val="none" w:sz="0" w:space="0" w:color="auto"/>
        <w:left w:val="none" w:sz="0" w:space="0" w:color="auto"/>
        <w:bottom w:val="none" w:sz="0" w:space="0" w:color="auto"/>
        <w:right w:val="none" w:sz="0" w:space="0" w:color="auto"/>
      </w:divBdr>
    </w:div>
    <w:div w:id="542718848">
      <w:bodyDiv w:val="1"/>
      <w:marLeft w:val="0"/>
      <w:marRight w:val="0"/>
      <w:marTop w:val="0"/>
      <w:marBottom w:val="0"/>
      <w:divBdr>
        <w:top w:val="none" w:sz="0" w:space="0" w:color="auto"/>
        <w:left w:val="none" w:sz="0" w:space="0" w:color="auto"/>
        <w:bottom w:val="none" w:sz="0" w:space="0" w:color="auto"/>
        <w:right w:val="none" w:sz="0" w:space="0" w:color="auto"/>
      </w:divBdr>
    </w:div>
    <w:div w:id="641151855">
      <w:bodyDiv w:val="1"/>
      <w:marLeft w:val="0"/>
      <w:marRight w:val="0"/>
      <w:marTop w:val="0"/>
      <w:marBottom w:val="0"/>
      <w:divBdr>
        <w:top w:val="none" w:sz="0" w:space="0" w:color="auto"/>
        <w:left w:val="none" w:sz="0" w:space="0" w:color="auto"/>
        <w:bottom w:val="none" w:sz="0" w:space="0" w:color="auto"/>
        <w:right w:val="none" w:sz="0" w:space="0" w:color="auto"/>
      </w:divBdr>
      <w:divsChild>
        <w:div w:id="86393694">
          <w:marLeft w:val="0"/>
          <w:marRight w:val="0"/>
          <w:marTop w:val="0"/>
          <w:marBottom w:val="0"/>
          <w:divBdr>
            <w:top w:val="none" w:sz="0" w:space="0" w:color="auto"/>
            <w:left w:val="none" w:sz="0" w:space="0" w:color="auto"/>
            <w:bottom w:val="none" w:sz="0" w:space="0" w:color="auto"/>
            <w:right w:val="none" w:sz="0" w:space="0" w:color="auto"/>
          </w:divBdr>
        </w:div>
        <w:div w:id="119155288">
          <w:marLeft w:val="0"/>
          <w:marRight w:val="0"/>
          <w:marTop w:val="0"/>
          <w:marBottom w:val="0"/>
          <w:divBdr>
            <w:top w:val="none" w:sz="0" w:space="0" w:color="auto"/>
            <w:left w:val="none" w:sz="0" w:space="0" w:color="auto"/>
            <w:bottom w:val="none" w:sz="0" w:space="0" w:color="auto"/>
            <w:right w:val="none" w:sz="0" w:space="0" w:color="auto"/>
          </w:divBdr>
        </w:div>
        <w:div w:id="246814907">
          <w:marLeft w:val="0"/>
          <w:marRight w:val="0"/>
          <w:marTop w:val="0"/>
          <w:marBottom w:val="0"/>
          <w:divBdr>
            <w:top w:val="none" w:sz="0" w:space="0" w:color="auto"/>
            <w:left w:val="none" w:sz="0" w:space="0" w:color="auto"/>
            <w:bottom w:val="none" w:sz="0" w:space="0" w:color="auto"/>
            <w:right w:val="none" w:sz="0" w:space="0" w:color="auto"/>
          </w:divBdr>
        </w:div>
        <w:div w:id="274294794">
          <w:marLeft w:val="0"/>
          <w:marRight w:val="0"/>
          <w:marTop w:val="0"/>
          <w:marBottom w:val="0"/>
          <w:divBdr>
            <w:top w:val="none" w:sz="0" w:space="0" w:color="auto"/>
            <w:left w:val="none" w:sz="0" w:space="0" w:color="auto"/>
            <w:bottom w:val="none" w:sz="0" w:space="0" w:color="auto"/>
            <w:right w:val="none" w:sz="0" w:space="0" w:color="auto"/>
          </w:divBdr>
        </w:div>
        <w:div w:id="366221888">
          <w:marLeft w:val="0"/>
          <w:marRight w:val="0"/>
          <w:marTop w:val="0"/>
          <w:marBottom w:val="0"/>
          <w:divBdr>
            <w:top w:val="none" w:sz="0" w:space="0" w:color="auto"/>
            <w:left w:val="none" w:sz="0" w:space="0" w:color="auto"/>
            <w:bottom w:val="none" w:sz="0" w:space="0" w:color="auto"/>
            <w:right w:val="none" w:sz="0" w:space="0" w:color="auto"/>
          </w:divBdr>
        </w:div>
        <w:div w:id="529731195">
          <w:marLeft w:val="0"/>
          <w:marRight w:val="0"/>
          <w:marTop w:val="0"/>
          <w:marBottom w:val="0"/>
          <w:divBdr>
            <w:top w:val="none" w:sz="0" w:space="0" w:color="auto"/>
            <w:left w:val="none" w:sz="0" w:space="0" w:color="auto"/>
            <w:bottom w:val="none" w:sz="0" w:space="0" w:color="auto"/>
            <w:right w:val="none" w:sz="0" w:space="0" w:color="auto"/>
          </w:divBdr>
        </w:div>
        <w:div w:id="570120143">
          <w:marLeft w:val="0"/>
          <w:marRight w:val="0"/>
          <w:marTop w:val="0"/>
          <w:marBottom w:val="0"/>
          <w:divBdr>
            <w:top w:val="none" w:sz="0" w:space="0" w:color="auto"/>
            <w:left w:val="none" w:sz="0" w:space="0" w:color="auto"/>
            <w:bottom w:val="none" w:sz="0" w:space="0" w:color="auto"/>
            <w:right w:val="none" w:sz="0" w:space="0" w:color="auto"/>
          </w:divBdr>
        </w:div>
        <w:div w:id="626930912">
          <w:marLeft w:val="0"/>
          <w:marRight w:val="0"/>
          <w:marTop w:val="0"/>
          <w:marBottom w:val="0"/>
          <w:divBdr>
            <w:top w:val="none" w:sz="0" w:space="0" w:color="auto"/>
            <w:left w:val="none" w:sz="0" w:space="0" w:color="auto"/>
            <w:bottom w:val="none" w:sz="0" w:space="0" w:color="auto"/>
            <w:right w:val="none" w:sz="0" w:space="0" w:color="auto"/>
          </w:divBdr>
        </w:div>
        <w:div w:id="680015499">
          <w:marLeft w:val="0"/>
          <w:marRight w:val="0"/>
          <w:marTop w:val="0"/>
          <w:marBottom w:val="0"/>
          <w:divBdr>
            <w:top w:val="none" w:sz="0" w:space="0" w:color="auto"/>
            <w:left w:val="none" w:sz="0" w:space="0" w:color="auto"/>
            <w:bottom w:val="none" w:sz="0" w:space="0" w:color="auto"/>
            <w:right w:val="none" w:sz="0" w:space="0" w:color="auto"/>
          </w:divBdr>
        </w:div>
        <w:div w:id="719982990">
          <w:marLeft w:val="0"/>
          <w:marRight w:val="0"/>
          <w:marTop w:val="0"/>
          <w:marBottom w:val="0"/>
          <w:divBdr>
            <w:top w:val="none" w:sz="0" w:space="0" w:color="auto"/>
            <w:left w:val="none" w:sz="0" w:space="0" w:color="auto"/>
            <w:bottom w:val="none" w:sz="0" w:space="0" w:color="auto"/>
            <w:right w:val="none" w:sz="0" w:space="0" w:color="auto"/>
          </w:divBdr>
        </w:div>
        <w:div w:id="912663237">
          <w:marLeft w:val="0"/>
          <w:marRight w:val="0"/>
          <w:marTop w:val="0"/>
          <w:marBottom w:val="0"/>
          <w:divBdr>
            <w:top w:val="none" w:sz="0" w:space="0" w:color="auto"/>
            <w:left w:val="none" w:sz="0" w:space="0" w:color="auto"/>
            <w:bottom w:val="none" w:sz="0" w:space="0" w:color="auto"/>
            <w:right w:val="none" w:sz="0" w:space="0" w:color="auto"/>
          </w:divBdr>
        </w:div>
        <w:div w:id="975524891">
          <w:marLeft w:val="0"/>
          <w:marRight w:val="0"/>
          <w:marTop w:val="0"/>
          <w:marBottom w:val="0"/>
          <w:divBdr>
            <w:top w:val="none" w:sz="0" w:space="0" w:color="auto"/>
            <w:left w:val="none" w:sz="0" w:space="0" w:color="auto"/>
            <w:bottom w:val="none" w:sz="0" w:space="0" w:color="auto"/>
            <w:right w:val="none" w:sz="0" w:space="0" w:color="auto"/>
          </w:divBdr>
        </w:div>
        <w:div w:id="984966182">
          <w:marLeft w:val="0"/>
          <w:marRight w:val="0"/>
          <w:marTop w:val="0"/>
          <w:marBottom w:val="0"/>
          <w:divBdr>
            <w:top w:val="none" w:sz="0" w:space="0" w:color="auto"/>
            <w:left w:val="none" w:sz="0" w:space="0" w:color="auto"/>
            <w:bottom w:val="none" w:sz="0" w:space="0" w:color="auto"/>
            <w:right w:val="none" w:sz="0" w:space="0" w:color="auto"/>
          </w:divBdr>
        </w:div>
        <w:div w:id="1029993751">
          <w:marLeft w:val="0"/>
          <w:marRight w:val="0"/>
          <w:marTop w:val="0"/>
          <w:marBottom w:val="0"/>
          <w:divBdr>
            <w:top w:val="none" w:sz="0" w:space="0" w:color="auto"/>
            <w:left w:val="none" w:sz="0" w:space="0" w:color="auto"/>
            <w:bottom w:val="none" w:sz="0" w:space="0" w:color="auto"/>
            <w:right w:val="none" w:sz="0" w:space="0" w:color="auto"/>
          </w:divBdr>
        </w:div>
        <w:div w:id="1102146164">
          <w:marLeft w:val="0"/>
          <w:marRight w:val="0"/>
          <w:marTop w:val="0"/>
          <w:marBottom w:val="0"/>
          <w:divBdr>
            <w:top w:val="none" w:sz="0" w:space="0" w:color="auto"/>
            <w:left w:val="none" w:sz="0" w:space="0" w:color="auto"/>
            <w:bottom w:val="none" w:sz="0" w:space="0" w:color="auto"/>
            <w:right w:val="none" w:sz="0" w:space="0" w:color="auto"/>
          </w:divBdr>
        </w:div>
        <w:div w:id="1118183610">
          <w:marLeft w:val="0"/>
          <w:marRight w:val="0"/>
          <w:marTop w:val="0"/>
          <w:marBottom w:val="0"/>
          <w:divBdr>
            <w:top w:val="none" w:sz="0" w:space="0" w:color="auto"/>
            <w:left w:val="none" w:sz="0" w:space="0" w:color="auto"/>
            <w:bottom w:val="none" w:sz="0" w:space="0" w:color="auto"/>
            <w:right w:val="none" w:sz="0" w:space="0" w:color="auto"/>
          </w:divBdr>
        </w:div>
        <w:div w:id="1296334584">
          <w:marLeft w:val="0"/>
          <w:marRight w:val="0"/>
          <w:marTop w:val="0"/>
          <w:marBottom w:val="0"/>
          <w:divBdr>
            <w:top w:val="none" w:sz="0" w:space="0" w:color="auto"/>
            <w:left w:val="none" w:sz="0" w:space="0" w:color="auto"/>
            <w:bottom w:val="none" w:sz="0" w:space="0" w:color="auto"/>
            <w:right w:val="none" w:sz="0" w:space="0" w:color="auto"/>
          </w:divBdr>
        </w:div>
        <w:div w:id="1325888725">
          <w:marLeft w:val="0"/>
          <w:marRight w:val="0"/>
          <w:marTop w:val="0"/>
          <w:marBottom w:val="0"/>
          <w:divBdr>
            <w:top w:val="none" w:sz="0" w:space="0" w:color="auto"/>
            <w:left w:val="none" w:sz="0" w:space="0" w:color="auto"/>
            <w:bottom w:val="none" w:sz="0" w:space="0" w:color="auto"/>
            <w:right w:val="none" w:sz="0" w:space="0" w:color="auto"/>
          </w:divBdr>
        </w:div>
        <w:div w:id="1587111704">
          <w:marLeft w:val="0"/>
          <w:marRight w:val="0"/>
          <w:marTop w:val="0"/>
          <w:marBottom w:val="0"/>
          <w:divBdr>
            <w:top w:val="none" w:sz="0" w:space="0" w:color="auto"/>
            <w:left w:val="none" w:sz="0" w:space="0" w:color="auto"/>
            <w:bottom w:val="none" w:sz="0" w:space="0" w:color="auto"/>
            <w:right w:val="none" w:sz="0" w:space="0" w:color="auto"/>
          </w:divBdr>
        </w:div>
        <w:div w:id="1609434814">
          <w:marLeft w:val="0"/>
          <w:marRight w:val="0"/>
          <w:marTop w:val="0"/>
          <w:marBottom w:val="0"/>
          <w:divBdr>
            <w:top w:val="none" w:sz="0" w:space="0" w:color="auto"/>
            <w:left w:val="none" w:sz="0" w:space="0" w:color="auto"/>
            <w:bottom w:val="none" w:sz="0" w:space="0" w:color="auto"/>
            <w:right w:val="none" w:sz="0" w:space="0" w:color="auto"/>
          </w:divBdr>
        </w:div>
        <w:div w:id="1678733531">
          <w:marLeft w:val="0"/>
          <w:marRight w:val="0"/>
          <w:marTop w:val="0"/>
          <w:marBottom w:val="0"/>
          <w:divBdr>
            <w:top w:val="none" w:sz="0" w:space="0" w:color="auto"/>
            <w:left w:val="none" w:sz="0" w:space="0" w:color="auto"/>
            <w:bottom w:val="none" w:sz="0" w:space="0" w:color="auto"/>
            <w:right w:val="none" w:sz="0" w:space="0" w:color="auto"/>
          </w:divBdr>
        </w:div>
        <w:div w:id="2004969340">
          <w:marLeft w:val="0"/>
          <w:marRight w:val="0"/>
          <w:marTop w:val="0"/>
          <w:marBottom w:val="0"/>
          <w:divBdr>
            <w:top w:val="none" w:sz="0" w:space="0" w:color="auto"/>
            <w:left w:val="none" w:sz="0" w:space="0" w:color="auto"/>
            <w:bottom w:val="none" w:sz="0" w:space="0" w:color="auto"/>
            <w:right w:val="none" w:sz="0" w:space="0" w:color="auto"/>
          </w:divBdr>
        </w:div>
        <w:div w:id="2092699943">
          <w:marLeft w:val="0"/>
          <w:marRight w:val="0"/>
          <w:marTop w:val="0"/>
          <w:marBottom w:val="0"/>
          <w:divBdr>
            <w:top w:val="none" w:sz="0" w:space="0" w:color="auto"/>
            <w:left w:val="none" w:sz="0" w:space="0" w:color="auto"/>
            <w:bottom w:val="none" w:sz="0" w:space="0" w:color="auto"/>
            <w:right w:val="none" w:sz="0" w:space="0" w:color="auto"/>
          </w:divBdr>
        </w:div>
        <w:div w:id="2121489980">
          <w:marLeft w:val="0"/>
          <w:marRight w:val="0"/>
          <w:marTop w:val="0"/>
          <w:marBottom w:val="0"/>
          <w:divBdr>
            <w:top w:val="none" w:sz="0" w:space="0" w:color="auto"/>
            <w:left w:val="none" w:sz="0" w:space="0" w:color="auto"/>
            <w:bottom w:val="none" w:sz="0" w:space="0" w:color="auto"/>
            <w:right w:val="none" w:sz="0" w:space="0" w:color="auto"/>
          </w:divBdr>
        </w:div>
      </w:divsChild>
    </w:div>
    <w:div w:id="661935332">
      <w:bodyDiv w:val="1"/>
      <w:marLeft w:val="0"/>
      <w:marRight w:val="0"/>
      <w:marTop w:val="0"/>
      <w:marBottom w:val="0"/>
      <w:divBdr>
        <w:top w:val="none" w:sz="0" w:space="0" w:color="auto"/>
        <w:left w:val="none" w:sz="0" w:space="0" w:color="auto"/>
        <w:bottom w:val="none" w:sz="0" w:space="0" w:color="auto"/>
        <w:right w:val="none" w:sz="0" w:space="0" w:color="auto"/>
      </w:divBdr>
    </w:div>
    <w:div w:id="686325688">
      <w:bodyDiv w:val="1"/>
      <w:marLeft w:val="0"/>
      <w:marRight w:val="0"/>
      <w:marTop w:val="0"/>
      <w:marBottom w:val="0"/>
      <w:divBdr>
        <w:top w:val="none" w:sz="0" w:space="0" w:color="auto"/>
        <w:left w:val="none" w:sz="0" w:space="0" w:color="auto"/>
        <w:bottom w:val="none" w:sz="0" w:space="0" w:color="auto"/>
        <w:right w:val="none" w:sz="0" w:space="0" w:color="auto"/>
      </w:divBdr>
      <w:divsChild>
        <w:div w:id="219489038">
          <w:marLeft w:val="0"/>
          <w:marRight w:val="0"/>
          <w:marTop w:val="0"/>
          <w:marBottom w:val="0"/>
          <w:divBdr>
            <w:top w:val="none" w:sz="0" w:space="0" w:color="auto"/>
            <w:left w:val="none" w:sz="0" w:space="0" w:color="auto"/>
            <w:bottom w:val="none" w:sz="0" w:space="0" w:color="auto"/>
            <w:right w:val="none" w:sz="0" w:space="0" w:color="auto"/>
          </w:divBdr>
        </w:div>
        <w:div w:id="291598541">
          <w:marLeft w:val="0"/>
          <w:marRight w:val="0"/>
          <w:marTop w:val="0"/>
          <w:marBottom w:val="0"/>
          <w:divBdr>
            <w:top w:val="none" w:sz="0" w:space="0" w:color="auto"/>
            <w:left w:val="none" w:sz="0" w:space="0" w:color="auto"/>
            <w:bottom w:val="none" w:sz="0" w:space="0" w:color="auto"/>
            <w:right w:val="none" w:sz="0" w:space="0" w:color="auto"/>
          </w:divBdr>
        </w:div>
        <w:div w:id="541988166">
          <w:marLeft w:val="0"/>
          <w:marRight w:val="0"/>
          <w:marTop w:val="0"/>
          <w:marBottom w:val="0"/>
          <w:divBdr>
            <w:top w:val="none" w:sz="0" w:space="0" w:color="auto"/>
            <w:left w:val="none" w:sz="0" w:space="0" w:color="auto"/>
            <w:bottom w:val="none" w:sz="0" w:space="0" w:color="auto"/>
            <w:right w:val="none" w:sz="0" w:space="0" w:color="auto"/>
          </w:divBdr>
        </w:div>
        <w:div w:id="653991030">
          <w:marLeft w:val="0"/>
          <w:marRight w:val="0"/>
          <w:marTop w:val="0"/>
          <w:marBottom w:val="0"/>
          <w:divBdr>
            <w:top w:val="none" w:sz="0" w:space="0" w:color="auto"/>
            <w:left w:val="none" w:sz="0" w:space="0" w:color="auto"/>
            <w:bottom w:val="none" w:sz="0" w:space="0" w:color="auto"/>
            <w:right w:val="none" w:sz="0" w:space="0" w:color="auto"/>
          </w:divBdr>
        </w:div>
        <w:div w:id="1389720935">
          <w:marLeft w:val="0"/>
          <w:marRight w:val="0"/>
          <w:marTop w:val="0"/>
          <w:marBottom w:val="0"/>
          <w:divBdr>
            <w:top w:val="none" w:sz="0" w:space="0" w:color="auto"/>
            <w:left w:val="none" w:sz="0" w:space="0" w:color="auto"/>
            <w:bottom w:val="none" w:sz="0" w:space="0" w:color="auto"/>
            <w:right w:val="none" w:sz="0" w:space="0" w:color="auto"/>
          </w:divBdr>
        </w:div>
        <w:div w:id="1851410640">
          <w:marLeft w:val="0"/>
          <w:marRight w:val="0"/>
          <w:marTop w:val="0"/>
          <w:marBottom w:val="0"/>
          <w:divBdr>
            <w:top w:val="none" w:sz="0" w:space="0" w:color="auto"/>
            <w:left w:val="none" w:sz="0" w:space="0" w:color="auto"/>
            <w:bottom w:val="none" w:sz="0" w:space="0" w:color="auto"/>
            <w:right w:val="none" w:sz="0" w:space="0" w:color="auto"/>
          </w:divBdr>
        </w:div>
        <w:div w:id="2070226630">
          <w:marLeft w:val="0"/>
          <w:marRight w:val="0"/>
          <w:marTop w:val="0"/>
          <w:marBottom w:val="0"/>
          <w:divBdr>
            <w:top w:val="none" w:sz="0" w:space="0" w:color="auto"/>
            <w:left w:val="none" w:sz="0" w:space="0" w:color="auto"/>
            <w:bottom w:val="none" w:sz="0" w:space="0" w:color="auto"/>
            <w:right w:val="none" w:sz="0" w:space="0" w:color="auto"/>
          </w:divBdr>
        </w:div>
      </w:divsChild>
    </w:div>
    <w:div w:id="705906539">
      <w:bodyDiv w:val="1"/>
      <w:marLeft w:val="0"/>
      <w:marRight w:val="0"/>
      <w:marTop w:val="0"/>
      <w:marBottom w:val="0"/>
      <w:divBdr>
        <w:top w:val="none" w:sz="0" w:space="0" w:color="auto"/>
        <w:left w:val="none" w:sz="0" w:space="0" w:color="auto"/>
        <w:bottom w:val="none" w:sz="0" w:space="0" w:color="auto"/>
        <w:right w:val="none" w:sz="0" w:space="0" w:color="auto"/>
      </w:divBdr>
    </w:div>
    <w:div w:id="715281261">
      <w:bodyDiv w:val="1"/>
      <w:marLeft w:val="0"/>
      <w:marRight w:val="0"/>
      <w:marTop w:val="0"/>
      <w:marBottom w:val="0"/>
      <w:divBdr>
        <w:top w:val="none" w:sz="0" w:space="0" w:color="auto"/>
        <w:left w:val="none" w:sz="0" w:space="0" w:color="auto"/>
        <w:bottom w:val="none" w:sz="0" w:space="0" w:color="auto"/>
        <w:right w:val="none" w:sz="0" w:space="0" w:color="auto"/>
      </w:divBdr>
      <w:divsChild>
        <w:div w:id="1135559213">
          <w:marLeft w:val="0"/>
          <w:marRight w:val="0"/>
          <w:marTop w:val="0"/>
          <w:marBottom w:val="0"/>
          <w:divBdr>
            <w:top w:val="none" w:sz="0" w:space="0" w:color="auto"/>
            <w:left w:val="none" w:sz="0" w:space="0" w:color="auto"/>
            <w:bottom w:val="none" w:sz="0" w:space="0" w:color="auto"/>
            <w:right w:val="none" w:sz="0" w:space="0" w:color="auto"/>
          </w:divBdr>
        </w:div>
        <w:div w:id="1243834363">
          <w:marLeft w:val="0"/>
          <w:marRight w:val="0"/>
          <w:marTop w:val="0"/>
          <w:marBottom w:val="0"/>
          <w:divBdr>
            <w:top w:val="none" w:sz="0" w:space="0" w:color="auto"/>
            <w:left w:val="none" w:sz="0" w:space="0" w:color="auto"/>
            <w:bottom w:val="none" w:sz="0" w:space="0" w:color="auto"/>
            <w:right w:val="none" w:sz="0" w:space="0" w:color="auto"/>
          </w:divBdr>
        </w:div>
        <w:div w:id="1338970305">
          <w:marLeft w:val="0"/>
          <w:marRight w:val="0"/>
          <w:marTop w:val="0"/>
          <w:marBottom w:val="0"/>
          <w:divBdr>
            <w:top w:val="none" w:sz="0" w:space="0" w:color="auto"/>
            <w:left w:val="none" w:sz="0" w:space="0" w:color="auto"/>
            <w:bottom w:val="none" w:sz="0" w:space="0" w:color="auto"/>
            <w:right w:val="none" w:sz="0" w:space="0" w:color="auto"/>
          </w:divBdr>
        </w:div>
      </w:divsChild>
    </w:div>
    <w:div w:id="721097205">
      <w:bodyDiv w:val="1"/>
      <w:marLeft w:val="0"/>
      <w:marRight w:val="0"/>
      <w:marTop w:val="0"/>
      <w:marBottom w:val="0"/>
      <w:divBdr>
        <w:top w:val="none" w:sz="0" w:space="0" w:color="auto"/>
        <w:left w:val="none" w:sz="0" w:space="0" w:color="auto"/>
        <w:bottom w:val="none" w:sz="0" w:space="0" w:color="auto"/>
        <w:right w:val="none" w:sz="0" w:space="0" w:color="auto"/>
      </w:divBdr>
    </w:div>
    <w:div w:id="739599215">
      <w:bodyDiv w:val="1"/>
      <w:marLeft w:val="0"/>
      <w:marRight w:val="0"/>
      <w:marTop w:val="0"/>
      <w:marBottom w:val="0"/>
      <w:divBdr>
        <w:top w:val="none" w:sz="0" w:space="0" w:color="auto"/>
        <w:left w:val="none" w:sz="0" w:space="0" w:color="auto"/>
        <w:bottom w:val="none" w:sz="0" w:space="0" w:color="auto"/>
        <w:right w:val="none" w:sz="0" w:space="0" w:color="auto"/>
      </w:divBdr>
    </w:div>
    <w:div w:id="741953099">
      <w:bodyDiv w:val="1"/>
      <w:marLeft w:val="0"/>
      <w:marRight w:val="0"/>
      <w:marTop w:val="0"/>
      <w:marBottom w:val="0"/>
      <w:divBdr>
        <w:top w:val="none" w:sz="0" w:space="0" w:color="auto"/>
        <w:left w:val="none" w:sz="0" w:space="0" w:color="auto"/>
        <w:bottom w:val="none" w:sz="0" w:space="0" w:color="auto"/>
        <w:right w:val="none" w:sz="0" w:space="0" w:color="auto"/>
      </w:divBdr>
    </w:div>
    <w:div w:id="758218425">
      <w:bodyDiv w:val="1"/>
      <w:marLeft w:val="0"/>
      <w:marRight w:val="0"/>
      <w:marTop w:val="0"/>
      <w:marBottom w:val="0"/>
      <w:divBdr>
        <w:top w:val="none" w:sz="0" w:space="0" w:color="auto"/>
        <w:left w:val="none" w:sz="0" w:space="0" w:color="auto"/>
        <w:bottom w:val="none" w:sz="0" w:space="0" w:color="auto"/>
        <w:right w:val="none" w:sz="0" w:space="0" w:color="auto"/>
      </w:divBdr>
      <w:divsChild>
        <w:div w:id="180700974">
          <w:marLeft w:val="0"/>
          <w:marRight w:val="0"/>
          <w:marTop w:val="0"/>
          <w:marBottom w:val="0"/>
          <w:divBdr>
            <w:top w:val="none" w:sz="0" w:space="0" w:color="auto"/>
            <w:left w:val="none" w:sz="0" w:space="0" w:color="auto"/>
            <w:bottom w:val="none" w:sz="0" w:space="0" w:color="auto"/>
            <w:right w:val="none" w:sz="0" w:space="0" w:color="auto"/>
          </w:divBdr>
        </w:div>
        <w:div w:id="284435829">
          <w:marLeft w:val="0"/>
          <w:marRight w:val="0"/>
          <w:marTop w:val="0"/>
          <w:marBottom w:val="0"/>
          <w:divBdr>
            <w:top w:val="none" w:sz="0" w:space="0" w:color="auto"/>
            <w:left w:val="none" w:sz="0" w:space="0" w:color="auto"/>
            <w:bottom w:val="none" w:sz="0" w:space="0" w:color="auto"/>
            <w:right w:val="none" w:sz="0" w:space="0" w:color="auto"/>
          </w:divBdr>
        </w:div>
        <w:div w:id="381952675">
          <w:marLeft w:val="0"/>
          <w:marRight w:val="0"/>
          <w:marTop w:val="0"/>
          <w:marBottom w:val="0"/>
          <w:divBdr>
            <w:top w:val="none" w:sz="0" w:space="0" w:color="auto"/>
            <w:left w:val="none" w:sz="0" w:space="0" w:color="auto"/>
            <w:bottom w:val="none" w:sz="0" w:space="0" w:color="auto"/>
            <w:right w:val="none" w:sz="0" w:space="0" w:color="auto"/>
          </w:divBdr>
        </w:div>
        <w:div w:id="397678071">
          <w:marLeft w:val="0"/>
          <w:marRight w:val="0"/>
          <w:marTop w:val="0"/>
          <w:marBottom w:val="0"/>
          <w:divBdr>
            <w:top w:val="none" w:sz="0" w:space="0" w:color="auto"/>
            <w:left w:val="none" w:sz="0" w:space="0" w:color="auto"/>
            <w:bottom w:val="none" w:sz="0" w:space="0" w:color="auto"/>
            <w:right w:val="none" w:sz="0" w:space="0" w:color="auto"/>
          </w:divBdr>
        </w:div>
        <w:div w:id="425923767">
          <w:marLeft w:val="0"/>
          <w:marRight w:val="0"/>
          <w:marTop w:val="0"/>
          <w:marBottom w:val="0"/>
          <w:divBdr>
            <w:top w:val="none" w:sz="0" w:space="0" w:color="auto"/>
            <w:left w:val="none" w:sz="0" w:space="0" w:color="auto"/>
            <w:bottom w:val="none" w:sz="0" w:space="0" w:color="auto"/>
            <w:right w:val="none" w:sz="0" w:space="0" w:color="auto"/>
          </w:divBdr>
        </w:div>
        <w:div w:id="894660699">
          <w:marLeft w:val="0"/>
          <w:marRight w:val="0"/>
          <w:marTop w:val="0"/>
          <w:marBottom w:val="0"/>
          <w:divBdr>
            <w:top w:val="none" w:sz="0" w:space="0" w:color="auto"/>
            <w:left w:val="none" w:sz="0" w:space="0" w:color="auto"/>
            <w:bottom w:val="none" w:sz="0" w:space="0" w:color="auto"/>
            <w:right w:val="none" w:sz="0" w:space="0" w:color="auto"/>
          </w:divBdr>
        </w:div>
        <w:div w:id="917330923">
          <w:marLeft w:val="0"/>
          <w:marRight w:val="0"/>
          <w:marTop w:val="0"/>
          <w:marBottom w:val="0"/>
          <w:divBdr>
            <w:top w:val="none" w:sz="0" w:space="0" w:color="auto"/>
            <w:left w:val="none" w:sz="0" w:space="0" w:color="auto"/>
            <w:bottom w:val="none" w:sz="0" w:space="0" w:color="auto"/>
            <w:right w:val="none" w:sz="0" w:space="0" w:color="auto"/>
          </w:divBdr>
        </w:div>
        <w:div w:id="959267114">
          <w:marLeft w:val="0"/>
          <w:marRight w:val="0"/>
          <w:marTop w:val="0"/>
          <w:marBottom w:val="0"/>
          <w:divBdr>
            <w:top w:val="none" w:sz="0" w:space="0" w:color="auto"/>
            <w:left w:val="none" w:sz="0" w:space="0" w:color="auto"/>
            <w:bottom w:val="none" w:sz="0" w:space="0" w:color="auto"/>
            <w:right w:val="none" w:sz="0" w:space="0" w:color="auto"/>
          </w:divBdr>
        </w:div>
        <w:div w:id="963274601">
          <w:marLeft w:val="0"/>
          <w:marRight w:val="0"/>
          <w:marTop w:val="0"/>
          <w:marBottom w:val="0"/>
          <w:divBdr>
            <w:top w:val="none" w:sz="0" w:space="0" w:color="auto"/>
            <w:left w:val="none" w:sz="0" w:space="0" w:color="auto"/>
            <w:bottom w:val="none" w:sz="0" w:space="0" w:color="auto"/>
            <w:right w:val="none" w:sz="0" w:space="0" w:color="auto"/>
          </w:divBdr>
        </w:div>
        <w:div w:id="1097629070">
          <w:marLeft w:val="0"/>
          <w:marRight w:val="0"/>
          <w:marTop w:val="0"/>
          <w:marBottom w:val="0"/>
          <w:divBdr>
            <w:top w:val="none" w:sz="0" w:space="0" w:color="auto"/>
            <w:left w:val="none" w:sz="0" w:space="0" w:color="auto"/>
            <w:bottom w:val="none" w:sz="0" w:space="0" w:color="auto"/>
            <w:right w:val="none" w:sz="0" w:space="0" w:color="auto"/>
          </w:divBdr>
        </w:div>
        <w:div w:id="1111046423">
          <w:marLeft w:val="0"/>
          <w:marRight w:val="0"/>
          <w:marTop w:val="0"/>
          <w:marBottom w:val="0"/>
          <w:divBdr>
            <w:top w:val="none" w:sz="0" w:space="0" w:color="auto"/>
            <w:left w:val="none" w:sz="0" w:space="0" w:color="auto"/>
            <w:bottom w:val="none" w:sz="0" w:space="0" w:color="auto"/>
            <w:right w:val="none" w:sz="0" w:space="0" w:color="auto"/>
          </w:divBdr>
        </w:div>
        <w:div w:id="1155994143">
          <w:marLeft w:val="0"/>
          <w:marRight w:val="0"/>
          <w:marTop w:val="0"/>
          <w:marBottom w:val="0"/>
          <w:divBdr>
            <w:top w:val="none" w:sz="0" w:space="0" w:color="auto"/>
            <w:left w:val="none" w:sz="0" w:space="0" w:color="auto"/>
            <w:bottom w:val="none" w:sz="0" w:space="0" w:color="auto"/>
            <w:right w:val="none" w:sz="0" w:space="0" w:color="auto"/>
          </w:divBdr>
        </w:div>
        <w:div w:id="1162502239">
          <w:marLeft w:val="0"/>
          <w:marRight w:val="0"/>
          <w:marTop w:val="0"/>
          <w:marBottom w:val="0"/>
          <w:divBdr>
            <w:top w:val="none" w:sz="0" w:space="0" w:color="auto"/>
            <w:left w:val="none" w:sz="0" w:space="0" w:color="auto"/>
            <w:bottom w:val="none" w:sz="0" w:space="0" w:color="auto"/>
            <w:right w:val="none" w:sz="0" w:space="0" w:color="auto"/>
          </w:divBdr>
        </w:div>
        <w:div w:id="1174763143">
          <w:marLeft w:val="0"/>
          <w:marRight w:val="0"/>
          <w:marTop w:val="0"/>
          <w:marBottom w:val="0"/>
          <w:divBdr>
            <w:top w:val="none" w:sz="0" w:space="0" w:color="auto"/>
            <w:left w:val="none" w:sz="0" w:space="0" w:color="auto"/>
            <w:bottom w:val="none" w:sz="0" w:space="0" w:color="auto"/>
            <w:right w:val="none" w:sz="0" w:space="0" w:color="auto"/>
          </w:divBdr>
        </w:div>
        <w:div w:id="1237781738">
          <w:marLeft w:val="0"/>
          <w:marRight w:val="0"/>
          <w:marTop w:val="0"/>
          <w:marBottom w:val="0"/>
          <w:divBdr>
            <w:top w:val="none" w:sz="0" w:space="0" w:color="auto"/>
            <w:left w:val="none" w:sz="0" w:space="0" w:color="auto"/>
            <w:bottom w:val="none" w:sz="0" w:space="0" w:color="auto"/>
            <w:right w:val="none" w:sz="0" w:space="0" w:color="auto"/>
          </w:divBdr>
        </w:div>
        <w:div w:id="1352729845">
          <w:marLeft w:val="0"/>
          <w:marRight w:val="0"/>
          <w:marTop w:val="0"/>
          <w:marBottom w:val="0"/>
          <w:divBdr>
            <w:top w:val="none" w:sz="0" w:space="0" w:color="auto"/>
            <w:left w:val="none" w:sz="0" w:space="0" w:color="auto"/>
            <w:bottom w:val="none" w:sz="0" w:space="0" w:color="auto"/>
            <w:right w:val="none" w:sz="0" w:space="0" w:color="auto"/>
          </w:divBdr>
        </w:div>
        <w:div w:id="1362168221">
          <w:marLeft w:val="0"/>
          <w:marRight w:val="0"/>
          <w:marTop w:val="0"/>
          <w:marBottom w:val="0"/>
          <w:divBdr>
            <w:top w:val="none" w:sz="0" w:space="0" w:color="auto"/>
            <w:left w:val="none" w:sz="0" w:space="0" w:color="auto"/>
            <w:bottom w:val="none" w:sz="0" w:space="0" w:color="auto"/>
            <w:right w:val="none" w:sz="0" w:space="0" w:color="auto"/>
          </w:divBdr>
        </w:div>
        <w:div w:id="1397123017">
          <w:marLeft w:val="0"/>
          <w:marRight w:val="0"/>
          <w:marTop w:val="0"/>
          <w:marBottom w:val="0"/>
          <w:divBdr>
            <w:top w:val="none" w:sz="0" w:space="0" w:color="auto"/>
            <w:left w:val="none" w:sz="0" w:space="0" w:color="auto"/>
            <w:bottom w:val="none" w:sz="0" w:space="0" w:color="auto"/>
            <w:right w:val="none" w:sz="0" w:space="0" w:color="auto"/>
          </w:divBdr>
        </w:div>
        <w:div w:id="1408770139">
          <w:marLeft w:val="0"/>
          <w:marRight w:val="0"/>
          <w:marTop w:val="0"/>
          <w:marBottom w:val="0"/>
          <w:divBdr>
            <w:top w:val="none" w:sz="0" w:space="0" w:color="auto"/>
            <w:left w:val="none" w:sz="0" w:space="0" w:color="auto"/>
            <w:bottom w:val="none" w:sz="0" w:space="0" w:color="auto"/>
            <w:right w:val="none" w:sz="0" w:space="0" w:color="auto"/>
          </w:divBdr>
        </w:div>
        <w:div w:id="1542329743">
          <w:marLeft w:val="0"/>
          <w:marRight w:val="0"/>
          <w:marTop w:val="0"/>
          <w:marBottom w:val="0"/>
          <w:divBdr>
            <w:top w:val="none" w:sz="0" w:space="0" w:color="auto"/>
            <w:left w:val="none" w:sz="0" w:space="0" w:color="auto"/>
            <w:bottom w:val="none" w:sz="0" w:space="0" w:color="auto"/>
            <w:right w:val="none" w:sz="0" w:space="0" w:color="auto"/>
          </w:divBdr>
        </w:div>
        <w:div w:id="1596327840">
          <w:marLeft w:val="0"/>
          <w:marRight w:val="0"/>
          <w:marTop w:val="0"/>
          <w:marBottom w:val="0"/>
          <w:divBdr>
            <w:top w:val="none" w:sz="0" w:space="0" w:color="auto"/>
            <w:left w:val="none" w:sz="0" w:space="0" w:color="auto"/>
            <w:bottom w:val="none" w:sz="0" w:space="0" w:color="auto"/>
            <w:right w:val="none" w:sz="0" w:space="0" w:color="auto"/>
          </w:divBdr>
        </w:div>
        <w:div w:id="1677884992">
          <w:marLeft w:val="0"/>
          <w:marRight w:val="0"/>
          <w:marTop w:val="0"/>
          <w:marBottom w:val="0"/>
          <w:divBdr>
            <w:top w:val="none" w:sz="0" w:space="0" w:color="auto"/>
            <w:left w:val="none" w:sz="0" w:space="0" w:color="auto"/>
            <w:bottom w:val="none" w:sz="0" w:space="0" w:color="auto"/>
            <w:right w:val="none" w:sz="0" w:space="0" w:color="auto"/>
          </w:divBdr>
        </w:div>
        <w:div w:id="1992561214">
          <w:marLeft w:val="0"/>
          <w:marRight w:val="0"/>
          <w:marTop w:val="0"/>
          <w:marBottom w:val="0"/>
          <w:divBdr>
            <w:top w:val="none" w:sz="0" w:space="0" w:color="auto"/>
            <w:left w:val="none" w:sz="0" w:space="0" w:color="auto"/>
            <w:bottom w:val="none" w:sz="0" w:space="0" w:color="auto"/>
            <w:right w:val="none" w:sz="0" w:space="0" w:color="auto"/>
          </w:divBdr>
        </w:div>
        <w:div w:id="2106460569">
          <w:marLeft w:val="0"/>
          <w:marRight w:val="0"/>
          <w:marTop w:val="0"/>
          <w:marBottom w:val="0"/>
          <w:divBdr>
            <w:top w:val="none" w:sz="0" w:space="0" w:color="auto"/>
            <w:left w:val="none" w:sz="0" w:space="0" w:color="auto"/>
            <w:bottom w:val="none" w:sz="0" w:space="0" w:color="auto"/>
            <w:right w:val="none" w:sz="0" w:space="0" w:color="auto"/>
          </w:divBdr>
        </w:div>
      </w:divsChild>
    </w:div>
    <w:div w:id="801658416">
      <w:bodyDiv w:val="1"/>
      <w:marLeft w:val="0"/>
      <w:marRight w:val="0"/>
      <w:marTop w:val="0"/>
      <w:marBottom w:val="0"/>
      <w:divBdr>
        <w:top w:val="none" w:sz="0" w:space="0" w:color="auto"/>
        <w:left w:val="none" w:sz="0" w:space="0" w:color="auto"/>
        <w:bottom w:val="none" w:sz="0" w:space="0" w:color="auto"/>
        <w:right w:val="none" w:sz="0" w:space="0" w:color="auto"/>
      </w:divBdr>
    </w:div>
    <w:div w:id="809134238">
      <w:bodyDiv w:val="1"/>
      <w:marLeft w:val="0"/>
      <w:marRight w:val="0"/>
      <w:marTop w:val="0"/>
      <w:marBottom w:val="0"/>
      <w:divBdr>
        <w:top w:val="none" w:sz="0" w:space="0" w:color="auto"/>
        <w:left w:val="none" w:sz="0" w:space="0" w:color="auto"/>
        <w:bottom w:val="none" w:sz="0" w:space="0" w:color="auto"/>
        <w:right w:val="none" w:sz="0" w:space="0" w:color="auto"/>
      </w:divBdr>
    </w:div>
    <w:div w:id="819928285">
      <w:bodyDiv w:val="1"/>
      <w:marLeft w:val="0"/>
      <w:marRight w:val="0"/>
      <w:marTop w:val="0"/>
      <w:marBottom w:val="0"/>
      <w:divBdr>
        <w:top w:val="none" w:sz="0" w:space="0" w:color="auto"/>
        <w:left w:val="none" w:sz="0" w:space="0" w:color="auto"/>
        <w:bottom w:val="none" w:sz="0" w:space="0" w:color="auto"/>
        <w:right w:val="none" w:sz="0" w:space="0" w:color="auto"/>
      </w:divBdr>
    </w:div>
    <w:div w:id="852692440">
      <w:bodyDiv w:val="1"/>
      <w:marLeft w:val="0"/>
      <w:marRight w:val="0"/>
      <w:marTop w:val="0"/>
      <w:marBottom w:val="0"/>
      <w:divBdr>
        <w:top w:val="none" w:sz="0" w:space="0" w:color="auto"/>
        <w:left w:val="none" w:sz="0" w:space="0" w:color="auto"/>
        <w:bottom w:val="none" w:sz="0" w:space="0" w:color="auto"/>
        <w:right w:val="none" w:sz="0" w:space="0" w:color="auto"/>
      </w:divBdr>
    </w:div>
    <w:div w:id="903027531">
      <w:bodyDiv w:val="1"/>
      <w:marLeft w:val="0"/>
      <w:marRight w:val="0"/>
      <w:marTop w:val="0"/>
      <w:marBottom w:val="0"/>
      <w:divBdr>
        <w:top w:val="none" w:sz="0" w:space="0" w:color="auto"/>
        <w:left w:val="none" w:sz="0" w:space="0" w:color="auto"/>
        <w:bottom w:val="none" w:sz="0" w:space="0" w:color="auto"/>
        <w:right w:val="none" w:sz="0" w:space="0" w:color="auto"/>
      </w:divBdr>
      <w:divsChild>
        <w:div w:id="400055474">
          <w:marLeft w:val="0"/>
          <w:marRight w:val="0"/>
          <w:marTop w:val="0"/>
          <w:marBottom w:val="0"/>
          <w:divBdr>
            <w:top w:val="none" w:sz="0" w:space="0" w:color="auto"/>
            <w:left w:val="none" w:sz="0" w:space="0" w:color="auto"/>
            <w:bottom w:val="none" w:sz="0" w:space="0" w:color="auto"/>
            <w:right w:val="none" w:sz="0" w:space="0" w:color="auto"/>
          </w:divBdr>
        </w:div>
        <w:div w:id="522019733">
          <w:marLeft w:val="0"/>
          <w:marRight w:val="0"/>
          <w:marTop w:val="0"/>
          <w:marBottom w:val="0"/>
          <w:divBdr>
            <w:top w:val="none" w:sz="0" w:space="0" w:color="auto"/>
            <w:left w:val="none" w:sz="0" w:space="0" w:color="auto"/>
            <w:bottom w:val="none" w:sz="0" w:space="0" w:color="auto"/>
            <w:right w:val="none" w:sz="0" w:space="0" w:color="auto"/>
          </w:divBdr>
        </w:div>
        <w:div w:id="1584071267">
          <w:marLeft w:val="0"/>
          <w:marRight w:val="0"/>
          <w:marTop w:val="0"/>
          <w:marBottom w:val="0"/>
          <w:divBdr>
            <w:top w:val="none" w:sz="0" w:space="0" w:color="auto"/>
            <w:left w:val="none" w:sz="0" w:space="0" w:color="auto"/>
            <w:bottom w:val="none" w:sz="0" w:space="0" w:color="auto"/>
            <w:right w:val="none" w:sz="0" w:space="0" w:color="auto"/>
          </w:divBdr>
        </w:div>
      </w:divsChild>
    </w:div>
    <w:div w:id="904609511">
      <w:bodyDiv w:val="1"/>
      <w:marLeft w:val="0"/>
      <w:marRight w:val="0"/>
      <w:marTop w:val="0"/>
      <w:marBottom w:val="0"/>
      <w:divBdr>
        <w:top w:val="none" w:sz="0" w:space="0" w:color="auto"/>
        <w:left w:val="none" w:sz="0" w:space="0" w:color="auto"/>
        <w:bottom w:val="none" w:sz="0" w:space="0" w:color="auto"/>
        <w:right w:val="none" w:sz="0" w:space="0" w:color="auto"/>
      </w:divBdr>
      <w:divsChild>
        <w:div w:id="1258903199">
          <w:marLeft w:val="0"/>
          <w:marRight w:val="0"/>
          <w:marTop w:val="0"/>
          <w:marBottom w:val="0"/>
          <w:divBdr>
            <w:top w:val="none" w:sz="0" w:space="0" w:color="auto"/>
            <w:left w:val="none" w:sz="0" w:space="0" w:color="auto"/>
            <w:bottom w:val="none" w:sz="0" w:space="0" w:color="auto"/>
            <w:right w:val="none" w:sz="0" w:space="0" w:color="auto"/>
          </w:divBdr>
        </w:div>
      </w:divsChild>
    </w:div>
    <w:div w:id="983391768">
      <w:bodyDiv w:val="1"/>
      <w:marLeft w:val="0"/>
      <w:marRight w:val="0"/>
      <w:marTop w:val="0"/>
      <w:marBottom w:val="0"/>
      <w:divBdr>
        <w:top w:val="none" w:sz="0" w:space="0" w:color="auto"/>
        <w:left w:val="none" w:sz="0" w:space="0" w:color="auto"/>
        <w:bottom w:val="none" w:sz="0" w:space="0" w:color="auto"/>
        <w:right w:val="none" w:sz="0" w:space="0" w:color="auto"/>
      </w:divBdr>
      <w:divsChild>
        <w:div w:id="629483322">
          <w:marLeft w:val="0"/>
          <w:marRight w:val="0"/>
          <w:marTop w:val="0"/>
          <w:marBottom w:val="0"/>
          <w:divBdr>
            <w:top w:val="none" w:sz="0" w:space="0" w:color="auto"/>
            <w:left w:val="none" w:sz="0" w:space="0" w:color="auto"/>
            <w:bottom w:val="none" w:sz="0" w:space="0" w:color="auto"/>
            <w:right w:val="none" w:sz="0" w:space="0" w:color="auto"/>
          </w:divBdr>
        </w:div>
        <w:div w:id="1176111292">
          <w:marLeft w:val="0"/>
          <w:marRight w:val="0"/>
          <w:marTop w:val="0"/>
          <w:marBottom w:val="0"/>
          <w:divBdr>
            <w:top w:val="none" w:sz="0" w:space="0" w:color="auto"/>
            <w:left w:val="none" w:sz="0" w:space="0" w:color="auto"/>
            <w:bottom w:val="none" w:sz="0" w:space="0" w:color="auto"/>
            <w:right w:val="none" w:sz="0" w:space="0" w:color="auto"/>
          </w:divBdr>
        </w:div>
        <w:div w:id="1965504307">
          <w:marLeft w:val="0"/>
          <w:marRight w:val="0"/>
          <w:marTop w:val="0"/>
          <w:marBottom w:val="0"/>
          <w:divBdr>
            <w:top w:val="none" w:sz="0" w:space="0" w:color="auto"/>
            <w:left w:val="none" w:sz="0" w:space="0" w:color="auto"/>
            <w:bottom w:val="none" w:sz="0" w:space="0" w:color="auto"/>
            <w:right w:val="none" w:sz="0" w:space="0" w:color="auto"/>
          </w:divBdr>
        </w:div>
      </w:divsChild>
    </w:div>
    <w:div w:id="1033191522">
      <w:bodyDiv w:val="1"/>
      <w:marLeft w:val="0"/>
      <w:marRight w:val="0"/>
      <w:marTop w:val="0"/>
      <w:marBottom w:val="0"/>
      <w:divBdr>
        <w:top w:val="none" w:sz="0" w:space="0" w:color="auto"/>
        <w:left w:val="none" w:sz="0" w:space="0" w:color="auto"/>
        <w:bottom w:val="none" w:sz="0" w:space="0" w:color="auto"/>
        <w:right w:val="none" w:sz="0" w:space="0" w:color="auto"/>
      </w:divBdr>
      <w:divsChild>
        <w:div w:id="15353889">
          <w:marLeft w:val="0"/>
          <w:marRight w:val="0"/>
          <w:marTop w:val="0"/>
          <w:marBottom w:val="0"/>
          <w:divBdr>
            <w:top w:val="none" w:sz="0" w:space="0" w:color="auto"/>
            <w:left w:val="none" w:sz="0" w:space="0" w:color="auto"/>
            <w:bottom w:val="none" w:sz="0" w:space="0" w:color="auto"/>
            <w:right w:val="none" w:sz="0" w:space="0" w:color="auto"/>
          </w:divBdr>
        </w:div>
        <w:div w:id="157772616">
          <w:marLeft w:val="0"/>
          <w:marRight w:val="0"/>
          <w:marTop w:val="0"/>
          <w:marBottom w:val="0"/>
          <w:divBdr>
            <w:top w:val="none" w:sz="0" w:space="0" w:color="auto"/>
            <w:left w:val="none" w:sz="0" w:space="0" w:color="auto"/>
            <w:bottom w:val="none" w:sz="0" w:space="0" w:color="auto"/>
            <w:right w:val="none" w:sz="0" w:space="0" w:color="auto"/>
          </w:divBdr>
        </w:div>
        <w:div w:id="264121983">
          <w:marLeft w:val="0"/>
          <w:marRight w:val="0"/>
          <w:marTop w:val="0"/>
          <w:marBottom w:val="0"/>
          <w:divBdr>
            <w:top w:val="none" w:sz="0" w:space="0" w:color="auto"/>
            <w:left w:val="none" w:sz="0" w:space="0" w:color="auto"/>
            <w:bottom w:val="none" w:sz="0" w:space="0" w:color="auto"/>
            <w:right w:val="none" w:sz="0" w:space="0" w:color="auto"/>
          </w:divBdr>
        </w:div>
        <w:div w:id="313141555">
          <w:marLeft w:val="0"/>
          <w:marRight w:val="0"/>
          <w:marTop w:val="0"/>
          <w:marBottom w:val="0"/>
          <w:divBdr>
            <w:top w:val="none" w:sz="0" w:space="0" w:color="auto"/>
            <w:left w:val="none" w:sz="0" w:space="0" w:color="auto"/>
            <w:bottom w:val="none" w:sz="0" w:space="0" w:color="auto"/>
            <w:right w:val="none" w:sz="0" w:space="0" w:color="auto"/>
          </w:divBdr>
        </w:div>
        <w:div w:id="504133006">
          <w:marLeft w:val="0"/>
          <w:marRight w:val="0"/>
          <w:marTop w:val="0"/>
          <w:marBottom w:val="0"/>
          <w:divBdr>
            <w:top w:val="none" w:sz="0" w:space="0" w:color="auto"/>
            <w:left w:val="none" w:sz="0" w:space="0" w:color="auto"/>
            <w:bottom w:val="none" w:sz="0" w:space="0" w:color="auto"/>
            <w:right w:val="none" w:sz="0" w:space="0" w:color="auto"/>
          </w:divBdr>
        </w:div>
        <w:div w:id="523401687">
          <w:marLeft w:val="0"/>
          <w:marRight w:val="0"/>
          <w:marTop w:val="0"/>
          <w:marBottom w:val="0"/>
          <w:divBdr>
            <w:top w:val="none" w:sz="0" w:space="0" w:color="auto"/>
            <w:left w:val="none" w:sz="0" w:space="0" w:color="auto"/>
            <w:bottom w:val="none" w:sz="0" w:space="0" w:color="auto"/>
            <w:right w:val="none" w:sz="0" w:space="0" w:color="auto"/>
          </w:divBdr>
        </w:div>
        <w:div w:id="597523865">
          <w:marLeft w:val="0"/>
          <w:marRight w:val="0"/>
          <w:marTop w:val="0"/>
          <w:marBottom w:val="0"/>
          <w:divBdr>
            <w:top w:val="none" w:sz="0" w:space="0" w:color="auto"/>
            <w:left w:val="none" w:sz="0" w:space="0" w:color="auto"/>
            <w:bottom w:val="none" w:sz="0" w:space="0" w:color="auto"/>
            <w:right w:val="none" w:sz="0" w:space="0" w:color="auto"/>
          </w:divBdr>
        </w:div>
        <w:div w:id="681585463">
          <w:marLeft w:val="0"/>
          <w:marRight w:val="0"/>
          <w:marTop w:val="0"/>
          <w:marBottom w:val="0"/>
          <w:divBdr>
            <w:top w:val="none" w:sz="0" w:space="0" w:color="auto"/>
            <w:left w:val="none" w:sz="0" w:space="0" w:color="auto"/>
            <w:bottom w:val="none" w:sz="0" w:space="0" w:color="auto"/>
            <w:right w:val="none" w:sz="0" w:space="0" w:color="auto"/>
          </w:divBdr>
        </w:div>
        <w:div w:id="989015587">
          <w:marLeft w:val="0"/>
          <w:marRight w:val="0"/>
          <w:marTop w:val="0"/>
          <w:marBottom w:val="0"/>
          <w:divBdr>
            <w:top w:val="none" w:sz="0" w:space="0" w:color="auto"/>
            <w:left w:val="none" w:sz="0" w:space="0" w:color="auto"/>
            <w:bottom w:val="none" w:sz="0" w:space="0" w:color="auto"/>
            <w:right w:val="none" w:sz="0" w:space="0" w:color="auto"/>
          </w:divBdr>
        </w:div>
        <w:div w:id="1095247033">
          <w:marLeft w:val="0"/>
          <w:marRight w:val="0"/>
          <w:marTop w:val="0"/>
          <w:marBottom w:val="0"/>
          <w:divBdr>
            <w:top w:val="none" w:sz="0" w:space="0" w:color="auto"/>
            <w:left w:val="none" w:sz="0" w:space="0" w:color="auto"/>
            <w:bottom w:val="none" w:sz="0" w:space="0" w:color="auto"/>
            <w:right w:val="none" w:sz="0" w:space="0" w:color="auto"/>
          </w:divBdr>
        </w:div>
        <w:div w:id="1274825857">
          <w:marLeft w:val="0"/>
          <w:marRight w:val="0"/>
          <w:marTop w:val="0"/>
          <w:marBottom w:val="0"/>
          <w:divBdr>
            <w:top w:val="none" w:sz="0" w:space="0" w:color="auto"/>
            <w:left w:val="none" w:sz="0" w:space="0" w:color="auto"/>
            <w:bottom w:val="none" w:sz="0" w:space="0" w:color="auto"/>
            <w:right w:val="none" w:sz="0" w:space="0" w:color="auto"/>
          </w:divBdr>
        </w:div>
        <w:div w:id="1288201257">
          <w:marLeft w:val="0"/>
          <w:marRight w:val="0"/>
          <w:marTop w:val="0"/>
          <w:marBottom w:val="0"/>
          <w:divBdr>
            <w:top w:val="none" w:sz="0" w:space="0" w:color="auto"/>
            <w:left w:val="none" w:sz="0" w:space="0" w:color="auto"/>
            <w:bottom w:val="none" w:sz="0" w:space="0" w:color="auto"/>
            <w:right w:val="none" w:sz="0" w:space="0" w:color="auto"/>
          </w:divBdr>
        </w:div>
        <w:div w:id="1416323366">
          <w:marLeft w:val="0"/>
          <w:marRight w:val="0"/>
          <w:marTop w:val="0"/>
          <w:marBottom w:val="0"/>
          <w:divBdr>
            <w:top w:val="none" w:sz="0" w:space="0" w:color="auto"/>
            <w:left w:val="none" w:sz="0" w:space="0" w:color="auto"/>
            <w:bottom w:val="none" w:sz="0" w:space="0" w:color="auto"/>
            <w:right w:val="none" w:sz="0" w:space="0" w:color="auto"/>
          </w:divBdr>
        </w:div>
        <w:div w:id="1527328721">
          <w:marLeft w:val="0"/>
          <w:marRight w:val="0"/>
          <w:marTop w:val="0"/>
          <w:marBottom w:val="0"/>
          <w:divBdr>
            <w:top w:val="none" w:sz="0" w:space="0" w:color="auto"/>
            <w:left w:val="none" w:sz="0" w:space="0" w:color="auto"/>
            <w:bottom w:val="none" w:sz="0" w:space="0" w:color="auto"/>
            <w:right w:val="none" w:sz="0" w:space="0" w:color="auto"/>
          </w:divBdr>
        </w:div>
        <w:div w:id="1554659456">
          <w:marLeft w:val="0"/>
          <w:marRight w:val="0"/>
          <w:marTop w:val="0"/>
          <w:marBottom w:val="0"/>
          <w:divBdr>
            <w:top w:val="none" w:sz="0" w:space="0" w:color="auto"/>
            <w:left w:val="none" w:sz="0" w:space="0" w:color="auto"/>
            <w:bottom w:val="none" w:sz="0" w:space="0" w:color="auto"/>
            <w:right w:val="none" w:sz="0" w:space="0" w:color="auto"/>
          </w:divBdr>
        </w:div>
        <w:div w:id="1678455689">
          <w:marLeft w:val="0"/>
          <w:marRight w:val="0"/>
          <w:marTop w:val="0"/>
          <w:marBottom w:val="0"/>
          <w:divBdr>
            <w:top w:val="none" w:sz="0" w:space="0" w:color="auto"/>
            <w:left w:val="none" w:sz="0" w:space="0" w:color="auto"/>
            <w:bottom w:val="none" w:sz="0" w:space="0" w:color="auto"/>
            <w:right w:val="none" w:sz="0" w:space="0" w:color="auto"/>
          </w:divBdr>
        </w:div>
        <w:div w:id="1715617666">
          <w:marLeft w:val="0"/>
          <w:marRight w:val="0"/>
          <w:marTop w:val="0"/>
          <w:marBottom w:val="0"/>
          <w:divBdr>
            <w:top w:val="none" w:sz="0" w:space="0" w:color="auto"/>
            <w:left w:val="none" w:sz="0" w:space="0" w:color="auto"/>
            <w:bottom w:val="none" w:sz="0" w:space="0" w:color="auto"/>
            <w:right w:val="none" w:sz="0" w:space="0" w:color="auto"/>
          </w:divBdr>
        </w:div>
        <w:div w:id="1802991737">
          <w:marLeft w:val="0"/>
          <w:marRight w:val="0"/>
          <w:marTop w:val="0"/>
          <w:marBottom w:val="0"/>
          <w:divBdr>
            <w:top w:val="none" w:sz="0" w:space="0" w:color="auto"/>
            <w:left w:val="none" w:sz="0" w:space="0" w:color="auto"/>
            <w:bottom w:val="none" w:sz="0" w:space="0" w:color="auto"/>
            <w:right w:val="none" w:sz="0" w:space="0" w:color="auto"/>
          </w:divBdr>
        </w:div>
        <w:div w:id="1963728579">
          <w:marLeft w:val="0"/>
          <w:marRight w:val="0"/>
          <w:marTop w:val="0"/>
          <w:marBottom w:val="0"/>
          <w:divBdr>
            <w:top w:val="none" w:sz="0" w:space="0" w:color="auto"/>
            <w:left w:val="none" w:sz="0" w:space="0" w:color="auto"/>
            <w:bottom w:val="none" w:sz="0" w:space="0" w:color="auto"/>
            <w:right w:val="none" w:sz="0" w:space="0" w:color="auto"/>
          </w:divBdr>
        </w:div>
        <w:div w:id="1968243737">
          <w:marLeft w:val="0"/>
          <w:marRight w:val="0"/>
          <w:marTop w:val="0"/>
          <w:marBottom w:val="0"/>
          <w:divBdr>
            <w:top w:val="none" w:sz="0" w:space="0" w:color="auto"/>
            <w:left w:val="none" w:sz="0" w:space="0" w:color="auto"/>
            <w:bottom w:val="none" w:sz="0" w:space="0" w:color="auto"/>
            <w:right w:val="none" w:sz="0" w:space="0" w:color="auto"/>
          </w:divBdr>
        </w:div>
        <w:div w:id="1982996598">
          <w:marLeft w:val="0"/>
          <w:marRight w:val="0"/>
          <w:marTop w:val="0"/>
          <w:marBottom w:val="0"/>
          <w:divBdr>
            <w:top w:val="none" w:sz="0" w:space="0" w:color="auto"/>
            <w:left w:val="none" w:sz="0" w:space="0" w:color="auto"/>
            <w:bottom w:val="none" w:sz="0" w:space="0" w:color="auto"/>
            <w:right w:val="none" w:sz="0" w:space="0" w:color="auto"/>
          </w:divBdr>
        </w:div>
      </w:divsChild>
    </w:div>
    <w:div w:id="1077744839">
      <w:bodyDiv w:val="1"/>
      <w:marLeft w:val="0"/>
      <w:marRight w:val="0"/>
      <w:marTop w:val="0"/>
      <w:marBottom w:val="0"/>
      <w:divBdr>
        <w:top w:val="none" w:sz="0" w:space="0" w:color="auto"/>
        <w:left w:val="none" w:sz="0" w:space="0" w:color="auto"/>
        <w:bottom w:val="none" w:sz="0" w:space="0" w:color="auto"/>
        <w:right w:val="none" w:sz="0" w:space="0" w:color="auto"/>
      </w:divBdr>
    </w:div>
    <w:div w:id="1082335404">
      <w:bodyDiv w:val="1"/>
      <w:marLeft w:val="0"/>
      <w:marRight w:val="0"/>
      <w:marTop w:val="0"/>
      <w:marBottom w:val="0"/>
      <w:divBdr>
        <w:top w:val="none" w:sz="0" w:space="0" w:color="auto"/>
        <w:left w:val="none" w:sz="0" w:space="0" w:color="auto"/>
        <w:bottom w:val="none" w:sz="0" w:space="0" w:color="auto"/>
        <w:right w:val="none" w:sz="0" w:space="0" w:color="auto"/>
      </w:divBdr>
    </w:div>
    <w:div w:id="1095903238">
      <w:bodyDiv w:val="1"/>
      <w:marLeft w:val="0"/>
      <w:marRight w:val="0"/>
      <w:marTop w:val="0"/>
      <w:marBottom w:val="0"/>
      <w:divBdr>
        <w:top w:val="none" w:sz="0" w:space="0" w:color="auto"/>
        <w:left w:val="none" w:sz="0" w:space="0" w:color="auto"/>
        <w:bottom w:val="none" w:sz="0" w:space="0" w:color="auto"/>
        <w:right w:val="none" w:sz="0" w:space="0" w:color="auto"/>
      </w:divBdr>
      <w:divsChild>
        <w:div w:id="1582106457">
          <w:marLeft w:val="0"/>
          <w:marRight w:val="0"/>
          <w:marTop w:val="0"/>
          <w:marBottom w:val="0"/>
          <w:divBdr>
            <w:top w:val="none" w:sz="0" w:space="0" w:color="auto"/>
            <w:left w:val="none" w:sz="0" w:space="0" w:color="auto"/>
            <w:bottom w:val="none" w:sz="0" w:space="0" w:color="auto"/>
            <w:right w:val="none" w:sz="0" w:space="0" w:color="auto"/>
          </w:divBdr>
        </w:div>
        <w:div w:id="1785269290">
          <w:marLeft w:val="0"/>
          <w:marRight w:val="0"/>
          <w:marTop w:val="0"/>
          <w:marBottom w:val="0"/>
          <w:divBdr>
            <w:top w:val="none" w:sz="0" w:space="0" w:color="auto"/>
            <w:left w:val="none" w:sz="0" w:space="0" w:color="auto"/>
            <w:bottom w:val="none" w:sz="0" w:space="0" w:color="auto"/>
            <w:right w:val="none" w:sz="0" w:space="0" w:color="auto"/>
          </w:divBdr>
        </w:div>
        <w:div w:id="2113550599">
          <w:marLeft w:val="0"/>
          <w:marRight w:val="0"/>
          <w:marTop w:val="0"/>
          <w:marBottom w:val="0"/>
          <w:divBdr>
            <w:top w:val="none" w:sz="0" w:space="0" w:color="auto"/>
            <w:left w:val="none" w:sz="0" w:space="0" w:color="auto"/>
            <w:bottom w:val="none" w:sz="0" w:space="0" w:color="auto"/>
            <w:right w:val="none" w:sz="0" w:space="0" w:color="auto"/>
          </w:divBdr>
        </w:div>
      </w:divsChild>
    </w:div>
    <w:div w:id="1100566121">
      <w:bodyDiv w:val="1"/>
      <w:marLeft w:val="0"/>
      <w:marRight w:val="0"/>
      <w:marTop w:val="0"/>
      <w:marBottom w:val="0"/>
      <w:divBdr>
        <w:top w:val="none" w:sz="0" w:space="0" w:color="auto"/>
        <w:left w:val="none" w:sz="0" w:space="0" w:color="auto"/>
        <w:bottom w:val="none" w:sz="0" w:space="0" w:color="auto"/>
        <w:right w:val="none" w:sz="0" w:space="0" w:color="auto"/>
      </w:divBdr>
    </w:div>
    <w:div w:id="1138184186">
      <w:bodyDiv w:val="1"/>
      <w:marLeft w:val="0"/>
      <w:marRight w:val="0"/>
      <w:marTop w:val="0"/>
      <w:marBottom w:val="0"/>
      <w:divBdr>
        <w:top w:val="none" w:sz="0" w:space="0" w:color="auto"/>
        <w:left w:val="none" w:sz="0" w:space="0" w:color="auto"/>
        <w:bottom w:val="none" w:sz="0" w:space="0" w:color="auto"/>
        <w:right w:val="none" w:sz="0" w:space="0" w:color="auto"/>
      </w:divBdr>
      <w:divsChild>
        <w:div w:id="825242897">
          <w:marLeft w:val="0"/>
          <w:marRight w:val="0"/>
          <w:marTop w:val="0"/>
          <w:marBottom w:val="0"/>
          <w:divBdr>
            <w:top w:val="none" w:sz="0" w:space="0" w:color="auto"/>
            <w:left w:val="none" w:sz="0" w:space="0" w:color="auto"/>
            <w:bottom w:val="none" w:sz="0" w:space="0" w:color="auto"/>
            <w:right w:val="none" w:sz="0" w:space="0" w:color="auto"/>
          </w:divBdr>
        </w:div>
        <w:div w:id="1611820776">
          <w:marLeft w:val="0"/>
          <w:marRight w:val="0"/>
          <w:marTop w:val="0"/>
          <w:marBottom w:val="0"/>
          <w:divBdr>
            <w:top w:val="none" w:sz="0" w:space="0" w:color="auto"/>
            <w:left w:val="none" w:sz="0" w:space="0" w:color="auto"/>
            <w:bottom w:val="none" w:sz="0" w:space="0" w:color="auto"/>
            <w:right w:val="none" w:sz="0" w:space="0" w:color="auto"/>
          </w:divBdr>
        </w:div>
        <w:div w:id="1706639127">
          <w:marLeft w:val="0"/>
          <w:marRight w:val="0"/>
          <w:marTop w:val="0"/>
          <w:marBottom w:val="0"/>
          <w:divBdr>
            <w:top w:val="none" w:sz="0" w:space="0" w:color="auto"/>
            <w:left w:val="none" w:sz="0" w:space="0" w:color="auto"/>
            <w:bottom w:val="none" w:sz="0" w:space="0" w:color="auto"/>
            <w:right w:val="none" w:sz="0" w:space="0" w:color="auto"/>
          </w:divBdr>
        </w:div>
        <w:div w:id="1743327938">
          <w:marLeft w:val="0"/>
          <w:marRight w:val="0"/>
          <w:marTop w:val="0"/>
          <w:marBottom w:val="0"/>
          <w:divBdr>
            <w:top w:val="none" w:sz="0" w:space="0" w:color="auto"/>
            <w:left w:val="none" w:sz="0" w:space="0" w:color="auto"/>
            <w:bottom w:val="none" w:sz="0" w:space="0" w:color="auto"/>
            <w:right w:val="none" w:sz="0" w:space="0" w:color="auto"/>
          </w:divBdr>
        </w:div>
        <w:div w:id="1799713272">
          <w:marLeft w:val="0"/>
          <w:marRight w:val="0"/>
          <w:marTop w:val="0"/>
          <w:marBottom w:val="0"/>
          <w:divBdr>
            <w:top w:val="none" w:sz="0" w:space="0" w:color="auto"/>
            <w:left w:val="none" w:sz="0" w:space="0" w:color="auto"/>
            <w:bottom w:val="none" w:sz="0" w:space="0" w:color="auto"/>
            <w:right w:val="none" w:sz="0" w:space="0" w:color="auto"/>
          </w:divBdr>
        </w:div>
        <w:div w:id="2117628100">
          <w:marLeft w:val="0"/>
          <w:marRight w:val="0"/>
          <w:marTop w:val="0"/>
          <w:marBottom w:val="0"/>
          <w:divBdr>
            <w:top w:val="none" w:sz="0" w:space="0" w:color="auto"/>
            <w:left w:val="none" w:sz="0" w:space="0" w:color="auto"/>
            <w:bottom w:val="none" w:sz="0" w:space="0" w:color="auto"/>
            <w:right w:val="none" w:sz="0" w:space="0" w:color="auto"/>
          </w:divBdr>
        </w:div>
      </w:divsChild>
    </w:div>
    <w:div w:id="1156149005">
      <w:bodyDiv w:val="1"/>
      <w:marLeft w:val="0"/>
      <w:marRight w:val="0"/>
      <w:marTop w:val="0"/>
      <w:marBottom w:val="0"/>
      <w:divBdr>
        <w:top w:val="none" w:sz="0" w:space="0" w:color="auto"/>
        <w:left w:val="none" w:sz="0" w:space="0" w:color="auto"/>
        <w:bottom w:val="none" w:sz="0" w:space="0" w:color="auto"/>
        <w:right w:val="none" w:sz="0" w:space="0" w:color="auto"/>
      </w:divBdr>
    </w:div>
    <w:div w:id="1165631524">
      <w:bodyDiv w:val="1"/>
      <w:marLeft w:val="0"/>
      <w:marRight w:val="0"/>
      <w:marTop w:val="0"/>
      <w:marBottom w:val="0"/>
      <w:divBdr>
        <w:top w:val="none" w:sz="0" w:space="0" w:color="auto"/>
        <w:left w:val="none" w:sz="0" w:space="0" w:color="auto"/>
        <w:bottom w:val="none" w:sz="0" w:space="0" w:color="auto"/>
        <w:right w:val="none" w:sz="0" w:space="0" w:color="auto"/>
      </w:divBdr>
    </w:div>
    <w:div w:id="1174877590">
      <w:bodyDiv w:val="1"/>
      <w:marLeft w:val="0"/>
      <w:marRight w:val="0"/>
      <w:marTop w:val="0"/>
      <w:marBottom w:val="0"/>
      <w:divBdr>
        <w:top w:val="none" w:sz="0" w:space="0" w:color="auto"/>
        <w:left w:val="none" w:sz="0" w:space="0" w:color="auto"/>
        <w:bottom w:val="none" w:sz="0" w:space="0" w:color="auto"/>
        <w:right w:val="none" w:sz="0" w:space="0" w:color="auto"/>
      </w:divBdr>
    </w:div>
    <w:div w:id="1195313637">
      <w:bodyDiv w:val="1"/>
      <w:marLeft w:val="0"/>
      <w:marRight w:val="0"/>
      <w:marTop w:val="0"/>
      <w:marBottom w:val="0"/>
      <w:divBdr>
        <w:top w:val="none" w:sz="0" w:space="0" w:color="auto"/>
        <w:left w:val="none" w:sz="0" w:space="0" w:color="auto"/>
        <w:bottom w:val="none" w:sz="0" w:space="0" w:color="auto"/>
        <w:right w:val="none" w:sz="0" w:space="0" w:color="auto"/>
      </w:divBdr>
      <w:divsChild>
        <w:div w:id="271938542">
          <w:marLeft w:val="0"/>
          <w:marRight w:val="0"/>
          <w:marTop w:val="0"/>
          <w:marBottom w:val="0"/>
          <w:divBdr>
            <w:top w:val="none" w:sz="0" w:space="0" w:color="auto"/>
            <w:left w:val="none" w:sz="0" w:space="0" w:color="auto"/>
            <w:bottom w:val="none" w:sz="0" w:space="0" w:color="auto"/>
            <w:right w:val="none" w:sz="0" w:space="0" w:color="auto"/>
          </w:divBdr>
        </w:div>
        <w:div w:id="545215407">
          <w:marLeft w:val="0"/>
          <w:marRight w:val="0"/>
          <w:marTop w:val="0"/>
          <w:marBottom w:val="0"/>
          <w:divBdr>
            <w:top w:val="none" w:sz="0" w:space="0" w:color="auto"/>
            <w:left w:val="none" w:sz="0" w:space="0" w:color="auto"/>
            <w:bottom w:val="none" w:sz="0" w:space="0" w:color="auto"/>
            <w:right w:val="none" w:sz="0" w:space="0" w:color="auto"/>
          </w:divBdr>
        </w:div>
        <w:div w:id="645359988">
          <w:marLeft w:val="0"/>
          <w:marRight w:val="0"/>
          <w:marTop w:val="0"/>
          <w:marBottom w:val="0"/>
          <w:divBdr>
            <w:top w:val="none" w:sz="0" w:space="0" w:color="auto"/>
            <w:left w:val="none" w:sz="0" w:space="0" w:color="auto"/>
            <w:bottom w:val="none" w:sz="0" w:space="0" w:color="auto"/>
            <w:right w:val="none" w:sz="0" w:space="0" w:color="auto"/>
          </w:divBdr>
        </w:div>
        <w:div w:id="755899750">
          <w:marLeft w:val="0"/>
          <w:marRight w:val="0"/>
          <w:marTop w:val="0"/>
          <w:marBottom w:val="0"/>
          <w:divBdr>
            <w:top w:val="none" w:sz="0" w:space="0" w:color="auto"/>
            <w:left w:val="none" w:sz="0" w:space="0" w:color="auto"/>
            <w:bottom w:val="none" w:sz="0" w:space="0" w:color="auto"/>
            <w:right w:val="none" w:sz="0" w:space="0" w:color="auto"/>
          </w:divBdr>
        </w:div>
        <w:div w:id="1517228365">
          <w:marLeft w:val="0"/>
          <w:marRight w:val="0"/>
          <w:marTop w:val="0"/>
          <w:marBottom w:val="0"/>
          <w:divBdr>
            <w:top w:val="none" w:sz="0" w:space="0" w:color="auto"/>
            <w:left w:val="none" w:sz="0" w:space="0" w:color="auto"/>
            <w:bottom w:val="none" w:sz="0" w:space="0" w:color="auto"/>
            <w:right w:val="none" w:sz="0" w:space="0" w:color="auto"/>
          </w:divBdr>
        </w:div>
        <w:div w:id="1531918918">
          <w:marLeft w:val="0"/>
          <w:marRight w:val="0"/>
          <w:marTop w:val="0"/>
          <w:marBottom w:val="0"/>
          <w:divBdr>
            <w:top w:val="none" w:sz="0" w:space="0" w:color="auto"/>
            <w:left w:val="none" w:sz="0" w:space="0" w:color="auto"/>
            <w:bottom w:val="none" w:sz="0" w:space="0" w:color="auto"/>
            <w:right w:val="none" w:sz="0" w:space="0" w:color="auto"/>
          </w:divBdr>
        </w:div>
        <w:div w:id="2083485821">
          <w:marLeft w:val="0"/>
          <w:marRight w:val="0"/>
          <w:marTop w:val="0"/>
          <w:marBottom w:val="0"/>
          <w:divBdr>
            <w:top w:val="none" w:sz="0" w:space="0" w:color="auto"/>
            <w:left w:val="none" w:sz="0" w:space="0" w:color="auto"/>
            <w:bottom w:val="none" w:sz="0" w:space="0" w:color="auto"/>
            <w:right w:val="none" w:sz="0" w:space="0" w:color="auto"/>
          </w:divBdr>
        </w:div>
      </w:divsChild>
    </w:div>
    <w:div w:id="1207837153">
      <w:bodyDiv w:val="1"/>
      <w:marLeft w:val="0"/>
      <w:marRight w:val="0"/>
      <w:marTop w:val="0"/>
      <w:marBottom w:val="0"/>
      <w:divBdr>
        <w:top w:val="none" w:sz="0" w:space="0" w:color="auto"/>
        <w:left w:val="none" w:sz="0" w:space="0" w:color="auto"/>
        <w:bottom w:val="none" w:sz="0" w:space="0" w:color="auto"/>
        <w:right w:val="none" w:sz="0" w:space="0" w:color="auto"/>
      </w:divBdr>
      <w:divsChild>
        <w:div w:id="1741243680">
          <w:marLeft w:val="0"/>
          <w:marRight w:val="0"/>
          <w:marTop w:val="0"/>
          <w:marBottom w:val="0"/>
          <w:divBdr>
            <w:top w:val="none" w:sz="0" w:space="0" w:color="auto"/>
            <w:left w:val="none" w:sz="0" w:space="0" w:color="auto"/>
            <w:bottom w:val="none" w:sz="0" w:space="0" w:color="auto"/>
            <w:right w:val="none" w:sz="0" w:space="0" w:color="auto"/>
          </w:divBdr>
        </w:div>
        <w:div w:id="1917737312">
          <w:marLeft w:val="0"/>
          <w:marRight w:val="0"/>
          <w:marTop w:val="0"/>
          <w:marBottom w:val="0"/>
          <w:divBdr>
            <w:top w:val="none" w:sz="0" w:space="0" w:color="auto"/>
            <w:left w:val="none" w:sz="0" w:space="0" w:color="auto"/>
            <w:bottom w:val="none" w:sz="0" w:space="0" w:color="auto"/>
            <w:right w:val="none" w:sz="0" w:space="0" w:color="auto"/>
          </w:divBdr>
        </w:div>
        <w:div w:id="1991401421">
          <w:marLeft w:val="0"/>
          <w:marRight w:val="0"/>
          <w:marTop w:val="0"/>
          <w:marBottom w:val="0"/>
          <w:divBdr>
            <w:top w:val="none" w:sz="0" w:space="0" w:color="auto"/>
            <w:left w:val="none" w:sz="0" w:space="0" w:color="auto"/>
            <w:bottom w:val="none" w:sz="0" w:space="0" w:color="auto"/>
            <w:right w:val="none" w:sz="0" w:space="0" w:color="auto"/>
          </w:divBdr>
        </w:div>
      </w:divsChild>
    </w:div>
    <w:div w:id="1215579146">
      <w:bodyDiv w:val="1"/>
      <w:marLeft w:val="0"/>
      <w:marRight w:val="0"/>
      <w:marTop w:val="0"/>
      <w:marBottom w:val="0"/>
      <w:divBdr>
        <w:top w:val="none" w:sz="0" w:space="0" w:color="auto"/>
        <w:left w:val="none" w:sz="0" w:space="0" w:color="auto"/>
        <w:bottom w:val="none" w:sz="0" w:space="0" w:color="auto"/>
        <w:right w:val="none" w:sz="0" w:space="0" w:color="auto"/>
      </w:divBdr>
      <w:divsChild>
        <w:div w:id="86121295">
          <w:marLeft w:val="0"/>
          <w:marRight w:val="0"/>
          <w:marTop w:val="0"/>
          <w:marBottom w:val="0"/>
          <w:divBdr>
            <w:top w:val="none" w:sz="0" w:space="0" w:color="auto"/>
            <w:left w:val="none" w:sz="0" w:space="0" w:color="auto"/>
            <w:bottom w:val="none" w:sz="0" w:space="0" w:color="auto"/>
            <w:right w:val="none" w:sz="0" w:space="0" w:color="auto"/>
          </w:divBdr>
        </w:div>
        <w:div w:id="492842186">
          <w:marLeft w:val="0"/>
          <w:marRight w:val="0"/>
          <w:marTop w:val="0"/>
          <w:marBottom w:val="0"/>
          <w:divBdr>
            <w:top w:val="none" w:sz="0" w:space="0" w:color="auto"/>
            <w:left w:val="none" w:sz="0" w:space="0" w:color="auto"/>
            <w:bottom w:val="none" w:sz="0" w:space="0" w:color="auto"/>
            <w:right w:val="none" w:sz="0" w:space="0" w:color="auto"/>
          </w:divBdr>
        </w:div>
        <w:div w:id="1207991167">
          <w:marLeft w:val="0"/>
          <w:marRight w:val="0"/>
          <w:marTop w:val="0"/>
          <w:marBottom w:val="0"/>
          <w:divBdr>
            <w:top w:val="none" w:sz="0" w:space="0" w:color="auto"/>
            <w:left w:val="none" w:sz="0" w:space="0" w:color="auto"/>
            <w:bottom w:val="none" w:sz="0" w:space="0" w:color="auto"/>
            <w:right w:val="none" w:sz="0" w:space="0" w:color="auto"/>
          </w:divBdr>
        </w:div>
        <w:div w:id="1280337150">
          <w:marLeft w:val="0"/>
          <w:marRight w:val="0"/>
          <w:marTop w:val="0"/>
          <w:marBottom w:val="0"/>
          <w:divBdr>
            <w:top w:val="none" w:sz="0" w:space="0" w:color="auto"/>
            <w:left w:val="none" w:sz="0" w:space="0" w:color="auto"/>
            <w:bottom w:val="none" w:sz="0" w:space="0" w:color="auto"/>
            <w:right w:val="none" w:sz="0" w:space="0" w:color="auto"/>
          </w:divBdr>
        </w:div>
        <w:div w:id="1482621300">
          <w:marLeft w:val="0"/>
          <w:marRight w:val="0"/>
          <w:marTop w:val="0"/>
          <w:marBottom w:val="0"/>
          <w:divBdr>
            <w:top w:val="none" w:sz="0" w:space="0" w:color="auto"/>
            <w:left w:val="none" w:sz="0" w:space="0" w:color="auto"/>
            <w:bottom w:val="none" w:sz="0" w:space="0" w:color="auto"/>
            <w:right w:val="none" w:sz="0" w:space="0" w:color="auto"/>
          </w:divBdr>
        </w:div>
        <w:div w:id="1577519800">
          <w:marLeft w:val="0"/>
          <w:marRight w:val="0"/>
          <w:marTop w:val="0"/>
          <w:marBottom w:val="0"/>
          <w:divBdr>
            <w:top w:val="none" w:sz="0" w:space="0" w:color="auto"/>
            <w:left w:val="none" w:sz="0" w:space="0" w:color="auto"/>
            <w:bottom w:val="none" w:sz="0" w:space="0" w:color="auto"/>
            <w:right w:val="none" w:sz="0" w:space="0" w:color="auto"/>
          </w:divBdr>
        </w:div>
        <w:div w:id="1833793583">
          <w:marLeft w:val="0"/>
          <w:marRight w:val="0"/>
          <w:marTop w:val="0"/>
          <w:marBottom w:val="0"/>
          <w:divBdr>
            <w:top w:val="none" w:sz="0" w:space="0" w:color="auto"/>
            <w:left w:val="none" w:sz="0" w:space="0" w:color="auto"/>
            <w:bottom w:val="none" w:sz="0" w:space="0" w:color="auto"/>
            <w:right w:val="none" w:sz="0" w:space="0" w:color="auto"/>
          </w:divBdr>
        </w:div>
        <w:div w:id="1853838616">
          <w:marLeft w:val="0"/>
          <w:marRight w:val="0"/>
          <w:marTop w:val="0"/>
          <w:marBottom w:val="0"/>
          <w:divBdr>
            <w:top w:val="none" w:sz="0" w:space="0" w:color="auto"/>
            <w:left w:val="none" w:sz="0" w:space="0" w:color="auto"/>
            <w:bottom w:val="none" w:sz="0" w:space="0" w:color="auto"/>
            <w:right w:val="none" w:sz="0" w:space="0" w:color="auto"/>
          </w:divBdr>
        </w:div>
      </w:divsChild>
    </w:div>
    <w:div w:id="1240216187">
      <w:bodyDiv w:val="1"/>
      <w:marLeft w:val="0"/>
      <w:marRight w:val="0"/>
      <w:marTop w:val="0"/>
      <w:marBottom w:val="0"/>
      <w:divBdr>
        <w:top w:val="none" w:sz="0" w:space="0" w:color="auto"/>
        <w:left w:val="none" w:sz="0" w:space="0" w:color="auto"/>
        <w:bottom w:val="none" w:sz="0" w:space="0" w:color="auto"/>
        <w:right w:val="none" w:sz="0" w:space="0" w:color="auto"/>
      </w:divBdr>
    </w:div>
    <w:div w:id="1267620039">
      <w:bodyDiv w:val="1"/>
      <w:marLeft w:val="0"/>
      <w:marRight w:val="0"/>
      <w:marTop w:val="0"/>
      <w:marBottom w:val="0"/>
      <w:divBdr>
        <w:top w:val="none" w:sz="0" w:space="0" w:color="auto"/>
        <w:left w:val="none" w:sz="0" w:space="0" w:color="auto"/>
        <w:bottom w:val="none" w:sz="0" w:space="0" w:color="auto"/>
        <w:right w:val="none" w:sz="0" w:space="0" w:color="auto"/>
      </w:divBdr>
      <w:divsChild>
        <w:div w:id="354622682">
          <w:marLeft w:val="0"/>
          <w:marRight w:val="0"/>
          <w:marTop w:val="0"/>
          <w:marBottom w:val="0"/>
          <w:divBdr>
            <w:top w:val="none" w:sz="0" w:space="0" w:color="auto"/>
            <w:left w:val="none" w:sz="0" w:space="0" w:color="auto"/>
            <w:bottom w:val="none" w:sz="0" w:space="0" w:color="auto"/>
            <w:right w:val="none" w:sz="0" w:space="0" w:color="auto"/>
          </w:divBdr>
        </w:div>
        <w:div w:id="651450678">
          <w:marLeft w:val="0"/>
          <w:marRight w:val="0"/>
          <w:marTop w:val="0"/>
          <w:marBottom w:val="0"/>
          <w:divBdr>
            <w:top w:val="none" w:sz="0" w:space="0" w:color="auto"/>
            <w:left w:val="none" w:sz="0" w:space="0" w:color="auto"/>
            <w:bottom w:val="none" w:sz="0" w:space="0" w:color="auto"/>
            <w:right w:val="none" w:sz="0" w:space="0" w:color="auto"/>
          </w:divBdr>
        </w:div>
        <w:div w:id="1898937104">
          <w:marLeft w:val="0"/>
          <w:marRight w:val="0"/>
          <w:marTop w:val="0"/>
          <w:marBottom w:val="0"/>
          <w:divBdr>
            <w:top w:val="none" w:sz="0" w:space="0" w:color="auto"/>
            <w:left w:val="none" w:sz="0" w:space="0" w:color="auto"/>
            <w:bottom w:val="none" w:sz="0" w:space="0" w:color="auto"/>
            <w:right w:val="none" w:sz="0" w:space="0" w:color="auto"/>
          </w:divBdr>
        </w:div>
      </w:divsChild>
    </w:div>
    <w:div w:id="1272929360">
      <w:bodyDiv w:val="1"/>
      <w:marLeft w:val="0"/>
      <w:marRight w:val="0"/>
      <w:marTop w:val="0"/>
      <w:marBottom w:val="0"/>
      <w:divBdr>
        <w:top w:val="none" w:sz="0" w:space="0" w:color="auto"/>
        <w:left w:val="none" w:sz="0" w:space="0" w:color="auto"/>
        <w:bottom w:val="none" w:sz="0" w:space="0" w:color="auto"/>
        <w:right w:val="none" w:sz="0" w:space="0" w:color="auto"/>
      </w:divBdr>
      <w:divsChild>
        <w:div w:id="262760761">
          <w:marLeft w:val="0"/>
          <w:marRight w:val="0"/>
          <w:marTop w:val="0"/>
          <w:marBottom w:val="0"/>
          <w:divBdr>
            <w:top w:val="none" w:sz="0" w:space="0" w:color="auto"/>
            <w:left w:val="none" w:sz="0" w:space="0" w:color="auto"/>
            <w:bottom w:val="none" w:sz="0" w:space="0" w:color="auto"/>
            <w:right w:val="none" w:sz="0" w:space="0" w:color="auto"/>
          </w:divBdr>
        </w:div>
        <w:div w:id="412439375">
          <w:marLeft w:val="0"/>
          <w:marRight w:val="0"/>
          <w:marTop w:val="0"/>
          <w:marBottom w:val="0"/>
          <w:divBdr>
            <w:top w:val="none" w:sz="0" w:space="0" w:color="auto"/>
            <w:left w:val="none" w:sz="0" w:space="0" w:color="auto"/>
            <w:bottom w:val="none" w:sz="0" w:space="0" w:color="auto"/>
            <w:right w:val="none" w:sz="0" w:space="0" w:color="auto"/>
          </w:divBdr>
        </w:div>
      </w:divsChild>
    </w:div>
    <w:div w:id="1332490454">
      <w:bodyDiv w:val="1"/>
      <w:marLeft w:val="0"/>
      <w:marRight w:val="0"/>
      <w:marTop w:val="0"/>
      <w:marBottom w:val="0"/>
      <w:divBdr>
        <w:top w:val="none" w:sz="0" w:space="0" w:color="auto"/>
        <w:left w:val="none" w:sz="0" w:space="0" w:color="auto"/>
        <w:bottom w:val="none" w:sz="0" w:space="0" w:color="auto"/>
        <w:right w:val="none" w:sz="0" w:space="0" w:color="auto"/>
      </w:divBdr>
    </w:div>
    <w:div w:id="1345010408">
      <w:bodyDiv w:val="1"/>
      <w:marLeft w:val="0"/>
      <w:marRight w:val="0"/>
      <w:marTop w:val="0"/>
      <w:marBottom w:val="0"/>
      <w:divBdr>
        <w:top w:val="none" w:sz="0" w:space="0" w:color="auto"/>
        <w:left w:val="none" w:sz="0" w:space="0" w:color="auto"/>
        <w:bottom w:val="none" w:sz="0" w:space="0" w:color="auto"/>
        <w:right w:val="none" w:sz="0" w:space="0" w:color="auto"/>
      </w:divBdr>
      <w:divsChild>
        <w:div w:id="354162710">
          <w:marLeft w:val="0"/>
          <w:marRight w:val="0"/>
          <w:marTop w:val="0"/>
          <w:marBottom w:val="0"/>
          <w:divBdr>
            <w:top w:val="none" w:sz="0" w:space="0" w:color="auto"/>
            <w:left w:val="none" w:sz="0" w:space="0" w:color="auto"/>
            <w:bottom w:val="none" w:sz="0" w:space="0" w:color="auto"/>
            <w:right w:val="none" w:sz="0" w:space="0" w:color="auto"/>
          </w:divBdr>
        </w:div>
        <w:div w:id="391200007">
          <w:marLeft w:val="0"/>
          <w:marRight w:val="0"/>
          <w:marTop w:val="0"/>
          <w:marBottom w:val="0"/>
          <w:divBdr>
            <w:top w:val="none" w:sz="0" w:space="0" w:color="auto"/>
            <w:left w:val="none" w:sz="0" w:space="0" w:color="auto"/>
            <w:bottom w:val="none" w:sz="0" w:space="0" w:color="auto"/>
            <w:right w:val="none" w:sz="0" w:space="0" w:color="auto"/>
          </w:divBdr>
        </w:div>
        <w:div w:id="554852078">
          <w:marLeft w:val="0"/>
          <w:marRight w:val="0"/>
          <w:marTop w:val="0"/>
          <w:marBottom w:val="0"/>
          <w:divBdr>
            <w:top w:val="none" w:sz="0" w:space="0" w:color="auto"/>
            <w:left w:val="none" w:sz="0" w:space="0" w:color="auto"/>
            <w:bottom w:val="none" w:sz="0" w:space="0" w:color="auto"/>
            <w:right w:val="none" w:sz="0" w:space="0" w:color="auto"/>
          </w:divBdr>
        </w:div>
        <w:div w:id="1329140239">
          <w:marLeft w:val="0"/>
          <w:marRight w:val="0"/>
          <w:marTop w:val="0"/>
          <w:marBottom w:val="0"/>
          <w:divBdr>
            <w:top w:val="none" w:sz="0" w:space="0" w:color="auto"/>
            <w:left w:val="none" w:sz="0" w:space="0" w:color="auto"/>
            <w:bottom w:val="none" w:sz="0" w:space="0" w:color="auto"/>
            <w:right w:val="none" w:sz="0" w:space="0" w:color="auto"/>
          </w:divBdr>
        </w:div>
        <w:div w:id="1363242097">
          <w:marLeft w:val="0"/>
          <w:marRight w:val="0"/>
          <w:marTop w:val="0"/>
          <w:marBottom w:val="0"/>
          <w:divBdr>
            <w:top w:val="none" w:sz="0" w:space="0" w:color="auto"/>
            <w:left w:val="none" w:sz="0" w:space="0" w:color="auto"/>
            <w:bottom w:val="none" w:sz="0" w:space="0" w:color="auto"/>
            <w:right w:val="none" w:sz="0" w:space="0" w:color="auto"/>
          </w:divBdr>
        </w:div>
        <w:div w:id="1447312337">
          <w:marLeft w:val="0"/>
          <w:marRight w:val="0"/>
          <w:marTop w:val="0"/>
          <w:marBottom w:val="0"/>
          <w:divBdr>
            <w:top w:val="none" w:sz="0" w:space="0" w:color="auto"/>
            <w:left w:val="none" w:sz="0" w:space="0" w:color="auto"/>
            <w:bottom w:val="none" w:sz="0" w:space="0" w:color="auto"/>
            <w:right w:val="none" w:sz="0" w:space="0" w:color="auto"/>
          </w:divBdr>
        </w:div>
        <w:div w:id="1550074073">
          <w:marLeft w:val="0"/>
          <w:marRight w:val="0"/>
          <w:marTop w:val="0"/>
          <w:marBottom w:val="0"/>
          <w:divBdr>
            <w:top w:val="none" w:sz="0" w:space="0" w:color="auto"/>
            <w:left w:val="none" w:sz="0" w:space="0" w:color="auto"/>
            <w:bottom w:val="none" w:sz="0" w:space="0" w:color="auto"/>
            <w:right w:val="none" w:sz="0" w:space="0" w:color="auto"/>
          </w:divBdr>
        </w:div>
        <w:div w:id="1668945500">
          <w:marLeft w:val="0"/>
          <w:marRight w:val="0"/>
          <w:marTop w:val="0"/>
          <w:marBottom w:val="0"/>
          <w:divBdr>
            <w:top w:val="none" w:sz="0" w:space="0" w:color="auto"/>
            <w:left w:val="none" w:sz="0" w:space="0" w:color="auto"/>
            <w:bottom w:val="none" w:sz="0" w:space="0" w:color="auto"/>
            <w:right w:val="none" w:sz="0" w:space="0" w:color="auto"/>
          </w:divBdr>
        </w:div>
        <w:div w:id="1679498401">
          <w:marLeft w:val="0"/>
          <w:marRight w:val="0"/>
          <w:marTop w:val="0"/>
          <w:marBottom w:val="0"/>
          <w:divBdr>
            <w:top w:val="none" w:sz="0" w:space="0" w:color="auto"/>
            <w:left w:val="none" w:sz="0" w:space="0" w:color="auto"/>
            <w:bottom w:val="none" w:sz="0" w:space="0" w:color="auto"/>
            <w:right w:val="none" w:sz="0" w:space="0" w:color="auto"/>
          </w:divBdr>
        </w:div>
        <w:div w:id="1749303006">
          <w:marLeft w:val="0"/>
          <w:marRight w:val="0"/>
          <w:marTop w:val="0"/>
          <w:marBottom w:val="0"/>
          <w:divBdr>
            <w:top w:val="none" w:sz="0" w:space="0" w:color="auto"/>
            <w:left w:val="none" w:sz="0" w:space="0" w:color="auto"/>
            <w:bottom w:val="none" w:sz="0" w:space="0" w:color="auto"/>
            <w:right w:val="none" w:sz="0" w:space="0" w:color="auto"/>
          </w:divBdr>
        </w:div>
      </w:divsChild>
    </w:div>
    <w:div w:id="1385642841">
      <w:bodyDiv w:val="1"/>
      <w:marLeft w:val="0"/>
      <w:marRight w:val="0"/>
      <w:marTop w:val="0"/>
      <w:marBottom w:val="0"/>
      <w:divBdr>
        <w:top w:val="none" w:sz="0" w:space="0" w:color="auto"/>
        <w:left w:val="none" w:sz="0" w:space="0" w:color="auto"/>
        <w:bottom w:val="none" w:sz="0" w:space="0" w:color="auto"/>
        <w:right w:val="none" w:sz="0" w:space="0" w:color="auto"/>
      </w:divBdr>
    </w:div>
    <w:div w:id="1388990463">
      <w:bodyDiv w:val="1"/>
      <w:marLeft w:val="0"/>
      <w:marRight w:val="0"/>
      <w:marTop w:val="0"/>
      <w:marBottom w:val="0"/>
      <w:divBdr>
        <w:top w:val="none" w:sz="0" w:space="0" w:color="auto"/>
        <w:left w:val="none" w:sz="0" w:space="0" w:color="auto"/>
        <w:bottom w:val="none" w:sz="0" w:space="0" w:color="auto"/>
        <w:right w:val="none" w:sz="0" w:space="0" w:color="auto"/>
      </w:divBdr>
      <w:divsChild>
        <w:div w:id="385644534">
          <w:marLeft w:val="0"/>
          <w:marRight w:val="0"/>
          <w:marTop w:val="0"/>
          <w:marBottom w:val="0"/>
          <w:divBdr>
            <w:top w:val="none" w:sz="0" w:space="0" w:color="auto"/>
            <w:left w:val="none" w:sz="0" w:space="0" w:color="auto"/>
            <w:bottom w:val="none" w:sz="0" w:space="0" w:color="auto"/>
            <w:right w:val="none" w:sz="0" w:space="0" w:color="auto"/>
          </w:divBdr>
        </w:div>
        <w:div w:id="588586600">
          <w:marLeft w:val="0"/>
          <w:marRight w:val="0"/>
          <w:marTop w:val="0"/>
          <w:marBottom w:val="0"/>
          <w:divBdr>
            <w:top w:val="none" w:sz="0" w:space="0" w:color="auto"/>
            <w:left w:val="none" w:sz="0" w:space="0" w:color="auto"/>
            <w:bottom w:val="none" w:sz="0" w:space="0" w:color="auto"/>
            <w:right w:val="none" w:sz="0" w:space="0" w:color="auto"/>
          </w:divBdr>
        </w:div>
      </w:divsChild>
    </w:div>
    <w:div w:id="1390492894">
      <w:bodyDiv w:val="1"/>
      <w:marLeft w:val="0"/>
      <w:marRight w:val="0"/>
      <w:marTop w:val="0"/>
      <w:marBottom w:val="0"/>
      <w:divBdr>
        <w:top w:val="none" w:sz="0" w:space="0" w:color="auto"/>
        <w:left w:val="none" w:sz="0" w:space="0" w:color="auto"/>
        <w:bottom w:val="none" w:sz="0" w:space="0" w:color="auto"/>
        <w:right w:val="none" w:sz="0" w:space="0" w:color="auto"/>
      </w:divBdr>
      <w:divsChild>
        <w:div w:id="1198616659">
          <w:marLeft w:val="0"/>
          <w:marRight w:val="0"/>
          <w:marTop w:val="0"/>
          <w:marBottom w:val="0"/>
          <w:divBdr>
            <w:top w:val="none" w:sz="0" w:space="0" w:color="auto"/>
            <w:left w:val="none" w:sz="0" w:space="0" w:color="auto"/>
            <w:bottom w:val="none" w:sz="0" w:space="0" w:color="auto"/>
            <w:right w:val="none" w:sz="0" w:space="0" w:color="auto"/>
          </w:divBdr>
        </w:div>
      </w:divsChild>
    </w:div>
    <w:div w:id="1473600751">
      <w:bodyDiv w:val="1"/>
      <w:marLeft w:val="0"/>
      <w:marRight w:val="0"/>
      <w:marTop w:val="0"/>
      <w:marBottom w:val="0"/>
      <w:divBdr>
        <w:top w:val="none" w:sz="0" w:space="0" w:color="auto"/>
        <w:left w:val="none" w:sz="0" w:space="0" w:color="auto"/>
        <w:bottom w:val="none" w:sz="0" w:space="0" w:color="auto"/>
        <w:right w:val="none" w:sz="0" w:space="0" w:color="auto"/>
      </w:divBdr>
    </w:div>
    <w:div w:id="1474756964">
      <w:bodyDiv w:val="1"/>
      <w:marLeft w:val="0"/>
      <w:marRight w:val="0"/>
      <w:marTop w:val="0"/>
      <w:marBottom w:val="0"/>
      <w:divBdr>
        <w:top w:val="none" w:sz="0" w:space="0" w:color="auto"/>
        <w:left w:val="none" w:sz="0" w:space="0" w:color="auto"/>
        <w:bottom w:val="none" w:sz="0" w:space="0" w:color="auto"/>
        <w:right w:val="none" w:sz="0" w:space="0" w:color="auto"/>
      </w:divBdr>
      <w:divsChild>
        <w:div w:id="52122407">
          <w:marLeft w:val="0"/>
          <w:marRight w:val="0"/>
          <w:marTop w:val="0"/>
          <w:marBottom w:val="0"/>
          <w:divBdr>
            <w:top w:val="none" w:sz="0" w:space="0" w:color="auto"/>
            <w:left w:val="none" w:sz="0" w:space="0" w:color="auto"/>
            <w:bottom w:val="none" w:sz="0" w:space="0" w:color="auto"/>
            <w:right w:val="none" w:sz="0" w:space="0" w:color="auto"/>
          </w:divBdr>
        </w:div>
        <w:div w:id="543518313">
          <w:marLeft w:val="0"/>
          <w:marRight w:val="0"/>
          <w:marTop w:val="0"/>
          <w:marBottom w:val="0"/>
          <w:divBdr>
            <w:top w:val="none" w:sz="0" w:space="0" w:color="auto"/>
            <w:left w:val="none" w:sz="0" w:space="0" w:color="auto"/>
            <w:bottom w:val="none" w:sz="0" w:space="0" w:color="auto"/>
            <w:right w:val="none" w:sz="0" w:space="0" w:color="auto"/>
          </w:divBdr>
        </w:div>
      </w:divsChild>
    </w:div>
    <w:div w:id="1489512665">
      <w:bodyDiv w:val="1"/>
      <w:marLeft w:val="0"/>
      <w:marRight w:val="0"/>
      <w:marTop w:val="0"/>
      <w:marBottom w:val="0"/>
      <w:divBdr>
        <w:top w:val="none" w:sz="0" w:space="0" w:color="auto"/>
        <w:left w:val="none" w:sz="0" w:space="0" w:color="auto"/>
        <w:bottom w:val="none" w:sz="0" w:space="0" w:color="auto"/>
        <w:right w:val="none" w:sz="0" w:space="0" w:color="auto"/>
      </w:divBdr>
    </w:div>
    <w:div w:id="1516118319">
      <w:bodyDiv w:val="1"/>
      <w:marLeft w:val="0"/>
      <w:marRight w:val="0"/>
      <w:marTop w:val="0"/>
      <w:marBottom w:val="0"/>
      <w:divBdr>
        <w:top w:val="none" w:sz="0" w:space="0" w:color="auto"/>
        <w:left w:val="none" w:sz="0" w:space="0" w:color="auto"/>
        <w:bottom w:val="none" w:sz="0" w:space="0" w:color="auto"/>
        <w:right w:val="none" w:sz="0" w:space="0" w:color="auto"/>
      </w:divBdr>
    </w:div>
    <w:div w:id="1520122010">
      <w:bodyDiv w:val="1"/>
      <w:marLeft w:val="0"/>
      <w:marRight w:val="0"/>
      <w:marTop w:val="0"/>
      <w:marBottom w:val="0"/>
      <w:divBdr>
        <w:top w:val="none" w:sz="0" w:space="0" w:color="auto"/>
        <w:left w:val="none" w:sz="0" w:space="0" w:color="auto"/>
        <w:bottom w:val="none" w:sz="0" w:space="0" w:color="auto"/>
        <w:right w:val="none" w:sz="0" w:space="0" w:color="auto"/>
      </w:divBdr>
      <w:divsChild>
        <w:div w:id="167448302">
          <w:marLeft w:val="0"/>
          <w:marRight w:val="0"/>
          <w:marTop w:val="0"/>
          <w:marBottom w:val="0"/>
          <w:divBdr>
            <w:top w:val="none" w:sz="0" w:space="0" w:color="auto"/>
            <w:left w:val="none" w:sz="0" w:space="0" w:color="auto"/>
            <w:bottom w:val="none" w:sz="0" w:space="0" w:color="auto"/>
            <w:right w:val="none" w:sz="0" w:space="0" w:color="auto"/>
          </w:divBdr>
        </w:div>
        <w:div w:id="1561474217">
          <w:marLeft w:val="0"/>
          <w:marRight w:val="0"/>
          <w:marTop w:val="0"/>
          <w:marBottom w:val="0"/>
          <w:divBdr>
            <w:top w:val="none" w:sz="0" w:space="0" w:color="auto"/>
            <w:left w:val="none" w:sz="0" w:space="0" w:color="auto"/>
            <w:bottom w:val="none" w:sz="0" w:space="0" w:color="auto"/>
            <w:right w:val="none" w:sz="0" w:space="0" w:color="auto"/>
          </w:divBdr>
        </w:div>
      </w:divsChild>
    </w:div>
    <w:div w:id="1597248699">
      <w:bodyDiv w:val="1"/>
      <w:marLeft w:val="0"/>
      <w:marRight w:val="0"/>
      <w:marTop w:val="0"/>
      <w:marBottom w:val="0"/>
      <w:divBdr>
        <w:top w:val="none" w:sz="0" w:space="0" w:color="auto"/>
        <w:left w:val="none" w:sz="0" w:space="0" w:color="auto"/>
        <w:bottom w:val="none" w:sz="0" w:space="0" w:color="auto"/>
        <w:right w:val="none" w:sz="0" w:space="0" w:color="auto"/>
      </w:divBdr>
      <w:divsChild>
        <w:div w:id="723335888">
          <w:marLeft w:val="0"/>
          <w:marRight w:val="0"/>
          <w:marTop w:val="0"/>
          <w:marBottom w:val="0"/>
          <w:divBdr>
            <w:top w:val="none" w:sz="0" w:space="0" w:color="auto"/>
            <w:left w:val="none" w:sz="0" w:space="0" w:color="auto"/>
            <w:bottom w:val="none" w:sz="0" w:space="0" w:color="auto"/>
            <w:right w:val="none" w:sz="0" w:space="0" w:color="auto"/>
          </w:divBdr>
        </w:div>
        <w:div w:id="1797137899">
          <w:marLeft w:val="0"/>
          <w:marRight w:val="0"/>
          <w:marTop w:val="0"/>
          <w:marBottom w:val="0"/>
          <w:divBdr>
            <w:top w:val="none" w:sz="0" w:space="0" w:color="auto"/>
            <w:left w:val="none" w:sz="0" w:space="0" w:color="auto"/>
            <w:bottom w:val="none" w:sz="0" w:space="0" w:color="auto"/>
            <w:right w:val="none" w:sz="0" w:space="0" w:color="auto"/>
          </w:divBdr>
        </w:div>
      </w:divsChild>
    </w:div>
    <w:div w:id="1744718041">
      <w:bodyDiv w:val="1"/>
      <w:marLeft w:val="0"/>
      <w:marRight w:val="0"/>
      <w:marTop w:val="0"/>
      <w:marBottom w:val="0"/>
      <w:divBdr>
        <w:top w:val="none" w:sz="0" w:space="0" w:color="auto"/>
        <w:left w:val="none" w:sz="0" w:space="0" w:color="auto"/>
        <w:bottom w:val="none" w:sz="0" w:space="0" w:color="auto"/>
        <w:right w:val="none" w:sz="0" w:space="0" w:color="auto"/>
      </w:divBdr>
      <w:divsChild>
        <w:div w:id="681592473">
          <w:marLeft w:val="0"/>
          <w:marRight w:val="0"/>
          <w:marTop w:val="0"/>
          <w:marBottom w:val="0"/>
          <w:divBdr>
            <w:top w:val="none" w:sz="0" w:space="0" w:color="auto"/>
            <w:left w:val="none" w:sz="0" w:space="0" w:color="auto"/>
            <w:bottom w:val="none" w:sz="0" w:space="0" w:color="auto"/>
            <w:right w:val="none" w:sz="0" w:space="0" w:color="auto"/>
          </w:divBdr>
        </w:div>
        <w:div w:id="1429696666">
          <w:marLeft w:val="0"/>
          <w:marRight w:val="0"/>
          <w:marTop w:val="0"/>
          <w:marBottom w:val="0"/>
          <w:divBdr>
            <w:top w:val="none" w:sz="0" w:space="0" w:color="auto"/>
            <w:left w:val="none" w:sz="0" w:space="0" w:color="auto"/>
            <w:bottom w:val="none" w:sz="0" w:space="0" w:color="auto"/>
            <w:right w:val="none" w:sz="0" w:space="0" w:color="auto"/>
          </w:divBdr>
        </w:div>
        <w:div w:id="1631742000">
          <w:marLeft w:val="0"/>
          <w:marRight w:val="0"/>
          <w:marTop w:val="0"/>
          <w:marBottom w:val="0"/>
          <w:divBdr>
            <w:top w:val="none" w:sz="0" w:space="0" w:color="auto"/>
            <w:left w:val="none" w:sz="0" w:space="0" w:color="auto"/>
            <w:bottom w:val="none" w:sz="0" w:space="0" w:color="auto"/>
            <w:right w:val="none" w:sz="0" w:space="0" w:color="auto"/>
          </w:divBdr>
        </w:div>
      </w:divsChild>
    </w:div>
    <w:div w:id="1841046498">
      <w:bodyDiv w:val="1"/>
      <w:marLeft w:val="0"/>
      <w:marRight w:val="0"/>
      <w:marTop w:val="0"/>
      <w:marBottom w:val="0"/>
      <w:divBdr>
        <w:top w:val="none" w:sz="0" w:space="0" w:color="auto"/>
        <w:left w:val="none" w:sz="0" w:space="0" w:color="auto"/>
        <w:bottom w:val="none" w:sz="0" w:space="0" w:color="auto"/>
        <w:right w:val="none" w:sz="0" w:space="0" w:color="auto"/>
      </w:divBdr>
    </w:div>
    <w:div w:id="1859730533">
      <w:bodyDiv w:val="1"/>
      <w:marLeft w:val="0"/>
      <w:marRight w:val="0"/>
      <w:marTop w:val="0"/>
      <w:marBottom w:val="0"/>
      <w:divBdr>
        <w:top w:val="none" w:sz="0" w:space="0" w:color="auto"/>
        <w:left w:val="none" w:sz="0" w:space="0" w:color="auto"/>
        <w:bottom w:val="none" w:sz="0" w:space="0" w:color="auto"/>
        <w:right w:val="none" w:sz="0" w:space="0" w:color="auto"/>
      </w:divBdr>
      <w:divsChild>
        <w:div w:id="445546256">
          <w:marLeft w:val="0"/>
          <w:marRight w:val="0"/>
          <w:marTop w:val="0"/>
          <w:marBottom w:val="0"/>
          <w:divBdr>
            <w:top w:val="none" w:sz="0" w:space="0" w:color="auto"/>
            <w:left w:val="none" w:sz="0" w:space="0" w:color="auto"/>
            <w:bottom w:val="none" w:sz="0" w:space="0" w:color="auto"/>
            <w:right w:val="none" w:sz="0" w:space="0" w:color="auto"/>
          </w:divBdr>
        </w:div>
        <w:div w:id="617762127">
          <w:marLeft w:val="0"/>
          <w:marRight w:val="0"/>
          <w:marTop w:val="0"/>
          <w:marBottom w:val="0"/>
          <w:divBdr>
            <w:top w:val="none" w:sz="0" w:space="0" w:color="auto"/>
            <w:left w:val="none" w:sz="0" w:space="0" w:color="auto"/>
            <w:bottom w:val="none" w:sz="0" w:space="0" w:color="auto"/>
            <w:right w:val="none" w:sz="0" w:space="0" w:color="auto"/>
          </w:divBdr>
        </w:div>
        <w:div w:id="698505458">
          <w:marLeft w:val="0"/>
          <w:marRight w:val="0"/>
          <w:marTop w:val="0"/>
          <w:marBottom w:val="0"/>
          <w:divBdr>
            <w:top w:val="none" w:sz="0" w:space="0" w:color="auto"/>
            <w:left w:val="none" w:sz="0" w:space="0" w:color="auto"/>
            <w:bottom w:val="none" w:sz="0" w:space="0" w:color="auto"/>
            <w:right w:val="none" w:sz="0" w:space="0" w:color="auto"/>
          </w:divBdr>
        </w:div>
        <w:div w:id="1021782389">
          <w:marLeft w:val="0"/>
          <w:marRight w:val="0"/>
          <w:marTop w:val="0"/>
          <w:marBottom w:val="0"/>
          <w:divBdr>
            <w:top w:val="none" w:sz="0" w:space="0" w:color="auto"/>
            <w:left w:val="none" w:sz="0" w:space="0" w:color="auto"/>
            <w:bottom w:val="none" w:sz="0" w:space="0" w:color="auto"/>
            <w:right w:val="none" w:sz="0" w:space="0" w:color="auto"/>
          </w:divBdr>
        </w:div>
        <w:div w:id="1047141944">
          <w:marLeft w:val="0"/>
          <w:marRight w:val="0"/>
          <w:marTop w:val="0"/>
          <w:marBottom w:val="0"/>
          <w:divBdr>
            <w:top w:val="none" w:sz="0" w:space="0" w:color="auto"/>
            <w:left w:val="none" w:sz="0" w:space="0" w:color="auto"/>
            <w:bottom w:val="none" w:sz="0" w:space="0" w:color="auto"/>
            <w:right w:val="none" w:sz="0" w:space="0" w:color="auto"/>
          </w:divBdr>
        </w:div>
        <w:div w:id="1425496521">
          <w:marLeft w:val="0"/>
          <w:marRight w:val="0"/>
          <w:marTop w:val="0"/>
          <w:marBottom w:val="0"/>
          <w:divBdr>
            <w:top w:val="none" w:sz="0" w:space="0" w:color="auto"/>
            <w:left w:val="none" w:sz="0" w:space="0" w:color="auto"/>
            <w:bottom w:val="none" w:sz="0" w:space="0" w:color="auto"/>
            <w:right w:val="none" w:sz="0" w:space="0" w:color="auto"/>
          </w:divBdr>
        </w:div>
        <w:div w:id="1496411852">
          <w:marLeft w:val="0"/>
          <w:marRight w:val="0"/>
          <w:marTop w:val="0"/>
          <w:marBottom w:val="0"/>
          <w:divBdr>
            <w:top w:val="none" w:sz="0" w:space="0" w:color="auto"/>
            <w:left w:val="none" w:sz="0" w:space="0" w:color="auto"/>
            <w:bottom w:val="none" w:sz="0" w:space="0" w:color="auto"/>
            <w:right w:val="none" w:sz="0" w:space="0" w:color="auto"/>
          </w:divBdr>
        </w:div>
        <w:div w:id="1947880261">
          <w:marLeft w:val="0"/>
          <w:marRight w:val="0"/>
          <w:marTop w:val="0"/>
          <w:marBottom w:val="0"/>
          <w:divBdr>
            <w:top w:val="none" w:sz="0" w:space="0" w:color="auto"/>
            <w:left w:val="none" w:sz="0" w:space="0" w:color="auto"/>
            <w:bottom w:val="none" w:sz="0" w:space="0" w:color="auto"/>
            <w:right w:val="none" w:sz="0" w:space="0" w:color="auto"/>
          </w:divBdr>
        </w:div>
      </w:divsChild>
    </w:div>
    <w:div w:id="1936160474">
      <w:bodyDiv w:val="1"/>
      <w:marLeft w:val="0"/>
      <w:marRight w:val="0"/>
      <w:marTop w:val="0"/>
      <w:marBottom w:val="0"/>
      <w:divBdr>
        <w:top w:val="none" w:sz="0" w:space="0" w:color="auto"/>
        <w:left w:val="none" w:sz="0" w:space="0" w:color="auto"/>
        <w:bottom w:val="none" w:sz="0" w:space="0" w:color="auto"/>
        <w:right w:val="none" w:sz="0" w:space="0" w:color="auto"/>
      </w:divBdr>
    </w:div>
    <w:div w:id="1958946820">
      <w:bodyDiv w:val="1"/>
      <w:marLeft w:val="0"/>
      <w:marRight w:val="0"/>
      <w:marTop w:val="0"/>
      <w:marBottom w:val="0"/>
      <w:divBdr>
        <w:top w:val="none" w:sz="0" w:space="0" w:color="auto"/>
        <w:left w:val="none" w:sz="0" w:space="0" w:color="auto"/>
        <w:bottom w:val="none" w:sz="0" w:space="0" w:color="auto"/>
        <w:right w:val="none" w:sz="0" w:space="0" w:color="auto"/>
      </w:divBdr>
      <w:divsChild>
        <w:div w:id="301007388">
          <w:marLeft w:val="0"/>
          <w:marRight w:val="0"/>
          <w:marTop w:val="0"/>
          <w:marBottom w:val="0"/>
          <w:divBdr>
            <w:top w:val="none" w:sz="0" w:space="0" w:color="auto"/>
            <w:left w:val="none" w:sz="0" w:space="0" w:color="auto"/>
            <w:bottom w:val="none" w:sz="0" w:space="0" w:color="auto"/>
            <w:right w:val="none" w:sz="0" w:space="0" w:color="auto"/>
          </w:divBdr>
        </w:div>
        <w:div w:id="974721462">
          <w:marLeft w:val="0"/>
          <w:marRight w:val="0"/>
          <w:marTop w:val="0"/>
          <w:marBottom w:val="0"/>
          <w:divBdr>
            <w:top w:val="none" w:sz="0" w:space="0" w:color="auto"/>
            <w:left w:val="none" w:sz="0" w:space="0" w:color="auto"/>
            <w:bottom w:val="none" w:sz="0" w:space="0" w:color="auto"/>
            <w:right w:val="none" w:sz="0" w:space="0" w:color="auto"/>
          </w:divBdr>
        </w:div>
      </w:divsChild>
    </w:div>
    <w:div w:id="2047102835">
      <w:bodyDiv w:val="1"/>
      <w:marLeft w:val="0"/>
      <w:marRight w:val="0"/>
      <w:marTop w:val="0"/>
      <w:marBottom w:val="0"/>
      <w:divBdr>
        <w:top w:val="none" w:sz="0" w:space="0" w:color="auto"/>
        <w:left w:val="none" w:sz="0" w:space="0" w:color="auto"/>
        <w:bottom w:val="none" w:sz="0" w:space="0" w:color="auto"/>
        <w:right w:val="none" w:sz="0" w:space="0" w:color="auto"/>
      </w:divBdr>
    </w:div>
    <w:div w:id="2056193821">
      <w:bodyDiv w:val="1"/>
      <w:marLeft w:val="0"/>
      <w:marRight w:val="0"/>
      <w:marTop w:val="0"/>
      <w:marBottom w:val="0"/>
      <w:divBdr>
        <w:top w:val="none" w:sz="0" w:space="0" w:color="auto"/>
        <w:left w:val="none" w:sz="0" w:space="0" w:color="auto"/>
        <w:bottom w:val="none" w:sz="0" w:space="0" w:color="auto"/>
        <w:right w:val="none" w:sz="0" w:space="0" w:color="auto"/>
      </w:divBdr>
      <w:divsChild>
        <w:div w:id="126165924">
          <w:marLeft w:val="0"/>
          <w:marRight w:val="0"/>
          <w:marTop w:val="0"/>
          <w:marBottom w:val="0"/>
          <w:divBdr>
            <w:top w:val="none" w:sz="0" w:space="0" w:color="auto"/>
            <w:left w:val="none" w:sz="0" w:space="0" w:color="auto"/>
            <w:bottom w:val="none" w:sz="0" w:space="0" w:color="auto"/>
            <w:right w:val="none" w:sz="0" w:space="0" w:color="auto"/>
          </w:divBdr>
        </w:div>
        <w:div w:id="303202024">
          <w:marLeft w:val="0"/>
          <w:marRight w:val="0"/>
          <w:marTop w:val="0"/>
          <w:marBottom w:val="0"/>
          <w:divBdr>
            <w:top w:val="none" w:sz="0" w:space="0" w:color="auto"/>
            <w:left w:val="none" w:sz="0" w:space="0" w:color="auto"/>
            <w:bottom w:val="none" w:sz="0" w:space="0" w:color="auto"/>
            <w:right w:val="none" w:sz="0" w:space="0" w:color="auto"/>
          </w:divBdr>
        </w:div>
        <w:div w:id="407505599">
          <w:marLeft w:val="0"/>
          <w:marRight w:val="0"/>
          <w:marTop w:val="0"/>
          <w:marBottom w:val="0"/>
          <w:divBdr>
            <w:top w:val="none" w:sz="0" w:space="0" w:color="auto"/>
            <w:left w:val="none" w:sz="0" w:space="0" w:color="auto"/>
            <w:bottom w:val="none" w:sz="0" w:space="0" w:color="auto"/>
            <w:right w:val="none" w:sz="0" w:space="0" w:color="auto"/>
          </w:divBdr>
        </w:div>
        <w:div w:id="502862246">
          <w:marLeft w:val="0"/>
          <w:marRight w:val="0"/>
          <w:marTop w:val="0"/>
          <w:marBottom w:val="0"/>
          <w:divBdr>
            <w:top w:val="none" w:sz="0" w:space="0" w:color="auto"/>
            <w:left w:val="none" w:sz="0" w:space="0" w:color="auto"/>
            <w:bottom w:val="none" w:sz="0" w:space="0" w:color="auto"/>
            <w:right w:val="none" w:sz="0" w:space="0" w:color="auto"/>
          </w:divBdr>
        </w:div>
        <w:div w:id="534654263">
          <w:marLeft w:val="0"/>
          <w:marRight w:val="0"/>
          <w:marTop w:val="0"/>
          <w:marBottom w:val="0"/>
          <w:divBdr>
            <w:top w:val="none" w:sz="0" w:space="0" w:color="auto"/>
            <w:left w:val="none" w:sz="0" w:space="0" w:color="auto"/>
            <w:bottom w:val="none" w:sz="0" w:space="0" w:color="auto"/>
            <w:right w:val="none" w:sz="0" w:space="0" w:color="auto"/>
          </w:divBdr>
        </w:div>
        <w:div w:id="758675041">
          <w:marLeft w:val="0"/>
          <w:marRight w:val="0"/>
          <w:marTop w:val="0"/>
          <w:marBottom w:val="0"/>
          <w:divBdr>
            <w:top w:val="none" w:sz="0" w:space="0" w:color="auto"/>
            <w:left w:val="none" w:sz="0" w:space="0" w:color="auto"/>
            <w:bottom w:val="none" w:sz="0" w:space="0" w:color="auto"/>
            <w:right w:val="none" w:sz="0" w:space="0" w:color="auto"/>
          </w:divBdr>
        </w:div>
        <w:div w:id="1004749194">
          <w:marLeft w:val="0"/>
          <w:marRight w:val="0"/>
          <w:marTop w:val="0"/>
          <w:marBottom w:val="0"/>
          <w:divBdr>
            <w:top w:val="none" w:sz="0" w:space="0" w:color="auto"/>
            <w:left w:val="none" w:sz="0" w:space="0" w:color="auto"/>
            <w:bottom w:val="none" w:sz="0" w:space="0" w:color="auto"/>
            <w:right w:val="none" w:sz="0" w:space="0" w:color="auto"/>
          </w:divBdr>
        </w:div>
        <w:div w:id="1175263307">
          <w:marLeft w:val="0"/>
          <w:marRight w:val="0"/>
          <w:marTop w:val="0"/>
          <w:marBottom w:val="0"/>
          <w:divBdr>
            <w:top w:val="none" w:sz="0" w:space="0" w:color="auto"/>
            <w:left w:val="none" w:sz="0" w:space="0" w:color="auto"/>
            <w:bottom w:val="none" w:sz="0" w:space="0" w:color="auto"/>
            <w:right w:val="none" w:sz="0" w:space="0" w:color="auto"/>
          </w:divBdr>
        </w:div>
        <w:div w:id="1264221900">
          <w:marLeft w:val="0"/>
          <w:marRight w:val="0"/>
          <w:marTop w:val="0"/>
          <w:marBottom w:val="0"/>
          <w:divBdr>
            <w:top w:val="none" w:sz="0" w:space="0" w:color="auto"/>
            <w:left w:val="none" w:sz="0" w:space="0" w:color="auto"/>
            <w:bottom w:val="none" w:sz="0" w:space="0" w:color="auto"/>
            <w:right w:val="none" w:sz="0" w:space="0" w:color="auto"/>
          </w:divBdr>
        </w:div>
        <w:div w:id="1277905554">
          <w:marLeft w:val="0"/>
          <w:marRight w:val="0"/>
          <w:marTop w:val="0"/>
          <w:marBottom w:val="0"/>
          <w:divBdr>
            <w:top w:val="none" w:sz="0" w:space="0" w:color="auto"/>
            <w:left w:val="none" w:sz="0" w:space="0" w:color="auto"/>
            <w:bottom w:val="none" w:sz="0" w:space="0" w:color="auto"/>
            <w:right w:val="none" w:sz="0" w:space="0" w:color="auto"/>
          </w:divBdr>
        </w:div>
        <w:div w:id="1311060472">
          <w:marLeft w:val="0"/>
          <w:marRight w:val="0"/>
          <w:marTop w:val="0"/>
          <w:marBottom w:val="0"/>
          <w:divBdr>
            <w:top w:val="none" w:sz="0" w:space="0" w:color="auto"/>
            <w:left w:val="none" w:sz="0" w:space="0" w:color="auto"/>
            <w:bottom w:val="none" w:sz="0" w:space="0" w:color="auto"/>
            <w:right w:val="none" w:sz="0" w:space="0" w:color="auto"/>
          </w:divBdr>
        </w:div>
        <w:div w:id="1676494217">
          <w:marLeft w:val="0"/>
          <w:marRight w:val="0"/>
          <w:marTop w:val="0"/>
          <w:marBottom w:val="0"/>
          <w:divBdr>
            <w:top w:val="none" w:sz="0" w:space="0" w:color="auto"/>
            <w:left w:val="none" w:sz="0" w:space="0" w:color="auto"/>
            <w:bottom w:val="none" w:sz="0" w:space="0" w:color="auto"/>
            <w:right w:val="none" w:sz="0" w:space="0" w:color="auto"/>
          </w:divBdr>
        </w:div>
        <w:div w:id="1749885047">
          <w:marLeft w:val="0"/>
          <w:marRight w:val="0"/>
          <w:marTop w:val="0"/>
          <w:marBottom w:val="0"/>
          <w:divBdr>
            <w:top w:val="none" w:sz="0" w:space="0" w:color="auto"/>
            <w:left w:val="none" w:sz="0" w:space="0" w:color="auto"/>
            <w:bottom w:val="none" w:sz="0" w:space="0" w:color="auto"/>
            <w:right w:val="none" w:sz="0" w:space="0" w:color="auto"/>
          </w:divBdr>
        </w:div>
        <w:div w:id="1912613616">
          <w:marLeft w:val="0"/>
          <w:marRight w:val="0"/>
          <w:marTop w:val="0"/>
          <w:marBottom w:val="0"/>
          <w:divBdr>
            <w:top w:val="none" w:sz="0" w:space="0" w:color="auto"/>
            <w:left w:val="none" w:sz="0" w:space="0" w:color="auto"/>
            <w:bottom w:val="none" w:sz="0" w:space="0" w:color="auto"/>
            <w:right w:val="none" w:sz="0" w:space="0" w:color="auto"/>
          </w:divBdr>
        </w:div>
        <w:div w:id="1922443150">
          <w:marLeft w:val="0"/>
          <w:marRight w:val="0"/>
          <w:marTop w:val="0"/>
          <w:marBottom w:val="0"/>
          <w:divBdr>
            <w:top w:val="none" w:sz="0" w:space="0" w:color="auto"/>
            <w:left w:val="none" w:sz="0" w:space="0" w:color="auto"/>
            <w:bottom w:val="none" w:sz="0" w:space="0" w:color="auto"/>
            <w:right w:val="none" w:sz="0" w:space="0" w:color="auto"/>
          </w:divBdr>
        </w:div>
        <w:div w:id="1979870247">
          <w:marLeft w:val="0"/>
          <w:marRight w:val="0"/>
          <w:marTop w:val="0"/>
          <w:marBottom w:val="0"/>
          <w:divBdr>
            <w:top w:val="none" w:sz="0" w:space="0" w:color="auto"/>
            <w:left w:val="none" w:sz="0" w:space="0" w:color="auto"/>
            <w:bottom w:val="none" w:sz="0" w:space="0" w:color="auto"/>
            <w:right w:val="none" w:sz="0" w:space="0" w:color="auto"/>
          </w:divBdr>
        </w:div>
        <w:div w:id="1984965942">
          <w:marLeft w:val="0"/>
          <w:marRight w:val="0"/>
          <w:marTop w:val="0"/>
          <w:marBottom w:val="0"/>
          <w:divBdr>
            <w:top w:val="none" w:sz="0" w:space="0" w:color="auto"/>
            <w:left w:val="none" w:sz="0" w:space="0" w:color="auto"/>
            <w:bottom w:val="none" w:sz="0" w:space="0" w:color="auto"/>
            <w:right w:val="none" w:sz="0" w:space="0" w:color="auto"/>
          </w:divBdr>
        </w:div>
        <w:div w:id="2011985376">
          <w:marLeft w:val="0"/>
          <w:marRight w:val="0"/>
          <w:marTop w:val="0"/>
          <w:marBottom w:val="0"/>
          <w:divBdr>
            <w:top w:val="none" w:sz="0" w:space="0" w:color="auto"/>
            <w:left w:val="none" w:sz="0" w:space="0" w:color="auto"/>
            <w:bottom w:val="none" w:sz="0" w:space="0" w:color="auto"/>
            <w:right w:val="none" w:sz="0" w:space="0" w:color="auto"/>
          </w:divBdr>
        </w:div>
        <w:div w:id="2028366501">
          <w:marLeft w:val="0"/>
          <w:marRight w:val="0"/>
          <w:marTop w:val="0"/>
          <w:marBottom w:val="0"/>
          <w:divBdr>
            <w:top w:val="none" w:sz="0" w:space="0" w:color="auto"/>
            <w:left w:val="none" w:sz="0" w:space="0" w:color="auto"/>
            <w:bottom w:val="none" w:sz="0" w:space="0" w:color="auto"/>
            <w:right w:val="none" w:sz="0" w:space="0" w:color="auto"/>
          </w:divBdr>
        </w:div>
        <w:div w:id="2096778316">
          <w:marLeft w:val="0"/>
          <w:marRight w:val="0"/>
          <w:marTop w:val="0"/>
          <w:marBottom w:val="0"/>
          <w:divBdr>
            <w:top w:val="none" w:sz="0" w:space="0" w:color="auto"/>
            <w:left w:val="none" w:sz="0" w:space="0" w:color="auto"/>
            <w:bottom w:val="none" w:sz="0" w:space="0" w:color="auto"/>
            <w:right w:val="none" w:sz="0" w:space="0" w:color="auto"/>
          </w:divBdr>
        </w:div>
        <w:div w:id="2101441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5B7A8EA5AEB2418427E343508F466D" ma:contentTypeVersion="8" ma:contentTypeDescription="Create a new document." ma:contentTypeScope="" ma:versionID="db28ee8704dd24af315890a0f730c322">
  <xsd:schema xmlns:xsd="http://www.w3.org/2001/XMLSchema" xmlns:xs="http://www.w3.org/2001/XMLSchema" xmlns:p="http://schemas.microsoft.com/office/2006/metadata/properties" xmlns:ns2="52a20d92-ce35-4506-9857-4f146618338e" xmlns:ns3="8c041c99-a637-44d3-b94d-0633f0e772fa" targetNamespace="http://schemas.microsoft.com/office/2006/metadata/properties" ma:root="true" ma:fieldsID="3e47d636b6e3793a256bdccf44d51ea4" ns2:_="" ns3:_="">
    <xsd:import namespace="52a20d92-ce35-4506-9857-4f146618338e"/>
    <xsd:import namespace="8c041c99-a637-44d3-b94d-0633f0e772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20d92-ce35-4506-9857-4f14661833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041c99-a637-44d3-b94d-0633f0e772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48DA1-2C6D-45F8-B756-4CC7E0240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20d92-ce35-4506-9857-4f146618338e"/>
    <ds:schemaRef ds:uri="8c041c99-a637-44d3-b94d-0633f0e77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4.xml><?xml version="1.0" encoding="utf-8"?>
<ds:datastoreItem xmlns:ds="http://schemas.openxmlformats.org/officeDocument/2006/customXml" ds:itemID="{4E354351-64C3-4C26-B6E8-83F76921D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15278</Words>
  <Characters>79076</Characters>
  <Application>Microsoft Office Word</Application>
  <DocSecurity>0</DocSecurity>
  <Lines>1480</Lines>
  <Paragraphs>501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2025-12-03T05:25:00Z</dcterms:created>
  <dcterms:modified xsi:type="dcterms:W3CDTF">2025-12-03T05:25:00Z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0x010100315B7A8EA5AEB2418427E343508F466D</vt:lpwstr>
  </property>
  <property fmtid="{D5CDD505-2E9C-101B-9397-08002B2CF9AE}" pid="3" name="MSIP_Label_69af8531-eb46-4968-8cb3-105d2f5ea87e_Enabled">
    <vt:lpwstr>true</vt:lpwstr>
  </property>
  <property fmtid="{D5CDD505-2E9C-101B-9397-08002B2CF9AE}" pid="4" name="MSIP_Label_69af8531-eb46-4968-8cb3-105d2f5ea87e_SetDate">
    <vt:lpwstr>2024-11-14T22:43:05Z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afbfd6bc-6100-4152-8de1-284222bffaef</vt:lpwstr>
  </property>
  <property fmtid="{D5CDD505-2E9C-101B-9397-08002B2CF9AE}" pid="9" name="MSIP_Label_69af8531-eb46-4968-8cb3-105d2f5ea87e_ContentBits">
    <vt:lpwstr>0</vt:lpwstr>
  </property>
</Properties>
</file>