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2F72E4" w:rsidRDefault="00E90DF9" w:rsidP="00E90DF9">
      <w:pPr>
        <w:spacing w:after="0"/>
        <w:rPr>
          <w:rFonts w:ascii="Arial" w:hAnsi="Arial" w:cs="Arial"/>
          <w:b/>
          <w:bCs/>
        </w:rPr>
      </w:pPr>
      <w:bookmarkStart w:id="0" w:name="_Hlk208477736"/>
    </w:p>
    <w:p w14:paraId="5C6C9ECA" w14:textId="595637F8" w:rsidR="00E90DF9" w:rsidRPr="002F72E4" w:rsidRDefault="00E90DF9" w:rsidP="00E90DF9">
      <w:pPr>
        <w:spacing w:after="0"/>
        <w:jc w:val="center"/>
        <w:rPr>
          <w:rFonts w:ascii="Arial" w:hAnsi="Arial" w:cs="Arial"/>
          <w:b/>
          <w:bCs/>
        </w:rPr>
      </w:pPr>
      <w:r w:rsidRPr="002F72E4">
        <w:rPr>
          <w:rFonts w:ascii="Arial" w:hAnsi="Arial" w:cs="Arial"/>
          <w:b/>
          <w:bCs/>
        </w:rPr>
        <w:t>202</w:t>
      </w:r>
      <w:r w:rsidR="00D66685" w:rsidRPr="002F72E4">
        <w:rPr>
          <w:rFonts w:ascii="Arial" w:hAnsi="Arial" w:cs="Arial"/>
          <w:b/>
          <w:bCs/>
        </w:rPr>
        <w:t>5</w:t>
      </w:r>
    </w:p>
    <w:p w14:paraId="4E149149" w14:textId="77777777" w:rsidR="00E90DF9" w:rsidRPr="002F72E4" w:rsidRDefault="00E90DF9" w:rsidP="00E90DF9">
      <w:pPr>
        <w:spacing w:after="0"/>
        <w:jc w:val="center"/>
        <w:rPr>
          <w:rFonts w:ascii="Arial" w:hAnsi="Arial" w:cs="Arial"/>
          <w:b/>
        </w:rPr>
      </w:pPr>
    </w:p>
    <w:p w14:paraId="06167890" w14:textId="77777777" w:rsidR="00E90DF9" w:rsidRPr="002F72E4" w:rsidRDefault="00E90DF9" w:rsidP="00E90DF9">
      <w:pPr>
        <w:spacing w:after="0"/>
        <w:jc w:val="center"/>
        <w:rPr>
          <w:rFonts w:ascii="Arial" w:hAnsi="Arial" w:cs="Arial"/>
          <w:b/>
        </w:rPr>
      </w:pPr>
    </w:p>
    <w:p w14:paraId="271BD407" w14:textId="77777777" w:rsidR="00E90DF9" w:rsidRPr="002F72E4" w:rsidRDefault="00E90DF9" w:rsidP="00E90DF9">
      <w:pPr>
        <w:spacing w:after="0"/>
        <w:jc w:val="center"/>
        <w:rPr>
          <w:rFonts w:ascii="Arial" w:hAnsi="Arial" w:cs="Arial"/>
          <w:b/>
        </w:rPr>
      </w:pPr>
    </w:p>
    <w:p w14:paraId="71A1CE5B" w14:textId="77777777" w:rsidR="00E90DF9" w:rsidRPr="002F72E4" w:rsidRDefault="00E90DF9" w:rsidP="00E90DF9">
      <w:pPr>
        <w:spacing w:after="0"/>
        <w:jc w:val="center"/>
        <w:rPr>
          <w:rFonts w:ascii="Arial" w:hAnsi="Arial" w:cs="Arial"/>
          <w:b/>
        </w:rPr>
      </w:pPr>
    </w:p>
    <w:p w14:paraId="677673A4" w14:textId="77777777" w:rsidR="00E90DF9" w:rsidRPr="002F72E4" w:rsidRDefault="00E90DF9" w:rsidP="00E90DF9">
      <w:pPr>
        <w:spacing w:after="0"/>
        <w:jc w:val="center"/>
        <w:rPr>
          <w:rFonts w:ascii="Arial" w:hAnsi="Arial" w:cs="Arial"/>
          <w:b/>
          <w:bCs/>
        </w:rPr>
      </w:pPr>
    </w:p>
    <w:p w14:paraId="463F3AB6" w14:textId="77777777" w:rsidR="00E90DF9" w:rsidRPr="002F72E4" w:rsidRDefault="00E90DF9" w:rsidP="00E90DF9">
      <w:pPr>
        <w:spacing w:after="0"/>
        <w:jc w:val="center"/>
        <w:rPr>
          <w:rFonts w:ascii="Arial" w:hAnsi="Arial" w:cs="Arial"/>
          <w:b/>
          <w:bCs/>
        </w:rPr>
      </w:pPr>
    </w:p>
    <w:p w14:paraId="02BC33AF" w14:textId="77777777" w:rsidR="00E90DF9" w:rsidRPr="002F72E4" w:rsidRDefault="00E90DF9" w:rsidP="00E90DF9">
      <w:pPr>
        <w:spacing w:after="0"/>
        <w:jc w:val="center"/>
        <w:rPr>
          <w:rFonts w:ascii="Arial" w:hAnsi="Arial" w:cs="Arial"/>
          <w:b/>
          <w:bCs/>
        </w:rPr>
      </w:pPr>
      <w:r w:rsidRPr="002F72E4">
        <w:rPr>
          <w:rFonts w:ascii="Arial" w:hAnsi="Arial" w:cs="Arial"/>
          <w:b/>
          <w:bCs/>
        </w:rPr>
        <w:t>THE LEGISLATIVE ASSEMBLY FOR THE</w:t>
      </w:r>
    </w:p>
    <w:p w14:paraId="091772B4" w14:textId="77777777" w:rsidR="00E90DF9" w:rsidRPr="002F72E4" w:rsidRDefault="00E90DF9" w:rsidP="00E90DF9">
      <w:pPr>
        <w:spacing w:after="0"/>
        <w:jc w:val="center"/>
        <w:rPr>
          <w:rFonts w:ascii="Arial" w:hAnsi="Arial" w:cs="Arial"/>
          <w:b/>
        </w:rPr>
      </w:pPr>
      <w:r w:rsidRPr="002F72E4">
        <w:rPr>
          <w:rFonts w:ascii="Arial" w:hAnsi="Arial" w:cs="Arial"/>
          <w:b/>
          <w:bCs/>
        </w:rPr>
        <w:t>AUSTRALIAN CAPITAL TERRITORY</w:t>
      </w:r>
    </w:p>
    <w:p w14:paraId="63982AB9" w14:textId="77777777" w:rsidR="00E90DF9" w:rsidRPr="002F72E4" w:rsidRDefault="00E90DF9" w:rsidP="00E90DF9">
      <w:pPr>
        <w:spacing w:after="0"/>
        <w:jc w:val="center"/>
        <w:rPr>
          <w:rFonts w:ascii="Arial" w:hAnsi="Arial" w:cs="Arial"/>
          <w:b/>
        </w:rPr>
      </w:pPr>
    </w:p>
    <w:p w14:paraId="5FABE90A" w14:textId="77777777" w:rsidR="00E90DF9" w:rsidRPr="002F72E4" w:rsidRDefault="00E90DF9" w:rsidP="00E90DF9">
      <w:pPr>
        <w:spacing w:after="0"/>
        <w:jc w:val="center"/>
        <w:rPr>
          <w:rFonts w:ascii="Arial" w:hAnsi="Arial" w:cs="Arial"/>
          <w:b/>
        </w:rPr>
      </w:pPr>
    </w:p>
    <w:p w14:paraId="6118207D" w14:textId="77777777" w:rsidR="00E90DF9" w:rsidRPr="002F72E4" w:rsidRDefault="00E90DF9" w:rsidP="00E90DF9">
      <w:pPr>
        <w:spacing w:after="0"/>
        <w:jc w:val="center"/>
        <w:rPr>
          <w:rFonts w:ascii="Arial" w:hAnsi="Arial" w:cs="Arial"/>
          <w:b/>
        </w:rPr>
      </w:pPr>
    </w:p>
    <w:p w14:paraId="75A33EE9" w14:textId="4095B364" w:rsidR="00E90DF9" w:rsidRPr="002F72E4" w:rsidRDefault="009E0822" w:rsidP="00E90DF9">
      <w:pPr>
        <w:spacing w:after="0"/>
        <w:jc w:val="center"/>
        <w:rPr>
          <w:rFonts w:ascii="Arial" w:hAnsi="Arial" w:cs="Arial"/>
          <w:b/>
        </w:rPr>
      </w:pPr>
      <w:r w:rsidRPr="002F72E4">
        <w:rPr>
          <w:rFonts w:ascii="Arial" w:hAnsi="Arial" w:cs="Arial"/>
          <w:b/>
        </w:rPr>
        <w:t>ELEV</w:t>
      </w:r>
      <w:r w:rsidR="00E90DF9" w:rsidRPr="002F72E4">
        <w:rPr>
          <w:rFonts w:ascii="Arial" w:hAnsi="Arial" w:cs="Arial"/>
          <w:b/>
        </w:rPr>
        <w:t>ENTH ASSEMBLY</w:t>
      </w:r>
    </w:p>
    <w:p w14:paraId="12B1793E" w14:textId="77777777" w:rsidR="00E90DF9" w:rsidRPr="002F72E4" w:rsidRDefault="00E90DF9" w:rsidP="00E90DF9">
      <w:pPr>
        <w:spacing w:after="0"/>
        <w:jc w:val="center"/>
        <w:rPr>
          <w:rFonts w:ascii="Arial" w:hAnsi="Arial" w:cs="Arial"/>
          <w:b/>
        </w:rPr>
      </w:pPr>
    </w:p>
    <w:p w14:paraId="3D84F818" w14:textId="77777777" w:rsidR="00E90DF9" w:rsidRPr="002F72E4" w:rsidRDefault="00E90DF9" w:rsidP="00E90DF9">
      <w:pPr>
        <w:spacing w:after="0"/>
        <w:jc w:val="center"/>
        <w:rPr>
          <w:rFonts w:ascii="Arial" w:hAnsi="Arial" w:cs="Arial"/>
          <w:b/>
        </w:rPr>
      </w:pPr>
    </w:p>
    <w:p w14:paraId="312E8FE1" w14:textId="77777777" w:rsidR="00E90DF9" w:rsidRPr="002F72E4" w:rsidRDefault="00E90DF9" w:rsidP="00E90DF9">
      <w:pPr>
        <w:spacing w:after="0"/>
        <w:jc w:val="center"/>
        <w:rPr>
          <w:rFonts w:ascii="Arial" w:hAnsi="Arial" w:cs="Arial"/>
          <w:b/>
        </w:rPr>
      </w:pPr>
    </w:p>
    <w:p w14:paraId="62527870" w14:textId="77777777" w:rsidR="00E90DF9" w:rsidRDefault="00E90DF9" w:rsidP="00E90DF9">
      <w:pPr>
        <w:spacing w:after="0"/>
        <w:jc w:val="center"/>
        <w:rPr>
          <w:rFonts w:ascii="Arial" w:hAnsi="Arial" w:cs="Arial"/>
          <w:b/>
          <w:color w:val="000000" w:themeColor="text1"/>
        </w:rPr>
      </w:pPr>
    </w:p>
    <w:p w14:paraId="1DAC91CB" w14:textId="77777777" w:rsidR="00D14AF8" w:rsidRDefault="00D14AF8" w:rsidP="00E90DF9">
      <w:pPr>
        <w:spacing w:after="0"/>
        <w:jc w:val="center"/>
        <w:rPr>
          <w:rFonts w:ascii="Arial" w:hAnsi="Arial" w:cs="Arial"/>
          <w:b/>
          <w:color w:val="000000" w:themeColor="text1"/>
        </w:rPr>
      </w:pPr>
    </w:p>
    <w:p w14:paraId="42D61907" w14:textId="77777777" w:rsidR="00D14AF8" w:rsidRPr="002F72E4" w:rsidRDefault="00D14AF8" w:rsidP="00E90DF9">
      <w:pPr>
        <w:spacing w:after="0"/>
        <w:jc w:val="center"/>
        <w:rPr>
          <w:rFonts w:ascii="Arial" w:hAnsi="Arial" w:cs="Arial"/>
          <w:b/>
          <w:color w:val="000000" w:themeColor="text1"/>
        </w:rPr>
      </w:pPr>
    </w:p>
    <w:p w14:paraId="10E34864" w14:textId="77777777" w:rsidR="00E90DF9" w:rsidRPr="002F72E4" w:rsidRDefault="00E90DF9" w:rsidP="00E90DF9">
      <w:pPr>
        <w:spacing w:after="0"/>
        <w:jc w:val="center"/>
        <w:rPr>
          <w:rFonts w:ascii="Arial" w:hAnsi="Arial" w:cs="Arial"/>
          <w:b/>
          <w:color w:val="000000" w:themeColor="text1"/>
        </w:rPr>
      </w:pPr>
    </w:p>
    <w:p w14:paraId="7A5CE6C9" w14:textId="77777777" w:rsidR="00E90DF9" w:rsidRPr="002F72E4" w:rsidRDefault="00E90DF9" w:rsidP="00E90DF9">
      <w:pPr>
        <w:spacing w:after="0"/>
        <w:jc w:val="center"/>
        <w:rPr>
          <w:rFonts w:ascii="Arial" w:hAnsi="Arial" w:cs="Arial"/>
          <w:b/>
          <w:color w:val="000000" w:themeColor="text1"/>
        </w:rPr>
      </w:pPr>
    </w:p>
    <w:p w14:paraId="23C1CDE7" w14:textId="1449038D" w:rsidR="00E90DF9" w:rsidRPr="002F72E4" w:rsidRDefault="007417D2" w:rsidP="002F72E4">
      <w:pPr>
        <w:spacing w:after="0"/>
        <w:jc w:val="center"/>
        <w:rPr>
          <w:rFonts w:ascii="Arial" w:hAnsi="Arial" w:cs="Arial"/>
          <w:b/>
          <w:bCs/>
          <w:color w:val="000000" w:themeColor="text1"/>
        </w:rPr>
      </w:pPr>
      <w:r w:rsidRPr="002F72E4">
        <w:rPr>
          <w:rFonts w:ascii="Arial" w:hAnsi="Arial" w:cs="Arial"/>
          <w:b/>
          <w:bCs/>
          <w:color w:val="000000" w:themeColor="text1"/>
        </w:rPr>
        <w:t>NURSE PRACTITIONERS LEGISLATION AMENDMENT BILL 2025</w:t>
      </w:r>
    </w:p>
    <w:p w14:paraId="5D04CAEB" w14:textId="77777777" w:rsidR="00E90DF9" w:rsidRPr="002F72E4" w:rsidRDefault="00E90DF9" w:rsidP="00E90DF9">
      <w:pPr>
        <w:spacing w:after="0"/>
        <w:jc w:val="center"/>
        <w:rPr>
          <w:rFonts w:ascii="Arial" w:hAnsi="Arial" w:cs="Arial"/>
          <w:b/>
        </w:rPr>
      </w:pPr>
    </w:p>
    <w:p w14:paraId="664BEC68" w14:textId="77777777" w:rsidR="00E90DF9" w:rsidRPr="002F72E4" w:rsidRDefault="00E90DF9" w:rsidP="00E90DF9">
      <w:pPr>
        <w:spacing w:after="0"/>
        <w:jc w:val="center"/>
        <w:rPr>
          <w:rFonts w:ascii="Arial" w:hAnsi="Arial" w:cs="Arial"/>
          <w:b/>
          <w:bCs/>
        </w:rPr>
      </w:pPr>
      <w:r w:rsidRPr="002F72E4">
        <w:rPr>
          <w:rFonts w:ascii="Arial" w:hAnsi="Arial" w:cs="Arial"/>
          <w:b/>
          <w:bCs/>
        </w:rPr>
        <w:t xml:space="preserve">EXPLANATORY STATEMENT </w:t>
      </w:r>
    </w:p>
    <w:p w14:paraId="09B948FF" w14:textId="77777777" w:rsidR="00E90DF9" w:rsidRPr="002F72E4" w:rsidRDefault="00E90DF9" w:rsidP="00E90DF9">
      <w:pPr>
        <w:spacing w:after="0"/>
        <w:jc w:val="center"/>
        <w:rPr>
          <w:rFonts w:ascii="Arial" w:hAnsi="Arial" w:cs="Arial"/>
          <w:b/>
          <w:bCs/>
        </w:rPr>
      </w:pPr>
      <w:r w:rsidRPr="002F72E4">
        <w:rPr>
          <w:rFonts w:ascii="Arial" w:hAnsi="Arial" w:cs="Arial"/>
          <w:b/>
          <w:bCs/>
        </w:rPr>
        <w:t>and</w:t>
      </w:r>
    </w:p>
    <w:p w14:paraId="243211BD" w14:textId="77777777" w:rsidR="00E90DF9" w:rsidRPr="002F72E4" w:rsidRDefault="00E90DF9" w:rsidP="00E90DF9">
      <w:pPr>
        <w:spacing w:after="0"/>
        <w:jc w:val="center"/>
        <w:rPr>
          <w:rFonts w:ascii="Arial" w:hAnsi="Arial" w:cs="Arial"/>
          <w:b/>
          <w:bCs/>
        </w:rPr>
      </w:pPr>
      <w:r w:rsidRPr="002F72E4">
        <w:rPr>
          <w:rFonts w:ascii="Arial" w:hAnsi="Arial" w:cs="Arial"/>
          <w:b/>
          <w:bCs/>
        </w:rPr>
        <w:t xml:space="preserve"> HUMAN RIGHTS COMPATIBILITY STATEMENT</w:t>
      </w:r>
    </w:p>
    <w:p w14:paraId="2FDF54DB" w14:textId="77777777" w:rsidR="00E90DF9" w:rsidRPr="002F72E4" w:rsidRDefault="00E90DF9" w:rsidP="00E90DF9">
      <w:pPr>
        <w:spacing w:after="0"/>
        <w:jc w:val="center"/>
        <w:rPr>
          <w:rFonts w:ascii="Arial" w:hAnsi="Arial" w:cs="Arial"/>
          <w:b/>
        </w:rPr>
      </w:pPr>
      <w:r w:rsidRPr="002F72E4">
        <w:rPr>
          <w:rFonts w:ascii="Arial" w:hAnsi="Arial" w:cs="Arial"/>
          <w:b/>
          <w:bCs/>
        </w:rPr>
        <w:t>(</w:t>
      </w:r>
      <w:r w:rsidRPr="002F72E4">
        <w:rPr>
          <w:rFonts w:ascii="Arial" w:hAnsi="Arial" w:cs="Arial"/>
          <w:b/>
          <w:bCs/>
          <w:i/>
          <w:iCs/>
        </w:rPr>
        <w:t>Human Rights Act 2004</w:t>
      </w:r>
      <w:r w:rsidRPr="002F72E4">
        <w:rPr>
          <w:rFonts w:ascii="Arial" w:hAnsi="Arial" w:cs="Arial"/>
          <w:b/>
          <w:bCs/>
        </w:rPr>
        <w:t>, s 37)</w:t>
      </w:r>
    </w:p>
    <w:p w14:paraId="25C71D31" w14:textId="77777777" w:rsidR="00E90DF9" w:rsidRPr="002F72E4" w:rsidRDefault="00E90DF9" w:rsidP="00E90DF9">
      <w:pPr>
        <w:spacing w:after="0"/>
        <w:jc w:val="center"/>
        <w:rPr>
          <w:rFonts w:ascii="Arial" w:hAnsi="Arial" w:cs="Arial"/>
          <w:b/>
        </w:rPr>
      </w:pPr>
    </w:p>
    <w:p w14:paraId="62B7AD27" w14:textId="43CABF26" w:rsidR="00E90DF9" w:rsidRPr="002F72E4" w:rsidRDefault="00E90DF9" w:rsidP="00E90DF9">
      <w:pPr>
        <w:spacing w:after="0"/>
        <w:jc w:val="center"/>
        <w:rPr>
          <w:rFonts w:ascii="Arial" w:hAnsi="Arial" w:cs="Arial"/>
          <w:b/>
        </w:rPr>
      </w:pPr>
    </w:p>
    <w:p w14:paraId="3B7A8E87" w14:textId="77777777" w:rsidR="00E90DF9" w:rsidRPr="002F72E4" w:rsidRDefault="00E90DF9" w:rsidP="00E90DF9">
      <w:pPr>
        <w:spacing w:after="0"/>
        <w:jc w:val="center"/>
        <w:rPr>
          <w:rFonts w:ascii="Arial" w:hAnsi="Arial" w:cs="Arial"/>
          <w:b/>
        </w:rPr>
      </w:pPr>
    </w:p>
    <w:p w14:paraId="5A9A0527" w14:textId="77777777" w:rsidR="00E90DF9" w:rsidRPr="002F72E4" w:rsidRDefault="00E90DF9" w:rsidP="00D14AF8">
      <w:pPr>
        <w:spacing w:after="0"/>
        <w:rPr>
          <w:rFonts w:ascii="Arial" w:hAnsi="Arial" w:cs="Arial"/>
          <w:b/>
        </w:rPr>
      </w:pPr>
    </w:p>
    <w:p w14:paraId="4CDC9EA3" w14:textId="77777777" w:rsidR="00E90DF9" w:rsidRPr="002F72E4" w:rsidRDefault="00E90DF9" w:rsidP="00E90DF9">
      <w:pPr>
        <w:spacing w:after="0"/>
        <w:jc w:val="center"/>
        <w:rPr>
          <w:rFonts w:ascii="Arial" w:hAnsi="Arial" w:cs="Arial"/>
          <w:b/>
        </w:rPr>
      </w:pPr>
    </w:p>
    <w:p w14:paraId="01179C4F" w14:textId="77777777" w:rsidR="00E90DF9" w:rsidRPr="002F72E4" w:rsidRDefault="00E90DF9" w:rsidP="00E90DF9">
      <w:pPr>
        <w:keepNext/>
        <w:widowControl w:val="0"/>
        <w:spacing w:after="0"/>
        <w:jc w:val="center"/>
        <w:outlineLvl w:val="7"/>
        <w:rPr>
          <w:rFonts w:ascii="Arial" w:hAnsi="Arial" w:cs="Arial"/>
          <w:b/>
          <w:bCs/>
        </w:rPr>
      </w:pPr>
    </w:p>
    <w:p w14:paraId="63FA2BF3" w14:textId="77777777" w:rsidR="00B9385E" w:rsidRPr="002F72E4" w:rsidRDefault="00B9385E" w:rsidP="00E90DF9">
      <w:pPr>
        <w:keepNext/>
        <w:widowControl w:val="0"/>
        <w:spacing w:after="0"/>
        <w:jc w:val="center"/>
        <w:outlineLvl w:val="7"/>
        <w:rPr>
          <w:rFonts w:ascii="Arial" w:hAnsi="Arial" w:cs="Arial"/>
          <w:b/>
          <w:bCs/>
        </w:rPr>
      </w:pPr>
    </w:p>
    <w:p w14:paraId="158291B5" w14:textId="1C3872B2" w:rsidR="00B9385E" w:rsidRPr="002F72E4" w:rsidRDefault="00B9385E" w:rsidP="00E90DF9">
      <w:pPr>
        <w:keepNext/>
        <w:widowControl w:val="0"/>
        <w:spacing w:after="0"/>
        <w:jc w:val="center"/>
        <w:outlineLvl w:val="7"/>
        <w:rPr>
          <w:rFonts w:ascii="Arial" w:hAnsi="Arial" w:cs="Arial"/>
          <w:b/>
          <w:bCs/>
        </w:rPr>
      </w:pPr>
    </w:p>
    <w:p w14:paraId="5C2D898C" w14:textId="77777777" w:rsidR="00B9385E" w:rsidRDefault="00B9385E" w:rsidP="00E90DF9">
      <w:pPr>
        <w:keepNext/>
        <w:widowControl w:val="0"/>
        <w:spacing w:after="0"/>
        <w:jc w:val="center"/>
        <w:outlineLvl w:val="7"/>
        <w:rPr>
          <w:rFonts w:ascii="Arial" w:hAnsi="Arial" w:cs="Arial"/>
          <w:b/>
          <w:bCs/>
        </w:rPr>
      </w:pPr>
    </w:p>
    <w:p w14:paraId="04C82C7C" w14:textId="77777777" w:rsidR="00D14AF8" w:rsidRDefault="00D14AF8" w:rsidP="00E90DF9">
      <w:pPr>
        <w:keepNext/>
        <w:widowControl w:val="0"/>
        <w:spacing w:after="0"/>
        <w:jc w:val="center"/>
        <w:outlineLvl w:val="7"/>
        <w:rPr>
          <w:rFonts w:ascii="Arial" w:hAnsi="Arial" w:cs="Arial"/>
          <w:b/>
          <w:bCs/>
        </w:rPr>
      </w:pPr>
    </w:p>
    <w:p w14:paraId="79B7849F" w14:textId="77777777" w:rsidR="00D14AF8" w:rsidRDefault="00D14AF8" w:rsidP="00E90DF9">
      <w:pPr>
        <w:keepNext/>
        <w:widowControl w:val="0"/>
        <w:spacing w:after="0"/>
        <w:jc w:val="center"/>
        <w:outlineLvl w:val="7"/>
        <w:rPr>
          <w:rFonts w:ascii="Arial" w:hAnsi="Arial" w:cs="Arial"/>
          <w:b/>
          <w:bCs/>
        </w:rPr>
      </w:pPr>
    </w:p>
    <w:p w14:paraId="7818E45B" w14:textId="77777777" w:rsidR="00D14AF8" w:rsidRDefault="00D14AF8" w:rsidP="00E90DF9">
      <w:pPr>
        <w:keepNext/>
        <w:widowControl w:val="0"/>
        <w:spacing w:after="0"/>
        <w:jc w:val="center"/>
        <w:outlineLvl w:val="7"/>
        <w:rPr>
          <w:rFonts w:ascii="Arial" w:hAnsi="Arial" w:cs="Arial"/>
          <w:b/>
          <w:bCs/>
        </w:rPr>
      </w:pPr>
    </w:p>
    <w:p w14:paraId="2C571F3C" w14:textId="77777777" w:rsidR="00D14AF8" w:rsidRDefault="00D14AF8" w:rsidP="00E90DF9">
      <w:pPr>
        <w:keepNext/>
        <w:widowControl w:val="0"/>
        <w:spacing w:after="0"/>
        <w:jc w:val="center"/>
        <w:outlineLvl w:val="7"/>
        <w:rPr>
          <w:rFonts w:ascii="Arial" w:hAnsi="Arial" w:cs="Arial"/>
          <w:b/>
          <w:bCs/>
        </w:rPr>
      </w:pPr>
    </w:p>
    <w:p w14:paraId="6FD358B7" w14:textId="77777777" w:rsidR="00D14AF8" w:rsidRDefault="00D14AF8" w:rsidP="00E90DF9">
      <w:pPr>
        <w:keepNext/>
        <w:widowControl w:val="0"/>
        <w:spacing w:after="0"/>
        <w:jc w:val="center"/>
        <w:outlineLvl w:val="7"/>
        <w:rPr>
          <w:rFonts w:ascii="Arial" w:hAnsi="Arial" w:cs="Arial"/>
          <w:b/>
          <w:bCs/>
        </w:rPr>
      </w:pPr>
    </w:p>
    <w:p w14:paraId="7AAA3C9C" w14:textId="77777777" w:rsidR="00D14AF8" w:rsidRPr="002F72E4" w:rsidRDefault="00D14AF8" w:rsidP="00E90DF9">
      <w:pPr>
        <w:keepNext/>
        <w:widowControl w:val="0"/>
        <w:spacing w:after="0"/>
        <w:jc w:val="center"/>
        <w:outlineLvl w:val="7"/>
        <w:rPr>
          <w:rFonts w:ascii="Arial" w:hAnsi="Arial" w:cs="Arial"/>
          <w:b/>
          <w:bCs/>
        </w:rPr>
      </w:pPr>
    </w:p>
    <w:p w14:paraId="3547463A" w14:textId="77777777" w:rsidR="00B9385E" w:rsidRPr="002F72E4" w:rsidRDefault="00B9385E" w:rsidP="00E90DF9">
      <w:pPr>
        <w:keepNext/>
        <w:widowControl w:val="0"/>
        <w:spacing w:after="0"/>
        <w:jc w:val="center"/>
        <w:outlineLvl w:val="7"/>
        <w:rPr>
          <w:rFonts w:ascii="Arial" w:hAnsi="Arial" w:cs="Arial"/>
          <w:b/>
          <w:bCs/>
        </w:rPr>
      </w:pPr>
    </w:p>
    <w:p w14:paraId="461523AD" w14:textId="6E3A9306" w:rsidR="00E90DF9" w:rsidRPr="002F72E4" w:rsidRDefault="00E90DF9" w:rsidP="00E90DF9">
      <w:pPr>
        <w:keepNext/>
        <w:widowControl w:val="0"/>
        <w:spacing w:after="0"/>
        <w:ind w:right="686"/>
        <w:jc w:val="right"/>
        <w:outlineLvl w:val="7"/>
        <w:rPr>
          <w:rFonts w:ascii="Arial" w:hAnsi="Arial" w:cs="Arial"/>
          <w:b/>
          <w:bCs/>
        </w:rPr>
      </w:pPr>
      <w:r w:rsidRPr="002F72E4">
        <w:rPr>
          <w:rFonts w:ascii="Arial" w:hAnsi="Arial" w:cs="Arial"/>
          <w:b/>
          <w:bCs/>
        </w:rPr>
        <w:t>Presented by</w:t>
      </w:r>
    </w:p>
    <w:p w14:paraId="4CEC199B" w14:textId="77777777" w:rsidR="002F72E4" w:rsidRPr="00AB6637" w:rsidRDefault="002F72E4" w:rsidP="002F72E4">
      <w:pPr>
        <w:pStyle w:val="paragraph"/>
        <w:spacing w:before="0" w:beforeAutospacing="0" w:after="0" w:afterAutospacing="0" w:line="276" w:lineRule="auto"/>
        <w:ind w:right="675"/>
        <w:jc w:val="right"/>
        <w:textAlignment w:val="baseline"/>
        <w:rPr>
          <w:rFonts w:ascii="Segoe UI" w:hAnsi="Segoe UI" w:cs="Segoe UI"/>
          <w:sz w:val="18"/>
          <w:szCs w:val="18"/>
        </w:rPr>
      </w:pPr>
      <w:r>
        <w:rPr>
          <w:rStyle w:val="normaltextrun"/>
          <w:rFonts w:ascii="Arial" w:eastAsiaTheme="majorEastAsia" w:hAnsi="Arial" w:cs="Arial"/>
          <w:b/>
          <w:bCs/>
          <w:sz w:val="22"/>
          <w:szCs w:val="22"/>
        </w:rPr>
        <w:t>Rachel Stephen-Smith</w:t>
      </w:r>
      <w:r w:rsidRPr="00AB6637">
        <w:rPr>
          <w:rStyle w:val="normaltextrun"/>
          <w:rFonts w:ascii="Arial" w:eastAsiaTheme="majorEastAsia" w:hAnsi="Arial" w:cs="Arial"/>
          <w:b/>
          <w:bCs/>
          <w:sz w:val="22"/>
          <w:szCs w:val="22"/>
        </w:rPr>
        <w:t xml:space="preserve"> MLA</w:t>
      </w:r>
      <w:r w:rsidRPr="00AB6637">
        <w:rPr>
          <w:rStyle w:val="eop"/>
          <w:rFonts w:ascii="Arial" w:hAnsi="Arial" w:cs="Arial"/>
          <w:sz w:val="22"/>
          <w:szCs w:val="22"/>
        </w:rPr>
        <w:t> </w:t>
      </w:r>
    </w:p>
    <w:p w14:paraId="189F2F38" w14:textId="77777777" w:rsidR="002F72E4" w:rsidRDefault="002F72E4" w:rsidP="002F72E4">
      <w:pPr>
        <w:pStyle w:val="paragraph"/>
        <w:spacing w:before="0" w:beforeAutospacing="0" w:after="0" w:afterAutospacing="0" w:line="276" w:lineRule="auto"/>
        <w:ind w:right="675"/>
        <w:jc w:val="right"/>
        <w:textAlignment w:val="baseline"/>
        <w:rPr>
          <w:rStyle w:val="normaltextrun"/>
          <w:rFonts w:ascii="Arial" w:eastAsiaTheme="majorEastAsia" w:hAnsi="Arial" w:cs="Arial"/>
          <w:b/>
          <w:bCs/>
          <w:sz w:val="22"/>
          <w:szCs w:val="22"/>
        </w:rPr>
      </w:pPr>
      <w:r w:rsidRPr="00AB6637">
        <w:rPr>
          <w:rStyle w:val="normaltextrun"/>
          <w:rFonts w:ascii="Arial" w:eastAsiaTheme="majorEastAsia" w:hAnsi="Arial" w:cs="Arial"/>
          <w:b/>
          <w:bCs/>
          <w:sz w:val="22"/>
          <w:szCs w:val="22"/>
        </w:rPr>
        <w:t>Minister for Health</w:t>
      </w:r>
    </w:p>
    <w:p w14:paraId="722CCE31" w14:textId="326D40A0" w:rsidR="00E90DF9" w:rsidRPr="002F72E4" w:rsidRDefault="002F72E4" w:rsidP="002F72E4">
      <w:pPr>
        <w:spacing w:after="0"/>
        <w:ind w:right="686"/>
        <w:jc w:val="right"/>
        <w:rPr>
          <w:rFonts w:ascii="Arial" w:hAnsi="Arial" w:cs="Arial"/>
          <w:b/>
          <w:bCs/>
        </w:rPr>
      </w:pPr>
      <w:r w:rsidRPr="00237E0D">
        <w:rPr>
          <w:rFonts w:ascii="Arial" w:hAnsi="Arial" w:cs="Arial"/>
          <w:b/>
          <w:bCs/>
        </w:rPr>
        <w:t>December</w:t>
      </w:r>
      <w:r w:rsidR="00E90DF9" w:rsidRPr="00237E0D">
        <w:rPr>
          <w:rFonts w:ascii="Arial" w:hAnsi="Arial" w:cs="Arial"/>
          <w:b/>
          <w:bCs/>
        </w:rPr>
        <w:t xml:space="preserve"> </w:t>
      </w:r>
      <w:r w:rsidR="00E90DF9" w:rsidRPr="002F72E4">
        <w:rPr>
          <w:rFonts w:ascii="Arial" w:hAnsi="Arial" w:cs="Arial"/>
          <w:b/>
          <w:bCs/>
        </w:rPr>
        <w:t>202</w:t>
      </w:r>
      <w:r w:rsidR="00D66685" w:rsidRPr="002F72E4">
        <w:rPr>
          <w:rFonts w:ascii="Arial" w:hAnsi="Arial" w:cs="Arial"/>
          <w:b/>
          <w:bCs/>
        </w:rPr>
        <w:t>5</w:t>
      </w:r>
    </w:p>
    <w:p w14:paraId="5CD502E4" w14:textId="6FE432CA" w:rsidR="00E90DF9" w:rsidRDefault="005375E2" w:rsidP="00E90DF9">
      <w:pPr>
        <w:spacing w:after="0" w:line="240" w:lineRule="auto"/>
        <w:rPr>
          <w:rFonts w:ascii="Arial" w:hAnsi="Arial" w:cs="Arial"/>
          <w:b/>
          <w:bCs/>
          <w:u w:val="single"/>
        </w:rPr>
      </w:pPr>
      <w:sdt>
        <w:sdtPr>
          <w:rPr>
            <w:rFonts w:ascii="Arial" w:hAnsi="Arial" w:cs="Arial"/>
            <w:b/>
            <w:bCs/>
            <w:u w:val="single"/>
          </w:rPr>
          <w:id w:val="-1423633877"/>
          <w:docPartObj>
            <w:docPartGallery w:val="Watermarks"/>
          </w:docPartObj>
        </w:sdtPr>
        <w:sdtEndPr/>
        <w:sdtContent/>
      </w:sdt>
    </w:p>
    <w:p w14:paraId="1BBEDE73" w14:textId="3E8B411A" w:rsidR="002F72E4" w:rsidRDefault="002F72E4" w:rsidP="00E90DF9">
      <w:pPr>
        <w:spacing w:after="0" w:line="240" w:lineRule="auto"/>
        <w:rPr>
          <w:rFonts w:ascii="Arial" w:hAnsi="Arial" w:cs="Arial"/>
          <w:b/>
          <w:bCs/>
          <w:u w:val="single"/>
        </w:rPr>
      </w:pPr>
      <w:r w:rsidRPr="002F72E4">
        <w:rPr>
          <w:rFonts w:ascii="Arial" w:hAnsi="Arial" w:cs="Arial"/>
          <w:b/>
          <w:bCs/>
          <w:noProof/>
          <w:u w:val="single"/>
        </w:rPr>
        <mc:AlternateContent>
          <mc:Choice Requires="wps">
            <w:drawing>
              <wp:anchor distT="0" distB="0" distL="114300" distR="114300" simplePos="0" relativeHeight="251658240" behindDoc="1" locked="0" layoutInCell="0" allowOverlap="1" wp14:anchorId="0FD6D2E6" wp14:editId="7B2F84FD">
                <wp:simplePos x="0" y="0"/>
                <wp:positionH relativeFrom="margin">
                  <wp:posOffset>-115570</wp:posOffset>
                </wp:positionH>
                <wp:positionV relativeFrom="margin">
                  <wp:posOffset>2995295</wp:posOffset>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margin-left:-9.1pt;margin-top:235.85pt;width:468pt;height:2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" o:allowincell="f" filled="f" stroked="f">
                <v:stroke joinstyle="round"/>
                <o:lock v:ext="edit" shapetype="t"/>
                <v:textbox style="mso-fit-shape-to-text:t">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p>
    <w:p w14:paraId="6346F1BD" w14:textId="77777777" w:rsidR="002F72E4" w:rsidRDefault="002F72E4" w:rsidP="00E90DF9">
      <w:pPr>
        <w:spacing w:after="0" w:line="240" w:lineRule="auto"/>
        <w:rPr>
          <w:rFonts w:ascii="Arial" w:hAnsi="Arial" w:cs="Arial"/>
          <w:b/>
          <w:bCs/>
          <w:u w:val="single"/>
        </w:rPr>
      </w:pPr>
    </w:p>
    <w:p w14:paraId="7F771805" w14:textId="77777777" w:rsidR="002449F6" w:rsidRPr="002449F6" w:rsidRDefault="002449F6" w:rsidP="002449F6">
      <w:pPr>
        <w:rPr>
          <w:rFonts w:ascii="Arial" w:hAnsi="Arial" w:cs="Arial"/>
        </w:rPr>
      </w:pPr>
    </w:p>
    <w:p w14:paraId="61C09541" w14:textId="77777777" w:rsidR="002449F6" w:rsidRPr="002449F6" w:rsidRDefault="002449F6" w:rsidP="002449F6">
      <w:pPr>
        <w:rPr>
          <w:rFonts w:ascii="Arial" w:hAnsi="Arial" w:cs="Arial"/>
        </w:rPr>
      </w:pPr>
    </w:p>
    <w:p w14:paraId="6A56F93E" w14:textId="77777777" w:rsidR="002449F6" w:rsidRPr="002449F6" w:rsidRDefault="002449F6" w:rsidP="002449F6">
      <w:pPr>
        <w:rPr>
          <w:rFonts w:ascii="Arial" w:hAnsi="Arial" w:cs="Arial"/>
        </w:rPr>
      </w:pPr>
    </w:p>
    <w:p w14:paraId="3C47F526" w14:textId="77777777" w:rsidR="002449F6" w:rsidRPr="002449F6" w:rsidRDefault="002449F6" w:rsidP="002449F6">
      <w:pPr>
        <w:rPr>
          <w:rFonts w:ascii="Arial" w:hAnsi="Arial" w:cs="Arial"/>
        </w:rPr>
      </w:pPr>
    </w:p>
    <w:p w14:paraId="764EA7E1" w14:textId="44EA6D01" w:rsidR="002449F6" w:rsidRPr="002449F6" w:rsidRDefault="002449F6" w:rsidP="002449F6">
      <w:pPr>
        <w:rPr>
          <w:rFonts w:ascii="Arial" w:hAnsi="Arial" w:cs="Arial"/>
        </w:rPr>
        <w:sectPr w:rsidR="002449F6" w:rsidRPr="002449F6" w:rsidSect="00DC591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p>
    <w:p w14:paraId="428B67D0" w14:textId="4C11073E" w:rsidR="00E90DF9" w:rsidRPr="002F72E4" w:rsidRDefault="007417D2" w:rsidP="00E90DF9">
      <w:pPr>
        <w:pStyle w:val="Heading1"/>
        <w:jc w:val="center"/>
        <w:rPr>
          <w:sz w:val="22"/>
          <w:szCs w:val="22"/>
        </w:rPr>
      </w:pPr>
      <w:r>
        <w:rPr>
          <w:sz w:val="22"/>
          <w:szCs w:val="22"/>
        </w:rPr>
        <w:lastRenderedPageBreak/>
        <w:t>NURSE PRACTITIONERS LEGISLATION</w:t>
      </w:r>
      <w:r w:rsidRPr="002F72E4">
        <w:rPr>
          <w:sz w:val="22"/>
          <w:szCs w:val="22"/>
        </w:rPr>
        <w:t xml:space="preserve"> AMENDMENT BILL 2025</w:t>
      </w:r>
    </w:p>
    <w:p w14:paraId="791A60D0" w14:textId="426F5279" w:rsidR="00E90DF9" w:rsidRPr="002F72E4" w:rsidRDefault="00E90DF9" w:rsidP="00696B41">
      <w:pPr>
        <w:spacing w:after="0"/>
        <w:contextualSpacing/>
        <w:jc w:val="both"/>
        <w:rPr>
          <w:rFonts w:ascii="Arial" w:hAnsi="Arial" w:cs="Arial"/>
          <w:bCs/>
        </w:rPr>
      </w:pPr>
    </w:p>
    <w:p w14:paraId="04010BFE" w14:textId="36B63F4E" w:rsidR="00E90DF9" w:rsidRDefault="00E90DF9" w:rsidP="00696B41">
      <w:pPr>
        <w:spacing w:after="0"/>
        <w:contextualSpacing/>
        <w:jc w:val="both"/>
        <w:rPr>
          <w:rFonts w:ascii="Arial" w:hAnsi="Arial" w:cs="Arial"/>
          <w:bCs/>
        </w:rPr>
      </w:pPr>
      <w:r w:rsidRPr="002F72E4">
        <w:rPr>
          <w:rFonts w:ascii="Arial" w:hAnsi="Arial" w:cs="Arial"/>
          <w:bCs/>
        </w:rPr>
        <w:t xml:space="preserve">The </w:t>
      </w:r>
      <w:r w:rsidR="008C079B" w:rsidRPr="002F72E4">
        <w:rPr>
          <w:rFonts w:ascii="Arial" w:hAnsi="Arial" w:cs="Arial"/>
          <w:bCs/>
        </w:rPr>
        <w:t>Nurse Practitioners</w:t>
      </w:r>
      <w:r w:rsidR="00D31D3F">
        <w:rPr>
          <w:rFonts w:ascii="Arial" w:hAnsi="Arial" w:cs="Arial"/>
          <w:bCs/>
        </w:rPr>
        <w:t xml:space="preserve"> Legislation </w:t>
      </w:r>
      <w:r w:rsidR="008C079B" w:rsidRPr="002F72E4">
        <w:rPr>
          <w:rFonts w:ascii="Arial" w:hAnsi="Arial" w:cs="Arial"/>
          <w:bCs/>
        </w:rPr>
        <w:t xml:space="preserve">Amendment Bill 2025 </w:t>
      </w:r>
      <w:r w:rsidR="00C22369" w:rsidRPr="002F72E4">
        <w:rPr>
          <w:rFonts w:ascii="Arial" w:hAnsi="Arial" w:cs="Arial"/>
          <w:bCs/>
        </w:rPr>
        <w:t xml:space="preserve">(the Bill) </w:t>
      </w:r>
      <w:r w:rsidRPr="00696B41">
        <w:rPr>
          <w:rFonts w:ascii="Arial" w:hAnsi="Arial" w:cs="Arial"/>
          <w:b/>
        </w:rPr>
        <w:t>is</w:t>
      </w:r>
      <w:r w:rsidRPr="002F72E4">
        <w:rPr>
          <w:rFonts w:ascii="Arial" w:hAnsi="Arial" w:cs="Arial"/>
          <w:bCs/>
        </w:rPr>
        <w:t xml:space="preserve"> </w:t>
      </w:r>
      <w:r w:rsidRPr="002F72E4">
        <w:rPr>
          <w:rFonts w:ascii="Arial" w:hAnsi="Arial" w:cs="Arial"/>
          <w:b/>
        </w:rPr>
        <w:t>not</w:t>
      </w:r>
      <w:r w:rsidRPr="002F72E4">
        <w:rPr>
          <w:rFonts w:ascii="Arial" w:hAnsi="Arial" w:cs="Arial"/>
          <w:bCs/>
        </w:rPr>
        <w:t xml:space="preserve"> a Significant Bill. Significant Bills are bills that have been assessed as likely to have significant engagement of human rights and require more detailed reasoning in relation to compatibility with the </w:t>
      </w:r>
      <w:r w:rsidRPr="002F72E4">
        <w:rPr>
          <w:rFonts w:ascii="Arial" w:hAnsi="Arial" w:cs="Arial"/>
          <w:bCs/>
          <w:i/>
          <w:iCs/>
        </w:rPr>
        <w:t>Human Rights Act 2004</w:t>
      </w:r>
      <w:r w:rsidRPr="002F72E4">
        <w:rPr>
          <w:rFonts w:ascii="Arial" w:hAnsi="Arial" w:cs="Arial"/>
          <w:bCs/>
        </w:rPr>
        <w:t>.</w:t>
      </w:r>
    </w:p>
    <w:p w14:paraId="187AC490" w14:textId="77777777" w:rsidR="00696B41" w:rsidRDefault="00696B41" w:rsidP="00696B41">
      <w:pPr>
        <w:spacing w:after="0"/>
        <w:contextualSpacing/>
        <w:jc w:val="both"/>
        <w:rPr>
          <w:rFonts w:ascii="Arial" w:hAnsi="Arial" w:cs="Arial"/>
          <w:bCs/>
        </w:rPr>
      </w:pPr>
    </w:p>
    <w:p w14:paraId="24B980A0" w14:textId="704204FB" w:rsidR="00696B41" w:rsidRPr="002F72E4" w:rsidRDefault="00696B41" w:rsidP="00696B41">
      <w:pPr>
        <w:spacing w:after="0"/>
        <w:contextualSpacing/>
        <w:jc w:val="both"/>
        <w:rPr>
          <w:rFonts w:ascii="Arial" w:hAnsi="Arial" w:cs="Arial"/>
          <w:bCs/>
        </w:rPr>
      </w:pPr>
      <w:r w:rsidRPr="00FB2D55">
        <w:rPr>
          <w:rFonts w:ascii="Arial" w:hAnsi="Arial" w:cs="Arial"/>
          <w:bCs/>
        </w:rPr>
        <w:t>This explanatory statement relates to the Bill as presented to the Legislative Assembly. 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3735CFA3" w14:textId="77777777" w:rsidR="00E90DF9" w:rsidRPr="002F72E4" w:rsidRDefault="00E90DF9" w:rsidP="00696B41">
      <w:pPr>
        <w:spacing w:after="0"/>
        <w:jc w:val="both"/>
        <w:rPr>
          <w:rFonts w:ascii="Arial" w:hAnsi="Arial" w:cs="Arial"/>
          <w:bCs/>
          <w:highlight w:val="yellow"/>
        </w:rPr>
      </w:pPr>
    </w:p>
    <w:p w14:paraId="266B7B2E" w14:textId="77777777" w:rsidR="00E90DF9" w:rsidRPr="002F72E4" w:rsidRDefault="00E90DF9" w:rsidP="00696B41">
      <w:pPr>
        <w:pStyle w:val="Heading2"/>
        <w:jc w:val="both"/>
        <w:rPr>
          <w:sz w:val="22"/>
          <w:szCs w:val="22"/>
        </w:rPr>
      </w:pPr>
      <w:r w:rsidRPr="002F72E4">
        <w:rPr>
          <w:sz w:val="22"/>
          <w:szCs w:val="22"/>
        </w:rPr>
        <w:t>OVERVIEW OF THE BILL</w:t>
      </w:r>
    </w:p>
    <w:p w14:paraId="50F70002" w14:textId="08A771F9" w:rsidR="00D52B29" w:rsidRDefault="00DD3581" w:rsidP="00DD3581">
      <w:pPr>
        <w:spacing w:after="120"/>
        <w:ind w:right="-45"/>
        <w:jc w:val="both"/>
        <w:rPr>
          <w:rFonts w:ascii="Arial" w:hAnsi="Arial" w:cs="Arial"/>
          <w:bCs/>
        </w:rPr>
      </w:pPr>
      <w:r w:rsidRPr="002F72E4">
        <w:rPr>
          <w:rFonts w:ascii="Arial" w:hAnsi="Arial" w:cs="Arial"/>
          <w:bCs/>
        </w:rPr>
        <w:t xml:space="preserve">The Bill </w:t>
      </w:r>
      <w:r>
        <w:rPr>
          <w:rFonts w:ascii="Arial" w:hAnsi="Arial" w:cs="Arial"/>
          <w:bCs/>
        </w:rPr>
        <w:t xml:space="preserve">is </w:t>
      </w:r>
      <w:r w:rsidR="00A6355F">
        <w:rPr>
          <w:rFonts w:ascii="Arial" w:hAnsi="Arial" w:cs="Arial"/>
          <w:bCs/>
        </w:rPr>
        <w:t>an omnibus</w:t>
      </w:r>
      <w:r w:rsidR="00D52B29">
        <w:rPr>
          <w:rFonts w:ascii="Arial" w:hAnsi="Arial" w:cs="Arial"/>
          <w:bCs/>
        </w:rPr>
        <w:t xml:space="preserve"> </w:t>
      </w:r>
      <w:r>
        <w:rPr>
          <w:rFonts w:ascii="Arial" w:hAnsi="Arial" w:cs="Arial"/>
          <w:bCs/>
        </w:rPr>
        <w:t xml:space="preserve">Bill </w:t>
      </w:r>
      <w:r w:rsidR="00D52B29">
        <w:rPr>
          <w:rFonts w:ascii="Arial" w:hAnsi="Arial" w:cs="Arial"/>
          <w:bCs/>
        </w:rPr>
        <w:t>which</w:t>
      </w:r>
      <w:r>
        <w:rPr>
          <w:rFonts w:ascii="Arial" w:hAnsi="Arial" w:cs="Arial"/>
          <w:bCs/>
        </w:rPr>
        <w:t xml:space="preserve"> amend</w:t>
      </w:r>
      <w:r w:rsidR="00D52B29">
        <w:rPr>
          <w:rFonts w:ascii="Arial" w:hAnsi="Arial" w:cs="Arial"/>
          <w:bCs/>
        </w:rPr>
        <w:t>s</w:t>
      </w:r>
      <w:r>
        <w:rPr>
          <w:rFonts w:ascii="Arial" w:hAnsi="Arial" w:cs="Arial"/>
          <w:bCs/>
        </w:rPr>
        <w:t xml:space="preserve"> the</w:t>
      </w:r>
      <w:r w:rsidR="00D52B29">
        <w:rPr>
          <w:rFonts w:ascii="Arial" w:hAnsi="Arial" w:cs="Arial"/>
          <w:bCs/>
        </w:rPr>
        <w:t xml:space="preserve"> following legislation:</w:t>
      </w:r>
      <w:r>
        <w:rPr>
          <w:rFonts w:ascii="Arial" w:hAnsi="Arial" w:cs="Arial"/>
          <w:bCs/>
        </w:rPr>
        <w:t xml:space="preserve"> </w:t>
      </w:r>
    </w:p>
    <w:p w14:paraId="5BB7B2BE" w14:textId="1405E688" w:rsidR="00D52B29" w:rsidRDefault="00DD3581" w:rsidP="00D52B29">
      <w:pPr>
        <w:pStyle w:val="ListParagraph"/>
        <w:numPr>
          <w:ilvl w:val="0"/>
          <w:numId w:val="7"/>
        </w:numPr>
        <w:spacing w:after="120"/>
        <w:ind w:right="-45"/>
        <w:jc w:val="both"/>
        <w:rPr>
          <w:rFonts w:ascii="Arial" w:hAnsi="Arial" w:cs="Arial"/>
          <w:bCs/>
        </w:rPr>
      </w:pPr>
      <w:r w:rsidRPr="00D52B29">
        <w:rPr>
          <w:rFonts w:ascii="Arial" w:hAnsi="Arial" w:cs="Arial"/>
          <w:bCs/>
          <w:i/>
          <w:iCs/>
        </w:rPr>
        <w:t>Births, Deaths and Marriages Registration Act 1997</w:t>
      </w:r>
      <w:r w:rsidRPr="00D52B29">
        <w:rPr>
          <w:rFonts w:ascii="Arial" w:hAnsi="Arial" w:cs="Arial"/>
          <w:bCs/>
        </w:rPr>
        <w:t xml:space="preserve"> (BDMR Act)</w:t>
      </w:r>
      <w:r w:rsidR="00C515AF">
        <w:rPr>
          <w:rFonts w:ascii="Arial" w:hAnsi="Arial" w:cs="Arial"/>
          <w:bCs/>
        </w:rPr>
        <w:t>;</w:t>
      </w:r>
    </w:p>
    <w:p w14:paraId="0415BA5A" w14:textId="77777777" w:rsidR="00CA51F2" w:rsidRDefault="00DD3581" w:rsidP="00D52B29">
      <w:pPr>
        <w:pStyle w:val="ListParagraph"/>
        <w:numPr>
          <w:ilvl w:val="0"/>
          <w:numId w:val="7"/>
        </w:numPr>
        <w:spacing w:after="120"/>
        <w:ind w:right="-45"/>
        <w:jc w:val="both"/>
        <w:rPr>
          <w:rFonts w:ascii="Arial" w:hAnsi="Arial" w:cs="Arial"/>
          <w:bCs/>
        </w:rPr>
      </w:pPr>
      <w:r w:rsidRPr="00D52B29">
        <w:rPr>
          <w:rFonts w:ascii="Arial" w:hAnsi="Arial" w:cs="Arial"/>
          <w:bCs/>
          <w:i/>
          <w:iCs/>
        </w:rPr>
        <w:t>Cemeteries and Crematoria Act 2020</w:t>
      </w:r>
      <w:r w:rsidR="004E0188">
        <w:rPr>
          <w:rFonts w:ascii="Arial" w:hAnsi="Arial" w:cs="Arial"/>
          <w:bCs/>
          <w:i/>
          <w:iCs/>
        </w:rPr>
        <w:t xml:space="preserve"> </w:t>
      </w:r>
      <w:r w:rsidR="004E0188">
        <w:rPr>
          <w:rFonts w:ascii="Arial" w:hAnsi="Arial" w:cs="Arial"/>
          <w:bCs/>
        </w:rPr>
        <w:t>(Cemeteries Act)</w:t>
      </w:r>
      <w:r w:rsidR="00D52B29">
        <w:rPr>
          <w:rFonts w:ascii="Arial" w:hAnsi="Arial" w:cs="Arial"/>
          <w:bCs/>
        </w:rPr>
        <w:t xml:space="preserve">; </w:t>
      </w:r>
    </w:p>
    <w:p w14:paraId="267BCCD4" w14:textId="1C211248" w:rsidR="00D52B29" w:rsidRPr="00237E0D" w:rsidRDefault="00CA51F2" w:rsidP="00CA51F2">
      <w:pPr>
        <w:pStyle w:val="ListParagraph"/>
        <w:numPr>
          <w:ilvl w:val="0"/>
          <w:numId w:val="7"/>
        </w:numPr>
        <w:spacing w:after="120"/>
        <w:ind w:right="-45"/>
        <w:jc w:val="both"/>
        <w:rPr>
          <w:rFonts w:ascii="Arial" w:hAnsi="Arial" w:cs="Arial"/>
          <w:bCs/>
        </w:rPr>
      </w:pPr>
      <w:r w:rsidRPr="00D52B29">
        <w:rPr>
          <w:rFonts w:ascii="Arial" w:hAnsi="Arial" w:cs="Arial"/>
          <w:bCs/>
          <w:i/>
          <w:iCs/>
        </w:rPr>
        <w:t>Coroners Act 1997</w:t>
      </w:r>
      <w:r w:rsidRPr="00D52B29">
        <w:rPr>
          <w:rFonts w:ascii="Arial" w:hAnsi="Arial" w:cs="Arial"/>
          <w:bCs/>
        </w:rPr>
        <w:t xml:space="preserve"> (Coroners Act)</w:t>
      </w:r>
      <w:r>
        <w:rPr>
          <w:rFonts w:ascii="Arial" w:hAnsi="Arial" w:cs="Arial"/>
          <w:bCs/>
        </w:rPr>
        <w:t xml:space="preserve">; </w:t>
      </w:r>
      <w:r w:rsidR="00D52B29" w:rsidRPr="00237E0D">
        <w:rPr>
          <w:rFonts w:ascii="Arial" w:hAnsi="Arial" w:cs="Arial"/>
          <w:bCs/>
        </w:rPr>
        <w:t>a</w:t>
      </w:r>
      <w:r w:rsidR="00DD3581" w:rsidRPr="00237E0D">
        <w:rPr>
          <w:rFonts w:ascii="Arial" w:hAnsi="Arial" w:cs="Arial"/>
          <w:bCs/>
        </w:rPr>
        <w:t xml:space="preserve">nd </w:t>
      </w:r>
    </w:p>
    <w:p w14:paraId="29F65A02" w14:textId="4FFA6426" w:rsidR="00D52B3F" w:rsidRPr="00D52B3F" w:rsidRDefault="00DD3581" w:rsidP="00D52B29">
      <w:pPr>
        <w:pStyle w:val="ListParagraph"/>
        <w:numPr>
          <w:ilvl w:val="0"/>
          <w:numId w:val="7"/>
        </w:numPr>
        <w:spacing w:after="120"/>
        <w:ind w:right="-45"/>
        <w:jc w:val="both"/>
        <w:rPr>
          <w:rFonts w:ascii="Arial" w:hAnsi="Arial" w:cs="Arial"/>
          <w:bCs/>
        </w:rPr>
      </w:pPr>
      <w:r w:rsidRPr="00D52B29">
        <w:rPr>
          <w:rFonts w:ascii="Arial" w:hAnsi="Arial" w:cs="Arial"/>
          <w:bCs/>
          <w:i/>
          <w:iCs/>
        </w:rPr>
        <w:t xml:space="preserve">Medical Treatment (Health Directions) Act 2006 </w:t>
      </w:r>
      <w:r w:rsidRPr="00D52B29">
        <w:rPr>
          <w:rFonts w:ascii="Arial" w:hAnsi="Arial" w:cs="Arial"/>
          <w:bCs/>
        </w:rPr>
        <w:t xml:space="preserve">(Health Directions Act). </w:t>
      </w:r>
    </w:p>
    <w:p w14:paraId="610334A3" w14:textId="3BEBB069" w:rsidR="00270ED1" w:rsidRPr="00D52B29" w:rsidRDefault="00DD3581" w:rsidP="00D52B29">
      <w:pPr>
        <w:spacing w:after="120"/>
        <w:ind w:right="-45"/>
        <w:jc w:val="both"/>
        <w:rPr>
          <w:rFonts w:ascii="Arial" w:hAnsi="Arial" w:cs="Arial"/>
          <w:bCs/>
        </w:rPr>
      </w:pPr>
      <w:r w:rsidRPr="00D52B29">
        <w:rPr>
          <w:rFonts w:ascii="Arial" w:hAnsi="Arial" w:cs="Arial"/>
          <w:bCs/>
        </w:rPr>
        <w:t>The B</w:t>
      </w:r>
      <w:r w:rsidR="000F60E6">
        <w:rPr>
          <w:rFonts w:ascii="Arial" w:hAnsi="Arial" w:cs="Arial"/>
          <w:bCs/>
        </w:rPr>
        <w:t xml:space="preserve">ill will </w:t>
      </w:r>
      <w:r w:rsidR="00A6355F">
        <w:rPr>
          <w:rFonts w:ascii="Arial" w:hAnsi="Arial" w:cs="Arial"/>
          <w:bCs/>
        </w:rPr>
        <w:t>remove legislative barriers</w:t>
      </w:r>
      <w:r w:rsidRPr="00D52B29">
        <w:rPr>
          <w:rFonts w:ascii="Arial" w:hAnsi="Arial" w:cs="Arial"/>
          <w:bCs/>
        </w:rPr>
        <w:t xml:space="preserve"> to </w:t>
      </w:r>
      <w:r w:rsidR="00270ED1">
        <w:rPr>
          <w:rFonts w:ascii="Arial" w:hAnsi="Arial" w:cs="Arial"/>
          <w:bCs/>
        </w:rPr>
        <w:t xml:space="preserve">better </w:t>
      </w:r>
      <w:r w:rsidR="00D52B3F">
        <w:rPr>
          <w:rFonts w:ascii="Arial" w:hAnsi="Arial" w:cs="Arial"/>
          <w:bCs/>
        </w:rPr>
        <w:t>enable</w:t>
      </w:r>
      <w:r w:rsidRPr="00D52B29">
        <w:rPr>
          <w:rFonts w:ascii="Arial" w:hAnsi="Arial" w:cs="Arial"/>
          <w:bCs/>
        </w:rPr>
        <w:t xml:space="preserve"> </w:t>
      </w:r>
      <w:r w:rsidR="00A6355F">
        <w:rPr>
          <w:rFonts w:ascii="Arial" w:hAnsi="Arial" w:cs="Arial"/>
          <w:bCs/>
        </w:rPr>
        <w:t>n</w:t>
      </w:r>
      <w:r w:rsidRPr="00D52B29">
        <w:rPr>
          <w:rFonts w:ascii="Arial" w:hAnsi="Arial" w:cs="Arial"/>
          <w:bCs/>
        </w:rPr>
        <w:t xml:space="preserve">urse </w:t>
      </w:r>
      <w:r w:rsidR="00A6355F">
        <w:rPr>
          <w:rFonts w:ascii="Arial" w:hAnsi="Arial" w:cs="Arial"/>
          <w:bCs/>
        </w:rPr>
        <w:t>p</w:t>
      </w:r>
      <w:r w:rsidRPr="00D52B29">
        <w:rPr>
          <w:rFonts w:ascii="Arial" w:hAnsi="Arial" w:cs="Arial"/>
          <w:bCs/>
        </w:rPr>
        <w:t>ractitioners</w:t>
      </w:r>
      <w:r w:rsidR="00B40205">
        <w:rPr>
          <w:rFonts w:ascii="Arial" w:hAnsi="Arial" w:cs="Arial"/>
          <w:bCs/>
        </w:rPr>
        <w:t xml:space="preserve"> to work to </w:t>
      </w:r>
      <w:r w:rsidR="000A7245">
        <w:rPr>
          <w:rFonts w:ascii="Arial" w:hAnsi="Arial" w:cs="Arial"/>
          <w:bCs/>
        </w:rPr>
        <w:t xml:space="preserve">the full </w:t>
      </w:r>
      <w:r w:rsidR="00732C52">
        <w:rPr>
          <w:rFonts w:ascii="Arial" w:hAnsi="Arial" w:cs="Arial"/>
          <w:bCs/>
        </w:rPr>
        <w:t>extent</w:t>
      </w:r>
      <w:r w:rsidR="00732C52" w:rsidRPr="00D52B29">
        <w:rPr>
          <w:rFonts w:ascii="Arial" w:hAnsi="Arial" w:cs="Arial"/>
          <w:bCs/>
        </w:rPr>
        <w:t xml:space="preserve"> </w:t>
      </w:r>
      <w:r w:rsidRPr="00D52B29">
        <w:rPr>
          <w:rFonts w:ascii="Arial" w:hAnsi="Arial" w:cs="Arial"/>
          <w:bCs/>
        </w:rPr>
        <w:t xml:space="preserve">of </w:t>
      </w:r>
      <w:r w:rsidR="00732C52">
        <w:rPr>
          <w:rFonts w:ascii="Arial" w:hAnsi="Arial" w:cs="Arial"/>
          <w:bCs/>
        </w:rPr>
        <w:t>their clinical</w:t>
      </w:r>
      <w:r w:rsidR="00270ED1">
        <w:rPr>
          <w:rFonts w:ascii="Arial" w:hAnsi="Arial" w:cs="Arial"/>
          <w:bCs/>
        </w:rPr>
        <w:t xml:space="preserve"> qualifications, training and capability</w:t>
      </w:r>
      <w:r w:rsidRPr="00D52B29">
        <w:rPr>
          <w:rFonts w:ascii="Arial" w:hAnsi="Arial" w:cs="Arial"/>
          <w:bCs/>
        </w:rPr>
        <w:t>.</w:t>
      </w:r>
    </w:p>
    <w:p w14:paraId="0863D1DA" w14:textId="7A51A00F" w:rsidR="00DF36D6" w:rsidRDefault="00DF36D6" w:rsidP="00D52B29">
      <w:pPr>
        <w:spacing w:after="120"/>
        <w:ind w:right="-45"/>
        <w:jc w:val="both"/>
        <w:rPr>
          <w:rFonts w:ascii="Arial" w:hAnsi="Arial" w:cs="Arial"/>
          <w:bCs/>
        </w:rPr>
      </w:pPr>
      <w:r>
        <w:rPr>
          <w:rFonts w:ascii="Arial" w:hAnsi="Arial" w:cs="Arial"/>
          <w:bCs/>
        </w:rPr>
        <w:t xml:space="preserve">Specifically, the Bill will </w:t>
      </w:r>
      <w:r w:rsidR="00C515AF">
        <w:rPr>
          <w:rFonts w:ascii="Arial" w:hAnsi="Arial" w:cs="Arial"/>
          <w:bCs/>
        </w:rPr>
        <w:t>provide</w:t>
      </w:r>
      <w:r>
        <w:rPr>
          <w:rFonts w:ascii="Arial" w:hAnsi="Arial" w:cs="Arial"/>
          <w:bCs/>
        </w:rPr>
        <w:t xml:space="preserve"> </w:t>
      </w:r>
      <w:r w:rsidR="00403108" w:rsidRPr="00D52B29">
        <w:rPr>
          <w:rFonts w:ascii="Arial" w:hAnsi="Arial" w:cs="Arial"/>
          <w:bCs/>
        </w:rPr>
        <w:t>nurse practitioner</w:t>
      </w:r>
      <w:r w:rsidR="00A6355F">
        <w:rPr>
          <w:rFonts w:ascii="Arial" w:hAnsi="Arial" w:cs="Arial"/>
          <w:bCs/>
        </w:rPr>
        <w:t>s</w:t>
      </w:r>
      <w:r w:rsidR="00C515AF">
        <w:rPr>
          <w:rFonts w:ascii="Arial" w:hAnsi="Arial" w:cs="Arial"/>
          <w:bCs/>
        </w:rPr>
        <w:t xml:space="preserve"> the practice authority </w:t>
      </w:r>
      <w:r w:rsidR="00A6355F">
        <w:rPr>
          <w:rFonts w:ascii="Arial" w:hAnsi="Arial" w:cs="Arial"/>
          <w:bCs/>
        </w:rPr>
        <w:t>to</w:t>
      </w:r>
      <w:r>
        <w:rPr>
          <w:rFonts w:ascii="Arial" w:hAnsi="Arial" w:cs="Arial"/>
          <w:bCs/>
        </w:rPr>
        <w:t>:</w:t>
      </w:r>
    </w:p>
    <w:p w14:paraId="67A7362A" w14:textId="2B628FFA" w:rsidR="00DF36D6" w:rsidRDefault="00A6355F" w:rsidP="00DF36D6">
      <w:pPr>
        <w:pStyle w:val="ListParagraph"/>
        <w:numPr>
          <w:ilvl w:val="0"/>
          <w:numId w:val="10"/>
        </w:numPr>
        <w:spacing w:after="120"/>
        <w:ind w:right="-45"/>
        <w:jc w:val="both"/>
        <w:rPr>
          <w:rFonts w:ascii="Arial" w:hAnsi="Arial" w:cs="Arial"/>
          <w:bCs/>
        </w:rPr>
      </w:pPr>
      <w:r w:rsidRPr="00D72701">
        <w:rPr>
          <w:rFonts w:ascii="Arial" w:hAnsi="Arial" w:cs="Arial"/>
          <w:bCs/>
        </w:rPr>
        <w:t>issue</w:t>
      </w:r>
      <w:r w:rsidR="00403108" w:rsidRPr="00D72701">
        <w:rPr>
          <w:rFonts w:ascii="Arial" w:hAnsi="Arial" w:cs="Arial"/>
          <w:bCs/>
        </w:rPr>
        <w:t xml:space="preserve"> </w:t>
      </w:r>
      <w:r w:rsidR="00EE421C" w:rsidRPr="00D72701">
        <w:rPr>
          <w:rFonts w:ascii="Arial" w:hAnsi="Arial" w:cs="Arial"/>
          <w:bCs/>
        </w:rPr>
        <w:t>cause of death certificates</w:t>
      </w:r>
      <w:r w:rsidR="00DF36D6">
        <w:rPr>
          <w:rFonts w:ascii="Arial" w:hAnsi="Arial" w:cs="Arial"/>
          <w:bCs/>
        </w:rPr>
        <w:t>;</w:t>
      </w:r>
      <w:r w:rsidR="005A7410" w:rsidRPr="00D72701">
        <w:rPr>
          <w:rFonts w:ascii="Arial" w:hAnsi="Arial" w:cs="Arial"/>
          <w:bCs/>
        </w:rPr>
        <w:t xml:space="preserve"> </w:t>
      </w:r>
      <w:r w:rsidR="00403108" w:rsidRPr="00D72701">
        <w:rPr>
          <w:rFonts w:ascii="Arial" w:hAnsi="Arial" w:cs="Arial"/>
          <w:bCs/>
        </w:rPr>
        <w:t xml:space="preserve">and </w:t>
      </w:r>
    </w:p>
    <w:p w14:paraId="6A0192CB" w14:textId="287659F5" w:rsidR="00E40703" w:rsidRPr="00D72701" w:rsidRDefault="004B04E5" w:rsidP="00E40703">
      <w:pPr>
        <w:pStyle w:val="ListParagraph"/>
        <w:numPr>
          <w:ilvl w:val="0"/>
          <w:numId w:val="10"/>
        </w:numPr>
        <w:spacing w:after="120"/>
        <w:ind w:right="-45"/>
        <w:jc w:val="both"/>
        <w:rPr>
          <w:rFonts w:ascii="Arial" w:hAnsi="Arial" w:cs="Arial"/>
          <w:bCs/>
        </w:rPr>
      </w:pPr>
      <w:r>
        <w:rPr>
          <w:rFonts w:ascii="Arial" w:hAnsi="Arial" w:cs="Arial"/>
          <w:bCs/>
        </w:rPr>
        <w:t xml:space="preserve">act as </w:t>
      </w:r>
      <w:r w:rsidR="00625C37" w:rsidRPr="00D72701">
        <w:rPr>
          <w:rFonts w:ascii="Arial" w:hAnsi="Arial" w:cs="Arial"/>
          <w:bCs/>
        </w:rPr>
        <w:t xml:space="preserve">witnesses to </w:t>
      </w:r>
      <w:r w:rsidR="00403108" w:rsidRPr="00D72701">
        <w:rPr>
          <w:rFonts w:ascii="Arial" w:hAnsi="Arial" w:cs="Arial"/>
          <w:bCs/>
        </w:rPr>
        <w:t>non-written health directions</w:t>
      </w:r>
      <w:r w:rsidR="00C515AF">
        <w:rPr>
          <w:rFonts w:ascii="Arial" w:hAnsi="Arial" w:cs="Arial"/>
          <w:bCs/>
        </w:rPr>
        <w:t>,</w:t>
      </w:r>
      <w:r w:rsidR="00EE421C" w:rsidRPr="00D72701">
        <w:rPr>
          <w:rFonts w:ascii="Arial" w:hAnsi="Arial" w:cs="Arial"/>
          <w:bCs/>
        </w:rPr>
        <w:t xml:space="preserve"> with</w:t>
      </w:r>
      <w:r w:rsidR="00270ED1">
        <w:rPr>
          <w:rFonts w:ascii="Arial" w:hAnsi="Arial" w:cs="Arial"/>
          <w:bCs/>
        </w:rPr>
        <w:t>out</w:t>
      </w:r>
      <w:r w:rsidR="00EE421C" w:rsidRPr="00D72701">
        <w:rPr>
          <w:rFonts w:ascii="Arial" w:hAnsi="Arial" w:cs="Arial"/>
          <w:bCs/>
        </w:rPr>
        <w:t xml:space="preserve"> a doctor also being required to witness that direction.</w:t>
      </w:r>
    </w:p>
    <w:p w14:paraId="59697439" w14:textId="17A4CF56" w:rsidR="00E40703" w:rsidRPr="00D72701" w:rsidRDefault="00E40703" w:rsidP="00D72701">
      <w:pPr>
        <w:spacing w:after="120"/>
        <w:ind w:right="-45"/>
        <w:jc w:val="both"/>
        <w:rPr>
          <w:rFonts w:ascii="Arial" w:hAnsi="Arial" w:cs="Arial"/>
          <w:i/>
          <w:color w:val="FF0000"/>
        </w:rPr>
      </w:pPr>
      <w:r w:rsidRPr="00D72701">
        <w:rPr>
          <w:rFonts w:ascii="Arial" w:hAnsi="Arial" w:cs="Arial"/>
          <w:bCs/>
        </w:rPr>
        <w:t xml:space="preserve">These amendments are expected to make healthcare more accessible and efficient, deliver value by creating greater efficiencies in the health system, and better enable </w:t>
      </w:r>
      <w:r w:rsidR="00273786">
        <w:rPr>
          <w:rFonts w:ascii="Arial" w:hAnsi="Arial" w:cs="Arial"/>
          <w:bCs/>
        </w:rPr>
        <w:t xml:space="preserve">the </w:t>
      </w:r>
      <w:r w:rsidR="00C515AF">
        <w:rPr>
          <w:rFonts w:ascii="Arial" w:hAnsi="Arial" w:cs="Arial"/>
          <w:bCs/>
        </w:rPr>
        <w:t>health</w:t>
      </w:r>
      <w:r w:rsidRPr="00D72701">
        <w:rPr>
          <w:rFonts w:ascii="Arial" w:hAnsi="Arial" w:cs="Arial"/>
          <w:bCs/>
        </w:rPr>
        <w:t xml:space="preserve"> workforce </w:t>
      </w:r>
      <w:r w:rsidR="000A281D">
        <w:rPr>
          <w:rFonts w:ascii="Arial" w:hAnsi="Arial" w:cs="Arial"/>
          <w:bCs/>
        </w:rPr>
        <w:t xml:space="preserve">to </w:t>
      </w:r>
      <w:r w:rsidRPr="00D72701">
        <w:rPr>
          <w:rFonts w:ascii="Arial" w:hAnsi="Arial" w:cs="Arial"/>
          <w:bCs/>
        </w:rPr>
        <w:t>flexib</w:t>
      </w:r>
      <w:r w:rsidR="000A281D">
        <w:rPr>
          <w:rFonts w:ascii="Arial" w:hAnsi="Arial" w:cs="Arial"/>
          <w:bCs/>
        </w:rPr>
        <w:t>ly</w:t>
      </w:r>
      <w:r w:rsidR="00017676">
        <w:rPr>
          <w:rFonts w:ascii="Arial" w:hAnsi="Arial" w:cs="Arial"/>
          <w:bCs/>
        </w:rPr>
        <w:t xml:space="preserve"> </w:t>
      </w:r>
      <w:r w:rsidRPr="00D72701">
        <w:rPr>
          <w:rFonts w:ascii="Arial" w:hAnsi="Arial" w:cs="Arial"/>
          <w:bCs/>
        </w:rPr>
        <w:t>meet health system needs.</w:t>
      </w:r>
    </w:p>
    <w:p w14:paraId="1224CDD6" w14:textId="54A73E9B" w:rsidR="0044199E" w:rsidRPr="002F72E4" w:rsidRDefault="0044199E" w:rsidP="0044199E">
      <w:pPr>
        <w:spacing w:after="120"/>
        <w:ind w:right="-45"/>
        <w:jc w:val="both"/>
        <w:rPr>
          <w:rFonts w:ascii="Arial" w:hAnsi="Arial" w:cs="Arial"/>
          <w:bCs/>
        </w:rPr>
      </w:pPr>
      <w:r w:rsidRPr="002F72E4">
        <w:rPr>
          <w:rFonts w:ascii="Arial" w:hAnsi="Arial" w:cs="Arial"/>
          <w:b/>
        </w:rPr>
        <w:t xml:space="preserve">Impact of legislation on the clinical practice of the </w:t>
      </w:r>
      <w:r w:rsidR="00DE6017">
        <w:rPr>
          <w:rFonts w:ascii="Arial" w:hAnsi="Arial" w:cs="Arial"/>
          <w:b/>
        </w:rPr>
        <w:t>nurse practitioner</w:t>
      </w:r>
      <w:r w:rsidRPr="002F72E4">
        <w:rPr>
          <w:rFonts w:ascii="Arial" w:hAnsi="Arial" w:cs="Arial"/>
          <w:b/>
        </w:rPr>
        <w:t xml:space="preserve"> workforce</w:t>
      </w:r>
      <w:r w:rsidRPr="002F72E4">
        <w:rPr>
          <w:rFonts w:ascii="Arial" w:hAnsi="Arial" w:cs="Arial"/>
          <w:bCs/>
        </w:rPr>
        <w:t xml:space="preserve"> </w:t>
      </w:r>
    </w:p>
    <w:p w14:paraId="0F9C7DBD" w14:textId="45AF5FAE" w:rsidR="009A22F1" w:rsidRPr="00D72701" w:rsidRDefault="009A22F1" w:rsidP="00DF36D6">
      <w:pPr>
        <w:spacing w:after="120"/>
        <w:ind w:right="-45"/>
        <w:jc w:val="both"/>
        <w:rPr>
          <w:rFonts w:ascii="Arial" w:hAnsi="Arial" w:cs="Arial"/>
          <w:bCs/>
          <w:i/>
          <w:iCs/>
        </w:rPr>
      </w:pPr>
      <w:r>
        <w:rPr>
          <w:rFonts w:ascii="Arial" w:hAnsi="Arial" w:cs="Arial"/>
          <w:bCs/>
          <w:i/>
          <w:iCs/>
        </w:rPr>
        <w:t>Nature of the nurse practitioner clinical workforce</w:t>
      </w:r>
    </w:p>
    <w:p w14:paraId="7C46FF83" w14:textId="444FB282" w:rsidR="00421474" w:rsidRDefault="0044199E" w:rsidP="0044199E">
      <w:pPr>
        <w:spacing w:after="120"/>
        <w:ind w:right="-45"/>
        <w:jc w:val="both"/>
        <w:rPr>
          <w:rFonts w:ascii="Arial" w:hAnsi="Arial" w:cs="Arial"/>
          <w:bCs/>
        </w:rPr>
      </w:pPr>
      <w:r w:rsidRPr="002F72E4">
        <w:rPr>
          <w:rFonts w:ascii="Arial" w:hAnsi="Arial" w:cs="Arial"/>
          <w:bCs/>
        </w:rPr>
        <w:t xml:space="preserve">Currently, there are </w:t>
      </w:r>
      <w:r w:rsidR="00C07A97">
        <w:rPr>
          <w:rFonts w:ascii="Arial" w:hAnsi="Arial" w:cs="Arial"/>
          <w:bCs/>
        </w:rPr>
        <w:t>approximately</w:t>
      </w:r>
      <w:r w:rsidR="00C07A97" w:rsidRPr="002F72E4">
        <w:rPr>
          <w:rFonts w:ascii="Arial" w:hAnsi="Arial" w:cs="Arial"/>
          <w:bCs/>
        </w:rPr>
        <w:t xml:space="preserve"> </w:t>
      </w:r>
      <w:r w:rsidRPr="002F72E4">
        <w:rPr>
          <w:rFonts w:ascii="Arial" w:hAnsi="Arial" w:cs="Arial"/>
          <w:bCs/>
        </w:rPr>
        <w:t>3,</w:t>
      </w:r>
      <w:r w:rsidR="00BD49AF" w:rsidRPr="002F72E4">
        <w:rPr>
          <w:rFonts w:ascii="Arial" w:hAnsi="Arial" w:cs="Arial"/>
          <w:bCs/>
        </w:rPr>
        <w:t>1</w:t>
      </w:r>
      <w:r w:rsidR="00BD49AF">
        <w:rPr>
          <w:rFonts w:ascii="Arial" w:hAnsi="Arial" w:cs="Arial"/>
          <w:bCs/>
        </w:rPr>
        <w:t xml:space="preserve">94 </w:t>
      </w:r>
      <w:r w:rsidR="00DF36D6">
        <w:rPr>
          <w:rFonts w:ascii="Arial" w:hAnsi="Arial" w:cs="Arial"/>
          <w:bCs/>
        </w:rPr>
        <w:t xml:space="preserve">nurse </w:t>
      </w:r>
      <w:r w:rsidR="0027710A">
        <w:rPr>
          <w:rFonts w:ascii="Arial" w:hAnsi="Arial" w:cs="Arial"/>
          <w:bCs/>
        </w:rPr>
        <w:t>practitioners</w:t>
      </w:r>
      <w:r w:rsidRPr="002F72E4">
        <w:rPr>
          <w:rFonts w:ascii="Arial" w:hAnsi="Arial" w:cs="Arial"/>
          <w:bCs/>
        </w:rPr>
        <w:t xml:space="preserve"> endorsed to practice across Australian states and territories, with </w:t>
      </w:r>
      <w:r w:rsidR="00BD49AF" w:rsidRPr="002F72E4">
        <w:rPr>
          <w:rFonts w:ascii="Arial" w:hAnsi="Arial" w:cs="Arial"/>
          <w:bCs/>
        </w:rPr>
        <w:t>7</w:t>
      </w:r>
      <w:r w:rsidR="00BD49AF">
        <w:rPr>
          <w:rFonts w:ascii="Arial" w:hAnsi="Arial" w:cs="Arial"/>
          <w:bCs/>
        </w:rPr>
        <w:t xml:space="preserve">8 </w:t>
      </w:r>
      <w:r w:rsidRPr="002F72E4">
        <w:rPr>
          <w:rFonts w:ascii="Arial" w:hAnsi="Arial" w:cs="Arial"/>
          <w:bCs/>
        </w:rPr>
        <w:t>listing their principal place of practice as the ACT.</w:t>
      </w:r>
      <w:r w:rsidR="004B04E5" w:rsidRPr="002F72E4">
        <w:rPr>
          <w:rStyle w:val="FootnoteReference"/>
          <w:rFonts w:ascii="Arial" w:hAnsi="Arial"/>
          <w:bCs/>
        </w:rPr>
        <w:footnoteReference w:id="1"/>
      </w:r>
      <w:r w:rsidR="004B04E5">
        <w:rPr>
          <w:rFonts w:ascii="Arial" w:hAnsi="Arial" w:cs="Arial"/>
          <w:bCs/>
        </w:rPr>
        <w:t xml:space="preserve"> </w:t>
      </w:r>
      <w:r w:rsidR="00AE76E6">
        <w:rPr>
          <w:rFonts w:ascii="Arial" w:hAnsi="Arial" w:cs="Arial"/>
          <w:bCs/>
        </w:rPr>
        <w:t>The</w:t>
      </w:r>
      <w:r w:rsidR="00433C11">
        <w:rPr>
          <w:rFonts w:ascii="Arial" w:hAnsi="Arial" w:cs="Arial"/>
          <w:bCs/>
        </w:rPr>
        <w:t xml:space="preserve"> </w:t>
      </w:r>
      <w:r w:rsidR="00433C11" w:rsidRPr="002F72E4">
        <w:rPr>
          <w:rFonts w:ascii="Arial" w:hAnsi="Arial" w:cs="Arial"/>
          <w:bCs/>
        </w:rPr>
        <w:t>Nursing and Midwifery Board of Australia</w:t>
      </w:r>
      <w:r w:rsidR="00ED17C2">
        <w:rPr>
          <w:rFonts w:ascii="Arial" w:hAnsi="Arial" w:cs="Arial"/>
          <w:bCs/>
        </w:rPr>
        <w:t xml:space="preserve"> (the Board)</w:t>
      </w:r>
      <w:r w:rsidR="00433C11" w:rsidRPr="002F72E4">
        <w:rPr>
          <w:rFonts w:ascii="Arial" w:hAnsi="Arial" w:cs="Arial"/>
          <w:bCs/>
        </w:rPr>
        <w:t xml:space="preserve"> </w:t>
      </w:r>
      <w:r w:rsidR="00270ED1">
        <w:rPr>
          <w:rFonts w:ascii="Arial" w:hAnsi="Arial" w:cs="Arial"/>
          <w:bCs/>
        </w:rPr>
        <w:t>regulates</w:t>
      </w:r>
      <w:r w:rsidR="00433C11" w:rsidRPr="002F72E4">
        <w:rPr>
          <w:rFonts w:ascii="Arial" w:hAnsi="Arial" w:cs="Arial"/>
          <w:bCs/>
        </w:rPr>
        <w:t xml:space="preserve"> the registration, endorsement, education</w:t>
      </w:r>
      <w:r w:rsidR="00270ED1">
        <w:rPr>
          <w:rFonts w:ascii="Arial" w:hAnsi="Arial" w:cs="Arial"/>
          <w:bCs/>
        </w:rPr>
        <w:t xml:space="preserve"> requirements</w:t>
      </w:r>
      <w:r w:rsidR="00433C11" w:rsidRPr="002F72E4">
        <w:rPr>
          <w:rFonts w:ascii="Arial" w:hAnsi="Arial" w:cs="Arial"/>
          <w:bCs/>
        </w:rPr>
        <w:t>, and practice standards for Australian nurses and midwives.</w:t>
      </w:r>
      <w:r w:rsidR="0087375D" w:rsidRPr="002F72E4">
        <w:rPr>
          <w:rStyle w:val="FootnoteReference"/>
          <w:rFonts w:ascii="Arial" w:hAnsi="Arial"/>
          <w:bCs/>
        </w:rPr>
        <w:footnoteReference w:id="2"/>
      </w:r>
      <w:r w:rsidR="00433C11" w:rsidRPr="002F72E4">
        <w:rPr>
          <w:rFonts w:ascii="Arial" w:hAnsi="Arial" w:cs="Arial"/>
          <w:bCs/>
        </w:rPr>
        <w:t xml:space="preserve"> </w:t>
      </w:r>
      <w:r w:rsidR="00421474">
        <w:rPr>
          <w:rFonts w:ascii="Arial" w:hAnsi="Arial" w:cs="Arial"/>
          <w:bCs/>
        </w:rPr>
        <w:t>To</w:t>
      </w:r>
      <w:r w:rsidR="00A80999">
        <w:rPr>
          <w:rFonts w:ascii="Arial" w:hAnsi="Arial" w:cs="Arial"/>
          <w:bCs/>
        </w:rPr>
        <w:t xml:space="preserve"> hold the </w:t>
      </w:r>
      <w:r w:rsidR="00270ED1">
        <w:rPr>
          <w:rFonts w:ascii="Arial" w:hAnsi="Arial" w:cs="Arial"/>
          <w:bCs/>
        </w:rPr>
        <w:t xml:space="preserve">protected </w:t>
      </w:r>
      <w:r w:rsidR="00A80999">
        <w:rPr>
          <w:rFonts w:ascii="Arial" w:hAnsi="Arial" w:cs="Arial"/>
          <w:bCs/>
        </w:rPr>
        <w:t>title of nurse practitioner, a person must</w:t>
      </w:r>
      <w:r w:rsidR="00270ED1">
        <w:rPr>
          <w:rFonts w:ascii="Arial" w:hAnsi="Arial" w:cs="Arial"/>
          <w:bCs/>
        </w:rPr>
        <w:t xml:space="preserve"> meet strict</w:t>
      </w:r>
      <w:r w:rsidR="00C515AF">
        <w:rPr>
          <w:rFonts w:ascii="Arial" w:hAnsi="Arial" w:cs="Arial"/>
          <w:bCs/>
        </w:rPr>
        <w:t xml:space="preserve"> qualification</w:t>
      </w:r>
      <w:r w:rsidR="00270ED1">
        <w:rPr>
          <w:rFonts w:ascii="Arial" w:hAnsi="Arial" w:cs="Arial"/>
          <w:bCs/>
        </w:rPr>
        <w:t xml:space="preserve"> criteria; they must</w:t>
      </w:r>
      <w:r w:rsidR="00A80999">
        <w:rPr>
          <w:rFonts w:ascii="Arial" w:hAnsi="Arial" w:cs="Arial"/>
          <w:bCs/>
        </w:rPr>
        <w:t xml:space="preserve"> be a highly experienced </w:t>
      </w:r>
      <w:r w:rsidR="00A80999" w:rsidRPr="00321249">
        <w:rPr>
          <w:rFonts w:ascii="Arial" w:hAnsi="Arial" w:cs="Arial"/>
          <w:bCs/>
        </w:rPr>
        <w:t>registered nurse</w:t>
      </w:r>
      <w:r w:rsidR="00270ED1">
        <w:rPr>
          <w:rFonts w:ascii="Arial" w:hAnsi="Arial" w:cs="Arial"/>
          <w:bCs/>
        </w:rPr>
        <w:t>,</w:t>
      </w:r>
      <w:r w:rsidR="00A80999" w:rsidRPr="00321249">
        <w:rPr>
          <w:rFonts w:ascii="Arial" w:hAnsi="Arial" w:cs="Arial"/>
          <w:bCs/>
        </w:rPr>
        <w:t xml:space="preserve"> working at an </w:t>
      </w:r>
      <w:r w:rsidR="00A80999" w:rsidRPr="00321249">
        <w:rPr>
          <w:rFonts w:ascii="Arial" w:hAnsi="Arial" w:cs="Arial"/>
          <w:bCs/>
        </w:rPr>
        <w:lastRenderedPageBreak/>
        <w:t xml:space="preserve">advanced level of practice, </w:t>
      </w:r>
      <w:r w:rsidR="00A80999">
        <w:rPr>
          <w:rFonts w:ascii="Arial" w:hAnsi="Arial" w:cs="Arial"/>
          <w:bCs/>
        </w:rPr>
        <w:t>who has successfully completed a master</w:t>
      </w:r>
      <w:r w:rsidR="00C515AF">
        <w:rPr>
          <w:rFonts w:ascii="Arial" w:hAnsi="Arial" w:cs="Arial"/>
          <w:bCs/>
        </w:rPr>
        <w:t>’</w:t>
      </w:r>
      <w:r w:rsidR="00A80999">
        <w:rPr>
          <w:rFonts w:ascii="Arial" w:hAnsi="Arial" w:cs="Arial"/>
          <w:bCs/>
        </w:rPr>
        <w:t>s level program of study</w:t>
      </w:r>
      <w:r w:rsidR="005531CD">
        <w:rPr>
          <w:rFonts w:ascii="Arial" w:hAnsi="Arial" w:cs="Arial"/>
          <w:bCs/>
        </w:rPr>
        <w:t xml:space="preserve"> approved by t</w:t>
      </w:r>
      <w:r w:rsidR="000A58C2">
        <w:rPr>
          <w:rFonts w:ascii="Arial" w:hAnsi="Arial" w:cs="Arial"/>
          <w:bCs/>
        </w:rPr>
        <w:t>he Board.</w:t>
      </w:r>
    </w:p>
    <w:p w14:paraId="11CBE51F" w14:textId="55390E9C" w:rsidR="005531CD" w:rsidRDefault="00DE6017" w:rsidP="0044199E">
      <w:pPr>
        <w:spacing w:after="120"/>
        <w:ind w:right="-45"/>
        <w:jc w:val="both"/>
        <w:rPr>
          <w:rFonts w:ascii="Arial" w:hAnsi="Arial" w:cs="Arial"/>
          <w:bCs/>
        </w:rPr>
      </w:pPr>
      <w:r>
        <w:rPr>
          <w:rFonts w:ascii="Arial" w:hAnsi="Arial" w:cs="Arial"/>
          <w:bCs/>
        </w:rPr>
        <w:t>Nurse practitioner</w:t>
      </w:r>
      <w:r w:rsidR="0044199E" w:rsidRPr="002F72E4">
        <w:rPr>
          <w:rFonts w:ascii="Arial" w:hAnsi="Arial" w:cs="Arial"/>
          <w:bCs/>
        </w:rPr>
        <w:t xml:space="preserve">s are regulated by </w:t>
      </w:r>
      <w:r w:rsidR="005531CD">
        <w:rPr>
          <w:rFonts w:ascii="Arial" w:hAnsi="Arial" w:cs="Arial"/>
          <w:bCs/>
        </w:rPr>
        <w:t xml:space="preserve">the </w:t>
      </w:r>
      <w:r w:rsidR="005531CD">
        <w:rPr>
          <w:rFonts w:ascii="Arial" w:hAnsi="Arial" w:cs="Arial"/>
          <w:bCs/>
          <w:i/>
          <w:iCs/>
        </w:rPr>
        <w:t>Health Practitioner Regulation National Law (ACT)</w:t>
      </w:r>
      <w:r w:rsidR="00421474">
        <w:rPr>
          <w:rFonts w:ascii="Arial" w:hAnsi="Arial" w:cs="Arial"/>
          <w:bCs/>
          <w:i/>
          <w:iCs/>
        </w:rPr>
        <w:t xml:space="preserve"> </w:t>
      </w:r>
      <w:r w:rsidR="00421474">
        <w:rPr>
          <w:rFonts w:ascii="Arial" w:hAnsi="Arial" w:cs="Arial"/>
          <w:bCs/>
        </w:rPr>
        <w:t>(National Law)</w:t>
      </w:r>
      <w:r w:rsidR="005531CD">
        <w:rPr>
          <w:rFonts w:ascii="Arial" w:hAnsi="Arial" w:cs="Arial"/>
          <w:bCs/>
          <w:i/>
          <w:iCs/>
        </w:rPr>
        <w:t xml:space="preserve">, </w:t>
      </w:r>
      <w:r w:rsidR="005531CD">
        <w:rPr>
          <w:rFonts w:ascii="Arial" w:hAnsi="Arial" w:cs="Arial"/>
          <w:bCs/>
        </w:rPr>
        <w:t>in the same way as medical practitioners and other regulated allied health professionals</w:t>
      </w:r>
      <w:r w:rsidR="00DB07B8">
        <w:rPr>
          <w:rFonts w:ascii="Arial" w:hAnsi="Arial" w:cs="Arial"/>
          <w:bCs/>
        </w:rPr>
        <w:t>,</w:t>
      </w:r>
      <w:r w:rsidR="005531CD">
        <w:rPr>
          <w:rFonts w:ascii="Arial" w:hAnsi="Arial" w:cs="Arial"/>
          <w:bCs/>
        </w:rPr>
        <w:t xml:space="preserve"> and are accountable to the Board. Nurse practitioners therefore </w:t>
      </w:r>
      <w:r w:rsidR="005A7410">
        <w:rPr>
          <w:rFonts w:ascii="Arial" w:hAnsi="Arial" w:cs="Arial"/>
          <w:bCs/>
        </w:rPr>
        <w:t>operat</w:t>
      </w:r>
      <w:r w:rsidR="005531CD">
        <w:rPr>
          <w:rFonts w:ascii="Arial" w:hAnsi="Arial" w:cs="Arial"/>
          <w:bCs/>
        </w:rPr>
        <w:t>e</w:t>
      </w:r>
      <w:r w:rsidR="005A7410">
        <w:rPr>
          <w:rFonts w:ascii="Arial" w:hAnsi="Arial" w:cs="Arial"/>
          <w:bCs/>
        </w:rPr>
        <w:t xml:space="preserve"> within robust governance frameworks</w:t>
      </w:r>
      <w:r w:rsidR="0044199E" w:rsidRPr="002F72E4">
        <w:rPr>
          <w:rFonts w:ascii="Arial" w:hAnsi="Arial" w:cs="Arial"/>
          <w:bCs/>
        </w:rPr>
        <w:t xml:space="preserve"> and are a highly experienced </w:t>
      </w:r>
      <w:r w:rsidR="005531CD">
        <w:rPr>
          <w:rFonts w:ascii="Arial" w:hAnsi="Arial" w:cs="Arial"/>
          <w:bCs/>
        </w:rPr>
        <w:t xml:space="preserve">and qualified </w:t>
      </w:r>
      <w:r w:rsidR="0044199E" w:rsidRPr="002F72E4">
        <w:rPr>
          <w:rFonts w:ascii="Arial" w:hAnsi="Arial" w:cs="Arial"/>
          <w:bCs/>
        </w:rPr>
        <w:t>clinical workforce</w:t>
      </w:r>
      <w:r w:rsidR="005531CD">
        <w:rPr>
          <w:rFonts w:ascii="Arial" w:hAnsi="Arial" w:cs="Arial"/>
          <w:bCs/>
        </w:rPr>
        <w:t xml:space="preserve">. </w:t>
      </w:r>
    </w:p>
    <w:p w14:paraId="222AE100" w14:textId="5C229E25" w:rsidR="00F07BE3" w:rsidRPr="00D72701" w:rsidRDefault="00F07BE3" w:rsidP="00C65840">
      <w:pPr>
        <w:spacing w:after="120"/>
        <w:ind w:right="-45"/>
        <w:jc w:val="both"/>
        <w:rPr>
          <w:rFonts w:ascii="Arial" w:hAnsi="Arial" w:cs="Arial"/>
          <w:bCs/>
          <w:i/>
          <w:iCs/>
        </w:rPr>
      </w:pPr>
      <w:r>
        <w:rPr>
          <w:rFonts w:ascii="Arial" w:hAnsi="Arial" w:cs="Arial"/>
          <w:bCs/>
          <w:i/>
          <w:iCs/>
        </w:rPr>
        <w:t xml:space="preserve">Alignment with broader program of </w:t>
      </w:r>
      <w:r w:rsidR="00E85899">
        <w:rPr>
          <w:rFonts w:ascii="Arial" w:hAnsi="Arial" w:cs="Arial"/>
          <w:bCs/>
          <w:i/>
          <w:iCs/>
        </w:rPr>
        <w:t>reform</w:t>
      </w:r>
    </w:p>
    <w:p w14:paraId="6E02ABEB" w14:textId="29925C1B" w:rsidR="00270ED1" w:rsidRDefault="00A51D6C" w:rsidP="0087375D">
      <w:pPr>
        <w:spacing w:after="120"/>
        <w:ind w:right="-45"/>
        <w:jc w:val="both"/>
        <w:rPr>
          <w:rFonts w:ascii="Arial" w:hAnsi="Arial" w:cs="Arial"/>
          <w:bCs/>
        </w:rPr>
      </w:pPr>
      <w:r>
        <w:rPr>
          <w:rFonts w:ascii="Arial" w:hAnsi="Arial" w:cs="Arial"/>
          <w:bCs/>
        </w:rPr>
        <w:t xml:space="preserve">The </w:t>
      </w:r>
      <w:r w:rsidRPr="002F72E4">
        <w:rPr>
          <w:rFonts w:ascii="Arial" w:hAnsi="Arial" w:cs="Arial"/>
          <w:bCs/>
        </w:rPr>
        <w:t xml:space="preserve">potential and value </w:t>
      </w:r>
      <w:r>
        <w:rPr>
          <w:rFonts w:ascii="Arial" w:hAnsi="Arial" w:cs="Arial"/>
          <w:bCs/>
        </w:rPr>
        <w:t xml:space="preserve">of the nurse practitioner workforce </w:t>
      </w:r>
      <w:r w:rsidRPr="002F72E4">
        <w:rPr>
          <w:rFonts w:ascii="Arial" w:hAnsi="Arial" w:cs="Arial"/>
          <w:bCs/>
        </w:rPr>
        <w:t xml:space="preserve">to the health system </w:t>
      </w:r>
      <w:r>
        <w:rPr>
          <w:rFonts w:ascii="Arial" w:hAnsi="Arial" w:cs="Arial"/>
          <w:bCs/>
        </w:rPr>
        <w:t>has</w:t>
      </w:r>
      <w:r w:rsidRPr="002F72E4">
        <w:rPr>
          <w:rFonts w:ascii="Arial" w:hAnsi="Arial" w:cs="Arial"/>
          <w:bCs/>
        </w:rPr>
        <w:t xml:space="preserve"> not yet </w:t>
      </w:r>
      <w:r w:rsidR="00DE100E">
        <w:rPr>
          <w:rFonts w:ascii="Arial" w:hAnsi="Arial" w:cs="Arial"/>
          <w:bCs/>
        </w:rPr>
        <w:t xml:space="preserve">been </w:t>
      </w:r>
      <w:r w:rsidRPr="002F72E4">
        <w:rPr>
          <w:rFonts w:ascii="Arial" w:hAnsi="Arial" w:cs="Arial"/>
          <w:bCs/>
        </w:rPr>
        <w:t>fully realised. Limitations in current ACT legislation</w:t>
      </w:r>
      <w:r>
        <w:rPr>
          <w:rFonts w:ascii="Arial" w:hAnsi="Arial" w:cs="Arial"/>
          <w:bCs/>
        </w:rPr>
        <w:t>, including the limitations in relation to cause of death certificates and non-written health directions addressed by this Bill,</w:t>
      </w:r>
      <w:r w:rsidRPr="002F72E4">
        <w:rPr>
          <w:rFonts w:ascii="Arial" w:hAnsi="Arial" w:cs="Arial"/>
          <w:bCs/>
        </w:rPr>
        <w:t xml:space="preserve"> </w:t>
      </w:r>
      <w:r>
        <w:rPr>
          <w:rFonts w:ascii="Arial" w:hAnsi="Arial" w:cs="Arial"/>
          <w:bCs/>
        </w:rPr>
        <w:t xml:space="preserve">have contributed to </w:t>
      </w:r>
      <w:r w:rsidR="00270ED1">
        <w:rPr>
          <w:rFonts w:ascii="Arial" w:hAnsi="Arial" w:cs="Arial"/>
          <w:bCs/>
        </w:rPr>
        <w:t>the difficulties in</w:t>
      </w:r>
      <w:r>
        <w:rPr>
          <w:rFonts w:ascii="Arial" w:hAnsi="Arial" w:cs="Arial"/>
          <w:bCs/>
        </w:rPr>
        <w:t xml:space="preserve"> realising the full potential of the nurse practitioner workforce. </w:t>
      </w:r>
    </w:p>
    <w:p w14:paraId="7963C8CB" w14:textId="67708162" w:rsidR="0087375D" w:rsidRDefault="008C757E" w:rsidP="0087375D">
      <w:pPr>
        <w:spacing w:after="120"/>
        <w:ind w:right="-45"/>
        <w:jc w:val="both"/>
        <w:rPr>
          <w:rFonts w:ascii="Arial" w:hAnsi="Arial" w:cs="Arial"/>
          <w:bCs/>
        </w:rPr>
      </w:pPr>
      <w:r w:rsidRPr="008C757E">
        <w:rPr>
          <w:rFonts w:ascii="Arial" w:hAnsi="Arial" w:cs="Arial"/>
          <w:bCs/>
        </w:rPr>
        <w:t>Removal of these</w:t>
      </w:r>
      <w:r w:rsidR="00C515AF">
        <w:rPr>
          <w:rFonts w:ascii="Arial" w:hAnsi="Arial" w:cs="Arial"/>
          <w:bCs/>
        </w:rPr>
        <w:t xml:space="preserve"> legislative</w:t>
      </w:r>
      <w:r w:rsidRPr="008C757E">
        <w:rPr>
          <w:rFonts w:ascii="Arial" w:hAnsi="Arial" w:cs="Arial"/>
          <w:bCs/>
        </w:rPr>
        <w:t xml:space="preserve"> barriers will better facilitate a “right touch” regulatory approach, focused on ensuring that limitations on practice authority are proportionate, consistent, targeted, transparent, accountable and agile </w:t>
      </w:r>
      <w:r w:rsidR="00C515AF">
        <w:rPr>
          <w:rFonts w:ascii="Arial" w:hAnsi="Arial" w:cs="Arial"/>
          <w:bCs/>
        </w:rPr>
        <w:t xml:space="preserve">with respect to </w:t>
      </w:r>
      <w:r w:rsidRPr="008C757E">
        <w:rPr>
          <w:rFonts w:ascii="Arial" w:hAnsi="Arial" w:cs="Arial"/>
          <w:bCs/>
        </w:rPr>
        <w:t>regulation of the health workforce. This approach uses the minimum regulatory force to facilitate efficient and effective healthcare delivery, whilst prioritising protection of the public.</w:t>
      </w:r>
    </w:p>
    <w:p w14:paraId="041B075D" w14:textId="1FBCAEB3" w:rsidR="0087375D" w:rsidRPr="00DB0806" w:rsidRDefault="007E4164" w:rsidP="0087375D">
      <w:pPr>
        <w:spacing w:after="120"/>
        <w:ind w:right="-45"/>
        <w:jc w:val="both"/>
        <w:rPr>
          <w:rFonts w:ascii="Arial" w:hAnsi="Arial" w:cs="Arial"/>
          <w:bCs/>
        </w:rPr>
      </w:pPr>
      <w:r>
        <w:rPr>
          <w:rFonts w:ascii="Arial" w:hAnsi="Arial" w:cs="Arial"/>
          <w:bCs/>
        </w:rPr>
        <w:t xml:space="preserve">The reforms seek to broaden the </w:t>
      </w:r>
      <w:r w:rsidR="0087375D" w:rsidRPr="002F72E4">
        <w:rPr>
          <w:rFonts w:ascii="Arial" w:hAnsi="Arial" w:cs="Arial"/>
          <w:bCs/>
        </w:rPr>
        <w:t xml:space="preserve">activities </w:t>
      </w:r>
      <w:r>
        <w:rPr>
          <w:rFonts w:ascii="Arial" w:hAnsi="Arial" w:cs="Arial"/>
          <w:bCs/>
        </w:rPr>
        <w:t>the nurse practitioner</w:t>
      </w:r>
      <w:r w:rsidR="0087375D" w:rsidRPr="002F72E4">
        <w:rPr>
          <w:rFonts w:ascii="Arial" w:hAnsi="Arial" w:cs="Arial"/>
          <w:bCs/>
        </w:rPr>
        <w:t xml:space="preserve"> profession is legislatively authorised to perform</w:t>
      </w:r>
      <w:r>
        <w:rPr>
          <w:rFonts w:ascii="Arial" w:hAnsi="Arial" w:cs="Arial"/>
          <w:bCs/>
        </w:rPr>
        <w:t xml:space="preserve"> (referred to</w:t>
      </w:r>
      <w:r w:rsidR="002C6991">
        <w:rPr>
          <w:rFonts w:ascii="Arial" w:hAnsi="Arial" w:cs="Arial"/>
          <w:bCs/>
        </w:rPr>
        <w:t xml:space="preserve"> in this explanatory statement </w:t>
      </w:r>
      <w:r>
        <w:rPr>
          <w:rFonts w:ascii="Arial" w:hAnsi="Arial" w:cs="Arial"/>
          <w:bCs/>
        </w:rPr>
        <w:t xml:space="preserve">as </w:t>
      </w:r>
      <w:r>
        <w:rPr>
          <w:rFonts w:ascii="Arial" w:hAnsi="Arial" w:cs="Arial"/>
          <w:bCs/>
          <w:i/>
          <w:iCs/>
        </w:rPr>
        <w:t>practice authority</w:t>
      </w:r>
      <w:r>
        <w:rPr>
          <w:rFonts w:ascii="Arial" w:hAnsi="Arial" w:cs="Arial"/>
          <w:bCs/>
        </w:rPr>
        <w:t xml:space="preserve">). In contrast </w:t>
      </w:r>
      <w:r w:rsidR="0087375D">
        <w:rPr>
          <w:rFonts w:ascii="Arial" w:hAnsi="Arial" w:cs="Arial"/>
          <w:bCs/>
          <w:i/>
          <w:iCs/>
        </w:rPr>
        <w:t>scope of practice</w:t>
      </w:r>
      <w:r w:rsidR="0087375D" w:rsidRPr="002F72E4">
        <w:rPr>
          <w:rFonts w:ascii="Arial" w:hAnsi="Arial" w:cs="Arial"/>
          <w:bCs/>
        </w:rPr>
        <w:t xml:space="preserve"> refers to all activities an individual within that profession is both legislatively authorised to perform, and competent to do.</w:t>
      </w:r>
      <w:r w:rsidR="004B04E5" w:rsidRPr="002F72E4">
        <w:rPr>
          <w:rStyle w:val="FootnoteReference"/>
          <w:rFonts w:ascii="Arial" w:hAnsi="Arial"/>
          <w:bCs/>
        </w:rPr>
        <w:footnoteReference w:id="3"/>
      </w:r>
      <w:r w:rsidR="0087375D">
        <w:rPr>
          <w:rFonts w:ascii="Arial" w:hAnsi="Arial" w:cs="Arial"/>
          <w:bCs/>
        </w:rPr>
        <w:t xml:space="preserve"> A nurse practitioner’s </w:t>
      </w:r>
      <w:r w:rsidR="0087375D" w:rsidRPr="004B04E5">
        <w:rPr>
          <w:rFonts w:ascii="Arial" w:hAnsi="Arial" w:cs="Arial"/>
          <w:bCs/>
        </w:rPr>
        <w:t>scope of practice</w:t>
      </w:r>
      <w:r w:rsidR="0087375D">
        <w:rPr>
          <w:rFonts w:ascii="Arial" w:hAnsi="Arial" w:cs="Arial"/>
          <w:bCs/>
          <w:i/>
          <w:iCs/>
        </w:rPr>
        <w:t xml:space="preserve"> </w:t>
      </w:r>
      <w:r w:rsidR="0087375D" w:rsidRPr="002F72E4">
        <w:rPr>
          <w:rFonts w:ascii="Arial" w:hAnsi="Arial" w:cs="Arial"/>
          <w:bCs/>
        </w:rPr>
        <w:t>is defined by the</w:t>
      </w:r>
      <w:r w:rsidR="0087375D">
        <w:rPr>
          <w:rFonts w:ascii="Arial" w:hAnsi="Arial" w:cs="Arial"/>
          <w:bCs/>
        </w:rPr>
        <w:t xml:space="preserve"> nurse practitioner and the Board in accordance with the National Law,</w:t>
      </w:r>
      <w:r w:rsidR="0087375D" w:rsidRPr="002F72E4">
        <w:rPr>
          <w:rFonts w:ascii="Arial" w:hAnsi="Arial" w:cs="Arial"/>
          <w:bCs/>
        </w:rPr>
        <w:t xml:space="preserve"> </w:t>
      </w:r>
      <w:r w:rsidR="0087375D">
        <w:rPr>
          <w:rFonts w:ascii="Arial" w:hAnsi="Arial" w:cs="Arial"/>
          <w:bCs/>
        </w:rPr>
        <w:t xml:space="preserve">and is </w:t>
      </w:r>
      <w:r w:rsidR="0087375D" w:rsidRPr="002F72E4">
        <w:rPr>
          <w:rFonts w:ascii="Arial" w:hAnsi="Arial" w:cs="Arial"/>
          <w:bCs/>
        </w:rPr>
        <w:t xml:space="preserve">founded on their </w:t>
      </w:r>
      <w:r w:rsidR="0087375D" w:rsidRPr="00DB0806">
        <w:rPr>
          <w:rFonts w:ascii="Arial" w:hAnsi="Arial" w:cs="Arial"/>
          <w:bCs/>
        </w:rPr>
        <w:t xml:space="preserve">education, training, credentialling and expertise of a particular clinical area. </w:t>
      </w:r>
    </w:p>
    <w:p w14:paraId="7E855647" w14:textId="34B47C48" w:rsidR="00A51D6C" w:rsidRDefault="007E4164" w:rsidP="00A51D6C">
      <w:pPr>
        <w:spacing w:after="120"/>
        <w:ind w:right="-45"/>
        <w:jc w:val="both"/>
        <w:rPr>
          <w:rFonts w:ascii="Arial" w:hAnsi="Arial" w:cs="Arial"/>
          <w:bCs/>
        </w:rPr>
      </w:pPr>
      <w:r w:rsidRPr="00DB0806">
        <w:rPr>
          <w:rFonts w:ascii="Arial" w:hAnsi="Arial" w:cs="Arial"/>
          <w:bCs/>
        </w:rPr>
        <w:t>Like</w:t>
      </w:r>
      <w:r w:rsidR="0087375D" w:rsidRPr="00DB0806">
        <w:rPr>
          <w:rFonts w:ascii="Arial" w:hAnsi="Arial" w:cs="Arial"/>
          <w:bCs/>
        </w:rPr>
        <w:t xml:space="preserve"> medical practitioners and allied health professionals,</w:t>
      </w:r>
      <w:r w:rsidR="004E0188" w:rsidRPr="00DB0806">
        <w:rPr>
          <w:rFonts w:ascii="Arial" w:hAnsi="Arial" w:cs="Arial"/>
          <w:bCs/>
        </w:rPr>
        <w:t xml:space="preserve"> </w:t>
      </w:r>
      <w:r w:rsidR="0087375D" w:rsidRPr="00DB0806">
        <w:rPr>
          <w:rFonts w:ascii="Arial" w:hAnsi="Arial" w:cs="Arial"/>
          <w:bCs/>
        </w:rPr>
        <w:t xml:space="preserve">providing </w:t>
      </w:r>
      <w:r w:rsidR="004E0188" w:rsidRPr="00DB0806">
        <w:rPr>
          <w:rFonts w:ascii="Arial" w:hAnsi="Arial" w:cs="Arial"/>
          <w:bCs/>
        </w:rPr>
        <w:t xml:space="preserve">the </w:t>
      </w:r>
      <w:r w:rsidR="0087375D" w:rsidRPr="004B04E5">
        <w:rPr>
          <w:rFonts w:ascii="Arial" w:hAnsi="Arial" w:cs="Arial"/>
          <w:bCs/>
        </w:rPr>
        <w:t>practice authority</w:t>
      </w:r>
      <w:r w:rsidR="0087375D" w:rsidRPr="00DB0806">
        <w:rPr>
          <w:rFonts w:ascii="Arial" w:hAnsi="Arial" w:cs="Arial"/>
          <w:bCs/>
        </w:rPr>
        <w:t xml:space="preserve"> for nurse practitioners to undertake a particular task will not </w:t>
      </w:r>
      <w:r w:rsidR="004E0188" w:rsidRPr="00DB0806">
        <w:rPr>
          <w:rFonts w:ascii="Arial" w:hAnsi="Arial" w:cs="Arial"/>
          <w:bCs/>
        </w:rPr>
        <w:t xml:space="preserve">automatically </w:t>
      </w:r>
      <w:r w:rsidR="004B04E5">
        <w:rPr>
          <w:rFonts w:ascii="Arial" w:hAnsi="Arial" w:cs="Arial"/>
          <w:bCs/>
        </w:rPr>
        <w:t>mean that the task</w:t>
      </w:r>
      <w:r w:rsidR="004E0188" w:rsidRPr="00DB0806">
        <w:rPr>
          <w:rFonts w:ascii="Arial" w:hAnsi="Arial" w:cs="Arial"/>
          <w:bCs/>
        </w:rPr>
        <w:t xml:space="preserve"> </w:t>
      </w:r>
      <w:r w:rsidR="004B04E5">
        <w:rPr>
          <w:rFonts w:ascii="Arial" w:hAnsi="Arial" w:cs="Arial"/>
          <w:bCs/>
        </w:rPr>
        <w:t>will come</w:t>
      </w:r>
      <w:r w:rsidR="004E0188" w:rsidRPr="00DB0806">
        <w:rPr>
          <w:rFonts w:ascii="Arial" w:hAnsi="Arial" w:cs="Arial"/>
          <w:bCs/>
        </w:rPr>
        <w:t xml:space="preserve"> within an individual nurse practitioner</w:t>
      </w:r>
      <w:r w:rsidR="004B04E5">
        <w:rPr>
          <w:rFonts w:ascii="Arial" w:hAnsi="Arial" w:cs="Arial"/>
          <w:bCs/>
        </w:rPr>
        <w:t>’</w:t>
      </w:r>
      <w:r w:rsidR="004E0188" w:rsidRPr="00DB0806">
        <w:rPr>
          <w:rFonts w:ascii="Arial" w:hAnsi="Arial" w:cs="Arial"/>
          <w:bCs/>
        </w:rPr>
        <w:t xml:space="preserve">s </w:t>
      </w:r>
      <w:r w:rsidR="0087375D" w:rsidRPr="004B04E5">
        <w:rPr>
          <w:rFonts w:ascii="Arial" w:hAnsi="Arial" w:cs="Arial"/>
          <w:bCs/>
        </w:rPr>
        <w:t>scope of practice</w:t>
      </w:r>
      <w:r w:rsidR="0087375D" w:rsidRPr="00DB0806">
        <w:rPr>
          <w:rFonts w:ascii="Arial" w:hAnsi="Arial" w:cs="Arial"/>
          <w:bCs/>
        </w:rPr>
        <w:t xml:space="preserve">. Extending </w:t>
      </w:r>
      <w:r w:rsidR="0087375D" w:rsidRPr="004B04E5">
        <w:rPr>
          <w:rFonts w:ascii="Arial" w:hAnsi="Arial" w:cs="Arial"/>
          <w:bCs/>
        </w:rPr>
        <w:t xml:space="preserve">practice authority </w:t>
      </w:r>
      <w:r w:rsidR="0087375D" w:rsidRPr="00DB0806">
        <w:rPr>
          <w:rFonts w:ascii="Arial" w:hAnsi="Arial" w:cs="Arial"/>
          <w:bCs/>
        </w:rPr>
        <w:t xml:space="preserve">will only extend </w:t>
      </w:r>
      <w:r w:rsidR="0087375D" w:rsidRPr="004B04E5">
        <w:rPr>
          <w:rFonts w:ascii="Arial" w:hAnsi="Arial" w:cs="Arial"/>
          <w:bCs/>
        </w:rPr>
        <w:t>the scope of practice</w:t>
      </w:r>
      <w:r w:rsidR="0087375D" w:rsidRPr="00DB0806">
        <w:rPr>
          <w:rFonts w:ascii="Arial" w:hAnsi="Arial" w:cs="Arial"/>
          <w:bCs/>
        </w:rPr>
        <w:t xml:space="preserve"> for those nurse practitioners who have the appropriate education, training, credentialling and expertise in the particular </w:t>
      </w:r>
      <w:r w:rsidR="00ED17C2">
        <w:rPr>
          <w:rFonts w:ascii="Arial" w:hAnsi="Arial" w:cs="Arial"/>
          <w:bCs/>
        </w:rPr>
        <w:t>healthcare</w:t>
      </w:r>
      <w:r w:rsidR="0087375D" w:rsidRPr="00DB0806">
        <w:rPr>
          <w:rFonts w:ascii="Arial" w:hAnsi="Arial" w:cs="Arial"/>
          <w:bCs/>
        </w:rPr>
        <w:t xml:space="preserve"> setting. </w:t>
      </w:r>
      <w:r w:rsidR="0087375D" w:rsidRPr="00D72701">
        <w:rPr>
          <w:rFonts w:ascii="Arial" w:hAnsi="Arial" w:cs="Arial"/>
          <w:bCs/>
        </w:rPr>
        <w:t>For example, extending practice authority for nurse practitioners to issue cause of death certificates may enable a palliative care nurse practitioner, who is the primary healthcare provider for a person, to issue a cause of death certificate</w:t>
      </w:r>
      <w:r w:rsidR="00C07A97">
        <w:rPr>
          <w:rFonts w:ascii="Arial" w:hAnsi="Arial" w:cs="Arial"/>
          <w:bCs/>
        </w:rPr>
        <w:t>. However, this may not be</w:t>
      </w:r>
      <w:r w:rsidR="00C07A97" w:rsidRPr="00D72701">
        <w:rPr>
          <w:rFonts w:ascii="Arial" w:hAnsi="Arial" w:cs="Arial"/>
          <w:bCs/>
        </w:rPr>
        <w:t xml:space="preserve"> within the scope of practice</w:t>
      </w:r>
      <w:r w:rsidR="00C07A97">
        <w:rPr>
          <w:rFonts w:ascii="Arial" w:hAnsi="Arial" w:cs="Arial"/>
          <w:bCs/>
        </w:rPr>
        <w:t xml:space="preserve"> for a nurse practitioner working in a different specialist area</w:t>
      </w:r>
      <w:r w:rsidR="0087375D" w:rsidRPr="00D72701">
        <w:rPr>
          <w:rFonts w:ascii="Arial" w:hAnsi="Arial" w:cs="Arial"/>
          <w:bCs/>
        </w:rPr>
        <w:t>.</w:t>
      </w:r>
      <w:r w:rsidR="004E0188">
        <w:rPr>
          <w:rFonts w:ascii="Arial" w:hAnsi="Arial" w:cs="Arial"/>
          <w:bCs/>
        </w:rPr>
        <w:t xml:space="preserve"> </w:t>
      </w:r>
    </w:p>
    <w:p w14:paraId="3FE8B1E5" w14:textId="22B49836" w:rsidR="00DA522B" w:rsidRDefault="00C65840" w:rsidP="00D72701">
      <w:pPr>
        <w:spacing w:after="120" w:line="283" w:lineRule="auto"/>
        <w:ind w:right="-45"/>
        <w:jc w:val="both"/>
        <w:rPr>
          <w:rFonts w:ascii="Arial" w:hAnsi="Arial" w:cs="Arial"/>
          <w:bCs/>
        </w:rPr>
      </w:pPr>
      <w:r>
        <w:rPr>
          <w:rFonts w:ascii="Arial" w:hAnsi="Arial" w:cs="Arial"/>
          <w:bCs/>
        </w:rPr>
        <w:t>The amendments proposed in the Bill form part of a broader program of</w:t>
      </w:r>
      <w:r w:rsidR="00DA522B">
        <w:rPr>
          <w:rFonts w:ascii="Arial" w:hAnsi="Arial" w:cs="Arial"/>
          <w:bCs/>
        </w:rPr>
        <w:t xml:space="preserve"> ACT and Commonwealth </w:t>
      </w:r>
      <w:r w:rsidR="002C6991">
        <w:rPr>
          <w:rFonts w:ascii="Arial" w:hAnsi="Arial" w:cs="Arial"/>
          <w:bCs/>
        </w:rPr>
        <w:t xml:space="preserve">reform </w:t>
      </w:r>
      <w:r w:rsidR="00DA522B">
        <w:rPr>
          <w:rFonts w:ascii="Arial" w:hAnsi="Arial" w:cs="Arial"/>
          <w:bCs/>
        </w:rPr>
        <w:t>to</w:t>
      </w:r>
      <w:r>
        <w:rPr>
          <w:rFonts w:ascii="Arial" w:hAnsi="Arial" w:cs="Arial"/>
          <w:bCs/>
        </w:rPr>
        <w:t xml:space="preserve"> </w:t>
      </w:r>
      <w:r w:rsidR="00E95379" w:rsidRPr="00CD1830">
        <w:rPr>
          <w:rFonts w:ascii="Arial" w:hAnsi="Arial" w:cs="Arial"/>
          <w:bCs/>
        </w:rPr>
        <w:t xml:space="preserve">enable </w:t>
      </w:r>
      <w:r w:rsidR="00703857">
        <w:rPr>
          <w:rFonts w:ascii="Arial" w:hAnsi="Arial" w:cs="Arial"/>
          <w:bCs/>
        </w:rPr>
        <w:t xml:space="preserve">the </w:t>
      </w:r>
      <w:r w:rsidR="00703857" w:rsidRPr="00D72701">
        <w:rPr>
          <w:rFonts w:ascii="Arial" w:hAnsi="Arial" w:cs="Arial"/>
          <w:bCs/>
        </w:rPr>
        <w:t>practice authority</w:t>
      </w:r>
      <w:r w:rsidR="00703857" w:rsidRPr="004E0188">
        <w:rPr>
          <w:rFonts w:ascii="Arial" w:hAnsi="Arial" w:cs="Arial"/>
          <w:bCs/>
        </w:rPr>
        <w:t xml:space="preserve"> for </w:t>
      </w:r>
      <w:r w:rsidR="00DE6017" w:rsidRPr="004E0188">
        <w:rPr>
          <w:rFonts w:ascii="Arial" w:hAnsi="Arial" w:cs="Arial"/>
          <w:bCs/>
        </w:rPr>
        <w:t>nurse practitioner</w:t>
      </w:r>
      <w:r w:rsidR="00703857" w:rsidRPr="004E0188">
        <w:rPr>
          <w:rFonts w:ascii="Arial" w:hAnsi="Arial" w:cs="Arial"/>
          <w:bCs/>
        </w:rPr>
        <w:t xml:space="preserve">s to </w:t>
      </w:r>
      <w:r w:rsidR="00E85899" w:rsidRPr="004E0188">
        <w:rPr>
          <w:rFonts w:ascii="Arial" w:hAnsi="Arial" w:cs="Arial"/>
          <w:bCs/>
        </w:rPr>
        <w:t>deliver health services to the full potential of their</w:t>
      </w:r>
      <w:r w:rsidR="00E95379" w:rsidRPr="004E0188">
        <w:rPr>
          <w:rFonts w:ascii="Arial" w:hAnsi="Arial" w:cs="Arial"/>
          <w:bCs/>
        </w:rPr>
        <w:t xml:space="preserve"> </w:t>
      </w:r>
      <w:r w:rsidRPr="00D72701">
        <w:rPr>
          <w:rFonts w:ascii="Arial" w:hAnsi="Arial" w:cs="Arial"/>
          <w:bCs/>
        </w:rPr>
        <w:t>scope of practice</w:t>
      </w:r>
      <w:r w:rsidR="00E85899" w:rsidRPr="00D72701">
        <w:rPr>
          <w:rFonts w:ascii="Arial" w:hAnsi="Arial" w:cs="Arial"/>
          <w:bCs/>
        </w:rPr>
        <w:t xml:space="preserve">. </w:t>
      </w:r>
      <w:r w:rsidR="00DA522B">
        <w:rPr>
          <w:rFonts w:ascii="Arial" w:hAnsi="Arial" w:cs="Arial"/>
          <w:bCs/>
        </w:rPr>
        <w:t>This includes:</w:t>
      </w:r>
    </w:p>
    <w:p w14:paraId="2A466D6A" w14:textId="5CAC94DD" w:rsidR="006B2E8C" w:rsidRDefault="00DA522B" w:rsidP="00D72701">
      <w:pPr>
        <w:pStyle w:val="ListParagraph"/>
        <w:numPr>
          <w:ilvl w:val="0"/>
          <w:numId w:val="12"/>
        </w:numPr>
        <w:spacing w:after="120" w:line="283" w:lineRule="auto"/>
        <w:ind w:right="-45"/>
        <w:jc w:val="both"/>
        <w:rPr>
          <w:rFonts w:ascii="Arial" w:hAnsi="Arial" w:cs="Arial"/>
          <w:bCs/>
        </w:rPr>
      </w:pPr>
      <w:r w:rsidRPr="00D72701">
        <w:rPr>
          <w:rFonts w:ascii="Arial" w:hAnsi="Arial" w:cs="Arial"/>
          <w:bCs/>
        </w:rPr>
        <w:t>C</w:t>
      </w:r>
      <w:r w:rsidR="006B2E8C">
        <w:rPr>
          <w:rFonts w:ascii="Arial" w:hAnsi="Arial" w:cs="Arial"/>
          <w:bCs/>
        </w:rPr>
        <w:t xml:space="preserve">ommonwealth reform to remove barriers </w:t>
      </w:r>
      <w:r w:rsidR="000A58C2">
        <w:rPr>
          <w:rFonts w:ascii="Arial" w:hAnsi="Arial" w:cs="Arial"/>
          <w:bCs/>
        </w:rPr>
        <w:t xml:space="preserve">(collaborative arrangements) </w:t>
      </w:r>
      <w:r w:rsidR="006B2E8C">
        <w:rPr>
          <w:rFonts w:ascii="Arial" w:hAnsi="Arial" w:cs="Arial"/>
          <w:bCs/>
        </w:rPr>
        <w:t xml:space="preserve">to nurse practitioners and midwives providing </w:t>
      </w:r>
      <w:r w:rsidR="00DC3729" w:rsidRPr="00E95379">
        <w:rPr>
          <w:rFonts w:ascii="Arial" w:hAnsi="Arial" w:cs="Arial"/>
          <w:bCs/>
        </w:rPr>
        <w:t>services subsidised by the Medicare Benefits Scheme</w:t>
      </w:r>
      <w:r w:rsidR="006B2E8C">
        <w:rPr>
          <w:rFonts w:ascii="Arial" w:hAnsi="Arial" w:cs="Arial"/>
          <w:bCs/>
        </w:rPr>
        <w:t xml:space="preserve"> and</w:t>
      </w:r>
      <w:r w:rsidR="00DC3729" w:rsidRPr="00E95379">
        <w:rPr>
          <w:rFonts w:ascii="Arial" w:hAnsi="Arial" w:cs="Arial"/>
          <w:bCs/>
        </w:rPr>
        <w:t xml:space="preserve"> prescrib</w:t>
      </w:r>
      <w:r w:rsidR="006B2E8C">
        <w:rPr>
          <w:rFonts w:ascii="Arial" w:hAnsi="Arial" w:cs="Arial"/>
          <w:bCs/>
        </w:rPr>
        <w:t>ing</w:t>
      </w:r>
      <w:r w:rsidR="00DC3729" w:rsidRPr="00E95379">
        <w:rPr>
          <w:rFonts w:ascii="Arial" w:hAnsi="Arial" w:cs="Arial"/>
          <w:bCs/>
        </w:rPr>
        <w:t xml:space="preserve"> medications under the Pharmaceutical Benefits Scheme</w:t>
      </w:r>
      <w:r w:rsidR="006B2E8C">
        <w:rPr>
          <w:rFonts w:ascii="Arial" w:hAnsi="Arial" w:cs="Arial"/>
          <w:bCs/>
        </w:rPr>
        <w:t>.</w:t>
      </w:r>
    </w:p>
    <w:p w14:paraId="570BF032" w14:textId="6939E4D2" w:rsidR="006B2E8C" w:rsidRDefault="006B2E8C" w:rsidP="00D72701">
      <w:pPr>
        <w:pStyle w:val="ListParagraph"/>
        <w:numPr>
          <w:ilvl w:val="0"/>
          <w:numId w:val="12"/>
        </w:numPr>
        <w:spacing w:after="120" w:line="283" w:lineRule="auto"/>
        <w:ind w:right="-45"/>
        <w:jc w:val="both"/>
        <w:rPr>
          <w:rFonts w:ascii="Arial" w:hAnsi="Arial" w:cs="Arial"/>
          <w:bCs/>
        </w:rPr>
      </w:pPr>
      <w:r>
        <w:rPr>
          <w:rFonts w:ascii="Arial" w:hAnsi="Arial" w:cs="Arial"/>
          <w:bCs/>
        </w:rPr>
        <w:t xml:space="preserve">The </w:t>
      </w:r>
      <w:r w:rsidR="002C6991">
        <w:rPr>
          <w:rFonts w:ascii="Arial" w:hAnsi="Arial" w:cs="Arial"/>
          <w:bCs/>
        </w:rPr>
        <w:t xml:space="preserve">passing of the </w:t>
      </w:r>
      <w:r w:rsidR="00AE76E6" w:rsidRPr="00CD1830">
        <w:rPr>
          <w:rFonts w:ascii="Arial" w:hAnsi="Arial" w:cs="Arial"/>
          <w:bCs/>
          <w:i/>
          <w:iCs/>
        </w:rPr>
        <w:t>Voluntary Assisted Dying Act 2024</w:t>
      </w:r>
      <w:r w:rsidR="00AE76E6" w:rsidRPr="00CD1830">
        <w:rPr>
          <w:rFonts w:ascii="Arial" w:hAnsi="Arial" w:cs="Arial"/>
          <w:bCs/>
        </w:rPr>
        <w:t xml:space="preserve"> </w:t>
      </w:r>
      <w:r w:rsidR="00CA51F2">
        <w:rPr>
          <w:rFonts w:ascii="Arial" w:hAnsi="Arial" w:cs="Arial"/>
          <w:bCs/>
        </w:rPr>
        <w:t xml:space="preserve">(ACT) </w:t>
      </w:r>
      <w:r>
        <w:rPr>
          <w:rFonts w:ascii="Arial" w:hAnsi="Arial" w:cs="Arial"/>
          <w:bCs/>
        </w:rPr>
        <w:t>which</w:t>
      </w:r>
      <w:r w:rsidR="002C6991">
        <w:rPr>
          <w:rFonts w:ascii="Arial" w:hAnsi="Arial" w:cs="Arial"/>
          <w:bCs/>
        </w:rPr>
        <w:t>,</w:t>
      </w:r>
      <w:r>
        <w:rPr>
          <w:rFonts w:ascii="Arial" w:hAnsi="Arial" w:cs="Arial"/>
          <w:bCs/>
        </w:rPr>
        <w:t xml:space="preserve"> </w:t>
      </w:r>
      <w:r w:rsidR="002C6991">
        <w:rPr>
          <w:rFonts w:ascii="Arial" w:hAnsi="Arial" w:cs="Arial"/>
          <w:bCs/>
        </w:rPr>
        <w:t xml:space="preserve">when commenced, </w:t>
      </w:r>
      <w:r>
        <w:rPr>
          <w:rFonts w:ascii="Arial" w:hAnsi="Arial" w:cs="Arial"/>
          <w:bCs/>
        </w:rPr>
        <w:t xml:space="preserve">will provide </w:t>
      </w:r>
      <w:r w:rsidR="00AE76E6" w:rsidRPr="00D72701">
        <w:rPr>
          <w:rFonts w:ascii="Arial" w:hAnsi="Arial" w:cs="Arial"/>
          <w:bCs/>
        </w:rPr>
        <w:t>practice authority</w:t>
      </w:r>
      <w:r w:rsidR="00AE76E6" w:rsidRPr="00CD1830">
        <w:rPr>
          <w:rFonts w:ascii="Arial" w:hAnsi="Arial" w:cs="Arial"/>
          <w:bCs/>
        </w:rPr>
        <w:t xml:space="preserve"> for </w:t>
      </w:r>
      <w:r w:rsidR="00DE6017">
        <w:rPr>
          <w:rFonts w:ascii="Arial" w:hAnsi="Arial" w:cs="Arial"/>
          <w:bCs/>
        </w:rPr>
        <w:t>nurse practitioner</w:t>
      </w:r>
      <w:r w:rsidR="00AE76E6" w:rsidRPr="00CD1830">
        <w:rPr>
          <w:rFonts w:ascii="Arial" w:hAnsi="Arial" w:cs="Arial"/>
          <w:bCs/>
        </w:rPr>
        <w:t xml:space="preserve">s to </w:t>
      </w:r>
      <w:r>
        <w:rPr>
          <w:rFonts w:ascii="Arial" w:hAnsi="Arial" w:cs="Arial"/>
          <w:bCs/>
        </w:rPr>
        <w:t xml:space="preserve">be an authorised practitioner </w:t>
      </w:r>
      <w:r w:rsidR="00AE76E6" w:rsidRPr="00CD1830">
        <w:rPr>
          <w:rFonts w:ascii="Arial" w:hAnsi="Arial" w:cs="Arial"/>
          <w:bCs/>
        </w:rPr>
        <w:t xml:space="preserve">to support a person accessing </w:t>
      </w:r>
      <w:r w:rsidR="00DC3729">
        <w:rPr>
          <w:rFonts w:ascii="Arial" w:hAnsi="Arial" w:cs="Arial"/>
          <w:bCs/>
        </w:rPr>
        <w:t>v</w:t>
      </w:r>
      <w:r w:rsidR="00AE76E6" w:rsidRPr="00CD1830">
        <w:rPr>
          <w:rFonts w:ascii="Arial" w:hAnsi="Arial" w:cs="Arial"/>
          <w:bCs/>
        </w:rPr>
        <w:t xml:space="preserve">oluntary </w:t>
      </w:r>
      <w:r w:rsidR="00DC3729">
        <w:rPr>
          <w:rFonts w:ascii="Arial" w:hAnsi="Arial" w:cs="Arial"/>
          <w:bCs/>
        </w:rPr>
        <w:t>a</w:t>
      </w:r>
      <w:r w:rsidR="00AE76E6" w:rsidRPr="00CD1830">
        <w:rPr>
          <w:rFonts w:ascii="Arial" w:hAnsi="Arial" w:cs="Arial"/>
          <w:bCs/>
        </w:rPr>
        <w:t xml:space="preserve">ssisted </w:t>
      </w:r>
      <w:r w:rsidR="00DC3729">
        <w:rPr>
          <w:rFonts w:ascii="Arial" w:hAnsi="Arial" w:cs="Arial"/>
          <w:bCs/>
        </w:rPr>
        <w:t>d</w:t>
      </w:r>
      <w:r w:rsidR="00AE76E6" w:rsidRPr="00CD1830">
        <w:rPr>
          <w:rFonts w:ascii="Arial" w:hAnsi="Arial" w:cs="Arial"/>
          <w:bCs/>
        </w:rPr>
        <w:t>ying</w:t>
      </w:r>
      <w:r w:rsidR="00DC3729">
        <w:rPr>
          <w:rFonts w:ascii="Arial" w:hAnsi="Arial" w:cs="Arial"/>
          <w:bCs/>
        </w:rPr>
        <w:t xml:space="preserve">. </w:t>
      </w:r>
    </w:p>
    <w:p w14:paraId="70229930" w14:textId="73F33F03" w:rsidR="00DC3729" w:rsidRPr="00D72701" w:rsidRDefault="006B2E8C" w:rsidP="00D72701">
      <w:pPr>
        <w:pStyle w:val="ListParagraph"/>
        <w:numPr>
          <w:ilvl w:val="0"/>
          <w:numId w:val="12"/>
        </w:numPr>
        <w:spacing w:after="120" w:line="283" w:lineRule="auto"/>
        <w:ind w:right="-45"/>
        <w:jc w:val="both"/>
        <w:rPr>
          <w:rFonts w:ascii="Arial" w:hAnsi="Arial" w:cs="Arial"/>
          <w:b/>
        </w:rPr>
      </w:pPr>
      <w:r>
        <w:rPr>
          <w:rFonts w:ascii="Arial" w:hAnsi="Arial" w:cs="Arial"/>
          <w:bCs/>
        </w:rPr>
        <w:lastRenderedPageBreak/>
        <w:t xml:space="preserve">Reforms to the </w:t>
      </w:r>
      <w:r w:rsidR="00AE76E6" w:rsidRPr="00D72701">
        <w:rPr>
          <w:rFonts w:ascii="Arial" w:hAnsi="Arial" w:cs="Arial"/>
          <w:bCs/>
          <w:i/>
          <w:iCs/>
        </w:rPr>
        <w:t xml:space="preserve">Health Act 1993 </w:t>
      </w:r>
      <w:r w:rsidR="00AE76E6" w:rsidRPr="004B04E5">
        <w:rPr>
          <w:rFonts w:ascii="Arial" w:hAnsi="Arial" w:cs="Arial"/>
          <w:bCs/>
        </w:rPr>
        <w:t>(ACT)</w:t>
      </w:r>
      <w:r>
        <w:rPr>
          <w:rFonts w:ascii="Arial" w:hAnsi="Arial" w:cs="Arial"/>
          <w:bCs/>
          <w:i/>
          <w:iCs/>
        </w:rPr>
        <w:t xml:space="preserve"> </w:t>
      </w:r>
      <w:r>
        <w:rPr>
          <w:rFonts w:ascii="Arial" w:hAnsi="Arial" w:cs="Arial"/>
          <w:bCs/>
        </w:rPr>
        <w:t>in 2024</w:t>
      </w:r>
      <w:r w:rsidR="00AE76E6" w:rsidRPr="00D72701">
        <w:rPr>
          <w:rFonts w:ascii="Arial" w:hAnsi="Arial" w:cs="Arial"/>
          <w:bCs/>
          <w:i/>
          <w:iCs/>
        </w:rPr>
        <w:t xml:space="preserve">, </w:t>
      </w:r>
      <w:r w:rsidR="007E6942" w:rsidRPr="00D72701">
        <w:rPr>
          <w:rFonts w:ascii="Arial" w:hAnsi="Arial" w:cs="Arial"/>
          <w:bCs/>
        </w:rPr>
        <w:t xml:space="preserve">which </w:t>
      </w:r>
      <w:r w:rsidR="00AE76E6" w:rsidRPr="00D72701">
        <w:rPr>
          <w:rFonts w:ascii="Arial" w:hAnsi="Arial" w:cs="Arial"/>
          <w:bCs/>
        </w:rPr>
        <w:t>provide</w:t>
      </w:r>
      <w:r w:rsidR="002C6991">
        <w:rPr>
          <w:rFonts w:ascii="Arial" w:hAnsi="Arial" w:cs="Arial"/>
          <w:bCs/>
        </w:rPr>
        <w:t>d</w:t>
      </w:r>
      <w:r w:rsidR="00AE76E6" w:rsidRPr="00D72701">
        <w:rPr>
          <w:rFonts w:ascii="Arial" w:hAnsi="Arial" w:cs="Arial"/>
          <w:bCs/>
        </w:rPr>
        <w:t xml:space="preserve"> </w:t>
      </w:r>
      <w:r w:rsidR="00DE6017" w:rsidRPr="00D72701">
        <w:rPr>
          <w:rFonts w:ascii="Arial" w:hAnsi="Arial" w:cs="Arial"/>
          <w:bCs/>
        </w:rPr>
        <w:t>nurse practitioner</w:t>
      </w:r>
      <w:r w:rsidR="002C6991">
        <w:rPr>
          <w:rFonts w:ascii="Arial" w:hAnsi="Arial" w:cs="Arial"/>
          <w:bCs/>
        </w:rPr>
        <w:t>s</w:t>
      </w:r>
      <w:r w:rsidR="009F09DD">
        <w:rPr>
          <w:rFonts w:ascii="Arial" w:hAnsi="Arial" w:cs="Arial"/>
          <w:bCs/>
        </w:rPr>
        <w:t>’</w:t>
      </w:r>
      <w:r w:rsidR="00AE76E6" w:rsidRPr="00D72701">
        <w:rPr>
          <w:rFonts w:ascii="Arial" w:hAnsi="Arial" w:cs="Arial"/>
          <w:bCs/>
        </w:rPr>
        <w:t xml:space="preserve"> practice authority to prescribe </w:t>
      </w:r>
      <w:r w:rsidR="002C6991">
        <w:rPr>
          <w:rFonts w:ascii="Arial" w:hAnsi="Arial" w:cs="Arial"/>
          <w:bCs/>
        </w:rPr>
        <w:t xml:space="preserve">medication for </w:t>
      </w:r>
      <w:r w:rsidR="00703857" w:rsidRPr="00D72701">
        <w:rPr>
          <w:rFonts w:ascii="Arial" w:hAnsi="Arial" w:cs="Arial"/>
          <w:bCs/>
        </w:rPr>
        <w:t>medical termination of pregnancy</w:t>
      </w:r>
      <w:r w:rsidR="004B04E5">
        <w:rPr>
          <w:rFonts w:ascii="Arial" w:hAnsi="Arial" w:cs="Arial"/>
          <w:bCs/>
        </w:rPr>
        <w:t>,</w:t>
      </w:r>
      <w:r w:rsidR="00AE76E6">
        <w:rPr>
          <w:rStyle w:val="FootnoteReference"/>
          <w:rFonts w:ascii="Arial" w:hAnsi="Arial"/>
          <w:bCs/>
        </w:rPr>
        <w:footnoteReference w:id="4"/>
      </w:r>
      <w:r>
        <w:rPr>
          <w:rFonts w:ascii="Arial" w:hAnsi="Arial" w:cs="Arial"/>
          <w:bCs/>
        </w:rPr>
        <w:t xml:space="preserve"> to align</w:t>
      </w:r>
      <w:r w:rsidR="00AE76E6" w:rsidRPr="00D72701">
        <w:rPr>
          <w:rFonts w:ascii="Arial" w:hAnsi="Arial" w:cs="Arial"/>
          <w:bCs/>
        </w:rPr>
        <w:t xml:space="preserve"> with </w:t>
      </w:r>
      <w:r>
        <w:rPr>
          <w:rFonts w:ascii="Arial" w:hAnsi="Arial" w:cs="Arial"/>
          <w:bCs/>
        </w:rPr>
        <w:t xml:space="preserve">earlier Commonwealth </w:t>
      </w:r>
      <w:r w:rsidR="00AE76E6" w:rsidRPr="00D72701">
        <w:rPr>
          <w:rFonts w:ascii="Arial" w:hAnsi="Arial" w:cs="Arial"/>
          <w:bCs/>
        </w:rPr>
        <w:t>Therapeutic Goods Administration changes.</w:t>
      </w:r>
      <w:r w:rsidR="00DC3729" w:rsidRPr="00D72701">
        <w:rPr>
          <w:rFonts w:ascii="Arial" w:hAnsi="Arial" w:cs="Arial"/>
          <w:bCs/>
        </w:rPr>
        <w:t xml:space="preserve"> </w:t>
      </w:r>
    </w:p>
    <w:p w14:paraId="55021080" w14:textId="25E2A428" w:rsidR="00DC3729" w:rsidRPr="00CD1830" w:rsidRDefault="004E0188" w:rsidP="00D72701">
      <w:pPr>
        <w:spacing w:after="120" w:line="283" w:lineRule="auto"/>
        <w:ind w:right="-45"/>
        <w:jc w:val="both"/>
        <w:rPr>
          <w:rFonts w:ascii="Arial" w:hAnsi="Arial" w:cs="Arial"/>
          <w:bCs/>
        </w:rPr>
      </w:pPr>
      <w:r>
        <w:rPr>
          <w:rFonts w:ascii="Arial" w:hAnsi="Arial" w:cs="Arial"/>
          <w:bCs/>
        </w:rPr>
        <w:t xml:space="preserve">The Bill will continue this </w:t>
      </w:r>
      <w:r w:rsidR="00C515AF">
        <w:rPr>
          <w:rFonts w:ascii="Arial" w:hAnsi="Arial" w:cs="Arial"/>
          <w:bCs/>
        </w:rPr>
        <w:t>process</w:t>
      </w:r>
      <w:r>
        <w:rPr>
          <w:rFonts w:ascii="Arial" w:hAnsi="Arial" w:cs="Arial"/>
          <w:bCs/>
        </w:rPr>
        <w:t xml:space="preserve"> of reform to help</w:t>
      </w:r>
      <w:r w:rsidR="007E6942" w:rsidRPr="002F72E4">
        <w:rPr>
          <w:rFonts w:ascii="Arial" w:hAnsi="Arial" w:cs="Arial"/>
          <w:bCs/>
        </w:rPr>
        <w:t xml:space="preserve"> </w:t>
      </w:r>
      <w:r w:rsidR="009F09DD">
        <w:rPr>
          <w:rFonts w:ascii="Arial" w:hAnsi="Arial" w:cs="Arial"/>
          <w:bCs/>
        </w:rPr>
        <w:t>ensure</w:t>
      </w:r>
      <w:r w:rsidR="009F09DD" w:rsidRPr="002F72E4">
        <w:rPr>
          <w:rFonts w:ascii="Arial" w:hAnsi="Arial" w:cs="Arial"/>
          <w:bCs/>
        </w:rPr>
        <w:t xml:space="preserve"> </w:t>
      </w:r>
      <w:r w:rsidR="007E6942" w:rsidRPr="002F72E4">
        <w:rPr>
          <w:rFonts w:ascii="Arial" w:hAnsi="Arial" w:cs="Arial"/>
          <w:bCs/>
        </w:rPr>
        <w:t xml:space="preserve">the right healthcare professional is able to provide the right care at the right time for health consumers in the </w:t>
      </w:r>
      <w:r w:rsidR="00C515AF" w:rsidRPr="002F72E4">
        <w:rPr>
          <w:rFonts w:ascii="Arial" w:hAnsi="Arial" w:cs="Arial"/>
          <w:bCs/>
        </w:rPr>
        <w:t>ACT and</w:t>
      </w:r>
      <w:r w:rsidR="007E6942" w:rsidRPr="002F72E4">
        <w:rPr>
          <w:rFonts w:ascii="Arial" w:hAnsi="Arial" w:cs="Arial"/>
          <w:bCs/>
        </w:rPr>
        <w:t xml:space="preserve"> align with contemporary approaches to right-touch legislation and policy for the nationally regulated health and </w:t>
      </w:r>
      <w:r w:rsidR="00DE6017">
        <w:rPr>
          <w:rFonts w:ascii="Arial" w:hAnsi="Arial" w:cs="Arial"/>
          <w:bCs/>
        </w:rPr>
        <w:t>nurse practitioner</w:t>
      </w:r>
      <w:r w:rsidR="007E6942" w:rsidRPr="002F72E4">
        <w:rPr>
          <w:rFonts w:ascii="Arial" w:hAnsi="Arial" w:cs="Arial"/>
          <w:bCs/>
        </w:rPr>
        <w:t xml:space="preserve"> workforce.</w:t>
      </w:r>
    </w:p>
    <w:p w14:paraId="693131F5" w14:textId="583A4671" w:rsidR="00F07BE3" w:rsidRPr="00D72701" w:rsidRDefault="00421474" w:rsidP="00D72701">
      <w:pPr>
        <w:spacing w:after="120" w:line="283" w:lineRule="auto"/>
        <w:ind w:right="-45"/>
        <w:jc w:val="both"/>
        <w:rPr>
          <w:rFonts w:ascii="Arial" w:hAnsi="Arial" w:cs="Arial"/>
          <w:b/>
        </w:rPr>
      </w:pPr>
      <w:r>
        <w:rPr>
          <w:rFonts w:ascii="Arial" w:hAnsi="Arial" w:cs="Arial"/>
          <w:b/>
        </w:rPr>
        <w:t xml:space="preserve">Changes to practice authority proposed by the Bill </w:t>
      </w:r>
    </w:p>
    <w:p w14:paraId="32577CF4" w14:textId="77777777" w:rsidR="00BE472B" w:rsidRPr="00C63D12" w:rsidRDefault="00BE472B" w:rsidP="00D72701">
      <w:pPr>
        <w:spacing w:after="120" w:line="283" w:lineRule="auto"/>
        <w:ind w:right="-45"/>
        <w:jc w:val="both"/>
        <w:rPr>
          <w:rFonts w:ascii="Arial" w:hAnsi="Arial" w:cs="Arial"/>
          <w:bCs/>
          <w:u w:val="single"/>
        </w:rPr>
      </w:pPr>
      <w:r>
        <w:rPr>
          <w:rFonts w:ascii="Arial" w:hAnsi="Arial" w:cs="Arial"/>
          <w:bCs/>
          <w:u w:val="single"/>
        </w:rPr>
        <w:t>Authorising Medical Certificate of Cause of Death</w:t>
      </w:r>
    </w:p>
    <w:p w14:paraId="53821D39" w14:textId="728B77FF" w:rsidR="002C6991" w:rsidRDefault="00BE472B" w:rsidP="00181E9E">
      <w:pPr>
        <w:spacing w:after="120" w:line="283" w:lineRule="auto"/>
        <w:ind w:right="-45"/>
        <w:jc w:val="both"/>
        <w:rPr>
          <w:rFonts w:ascii="Arial" w:hAnsi="Arial" w:cs="Arial"/>
          <w:bCs/>
        </w:rPr>
      </w:pPr>
      <w:r>
        <w:rPr>
          <w:rFonts w:ascii="Arial" w:hAnsi="Arial" w:cs="Arial"/>
          <w:bCs/>
        </w:rPr>
        <w:t>The</w:t>
      </w:r>
      <w:r w:rsidRPr="00C63D12">
        <w:rPr>
          <w:rFonts w:ascii="Arial" w:hAnsi="Arial" w:cs="Arial"/>
          <w:bCs/>
        </w:rPr>
        <w:t xml:space="preserve"> </w:t>
      </w:r>
      <w:r>
        <w:rPr>
          <w:rFonts w:ascii="Arial" w:hAnsi="Arial" w:cs="Arial"/>
          <w:bCs/>
        </w:rPr>
        <w:t>issuing of a cause of death certificate</w:t>
      </w:r>
      <w:r w:rsidRPr="00C63D12">
        <w:rPr>
          <w:rFonts w:ascii="Arial" w:hAnsi="Arial" w:cs="Arial"/>
          <w:bCs/>
        </w:rPr>
        <w:t xml:space="preserve"> is a statutory requirement that </w:t>
      </w:r>
      <w:r>
        <w:rPr>
          <w:rFonts w:ascii="Arial" w:hAnsi="Arial" w:cs="Arial"/>
          <w:bCs/>
        </w:rPr>
        <w:t>d</w:t>
      </w:r>
      <w:r w:rsidR="002C6991">
        <w:rPr>
          <w:rFonts w:ascii="Arial" w:hAnsi="Arial" w:cs="Arial"/>
          <w:bCs/>
        </w:rPr>
        <w:t>ocuments</w:t>
      </w:r>
      <w:r>
        <w:rPr>
          <w:rFonts w:ascii="Arial" w:hAnsi="Arial" w:cs="Arial"/>
          <w:bCs/>
        </w:rPr>
        <w:t xml:space="preserve"> the cause of death of an individual for </w:t>
      </w:r>
      <w:r w:rsidR="009643B9">
        <w:rPr>
          <w:rFonts w:ascii="Arial" w:hAnsi="Arial" w:cs="Arial"/>
          <w:bCs/>
        </w:rPr>
        <w:t>legal</w:t>
      </w:r>
      <w:r>
        <w:rPr>
          <w:rFonts w:ascii="Arial" w:hAnsi="Arial" w:cs="Arial"/>
          <w:bCs/>
        </w:rPr>
        <w:t xml:space="preserve"> purposes and</w:t>
      </w:r>
      <w:r w:rsidRPr="00C63D12">
        <w:rPr>
          <w:rFonts w:ascii="Arial" w:hAnsi="Arial" w:cs="Arial"/>
          <w:bCs/>
        </w:rPr>
        <w:t xml:space="preserve"> enabl</w:t>
      </w:r>
      <w:r>
        <w:rPr>
          <w:rFonts w:ascii="Arial" w:hAnsi="Arial" w:cs="Arial"/>
          <w:bCs/>
        </w:rPr>
        <w:t>es</w:t>
      </w:r>
      <w:r w:rsidRPr="00C63D12">
        <w:rPr>
          <w:rFonts w:ascii="Arial" w:hAnsi="Arial" w:cs="Arial"/>
          <w:bCs/>
        </w:rPr>
        <w:t xml:space="preserve"> </w:t>
      </w:r>
      <w:r>
        <w:rPr>
          <w:rFonts w:ascii="Arial" w:hAnsi="Arial" w:cs="Arial"/>
          <w:bCs/>
        </w:rPr>
        <w:t>the registration of</w:t>
      </w:r>
      <w:r w:rsidRPr="00C63D12">
        <w:rPr>
          <w:rFonts w:ascii="Arial" w:hAnsi="Arial" w:cs="Arial"/>
          <w:bCs/>
        </w:rPr>
        <w:t xml:space="preserve"> the death</w:t>
      </w:r>
      <w:r>
        <w:rPr>
          <w:rFonts w:ascii="Arial" w:hAnsi="Arial" w:cs="Arial"/>
          <w:bCs/>
        </w:rPr>
        <w:t xml:space="preserve"> with the registrar-general of the ACT. </w:t>
      </w:r>
    </w:p>
    <w:p w14:paraId="61615895" w14:textId="2BACDC6A" w:rsidR="00BE472B" w:rsidRDefault="002C6991" w:rsidP="00D72701">
      <w:pPr>
        <w:spacing w:after="120" w:line="283" w:lineRule="auto"/>
        <w:ind w:right="-45"/>
        <w:jc w:val="both"/>
        <w:rPr>
          <w:rFonts w:ascii="Arial" w:hAnsi="Arial" w:cs="Arial"/>
          <w:bCs/>
        </w:rPr>
      </w:pPr>
      <w:r>
        <w:rPr>
          <w:rFonts w:ascii="Arial" w:hAnsi="Arial" w:cs="Arial"/>
          <w:bCs/>
        </w:rPr>
        <w:t>Currently</w:t>
      </w:r>
      <w:r w:rsidR="00AB7356">
        <w:rPr>
          <w:rFonts w:ascii="Arial" w:hAnsi="Arial" w:cs="Arial"/>
          <w:bCs/>
        </w:rPr>
        <w:t>,</w:t>
      </w:r>
      <w:r>
        <w:rPr>
          <w:rFonts w:ascii="Arial" w:hAnsi="Arial" w:cs="Arial"/>
          <w:bCs/>
        </w:rPr>
        <w:t xml:space="preserve"> section 35 of the BDMR Act provides that</w:t>
      </w:r>
      <w:r w:rsidR="00BE472B">
        <w:rPr>
          <w:rFonts w:ascii="Arial" w:hAnsi="Arial" w:cs="Arial"/>
          <w:bCs/>
        </w:rPr>
        <w:t xml:space="preserve"> </w:t>
      </w:r>
      <w:r>
        <w:rPr>
          <w:rFonts w:ascii="Arial" w:hAnsi="Arial" w:cs="Arial"/>
          <w:bCs/>
        </w:rPr>
        <w:t xml:space="preserve">a doctor is required to issue a </w:t>
      </w:r>
      <w:r w:rsidR="00C515AF">
        <w:rPr>
          <w:rFonts w:ascii="Arial" w:hAnsi="Arial" w:cs="Arial"/>
          <w:bCs/>
        </w:rPr>
        <w:t xml:space="preserve">cause of </w:t>
      </w:r>
      <w:r>
        <w:rPr>
          <w:rFonts w:ascii="Arial" w:hAnsi="Arial" w:cs="Arial"/>
          <w:bCs/>
        </w:rPr>
        <w:t>death certificate within 48 hours of the person</w:t>
      </w:r>
      <w:r w:rsidR="00AB7356">
        <w:rPr>
          <w:rFonts w:ascii="Arial" w:hAnsi="Arial" w:cs="Arial"/>
          <w:bCs/>
        </w:rPr>
        <w:t>’</w:t>
      </w:r>
      <w:r>
        <w:rPr>
          <w:rFonts w:ascii="Arial" w:hAnsi="Arial" w:cs="Arial"/>
          <w:bCs/>
        </w:rPr>
        <w:t xml:space="preserve">s death, and only a doctor is </w:t>
      </w:r>
      <w:r w:rsidR="00BE472B">
        <w:rPr>
          <w:rFonts w:ascii="Arial" w:hAnsi="Arial" w:cs="Arial"/>
          <w:bCs/>
        </w:rPr>
        <w:t xml:space="preserve">authorised to issue </w:t>
      </w:r>
      <w:r>
        <w:rPr>
          <w:rFonts w:ascii="Arial" w:hAnsi="Arial" w:cs="Arial"/>
          <w:bCs/>
        </w:rPr>
        <w:t xml:space="preserve">that certificate. </w:t>
      </w:r>
    </w:p>
    <w:p w14:paraId="0683D8AD" w14:textId="797063D4" w:rsidR="00362697" w:rsidRPr="00E055DE" w:rsidRDefault="004E0188" w:rsidP="00181E9E">
      <w:pPr>
        <w:spacing w:after="120" w:line="283" w:lineRule="auto"/>
        <w:ind w:right="-45"/>
        <w:jc w:val="both"/>
        <w:rPr>
          <w:rFonts w:ascii="Arial" w:hAnsi="Arial" w:cs="Arial"/>
          <w:bCs/>
        </w:rPr>
      </w:pPr>
      <w:r>
        <w:rPr>
          <w:rFonts w:ascii="Arial" w:hAnsi="Arial" w:cs="Arial"/>
          <w:bCs/>
        </w:rPr>
        <w:t xml:space="preserve">The </w:t>
      </w:r>
      <w:r w:rsidR="00BE472B">
        <w:rPr>
          <w:rFonts w:ascii="Arial" w:hAnsi="Arial" w:cs="Arial"/>
          <w:bCs/>
        </w:rPr>
        <w:t xml:space="preserve">Bill </w:t>
      </w:r>
      <w:r w:rsidR="00BE472B" w:rsidRPr="002F72E4">
        <w:rPr>
          <w:rFonts w:ascii="Arial" w:hAnsi="Arial" w:cs="Arial"/>
          <w:bCs/>
        </w:rPr>
        <w:t>amends the BDM</w:t>
      </w:r>
      <w:r w:rsidR="00BE472B">
        <w:rPr>
          <w:rFonts w:ascii="Arial" w:hAnsi="Arial" w:cs="Arial"/>
          <w:bCs/>
        </w:rPr>
        <w:t>R</w:t>
      </w:r>
      <w:r w:rsidR="00BE472B" w:rsidRPr="002F72E4">
        <w:rPr>
          <w:rFonts w:ascii="Arial" w:hAnsi="Arial" w:cs="Arial"/>
          <w:bCs/>
        </w:rPr>
        <w:t xml:space="preserve"> Act</w:t>
      </w:r>
      <w:r w:rsidR="00BE472B">
        <w:rPr>
          <w:rFonts w:ascii="Arial" w:hAnsi="Arial" w:cs="Arial"/>
          <w:bCs/>
        </w:rPr>
        <w:t xml:space="preserve"> so that </w:t>
      </w:r>
      <w:r w:rsidR="002C6991">
        <w:rPr>
          <w:rFonts w:ascii="Arial" w:hAnsi="Arial" w:cs="Arial"/>
          <w:bCs/>
        </w:rPr>
        <w:t xml:space="preserve">a </w:t>
      </w:r>
      <w:r w:rsidR="008C757E">
        <w:rPr>
          <w:rFonts w:ascii="Arial" w:hAnsi="Arial" w:cs="Arial"/>
          <w:bCs/>
        </w:rPr>
        <w:t>nurse practitioner</w:t>
      </w:r>
      <w:r w:rsidR="002C6991">
        <w:rPr>
          <w:rFonts w:ascii="Arial" w:hAnsi="Arial" w:cs="Arial"/>
          <w:bCs/>
        </w:rPr>
        <w:t xml:space="preserve"> is also authorised to</w:t>
      </w:r>
      <w:r w:rsidR="00BE472B">
        <w:rPr>
          <w:rFonts w:ascii="Arial" w:hAnsi="Arial" w:cs="Arial"/>
          <w:bCs/>
        </w:rPr>
        <w:t xml:space="preserve"> </w:t>
      </w:r>
      <w:r>
        <w:rPr>
          <w:rFonts w:ascii="Arial" w:hAnsi="Arial" w:cs="Arial"/>
          <w:bCs/>
        </w:rPr>
        <w:t xml:space="preserve">issue a cause of death certificate </w:t>
      </w:r>
      <w:r w:rsidR="00C409AD">
        <w:rPr>
          <w:rFonts w:ascii="Arial" w:hAnsi="Arial" w:cs="Arial"/>
          <w:bCs/>
        </w:rPr>
        <w:t xml:space="preserve">within 48 hours of the person’s death, </w:t>
      </w:r>
      <w:r w:rsidR="00BE472B" w:rsidRPr="002F72E4">
        <w:rPr>
          <w:rFonts w:ascii="Arial" w:hAnsi="Arial" w:cs="Arial"/>
          <w:bCs/>
        </w:rPr>
        <w:t>where the</w:t>
      </w:r>
      <w:r>
        <w:rPr>
          <w:rFonts w:ascii="Arial" w:hAnsi="Arial" w:cs="Arial"/>
          <w:bCs/>
        </w:rPr>
        <w:t xml:space="preserve"> nurse practitioner</w:t>
      </w:r>
      <w:r w:rsidR="00BE472B" w:rsidRPr="002F72E4">
        <w:rPr>
          <w:rFonts w:ascii="Arial" w:hAnsi="Arial" w:cs="Arial"/>
          <w:bCs/>
        </w:rPr>
        <w:t xml:space="preserve"> was responsible for the </w:t>
      </w:r>
      <w:r w:rsidR="00EB1D82">
        <w:rPr>
          <w:rFonts w:ascii="Arial" w:hAnsi="Arial" w:cs="Arial"/>
          <w:bCs/>
        </w:rPr>
        <w:t xml:space="preserve">medical </w:t>
      </w:r>
      <w:r w:rsidR="00BE472B" w:rsidRPr="002F72E4">
        <w:rPr>
          <w:rFonts w:ascii="Arial" w:hAnsi="Arial" w:cs="Arial"/>
          <w:bCs/>
        </w:rPr>
        <w:t xml:space="preserve">care </w:t>
      </w:r>
      <w:r w:rsidR="00BE472B" w:rsidRPr="00E055DE">
        <w:rPr>
          <w:rFonts w:ascii="Arial" w:hAnsi="Arial" w:cs="Arial"/>
          <w:bCs/>
        </w:rPr>
        <w:t>of the individual</w:t>
      </w:r>
      <w:r w:rsidR="00C409AD" w:rsidRPr="00E055DE">
        <w:rPr>
          <w:rFonts w:ascii="Arial" w:hAnsi="Arial" w:cs="Arial"/>
          <w:bCs/>
        </w:rPr>
        <w:t xml:space="preserve"> immediately</w:t>
      </w:r>
      <w:r w:rsidR="00BE472B" w:rsidRPr="00E055DE">
        <w:rPr>
          <w:rFonts w:ascii="Arial" w:hAnsi="Arial" w:cs="Arial"/>
          <w:bCs/>
        </w:rPr>
        <w:t xml:space="preserve"> prior to death and can form a</w:t>
      </w:r>
      <w:r w:rsidR="00B305A6" w:rsidRPr="00E055DE">
        <w:rPr>
          <w:rFonts w:ascii="Arial" w:hAnsi="Arial" w:cs="Arial"/>
          <w:bCs/>
        </w:rPr>
        <w:t xml:space="preserve">n </w:t>
      </w:r>
      <w:r w:rsidR="00BE472B" w:rsidRPr="00E055DE">
        <w:rPr>
          <w:rFonts w:ascii="Arial" w:hAnsi="Arial" w:cs="Arial"/>
          <w:bCs/>
        </w:rPr>
        <w:t>opinion as to the probable cause of death of the deceased person</w:t>
      </w:r>
      <w:r w:rsidR="002C6991" w:rsidRPr="00E055DE">
        <w:rPr>
          <w:rFonts w:ascii="Arial" w:hAnsi="Arial" w:cs="Arial"/>
          <w:bCs/>
        </w:rPr>
        <w:t xml:space="preserve"> (see new section </w:t>
      </w:r>
      <w:r w:rsidR="00AC58FB" w:rsidRPr="00E055DE">
        <w:rPr>
          <w:rFonts w:ascii="Arial" w:hAnsi="Arial" w:cs="Arial"/>
          <w:bCs/>
        </w:rPr>
        <w:t>35A</w:t>
      </w:r>
      <w:r w:rsidR="002C6991" w:rsidRPr="00E055DE">
        <w:rPr>
          <w:rFonts w:ascii="Arial" w:hAnsi="Arial" w:cs="Arial"/>
          <w:bCs/>
        </w:rPr>
        <w:t>)</w:t>
      </w:r>
      <w:r w:rsidR="00BE472B" w:rsidRPr="00E055DE">
        <w:rPr>
          <w:rFonts w:ascii="Arial" w:hAnsi="Arial" w:cs="Arial"/>
          <w:bCs/>
        </w:rPr>
        <w:t>.</w:t>
      </w:r>
    </w:p>
    <w:p w14:paraId="135B5CEA" w14:textId="1A003E07" w:rsidR="00362697" w:rsidRPr="00E055DE" w:rsidRDefault="00362697" w:rsidP="00D72701">
      <w:pPr>
        <w:spacing w:after="160" w:line="259" w:lineRule="auto"/>
        <w:jc w:val="both"/>
        <w:rPr>
          <w:rFonts w:ascii="Arial" w:hAnsi="Arial" w:cs="Arial"/>
          <w:bCs/>
        </w:rPr>
      </w:pPr>
      <w:bookmarkStart w:id="1" w:name="_Hlk210920194"/>
      <w:r w:rsidRPr="00E055DE">
        <w:rPr>
          <w:rFonts w:ascii="Arial" w:hAnsi="Arial" w:cs="Arial"/>
          <w:bCs/>
        </w:rPr>
        <w:t>Unlike the existing section 35</w:t>
      </w:r>
      <w:r w:rsidR="004D569B">
        <w:rPr>
          <w:rFonts w:ascii="Arial" w:hAnsi="Arial" w:cs="Arial"/>
          <w:bCs/>
        </w:rPr>
        <w:t>,</w:t>
      </w:r>
      <w:r w:rsidRPr="00E055DE">
        <w:rPr>
          <w:rFonts w:ascii="Arial" w:hAnsi="Arial" w:cs="Arial"/>
          <w:bCs/>
        </w:rPr>
        <w:t xml:space="preserve"> which applies to doctors issuing a death certificate, </w:t>
      </w:r>
      <w:r w:rsidR="002C6991" w:rsidRPr="00E055DE">
        <w:rPr>
          <w:rFonts w:ascii="Arial" w:hAnsi="Arial" w:cs="Arial"/>
          <w:bCs/>
        </w:rPr>
        <w:t xml:space="preserve">new section </w:t>
      </w:r>
      <w:r w:rsidR="00771F31" w:rsidRPr="00E055DE">
        <w:rPr>
          <w:rFonts w:ascii="Arial" w:hAnsi="Arial" w:cs="Arial"/>
          <w:bCs/>
        </w:rPr>
        <w:t>35A</w:t>
      </w:r>
      <w:r w:rsidR="002C6991" w:rsidRPr="00E055DE">
        <w:rPr>
          <w:rFonts w:ascii="Arial" w:hAnsi="Arial" w:cs="Arial"/>
          <w:bCs/>
        </w:rPr>
        <w:t xml:space="preserve"> will not require </w:t>
      </w:r>
      <w:r w:rsidRPr="00E055DE">
        <w:rPr>
          <w:rFonts w:ascii="Arial" w:hAnsi="Arial" w:cs="Arial"/>
          <w:bCs/>
        </w:rPr>
        <w:t>nurse practitioners to issue a death certificate</w:t>
      </w:r>
      <w:r w:rsidR="002C6991" w:rsidRPr="00E055DE">
        <w:rPr>
          <w:rFonts w:ascii="Arial" w:hAnsi="Arial" w:cs="Arial"/>
          <w:bCs/>
        </w:rPr>
        <w:t xml:space="preserve">, </w:t>
      </w:r>
      <w:r w:rsidR="009F09DD" w:rsidRPr="00E055DE">
        <w:rPr>
          <w:rFonts w:ascii="Arial" w:hAnsi="Arial" w:cs="Arial"/>
          <w:bCs/>
        </w:rPr>
        <w:t>n</w:t>
      </w:r>
      <w:r w:rsidR="002C6991" w:rsidRPr="00E055DE">
        <w:rPr>
          <w:rFonts w:ascii="Arial" w:hAnsi="Arial" w:cs="Arial"/>
          <w:bCs/>
        </w:rPr>
        <w:t xml:space="preserve">or </w:t>
      </w:r>
      <w:r w:rsidR="009F09DD" w:rsidRPr="00E055DE">
        <w:rPr>
          <w:rFonts w:ascii="Arial" w:hAnsi="Arial" w:cs="Arial"/>
          <w:bCs/>
        </w:rPr>
        <w:t xml:space="preserve">will it </w:t>
      </w:r>
      <w:r w:rsidR="002C6991" w:rsidRPr="00E055DE">
        <w:rPr>
          <w:rFonts w:ascii="Arial" w:hAnsi="Arial" w:cs="Arial"/>
          <w:bCs/>
        </w:rPr>
        <w:t>introduce a criminal offence if a nurse practitioner does not issue a death certificate</w:t>
      </w:r>
      <w:r w:rsidRPr="00E055DE">
        <w:rPr>
          <w:rFonts w:ascii="Arial" w:hAnsi="Arial" w:cs="Arial"/>
          <w:bCs/>
        </w:rPr>
        <w:t>. If a nurse practitioner does not issue a death certificate</w:t>
      </w:r>
      <w:r w:rsidR="004D569B">
        <w:rPr>
          <w:rFonts w:ascii="Arial" w:hAnsi="Arial" w:cs="Arial"/>
          <w:bCs/>
        </w:rPr>
        <w:t xml:space="preserve"> – </w:t>
      </w:r>
      <w:r w:rsidRPr="00E055DE">
        <w:rPr>
          <w:rFonts w:ascii="Arial" w:hAnsi="Arial" w:cs="Arial"/>
          <w:bCs/>
        </w:rPr>
        <w:t>for example</w:t>
      </w:r>
      <w:r w:rsidR="00B305A6" w:rsidRPr="00E055DE">
        <w:rPr>
          <w:rFonts w:ascii="Arial" w:hAnsi="Arial" w:cs="Arial"/>
          <w:bCs/>
        </w:rPr>
        <w:t>,</w:t>
      </w:r>
      <w:r w:rsidRPr="00E055DE">
        <w:rPr>
          <w:rFonts w:ascii="Arial" w:hAnsi="Arial" w:cs="Arial"/>
          <w:bCs/>
        </w:rPr>
        <w:t xml:space="preserve"> if the nurse practitioner decides that issuing the cause of death certificate will exceed their scope of practice</w:t>
      </w:r>
      <w:r w:rsidR="004D569B">
        <w:rPr>
          <w:rFonts w:ascii="Arial" w:hAnsi="Arial" w:cs="Arial"/>
          <w:bCs/>
        </w:rPr>
        <w:t xml:space="preserve"> –</w:t>
      </w:r>
      <w:r w:rsidRPr="00E055DE">
        <w:rPr>
          <w:rFonts w:ascii="Arial" w:hAnsi="Arial" w:cs="Arial"/>
          <w:bCs/>
        </w:rPr>
        <w:t xml:space="preserve"> then th</w:t>
      </w:r>
      <w:r w:rsidR="00866006" w:rsidRPr="00E055DE">
        <w:rPr>
          <w:rFonts w:ascii="Arial" w:hAnsi="Arial" w:cs="Arial"/>
          <w:bCs/>
        </w:rPr>
        <w:t>e</w:t>
      </w:r>
      <w:r w:rsidRPr="00E055DE">
        <w:rPr>
          <w:rFonts w:ascii="Arial" w:hAnsi="Arial" w:cs="Arial"/>
          <w:bCs/>
        </w:rPr>
        <w:t xml:space="preserve"> obligation </w:t>
      </w:r>
      <w:r w:rsidR="00866006" w:rsidRPr="00E055DE">
        <w:rPr>
          <w:rFonts w:ascii="Arial" w:hAnsi="Arial" w:cs="Arial"/>
          <w:bCs/>
        </w:rPr>
        <w:t xml:space="preserve">to issue a death certificate </w:t>
      </w:r>
      <w:r w:rsidRPr="00E055DE">
        <w:rPr>
          <w:rFonts w:ascii="Arial" w:hAnsi="Arial" w:cs="Arial"/>
          <w:bCs/>
        </w:rPr>
        <w:t xml:space="preserve">will remain with the relevant doctor under section 35. </w:t>
      </w:r>
    </w:p>
    <w:bookmarkEnd w:id="1"/>
    <w:p w14:paraId="7C9F33E1" w14:textId="7B763A4C" w:rsidR="00C409AD" w:rsidRDefault="00C409AD" w:rsidP="00D72701">
      <w:pPr>
        <w:spacing w:after="160" w:line="259" w:lineRule="auto"/>
        <w:jc w:val="both"/>
        <w:rPr>
          <w:rFonts w:ascii="Arial" w:hAnsi="Arial" w:cs="Arial"/>
          <w:bCs/>
        </w:rPr>
      </w:pPr>
      <w:r w:rsidRPr="00E055DE">
        <w:rPr>
          <w:rFonts w:ascii="Arial" w:hAnsi="Arial" w:cs="Arial"/>
          <w:bCs/>
        </w:rPr>
        <w:t xml:space="preserve">New section </w:t>
      </w:r>
      <w:r w:rsidR="0061225B" w:rsidRPr="00E055DE">
        <w:rPr>
          <w:rFonts w:ascii="Arial" w:hAnsi="Arial" w:cs="Arial"/>
          <w:bCs/>
        </w:rPr>
        <w:t>35A</w:t>
      </w:r>
      <w:r w:rsidRPr="00E055DE">
        <w:rPr>
          <w:rFonts w:ascii="Arial" w:hAnsi="Arial" w:cs="Arial"/>
          <w:bCs/>
        </w:rPr>
        <w:t xml:space="preserve"> also mirrors the list of circumstances</w:t>
      </w:r>
      <w:r w:rsidR="00E44867">
        <w:rPr>
          <w:rFonts w:ascii="Arial" w:hAnsi="Arial" w:cs="Arial"/>
          <w:bCs/>
        </w:rPr>
        <w:t xml:space="preserve"> under section 35</w:t>
      </w:r>
      <w:r>
        <w:rPr>
          <w:rFonts w:ascii="Arial" w:hAnsi="Arial" w:cs="Arial"/>
          <w:bCs/>
        </w:rPr>
        <w:t xml:space="preserve"> where the power (or requirement, in the case of section 35) to issue a cause of death certificate does not apply. </w:t>
      </w:r>
      <w:r w:rsidR="00E44867">
        <w:rPr>
          <w:rFonts w:ascii="Arial" w:hAnsi="Arial" w:cs="Arial"/>
          <w:bCs/>
        </w:rPr>
        <w:t>T</w:t>
      </w:r>
      <w:r w:rsidRPr="00C409AD">
        <w:rPr>
          <w:rFonts w:ascii="Arial" w:hAnsi="Arial" w:cs="Arial"/>
          <w:bCs/>
        </w:rPr>
        <w:t xml:space="preserve">he amendment proposes that nurse practitioners must not issue a cause of death certificate in certain circumstances, including </w:t>
      </w:r>
      <w:r w:rsidR="00E44867">
        <w:rPr>
          <w:rFonts w:ascii="Arial" w:hAnsi="Arial" w:cs="Arial"/>
          <w:bCs/>
        </w:rPr>
        <w:t>where</w:t>
      </w:r>
      <w:r w:rsidRPr="00C409AD">
        <w:rPr>
          <w:rFonts w:ascii="Arial" w:hAnsi="Arial" w:cs="Arial"/>
          <w:bCs/>
        </w:rPr>
        <w:t xml:space="preserve"> a doctor or another nurse practitioner has either already issued a certificate or reported the death to a </w:t>
      </w:r>
      <w:r w:rsidR="000D2C6D">
        <w:rPr>
          <w:rFonts w:ascii="Arial" w:hAnsi="Arial" w:cs="Arial"/>
          <w:bCs/>
        </w:rPr>
        <w:t>C</w:t>
      </w:r>
      <w:r w:rsidRPr="00C409AD">
        <w:rPr>
          <w:rFonts w:ascii="Arial" w:hAnsi="Arial" w:cs="Arial"/>
          <w:bCs/>
        </w:rPr>
        <w:t xml:space="preserve">oroner. </w:t>
      </w:r>
    </w:p>
    <w:p w14:paraId="6D04E2E0" w14:textId="54A81DF2" w:rsidR="00362697" w:rsidRPr="00D72701" w:rsidRDefault="00362697" w:rsidP="00D72701">
      <w:pPr>
        <w:spacing w:after="160" w:line="259" w:lineRule="auto"/>
        <w:rPr>
          <w:rFonts w:ascii="Arial" w:hAnsi="Arial" w:cs="Arial"/>
          <w:bCs/>
          <w:u w:val="single"/>
        </w:rPr>
      </w:pPr>
      <w:r w:rsidRPr="00CE2AA3">
        <w:rPr>
          <w:rFonts w:ascii="Arial" w:hAnsi="Arial" w:cs="Arial"/>
          <w:bCs/>
          <w:u w:val="single"/>
        </w:rPr>
        <w:t>Technical and consequential changes to the BDMR Act, Coroners Act and Cemeteries Act</w:t>
      </w:r>
    </w:p>
    <w:p w14:paraId="5FFD68A8" w14:textId="0D548149" w:rsidR="004712B5" w:rsidRPr="000D2C6D" w:rsidRDefault="00181E9E" w:rsidP="00D72701">
      <w:pPr>
        <w:spacing w:after="120" w:line="283" w:lineRule="auto"/>
        <w:ind w:right="-45"/>
        <w:jc w:val="both"/>
        <w:rPr>
          <w:rFonts w:ascii="Arial" w:hAnsi="Arial" w:cs="Arial"/>
          <w:bCs/>
        </w:rPr>
      </w:pPr>
      <w:r w:rsidRPr="000D2C6D">
        <w:rPr>
          <w:rFonts w:ascii="Arial" w:hAnsi="Arial" w:cs="Arial"/>
          <w:bCs/>
        </w:rPr>
        <w:t xml:space="preserve">The Bill will also make </w:t>
      </w:r>
      <w:r w:rsidR="004D569B" w:rsidRPr="000D2C6D">
        <w:rPr>
          <w:rFonts w:ascii="Arial" w:hAnsi="Arial" w:cs="Arial"/>
          <w:bCs/>
        </w:rPr>
        <w:t>several</w:t>
      </w:r>
      <w:r w:rsidR="00BE472B" w:rsidRPr="000D2C6D">
        <w:rPr>
          <w:rFonts w:ascii="Arial" w:hAnsi="Arial" w:cs="Arial"/>
          <w:bCs/>
        </w:rPr>
        <w:t xml:space="preserve"> technical</w:t>
      </w:r>
      <w:r w:rsidRPr="000D2C6D">
        <w:rPr>
          <w:rFonts w:ascii="Arial" w:hAnsi="Arial" w:cs="Arial"/>
          <w:bCs/>
        </w:rPr>
        <w:t xml:space="preserve"> and/or consequential</w:t>
      </w:r>
      <w:r w:rsidR="00B305A6" w:rsidRPr="000D2C6D">
        <w:rPr>
          <w:rFonts w:ascii="Arial" w:hAnsi="Arial" w:cs="Arial"/>
          <w:bCs/>
        </w:rPr>
        <w:t xml:space="preserve"> amendments</w:t>
      </w:r>
      <w:r w:rsidRPr="000D2C6D">
        <w:rPr>
          <w:rFonts w:ascii="Arial" w:hAnsi="Arial" w:cs="Arial"/>
          <w:bCs/>
        </w:rPr>
        <w:t xml:space="preserve"> </w:t>
      </w:r>
      <w:r w:rsidR="00BE472B" w:rsidRPr="000D2C6D">
        <w:rPr>
          <w:rFonts w:ascii="Arial" w:hAnsi="Arial" w:cs="Arial"/>
          <w:bCs/>
        </w:rPr>
        <w:t xml:space="preserve">to ensure the effective operation between the BDMR Act, Coroners Act and Cemeteries Act with respect to the issuing of </w:t>
      </w:r>
      <w:r w:rsidR="004712B5" w:rsidRPr="000D2C6D">
        <w:rPr>
          <w:rFonts w:ascii="Arial" w:hAnsi="Arial" w:cs="Arial"/>
          <w:bCs/>
        </w:rPr>
        <w:t>cause of death certificates</w:t>
      </w:r>
      <w:r w:rsidR="00BE472B" w:rsidRPr="000D2C6D">
        <w:rPr>
          <w:rFonts w:ascii="Arial" w:hAnsi="Arial" w:cs="Arial"/>
          <w:bCs/>
        </w:rPr>
        <w:t>.</w:t>
      </w:r>
      <w:r w:rsidR="004712B5" w:rsidRPr="000D2C6D">
        <w:rPr>
          <w:rFonts w:ascii="Arial" w:hAnsi="Arial" w:cs="Arial"/>
          <w:bCs/>
        </w:rPr>
        <w:t xml:space="preserve"> These include:</w:t>
      </w:r>
    </w:p>
    <w:p w14:paraId="525F3637" w14:textId="6D0C2F1E" w:rsidR="00C8044E" w:rsidRDefault="000D2C6D" w:rsidP="000D2C6D">
      <w:pPr>
        <w:pStyle w:val="ListParagraph"/>
        <w:numPr>
          <w:ilvl w:val="0"/>
          <w:numId w:val="13"/>
        </w:numPr>
        <w:spacing w:after="120" w:line="283" w:lineRule="auto"/>
        <w:ind w:right="-45"/>
        <w:jc w:val="both"/>
        <w:rPr>
          <w:rFonts w:ascii="Arial" w:hAnsi="Arial" w:cs="Arial"/>
          <w:bCs/>
        </w:rPr>
      </w:pPr>
      <w:r w:rsidRPr="000D2C6D">
        <w:rPr>
          <w:rFonts w:ascii="Arial" w:hAnsi="Arial" w:cs="Arial"/>
          <w:bCs/>
        </w:rPr>
        <w:t xml:space="preserve">Including a definition of </w:t>
      </w:r>
      <w:r w:rsidR="00DF0897">
        <w:rPr>
          <w:rFonts w:ascii="Arial" w:hAnsi="Arial" w:cs="Arial"/>
          <w:bCs/>
        </w:rPr>
        <w:t>‘</w:t>
      </w:r>
      <w:r w:rsidRPr="000D2C6D">
        <w:rPr>
          <w:rFonts w:ascii="Arial" w:hAnsi="Arial" w:cs="Arial"/>
          <w:bCs/>
        </w:rPr>
        <w:t>cause of death certificate</w:t>
      </w:r>
      <w:r w:rsidR="00DF0897">
        <w:rPr>
          <w:rFonts w:ascii="Arial" w:hAnsi="Arial" w:cs="Arial"/>
          <w:bCs/>
        </w:rPr>
        <w:t>’</w:t>
      </w:r>
      <w:r w:rsidRPr="000D2C6D">
        <w:rPr>
          <w:rFonts w:ascii="Arial" w:hAnsi="Arial" w:cs="Arial"/>
          <w:bCs/>
        </w:rPr>
        <w:t xml:space="preserve"> for clarity </w:t>
      </w:r>
      <w:r w:rsidR="00557E8A">
        <w:rPr>
          <w:rFonts w:ascii="Arial" w:hAnsi="Arial" w:cs="Arial"/>
          <w:bCs/>
        </w:rPr>
        <w:t xml:space="preserve">and functionality </w:t>
      </w:r>
      <w:r w:rsidRPr="000D2C6D">
        <w:rPr>
          <w:rFonts w:ascii="Arial" w:hAnsi="Arial" w:cs="Arial"/>
          <w:bCs/>
        </w:rPr>
        <w:t>of the operation of the BDMR Act (</w:t>
      </w:r>
      <w:r w:rsidRPr="00CE2AA3">
        <w:rPr>
          <w:rFonts w:ascii="Arial" w:hAnsi="Arial" w:cs="Arial"/>
          <w:bCs/>
        </w:rPr>
        <w:t>see clause 4),</w:t>
      </w:r>
      <w:r>
        <w:rPr>
          <w:rFonts w:ascii="Arial" w:hAnsi="Arial" w:cs="Arial"/>
          <w:bCs/>
        </w:rPr>
        <w:t xml:space="preserve"> and minor amendments to update </w:t>
      </w:r>
      <w:r w:rsidR="00557E8A">
        <w:rPr>
          <w:rFonts w:ascii="Arial" w:hAnsi="Arial" w:cs="Arial"/>
          <w:bCs/>
        </w:rPr>
        <w:t xml:space="preserve">and align </w:t>
      </w:r>
      <w:r>
        <w:rPr>
          <w:rFonts w:ascii="Arial" w:hAnsi="Arial" w:cs="Arial"/>
          <w:bCs/>
        </w:rPr>
        <w:t xml:space="preserve">the BDMR Act, Coroners Act and Cemeteries Act with this new defined term where appropriate. </w:t>
      </w:r>
    </w:p>
    <w:p w14:paraId="4AE49D58" w14:textId="1297EB72" w:rsidR="0082020B" w:rsidRPr="00CE2AA3" w:rsidRDefault="0082020B" w:rsidP="00CE2AA3">
      <w:pPr>
        <w:pStyle w:val="ListParagraph"/>
        <w:numPr>
          <w:ilvl w:val="0"/>
          <w:numId w:val="13"/>
        </w:numPr>
        <w:spacing w:after="120" w:line="283" w:lineRule="auto"/>
        <w:ind w:right="-45"/>
        <w:jc w:val="both"/>
        <w:rPr>
          <w:rFonts w:ascii="Arial" w:hAnsi="Arial" w:cs="Arial"/>
          <w:bCs/>
        </w:rPr>
      </w:pPr>
      <w:bookmarkStart w:id="2" w:name="_Hlk210729361"/>
      <w:r w:rsidRPr="00CE2AA3">
        <w:rPr>
          <w:rFonts w:ascii="Arial" w:hAnsi="Arial" w:cs="Arial"/>
          <w:bCs/>
        </w:rPr>
        <w:lastRenderedPageBreak/>
        <w:t>A consequential amendment to</w:t>
      </w:r>
      <w:r w:rsidR="00C8044E">
        <w:rPr>
          <w:rFonts w:ascii="Arial" w:hAnsi="Arial" w:cs="Arial"/>
          <w:bCs/>
        </w:rPr>
        <w:t xml:space="preserve"> </w:t>
      </w:r>
      <w:r w:rsidR="00C8044E" w:rsidRPr="00CE2AA3">
        <w:rPr>
          <w:rFonts w:ascii="Arial" w:hAnsi="Arial" w:cs="Arial"/>
          <w:bCs/>
        </w:rPr>
        <w:t>section 35 of the BDMR Act to</w:t>
      </w:r>
      <w:r w:rsidRPr="00CE2AA3">
        <w:rPr>
          <w:rFonts w:ascii="Arial" w:hAnsi="Arial" w:cs="Arial"/>
          <w:bCs/>
        </w:rPr>
        <w:t xml:space="preserve"> exclude doctors from being required to issue a </w:t>
      </w:r>
      <w:r w:rsidR="00557E8A">
        <w:rPr>
          <w:rFonts w:ascii="Arial" w:hAnsi="Arial" w:cs="Arial"/>
          <w:bCs/>
        </w:rPr>
        <w:t>‘</w:t>
      </w:r>
      <w:r w:rsidRPr="00CE2AA3">
        <w:rPr>
          <w:rFonts w:ascii="Arial" w:hAnsi="Arial" w:cs="Arial"/>
          <w:bCs/>
        </w:rPr>
        <w:t>cause of death certificate</w:t>
      </w:r>
      <w:r w:rsidR="00557E8A">
        <w:rPr>
          <w:rFonts w:ascii="Arial" w:hAnsi="Arial" w:cs="Arial"/>
          <w:bCs/>
        </w:rPr>
        <w:t>’</w:t>
      </w:r>
      <w:r w:rsidRPr="00CE2AA3">
        <w:rPr>
          <w:rFonts w:ascii="Arial" w:hAnsi="Arial" w:cs="Arial"/>
          <w:bCs/>
        </w:rPr>
        <w:t xml:space="preserve"> if they believe another doctor or nurse practitioner has already done so</w:t>
      </w:r>
      <w:r w:rsidR="00CE2AA3">
        <w:rPr>
          <w:rFonts w:ascii="Arial" w:hAnsi="Arial" w:cs="Arial"/>
          <w:bCs/>
        </w:rPr>
        <w:t xml:space="preserve"> (see clause 7)</w:t>
      </w:r>
      <w:r w:rsidRPr="00CE2AA3">
        <w:rPr>
          <w:rFonts w:ascii="Arial" w:hAnsi="Arial" w:cs="Arial"/>
          <w:bCs/>
        </w:rPr>
        <w:t xml:space="preserve">. </w:t>
      </w:r>
    </w:p>
    <w:bookmarkEnd w:id="2"/>
    <w:p w14:paraId="321FADD0" w14:textId="7DF084D0" w:rsidR="0082020B" w:rsidRPr="00CE2AA3" w:rsidRDefault="0082020B" w:rsidP="000E10A9">
      <w:pPr>
        <w:pStyle w:val="ListParagraph"/>
        <w:numPr>
          <w:ilvl w:val="0"/>
          <w:numId w:val="13"/>
        </w:numPr>
        <w:spacing w:after="120" w:line="283" w:lineRule="auto"/>
        <w:ind w:right="-45"/>
        <w:jc w:val="both"/>
        <w:rPr>
          <w:rFonts w:ascii="Arial" w:hAnsi="Arial" w:cs="Arial"/>
          <w:bCs/>
        </w:rPr>
      </w:pPr>
      <w:r>
        <w:rPr>
          <w:rFonts w:ascii="Arial" w:hAnsi="Arial" w:cs="Arial"/>
          <w:bCs/>
        </w:rPr>
        <w:t xml:space="preserve">Relocating existing section 36 (updated </w:t>
      </w:r>
      <w:r w:rsidRPr="00CE2AA3">
        <w:rPr>
          <w:rFonts w:ascii="Arial" w:hAnsi="Arial" w:cs="Arial"/>
          <w:bCs/>
        </w:rPr>
        <w:t xml:space="preserve">to new section 38AA) to new Division 6.3 (Registration of deaths) </w:t>
      </w:r>
      <w:r w:rsidR="002E6191">
        <w:rPr>
          <w:rFonts w:ascii="Arial" w:hAnsi="Arial" w:cs="Arial"/>
          <w:bCs/>
        </w:rPr>
        <w:t xml:space="preserve">(clause 10) </w:t>
      </w:r>
      <w:r w:rsidR="00E22294">
        <w:rPr>
          <w:rFonts w:ascii="Arial" w:hAnsi="Arial" w:cs="Arial"/>
          <w:bCs/>
        </w:rPr>
        <w:t xml:space="preserve">and </w:t>
      </w:r>
      <w:r w:rsidRPr="0082020B">
        <w:rPr>
          <w:rFonts w:ascii="Arial" w:hAnsi="Arial" w:cs="Arial"/>
          <w:bCs/>
        </w:rPr>
        <w:t>including a definition of ‘death certificate’ (in contrast with ‘cause of death certificate’</w:t>
      </w:r>
      <w:r w:rsidR="000E10A9">
        <w:rPr>
          <w:rFonts w:ascii="Arial" w:hAnsi="Arial" w:cs="Arial"/>
          <w:bCs/>
        </w:rPr>
        <w:t>) (</w:t>
      </w:r>
      <w:r w:rsidR="000E10A9" w:rsidRPr="00CE2AA3">
        <w:rPr>
          <w:rFonts w:ascii="Arial" w:hAnsi="Arial" w:cs="Arial"/>
          <w:bCs/>
        </w:rPr>
        <w:t>see clause 9)</w:t>
      </w:r>
      <w:r w:rsidRPr="00CE2AA3">
        <w:rPr>
          <w:rFonts w:ascii="Arial" w:hAnsi="Arial" w:cs="Arial"/>
          <w:bCs/>
        </w:rPr>
        <w:t>.</w:t>
      </w:r>
    </w:p>
    <w:p w14:paraId="57A62B68" w14:textId="38E79A5C" w:rsidR="000E10A9" w:rsidRDefault="000E10A9" w:rsidP="000E10A9">
      <w:pPr>
        <w:pStyle w:val="ListParagraph"/>
        <w:numPr>
          <w:ilvl w:val="0"/>
          <w:numId w:val="13"/>
        </w:numPr>
        <w:spacing w:after="120" w:line="283" w:lineRule="auto"/>
        <w:ind w:right="-45"/>
        <w:jc w:val="both"/>
        <w:rPr>
          <w:rFonts w:ascii="Arial" w:hAnsi="Arial" w:cs="Arial"/>
          <w:bCs/>
        </w:rPr>
      </w:pPr>
      <w:r>
        <w:rPr>
          <w:rFonts w:ascii="Arial" w:hAnsi="Arial" w:cs="Arial"/>
          <w:bCs/>
        </w:rPr>
        <w:t xml:space="preserve">Minor amendments to section 13 of the Cemeteries Act which sets out the definition of ‘certification document’ for Part 3, to correct outdated cross references to the BDMR Act and the Coroners Act </w:t>
      </w:r>
      <w:r w:rsidRPr="00CE2AA3">
        <w:rPr>
          <w:rFonts w:ascii="Arial" w:hAnsi="Arial" w:cs="Arial"/>
          <w:bCs/>
        </w:rPr>
        <w:t>(see clause 1</w:t>
      </w:r>
      <w:r w:rsidR="00E22294">
        <w:rPr>
          <w:rFonts w:ascii="Arial" w:hAnsi="Arial" w:cs="Arial"/>
          <w:bCs/>
        </w:rPr>
        <w:t>4</w:t>
      </w:r>
      <w:r>
        <w:rPr>
          <w:rFonts w:ascii="Arial" w:hAnsi="Arial" w:cs="Arial"/>
          <w:bCs/>
        </w:rPr>
        <w:t>).</w:t>
      </w:r>
    </w:p>
    <w:p w14:paraId="3BE40B7A" w14:textId="6789C1B8" w:rsidR="007B31E0" w:rsidRPr="000E10A9" w:rsidRDefault="000E10A9" w:rsidP="000E10A9">
      <w:pPr>
        <w:pStyle w:val="ListParagraph"/>
        <w:numPr>
          <w:ilvl w:val="0"/>
          <w:numId w:val="13"/>
        </w:numPr>
        <w:spacing w:after="120" w:line="283" w:lineRule="auto"/>
        <w:ind w:right="-45"/>
        <w:jc w:val="both"/>
        <w:rPr>
          <w:rFonts w:ascii="Arial" w:hAnsi="Arial" w:cs="Arial"/>
          <w:bCs/>
        </w:rPr>
      </w:pPr>
      <w:r w:rsidRPr="000D2C6D">
        <w:rPr>
          <w:rFonts w:ascii="Arial" w:hAnsi="Arial" w:cs="Arial"/>
          <w:bCs/>
        </w:rPr>
        <w:t xml:space="preserve">Consequential changes to section 42 of the Cemeteries Act to ensure existing offences </w:t>
      </w:r>
      <w:r>
        <w:rPr>
          <w:rFonts w:ascii="Arial" w:hAnsi="Arial" w:cs="Arial"/>
          <w:bCs/>
        </w:rPr>
        <w:t xml:space="preserve">in relation to the issuing of cause of death certificates </w:t>
      </w:r>
      <w:r w:rsidRPr="000D2C6D">
        <w:rPr>
          <w:rFonts w:ascii="Arial" w:hAnsi="Arial" w:cs="Arial"/>
          <w:bCs/>
        </w:rPr>
        <w:t>that apply to doctors are extended to nurse practitioners (</w:t>
      </w:r>
      <w:r w:rsidRPr="00CE2AA3">
        <w:rPr>
          <w:rFonts w:ascii="Arial" w:hAnsi="Arial" w:cs="Arial"/>
          <w:bCs/>
        </w:rPr>
        <w:t>see clauses 1</w:t>
      </w:r>
      <w:r w:rsidR="00E22294">
        <w:rPr>
          <w:rFonts w:ascii="Arial" w:hAnsi="Arial" w:cs="Arial"/>
          <w:bCs/>
        </w:rPr>
        <w:t>5</w:t>
      </w:r>
      <w:r w:rsidRPr="00CE2AA3">
        <w:rPr>
          <w:rFonts w:ascii="Arial" w:hAnsi="Arial" w:cs="Arial"/>
          <w:bCs/>
        </w:rPr>
        <w:t xml:space="preserve"> to 1</w:t>
      </w:r>
      <w:r w:rsidR="00E22294">
        <w:rPr>
          <w:rFonts w:ascii="Arial" w:hAnsi="Arial" w:cs="Arial"/>
          <w:bCs/>
        </w:rPr>
        <w:t>7</w:t>
      </w:r>
      <w:r w:rsidRPr="00CE2AA3">
        <w:rPr>
          <w:rFonts w:ascii="Arial" w:hAnsi="Arial" w:cs="Arial"/>
          <w:bCs/>
        </w:rPr>
        <w:t>).</w:t>
      </w:r>
    </w:p>
    <w:p w14:paraId="42F8018A" w14:textId="7B3A81FA" w:rsidR="00C8044E" w:rsidRPr="000D2C6D" w:rsidRDefault="00181E9E" w:rsidP="007B31E0">
      <w:pPr>
        <w:pStyle w:val="ListParagraph"/>
        <w:numPr>
          <w:ilvl w:val="0"/>
          <w:numId w:val="13"/>
        </w:numPr>
        <w:spacing w:after="120" w:line="283" w:lineRule="auto"/>
        <w:ind w:right="-45"/>
        <w:jc w:val="both"/>
      </w:pPr>
      <w:r w:rsidRPr="00CE2AA3">
        <w:rPr>
          <w:rFonts w:ascii="Arial" w:hAnsi="Arial" w:cs="Arial"/>
          <w:bCs/>
        </w:rPr>
        <w:t xml:space="preserve">Consequential changes to sections </w:t>
      </w:r>
      <w:r w:rsidR="00362697" w:rsidRPr="00CE2AA3">
        <w:rPr>
          <w:rFonts w:ascii="Arial" w:hAnsi="Arial" w:cs="Arial"/>
          <w:bCs/>
        </w:rPr>
        <w:t>13</w:t>
      </w:r>
      <w:r w:rsidR="001B56C9" w:rsidRPr="00CE2AA3">
        <w:rPr>
          <w:rFonts w:ascii="Arial" w:hAnsi="Arial" w:cs="Arial"/>
          <w:bCs/>
        </w:rPr>
        <w:t>(1)</w:t>
      </w:r>
      <w:r w:rsidR="00362697" w:rsidRPr="00CE2AA3">
        <w:rPr>
          <w:rFonts w:ascii="Arial" w:hAnsi="Arial" w:cs="Arial"/>
          <w:bCs/>
        </w:rPr>
        <w:t>(e) and (f) of the</w:t>
      </w:r>
      <w:r w:rsidRPr="00CE2AA3">
        <w:rPr>
          <w:rFonts w:ascii="Arial" w:hAnsi="Arial" w:cs="Arial"/>
          <w:bCs/>
        </w:rPr>
        <w:t xml:space="preserve"> Coroners Act to prevent the necessary automatic referral of every death for which a nurse practitioner issues a cause of death certificate</w:t>
      </w:r>
      <w:r w:rsidR="00362697" w:rsidRPr="00CE2AA3">
        <w:rPr>
          <w:rFonts w:ascii="Arial" w:hAnsi="Arial" w:cs="Arial"/>
          <w:bCs/>
        </w:rPr>
        <w:t xml:space="preserve"> or is the primary care provider for the person</w:t>
      </w:r>
      <w:r w:rsidR="00866006" w:rsidRPr="00CE2AA3">
        <w:rPr>
          <w:rFonts w:ascii="Arial" w:hAnsi="Arial" w:cs="Arial"/>
          <w:bCs/>
        </w:rPr>
        <w:t xml:space="preserve"> (</w:t>
      </w:r>
      <w:r w:rsidR="00866006" w:rsidRPr="000D24F8">
        <w:rPr>
          <w:rFonts w:ascii="Arial" w:hAnsi="Arial" w:cs="Arial"/>
          <w:bCs/>
        </w:rPr>
        <w:t xml:space="preserve">see clause </w:t>
      </w:r>
      <w:r w:rsidR="00E22294">
        <w:rPr>
          <w:rFonts w:ascii="Arial" w:hAnsi="Arial" w:cs="Arial"/>
          <w:bCs/>
        </w:rPr>
        <w:t>20</w:t>
      </w:r>
      <w:r w:rsidR="00866006" w:rsidRPr="00CE2AA3">
        <w:rPr>
          <w:rFonts w:ascii="Arial" w:hAnsi="Arial" w:cs="Arial"/>
          <w:bCs/>
        </w:rPr>
        <w:t>)</w:t>
      </w:r>
      <w:r w:rsidR="00362697" w:rsidRPr="00CE2AA3">
        <w:rPr>
          <w:rFonts w:ascii="Arial" w:hAnsi="Arial" w:cs="Arial"/>
          <w:bCs/>
        </w:rPr>
        <w:t>.</w:t>
      </w:r>
      <w:r w:rsidR="001B56C9" w:rsidRPr="00CE2AA3">
        <w:rPr>
          <w:rFonts w:ascii="Arial" w:hAnsi="Arial" w:cs="Arial"/>
          <w:bCs/>
        </w:rPr>
        <w:t xml:space="preserve"> </w:t>
      </w:r>
    </w:p>
    <w:p w14:paraId="17C799A1" w14:textId="55829CAA" w:rsidR="00BE472B" w:rsidRPr="00CE2AA3" w:rsidRDefault="00181E9E" w:rsidP="00CE2AA3">
      <w:pPr>
        <w:keepNext/>
        <w:spacing w:before="240" w:after="120" w:line="283" w:lineRule="auto"/>
        <w:ind w:right="-45"/>
        <w:jc w:val="both"/>
        <w:rPr>
          <w:rFonts w:ascii="Arial" w:hAnsi="Arial" w:cs="Arial"/>
          <w:bCs/>
          <w:u w:val="single"/>
        </w:rPr>
      </w:pPr>
      <w:r w:rsidRPr="00CE2AA3">
        <w:rPr>
          <w:rFonts w:ascii="Arial" w:hAnsi="Arial" w:cs="Arial"/>
          <w:bCs/>
          <w:u w:val="single"/>
        </w:rPr>
        <w:t>W</w:t>
      </w:r>
      <w:r w:rsidR="00BE472B" w:rsidRPr="00CE2AA3">
        <w:rPr>
          <w:rFonts w:ascii="Arial" w:hAnsi="Arial" w:cs="Arial"/>
          <w:bCs/>
          <w:u w:val="single"/>
        </w:rPr>
        <w:t>itnessing non-written health directions</w:t>
      </w:r>
    </w:p>
    <w:p w14:paraId="7AA7B44A" w14:textId="5EA21503" w:rsidR="00866006" w:rsidRDefault="00BE472B" w:rsidP="00BE472B">
      <w:pPr>
        <w:spacing w:after="120"/>
        <w:ind w:right="-45"/>
        <w:jc w:val="both"/>
        <w:rPr>
          <w:rFonts w:ascii="Arial" w:hAnsi="Arial" w:cs="Arial"/>
          <w:bCs/>
        </w:rPr>
      </w:pPr>
      <w:r>
        <w:rPr>
          <w:rFonts w:ascii="Arial" w:hAnsi="Arial" w:cs="Arial"/>
          <w:bCs/>
        </w:rPr>
        <w:t>A non-written health direction refers to</w:t>
      </w:r>
      <w:r w:rsidRPr="007073BF">
        <w:rPr>
          <w:rFonts w:ascii="Arial" w:hAnsi="Arial" w:cs="Arial"/>
          <w:bCs/>
        </w:rPr>
        <w:t xml:space="preserve"> </w:t>
      </w:r>
      <w:r w:rsidR="00866006">
        <w:rPr>
          <w:rFonts w:ascii="Arial" w:hAnsi="Arial" w:cs="Arial"/>
          <w:bCs/>
        </w:rPr>
        <w:t xml:space="preserve">a </w:t>
      </w:r>
      <w:r w:rsidR="00173238">
        <w:rPr>
          <w:rFonts w:ascii="Arial" w:hAnsi="Arial" w:cs="Arial"/>
          <w:bCs/>
        </w:rPr>
        <w:t>direction</w:t>
      </w:r>
      <w:r w:rsidRPr="007073BF">
        <w:rPr>
          <w:rFonts w:ascii="Arial" w:hAnsi="Arial" w:cs="Arial"/>
          <w:bCs/>
        </w:rPr>
        <w:t xml:space="preserve"> given by a person to refuse or require the withdrawal of medical treatment, which </w:t>
      </w:r>
      <w:r w:rsidR="00173238">
        <w:rPr>
          <w:rFonts w:ascii="Arial" w:hAnsi="Arial" w:cs="Arial"/>
          <w:bCs/>
        </w:rPr>
        <w:t>has been</w:t>
      </w:r>
      <w:r>
        <w:rPr>
          <w:rFonts w:ascii="Arial" w:hAnsi="Arial" w:cs="Arial"/>
          <w:bCs/>
        </w:rPr>
        <w:t xml:space="preserve"> given orally or </w:t>
      </w:r>
      <w:r w:rsidR="00173238">
        <w:rPr>
          <w:rFonts w:ascii="Arial" w:hAnsi="Arial" w:cs="Arial"/>
          <w:bCs/>
        </w:rPr>
        <w:t>in another way (except in writing, which must meet the requirements of a written health direction)</w:t>
      </w:r>
      <w:r>
        <w:rPr>
          <w:rFonts w:ascii="Arial" w:hAnsi="Arial" w:cs="Arial"/>
          <w:bCs/>
        </w:rPr>
        <w:t>.</w:t>
      </w:r>
      <w:r w:rsidRPr="007073BF">
        <w:rPr>
          <w:rFonts w:ascii="Arial" w:hAnsi="Arial" w:cs="Arial"/>
          <w:bCs/>
        </w:rPr>
        <w:t xml:space="preserve"> </w:t>
      </w:r>
    </w:p>
    <w:p w14:paraId="6D79C60B" w14:textId="79E76CC5" w:rsidR="00173238" w:rsidRDefault="00BE472B" w:rsidP="00BE472B">
      <w:pPr>
        <w:spacing w:after="120"/>
        <w:ind w:right="-45"/>
        <w:jc w:val="both"/>
        <w:rPr>
          <w:rFonts w:ascii="Arial" w:hAnsi="Arial" w:cs="Arial"/>
          <w:bCs/>
        </w:rPr>
      </w:pPr>
      <w:r>
        <w:rPr>
          <w:rFonts w:ascii="Arial" w:hAnsi="Arial" w:cs="Arial"/>
          <w:bCs/>
        </w:rPr>
        <w:t xml:space="preserve">Currently, a non-written health direction made under legislation is not legally valid </w:t>
      </w:r>
      <w:r w:rsidRPr="00430255">
        <w:rPr>
          <w:rFonts w:ascii="Arial" w:hAnsi="Arial" w:cs="Arial"/>
          <w:bCs/>
        </w:rPr>
        <w:t xml:space="preserve">unless it is witnessed by </w:t>
      </w:r>
      <w:r w:rsidR="004D569B">
        <w:rPr>
          <w:rFonts w:ascii="Arial" w:hAnsi="Arial" w:cs="Arial"/>
          <w:bCs/>
        </w:rPr>
        <w:t>two</w:t>
      </w:r>
      <w:r w:rsidRPr="00430255">
        <w:rPr>
          <w:rFonts w:ascii="Arial" w:hAnsi="Arial" w:cs="Arial"/>
          <w:bCs/>
        </w:rPr>
        <w:t xml:space="preserve"> health professionals present at the same time</w:t>
      </w:r>
      <w:r w:rsidR="004D569B">
        <w:rPr>
          <w:rFonts w:ascii="Arial" w:hAnsi="Arial" w:cs="Arial"/>
          <w:bCs/>
        </w:rPr>
        <w:t>, one</w:t>
      </w:r>
      <w:r w:rsidR="004D569B" w:rsidRPr="00430255">
        <w:rPr>
          <w:rFonts w:ascii="Arial" w:hAnsi="Arial" w:cs="Arial"/>
          <w:bCs/>
        </w:rPr>
        <w:t xml:space="preserve"> of whom is a doctor</w:t>
      </w:r>
      <w:r>
        <w:rPr>
          <w:rFonts w:ascii="Arial" w:hAnsi="Arial" w:cs="Arial"/>
          <w:bCs/>
        </w:rPr>
        <w:t xml:space="preserve">. </w:t>
      </w:r>
    </w:p>
    <w:p w14:paraId="727BA40A" w14:textId="1F44937B" w:rsidR="00DB0806" w:rsidRDefault="00BE472B" w:rsidP="00BE472B">
      <w:pPr>
        <w:spacing w:after="120"/>
        <w:ind w:right="-45"/>
        <w:jc w:val="both"/>
        <w:rPr>
          <w:rFonts w:ascii="Arial" w:hAnsi="Arial" w:cs="Arial"/>
          <w:bCs/>
        </w:rPr>
      </w:pPr>
      <w:r w:rsidRPr="002F72E4">
        <w:rPr>
          <w:rFonts w:ascii="Arial" w:hAnsi="Arial" w:cs="Arial"/>
          <w:bCs/>
        </w:rPr>
        <w:t xml:space="preserve">The Bill amends the Health Directions Act to enable </w:t>
      </w:r>
      <w:r w:rsidR="00173238">
        <w:rPr>
          <w:rFonts w:ascii="Arial" w:hAnsi="Arial" w:cs="Arial"/>
          <w:bCs/>
        </w:rPr>
        <w:t>nurse practitioners</w:t>
      </w:r>
      <w:r w:rsidR="000A58C2">
        <w:rPr>
          <w:rFonts w:ascii="Arial" w:hAnsi="Arial" w:cs="Arial"/>
          <w:bCs/>
        </w:rPr>
        <w:t>’</w:t>
      </w:r>
      <w:r w:rsidRPr="002F72E4">
        <w:rPr>
          <w:rFonts w:ascii="Arial" w:hAnsi="Arial" w:cs="Arial"/>
          <w:bCs/>
        </w:rPr>
        <w:t xml:space="preserve"> practice authority to</w:t>
      </w:r>
      <w:r>
        <w:rPr>
          <w:rFonts w:ascii="Arial" w:hAnsi="Arial" w:cs="Arial"/>
          <w:bCs/>
        </w:rPr>
        <w:t xml:space="preserve"> </w:t>
      </w:r>
      <w:r w:rsidR="00173238">
        <w:rPr>
          <w:rFonts w:ascii="Arial" w:hAnsi="Arial" w:cs="Arial"/>
          <w:bCs/>
        </w:rPr>
        <w:t>witness</w:t>
      </w:r>
      <w:r>
        <w:rPr>
          <w:rFonts w:ascii="Arial" w:hAnsi="Arial" w:cs="Arial"/>
          <w:bCs/>
        </w:rPr>
        <w:t xml:space="preserve"> a</w:t>
      </w:r>
      <w:r w:rsidRPr="002F72E4">
        <w:rPr>
          <w:rFonts w:ascii="Arial" w:hAnsi="Arial" w:cs="Arial"/>
          <w:bCs/>
        </w:rPr>
        <w:t xml:space="preserve"> non-written health</w:t>
      </w:r>
      <w:r>
        <w:rPr>
          <w:rFonts w:ascii="Arial" w:hAnsi="Arial" w:cs="Arial"/>
          <w:bCs/>
        </w:rPr>
        <w:t xml:space="preserve"> direction as one of the two required health professional witnesses,</w:t>
      </w:r>
      <w:r w:rsidRPr="002F72E4">
        <w:rPr>
          <w:rFonts w:ascii="Arial" w:hAnsi="Arial" w:cs="Arial"/>
          <w:bCs/>
        </w:rPr>
        <w:t xml:space="preserve"> </w:t>
      </w:r>
      <w:r>
        <w:rPr>
          <w:rFonts w:ascii="Arial" w:hAnsi="Arial" w:cs="Arial"/>
          <w:bCs/>
        </w:rPr>
        <w:t>w</w:t>
      </w:r>
      <w:r w:rsidRPr="002F72E4">
        <w:rPr>
          <w:rFonts w:ascii="Arial" w:hAnsi="Arial" w:cs="Arial"/>
          <w:bCs/>
        </w:rPr>
        <w:t xml:space="preserve">ithout requiring </w:t>
      </w:r>
      <w:r>
        <w:rPr>
          <w:rFonts w:ascii="Arial" w:hAnsi="Arial" w:cs="Arial"/>
          <w:bCs/>
        </w:rPr>
        <w:t>a doctor</w:t>
      </w:r>
      <w:r w:rsidRPr="002F72E4">
        <w:rPr>
          <w:rFonts w:ascii="Arial" w:hAnsi="Arial" w:cs="Arial"/>
          <w:bCs/>
        </w:rPr>
        <w:t xml:space="preserve"> </w:t>
      </w:r>
      <w:r>
        <w:rPr>
          <w:rFonts w:ascii="Arial" w:hAnsi="Arial" w:cs="Arial"/>
          <w:bCs/>
        </w:rPr>
        <w:t>to be</w:t>
      </w:r>
      <w:r w:rsidRPr="002F72E4">
        <w:rPr>
          <w:rFonts w:ascii="Arial" w:hAnsi="Arial" w:cs="Arial"/>
          <w:bCs/>
        </w:rPr>
        <w:t xml:space="preserve"> the second</w:t>
      </w:r>
      <w:r>
        <w:rPr>
          <w:rFonts w:ascii="Arial" w:hAnsi="Arial" w:cs="Arial"/>
          <w:bCs/>
        </w:rPr>
        <w:t xml:space="preserve"> health professional</w:t>
      </w:r>
      <w:r w:rsidRPr="002F72E4">
        <w:rPr>
          <w:rFonts w:ascii="Arial" w:hAnsi="Arial" w:cs="Arial"/>
          <w:bCs/>
        </w:rPr>
        <w:t xml:space="preserve"> </w:t>
      </w:r>
      <w:r>
        <w:rPr>
          <w:rFonts w:ascii="Arial" w:hAnsi="Arial" w:cs="Arial"/>
          <w:bCs/>
        </w:rPr>
        <w:t xml:space="preserve">to </w:t>
      </w:r>
      <w:r w:rsidRPr="002F72E4">
        <w:rPr>
          <w:rFonts w:ascii="Arial" w:hAnsi="Arial" w:cs="Arial"/>
          <w:bCs/>
        </w:rPr>
        <w:t xml:space="preserve">witness </w:t>
      </w:r>
      <w:r w:rsidRPr="000D24F8">
        <w:rPr>
          <w:rFonts w:ascii="Arial" w:hAnsi="Arial" w:cs="Arial"/>
          <w:bCs/>
        </w:rPr>
        <w:t>the direction</w:t>
      </w:r>
      <w:r w:rsidR="00866006" w:rsidRPr="000D24F8">
        <w:rPr>
          <w:rFonts w:ascii="Arial" w:hAnsi="Arial" w:cs="Arial"/>
          <w:bCs/>
        </w:rPr>
        <w:t xml:space="preserve"> (see clause </w:t>
      </w:r>
      <w:r w:rsidR="00A15D35" w:rsidRPr="000D24F8">
        <w:rPr>
          <w:rFonts w:ascii="Arial" w:hAnsi="Arial" w:cs="Arial"/>
          <w:bCs/>
        </w:rPr>
        <w:t>2</w:t>
      </w:r>
      <w:r w:rsidR="00E22294">
        <w:rPr>
          <w:rFonts w:ascii="Arial" w:hAnsi="Arial" w:cs="Arial"/>
          <w:bCs/>
        </w:rPr>
        <w:t>3</w:t>
      </w:r>
      <w:r w:rsidR="00866006" w:rsidRPr="000D24F8">
        <w:rPr>
          <w:rFonts w:ascii="Arial" w:hAnsi="Arial" w:cs="Arial"/>
          <w:bCs/>
        </w:rPr>
        <w:t>)</w:t>
      </w:r>
      <w:r w:rsidRPr="000D24F8">
        <w:rPr>
          <w:rFonts w:ascii="Arial" w:hAnsi="Arial" w:cs="Arial"/>
          <w:bCs/>
        </w:rPr>
        <w:t>.</w:t>
      </w:r>
      <w:r w:rsidR="00DB0806">
        <w:rPr>
          <w:rFonts w:ascii="Arial" w:hAnsi="Arial" w:cs="Arial"/>
          <w:bCs/>
        </w:rPr>
        <w:t xml:space="preserve"> </w:t>
      </w:r>
    </w:p>
    <w:p w14:paraId="2E203E16" w14:textId="3E44C0F2" w:rsidR="00D14AF8" w:rsidRDefault="00DB0806" w:rsidP="00BE472B">
      <w:pPr>
        <w:spacing w:after="120"/>
        <w:ind w:right="-45"/>
        <w:jc w:val="both"/>
        <w:rPr>
          <w:rFonts w:ascii="Arial" w:hAnsi="Arial" w:cs="Arial"/>
          <w:bCs/>
        </w:rPr>
      </w:pPr>
      <w:r>
        <w:rPr>
          <w:rFonts w:ascii="Arial" w:hAnsi="Arial" w:cs="Arial"/>
          <w:bCs/>
        </w:rPr>
        <w:t>The Bill retains all the existing safeguards in respect of the witnessing of non-written health directions</w:t>
      </w:r>
      <w:r w:rsidR="00CE634C">
        <w:rPr>
          <w:rFonts w:ascii="Arial" w:hAnsi="Arial" w:cs="Arial"/>
          <w:bCs/>
        </w:rPr>
        <w:t>, and in respect of health directions generally</w:t>
      </w:r>
      <w:r>
        <w:rPr>
          <w:rFonts w:ascii="Arial" w:hAnsi="Arial" w:cs="Arial"/>
          <w:bCs/>
        </w:rPr>
        <w:t>.</w:t>
      </w:r>
    </w:p>
    <w:p w14:paraId="25E5EC3A" w14:textId="77777777" w:rsidR="00E90DF9" w:rsidRPr="002F72E4" w:rsidRDefault="00E90DF9" w:rsidP="00696B41">
      <w:pPr>
        <w:jc w:val="both"/>
        <w:rPr>
          <w:rFonts w:ascii="Arial" w:hAnsi="Arial" w:cs="Arial"/>
          <w:b/>
        </w:rPr>
      </w:pPr>
      <w:bookmarkStart w:id="3" w:name="_Hlk210993454"/>
      <w:r w:rsidRPr="002F72E4">
        <w:rPr>
          <w:rFonts w:ascii="Arial" w:hAnsi="Arial" w:cs="Arial"/>
          <w:b/>
        </w:rPr>
        <w:t>CONSULTATION ON THE PROPOSED APPROACH</w:t>
      </w:r>
    </w:p>
    <w:p w14:paraId="25EF0525" w14:textId="6EAAD5A9" w:rsidR="00557E8A" w:rsidRPr="00E22ACF" w:rsidRDefault="00557E8A" w:rsidP="00696B41">
      <w:pPr>
        <w:jc w:val="both"/>
        <w:rPr>
          <w:rFonts w:ascii="Arial" w:hAnsi="Arial" w:cs="Arial"/>
          <w:bCs/>
        </w:rPr>
      </w:pPr>
      <w:r w:rsidRPr="00557E8A">
        <w:rPr>
          <w:rFonts w:ascii="Arial" w:hAnsi="Arial" w:cs="Arial"/>
          <w:bCs/>
        </w:rPr>
        <w:t>The amendments in the Bill were developed in targeted consultation</w:t>
      </w:r>
      <w:r w:rsidR="00623520">
        <w:rPr>
          <w:rFonts w:ascii="Arial" w:hAnsi="Arial" w:cs="Arial"/>
          <w:bCs/>
        </w:rPr>
        <w:t xml:space="preserve"> with key stakeholders, including</w:t>
      </w:r>
      <w:r w:rsidRPr="00557E8A">
        <w:rPr>
          <w:rFonts w:ascii="Arial" w:hAnsi="Arial" w:cs="Arial"/>
          <w:bCs/>
        </w:rPr>
        <w:t xml:space="preserve"> within </w:t>
      </w:r>
      <w:r w:rsidR="00993DB6">
        <w:rPr>
          <w:rFonts w:ascii="Arial" w:hAnsi="Arial" w:cs="Arial"/>
          <w:bCs/>
        </w:rPr>
        <w:t xml:space="preserve">ACT </w:t>
      </w:r>
      <w:r w:rsidRPr="00557E8A">
        <w:rPr>
          <w:rFonts w:ascii="Arial" w:hAnsi="Arial" w:cs="Arial"/>
          <w:bCs/>
        </w:rPr>
        <w:t xml:space="preserve">Government. Business units primarily within the Health and Community Services Directorate </w:t>
      </w:r>
      <w:r w:rsidR="00623520">
        <w:rPr>
          <w:rFonts w:ascii="Arial" w:hAnsi="Arial" w:cs="Arial"/>
          <w:bCs/>
        </w:rPr>
        <w:t xml:space="preserve">(HCSD) </w:t>
      </w:r>
      <w:r w:rsidRPr="00557E8A">
        <w:rPr>
          <w:rFonts w:ascii="Arial" w:hAnsi="Arial" w:cs="Arial"/>
          <w:bCs/>
        </w:rPr>
        <w:t>were consulted as relevant to their work</w:t>
      </w:r>
      <w:r w:rsidR="00623520">
        <w:rPr>
          <w:rFonts w:ascii="Arial" w:hAnsi="Arial" w:cs="Arial"/>
          <w:bCs/>
        </w:rPr>
        <w:t>, such as</w:t>
      </w:r>
      <w:r w:rsidR="00993DB6">
        <w:rPr>
          <w:rFonts w:ascii="Arial" w:hAnsi="Arial" w:cs="Arial"/>
          <w:bCs/>
        </w:rPr>
        <w:t xml:space="preserve"> the Chief Medical Officer and</w:t>
      </w:r>
      <w:r w:rsidR="00623520">
        <w:rPr>
          <w:rFonts w:ascii="Arial" w:hAnsi="Arial" w:cs="Arial"/>
          <w:bCs/>
        </w:rPr>
        <w:t xml:space="preserve"> GP advisors in the Office of General Practice and Primary Care </w:t>
      </w:r>
      <w:r w:rsidR="00993DB6">
        <w:rPr>
          <w:rFonts w:ascii="Arial" w:hAnsi="Arial" w:cs="Arial"/>
          <w:bCs/>
        </w:rPr>
        <w:t xml:space="preserve">and </w:t>
      </w:r>
      <w:r w:rsidR="00623520">
        <w:rPr>
          <w:rFonts w:ascii="Arial" w:hAnsi="Arial" w:cs="Arial"/>
          <w:bCs/>
        </w:rPr>
        <w:t xml:space="preserve">the </w:t>
      </w:r>
      <w:r w:rsidR="0016681E">
        <w:rPr>
          <w:rFonts w:ascii="Arial" w:hAnsi="Arial" w:cs="Arial"/>
          <w:bCs/>
        </w:rPr>
        <w:t xml:space="preserve">Health </w:t>
      </w:r>
      <w:r w:rsidR="00623520">
        <w:rPr>
          <w:rFonts w:ascii="Arial" w:hAnsi="Arial" w:cs="Arial"/>
          <w:bCs/>
        </w:rPr>
        <w:t>Legal Policy Unit</w:t>
      </w:r>
      <w:r w:rsidRPr="00557E8A">
        <w:rPr>
          <w:rFonts w:ascii="Arial" w:hAnsi="Arial" w:cs="Arial"/>
          <w:bCs/>
        </w:rPr>
        <w:t xml:space="preserve">. </w:t>
      </w:r>
      <w:r w:rsidR="004D569B">
        <w:rPr>
          <w:rFonts w:ascii="Arial" w:hAnsi="Arial" w:cs="Arial"/>
          <w:bCs/>
        </w:rPr>
        <w:t>M</w:t>
      </w:r>
      <w:r w:rsidRPr="00557E8A">
        <w:rPr>
          <w:rFonts w:ascii="Arial" w:hAnsi="Arial" w:cs="Arial"/>
          <w:bCs/>
        </w:rPr>
        <w:t xml:space="preserve">inor and technical amendments were </w:t>
      </w:r>
      <w:r w:rsidR="004D569B">
        <w:rPr>
          <w:rFonts w:ascii="Arial" w:hAnsi="Arial" w:cs="Arial"/>
          <w:bCs/>
        </w:rPr>
        <w:t xml:space="preserve">also </w:t>
      </w:r>
      <w:r w:rsidRPr="00557E8A">
        <w:rPr>
          <w:rFonts w:ascii="Arial" w:hAnsi="Arial" w:cs="Arial"/>
          <w:bCs/>
        </w:rPr>
        <w:t xml:space="preserve">identified by </w:t>
      </w:r>
      <w:r w:rsidR="00623520">
        <w:rPr>
          <w:rFonts w:ascii="Arial" w:hAnsi="Arial" w:cs="Arial"/>
          <w:bCs/>
        </w:rPr>
        <w:t xml:space="preserve">the Justice and Community Safety </w:t>
      </w:r>
      <w:r w:rsidR="00623520" w:rsidRPr="00E22ACF">
        <w:rPr>
          <w:rFonts w:ascii="Arial" w:hAnsi="Arial" w:cs="Arial"/>
          <w:bCs/>
        </w:rPr>
        <w:t>Directorate</w:t>
      </w:r>
      <w:r w:rsidR="00093852" w:rsidRPr="00E22ACF">
        <w:rPr>
          <w:rFonts w:ascii="Arial" w:hAnsi="Arial" w:cs="Arial"/>
          <w:bCs/>
        </w:rPr>
        <w:t xml:space="preserve"> (JACS)</w:t>
      </w:r>
      <w:r w:rsidR="00623520" w:rsidRPr="00E22ACF">
        <w:rPr>
          <w:rFonts w:ascii="Arial" w:hAnsi="Arial" w:cs="Arial"/>
          <w:bCs/>
        </w:rPr>
        <w:t xml:space="preserve">, </w:t>
      </w:r>
      <w:r w:rsidR="0016681E" w:rsidRPr="00E22ACF">
        <w:rPr>
          <w:rFonts w:ascii="Arial" w:hAnsi="Arial" w:cs="Arial"/>
          <w:bCs/>
        </w:rPr>
        <w:t xml:space="preserve">which holds administrative responsibility over the legislation amended by the Bill, </w:t>
      </w:r>
      <w:r w:rsidRPr="00E22ACF">
        <w:rPr>
          <w:rFonts w:ascii="Arial" w:hAnsi="Arial" w:cs="Arial"/>
          <w:bCs/>
        </w:rPr>
        <w:t>or by the Parliamentary Counsel’s Office (PCO).</w:t>
      </w:r>
    </w:p>
    <w:p w14:paraId="1D367960" w14:textId="07788225" w:rsidR="00E22ACF" w:rsidRPr="00E22ACF" w:rsidRDefault="002F1D9F" w:rsidP="00696B41">
      <w:pPr>
        <w:jc w:val="both"/>
        <w:rPr>
          <w:rFonts w:ascii="Arial" w:hAnsi="Arial" w:cs="Arial"/>
          <w:bCs/>
        </w:rPr>
      </w:pPr>
      <w:r>
        <w:rPr>
          <w:rFonts w:ascii="Arial" w:hAnsi="Arial" w:cs="Arial"/>
          <w:bCs/>
        </w:rPr>
        <w:t>The initial consultation which formed the impetus behind this legislative reform process was</w:t>
      </w:r>
      <w:r w:rsidR="00E22ACF" w:rsidRPr="00E22ACF">
        <w:rPr>
          <w:rFonts w:ascii="Arial" w:hAnsi="Arial" w:cs="Arial"/>
          <w:bCs/>
        </w:rPr>
        <w:t xml:space="preserve"> </w:t>
      </w:r>
      <w:r>
        <w:rPr>
          <w:rFonts w:ascii="Arial" w:hAnsi="Arial" w:cs="Arial"/>
          <w:bCs/>
        </w:rPr>
        <w:t xml:space="preserve">conducted between 2020-2022 based on an </w:t>
      </w:r>
      <w:r w:rsidR="00E22ACF" w:rsidRPr="00E22ACF">
        <w:rPr>
          <w:rFonts w:ascii="Arial" w:hAnsi="Arial" w:cs="Arial"/>
          <w:bCs/>
        </w:rPr>
        <w:t xml:space="preserve">ACT </w:t>
      </w:r>
      <w:r w:rsidR="00416A00">
        <w:rPr>
          <w:rFonts w:ascii="Arial" w:hAnsi="Arial" w:cs="Arial"/>
          <w:bCs/>
        </w:rPr>
        <w:t>nurse practitioner</w:t>
      </w:r>
      <w:r w:rsidR="00E22ACF" w:rsidRPr="00E22ACF">
        <w:rPr>
          <w:rFonts w:ascii="Arial" w:hAnsi="Arial" w:cs="Arial"/>
          <w:bCs/>
        </w:rPr>
        <w:t xml:space="preserve"> workforce and employer survey</w:t>
      </w:r>
      <w:r>
        <w:rPr>
          <w:rFonts w:ascii="Arial" w:hAnsi="Arial" w:cs="Arial"/>
          <w:bCs/>
        </w:rPr>
        <w:t xml:space="preserve"> that informed </w:t>
      </w:r>
      <w:r w:rsidR="00E22ACF" w:rsidRPr="00E22ACF">
        <w:rPr>
          <w:rFonts w:ascii="Arial" w:hAnsi="Arial" w:cs="Arial"/>
          <w:bCs/>
        </w:rPr>
        <w:t xml:space="preserve">part of the </w:t>
      </w:r>
      <w:r w:rsidRPr="00E22ACF">
        <w:rPr>
          <w:rFonts w:ascii="Arial" w:hAnsi="Arial" w:cs="Arial"/>
          <w:bCs/>
        </w:rPr>
        <w:t>N</w:t>
      </w:r>
      <w:r w:rsidR="00416A00">
        <w:rPr>
          <w:rFonts w:ascii="Arial" w:hAnsi="Arial" w:cs="Arial"/>
          <w:bCs/>
        </w:rPr>
        <w:t xml:space="preserve">urse </w:t>
      </w:r>
      <w:r w:rsidRPr="00E22ACF">
        <w:rPr>
          <w:rFonts w:ascii="Arial" w:hAnsi="Arial" w:cs="Arial"/>
          <w:bCs/>
        </w:rPr>
        <w:t>P</w:t>
      </w:r>
      <w:r w:rsidR="00416A00">
        <w:rPr>
          <w:rFonts w:ascii="Arial" w:hAnsi="Arial" w:cs="Arial"/>
          <w:bCs/>
        </w:rPr>
        <w:t>ractitioner</w:t>
      </w:r>
      <w:r w:rsidRPr="00E22ACF">
        <w:rPr>
          <w:rFonts w:ascii="Arial" w:hAnsi="Arial" w:cs="Arial"/>
          <w:bCs/>
        </w:rPr>
        <w:t xml:space="preserve"> Professional Practice Project (NP-PPP) Final Report</w:t>
      </w:r>
      <w:r w:rsidR="00E22ACF" w:rsidRPr="00E22ACF">
        <w:rPr>
          <w:rFonts w:ascii="Arial" w:hAnsi="Arial" w:cs="Arial"/>
          <w:bCs/>
        </w:rPr>
        <w:t xml:space="preserve">. The NP-PPP </w:t>
      </w:r>
      <w:r>
        <w:rPr>
          <w:rFonts w:ascii="Arial" w:hAnsi="Arial" w:cs="Arial"/>
          <w:bCs/>
        </w:rPr>
        <w:t xml:space="preserve">Final </w:t>
      </w:r>
      <w:r w:rsidR="00E22ACF" w:rsidRPr="00E22ACF">
        <w:rPr>
          <w:rFonts w:ascii="Arial" w:hAnsi="Arial" w:cs="Arial"/>
          <w:bCs/>
        </w:rPr>
        <w:t xml:space="preserve">Report recommended, amongst other things, legislative changes including </w:t>
      </w:r>
      <w:r w:rsidR="00416A00">
        <w:rPr>
          <w:rFonts w:ascii="Arial" w:hAnsi="Arial" w:cs="Arial"/>
          <w:bCs/>
        </w:rPr>
        <w:t>nurse practitioner</w:t>
      </w:r>
      <w:r w:rsidR="00E22ACF" w:rsidRPr="00E22ACF">
        <w:rPr>
          <w:rFonts w:ascii="Arial" w:hAnsi="Arial" w:cs="Arial"/>
          <w:bCs/>
        </w:rPr>
        <w:t xml:space="preserve"> practice authority, defined in legislation, to authorise </w:t>
      </w:r>
      <w:r w:rsidR="00416A00">
        <w:rPr>
          <w:rFonts w:ascii="Arial" w:hAnsi="Arial" w:cs="Arial"/>
          <w:bCs/>
        </w:rPr>
        <w:t>cause of death certificates</w:t>
      </w:r>
      <w:r w:rsidR="00E22ACF" w:rsidRPr="00E22ACF">
        <w:rPr>
          <w:rFonts w:ascii="Arial" w:hAnsi="Arial" w:cs="Arial"/>
          <w:bCs/>
        </w:rPr>
        <w:t xml:space="preserve"> and non-written health directions.</w:t>
      </w:r>
    </w:p>
    <w:p w14:paraId="0F7D06CA" w14:textId="4B24B797" w:rsidR="00E35363" w:rsidRDefault="00557E8A" w:rsidP="00345361">
      <w:pPr>
        <w:jc w:val="both"/>
        <w:rPr>
          <w:rFonts w:ascii="Arial" w:hAnsi="Arial" w:cs="Arial"/>
          <w:bCs/>
        </w:rPr>
      </w:pPr>
      <w:r w:rsidRPr="00557E8A">
        <w:rPr>
          <w:rFonts w:ascii="Arial" w:hAnsi="Arial" w:cs="Arial"/>
          <w:bCs/>
        </w:rPr>
        <w:lastRenderedPageBreak/>
        <w:t xml:space="preserve">The </w:t>
      </w:r>
      <w:r w:rsidR="00623520">
        <w:rPr>
          <w:rFonts w:ascii="Arial" w:hAnsi="Arial" w:cs="Arial"/>
          <w:bCs/>
        </w:rPr>
        <w:t>HCSD</w:t>
      </w:r>
      <w:r w:rsidRPr="00557E8A">
        <w:rPr>
          <w:rFonts w:ascii="Arial" w:hAnsi="Arial" w:cs="Arial"/>
          <w:bCs/>
        </w:rPr>
        <w:t xml:space="preserve"> conducted targeted consultations with key stakeholders during the development of the </w:t>
      </w:r>
      <w:r w:rsidR="00623520">
        <w:rPr>
          <w:rFonts w:ascii="Arial" w:hAnsi="Arial" w:cs="Arial"/>
          <w:bCs/>
        </w:rPr>
        <w:t>Bill</w:t>
      </w:r>
      <w:r w:rsidRPr="00557E8A">
        <w:rPr>
          <w:rFonts w:ascii="Arial" w:hAnsi="Arial" w:cs="Arial"/>
          <w:bCs/>
        </w:rPr>
        <w:t>, including meetings with key stakeholders</w:t>
      </w:r>
      <w:r w:rsidR="00623520">
        <w:rPr>
          <w:rFonts w:ascii="Arial" w:hAnsi="Arial" w:cs="Arial"/>
          <w:bCs/>
        </w:rPr>
        <w:t xml:space="preserve"> via the Nurse Practitioner Taskforce</w:t>
      </w:r>
      <w:r w:rsidRPr="00557E8A">
        <w:rPr>
          <w:rFonts w:ascii="Arial" w:hAnsi="Arial" w:cs="Arial"/>
          <w:bCs/>
        </w:rPr>
        <w:t xml:space="preserve">, </w:t>
      </w:r>
      <w:r w:rsidR="00623520">
        <w:rPr>
          <w:rFonts w:ascii="Arial" w:hAnsi="Arial" w:cs="Arial"/>
          <w:bCs/>
        </w:rPr>
        <w:t xml:space="preserve">a </w:t>
      </w:r>
      <w:r w:rsidR="00623520" w:rsidRPr="00623520">
        <w:rPr>
          <w:rFonts w:ascii="Arial" w:hAnsi="Arial" w:cs="Arial"/>
          <w:bCs/>
        </w:rPr>
        <w:t>targeted consultation process</w:t>
      </w:r>
      <w:r w:rsidR="00623520">
        <w:rPr>
          <w:rFonts w:ascii="Arial" w:hAnsi="Arial" w:cs="Arial"/>
          <w:bCs/>
        </w:rPr>
        <w:t xml:space="preserve"> such as through</w:t>
      </w:r>
      <w:r w:rsidR="00623520" w:rsidRPr="00623520">
        <w:rPr>
          <w:rFonts w:ascii="Arial" w:hAnsi="Arial" w:cs="Arial"/>
          <w:bCs/>
        </w:rPr>
        <w:t xml:space="preserve"> </w:t>
      </w:r>
      <w:r w:rsidRPr="00557E8A">
        <w:rPr>
          <w:rFonts w:ascii="Arial" w:hAnsi="Arial" w:cs="Arial"/>
          <w:bCs/>
        </w:rPr>
        <w:t xml:space="preserve">the dissemination of </w:t>
      </w:r>
      <w:r w:rsidR="00623520">
        <w:rPr>
          <w:rFonts w:ascii="Arial" w:hAnsi="Arial" w:cs="Arial"/>
          <w:bCs/>
        </w:rPr>
        <w:t>consultation</w:t>
      </w:r>
      <w:r w:rsidRPr="00557E8A">
        <w:rPr>
          <w:rFonts w:ascii="Arial" w:hAnsi="Arial" w:cs="Arial"/>
          <w:bCs/>
        </w:rPr>
        <w:t xml:space="preserve"> paper</w:t>
      </w:r>
      <w:r w:rsidR="00623520">
        <w:rPr>
          <w:rFonts w:ascii="Arial" w:hAnsi="Arial" w:cs="Arial"/>
          <w:bCs/>
        </w:rPr>
        <w:t>s</w:t>
      </w:r>
      <w:r w:rsidRPr="00557E8A">
        <w:rPr>
          <w:rFonts w:ascii="Arial" w:hAnsi="Arial" w:cs="Arial"/>
          <w:bCs/>
        </w:rPr>
        <w:t xml:space="preserve"> with opportunities for feedback, analysis of similar existing legislation in other Australian jurisdictions, and discussions with government counterparts in other jurisdictions about the development of their legislation and processes, and lessons learned</w:t>
      </w:r>
      <w:r w:rsidR="00A24DCA">
        <w:rPr>
          <w:rFonts w:ascii="Arial" w:hAnsi="Arial" w:cs="Arial"/>
          <w:bCs/>
        </w:rPr>
        <w:t>.</w:t>
      </w:r>
      <w:r w:rsidR="00E35363" w:rsidRPr="00D72701">
        <w:rPr>
          <w:rFonts w:ascii="Arial" w:hAnsi="Arial" w:cs="Arial"/>
          <w:bCs/>
        </w:rPr>
        <w:t xml:space="preserve"> </w:t>
      </w:r>
    </w:p>
    <w:p w14:paraId="4090004A" w14:textId="056D6C32" w:rsidR="00623520" w:rsidRPr="00623520" w:rsidRDefault="00416A00" w:rsidP="00623520">
      <w:pPr>
        <w:spacing w:before="120"/>
        <w:jc w:val="both"/>
        <w:rPr>
          <w:rFonts w:ascii="Arial" w:hAnsi="Arial" w:cs="Arial"/>
          <w:bCs/>
          <w:i/>
          <w:iCs/>
        </w:rPr>
      </w:pPr>
      <w:r>
        <w:rPr>
          <w:rFonts w:ascii="Arial" w:hAnsi="Arial" w:cs="Arial"/>
          <w:bCs/>
          <w:i/>
          <w:iCs/>
        </w:rPr>
        <w:br/>
      </w:r>
      <w:r w:rsidR="00623520" w:rsidRPr="00623520">
        <w:rPr>
          <w:rFonts w:ascii="Arial" w:hAnsi="Arial" w:cs="Arial"/>
          <w:bCs/>
          <w:i/>
          <w:iCs/>
        </w:rPr>
        <w:t>External Stakeholders</w:t>
      </w:r>
    </w:p>
    <w:p w14:paraId="06E79E95" w14:textId="46043058" w:rsidR="00844C55" w:rsidRDefault="00844C55" w:rsidP="00844C55">
      <w:pPr>
        <w:jc w:val="both"/>
        <w:rPr>
          <w:rFonts w:ascii="Arial" w:hAnsi="Arial" w:cs="Arial"/>
          <w:bCs/>
        </w:rPr>
      </w:pPr>
      <w:r w:rsidRPr="00844C55">
        <w:rPr>
          <w:rFonts w:ascii="Arial" w:hAnsi="Arial" w:cs="Arial"/>
          <w:bCs/>
        </w:rPr>
        <w:t xml:space="preserve">As part of </w:t>
      </w:r>
      <w:r w:rsidR="003C7219">
        <w:rPr>
          <w:rFonts w:ascii="Arial" w:hAnsi="Arial" w:cs="Arial"/>
          <w:bCs/>
        </w:rPr>
        <w:t xml:space="preserve">policy development and </w:t>
      </w:r>
      <w:r w:rsidRPr="00844C55">
        <w:rPr>
          <w:rFonts w:ascii="Arial" w:hAnsi="Arial" w:cs="Arial"/>
          <w:bCs/>
        </w:rPr>
        <w:t xml:space="preserve">the </w:t>
      </w:r>
      <w:r>
        <w:rPr>
          <w:rFonts w:ascii="Arial" w:hAnsi="Arial" w:cs="Arial"/>
          <w:bCs/>
        </w:rPr>
        <w:t>development of the Bill</w:t>
      </w:r>
      <w:r w:rsidRPr="00844C55">
        <w:rPr>
          <w:rFonts w:ascii="Arial" w:hAnsi="Arial" w:cs="Arial"/>
          <w:bCs/>
        </w:rPr>
        <w:t xml:space="preserve">, </w:t>
      </w:r>
      <w:r>
        <w:rPr>
          <w:rFonts w:ascii="Arial" w:hAnsi="Arial" w:cs="Arial"/>
          <w:bCs/>
        </w:rPr>
        <w:t>HCSD</w:t>
      </w:r>
      <w:r w:rsidRPr="00844C55">
        <w:rPr>
          <w:rFonts w:ascii="Arial" w:hAnsi="Arial" w:cs="Arial"/>
          <w:bCs/>
        </w:rPr>
        <w:t xml:space="preserve"> </w:t>
      </w:r>
      <w:r>
        <w:rPr>
          <w:rFonts w:ascii="Arial" w:hAnsi="Arial" w:cs="Arial"/>
          <w:bCs/>
        </w:rPr>
        <w:t>conducted targeted consultation</w:t>
      </w:r>
      <w:r w:rsidRPr="00844C55">
        <w:rPr>
          <w:rFonts w:ascii="Arial" w:hAnsi="Arial" w:cs="Arial"/>
          <w:bCs/>
        </w:rPr>
        <w:t xml:space="preserve"> with</w:t>
      </w:r>
      <w:r>
        <w:rPr>
          <w:rFonts w:ascii="Arial" w:hAnsi="Arial" w:cs="Arial"/>
          <w:bCs/>
        </w:rPr>
        <w:t xml:space="preserve"> key</w:t>
      </w:r>
      <w:r w:rsidRPr="00844C55">
        <w:rPr>
          <w:rFonts w:ascii="Arial" w:hAnsi="Arial" w:cs="Arial"/>
          <w:bCs/>
        </w:rPr>
        <w:t xml:space="preserve"> </w:t>
      </w:r>
      <w:r>
        <w:rPr>
          <w:rFonts w:ascii="Arial" w:hAnsi="Arial" w:cs="Arial"/>
          <w:bCs/>
        </w:rPr>
        <w:t>stakeholders</w:t>
      </w:r>
      <w:r>
        <w:t xml:space="preserve">. </w:t>
      </w:r>
      <w:r w:rsidR="004F20BD">
        <w:rPr>
          <w:rFonts w:ascii="Arial" w:hAnsi="Arial" w:cs="Arial"/>
          <w:bCs/>
        </w:rPr>
        <w:t>Stakeholders expressed broad</w:t>
      </w:r>
      <w:r w:rsidRPr="00844C55">
        <w:rPr>
          <w:rFonts w:ascii="Arial" w:hAnsi="Arial" w:cs="Arial"/>
          <w:bCs/>
        </w:rPr>
        <w:t xml:space="preserve"> support for the amendments, identifying some ICT, policy and system changes to support implementation of the </w:t>
      </w:r>
      <w:r w:rsidR="004F20BD">
        <w:rPr>
          <w:rFonts w:ascii="Arial" w:hAnsi="Arial" w:cs="Arial"/>
          <w:bCs/>
        </w:rPr>
        <w:t>Bill</w:t>
      </w:r>
      <w:r w:rsidRPr="00844C55">
        <w:rPr>
          <w:rFonts w:ascii="Arial" w:hAnsi="Arial" w:cs="Arial"/>
          <w:bCs/>
        </w:rPr>
        <w:t>.</w:t>
      </w:r>
      <w:r w:rsidRPr="00844C55">
        <w:t xml:space="preserve"> </w:t>
      </w:r>
      <w:r w:rsidR="003C7219" w:rsidRPr="00BD49AF">
        <w:rPr>
          <w:rFonts w:ascii="Arial" w:hAnsi="Arial" w:cs="Arial"/>
          <w:bCs/>
        </w:rPr>
        <w:t>These stakeholders included</w:t>
      </w:r>
      <w:r w:rsidR="003C7219">
        <w:rPr>
          <w:rFonts w:ascii="Arial" w:hAnsi="Arial" w:cs="Arial"/>
          <w:bCs/>
        </w:rPr>
        <w:t>:</w:t>
      </w:r>
    </w:p>
    <w:p w14:paraId="282196DD" w14:textId="24DA96CC" w:rsidR="003C7219" w:rsidRDefault="003C7219" w:rsidP="00BD49AF">
      <w:pPr>
        <w:pStyle w:val="ListParagraph"/>
        <w:numPr>
          <w:ilvl w:val="0"/>
          <w:numId w:val="19"/>
        </w:numPr>
        <w:spacing w:before="120"/>
        <w:ind w:left="714" w:hanging="357"/>
        <w:jc w:val="both"/>
        <w:rPr>
          <w:rFonts w:ascii="Arial" w:hAnsi="Arial" w:cs="Arial"/>
          <w:bCs/>
        </w:rPr>
      </w:pPr>
      <w:r>
        <w:rPr>
          <w:rFonts w:ascii="Arial" w:hAnsi="Arial" w:cs="Arial"/>
          <w:bCs/>
        </w:rPr>
        <w:t>Professional and industrial bodies including the Australian College of Primary Health</w:t>
      </w:r>
      <w:r w:rsidR="005B3B0F">
        <w:rPr>
          <w:rFonts w:ascii="Arial" w:hAnsi="Arial" w:cs="Arial"/>
          <w:bCs/>
        </w:rPr>
        <w:t xml:space="preserve"> C</w:t>
      </w:r>
      <w:r>
        <w:rPr>
          <w:rFonts w:ascii="Arial" w:hAnsi="Arial" w:cs="Arial"/>
          <w:bCs/>
        </w:rPr>
        <w:t>are Nurses, Australian College of Nurse Practitioners, Royal Australian College of General Practitioners, Australian Nursing and Midwifery Federation (ACT Branch)</w:t>
      </w:r>
    </w:p>
    <w:p w14:paraId="12229EF8" w14:textId="3EA5FE18" w:rsidR="003C7219" w:rsidRDefault="003C7219" w:rsidP="00BD49AF">
      <w:pPr>
        <w:pStyle w:val="ListParagraph"/>
        <w:numPr>
          <w:ilvl w:val="0"/>
          <w:numId w:val="19"/>
        </w:numPr>
        <w:spacing w:before="120"/>
        <w:ind w:left="714" w:hanging="357"/>
        <w:jc w:val="both"/>
        <w:rPr>
          <w:rFonts w:ascii="Arial" w:hAnsi="Arial" w:cs="Arial"/>
          <w:bCs/>
        </w:rPr>
      </w:pPr>
      <w:r>
        <w:rPr>
          <w:rFonts w:ascii="Arial" w:hAnsi="Arial" w:cs="Arial"/>
          <w:bCs/>
        </w:rPr>
        <w:t>Offices of the Chief Nursing and Midwifery Officer (however named) across Australian states and territories</w:t>
      </w:r>
    </w:p>
    <w:p w14:paraId="6A98F221" w14:textId="70D7E407" w:rsidR="003C7219" w:rsidRDefault="003C7219" w:rsidP="00BD49AF">
      <w:pPr>
        <w:pStyle w:val="ListParagraph"/>
        <w:numPr>
          <w:ilvl w:val="0"/>
          <w:numId w:val="19"/>
        </w:numPr>
        <w:spacing w:before="120"/>
        <w:ind w:left="714" w:hanging="357"/>
        <w:jc w:val="both"/>
        <w:rPr>
          <w:rFonts w:ascii="Arial" w:hAnsi="Arial" w:cs="Arial"/>
          <w:bCs/>
        </w:rPr>
      </w:pPr>
      <w:r>
        <w:rPr>
          <w:rFonts w:ascii="Arial" w:hAnsi="Arial" w:cs="Arial"/>
          <w:bCs/>
        </w:rPr>
        <w:t>Industry professionals including nurse practitioners and ACT carer and consumer organisations such as the Health Care Consumer</w:t>
      </w:r>
      <w:r w:rsidR="005B3B0F">
        <w:rPr>
          <w:rFonts w:ascii="Arial" w:hAnsi="Arial" w:cs="Arial"/>
          <w:bCs/>
        </w:rPr>
        <w:t>s’</w:t>
      </w:r>
      <w:r>
        <w:rPr>
          <w:rFonts w:ascii="Arial" w:hAnsi="Arial" w:cs="Arial"/>
          <w:bCs/>
        </w:rPr>
        <w:t xml:space="preserve"> Association</w:t>
      </w:r>
    </w:p>
    <w:p w14:paraId="18E49D8C" w14:textId="77777777" w:rsidR="003C7219" w:rsidRPr="00BD49AF" w:rsidRDefault="003C7219" w:rsidP="00BD49AF">
      <w:pPr>
        <w:pStyle w:val="ListParagraph"/>
        <w:jc w:val="both"/>
        <w:rPr>
          <w:rFonts w:ascii="Arial" w:hAnsi="Arial" w:cs="Arial"/>
          <w:bCs/>
        </w:rPr>
      </w:pPr>
    </w:p>
    <w:p w14:paraId="7D394C3B" w14:textId="2C0F57D6" w:rsidR="00866006" w:rsidRDefault="00623520" w:rsidP="00844C55">
      <w:pPr>
        <w:jc w:val="both"/>
        <w:rPr>
          <w:rFonts w:ascii="Arial" w:hAnsi="Arial" w:cs="Arial"/>
          <w:bCs/>
        </w:rPr>
      </w:pPr>
      <w:r>
        <w:rPr>
          <w:rFonts w:ascii="Arial" w:hAnsi="Arial" w:cs="Arial"/>
          <w:bCs/>
        </w:rPr>
        <w:t>The</w:t>
      </w:r>
      <w:r w:rsidRPr="00623520">
        <w:rPr>
          <w:rFonts w:ascii="Arial" w:hAnsi="Arial" w:cs="Arial"/>
          <w:bCs/>
        </w:rPr>
        <w:t xml:space="preserve"> Australian Medical Association (AMA) </w:t>
      </w:r>
      <w:r w:rsidR="004F20BD">
        <w:rPr>
          <w:rFonts w:ascii="Arial" w:hAnsi="Arial" w:cs="Arial"/>
          <w:bCs/>
        </w:rPr>
        <w:t>recommended</w:t>
      </w:r>
      <w:r w:rsidRPr="00623520">
        <w:rPr>
          <w:rFonts w:ascii="Arial" w:hAnsi="Arial" w:cs="Arial"/>
          <w:bCs/>
        </w:rPr>
        <w:t xml:space="preserve"> a cautious approach to </w:t>
      </w:r>
      <w:r w:rsidR="004F20BD">
        <w:rPr>
          <w:rFonts w:ascii="Arial" w:hAnsi="Arial" w:cs="Arial"/>
          <w:bCs/>
        </w:rPr>
        <w:t xml:space="preserve">any changes to </w:t>
      </w:r>
      <w:r w:rsidR="00093852">
        <w:rPr>
          <w:rFonts w:ascii="Arial" w:hAnsi="Arial" w:cs="Arial"/>
          <w:bCs/>
        </w:rPr>
        <w:t>nurse practitioner</w:t>
      </w:r>
      <w:r w:rsidR="00093852" w:rsidRPr="00623520">
        <w:rPr>
          <w:rFonts w:ascii="Arial" w:hAnsi="Arial" w:cs="Arial"/>
          <w:bCs/>
        </w:rPr>
        <w:t xml:space="preserve"> </w:t>
      </w:r>
      <w:r w:rsidRPr="00623520">
        <w:rPr>
          <w:rFonts w:ascii="Arial" w:hAnsi="Arial" w:cs="Arial"/>
          <w:bCs/>
        </w:rPr>
        <w:t>scope of practice</w:t>
      </w:r>
      <w:r w:rsidR="004F20BD">
        <w:rPr>
          <w:rFonts w:ascii="Arial" w:hAnsi="Arial" w:cs="Arial"/>
          <w:bCs/>
        </w:rPr>
        <w:t>, particularly in relation to issuing cause of death certificates</w:t>
      </w:r>
      <w:r w:rsidRPr="00623520">
        <w:rPr>
          <w:rFonts w:ascii="Arial" w:hAnsi="Arial" w:cs="Arial"/>
          <w:bCs/>
        </w:rPr>
        <w:t xml:space="preserve">. </w:t>
      </w:r>
      <w:r w:rsidR="004F20BD">
        <w:rPr>
          <w:rFonts w:ascii="Arial" w:hAnsi="Arial" w:cs="Arial"/>
          <w:bCs/>
        </w:rPr>
        <w:t>The AMA</w:t>
      </w:r>
      <w:r w:rsidRPr="00623520">
        <w:rPr>
          <w:rFonts w:ascii="Arial" w:hAnsi="Arial" w:cs="Arial"/>
          <w:bCs/>
        </w:rPr>
        <w:t xml:space="preserve"> </w:t>
      </w:r>
      <w:r w:rsidR="004F20BD">
        <w:rPr>
          <w:rFonts w:ascii="Arial" w:hAnsi="Arial" w:cs="Arial"/>
          <w:bCs/>
        </w:rPr>
        <w:t>noted</w:t>
      </w:r>
      <w:r w:rsidR="004F20BD" w:rsidRPr="00623520">
        <w:rPr>
          <w:rFonts w:ascii="Arial" w:hAnsi="Arial" w:cs="Arial"/>
          <w:bCs/>
        </w:rPr>
        <w:t xml:space="preserve"> </w:t>
      </w:r>
      <w:r w:rsidRPr="00623520">
        <w:rPr>
          <w:rFonts w:ascii="Arial" w:hAnsi="Arial" w:cs="Arial"/>
          <w:bCs/>
        </w:rPr>
        <w:t xml:space="preserve">challenges </w:t>
      </w:r>
      <w:r w:rsidR="004F20BD">
        <w:rPr>
          <w:rFonts w:ascii="Arial" w:hAnsi="Arial" w:cs="Arial"/>
          <w:bCs/>
        </w:rPr>
        <w:t>faced by</w:t>
      </w:r>
      <w:r w:rsidR="004F20BD" w:rsidRPr="00623520">
        <w:rPr>
          <w:rFonts w:ascii="Arial" w:hAnsi="Arial" w:cs="Arial"/>
          <w:bCs/>
        </w:rPr>
        <w:t xml:space="preserve"> </w:t>
      </w:r>
      <w:r w:rsidRPr="00623520">
        <w:rPr>
          <w:rFonts w:ascii="Arial" w:hAnsi="Arial" w:cs="Arial"/>
          <w:bCs/>
        </w:rPr>
        <w:t xml:space="preserve">medical practitioners </w:t>
      </w:r>
      <w:r w:rsidR="004F20BD">
        <w:rPr>
          <w:rFonts w:ascii="Arial" w:hAnsi="Arial" w:cs="Arial"/>
          <w:bCs/>
        </w:rPr>
        <w:t>in issuing cause of death certificates</w:t>
      </w:r>
      <w:r w:rsidRPr="00623520">
        <w:rPr>
          <w:rFonts w:ascii="Arial" w:hAnsi="Arial" w:cs="Arial"/>
          <w:bCs/>
        </w:rPr>
        <w:t xml:space="preserve">, particularly where the </w:t>
      </w:r>
      <w:r w:rsidR="004F20BD">
        <w:rPr>
          <w:rFonts w:ascii="Arial" w:hAnsi="Arial" w:cs="Arial"/>
          <w:bCs/>
        </w:rPr>
        <w:t>deceased person</w:t>
      </w:r>
      <w:r w:rsidR="004F20BD" w:rsidRPr="00623520">
        <w:rPr>
          <w:rFonts w:ascii="Arial" w:hAnsi="Arial" w:cs="Arial"/>
          <w:bCs/>
        </w:rPr>
        <w:t xml:space="preserve"> </w:t>
      </w:r>
      <w:r w:rsidR="004F20BD">
        <w:rPr>
          <w:rFonts w:ascii="Arial" w:hAnsi="Arial" w:cs="Arial"/>
          <w:bCs/>
        </w:rPr>
        <w:t>was</w:t>
      </w:r>
      <w:r w:rsidR="004F20BD" w:rsidRPr="00623520">
        <w:rPr>
          <w:rFonts w:ascii="Arial" w:hAnsi="Arial" w:cs="Arial"/>
          <w:bCs/>
        </w:rPr>
        <w:t xml:space="preserve"> </w:t>
      </w:r>
      <w:r w:rsidRPr="00623520">
        <w:rPr>
          <w:rFonts w:ascii="Arial" w:hAnsi="Arial" w:cs="Arial"/>
          <w:bCs/>
        </w:rPr>
        <w:t xml:space="preserve">not known to the medical practitioner and where an analysis of the medical records is required to deem potential causation of death. </w:t>
      </w:r>
      <w:r w:rsidR="004F20BD">
        <w:rPr>
          <w:rFonts w:ascii="Arial" w:hAnsi="Arial" w:cs="Arial"/>
          <w:bCs/>
        </w:rPr>
        <w:t>These considerations informed the drafting of the Bill</w:t>
      </w:r>
      <w:r w:rsidR="00844C55">
        <w:rPr>
          <w:rFonts w:ascii="Arial" w:hAnsi="Arial" w:cs="Arial"/>
          <w:bCs/>
        </w:rPr>
        <w:t>.</w:t>
      </w:r>
    </w:p>
    <w:p w14:paraId="085BD2DB" w14:textId="1BE00044" w:rsidR="00844C55" w:rsidRPr="00844C55" w:rsidRDefault="00844C55" w:rsidP="00844C55">
      <w:pPr>
        <w:jc w:val="both"/>
        <w:rPr>
          <w:rFonts w:ascii="Arial" w:hAnsi="Arial" w:cs="Arial"/>
          <w:bCs/>
          <w:i/>
          <w:iCs/>
        </w:rPr>
      </w:pPr>
      <w:r w:rsidRPr="00844C55">
        <w:rPr>
          <w:rFonts w:ascii="Arial" w:hAnsi="Arial" w:cs="Arial"/>
          <w:bCs/>
          <w:i/>
          <w:iCs/>
        </w:rPr>
        <w:t>ACT Government Agencies</w:t>
      </w:r>
    </w:p>
    <w:p w14:paraId="351D3248" w14:textId="6CDEF697" w:rsidR="002C5FD3" w:rsidRDefault="00844C55" w:rsidP="00844C55">
      <w:pPr>
        <w:jc w:val="both"/>
        <w:rPr>
          <w:rFonts w:ascii="Arial" w:hAnsi="Arial" w:cs="Arial"/>
          <w:bCs/>
        </w:rPr>
      </w:pPr>
      <w:r w:rsidRPr="00844C55">
        <w:rPr>
          <w:rFonts w:ascii="Arial" w:hAnsi="Arial" w:cs="Arial"/>
          <w:bCs/>
        </w:rPr>
        <w:t xml:space="preserve">HCSD </w:t>
      </w:r>
      <w:r w:rsidR="002C5FD3">
        <w:rPr>
          <w:rFonts w:ascii="Arial" w:hAnsi="Arial" w:cs="Arial"/>
          <w:bCs/>
        </w:rPr>
        <w:t>worked closely</w:t>
      </w:r>
      <w:r>
        <w:rPr>
          <w:rFonts w:ascii="Arial" w:hAnsi="Arial" w:cs="Arial"/>
          <w:bCs/>
        </w:rPr>
        <w:t xml:space="preserve"> with </w:t>
      </w:r>
      <w:r w:rsidRPr="00844C55">
        <w:rPr>
          <w:rFonts w:ascii="Arial" w:hAnsi="Arial" w:cs="Arial"/>
          <w:bCs/>
        </w:rPr>
        <w:t>JACS</w:t>
      </w:r>
      <w:r w:rsidR="002C5FD3">
        <w:rPr>
          <w:rFonts w:ascii="Arial" w:hAnsi="Arial" w:cs="Arial"/>
          <w:bCs/>
        </w:rPr>
        <w:t xml:space="preserve">, the </w:t>
      </w:r>
      <w:r w:rsidRPr="00844C55">
        <w:rPr>
          <w:rFonts w:ascii="Arial" w:hAnsi="Arial" w:cs="Arial"/>
          <w:bCs/>
        </w:rPr>
        <w:t>directorate responsible for administering the legislative amendments</w:t>
      </w:r>
      <w:r>
        <w:t xml:space="preserve">. </w:t>
      </w:r>
      <w:r w:rsidR="000A58C2" w:rsidRPr="00844C55">
        <w:rPr>
          <w:rFonts w:ascii="Arial" w:hAnsi="Arial" w:cs="Arial"/>
          <w:bCs/>
        </w:rPr>
        <w:t>The HCSD Chief Medical Officer and the Chief General Practitioner and Primary Care Advisor were consulted at various stages and were provided a draft copy of the Bill. They indicated support for the proposed amendments</w:t>
      </w:r>
      <w:r>
        <w:rPr>
          <w:rFonts w:ascii="Arial" w:hAnsi="Arial" w:cs="Arial"/>
          <w:bCs/>
        </w:rPr>
        <w:t xml:space="preserve">. The </w:t>
      </w:r>
      <w:r w:rsidR="002C5FD3">
        <w:rPr>
          <w:rFonts w:ascii="Arial" w:hAnsi="Arial" w:cs="Arial"/>
          <w:bCs/>
        </w:rPr>
        <w:t xml:space="preserve">HCSD Health </w:t>
      </w:r>
      <w:r>
        <w:rPr>
          <w:rFonts w:ascii="Arial" w:hAnsi="Arial" w:cs="Arial"/>
          <w:bCs/>
        </w:rPr>
        <w:t xml:space="preserve">Legal Policy Unit </w:t>
      </w:r>
      <w:r w:rsidR="002C5FD3">
        <w:rPr>
          <w:rFonts w:ascii="Arial" w:hAnsi="Arial" w:cs="Arial"/>
          <w:bCs/>
        </w:rPr>
        <w:t>provided ongoing</w:t>
      </w:r>
      <w:r>
        <w:rPr>
          <w:rFonts w:ascii="Arial" w:hAnsi="Arial" w:cs="Arial"/>
          <w:bCs/>
        </w:rPr>
        <w:t xml:space="preserve"> support </w:t>
      </w:r>
      <w:r w:rsidR="002C5FD3">
        <w:rPr>
          <w:rFonts w:ascii="Arial" w:hAnsi="Arial" w:cs="Arial"/>
          <w:bCs/>
        </w:rPr>
        <w:t xml:space="preserve">throughout </w:t>
      </w:r>
      <w:r>
        <w:rPr>
          <w:rFonts w:ascii="Arial" w:hAnsi="Arial" w:cs="Arial"/>
          <w:bCs/>
        </w:rPr>
        <w:t>the development</w:t>
      </w:r>
      <w:r w:rsidR="00C37575">
        <w:rPr>
          <w:rFonts w:ascii="Arial" w:hAnsi="Arial" w:cs="Arial"/>
          <w:bCs/>
        </w:rPr>
        <w:t xml:space="preserve"> of the Bill</w:t>
      </w:r>
      <w:r>
        <w:rPr>
          <w:rFonts w:ascii="Arial" w:hAnsi="Arial" w:cs="Arial"/>
          <w:bCs/>
        </w:rPr>
        <w:t xml:space="preserve">. </w:t>
      </w:r>
    </w:p>
    <w:p w14:paraId="1DEE09ED" w14:textId="2DF7394C" w:rsidR="00844C55" w:rsidRDefault="002C5FD3" w:rsidP="00844C55">
      <w:pPr>
        <w:jc w:val="both"/>
      </w:pPr>
      <w:r>
        <w:rPr>
          <w:rFonts w:ascii="Arial" w:hAnsi="Arial" w:cs="Arial"/>
          <w:bCs/>
        </w:rPr>
        <w:t>Monitoring</w:t>
      </w:r>
      <w:r w:rsidR="00844C55" w:rsidRPr="00844C55">
        <w:rPr>
          <w:rFonts w:ascii="Arial" w:hAnsi="Arial" w:cs="Arial"/>
          <w:bCs/>
        </w:rPr>
        <w:t xml:space="preserve"> and oversight of these reforms </w:t>
      </w:r>
      <w:r w:rsidR="00844C55">
        <w:rPr>
          <w:rFonts w:ascii="Arial" w:hAnsi="Arial" w:cs="Arial"/>
          <w:bCs/>
        </w:rPr>
        <w:t xml:space="preserve">has </w:t>
      </w:r>
      <w:r>
        <w:rPr>
          <w:rFonts w:ascii="Arial" w:hAnsi="Arial" w:cs="Arial"/>
          <w:bCs/>
        </w:rPr>
        <w:t xml:space="preserve">been overseen </w:t>
      </w:r>
      <w:r w:rsidR="00844C55" w:rsidRPr="00844C55">
        <w:rPr>
          <w:rFonts w:ascii="Arial" w:hAnsi="Arial" w:cs="Arial"/>
          <w:bCs/>
        </w:rPr>
        <w:t>under the established Nurse Practitioner Taskforc</w:t>
      </w:r>
      <w:r>
        <w:rPr>
          <w:rFonts w:ascii="Arial" w:hAnsi="Arial" w:cs="Arial"/>
          <w:bCs/>
        </w:rPr>
        <w:t>e, comprising r</w:t>
      </w:r>
      <w:r w:rsidR="00844C55" w:rsidRPr="00844C55">
        <w:rPr>
          <w:rFonts w:ascii="Arial" w:hAnsi="Arial" w:cs="Arial"/>
          <w:bCs/>
        </w:rPr>
        <w:t>epresentatives from HCSD, JACS, City and Environment Directorate (CED), Canberra Health Services (CHS) and the Chief Minister, Treasury and Economic Development Directorate (CMTEDD).</w:t>
      </w:r>
      <w:r w:rsidR="00844C55" w:rsidRPr="00844C55">
        <w:t xml:space="preserve"> </w:t>
      </w:r>
    </w:p>
    <w:p w14:paraId="0E78F96E" w14:textId="35257CD0" w:rsidR="00BE4C4D" w:rsidRPr="004F20BD" w:rsidRDefault="00BE4C4D" w:rsidP="00BE4C4D">
      <w:pPr>
        <w:jc w:val="both"/>
        <w:rPr>
          <w:rFonts w:ascii="Arial" w:hAnsi="Arial" w:cs="Arial"/>
          <w:bCs/>
        </w:rPr>
      </w:pPr>
      <w:r w:rsidRPr="002E51D2">
        <w:rPr>
          <w:rFonts w:ascii="Arial" w:hAnsi="Arial" w:cs="Arial"/>
          <w:bCs/>
        </w:rPr>
        <w:t>The</w:t>
      </w:r>
      <w:r w:rsidR="0034104E">
        <w:rPr>
          <w:rFonts w:ascii="Arial" w:hAnsi="Arial" w:cs="Arial"/>
          <w:bCs/>
        </w:rPr>
        <w:t xml:space="preserve"> </w:t>
      </w:r>
      <w:r w:rsidR="000B2AC6">
        <w:rPr>
          <w:rFonts w:ascii="Arial" w:hAnsi="Arial" w:cs="Arial"/>
          <w:bCs/>
        </w:rPr>
        <w:t xml:space="preserve">ACT Coroner and </w:t>
      </w:r>
      <w:r w:rsidR="000105D3">
        <w:rPr>
          <w:rFonts w:ascii="Arial" w:hAnsi="Arial" w:cs="Arial"/>
          <w:bCs/>
        </w:rPr>
        <w:t xml:space="preserve">ACT Courts and </w:t>
      </w:r>
      <w:r w:rsidR="004D016A">
        <w:rPr>
          <w:rFonts w:ascii="Arial" w:hAnsi="Arial" w:cs="Arial"/>
          <w:bCs/>
        </w:rPr>
        <w:t xml:space="preserve">Tribunals were consulted both through policy development </w:t>
      </w:r>
      <w:r w:rsidR="006B102B">
        <w:rPr>
          <w:rFonts w:ascii="Arial" w:hAnsi="Arial" w:cs="Arial"/>
          <w:bCs/>
        </w:rPr>
        <w:t>and drafting of the Bill</w:t>
      </w:r>
      <w:r w:rsidR="00F872BE">
        <w:rPr>
          <w:rFonts w:ascii="Arial" w:hAnsi="Arial" w:cs="Arial"/>
          <w:bCs/>
        </w:rPr>
        <w:t xml:space="preserve"> and provided </w:t>
      </w:r>
      <w:r w:rsidR="006A0F46">
        <w:rPr>
          <w:rFonts w:ascii="Arial" w:hAnsi="Arial" w:cs="Arial"/>
          <w:bCs/>
        </w:rPr>
        <w:t xml:space="preserve">detailed and specific feedback. </w:t>
      </w:r>
      <w:r w:rsidR="003F56D5">
        <w:rPr>
          <w:rFonts w:ascii="Arial" w:hAnsi="Arial" w:cs="Arial"/>
          <w:bCs/>
        </w:rPr>
        <w:t xml:space="preserve">This feedback raised some concerns in relation to the </w:t>
      </w:r>
      <w:r w:rsidR="000B2D49">
        <w:rPr>
          <w:rFonts w:ascii="Arial" w:hAnsi="Arial" w:cs="Arial"/>
          <w:bCs/>
        </w:rPr>
        <w:t xml:space="preserve">impact of the reform on </w:t>
      </w:r>
      <w:r w:rsidR="002C53F8">
        <w:rPr>
          <w:rFonts w:ascii="Arial" w:hAnsi="Arial" w:cs="Arial"/>
          <w:bCs/>
        </w:rPr>
        <w:t xml:space="preserve">the process </w:t>
      </w:r>
      <w:r w:rsidR="004203F2">
        <w:rPr>
          <w:rFonts w:ascii="Arial" w:hAnsi="Arial" w:cs="Arial"/>
          <w:bCs/>
        </w:rPr>
        <w:t xml:space="preserve">of reporting </w:t>
      </w:r>
      <w:r w:rsidR="00C900ED">
        <w:rPr>
          <w:rFonts w:ascii="Arial" w:hAnsi="Arial" w:cs="Arial"/>
          <w:bCs/>
        </w:rPr>
        <w:t>deaths to the Coroner</w:t>
      </w:r>
      <w:r w:rsidR="00EE6178">
        <w:rPr>
          <w:rFonts w:ascii="Arial" w:hAnsi="Arial" w:cs="Arial"/>
          <w:bCs/>
        </w:rPr>
        <w:t xml:space="preserve"> under the Coroners Act. </w:t>
      </w:r>
      <w:r w:rsidR="006A0F46">
        <w:rPr>
          <w:rFonts w:ascii="Arial" w:hAnsi="Arial" w:cs="Arial"/>
          <w:bCs/>
        </w:rPr>
        <w:t xml:space="preserve">This feedback has </w:t>
      </w:r>
      <w:r w:rsidR="002C75D1">
        <w:rPr>
          <w:rFonts w:ascii="Arial" w:hAnsi="Arial" w:cs="Arial"/>
          <w:bCs/>
        </w:rPr>
        <w:t xml:space="preserve">been </w:t>
      </w:r>
      <w:r w:rsidR="007C631F">
        <w:rPr>
          <w:rFonts w:ascii="Arial" w:hAnsi="Arial" w:cs="Arial"/>
          <w:bCs/>
        </w:rPr>
        <w:t xml:space="preserve">carefully considered and has </w:t>
      </w:r>
      <w:r w:rsidR="00B87477">
        <w:rPr>
          <w:rFonts w:ascii="Arial" w:hAnsi="Arial" w:cs="Arial"/>
          <w:bCs/>
        </w:rPr>
        <w:t>informed the development of the Bill</w:t>
      </w:r>
      <w:r w:rsidR="008B3FA7">
        <w:rPr>
          <w:rFonts w:ascii="Arial" w:hAnsi="Arial" w:cs="Arial"/>
          <w:bCs/>
        </w:rPr>
        <w:t xml:space="preserve">. The feedback has </w:t>
      </w:r>
      <w:r w:rsidR="009D15DD">
        <w:rPr>
          <w:rFonts w:ascii="Arial" w:hAnsi="Arial" w:cs="Arial"/>
          <w:bCs/>
        </w:rPr>
        <w:t xml:space="preserve">also </w:t>
      </w:r>
      <w:r w:rsidR="00C206DB">
        <w:rPr>
          <w:rFonts w:ascii="Arial" w:hAnsi="Arial" w:cs="Arial"/>
          <w:bCs/>
        </w:rPr>
        <w:t>highlight</w:t>
      </w:r>
      <w:r w:rsidR="00BE2FD4">
        <w:rPr>
          <w:rFonts w:ascii="Arial" w:hAnsi="Arial" w:cs="Arial"/>
          <w:bCs/>
        </w:rPr>
        <w:t>ed</w:t>
      </w:r>
      <w:r w:rsidR="00C206DB">
        <w:rPr>
          <w:rFonts w:ascii="Arial" w:hAnsi="Arial" w:cs="Arial"/>
          <w:bCs/>
        </w:rPr>
        <w:t xml:space="preserve"> </w:t>
      </w:r>
      <w:r w:rsidRPr="004F20BD">
        <w:rPr>
          <w:rFonts w:ascii="Arial" w:hAnsi="Arial" w:cs="Arial"/>
          <w:bCs/>
        </w:rPr>
        <w:t xml:space="preserve">the importance of education and training for both medical practitioners and </w:t>
      </w:r>
      <w:r>
        <w:rPr>
          <w:rFonts w:ascii="Arial" w:hAnsi="Arial" w:cs="Arial"/>
          <w:bCs/>
        </w:rPr>
        <w:t>nurse practitioners</w:t>
      </w:r>
      <w:r w:rsidRPr="004F20BD">
        <w:rPr>
          <w:rFonts w:ascii="Arial" w:hAnsi="Arial" w:cs="Arial"/>
          <w:bCs/>
        </w:rPr>
        <w:t xml:space="preserve"> regarding the coronial process. </w:t>
      </w:r>
      <w:r>
        <w:rPr>
          <w:rFonts w:ascii="Arial" w:hAnsi="Arial" w:cs="Arial"/>
          <w:bCs/>
        </w:rPr>
        <w:t xml:space="preserve">As part of implementation, </w:t>
      </w:r>
      <w:r w:rsidRPr="004F20BD">
        <w:rPr>
          <w:rFonts w:ascii="Arial" w:hAnsi="Arial" w:cs="Arial"/>
          <w:bCs/>
        </w:rPr>
        <w:t xml:space="preserve">HCSD </w:t>
      </w:r>
      <w:r w:rsidR="003466B9">
        <w:rPr>
          <w:rFonts w:ascii="Arial" w:hAnsi="Arial" w:cs="Arial"/>
          <w:bCs/>
        </w:rPr>
        <w:t xml:space="preserve">will work with the relevant </w:t>
      </w:r>
      <w:r w:rsidR="003466B9">
        <w:rPr>
          <w:rFonts w:ascii="Arial" w:hAnsi="Arial" w:cs="Arial"/>
          <w:bCs/>
        </w:rPr>
        <w:lastRenderedPageBreak/>
        <w:t xml:space="preserve">unit within </w:t>
      </w:r>
      <w:r w:rsidR="009376A2">
        <w:rPr>
          <w:rFonts w:ascii="Arial" w:hAnsi="Arial" w:cs="Arial"/>
          <w:bCs/>
        </w:rPr>
        <w:t xml:space="preserve">ACT </w:t>
      </w:r>
      <w:r w:rsidR="009376A2" w:rsidRPr="000A58C2">
        <w:rPr>
          <w:rFonts w:ascii="Arial" w:hAnsi="Arial" w:cs="Arial"/>
          <w:bCs/>
        </w:rPr>
        <w:t>Polic</w:t>
      </w:r>
      <w:r w:rsidR="005B3B0F">
        <w:rPr>
          <w:rFonts w:ascii="Arial" w:hAnsi="Arial" w:cs="Arial"/>
          <w:bCs/>
        </w:rPr>
        <w:t>ing</w:t>
      </w:r>
      <w:r w:rsidR="009376A2" w:rsidRPr="000A58C2">
        <w:rPr>
          <w:rFonts w:ascii="Arial" w:hAnsi="Arial" w:cs="Arial"/>
          <w:bCs/>
        </w:rPr>
        <w:t xml:space="preserve"> </w:t>
      </w:r>
      <w:r w:rsidR="003466B9">
        <w:rPr>
          <w:rFonts w:ascii="Arial" w:hAnsi="Arial" w:cs="Arial"/>
          <w:bCs/>
        </w:rPr>
        <w:t xml:space="preserve">to </w:t>
      </w:r>
      <w:r w:rsidR="000A5EA8">
        <w:rPr>
          <w:rFonts w:ascii="Arial" w:hAnsi="Arial" w:cs="Arial"/>
          <w:bCs/>
        </w:rPr>
        <w:t xml:space="preserve">expand the scope of current training activities </w:t>
      </w:r>
      <w:r w:rsidR="007645A7">
        <w:rPr>
          <w:rFonts w:ascii="Arial" w:hAnsi="Arial" w:cs="Arial"/>
          <w:bCs/>
        </w:rPr>
        <w:t xml:space="preserve">in relation to </w:t>
      </w:r>
      <w:r w:rsidR="0079003F">
        <w:rPr>
          <w:rFonts w:ascii="Arial" w:hAnsi="Arial" w:cs="Arial"/>
          <w:bCs/>
        </w:rPr>
        <w:t xml:space="preserve">the coronial process and </w:t>
      </w:r>
      <w:r w:rsidR="007645A7">
        <w:rPr>
          <w:rFonts w:ascii="Arial" w:hAnsi="Arial" w:cs="Arial"/>
          <w:bCs/>
        </w:rPr>
        <w:t xml:space="preserve">medical cause of death certificates </w:t>
      </w:r>
      <w:r w:rsidR="000A5EA8">
        <w:rPr>
          <w:rFonts w:ascii="Arial" w:hAnsi="Arial" w:cs="Arial"/>
          <w:bCs/>
        </w:rPr>
        <w:t xml:space="preserve">to include </w:t>
      </w:r>
      <w:r>
        <w:rPr>
          <w:rFonts w:ascii="Arial" w:hAnsi="Arial" w:cs="Arial"/>
          <w:bCs/>
        </w:rPr>
        <w:t>nurse practitioner</w:t>
      </w:r>
      <w:r w:rsidR="00EE0C6E">
        <w:rPr>
          <w:rFonts w:ascii="Arial" w:hAnsi="Arial" w:cs="Arial"/>
          <w:bCs/>
        </w:rPr>
        <w:t>s</w:t>
      </w:r>
      <w:r w:rsidR="007645A7">
        <w:rPr>
          <w:rFonts w:ascii="Arial" w:hAnsi="Arial" w:cs="Arial"/>
          <w:bCs/>
        </w:rPr>
        <w:t xml:space="preserve">. </w:t>
      </w:r>
    </w:p>
    <w:bookmarkEnd w:id="3"/>
    <w:p w14:paraId="23CB6687" w14:textId="5DB17DF0" w:rsidR="00CF76B1" w:rsidRPr="002F72E4" w:rsidRDefault="00CF76B1" w:rsidP="00696B41">
      <w:pPr>
        <w:jc w:val="both"/>
        <w:rPr>
          <w:rFonts w:ascii="Arial" w:hAnsi="Arial" w:cs="Arial"/>
          <w:b/>
        </w:rPr>
      </w:pPr>
      <w:r w:rsidRPr="002F72E4">
        <w:rPr>
          <w:rFonts w:ascii="Arial" w:hAnsi="Arial" w:cs="Arial"/>
          <w:b/>
        </w:rPr>
        <w:t>CLIMATE IMPACT</w:t>
      </w:r>
    </w:p>
    <w:p w14:paraId="1C6DFE40" w14:textId="71579C0A" w:rsidR="00D14AF8" w:rsidRPr="00CD1830" w:rsidRDefault="00E35363" w:rsidP="002E59B6">
      <w:pPr>
        <w:jc w:val="both"/>
        <w:rPr>
          <w:rFonts w:ascii="Arial" w:hAnsi="Arial" w:cs="Arial"/>
          <w:bCs/>
        </w:rPr>
      </w:pPr>
      <w:r w:rsidRPr="002F72E4">
        <w:rPr>
          <w:rFonts w:ascii="Arial" w:hAnsi="Arial" w:cs="Arial"/>
          <w:bCs/>
        </w:rPr>
        <w:t xml:space="preserve">The Bill will not have any impact on the climate or the environment. </w:t>
      </w:r>
    </w:p>
    <w:p w14:paraId="1E002791" w14:textId="0C137558" w:rsidR="00E90DF9" w:rsidRPr="002F72E4" w:rsidRDefault="00E90DF9" w:rsidP="00E90DF9">
      <w:pPr>
        <w:pStyle w:val="Heading2"/>
        <w:rPr>
          <w:sz w:val="22"/>
          <w:szCs w:val="22"/>
        </w:rPr>
      </w:pPr>
      <w:r w:rsidRPr="002F72E4">
        <w:rPr>
          <w:sz w:val="22"/>
          <w:szCs w:val="22"/>
        </w:rPr>
        <w:t>CONSISTEN</w:t>
      </w:r>
      <w:r w:rsidR="009F09DD">
        <w:rPr>
          <w:sz w:val="22"/>
          <w:szCs w:val="22"/>
        </w:rPr>
        <w:t>C</w:t>
      </w:r>
      <w:r w:rsidRPr="002F72E4">
        <w:rPr>
          <w:sz w:val="22"/>
          <w:szCs w:val="22"/>
        </w:rPr>
        <w:t>Y WITH HUMAN RIGHTS</w:t>
      </w:r>
    </w:p>
    <w:p w14:paraId="5A5BE52A" w14:textId="0131A894" w:rsidR="0095291A" w:rsidRPr="00D76537" w:rsidRDefault="0095291A" w:rsidP="0095291A">
      <w:pPr>
        <w:spacing w:after="0"/>
        <w:jc w:val="both"/>
        <w:rPr>
          <w:rFonts w:ascii="Arial" w:hAnsi="Arial" w:cs="Arial"/>
          <w:color w:val="000000"/>
          <w:shd w:val="clear" w:color="auto" w:fill="FFFFFF"/>
        </w:rPr>
      </w:pPr>
      <w:bookmarkStart w:id="4" w:name="OLE_LINK1"/>
      <w:r w:rsidRPr="00D76537">
        <w:rPr>
          <w:rFonts w:ascii="Arial" w:hAnsi="Arial" w:cs="Arial"/>
          <w:color w:val="000000"/>
          <w:shd w:val="clear" w:color="auto" w:fill="FFFFFF"/>
        </w:rPr>
        <w:t>The proposed amendments have been carefully considered in the context of the objects of the </w:t>
      </w:r>
      <w:r w:rsidRPr="00D76537">
        <w:rPr>
          <w:rFonts w:ascii="Arial" w:hAnsi="Arial" w:cs="Arial"/>
          <w:i/>
          <w:color w:val="000000"/>
          <w:shd w:val="clear" w:color="auto" w:fill="FFFFFF"/>
        </w:rPr>
        <w:t>Human Rights Act 2004</w:t>
      </w:r>
      <w:r w:rsidRPr="00D76537">
        <w:rPr>
          <w:rFonts w:ascii="Arial" w:hAnsi="Arial" w:cs="Arial"/>
          <w:color w:val="000000"/>
          <w:shd w:val="clear" w:color="auto" w:fill="FFFFFF"/>
        </w:rPr>
        <w:t> (</w:t>
      </w:r>
      <w:r w:rsidRPr="00345361">
        <w:rPr>
          <w:rFonts w:ascii="Arial" w:hAnsi="Arial" w:cs="Arial"/>
          <w:bCs/>
          <w:color w:val="000000"/>
          <w:shd w:val="clear" w:color="auto" w:fill="FFFFFF"/>
        </w:rPr>
        <w:t>HR Act</w:t>
      </w:r>
      <w:r w:rsidRPr="00D76537">
        <w:rPr>
          <w:rFonts w:ascii="Arial" w:hAnsi="Arial" w:cs="Arial"/>
          <w:color w:val="000000"/>
          <w:shd w:val="clear" w:color="auto" w:fill="FFFFFF"/>
        </w:rPr>
        <w:t>)</w:t>
      </w:r>
      <w:r w:rsidRPr="00D76537">
        <w:rPr>
          <w:rFonts w:ascii="Arial" w:hAnsi="Arial" w:cs="Arial"/>
          <w:i/>
          <w:color w:val="000000"/>
          <w:shd w:val="clear" w:color="auto" w:fill="FFFFFF"/>
        </w:rPr>
        <w:t>. </w:t>
      </w:r>
      <w:r>
        <w:rPr>
          <w:rFonts w:ascii="Arial" w:hAnsi="Arial" w:cs="Arial"/>
          <w:color w:val="000000"/>
          <w:shd w:val="clear" w:color="auto" w:fill="FFFFFF"/>
        </w:rPr>
        <w:t xml:space="preserve">The Bill does not </w:t>
      </w:r>
      <w:r w:rsidRPr="00D76537">
        <w:rPr>
          <w:rFonts w:ascii="Arial" w:hAnsi="Arial" w:cs="Arial"/>
          <w:color w:val="000000"/>
          <w:shd w:val="clear" w:color="auto" w:fill="FFFFFF"/>
        </w:rPr>
        <w:t>limit human rights</w:t>
      </w:r>
      <w:r>
        <w:rPr>
          <w:rFonts w:ascii="Arial" w:hAnsi="Arial" w:cs="Arial"/>
          <w:color w:val="000000"/>
          <w:shd w:val="clear" w:color="auto" w:fill="FFFFFF"/>
        </w:rPr>
        <w:t xml:space="preserve"> but importantly </w:t>
      </w:r>
      <w:r w:rsidRPr="00D76537">
        <w:rPr>
          <w:rFonts w:ascii="Arial" w:hAnsi="Arial" w:cs="Arial"/>
          <w:color w:val="000000"/>
          <w:shd w:val="clear" w:color="auto" w:fill="FFFFFF"/>
        </w:rPr>
        <w:t>supports and strengthens protection of rights under the HR Act.</w:t>
      </w:r>
    </w:p>
    <w:p w14:paraId="127355A6" w14:textId="77777777" w:rsidR="0095291A" w:rsidRPr="00D76537" w:rsidRDefault="0095291A" w:rsidP="0095291A">
      <w:pPr>
        <w:spacing w:after="0"/>
        <w:rPr>
          <w:rFonts w:ascii="Arial" w:hAnsi="Arial" w:cs="Arial"/>
          <w:iCs/>
        </w:rPr>
      </w:pPr>
    </w:p>
    <w:p w14:paraId="6DA98F87" w14:textId="77777777" w:rsidR="0095291A" w:rsidRPr="00E650FD" w:rsidRDefault="0095291A" w:rsidP="0095291A">
      <w:pPr>
        <w:rPr>
          <w:rFonts w:ascii="Arial" w:hAnsi="Arial" w:cs="Arial"/>
          <w:b/>
          <w:bCs/>
          <w:i/>
        </w:rPr>
      </w:pPr>
      <w:r w:rsidRPr="00E650FD">
        <w:rPr>
          <w:rFonts w:ascii="Arial" w:hAnsi="Arial" w:cs="Arial"/>
          <w:b/>
          <w:bCs/>
          <w:i/>
        </w:rPr>
        <w:t>Rights engaged</w:t>
      </w:r>
    </w:p>
    <w:p w14:paraId="1CF42029" w14:textId="77777777" w:rsidR="0095291A" w:rsidRPr="00D76537" w:rsidRDefault="0095291A" w:rsidP="00A24DCA">
      <w:pPr>
        <w:pStyle w:val="NormalWeb"/>
        <w:shd w:val="clear" w:color="auto" w:fill="FFFFFF" w:themeFill="background1"/>
        <w:spacing w:before="0" w:beforeAutospacing="0" w:after="200" w:afterAutospacing="0" w:line="276" w:lineRule="auto"/>
        <w:jc w:val="both"/>
        <w:rPr>
          <w:rFonts w:ascii="Calibri" w:hAnsi="Calibri" w:cs="Calibri"/>
          <w:color w:val="000000"/>
          <w:sz w:val="22"/>
          <w:szCs w:val="22"/>
        </w:rPr>
      </w:pPr>
      <w:r w:rsidRPr="00D76537">
        <w:rPr>
          <w:rFonts w:ascii="Arial" w:hAnsi="Arial" w:cs="Arial"/>
          <w:color w:val="000000" w:themeColor="text1"/>
          <w:sz w:val="22"/>
          <w:szCs w:val="22"/>
        </w:rPr>
        <w:t>This Bill engages the following rights under the HR Act:</w:t>
      </w:r>
    </w:p>
    <w:p w14:paraId="5C8290F2" w14:textId="77777777" w:rsidR="0095291A" w:rsidRPr="00D76537" w:rsidRDefault="0095291A" w:rsidP="00A24DCA">
      <w:pPr>
        <w:pStyle w:val="listparagraph0"/>
        <w:numPr>
          <w:ilvl w:val="0"/>
          <w:numId w:val="8"/>
        </w:numPr>
        <w:shd w:val="clear" w:color="auto" w:fill="FFFFFF" w:themeFill="background1"/>
        <w:spacing w:before="0" w:beforeAutospacing="0" w:after="80" w:afterAutospacing="0" w:line="276" w:lineRule="auto"/>
        <w:ind w:left="930"/>
        <w:jc w:val="both"/>
        <w:rPr>
          <w:color w:val="000000"/>
          <w:sz w:val="22"/>
          <w:szCs w:val="22"/>
        </w:rPr>
      </w:pPr>
      <w:r w:rsidRPr="00D76537">
        <w:rPr>
          <w:rFonts w:ascii="Arial" w:hAnsi="Arial" w:cs="Arial"/>
          <w:color w:val="000000" w:themeColor="text1"/>
          <w:sz w:val="22"/>
          <w:szCs w:val="22"/>
        </w:rPr>
        <w:t>Section 9 – Right to life (promoted)</w:t>
      </w:r>
    </w:p>
    <w:p w14:paraId="17FF7BC4" w14:textId="191A74CC" w:rsidR="0095291A" w:rsidRPr="00387620" w:rsidRDefault="0095291A" w:rsidP="00A24DCA">
      <w:pPr>
        <w:pStyle w:val="listparagraph0"/>
        <w:numPr>
          <w:ilvl w:val="0"/>
          <w:numId w:val="8"/>
        </w:numPr>
        <w:shd w:val="clear" w:color="auto" w:fill="FFFFFF" w:themeFill="background1"/>
        <w:spacing w:before="0" w:beforeAutospacing="0" w:after="80" w:afterAutospacing="0" w:line="276" w:lineRule="auto"/>
        <w:ind w:left="930"/>
        <w:jc w:val="both"/>
        <w:rPr>
          <w:color w:val="000000"/>
          <w:sz w:val="22"/>
          <w:szCs w:val="22"/>
        </w:rPr>
      </w:pPr>
      <w:r>
        <w:rPr>
          <w:rFonts w:ascii="Arial" w:hAnsi="Arial" w:cs="Arial"/>
          <w:color w:val="000000" w:themeColor="text1"/>
          <w:sz w:val="22"/>
          <w:szCs w:val="22"/>
        </w:rPr>
        <w:t>Section 27B – Right to work and other work-related rights (promoted)</w:t>
      </w:r>
    </w:p>
    <w:p w14:paraId="42544423" w14:textId="7CB7804E" w:rsidR="00E40703" w:rsidRDefault="00E40703" w:rsidP="00D72701">
      <w:pPr>
        <w:pStyle w:val="listparagraph0"/>
        <w:shd w:val="clear" w:color="auto" w:fill="FFFFFF" w:themeFill="background1"/>
        <w:spacing w:before="240" w:beforeAutospacing="0" w:after="240" w:afterAutospacing="0" w:line="276" w:lineRule="auto"/>
        <w:jc w:val="both"/>
        <w:rPr>
          <w:rFonts w:ascii="Arial" w:hAnsi="Arial" w:cs="Arial"/>
          <w:color w:val="000000" w:themeColor="text1"/>
          <w:sz w:val="22"/>
          <w:szCs w:val="22"/>
        </w:rPr>
      </w:pPr>
      <w:r>
        <w:rPr>
          <w:rFonts w:ascii="Arial" w:hAnsi="Arial" w:cs="Arial"/>
          <w:color w:val="000000" w:themeColor="text1"/>
          <w:sz w:val="22"/>
          <w:szCs w:val="22"/>
        </w:rPr>
        <w:t>The Bill will</w:t>
      </w:r>
      <w:r w:rsidR="0095291A" w:rsidRPr="00666A67">
        <w:rPr>
          <w:rFonts w:ascii="Arial" w:hAnsi="Arial" w:cs="Arial"/>
          <w:color w:val="000000" w:themeColor="text1"/>
          <w:sz w:val="22"/>
          <w:szCs w:val="22"/>
        </w:rPr>
        <w:t xml:space="preserve"> promote and enhance the enjoyment of several rights, including the right to life (section 9)</w:t>
      </w:r>
      <w:r w:rsidR="0095291A">
        <w:rPr>
          <w:rFonts w:ascii="Arial" w:hAnsi="Arial" w:cs="Arial"/>
          <w:color w:val="000000" w:themeColor="text1"/>
          <w:sz w:val="22"/>
          <w:szCs w:val="22"/>
        </w:rPr>
        <w:t xml:space="preserve"> and</w:t>
      </w:r>
      <w:r w:rsidR="0095291A" w:rsidRPr="00666A67">
        <w:rPr>
          <w:rFonts w:ascii="Arial" w:hAnsi="Arial" w:cs="Arial"/>
          <w:color w:val="000000" w:themeColor="text1"/>
          <w:sz w:val="22"/>
          <w:szCs w:val="22"/>
        </w:rPr>
        <w:t xml:space="preserve"> the right to work and work-related rights (section 27B)</w:t>
      </w:r>
      <w:r>
        <w:rPr>
          <w:rFonts w:ascii="Arial" w:hAnsi="Arial" w:cs="Arial"/>
          <w:color w:val="000000" w:themeColor="text1"/>
          <w:sz w:val="22"/>
          <w:szCs w:val="22"/>
        </w:rPr>
        <w:t xml:space="preserve">, further detail in relation to </w:t>
      </w:r>
      <w:r w:rsidR="007417D2">
        <w:rPr>
          <w:rFonts w:ascii="Arial" w:hAnsi="Arial" w:cs="Arial"/>
          <w:color w:val="000000" w:themeColor="text1"/>
          <w:sz w:val="22"/>
          <w:szCs w:val="22"/>
        </w:rPr>
        <w:t>t</w:t>
      </w:r>
      <w:r>
        <w:rPr>
          <w:rFonts w:ascii="Arial" w:hAnsi="Arial" w:cs="Arial"/>
          <w:color w:val="000000" w:themeColor="text1"/>
          <w:sz w:val="22"/>
          <w:szCs w:val="22"/>
        </w:rPr>
        <w:t xml:space="preserve">his is outlined below. </w:t>
      </w:r>
    </w:p>
    <w:p w14:paraId="76D78FF6" w14:textId="172A6D15" w:rsidR="0095291A" w:rsidRDefault="00E40703" w:rsidP="00D72701">
      <w:pPr>
        <w:pStyle w:val="listparagraph0"/>
        <w:shd w:val="clear" w:color="auto" w:fill="FFFFFF" w:themeFill="background1"/>
        <w:spacing w:before="0" w:beforeAutospacing="0" w:after="240" w:afterAutospacing="0" w:line="276" w:lineRule="auto"/>
        <w:jc w:val="both"/>
        <w:rPr>
          <w:rFonts w:ascii="Arial" w:hAnsi="Arial" w:cs="Arial"/>
          <w:color w:val="000000" w:themeColor="text1"/>
          <w:sz w:val="22"/>
          <w:szCs w:val="22"/>
        </w:rPr>
      </w:pPr>
      <w:r>
        <w:rPr>
          <w:rFonts w:ascii="Arial" w:hAnsi="Arial" w:cs="Arial"/>
          <w:color w:val="000000" w:themeColor="text1"/>
          <w:sz w:val="22"/>
          <w:szCs w:val="22"/>
        </w:rPr>
        <w:t>T</w:t>
      </w:r>
      <w:r w:rsidR="0095291A">
        <w:rPr>
          <w:rFonts w:ascii="Arial" w:hAnsi="Arial" w:cs="Arial"/>
          <w:color w:val="000000" w:themeColor="text1"/>
          <w:sz w:val="22"/>
          <w:szCs w:val="22"/>
        </w:rPr>
        <w:t>he Bill d</w:t>
      </w:r>
      <w:r w:rsidR="0095291A" w:rsidRPr="00666A67">
        <w:rPr>
          <w:rFonts w:ascii="Arial" w:hAnsi="Arial" w:cs="Arial"/>
          <w:color w:val="000000" w:themeColor="text1"/>
          <w:sz w:val="22"/>
          <w:szCs w:val="22"/>
        </w:rPr>
        <w:t>oes not limit any human rights protected under the</w:t>
      </w:r>
      <w:r w:rsidR="0095291A">
        <w:rPr>
          <w:rFonts w:ascii="Arial" w:hAnsi="Arial" w:cs="Arial"/>
          <w:color w:val="000000" w:themeColor="text1"/>
          <w:sz w:val="22"/>
          <w:szCs w:val="22"/>
        </w:rPr>
        <w:t xml:space="preserve"> HR Act. </w:t>
      </w:r>
    </w:p>
    <w:p w14:paraId="46BABE49" w14:textId="26FF6DB5" w:rsidR="0095291A" w:rsidRDefault="00E40703" w:rsidP="00D72701">
      <w:pPr>
        <w:pStyle w:val="listparagraph0"/>
        <w:shd w:val="clear" w:color="auto" w:fill="FFFFFF" w:themeFill="background1"/>
        <w:spacing w:before="0" w:beforeAutospacing="0" w:after="240" w:afterAutospacing="0"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Whether the Bill limits the right to life at section 9 of the </w:t>
      </w:r>
      <w:r w:rsidR="00866006">
        <w:rPr>
          <w:rFonts w:ascii="Arial" w:hAnsi="Arial" w:cs="Arial"/>
          <w:color w:val="000000" w:themeColor="text1"/>
          <w:sz w:val="22"/>
          <w:szCs w:val="22"/>
        </w:rPr>
        <w:t>HR</w:t>
      </w:r>
      <w:r>
        <w:rPr>
          <w:rFonts w:ascii="Arial" w:hAnsi="Arial" w:cs="Arial"/>
          <w:color w:val="000000" w:themeColor="text1"/>
          <w:sz w:val="22"/>
          <w:szCs w:val="22"/>
        </w:rPr>
        <w:t xml:space="preserve"> Act was carefully considered, </w:t>
      </w:r>
      <w:r w:rsidR="0095291A">
        <w:rPr>
          <w:rFonts w:ascii="Arial" w:hAnsi="Arial" w:cs="Arial"/>
          <w:color w:val="000000" w:themeColor="text1"/>
          <w:sz w:val="22"/>
          <w:szCs w:val="22"/>
        </w:rPr>
        <w:t>in respect to the safeguards for the witnessing of non-written health directions.</w:t>
      </w:r>
      <w:r w:rsidR="004712B5">
        <w:rPr>
          <w:rFonts w:ascii="Arial" w:hAnsi="Arial" w:cs="Arial"/>
          <w:color w:val="000000" w:themeColor="text1"/>
          <w:sz w:val="22"/>
          <w:szCs w:val="22"/>
        </w:rPr>
        <w:t xml:space="preserve"> </w:t>
      </w:r>
      <w:r>
        <w:rPr>
          <w:rFonts w:ascii="Arial" w:hAnsi="Arial" w:cs="Arial"/>
          <w:color w:val="000000" w:themeColor="text1"/>
          <w:sz w:val="22"/>
          <w:szCs w:val="22"/>
        </w:rPr>
        <w:t xml:space="preserve">There </w:t>
      </w:r>
      <w:r w:rsidR="0095291A">
        <w:rPr>
          <w:rFonts w:ascii="Arial" w:hAnsi="Arial" w:cs="Arial"/>
          <w:color w:val="000000" w:themeColor="text1"/>
          <w:sz w:val="22"/>
          <w:szCs w:val="22"/>
        </w:rPr>
        <w:t>may</w:t>
      </w:r>
      <w:r w:rsidR="0095291A" w:rsidRPr="00666A67">
        <w:rPr>
          <w:rFonts w:ascii="Arial" w:hAnsi="Arial" w:cs="Arial"/>
          <w:color w:val="000000" w:themeColor="text1"/>
          <w:sz w:val="22"/>
          <w:szCs w:val="22"/>
        </w:rPr>
        <w:t xml:space="preserve"> be </w:t>
      </w:r>
      <w:r>
        <w:rPr>
          <w:rFonts w:ascii="Arial" w:hAnsi="Arial" w:cs="Arial"/>
          <w:color w:val="000000" w:themeColor="text1"/>
          <w:sz w:val="22"/>
          <w:szCs w:val="22"/>
        </w:rPr>
        <w:t xml:space="preserve">a </w:t>
      </w:r>
      <w:r w:rsidR="0095291A" w:rsidRPr="00666A67">
        <w:rPr>
          <w:rFonts w:ascii="Arial" w:hAnsi="Arial" w:cs="Arial"/>
          <w:color w:val="000000" w:themeColor="text1"/>
          <w:sz w:val="22"/>
          <w:szCs w:val="22"/>
        </w:rPr>
        <w:t xml:space="preserve">perception </w:t>
      </w:r>
      <w:r>
        <w:rPr>
          <w:rFonts w:ascii="Arial" w:hAnsi="Arial" w:cs="Arial"/>
          <w:color w:val="000000" w:themeColor="text1"/>
          <w:sz w:val="22"/>
          <w:szCs w:val="22"/>
        </w:rPr>
        <w:t>that</w:t>
      </w:r>
      <w:r w:rsidR="0095291A">
        <w:rPr>
          <w:rFonts w:ascii="Arial" w:hAnsi="Arial" w:cs="Arial"/>
          <w:color w:val="000000" w:themeColor="text1"/>
          <w:sz w:val="22"/>
          <w:szCs w:val="22"/>
        </w:rPr>
        <w:t xml:space="preserve"> </w:t>
      </w:r>
      <w:r w:rsidR="007417D2">
        <w:rPr>
          <w:rFonts w:ascii="Arial" w:hAnsi="Arial" w:cs="Arial"/>
          <w:color w:val="000000" w:themeColor="text1"/>
          <w:sz w:val="22"/>
          <w:szCs w:val="22"/>
        </w:rPr>
        <w:t xml:space="preserve">the </w:t>
      </w:r>
      <w:r w:rsidR="0095291A">
        <w:rPr>
          <w:rFonts w:ascii="Arial" w:hAnsi="Arial" w:cs="Arial"/>
          <w:color w:val="000000" w:themeColor="text1"/>
          <w:sz w:val="22"/>
          <w:szCs w:val="22"/>
        </w:rPr>
        <w:t xml:space="preserve">Bill </w:t>
      </w:r>
      <w:r>
        <w:rPr>
          <w:rFonts w:ascii="Arial" w:hAnsi="Arial" w:cs="Arial"/>
          <w:color w:val="000000" w:themeColor="text1"/>
          <w:sz w:val="22"/>
          <w:szCs w:val="22"/>
        </w:rPr>
        <w:t xml:space="preserve">relaxes the safeguards in relation to how </w:t>
      </w:r>
      <w:r w:rsidR="0095291A">
        <w:rPr>
          <w:rFonts w:ascii="Arial" w:hAnsi="Arial" w:cs="Arial"/>
          <w:color w:val="000000" w:themeColor="text1"/>
          <w:sz w:val="22"/>
          <w:szCs w:val="22"/>
        </w:rPr>
        <w:t>non-written health direction</w:t>
      </w:r>
      <w:r w:rsidR="007417D2">
        <w:rPr>
          <w:rFonts w:ascii="Arial" w:hAnsi="Arial" w:cs="Arial"/>
          <w:color w:val="000000" w:themeColor="text1"/>
          <w:sz w:val="22"/>
          <w:szCs w:val="22"/>
        </w:rPr>
        <w:t>s</w:t>
      </w:r>
      <w:r w:rsidR="0095291A">
        <w:rPr>
          <w:rFonts w:ascii="Arial" w:hAnsi="Arial" w:cs="Arial"/>
          <w:color w:val="000000" w:themeColor="text1"/>
          <w:sz w:val="22"/>
          <w:szCs w:val="22"/>
        </w:rPr>
        <w:t xml:space="preserve"> c</w:t>
      </w:r>
      <w:r>
        <w:rPr>
          <w:rFonts w:ascii="Arial" w:hAnsi="Arial" w:cs="Arial"/>
          <w:color w:val="000000" w:themeColor="text1"/>
          <w:sz w:val="22"/>
          <w:szCs w:val="22"/>
        </w:rPr>
        <w:t>an</w:t>
      </w:r>
      <w:r w:rsidR="0095291A">
        <w:rPr>
          <w:rFonts w:ascii="Arial" w:hAnsi="Arial" w:cs="Arial"/>
          <w:color w:val="000000" w:themeColor="text1"/>
          <w:sz w:val="22"/>
          <w:szCs w:val="22"/>
        </w:rPr>
        <w:t xml:space="preserve"> be witnessed</w:t>
      </w:r>
      <w:r w:rsidR="004712B5">
        <w:rPr>
          <w:rFonts w:ascii="Arial" w:hAnsi="Arial" w:cs="Arial"/>
          <w:color w:val="000000" w:themeColor="text1"/>
          <w:sz w:val="22"/>
          <w:szCs w:val="22"/>
        </w:rPr>
        <w:t>. However,</w:t>
      </w:r>
      <w:r w:rsidR="0095291A">
        <w:rPr>
          <w:rFonts w:ascii="Arial" w:hAnsi="Arial" w:cs="Arial"/>
          <w:color w:val="000000" w:themeColor="text1"/>
          <w:sz w:val="22"/>
          <w:szCs w:val="22"/>
        </w:rPr>
        <w:t xml:space="preserve"> </w:t>
      </w:r>
      <w:r w:rsidR="0095291A" w:rsidRPr="00666A67">
        <w:rPr>
          <w:rFonts w:ascii="Arial" w:hAnsi="Arial" w:cs="Arial"/>
          <w:color w:val="000000" w:themeColor="text1"/>
          <w:sz w:val="22"/>
          <w:szCs w:val="22"/>
        </w:rPr>
        <w:t xml:space="preserve">because </w:t>
      </w:r>
      <w:r w:rsidR="0095291A">
        <w:rPr>
          <w:rFonts w:ascii="Arial" w:hAnsi="Arial" w:cs="Arial"/>
          <w:color w:val="000000" w:themeColor="text1"/>
          <w:sz w:val="22"/>
          <w:szCs w:val="22"/>
        </w:rPr>
        <w:t>the law still require</w:t>
      </w:r>
      <w:r w:rsidR="000A58C2">
        <w:rPr>
          <w:rFonts w:ascii="Arial" w:hAnsi="Arial" w:cs="Arial"/>
          <w:color w:val="000000" w:themeColor="text1"/>
          <w:sz w:val="22"/>
          <w:szCs w:val="22"/>
        </w:rPr>
        <w:t>s</w:t>
      </w:r>
      <w:r w:rsidR="0095291A">
        <w:rPr>
          <w:rFonts w:ascii="Arial" w:hAnsi="Arial" w:cs="Arial"/>
          <w:color w:val="000000" w:themeColor="text1"/>
          <w:sz w:val="22"/>
          <w:szCs w:val="22"/>
        </w:rPr>
        <w:t xml:space="preserve"> two properly trained and appropriately skilled health professionals with the </w:t>
      </w:r>
      <w:r w:rsidR="00866006">
        <w:rPr>
          <w:rFonts w:ascii="Arial" w:hAnsi="Arial" w:cs="Arial"/>
          <w:color w:val="000000" w:themeColor="text1"/>
          <w:sz w:val="22"/>
          <w:szCs w:val="22"/>
        </w:rPr>
        <w:t xml:space="preserve">necessary </w:t>
      </w:r>
      <w:r w:rsidR="0095291A">
        <w:rPr>
          <w:rFonts w:ascii="Arial" w:hAnsi="Arial" w:cs="Arial"/>
          <w:color w:val="000000" w:themeColor="text1"/>
          <w:sz w:val="22"/>
          <w:szCs w:val="22"/>
        </w:rPr>
        <w:t>qualifications to witness non-written health directions</w:t>
      </w:r>
      <w:r w:rsidR="004712B5">
        <w:rPr>
          <w:rFonts w:ascii="Arial" w:hAnsi="Arial" w:cs="Arial"/>
          <w:color w:val="000000" w:themeColor="text1"/>
          <w:sz w:val="22"/>
          <w:szCs w:val="22"/>
        </w:rPr>
        <w:t>, the substantive safeguards under the Health Directions Act have not changed. A n</w:t>
      </w:r>
      <w:r w:rsidR="00DE6017">
        <w:rPr>
          <w:rFonts w:ascii="Arial" w:hAnsi="Arial" w:cs="Arial"/>
          <w:color w:val="000000" w:themeColor="text1"/>
          <w:sz w:val="22"/>
          <w:szCs w:val="22"/>
        </w:rPr>
        <w:t>urse practitioner</w:t>
      </w:r>
      <w:r w:rsidR="004712B5">
        <w:rPr>
          <w:rFonts w:ascii="Arial" w:hAnsi="Arial" w:cs="Arial"/>
          <w:color w:val="000000" w:themeColor="text1"/>
          <w:sz w:val="22"/>
          <w:szCs w:val="22"/>
        </w:rPr>
        <w:t xml:space="preserve"> acting within their </w:t>
      </w:r>
      <w:r w:rsidR="00866006">
        <w:rPr>
          <w:rFonts w:ascii="Arial" w:hAnsi="Arial" w:cs="Arial"/>
          <w:color w:val="000000" w:themeColor="text1"/>
          <w:sz w:val="22"/>
          <w:szCs w:val="22"/>
        </w:rPr>
        <w:t>scope of practice</w:t>
      </w:r>
      <w:r w:rsidR="004712B5">
        <w:rPr>
          <w:rFonts w:ascii="Arial" w:hAnsi="Arial" w:cs="Arial"/>
          <w:color w:val="000000" w:themeColor="text1"/>
          <w:sz w:val="22"/>
          <w:szCs w:val="22"/>
        </w:rPr>
        <w:t xml:space="preserve"> is </w:t>
      </w:r>
      <w:r w:rsidR="0095291A" w:rsidRPr="00666A67">
        <w:rPr>
          <w:rFonts w:ascii="Arial" w:hAnsi="Arial" w:cs="Arial"/>
          <w:color w:val="000000" w:themeColor="text1"/>
          <w:sz w:val="22"/>
          <w:szCs w:val="22"/>
        </w:rPr>
        <w:t xml:space="preserve">suitably qualified </w:t>
      </w:r>
      <w:r w:rsidR="0095291A">
        <w:rPr>
          <w:rFonts w:ascii="Arial" w:hAnsi="Arial" w:cs="Arial"/>
          <w:color w:val="000000" w:themeColor="text1"/>
          <w:sz w:val="22"/>
          <w:szCs w:val="22"/>
        </w:rPr>
        <w:t xml:space="preserve">and </w:t>
      </w:r>
      <w:r w:rsidR="007417D2">
        <w:rPr>
          <w:rFonts w:ascii="Arial" w:hAnsi="Arial" w:cs="Arial"/>
          <w:color w:val="000000" w:themeColor="text1"/>
          <w:sz w:val="22"/>
          <w:szCs w:val="22"/>
        </w:rPr>
        <w:t>is</w:t>
      </w:r>
      <w:r w:rsidR="0095291A">
        <w:rPr>
          <w:rFonts w:ascii="Arial" w:hAnsi="Arial" w:cs="Arial"/>
          <w:color w:val="000000" w:themeColor="text1"/>
          <w:sz w:val="22"/>
          <w:szCs w:val="22"/>
        </w:rPr>
        <w:t xml:space="preserve"> appropriately experienced </w:t>
      </w:r>
      <w:r w:rsidR="004712B5">
        <w:rPr>
          <w:rFonts w:ascii="Arial" w:hAnsi="Arial" w:cs="Arial"/>
          <w:color w:val="000000" w:themeColor="text1"/>
          <w:sz w:val="22"/>
          <w:szCs w:val="22"/>
        </w:rPr>
        <w:t xml:space="preserve">to </w:t>
      </w:r>
      <w:r w:rsidR="0095291A">
        <w:rPr>
          <w:rFonts w:ascii="Arial" w:hAnsi="Arial" w:cs="Arial"/>
          <w:color w:val="000000" w:themeColor="text1"/>
          <w:sz w:val="22"/>
          <w:szCs w:val="22"/>
        </w:rPr>
        <w:t xml:space="preserve">safely and adequately </w:t>
      </w:r>
      <w:r w:rsidR="0095291A" w:rsidRPr="00666A67">
        <w:rPr>
          <w:rFonts w:ascii="Arial" w:hAnsi="Arial" w:cs="Arial"/>
          <w:color w:val="000000" w:themeColor="text1"/>
          <w:sz w:val="22"/>
          <w:szCs w:val="22"/>
        </w:rPr>
        <w:t xml:space="preserve">undertake the </w:t>
      </w:r>
      <w:r w:rsidR="0095291A">
        <w:rPr>
          <w:rFonts w:ascii="Arial" w:hAnsi="Arial" w:cs="Arial"/>
          <w:color w:val="000000" w:themeColor="text1"/>
          <w:sz w:val="22"/>
          <w:szCs w:val="22"/>
        </w:rPr>
        <w:t xml:space="preserve">clinical </w:t>
      </w:r>
      <w:r w:rsidR="0095291A" w:rsidRPr="00666A67">
        <w:rPr>
          <w:rFonts w:ascii="Arial" w:hAnsi="Arial" w:cs="Arial"/>
          <w:color w:val="000000" w:themeColor="text1"/>
          <w:sz w:val="22"/>
          <w:szCs w:val="22"/>
        </w:rPr>
        <w:t xml:space="preserve">activity </w:t>
      </w:r>
      <w:r w:rsidR="0095291A">
        <w:rPr>
          <w:rFonts w:ascii="Arial" w:hAnsi="Arial" w:cs="Arial"/>
          <w:color w:val="000000" w:themeColor="text1"/>
          <w:sz w:val="22"/>
          <w:szCs w:val="22"/>
        </w:rPr>
        <w:t>of witnessing</w:t>
      </w:r>
      <w:r w:rsidR="0095291A" w:rsidRPr="00666A67">
        <w:rPr>
          <w:rFonts w:ascii="Arial" w:hAnsi="Arial" w:cs="Arial"/>
          <w:color w:val="000000" w:themeColor="text1"/>
          <w:sz w:val="22"/>
          <w:szCs w:val="22"/>
        </w:rPr>
        <w:t xml:space="preserve"> health directions</w:t>
      </w:r>
      <w:r w:rsidR="004712B5">
        <w:rPr>
          <w:rFonts w:ascii="Arial" w:hAnsi="Arial" w:cs="Arial"/>
          <w:color w:val="000000" w:themeColor="text1"/>
          <w:sz w:val="22"/>
          <w:szCs w:val="22"/>
        </w:rPr>
        <w:t xml:space="preserve">. Therefore, the Bill does not lower or remove safeguards to the right to life. </w:t>
      </w:r>
    </w:p>
    <w:p w14:paraId="0522E258" w14:textId="72C42D29" w:rsidR="0095291A" w:rsidRDefault="004D569B" w:rsidP="00D72701">
      <w:pPr>
        <w:pStyle w:val="listparagraph0"/>
        <w:shd w:val="clear" w:color="auto" w:fill="FFFFFF" w:themeFill="background1"/>
        <w:spacing w:before="0" w:beforeAutospacing="0" w:after="240" w:afterAutospacing="0" w:line="276" w:lineRule="auto"/>
        <w:jc w:val="both"/>
        <w:rPr>
          <w:rFonts w:ascii="Arial" w:hAnsi="Arial" w:cs="Arial"/>
          <w:color w:val="000000" w:themeColor="text1"/>
          <w:sz w:val="22"/>
          <w:szCs w:val="22"/>
        </w:rPr>
      </w:pPr>
      <w:r>
        <w:rPr>
          <w:rFonts w:ascii="Arial" w:hAnsi="Arial" w:cs="Arial"/>
          <w:color w:val="000000" w:themeColor="text1"/>
          <w:sz w:val="22"/>
          <w:szCs w:val="22"/>
        </w:rPr>
        <w:t>C</w:t>
      </w:r>
      <w:r w:rsidR="00CE634C" w:rsidRPr="000D24F8">
        <w:rPr>
          <w:rFonts w:ascii="Arial" w:hAnsi="Arial" w:cs="Arial"/>
          <w:color w:val="000000" w:themeColor="text1"/>
          <w:sz w:val="22"/>
          <w:szCs w:val="22"/>
        </w:rPr>
        <w:t xml:space="preserve">lause </w:t>
      </w:r>
      <w:r w:rsidR="00A15D35" w:rsidRPr="000D24F8">
        <w:rPr>
          <w:rFonts w:ascii="Arial" w:hAnsi="Arial" w:cs="Arial"/>
          <w:color w:val="000000" w:themeColor="text1"/>
          <w:sz w:val="22"/>
          <w:szCs w:val="22"/>
        </w:rPr>
        <w:t>7</w:t>
      </w:r>
      <w:r w:rsidR="00CE634C" w:rsidRPr="000D24F8">
        <w:rPr>
          <w:rFonts w:ascii="Arial" w:hAnsi="Arial" w:cs="Arial"/>
          <w:color w:val="000000" w:themeColor="text1"/>
          <w:sz w:val="22"/>
          <w:szCs w:val="22"/>
        </w:rPr>
        <w:t xml:space="preserve"> of the Bill</w:t>
      </w:r>
      <w:r w:rsidR="00CE634C">
        <w:rPr>
          <w:rFonts w:ascii="Arial" w:hAnsi="Arial" w:cs="Arial"/>
          <w:color w:val="000000" w:themeColor="text1"/>
          <w:sz w:val="22"/>
          <w:szCs w:val="22"/>
        </w:rPr>
        <w:t xml:space="preserve"> includes a new section 35 of the BDMR Act, which is a strict </w:t>
      </w:r>
      <w:r w:rsidR="00A15D35">
        <w:rPr>
          <w:rFonts w:ascii="Arial" w:hAnsi="Arial" w:cs="Arial"/>
          <w:color w:val="000000" w:themeColor="text1"/>
          <w:sz w:val="22"/>
          <w:szCs w:val="22"/>
        </w:rPr>
        <w:t>liability</w:t>
      </w:r>
      <w:r w:rsidR="00CE634C">
        <w:rPr>
          <w:rFonts w:ascii="Arial" w:hAnsi="Arial" w:cs="Arial"/>
          <w:color w:val="000000" w:themeColor="text1"/>
          <w:sz w:val="22"/>
          <w:szCs w:val="22"/>
        </w:rPr>
        <w:t xml:space="preserve"> offence. This clause replaces the existing</w:t>
      </w:r>
      <w:r w:rsidR="00A24DCA">
        <w:rPr>
          <w:rFonts w:ascii="Arial" w:hAnsi="Arial" w:cs="Arial"/>
          <w:color w:val="000000" w:themeColor="text1"/>
          <w:sz w:val="22"/>
          <w:szCs w:val="22"/>
        </w:rPr>
        <w:t xml:space="preserve"> strict </w:t>
      </w:r>
      <w:r w:rsidR="00A15D35">
        <w:rPr>
          <w:rFonts w:ascii="Arial" w:hAnsi="Arial" w:cs="Arial"/>
          <w:color w:val="000000" w:themeColor="text1"/>
          <w:sz w:val="22"/>
          <w:szCs w:val="22"/>
        </w:rPr>
        <w:t>liability</w:t>
      </w:r>
      <w:r w:rsidR="00A24DCA">
        <w:rPr>
          <w:rFonts w:ascii="Arial" w:hAnsi="Arial" w:cs="Arial"/>
          <w:color w:val="000000" w:themeColor="text1"/>
          <w:sz w:val="22"/>
          <w:szCs w:val="22"/>
        </w:rPr>
        <w:t xml:space="preserve"> offence at</w:t>
      </w:r>
      <w:r w:rsidR="00CE634C">
        <w:rPr>
          <w:rFonts w:ascii="Arial" w:hAnsi="Arial" w:cs="Arial"/>
          <w:color w:val="000000" w:themeColor="text1"/>
          <w:sz w:val="22"/>
          <w:szCs w:val="22"/>
        </w:rPr>
        <w:t xml:space="preserve"> section 35</w:t>
      </w:r>
      <w:r>
        <w:rPr>
          <w:rFonts w:ascii="Arial" w:hAnsi="Arial" w:cs="Arial"/>
          <w:color w:val="000000" w:themeColor="text1"/>
          <w:sz w:val="22"/>
          <w:szCs w:val="22"/>
        </w:rPr>
        <w:t>,</w:t>
      </w:r>
      <w:r w:rsidR="00866006">
        <w:rPr>
          <w:rFonts w:ascii="Arial" w:hAnsi="Arial" w:cs="Arial"/>
          <w:color w:val="000000" w:themeColor="text1"/>
          <w:sz w:val="22"/>
          <w:szCs w:val="22"/>
        </w:rPr>
        <w:t xml:space="preserve"> in order </w:t>
      </w:r>
      <w:r w:rsidR="000D24F8">
        <w:rPr>
          <w:rFonts w:ascii="Arial" w:hAnsi="Arial" w:cs="Arial"/>
          <w:color w:val="000000" w:themeColor="text1"/>
          <w:sz w:val="22"/>
          <w:szCs w:val="22"/>
        </w:rPr>
        <w:t xml:space="preserve">to </w:t>
      </w:r>
      <w:r w:rsidR="00072C6D">
        <w:rPr>
          <w:rFonts w:ascii="Arial" w:hAnsi="Arial" w:cs="Arial"/>
          <w:color w:val="000000" w:themeColor="text1"/>
          <w:sz w:val="22"/>
          <w:szCs w:val="22"/>
        </w:rPr>
        <w:t xml:space="preserve">make the consequential changes required because of </w:t>
      </w:r>
      <w:r w:rsidR="00642F70">
        <w:rPr>
          <w:rFonts w:ascii="Arial" w:hAnsi="Arial" w:cs="Arial"/>
          <w:color w:val="000000" w:themeColor="text1"/>
          <w:sz w:val="22"/>
          <w:szCs w:val="22"/>
        </w:rPr>
        <w:t xml:space="preserve">the </w:t>
      </w:r>
      <w:r w:rsidR="00072C6D" w:rsidRPr="00E055DE">
        <w:rPr>
          <w:rFonts w:ascii="Arial" w:hAnsi="Arial" w:cs="Arial"/>
          <w:color w:val="000000" w:themeColor="text1"/>
          <w:sz w:val="22"/>
          <w:szCs w:val="22"/>
        </w:rPr>
        <w:t>new section 35A</w:t>
      </w:r>
      <w:r w:rsidR="003F7D65">
        <w:rPr>
          <w:rFonts w:ascii="Arial" w:hAnsi="Arial" w:cs="Arial"/>
          <w:color w:val="000000" w:themeColor="text1"/>
          <w:sz w:val="22"/>
          <w:szCs w:val="22"/>
        </w:rPr>
        <w:t xml:space="preserve">. The amendment </w:t>
      </w:r>
      <w:r w:rsidR="000D24F8">
        <w:rPr>
          <w:rFonts w:ascii="Arial" w:hAnsi="Arial" w:cs="Arial"/>
          <w:color w:val="000000" w:themeColor="text1"/>
          <w:sz w:val="22"/>
          <w:szCs w:val="22"/>
        </w:rPr>
        <w:t>does not change the substantive operation of the provision</w:t>
      </w:r>
      <w:r w:rsidR="00CE634C">
        <w:rPr>
          <w:rFonts w:ascii="Arial" w:hAnsi="Arial" w:cs="Arial"/>
          <w:color w:val="000000" w:themeColor="text1"/>
          <w:sz w:val="22"/>
          <w:szCs w:val="22"/>
        </w:rPr>
        <w:t xml:space="preserve">. </w:t>
      </w:r>
      <w:r w:rsidR="00A24DCA">
        <w:rPr>
          <w:rFonts w:ascii="Arial" w:hAnsi="Arial" w:cs="Arial"/>
          <w:color w:val="000000" w:themeColor="text1"/>
          <w:sz w:val="22"/>
          <w:szCs w:val="22"/>
        </w:rPr>
        <w:t xml:space="preserve">Therefore, </w:t>
      </w:r>
      <w:r w:rsidR="00CD11A0">
        <w:rPr>
          <w:rFonts w:ascii="Arial" w:hAnsi="Arial" w:cs="Arial"/>
          <w:color w:val="000000" w:themeColor="text1"/>
          <w:sz w:val="22"/>
          <w:szCs w:val="22"/>
        </w:rPr>
        <w:t xml:space="preserve">although inserted as a new section </w:t>
      </w:r>
      <w:r w:rsidR="00594ECE">
        <w:rPr>
          <w:rFonts w:ascii="Arial" w:hAnsi="Arial" w:cs="Arial"/>
          <w:color w:val="000000" w:themeColor="text1"/>
          <w:sz w:val="22"/>
          <w:szCs w:val="22"/>
        </w:rPr>
        <w:t xml:space="preserve">to replace </w:t>
      </w:r>
      <w:r w:rsidR="00557E8A">
        <w:rPr>
          <w:rFonts w:ascii="Arial" w:hAnsi="Arial" w:cs="Arial"/>
          <w:color w:val="000000" w:themeColor="text1"/>
          <w:sz w:val="22"/>
          <w:szCs w:val="22"/>
        </w:rPr>
        <w:t xml:space="preserve">current </w:t>
      </w:r>
      <w:r w:rsidR="00594ECE">
        <w:rPr>
          <w:rFonts w:ascii="Arial" w:hAnsi="Arial" w:cs="Arial"/>
          <w:color w:val="000000" w:themeColor="text1"/>
          <w:sz w:val="22"/>
          <w:szCs w:val="22"/>
        </w:rPr>
        <w:t>section 35</w:t>
      </w:r>
      <w:r w:rsidR="00A15D35">
        <w:rPr>
          <w:rFonts w:ascii="Arial" w:hAnsi="Arial" w:cs="Arial"/>
          <w:color w:val="000000" w:themeColor="text1"/>
          <w:sz w:val="22"/>
          <w:szCs w:val="22"/>
        </w:rPr>
        <w:t>,</w:t>
      </w:r>
      <w:r w:rsidR="00594ECE">
        <w:rPr>
          <w:rFonts w:ascii="Arial" w:hAnsi="Arial" w:cs="Arial"/>
          <w:color w:val="000000" w:themeColor="text1"/>
          <w:sz w:val="22"/>
          <w:szCs w:val="22"/>
        </w:rPr>
        <w:t xml:space="preserve"> </w:t>
      </w:r>
      <w:r w:rsidR="00594ECE" w:rsidRPr="000D24F8">
        <w:rPr>
          <w:rFonts w:ascii="Arial" w:hAnsi="Arial" w:cs="Arial"/>
          <w:color w:val="000000" w:themeColor="text1"/>
          <w:sz w:val="22"/>
          <w:szCs w:val="22"/>
        </w:rPr>
        <w:t xml:space="preserve">clause </w:t>
      </w:r>
      <w:r w:rsidR="00A15D35" w:rsidRPr="000D24F8">
        <w:rPr>
          <w:rFonts w:ascii="Arial" w:hAnsi="Arial" w:cs="Arial"/>
          <w:color w:val="000000" w:themeColor="text1"/>
          <w:sz w:val="22"/>
          <w:szCs w:val="22"/>
        </w:rPr>
        <w:t>7</w:t>
      </w:r>
      <w:r w:rsidR="00594ECE">
        <w:rPr>
          <w:rFonts w:ascii="Arial" w:hAnsi="Arial" w:cs="Arial"/>
          <w:color w:val="000000" w:themeColor="text1"/>
          <w:sz w:val="22"/>
          <w:szCs w:val="22"/>
        </w:rPr>
        <w:t xml:space="preserve"> does not </w:t>
      </w:r>
      <w:r w:rsidR="00A24DCA">
        <w:rPr>
          <w:rFonts w:ascii="Arial" w:hAnsi="Arial" w:cs="Arial"/>
          <w:color w:val="000000" w:themeColor="text1"/>
          <w:sz w:val="22"/>
          <w:szCs w:val="22"/>
        </w:rPr>
        <w:t>limit human rights</w:t>
      </w:r>
      <w:r w:rsidR="00557E8A">
        <w:rPr>
          <w:rFonts w:ascii="Arial" w:hAnsi="Arial" w:cs="Arial"/>
          <w:color w:val="000000" w:themeColor="text1"/>
          <w:sz w:val="22"/>
          <w:szCs w:val="22"/>
        </w:rPr>
        <w:t>.</w:t>
      </w:r>
    </w:p>
    <w:p w14:paraId="26520C0F" w14:textId="3BD5A00A" w:rsidR="0095291A" w:rsidRPr="00D76537" w:rsidRDefault="0095291A" w:rsidP="0095291A">
      <w:pPr>
        <w:rPr>
          <w:rFonts w:ascii="Arial" w:hAnsi="Arial" w:cs="Arial"/>
          <w:b/>
          <w:bCs/>
          <w:i/>
        </w:rPr>
      </w:pPr>
      <w:r w:rsidRPr="00D76537">
        <w:rPr>
          <w:rFonts w:ascii="Arial" w:hAnsi="Arial" w:cs="Arial"/>
          <w:b/>
          <w:bCs/>
          <w:i/>
        </w:rPr>
        <w:t>Rights Promoted</w:t>
      </w:r>
    </w:p>
    <w:p w14:paraId="34A556DE" w14:textId="77777777" w:rsidR="0095291A" w:rsidRPr="00D76537" w:rsidRDefault="0095291A" w:rsidP="0095291A">
      <w:pPr>
        <w:pStyle w:val="NormalWeb"/>
        <w:shd w:val="clear" w:color="auto" w:fill="FFFFFF" w:themeFill="background1"/>
        <w:spacing w:before="0" w:beforeAutospacing="0" w:after="200" w:afterAutospacing="0" w:line="276" w:lineRule="auto"/>
        <w:jc w:val="both"/>
        <w:rPr>
          <w:rFonts w:ascii="Calibri" w:hAnsi="Calibri" w:cs="Calibri"/>
          <w:color w:val="000000"/>
          <w:sz w:val="22"/>
          <w:szCs w:val="22"/>
        </w:rPr>
      </w:pPr>
      <w:r w:rsidRPr="00D76537">
        <w:rPr>
          <w:rFonts w:ascii="Arial" w:hAnsi="Arial" w:cs="Arial"/>
          <w:color w:val="000000" w:themeColor="text1"/>
          <w:sz w:val="22"/>
          <w:szCs w:val="22"/>
        </w:rPr>
        <w:t>This Bill promotes the following rights under the HR Act:</w:t>
      </w:r>
    </w:p>
    <w:p w14:paraId="46025E10" w14:textId="77777777" w:rsidR="0095291A" w:rsidRPr="00D76537" w:rsidRDefault="0095291A" w:rsidP="0095291A">
      <w:pPr>
        <w:pStyle w:val="listparagraph0"/>
        <w:numPr>
          <w:ilvl w:val="0"/>
          <w:numId w:val="9"/>
        </w:numPr>
        <w:shd w:val="clear" w:color="auto" w:fill="FFFFFF" w:themeFill="background1"/>
        <w:spacing w:before="0" w:beforeAutospacing="0" w:after="80" w:afterAutospacing="0" w:line="276" w:lineRule="auto"/>
        <w:ind w:left="930"/>
        <w:jc w:val="both"/>
        <w:rPr>
          <w:color w:val="000000"/>
          <w:sz w:val="22"/>
          <w:szCs w:val="22"/>
        </w:rPr>
      </w:pPr>
      <w:r w:rsidRPr="00D76537">
        <w:rPr>
          <w:rFonts w:ascii="Arial" w:hAnsi="Arial" w:cs="Arial"/>
          <w:color w:val="000000" w:themeColor="text1"/>
          <w:sz w:val="22"/>
          <w:szCs w:val="22"/>
        </w:rPr>
        <w:t>Section 9 – Right to life</w:t>
      </w:r>
    </w:p>
    <w:p w14:paraId="63DF565D" w14:textId="7A321A51" w:rsidR="0095291A" w:rsidRPr="001E3B4E" w:rsidRDefault="0095291A" w:rsidP="0095291A">
      <w:pPr>
        <w:pStyle w:val="listparagraph0"/>
        <w:numPr>
          <w:ilvl w:val="0"/>
          <w:numId w:val="9"/>
        </w:numPr>
        <w:shd w:val="clear" w:color="auto" w:fill="FFFFFF" w:themeFill="background1"/>
        <w:spacing w:before="0" w:beforeAutospacing="0" w:after="80" w:afterAutospacing="0" w:line="276" w:lineRule="auto"/>
        <w:ind w:left="930"/>
        <w:jc w:val="both"/>
        <w:rPr>
          <w:color w:val="000000"/>
          <w:sz w:val="22"/>
          <w:szCs w:val="22"/>
        </w:rPr>
      </w:pPr>
      <w:r>
        <w:rPr>
          <w:rFonts w:ascii="Arial" w:hAnsi="Arial" w:cs="Arial"/>
          <w:color w:val="000000" w:themeColor="text1"/>
          <w:sz w:val="22"/>
          <w:szCs w:val="22"/>
        </w:rPr>
        <w:t xml:space="preserve">Section 27B – </w:t>
      </w:r>
      <w:r w:rsidRPr="00C82F11">
        <w:rPr>
          <w:rFonts w:ascii="Arial" w:hAnsi="Arial" w:cs="Arial"/>
          <w:color w:val="000000" w:themeColor="text1"/>
          <w:sz w:val="22"/>
          <w:szCs w:val="22"/>
        </w:rPr>
        <w:t>Right to work and other work-related rights</w:t>
      </w:r>
    </w:p>
    <w:p w14:paraId="0A0123BA" w14:textId="77777777" w:rsidR="0095291A" w:rsidRPr="00D76537" w:rsidRDefault="0095291A" w:rsidP="0095291A">
      <w:pPr>
        <w:keepNext/>
        <w:shd w:val="clear" w:color="auto" w:fill="FFFFFF" w:themeFill="background1"/>
        <w:spacing w:before="240"/>
        <w:jc w:val="both"/>
        <w:outlineLvl w:val="3"/>
        <w:rPr>
          <w:rFonts w:ascii="Arial" w:hAnsi="Arial" w:cs="Arial"/>
          <w:b/>
          <w:bCs/>
          <w:color w:val="000000"/>
          <w:u w:val="single"/>
          <w:lang w:eastAsia="en-AU"/>
        </w:rPr>
      </w:pPr>
      <w:r w:rsidRPr="1B1BC4F2">
        <w:rPr>
          <w:rFonts w:ascii="Arial" w:hAnsi="Arial" w:cs="Arial"/>
          <w:b/>
          <w:bCs/>
          <w:color w:val="000000" w:themeColor="text1"/>
          <w:u w:val="single"/>
          <w:lang w:eastAsia="en-AU"/>
        </w:rPr>
        <w:lastRenderedPageBreak/>
        <w:t>Section 9 – Right to life</w:t>
      </w:r>
    </w:p>
    <w:p w14:paraId="59E4E971" w14:textId="762077E4" w:rsidR="00047118" w:rsidRPr="00594ECE" w:rsidRDefault="0095291A" w:rsidP="00047118">
      <w:pPr>
        <w:spacing w:after="0"/>
        <w:jc w:val="both"/>
        <w:rPr>
          <w:rFonts w:ascii="Arial" w:hAnsi="Arial" w:cs="Arial"/>
          <w:color w:val="000000" w:themeColor="text1"/>
          <w:lang w:eastAsia="en-AU"/>
        </w:rPr>
      </w:pPr>
      <w:r w:rsidRPr="7D1F7F05">
        <w:rPr>
          <w:rFonts w:ascii="Arial" w:hAnsi="Arial" w:cs="Arial"/>
          <w:color w:val="000000" w:themeColor="text1"/>
          <w:lang w:eastAsia="en-AU"/>
        </w:rPr>
        <w:t>Section 9(1) of the HR Act recognises that everyone has the right to life and that no</w:t>
      </w:r>
      <w:r>
        <w:rPr>
          <w:rFonts w:ascii="Arial" w:hAnsi="Arial" w:cs="Arial"/>
          <w:color w:val="000000" w:themeColor="text1"/>
          <w:lang w:eastAsia="en-AU"/>
        </w:rPr>
        <w:t>-</w:t>
      </w:r>
      <w:r w:rsidRPr="7D1F7F05">
        <w:rPr>
          <w:rFonts w:ascii="Arial" w:hAnsi="Arial" w:cs="Arial"/>
          <w:color w:val="000000" w:themeColor="text1"/>
          <w:lang w:eastAsia="en-AU"/>
        </w:rPr>
        <w:t xml:space="preserve">one may be arbitrarily deprived of life. The right to life </w:t>
      </w:r>
      <w:r w:rsidRPr="00BC1C2B">
        <w:rPr>
          <w:rFonts w:ascii="Arial" w:hAnsi="Arial" w:cs="Arial"/>
          <w:color w:val="000000" w:themeColor="text1"/>
          <w:lang w:eastAsia="en-AU"/>
        </w:rPr>
        <w:t>includes a duty to safeguard life</w:t>
      </w:r>
      <w:r>
        <w:rPr>
          <w:rFonts w:ascii="Arial" w:hAnsi="Arial" w:cs="Arial"/>
          <w:color w:val="000000" w:themeColor="text1"/>
          <w:lang w:eastAsia="en-AU"/>
        </w:rPr>
        <w:t xml:space="preserve"> and the duty to investigate deaths.</w:t>
      </w:r>
      <w:r w:rsidR="00594ECE">
        <w:rPr>
          <w:rFonts w:ascii="Arial" w:hAnsi="Arial" w:cs="Arial"/>
          <w:color w:val="000000" w:themeColor="text1"/>
          <w:lang w:eastAsia="en-AU"/>
        </w:rPr>
        <w:t xml:space="preserve"> </w:t>
      </w:r>
      <w:r w:rsidR="00047118" w:rsidRPr="00594ECE">
        <w:rPr>
          <w:rFonts w:ascii="Arial" w:hAnsi="Arial" w:cs="Arial"/>
          <w:color w:val="000000" w:themeColor="text1"/>
          <w:lang w:eastAsia="en-AU"/>
        </w:rPr>
        <w:t>The right to enjoy a life with dignity is a core element of the right to life</w:t>
      </w:r>
      <w:r w:rsidR="00047118">
        <w:rPr>
          <w:rFonts w:ascii="Arial" w:hAnsi="Arial" w:cs="Arial"/>
          <w:color w:val="000000" w:themeColor="text1"/>
          <w:lang w:eastAsia="en-AU"/>
        </w:rPr>
        <w:t>.</w:t>
      </w:r>
      <w:r w:rsidR="00047118">
        <w:rPr>
          <w:rStyle w:val="FootnoteReference"/>
          <w:rFonts w:ascii="Arial" w:hAnsi="Arial"/>
          <w:color w:val="000000" w:themeColor="text1"/>
          <w:lang w:eastAsia="en-AU"/>
        </w:rPr>
        <w:footnoteReference w:id="5"/>
      </w:r>
      <w:r w:rsidR="00047118">
        <w:rPr>
          <w:rFonts w:ascii="Arial" w:hAnsi="Arial" w:cs="Arial"/>
          <w:color w:val="000000" w:themeColor="text1"/>
          <w:lang w:eastAsia="en-AU"/>
        </w:rPr>
        <w:t xml:space="preserve"> </w:t>
      </w:r>
      <w:r w:rsidR="00047118" w:rsidRPr="00594ECE">
        <w:rPr>
          <w:rFonts w:ascii="Arial" w:hAnsi="Arial" w:cs="Arial"/>
          <w:color w:val="000000" w:themeColor="text1"/>
          <w:lang w:eastAsia="en-AU"/>
        </w:rPr>
        <w:t xml:space="preserve">Courts overseas have recognised that </w:t>
      </w:r>
      <w:r w:rsidR="00527052">
        <w:rPr>
          <w:rFonts w:ascii="Arial" w:hAnsi="Arial" w:cs="Arial"/>
          <w:color w:val="000000" w:themeColor="text1"/>
          <w:lang w:eastAsia="en-AU"/>
        </w:rPr>
        <w:t>“</w:t>
      </w:r>
      <w:r w:rsidR="00047118" w:rsidRPr="00594ECE">
        <w:rPr>
          <w:rFonts w:ascii="Arial" w:hAnsi="Arial" w:cs="Arial"/>
          <w:color w:val="000000" w:themeColor="text1"/>
          <w:lang w:eastAsia="en-AU"/>
        </w:rPr>
        <w:t>the rights to dignity and to life are entwined. The right to life is more than existence – it is a right to be treated as a human being with dignity: without dignity, human life is substantially diminished.</w:t>
      </w:r>
      <w:r w:rsidR="009F09DD">
        <w:rPr>
          <w:rFonts w:ascii="Arial" w:hAnsi="Arial" w:cs="Arial"/>
          <w:color w:val="000000" w:themeColor="text1"/>
          <w:lang w:eastAsia="en-AU"/>
        </w:rPr>
        <w:t>”</w:t>
      </w:r>
      <w:r w:rsidR="00066B75">
        <w:rPr>
          <w:rStyle w:val="FootnoteReference"/>
          <w:rFonts w:ascii="Arial" w:hAnsi="Arial"/>
          <w:color w:val="000000" w:themeColor="text1"/>
          <w:lang w:eastAsia="en-AU"/>
        </w:rPr>
        <w:footnoteReference w:id="6"/>
      </w:r>
    </w:p>
    <w:p w14:paraId="2B9D8EE1" w14:textId="77777777" w:rsidR="00594ECE" w:rsidRDefault="00594ECE" w:rsidP="00594ECE">
      <w:pPr>
        <w:spacing w:after="0"/>
        <w:jc w:val="both"/>
        <w:rPr>
          <w:rFonts w:ascii="Arial" w:hAnsi="Arial" w:cs="Arial"/>
          <w:color w:val="000000" w:themeColor="text1"/>
          <w:lang w:eastAsia="en-AU"/>
        </w:rPr>
      </w:pPr>
    </w:p>
    <w:p w14:paraId="61FA84ED" w14:textId="3C3689D2" w:rsidR="006E5ECE" w:rsidRDefault="0095291A" w:rsidP="00066B75">
      <w:pPr>
        <w:spacing w:after="0"/>
        <w:jc w:val="both"/>
        <w:rPr>
          <w:rFonts w:ascii="Arial" w:hAnsi="Arial" w:cs="Arial"/>
          <w:color w:val="000000" w:themeColor="text1"/>
          <w:lang w:eastAsia="en-AU"/>
        </w:rPr>
      </w:pPr>
      <w:bookmarkStart w:id="5" w:name="_ftnref9"/>
      <w:bookmarkStart w:id="6" w:name="_ftnref10"/>
      <w:bookmarkStart w:id="7" w:name="_ftnref11"/>
      <w:bookmarkEnd w:id="5"/>
      <w:bookmarkEnd w:id="6"/>
      <w:bookmarkEnd w:id="7"/>
      <w:r w:rsidRPr="002D208E">
        <w:rPr>
          <w:rFonts w:ascii="Arial" w:hAnsi="Arial" w:cs="Arial"/>
          <w:color w:val="000000" w:themeColor="text1"/>
          <w:lang w:eastAsia="en-AU"/>
        </w:rPr>
        <w:t xml:space="preserve">Health directions </w:t>
      </w:r>
      <w:r>
        <w:rPr>
          <w:rFonts w:ascii="Arial" w:hAnsi="Arial" w:cs="Arial"/>
          <w:color w:val="000000" w:themeColor="text1"/>
          <w:lang w:eastAsia="en-AU"/>
        </w:rPr>
        <w:t>as made under</w:t>
      </w:r>
      <w:r w:rsidR="00642F70">
        <w:rPr>
          <w:rFonts w:ascii="Arial" w:hAnsi="Arial" w:cs="Arial"/>
          <w:color w:val="000000" w:themeColor="text1"/>
          <w:lang w:eastAsia="en-AU"/>
        </w:rPr>
        <w:t xml:space="preserve"> the</w:t>
      </w:r>
      <w:r>
        <w:rPr>
          <w:rFonts w:ascii="Arial" w:hAnsi="Arial" w:cs="Arial"/>
          <w:color w:val="000000" w:themeColor="text1"/>
          <w:lang w:eastAsia="en-AU"/>
        </w:rPr>
        <w:t xml:space="preserve"> </w:t>
      </w:r>
      <w:r w:rsidRPr="00D72701">
        <w:rPr>
          <w:rFonts w:ascii="Arial" w:hAnsi="Arial" w:cs="Arial"/>
          <w:color w:val="000000" w:themeColor="text1"/>
          <w:lang w:eastAsia="en-AU"/>
        </w:rPr>
        <w:t>Health Directions</w:t>
      </w:r>
      <w:r w:rsidR="00066B75">
        <w:rPr>
          <w:rFonts w:ascii="Arial" w:hAnsi="Arial" w:cs="Arial"/>
          <w:color w:val="000000" w:themeColor="text1"/>
          <w:lang w:eastAsia="en-AU"/>
        </w:rPr>
        <w:t xml:space="preserve"> Act</w:t>
      </w:r>
      <w:r w:rsidRPr="00F218A0">
        <w:rPr>
          <w:rFonts w:ascii="Arial" w:hAnsi="Arial" w:cs="Arial"/>
          <w:color w:val="000000" w:themeColor="text1"/>
          <w:lang w:eastAsia="en-AU"/>
        </w:rPr>
        <w:t xml:space="preserve"> </w:t>
      </w:r>
      <w:r w:rsidRPr="002D208E">
        <w:rPr>
          <w:rFonts w:ascii="Arial" w:hAnsi="Arial" w:cs="Arial"/>
          <w:color w:val="000000" w:themeColor="text1"/>
          <w:lang w:eastAsia="en-AU"/>
        </w:rPr>
        <w:t xml:space="preserve">allow individuals to </w:t>
      </w:r>
      <w:r w:rsidRPr="004C7B29">
        <w:rPr>
          <w:rFonts w:ascii="Arial" w:hAnsi="Arial" w:cs="Arial"/>
          <w:color w:val="000000" w:themeColor="text1"/>
          <w:lang w:eastAsia="en-AU"/>
        </w:rPr>
        <w:t>have directive</w:t>
      </w:r>
      <w:r>
        <w:rPr>
          <w:rFonts w:ascii="Arial" w:hAnsi="Arial" w:cs="Arial"/>
          <w:color w:val="000000" w:themeColor="text1"/>
          <w:lang w:eastAsia="en-AU"/>
        </w:rPr>
        <w:t>s</w:t>
      </w:r>
      <w:r w:rsidRPr="004C7B29">
        <w:rPr>
          <w:rFonts w:ascii="Arial" w:hAnsi="Arial" w:cs="Arial"/>
          <w:color w:val="000000" w:themeColor="text1"/>
          <w:lang w:eastAsia="en-AU"/>
        </w:rPr>
        <w:t xml:space="preserve"> in place to ensure their healthcare preferences are respected and understood by their healthcare providers </w:t>
      </w:r>
      <w:r w:rsidR="00066B75">
        <w:rPr>
          <w:rFonts w:ascii="Arial" w:hAnsi="Arial" w:cs="Arial"/>
          <w:color w:val="000000" w:themeColor="text1"/>
          <w:lang w:eastAsia="en-AU"/>
        </w:rPr>
        <w:t xml:space="preserve">at times </w:t>
      </w:r>
      <w:r w:rsidRPr="004C7B29">
        <w:rPr>
          <w:rFonts w:ascii="Arial" w:hAnsi="Arial" w:cs="Arial"/>
          <w:color w:val="000000" w:themeColor="text1"/>
          <w:lang w:eastAsia="en-AU"/>
        </w:rPr>
        <w:t>when they are unable to communicate their wishes directly</w:t>
      </w:r>
      <w:r>
        <w:rPr>
          <w:rFonts w:ascii="Arial" w:hAnsi="Arial" w:cs="Arial"/>
          <w:color w:val="000000" w:themeColor="text1"/>
          <w:lang w:eastAsia="en-AU"/>
        </w:rPr>
        <w:t xml:space="preserve">. </w:t>
      </w:r>
      <w:r w:rsidR="006E5ECE">
        <w:rPr>
          <w:rFonts w:ascii="Arial" w:hAnsi="Arial" w:cs="Arial"/>
          <w:color w:val="000000" w:themeColor="text1"/>
          <w:lang w:eastAsia="en-AU"/>
        </w:rPr>
        <w:t>Health directions help to ensure that e</w:t>
      </w:r>
      <w:r w:rsidR="006E5ECE" w:rsidRPr="00876AAA">
        <w:rPr>
          <w:rFonts w:ascii="Arial" w:hAnsi="Arial" w:cs="Arial"/>
          <w:color w:val="000000" w:themeColor="text1"/>
          <w:lang w:eastAsia="en-AU"/>
        </w:rPr>
        <w:t>nd-of-life decisions are made in accordance with the person’s values and wishes</w:t>
      </w:r>
      <w:r w:rsidR="000F60E6">
        <w:rPr>
          <w:rFonts w:ascii="Arial" w:hAnsi="Arial" w:cs="Arial"/>
          <w:color w:val="000000" w:themeColor="text1"/>
          <w:lang w:eastAsia="en-AU"/>
        </w:rPr>
        <w:t xml:space="preserve">, promoting their right to dignity. </w:t>
      </w:r>
    </w:p>
    <w:p w14:paraId="6561D7B9" w14:textId="77777777" w:rsidR="006E5ECE" w:rsidRDefault="006E5ECE" w:rsidP="00066B75">
      <w:pPr>
        <w:spacing w:after="0"/>
        <w:jc w:val="both"/>
        <w:rPr>
          <w:rFonts w:ascii="Arial" w:hAnsi="Arial" w:cs="Arial"/>
          <w:color w:val="000000" w:themeColor="text1"/>
          <w:lang w:eastAsia="en-AU"/>
        </w:rPr>
      </w:pPr>
    </w:p>
    <w:p w14:paraId="711F6F34" w14:textId="4A5392F8" w:rsidR="00066B75" w:rsidRDefault="0095291A" w:rsidP="00066B75">
      <w:pPr>
        <w:spacing w:after="0"/>
        <w:jc w:val="both"/>
        <w:rPr>
          <w:rFonts w:ascii="Arial" w:hAnsi="Arial" w:cs="Arial"/>
          <w:color w:val="000000" w:themeColor="text1"/>
          <w:lang w:eastAsia="en-AU"/>
        </w:rPr>
      </w:pPr>
      <w:r>
        <w:rPr>
          <w:rFonts w:ascii="Arial" w:hAnsi="Arial" w:cs="Arial"/>
          <w:color w:val="000000" w:themeColor="text1"/>
          <w:lang w:eastAsia="en-AU"/>
        </w:rPr>
        <w:t>By</w:t>
      </w:r>
      <w:r w:rsidR="00066B75">
        <w:rPr>
          <w:rFonts w:ascii="Arial" w:hAnsi="Arial" w:cs="Arial"/>
          <w:color w:val="000000" w:themeColor="text1"/>
          <w:lang w:eastAsia="en-AU"/>
        </w:rPr>
        <w:t xml:space="preserve"> making the combination of</w:t>
      </w:r>
      <w:r>
        <w:rPr>
          <w:rFonts w:ascii="Arial" w:hAnsi="Arial" w:cs="Arial"/>
          <w:color w:val="000000" w:themeColor="text1"/>
          <w:lang w:eastAsia="en-AU"/>
        </w:rPr>
        <w:t xml:space="preserve"> health professional</w:t>
      </w:r>
      <w:r w:rsidR="00066B75">
        <w:rPr>
          <w:rFonts w:ascii="Arial" w:hAnsi="Arial" w:cs="Arial"/>
          <w:color w:val="000000" w:themeColor="text1"/>
          <w:lang w:eastAsia="en-AU"/>
        </w:rPr>
        <w:t>s who may witness a health direction more flexible</w:t>
      </w:r>
      <w:r w:rsidR="007417D2">
        <w:rPr>
          <w:rFonts w:ascii="Arial" w:hAnsi="Arial" w:cs="Arial"/>
          <w:color w:val="000000" w:themeColor="text1"/>
          <w:lang w:eastAsia="en-AU"/>
        </w:rPr>
        <w:t>,</w:t>
      </w:r>
      <w:r w:rsidR="00066B75">
        <w:rPr>
          <w:rFonts w:ascii="Arial" w:hAnsi="Arial" w:cs="Arial"/>
          <w:color w:val="000000" w:themeColor="text1"/>
          <w:lang w:eastAsia="en-AU"/>
        </w:rPr>
        <w:t xml:space="preserve"> </w:t>
      </w:r>
      <w:r>
        <w:rPr>
          <w:rFonts w:ascii="Arial" w:hAnsi="Arial" w:cs="Arial"/>
          <w:color w:val="000000" w:themeColor="text1"/>
          <w:lang w:eastAsia="en-AU"/>
        </w:rPr>
        <w:t xml:space="preserve">the Bill </w:t>
      </w:r>
      <w:r w:rsidR="00066B75">
        <w:rPr>
          <w:rFonts w:ascii="Arial" w:hAnsi="Arial" w:cs="Arial"/>
          <w:color w:val="000000" w:themeColor="text1"/>
          <w:lang w:eastAsia="en-AU"/>
        </w:rPr>
        <w:t>will make it easier to make a health direction, and better ensure care is made consistently with a person</w:t>
      </w:r>
      <w:r w:rsidR="006E5ECE">
        <w:rPr>
          <w:rFonts w:ascii="Arial" w:hAnsi="Arial" w:cs="Arial"/>
          <w:color w:val="000000" w:themeColor="text1"/>
          <w:lang w:eastAsia="en-AU"/>
        </w:rPr>
        <w:t>’</w:t>
      </w:r>
      <w:r w:rsidR="00066B75">
        <w:rPr>
          <w:rFonts w:ascii="Arial" w:hAnsi="Arial" w:cs="Arial"/>
          <w:color w:val="000000" w:themeColor="text1"/>
          <w:lang w:eastAsia="en-AU"/>
        </w:rPr>
        <w:t>s wishes. In particular</w:t>
      </w:r>
      <w:r w:rsidR="006E5ECE">
        <w:rPr>
          <w:rFonts w:ascii="Arial" w:hAnsi="Arial" w:cs="Arial"/>
          <w:color w:val="000000" w:themeColor="text1"/>
          <w:lang w:eastAsia="en-AU"/>
        </w:rPr>
        <w:t>,</w:t>
      </w:r>
      <w:r w:rsidR="00066B75">
        <w:rPr>
          <w:rFonts w:ascii="Arial" w:hAnsi="Arial" w:cs="Arial"/>
          <w:color w:val="000000" w:themeColor="text1"/>
          <w:lang w:eastAsia="en-AU"/>
        </w:rPr>
        <w:t xml:space="preserve"> this will improve the ability to make non-written health directions </w:t>
      </w:r>
      <w:r w:rsidRPr="002D208E">
        <w:rPr>
          <w:rFonts w:ascii="Arial" w:hAnsi="Arial" w:cs="Arial"/>
          <w:color w:val="000000" w:themeColor="text1"/>
          <w:lang w:eastAsia="en-AU"/>
        </w:rPr>
        <w:t xml:space="preserve">in aged care, community </w:t>
      </w:r>
      <w:r w:rsidR="00066B75">
        <w:rPr>
          <w:rFonts w:ascii="Arial" w:hAnsi="Arial" w:cs="Arial"/>
          <w:color w:val="000000" w:themeColor="text1"/>
          <w:lang w:eastAsia="en-AU"/>
        </w:rPr>
        <w:t>or</w:t>
      </w:r>
      <w:r>
        <w:rPr>
          <w:rFonts w:ascii="Arial" w:hAnsi="Arial" w:cs="Arial"/>
          <w:color w:val="000000" w:themeColor="text1"/>
          <w:lang w:eastAsia="en-AU"/>
        </w:rPr>
        <w:t xml:space="preserve"> palliative care </w:t>
      </w:r>
      <w:r w:rsidRPr="002D208E">
        <w:rPr>
          <w:rFonts w:ascii="Arial" w:hAnsi="Arial" w:cs="Arial"/>
          <w:color w:val="000000" w:themeColor="text1"/>
          <w:lang w:eastAsia="en-AU"/>
        </w:rPr>
        <w:t xml:space="preserve">settings where </w:t>
      </w:r>
      <w:r w:rsidR="00066B75">
        <w:rPr>
          <w:rFonts w:ascii="Arial" w:hAnsi="Arial" w:cs="Arial"/>
          <w:color w:val="000000" w:themeColor="text1"/>
          <w:lang w:eastAsia="en-AU"/>
        </w:rPr>
        <w:t xml:space="preserve">a </w:t>
      </w:r>
      <w:r w:rsidR="00DE6017">
        <w:rPr>
          <w:rFonts w:ascii="Arial" w:hAnsi="Arial" w:cs="Arial"/>
          <w:color w:val="000000" w:themeColor="text1"/>
          <w:lang w:eastAsia="en-AU"/>
        </w:rPr>
        <w:t>nurse practitioner</w:t>
      </w:r>
      <w:r w:rsidR="00066B75">
        <w:rPr>
          <w:rFonts w:ascii="Arial" w:hAnsi="Arial" w:cs="Arial"/>
          <w:color w:val="000000" w:themeColor="text1"/>
          <w:lang w:eastAsia="en-AU"/>
        </w:rPr>
        <w:t xml:space="preserve"> </w:t>
      </w:r>
      <w:r w:rsidR="001604AD">
        <w:rPr>
          <w:rFonts w:ascii="Arial" w:hAnsi="Arial" w:cs="Arial"/>
          <w:color w:val="000000" w:themeColor="text1"/>
          <w:lang w:eastAsia="en-AU"/>
        </w:rPr>
        <w:t>may be</w:t>
      </w:r>
      <w:r w:rsidR="001604AD" w:rsidRPr="002D208E">
        <w:rPr>
          <w:rFonts w:ascii="Arial" w:hAnsi="Arial" w:cs="Arial"/>
          <w:color w:val="000000" w:themeColor="text1"/>
          <w:lang w:eastAsia="en-AU"/>
        </w:rPr>
        <w:t xml:space="preserve"> </w:t>
      </w:r>
      <w:r w:rsidRPr="002D208E">
        <w:rPr>
          <w:rFonts w:ascii="Arial" w:hAnsi="Arial" w:cs="Arial"/>
          <w:color w:val="000000" w:themeColor="text1"/>
          <w:lang w:eastAsia="en-AU"/>
        </w:rPr>
        <w:t>the primary health</w:t>
      </w:r>
      <w:r w:rsidR="00066B75">
        <w:rPr>
          <w:rFonts w:ascii="Arial" w:hAnsi="Arial" w:cs="Arial"/>
          <w:color w:val="000000" w:themeColor="text1"/>
          <w:lang w:eastAsia="en-AU"/>
        </w:rPr>
        <w:t>care</w:t>
      </w:r>
      <w:r w:rsidRPr="002D208E">
        <w:rPr>
          <w:rFonts w:ascii="Arial" w:hAnsi="Arial" w:cs="Arial"/>
          <w:color w:val="000000" w:themeColor="text1"/>
          <w:lang w:eastAsia="en-AU"/>
        </w:rPr>
        <w:t xml:space="preserve"> p</w:t>
      </w:r>
      <w:r w:rsidR="00066B75">
        <w:rPr>
          <w:rFonts w:ascii="Arial" w:hAnsi="Arial" w:cs="Arial"/>
          <w:color w:val="000000" w:themeColor="text1"/>
          <w:lang w:eastAsia="en-AU"/>
        </w:rPr>
        <w:t>rovider</w:t>
      </w:r>
      <w:r>
        <w:rPr>
          <w:rFonts w:ascii="Arial" w:hAnsi="Arial" w:cs="Arial"/>
          <w:color w:val="000000" w:themeColor="text1"/>
          <w:lang w:eastAsia="en-AU"/>
        </w:rPr>
        <w:t xml:space="preserve">. </w:t>
      </w:r>
    </w:p>
    <w:p w14:paraId="1DF858B0" w14:textId="77777777" w:rsidR="00066B75" w:rsidRDefault="00066B75" w:rsidP="00066B75">
      <w:pPr>
        <w:spacing w:after="0"/>
        <w:jc w:val="both"/>
        <w:rPr>
          <w:rFonts w:ascii="Arial" w:hAnsi="Arial" w:cs="Arial"/>
          <w:color w:val="000000" w:themeColor="text1"/>
          <w:lang w:eastAsia="en-AU"/>
        </w:rPr>
      </w:pPr>
    </w:p>
    <w:p w14:paraId="2694E8CF" w14:textId="5E3CDD40" w:rsidR="006E5ECE" w:rsidRDefault="006E5ECE" w:rsidP="006E5ECE">
      <w:pPr>
        <w:spacing w:after="0"/>
        <w:jc w:val="both"/>
        <w:rPr>
          <w:rFonts w:ascii="Arial" w:hAnsi="Arial" w:cs="Arial"/>
          <w:color w:val="000000" w:themeColor="text1"/>
          <w:lang w:eastAsia="en-AU"/>
        </w:rPr>
      </w:pPr>
      <w:r>
        <w:rPr>
          <w:rFonts w:ascii="Arial" w:hAnsi="Arial" w:cs="Arial"/>
          <w:color w:val="000000" w:themeColor="text1"/>
          <w:lang w:eastAsia="en-AU"/>
        </w:rPr>
        <w:t xml:space="preserve">The ability to more flexibly make health directions will therefore promote the right to life, as it </w:t>
      </w:r>
      <w:r w:rsidR="000F60E6">
        <w:rPr>
          <w:rFonts w:ascii="Arial" w:hAnsi="Arial" w:cs="Arial"/>
          <w:color w:val="000000" w:themeColor="text1"/>
          <w:lang w:eastAsia="en-AU"/>
        </w:rPr>
        <w:t>will support people to ensure their</w:t>
      </w:r>
      <w:r>
        <w:rPr>
          <w:rFonts w:ascii="Arial" w:hAnsi="Arial" w:cs="Arial"/>
          <w:color w:val="000000" w:themeColor="text1"/>
          <w:lang w:eastAsia="en-AU"/>
        </w:rPr>
        <w:t xml:space="preserve"> inherent dignity and autonomy </w:t>
      </w:r>
      <w:r w:rsidR="00E97B4A">
        <w:rPr>
          <w:rFonts w:ascii="Arial" w:hAnsi="Arial" w:cs="Arial"/>
          <w:color w:val="000000" w:themeColor="text1"/>
          <w:lang w:eastAsia="en-AU"/>
        </w:rPr>
        <w:t>are</w:t>
      </w:r>
      <w:r w:rsidR="007417D2">
        <w:rPr>
          <w:rFonts w:ascii="Arial" w:hAnsi="Arial" w:cs="Arial"/>
          <w:color w:val="000000" w:themeColor="text1"/>
          <w:lang w:eastAsia="en-AU"/>
        </w:rPr>
        <w:t xml:space="preserve"> </w:t>
      </w:r>
      <w:r>
        <w:rPr>
          <w:rFonts w:ascii="Arial" w:hAnsi="Arial" w:cs="Arial"/>
          <w:color w:val="000000" w:themeColor="text1"/>
          <w:lang w:eastAsia="en-AU"/>
        </w:rPr>
        <w:t xml:space="preserve">respected during the dying process. </w:t>
      </w:r>
    </w:p>
    <w:p w14:paraId="3DE55159" w14:textId="330458EB" w:rsidR="00066B75" w:rsidRPr="00876AAA" w:rsidRDefault="00066B75" w:rsidP="00D72701">
      <w:pPr>
        <w:spacing w:after="0"/>
        <w:jc w:val="both"/>
        <w:rPr>
          <w:rFonts w:ascii="Arial" w:hAnsi="Arial" w:cs="Arial"/>
          <w:color w:val="000000" w:themeColor="text1"/>
          <w:lang w:eastAsia="en-AU"/>
        </w:rPr>
      </w:pPr>
      <w:r>
        <w:rPr>
          <w:rFonts w:ascii="Arial" w:hAnsi="Arial" w:cs="Arial"/>
          <w:color w:val="000000" w:themeColor="text1"/>
          <w:lang w:eastAsia="en-AU"/>
        </w:rPr>
        <w:t xml:space="preserve"> </w:t>
      </w:r>
    </w:p>
    <w:p w14:paraId="546CCEA4" w14:textId="0290C29D" w:rsidR="0095291A" w:rsidRDefault="0004418D" w:rsidP="00D72701">
      <w:pPr>
        <w:spacing w:after="0"/>
        <w:jc w:val="both"/>
        <w:rPr>
          <w:rFonts w:ascii="Arial" w:hAnsi="Arial" w:cs="Arial"/>
          <w:color w:val="000000" w:themeColor="text1"/>
          <w:lang w:eastAsia="en-AU"/>
        </w:rPr>
      </w:pPr>
      <w:r w:rsidRPr="0004418D">
        <w:rPr>
          <w:rFonts w:ascii="Arial" w:hAnsi="Arial" w:cs="Arial"/>
          <w:color w:val="000000" w:themeColor="text1"/>
          <w:lang w:eastAsia="en-AU"/>
        </w:rPr>
        <w:t xml:space="preserve">The </w:t>
      </w:r>
      <w:r w:rsidR="007417D2">
        <w:rPr>
          <w:rFonts w:ascii="Arial" w:hAnsi="Arial" w:cs="Arial"/>
          <w:color w:val="000000" w:themeColor="text1"/>
          <w:lang w:eastAsia="en-AU"/>
        </w:rPr>
        <w:t>B</w:t>
      </w:r>
      <w:r w:rsidRPr="0004418D">
        <w:rPr>
          <w:rFonts w:ascii="Arial" w:hAnsi="Arial" w:cs="Arial"/>
          <w:color w:val="000000" w:themeColor="text1"/>
          <w:lang w:eastAsia="en-AU"/>
        </w:rPr>
        <w:t xml:space="preserve">ill further promotes the right to life by allowing a range of health professionals to issue death certificates under the BDMR Act. </w:t>
      </w:r>
      <w:r w:rsidR="0095291A">
        <w:rPr>
          <w:rFonts w:ascii="Arial" w:hAnsi="Arial" w:cs="Arial"/>
          <w:color w:val="000000" w:themeColor="text1"/>
          <w:lang w:eastAsia="en-AU"/>
        </w:rPr>
        <w:t>This f</w:t>
      </w:r>
      <w:r w:rsidR="0095291A" w:rsidRPr="008C5157">
        <w:rPr>
          <w:rFonts w:ascii="Arial" w:hAnsi="Arial" w:cs="Arial"/>
          <w:color w:val="000000" w:themeColor="text1"/>
          <w:lang w:eastAsia="en-AU"/>
        </w:rPr>
        <w:t>acilitates timely and accurate documentation of death,</w:t>
      </w:r>
      <w:r w:rsidR="0095291A">
        <w:rPr>
          <w:rFonts w:ascii="Arial" w:hAnsi="Arial" w:cs="Arial"/>
          <w:color w:val="000000" w:themeColor="text1"/>
          <w:lang w:eastAsia="en-AU"/>
        </w:rPr>
        <w:t xml:space="preserve"> which could be particularly </w:t>
      </w:r>
      <w:r>
        <w:rPr>
          <w:rFonts w:ascii="Arial" w:hAnsi="Arial" w:cs="Arial"/>
          <w:color w:val="000000" w:themeColor="text1"/>
          <w:lang w:eastAsia="en-AU"/>
        </w:rPr>
        <w:t xml:space="preserve">beneficial </w:t>
      </w:r>
      <w:r w:rsidR="0095291A">
        <w:rPr>
          <w:rFonts w:ascii="Arial" w:hAnsi="Arial" w:cs="Arial"/>
          <w:color w:val="000000" w:themeColor="text1"/>
          <w:lang w:eastAsia="en-AU"/>
        </w:rPr>
        <w:t>in settings where</w:t>
      </w:r>
      <w:r w:rsidR="00E33157">
        <w:rPr>
          <w:rFonts w:ascii="Arial" w:hAnsi="Arial" w:cs="Arial"/>
          <w:color w:val="000000" w:themeColor="text1"/>
          <w:lang w:eastAsia="en-AU"/>
        </w:rPr>
        <w:t xml:space="preserve"> nurse practitioners may act as primary healthcare providers, including</w:t>
      </w:r>
      <w:r w:rsidR="0095291A">
        <w:rPr>
          <w:rFonts w:ascii="Arial" w:hAnsi="Arial" w:cs="Arial"/>
          <w:color w:val="000000" w:themeColor="text1"/>
          <w:lang w:eastAsia="en-AU"/>
        </w:rPr>
        <w:t xml:space="preserve"> </w:t>
      </w:r>
      <w:r w:rsidR="0095291A" w:rsidRPr="002D208E">
        <w:rPr>
          <w:rFonts w:ascii="Arial" w:hAnsi="Arial" w:cs="Arial"/>
          <w:color w:val="000000" w:themeColor="text1"/>
          <w:lang w:eastAsia="en-AU"/>
        </w:rPr>
        <w:t xml:space="preserve">aged care, community </w:t>
      </w:r>
      <w:r w:rsidR="0095291A">
        <w:rPr>
          <w:rFonts w:ascii="Arial" w:hAnsi="Arial" w:cs="Arial"/>
          <w:color w:val="000000" w:themeColor="text1"/>
          <w:lang w:eastAsia="en-AU"/>
        </w:rPr>
        <w:t xml:space="preserve">and palliative care </w:t>
      </w:r>
      <w:r w:rsidR="0095291A" w:rsidRPr="002D208E">
        <w:rPr>
          <w:rFonts w:ascii="Arial" w:hAnsi="Arial" w:cs="Arial"/>
          <w:color w:val="000000" w:themeColor="text1"/>
          <w:lang w:eastAsia="en-AU"/>
        </w:rPr>
        <w:t>settings</w:t>
      </w:r>
      <w:r w:rsidR="0095291A">
        <w:rPr>
          <w:rFonts w:ascii="Arial" w:hAnsi="Arial" w:cs="Arial"/>
          <w:color w:val="000000" w:themeColor="text1"/>
          <w:lang w:eastAsia="en-AU"/>
        </w:rPr>
        <w:t xml:space="preserve"> and where doctors may not be readily available to issue death certificate documentation. Ensuring </w:t>
      </w:r>
      <w:r w:rsidR="0095291A" w:rsidRPr="00876AAA">
        <w:rPr>
          <w:rFonts w:ascii="Arial" w:hAnsi="Arial" w:cs="Arial"/>
          <w:color w:val="000000" w:themeColor="text1"/>
          <w:lang w:eastAsia="en-AU"/>
        </w:rPr>
        <w:t>timely and accurate documentation of death</w:t>
      </w:r>
      <w:r w:rsidR="0095291A">
        <w:rPr>
          <w:rFonts w:ascii="Arial" w:hAnsi="Arial" w:cs="Arial"/>
          <w:color w:val="000000" w:themeColor="text1"/>
          <w:lang w:eastAsia="en-AU"/>
        </w:rPr>
        <w:t xml:space="preserve"> </w:t>
      </w:r>
      <w:r w:rsidR="0095291A" w:rsidRPr="00876AAA">
        <w:rPr>
          <w:rFonts w:ascii="Arial" w:hAnsi="Arial" w:cs="Arial"/>
          <w:color w:val="000000" w:themeColor="text1"/>
          <w:lang w:eastAsia="en-AU"/>
        </w:rPr>
        <w:t xml:space="preserve">is essential for public health monitoring and </w:t>
      </w:r>
      <w:r w:rsidR="0095291A" w:rsidRPr="008C5157">
        <w:rPr>
          <w:rFonts w:ascii="Arial" w:hAnsi="Arial" w:cs="Arial"/>
          <w:color w:val="000000" w:themeColor="text1"/>
          <w:lang w:eastAsia="en-AU"/>
        </w:rPr>
        <w:t>the proper functioning</w:t>
      </w:r>
      <w:r w:rsidR="007417D2">
        <w:rPr>
          <w:rFonts w:ascii="Arial" w:hAnsi="Arial" w:cs="Arial"/>
          <w:color w:val="000000" w:themeColor="text1"/>
          <w:lang w:eastAsia="en-AU"/>
        </w:rPr>
        <w:t xml:space="preserve"> of the</w:t>
      </w:r>
      <w:r w:rsidR="0095291A" w:rsidRPr="008C5157">
        <w:rPr>
          <w:rFonts w:ascii="Arial" w:hAnsi="Arial" w:cs="Arial"/>
          <w:color w:val="000000" w:themeColor="text1"/>
          <w:lang w:eastAsia="en-AU"/>
        </w:rPr>
        <w:t xml:space="preserve"> </w:t>
      </w:r>
      <w:r w:rsidR="0095291A" w:rsidRPr="00876AAA">
        <w:rPr>
          <w:rFonts w:ascii="Arial" w:hAnsi="Arial" w:cs="Arial"/>
          <w:color w:val="000000" w:themeColor="text1"/>
          <w:lang w:eastAsia="en-AU"/>
        </w:rPr>
        <w:t>coronial system</w:t>
      </w:r>
      <w:r w:rsidR="0095291A">
        <w:rPr>
          <w:rFonts w:ascii="Arial" w:hAnsi="Arial" w:cs="Arial"/>
          <w:color w:val="000000" w:themeColor="text1"/>
          <w:lang w:eastAsia="en-AU"/>
        </w:rPr>
        <w:t>, which supports t</w:t>
      </w:r>
      <w:r w:rsidR="0095291A" w:rsidRPr="008C5157">
        <w:rPr>
          <w:rFonts w:ascii="Arial" w:hAnsi="Arial" w:cs="Arial"/>
          <w:color w:val="000000" w:themeColor="text1"/>
          <w:lang w:eastAsia="en-AU"/>
        </w:rPr>
        <w:t xml:space="preserve">he duty to investigate deaths, a key </w:t>
      </w:r>
      <w:r w:rsidR="0095291A">
        <w:rPr>
          <w:rFonts w:ascii="Arial" w:hAnsi="Arial" w:cs="Arial"/>
          <w:color w:val="000000" w:themeColor="text1"/>
          <w:lang w:eastAsia="en-AU"/>
        </w:rPr>
        <w:t>tenet</w:t>
      </w:r>
      <w:r w:rsidR="0095291A" w:rsidRPr="008C5157">
        <w:rPr>
          <w:rFonts w:ascii="Arial" w:hAnsi="Arial" w:cs="Arial"/>
          <w:color w:val="000000" w:themeColor="text1"/>
          <w:lang w:eastAsia="en-AU"/>
        </w:rPr>
        <w:t xml:space="preserve"> under the right to life</w:t>
      </w:r>
      <w:r w:rsidR="0095291A">
        <w:rPr>
          <w:rFonts w:ascii="Arial" w:hAnsi="Arial" w:cs="Arial"/>
          <w:color w:val="000000" w:themeColor="text1"/>
          <w:lang w:eastAsia="en-AU"/>
        </w:rPr>
        <w:t>.</w:t>
      </w:r>
      <w:r w:rsidR="0095291A" w:rsidRPr="008C5157">
        <w:rPr>
          <w:rFonts w:ascii="Arial" w:hAnsi="Arial" w:cs="Arial"/>
          <w:color w:val="000000" w:themeColor="text1"/>
          <w:lang w:eastAsia="en-AU"/>
        </w:rPr>
        <w:t xml:space="preserve"> </w:t>
      </w:r>
    </w:p>
    <w:p w14:paraId="6D4042D1" w14:textId="77777777" w:rsidR="0095291A" w:rsidRPr="00D76537" w:rsidRDefault="0095291A" w:rsidP="0095291A">
      <w:pPr>
        <w:keepNext/>
        <w:shd w:val="clear" w:color="auto" w:fill="FFFFFF" w:themeFill="background1"/>
        <w:spacing w:before="240"/>
        <w:jc w:val="both"/>
        <w:outlineLvl w:val="3"/>
        <w:rPr>
          <w:rFonts w:ascii="Arial" w:hAnsi="Arial" w:cs="Arial"/>
          <w:b/>
          <w:bCs/>
          <w:color w:val="000000"/>
          <w:u w:val="single"/>
          <w:lang w:eastAsia="en-AU"/>
        </w:rPr>
      </w:pPr>
      <w:r w:rsidRPr="1B1BC4F2">
        <w:rPr>
          <w:rFonts w:ascii="Arial" w:hAnsi="Arial" w:cs="Arial"/>
          <w:b/>
          <w:bCs/>
          <w:color w:val="000000" w:themeColor="text1"/>
          <w:u w:val="single"/>
          <w:lang w:eastAsia="en-AU"/>
        </w:rPr>
        <w:t xml:space="preserve">Section </w:t>
      </w:r>
      <w:r>
        <w:rPr>
          <w:rFonts w:ascii="Arial" w:hAnsi="Arial" w:cs="Arial"/>
          <w:b/>
          <w:bCs/>
          <w:color w:val="000000" w:themeColor="text1"/>
          <w:u w:val="single"/>
          <w:lang w:eastAsia="en-AU"/>
        </w:rPr>
        <w:t>27B – Right to work and work-related rights</w:t>
      </w:r>
    </w:p>
    <w:p w14:paraId="55503294" w14:textId="681D5EC7" w:rsidR="0095291A" w:rsidRDefault="0095291A" w:rsidP="0095291A">
      <w:pPr>
        <w:shd w:val="clear" w:color="auto" w:fill="FFFFFF" w:themeFill="background1"/>
        <w:spacing w:before="240"/>
        <w:jc w:val="both"/>
        <w:rPr>
          <w:rFonts w:ascii="Arial" w:hAnsi="Arial" w:cs="Arial"/>
          <w:color w:val="000000" w:themeColor="text1"/>
          <w:lang w:eastAsia="en-AU"/>
        </w:rPr>
      </w:pPr>
      <w:r w:rsidRPr="003048E0">
        <w:rPr>
          <w:rFonts w:ascii="Arial" w:hAnsi="Arial" w:cs="Arial"/>
          <w:color w:val="000000" w:themeColor="text1"/>
          <w:lang w:eastAsia="en-AU"/>
        </w:rPr>
        <w:t>Section 27B of the HR Act recognises that everyone has the right to work, including the right to just and favourable conditions of work</w:t>
      </w:r>
      <w:r>
        <w:rPr>
          <w:rFonts w:ascii="Arial" w:hAnsi="Arial" w:cs="Arial"/>
          <w:color w:val="000000" w:themeColor="text1"/>
          <w:lang w:eastAsia="en-AU"/>
        </w:rPr>
        <w:t xml:space="preserve"> and the right to choose their occupation or profession freely</w:t>
      </w:r>
      <w:r w:rsidRPr="003048E0">
        <w:rPr>
          <w:rFonts w:ascii="Arial" w:hAnsi="Arial" w:cs="Arial"/>
          <w:color w:val="000000" w:themeColor="text1"/>
          <w:lang w:eastAsia="en-AU"/>
        </w:rPr>
        <w:t>. The Bill includes provisions to</w:t>
      </w:r>
      <w:r>
        <w:rPr>
          <w:rFonts w:ascii="Arial" w:hAnsi="Arial" w:cs="Arial"/>
          <w:color w:val="000000" w:themeColor="text1"/>
          <w:lang w:eastAsia="en-AU"/>
        </w:rPr>
        <w:t xml:space="preserve"> remove legislative barriers to </w:t>
      </w:r>
      <w:r w:rsidR="00DE6017">
        <w:rPr>
          <w:rFonts w:ascii="Arial" w:hAnsi="Arial" w:cs="Arial"/>
          <w:color w:val="000000" w:themeColor="text1"/>
          <w:lang w:eastAsia="en-AU"/>
        </w:rPr>
        <w:t>nurse practitioner</w:t>
      </w:r>
      <w:r>
        <w:rPr>
          <w:rFonts w:ascii="Arial" w:hAnsi="Arial" w:cs="Arial"/>
          <w:color w:val="000000" w:themeColor="text1"/>
          <w:lang w:eastAsia="en-AU"/>
        </w:rPr>
        <w:t xml:space="preserve">s working to their full scope of practice by expanding </w:t>
      </w:r>
      <w:r w:rsidR="00DE6017">
        <w:rPr>
          <w:rFonts w:ascii="Arial" w:hAnsi="Arial" w:cs="Arial"/>
          <w:color w:val="000000" w:themeColor="text1"/>
          <w:lang w:eastAsia="en-AU"/>
        </w:rPr>
        <w:t>nurse practitioner</w:t>
      </w:r>
      <w:r>
        <w:rPr>
          <w:rFonts w:ascii="Arial" w:hAnsi="Arial" w:cs="Arial"/>
          <w:color w:val="000000" w:themeColor="text1"/>
          <w:lang w:eastAsia="en-AU"/>
        </w:rPr>
        <w:t xml:space="preserve">s’ practice authority to issue </w:t>
      </w:r>
      <w:r w:rsidR="000F60E6">
        <w:rPr>
          <w:rFonts w:ascii="Arial" w:hAnsi="Arial" w:cs="Arial"/>
          <w:color w:val="000000" w:themeColor="text1"/>
          <w:lang w:eastAsia="en-AU"/>
        </w:rPr>
        <w:t xml:space="preserve">cause of death certificates </w:t>
      </w:r>
      <w:r>
        <w:rPr>
          <w:rFonts w:ascii="Arial" w:hAnsi="Arial" w:cs="Arial"/>
          <w:color w:val="000000" w:themeColor="text1"/>
          <w:lang w:eastAsia="en-AU"/>
        </w:rPr>
        <w:t xml:space="preserve">and to </w:t>
      </w:r>
      <w:r w:rsidR="000F60E6">
        <w:rPr>
          <w:rFonts w:ascii="Arial" w:hAnsi="Arial" w:cs="Arial"/>
          <w:color w:val="000000" w:themeColor="text1"/>
          <w:lang w:eastAsia="en-AU"/>
        </w:rPr>
        <w:t xml:space="preserve">witness a non-written health direction in the absence of a doctor. </w:t>
      </w:r>
    </w:p>
    <w:p w14:paraId="00B12BEA" w14:textId="6F287EB3" w:rsidR="0095291A" w:rsidRDefault="0095291A" w:rsidP="0095291A">
      <w:pPr>
        <w:shd w:val="clear" w:color="auto" w:fill="FFFFFF" w:themeFill="background1"/>
        <w:spacing w:before="240"/>
        <w:jc w:val="both"/>
        <w:rPr>
          <w:rFonts w:ascii="Arial" w:hAnsi="Arial" w:cs="Arial"/>
          <w:color w:val="000000" w:themeColor="text1"/>
          <w:lang w:eastAsia="en-AU"/>
        </w:rPr>
      </w:pPr>
      <w:r>
        <w:rPr>
          <w:rFonts w:ascii="Arial" w:hAnsi="Arial" w:cs="Arial"/>
          <w:color w:val="000000" w:themeColor="text1"/>
          <w:lang w:eastAsia="en-AU"/>
        </w:rPr>
        <w:t xml:space="preserve">The Bill recognises, through legislative reform, that </w:t>
      </w:r>
      <w:r w:rsidR="00DE6017">
        <w:rPr>
          <w:rFonts w:ascii="Arial" w:hAnsi="Arial" w:cs="Arial"/>
          <w:color w:val="000000" w:themeColor="text1"/>
          <w:lang w:eastAsia="en-AU"/>
        </w:rPr>
        <w:t>nurse practitioner</w:t>
      </w:r>
      <w:r>
        <w:rPr>
          <w:rFonts w:ascii="Arial" w:hAnsi="Arial" w:cs="Arial"/>
          <w:color w:val="000000" w:themeColor="text1"/>
          <w:lang w:eastAsia="en-AU"/>
        </w:rPr>
        <w:t xml:space="preserve">s are highly educated and trained, appropriately qualified, adequately skilled and professionally competent to </w:t>
      </w:r>
      <w:r>
        <w:rPr>
          <w:rFonts w:ascii="Arial" w:hAnsi="Arial" w:cs="Arial"/>
          <w:color w:val="000000" w:themeColor="text1"/>
          <w:lang w:eastAsia="en-AU"/>
        </w:rPr>
        <w:lastRenderedPageBreak/>
        <w:t xml:space="preserve">undertake certain clinical activities that enhance </w:t>
      </w:r>
      <w:r w:rsidR="00DE6017">
        <w:rPr>
          <w:rFonts w:ascii="Arial" w:hAnsi="Arial" w:cs="Arial"/>
          <w:color w:val="000000" w:themeColor="text1"/>
          <w:lang w:eastAsia="en-AU"/>
        </w:rPr>
        <w:t>nurse practitioner</w:t>
      </w:r>
      <w:r>
        <w:rPr>
          <w:rFonts w:ascii="Arial" w:hAnsi="Arial" w:cs="Arial"/>
          <w:color w:val="000000" w:themeColor="text1"/>
          <w:lang w:eastAsia="en-AU"/>
        </w:rPr>
        <w:t xml:space="preserve">s’ ability to fully participate in their chosen profession. By expanding the practice authority of </w:t>
      </w:r>
      <w:r w:rsidR="00DE6017">
        <w:rPr>
          <w:rFonts w:ascii="Arial" w:hAnsi="Arial" w:cs="Arial"/>
          <w:color w:val="000000" w:themeColor="text1"/>
          <w:lang w:eastAsia="en-AU"/>
        </w:rPr>
        <w:t>nurse practitioner</w:t>
      </w:r>
      <w:r>
        <w:rPr>
          <w:rFonts w:ascii="Arial" w:hAnsi="Arial" w:cs="Arial"/>
          <w:color w:val="000000" w:themeColor="text1"/>
          <w:lang w:eastAsia="en-AU"/>
        </w:rPr>
        <w:t xml:space="preserve">s through legislative reform, the Bill affirms the professional competence and autonomy of </w:t>
      </w:r>
      <w:r w:rsidR="00DE6017">
        <w:rPr>
          <w:rFonts w:ascii="Arial" w:hAnsi="Arial" w:cs="Arial"/>
          <w:color w:val="000000" w:themeColor="text1"/>
          <w:lang w:eastAsia="en-AU"/>
        </w:rPr>
        <w:t>nurse practitioner</w:t>
      </w:r>
      <w:r>
        <w:rPr>
          <w:rFonts w:ascii="Arial" w:hAnsi="Arial" w:cs="Arial"/>
          <w:color w:val="000000" w:themeColor="text1"/>
          <w:lang w:eastAsia="en-AU"/>
        </w:rPr>
        <w:t xml:space="preserve">s and thereby supports the right of </w:t>
      </w:r>
      <w:r w:rsidR="00DE6017">
        <w:rPr>
          <w:rFonts w:ascii="Arial" w:hAnsi="Arial" w:cs="Arial"/>
          <w:color w:val="000000" w:themeColor="text1"/>
          <w:lang w:eastAsia="en-AU"/>
        </w:rPr>
        <w:t>nurse practitioner</w:t>
      </w:r>
      <w:r>
        <w:rPr>
          <w:rFonts w:ascii="Arial" w:hAnsi="Arial" w:cs="Arial"/>
          <w:color w:val="000000" w:themeColor="text1"/>
          <w:lang w:eastAsia="en-AU"/>
        </w:rPr>
        <w:t>s to freely choose their profession.</w:t>
      </w:r>
      <w:r w:rsidRPr="00F218A0">
        <w:rPr>
          <w:rFonts w:ascii="Arial" w:hAnsi="Arial" w:cs="Arial"/>
          <w:color w:val="000000" w:themeColor="text1"/>
          <w:lang w:eastAsia="en-AU"/>
        </w:rPr>
        <w:t xml:space="preserve"> </w:t>
      </w:r>
      <w:r>
        <w:rPr>
          <w:rFonts w:ascii="Arial" w:hAnsi="Arial" w:cs="Arial"/>
          <w:color w:val="000000" w:themeColor="text1"/>
          <w:lang w:eastAsia="en-AU"/>
        </w:rPr>
        <w:t>B</w:t>
      </w:r>
      <w:r w:rsidRPr="007C32C3">
        <w:rPr>
          <w:rFonts w:ascii="Arial" w:hAnsi="Arial" w:cs="Arial"/>
          <w:color w:val="000000" w:themeColor="text1"/>
          <w:lang w:eastAsia="en-AU"/>
        </w:rPr>
        <w:t xml:space="preserve">y removing </w:t>
      </w:r>
      <w:r>
        <w:rPr>
          <w:rFonts w:ascii="Arial" w:hAnsi="Arial" w:cs="Arial"/>
          <w:color w:val="000000" w:themeColor="text1"/>
          <w:lang w:eastAsia="en-AU"/>
        </w:rPr>
        <w:t>legislative</w:t>
      </w:r>
      <w:r w:rsidRPr="007C32C3">
        <w:rPr>
          <w:rFonts w:ascii="Arial" w:hAnsi="Arial" w:cs="Arial"/>
          <w:color w:val="000000" w:themeColor="text1"/>
          <w:lang w:eastAsia="en-AU"/>
        </w:rPr>
        <w:t xml:space="preserve"> barriers that prevent </w:t>
      </w:r>
      <w:r w:rsidR="00DE6017">
        <w:rPr>
          <w:rFonts w:ascii="Arial" w:hAnsi="Arial" w:cs="Arial"/>
          <w:color w:val="000000" w:themeColor="text1"/>
          <w:lang w:eastAsia="en-AU"/>
        </w:rPr>
        <w:t>nurse practitioner</w:t>
      </w:r>
      <w:r w:rsidRPr="007C32C3">
        <w:rPr>
          <w:rFonts w:ascii="Arial" w:hAnsi="Arial" w:cs="Arial"/>
          <w:color w:val="000000" w:themeColor="text1"/>
          <w:lang w:eastAsia="en-AU"/>
        </w:rPr>
        <w:t>s from performing</w:t>
      </w:r>
      <w:r>
        <w:rPr>
          <w:rFonts w:ascii="Arial" w:hAnsi="Arial" w:cs="Arial"/>
          <w:color w:val="000000" w:themeColor="text1"/>
          <w:lang w:eastAsia="en-AU"/>
        </w:rPr>
        <w:t xml:space="preserve"> clinical</w:t>
      </w:r>
      <w:r w:rsidRPr="007C32C3">
        <w:rPr>
          <w:rFonts w:ascii="Arial" w:hAnsi="Arial" w:cs="Arial"/>
          <w:color w:val="000000" w:themeColor="text1"/>
          <w:lang w:eastAsia="en-AU"/>
        </w:rPr>
        <w:t xml:space="preserve"> functions for which they are clinically trained and qualified</w:t>
      </w:r>
      <w:r>
        <w:rPr>
          <w:rFonts w:ascii="Arial" w:hAnsi="Arial" w:cs="Arial"/>
          <w:color w:val="000000" w:themeColor="text1"/>
          <w:lang w:eastAsia="en-AU"/>
        </w:rPr>
        <w:t xml:space="preserve"> to perform, the Bill reduces </w:t>
      </w:r>
      <w:r w:rsidRPr="007C32C3">
        <w:rPr>
          <w:rFonts w:ascii="Arial" w:hAnsi="Arial" w:cs="Arial"/>
          <w:color w:val="000000" w:themeColor="text1"/>
          <w:lang w:eastAsia="en-AU"/>
        </w:rPr>
        <w:t xml:space="preserve">professional </w:t>
      </w:r>
      <w:r w:rsidR="000F60E6">
        <w:rPr>
          <w:rFonts w:ascii="Arial" w:hAnsi="Arial" w:cs="Arial"/>
          <w:color w:val="000000" w:themeColor="text1"/>
          <w:lang w:eastAsia="en-AU"/>
        </w:rPr>
        <w:t>limitations</w:t>
      </w:r>
      <w:r w:rsidRPr="007C32C3">
        <w:rPr>
          <w:rFonts w:ascii="Arial" w:hAnsi="Arial" w:cs="Arial"/>
          <w:color w:val="000000" w:themeColor="text1"/>
          <w:lang w:eastAsia="en-AU"/>
        </w:rPr>
        <w:t xml:space="preserve"> by aligning</w:t>
      </w:r>
      <w:r w:rsidR="007417D2">
        <w:rPr>
          <w:rFonts w:ascii="Arial" w:hAnsi="Arial" w:cs="Arial"/>
          <w:color w:val="000000" w:themeColor="text1"/>
          <w:lang w:eastAsia="en-AU"/>
        </w:rPr>
        <w:t xml:space="preserve"> their</w:t>
      </w:r>
      <w:r w:rsidRPr="007C32C3">
        <w:rPr>
          <w:rFonts w:ascii="Arial" w:hAnsi="Arial" w:cs="Arial"/>
          <w:color w:val="000000" w:themeColor="text1"/>
          <w:lang w:eastAsia="en-AU"/>
        </w:rPr>
        <w:t xml:space="preserve"> </w:t>
      </w:r>
      <w:r>
        <w:rPr>
          <w:rFonts w:ascii="Arial" w:hAnsi="Arial" w:cs="Arial"/>
          <w:color w:val="000000" w:themeColor="text1"/>
          <w:lang w:eastAsia="en-AU"/>
        </w:rPr>
        <w:t>practice</w:t>
      </w:r>
      <w:r w:rsidRPr="007C32C3">
        <w:rPr>
          <w:rFonts w:ascii="Arial" w:hAnsi="Arial" w:cs="Arial"/>
          <w:color w:val="000000" w:themeColor="text1"/>
          <w:lang w:eastAsia="en-AU"/>
        </w:rPr>
        <w:t xml:space="preserve"> authority with clinical </w:t>
      </w:r>
      <w:r w:rsidR="000F60E6">
        <w:rPr>
          <w:rFonts w:ascii="Arial" w:hAnsi="Arial" w:cs="Arial"/>
          <w:color w:val="000000" w:themeColor="text1"/>
          <w:lang w:eastAsia="en-AU"/>
        </w:rPr>
        <w:t xml:space="preserve">capability and </w:t>
      </w:r>
      <w:r>
        <w:rPr>
          <w:rFonts w:ascii="Arial" w:hAnsi="Arial" w:cs="Arial"/>
          <w:color w:val="000000" w:themeColor="text1"/>
          <w:lang w:eastAsia="en-AU"/>
        </w:rPr>
        <w:t>responsibility</w:t>
      </w:r>
      <w:r w:rsidR="000F60E6">
        <w:rPr>
          <w:rFonts w:ascii="Arial" w:hAnsi="Arial" w:cs="Arial"/>
          <w:color w:val="000000" w:themeColor="text1"/>
          <w:lang w:eastAsia="en-AU"/>
        </w:rPr>
        <w:t xml:space="preserve">. </w:t>
      </w:r>
    </w:p>
    <w:p w14:paraId="79FFB4FC" w14:textId="7F917ACE" w:rsidR="000F60E6" w:rsidRDefault="000F60E6">
      <w:pPr>
        <w:spacing w:after="160" w:line="259" w:lineRule="auto"/>
        <w:rPr>
          <w:rFonts w:ascii="Arial" w:hAnsi="Arial" w:cs="Arial"/>
          <w:color w:val="000000" w:themeColor="text1"/>
          <w:lang w:eastAsia="en-AU"/>
        </w:rPr>
      </w:pPr>
      <w:r>
        <w:rPr>
          <w:rFonts w:ascii="Arial" w:hAnsi="Arial" w:cs="Arial"/>
          <w:color w:val="000000" w:themeColor="text1"/>
          <w:lang w:eastAsia="en-AU"/>
        </w:rPr>
        <w:br w:type="page"/>
      </w:r>
    </w:p>
    <w:p w14:paraId="3D3CB8C4" w14:textId="77777777" w:rsidR="000F60E6" w:rsidRDefault="000F60E6" w:rsidP="0095291A">
      <w:pPr>
        <w:shd w:val="clear" w:color="auto" w:fill="FFFFFF" w:themeFill="background1"/>
        <w:spacing w:before="240"/>
        <w:jc w:val="both"/>
        <w:rPr>
          <w:rFonts w:ascii="Arial" w:hAnsi="Arial" w:cs="Arial"/>
          <w:color w:val="000000" w:themeColor="text1"/>
          <w:lang w:eastAsia="en-AU"/>
        </w:rPr>
      </w:pPr>
    </w:p>
    <w:p w14:paraId="66BEC609" w14:textId="49AE5CC2" w:rsidR="00E90DF9" w:rsidRPr="002F72E4" w:rsidRDefault="007417D2" w:rsidP="00E90DF9">
      <w:pPr>
        <w:pStyle w:val="Heading2"/>
        <w:ind w:left="-108"/>
        <w:jc w:val="center"/>
        <w:rPr>
          <w:rFonts w:asciiTheme="minorHAnsi" w:hAnsiTheme="minorHAnsi" w:cs="Arial"/>
          <w:b w:val="0"/>
          <w:bCs/>
          <w:i/>
          <w:iCs/>
          <w:sz w:val="22"/>
          <w:szCs w:val="22"/>
        </w:rPr>
      </w:pPr>
      <w:r>
        <w:rPr>
          <w:rFonts w:asciiTheme="minorHAnsi" w:hAnsiTheme="minorHAnsi" w:cs="Arial"/>
          <w:b w:val="0"/>
          <w:sz w:val="22"/>
          <w:szCs w:val="22"/>
          <w:lang w:eastAsia="en-AU"/>
        </w:rPr>
        <w:t>NURSE PRACTITONERS LEGISLATION AMENDMENT BILL 2025</w:t>
      </w:r>
    </w:p>
    <w:bookmarkEnd w:id="4"/>
    <w:p w14:paraId="3FC035F1" w14:textId="77777777" w:rsidR="00E90DF9" w:rsidRPr="002F72E4" w:rsidRDefault="00E90DF9" w:rsidP="00E90DF9">
      <w:pPr>
        <w:pStyle w:val="Heading4"/>
        <w:ind w:left="-108"/>
        <w:jc w:val="center"/>
        <w:rPr>
          <w:rFonts w:asciiTheme="minorHAnsi" w:hAnsiTheme="minorHAnsi"/>
        </w:rPr>
      </w:pPr>
      <w:r w:rsidRPr="002F72E4">
        <w:rPr>
          <w:rFonts w:asciiTheme="minorHAnsi" w:hAnsiTheme="minorHAnsi"/>
        </w:rPr>
        <w:t>Human Rights Act 2004 - Compatibility Statement</w:t>
      </w:r>
    </w:p>
    <w:p w14:paraId="4BE2285B" w14:textId="77777777" w:rsidR="00E90DF9" w:rsidRPr="002F72E4" w:rsidRDefault="00E90DF9" w:rsidP="00E90DF9"/>
    <w:p w14:paraId="3E3301AD" w14:textId="77777777" w:rsidR="00E90DF9" w:rsidRPr="002F72E4" w:rsidRDefault="00E90DF9" w:rsidP="00E90DF9"/>
    <w:p w14:paraId="45D422CA" w14:textId="0849B888" w:rsidR="00E90DF9" w:rsidRPr="002F72E4" w:rsidRDefault="00E90DF9" w:rsidP="00E90DF9">
      <w:r w:rsidRPr="002F72E4">
        <w:rPr>
          <w:rFonts w:asciiTheme="minorHAnsi" w:hAnsiTheme="minorHAnsi"/>
        </w:rPr>
        <w:t xml:space="preserve">In accordance with section 37 of the </w:t>
      </w:r>
      <w:r w:rsidRPr="002F72E4">
        <w:rPr>
          <w:rFonts w:asciiTheme="minorHAnsi" w:hAnsiTheme="minorHAnsi"/>
          <w:i/>
          <w:iCs/>
        </w:rPr>
        <w:t>Human Rights Act 2004</w:t>
      </w:r>
      <w:r w:rsidRPr="002F72E4">
        <w:rPr>
          <w:rFonts w:asciiTheme="minorHAnsi" w:hAnsiTheme="minorHAnsi"/>
        </w:rPr>
        <w:t xml:space="preserve"> I have examined the</w:t>
      </w:r>
      <w:r w:rsidRPr="002F72E4">
        <w:rPr>
          <w:rFonts w:asciiTheme="minorHAnsi" w:hAnsiTheme="minorHAnsi"/>
          <w:b/>
        </w:rPr>
        <w:t xml:space="preserve"> </w:t>
      </w:r>
      <w:r w:rsidR="007417D2">
        <w:rPr>
          <w:rFonts w:asciiTheme="minorHAnsi" w:hAnsiTheme="minorHAnsi"/>
          <w:b/>
        </w:rPr>
        <w:t>NURSE PRACTITIONERS LEGISLATION AMENDMENT BILL 2025</w:t>
      </w:r>
      <w:r w:rsidRPr="002F72E4">
        <w:rPr>
          <w:rFonts w:asciiTheme="minorHAnsi" w:hAnsiTheme="minorHAnsi"/>
        </w:rPr>
        <w:t>.  In my opinion, having regard to the Bill and the outline of the policy considerations and justification of any limitations on rights outlined in this explanatory statement, the Bill as presented to the Legislative Assembl</w:t>
      </w:r>
      <w:r w:rsidRPr="00506B20">
        <w:rPr>
          <w:rFonts w:asciiTheme="minorHAnsi" w:hAnsiTheme="minorHAnsi"/>
        </w:rPr>
        <w:t>y</w:t>
      </w:r>
      <w:r w:rsidRPr="00506B20">
        <w:rPr>
          <w:rFonts w:asciiTheme="minorHAnsi" w:hAnsiTheme="minorHAnsi"/>
          <w:bCs/>
        </w:rPr>
        <w:t xml:space="preserve"> is </w:t>
      </w:r>
      <w:r w:rsidRPr="00506B20">
        <w:rPr>
          <w:rFonts w:asciiTheme="minorHAnsi" w:hAnsiTheme="minorHAnsi"/>
        </w:rPr>
        <w:t>co</w:t>
      </w:r>
      <w:r w:rsidRPr="002F72E4">
        <w:rPr>
          <w:rFonts w:asciiTheme="minorHAnsi" w:hAnsiTheme="minorHAnsi"/>
        </w:rPr>
        <w:t xml:space="preserve">nsistent with the </w:t>
      </w:r>
      <w:r w:rsidRPr="002F72E4">
        <w:rPr>
          <w:rFonts w:asciiTheme="minorHAnsi" w:hAnsiTheme="minorHAnsi"/>
          <w:i/>
          <w:iCs/>
        </w:rPr>
        <w:t>Human Rights Act 2004.</w:t>
      </w:r>
    </w:p>
    <w:p w14:paraId="76476A29" w14:textId="77777777" w:rsidR="00E90DF9" w:rsidRPr="002F72E4" w:rsidRDefault="00E90DF9" w:rsidP="00E90DF9">
      <w:pPr>
        <w:rPr>
          <w:rFonts w:asciiTheme="minorHAnsi" w:hAnsiTheme="minorHAnsi" w:cstheme="minorHAnsi"/>
        </w:rPr>
      </w:pPr>
    </w:p>
    <w:p w14:paraId="2CC08B60" w14:textId="77777777" w:rsidR="00E90DF9" w:rsidRPr="002F72E4" w:rsidRDefault="00E90DF9" w:rsidP="00E90DF9">
      <w:pPr>
        <w:rPr>
          <w:rFonts w:asciiTheme="minorHAnsi" w:hAnsiTheme="minorHAnsi" w:cstheme="minorHAnsi"/>
        </w:rPr>
      </w:pPr>
    </w:p>
    <w:p w14:paraId="71AFABAD" w14:textId="77777777" w:rsidR="00E90DF9" w:rsidRPr="002F72E4" w:rsidRDefault="00E90DF9" w:rsidP="00E90DF9">
      <w:pPr>
        <w:rPr>
          <w:rFonts w:asciiTheme="minorHAnsi" w:hAnsiTheme="minorHAnsi" w:cstheme="minorHAnsi"/>
        </w:rPr>
      </w:pPr>
      <w:r w:rsidRPr="002F72E4">
        <w:rPr>
          <w:rFonts w:asciiTheme="minorHAnsi" w:hAnsiTheme="minorHAnsi" w:cstheme="minorHAnsi"/>
        </w:rPr>
        <w:t>………………………………………………….</w:t>
      </w:r>
    </w:p>
    <w:p w14:paraId="7B5A08D3" w14:textId="3B96021E" w:rsidR="00E90DF9" w:rsidRPr="002F72E4" w:rsidRDefault="00376695" w:rsidP="00E90DF9">
      <w:pPr>
        <w:rPr>
          <w:rFonts w:asciiTheme="minorHAnsi" w:hAnsiTheme="minorHAnsi" w:cstheme="minorHAnsi"/>
        </w:rPr>
      </w:pPr>
      <w:r w:rsidRPr="002F72E4">
        <w:rPr>
          <w:rFonts w:asciiTheme="minorHAnsi" w:hAnsiTheme="minorHAnsi" w:cstheme="minorHAnsi"/>
        </w:rPr>
        <w:t>Tara Cheyne</w:t>
      </w:r>
      <w:r w:rsidR="00E90DF9" w:rsidRPr="002F72E4">
        <w:rPr>
          <w:rFonts w:asciiTheme="minorHAnsi" w:hAnsiTheme="minorHAnsi" w:cstheme="minorHAnsi"/>
        </w:rPr>
        <w:t xml:space="preserve"> MLA</w:t>
      </w:r>
      <w:r w:rsidR="00E90DF9" w:rsidRPr="002F72E4">
        <w:rPr>
          <w:rFonts w:asciiTheme="minorHAnsi" w:hAnsiTheme="minorHAnsi" w:cstheme="minorHAnsi"/>
        </w:rPr>
        <w:br/>
        <w:t>Attorney-General</w:t>
      </w:r>
    </w:p>
    <w:p w14:paraId="481185F5" w14:textId="0B2132B1" w:rsidR="00E90DF9" w:rsidRPr="002F72E4" w:rsidRDefault="00E90DF9" w:rsidP="00E90DF9">
      <w:pPr>
        <w:spacing w:before="200"/>
        <w:rPr>
          <w:rFonts w:ascii="Arial" w:hAnsi="Arial" w:cs="Arial"/>
        </w:rPr>
      </w:pPr>
    </w:p>
    <w:p w14:paraId="634CD2DB" w14:textId="77777777" w:rsidR="00E90DF9" w:rsidRPr="002F72E4" w:rsidRDefault="00E90DF9" w:rsidP="00E90DF9">
      <w:pPr>
        <w:pStyle w:val="Heading2"/>
        <w:pageBreakBefore/>
        <w:spacing w:before="240" w:after="240"/>
        <w:rPr>
          <w:sz w:val="22"/>
          <w:szCs w:val="22"/>
        </w:rPr>
      </w:pPr>
      <w:r w:rsidRPr="00D14AF8">
        <w:rPr>
          <w:sz w:val="22"/>
          <w:szCs w:val="22"/>
        </w:rPr>
        <w:lastRenderedPageBreak/>
        <w:t>CLAUSE NOTES</w:t>
      </w:r>
    </w:p>
    <w:p w14:paraId="15420702" w14:textId="2CCCB186" w:rsidR="00E90DF9" w:rsidRPr="00FE7997" w:rsidRDefault="00AF5AC6" w:rsidP="00AF5AC6">
      <w:pPr>
        <w:pStyle w:val="Heading3"/>
      </w:pPr>
      <w:r w:rsidRPr="00FE7997">
        <w:t xml:space="preserve">Part 1 </w:t>
      </w:r>
      <w:r w:rsidRPr="00FE7997">
        <w:tab/>
      </w:r>
      <w:r w:rsidRPr="00FE7997">
        <w:tab/>
        <w:t xml:space="preserve">Preliminary </w:t>
      </w:r>
    </w:p>
    <w:p w14:paraId="21139D56" w14:textId="77777777" w:rsidR="00E90DF9" w:rsidRDefault="00E90DF9" w:rsidP="00E90DF9">
      <w:pPr>
        <w:pStyle w:val="Heading3"/>
        <w:rPr>
          <w:sz w:val="22"/>
          <w:szCs w:val="22"/>
        </w:rPr>
      </w:pPr>
      <w:r w:rsidRPr="002F72E4">
        <w:rPr>
          <w:sz w:val="22"/>
          <w:szCs w:val="22"/>
        </w:rPr>
        <w:t>Clause 1</w:t>
      </w:r>
      <w:r w:rsidRPr="002F72E4">
        <w:rPr>
          <w:sz w:val="22"/>
          <w:szCs w:val="22"/>
        </w:rPr>
        <w:tab/>
        <w:t>Name of Act</w:t>
      </w:r>
    </w:p>
    <w:p w14:paraId="6C97F14A" w14:textId="67F38DF7" w:rsidR="007417D2" w:rsidRPr="007417D2" w:rsidRDefault="007417D2" w:rsidP="00D14AF8">
      <w:pPr>
        <w:jc w:val="both"/>
        <w:rPr>
          <w:rFonts w:ascii="Arial" w:hAnsi="Arial" w:cs="Arial"/>
        </w:rPr>
      </w:pPr>
      <w:r w:rsidRPr="007417D2">
        <w:rPr>
          <w:rFonts w:ascii="Arial" w:hAnsi="Arial" w:cs="Arial"/>
        </w:rPr>
        <w:t xml:space="preserve">This is a technical clause and provides that the title of the Act </w:t>
      </w:r>
      <w:r w:rsidR="00C37575">
        <w:rPr>
          <w:rFonts w:ascii="Arial" w:hAnsi="Arial" w:cs="Arial"/>
        </w:rPr>
        <w:t>is to</w:t>
      </w:r>
      <w:r w:rsidRPr="007417D2">
        <w:rPr>
          <w:rFonts w:ascii="Arial" w:hAnsi="Arial" w:cs="Arial"/>
        </w:rPr>
        <w:t xml:space="preserve"> be the </w:t>
      </w:r>
      <w:r>
        <w:rPr>
          <w:rFonts w:ascii="Arial" w:hAnsi="Arial" w:cs="Arial"/>
        </w:rPr>
        <w:t xml:space="preserve">Nurse Practitioners </w:t>
      </w:r>
      <w:r w:rsidR="00AF5AC6">
        <w:rPr>
          <w:rFonts w:ascii="Arial" w:hAnsi="Arial" w:cs="Arial"/>
        </w:rPr>
        <w:t xml:space="preserve">Legislation </w:t>
      </w:r>
      <w:r>
        <w:rPr>
          <w:rFonts w:ascii="Arial" w:hAnsi="Arial" w:cs="Arial"/>
        </w:rPr>
        <w:t>Amend</w:t>
      </w:r>
      <w:r w:rsidR="00AF5AC6">
        <w:rPr>
          <w:rFonts w:ascii="Arial" w:hAnsi="Arial" w:cs="Arial"/>
        </w:rPr>
        <w:t xml:space="preserve">ment </w:t>
      </w:r>
      <w:r w:rsidRPr="007417D2">
        <w:rPr>
          <w:rFonts w:ascii="Arial" w:hAnsi="Arial" w:cs="Arial"/>
        </w:rPr>
        <w:t>Act 2025 (</w:t>
      </w:r>
      <w:r w:rsidRPr="00AF5AC6">
        <w:rPr>
          <w:rFonts w:ascii="Arial" w:hAnsi="Arial" w:cs="Arial"/>
          <w:b/>
          <w:bCs/>
        </w:rPr>
        <w:t>the Act</w:t>
      </w:r>
      <w:r w:rsidRPr="007417D2">
        <w:rPr>
          <w:rFonts w:ascii="Arial" w:hAnsi="Arial" w:cs="Arial"/>
        </w:rPr>
        <w:t>).</w:t>
      </w:r>
    </w:p>
    <w:p w14:paraId="0887BC45" w14:textId="77777777" w:rsidR="00E90DF9" w:rsidRDefault="00E90DF9" w:rsidP="00E90DF9">
      <w:pPr>
        <w:pStyle w:val="Heading3"/>
        <w:rPr>
          <w:sz w:val="22"/>
          <w:szCs w:val="22"/>
        </w:rPr>
      </w:pPr>
      <w:r w:rsidRPr="002F72E4">
        <w:rPr>
          <w:sz w:val="22"/>
          <w:szCs w:val="22"/>
        </w:rPr>
        <w:t>Clause 2</w:t>
      </w:r>
      <w:r w:rsidRPr="002F72E4">
        <w:rPr>
          <w:sz w:val="22"/>
          <w:szCs w:val="22"/>
        </w:rPr>
        <w:tab/>
        <w:t>Commencement</w:t>
      </w:r>
    </w:p>
    <w:p w14:paraId="21492C52" w14:textId="5C96BE55" w:rsidR="00AF5AC6" w:rsidRPr="00AF5AC6" w:rsidRDefault="00AF5AC6" w:rsidP="00D14AF8">
      <w:pPr>
        <w:jc w:val="both"/>
        <w:rPr>
          <w:rFonts w:ascii="Arial" w:hAnsi="Arial" w:cs="Arial"/>
        </w:rPr>
      </w:pPr>
      <w:r w:rsidRPr="00AF5AC6">
        <w:rPr>
          <w:rFonts w:ascii="Arial" w:hAnsi="Arial" w:cs="Arial"/>
        </w:rPr>
        <w:t>This clause provides for the commencement of the Act.</w:t>
      </w:r>
      <w:r>
        <w:rPr>
          <w:rFonts w:ascii="Arial" w:hAnsi="Arial" w:cs="Arial"/>
        </w:rPr>
        <w:t xml:space="preserve"> </w:t>
      </w:r>
      <w:r w:rsidRPr="00AF5AC6">
        <w:rPr>
          <w:rFonts w:ascii="Arial" w:hAnsi="Arial" w:cs="Arial"/>
        </w:rPr>
        <w:t>The naming and commencement provisions automatically commence on notification day of the Act (see </w:t>
      </w:r>
      <w:r w:rsidRPr="00AF5AC6">
        <w:rPr>
          <w:rFonts w:ascii="Arial" w:hAnsi="Arial" w:cs="Arial"/>
          <w:i/>
          <w:iCs/>
        </w:rPr>
        <w:t>Legislation Act 2001</w:t>
      </w:r>
      <w:r w:rsidRPr="00AF5AC6">
        <w:rPr>
          <w:rFonts w:ascii="Arial" w:hAnsi="Arial" w:cs="Arial"/>
        </w:rPr>
        <w:t>, s 75 (1)).</w:t>
      </w:r>
    </w:p>
    <w:p w14:paraId="06A15CDF" w14:textId="1E8DCECF" w:rsidR="00AF5AC6" w:rsidRPr="00AF5AC6" w:rsidRDefault="00AF5AC6" w:rsidP="00D14AF8">
      <w:pPr>
        <w:jc w:val="both"/>
        <w:rPr>
          <w:rFonts w:ascii="Arial" w:hAnsi="Arial" w:cs="Arial"/>
        </w:rPr>
      </w:pPr>
      <w:r>
        <w:rPr>
          <w:rFonts w:ascii="Arial" w:hAnsi="Arial" w:cs="Arial"/>
        </w:rPr>
        <w:t xml:space="preserve">The remaining provisions in the Act commence </w:t>
      </w:r>
      <w:r w:rsidRPr="00AF5AC6">
        <w:rPr>
          <w:rFonts w:ascii="Arial" w:hAnsi="Arial" w:cs="Arial"/>
        </w:rPr>
        <w:t>on a day fixed by the Minister</w:t>
      </w:r>
      <w:r w:rsidR="00D24274">
        <w:rPr>
          <w:rFonts w:ascii="Arial" w:hAnsi="Arial" w:cs="Arial"/>
        </w:rPr>
        <w:t xml:space="preserve"> by written notice.</w:t>
      </w:r>
      <w:r w:rsidRPr="00AF5AC6">
        <w:rPr>
          <w:rFonts w:ascii="Arial" w:hAnsi="Arial" w:cs="Arial"/>
        </w:rPr>
        <w:t xml:space="preserve"> These provisions will automatically commence 6 months after the Act’s notification date if not otherwise commenced</w:t>
      </w:r>
      <w:r w:rsidR="00C37575">
        <w:rPr>
          <w:rFonts w:ascii="Arial" w:hAnsi="Arial" w:cs="Arial"/>
        </w:rPr>
        <w:t xml:space="preserve"> by notice</w:t>
      </w:r>
      <w:r w:rsidR="00D24274">
        <w:rPr>
          <w:rFonts w:ascii="Arial" w:hAnsi="Arial" w:cs="Arial"/>
        </w:rPr>
        <w:t xml:space="preserve"> (</w:t>
      </w:r>
      <w:r w:rsidR="00D24274" w:rsidRPr="00AF5AC6">
        <w:rPr>
          <w:rFonts w:ascii="Arial" w:hAnsi="Arial" w:cs="Arial"/>
        </w:rPr>
        <w:t>see </w:t>
      </w:r>
      <w:r w:rsidR="00D24274" w:rsidRPr="00AF5AC6">
        <w:rPr>
          <w:rFonts w:ascii="Arial" w:hAnsi="Arial" w:cs="Arial"/>
          <w:i/>
          <w:iCs/>
        </w:rPr>
        <w:t>Legislation Act 2001</w:t>
      </w:r>
      <w:r w:rsidR="00D24274" w:rsidRPr="00D24274">
        <w:rPr>
          <w:rFonts w:ascii="Arial" w:hAnsi="Arial" w:cs="Arial"/>
        </w:rPr>
        <w:t>, s 79)</w:t>
      </w:r>
      <w:r w:rsidR="00D24274">
        <w:rPr>
          <w:rFonts w:ascii="Arial" w:hAnsi="Arial" w:cs="Arial"/>
        </w:rPr>
        <w:t>.</w:t>
      </w:r>
    </w:p>
    <w:p w14:paraId="5A4E563E" w14:textId="77777777" w:rsidR="00E90DF9" w:rsidRPr="002F72E4" w:rsidRDefault="00E90DF9" w:rsidP="00E90DF9">
      <w:pPr>
        <w:pStyle w:val="Heading3"/>
        <w:rPr>
          <w:b w:val="0"/>
          <w:sz w:val="22"/>
          <w:szCs w:val="22"/>
        </w:rPr>
      </w:pPr>
      <w:r w:rsidRPr="002F72E4">
        <w:rPr>
          <w:sz w:val="22"/>
          <w:szCs w:val="22"/>
        </w:rPr>
        <w:t>Clause 3</w:t>
      </w:r>
      <w:r w:rsidRPr="002F72E4">
        <w:rPr>
          <w:sz w:val="22"/>
          <w:szCs w:val="22"/>
        </w:rPr>
        <w:tab/>
        <w:t>Legislation amended</w:t>
      </w:r>
    </w:p>
    <w:p w14:paraId="1E4F3FBB" w14:textId="77777777" w:rsidR="00AF5AC6" w:rsidRDefault="00AF5AC6" w:rsidP="00D14AF8">
      <w:pPr>
        <w:jc w:val="both"/>
        <w:rPr>
          <w:rFonts w:ascii="Arial" w:hAnsi="Arial" w:cs="Arial"/>
        </w:rPr>
      </w:pPr>
      <w:r w:rsidRPr="00AF5AC6">
        <w:rPr>
          <w:rFonts w:ascii="Arial" w:hAnsi="Arial" w:cs="Arial"/>
        </w:rPr>
        <w:t>This is a formal clause identifying that the Act amends the following legislation:</w:t>
      </w:r>
    </w:p>
    <w:p w14:paraId="7869DEA5" w14:textId="77777777" w:rsidR="00AF5AC6" w:rsidRPr="00AF5AC6" w:rsidRDefault="00AF5AC6" w:rsidP="00AF5AC6">
      <w:pPr>
        <w:pStyle w:val="ListParagraph"/>
        <w:numPr>
          <w:ilvl w:val="0"/>
          <w:numId w:val="9"/>
        </w:numPr>
        <w:rPr>
          <w:rFonts w:ascii="Arial" w:hAnsi="Arial" w:cs="Arial"/>
          <w:i/>
          <w:iCs/>
        </w:rPr>
      </w:pPr>
      <w:r w:rsidRPr="00AF5AC6">
        <w:rPr>
          <w:rFonts w:ascii="Arial" w:hAnsi="Arial" w:cs="Arial"/>
          <w:i/>
          <w:iCs/>
        </w:rPr>
        <w:t>Births, Deaths and Marriages Registration Act 1997</w:t>
      </w:r>
    </w:p>
    <w:p w14:paraId="108F45FF" w14:textId="6183B487" w:rsidR="00AF5AC6" w:rsidRPr="00AF5AC6" w:rsidRDefault="00AF5AC6" w:rsidP="00AF5AC6">
      <w:pPr>
        <w:pStyle w:val="ListParagraph"/>
        <w:numPr>
          <w:ilvl w:val="0"/>
          <w:numId w:val="9"/>
        </w:numPr>
        <w:rPr>
          <w:rFonts w:ascii="Arial" w:hAnsi="Arial" w:cs="Arial"/>
          <w:i/>
          <w:iCs/>
        </w:rPr>
      </w:pPr>
      <w:r w:rsidRPr="00AF5AC6">
        <w:rPr>
          <w:rFonts w:ascii="Arial" w:hAnsi="Arial" w:cs="Arial"/>
          <w:i/>
          <w:iCs/>
        </w:rPr>
        <w:t>Cemeteries and Crematoria Act 2020</w:t>
      </w:r>
    </w:p>
    <w:p w14:paraId="637D0A65" w14:textId="7CAD0BC3" w:rsidR="00AF5AC6" w:rsidRPr="00AF5AC6" w:rsidRDefault="00AF5AC6" w:rsidP="00AF5AC6">
      <w:pPr>
        <w:pStyle w:val="ListParagraph"/>
        <w:numPr>
          <w:ilvl w:val="0"/>
          <w:numId w:val="9"/>
        </w:numPr>
        <w:rPr>
          <w:rFonts w:ascii="Arial" w:hAnsi="Arial" w:cs="Arial"/>
          <w:i/>
          <w:iCs/>
        </w:rPr>
      </w:pPr>
      <w:r w:rsidRPr="00AF5AC6">
        <w:rPr>
          <w:rFonts w:ascii="Arial" w:hAnsi="Arial" w:cs="Arial"/>
          <w:i/>
          <w:iCs/>
        </w:rPr>
        <w:t>Coroners Act 1997</w:t>
      </w:r>
    </w:p>
    <w:p w14:paraId="0D234B32" w14:textId="18AC862D" w:rsidR="00AF5AC6" w:rsidRPr="00AF5AC6" w:rsidRDefault="00AF5AC6" w:rsidP="00AF5AC6">
      <w:pPr>
        <w:pStyle w:val="ListParagraph"/>
        <w:numPr>
          <w:ilvl w:val="0"/>
          <w:numId w:val="9"/>
        </w:numPr>
        <w:rPr>
          <w:rFonts w:ascii="Arial" w:hAnsi="Arial" w:cs="Arial"/>
          <w:i/>
          <w:iCs/>
        </w:rPr>
      </w:pPr>
      <w:r w:rsidRPr="00AF5AC6">
        <w:rPr>
          <w:rFonts w:ascii="Arial" w:hAnsi="Arial" w:cs="Arial"/>
          <w:i/>
          <w:iCs/>
        </w:rPr>
        <w:t>Medical Treatment (Health Directions) Act 2006</w:t>
      </w:r>
    </w:p>
    <w:p w14:paraId="380B27D5" w14:textId="7B907B0A" w:rsidR="00AF5AC6" w:rsidRPr="00FE7997" w:rsidRDefault="00AF5AC6" w:rsidP="00AF5AC6">
      <w:pPr>
        <w:pStyle w:val="Heading3"/>
      </w:pPr>
      <w:r w:rsidRPr="00FE7997">
        <w:t xml:space="preserve">Part 2 </w:t>
      </w:r>
      <w:r w:rsidRPr="00FE7997">
        <w:tab/>
      </w:r>
      <w:r w:rsidRPr="00FE7997">
        <w:tab/>
      </w:r>
      <w:bookmarkStart w:id="8" w:name="_Hlk210734368"/>
      <w:r w:rsidRPr="00FE7997">
        <w:t>Births, Deaths and Marriages Registration Act 1997</w:t>
      </w:r>
      <w:bookmarkEnd w:id="8"/>
    </w:p>
    <w:p w14:paraId="0F0561FA" w14:textId="23697555" w:rsidR="00AF5AC6" w:rsidRDefault="00AF5AC6" w:rsidP="00AF5AC6">
      <w:pPr>
        <w:pStyle w:val="Heading3"/>
        <w:rPr>
          <w:sz w:val="22"/>
          <w:szCs w:val="22"/>
        </w:rPr>
      </w:pPr>
      <w:r w:rsidRPr="002F72E4">
        <w:rPr>
          <w:sz w:val="22"/>
          <w:szCs w:val="22"/>
        </w:rPr>
        <w:t xml:space="preserve">Clause </w:t>
      </w:r>
      <w:r>
        <w:rPr>
          <w:sz w:val="22"/>
          <w:szCs w:val="22"/>
        </w:rPr>
        <w:t>4</w:t>
      </w:r>
      <w:r w:rsidRPr="002F72E4">
        <w:rPr>
          <w:sz w:val="22"/>
          <w:szCs w:val="22"/>
        </w:rPr>
        <w:tab/>
      </w:r>
      <w:r>
        <w:rPr>
          <w:sz w:val="22"/>
          <w:szCs w:val="22"/>
        </w:rPr>
        <w:t>New section 32F</w:t>
      </w:r>
    </w:p>
    <w:p w14:paraId="529AC10D" w14:textId="236F6AC9" w:rsidR="00D14AF8" w:rsidRPr="00D14AF8" w:rsidRDefault="00D14AF8" w:rsidP="00D14AF8">
      <w:pPr>
        <w:jc w:val="both"/>
        <w:rPr>
          <w:rFonts w:ascii="Arial" w:hAnsi="Arial" w:cs="Arial"/>
        </w:rPr>
      </w:pPr>
      <w:r w:rsidRPr="00D14AF8">
        <w:rPr>
          <w:rFonts w:ascii="Arial" w:hAnsi="Arial" w:cs="Arial"/>
        </w:rPr>
        <w:t>This c</w:t>
      </w:r>
      <w:r>
        <w:rPr>
          <w:rFonts w:ascii="Arial" w:hAnsi="Arial" w:cs="Arial"/>
        </w:rPr>
        <w:t xml:space="preserve">lause inserts a new section 32F </w:t>
      </w:r>
      <w:r w:rsidR="00D24274">
        <w:rPr>
          <w:rFonts w:ascii="Arial" w:hAnsi="Arial" w:cs="Arial"/>
        </w:rPr>
        <w:t xml:space="preserve">into Division 6.1 </w:t>
      </w:r>
      <w:r>
        <w:rPr>
          <w:rFonts w:ascii="Arial" w:hAnsi="Arial" w:cs="Arial"/>
        </w:rPr>
        <w:t>to include a new defined term ‘cause of death certificate’ for Part 6 (Registration of deaths). This clause improves the</w:t>
      </w:r>
      <w:r w:rsidR="00D24274">
        <w:rPr>
          <w:rFonts w:ascii="Arial" w:hAnsi="Arial" w:cs="Arial"/>
        </w:rPr>
        <w:t xml:space="preserve"> precision,</w:t>
      </w:r>
      <w:r>
        <w:rPr>
          <w:rFonts w:ascii="Arial" w:hAnsi="Arial" w:cs="Arial"/>
        </w:rPr>
        <w:t xml:space="preserve"> clarity and readability of the legislation.</w:t>
      </w:r>
    </w:p>
    <w:p w14:paraId="68569A9B" w14:textId="01CC279B" w:rsidR="00D14AF8" w:rsidRPr="00D14AF8" w:rsidRDefault="00D14AF8" w:rsidP="00D14AF8">
      <w:pPr>
        <w:pStyle w:val="Heading3"/>
        <w:ind w:left="1440" w:hanging="1440"/>
        <w:rPr>
          <w:sz w:val="22"/>
          <w:szCs w:val="22"/>
        </w:rPr>
      </w:pPr>
      <w:r w:rsidRPr="002F72E4">
        <w:rPr>
          <w:sz w:val="22"/>
          <w:szCs w:val="22"/>
        </w:rPr>
        <w:t xml:space="preserve">Clause </w:t>
      </w:r>
      <w:r>
        <w:rPr>
          <w:sz w:val="22"/>
          <w:szCs w:val="22"/>
        </w:rPr>
        <w:t>5</w:t>
      </w:r>
      <w:r w:rsidRPr="002F72E4">
        <w:rPr>
          <w:sz w:val="22"/>
          <w:szCs w:val="22"/>
        </w:rPr>
        <w:tab/>
      </w:r>
      <w:r>
        <w:rPr>
          <w:sz w:val="22"/>
          <w:szCs w:val="22"/>
        </w:rPr>
        <w:t>Circumstances in which deaths are not to be registered</w:t>
      </w:r>
      <w:r>
        <w:rPr>
          <w:sz w:val="22"/>
          <w:szCs w:val="22"/>
        </w:rPr>
        <w:br/>
        <w:t>Section 34</w:t>
      </w:r>
      <w:r w:rsidR="006E347B">
        <w:rPr>
          <w:sz w:val="22"/>
          <w:szCs w:val="22"/>
        </w:rPr>
        <w:t xml:space="preserve"> </w:t>
      </w:r>
      <w:r>
        <w:rPr>
          <w:sz w:val="22"/>
          <w:szCs w:val="22"/>
        </w:rPr>
        <w:t>(1)</w:t>
      </w:r>
      <w:r w:rsidR="006E347B">
        <w:rPr>
          <w:sz w:val="22"/>
          <w:szCs w:val="22"/>
        </w:rPr>
        <w:t xml:space="preserve"> </w:t>
      </w:r>
      <w:r>
        <w:rPr>
          <w:sz w:val="22"/>
          <w:szCs w:val="22"/>
        </w:rPr>
        <w:t>(a)</w:t>
      </w:r>
    </w:p>
    <w:p w14:paraId="786DA8FA" w14:textId="2D886413" w:rsidR="00D14AF8" w:rsidRPr="00D14AF8" w:rsidRDefault="00D14AF8" w:rsidP="00D14AF8">
      <w:pPr>
        <w:jc w:val="both"/>
        <w:rPr>
          <w:rFonts w:ascii="Arial" w:hAnsi="Arial" w:cs="Arial"/>
        </w:rPr>
      </w:pPr>
      <w:r w:rsidRPr="00D14AF8">
        <w:rPr>
          <w:rFonts w:ascii="Arial" w:hAnsi="Arial" w:cs="Arial"/>
        </w:rPr>
        <w:t>This c</w:t>
      </w:r>
      <w:r>
        <w:rPr>
          <w:rFonts w:ascii="Arial" w:hAnsi="Arial" w:cs="Arial"/>
        </w:rPr>
        <w:t xml:space="preserve">lause substitutes a reference to a ‘notice under section 35’ with the new defined term ‘cause of death certificate’ </w:t>
      </w:r>
      <w:r w:rsidR="00B514D5">
        <w:rPr>
          <w:rFonts w:ascii="Arial" w:hAnsi="Arial" w:cs="Arial"/>
        </w:rPr>
        <w:t xml:space="preserve">(see </w:t>
      </w:r>
      <w:r w:rsidR="00B514D5" w:rsidRPr="000D24F8">
        <w:rPr>
          <w:rFonts w:ascii="Arial" w:hAnsi="Arial" w:cs="Arial"/>
        </w:rPr>
        <w:t>clause 4)</w:t>
      </w:r>
      <w:r w:rsidR="00B514D5">
        <w:rPr>
          <w:rFonts w:ascii="Arial" w:hAnsi="Arial" w:cs="Arial"/>
        </w:rPr>
        <w:t xml:space="preserve"> </w:t>
      </w:r>
      <w:r>
        <w:rPr>
          <w:rFonts w:ascii="Arial" w:hAnsi="Arial" w:cs="Arial"/>
        </w:rPr>
        <w:t xml:space="preserve">to improve the overall </w:t>
      </w:r>
      <w:r w:rsidR="00AB3B80">
        <w:rPr>
          <w:rFonts w:ascii="Arial" w:hAnsi="Arial" w:cs="Arial"/>
        </w:rPr>
        <w:t xml:space="preserve">readability, </w:t>
      </w:r>
      <w:r>
        <w:rPr>
          <w:rFonts w:ascii="Arial" w:hAnsi="Arial" w:cs="Arial"/>
        </w:rPr>
        <w:t>consistency and clarity of the legislation.</w:t>
      </w:r>
    </w:p>
    <w:p w14:paraId="0118069D" w14:textId="641AA127" w:rsidR="00D14AF8" w:rsidRDefault="00D14AF8" w:rsidP="00D14AF8">
      <w:pPr>
        <w:pStyle w:val="Heading3"/>
        <w:rPr>
          <w:sz w:val="22"/>
          <w:szCs w:val="22"/>
        </w:rPr>
      </w:pPr>
      <w:r w:rsidRPr="002F72E4">
        <w:rPr>
          <w:sz w:val="22"/>
          <w:szCs w:val="22"/>
        </w:rPr>
        <w:t xml:space="preserve">Clause </w:t>
      </w:r>
      <w:r>
        <w:rPr>
          <w:sz w:val="22"/>
          <w:szCs w:val="22"/>
        </w:rPr>
        <w:t>6</w:t>
      </w:r>
      <w:r w:rsidRPr="002F72E4">
        <w:rPr>
          <w:sz w:val="22"/>
          <w:szCs w:val="22"/>
        </w:rPr>
        <w:tab/>
      </w:r>
      <w:r w:rsidR="00B514D5">
        <w:rPr>
          <w:sz w:val="22"/>
          <w:szCs w:val="22"/>
        </w:rPr>
        <w:t>Division 6.2 heading</w:t>
      </w:r>
    </w:p>
    <w:p w14:paraId="11C26BD0" w14:textId="2CCB2E00" w:rsidR="00D14AF8" w:rsidRPr="00D14AF8" w:rsidRDefault="00D14AF8" w:rsidP="00D14AF8">
      <w:pPr>
        <w:jc w:val="both"/>
        <w:rPr>
          <w:rFonts w:ascii="Arial" w:hAnsi="Arial" w:cs="Arial"/>
        </w:rPr>
      </w:pPr>
      <w:r w:rsidRPr="00D14AF8">
        <w:rPr>
          <w:rFonts w:ascii="Arial" w:hAnsi="Arial" w:cs="Arial"/>
        </w:rPr>
        <w:t>This c</w:t>
      </w:r>
      <w:r>
        <w:rPr>
          <w:rFonts w:ascii="Arial" w:hAnsi="Arial" w:cs="Arial"/>
        </w:rPr>
        <w:t xml:space="preserve">lause </w:t>
      </w:r>
      <w:r w:rsidR="00B514D5">
        <w:rPr>
          <w:rFonts w:ascii="Arial" w:hAnsi="Arial" w:cs="Arial"/>
        </w:rPr>
        <w:t xml:space="preserve">updates the Division 6.2 heading from ‘Notification and registration of deaths’ to ‘Notification of deaths’. A new Division 6.3 is created by </w:t>
      </w:r>
      <w:r w:rsidR="00B514D5" w:rsidRPr="000D24F8">
        <w:rPr>
          <w:rFonts w:ascii="Arial" w:hAnsi="Arial" w:cs="Arial"/>
        </w:rPr>
        <w:t xml:space="preserve">clause </w:t>
      </w:r>
      <w:r w:rsidR="00E22294">
        <w:rPr>
          <w:rFonts w:ascii="Arial" w:hAnsi="Arial" w:cs="Arial"/>
        </w:rPr>
        <w:t>11</w:t>
      </w:r>
      <w:r w:rsidR="00B514D5">
        <w:rPr>
          <w:rFonts w:ascii="Arial" w:hAnsi="Arial" w:cs="Arial"/>
        </w:rPr>
        <w:t xml:space="preserve"> to deal with ‘Registration of </w:t>
      </w:r>
      <w:r w:rsidR="00D24274">
        <w:rPr>
          <w:rFonts w:ascii="Arial" w:hAnsi="Arial" w:cs="Arial"/>
        </w:rPr>
        <w:t>deaths’</w:t>
      </w:r>
      <w:r w:rsidR="00B514D5">
        <w:rPr>
          <w:rFonts w:ascii="Arial" w:hAnsi="Arial" w:cs="Arial"/>
        </w:rPr>
        <w:t>. Splitting up one division into two different divisions improves the overall readability of the legislation.</w:t>
      </w:r>
    </w:p>
    <w:p w14:paraId="7ACF2194" w14:textId="1739FF22" w:rsidR="00D14AF8" w:rsidRDefault="00D14AF8" w:rsidP="00D14AF8">
      <w:pPr>
        <w:pStyle w:val="Heading3"/>
        <w:rPr>
          <w:sz w:val="22"/>
          <w:szCs w:val="22"/>
        </w:rPr>
      </w:pPr>
      <w:r w:rsidRPr="002F72E4">
        <w:rPr>
          <w:sz w:val="22"/>
          <w:szCs w:val="22"/>
        </w:rPr>
        <w:t xml:space="preserve">Clause </w:t>
      </w:r>
      <w:r w:rsidR="00B514D5">
        <w:rPr>
          <w:sz w:val="22"/>
          <w:szCs w:val="22"/>
        </w:rPr>
        <w:t>7</w:t>
      </w:r>
      <w:r w:rsidRPr="002F72E4">
        <w:rPr>
          <w:sz w:val="22"/>
          <w:szCs w:val="22"/>
        </w:rPr>
        <w:tab/>
      </w:r>
      <w:r w:rsidR="00B514D5">
        <w:rPr>
          <w:sz w:val="22"/>
          <w:szCs w:val="22"/>
        </w:rPr>
        <w:t>Section 35</w:t>
      </w:r>
    </w:p>
    <w:p w14:paraId="7748372E" w14:textId="13A25B8A" w:rsidR="00D14AF8" w:rsidRDefault="00D14AF8" w:rsidP="00D14AF8">
      <w:pPr>
        <w:jc w:val="both"/>
        <w:rPr>
          <w:rFonts w:ascii="Arial" w:hAnsi="Arial" w:cs="Arial"/>
        </w:rPr>
      </w:pPr>
      <w:r w:rsidRPr="00D14AF8">
        <w:rPr>
          <w:rFonts w:ascii="Arial" w:hAnsi="Arial" w:cs="Arial"/>
        </w:rPr>
        <w:t>This c</w:t>
      </w:r>
      <w:r>
        <w:rPr>
          <w:rFonts w:ascii="Arial" w:hAnsi="Arial" w:cs="Arial"/>
        </w:rPr>
        <w:t xml:space="preserve">lause </w:t>
      </w:r>
      <w:r w:rsidR="00B514D5">
        <w:rPr>
          <w:rFonts w:ascii="Arial" w:hAnsi="Arial" w:cs="Arial"/>
        </w:rPr>
        <w:t>substitutes existing section 35</w:t>
      </w:r>
      <w:r w:rsidR="00E22294">
        <w:rPr>
          <w:rFonts w:ascii="Arial" w:hAnsi="Arial" w:cs="Arial"/>
        </w:rPr>
        <w:t>.</w:t>
      </w:r>
    </w:p>
    <w:p w14:paraId="7E5EBB7F" w14:textId="7C61A23F" w:rsidR="00B514D5" w:rsidRDefault="00B514D5" w:rsidP="00D14AF8">
      <w:pPr>
        <w:jc w:val="both"/>
        <w:rPr>
          <w:rFonts w:ascii="Arial" w:hAnsi="Arial" w:cs="Arial"/>
        </w:rPr>
      </w:pPr>
      <w:r>
        <w:rPr>
          <w:rFonts w:ascii="Arial" w:hAnsi="Arial" w:cs="Arial"/>
        </w:rPr>
        <w:lastRenderedPageBreak/>
        <w:t xml:space="preserve">The </w:t>
      </w:r>
      <w:r w:rsidR="00337074">
        <w:rPr>
          <w:rFonts w:ascii="Arial" w:hAnsi="Arial" w:cs="Arial"/>
        </w:rPr>
        <w:t>general</w:t>
      </w:r>
      <w:r>
        <w:rPr>
          <w:rFonts w:ascii="Arial" w:hAnsi="Arial" w:cs="Arial"/>
        </w:rPr>
        <w:t xml:space="preserve"> legal effect of section 35 is not </w:t>
      </w:r>
      <w:r w:rsidR="00AB3B80">
        <w:rPr>
          <w:rFonts w:ascii="Arial" w:hAnsi="Arial" w:cs="Arial"/>
        </w:rPr>
        <w:t xml:space="preserve">modified, </w:t>
      </w:r>
      <w:r>
        <w:rPr>
          <w:rFonts w:ascii="Arial" w:hAnsi="Arial" w:cs="Arial"/>
        </w:rPr>
        <w:t xml:space="preserve">however, technical and consequential amendments are made to improve the overall clarity </w:t>
      </w:r>
      <w:r w:rsidR="00AB3B80">
        <w:rPr>
          <w:rFonts w:ascii="Arial" w:hAnsi="Arial" w:cs="Arial"/>
        </w:rPr>
        <w:t xml:space="preserve">and operation </w:t>
      </w:r>
      <w:r>
        <w:rPr>
          <w:rFonts w:ascii="Arial" w:hAnsi="Arial" w:cs="Arial"/>
        </w:rPr>
        <w:t xml:space="preserve">of the provision. Changes made include: </w:t>
      </w:r>
    </w:p>
    <w:p w14:paraId="47502702" w14:textId="008A309D" w:rsidR="00B514D5" w:rsidRDefault="00014208" w:rsidP="00B514D5">
      <w:pPr>
        <w:pStyle w:val="ListParagraph"/>
        <w:numPr>
          <w:ilvl w:val="0"/>
          <w:numId w:val="17"/>
        </w:numPr>
        <w:jc w:val="both"/>
        <w:rPr>
          <w:rFonts w:ascii="Arial" w:hAnsi="Arial" w:cs="Arial"/>
        </w:rPr>
      </w:pPr>
      <w:r>
        <w:rPr>
          <w:rFonts w:ascii="Arial" w:hAnsi="Arial" w:cs="Arial"/>
        </w:rPr>
        <w:t xml:space="preserve">The heading of section 35 is updated to ‘Doctor must give cause of death certificate to registrar-general’ to better reflect the legal effect of the provision. </w:t>
      </w:r>
    </w:p>
    <w:p w14:paraId="3733B8E3" w14:textId="4CF3DEE1" w:rsidR="003D02D4" w:rsidRDefault="00B514D5" w:rsidP="00B514D5">
      <w:pPr>
        <w:pStyle w:val="ListParagraph"/>
        <w:numPr>
          <w:ilvl w:val="0"/>
          <w:numId w:val="17"/>
        </w:numPr>
        <w:jc w:val="both"/>
        <w:rPr>
          <w:rFonts w:ascii="Arial" w:hAnsi="Arial" w:cs="Arial"/>
        </w:rPr>
      </w:pPr>
      <w:r w:rsidRPr="00014208">
        <w:rPr>
          <w:rFonts w:ascii="Arial" w:hAnsi="Arial" w:cs="Arial"/>
        </w:rPr>
        <w:t xml:space="preserve">A consequential amendment </w:t>
      </w:r>
      <w:r w:rsidR="000D24F8">
        <w:rPr>
          <w:rFonts w:ascii="Arial" w:hAnsi="Arial" w:cs="Arial"/>
        </w:rPr>
        <w:t xml:space="preserve">related </w:t>
      </w:r>
      <w:r w:rsidR="000D24F8" w:rsidRPr="00787A90">
        <w:rPr>
          <w:rFonts w:ascii="Arial" w:hAnsi="Arial" w:cs="Arial"/>
        </w:rPr>
        <w:t>to</w:t>
      </w:r>
      <w:r w:rsidR="00014208" w:rsidRPr="00787A90">
        <w:rPr>
          <w:rFonts w:ascii="Arial" w:hAnsi="Arial" w:cs="Arial"/>
        </w:rPr>
        <w:t xml:space="preserve"> </w:t>
      </w:r>
      <w:r w:rsidR="003D02D4" w:rsidRPr="00787A90">
        <w:rPr>
          <w:rFonts w:ascii="Arial" w:hAnsi="Arial" w:cs="Arial"/>
        </w:rPr>
        <w:t>new section 3</w:t>
      </w:r>
      <w:r w:rsidR="00CB1E33">
        <w:rPr>
          <w:rFonts w:ascii="Arial" w:hAnsi="Arial" w:cs="Arial"/>
        </w:rPr>
        <w:t>5A</w:t>
      </w:r>
      <w:r w:rsidR="003D02D4" w:rsidRPr="00787A90">
        <w:rPr>
          <w:rFonts w:ascii="Arial" w:hAnsi="Arial" w:cs="Arial"/>
        </w:rPr>
        <w:t xml:space="preserve"> </w:t>
      </w:r>
      <w:r w:rsidRPr="00787A90">
        <w:rPr>
          <w:rFonts w:ascii="Arial" w:hAnsi="Arial" w:cs="Arial"/>
        </w:rPr>
        <w:t>to</w:t>
      </w:r>
      <w:r w:rsidRPr="00014208">
        <w:rPr>
          <w:rFonts w:ascii="Arial" w:hAnsi="Arial" w:cs="Arial"/>
        </w:rPr>
        <w:t xml:space="preserve"> exclude doctors from being required to issue a cause of death certificate if they believe another doctor or nurse practitioner has already done so. </w:t>
      </w:r>
    </w:p>
    <w:p w14:paraId="0A480366" w14:textId="2C86A0AB" w:rsidR="000D24F8" w:rsidRDefault="000D24F8" w:rsidP="00B514D5">
      <w:pPr>
        <w:pStyle w:val="ListParagraph"/>
        <w:numPr>
          <w:ilvl w:val="0"/>
          <w:numId w:val="17"/>
        </w:numPr>
        <w:jc w:val="both"/>
        <w:rPr>
          <w:rFonts w:ascii="Arial" w:hAnsi="Arial" w:cs="Arial"/>
        </w:rPr>
      </w:pPr>
      <w:r>
        <w:rPr>
          <w:rFonts w:ascii="Arial" w:hAnsi="Arial" w:cs="Arial"/>
        </w:rPr>
        <w:t>Minor restructuring of the provision and in</w:t>
      </w:r>
      <w:r w:rsidR="00787A90">
        <w:rPr>
          <w:rFonts w:ascii="Arial" w:hAnsi="Arial" w:cs="Arial"/>
        </w:rPr>
        <w:t>serting the following notes to improve clarity of the provision:</w:t>
      </w:r>
    </w:p>
    <w:p w14:paraId="2635E795" w14:textId="79E7072C" w:rsidR="00787A90" w:rsidRPr="00787A90" w:rsidRDefault="00787A90" w:rsidP="00787A90">
      <w:pPr>
        <w:pStyle w:val="ListParagraph"/>
        <w:numPr>
          <w:ilvl w:val="1"/>
          <w:numId w:val="17"/>
        </w:numPr>
        <w:jc w:val="both"/>
        <w:rPr>
          <w:rFonts w:ascii="Arial" w:hAnsi="Arial" w:cs="Arial"/>
        </w:rPr>
      </w:pPr>
      <w:r w:rsidRPr="00787A90">
        <w:rPr>
          <w:rFonts w:ascii="Arial" w:hAnsi="Arial" w:cs="Arial"/>
        </w:rPr>
        <w:t>Note 1</w:t>
      </w:r>
      <w:r>
        <w:rPr>
          <w:rFonts w:ascii="Arial" w:hAnsi="Arial" w:cs="Arial"/>
        </w:rPr>
        <w:t>:</w:t>
      </w:r>
      <w:r w:rsidRPr="00787A90">
        <w:rPr>
          <w:rFonts w:ascii="Arial" w:hAnsi="Arial" w:cs="Arial"/>
        </w:rPr>
        <w:t xml:space="preserve"> The defendant has an evidential burden in relation to the matters mentioned in s (4) (see </w:t>
      </w:r>
      <w:r w:rsidRPr="00787A90">
        <w:rPr>
          <w:rFonts w:ascii="Arial" w:hAnsi="Arial" w:cs="Arial"/>
          <w:i/>
          <w:iCs/>
        </w:rPr>
        <w:t>Criminal Code</w:t>
      </w:r>
      <w:r w:rsidRPr="00787A90">
        <w:rPr>
          <w:rFonts w:ascii="Arial" w:hAnsi="Arial" w:cs="Arial"/>
        </w:rPr>
        <w:t>, s 58).</w:t>
      </w:r>
    </w:p>
    <w:p w14:paraId="522ECEAA" w14:textId="2D396A5B" w:rsidR="00787A90" w:rsidRPr="00787A90" w:rsidRDefault="00787A90" w:rsidP="00787A90">
      <w:pPr>
        <w:pStyle w:val="ListParagraph"/>
        <w:numPr>
          <w:ilvl w:val="1"/>
          <w:numId w:val="17"/>
        </w:numPr>
        <w:jc w:val="both"/>
        <w:rPr>
          <w:rFonts w:ascii="Arial" w:hAnsi="Arial" w:cs="Arial"/>
        </w:rPr>
      </w:pPr>
      <w:r w:rsidRPr="00787A90">
        <w:rPr>
          <w:rFonts w:ascii="Arial" w:hAnsi="Arial" w:cs="Arial"/>
        </w:rPr>
        <w:t>Note 2</w:t>
      </w:r>
      <w:r>
        <w:rPr>
          <w:rFonts w:ascii="Arial" w:hAnsi="Arial" w:cs="Arial"/>
        </w:rPr>
        <w:t>:</w:t>
      </w:r>
      <w:r w:rsidRPr="00787A90">
        <w:rPr>
          <w:rFonts w:ascii="Arial" w:hAnsi="Arial" w:cs="Arial"/>
        </w:rPr>
        <w:t xml:space="preserve"> A doctor must not give a cause of death certificate in certain circumstances (see </w:t>
      </w:r>
      <w:r w:rsidRPr="00787A90">
        <w:rPr>
          <w:rFonts w:ascii="Arial" w:hAnsi="Arial" w:cs="Arial"/>
          <w:i/>
          <w:iCs/>
        </w:rPr>
        <w:t>Cemeteries and Crematoria Act 2020</w:t>
      </w:r>
      <w:r w:rsidRPr="00787A90">
        <w:rPr>
          <w:rFonts w:ascii="Arial" w:hAnsi="Arial" w:cs="Arial"/>
        </w:rPr>
        <w:t>, s 42).</w:t>
      </w:r>
    </w:p>
    <w:p w14:paraId="76F46AD6" w14:textId="6A66A5E5" w:rsidR="00787A90" w:rsidRPr="00787A90" w:rsidRDefault="00787A90" w:rsidP="00787A90">
      <w:pPr>
        <w:pStyle w:val="ListParagraph"/>
        <w:numPr>
          <w:ilvl w:val="1"/>
          <w:numId w:val="17"/>
        </w:numPr>
        <w:jc w:val="both"/>
        <w:rPr>
          <w:rFonts w:ascii="Arial" w:hAnsi="Arial" w:cs="Arial"/>
        </w:rPr>
      </w:pPr>
      <w:r w:rsidRPr="00787A90">
        <w:rPr>
          <w:rFonts w:ascii="Arial" w:hAnsi="Arial" w:cs="Arial"/>
        </w:rPr>
        <w:t>Note 3</w:t>
      </w:r>
      <w:r>
        <w:rPr>
          <w:rFonts w:ascii="Arial" w:hAnsi="Arial" w:cs="Arial"/>
        </w:rPr>
        <w:t>:</w:t>
      </w:r>
      <w:r w:rsidRPr="00787A90">
        <w:rPr>
          <w:rFonts w:ascii="Arial" w:hAnsi="Arial" w:cs="Arial"/>
        </w:rPr>
        <w:t xml:space="preserve"> Deaths must be reported to a coroner in certain circumstances (see </w:t>
      </w:r>
      <w:r w:rsidRPr="00787A90">
        <w:rPr>
          <w:rFonts w:ascii="Arial" w:hAnsi="Arial" w:cs="Arial"/>
          <w:i/>
          <w:iCs/>
        </w:rPr>
        <w:t>Coroners Act 1997</w:t>
      </w:r>
      <w:r w:rsidRPr="00787A90">
        <w:rPr>
          <w:rFonts w:ascii="Arial" w:hAnsi="Arial" w:cs="Arial"/>
        </w:rPr>
        <w:t>, s 77)</w:t>
      </w:r>
      <w:r>
        <w:rPr>
          <w:rFonts w:ascii="Arial" w:hAnsi="Arial" w:cs="Arial"/>
        </w:rPr>
        <w:t>.</w:t>
      </w:r>
    </w:p>
    <w:p w14:paraId="6A596ED4" w14:textId="77777777" w:rsidR="003D02D4" w:rsidRDefault="003D02D4" w:rsidP="003D02D4">
      <w:pPr>
        <w:pStyle w:val="ListParagraph"/>
        <w:jc w:val="both"/>
        <w:rPr>
          <w:rFonts w:ascii="Arial" w:hAnsi="Arial" w:cs="Arial"/>
        </w:rPr>
      </w:pPr>
    </w:p>
    <w:p w14:paraId="69E8B3A7" w14:textId="24CB4842" w:rsidR="003D02D4" w:rsidRDefault="003D02D4" w:rsidP="003D02D4">
      <w:pPr>
        <w:jc w:val="both"/>
        <w:rPr>
          <w:rFonts w:ascii="Arial" w:hAnsi="Arial" w:cs="Arial"/>
        </w:rPr>
      </w:pPr>
      <w:r>
        <w:rPr>
          <w:rFonts w:ascii="Arial" w:hAnsi="Arial" w:cs="Arial"/>
        </w:rPr>
        <w:t xml:space="preserve">This clause </w:t>
      </w:r>
      <w:r w:rsidR="00787A90">
        <w:rPr>
          <w:rFonts w:ascii="Arial" w:hAnsi="Arial" w:cs="Arial"/>
        </w:rPr>
        <w:t xml:space="preserve">also </w:t>
      </w:r>
      <w:r w:rsidR="00CB1E33">
        <w:rPr>
          <w:rFonts w:ascii="Arial" w:hAnsi="Arial" w:cs="Arial"/>
        </w:rPr>
        <w:t>introduces new section 35A</w:t>
      </w:r>
      <w:r>
        <w:rPr>
          <w:rFonts w:ascii="Arial" w:hAnsi="Arial" w:cs="Arial"/>
        </w:rPr>
        <w:t xml:space="preserve"> (</w:t>
      </w:r>
      <w:r w:rsidRPr="003D02D4">
        <w:rPr>
          <w:rFonts w:ascii="Arial" w:hAnsi="Arial" w:cs="Arial"/>
        </w:rPr>
        <w:t>Nurse practitioner may give cause</w:t>
      </w:r>
      <w:r>
        <w:rPr>
          <w:rFonts w:ascii="Arial" w:hAnsi="Arial" w:cs="Arial"/>
        </w:rPr>
        <w:t xml:space="preserve"> </w:t>
      </w:r>
      <w:r w:rsidRPr="003D02D4">
        <w:rPr>
          <w:rFonts w:ascii="Arial" w:hAnsi="Arial" w:cs="Arial"/>
        </w:rPr>
        <w:t>of death certificate to registrar-general</w:t>
      </w:r>
      <w:r>
        <w:rPr>
          <w:rFonts w:ascii="Arial" w:hAnsi="Arial" w:cs="Arial"/>
        </w:rPr>
        <w:t xml:space="preserve">). </w:t>
      </w:r>
      <w:r w:rsidRPr="00787A90">
        <w:rPr>
          <w:rFonts w:ascii="Arial" w:hAnsi="Arial" w:cs="Arial"/>
        </w:rPr>
        <w:t>New section 3</w:t>
      </w:r>
      <w:r w:rsidR="00CB1E33">
        <w:rPr>
          <w:rFonts w:ascii="Arial" w:hAnsi="Arial" w:cs="Arial"/>
        </w:rPr>
        <w:t>5A</w:t>
      </w:r>
      <w:r w:rsidRPr="00787A90">
        <w:rPr>
          <w:rFonts w:ascii="Arial" w:hAnsi="Arial" w:cs="Arial"/>
        </w:rPr>
        <w:t xml:space="preserve"> makes</w:t>
      </w:r>
      <w:r>
        <w:rPr>
          <w:rFonts w:ascii="Arial" w:hAnsi="Arial" w:cs="Arial"/>
        </w:rPr>
        <w:t xml:space="preserve"> the following amendments:</w:t>
      </w:r>
    </w:p>
    <w:p w14:paraId="466F9488" w14:textId="264D1E7E" w:rsidR="003D02D4" w:rsidRDefault="003D02D4" w:rsidP="004960FA">
      <w:pPr>
        <w:pStyle w:val="ListParagraph"/>
        <w:numPr>
          <w:ilvl w:val="0"/>
          <w:numId w:val="18"/>
        </w:numPr>
        <w:jc w:val="both"/>
        <w:rPr>
          <w:rFonts w:ascii="Arial" w:hAnsi="Arial" w:cs="Arial"/>
        </w:rPr>
      </w:pPr>
      <w:r w:rsidRPr="003D02D4">
        <w:rPr>
          <w:rFonts w:ascii="Arial" w:hAnsi="Arial" w:cs="Arial"/>
        </w:rPr>
        <w:t xml:space="preserve">Allow nurse practitioners to issue a cause of death certificate </w:t>
      </w:r>
      <w:r>
        <w:rPr>
          <w:rFonts w:ascii="Arial" w:hAnsi="Arial" w:cs="Arial"/>
        </w:rPr>
        <w:t xml:space="preserve">within 48 hours of a death </w:t>
      </w:r>
      <w:r w:rsidRPr="003D02D4">
        <w:rPr>
          <w:rFonts w:ascii="Arial" w:hAnsi="Arial" w:cs="Arial"/>
        </w:rPr>
        <w:t xml:space="preserve">where the nurse practitioner was responsible for the medical care of the individual immediately prior to death and can form an opinion as to the probable cause of death of the deceased person. Unlike in section 35, which requires that doctors issue a cause of death certificate in certain circumstances (and where breach of that section is an offence), </w:t>
      </w:r>
      <w:r w:rsidRPr="00787A90">
        <w:rPr>
          <w:rFonts w:ascii="Arial" w:hAnsi="Arial" w:cs="Arial"/>
        </w:rPr>
        <w:t>new section 3</w:t>
      </w:r>
      <w:r w:rsidR="00CB1E33">
        <w:rPr>
          <w:rFonts w:ascii="Arial" w:hAnsi="Arial" w:cs="Arial"/>
        </w:rPr>
        <w:t>5A</w:t>
      </w:r>
      <w:r w:rsidRPr="00787A90">
        <w:rPr>
          <w:rFonts w:ascii="Arial" w:hAnsi="Arial" w:cs="Arial"/>
        </w:rPr>
        <w:t xml:space="preserve"> will not</w:t>
      </w:r>
      <w:r w:rsidRPr="003D02D4">
        <w:rPr>
          <w:rFonts w:ascii="Arial" w:hAnsi="Arial" w:cs="Arial"/>
        </w:rPr>
        <w:t xml:space="preserve"> require nurse practitioners to issue a cause of death certificate or introduce a criminal offence if a nurse practitioner does not issue a certificate. </w:t>
      </w:r>
    </w:p>
    <w:p w14:paraId="337E1385" w14:textId="5D02D076" w:rsidR="003D02D4" w:rsidRDefault="003D02D4" w:rsidP="00FF1775">
      <w:pPr>
        <w:pStyle w:val="ListParagraph"/>
        <w:numPr>
          <w:ilvl w:val="0"/>
          <w:numId w:val="17"/>
        </w:numPr>
        <w:jc w:val="both"/>
        <w:rPr>
          <w:rFonts w:ascii="Arial" w:hAnsi="Arial" w:cs="Arial"/>
        </w:rPr>
      </w:pPr>
      <w:r>
        <w:rPr>
          <w:rFonts w:ascii="Arial" w:hAnsi="Arial" w:cs="Arial"/>
        </w:rPr>
        <w:t>Provide for circumstances where n</w:t>
      </w:r>
      <w:r w:rsidRPr="003D02D4">
        <w:rPr>
          <w:rFonts w:ascii="Arial" w:hAnsi="Arial" w:cs="Arial"/>
        </w:rPr>
        <w:t>urse practitioners must not issue a cause of death certificate, including whe</w:t>
      </w:r>
      <w:r w:rsidR="00AB3B80">
        <w:rPr>
          <w:rFonts w:ascii="Arial" w:hAnsi="Arial" w:cs="Arial"/>
        </w:rPr>
        <w:t>re</w:t>
      </w:r>
      <w:r w:rsidRPr="003D02D4">
        <w:rPr>
          <w:rFonts w:ascii="Arial" w:hAnsi="Arial" w:cs="Arial"/>
        </w:rPr>
        <w:t xml:space="preserve"> a doctor or another nurse practitioner has either already issued a certificate or</w:t>
      </w:r>
      <w:r w:rsidR="00AB3B80">
        <w:rPr>
          <w:rFonts w:ascii="Arial" w:hAnsi="Arial" w:cs="Arial"/>
        </w:rPr>
        <w:t xml:space="preserve"> where</w:t>
      </w:r>
      <w:r w:rsidRPr="003D02D4">
        <w:rPr>
          <w:rFonts w:ascii="Arial" w:hAnsi="Arial" w:cs="Arial"/>
        </w:rPr>
        <w:t xml:space="preserve"> </w:t>
      </w:r>
      <w:r w:rsidR="00AB3B80" w:rsidRPr="003D02D4">
        <w:rPr>
          <w:rFonts w:ascii="Arial" w:hAnsi="Arial" w:cs="Arial"/>
        </w:rPr>
        <w:t xml:space="preserve">the death </w:t>
      </w:r>
      <w:r w:rsidR="00AB3B80">
        <w:rPr>
          <w:rFonts w:ascii="Arial" w:hAnsi="Arial" w:cs="Arial"/>
        </w:rPr>
        <w:t xml:space="preserve">has been </w:t>
      </w:r>
      <w:r w:rsidRPr="003D02D4">
        <w:rPr>
          <w:rFonts w:ascii="Arial" w:hAnsi="Arial" w:cs="Arial"/>
        </w:rPr>
        <w:t xml:space="preserve">reported to a Coroner. </w:t>
      </w:r>
    </w:p>
    <w:p w14:paraId="368DDBAC" w14:textId="17A3FBA0" w:rsidR="00787A90" w:rsidRDefault="00237B5D" w:rsidP="00787A90">
      <w:pPr>
        <w:pStyle w:val="ListParagraph"/>
        <w:numPr>
          <w:ilvl w:val="0"/>
          <w:numId w:val="17"/>
        </w:numPr>
        <w:jc w:val="both"/>
        <w:rPr>
          <w:rFonts w:ascii="Arial" w:hAnsi="Arial" w:cs="Arial"/>
        </w:rPr>
      </w:pPr>
      <w:r>
        <w:rPr>
          <w:rFonts w:ascii="Arial" w:hAnsi="Arial" w:cs="Arial"/>
        </w:rPr>
        <w:t>I</w:t>
      </w:r>
      <w:r w:rsidR="00787A90">
        <w:rPr>
          <w:rFonts w:ascii="Arial" w:hAnsi="Arial" w:cs="Arial"/>
        </w:rPr>
        <w:t>nserting the following notes:</w:t>
      </w:r>
    </w:p>
    <w:p w14:paraId="2819BE87" w14:textId="3C569F38" w:rsidR="00787A90" w:rsidRPr="00787A90" w:rsidRDefault="00787A90" w:rsidP="00787A90">
      <w:pPr>
        <w:pStyle w:val="ListParagraph"/>
        <w:numPr>
          <w:ilvl w:val="1"/>
          <w:numId w:val="17"/>
        </w:numPr>
        <w:jc w:val="both"/>
        <w:rPr>
          <w:rFonts w:ascii="Arial" w:hAnsi="Arial" w:cs="Arial"/>
        </w:rPr>
      </w:pPr>
      <w:r w:rsidRPr="00787A90">
        <w:rPr>
          <w:rFonts w:ascii="Arial" w:hAnsi="Arial" w:cs="Arial"/>
        </w:rPr>
        <w:t xml:space="preserve">Note </w:t>
      </w:r>
      <w:r>
        <w:rPr>
          <w:rFonts w:ascii="Arial" w:hAnsi="Arial" w:cs="Arial"/>
        </w:rPr>
        <w:t>1:</w:t>
      </w:r>
      <w:r w:rsidRPr="00787A90">
        <w:rPr>
          <w:rFonts w:ascii="Arial" w:hAnsi="Arial" w:cs="Arial"/>
        </w:rPr>
        <w:t xml:space="preserve"> A </w:t>
      </w:r>
      <w:r>
        <w:rPr>
          <w:rFonts w:ascii="Arial" w:hAnsi="Arial" w:cs="Arial"/>
        </w:rPr>
        <w:t>nurse practitioner</w:t>
      </w:r>
      <w:r w:rsidRPr="00787A90">
        <w:rPr>
          <w:rFonts w:ascii="Arial" w:hAnsi="Arial" w:cs="Arial"/>
        </w:rPr>
        <w:t xml:space="preserve"> must not give a cause of death certificate in certain circumstances (see </w:t>
      </w:r>
      <w:r w:rsidRPr="00787A90">
        <w:rPr>
          <w:rFonts w:ascii="Arial" w:hAnsi="Arial" w:cs="Arial"/>
          <w:i/>
          <w:iCs/>
        </w:rPr>
        <w:t>Cemeteries and Crematoria Act 2020</w:t>
      </w:r>
      <w:r w:rsidRPr="00787A90">
        <w:rPr>
          <w:rFonts w:ascii="Arial" w:hAnsi="Arial" w:cs="Arial"/>
        </w:rPr>
        <w:t>, s 42).</w:t>
      </w:r>
    </w:p>
    <w:p w14:paraId="6B9052D5" w14:textId="62FD62A7" w:rsidR="00787A90" w:rsidRPr="00787A90" w:rsidRDefault="00787A90" w:rsidP="00787A90">
      <w:pPr>
        <w:pStyle w:val="ListParagraph"/>
        <w:numPr>
          <w:ilvl w:val="1"/>
          <w:numId w:val="17"/>
        </w:numPr>
        <w:jc w:val="both"/>
        <w:rPr>
          <w:rFonts w:ascii="Arial" w:hAnsi="Arial" w:cs="Arial"/>
        </w:rPr>
      </w:pPr>
      <w:r w:rsidRPr="00787A90">
        <w:rPr>
          <w:rFonts w:ascii="Arial" w:hAnsi="Arial" w:cs="Arial"/>
        </w:rPr>
        <w:t xml:space="preserve">Note </w:t>
      </w:r>
      <w:r>
        <w:rPr>
          <w:rFonts w:ascii="Arial" w:hAnsi="Arial" w:cs="Arial"/>
        </w:rPr>
        <w:t>2:</w:t>
      </w:r>
      <w:r w:rsidRPr="00787A90">
        <w:rPr>
          <w:rFonts w:ascii="Arial" w:hAnsi="Arial" w:cs="Arial"/>
        </w:rPr>
        <w:t xml:space="preserve"> Deaths must be reported to a coroner in certain circumstances (see </w:t>
      </w:r>
      <w:r w:rsidRPr="00787A90">
        <w:rPr>
          <w:rFonts w:ascii="Arial" w:hAnsi="Arial" w:cs="Arial"/>
          <w:i/>
          <w:iCs/>
        </w:rPr>
        <w:t>Coroners Act 1997</w:t>
      </w:r>
      <w:r w:rsidRPr="00787A90">
        <w:rPr>
          <w:rFonts w:ascii="Arial" w:hAnsi="Arial" w:cs="Arial"/>
        </w:rPr>
        <w:t>, s 77)</w:t>
      </w:r>
      <w:r>
        <w:rPr>
          <w:rFonts w:ascii="Arial" w:hAnsi="Arial" w:cs="Arial"/>
        </w:rPr>
        <w:t>.</w:t>
      </w:r>
    </w:p>
    <w:p w14:paraId="3D60F225" w14:textId="7F8BE2EF" w:rsidR="00CB1E33" w:rsidRDefault="00CB1E33" w:rsidP="00CB1E33">
      <w:pPr>
        <w:pStyle w:val="Heading3"/>
        <w:rPr>
          <w:sz w:val="22"/>
          <w:szCs w:val="22"/>
        </w:rPr>
      </w:pPr>
      <w:r w:rsidRPr="002F72E4">
        <w:rPr>
          <w:sz w:val="22"/>
          <w:szCs w:val="22"/>
        </w:rPr>
        <w:t xml:space="preserve">Clause </w:t>
      </w:r>
      <w:r>
        <w:rPr>
          <w:sz w:val="22"/>
          <w:szCs w:val="22"/>
        </w:rPr>
        <w:t>8</w:t>
      </w:r>
      <w:r w:rsidRPr="002F72E4">
        <w:rPr>
          <w:sz w:val="22"/>
          <w:szCs w:val="22"/>
        </w:rPr>
        <w:tab/>
      </w:r>
      <w:r>
        <w:rPr>
          <w:sz w:val="22"/>
          <w:szCs w:val="22"/>
        </w:rPr>
        <w:t>Section 36 heading</w:t>
      </w:r>
    </w:p>
    <w:p w14:paraId="4B365187" w14:textId="7F0091A2" w:rsidR="00CB1E33" w:rsidRPr="00D14AF8" w:rsidRDefault="00CB1E33" w:rsidP="00CB1E33">
      <w:pPr>
        <w:jc w:val="both"/>
        <w:rPr>
          <w:rFonts w:ascii="Arial" w:hAnsi="Arial" w:cs="Arial"/>
        </w:rPr>
      </w:pPr>
      <w:r w:rsidRPr="00D14AF8">
        <w:rPr>
          <w:rFonts w:ascii="Arial" w:hAnsi="Arial" w:cs="Arial"/>
        </w:rPr>
        <w:t>This c</w:t>
      </w:r>
      <w:r>
        <w:rPr>
          <w:rFonts w:ascii="Arial" w:hAnsi="Arial" w:cs="Arial"/>
        </w:rPr>
        <w:t>lause substitutes the heading for section 36 with the revised heading ‘</w:t>
      </w:r>
      <w:r w:rsidRPr="00CB1E33">
        <w:rPr>
          <w:rFonts w:ascii="Arial" w:hAnsi="Arial" w:cs="Arial"/>
        </w:rPr>
        <w:t>Death certificate issued before inquest completed</w:t>
      </w:r>
      <w:r>
        <w:rPr>
          <w:rFonts w:ascii="Arial" w:hAnsi="Arial" w:cs="Arial"/>
        </w:rPr>
        <w:t xml:space="preserve">’. </w:t>
      </w:r>
      <w:r w:rsidRPr="00CB1E33">
        <w:rPr>
          <w:rFonts w:ascii="Arial" w:hAnsi="Arial" w:cs="Arial"/>
        </w:rPr>
        <w:t>This amendment revises the heading</w:t>
      </w:r>
      <w:r>
        <w:rPr>
          <w:rFonts w:ascii="Arial" w:hAnsi="Arial" w:cs="Arial"/>
        </w:rPr>
        <w:t xml:space="preserve"> in section 36</w:t>
      </w:r>
      <w:r w:rsidRPr="00CB1E33">
        <w:rPr>
          <w:rFonts w:ascii="Arial" w:hAnsi="Arial" w:cs="Arial"/>
        </w:rPr>
        <w:t xml:space="preserve"> so that it </w:t>
      </w:r>
      <w:r w:rsidR="00F03CE7">
        <w:rPr>
          <w:rFonts w:ascii="Arial" w:hAnsi="Arial" w:cs="Arial"/>
        </w:rPr>
        <w:t>employs</w:t>
      </w:r>
      <w:r w:rsidRPr="00CB1E33">
        <w:rPr>
          <w:rFonts w:ascii="Arial" w:hAnsi="Arial" w:cs="Arial"/>
        </w:rPr>
        <w:t xml:space="preserve"> the term ‘death certificate’ which is the wording used in s</w:t>
      </w:r>
      <w:r>
        <w:rPr>
          <w:rFonts w:ascii="Arial" w:hAnsi="Arial" w:cs="Arial"/>
        </w:rPr>
        <w:t>ection</w:t>
      </w:r>
      <w:r w:rsidRPr="00CB1E33">
        <w:rPr>
          <w:rFonts w:ascii="Arial" w:hAnsi="Arial" w:cs="Arial"/>
        </w:rPr>
        <w:t xml:space="preserve"> 36</w:t>
      </w:r>
      <w:r>
        <w:rPr>
          <w:rFonts w:ascii="Arial" w:hAnsi="Arial" w:cs="Arial"/>
        </w:rPr>
        <w:t>. This makes the legislation more coherent and readable</w:t>
      </w:r>
      <w:r w:rsidRPr="00CB1E33">
        <w:rPr>
          <w:rFonts w:ascii="Arial" w:hAnsi="Arial" w:cs="Arial"/>
        </w:rPr>
        <w:t>.</w:t>
      </w:r>
    </w:p>
    <w:p w14:paraId="097EA3A4" w14:textId="42E51339" w:rsidR="00CB1E33" w:rsidRDefault="00CB1E33" w:rsidP="00CB1E33">
      <w:pPr>
        <w:pStyle w:val="Heading3"/>
        <w:rPr>
          <w:sz w:val="22"/>
          <w:szCs w:val="22"/>
        </w:rPr>
      </w:pPr>
      <w:r w:rsidRPr="002F72E4">
        <w:rPr>
          <w:sz w:val="22"/>
          <w:szCs w:val="22"/>
        </w:rPr>
        <w:t xml:space="preserve">Clause </w:t>
      </w:r>
      <w:r>
        <w:rPr>
          <w:sz w:val="22"/>
          <w:szCs w:val="22"/>
        </w:rPr>
        <w:t>9</w:t>
      </w:r>
      <w:r w:rsidRPr="002F72E4">
        <w:rPr>
          <w:sz w:val="22"/>
          <w:szCs w:val="22"/>
        </w:rPr>
        <w:tab/>
      </w:r>
      <w:r>
        <w:rPr>
          <w:sz w:val="22"/>
          <w:szCs w:val="22"/>
        </w:rPr>
        <w:t>New section 36 (2)</w:t>
      </w:r>
    </w:p>
    <w:p w14:paraId="2B63D5A9" w14:textId="569E6931" w:rsidR="00F03CE7" w:rsidRPr="00D14AF8" w:rsidRDefault="00CB1E33" w:rsidP="00F03CE7">
      <w:pPr>
        <w:jc w:val="both"/>
        <w:rPr>
          <w:rFonts w:ascii="Arial" w:hAnsi="Arial" w:cs="Arial"/>
        </w:rPr>
      </w:pPr>
      <w:r w:rsidRPr="00D14AF8">
        <w:rPr>
          <w:rFonts w:ascii="Arial" w:hAnsi="Arial" w:cs="Arial"/>
        </w:rPr>
        <w:t>This c</w:t>
      </w:r>
      <w:r>
        <w:rPr>
          <w:rFonts w:ascii="Arial" w:hAnsi="Arial" w:cs="Arial"/>
        </w:rPr>
        <w:t xml:space="preserve">lause </w:t>
      </w:r>
      <w:r w:rsidR="00F03CE7">
        <w:rPr>
          <w:rFonts w:ascii="Arial" w:hAnsi="Arial" w:cs="Arial"/>
        </w:rPr>
        <w:t>inserts a new sub-section (2) to section 36 to provide for the definition of ‘death certificate’ as relevant for the section.</w:t>
      </w:r>
    </w:p>
    <w:p w14:paraId="071EE926" w14:textId="1A777523" w:rsidR="00F03CE7" w:rsidRDefault="00F03CE7" w:rsidP="00F03CE7">
      <w:pPr>
        <w:pStyle w:val="Heading3"/>
        <w:rPr>
          <w:sz w:val="22"/>
          <w:szCs w:val="22"/>
        </w:rPr>
      </w:pPr>
      <w:r w:rsidRPr="002F72E4">
        <w:rPr>
          <w:sz w:val="22"/>
          <w:szCs w:val="22"/>
        </w:rPr>
        <w:lastRenderedPageBreak/>
        <w:t xml:space="preserve">Clause </w:t>
      </w:r>
      <w:r>
        <w:rPr>
          <w:sz w:val="22"/>
          <w:szCs w:val="22"/>
        </w:rPr>
        <w:t>10</w:t>
      </w:r>
      <w:r w:rsidRPr="002F72E4">
        <w:rPr>
          <w:sz w:val="22"/>
          <w:szCs w:val="22"/>
        </w:rPr>
        <w:tab/>
      </w:r>
      <w:r>
        <w:rPr>
          <w:sz w:val="22"/>
          <w:szCs w:val="22"/>
        </w:rPr>
        <w:t>Section 36 (as amended)</w:t>
      </w:r>
    </w:p>
    <w:p w14:paraId="18C8C64C" w14:textId="5438F6F4" w:rsidR="00CB1E33" w:rsidRPr="00524C9A" w:rsidRDefault="00F03CE7" w:rsidP="00345361">
      <w:pPr>
        <w:jc w:val="both"/>
        <w:rPr>
          <w:rFonts w:cs="Arial"/>
        </w:rPr>
      </w:pPr>
      <w:r w:rsidRPr="00D14AF8">
        <w:rPr>
          <w:rFonts w:ascii="Arial" w:hAnsi="Arial" w:cs="Arial"/>
        </w:rPr>
        <w:t>This c</w:t>
      </w:r>
      <w:r>
        <w:rPr>
          <w:rFonts w:ascii="Arial" w:hAnsi="Arial" w:cs="Arial"/>
        </w:rPr>
        <w:t xml:space="preserve">lause relocates section 36 </w:t>
      </w:r>
      <w:r w:rsidR="00EA05A0">
        <w:rPr>
          <w:rFonts w:ascii="Arial" w:hAnsi="Arial" w:cs="Arial"/>
        </w:rPr>
        <w:t xml:space="preserve">to be </w:t>
      </w:r>
      <w:r>
        <w:rPr>
          <w:rFonts w:ascii="Arial" w:hAnsi="Arial" w:cs="Arial"/>
        </w:rPr>
        <w:t xml:space="preserve">after section 38 and renames section 36 as new section 38AA. </w:t>
      </w:r>
      <w:r w:rsidR="00DD1A1C">
        <w:rPr>
          <w:rFonts w:ascii="Arial" w:hAnsi="Arial" w:cs="Arial"/>
        </w:rPr>
        <w:t>This aids readability o</w:t>
      </w:r>
      <w:r w:rsidR="00CE540C">
        <w:rPr>
          <w:rFonts w:ascii="Arial" w:hAnsi="Arial" w:cs="Arial"/>
        </w:rPr>
        <w:t>f</w:t>
      </w:r>
      <w:r w:rsidR="00DD1A1C">
        <w:rPr>
          <w:rFonts w:ascii="Arial" w:hAnsi="Arial" w:cs="Arial"/>
        </w:rPr>
        <w:t xml:space="preserve"> the legislation by </w:t>
      </w:r>
      <w:r w:rsidR="00B82020">
        <w:rPr>
          <w:rFonts w:ascii="Arial" w:hAnsi="Arial" w:cs="Arial"/>
        </w:rPr>
        <w:t xml:space="preserve">ensuring </w:t>
      </w:r>
      <w:r w:rsidR="00C66F4A">
        <w:rPr>
          <w:rFonts w:ascii="Arial" w:hAnsi="Arial" w:cs="Arial"/>
        </w:rPr>
        <w:t xml:space="preserve">sections relating to the registration of deaths are </w:t>
      </w:r>
      <w:r w:rsidR="00007148">
        <w:rPr>
          <w:rFonts w:ascii="Arial" w:hAnsi="Arial" w:cs="Arial"/>
        </w:rPr>
        <w:t xml:space="preserve">grouped together in </w:t>
      </w:r>
      <w:r>
        <w:rPr>
          <w:rFonts w:ascii="Arial" w:hAnsi="Arial" w:cs="Arial"/>
        </w:rPr>
        <w:t>new Division 6.3 (see clause 11).</w:t>
      </w:r>
    </w:p>
    <w:p w14:paraId="20971B68" w14:textId="3FB3BF8C" w:rsidR="00D14AF8" w:rsidRDefault="00D14AF8" w:rsidP="00D14AF8">
      <w:pPr>
        <w:pStyle w:val="Heading3"/>
        <w:rPr>
          <w:sz w:val="22"/>
          <w:szCs w:val="22"/>
        </w:rPr>
      </w:pPr>
      <w:r w:rsidRPr="002F72E4">
        <w:rPr>
          <w:sz w:val="22"/>
          <w:szCs w:val="22"/>
        </w:rPr>
        <w:t xml:space="preserve">Clause </w:t>
      </w:r>
      <w:r w:rsidR="00F03CE7">
        <w:rPr>
          <w:sz w:val="22"/>
          <w:szCs w:val="22"/>
        </w:rPr>
        <w:t>11</w:t>
      </w:r>
      <w:r w:rsidRPr="002F72E4">
        <w:rPr>
          <w:sz w:val="22"/>
          <w:szCs w:val="22"/>
        </w:rPr>
        <w:tab/>
      </w:r>
      <w:r>
        <w:rPr>
          <w:sz w:val="22"/>
          <w:szCs w:val="22"/>
        </w:rPr>
        <w:t xml:space="preserve">New </w:t>
      </w:r>
      <w:r w:rsidR="00FF1775">
        <w:rPr>
          <w:sz w:val="22"/>
          <w:szCs w:val="22"/>
        </w:rPr>
        <w:t>division 6.3</w:t>
      </w:r>
    </w:p>
    <w:p w14:paraId="60032B70" w14:textId="4EE89421" w:rsidR="00D14AF8" w:rsidRPr="00D14AF8" w:rsidRDefault="00D14AF8" w:rsidP="00D14AF8">
      <w:pPr>
        <w:jc w:val="both"/>
        <w:rPr>
          <w:rFonts w:ascii="Arial" w:hAnsi="Arial" w:cs="Arial"/>
        </w:rPr>
      </w:pPr>
      <w:r w:rsidRPr="00D14AF8">
        <w:rPr>
          <w:rFonts w:ascii="Arial" w:hAnsi="Arial" w:cs="Arial"/>
        </w:rPr>
        <w:t>This c</w:t>
      </w:r>
      <w:r>
        <w:rPr>
          <w:rFonts w:ascii="Arial" w:hAnsi="Arial" w:cs="Arial"/>
        </w:rPr>
        <w:t xml:space="preserve">lause inserts a new </w:t>
      </w:r>
      <w:r w:rsidR="00FF1775">
        <w:rPr>
          <w:rFonts w:ascii="Arial" w:hAnsi="Arial" w:cs="Arial"/>
        </w:rPr>
        <w:t>Division 6.3 (Registration of death</w:t>
      </w:r>
      <w:r w:rsidR="00AB3B80">
        <w:rPr>
          <w:rFonts w:ascii="Arial" w:hAnsi="Arial" w:cs="Arial"/>
        </w:rPr>
        <w:t>s</w:t>
      </w:r>
      <w:r w:rsidR="00FF1775">
        <w:rPr>
          <w:rFonts w:ascii="Arial" w:hAnsi="Arial" w:cs="Arial"/>
        </w:rPr>
        <w:t>). Splitting existing Division 6.2 into two different divisions</w:t>
      </w:r>
      <w:r>
        <w:rPr>
          <w:rFonts w:ascii="Arial" w:hAnsi="Arial" w:cs="Arial"/>
        </w:rPr>
        <w:t xml:space="preserve"> improves the</w:t>
      </w:r>
      <w:r w:rsidR="00FF1775">
        <w:rPr>
          <w:rFonts w:ascii="Arial" w:hAnsi="Arial" w:cs="Arial"/>
        </w:rPr>
        <w:t xml:space="preserve"> overall</w:t>
      </w:r>
      <w:r>
        <w:rPr>
          <w:rFonts w:ascii="Arial" w:hAnsi="Arial" w:cs="Arial"/>
        </w:rPr>
        <w:t xml:space="preserve"> clarity and readability of the legislation.</w:t>
      </w:r>
    </w:p>
    <w:p w14:paraId="10A7C947" w14:textId="30419CB9" w:rsidR="00FF1775" w:rsidRDefault="00FF1775" w:rsidP="00FF1775">
      <w:pPr>
        <w:pStyle w:val="Heading3"/>
        <w:rPr>
          <w:sz w:val="22"/>
          <w:szCs w:val="22"/>
        </w:rPr>
      </w:pPr>
      <w:r w:rsidRPr="002F72E4">
        <w:rPr>
          <w:sz w:val="22"/>
          <w:szCs w:val="22"/>
        </w:rPr>
        <w:t xml:space="preserve">Clause </w:t>
      </w:r>
      <w:r w:rsidR="008C685B">
        <w:rPr>
          <w:sz w:val="22"/>
          <w:szCs w:val="22"/>
        </w:rPr>
        <w:t>1</w:t>
      </w:r>
      <w:r w:rsidR="00F03CE7">
        <w:rPr>
          <w:sz w:val="22"/>
          <w:szCs w:val="22"/>
        </w:rPr>
        <w:t>2</w:t>
      </w:r>
      <w:r w:rsidRPr="002F72E4">
        <w:rPr>
          <w:sz w:val="22"/>
          <w:szCs w:val="22"/>
        </w:rPr>
        <w:tab/>
      </w:r>
      <w:r w:rsidR="008C685B" w:rsidRPr="008C685B">
        <w:rPr>
          <w:sz w:val="22"/>
          <w:szCs w:val="22"/>
        </w:rPr>
        <w:t>Dictionary, note 2</w:t>
      </w:r>
    </w:p>
    <w:p w14:paraId="0FE17107" w14:textId="1B9002DC" w:rsidR="00FF1775" w:rsidRPr="00D14AF8" w:rsidRDefault="00FF1775" w:rsidP="00FF1775">
      <w:pPr>
        <w:jc w:val="both"/>
        <w:rPr>
          <w:rFonts w:ascii="Arial" w:hAnsi="Arial" w:cs="Arial"/>
        </w:rPr>
      </w:pPr>
      <w:r w:rsidRPr="00D14AF8">
        <w:rPr>
          <w:rFonts w:ascii="Arial" w:hAnsi="Arial" w:cs="Arial"/>
        </w:rPr>
        <w:t>This c</w:t>
      </w:r>
      <w:r>
        <w:rPr>
          <w:rFonts w:ascii="Arial" w:hAnsi="Arial" w:cs="Arial"/>
        </w:rPr>
        <w:t xml:space="preserve">lause inserts </w:t>
      </w:r>
      <w:r w:rsidR="008C685B">
        <w:rPr>
          <w:rFonts w:ascii="Arial" w:hAnsi="Arial" w:cs="Arial"/>
        </w:rPr>
        <w:t>‘nurse practitioner’ in the Dictionar</w:t>
      </w:r>
      <w:r w:rsidR="00FE550A">
        <w:rPr>
          <w:rFonts w:ascii="Arial" w:hAnsi="Arial" w:cs="Arial"/>
        </w:rPr>
        <w:t xml:space="preserve">y, with reference to the definition ‘nurse practitioner’ </w:t>
      </w:r>
      <w:r w:rsidR="00116D51">
        <w:rPr>
          <w:rFonts w:ascii="Arial" w:hAnsi="Arial" w:cs="Arial"/>
        </w:rPr>
        <w:t>as defined in the</w:t>
      </w:r>
      <w:r w:rsidR="00FE550A">
        <w:rPr>
          <w:rFonts w:ascii="Arial" w:hAnsi="Arial" w:cs="Arial"/>
        </w:rPr>
        <w:t xml:space="preserve"> </w:t>
      </w:r>
      <w:r w:rsidR="00FE550A" w:rsidRPr="00FE550A">
        <w:rPr>
          <w:rFonts w:ascii="Arial" w:hAnsi="Arial" w:cs="Arial"/>
          <w:i/>
          <w:iCs/>
        </w:rPr>
        <w:t>Legislation Act 2001</w:t>
      </w:r>
      <w:r w:rsidR="00FE550A">
        <w:rPr>
          <w:rFonts w:ascii="Arial" w:hAnsi="Arial" w:cs="Arial"/>
        </w:rPr>
        <w:t>.</w:t>
      </w:r>
    </w:p>
    <w:p w14:paraId="35463481" w14:textId="2F79FDAB" w:rsidR="00FF1775" w:rsidRDefault="00FF1775" w:rsidP="00FF1775">
      <w:pPr>
        <w:pStyle w:val="Heading3"/>
        <w:rPr>
          <w:sz w:val="22"/>
          <w:szCs w:val="22"/>
        </w:rPr>
      </w:pPr>
      <w:r w:rsidRPr="002F72E4">
        <w:rPr>
          <w:sz w:val="22"/>
          <w:szCs w:val="22"/>
        </w:rPr>
        <w:t xml:space="preserve">Clause </w:t>
      </w:r>
      <w:r w:rsidR="00FE550A">
        <w:rPr>
          <w:sz w:val="22"/>
          <w:szCs w:val="22"/>
        </w:rPr>
        <w:t>1</w:t>
      </w:r>
      <w:r w:rsidR="00F03CE7">
        <w:rPr>
          <w:sz w:val="22"/>
          <w:szCs w:val="22"/>
        </w:rPr>
        <w:t>3</w:t>
      </w:r>
      <w:r w:rsidRPr="002F72E4">
        <w:rPr>
          <w:sz w:val="22"/>
          <w:szCs w:val="22"/>
        </w:rPr>
        <w:tab/>
      </w:r>
      <w:r w:rsidR="00F111BE" w:rsidRPr="00F111BE">
        <w:rPr>
          <w:sz w:val="22"/>
          <w:szCs w:val="22"/>
        </w:rPr>
        <w:t xml:space="preserve">Dictionary, new definition of </w:t>
      </w:r>
      <w:r w:rsidR="00F111BE" w:rsidRPr="00F111BE">
        <w:rPr>
          <w:i/>
          <w:iCs/>
          <w:sz w:val="22"/>
          <w:szCs w:val="22"/>
        </w:rPr>
        <w:t>cause of death certificate</w:t>
      </w:r>
    </w:p>
    <w:p w14:paraId="6158FC39" w14:textId="1DDA3D7E" w:rsidR="00FF1775" w:rsidRPr="00D14AF8" w:rsidRDefault="00FF1775" w:rsidP="00FF1775">
      <w:pPr>
        <w:jc w:val="both"/>
        <w:rPr>
          <w:rFonts w:ascii="Arial" w:hAnsi="Arial" w:cs="Arial"/>
        </w:rPr>
      </w:pPr>
      <w:r w:rsidRPr="00D14AF8">
        <w:rPr>
          <w:rFonts w:ascii="Arial" w:hAnsi="Arial" w:cs="Arial"/>
        </w:rPr>
        <w:t>This</w:t>
      </w:r>
      <w:r w:rsidR="00FE7997">
        <w:rPr>
          <w:rFonts w:ascii="Arial" w:hAnsi="Arial" w:cs="Arial"/>
        </w:rPr>
        <w:t xml:space="preserve"> clause</w:t>
      </w:r>
      <w:r w:rsidRPr="00D14AF8">
        <w:rPr>
          <w:rFonts w:ascii="Arial" w:hAnsi="Arial" w:cs="Arial"/>
        </w:rPr>
        <w:t xml:space="preserve"> </w:t>
      </w:r>
      <w:r w:rsidR="00F111BE">
        <w:rPr>
          <w:rFonts w:ascii="Arial" w:hAnsi="Arial" w:cs="Arial"/>
        </w:rPr>
        <w:t xml:space="preserve">inserts </w:t>
      </w:r>
      <w:r>
        <w:rPr>
          <w:rFonts w:ascii="Arial" w:hAnsi="Arial" w:cs="Arial"/>
        </w:rPr>
        <w:t xml:space="preserve">‘cause of death certificate’ </w:t>
      </w:r>
      <w:r w:rsidR="00F111BE">
        <w:rPr>
          <w:rFonts w:ascii="Arial" w:hAnsi="Arial" w:cs="Arial"/>
        </w:rPr>
        <w:t xml:space="preserve">in the Dictionary, as </w:t>
      </w:r>
      <w:r w:rsidR="00F111BE" w:rsidRPr="00787A90">
        <w:rPr>
          <w:rFonts w:ascii="Arial" w:hAnsi="Arial" w:cs="Arial"/>
        </w:rPr>
        <w:t>created by new section 32F</w:t>
      </w:r>
      <w:r w:rsidRPr="00787A90">
        <w:rPr>
          <w:rFonts w:ascii="Arial" w:hAnsi="Arial" w:cs="Arial"/>
        </w:rPr>
        <w:t>.</w:t>
      </w:r>
    </w:p>
    <w:p w14:paraId="02BA833B" w14:textId="41C1DAB6" w:rsidR="00FE7997" w:rsidRPr="00FE7997" w:rsidRDefault="00FE7997" w:rsidP="00FF1775">
      <w:pPr>
        <w:pStyle w:val="Heading3"/>
      </w:pPr>
      <w:r w:rsidRPr="00FE7997">
        <w:t xml:space="preserve">Part </w:t>
      </w:r>
      <w:r>
        <w:t>3</w:t>
      </w:r>
      <w:r w:rsidRPr="00FE7997">
        <w:t xml:space="preserve"> </w:t>
      </w:r>
      <w:r w:rsidRPr="00FE7997">
        <w:tab/>
      </w:r>
      <w:r w:rsidRPr="00FE7997">
        <w:tab/>
      </w:r>
      <w:r>
        <w:t>Cemeteries and Crematoria Act 2020</w:t>
      </w:r>
    </w:p>
    <w:p w14:paraId="61386DB0" w14:textId="7D66BC3D" w:rsidR="00FF1775" w:rsidRDefault="00FF1775" w:rsidP="00FF1775">
      <w:pPr>
        <w:pStyle w:val="Heading3"/>
        <w:rPr>
          <w:sz w:val="22"/>
          <w:szCs w:val="22"/>
        </w:rPr>
      </w:pPr>
      <w:r w:rsidRPr="002F72E4">
        <w:rPr>
          <w:sz w:val="22"/>
          <w:szCs w:val="22"/>
        </w:rPr>
        <w:t xml:space="preserve">Clause </w:t>
      </w:r>
      <w:r w:rsidR="00FE7997">
        <w:rPr>
          <w:sz w:val="22"/>
          <w:szCs w:val="22"/>
        </w:rPr>
        <w:t>1</w:t>
      </w:r>
      <w:r w:rsidR="00F03CE7">
        <w:rPr>
          <w:sz w:val="22"/>
          <w:szCs w:val="22"/>
        </w:rPr>
        <w:t>4</w:t>
      </w:r>
      <w:r w:rsidRPr="002F72E4">
        <w:rPr>
          <w:sz w:val="22"/>
          <w:szCs w:val="22"/>
        </w:rPr>
        <w:tab/>
      </w:r>
      <w:r w:rsidR="00FE7997">
        <w:rPr>
          <w:sz w:val="22"/>
          <w:szCs w:val="22"/>
        </w:rPr>
        <w:t>Section 13</w:t>
      </w:r>
    </w:p>
    <w:p w14:paraId="4CD4D40D" w14:textId="5875BCD3" w:rsidR="00FF1775" w:rsidRPr="00D14AF8" w:rsidRDefault="00FF1775" w:rsidP="00FF1775">
      <w:pPr>
        <w:jc w:val="both"/>
        <w:rPr>
          <w:rFonts w:ascii="Arial" w:hAnsi="Arial" w:cs="Arial"/>
        </w:rPr>
      </w:pPr>
      <w:r w:rsidRPr="00D14AF8">
        <w:rPr>
          <w:rFonts w:ascii="Arial" w:hAnsi="Arial" w:cs="Arial"/>
        </w:rPr>
        <w:t>This c</w:t>
      </w:r>
      <w:r>
        <w:rPr>
          <w:rFonts w:ascii="Arial" w:hAnsi="Arial" w:cs="Arial"/>
        </w:rPr>
        <w:t xml:space="preserve">lause </w:t>
      </w:r>
      <w:r w:rsidR="00FE7997">
        <w:rPr>
          <w:rFonts w:ascii="Arial" w:hAnsi="Arial" w:cs="Arial"/>
        </w:rPr>
        <w:t>updates existing section 13 which outlines the definition of ‘certification document’ for Part 3 to correct outdated references</w:t>
      </w:r>
      <w:r w:rsidR="00787A90">
        <w:rPr>
          <w:rFonts w:ascii="Arial" w:hAnsi="Arial" w:cs="Arial"/>
        </w:rPr>
        <w:t xml:space="preserve"> and include the updated terminology of ‘cause of death certificate’ (see clause 4)</w:t>
      </w:r>
      <w:r>
        <w:rPr>
          <w:rFonts w:ascii="Arial" w:hAnsi="Arial" w:cs="Arial"/>
        </w:rPr>
        <w:t xml:space="preserve">. </w:t>
      </w:r>
      <w:r w:rsidR="00FE7997">
        <w:rPr>
          <w:rFonts w:ascii="Arial" w:hAnsi="Arial" w:cs="Arial"/>
        </w:rPr>
        <w:t>The legal effect of the provision does not change.</w:t>
      </w:r>
    </w:p>
    <w:p w14:paraId="18278313" w14:textId="4C01D539" w:rsidR="00FF1775" w:rsidRDefault="00FF1775" w:rsidP="00FF1775">
      <w:pPr>
        <w:pStyle w:val="Heading3"/>
        <w:rPr>
          <w:sz w:val="22"/>
          <w:szCs w:val="22"/>
        </w:rPr>
      </w:pPr>
      <w:r w:rsidRPr="002F72E4">
        <w:rPr>
          <w:sz w:val="22"/>
          <w:szCs w:val="22"/>
        </w:rPr>
        <w:t xml:space="preserve">Clause </w:t>
      </w:r>
      <w:r w:rsidR="00FE7997">
        <w:rPr>
          <w:sz w:val="22"/>
          <w:szCs w:val="22"/>
        </w:rPr>
        <w:t>1</w:t>
      </w:r>
      <w:r w:rsidR="00F03CE7">
        <w:rPr>
          <w:sz w:val="22"/>
          <w:szCs w:val="22"/>
        </w:rPr>
        <w:t>5</w:t>
      </w:r>
      <w:r w:rsidRPr="002F72E4">
        <w:rPr>
          <w:sz w:val="22"/>
          <w:szCs w:val="22"/>
        </w:rPr>
        <w:tab/>
      </w:r>
      <w:r w:rsidR="00FE7997">
        <w:rPr>
          <w:sz w:val="22"/>
          <w:szCs w:val="22"/>
        </w:rPr>
        <w:t>Section 42 heading</w:t>
      </w:r>
    </w:p>
    <w:p w14:paraId="1E519165" w14:textId="72A5A076" w:rsidR="00FF1775" w:rsidRPr="00FE7997" w:rsidRDefault="00FF1775" w:rsidP="00FE7997">
      <w:pPr>
        <w:jc w:val="both"/>
        <w:rPr>
          <w:rFonts w:ascii="Arial" w:hAnsi="Arial" w:cs="Arial"/>
        </w:rPr>
      </w:pPr>
      <w:r w:rsidRPr="00D14AF8">
        <w:rPr>
          <w:rFonts w:ascii="Arial" w:hAnsi="Arial" w:cs="Arial"/>
        </w:rPr>
        <w:t>This c</w:t>
      </w:r>
      <w:r>
        <w:rPr>
          <w:rFonts w:ascii="Arial" w:hAnsi="Arial" w:cs="Arial"/>
        </w:rPr>
        <w:t xml:space="preserve">lause </w:t>
      </w:r>
      <w:r w:rsidR="00FE7997">
        <w:rPr>
          <w:rFonts w:ascii="Arial" w:hAnsi="Arial" w:cs="Arial"/>
        </w:rPr>
        <w:t>replaces the heading of section 42</w:t>
      </w:r>
      <w:r>
        <w:rPr>
          <w:rFonts w:ascii="Arial" w:hAnsi="Arial" w:cs="Arial"/>
        </w:rPr>
        <w:t xml:space="preserve"> </w:t>
      </w:r>
      <w:r w:rsidR="00FE7997">
        <w:rPr>
          <w:rFonts w:ascii="Arial" w:hAnsi="Arial" w:cs="Arial"/>
        </w:rPr>
        <w:t>from ‘</w:t>
      </w:r>
      <w:r w:rsidR="00FE7997" w:rsidRPr="00FE7997">
        <w:rPr>
          <w:rFonts w:ascii="Arial" w:hAnsi="Arial" w:cs="Arial"/>
        </w:rPr>
        <w:t>Offences—doctor’s certificate</w:t>
      </w:r>
      <w:r w:rsidR="00FE7997">
        <w:rPr>
          <w:rFonts w:ascii="Arial" w:hAnsi="Arial" w:cs="Arial"/>
        </w:rPr>
        <w:t>’ to ‘</w:t>
      </w:r>
      <w:r w:rsidR="00FE7997" w:rsidRPr="00FE7997">
        <w:rPr>
          <w:rFonts w:ascii="Arial" w:hAnsi="Arial" w:cs="Arial"/>
        </w:rPr>
        <w:t>Offences—cause of death certificate not to be given by doctor or nurse practitioner</w:t>
      </w:r>
      <w:r w:rsidR="00FE7997">
        <w:rPr>
          <w:rFonts w:ascii="Arial" w:hAnsi="Arial" w:cs="Arial"/>
        </w:rPr>
        <w:t xml:space="preserve">’ to better reflect the content of the provision. </w:t>
      </w:r>
    </w:p>
    <w:p w14:paraId="38EA3FAB" w14:textId="32BFD613" w:rsidR="00FF1775" w:rsidRDefault="00FF1775" w:rsidP="00FF1775">
      <w:pPr>
        <w:pStyle w:val="Heading3"/>
        <w:rPr>
          <w:sz w:val="22"/>
          <w:szCs w:val="22"/>
        </w:rPr>
      </w:pPr>
      <w:r w:rsidRPr="002F72E4">
        <w:rPr>
          <w:sz w:val="22"/>
          <w:szCs w:val="22"/>
        </w:rPr>
        <w:t xml:space="preserve">Clause </w:t>
      </w:r>
      <w:r w:rsidR="00FE7997">
        <w:rPr>
          <w:sz w:val="22"/>
          <w:szCs w:val="22"/>
        </w:rPr>
        <w:t>1</w:t>
      </w:r>
      <w:r w:rsidR="00F03CE7">
        <w:rPr>
          <w:sz w:val="22"/>
          <w:szCs w:val="22"/>
        </w:rPr>
        <w:t>6</w:t>
      </w:r>
      <w:r w:rsidRPr="002F72E4">
        <w:rPr>
          <w:sz w:val="22"/>
          <w:szCs w:val="22"/>
        </w:rPr>
        <w:tab/>
      </w:r>
      <w:r w:rsidR="00FE7997">
        <w:rPr>
          <w:sz w:val="22"/>
          <w:szCs w:val="22"/>
        </w:rPr>
        <w:t>Section 42</w:t>
      </w:r>
      <w:r w:rsidR="006E347B">
        <w:rPr>
          <w:sz w:val="22"/>
          <w:szCs w:val="22"/>
        </w:rPr>
        <w:t xml:space="preserve"> </w:t>
      </w:r>
      <w:r w:rsidR="00FE7997">
        <w:rPr>
          <w:sz w:val="22"/>
          <w:szCs w:val="22"/>
        </w:rPr>
        <w:t>(1)</w:t>
      </w:r>
      <w:r w:rsidR="006E347B">
        <w:rPr>
          <w:sz w:val="22"/>
          <w:szCs w:val="22"/>
        </w:rPr>
        <w:t xml:space="preserve"> </w:t>
      </w:r>
      <w:r w:rsidR="00FE7997">
        <w:rPr>
          <w:sz w:val="22"/>
          <w:szCs w:val="22"/>
        </w:rPr>
        <w:t>(b)</w:t>
      </w:r>
    </w:p>
    <w:p w14:paraId="3ED7EBAB" w14:textId="77777777" w:rsidR="00C00428" w:rsidRDefault="00FF1775" w:rsidP="00FF1775">
      <w:pPr>
        <w:jc w:val="both"/>
        <w:rPr>
          <w:rFonts w:ascii="Arial" w:hAnsi="Arial" w:cs="Arial"/>
        </w:rPr>
      </w:pPr>
      <w:r w:rsidRPr="00D14AF8">
        <w:rPr>
          <w:rFonts w:ascii="Arial" w:hAnsi="Arial" w:cs="Arial"/>
        </w:rPr>
        <w:t>This c</w:t>
      </w:r>
      <w:r>
        <w:rPr>
          <w:rFonts w:ascii="Arial" w:hAnsi="Arial" w:cs="Arial"/>
        </w:rPr>
        <w:t xml:space="preserve">lause </w:t>
      </w:r>
      <w:r w:rsidR="00FE7997">
        <w:rPr>
          <w:rFonts w:ascii="Arial" w:hAnsi="Arial" w:cs="Arial"/>
        </w:rPr>
        <w:t xml:space="preserve">substitutes existing subsection 42(1)(b) so that the </w:t>
      </w:r>
      <w:r w:rsidR="00C00428">
        <w:rPr>
          <w:rFonts w:ascii="Arial" w:hAnsi="Arial" w:cs="Arial"/>
        </w:rPr>
        <w:t>provision</w:t>
      </w:r>
      <w:r w:rsidR="00FE7997">
        <w:rPr>
          <w:rFonts w:ascii="Arial" w:hAnsi="Arial" w:cs="Arial"/>
        </w:rPr>
        <w:t xml:space="preserve"> </w:t>
      </w:r>
      <w:r w:rsidR="00C00428">
        <w:rPr>
          <w:rFonts w:ascii="Arial" w:hAnsi="Arial" w:cs="Arial"/>
        </w:rPr>
        <w:t xml:space="preserve">does not only apply to a doctor, but also to a nurse practitioner. This is a consequential </w:t>
      </w:r>
      <w:r w:rsidR="00C00428" w:rsidRPr="00787A90">
        <w:rPr>
          <w:rFonts w:ascii="Arial" w:hAnsi="Arial" w:cs="Arial"/>
        </w:rPr>
        <w:t>amendment to clause 7.</w:t>
      </w:r>
      <w:r w:rsidR="00C00428">
        <w:rPr>
          <w:rFonts w:ascii="Arial" w:hAnsi="Arial" w:cs="Arial"/>
        </w:rPr>
        <w:t xml:space="preserve"> </w:t>
      </w:r>
    </w:p>
    <w:p w14:paraId="4FDDB78C" w14:textId="75AA2E1E" w:rsidR="00FF1775" w:rsidRPr="00C00428" w:rsidRDefault="00C00428" w:rsidP="00C00428">
      <w:pPr>
        <w:jc w:val="both"/>
        <w:rPr>
          <w:rFonts w:ascii="Arial" w:hAnsi="Arial" w:cs="Arial"/>
        </w:rPr>
      </w:pPr>
      <w:r>
        <w:rPr>
          <w:rFonts w:ascii="Arial" w:hAnsi="Arial" w:cs="Arial"/>
        </w:rPr>
        <w:t xml:space="preserve">It also updates the reference under existing subsection 42(1)(b)(ii) in relation to ‘a certificate about the death’ to </w:t>
      </w:r>
      <w:r w:rsidRPr="00787A90">
        <w:rPr>
          <w:rFonts w:ascii="Arial" w:hAnsi="Arial" w:cs="Arial"/>
        </w:rPr>
        <w:t>the new defined term ‘cause of death certificate’ (see clause 4</w:t>
      </w:r>
      <w:r w:rsidR="007162F7">
        <w:rPr>
          <w:rFonts w:ascii="Arial" w:hAnsi="Arial" w:cs="Arial"/>
        </w:rPr>
        <w:t xml:space="preserve"> and clause</w:t>
      </w:r>
      <w:r w:rsidR="00D73A31">
        <w:rPr>
          <w:rFonts w:ascii="Arial" w:hAnsi="Arial" w:cs="Arial"/>
        </w:rPr>
        <w:t xml:space="preserve"> 18</w:t>
      </w:r>
      <w:r w:rsidRPr="00787A90">
        <w:rPr>
          <w:rFonts w:ascii="Arial" w:hAnsi="Arial" w:cs="Arial"/>
        </w:rPr>
        <w:t>).</w:t>
      </w:r>
      <w:r w:rsidR="00FF1775">
        <w:rPr>
          <w:rFonts w:ascii="Arial" w:hAnsi="Arial" w:cs="Arial"/>
        </w:rPr>
        <w:t xml:space="preserve"> </w:t>
      </w:r>
    </w:p>
    <w:p w14:paraId="497FC5F4" w14:textId="47DBC083" w:rsidR="00FF1775" w:rsidRDefault="00FF1775" w:rsidP="00FF1775">
      <w:pPr>
        <w:pStyle w:val="Heading3"/>
        <w:rPr>
          <w:sz w:val="22"/>
          <w:szCs w:val="22"/>
        </w:rPr>
      </w:pPr>
      <w:r w:rsidRPr="002F72E4">
        <w:rPr>
          <w:sz w:val="22"/>
          <w:szCs w:val="22"/>
        </w:rPr>
        <w:t xml:space="preserve">Clause </w:t>
      </w:r>
      <w:r w:rsidR="00C00428">
        <w:rPr>
          <w:sz w:val="22"/>
          <w:szCs w:val="22"/>
        </w:rPr>
        <w:t>1</w:t>
      </w:r>
      <w:r w:rsidR="00F03CE7">
        <w:rPr>
          <w:sz w:val="22"/>
          <w:szCs w:val="22"/>
        </w:rPr>
        <w:t>7</w:t>
      </w:r>
      <w:r w:rsidRPr="002F72E4">
        <w:rPr>
          <w:sz w:val="22"/>
          <w:szCs w:val="22"/>
        </w:rPr>
        <w:tab/>
      </w:r>
      <w:r w:rsidR="00C00428" w:rsidRPr="00C00428">
        <w:rPr>
          <w:sz w:val="22"/>
          <w:szCs w:val="22"/>
        </w:rPr>
        <w:t>Section 42 (2) (a) and (b)</w:t>
      </w:r>
    </w:p>
    <w:p w14:paraId="4FADE5AA" w14:textId="6857B74B" w:rsidR="00C00428" w:rsidRDefault="00C00428" w:rsidP="00C00428">
      <w:pPr>
        <w:jc w:val="both"/>
        <w:rPr>
          <w:rFonts w:ascii="Arial" w:hAnsi="Arial" w:cs="Arial"/>
        </w:rPr>
      </w:pPr>
      <w:r w:rsidRPr="00D14AF8">
        <w:rPr>
          <w:rFonts w:ascii="Arial" w:hAnsi="Arial" w:cs="Arial"/>
        </w:rPr>
        <w:t>This c</w:t>
      </w:r>
      <w:r>
        <w:rPr>
          <w:rFonts w:ascii="Arial" w:hAnsi="Arial" w:cs="Arial"/>
        </w:rPr>
        <w:t xml:space="preserve">lause substitutes existing subsection 42(2)(a) so that the provision does not only apply to a doctor, but also to a nurse practitioner. This is a consequential amendment </w:t>
      </w:r>
      <w:r w:rsidRPr="00787A90">
        <w:rPr>
          <w:rFonts w:ascii="Arial" w:hAnsi="Arial" w:cs="Arial"/>
        </w:rPr>
        <w:t>to clause 7.</w:t>
      </w:r>
      <w:r>
        <w:rPr>
          <w:rFonts w:ascii="Arial" w:hAnsi="Arial" w:cs="Arial"/>
        </w:rPr>
        <w:t xml:space="preserve"> </w:t>
      </w:r>
    </w:p>
    <w:p w14:paraId="542D2AE7" w14:textId="16364F26" w:rsidR="00FF1775" w:rsidRPr="00C00428" w:rsidRDefault="00C00428" w:rsidP="00C00428">
      <w:pPr>
        <w:jc w:val="both"/>
        <w:rPr>
          <w:rFonts w:ascii="Arial" w:hAnsi="Arial" w:cs="Arial"/>
        </w:rPr>
      </w:pPr>
      <w:r>
        <w:rPr>
          <w:rFonts w:ascii="Arial" w:hAnsi="Arial" w:cs="Arial"/>
        </w:rPr>
        <w:t xml:space="preserve">It also updates the reference under existing subsection 42(2)(b) in relation to ‘a certificate about the death’ </w:t>
      </w:r>
      <w:r w:rsidRPr="00787A90">
        <w:rPr>
          <w:rFonts w:ascii="Arial" w:hAnsi="Arial" w:cs="Arial"/>
        </w:rPr>
        <w:t>to the new defined term, ‘cause of death certificate’ (see clause 4</w:t>
      </w:r>
      <w:r w:rsidR="006E347B">
        <w:rPr>
          <w:rFonts w:ascii="Arial" w:hAnsi="Arial" w:cs="Arial"/>
        </w:rPr>
        <w:t xml:space="preserve"> and clause 18</w:t>
      </w:r>
      <w:r w:rsidRPr="00787A90">
        <w:rPr>
          <w:rFonts w:ascii="Arial" w:hAnsi="Arial" w:cs="Arial"/>
        </w:rPr>
        <w:t>).</w:t>
      </w:r>
      <w:r>
        <w:rPr>
          <w:rFonts w:ascii="Arial" w:hAnsi="Arial" w:cs="Arial"/>
        </w:rPr>
        <w:t xml:space="preserve"> </w:t>
      </w:r>
    </w:p>
    <w:p w14:paraId="2B9A8896" w14:textId="2F6FB479" w:rsidR="00FF1775" w:rsidRDefault="00FF1775" w:rsidP="00FF1775">
      <w:pPr>
        <w:pStyle w:val="Heading3"/>
        <w:rPr>
          <w:sz w:val="22"/>
          <w:szCs w:val="22"/>
        </w:rPr>
      </w:pPr>
      <w:r w:rsidRPr="002F72E4">
        <w:rPr>
          <w:sz w:val="22"/>
          <w:szCs w:val="22"/>
        </w:rPr>
        <w:lastRenderedPageBreak/>
        <w:t xml:space="preserve">Clause </w:t>
      </w:r>
      <w:r w:rsidR="00C00428">
        <w:rPr>
          <w:sz w:val="22"/>
          <w:szCs w:val="22"/>
        </w:rPr>
        <w:t>1</w:t>
      </w:r>
      <w:r w:rsidR="00F03CE7">
        <w:rPr>
          <w:sz w:val="22"/>
          <w:szCs w:val="22"/>
        </w:rPr>
        <w:t>8</w:t>
      </w:r>
      <w:r w:rsidRPr="002F72E4">
        <w:rPr>
          <w:sz w:val="22"/>
          <w:szCs w:val="22"/>
        </w:rPr>
        <w:tab/>
      </w:r>
      <w:r w:rsidR="00C00428" w:rsidRPr="00C00428">
        <w:rPr>
          <w:sz w:val="22"/>
          <w:szCs w:val="22"/>
        </w:rPr>
        <w:t xml:space="preserve">Dictionary, new definition of </w:t>
      </w:r>
      <w:r w:rsidR="00C00428" w:rsidRPr="00C00428">
        <w:rPr>
          <w:i/>
          <w:iCs/>
          <w:sz w:val="22"/>
          <w:szCs w:val="22"/>
        </w:rPr>
        <w:t>cause of death certificate</w:t>
      </w:r>
    </w:p>
    <w:p w14:paraId="7B4FD228" w14:textId="040EB890" w:rsidR="00FF1775" w:rsidRPr="00787A90" w:rsidRDefault="00C00428" w:rsidP="00787A90">
      <w:pPr>
        <w:jc w:val="both"/>
        <w:rPr>
          <w:rFonts w:ascii="Arial" w:hAnsi="Arial" w:cs="Arial"/>
        </w:rPr>
      </w:pPr>
      <w:r w:rsidRPr="00D14AF8">
        <w:rPr>
          <w:rFonts w:ascii="Arial" w:hAnsi="Arial" w:cs="Arial"/>
        </w:rPr>
        <w:t>This</w:t>
      </w:r>
      <w:r>
        <w:rPr>
          <w:rFonts w:ascii="Arial" w:hAnsi="Arial" w:cs="Arial"/>
        </w:rPr>
        <w:t xml:space="preserve"> clause</w:t>
      </w:r>
      <w:r w:rsidRPr="00D14AF8">
        <w:rPr>
          <w:rFonts w:ascii="Arial" w:hAnsi="Arial" w:cs="Arial"/>
        </w:rPr>
        <w:t xml:space="preserve"> </w:t>
      </w:r>
      <w:r>
        <w:rPr>
          <w:rFonts w:ascii="Arial" w:hAnsi="Arial" w:cs="Arial"/>
        </w:rPr>
        <w:t xml:space="preserve">inserts ‘cause of death certificate’ in the Dictionary, with </w:t>
      </w:r>
      <w:r w:rsidRPr="00787A90">
        <w:rPr>
          <w:rFonts w:ascii="Arial" w:hAnsi="Arial" w:cs="Arial"/>
        </w:rPr>
        <w:t xml:space="preserve">reference to section 32F in the </w:t>
      </w:r>
      <w:r w:rsidRPr="00787A90">
        <w:rPr>
          <w:rFonts w:ascii="Arial" w:hAnsi="Arial" w:cs="Arial"/>
          <w:i/>
          <w:iCs/>
        </w:rPr>
        <w:t xml:space="preserve">Births, Deaths and Marriages Registration Act 1997 </w:t>
      </w:r>
      <w:r w:rsidRPr="00787A90">
        <w:rPr>
          <w:rFonts w:ascii="Arial" w:hAnsi="Arial" w:cs="Arial"/>
        </w:rPr>
        <w:t>(see clause 4).</w:t>
      </w:r>
      <w:r>
        <w:rPr>
          <w:rFonts w:ascii="Arial" w:hAnsi="Arial" w:cs="Arial"/>
        </w:rPr>
        <w:t xml:space="preserve"> </w:t>
      </w:r>
    </w:p>
    <w:p w14:paraId="3D7CE8DF" w14:textId="572C4757" w:rsidR="00FF1775" w:rsidRDefault="00FF1775" w:rsidP="00FF1775">
      <w:pPr>
        <w:pStyle w:val="Heading3"/>
        <w:rPr>
          <w:sz w:val="22"/>
          <w:szCs w:val="22"/>
        </w:rPr>
      </w:pPr>
      <w:r w:rsidRPr="002F72E4">
        <w:rPr>
          <w:sz w:val="22"/>
          <w:szCs w:val="22"/>
        </w:rPr>
        <w:t xml:space="preserve">Clause </w:t>
      </w:r>
      <w:r w:rsidR="00C00428">
        <w:rPr>
          <w:sz w:val="22"/>
          <w:szCs w:val="22"/>
        </w:rPr>
        <w:t>1</w:t>
      </w:r>
      <w:r w:rsidR="00F03CE7">
        <w:rPr>
          <w:sz w:val="22"/>
          <w:szCs w:val="22"/>
        </w:rPr>
        <w:t>9</w:t>
      </w:r>
      <w:r w:rsidRPr="002F72E4">
        <w:rPr>
          <w:sz w:val="22"/>
          <w:szCs w:val="22"/>
        </w:rPr>
        <w:tab/>
      </w:r>
      <w:r w:rsidR="00C00428" w:rsidRPr="00C00428">
        <w:rPr>
          <w:sz w:val="22"/>
          <w:szCs w:val="22"/>
        </w:rPr>
        <w:t>Dictionary, note 2</w:t>
      </w:r>
    </w:p>
    <w:p w14:paraId="6DF2B351" w14:textId="3AC75FA6" w:rsidR="00C00428" w:rsidRDefault="00C00428" w:rsidP="00C00428">
      <w:pPr>
        <w:jc w:val="both"/>
        <w:rPr>
          <w:rFonts w:ascii="Arial" w:hAnsi="Arial" w:cs="Arial"/>
        </w:rPr>
      </w:pPr>
      <w:r w:rsidRPr="00D14AF8">
        <w:rPr>
          <w:rFonts w:ascii="Arial" w:hAnsi="Arial" w:cs="Arial"/>
        </w:rPr>
        <w:t>This c</w:t>
      </w:r>
      <w:r>
        <w:rPr>
          <w:rFonts w:ascii="Arial" w:hAnsi="Arial" w:cs="Arial"/>
        </w:rPr>
        <w:t xml:space="preserve">lause inserts the following terms in the Dictionary, with reference </w:t>
      </w:r>
      <w:r w:rsidR="00AC62B0">
        <w:rPr>
          <w:rFonts w:ascii="Arial" w:hAnsi="Arial" w:cs="Arial"/>
        </w:rPr>
        <w:t>to</w:t>
      </w:r>
      <w:r>
        <w:rPr>
          <w:rFonts w:ascii="Arial" w:hAnsi="Arial" w:cs="Arial"/>
        </w:rPr>
        <w:t xml:space="preserve"> their definitions under the </w:t>
      </w:r>
      <w:r w:rsidRPr="00FE550A">
        <w:rPr>
          <w:rFonts w:ascii="Arial" w:hAnsi="Arial" w:cs="Arial"/>
          <w:i/>
          <w:iCs/>
        </w:rPr>
        <w:t>Legislation Act 2001</w:t>
      </w:r>
      <w:r>
        <w:rPr>
          <w:rFonts w:ascii="Arial" w:hAnsi="Arial" w:cs="Arial"/>
        </w:rPr>
        <w:t>:</w:t>
      </w:r>
    </w:p>
    <w:p w14:paraId="5D85A7B0" w14:textId="27D12B92" w:rsidR="00C00428" w:rsidRPr="00C00428" w:rsidRDefault="00C00428" w:rsidP="00C00428">
      <w:pPr>
        <w:pStyle w:val="ListParagraph"/>
        <w:numPr>
          <w:ilvl w:val="0"/>
          <w:numId w:val="17"/>
        </w:numPr>
        <w:jc w:val="both"/>
        <w:rPr>
          <w:rFonts w:ascii="Arial" w:hAnsi="Arial" w:cs="Arial"/>
        </w:rPr>
      </w:pPr>
      <w:r w:rsidRPr="00C00428">
        <w:rPr>
          <w:rFonts w:ascii="Arial" w:hAnsi="Arial" w:cs="Arial"/>
        </w:rPr>
        <w:t>doctor</w:t>
      </w:r>
    </w:p>
    <w:p w14:paraId="6B7EEE11" w14:textId="631721C5" w:rsidR="00C00428" w:rsidRPr="00C00428" w:rsidRDefault="00C00428" w:rsidP="00C00428">
      <w:pPr>
        <w:pStyle w:val="ListParagraph"/>
        <w:numPr>
          <w:ilvl w:val="0"/>
          <w:numId w:val="17"/>
        </w:numPr>
        <w:jc w:val="both"/>
        <w:rPr>
          <w:rFonts w:ascii="Arial" w:hAnsi="Arial" w:cs="Arial"/>
        </w:rPr>
      </w:pPr>
      <w:r w:rsidRPr="00C00428">
        <w:rPr>
          <w:rFonts w:ascii="Arial" w:hAnsi="Arial" w:cs="Arial"/>
        </w:rPr>
        <w:t>midwife</w:t>
      </w:r>
    </w:p>
    <w:p w14:paraId="7F7FE7ED" w14:textId="479E9FB9" w:rsidR="00C00428" w:rsidRPr="00C00428" w:rsidRDefault="00C00428" w:rsidP="00C00428">
      <w:pPr>
        <w:pStyle w:val="ListParagraph"/>
        <w:numPr>
          <w:ilvl w:val="0"/>
          <w:numId w:val="17"/>
        </w:numPr>
        <w:jc w:val="both"/>
        <w:rPr>
          <w:rFonts w:ascii="Arial" w:hAnsi="Arial" w:cs="Arial"/>
        </w:rPr>
      </w:pPr>
      <w:r w:rsidRPr="00C00428">
        <w:rPr>
          <w:rFonts w:ascii="Arial" w:hAnsi="Arial" w:cs="Arial"/>
        </w:rPr>
        <w:t>nurse</w:t>
      </w:r>
    </w:p>
    <w:p w14:paraId="70B60A1F" w14:textId="1CF8CD9E" w:rsidR="00FF1775" w:rsidRDefault="00C00428" w:rsidP="00FF1775">
      <w:pPr>
        <w:pStyle w:val="ListParagraph"/>
        <w:numPr>
          <w:ilvl w:val="0"/>
          <w:numId w:val="17"/>
        </w:numPr>
        <w:jc w:val="both"/>
        <w:rPr>
          <w:rFonts w:ascii="Arial" w:hAnsi="Arial" w:cs="Arial"/>
        </w:rPr>
      </w:pPr>
      <w:r w:rsidRPr="00C00428">
        <w:rPr>
          <w:rFonts w:ascii="Arial" w:hAnsi="Arial" w:cs="Arial"/>
        </w:rPr>
        <w:t>nurse practitione</w:t>
      </w:r>
      <w:r>
        <w:rPr>
          <w:rFonts w:ascii="Arial" w:hAnsi="Arial" w:cs="Arial"/>
        </w:rPr>
        <w:t>r</w:t>
      </w:r>
    </w:p>
    <w:p w14:paraId="2ACD93C0" w14:textId="560B777B" w:rsidR="00C00428" w:rsidRPr="00A66BCC" w:rsidRDefault="00C00428" w:rsidP="00A66BCC">
      <w:pPr>
        <w:pStyle w:val="Heading3"/>
      </w:pPr>
      <w:r w:rsidRPr="00FE7997">
        <w:t xml:space="preserve">Part </w:t>
      </w:r>
      <w:r w:rsidR="00A66BCC">
        <w:t>4</w:t>
      </w:r>
      <w:r w:rsidRPr="00FE7997">
        <w:t xml:space="preserve"> </w:t>
      </w:r>
      <w:r w:rsidRPr="00FE7997">
        <w:tab/>
      </w:r>
      <w:r w:rsidRPr="00FE7997">
        <w:tab/>
      </w:r>
      <w:r>
        <w:t>Coroners Act 1997</w:t>
      </w:r>
    </w:p>
    <w:p w14:paraId="4734BC32" w14:textId="43FA153B" w:rsidR="00FF1775" w:rsidRDefault="00FF1775" w:rsidP="00A66BCC">
      <w:pPr>
        <w:pStyle w:val="Heading3"/>
        <w:ind w:left="1440" w:hanging="1440"/>
        <w:rPr>
          <w:sz w:val="22"/>
          <w:szCs w:val="22"/>
        </w:rPr>
      </w:pPr>
      <w:r w:rsidRPr="002F72E4">
        <w:rPr>
          <w:sz w:val="22"/>
          <w:szCs w:val="22"/>
        </w:rPr>
        <w:t xml:space="preserve">Clause </w:t>
      </w:r>
      <w:r w:rsidR="00F03CE7">
        <w:rPr>
          <w:sz w:val="22"/>
          <w:szCs w:val="22"/>
        </w:rPr>
        <w:t>20</w:t>
      </w:r>
      <w:r w:rsidRPr="002F72E4">
        <w:rPr>
          <w:sz w:val="22"/>
          <w:szCs w:val="22"/>
        </w:rPr>
        <w:tab/>
      </w:r>
      <w:r w:rsidR="00A66BCC" w:rsidRPr="00A66BCC">
        <w:rPr>
          <w:sz w:val="22"/>
          <w:szCs w:val="22"/>
        </w:rPr>
        <w:t>Coroner’s jurisdiction in relation to death</w:t>
      </w:r>
      <w:r w:rsidR="00A66BCC">
        <w:rPr>
          <w:sz w:val="22"/>
          <w:szCs w:val="22"/>
        </w:rPr>
        <w:br/>
      </w:r>
      <w:r w:rsidR="00A66BCC" w:rsidRPr="00A66BCC">
        <w:rPr>
          <w:sz w:val="22"/>
          <w:szCs w:val="22"/>
        </w:rPr>
        <w:t>Section 13 (1) (e) and (f)</w:t>
      </w:r>
    </w:p>
    <w:p w14:paraId="3CB77AE8" w14:textId="39377A4F" w:rsidR="00A66BCC" w:rsidRDefault="00A66BCC" w:rsidP="00A66BCC">
      <w:pPr>
        <w:rPr>
          <w:rFonts w:ascii="Arial" w:hAnsi="Arial" w:cs="Arial"/>
        </w:rPr>
      </w:pPr>
      <w:r>
        <w:rPr>
          <w:rFonts w:ascii="Arial" w:hAnsi="Arial" w:cs="Arial"/>
        </w:rPr>
        <w:t>This clause substitutes sub</w:t>
      </w:r>
      <w:r w:rsidRPr="00A66BCC">
        <w:rPr>
          <w:rFonts w:ascii="Arial" w:hAnsi="Arial" w:cs="Arial"/>
        </w:rPr>
        <w:t>section 13(1)(e)</w:t>
      </w:r>
      <w:r>
        <w:rPr>
          <w:rFonts w:ascii="Arial" w:hAnsi="Arial" w:cs="Arial"/>
        </w:rPr>
        <w:t xml:space="preserve"> </w:t>
      </w:r>
      <w:r w:rsidRPr="00A66BCC">
        <w:rPr>
          <w:rFonts w:ascii="Arial" w:hAnsi="Arial" w:cs="Arial"/>
        </w:rPr>
        <w:t>to include nurse practitioners. This</w:t>
      </w:r>
      <w:r>
        <w:rPr>
          <w:rFonts w:ascii="Arial" w:hAnsi="Arial" w:cs="Arial"/>
        </w:rPr>
        <w:t xml:space="preserve"> amendment</w:t>
      </w:r>
      <w:r w:rsidRPr="00A66BCC">
        <w:rPr>
          <w:rFonts w:ascii="Arial" w:hAnsi="Arial" w:cs="Arial"/>
        </w:rPr>
        <w:t xml:space="preserve"> prevents the necessary automatic coronial referral of every death for which a nurse practitioner issues a cause of death certificate</w:t>
      </w:r>
      <w:r>
        <w:rPr>
          <w:rFonts w:ascii="Arial" w:hAnsi="Arial" w:cs="Arial"/>
        </w:rPr>
        <w:t xml:space="preserve"> and is a </w:t>
      </w:r>
      <w:r w:rsidRPr="00710C23">
        <w:rPr>
          <w:rFonts w:ascii="Arial" w:hAnsi="Arial" w:cs="Arial"/>
        </w:rPr>
        <w:t>consequential amendment to clause 7.</w:t>
      </w:r>
      <w:r w:rsidR="00710C23">
        <w:rPr>
          <w:rFonts w:ascii="Arial" w:hAnsi="Arial" w:cs="Arial"/>
        </w:rPr>
        <w:t xml:space="preserve"> The following note is inserted below subsection 13</w:t>
      </w:r>
      <w:r w:rsidR="00820C51">
        <w:rPr>
          <w:rFonts w:ascii="Arial" w:hAnsi="Arial" w:cs="Arial"/>
        </w:rPr>
        <w:t>(1)</w:t>
      </w:r>
      <w:r w:rsidR="00710C23">
        <w:rPr>
          <w:rFonts w:ascii="Arial" w:hAnsi="Arial" w:cs="Arial"/>
        </w:rPr>
        <w:t>(e) to provide clarity for the reader:</w:t>
      </w:r>
    </w:p>
    <w:p w14:paraId="7E4B3CE9" w14:textId="0EA432B9" w:rsidR="00710C23" w:rsidRPr="00710C23" w:rsidRDefault="00710C23" w:rsidP="00710C23">
      <w:pPr>
        <w:pStyle w:val="ListParagraph"/>
        <w:numPr>
          <w:ilvl w:val="0"/>
          <w:numId w:val="17"/>
        </w:numPr>
        <w:rPr>
          <w:rFonts w:ascii="Arial" w:hAnsi="Arial" w:cs="Arial"/>
        </w:rPr>
      </w:pPr>
      <w:r w:rsidRPr="00710C23">
        <w:rPr>
          <w:rFonts w:ascii="Arial" w:hAnsi="Arial" w:cs="Arial"/>
        </w:rPr>
        <w:t>Note</w:t>
      </w:r>
      <w:r>
        <w:rPr>
          <w:rFonts w:ascii="Arial" w:hAnsi="Arial" w:cs="Arial"/>
        </w:rPr>
        <w:t>:</w:t>
      </w:r>
      <w:r w:rsidRPr="00710C23">
        <w:rPr>
          <w:rFonts w:ascii="Arial" w:hAnsi="Arial" w:cs="Arial"/>
        </w:rPr>
        <w:t xml:space="preserve"> A cause of death certificate is to be given within 48 hours after the deceased person’s death (see </w:t>
      </w:r>
      <w:r w:rsidRPr="00710C23">
        <w:rPr>
          <w:rFonts w:ascii="Arial" w:hAnsi="Arial" w:cs="Arial"/>
          <w:i/>
          <w:iCs/>
        </w:rPr>
        <w:t>Births, Deaths and Marriages Registration Act 1997</w:t>
      </w:r>
      <w:r w:rsidRPr="00710C23">
        <w:rPr>
          <w:rFonts w:ascii="Arial" w:hAnsi="Arial" w:cs="Arial"/>
        </w:rPr>
        <w:t xml:space="preserve">, s 35 and s </w:t>
      </w:r>
      <w:r w:rsidR="00F03CE7">
        <w:rPr>
          <w:rFonts w:ascii="Arial" w:hAnsi="Arial" w:cs="Arial"/>
        </w:rPr>
        <w:t>35A</w:t>
      </w:r>
      <w:r w:rsidRPr="00710C23">
        <w:rPr>
          <w:rFonts w:ascii="Arial" w:hAnsi="Arial" w:cs="Arial"/>
        </w:rPr>
        <w:t>).</w:t>
      </w:r>
      <w:r w:rsidRPr="00710C23">
        <w:rPr>
          <w:rFonts w:ascii="Arial" w:hAnsi="Arial" w:cs="Arial"/>
        </w:rPr>
        <w:cr/>
      </w:r>
    </w:p>
    <w:p w14:paraId="10F3F4B4" w14:textId="7681D2C5" w:rsidR="00FF1775" w:rsidRPr="00AF5AC6" w:rsidRDefault="00A66BCC" w:rsidP="00A66BCC">
      <w:r>
        <w:rPr>
          <w:rFonts w:ascii="Arial" w:hAnsi="Arial" w:cs="Arial"/>
        </w:rPr>
        <w:t xml:space="preserve">This clause </w:t>
      </w:r>
      <w:r w:rsidR="00710C23">
        <w:rPr>
          <w:rFonts w:ascii="Arial" w:hAnsi="Arial" w:cs="Arial"/>
        </w:rPr>
        <w:t xml:space="preserve">also </w:t>
      </w:r>
      <w:r>
        <w:rPr>
          <w:rFonts w:ascii="Arial" w:hAnsi="Arial" w:cs="Arial"/>
        </w:rPr>
        <w:t>substitutes sub</w:t>
      </w:r>
      <w:r w:rsidRPr="00A66BCC">
        <w:rPr>
          <w:rFonts w:ascii="Arial" w:hAnsi="Arial" w:cs="Arial"/>
        </w:rPr>
        <w:t>section 13(1)(f</w:t>
      </w:r>
      <w:r>
        <w:rPr>
          <w:rFonts w:ascii="Arial" w:hAnsi="Arial" w:cs="Arial"/>
        </w:rPr>
        <w:t>)</w:t>
      </w:r>
      <w:r w:rsidRPr="00A66BCC">
        <w:rPr>
          <w:rFonts w:ascii="Arial" w:hAnsi="Arial" w:cs="Arial"/>
        </w:rPr>
        <w:t xml:space="preserve"> to include nurse practitioners. This prevents the necessary automatic coronial referral of every death for </w:t>
      </w:r>
      <w:r w:rsidRPr="00710C23">
        <w:rPr>
          <w:rFonts w:ascii="Arial" w:hAnsi="Arial" w:cs="Arial"/>
        </w:rPr>
        <w:t>which a nurse practitioner is the primary care provider for the person and is a consequential amendment to clause 7.</w:t>
      </w:r>
    </w:p>
    <w:p w14:paraId="68A375B0" w14:textId="54763D3C" w:rsidR="00FF1775" w:rsidRPr="00710C23" w:rsidRDefault="00FF1775" w:rsidP="00FF1775">
      <w:pPr>
        <w:pStyle w:val="Heading3"/>
        <w:rPr>
          <w:sz w:val="22"/>
          <w:szCs w:val="22"/>
        </w:rPr>
      </w:pPr>
      <w:r w:rsidRPr="002F72E4">
        <w:rPr>
          <w:sz w:val="22"/>
          <w:szCs w:val="22"/>
        </w:rPr>
        <w:t xml:space="preserve">Clause </w:t>
      </w:r>
      <w:r w:rsidR="00F03CE7">
        <w:rPr>
          <w:sz w:val="22"/>
          <w:szCs w:val="22"/>
        </w:rPr>
        <w:t>21</w:t>
      </w:r>
      <w:r w:rsidRPr="002F72E4">
        <w:rPr>
          <w:sz w:val="22"/>
          <w:szCs w:val="22"/>
        </w:rPr>
        <w:tab/>
      </w:r>
      <w:r w:rsidR="00A66BCC">
        <w:rPr>
          <w:sz w:val="22"/>
          <w:szCs w:val="22"/>
        </w:rPr>
        <w:t>Section 13</w:t>
      </w:r>
      <w:r w:rsidR="00501779">
        <w:rPr>
          <w:sz w:val="22"/>
          <w:szCs w:val="22"/>
        </w:rPr>
        <w:t xml:space="preserve"> </w:t>
      </w:r>
      <w:r w:rsidR="00A66BCC">
        <w:rPr>
          <w:sz w:val="22"/>
          <w:szCs w:val="22"/>
        </w:rPr>
        <w:t>(</w:t>
      </w:r>
      <w:r w:rsidR="00501779">
        <w:rPr>
          <w:sz w:val="22"/>
          <w:szCs w:val="22"/>
        </w:rPr>
        <w:t>5</w:t>
      </w:r>
      <w:r w:rsidR="00A66BCC">
        <w:rPr>
          <w:sz w:val="22"/>
          <w:szCs w:val="22"/>
        </w:rPr>
        <w:t>)</w:t>
      </w:r>
      <w:r w:rsidR="00710C23">
        <w:rPr>
          <w:sz w:val="22"/>
          <w:szCs w:val="22"/>
        </w:rPr>
        <w:t xml:space="preserve">, new definition of </w:t>
      </w:r>
      <w:r w:rsidR="00710C23">
        <w:rPr>
          <w:i/>
          <w:iCs/>
          <w:sz w:val="22"/>
          <w:szCs w:val="22"/>
        </w:rPr>
        <w:t>cause of death certificate</w:t>
      </w:r>
    </w:p>
    <w:p w14:paraId="6C58CD4C" w14:textId="041B97A2" w:rsidR="00FF1775" w:rsidRDefault="00A66BCC" w:rsidP="00A66BCC">
      <w:pPr>
        <w:jc w:val="both"/>
        <w:rPr>
          <w:rFonts w:ascii="Arial" w:hAnsi="Arial" w:cs="Arial"/>
        </w:rPr>
      </w:pPr>
      <w:r>
        <w:rPr>
          <w:rFonts w:ascii="Arial" w:hAnsi="Arial" w:cs="Arial"/>
        </w:rPr>
        <w:t xml:space="preserve">This clause inserts a definition of ‘cause of death certificate’ for </w:t>
      </w:r>
      <w:r w:rsidRPr="00710C23">
        <w:rPr>
          <w:rFonts w:ascii="Arial" w:hAnsi="Arial" w:cs="Arial"/>
        </w:rPr>
        <w:t xml:space="preserve">section 13, with reference to section 32F in the </w:t>
      </w:r>
      <w:r w:rsidRPr="00710C23">
        <w:rPr>
          <w:rFonts w:ascii="Arial" w:hAnsi="Arial" w:cs="Arial"/>
          <w:i/>
          <w:iCs/>
        </w:rPr>
        <w:t xml:space="preserve">Births, Deaths and Marriages Registration Act 1997 </w:t>
      </w:r>
      <w:r w:rsidRPr="00710C23">
        <w:rPr>
          <w:rFonts w:ascii="Arial" w:hAnsi="Arial" w:cs="Arial"/>
        </w:rPr>
        <w:t>(see clause 4).</w:t>
      </w:r>
      <w:r>
        <w:rPr>
          <w:rFonts w:ascii="Arial" w:hAnsi="Arial" w:cs="Arial"/>
        </w:rPr>
        <w:t xml:space="preserve"> </w:t>
      </w:r>
    </w:p>
    <w:p w14:paraId="47719A93" w14:textId="4CCAAA9D" w:rsidR="00710C23" w:rsidRDefault="00710C23" w:rsidP="00710C23">
      <w:pPr>
        <w:pStyle w:val="Heading3"/>
        <w:rPr>
          <w:sz w:val="22"/>
          <w:szCs w:val="22"/>
        </w:rPr>
      </w:pPr>
      <w:r w:rsidRPr="002F72E4">
        <w:rPr>
          <w:sz w:val="22"/>
          <w:szCs w:val="22"/>
        </w:rPr>
        <w:t xml:space="preserve">Clause </w:t>
      </w:r>
      <w:r w:rsidR="00F03CE7">
        <w:rPr>
          <w:sz w:val="22"/>
          <w:szCs w:val="22"/>
        </w:rPr>
        <w:t>22</w:t>
      </w:r>
      <w:r w:rsidRPr="002F72E4">
        <w:rPr>
          <w:sz w:val="22"/>
          <w:szCs w:val="22"/>
        </w:rPr>
        <w:tab/>
      </w:r>
      <w:r>
        <w:rPr>
          <w:sz w:val="22"/>
          <w:szCs w:val="22"/>
        </w:rPr>
        <w:t>Dictionary, note 2</w:t>
      </w:r>
    </w:p>
    <w:p w14:paraId="6C0E46CE" w14:textId="527ADD0B" w:rsidR="00710C23" w:rsidRPr="00710C23" w:rsidRDefault="00710C23" w:rsidP="00710C23">
      <w:pPr>
        <w:jc w:val="both"/>
        <w:rPr>
          <w:rFonts w:ascii="Arial" w:hAnsi="Arial" w:cs="Arial"/>
        </w:rPr>
      </w:pPr>
      <w:r w:rsidRPr="00D14AF8">
        <w:rPr>
          <w:rFonts w:ascii="Arial" w:hAnsi="Arial" w:cs="Arial"/>
        </w:rPr>
        <w:t>This c</w:t>
      </w:r>
      <w:r>
        <w:rPr>
          <w:rFonts w:ascii="Arial" w:hAnsi="Arial" w:cs="Arial"/>
        </w:rPr>
        <w:t xml:space="preserve">lause inserts ‘nurse practitioner’ in the Dictionary, with reference to the definition of ‘nurse practitioner’ </w:t>
      </w:r>
      <w:r w:rsidR="00116D51">
        <w:rPr>
          <w:rFonts w:ascii="Arial" w:hAnsi="Arial" w:cs="Arial"/>
        </w:rPr>
        <w:t>as defined in</w:t>
      </w:r>
      <w:r>
        <w:rPr>
          <w:rFonts w:ascii="Arial" w:hAnsi="Arial" w:cs="Arial"/>
        </w:rPr>
        <w:t xml:space="preserve"> the </w:t>
      </w:r>
      <w:r w:rsidRPr="00FE550A">
        <w:rPr>
          <w:rFonts w:ascii="Arial" w:hAnsi="Arial" w:cs="Arial"/>
          <w:i/>
          <w:iCs/>
        </w:rPr>
        <w:t>Legislation Act 2001</w:t>
      </w:r>
      <w:r>
        <w:rPr>
          <w:rFonts w:ascii="Arial" w:hAnsi="Arial" w:cs="Arial"/>
        </w:rPr>
        <w:t>.</w:t>
      </w:r>
    </w:p>
    <w:p w14:paraId="3FF288E2" w14:textId="3918C6B8" w:rsidR="00A66BCC" w:rsidRPr="00A66BCC" w:rsidRDefault="00A66BCC" w:rsidP="00A66BCC">
      <w:pPr>
        <w:pStyle w:val="Heading3"/>
      </w:pPr>
      <w:r w:rsidRPr="00FE7997">
        <w:t xml:space="preserve">Part </w:t>
      </w:r>
      <w:r>
        <w:t>5</w:t>
      </w:r>
      <w:r w:rsidRPr="00FE7997">
        <w:t xml:space="preserve"> </w:t>
      </w:r>
      <w:r w:rsidRPr="00FE7997">
        <w:tab/>
      </w:r>
      <w:r w:rsidRPr="00FE7997">
        <w:tab/>
      </w:r>
      <w:r>
        <w:t>Medical Treatment (Health Directions) Act 2006</w:t>
      </w:r>
    </w:p>
    <w:p w14:paraId="0C8170EB" w14:textId="71B01CBB" w:rsidR="00FF1775" w:rsidRDefault="00FF1775" w:rsidP="00A66BCC">
      <w:pPr>
        <w:pStyle w:val="Heading3"/>
        <w:ind w:left="1440" w:hanging="1440"/>
        <w:rPr>
          <w:sz w:val="22"/>
          <w:szCs w:val="22"/>
        </w:rPr>
      </w:pPr>
      <w:r w:rsidRPr="002F72E4">
        <w:rPr>
          <w:sz w:val="22"/>
          <w:szCs w:val="22"/>
        </w:rPr>
        <w:t xml:space="preserve">Clause </w:t>
      </w:r>
      <w:r w:rsidR="00A66BCC">
        <w:rPr>
          <w:sz w:val="22"/>
          <w:szCs w:val="22"/>
        </w:rPr>
        <w:t>2</w:t>
      </w:r>
      <w:r w:rsidR="00F03CE7">
        <w:rPr>
          <w:sz w:val="22"/>
          <w:szCs w:val="22"/>
        </w:rPr>
        <w:t>3</w:t>
      </w:r>
      <w:r w:rsidRPr="002F72E4">
        <w:rPr>
          <w:sz w:val="22"/>
          <w:szCs w:val="22"/>
        </w:rPr>
        <w:tab/>
      </w:r>
      <w:r w:rsidR="00A66BCC" w:rsidRPr="00A66BCC">
        <w:rPr>
          <w:sz w:val="22"/>
          <w:szCs w:val="22"/>
        </w:rPr>
        <w:t>Requirements for non-written health direction</w:t>
      </w:r>
      <w:r w:rsidR="00A66BCC">
        <w:rPr>
          <w:sz w:val="22"/>
          <w:szCs w:val="22"/>
        </w:rPr>
        <w:t>s</w:t>
      </w:r>
      <w:r w:rsidR="00A66BCC">
        <w:rPr>
          <w:sz w:val="22"/>
          <w:szCs w:val="22"/>
        </w:rPr>
        <w:br/>
      </w:r>
      <w:r w:rsidR="00A66BCC" w:rsidRPr="00A66BCC">
        <w:rPr>
          <w:sz w:val="22"/>
          <w:szCs w:val="22"/>
        </w:rPr>
        <w:t>Section 9 (1</w:t>
      </w:r>
      <w:r w:rsidR="00A66BCC">
        <w:rPr>
          <w:sz w:val="22"/>
          <w:szCs w:val="22"/>
        </w:rPr>
        <w:t>)</w:t>
      </w:r>
    </w:p>
    <w:p w14:paraId="0B4BB55E" w14:textId="3C87302F" w:rsidR="00FF1775" w:rsidRPr="000231DB" w:rsidRDefault="00FF1775" w:rsidP="000231DB">
      <w:pPr>
        <w:jc w:val="both"/>
        <w:rPr>
          <w:rFonts w:ascii="Arial" w:hAnsi="Arial" w:cs="Arial"/>
        </w:rPr>
      </w:pPr>
      <w:r w:rsidRPr="00D14AF8">
        <w:rPr>
          <w:rFonts w:ascii="Arial" w:hAnsi="Arial" w:cs="Arial"/>
        </w:rPr>
        <w:t>This c</w:t>
      </w:r>
      <w:r>
        <w:rPr>
          <w:rFonts w:ascii="Arial" w:hAnsi="Arial" w:cs="Arial"/>
        </w:rPr>
        <w:t xml:space="preserve">lause </w:t>
      </w:r>
      <w:r w:rsidR="00BA2535">
        <w:rPr>
          <w:rFonts w:ascii="Arial" w:hAnsi="Arial" w:cs="Arial"/>
        </w:rPr>
        <w:t xml:space="preserve">substitutes existing subsection 9(1) so that a non-written health direction can be witnessed by a nurse practitioner without </w:t>
      </w:r>
      <w:r w:rsidR="00BA2535" w:rsidRPr="00BA2535">
        <w:rPr>
          <w:rFonts w:ascii="Arial" w:hAnsi="Arial" w:cs="Arial"/>
        </w:rPr>
        <w:t>requiring a doctor to be the second health professional to witness the direction.</w:t>
      </w:r>
      <w:r w:rsidR="000231DB">
        <w:rPr>
          <w:rFonts w:ascii="Arial" w:hAnsi="Arial" w:cs="Arial"/>
        </w:rPr>
        <w:t xml:space="preserve"> No changes have been made to the requirement that the non-written health direction be witnessed by two health professionals present at the same time. </w:t>
      </w:r>
    </w:p>
    <w:p w14:paraId="6B0A50A1" w14:textId="369DE68D" w:rsidR="00FF1775" w:rsidRDefault="00FF1775" w:rsidP="00FF1775">
      <w:pPr>
        <w:pStyle w:val="Heading3"/>
        <w:rPr>
          <w:sz w:val="22"/>
          <w:szCs w:val="22"/>
        </w:rPr>
      </w:pPr>
      <w:r w:rsidRPr="002F72E4">
        <w:rPr>
          <w:sz w:val="22"/>
          <w:szCs w:val="22"/>
        </w:rPr>
        <w:lastRenderedPageBreak/>
        <w:t xml:space="preserve">Clause </w:t>
      </w:r>
      <w:r w:rsidR="000231DB">
        <w:rPr>
          <w:sz w:val="22"/>
          <w:szCs w:val="22"/>
        </w:rPr>
        <w:t>2</w:t>
      </w:r>
      <w:r w:rsidR="00F03CE7">
        <w:rPr>
          <w:sz w:val="22"/>
          <w:szCs w:val="22"/>
        </w:rPr>
        <w:t>4</w:t>
      </w:r>
      <w:r w:rsidRPr="002F72E4">
        <w:rPr>
          <w:sz w:val="22"/>
          <w:szCs w:val="22"/>
        </w:rPr>
        <w:tab/>
      </w:r>
      <w:r w:rsidR="000231DB" w:rsidRPr="000231DB">
        <w:rPr>
          <w:sz w:val="22"/>
          <w:szCs w:val="22"/>
        </w:rPr>
        <w:t>Dictionary, note 2</w:t>
      </w:r>
    </w:p>
    <w:p w14:paraId="6F4E56F0" w14:textId="0814D86F" w:rsidR="000231DB" w:rsidRPr="00D14AF8" w:rsidRDefault="000231DB" w:rsidP="000231DB">
      <w:pPr>
        <w:jc w:val="both"/>
        <w:rPr>
          <w:rFonts w:ascii="Arial" w:hAnsi="Arial" w:cs="Arial"/>
        </w:rPr>
      </w:pPr>
      <w:r w:rsidRPr="00D14AF8">
        <w:rPr>
          <w:rFonts w:ascii="Arial" w:hAnsi="Arial" w:cs="Arial"/>
        </w:rPr>
        <w:t>This c</w:t>
      </w:r>
      <w:r>
        <w:rPr>
          <w:rFonts w:ascii="Arial" w:hAnsi="Arial" w:cs="Arial"/>
        </w:rPr>
        <w:t xml:space="preserve">lause inserts ‘nurse practitioner’ in the Dictionary, with reference to the definition of ‘nurse practitioner’ </w:t>
      </w:r>
      <w:r w:rsidR="00116D51">
        <w:rPr>
          <w:rFonts w:ascii="Arial" w:hAnsi="Arial" w:cs="Arial"/>
        </w:rPr>
        <w:t>as defined in</w:t>
      </w:r>
      <w:r>
        <w:rPr>
          <w:rFonts w:ascii="Arial" w:hAnsi="Arial" w:cs="Arial"/>
        </w:rPr>
        <w:t xml:space="preserve"> the </w:t>
      </w:r>
      <w:r w:rsidRPr="00FE550A">
        <w:rPr>
          <w:rFonts w:ascii="Arial" w:hAnsi="Arial" w:cs="Arial"/>
          <w:i/>
          <w:iCs/>
        </w:rPr>
        <w:t>Legislation Act 2001</w:t>
      </w:r>
      <w:r>
        <w:rPr>
          <w:rFonts w:ascii="Arial" w:hAnsi="Arial" w:cs="Arial"/>
        </w:rPr>
        <w:t>.</w:t>
      </w:r>
    </w:p>
    <w:p w14:paraId="260F603A" w14:textId="5AD4B8A0" w:rsidR="000231DB" w:rsidRPr="00A66BCC" w:rsidRDefault="000231DB" w:rsidP="000231DB">
      <w:pPr>
        <w:pStyle w:val="Heading3"/>
      </w:pPr>
      <w:r>
        <w:t>Schedule 1</w:t>
      </w:r>
      <w:r w:rsidRPr="00FE7997">
        <w:t xml:space="preserve"> </w:t>
      </w:r>
      <w:r w:rsidRPr="00FE7997">
        <w:tab/>
      </w:r>
      <w:r w:rsidRPr="00FE7997">
        <w:tab/>
      </w:r>
      <w:r>
        <w:t>Cemeteries and Crematoria Act 2020—Technical amendments</w:t>
      </w:r>
    </w:p>
    <w:bookmarkEnd w:id="0"/>
    <w:p w14:paraId="35174E41" w14:textId="29504A93" w:rsidR="00B10812" w:rsidRPr="002F72E4" w:rsidRDefault="000231DB">
      <w:r>
        <w:rPr>
          <w:rFonts w:ascii="Arial" w:hAnsi="Arial" w:cs="Arial"/>
        </w:rPr>
        <w:t xml:space="preserve">The clause notes for the technical amendments to the </w:t>
      </w:r>
      <w:r w:rsidRPr="00710C23">
        <w:rPr>
          <w:rFonts w:ascii="Arial" w:hAnsi="Arial" w:cs="Arial"/>
          <w:i/>
          <w:iCs/>
        </w:rPr>
        <w:t>Cemeteries and Crematoria Act 2020</w:t>
      </w:r>
      <w:r>
        <w:rPr>
          <w:rFonts w:ascii="Arial" w:hAnsi="Arial" w:cs="Arial"/>
        </w:rPr>
        <w:t xml:space="preserve"> are set out in Schedule 1 of the Act. </w:t>
      </w:r>
    </w:p>
    <w:sectPr w:rsidR="00B10812" w:rsidRPr="002F72E4" w:rsidSect="00F41A2F">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A7E8" w14:textId="77777777" w:rsidR="00656510" w:rsidRDefault="00656510" w:rsidP="00E90DF9">
      <w:pPr>
        <w:spacing w:after="0" w:line="240" w:lineRule="auto"/>
      </w:pPr>
      <w:r>
        <w:separator/>
      </w:r>
    </w:p>
  </w:endnote>
  <w:endnote w:type="continuationSeparator" w:id="0">
    <w:p w14:paraId="3B7187C7" w14:textId="77777777" w:rsidR="00656510" w:rsidRDefault="00656510"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E76C" w14:textId="77777777" w:rsidR="00EA5422" w:rsidRDefault="00EA5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E700" w14:textId="278EA620" w:rsidR="00EA5422" w:rsidRPr="00EA5422" w:rsidRDefault="00EA5422" w:rsidP="00EA5422">
    <w:pPr>
      <w:pStyle w:val="Footer"/>
      <w:jc w:val="center"/>
      <w:rPr>
        <w:rFonts w:cs="Arial"/>
        <w:sz w:val="14"/>
      </w:rPr>
    </w:pPr>
    <w:r w:rsidRPr="00EA542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A12336E" w14:textId="474BD382" w:rsidR="00EA5422" w:rsidRPr="00EA5422" w:rsidRDefault="00EA5422" w:rsidP="00EA5422">
    <w:pPr>
      <w:pStyle w:val="Footer"/>
      <w:spacing w:before="60" w:line="240" w:lineRule="auto"/>
      <w:jc w:val="center"/>
      <w:rPr>
        <w:rFonts w:cs="Arial"/>
        <w:sz w:val="14"/>
      </w:rPr>
    </w:pPr>
    <w:r w:rsidRPr="00EA5422">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4474FD5D" w14:textId="5728C26F" w:rsidR="00EA5422" w:rsidRPr="00EA5422" w:rsidRDefault="00EA5422" w:rsidP="00EA5422">
    <w:pPr>
      <w:pStyle w:val="Footer"/>
      <w:jc w:val="center"/>
      <w:rPr>
        <w:rFonts w:cs="Arial"/>
        <w:sz w:val="14"/>
      </w:rPr>
    </w:pPr>
    <w:r w:rsidRPr="00EA5422">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E7C9" w14:textId="77777777" w:rsidR="00656510" w:rsidRDefault="00656510" w:rsidP="00E90DF9">
      <w:pPr>
        <w:spacing w:after="0" w:line="240" w:lineRule="auto"/>
      </w:pPr>
      <w:r>
        <w:separator/>
      </w:r>
    </w:p>
  </w:footnote>
  <w:footnote w:type="continuationSeparator" w:id="0">
    <w:p w14:paraId="52A679CC" w14:textId="77777777" w:rsidR="00656510" w:rsidRDefault="00656510" w:rsidP="00E90DF9">
      <w:pPr>
        <w:spacing w:after="0" w:line="240" w:lineRule="auto"/>
      </w:pPr>
      <w:r>
        <w:continuationSeparator/>
      </w:r>
    </w:p>
  </w:footnote>
  <w:footnote w:id="1">
    <w:p w14:paraId="1E94D5B9" w14:textId="77777777" w:rsidR="004B04E5" w:rsidRPr="00761868" w:rsidRDefault="004B04E5" w:rsidP="004B04E5">
      <w:pPr>
        <w:pStyle w:val="FootnoteText"/>
        <w:rPr>
          <w:lang w:val="en-AU"/>
        </w:rPr>
      </w:pPr>
      <w:r>
        <w:rPr>
          <w:rStyle w:val="FootnoteReference"/>
        </w:rPr>
        <w:footnoteRef/>
      </w:r>
      <w:r>
        <w:t xml:space="preserve"> </w:t>
      </w:r>
      <w:r>
        <w:rPr>
          <w:lang w:val="en-AU"/>
        </w:rPr>
        <w:t xml:space="preserve">Nursing and Midwifery Board of Australia. (2025). </w:t>
      </w:r>
      <w:r w:rsidRPr="00761868">
        <w:rPr>
          <w:i/>
          <w:iCs/>
          <w:lang w:val="en-AU"/>
        </w:rPr>
        <w:t>Nursing and Midwifery Board of Australia registrant data.</w:t>
      </w:r>
      <w:r>
        <w:rPr>
          <w:lang w:val="en-AU"/>
        </w:rPr>
        <w:t xml:space="preserve"> </w:t>
      </w:r>
      <w:hyperlink r:id="rId1" w:history="1">
        <w:r w:rsidRPr="00761868">
          <w:rPr>
            <w:rStyle w:val="Hyperlink"/>
            <w:lang w:val="en-AU"/>
          </w:rPr>
          <w:t>Nursing-and-Midwifery-Board---Report---Registrant-Data---31-March-2025.PDF</w:t>
        </w:r>
      </w:hyperlink>
    </w:p>
  </w:footnote>
  <w:footnote w:id="2">
    <w:p w14:paraId="04B7907F" w14:textId="77777777" w:rsidR="0087375D" w:rsidRPr="004A7393" w:rsidRDefault="0087375D" w:rsidP="0087375D">
      <w:pPr>
        <w:pStyle w:val="FootnoteText"/>
        <w:rPr>
          <w:lang w:val="en-AU"/>
        </w:rPr>
      </w:pPr>
      <w:r>
        <w:rPr>
          <w:rStyle w:val="FootnoteReference"/>
        </w:rPr>
        <w:footnoteRef/>
      </w:r>
      <w:r>
        <w:t xml:space="preserve"> </w:t>
      </w:r>
      <w:r>
        <w:rPr>
          <w:lang w:val="en-AU"/>
        </w:rPr>
        <w:t xml:space="preserve">Nursing and Midwifery Board of Australia (2020). </w:t>
      </w:r>
      <w:r w:rsidRPr="004A7393">
        <w:rPr>
          <w:i/>
          <w:iCs/>
          <w:lang w:val="en-AU"/>
        </w:rPr>
        <w:t>Advance nursing practice and specialty areas within nursing.</w:t>
      </w:r>
      <w:r>
        <w:rPr>
          <w:i/>
          <w:iCs/>
          <w:lang w:val="en-AU"/>
        </w:rPr>
        <w:t xml:space="preserve"> </w:t>
      </w:r>
      <w:hyperlink r:id="rId2" w:history="1">
        <w:r w:rsidRPr="004A7393">
          <w:rPr>
            <w:rStyle w:val="Hyperlink"/>
            <w:lang w:val="en-AU"/>
          </w:rPr>
          <w:t>Nursing-and-Midwifery-Board---Fact-sheet---Advanced-nursing-practice-and-specialty-areas-within-nursing---May-2020.PDF</w:t>
        </w:r>
      </w:hyperlink>
    </w:p>
  </w:footnote>
  <w:footnote w:id="3">
    <w:p w14:paraId="49089AC3" w14:textId="77777777" w:rsidR="004B04E5" w:rsidRPr="00E951CF" w:rsidRDefault="004B04E5" w:rsidP="004B04E5">
      <w:pPr>
        <w:pStyle w:val="FootnoteText"/>
        <w:rPr>
          <w:lang w:val="en-AU"/>
        </w:rPr>
      </w:pPr>
      <w:r>
        <w:rPr>
          <w:rStyle w:val="FootnoteReference"/>
        </w:rPr>
        <w:footnoteRef/>
      </w:r>
      <w:r>
        <w:t xml:space="preserve"> </w:t>
      </w:r>
      <w:r>
        <w:rPr>
          <w:lang w:val="en-AU"/>
        </w:rPr>
        <w:t xml:space="preserve">ACT Government. (2025). Getting endorsed as a nurse practitioner. </w:t>
      </w:r>
      <w:hyperlink r:id="rId3" w:anchor=":~:text=On%20this%20page,The%20public%20sector%20authorisation%20process" w:history="1">
        <w:r w:rsidRPr="00E951CF">
          <w:rPr>
            <w:rStyle w:val="Hyperlink"/>
            <w:lang w:val="en-AU"/>
          </w:rPr>
          <w:t>Getting endorsed as a nurse practitioner - ACT Government</w:t>
        </w:r>
      </w:hyperlink>
    </w:p>
  </w:footnote>
  <w:footnote w:id="4">
    <w:p w14:paraId="1B89F553" w14:textId="2DCCD4ED" w:rsidR="00AE76E6" w:rsidRPr="00CD1830" w:rsidRDefault="00AE76E6">
      <w:pPr>
        <w:pStyle w:val="FootnoteText"/>
        <w:rPr>
          <w:lang w:val="en-AU"/>
        </w:rPr>
      </w:pPr>
      <w:r>
        <w:rPr>
          <w:rStyle w:val="FootnoteReference"/>
        </w:rPr>
        <w:footnoteRef/>
      </w:r>
      <w:r>
        <w:t xml:space="preserve"> </w:t>
      </w:r>
      <w:hyperlink r:id="rId4" w:history="1">
        <w:r w:rsidRPr="00AE76E6">
          <w:rPr>
            <w:rStyle w:val="Hyperlink"/>
            <w:lang w:val="en-AU"/>
          </w:rPr>
          <w:t>Increased access to abortion services - Chief Minister, Treasury and Economic Development Directorate</w:t>
        </w:r>
      </w:hyperlink>
    </w:p>
  </w:footnote>
  <w:footnote w:id="5">
    <w:p w14:paraId="387DF3CF" w14:textId="38C96E3E" w:rsidR="00047118" w:rsidRPr="00D72701" w:rsidRDefault="00047118">
      <w:pPr>
        <w:pStyle w:val="FootnoteText"/>
        <w:rPr>
          <w:lang w:val="en-AU"/>
        </w:rPr>
      </w:pPr>
      <w:r>
        <w:rPr>
          <w:rStyle w:val="FootnoteReference"/>
        </w:rPr>
        <w:footnoteRef/>
      </w:r>
      <w:r>
        <w:t xml:space="preserve"> </w:t>
      </w:r>
      <w:r w:rsidRPr="00047118">
        <w:rPr>
          <w:lang w:val="en-AU"/>
        </w:rPr>
        <w:t xml:space="preserve">3 UN Human Rights Committee (HRC), </w:t>
      </w:r>
      <w:r w:rsidRPr="00047118">
        <w:rPr>
          <w:i/>
          <w:iCs/>
          <w:lang w:val="en-AU"/>
        </w:rPr>
        <w:t>General comment no. 36, Article 6 (Right to Life)</w:t>
      </w:r>
      <w:r w:rsidRPr="00047118">
        <w:rPr>
          <w:lang w:val="en-AU"/>
        </w:rPr>
        <w:t>, 3 September 2019, CCPR/C/GC/35</w:t>
      </w:r>
      <w:r>
        <w:rPr>
          <w:lang w:val="en-AU"/>
        </w:rPr>
        <w:t xml:space="preserve">, </w:t>
      </w:r>
      <w:r w:rsidRPr="00047118">
        <w:rPr>
          <w:lang w:val="en-AU"/>
        </w:rPr>
        <w:t xml:space="preserve">available at: </w:t>
      </w:r>
      <w:hyperlink r:id="rId5" w:history="1">
        <w:r w:rsidRPr="002E4C64">
          <w:rPr>
            <w:rStyle w:val="Hyperlink"/>
            <w:lang w:val="en-AU"/>
          </w:rPr>
          <w:t>https://www.refworld.org/docid/5e5e75e04.html</w:t>
        </w:r>
      </w:hyperlink>
      <w:r>
        <w:rPr>
          <w:lang w:val="en-AU"/>
        </w:rPr>
        <w:t xml:space="preserve"> </w:t>
      </w:r>
      <w:r w:rsidRPr="00047118">
        <w:rPr>
          <w:lang w:val="en-AU"/>
        </w:rPr>
        <w:t xml:space="preserve"> [2]</w:t>
      </w:r>
      <w:r>
        <w:rPr>
          <w:lang w:val="en-AU"/>
        </w:rPr>
        <w:t>, [3], [9]</w:t>
      </w:r>
      <w:r w:rsidRPr="00047118">
        <w:rPr>
          <w:lang w:val="en-AU"/>
        </w:rPr>
        <w:t xml:space="preserve">.  </w:t>
      </w:r>
    </w:p>
  </w:footnote>
  <w:footnote w:id="6">
    <w:p w14:paraId="1E2DDDE7" w14:textId="4409A41D" w:rsidR="00066B75" w:rsidRPr="00D72701" w:rsidRDefault="00066B75">
      <w:pPr>
        <w:pStyle w:val="FootnoteText"/>
        <w:rPr>
          <w:lang w:val="en-AU"/>
        </w:rPr>
      </w:pPr>
      <w:r>
        <w:rPr>
          <w:rStyle w:val="FootnoteReference"/>
        </w:rPr>
        <w:footnoteRef/>
      </w:r>
      <w:r>
        <w:t xml:space="preserve"> </w:t>
      </w:r>
      <w:r w:rsidRPr="00066B75">
        <w:rPr>
          <w:lang w:val="en-AU"/>
        </w:rPr>
        <w:t>S v Makwanyane [1995] ZACC 3; [1995] 3 SA 391, 506 [327]; Stransham-Ford v Minister for Justice and Correctional Services [2015] ZAGPPHC 230; [2015] 4 SA 50, 60 [22]; Searles v Attorney</w:t>
      </w:r>
      <w:r w:rsidR="00E97B4A">
        <w:rPr>
          <w:lang w:val="en-AU"/>
        </w:rPr>
        <w:t xml:space="preserve"> </w:t>
      </w:r>
      <w:r w:rsidRPr="00066B75">
        <w:rPr>
          <w:lang w:val="en-AU"/>
        </w:rPr>
        <w:t>General (NZ) [2015] NZHC 1239; [2015] 3 NZLR 556, 574 [66].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72C5" w14:textId="77777777" w:rsidR="00EA5422" w:rsidRDefault="00EA5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9A17" w14:textId="77777777" w:rsidR="00EA5422" w:rsidRDefault="00EA5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604" w14:textId="77777777" w:rsidR="00EA5422" w:rsidRDefault="00EA5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D414D0"/>
    <w:multiLevelType w:val="multilevel"/>
    <w:tmpl w:val="54C0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D0C2A"/>
    <w:multiLevelType w:val="hybridMultilevel"/>
    <w:tmpl w:val="13B8F2C8"/>
    <w:lvl w:ilvl="0" w:tplc="6AD29A02">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732307"/>
    <w:multiLevelType w:val="hybridMultilevel"/>
    <w:tmpl w:val="16CE5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06D1A"/>
    <w:multiLevelType w:val="hybridMultilevel"/>
    <w:tmpl w:val="B8AC5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327E5D"/>
    <w:multiLevelType w:val="hybridMultilevel"/>
    <w:tmpl w:val="048A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E442FD"/>
    <w:multiLevelType w:val="hybridMultilevel"/>
    <w:tmpl w:val="6E924C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7D7B56"/>
    <w:multiLevelType w:val="hybridMultilevel"/>
    <w:tmpl w:val="A87E8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F64554"/>
    <w:multiLevelType w:val="multilevel"/>
    <w:tmpl w:val="E8BC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AC5326"/>
    <w:multiLevelType w:val="hybridMultilevel"/>
    <w:tmpl w:val="2BCA3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1C2BEA"/>
    <w:multiLevelType w:val="hybridMultilevel"/>
    <w:tmpl w:val="DF3A39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F220A6A"/>
    <w:multiLevelType w:val="hybridMultilevel"/>
    <w:tmpl w:val="617EA2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543B19C4"/>
    <w:multiLevelType w:val="hybridMultilevel"/>
    <w:tmpl w:val="67721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6A6CEF"/>
    <w:multiLevelType w:val="hybridMultilevel"/>
    <w:tmpl w:val="C54EFEA6"/>
    <w:lvl w:ilvl="0" w:tplc="455A0900">
      <w:start w:val="1"/>
      <w:numFmt w:val="bullet"/>
      <w:lvlText w:val="-"/>
      <w:lvlJc w:val="left"/>
      <w:pPr>
        <w:ind w:left="720" w:hanging="360"/>
      </w:pPr>
      <w:rPr>
        <w:rFonts w:ascii="Calibri" w:eastAsia="Aptos"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69D1D9C"/>
    <w:multiLevelType w:val="hybridMultilevel"/>
    <w:tmpl w:val="CF28A74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E712E4"/>
    <w:multiLevelType w:val="hybridMultilevel"/>
    <w:tmpl w:val="DD8831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3F166E"/>
    <w:multiLevelType w:val="multilevel"/>
    <w:tmpl w:val="827A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337656"/>
    <w:multiLevelType w:val="hybridMultilevel"/>
    <w:tmpl w:val="4B5A2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EE57AA"/>
    <w:multiLevelType w:val="hybridMultilevel"/>
    <w:tmpl w:val="C734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503473572">
    <w:abstractNumId w:val="5"/>
  </w:num>
  <w:num w:numId="3" w16cid:durableId="1614433386">
    <w:abstractNumId w:val="12"/>
  </w:num>
  <w:num w:numId="4" w16cid:durableId="162670909">
    <w:abstractNumId w:val="10"/>
  </w:num>
  <w:num w:numId="5" w16cid:durableId="1247495441">
    <w:abstractNumId w:val="14"/>
  </w:num>
  <w:num w:numId="6" w16cid:durableId="1967003402">
    <w:abstractNumId w:val="2"/>
  </w:num>
  <w:num w:numId="7" w16cid:durableId="796723097">
    <w:abstractNumId w:val="7"/>
  </w:num>
  <w:num w:numId="8" w16cid:durableId="851574818">
    <w:abstractNumId w:val="1"/>
  </w:num>
  <w:num w:numId="9" w16cid:durableId="2100322023">
    <w:abstractNumId w:val="8"/>
  </w:num>
  <w:num w:numId="10" w16cid:durableId="113914926">
    <w:abstractNumId w:val="4"/>
  </w:num>
  <w:num w:numId="11" w16cid:durableId="651906392">
    <w:abstractNumId w:val="17"/>
  </w:num>
  <w:num w:numId="12" w16cid:durableId="519440255">
    <w:abstractNumId w:val="11"/>
  </w:num>
  <w:num w:numId="13" w16cid:durableId="1784881521">
    <w:abstractNumId w:val="6"/>
  </w:num>
  <w:num w:numId="14" w16cid:durableId="190190003">
    <w:abstractNumId w:val="13"/>
  </w:num>
  <w:num w:numId="15" w16cid:durableId="2106419390">
    <w:abstractNumId w:val="3"/>
  </w:num>
  <w:num w:numId="16" w16cid:durableId="1563756402">
    <w:abstractNumId w:val="16"/>
  </w:num>
  <w:num w:numId="17" w16cid:durableId="1840805384">
    <w:abstractNumId w:val="15"/>
  </w:num>
  <w:num w:numId="18" w16cid:durableId="456948648">
    <w:abstractNumId w:val="9"/>
  </w:num>
  <w:num w:numId="19" w16cid:durableId="4652400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7148"/>
    <w:rsid w:val="0000749C"/>
    <w:rsid w:val="000105D3"/>
    <w:rsid w:val="00014208"/>
    <w:rsid w:val="00017269"/>
    <w:rsid w:val="00017676"/>
    <w:rsid w:val="000211D3"/>
    <w:rsid w:val="000231DB"/>
    <w:rsid w:val="00023B66"/>
    <w:rsid w:val="00033EE7"/>
    <w:rsid w:val="00041BAC"/>
    <w:rsid w:val="0004418D"/>
    <w:rsid w:val="00047118"/>
    <w:rsid w:val="00054CE6"/>
    <w:rsid w:val="00062C41"/>
    <w:rsid w:val="0006496B"/>
    <w:rsid w:val="000653D9"/>
    <w:rsid w:val="00066B75"/>
    <w:rsid w:val="00066DE7"/>
    <w:rsid w:val="00072C6D"/>
    <w:rsid w:val="00074612"/>
    <w:rsid w:val="000747C2"/>
    <w:rsid w:val="0007592F"/>
    <w:rsid w:val="00083D28"/>
    <w:rsid w:val="00091E05"/>
    <w:rsid w:val="00093852"/>
    <w:rsid w:val="000A281D"/>
    <w:rsid w:val="000A3F73"/>
    <w:rsid w:val="000A58C2"/>
    <w:rsid w:val="000A5EA8"/>
    <w:rsid w:val="000A7245"/>
    <w:rsid w:val="000B1EBB"/>
    <w:rsid w:val="000B2AC6"/>
    <w:rsid w:val="000B2D49"/>
    <w:rsid w:val="000B2FB9"/>
    <w:rsid w:val="000B438A"/>
    <w:rsid w:val="000C0C25"/>
    <w:rsid w:val="000C3C9F"/>
    <w:rsid w:val="000C532E"/>
    <w:rsid w:val="000D24F8"/>
    <w:rsid w:val="000D2C6D"/>
    <w:rsid w:val="000D49FD"/>
    <w:rsid w:val="000E009A"/>
    <w:rsid w:val="000E10A9"/>
    <w:rsid w:val="000E1207"/>
    <w:rsid w:val="000E7AC3"/>
    <w:rsid w:val="000F5574"/>
    <w:rsid w:val="000F60E6"/>
    <w:rsid w:val="00106F04"/>
    <w:rsid w:val="00116D51"/>
    <w:rsid w:val="00147EEB"/>
    <w:rsid w:val="001569C7"/>
    <w:rsid w:val="00157CF7"/>
    <w:rsid w:val="001604AD"/>
    <w:rsid w:val="0016681E"/>
    <w:rsid w:val="00173238"/>
    <w:rsid w:val="0017721B"/>
    <w:rsid w:val="00181E9E"/>
    <w:rsid w:val="00182225"/>
    <w:rsid w:val="001921BA"/>
    <w:rsid w:val="001954A0"/>
    <w:rsid w:val="001A0C1D"/>
    <w:rsid w:val="001A11A1"/>
    <w:rsid w:val="001A1963"/>
    <w:rsid w:val="001B0FE2"/>
    <w:rsid w:val="001B2260"/>
    <w:rsid w:val="001B56C9"/>
    <w:rsid w:val="001B723F"/>
    <w:rsid w:val="001D0A76"/>
    <w:rsid w:val="001D1AAA"/>
    <w:rsid w:val="001D1BD5"/>
    <w:rsid w:val="001D290C"/>
    <w:rsid w:val="001D73E0"/>
    <w:rsid w:val="001E4603"/>
    <w:rsid w:val="002016E2"/>
    <w:rsid w:val="00202352"/>
    <w:rsid w:val="002162F4"/>
    <w:rsid w:val="0021653E"/>
    <w:rsid w:val="00217918"/>
    <w:rsid w:val="00220C15"/>
    <w:rsid w:val="00230617"/>
    <w:rsid w:val="0023305E"/>
    <w:rsid w:val="00236800"/>
    <w:rsid w:val="00237B5D"/>
    <w:rsid w:val="00237E0D"/>
    <w:rsid w:val="00240C24"/>
    <w:rsid w:val="00240FAB"/>
    <w:rsid w:val="002449F6"/>
    <w:rsid w:val="0025037F"/>
    <w:rsid w:val="00250F4A"/>
    <w:rsid w:val="0025630A"/>
    <w:rsid w:val="00256C72"/>
    <w:rsid w:val="00270ED1"/>
    <w:rsid w:val="00273786"/>
    <w:rsid w:val="00273D83"/>
    <w:rsid w:val="0027710A"/>
    <w:rsid w:val="00282503"/>
    <w:rsid w:val="0028469A"/>
    <w:rsid w:val="002870F6"/>
    <w:rsid w:val="00291A99"/>
    <w:rsid w:val="0029462F"/>
    <w:rsid w:val="00295AB9"/>
    <w:rsid w:val="002A724A"/>
    <w:rsid w:val="002A73F0"/>
    <w:rsid w:val="002B73FD"/>
    <w:rsid w:val="002C2AC6"/>
    <w:rsid w:val="002C53F8"/>
    <w:rsid w:val="002C5FD3"/>
    <w:rsid w:val="002C6991"/>
    <w:rsid w:val="002C75D1"/>
    <w:rsid w:val="002E14A7"/>
    <w:rsid w:val="002E51D2"/>
    <w:rsid w:val="002E59B6"/>
    <w:rsid w:val="002E6191"/>
    <w:rsid w:val="002E6730"/>
    <w:rsid w:val="002E7A4B"/>
    <w:rsid w:val="002F1D9F"/>
    <w:rsid w:val="002F2120"/>
    <w:rsid w:val="002F61D2"/>
    <w:rsid w:val="002F72E4"/>
    <w:rsid w:val="003170FE"/>
    <w:rsid w:val="003364DF"/>
    <w:rsid w:val="00337074"/>
    <w:rsid w:val="0034104E"/>
    <w:rsid w:val="0034435E"/>
    <w:rsid w:val="00345361"/>
    <w:rsid w:val="003466B9"/>
    <w:rsid w:val="0035302B"/>
    <w:rsid w:val="00355D14"/>
    <w:rsid w:val="00360356"/>
    <w:rsid w:val="00362697"/>
    <w:rsid w:val="00364D7C"/>
    <w:rsid w:val="003659F4"/>
    <w:rsid w:val="003748CB"/>
    <w:rsid w:val="00374EDC"/>
    <w:rsid w:val="00376695"/>
    <w:rsid w:val="003812E1"/>
    <w:rsid w:val="00382D0E"/>
    <w:rsid w:val="003A1939"/>
    <w:rsid w:val="003A4E98"/>
    <w:rsid w:val="003B1115"/>
    <w:rsid w:val="003B5251"/>
    <w:rsid w:val="003C2BDF"/>
    <w:rsid w:val="003C7219"/>
    <w:rsid w:val="003D02D4"/>
    <w:rsid w:val="003D0681"/>
    <w:rsid w:val="003D0F53"/>
    <w:rsid w:val="003D1594"/>
    <w:rsid w:val="003D77A6"/>
    <w:rsid w:val="003E43E8"/>
    <w:rsid w:val="003F1D3A"/>
    <w:rsid w:val="003F4D75"/>
    <w:rsid w:val="003F517F"/>
    <w:rsid w:val="003F56D5"/>
    <w:rsid w:val="003F7D65"/>
    <w:rsid w:val="00403108"/>
    <w:rsid w:val="004061DE"/>
    <w:rsid w:val="004078C2"/>
    <w:rsid w:val="0041128F"/>
    <w:rsid w:val="00413A78"/>
    <w:rsid w:val="00416092"/>
    <w:rsid w:val="00416A00"/>
    <w:rsid w:val="004203F2"/>
    <w:rsid w:val="00420770"/>
    <w:rsid w:val="0042079C"/>
    <w:rsid w:val="00421474"/>
    <w:rsid w:val="00430255"/>
    <w:rsid w:val="00433C11"/>
    <w:rsid w:val="00437A1A"/>
    <w:rsid w:val="0044199E"/>
    <w:rsid w:val="0045197E"/>
    <w:rsid w:val="00454646"/>
    <w:rsid w:val="004617DA"/>
    <w:rsid w:val="00470634"/>
    <w:rsid w:val="00470FE8"/>
    <w:rsid w:val="004712B5"/>
    <w:rsid w:val="00472C2D"/>
    <w:rsid w:val="00473C4F"/>
    <w:rsid w:val="0048174B"/>
    <w:rsid w:val="004863FE"/>
    <w:rsid w:val="00494695"/>
    <w:rsid w:val="00494F20"/>
    <w:rsid w:val="004A6D5D"/>
    <w:rsid w:val="004A7393"/>
    <w:rsid w:val="004B04E5"/>
    <w:rsid w:val="004B6D19"/>
    <w:rsid w:val="004C202A"/>
    <w:rsid w:val="004C4CD6"/>
    <w:rsid w:val="004D016A"/>
    <w:rsid w:val="004D1CEE"/>
    <w:rsid w:val="004D569B"/>
    <w:rsid w:val="004E0188"/>
    <w:rsid w:val="004E3760"/>
    <w:rsid w:val="004F20BD"/>
    <w:rsid w:val="004F2134"/>
    <w:rsid w:val="00501779"/>
    <w:rsid w:val="00504961"/>
    <w:rsid w:val="00506B20"/>
    <w:rsid w:val="005132E1"/>
    <w:rsid w:val="00515A32"/>
    <w:rsid w:val="00524C9A"/>
    <w:rsid w:val="00527052"/>
    <w:rsid w:val="00530050"/>
    <w:rsid w:val="005375E2"/>
    <w:rsid w:val="0055099A"/>
    <w:rsid w:val="005531CD"/>
    <w:rsid w:val="00557E8A"/>
    <w:rsid w:val="00572D7C"/>
    <w:rsid w:val="00581F68"/>
    <w:rsid w:val="00584D96"/>
    <w:rsid w:val="00594ECE"/>
    <w:rsid w:val="005952B8"/>
    <w:rsid w:val="00596C7E"/>
    <w:rsid w:val="00597A99"/>
    <w:rsid w:val="005A112D"/>
    <w:rsid w:val="005A64C5"/>
    <w:rsid w:val="005A7410"/>
    <w:rsid w:val="005B0897"/>
    <w:rsid w:val="005B1B4A"/>
    <w:rsid w:val="005B3B0F"/>
    <w:rsid w:val="005B612F"/>
    <w:rsid w:val="005C480B"/>
    <w:rsid w:val="005C6ED9"/>
    <w:rsid w:val="005D0D41"/>
    <w:rsid w:val="005D2698"/>
    <w:rsid w:val="005E74AF"/>
    <w:rsid w:val="005F19F1"/>
    <w:rsid w:val="00600689"/>
    <w:rsid w:val="00604328"/>
    <w:rsid w:val="0061225B"/>
    <w:rsid w:val="00616E94"/>
    <w:rsid w:val="00623520"/>
    <w:rsid w:val="00625C37"/>
    <w:rsid w:val="00630682"/>
    <w:rsid w:val="0063258E"/>
    <w:rsid w:val="00642F70"/>
    <w:rsid w:val="00650497"/>
    <w:rsid w:val="00656492"/>
    <w:rsid w:val="00656510"/>
    <w:rsid w:val="00657CE8"/>
    <w:rsid w:val="00663A13"/>
    <w:rsid w:val="006673E9"/>
    <w:rsid w:val="0067006E"/>
    <w:rsid w:val="006721C3"/>
    <w:rsid w:val="00684F0A"/>
    <w:rsid w:val="00685304"/>
    <w:rsid w:val="006937C3"/>
    <w:rsid w:val="00696B41"/>
    <w:rsid w:val="006A0F46"/>
    <w:rsid w:val="006A213F"/>
    <w:rsid w:val="006A2877"/>
    <w:rsid w:val="006B102B"/>
    <w:rsid w:val="006B2E8C"/>
    <w:rsid w:val="006C2ECC"/>
    <w:rsid w:val="006C3992"/>
    <w:rsid w:val="006D4A2A"/>
    <w:rsid w:val="006E347B"/>
    <w:rsid w:val="006E34C5"/>
    <w:rsid w:val="006E4EC2"/>
    <w:rsid w:val="006E5ECE"/>
    <w:rsid w:val="00700AB9"/>
    <w:rsid w:val="00700EE3"/>
    <w:rsid w:val="00703857"/>
    <w:rsid w:val="007073BF"/>
    <w:rsid w:val="00710C23"/>
    <w:rsid w:val="007159AB"/>
    <w:rsid w:val="007162F7"/>
    <w:rsid w:val="00723263"/>
    <w:rsid w:val="0072568D"/>
    <w:rsid w:val="00726F3E"/>
    <w:rsid w:val="00732C52"/>
    <w:rsid w:val="007338FB"/>
    <w:rsid w:val="007351E5"/>
    <w:rsid w:val="007417D2"/>
    <w:rsid w:val="00742689"/>
    <w:rsid w:val="00751286"/>
    <w:rsid w:val="007532BB"/>
    <w:rsid w:val="00754362"/>
    <w:rsid w:val="00757ECC"/>
    <w:rsid w:val="00761868"/>
    <w:rsid w:val="007630EE"/>
    <w:rsid w:val="007645A7"/>
    <w:rsid w:val="00771F31"/>
    <w:rsid w:val="00775599"/>
    <w:rsid w:val="007824AD"/>
    <w:rsid w:val="00783AC4"/>
    <w:rsid w:val="00786CC1"/>
    <w:rsid w:val="00787A90"/>
    <w:rsid w:val="0079003F"/>
    <w:rsid w:val="0079188A"/>
    <w:rsid w:val="007931CE"/>
    <w:rsid w:val="00794CB4"/>
    <w:rsid w:val="007955E5"/>
    <w:rsid w:val="007A6056"/>
    <w:rsid w:val="007A6BC3"/>
    <w:rsid w:val="007B1505"/>
    <w:rsid w:val="007B31E0"/>
    <w:rsid w:val="007C5CD5"/>
    <w:rsid w:val="007C631F"/>
    <w:rsid w:val="007C6A7A"/>
    <w:rsid w:val="007D4FA6"/>
    <w:rsid w:val="007D5FBC"/>
    <w:rsid w:val="007D7653"/>
    <w:rsid w:val="007E4164"/>
    <w:rsid w:val="007E6942"/>
    <w:rsid w:val="0080012D"/>
    <w:rsid w:val="00806C4E"/>
    <w:rsid w:val="00810494"/>
    <w:rsid w:val="00811BE4"/>
    <w:rsid w:val="00811D12"/>
    <w:rsid w:val="008134D4"/>
    <w:rsid w:val="00815D37"/>
    <w:rsid w:val="0082020B"/>
    <w:rsid w:val="00820C51"/>
    <w:rsid w:val="008223B6"/>
    <w:rsid w:val="00840E1A"/>
    <w:rsid w:val="00842C21"/>
    <w:rsid w:val="008446DF"/>
    <w:rsid w:val="00844C55"/>
    <w:rsid w:val="008468E1"/>
    <w:rsid w:val="00854CDA"/>
    <w:rsid w:val="00862A0D"/>
    <w:rsid w:val="00866006"/>
    <w:rsid w:val="0086679E"/>
    <w:rsid w:val="0087375D"/>
    <w:rsid w:val="008744A2"/>
    <w:rsid w:val="00874BCE"/>
    <w:rsid w:val="008804C9"/>
    <w:rsid w:val="00881338"/>
    <w:rsid w:val="008A1F00"/>
    <w:rsid w:val="008B1C9A"/>
    <w:rsid w:val="008B3FA7"/>
    <w:rsid w:val="008C079B"/>
    <w:rsid w:val="008C091A"/>
    <w:rsid w:val="008C648A"/>
    <w:rsid w:val="008C685B"/>
    <w:rsid w:val="008C757E"/>
    <w:rsid w:val="008D1334"/>
    <w:rsid w:val="008D1472"/>
    <w:rsid w:val="008E4A4C"/>
    <w:rsid w:val="008E6960"/>
    <w:rsid w:val="008F0918"/>
    <w:rsid w:val="008F5CDD"/>
    <w:rsid w:val="0091795E"/>
    <w:rsid w:val="00926258"/>
    <w:rsid w:val="009330EF"/>
    <w:rsid w:val="009376A2"/>
    <w:rsid w:val="009457EA"/>
    <w:rsid w:val="0095291A"/>
    <w:rsid w:val="00952CB4"/>
    <w:rsid w:val="009550C6"/>
    <w:rsid w:val="009615D2"/>
    <w:rsid w:val="009619E8"/>
    <w:rsid w:val="009643B9"/>
    <w:rsid w:val="00966097"/>
    <w:rsid w:val="0097120F"/>
    <w:rsid w:val="0097272D"/>
    <w:rsid w:val="009840F9"/>
    <w:rsid w:val="00984A7A"/>
    <w:rsid w:val="00986215"/>
    <w:rsid w:val="00993DB6"/>
    <w:rsid w:val="0099625F"/>
    <w:rsid w:val="009974DA"/>
    <w:rsid w:val="009A22F1"/>
    <w:rsid w:val="009A4D71"/>
    <w:rsid w:val="009A6FBD"/>
    <w:rsid w:val="009B1242"/>
    <w:rsid w:val="009C7FB6"/>
    <w:rsid w:val="009D15DD"/>
    <w:rsid w:val="009E0764"/>
    <w:rsid w:val="009E0822"/>
    <w:rsid w:val="009E3FA4"/>
    <w:rsid w:val="009E71CD"/>
    <w:rsid w:val="009F09DD"/>
    <w:rsid w:val="009F1872"/>
    <w:rsid w:val="009F5BDC"/>
    <w:rsid w:val="00A07436"/>
    <w:rsid w:val="00A10359"/>
    <w:rsid w:val="00A15D35"/>
    <w:rsid w:val="00A206BA"/>
    <w:rsid w:val="00A24DCA"/>
    <w:rsid w:val="00A42256"/>
    <w:rsid w:val="00A51D6C"/>
    <w:rsid w:val="00A5335A"/>
    <w:rsid w:val="00A53E70"/>
    <w:rsid w:val="00A568A2"/>
    <w:rsid w:val="00A6355F"/>
    <w:rsid w:val="00A66BCC"/>
    <w:rsid w:val="00A72C82"/>
    <w:rsid w:val="00A80999"/>
    <w:rsid w:val="00A8264B"/>
    <w:rsid w:val="00AA2E20"/>
    <w:rsid w:val="00AB16EC"/>
    <w:rsid w:val="00AB3B80"/>
    <w:rsid w:val="00AB7356"/>
    <w:rsid w:val="00AC58FB"/>
    <w:rsid w:val="00AC62B0"/>
    <w:rsid w:val="00AC6490"/>
    <w:rsid w:val="00AE26D4"/>
    <w:rsid w:val="00AE302A"/>
    <w:rsid w:val="00AE76E6"/>
    <w:rsid w:val="00AF5AC6"/>
    <w:rsid w:val="00B0281D"/>
    <w:rsid w:val="00B10812"/>
    <w:rsid w:val="00B132B5"/>
    <w:rsid w:val="00B15D79"/>
    <w:rsid w:val="00B27892"/>
    <w:rsid w:val="00B305A6"/>
    <w:rsid w:val="00B35F52"/>
    <w:rsid w:val="00B3609C"/>
    <w:rsid w:val="00B37C7A"/>
    <w:rsid w:val="00B40205"/>
    <w:rsid w:val="00B514D5"/>
    <w:rsid w:val="00B53F2F"/>
    <w:rsid w:val="00B6053B"/>
    <w:rsid w:val="00B66E7D"/>
    <w:rsid w:val="00B81B11"/>
    <w:rsid w:val="00B82020"/>
    <w:rsid w:val="00B8678F"/>
    <w:rsid w:val="00B87477"/>
    <w:rsid w:val="00B9385E"/>
    <w:rsid w:val="00BA0A16"/>
    <w:rsid w:val="00BA2535"/>
    <w:rsid w:val="00BB0A4D"/>
    <w:rsid w:val="00BC324D"/>
    <w:rsid w:val="00BC434E"/>
    <w:rsid w:val="00BD06D2"/>
    <w:rsid w:val="00BD49AF"/>
    <w:rsid w:val="00BE1DFC"/>
    <w:rsid w:val="00BE287B"/>
    <w:rsid w:val="00BE2FD4"/>
    <w:rsid w:val="00BE472B"/>
    <w:rsid w:val="00BE4C4D"/>
    <w:rsid w:val="00BF5347"/>
    <w:rsid w:val="00BF5912"/>
    <w:rsid w:val="00C00428"/>
    <w:rsid w:val="00C07A97"/>
    <w:rsid w:val="00C103BB"/>
    <w:rsid w:val="00C12C34"/>
    <w:rsid w:val="00C15B9C"/>
    <w:rsid w:val="00C206DB"/>
    <w:rsid w:val="00C22369"/>
    <w:rsid w:val="00C37575"/>
    <w:rsid w:val="00C409AD"/>
    <w:rsid w:val="00C47E02"/>
    <w:rsid w:val="00C515AF"/>
    <w:rsid w:val="00C5217F"/>
    <w:rsid w:val="00C52E0A"/>
    <w:rsid w:val="00C5357F"/>
    <w:rsid w:val="00C55850"/>
    <w:rsid w:val="00C63D12"/>
    <w:rsid w:val="00C647A6"/>
    <w:rsid w:val="00C65840"/>
    <w:rsid w:val="00C66F4A"/>
    <w:rsid w:val="00C75AD1"/>
    <w:rsid w:val="00C77D26"/>
    <w:rsid w:val="00C8044E"/>
    <w:rsid w:val="00C82B54"/>
    <w:rsid w:val="00C833DE"/>
    <w:rsid w:val="00C860B8"/>
    <w:rsid w:val="00C87572"/>
    <w:rsid w:val="00C900ED"/>
    <w:rsid w:val="00C92893"/>
    <w:rsid w:val="00CA5079"/>
    <w:rsid w:val="00CA51F2"/>
    <w:rsid w:val="00CB1E33"/>
    <w:rsid w:val="00CB453B"/>
    <w:rsid w:val="00CC0D30"/>
    <w:rsid w:val="00CC39E7"/>
    <w:rsid w:val="00CC67F6"/>
    <w:rsid w:val="00CD11A0"/>
    <w:rsid w:val="00CD1364"/>
    <w:rsid w:val="00CD1830"/>
    <w:rsid w:val="00CE2685"/>
    <w:rsid w:val="00CE2AA3"/>
    <w:rsid w:val="00CE540C"/>
    <w:rsid w:val="00CE5DB3"/>
    <w:rsid w:val="00CE634C"/>
    <w:rsid w:val="00CE7771"/>
    <w:rsid w:val="00CF76B1"/>
    <w:rsid w:val="00D00D2A"/>
    <w:rsid w:val="00D02B90"/>
    <w:rsid w:val="00D02F61"/>
    <w:rsid w:val="00D04392"/>
    <w:rsid w:val="00D0475E"/>
    <w:rsid w:val="00D060F4"/>
    <w:rsid w:val="00D11F89"/>
    <w:rsid w:val="00D14AF8"/>
    <w:rsid w:val="00D1534B"/>
    <w:rsid w:val="00D161A0"/>
    <w:rsid w:val="00D24274"/>
    <w:rsid w:val="00D24BD4"/>
    <w:rsid w:val="00D31D3F"/>
    <w:rsid w:val="00D36528"/>
    <w:rsid w:val="00D408C1"/>
    <w:rsid w:val="00D40F43"/>
    <w:rsid w:val="00D52B29"/>
    <w:rsid w:val="00D52B3F"/>
    <w:rsid w:val="00D5300A"/>
    <w:rsid w:val="00D66685"/>
    <w:rsid w:val="00D70E21"/>
    <w:rsid w:val="00D72701"/>
    <w:rsid w:val="00D73A31"/>
    <w:rsid w:val="00D76EE0"/>
    <w:rsid w:val="00D905AF"/>
    <w:rsid w:val="00D92CB6"/>
    <w:rsid w:val="00D933E2"/>
    <w:rsid w:val="00DA522B"/>
    <w:rsid w:val="00DA5CB3"/>
    <w:rsid w:val="00DA6B35"/>
    <w:rsid w:val="00DB07B8"/>
    <w:rsid w:val="00DB0806"/>
    <w:rsid w:val="00DB6BB5"/>
    <w:rsid w:val="00DC3729"/>
    <w:rsid w:val="00DC66EA"/>
    <w:rsid w:val="00DD1A1C"/>
    <w:rsid w:val="00DD3581"/>
    <w:rsid w:val="00DE100E"/>
    <w:rsid w:val="00DE59A0"/>
    <w:rsid w:val="00DE6017"/>
    <w:rsid w:val="00DF0897"/>
    <w:rsid w:val="00DF36D6"/>
    <w:rsid w:val="00E02EA8"/>
    <w:rsid w:val="00E03F30"/>
    <w:rsid w:val="00E055DE"/>
    <w:rsid w:val="00E060C0"/>
    <w:rsid w:val="00E07B57"/>
    <w:rsid w:val="00E22294"/>
    <w:rsid w:val="00E22ACF"/>
    <w:rsid w:val="00E33157"/>
    <w:rsid w:val="00E35363"/>
    <w:rsid w:val="00E36C26"/>
    <w:rsid w:val="00E40703"/>
    <w:rsid w:val="00E416BF"/>
    <w:rsid w:val="00E44867"/>
    <w:rsid w:val="00E473FD"/>
    <w:rsid w:val="00E51BB0"/>
    <w:rsid w:val="00E61999"/>
    <w:rsid w:val="00E61F74"/>
    <w:rsid w:val="00E72E21"/>
    <w:rsid w:val="00E7671E"/>
    <w:rsid w:val="00E825BB"/>
    <w:rsid w:val="00E85899"/>
    <w:rsid w:val="00E85DD2"/>
    <w:rsid w:val="00E90DF9"/>
    <w:rsid w:val="00E951CF"/>
    <w:rsid w:val="00E95379"/>
    <w:rsid w:val="00E95E1F"/>
    <w:rsid w:val="00E97B4A"/>
    <w:rsid w:val="00EA05A0"/>
    <w:rsid w:val="00EA5422"/>
    <w:rsid w:val="00EA70DB"/>
    <w:rsid w:val="00EB0209"/>
    <w:rsid w:val="00EB1D82"/>
    <w:rsid w:val="00EB22F1"/>
    <w:rsid w:val="00EB409B"/>
    <w:rsid w:val="00EB6EE0"/>
    <w:rsid w:val="00EB7096"/>
    <w:rsid w:val="00EC1353"/>
    <w:rsid w:val="00EC74AE"/>
    <w:rsid w:val="00ED17C2"/>
    <w:rsid w:val="00EE0C6E"/>
    <w:rsid w:val="00EE4160"/>
    <w:rsid w:val="00EE421C"/>
    <w:rsid w:val="00EE6178"/>
    <w:rsid w:val="00F03CE7"/>
    <w:rsid w:val="00F043BE"/>
    <w:rsid w:val="00F07BE3"/>
    <w:rsid w:val="00F111BE"/>
    <w:rsid w:val="00F111D0"/>
    <w:rsid w:val="00F12653"/>
    <w:rsid w:val="00F26F91"/>
    <w:rsid w:val="00F423F7"/>
    <w:rsid w:val="00F44FB9"/>
    <w:rsid w:val="00F56266"/>
    <w:rsid w:val="00F70045"/>
    <w:rsid w:val="00F7174D"/>
    <w:rsid w:val="00F732C4"/>
    <w:rsid w:val="00F75428"/>
    <w:rsid w:val="00F75C6A"/>
    <w:rsid w:val="00F77EA7"/>
    <w:rsid w:val="00F81E82"/>
    <w:rsid w:val="00F861ED"/>
    <w:rsid w:val="00F872BE"/>
    <w:rsid w:val="00F918E9"/>
    <w:rsid w:val="00F94278"/>
    <w:rsid w:val="00FA5256"/>
    <w:rsid w:val="00FA5AFA"/>
    <w:rsid w:val="00FB0197"/>
    <w:rsid w:val="00FB19D4"/>
    <w:rsid w:val="00FB2D55"/>
    <w:rsid w:val="00FB460C"/>
    <w:rsid w:val="00FD52B2"/>
    <w:rsid w:val="00FE175A"/>
    <w:rsid w:val="00FE550A"/>
    <w:rsid w:val="00FE560E"/>
    <w:rsid w:val="00FE6C2E"/>
    <w:rsid w:val="00FE6C83"/>
    <w:rsid w:val="00FE7997"/>
    <w:rsid w:val="00FF1775"/>
    <w:rsid w:val="00FF65AB"/>
    <w:rsid w:val="00FF7C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23"/>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E35363"/>
    <w:rPr>
      <w:sz w:val="16"/>
      <w:szCs w:val="16"/>
    </w:rPr>
  </w:style>
  <w:style w:type="paragraph" w:styleId="CommentText">
    <w:name w:val="annotation text"/>
    <w:basedOn w:val="Normal"/>
    <w:link w:val="CommentTextChar"/>
    <w:uiPriority w:val="99"/>
    <w:unhideWhenUsed/>
    <w:rsid w:val="00E35363"/>
    <w:pPr>
      <w:spacing w:line="240" w:lineRule="auto"/>
    </w:pPr>
    <w:rPr>
      <w:sz w:val="20"/>
      <w:szCs w:val="20"/>
    </w:rPr>
  </w:style>
  <w:style w:type="character" w:customStyle="1" w:styleId="CommentTextChar">
    <w:name w:val="Comment Text Char"/>
    <w:basedOn w:val="DefaultParagraphFont"/>
    <w:link w:val="CommentText"/>
    <w:uiPriority w:val="99"/>
    <w:rsid w:val="00E35363"/>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5363"/>
    <w:rPr>
      <w:b/>
      <w:bCs/>
    </w:rPr>
  </w:style>
  <w:style w:type="character" w:customStyle="1" w:styleId="CommentSubjectChar">
    <w:name w:val="Comment Subject Char"/>
    <w:basedOn w:val="CommentTextChar"/>
    <w:link w:val="CommentSubject"/>
    <w:uiPriority w:val="99"/>
    <w:semiHidden/>
    <w:rsid w:val="00E35363"/>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1B723F"/>
    <w:rPr>
      <w:color w:val="0563C1" w:themeColor="hyperlink"/>
      <w:u w:val="single"/>
    </w:rPr>
  </w:style>
  <w:style w:type="character" w:styleId="UnresolvedMention">
    <w:name w:val="Unresolved Mention"/>
    <w:basedOn w:val="DefaultParagraphFont"/>
    <w:uiPriority w:val="99"/>
    <w:semiHidden/>
    <w:unhideWhenUsed/>
    <w:rsid w:val="001B723F"/>
    <w:rPr>
      <w:color w:val="605E5C"/>
      <w:shd w:val="clear" w:color="auto" w:fill="E1DFDD"/>
    </w:rPr>
  </w:style>
  <w:style w:type="character" w:styleId="FollowedHyperlink">
    <w:name w:val="FollowedHyperlink"/>
    <w:basedOn w:val="DefaultParagraphFont"/>
    <w:uiPriority w:val="99"/>
    <w:semiHidden/>
    <w:unhideWhenUsed/>
    <w:rsid w:val="001B723F"/>
    <w:rPr>
      <w:color w:val="954F72" w:themeColor="followedHyperlink"/>
      <w:u w:val="single"/>
    </w:rPr>
  </w:style>
  <w:style w:type="paragraph" w:customStyle="1" w:styleId="paragraph">
    <w:name w:val="paragraph"/>
    <w:basedOn w:val="Normal"/>
    <w:rsid w:val="002F72E4"/>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2F72E4"/>
  </w:style>
  <w:style w:type="character" w:customStyle="1" w:styleId="eop">
    <w:name w:val="eop"/>
    <w:basedOn w:val="DefaultParagraphFont"/>
    <w:rsid w:val="002F72E4"/>
  </w:style>
  <w:style w:type="paragraph" w:styleId="Revision">
    <w:name w:val="Revision"/>
    <w:hidden/>
    <w:uiPriority w:val="99"/>
    <w:semiHidden/>
    <w:rsid w:val="00433C11"/>
    <w:pPr>
      <w:spacing w:after="0" w:line="240" w:lineRule="auto"/>
    </w:pPr>
    <w:rPr>
      <w:rFonts w:ascii="Calibri" w:eastAsia="Times New Roman" w:hAnsi="Calibri" w:cs="Times New Roman"/>
      <w:kern w:val="0"/>
      <w14:ligatures w14:val="none"/>
    </w:rPr>
  </w:style>
  <w:style w:type="paragraph" w:styleId="NormalWeb">
    <w:name w:val="Normal (Web)"/>
    <w:basedOn w:val="Normal"/>
    <w:uiPriority w:val="99"/>
    <w:unhideWhenUsed/>
    <w:rsid w:val="0095291A"/>
    <w:pPr>
      <w:spacing w:before="100" w:beforeAutospacing="1" w:after="100" w:afterAutospacing="1" w:line="240" w:lineRule="auto"/>
    </w:pPr>
    <w:rPr>
      <w:rFonts w:ascii="Times New Roman" w:hAnsi="Times New Roman"/>
      <w:sz w:val="24"/>
      <w:szCs w:val="24"/>
      <w:lang w:eastAsia="en-AU"/>
    </w:rPr>
  </w:style>
  <w:style w:type="paragraph" w:customStyle="1" w:styleId="listparagraph0">
    <w:name w:val="listparagraph"/>
    <w:basedOn w:val="Normal"/>
    <w:rsid w:val="0095291A"/>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9399">
      <w:bodyDiv w:val="1"/>
      <w:marLeft w:val="0"/>
      <w:marRight w:val="0"/>
      <w:marTop w:val="0"/>
      <w:marBottom w:val="0"/>
      <w:divBdr>
        <w:top w:val="none" w:sz="0" w:space="0" w:color="auto"/>
        <w:left w:val="none" w:sz="0" w:space="0" w:color="auto"/>
        <w:bottom w:val="none" w:sz="0" w:space="0" w:color="auto"/>
        <w:right w:val="none" w:sz="0" w:space="0" w:color="auto"/>
      </w:divBdr>
    </w:div>
    <w:div w:id="362481257">
      <w:bodyDiv w:val="1"/>
      <w:marLeft w:val="0"/>
      <w:marRight w:val="0"/>
      <w:marTop w:val="0"/>
      <w:marBottom w:val="0"/>
      <w:divBdr>
        <w:top w:val="none" w:sz="0" w:space="0" w:color="auto"/>
        <w:left w:val="none" w:sz="0" w:space="0" w:color="auto"/>
        <w:bottom w:val="none" w:sz="0" w:space="0" w:color="auto"/>
        <w:right w:val="none" w:sz="0" w:space="0" w:color="auto"/>
      </w:divBdr>
    </w:div>
    <w:div w:id="387538243">
      <w:bodyDiv w:val="1"/>
      <w:marLeft w:val="0"/>
      <w:marRight w:val="0"/>
      <w:marTop w:val="0"/>
      <w:marBottom w:val="0"/>
      <w:divBdr>
        <w:top w:val="none" w:sz="0" w:space="0" w:color="auto"/>
        <w:left w:val="none" w:sz="0" w:space="0" w:color="auto"/>
        <w:bottom w:val="none" w:sz="0" w:space="0" w:color="auto"/>
        <w:right w:val="none" w:sz="0" w:space="0" w:color="auto"/>
      </w:divBdr>
    </w:div>
    <w:div w:id="594021988">
      <w:bodyDiv w:val="1"/>
      <w:marLeft w:val="0"/>
      <w:marRight w:val="0"/>
      <w:marTop w:val="0"/>
      <w:marBottom w:val="0"/>
      <w:divBdr>
        <w:top w:val="none" w:sz="0" w:space="0" w:color="auto"/>
        <w:left w:val="none" w:sz="0" w:space="0" w:color="auto"/>
        <w:bottom w:val="none" w:sz="0" w:space="0" w:color="auto"/>
        <w:right w:val="none" w:sz="0" w:space="0" w:color="auto"/>
      </w:divBdr>
    </w:div>
    <w:div w:id="597907833">
      <w:bodyDiv w:val="1"/>
      <w:marLeft w:val="0"/>
      <w:marRight w:val="0"/>
      <w:marTop w:val="0"/>
      <w:marBottom w:val="0"/>
      <w:divBdr>
        <w:top w:val="none" w:sz="0" w:space="0" w:color="auto"/>
        <w:left w:val="none" w:sz="0" w:space="0" w:color="auto"/>
        <w:bottom w:val="none" w:sz="0" w:space="0" w:color="auto"/>
        <w:right w:val="none" w:sz="0" w:space="0" w:color="auto"/>
      </w:divBdr>
    </w:div>
    <w:div w:id="635836805">
      <w:bodyDiv w:val="1"/>
      <w:marLeft w:val="0"/>
      <w:marRight w:val="0"/>
      <w:marTop w:val="0"/>
      <w:marBottom w:val="0"/>
      <w:divBdr>
        <w:top w:val="none" w:sz="0" w:space="0" w:color="auto"/>
        <w:left w:val="none" w:sz="0" w:space="0" w:color="auto"/>
        <w:bottom w:val="none" w:sz="0" w:space="0" w:color="auto"/>
        <w:right w:val="none" w:sz="0" w:space="0" w:color="auto"/>
      </w:divBdr>
    </w:div>
    <w:div w:id="658774832">
      <w:bodyDiv w:val="1"/>
      <w:marLeft w:val="0"/>
      <w:marRight w:val="0"/>
      <w:marTop w:val="0"/>
      <w:marBottom w:val="0"/>
      <w:divBdr>
        <w:top w:val="none" w:sz="0" w:space="0" w:color="auto"/>
        <w:left w:val="none" w:sz="0" w:space="0" w:color="auto"/>
        <w:bottom w:val="none" w:sz="0" w:space="0" w:color="auto"/>
        <w:right w:val="none" w:sz="0" w:space="0" w:color="auto"/>
      </w:divBdr>
    </w:div>
    <w:div w:id="822625282">
      <w:bodyDiv w:val="1"/>
      <w:marLeft w:val="0"/>
      <w:marRight w:val="0"/>
      <w:marTop w:val="0"/>
      <w:marBottom w:val="0"/>
      <w:divBdr>
        <w:top w:val="none" w:sz="0" w:space="0" w:color="auto"/>
        <w:left w:val="none" w:sz="0" w:space="0" w:color="auto"/>
        <w:bottom w:val="none" w:sz="0" w:space="0" w:color="auto"/>
        <w:right w:val="none" w:sz="0" w:space="0" w:color="auto"/>
      </w:divBdr>
    </w:div>
    <w:div w:id="888877593">
      <w:bodyDiv w:val="1"/>
      <w:marLeft w:val="0"/>
      <w:marRight w:val="0"/>
      <w:marTop w:val="0"/>
      <w:marBottom w:val="0"/>
      <w:divBdr>
        <w:top w:val="none" w:sz="0" w:space="0" w:color="auto"/>
        <w:left w:val="none" w:sz="0" w:space="0" w:color="auto"/>
        <w:bottom w:val="none" w:sz="0" w:space="0" w:color="auto"/>
        <w:right w:val="none" w:sz="0" w:space="0" w:color="auto"/>
      </w:divBdr>
    </w:div>
    <w:div w:id="909271100">
      <w:bodyDiv w:val="1"/>
      <w:marLeft w:val="0"/>
      <w:marRight w:val="0"/>
      <w:marTop w:val="0"/>
      <w:marBottom w:val="0"/>
      <w:divBdr>
        <w:top w:val="none" w:sz="0" w:space="0" w:color="auto"/>
        <w:left w:val="none" w:sz="0" w:space="0" w:color="auto"/>
        <w:bottom w:val="none" w:sz="0" w:space="0" w:color="auto"/>
        <w:right w:val="none" w:sz="0" w:space="0" w:color="auto"/>
      </w:divBdr>
    </w:div>
    <w:div w:id="920061169">
      <w:bodyDiv w:val="1"/>
      <w:marLeft w:val="0"/>
      <w:marRight w:val="0"/>
      <w:marTop w:val="0"/>
      <w:marBottom w:val="0"/>
      <w:divBdr>
        <w:top w:val="none" w:sz="0" w:space="0" w:color="auto"/>
        <w:left w:val="none" w:sz="0" w:space="0" w:color="auto"/>
        <w:bottom w:val="none" w:sz="0" w:space="0" w:color="auto"/>
        <w:right w:val="none" w:sz="0" w:space="0" w:color="auto"/>
      </w:divBdr>
    </w:div>
    <w:div w:id="1081636752">
      <w:bodyDiv w:val="1"/>
      <w:marLeft w:val="0"/>
      <w:marRight w:val="0"/>
      <w:marTop w:val="0"/>
      <w:marBottom w:val="0"/>
      <w:divBdr>
        <w:top w:val="none" w:sz="0" w:space="0" w:color="auto"/>
        <w:left w:val="none" w:sz="0" w:space="0" w:color="auto"/>
        <w:bottom w:val="none" w:sz="0" w:space="0" w:color="auto"/>
        <w:right w:val="none" w:sz="0" w:space="0" w:color="auto"/>
      </w:divBdr>
    </w:div>
    <w:div w:id="1117796814">
      <w:bodyDiv w:val="1"/>
      <w:marLeft w:val="0"/>
      <w:marRight w:val="0"/>
      <w:marTop w:val="0"/>
      <w:marBottom w:val="0"/>
      <w:divBdr>
        <w:top w:val="none" w:sz="0" w:space="0" w:color="auto"/>
        <w:left w:val="none" w:sz="0" w:space="0" w:color="auto"/>
        <w:bottom w:val="none" w:sz="0" w:space="0" w:color="auto"/>
        <w:right w:val="none" w:sz="0" w:space="0" w:color="auto"/>
      </w:divBdr>
    </w:div>
    <w:div w:id="1163473908">
      <w:bodyDiv w:val="1"/>
      <w:marLeft w:val="0"/>
      <w:marRight w:val="0"/>
      <w:marTop w:val="0"/>
      <w:marBottom w:val="0"/>
      <w:divBdr>
        <w:top w:val="none" w:sz="0" w:space="0" w:color="auto"/>
        <w:left w:val="none" w:sz="0" w:space="0" w:color="auto"/>
        <w:bottom w:val="none" w:sz="0" w:space="0" w:color="auto"/>
        <w:right w:val="none" w:sz="0" w:space="0" w:color="auto"/>
      </w:divBdr>
    </w:div>
    <w:div w:id="1326861118">
      <w:bodyDiv w:val="1"/>
      <w:marLeft w:val="0"/>
      <w:marRight w:val="0"/>
      <w:marTop w:val="0"/>
      <w:marBottom w:val="0"/>
      <w:divBdr>
        <w:top w:val="none" w:sz="0" w:space="0" w:color="auto"/>
        <w:left w:val="none" w:sz="0" w:space="0" w:color="auto"/>
        <w:bottom w:val="none" w:sz="0" w:space="0" w:color="auto"/>
        <w:right w:val="none" w:sz="0" w:space="0" w:color="auto"/>
      </w:divBdr>
    </w:div>
    <w:div w:id="1571691890">
      <w:bodyDiv w:val="1"/>
      <w:marLeft w:val="0"/>
      <w:marRight w:val="0"/>
      <w:marTop w:val="0"/>
      <w:marBottom w:val="0"/>
      <w:divBdr>
        <w:top w:val="none" w:sz="0" w:space="0" w:color="auto"/>
        <w:left w:val="none" w:sz="0" w:space="0" w:color="auto"/>
        <w:bottom w:val="none" w:sz="0" w:space="0" w:color="auto"/>
        <w:right w:val="none" w:sz="0" w:space="0" w:color="auto"/>
      </w:divBdr>
    </w:div>
    <w:div w:id="1571772713">
      <w:bodyDiv w:val="1"/>
      <w:marLeft w:val="0"/>
      <w:marRight w:val="0"/>
      <w:marTop w:val="0"/>
      <w:marBottom w:val="0"/>
      <w:divBdr>
        <w:top w:val="none" w:sz="0" w:space="0" w:color="auto"/>
        <w:left w:val="none" w:sz="0" w:space="0" w:color="auto"/>
        <w:bottom w:val="none" w:sz="0" w:space="0" w:color="auto"/>
        <w:right w:val="none" w:sz="0" w:space="0" w:color="auto"/>
      </w:divBdr>
    </w:div>
    <w:div w:id="1648390851">
      <w:bodyDiv w:val="1"/>
      <w:marLeft w:val="0"/>
      <w:marRight w:val="0"/>
      <w:marTop w:val="0"/>
      <w:marBottom w:val="0"/>
      <w:divBdr>
        <w:top w:val="none" w:sz="0" w:space="0" w:color="auto"/>
        <w:left w:val="none" w:sz="0" w:space="0" w:color="auto"/>
        <w:bottom w:val="none" w:sz="0" w:space="0" w:color="auto"/>
        <w:right w:val="none" w:sz="0" w:space="0" w:color="auto"/>
      </w:divBdr>
    </w:div>
    <w:div w:id="1661153213">
      <w:bodyDiv w:val="1"/>
      <w:marLeft w:val="0"/>
      <w:marRight w:val="0"/>
      <w:marTop w:val="0"/>
      <w:marBottom w:val="0"/>
      <w:divBdr>
        <w:top w:val="none" w:sz="0" w:space="0" w:color="auto"/>
        <w:left w:val="none" w:sz="0" w:space="0" w:color="auto"/>
        <w:bottom w:val="none" w:sz="0" w:space="0" w:color="auto"/>
        <w:right w:val="none" w:sz="0" w:space="0" w:color="auto"/>
      </w:divBdr>
    </w:div>
    <w:div w:id="1735157468">
      <w:bodyDiv w:val="1"/>
      <w:marLeft w:val="0"/>
      <w:marRight w:val="0"/>
      <w:marTop w:val="0"/>
      <w:marBottom w:val="0"/>
      <w:divBdr>
        <w:top w:val="none" w:sz="0" w:space="0" w:color="auto"/>
        <w:left w:val="none" w:sz="0" w:space="0" w:color="auto"/>
        <w:bottom w:val="none" w:sz="0" w:space="0" w:color="auto"/>
        <w:right w:val="none" w:sz="0" w:space="0" w:color="auto"/>
      </w:divBdr>
    </w:div>
    <w:div w:id="1804422055">
      <w:bodyDiv w:val="1"/>
      <w:marLeft w:val="0"/>
      <w:marRight w:val="0"/>
      <w:marTop w:val="0"/>
      <w:marBottom w:val="0"/>
      <w:divBdr>
        <w:top w:val="none" w:sz="0" w:space="0" w:color="auto"/>
        <w:left w:val="none" w:sz="0" w:space="0" w:color="auto"/>
        <w:bottom w:val="none" w:sz="0" w:space="0" w:color="auto"/>
        <w:right w:val="none" w:sz="0" w:space="0" w:color="auto"/>
      </w:divBdr>
    </w:div>
    <w:div w:id="1950163456">
      <w:bodyDiv w:val="1"/>
      <w:marLeft w:val="0"/>
      <w:marRight w:val="0"/>
      <w:marTop w:val="0"/>
      <w:marBottom w:val="0"/>
      <w:divBdr>
        <w:top w:val="none" w:sz="0" w:space="0" w:color="auto"/>
        <w:left w:val="none" w:sz="0" w:space="0" w:color="auto"/>
        <w:bottom w:val="none" w:sz="0" w:space="0" w:color="auto"/>
        <w:right w:val="none" w:sz="0" w:space="0" w:color="auto"/>
      </w:divBdr>
    </w:div>
    <w:div w:id="2086411617">
      <w:bodyDiv w:val="1"/>
      <w:marLeft w:val="0"/>
      <w:marRight w:val="0"/>
      <w:marTop w:val="0"/>
      <w:marBottom w:val="0"/>
      <w:divBdr>
        <w:top w:val="none" w:sz="0" w:space="0" w:color="auto"/>
        <w:left w:val="none" w:sz="0" w:space="0" w:color="auto"/>
        <w:bottom w:val="none" w:sz="0" w:space="0" w:color="auto"/>
        <w:right w:val="none" w:sz="0" w:space="0" w:color="auto"/>
      </w:divBdr>
    </w:div>
    <w:div w:id="209539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ct.gov.au/health/providing-health-care-in-the-act/nurses-and-midwives/nurse-practitioners/getting-endorsed-as-a-nurse-practitioner" TargetMode="External"/><Relationship Id="rId2" Type="http://schemas.openxmlformats.org/officeDocument/2006/relationships/hyperlink" Target="file:///C:/Users/Patrice%20Murray/Downloads/Nursing-and-Midwifery-Board---Fact-sheet---Advanced-nursing-practice-and-specialty-areas-within-nursing---May-2020.PDF" TargetMode="External"/><Relationship Id="rId1" Type="http://schemas.openxmlformats.org/officeDocument/2006/relationships/hyperlink" Target="file:///C:/Users/Patrice%20Murray/Downloads/Nursing-and-Midwifery-Board---Report---Registrant-Data---31-March-2025.PDF" TargetMode="External"/><Relationship Id="rId5" Type="http://schemas.openxmlformats.org/officeDocument/2006/relationships/hyperlink" Target="https://www.refworld.org/docid/5e5e75e04.html" TargetMode="External"/><Relationship Id="rId4" Type="http://schemas.openxmlformats.org/officeDocument/2006/relationships/hyperlink" Target="https://www.cmtedd.act.gov.au/open_government/inform/act_government_media_releases/rachel-stephen-smith-mla-media-releases/2024/increased-access-to-abortion-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A58567521</value>
    </field>
    <field name="Objective-Title">
      <value order="0">Explanatory Statement - Nurse Practitioners Legislation Amendment Bill 2025</value>
    </field>
    <field name="Objective-Description">
      <value order="0"/>
    </field>
    <field name="Objective-CreationStamp">
      <value order="0">2025-12-03T05:30:50Z</value>
    </field>
    <field name="Objective-IsApproved">
      <value order="0">false</value>
    </field>
    <field name="Objective-IsPublished">
      <value order="0">true</value>
    </field>
    <field name="Objective-DatePublished">
      <value order="0">2025-12-03T05:30:53Z</value>
    </field>
    <field name="Objective-ModificationStamp">
      <value order="0">2025-12-03T05:30:53Z</value>
    </field>
    <field name="Objective-Owner">
      <value order="0">Ocean Wilson</value>
    </field>
    <field name="Objective-Path">
      <value order="0">Whole of ACT Government:ACTHD - ACT Health:GROUP: Office of the Director General (ODG):OFFICE: Office of the Director General (ODG):UNIT: Ministerial and Government Services:02. Assembly:2025 - ACTHD Legislation - MAGS:With MO for Approval:GBC2025/0000607 - Presentation pack - Nurse Practitioners Legislation Amendment Bill 2025 - Minister for Health</value>
    </field>
    <field name="Objective-Parent">
      <value order="0">GBC2025/0000607 - Presentation pack - Nurse Practitioners Legislation Amendment Bill 2025 - Minister for Health</value>
    </field>
    <field name="Objective-State">
      <value order="0">Published</value>
    </field>
    <field name="Objective-VersionId">
      <value order="0">vA74428158</value>
    </field>
    <field name="Objective-Version">
      <value order="0">1.0</value>
    </field>
    <field name="Objective-VersionNumber">
      <value order="0">1</value>
    </field>
    <field name="Objective-VersionComment">
      <value order="0"/>
    </field>
    <field name="Objective-FileNumber">
      <value order="0">1-2025/0005430</value>
    </field>
    <field name="Objective-Classification">
      <value order="0">Unclassified (beige file cover)</value>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_x0020_Due_x0020_by xmlns="e84ab940-57bf-40b2-bc81-acdf32d91468" xsi:nil="true"/>
    <Date_x0020_Shared xmlns="0544abbe-bca5-47ae-9754-156b3f5decbe">2025-10-14T13:00:00+00:00</Date_x0020_Shared>
    <Line_x0020_Area xmlns="e84ab940-57bf-40b2-bc81-acdf32d91468" xsi:nil="true"/>
    <Purpose_x0020__x002f__x0020_Notes xmlns="e84ab940-57bf-40b2-bc81-acdf32d9146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B6FCCAF3E95F42AE76A29C5D90D76F" ma:contentTypeVersion="12" ma:contentTypeDescription="Create a new document." ma:contentTypeScope="" ma:versionID="532b861255f6d60fc18486c4081fecd2">
  <xsd:schema xmlns:xsd="http://www.w3.org/2001/XMLSchema" xmlns:xs="http://www.w3.org/2001/XMLSchema" xmlns:p="http://schemas.microsoft.com/office/2006/metadata/properties" xmlns:ns2="e84ab940-57bf-40b2-bc81-acdf32d91468" xmlns:ns3="0544abbe-bca5-47ae-9754-156b3f5decbe" xmlns:ns4="80ddbc95-bb83-4eda-9fa5-3a72ff6bb9c2" targetNamespace="http://schemas.microsoft.com/office/2006/metadata/properties" ma:root="true" ma:fieldsID="cf2fc67d14a3dab8f301596d382042e1" ns2:_="" ns3:_="" ns4:_="">
    <xsd:import namespace="e84ab940-57bf-40b2-bc81-acdf32d91468"/>
    <xsd:import namespace="0544abbe-bca5-47ae-9754-156b3f5decbe"/>
    <xsd:import namespace="80ddbc95-bb83-4eda-9fa5-3a72ff6bb9c2"/>
    <xsd:element name="properties">
      <xsd:complexType>
        <xsd:sequence>
          <xsd:element name="documentManagement">
            <xsd:complexType>
              <xsd:all>
                <xsd:element ref="ns2:Comments_x0020_Due_x0020_by" minOccurs="0"/>
                <xsd:element ref="ns2:Purpose_x0020__x002f__x0020_Notes" minOccurs="0"/>
                <xsd:element ref="ns2:Line_x0020_Area" minOccurs="0"/>
                <xsd:element ref="ns3:Date_x0020_Shared"/>
                <xsd:element ref="ns2:MediaServiceMetadata" minOccurs="0"/>
                <xsd:element ref="ns2:MediaServiceFastMetadata" minOccurs="0"/>
                <xsd:element ref="ns2:MediaServiceObjectDetectorVersion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ab940-57bf-40b2-bc81-acdf32d91468" elementFormDefault="qualified">
    <xsd:import namespace="http://schemas.microsoft.com/office/2006/documentManagement/types"/>
    <xsd:import namespace="http://schemas.microsoft.com/office/infopath/2007/PartnerControls"/>
    <xsd:element name="Comments_x0020_Due_x0020_by" ma:index="8" nillable="true" ma:displayName="Comments Due by" ma:format="DateOnly" ma:internalName="Comments_x0020_Due_x0020_by">
      <xsd:simpleType>
        <xsd:restriction base="dms:DateTime"/>
      </xsd:simpleType>
    </xsd:element>
    <xsd:element name="Purpose_x0020__x002f__x0020_Notes" ma:index="9" nillable="true" ma:displayName="Purpose / Notes" ma:internalName="Purpose_x0020__x002F__x0020_Notes">
      <xsd:simpleType>
        <xsd:restriction base="dms:Note">
          <xsd:maxLength value="255"/>
        </xsd:restriction>
      </xsd:simpleType>
    </xsd:element>
    <xsd:element name="Line_x0020_Area" ma:index="10" nillable="true" ma:displayName="Line Area / Team" ma:internalName="Line_x0020_Area">
      <xsd:complexType>
        <xsd:complexContent>
          <xsd:extension base="dms:MultiChoiceFillIn">
            <xsd:sequence>
              <xsd:element name="Value" maxOccurs="unbounded" minOccurs="0" nillable="true">
                <xsd:simpleType>
                  <xsd:union memberTypes="dms:Text">
                    <xsd:simpleType>
                      <xsd:restriction base="dms:Choice">
                        <xsd:enumeration value="Government Business"/>
                      </xsd:restriction>
                    </xsd:simpleType>
                  </xsd:un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4abbe-bca5-47ae-9754-156b3f5decbe" elementFormDefault="qualified">
    <xsd:import namespace="http://schemas.microsoft.com/office/2006/documentManagement/types"/>
    <xsd:import namespace="http://schemas.microsoft.com/office/infopath/2007/PartnerControls"/>
    <xsd:element name="Date_x0020_Shared" ma:index="11" ma:displayName="Date Shared" ma:default="[today]" ma:format="DateOnly" ma:internalName="Date_x0020_Sha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ddbc95-bb83-4eda-9fa5-3a72ff6bb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 ds:uri="e84ab940-57bf-40b2-bc81-acdf32d91468"/>
    <ds:schemaRef ds:uri="0544abbe-bca5-47ae-9754-156b3f5decbe"/>
  </ds:schemaRefs>
</ds:datastoreItem>
</file>

<file path=customXml/itemProps5.xml><?xml version="1.0" encoding="utf-8"?>
<ds:datastoreItem xmlns:ds="http://schemas.openxmlformats.org/officeDocument/2006/customXml" ds:itemID="{54789615-E488-4FB7-8863-81FF3C2B4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ab940-57bf-40b2-bc81-acdf32d91468"/>
    <ds:schemaRef ds:uri="0544abbe-bca5-47ae-9754-156b3f5decbe"/>
    <ds:schemaRef ds:uri="80ddbc95-bb83-4eda-9fa5-3a72ff6bb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4934</Words>
  <Characters>27279</Characters>
  <Application>Microsoft Office Word</Application>
  <DocSecurity>0</DocSecurity>
  <Lines>512</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32139</CharactersWithSpaces>
  <SharedDoc>false</SharedDoc>
  <HLinks>
    <vt:vector size="30" baseType="variant">
      <vt:variant>
        <vt:i4>4456530</vt:i4>
      </vt:variant>
      <vt:variant>
        <vt:i4>12</vt:i4>
      </vt:variant>
      <vt:variant>
        <vt:i4>0</vt:i4>
      </vt:variant>
      <vt:variant>
        <vt:i4>5</vt:i4>
      </vt:variant>
      <vt:variant>
        <vt:lpwstr>https://www.refworld.org/docid/5e5e75e04.html</vt:lpwstr>
      </vt:variant>
      <vt:variant>
        <vt:lpwstr/>
      </vt:variant>
      <vt:variant>
        <vt:i4>4653139</vt:i4>
      </vt:variant>
      <vt:variant>
        <vt:i4>9</vt:i4>
      </vt:variant>
      <vt:variant>
        <vt:i4>0</vt:i4>
      </vt:variant>
      <vt:variant>
        <vt:i4>5</vt:i4>
      </vt:variant>
      <vt:variant>
        <vt:lpwstr>https://www.cmtedd.act.gov.au/open_government/inform/act_government_media_releases/rachel-stephen-smith-mla-media-releases/2024/increased-access-to-abortion-services</vt:lpwstr>
      </vt:variant>
      <vt:variant>
        <vt:lpwstr/>
      </vt:variant>
      <vt:variant>
        <vt:i4>7405694</vt:i4>
      </vt:variant>
      <vt:variant>
        <vt:i4>6</vt:i4>
      </vt:variant>
      <vt:variant>
        <vt:i4>0</vt:i4>
      </vt:variant>
      <vt:variant>
        <vt:i4>5</vt:i4>
      </vt:variant>
      <vt:variant>
        <vt:lpwstr>https://www.act.gov.au/health/providing-health-care-in-the-act/nurses-and-midwives/nurse-practitioners/getting-endorsed-as-a-nurse-practitioner</vt:lpwstr>
      </vt:variant>
      <vt:variant>
        <vt:lpwstr>:~:text=On%20this%20page,The%20public%20sector%20authorisation%20process</vt:lpwstr>
      </vt:variant>
      <vt:variant>
        <vt:i4>4653126</vt:i4>
      </vt:variant>
      <vt:variant>
        <vt:i4>3</vt:i4>
      </vt:variant>
      <vt:variant>
        <vt:i4>0</vt:i4>
      </vt:variant>
      <vt:variant>
        <vt:i4>5</vt:i4>
      </vt:variant>
      <vt:variant>
        <vt:lpwstr>C:\Users\Patrice Murray\Downloads\Nursing-and-Midwifery-Board---Fact-sheet---Advanced-nursing-practice-and-specialty-areas-within-nursing---May-2020.PDF</vt:lpwstr>
      </vt:variant>
      <vt:variant>
        <vt:lpwstr/>
      </vt:variant>
      <vt:variant>
        <vt:i4>1179649</vt:i4>
      </vt:variant>
      <vt:variant>
        <vt:i4>0</vt:i4>
      </vt:variant>
      <vt:variant>
        <vt:i4>0</vt:i4>
      </vt:variant>
      <vt:variant>
        <vt:i4>5</vt:i4>
      </vt:variant>
      <vt:variant>
        <vt:lpwstr>C:\Users\Patrice Murray\Downloads\Nursing-and-Midwifery-Board---Report---Registrant-Data---31-March-2025.PDF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2025-12-03T05:37:00Z</dcterms:created>
  <dcterms:modified xsi:type="dcterms:W3CDTF">2025-12-03T05:37:00Z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0x010100FBB6FCCAF3E95F42AE76A29C5D90D76F</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y fmtid="{D5CDD505-2E9C-101B-9397-08002B2CF9AE}" pid="10" name="Objective-Comment">
    <vt:lpwstr/>
  </property>
  <property fmtid="{D5CDD505-2E9C-101B-9397-08002B2CF9AE}" pid="11" name="Objective-OM Author">
    <vt:lpwstr/>
  </property>
  <property fmtid="{D5CDD505-2E9C-101B-9397-08002B2CF9AE}" pid="12" name="Objective-OM Author Organisation">
    <vt:lpwstr/>
  </property>
  <property fmtid="{D5CDD505-2E9C-101B-9397-08002B2CF9AE}" pid="13" name="Objective-OM Author Type">
    <vt:lpwstr/>
  </property>
  <property fmtid="{D5CDD505-2E9C-101B-9397-08002B2CF9AE}" pid="14" name="Objective-OM Date Received">
    <vt:lpwstr/>
  </property>
  <property fmtid="{D5CDD505-2E9C-101B-9397-08002B2CF9AE}" pid="15" name="Objective-OM Date of Document">
    <vt:lpwstr/>
  </property>
  <property fmtid="{D5CDD505-2E9C-101B-9397-08002B2CF9AE}" pid="16" name="Objective-OM External Reference">
    <vt:lpwstr/>
  </property>
  <property fmtid="{D5CDD505-2E9C-101B-9397-08002B2CF9AE}" pid="17" name="Objective-OM Reference">
    <vt:lpwstr/>
  </property>
  <property fmtid="{D5CDD505-2E9C-101B-9397-08002B2CF9AE}" pid="18" name="Objective-OM Topic">
    <vt:lpwstr/>
  </property>
  <property fmtid="{D5CDD505-2E9C-101B-9397-08002B2CF9AE}" pid="19" name="Objective-Suburb">
    <vt:lpwstr/>
  </property>
  <property fmtid="{D5CDD505-2E9C-101B-9397-08002B2CF9AE}" pid="20" name="Customer-Id">
    <vt:lpwstr>4FEB93B0D38B3BDFE05400144FFB2061</vt:lpwstr>
  </property>
  <property fmtid="{D5CDD505-2E9C-101B-9397-08002B2CF9AE}" pid="21" name="Objective-Id">
    <vt:lpwstr>A58567521</vt:lpwstr>
  </property>
  <property fmtid="{D5CDD505-2E9C-101B-9397-08002B2CF9AE}" pid="22" name="Objective-Title">
    <vt:lpwstr>Explanatory Statement - Nurse Practitioners Legislation Amendment Bill 2025</vt:lpwstr>
  </property>
  <property fmtid="{D5CDD505-2E9C-101B-9397-08002B2CF9AE}" pid="23" name="Objective-Description">
    <vt:lpwstr/>
  </property>
  <property fmtid="{D5CDD505-2E9C-101B-9397-08002B2CF9AE}" pid="24" name="Objective-CreationStamp">
    <vt:filetime>2025-12-03T05:30:50Z</vt:filetime>
  </property>
  <property fmtid="{D5CDD505-2E9C-101B-9397-08002B2CF9AE}" pid="25" name="Objective-IsApproved">
    <vt:bool>false</vt:bool>
  </property>
  <property fmtid="{D5CDD505-2E9C-101B-9397-08002B2CF9AE}" pid="26" name="Objective-IsPublished">
    <vt:bool>true</vt:bool>
  </property>
  <property fmtid="{D5CDD505-2E9C-101B-9397-08002B2CF9AE}" pid="27" name="Objective-DatePublished">
    <vt:filetime>2025-12-03T05:30:53Z</vt:filetime>
  </property>
  <property fmtid="{D5CDD505-2E9C-101B-9397-08002B2CF9AE}" pid="28" name="Objective-ModificationStamp">
    <vt:filetime>2025-12-03T05:30:53Z</vt:filetime>
  </property>
  <property fmtid="{D5CDD505-2E9C-101B-9397-08002B2CF9AE}" pid="29" name="Objective-Owner">
    <vt:lpwstr>Ocean Wilson</vt:lpwstr>
  </property>
  <property fmtid="{D5CDD505-2E9C-101B-9397-08002B2CF9AE}" pid="30" name="Objective-Path">
    <vt:lpwstr>Whole of ACT Government:ACTHD - ACT Health:GROUP: Office of the Director General (ODG):OFFICE: Office of the Director General (ODG):UNIT: Ministerial and Government Services:02. Assembly:2025 - ACTHD Legislation - MAGS:With MO for Approval:GBC2025/0000607 - Presentation pack - Nurse Practitioners Legislation Amendment Bill 2025 - Minister for Health</vt:lpwstr>
  </property>
  <property fmtid="{D5CDD505-2E9C-101B-9397-08002B2CF9AE}" pid="31" name="Objective-Parent">
    <vt:lpwstr>GBC2025/0000607 - Presentation pack - Nurse Practitioners Legislation Amendment Bill 2025 - Minister for Health</vt:lpwstr>
  </property>
  <property fmtid="{D5CDD505-2E9C-101B-9397-08002B2CF9AE}" pid="32" name="Objective-State">
    <vt:lpwstr>Published</vt:lpwstr>
  </property>
  <property fmtid="{D5CDD505-2E9C-101B-9397-08002B2CF9AE}" pid="33" name="Objective-VersionId">
    <vt:lpwstr>vA74428158</vt:lpwstr>
  </property>
  <property fmtid="{D5CDD505-2E9C-101B-9397-08002B2CF9AE}" pid="34" name="Objective-Version">
    <vt:lpwstr>1.0</vt:lpwstr>
  </property>
  <property fmtid="{D5CDD505-2E9C-101B-9397-08002B2CF9AE}" pid="35" name="Objective-VersionNumber">
    <vt:r8>1</vt:r8>
  </property>
  <property fmtid="{D5CDD505-2E9C-101B-9397-08002B2CF9AE}" pid="36" name="Objective-VersionComment">
    <vt:lpwstr/>
  </property>
  <property fmtid="{D5CDD505-2E9C-101B-9397-08002B2CF9AE}" pid="37" name="Objective-FileNumber">
    <vt:lpwstr>1-2025/0005430</vt:lpwstr>
  </property>
  <property fmtid="{D5CDD505-2E9C-101B-9397-08002B2CF9AE}" pid="38" name="Objective-Classification">
    <vt:lpwstr>Unclassified (beige file cover)</vt:lpwstr>
  </property>
  <property fmtid="{D5CDD505-2E9C-101B-9397-08002B2CF9AE}" pid="39" name="Objective-Caveats">
    <vt:lpwstr/>
  </property>
  <property fmtid="{D5CDD505-2E9C-101B-9397-08002B2CF9AE}" pid="40" name="Objective-Owner Agency">
    <vt:lpwstr>ACTHD - ACT Health Directorate</vt:lpwstr>
  </property>
  <property fmtid="{D5CDD505-2E9C-101B-9397-08002B2CF9AE}" pid="41" name="Objective-Document Type">
    <vt:lpwstr>0-Document</vt:lpwstr>
  </property>
  <property fmtid="{D5CDD505-2E9C-101B-9397-08002B2CF9AE}" pid="42" name="Objective-Language">
    <vt:lpwstr>English (en)</vt:lpwstr>
  </property>
  <property fmtid="{D5CDD505-2E9C-101B-9397-08002B2CF9AE}" pid="43" name="Objective-Jurisdiction">
    <vt:lpwstr>ACT</vt:lpwstr>
  </property>
  <property fmtid="{D5CDD505-2E9C-101B-9397-08002B2CF9AE}" pid="44" name="Objective-Customers">
    <vt:lpwstr/>
  </property>
  <property fmtid="{D5CDD505-2E9C-101B-9397-08002B2CF9AE}" pid="45" name="Objective-Places">
    <vt:lpwstr/>
  </property>
  <property fmtid="{D5CDD505-2E9C-101B-9397-08002B2CF9AE}" pid="46" name="Objective-Transaction Reference">
    <vt:lpwstr/>
  </property>
  <property fmtid="{D5CDD505-2E9C-101B-9397-08002B2CF9AE}" pid="47" name="Objective-Document Created By">
    <vt:lpwstr/>
  </property>
  <property fmtid="{D5CDD505-2E9C-101B-9397-08002B2CF9AE}" pid="48" name="Objective-Document Created On">
    <vt:lpwstr/>
  </property>
  <property fmtid="{D5CDD505-2E9C-101B-9397-08002B2CF9AE}" pid="49" name="Objective-Covers Period From">
    <vt:lpwstr/>
  </property>
  <property fmtid="{D5CDD505-2E9C-101B-9397-08002B2CF9AE}" pid="50" name="Objective-Covers Period To">
    <vt:lpwstr/>
  </property>
  <property fmtid="{D5CDD505-2E9C-101B-9397-08002B2CF9AE}" pid="51" name="Objective-Status">
    <vt:lpwstr/>
  </property>
  <property fmtid="{D5CDD505-2E9C-101B-9397-08002B2CF9AE}" pid="52" name="Objective-S28 Exemption Number">
    <vt:lpwstr/>
  </property>
  <property fmtid="{D5CDD505-2E9C-101B-9397-08002B2CF9AE}" pid="53" name="Objective-S28 Exemption">
    <vt:lpwstr/>
  </property>
  <property fmtid="{D5CDD505-2E9C-101B-9397-08002B2CF9AE}" pid="54" name="Objective-S28 Exemption Reason">
    <vt:lpwstr/>
  </property>
  <property fmtid="{D5CDD505-2E9C-101B-9397-08002B2CF9AE}" pid="55" name="Objective-S28 Comments if partial exemption">
    <vt:lpwstr/>
  </property>
  <property fmtid="{D5CDD505-2E9C-101B-9397-08002B2CF9AE}" pid="56" name="Objective-S28 Date Approved">
    <vt:lpwstr/>
  </property>
</Properties>
</file>