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C5F9B" w14:textId="77777777" w:rsidR="00E90DF9" w:rsidRPr="008C3B92" w:rsidRDefault="00E90DF9" w:rsidP="00E90DF9">
      <w:pPr>
        <w:spacing w:after="0"/>
        <w:rPr>
          <w:rFonts w:ascii="Arial" w:hAnsi="Arial" w:cs="Arial"/>
          <w:b/>
          <w:bCs/>
          <w:sz w:val="24"/>
          <w:szCs w:val="24"/>
        </w:rPr>
      </w:pPr>
    </w:p>
    <w:p w14:paraId="5C6C9ECA" w14:textId="03D4F3FF"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20</w:t>
      </w:r>
      <w:r>
        <w:rPr>
          <w:rFonts w:ascii="Arial" w:hAnsi="Arial" w:cs="Arial"/>
          <w:b/>
          <w:bCs/>
          <w:sz w:val="24"/>
          <w:szCs w:val="24"/>
        </w:rPr>
        <w:t>2</w:t>
      </w:r>
      <w:r w:rsidR="000802ED">
        <w:rPr>
          <w:rFonts w:ascii="Arial" w:hAnsi="Arial" w:cs="Arial"/>
          <w:b/>
          <w:bCs/>
          <w:sz w:val="24"/>
          <w:szCs w:val="24"/>
        </w:rPr>
        <w:t>6</w:t>
      </w:r>
    </w:p>
    <w:p w14:paraId="4E149149" w14:textId="77777777" w:rsidR="00E90DF9" w:rsidRPr="00BB387E" w:rsidRDefault="00E90DF9" w:rsidP="00E90DF9">
      <w:pPr>
        <w:spacing w:after="0"/>
        <w:jc w:val="center"/>
        <w:rPr>
          <w:rFonts w:ascii="Arial" w:hAnsi="Arial" w:cs="Arial"/>
          <w:b/>
          <w:sz w:val="24"/>
          <w:szCs w:val="24"/>
        </w:rPr>
      </w:pPr>
    </w:p>
    <w:p w14:paraId="06167890" w14:textId="77777777" w:rsidR="00E90DF9" w:rsidRPr="00BB387E" w:rsidRDefault="00E90DF9" w:rsidP="00E90DF9">
      <w:pPr>
        <w:spacing w:after="0"/>
        <w:jc w:val="center"/>
        <w:rPr>
          <w:rFonts w:ascii="Arial" w:hAnsi="Arial" w:cs="Arial"/>
          <w:b/>
          <w:sz w:val="24"/>
          <w:szCs w:val="24"/>
        </w:rPr>
      </w:pPr>
    </w:p>
    <w:p w14:paraId="271BD407" w14:textId="77777777" w:rsidR="00E90DF9" w:rsidRPr="00BB387E" w:rsidRDefault="00E90DF9" w:rsidP="00E90DF9">
      <w:pPr>
        <w:spacing w:after="0"/>
        <w:jc w:val="center"/>
        <w:rPr>
          <w:rFonts w:ascii="Arial" w:hAnsi="Arial" w:cs="Arial"/>
          <w:b/>
          <w:sz w:val="24"/>
          <w:szCs w:val="24"/>
        </w:rPr>
      </w:pPr>
    </w:p>
    <w:p w14:paraId="71A1CE5B" w14:textId="77777777" w:rsidR="00E90DF9" w:rsidRPr="00BB387E" w:rsidRDefault="00E90DF9" w:rsidP="00E90DF9">
      <w:pPr>
        <w:spacing w:after="0"/>
        <w:jc w:val="center"/>
        <w:rPr>
          <w:rFonts w:ascii="Arial" w:hAnsi="Arial" w:cs="Arial"/>
          <w:b/>
          <w:sz w:val="24"/>
          <w:szCs w:val="24"/>
        </w:rPr>
      </w:pPr>
    </w:p>
    <w:p w14:paraId="677673A4" w14:textId="77777777" w:rsidR="00E90DF9" w:rsidRPr="00BB387E" w:rsidRDefault="00E90DF9" w:rsidP="00E90DF9">
      <w:pPr>
        <w:spacing w:after="0"/>
        <w:jc w:val="center"/>
        <w:rPr>
          <w:rFonts w:ascii="Arial" w:hAnsi="Arial" w:cs="Arial"/>
          <w:b/>
          <w:bCs/>
          <w:sz w:val="24"/>
          <w:szCs w:val="24"/>
        </w:rPr>
      </w:pPr>
    </w:p>
    <w:p w14:paraId="463F3AB6" w14:textId="77777777" w:rsidR="00E90DF9" w:rsidRPr="00BB387E" w:rsidRDefault="00E90DF9" w:rsidP="00E90DF9">
      <w:pPr>
        <w:spacing w:after="0"/>
        <w:jc w:val="center"/>
        <w:rPr>
          <w:rFonts w:ascii="Arial" w:hAnsi="Arial" w:cs="Arial"/>
          <w:b/>
          <w:bCs/>
          <w:sz w:val="24"/>
          <w:szCs w:val="24"/>
        </w:rPr>
      </w:pPr>
    </w:p>
    <w:p w14:paraId="02BC33AF" w14:textId="77777777" w:rsidR="00E90DF9" w:rsidRPr="00BB387E" w:rsidRDefault="00E90DF9" w:rsidP="00E90DF9">
      <w:pPr>
        <w:spacing w:after="0"/>
        <w:jc w:val="center"/>
        <w:rPr>
          <w:rFonts w:ascii="Arial" w:hAnsi="Arial" w:cs="Arial"/>
          <w:b/>
          <w:bCs/>
          <w:sz w:val="24"/>
          <w:szCs w:val="24"/>
        </w:rPr>
      </w:pPr>
      <w:r w:rsidRPr="00BB387E">
        <w:rPr>
          <w:rFonts w:ascii="Arial" w:hAnsi="Arial" w:cs="Arial"/>
          <w:b/>
          <w:bCs/>
          <w:sz w:val="24"/>
          <w:szCs w:val="24"/>
        </w:rPr>
        <w:t>THE LEGISLATIVE ASSEMBLY FOR THE</w:t>
      </w:r>
    </w:p>
    <w:p w14:paraId="091772B4" w14:textId="77777777" w:rsidR="00E90DF9" w:rsidRPr="00BB387E" w:rsidRDefault="00E90DF9" w:rsidP="00E90DF9">
      <w:pPr>
        <w:spacing w:after="0"/>
        <w:jc w:val="center"/>
        <w:rPr>
          <w:rFonts w:ascii="Arial" w:hAnsi="Arial" w:cs="Arial"/>
          <w:b/>
          <w:sz w:val="24"/>
          <w:szCs w:val="24"/>
        </w:rPr>
      </w:pPr>
      <w:r w:rsidRPr="00BB387E">
        <w:rPr>
          <w:rFonts w:ascii="Arial" w:hAnsi="Arial" w:cs="Arial"/>
          <w:b/>
          <w:bCs/>
          <w:sz w:val="24"/>
          <w:szCs w:val="24"/>
        </w:rPr>
        <w:t>AUSTRALIAN CAPITAL TERRITORY</w:t>
      </w:r>
    </w:p>
    <w:p w14:paraId="63982AB9" w14:textId="77777777" w:rsidR="00E90DF9" w:rsidRPr="00BB387E" w:rsidRDefault="00E90DF9" w:rsidP="00E90DF9">
      <w:pPr>
        <w:spacing w:after="0"/>
        <w:jc w:val="center"/>
        <w:rPr>
          <w:rFonts w:ascii="Arial" w:hAnsi="Arial" w:cs="Arial"/>
          <w:b/>
          <w:sz w:val="24"/>
          <w:szCs w:val="24"/>
        </w:rPr>
      </w:pPr>
    </w:p>
    <w:p w14:paraId="5FABE90A" w14:textId="77777777" w:rsidR="00E90DF9" w:rsidRPr="00BB387E" w:rsidRDefault="00E90DF9" w:rsidP="00E90DF9">
      <w:pPr>
        <w:spacing w:after="0"/>
        <w:jc w:val="center"/>
        <w:rPr>
          <w:rFonts w:ascii="Arial" w:hAnsi="Arial" w:cs="Arial"/>
          <w:b/>
          <w:sz w:val="24"/>
          <w:szCs w:val="24"/>
        </w:rPr>
      </w:pPr>
    </w:p>
    <w:p w14:paraId="6118207D" w14:textId="77777777" w:rsidR="00E90DF9" w:rsidRPr="00BB387E" w:rsidRDefault="00E90DF9" w:rsidP="00E90DF9">
      <w:pPr>
        <w:spacing w:after="0"/>
        <w:jc w:val="center"/>
        <w:rPr>
          <w:rFonts w:ascii="Arial" w:hAnsi="Arial" w:cs="Arial"/>
          <w:b/>
          <w:sz w:val="24"/>
          <w:szCs w:val="24"/>
        </w:rPr>
      </w:pPr>
    </w:p>
    <w:p w14:paraId="75A33EE9" w14:textId="4095B364" w:rsidR="00E90DF9" w:rsidRPr="00BB387E" w:rsidRDefault="009E0822" w:rsidP="00E90DF9">
      <w:pPr>
        <w:spacing w:after="0"/>
        <w:jc w:val="center"/>
        <w:rPr>
          <w:rFonts w:ascii="Arial" w:hAnsi="Arial" w:cs="Arial"/>
          <w:b/>
          <w:sz w:val="24"/>
          <w:szCs w:val="24"/>
        </w:rPr>
      </w:pPr>
      <w:r>
        <w:rPr>
          <w:rFonts w:ascii="Arial" w:hAnsi="Arial" w:cs="Arial"/>
          <w:b/>
          <w:sz w:val="24"/>
          <w:szCs w:val="24"/>
        </w:rPr>
        <w:t>ELEV</w:t>
      </w:r>
      <w:r w:rsidR="00E90DF9">
        <w:rPr>
          <w:rFonts w:ascii="Arial" w:hAnsi="Arial" w:cs="Arial"/>
          <w:b/>
          <w:sz w:val="24"/>
          <w:szCs w:val="24"/>
        </w:rPr>
        <w:t>ENTH ASSEMBLY</w:t>
      </w:r>
    </w:p>
    <w:p w14:paraId="12B1793E" w14:textId="77777777" w:rsidR="00E90DF9" w:rsidRPr="00BB387E" w:rsidRDefault="00E90DF9" w:rsidP="00E90DF9">
      <w:pPr>
        <w:spacing w:after="0"/>
        <w:jc w:val="center"/>
        <w:rPr>
          <w:rFonts w:ascii="Arial" w:hAnsi="Arial" w:cs="Arial"/>
          <w:b/>
          <w:sz w:val="24"/>
          <w:szCs w:val="24"/>
        </w:rPr>
      </w:pPr>
    </w:p>
    <w:p w14:paraId="3D84F818" w14:textId="77777777" w:rsidR="00E90DF9" w:rsidRPr="00BB387E" w:rsidRDefault="00E90DF9" w:rsidP="00E90DF9">
      <w:pPr>
        <w:spacing w:after="0"/>
        <w:jc w:val="center"/>
        <w:rPr>
          <w:rFonts w:ascii="Arial" w:hAnsi="Arial" w:cs="Arial"/>
          <w:b/>
          <w:sz w:val="24"/>
          <w:szCs w:val="24"/>
        </w:rPr>
      </w:pPr>
    </w:p>
    <w:p w14:paraId="312E8FE1" w14:textId="77777777" w:rsidR="00E90DF9" w:rsidRPr="00BB387E" w:rsidRDefault="00E90DF9" w:rsidP="00E90DF9">
      <w:pPr>
        <w:spacing w:after="0"/>
        <w:jc w:val="center"/>
        <w:rPr>
          <w:rFonts w:ascii="Arial" w:hAnsi="Arial" w:cs="Arial"/>
          <w:b/>
          <w:sz w:val="24"/>
          <w:szCs w:val="24"/>
        </w:rPr>
      </w:pPr>
    </w:p>
    <w:p w14:paraId="62527870" w14:textId="77777777" w:rsidR="00E90DF9" w:rsidRPr="00BB387E" w:rsidRDefault="00E90DF9" w:rsidP="00E90DF9">
      <w:pPr>
        <w:spacing w:after="0"/>
        <w:jc w:val="center"/>
        <w:rPr>
          <w:rFonts w:ascii="Arial" w:hAnsi="Arial" w:cs="Arial"/>
          <w:b/>
          <w:sz w:val="24"/>
          <w:szCs w:val="24"/>
        </w:rPr>
      </w:pPr>
    </w:p>
    <w:p w14:paraId="10E34864" w14:textId="77777777" w:rsidR="00E90DF9" w:rsidRPr="00BB387E" w:rsidRDefault="00E90DF9" w:rsidP="00E90DF9">
      <w:pPr>
        <w:spacing w:after="0"/>
        <w:jc w:val="center"/>
        <w:rPr>
          <w:rFonts w:ascii="Arial" w:hAnsi="Arial" w:cs="Arial"/>
          <w:b/>
          <w:sz w:val="24"/>
          <w:szCs w:val="24"/>
        </w:rPr>
      </w:pPr>
    </w:p>
    <w:p w14:paraId="7A5CE6C9" w14:textId="77777777" w:rsidR="00E90DF9" w:rsidRPr="00BB387E" w:rsidRDefault="00E90DF9" w:rsidP="00E90DF9">
      <w:pPr>
        <w:spacing w:after="0"/>
        <w:jc w:val="center"/>
        <w:rPr>
          <w:rFonts w:ascii="Arial" w:hAnsi="Arial" w:cs="Arial"/>
          <w:b/>
          <w:sz w:val="24"/>
          <w:szCs w:val="24"/>
        </w:rPr>
      </w:pPr>
    </w:p>
    <w:p w14:paraId="590EB1A4" w14:textId="5DD6A046" w:rsidR="00E90DF9" w:rsidRPr="000802ED" w:rsidRDefault="000802ED" w:rsidP="00E90DF9">
      <w:pPr>
        <w:spacing w:after="0"/>
        <w:jc w:val="center"/>
        <w:rPr>
          <w:rFonts w:ascii="Arial" w:hAnsi="Arial" w:cs="Arial"/>
          <w:b/>
          <w:bCs/>
          <w:color w:val="000000" w:themeColor="text1"/>
          <w:sz w:val="24"/>
          <w:szCs w:val="24"/>
        </w:rPr>
      </w:pPr>
      <w:bookmarkStart w:id="0" w:name="_Hlk222742712"/>
      <w:r w:rsidRPr="000802ED">
        <w:rPr>
          <w:rFonts w:ascii="Arial" w:hAnsi="Arial" w:cs="Arial"/>
          <w:b/>
          <w:bCs/>
          <w:color w:val="000000" w:themeColor="text1"/>
          <w:sz w:val="24"/>
          <w:szCs w:val="24"/>
        </w:rPr>
        <w:t>NURSE PRACTITIONERS LEGISLATION AMENDMENT BILL 2025</w:t>
      </w:r>
    </w:p>
    <w:bookmarkEnd w:id="0"/>
    <w:p w14:paraId="23C1CDE7" w14:textId="77777777" w:rsidR="00E90DF9" w:rsidRDefault="00E90DF9" w:rsidP="00E90DF9">
      <w:pPr>
        <w:spacing w:after="0"/>
        <w:jc w:val="center"/>
        <w:rPr>
          <w:rFonts w:ascii="Arial" w:hAnsi="Arial" w:cs="Arial"/>
          <w:b/>
          <w:bCs/>
          <w:sz w:val="24"/>
          <w:szCs w:val="24"/>
        </w:rPr>
      </w:pPr>
    </w:p>
    <w:p w14:paraId="6EC91C85" w14:textId="77777777" w:rsidR="006F7B91" w:rsidRDefault="006F7B91" w:rsidP="00E90DF9">
      <w:pPr>
        <w:spacing w:after="0"/>
        <w:jc w:val="center"/>
        <w:rPr>
          <w:rFonts w:ascii="Arial" w:hAnsi="Arial" w:cs="Arial"/>
          <w:b/>
          <w:bCs/>
          <w:sz w:val="24"/>
          <w:szCs w:val="24"/>
        </w:rPr>
      </w:pPr>
    </w:p>
    <w:p w14:paraId="664BEC68" w14:textId="315D9926" w:rsidR="00E90DF9" w:rsidRDefault="00133825" w:rsidP="00E90DF9">
      <w:pPr>
        <w:spacing w:after="0"/>
        <w:jc w:val="center"/>
        <w:rPr>
          <w:rFonts w:ascii="Arial" w:hAnsi="Arial" w:cs="Arial"/>
          <w:b/>
          <w:bCs/>
          <w:sz w:val="24"/>
          <w:szCs w:val="24"/>
        </w:rPr>
      </w:pPr>
      <w:r>
        <w:rPr>
          <w:rFonts w:ascii="Arial" w:hAnsi="Arial" w:cs="Arial"/>
          <w:b/>
          <w:bCs/>
          <w:sz w:val="24"/>
          <w:szCs w:val="24"/>
        </w:rPr>
        <w:t xml:space="preserve">SUPPLEMENTARY </w:t>
      </w:r>
      <w:r w:rsidR="00E90DF9" w:rsidRPr="00BB387E">
        <w:rPr>
          <w:rFonts w:ascii="Arial" w:hAnsi="Arial" w:cs="Arial"/>
          <w:b/>
          <w:bCs/>
          <w:sz w:val="24"/>
          <w:szCs w:val="24"/>
        </w:rPr>
        <w:t>EXPLANATORY STATEMENT</w:t>
      </w:r>
      <w:r w:rsidR="00E90DF9">
        <w:rPr>
          <w:rFonts w:ascii="Arial" w:hAnsi="Arial" w:cs="Arial"/>
          <w:b/>
          <w:bCs/>
          <w:sz w:val="24"/>
          <w:szCs w:val="24"/>
        </w:rPr>
        <w:t xml:space="preserve"> </w:t>
      </w:r>
    </w:p>
    <w:p w14:paraId="25C71D31" w14:textId="77777777" w:rsidR="00E90DF9" w:rsidRDefault="00E90DF9" w:rsidP="00E90DF9">
      <w:pPr>
        <w:spacing w:after="0"/>
        <w:jc w:val="center"/>
        <w:rPr>
          <w:rFonts w:ascii="Arial" w:hAnsi="Arial" w:cs="Arial"/>
          <w:b/>
          <w:sz w:val="24"/>
          <w:szCs w:val="24"/>
        </w:rPr>
      </w:pPr>
    </w:p>
    <w:p w14:paraId="6759B622" w14:textId="77777777" w:rsidR="00133825" w:rsidRDefault="00133825" w:rsidP="00E90DF9">
      <w:pPr>
        <w:spacing w:after="0"/>
        <w:jc w:val="center"/>
        <w:rPr>
          <w:rFonts w:ascii="Arial" w:hAnsi="Arial" w:cs="Arial"/>
          <w:b/>
          <w:sz w:val="24"/>
          <w:szCs w:val="24"/>
        </w:rPr>
      </w:pPr>
    </w:p>
    <w:p w14:paraId="4B0A17A5" w14:textId="77777777" w:rsidR="00133825" w:rsidRDefault="00133825" w:rsidP="00E90DF9">
      <w:pPr>
        <w:spacing w:after="0"/>
        <w:jc w:val="center"/>
        <w:rPr>
          <w:rFonts w:ascii="Arial" w:hAnsi="Arial" w:cs="Arial"/>
          <w:b/>
          <w:sz w:val="24"/>
          <w:szCs w:val="24"/>
        </w:rPr>
      </w:pPr>
    </w:p>
    <w:p w14:paraId="14562BA4" w14:textId="77777777" w:rsidR="00133825" w:rsidRDefault="00133825" w:rsidP="00E90DF9">
      <w:pPr>
        <w:spacing w:after="0"/>
        <w:jc w:val="center"/>
        <w:rPr>
          <w:rFonts w:ascii="Arial" w:hAnsi="Arial" w:cs="Arial"/>
          <w:b/>
          <w:sz w:val="24"/>
          <w:szCs w:val="24"/>
        </w:rPr>
      </w:pPr>
    </w:p>
    <w:p w14:paraId="296545F3" w14:textId="77777777" w:rsidR="00133825" w:rsidRPr="00BB387E" w:rsidRDefault="00133825" w:rsidP="00E90DF9">
      <w:pPr>
        <w:spacing w:after="0"/>
        <w:jc w:val="center"/>
        <w:rPr>
          <w:rFonts w:ascii="Arial" w:hAnsi="Arial" w:cs="Arial"/>
          <w:b/>
          <w:sz w:val="24"/>
          <w:szCs w:val="24"/>
        </w:rPr>
      </w:pPr>
    </w:p>
    <w:p w14:paraId="62B7AD27" w14:textId="77777777" w:rsidR="00E90DF9" w:rsidRPr="00BB387E" w:rsidRDefault="00E90DF9" w:rsidP="00E90DF9">
      <w:pPr>
        <w:spacing w:after="0"/>
        <w:jc w:val="center"/>
        <w:rPr>
          <w:rFonts w:ascii="Arial" w:hAnsi="Arial" w:cs="Arial"/>
          <w:b/>
          <w:sz w:val="24"/>
          <w:szCs w:val="24"/>
        </w:rPr>
      </w:pPr>
    </w:p>
    <w:p w14:paraId="3B7A8E87" w14:textId="77777777" w:rsidR="00E90DF9" w:rsidRPr="00BB387E" w:rsidRDefault="00E90DF9" w:rsidP="00E90DF9">
      <w:pPr>
        <w:spacing w:after="0"/>
        <w:jc w:val="center"/>
        <w:rPr>
          <w:rFonts w:ascii="Arial" w:hAnsi="Arial" w:cs="Arial"/>
          <w:b/>
          <w:sz w:val="24"/>
          <w:szCs w:val="24"/>
        </w:rPr>
      </w:pPr>
    </w:p>
    <w:p w14:paraId="67BAB751" w14:textId="77777777" w:rsidR="00E90DF9" w:rsidRDefault="00E90DF9" w:rsidP="00E90DF9">
      <w:pPr>
        <w:spacing w:after="0"/>
        <w:jc w:val="center"/>
        <w:rPr>
          <w:rFonts w:ascii="Arial" w:hAnsi="Arial" w:cs="Arial"/>
          <w:b/>
          <w:sz w:val="24"/>
          <w:szCs w:val="24"/>
        </w:rPr>
      </w:pPr>
    </w:p>
    <w:p w14:paraId="3D25356F" w14:textId="77777777" w:rsidR="00E90DF9" w:rsidRDefault="00E90DF9" w:rsidP="00E90DF9">
      <w:pPr>
        <w:spacing w:after="0"/>
        <w:jc w:val="center"/>
        <w:rPr>
          <w:rFonts w:ascii="Arial" w:hAnsi="Arial" w:cs="Arial"/>
          <w:b/>
          <w:sz w:val="24"/>
          <w:szCs w:val="24"/>
        </w:rPr>
      </w:pPr>
    </w:p>
    <w:p w14:paraId="5A9A0527" w14:textId="77777777" w:rsidR="00E90DF9" w:rsidRDefault="00E90DF9" w:rsidP="00E90DF9">
      <w:pPr>
        <w:spacing w:after="0"/>
        <w:jc w:val="center"/>
        <w:rPr>
          <w:rFonts w:ascii="Arial" w:hAnsi="Arial" w:cs="Arial"/>
          <w:b/>
          <w:sz w:val="24"/>
          <w:szCs w:val="24"/>
        </w:rPr>
      </w:pPr>
    </w:p>
    <w:p w14:paraId="4CDC9EA3" w14:textId="77777777" w:rsidR="00E90DF9" w:rsidRPr="00BB387E" w:rsidRDefault="00E90DF9" w:rsidP="00E90DF9">
      <w:pPr>
        <w:spacing w:after="0"/>
        <w:jc w:val="center"/>
        <w:rPr>
          <w:rFonts w:ascii="Arial" w:hAnsi="Arial" w:cs="Arial"/>
          <w:b/>
          <w:sz w:val="24"/>
          <w:szCs w:val="24"/>
        </w:rPr>
      </w:pPr>
    </w:p>
    <w:p w14:paraId="01179C4F" w14:textId="77777777" w:rsidR="00E90DF9" w:rsidRDefault="00E90DF9" w:rsidP="00E90DF9">
      <w:pPr>
        <w:keepNext/>
        <w:widowControl w:val="0"/>
        <w:spacing w:after="0"/>
        <w:jc w:val="center"/>
        <w:outlineLvl w:val="7"/>
        <w:rPr>
          <w:rFonts w:ascii="Arial" w:hAnsi="Arial" w:cs="Arial"/>
          <w:b/>
          <w:bCs/>
          <w:sz w:val="24"/>
          <w:szCs w:val="24"/>
        </w:rPr>
      </w:pPr>
    </w:p>
    <w:p w14:paraId="63FA2BF3" w14:textId="77777777" w:rsidR="00B9385E" w:rsidRDefault="00B9385E" w:rsidP="00E90DF9">
      <w:pPr>
        <w:keepNext/>
        <w:widowControl w:val="0"/>
        <w:spacing w:after="0"/>
        <w:jc w:val="center"/>
        <w:outlineLvl w:val="7"/>
        <w:rPr>
          <w:rFonts w:ascii="Arial" w:hAnsi="Arial" w:cs="Arial"/>
          <w:b/>
          <w:bCs/>
          <w:sz w:val="24"/>
          <w:szCs w:val="24"/>
        </w:rPr>
      </w:pPr>
    </w:p>
    <w:p w14:paraId="158291B5" w14:textId="77777777" w:rsidR="00B9385E" w:rsidRDefault="00B9385E" w:rsidP="00E90DF9">
      <w:pPr>
        <w:keepNext/>
        <w:widowControl w:val="0"/>
        <w:spacing w:after="0"/>
        <w:jc w:val="center"/>
        <w:outlineLvl w:val="7"/>
        <w:rPr>
          <w:rFonts w:ascii="Arial" w:hAnsi="Arial" w:cs="Arial"/>
          <w:b/>
          <w:bCs/>
          <w:sz w:val="24"/>
          <w:szCs w:val="24"/>
        </w:rPr>
      </w:pPr>
    </w:p>
    <w:p w14:paraId="5C2D898C" w14:textId="77777777" w:rsidR="00B9385E" w:rsidRDefault="00B9385E" w:rsidP="00E90DF9">
      <w:pPr>
        <w:keepNext/>
        <w:widowControl w:val="0"/>
        <w:spacing w:after="0"/>
        <w:jc w:val="center"/>
        <w:outlineLvl w:val="7"/>
        <w:rPr>
          <w:rFonts w:ascii="Arial" w:hAnsi="Arial" w:cs="Arial"/>
          <w:b/>
          <w:bCs/>
          <w:sz w:val="24"/>
          <w:szCs w:val="24"/>
        </w:rPr>
      </w:pPr>
    </w:p>
    <w:p w14:paraId="3547463A" w14:textId="77777777" w:rsidR="00B9385E" w:rsidRDefault="00B9385E" w:rsidP="00E90DF9">
      <w:pPr>
        <w:keepNext/>
        <w:widowControl w:val="0"/>
        <w:spacing w:after="0"/>
        <w:jc w:val="center"/>
        <w:outlineLvl w:val="7"/>
        <w:rPr>
          <w:rFonts w:ascii="Arial" w:hAnsi="Arial" w:cs="Arial"/>
          <w:b/>
          <w:bCs/>
          <w:sz w:val="24"/>
          <w:szCs w:val="24"/>
        </w:rPr>
      </w:pPr>
    </w:p>
    <w:p w14:paraId="461523AD" w14:textId="77777777" w:rsidR="00E90DF9" w:rsidRPr="000802ED" w:rsidRDefault="00E90DF9" w:rsidP="00E90DF9">
      <w:pPr>
        <w:keepNext/>
        <w:widowControl w:val="0"/>
        <w:spacing w:after="0"/>
        <w:ind w:right="686"/>
        <w:jc w:val="right"/>
        <w:outlineLvl w:val="7"/>
        <w:rPr>
          <w:rFonts w:ascii="Arial" w:hAnsi="Arial" w:cs="Arial"/>
          <w:b/>
          <w:bCs/>
          <w:color w:val="000000" w:themeColor="text1"/>
          <w:sz w:val="24"/>
          <w:szCs w:val="24"/>
        </w:rPr>
      </w:pPr>
      <w:r w:rsidRPr="000802ED">
        <w:rPr>
          <w:rFonts w:ascii="Arial" w:hAnsi="Arial" w:cs="Arial"/>
          <w:b/>
          <w:bCs/>
          <w:color w:val="000000" w:themeColor="text1"/>
          <w:sz w:val="24"/>
          <w:szCs w:val="24"/>
        </w:rPr>
        <w:t>Presented by</w:t>
      </w:r>
    </w:p>
    <w:p w14:paraId="340671F6" w14:textId="4402BEDA" w:rsidR="00E90DF9" w:rsidRPr="000802ED" w:rsidRDefault="000802ED" w:rsidP="00E90DF9">
      <w:pPr>
        <w:spacing w:after="0"/>
        <w:ind w:right="686"/>
        <w:jc w:val="right"/>
        <w:rPr>
          <w:rFonts w:ascii="Arial" w:hAnsi="Arial" w:cs="Arial"/>
          <w:b/>
          <w:bCs/>
          <w:color w:val="000000" w:themeColor="text1"/>
          <w:sz w:val="24"/>
          <w:szCs w:val="24"/>
        </w:rPr>
      </w:pPr>
      <w:r w:rsidRPr="000802ED">
        <w:rPr>
          <w:rFonts w:ascii="Arial" w:hAnsi="Arial" w:cs="Arial"/>
          <w:b/>
          <w:bCs/>
          <w:color w:val="000000" w:themeColor="text1"/>
          <w:sz w:val="24"/>
          <w:szCs w:val="24"/>
        </w:rPr>
        <w:t>RACHEL STEPHEN-SMITH</w:t>
      </w:r>
      <w:r w:rsidR="00E90DF9" w:rsidRPr="000802ED">
        <w:rPr>
          <w:rFonts w:ascii="Arial" w:hAnsi="Arial" w:cs="Arial"/>
          <w:b/>
          <w:bCs/>
          <w:color w:val="000000" w:themeColor="text1"/>
          <w:sz w:val="24"/>
          <w:szCs w:val="24"/>
        </w:rPr>
        <w:t xml:space="preserve"> MLA</w:t>
      </w:r>
    </w:p>
    <w:p w14:paraId="2B65FA14" w14:textId="4E5B8305" w:rsidR="00E90DF9" w:rsidRPr="000802ED" w:rsidRDefault="000802ED" w:rsidP="00E90DF9">
      <w:pPr>
        <w:spacing w:after="0"/>
        <w:ind w:right="686"/>
        <w:jc w:val="right"/>
        <w:rPr>
          <w:rFonts w:ascii="Arial" w:hAnsi="Arial" w:cs="Arial"/>
          <w:b/>
          <w:bCs/>
          <w:color w:val="000000" w:themeColor="text1"/>
          <w:sz w:val="24"/>
          <w:szCs w:val="24"/>
        </w:rPr>
      </w:pPr>
      <w:r w:rsidRPr="000802ED">
        <w:rPr>
          <w:rFonts w:ascii="Arial" w:hAnsi="Arial" w:cs="Arial"/>
          <w:b/>
          <w:bCs/>
          <w:color w:val="000000" w:themeColor="text1"/>
          <w:sz w:val="24"/>
          <w:szCs w:val="24"/>
        </w:rPr>
        <w:t>MINISTER FOR HEALTH</w:t>
      </w:r>
    </w:p>
    <w:p w14:paraId="722CCE31" w14:textId="52C6F7A0" w:rsidR="00E90DF9" w:rsidRPr="000802ED" w:rsidRDefault="000802ED" w:rsidP="00E90DF9">
      <w:pPr>
        <w:spacing w:after="0"/>
        <w:ind w:right="686"/>
        <w:jc w:val="right"/>
        <w:rPr>
          <w:rFonts w:ascii="Arial" w:hAnsi="Arial" w:cs="Arial"/>
          <w:b/>
          <w:bCs/>
          <w:color w:val="000000" w:themeColor="text1"/>
          <w:sz w:val="24"/>
          <w:szCs w:val="24"/>
        </w:rPr>
      </w:pPr>
      <w:r w:rsidRPr="000802ED">
        <w:rPr>
          <w:rFonts w:ascii="Arial" w:hAnsi="Arial" w:cs="Arial"/>
          <w:b/>
          <w:bCs/>
          <w:color w:val="000000" w:themeColor="text1"/>
          <w:sz w:val="24"/>
          <w:szCs w:val="24"/>
        </w:rPr>
        <w:t>FEBRUARY</w:t>
      </w:r>
      <w:r w:rsidR="00E90DF9" w:rsidRPr="000802ED">
        <w:rPr>
          <w:rFonts w:ascii="Arial" w:hAnsi="Arial" w:cs="Arial"/>
          <w:b/>
          <w:bCs/>
          <w:color w:val="000000" w:themeColor="text1"/>
          <w:sz w:val="24"/>
          <w:szCs w:val="24"/>
        </w:rPr>
        <w:t xml:space="preserve"> 202</w:t>
      </w:r>
      <w:r w:rsidR="00301F91">
        <w:rPr>
          <w:rFonts w:ascii="Arial" w:hAnsi="Arial" w:cs="Arial"/>
          <w:b/>
          <w:bCs/>
          <w:color w:val="000000" w:themeColor="text1"/>
          <w:sz w:val="24"/>
          <w:szCs w:val="24"/>
        </w:rPr>
        <w:t>6</w:t>
      </w:r>
    </w:p>
    <w:p w14:paraId="764EA7E1" w14:textId="3F41ACE8" w:rsidR="00E90DF9" w:rsidRPr="008C3B92" w:rsidRDefault="004E141E" w:rsidP="00E90DF9">
      <w:pPr>
        <w:spacing w:after="0" w:line="240" w:lineRule="auto"/>
        <w:rPr>
          <w:rFonts w:ascii="Arial" w:hAnsi="Arial" w:cs="Arial"/>
          <w:b/>
          <w:bCs/>
          <w:sz w:val="24"/>
          <w:szCs w:val="24"/>
          <w:u w:val="single"/>
        </w:rPr>
        <w:sectPr w:rsidR="00E90DF9" w:rsidRPr="008C3B92" w:rsidSect="00DC5912">
          <w:headerReference w:type="even" r:id="rId12"/>
          <w:headerReference w:type="default" r:id="rId13"/>
          <w:footerReference w:type="even" r:id="rId14"/>
          <w:footerReference w:type="default" r:id="rId15"/>
          <w:headerReference w:type="first" r:id="rId16"/>
          <w:footerReference w:type="first" r:id="rId17"/>
          <w:pgSz w:w="11906" w:h="16838"/>
          <w:pgMar w:top="1276" w:right="1440" w:bottom="1440" w:left="1440" w:header="709" w:footer="675" w:gutter="0"/>
          <w:pgNumType w:start="1"/>
          <w:cols w:space="708"/>
          <w:docGrid w:linePitch="360"/>
        </w:sectPr>
      </w:pPr>
      <w:sdt>
        <w:sdtPr>
          <w:rPr>
            <w:rFonts w:ascii="Arial" w:hAnsi="Arial" w:cs="Arial"/>
            <w:b/>
            <w:bCs/>
            <w:sz w:val="24"/>
            <w:szCs w:val="24"/>
            <w:u w:val="single"/>
          </w:rPr>
          <w:id w:val="-1423633877"/>
          <w:docPartObj>
            <w:docPartGallery w:val="Watermarks"/>
          </w:docPartObj>
        </w:sdtPr>
        <w:sdtEndPr/>
        <w:sdtContent>
          <w:r w:rsidR="00A07436" w:rsidRPr="00A07436">
            <w:rPr>
              <w:rFonts w:ascii="Arial" w:hAnsi="Arial" w:cs="Arial"/>
              <w:b/>
              <w:bCs/>
              <w:noProof/>
              <w:sz w:val="24"/>
              <w:szCs w:val="24"/>
              <w:u w:val="single"/>
            </w:rPr>
            <mc:AlternateContent>
              <mc:Choice Requires="wps">
                <w:drawing>
                  <wp:anchor distT="0" distB="0" distL="114300" distR="114300" simplePos="0" relativeHeight="251659264" behindDoc="1" locked="0" layoutInCell="0" allowOverlap="1" wp14:anchorId="0FD6D2E6" wp14:editId="571E4108">
                    <wp:simplePos x="0" y="0"/>
                    <wp:positionH relativeFrom="margin">
                      <wp:align>center</wp:align>
                    </wp:positionH>
                    <wp:positionV relativeFrom="margin">
                      <wp:align>center</wp:align>
                    </wp:positionV>
                    <wp:extent cx="5943600" cy="2971800"/>
                    <wp:effectExtent l="0" t="0" r="0" b="0"/>
                    <wp:wrapNone/>
                    <wp:docPr id="9385466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43600" cy="29718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D6D2E6" id="_x0000_t202" coordsize="21600,21600" o:spt="202" path="m,l,21600r21600,l21600,xe">
                    <v:stroke joinstyle="miter"/>
                    <v:path gradientshapeok="t" o:connecttype="rect"/>
                  </v:shapetype>
                  <v:shape id="Text Box 1" o:spid="_x0000_s1026" type="#_x0000_t202" style="position:absolute;margin-left:0;margin-top:0;width:468pt;height:234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" o:allowincell="f" filled="f" stroked="f">
                    <v:stroke joinstyle="round"/>
                    <o:lock v:ext="edit" shapetype="t"/>
                    <v:textbox style="mso-fit-shape-to-text:t">
                      <w:txbxContent>
                        <w:p w14:paraId="6DFD55C0" w14:textId="4D5FFA9A" w:rsidR="00A07436" w:rsidRPr="00A07436" w:rsidRDefault="00A07436" w:rsidP="00A07436">
                          <w:pPr>
                            <w:jc w:val="center"/>
                            <w:rPr>
                              <w:rFonts w:eastAsia="Calibri" w:cs="Calibri"/>
                              <w:color w:val="C0C0C0"/>
                              <w:sz w:val="36"/>
                              <w:szCs w:val="36"/>
                              <w14:textFill>
                                <w14:solidFill>
                                  <w14:srgbClr w14:val="C0C0C0">
                                    <w14:alpha w14:val="50000"/>
                                  </w14:srgbClr>
                                </w14:solidFill>
                              </w14:textFill>
                            </w:rPr>
                          </w:pPr>
                          <w:r w:rsidRPr="00A07436">
                            <w:rPr>
                              <w:rFonts w:eastAsia="Calibri" w:cs="Calibri"/>
                              <w:color w:val="C0C0C0"/>
                              <w:sz w:val="36"/>
                              <w:szCs w:val="36"/>
                              <w14:textFill>
                                <w14:solidFill>
                                  <w14:srgbClr w14:val="C0C0C0">
                                    <w14:alpha w14:val="50000"/>
                                  </w14:srgbClr>
                                </w14:solidFill>
                              </w14:textFill>
                            </w:rPr>
                            <w:t>THIS PAGE IS INTENTIONALLY LEFT BLANK</w:t>
                          </w:r>
                        </w:p>
                      </w:txbxContent>
                    </v:textbox>
                    <w10:wrap anchorx="margin" anchory="margin"/>
                  </v:shape>
                </w:pict>
              </mc:Fallback>
            </mc:AlternateContent>
          </w:r>
        </w:sdtContent>
      </w:sdt>
      <w:r w:rsidR="00E90DF9" w:rsidRPr="008C3B92">
        <w:rPr>
          <w:rFonts w:ascii="Arial" w:hAnsi="Arial" w:cs="Arial"/>
          <w:b/>
          <w:bCs/>
          <w:sz w:val="24"/>
          <w:szCs w:val="24"/>
          <w:u w:val="single"/>
        </w:rPr>
        <w:br w:type="page"/>
      </w:r>
    </w:p>
    <w:p w14:paraId="428B67D0" w14:textId="5ECB9EFF" w:rsidR="00E90DF9" w:rsidRDefault="000802ED" w:rsidP="00E90DF9">
      <w:pPr>
        <w:pStyle w:val="Heading1"/>
        <w:jc w:val="center"/>
      </w:pPr>
      <w:r w:rsidRPr="000802ED">
        <w:lastRenderedPageBreak/>
        <w:t>NURSE PRACTITIONERS LEGISLATION AMENDMENT BILL 2025</w:t>
      </w:r>
    </w:p>
    <w:p w14:paraId="791A60D0" w14:textId="77777777" w:rsidR="00E90DF9" w:rsidRDefault="00E90DF9" w:rsidP="00E90DF9">
      <w:pPr>
        <w:spacing w:after="0"/>
        <w:contextualSpacing/>
        <w:rPr>
          <w:rFonts w:ascii="Arial" w:hAnsi="Arial" w:cs="Arial"/>
          <w:bCs/>
          <w:sz w:val="24"/>
          <w:szCs w:val="24"/>
        </w:rPr>
      </w:pPr>
    </w:p>
    <w:p w14:paraId="7123346C" w14:textId="1D155528" w:rsidR="00D95BA9" w:rsidRPr="00D95BA9" w:rsidRDefault="004F41A5" w:rsidP="0067513C">
      <w:pPr>
        <w:jc w:val="both"/>
        <w:rPr>
          <w:rFonts w:ascii="Arial" w:hAnsi="Arial" w:cs="Arial"/>
          <w:bCs/>
          <w:sz w:val="24"/>
          <w:szCs w:val="24"/>
        </w:rPr>
      </w:pPr>
      <w:r w:rsidRPr="004F41A5">
        <w:rPr>
          <w:rFonts w:ascii="Arial" w:hAnsi="Arial" w:cs="Arial"/>
          <w:bCs/>
          <w:sz w:val="24"/>
          <w:szCs w:val="24"/>
        </w:rPr>
        <w:t xml:space="preserve">This Supplementary Explanatory Statement relates to </w:t>
      </w:r>
      <w:r w:rsidR="00466691">
        <w:rPr>
          <w:rFonts w:ascii="Arial" w:hAnsi="Arial" w:cs="Arial"/>
          <w:bCs/>
          <w:sz w:val="24"/>
          <w:szCs w:val="24"/>
        </w:rPr>
        <w:t xml:space="preserve">amendments moved by the Health </w:t>
      </w:r>
      <w:r w:rsidR="00D067EF">
        <w:rPr>
          <w:rFonts w:ascii="Arial" w:hAnsi="Arial" w:cs="Arial"/>
          <w:bCs/>
          <w:sz w:val="24"/>
          <w:szCs w:val="24"/>
        </w:rPr>
        <w:t xml:space="preserve">Minister </w:t>
      </w:r>
      <w:r w:rsidR="0067513C">
        <w:rPr>
          <w:rFonts w:ascii="Arial" w:hAnsi="Arial" w:cs="Arial"/>
          <w:bCs/>
          <w:sz w:val="24"/>
          <w:szCs w:val="24"/>
        </w:rPr>
        <w:t xml:space="preserve">(Amendment) </w:t>
      </w:r>
      <w:r w:rsidR="0092348C">
        <w:rPr>
          <w:rFonts w:ascii="Arial" w:hAnsi="Arial" w:cs="Arial"/>
          <w:bCs/>
          <w:sz w:val="24"/>
          <w:szCs w:val="24"/>
        </w:rPr>
        <w:t xml:space="preserve">to </w:t>
      </w:r>
      <w:r w:rsidRPr="004F41A5">
        <w:rPr>
          <w:rFonts w:ascii="Arial" w:hAnsi="Arial" w:cs="Arial"/>
          <w:bCs/>
          <w:sz w:val="24"/>
          <w:szCs w:val="24"/>
        </w:rPr>
        <w:t xml:space="preserve">the </w:t>
      </w:r>
      <w:r w:rsidR="000802ED" w:rsidRPr="000802ED">
        <w:rPr>
          <w:rFonts w:ascii="Arial" w:hAnsi="Arial" w:cs="Arial"/>
          <w:bCs/>
          <w:sz w:val="24"/>
          <w:szCs w:val="24"/>
        </w:rPr>
        <w:t xml:space="preserve">Nurse Practitioners Legislation Amendment Bill 2025 </w:t>
      </w:r>
      <w:r w:rsidRPr="004F41A5">
        <w:rPr>
          <w:rFonts w:ascii="Arial" w:hAnsi="Arial" w:cs="Arial"/>
          <w:bCs/>
          <w:sz w:val="24"/>
          <w:szCs w:val="24"/>
        </w:rPr>
        <w:t xml:space="preserve">(the Bill) </w:t>
      </w:r>
      <w:r w:rsidRPr="0067513C">
        <w:rPr>
          <w:rFonts w:ascii="Arial" w:hAnsi="Arial" w:cs="Arial"/>
          <w:bCs/>
          <w:color w:val="000000" w:themeColor="text1"/>
          <w:sz w:val="24"/>
          <w:szCs w:val="24"/>
        </w:rPr>
        <w:t>as presented to the ACT Legislative Assembly</w:t>
      </w:r>
      <w:r w:rsidRPr="004C7E78">
        <w:rPr>
          <w:rFonts w:ascii="Arial" w:hAnsi="Arial" w:cs="Arial"/>
          <w:bCs/>
          <w:i/>
          <w:iCs/>
          <w:color w:val="FF0000"/>
          <w:sz w:val="24"/>
          <w:szCs w:val="24"/>
        </w:rPr>
        <w:t>.</w:t>
      </w:r>
      <w:r w:rsidR="00D95BA9" w:rsidRPr="004C7E78">
        <w:rPr>
          <w:rFonts w:ascii="Arial" w:eastAsiaTheme="minorHAnsi" w:hAnsi="Arial" w:cs="Arial"/>
          <w:i/>
          <w:iCs/>
          <w:color w:val="FF0000"/>
          <w:sz w:val="23"/>
          <w:szCs w:val="23"/>
          <w14:ligatures w14:val="standardContextual"/>
        </w:rPr>
        <w:t xml:space="preserve"> </w:t>
      </w:r>
      <w:r w:rsidR="00D95BA9" w:rsidRPr="00D95BA9">
        <w:rPr>
          <w:rFonts w:ascii="Arial" w:hAnsi="Arial" w:cs="Arial"/>
          <w:bCs/>
          <w:sz w:val="24"/>
          <w:szCs w:val="24"/>
        </w:rPr>
        <w:t xml:space="preserve">It has been prepared to assist the reader of the </w:t>
      </w:r>
      <w:r w:rsidR="00305012">
        <w:rPr>
          <w:rFonts w:ascii="Arial" w:hAnsi="Arial" w:cs="Arial"/>
          <w:bCs/>
          <w:sz w:val="24"/>
          <w:szCs w:val="24"/>
        </w:rPr>
        <w:t>B</w:t>
      </w:r>
      <w:r w:rsidR="00D95BA9" w:rsidRPr="00D95BA9">
        <w:rPr>
          <w:rFonts w:ascii="Arial" w:hAnsi="Arial" w:cs="Arial"/>
          <w:bCs/>
          <w:sz w:val="24"/>
          <w:szCs w:val="24"/>
        </w:rPr>
        <w:t xml:space="preserve">ill and to help inform debate. It does not form part of the </w:t>
      </w:r>
      <w:r w:rsidR="004668FE">
        <w:rPr>
          <w:rFonts w:ascii="Arial" w:hAnsi="Arial" w:cs="Arial"/>
          <w:bCs/>
          <w:sz w:val="24"/>
          <w:szCs w:val="24"/>
        </w:rPr>
        <w:t>B</w:t>
      </w:r>
      <w:r w:rsidR="00D95BA9" w:rsidRPr="00D95BA9">
        <w:rPr>
          <w:rFonts w:ascii="Arial" w:hAnsi="Arial" w:cs="Arial"/>
          <w:bCs/>
          <w:sz w:val="24"/>
          <w:szCs w:val="24"/>
        </w:rPr>
        <w:t xml:space="preserve">ill and has not been endorsed by the Legislative Assembly. </w:t>
      </w:r>
    </w:p>
    <w:p w14:paraId="266B7B2E" w14:textId="04B72BA0" w:rsidR="00E90DF9" w:rsidRDefault="00E90DF9" w:rsidP="0067513C">
      <w:pPr>
        <w:pStyle w:val="Heading2"/>
        <w:spacing w:after="200"/>
        <w:jc w:val="both"/>
      </w:pPr>
      <w:r>
        <w:t xml:space="preserve">OVERVIEW OF </w:t>
      </w:r>
      <w:r w:rsidR="0092348C">
        <w:t xml:space="preserve">THE </w:t>
      </w:r>
      <w:r w:rsidR="002658A0">
        <w:t>AMENDMENT</w:t>
      </w:r>
    </w:p>
    <w:p w14:paraId="0D91FCEB" w14:textId="7C02E4E9" w:rsidR="00353341" w:rsidRPr="0067513C" w:rsidRDefault="00614E0F" w:rsidP="0067513C">
      <w:pPr>
        <w:ind w:right="-45"/>
        <w:jc w:val="both"/>
        <w:rPr>
          <w:rFonts w:ascii="Arial" w:hAnsi="Arial" w:cs="Arial"/>
          <w:iCs/>
          <w:color w:val="000000" w:themeColor="text1"/>
          <w:sz w:val="24"/>
          <w:szCs w:val="24"/>
        </w:rPr>
      </w:pPr>
      <w:r>
        <w:rPr>
          <w:rFonts w:ascii="Arial" w:hAnsi="Arial" w:cs="Arial"/>
          <w:iCs/>
          <w:color w:val="000000" w:themeColor="text1"/>
          <w:sz w:val="24"/>
          <w:szCs w:val="24"/>
        </w:rPr>
        <w:t xml:space="preserve">The </w:t>
      </w:r>
      <w:r w:rsidR="0067513C">
        <w:rPr>
          <w:rFonts w:ascii="Arial" w:hAnsi="Arial" w:cs="Arial"/>
          <w:iCs/>
          <w:color w:val="000000" w:themeColor="text1"/>
          <w:sz w:val="24"/>
          <w:szCs w:val="24"/>
        </w:rPr>
        <w:t>A</w:t>
      </w:r>
      <w:r>
        <w:rPr>
          <w:rFonts w:ascii="Arial" w:hAnsi="Arial" w:cs="Arial"/>
          <w:iCs/>
          <w:color w:val="000000" w:themeColor="text1"/>
          <w:sz w:val="24"/>
          <w:szCs w:val="24"/>
        </w:rPr>
        <w:t xml:space="preserve">mendment </w:t>
      </w:r>
      <w:r w:rsidR="00353341">
        <w:rPr>
          <w:rFonts w:ascii="Arial" w:hAnsi="Arial" w:cs="Arial"/>
          <w:iCs/>
          <w:color w:val="000000" w:themeColor="text1"/>
          <w:sz w:val="24"/>
          <w:szCs w:val="24"/>
        </w:rPr>
        <w:t xml:space="preserve">will amend the Bill </w:t>
      </w:r>
      <w:r w:rsidR="00466691">
        <w:rPr>
          <w:rFonts w:ascii="Arial" w:hAnsi="Arial" w:cs="Arial"/>
          <w:iCs/>
          <w:color w:val="000000" w:themeColor="text1"/>
          <w:sz w:val="24"/>
          <w:szCs w:val="24"/>
        </w:rPr>
        <w:t>to introduce a new</w:t>
      </w:r>
      <w:r w:rsidR="00353341" w:rsidRPr="0067513C">
        <w:rPr>
          <w:rFonts w:ascii="Arial" w:hAnsi="Arial" w:cs="Arial"/>
          <w:iCs/>
          <w:color w:val="000000" w:themeColor="text1"/>
          <w:sz w:val="24"/>
          <w:szCs w:val="24"/>
        </w:rPr>
        <w:t xml:space="preserve"> obligation for the </w:t>
      </w:r>
      <w:r w:rsidR="00D067EF">
        <w:rPr>
          <w:rFonts w:ascii="Arial" w:hAnsi="Arial" w:cs="Arial"/>
          <w:iCs/>
          <w:color w:val="000000" w:themeColor="text1"/>
          <w:sz w:val="24"/>
          <w:szCs w:val="24"/>
        </w:rPr>
        <w:t xml:space="preserve">Health </w:t>
      </w:r>
      <w:r w:rsidR="00353341" w:rsidRPr="0067513C">
        <w:rPr>
          <w:rFonts w:ascii="Arial" w:hAnsi="Arial" w:cs="Arial"/>
          <w:iCs/>
          <w:color w:val="000000" w:themeColor="text1"/>
          <w:sz w:val="24"/>
          <w:szCs w:val="24"/>
        </w:rPr>
        <w:t xml:space="preserve">Minister to review the operation of section 35A of the </w:t>
      </w:r>
      <w:r w:rsidR="00353341" w:rsidRPr="0067513C">
        <w:rPr>
          <w:rFonts w:ascii="Arial" w:hAnsi="Arial" w:cs="Arial"/>
          <w:i/>
          <w:iCs/>
          <w:sz w:val="24"/>
          <w:szCs w:val="24"/>
        </w:rPr>
        <w:t>Births, Deaths and Marriages Registration Act 1997</w:t>
      </w:r>
      <w:r w:rsidR="00622092" w:rsidRPr="0067513C">
        <w:rPr>
          <w:rFonts w:ascii="Arial" w:hAnsi="Arial" w:cs="Arial"/>
          <w:i/>
          <w:iCs/>
          <w:sz w:val="24"/>
          <w:szCs w:val="24"/>
        </w:rPr>
        <w:t xml:space="preserve"> </w:t>
      </w:r>
      <w:r w:rsidR="00622092" w:rsidRPr="0067513C">
        <w:rPr>
          <w:rFonts w:ascii="Arial" w:hAnsi="Arial" w:cs="Arial"/>
          <w:sz w:val="24"/>
          <w:szCs w:val="24"/>
        </w:rPr>
        <w:t>(BDM Act)</w:t>
      </w:r>
      <w:r w:rsidR="00466691">
        <w:rPr>
          <w:rFonts w:ascii="Arial" w:hAnsi="Arial" w:cs="Arial"/>
          <w:sz w:val="24"/>
          <w:szCs w:val="24"/>
        </w:rPr>
        <w:t xml:space="preserve"> as soon as practicable after the end of 3 years from the date the section commences. </w:t>
      </w:r>
    </w:p>
    <w:p w14:paraId="78DD60BD" w14:textId="5447CDC4" w:rsidR="00353341" w:rsidRPr="00622092" w:rsidRDefault="00353341" w:rsidP="0067513C">
      <w:pPr>
        <w:spacing w:after="240"/>
        <w:ind w:right="-45"/>
        <w:jc w:val="both"/>
        <w:rPr>
          <w:rFonts w:ascii="Arial" w:hAnsi="Arial" w:cs="Arial"/>
          <w:i/>
          <w:sz w:val="24"/>
          <w:szCs w:val="24"/>
        </w:rPr>
      </w:pPr>
      <w:r w:rsidRPr="00353341">
        <w:rPr>
          <w:rFonts w:ascii="Arial" w:hAnsi="Arial" w:cs="Arial"/>
          <w:i/>
          <w:color w:val="000000" w:themeColor="text1"/>
          <w:sz w:val="24"/>
          <w:szCs w:val="24"/>
        </w:rPr>
        <w:t xml:space="preserve">New section 35A of the </w:t>
      </w:r>
      <w:r w:rsidR="00622092" w:rsidRPr="00622092">
        <w:rPr>
          <w:rFonts w:ascii="Arial" w:hAnsi="Arial" w:cs="Arial"/>
          <w:i/>
          <w:sz w:val="24"/>
          <w:szCs w:val="24"/>
        </w:rPr>
        <w:t>BDM Act</w:t>
      </w:r>
    </w:p>
    <w:p w14:paraId="61F35D88" w14:textId="5A148DFF" w:rsidR="00353341" w:rsidRDefault="00353341" w:rsidP="0067513C">
      <w:pPr>
        <w:spacing w:after="240"/>
        <w:ind w:right="-45"/>
        <w:jc w:val="both"/>
        <w:rPr>
          <w:rFonts w:ascii="Arial" w:hAnsi="Arial" w:cs="Arial"/>
          <w:bCs/>
          <w:sz w:val="24"/>
          <w:szCs w:val="24"/>
        </w:rPr>
      </w:pPr>
      <w:r>
        <w:rPr>
          <w:rFonts w:ascii="Arial" w:hAnsi="Arial" w:cs="Arial"/>
          <w:iCs/>
          <w:color w:val="000000" w:themeColor="text1"/>
          <w:sz w:val="24"/>
          <w:szCs w:val="24"/>
        </w:rPr>
        <w:t xml:space="preserve">New section 35A of the </w:t>
      </w:r>
      <w:r w:rsidR="00622092">
        <w:rPr>
          <w:rFonts w:ascii="Arial" w:hAnsi="Arial" w:cs="Arial"/>
          <w:sz w:val="24"/>
          <w:szCs w:val="24"/>
        </w:rPr>
        <w:t>BDM Act</w:t>
      </w:r>
      <w:r>
        <w:rPr>
          <w:rFonts w:ascii="Arial" w:hAnsi="Arial" w:cs="Arial"/>
          <w:sz w:val="24"/>
          <w:szCs w:val="24"/>
        </w:rPr>
        <w:t xml:space="preserve">, as proposed </w:t>
      </w:r>
      <w:r w:rsidR="007E0786">
        <w:rPr>
          <w:rFonts w:ascii="Arial" w:hAnsi="Arial" w:cs="Arial"/>
          <w:sz w:val="24"/>
          <w:szCs w:val="24"/>
        </w:rPr>
        <w:t>in the Bill</w:t>
      </w:r>
      <w:r>
        <w:rPr>
          <w:rFonts w:ascii="Arial" w:hAnsi="Arial" w:cs="Arial"/>
          <w:bCs/>
          <w:sz w:val="24"/>
          <w:szCs w:val="24"/>
        </w:rPr>
        <w:t xml:space="preserve">, </w:t>
      </w:r>
      <w:r w:rsidR="0067513C">
        <w:rPr>
          <w:rFonts w:ascii="Arial" w:hAnsi="Arial" w:cs="Arial"/>
          <w:bCs/>
          <w:sz w:val="24"/>
          <w:szCs w:val="24"/>
        </w:rPr>
        <w:t xml:space="preserve">will </w:t>
      </w:r>
      <w:r>
        <w:rPr>
          <w:rFonts w:ascii="Arial" w:hAnsi="Arial" w:cs="Arial"/>
          <w:bCs/>
          <w:sz w:val="24"/>
          <w:szCs w:val="24"/>
        </w:rPr>
        <w:t xml:space="preserve">empower nurse practitioners to issue cause of death certificates </w:t>
      </w:r>
      <w:r w:rsidRPr="00353341">
        <w:rPr>
          <w:rFonts w:ascii="Arial" w:hAnsi="Arial" w:cs="Arial"/>
          <w:bCs/>
          <w:sz w:val="24"/>
          <w:szCs w:val="24"/>
        </w:rPr>
        <w:t>where they were responsible for the medical care of the individual immediately prior to death and additionally can form an opinion as to the probable cause of death of the deceased person</w:t>
      </w:r>
      <w:r>
        <w:rPr>
          <w:rFonts w:ascii="Arial" w:hAnsi="Arial" w:cs="Arial"/>
          <w:bCs/>
          <w:sz w:val="24"/>
          <w:szCs w:val="24"/>
        </w:rPr>
        <w:t xml:space="preserve">. </w:t>
      </w:r>
    </w:p>
    <w:p w14:paraId="75C8BD09" w14:textId="77777777" w:rsidR="00353341" w:rsidRPr="00353341" w:rsidRDefault="00353341" w:rsidP="0067513C">
      <w:pPr>
        <w:spacing w:after="240"/>
        <w:ind w:right="-45"/>
        <w:jc w:val="both"/>
        <w:rPr>
          <w:rFonts w:ascii="Arial" w:hAnsi="Arial" w:cs="Arial"/>
          <w:color w:val="000000" w:themeColor="text1"/>
          <w:sz w:val="24"/>
          <w:szCs w:val="24"/>
        </w:rPr>
      </w:pPr>
      <w:r w:rsidRPr="00353341">
        <w:rPr>
          <w:rFonts w:ascii="Arial" w:hAnsi="Arial" w:cs="Arial"/>
          <w:i/>
          <w:iCs/>
          <w:color w:val="000000" w:themeColor="text1"/>
          <w:sz w:val="24"/>
          <w:szCs w:val="24"/>
        </w:rPr>
        <w:t xml:space="preserve">Nature of the nurse practitioner clinical workforce </w:t>
      </w:r>
    </w:p>
    <w:p w14:paraId="330A4F55" w14:textId="44D8CF37" w:rsidR="00353341" w:rsidRPr="00353341" w:rsidRDefault="00353341" w:rsidP="0067513C">
      <w:pPr>
        <w:spacing w:after="240"/>
        <w:ind w:right="-45"/>
        <w:jc w:val="both"/>
        <w:rPr>
          <w:rFonts w:ascii="Arial" w:hAnsi="Arial" w:cs="Arial"/>
          <w:color w:val="000000" w:themeColor="text1"/>
          <w:sz w:val="24"/>
          <w:szCs w:val="24"/>
        </w:rPr>
      </w:pPr>
      <w:r w:rsidRPr="00353341">
        <w:rPr>
          <w:rFonts w:ascii="Arial" w:hAnsi="Arial" w:cs="Arial"/>
          <w:color w:val="000000" w:themeColor="text1"/>
          <w:sz w:val="24"/>
          <w:szCs w:val="24"/>
        </w:rPr>
        <w:t>Currently, there are approximately 3,194 nurse practitioners endorsed to practice across Australian states and territories, with 78 listing their principal place of practice as the ACT.</w:t>
      </w:r>
      <w:r>
        <w:rPr>
          <w:rStyle w:val="FootnoteReference"/>
          <w:rFonts w:ascii="Arial" w:hAnsi="Arial"/>
          <w:color w:val="000000" w:themeColor="text1"/>
          <w:sz w:val="24"/>
          <w:szCs w:val="24"/>
        </w:rPr>
        <w:footnoteReference w:id="1"/>
      </w:r>
      <w:r w:rsidRPr="00353341">
        <w:rPr>
          <w:rFonts w:ascii="Arial" w:hAnsi="Arial" w:cs="Arial"/>
          <w:color w:val="000000" w:themeColor="text1"/>
          <w:sz w:val="24"/>
          <w:szCs w:val="24"/>
        </w:rPr>
        <w:t xml:space="preserve"> The Nursing and Midwifery Board of Australia (the Board) regulates the registration, endorsement, education requirements, and practice standards for Australian nurses and midwives.</w:t>
      </w:r>
      <w:r>
        <w:rPr>
          <w:rStyle w:val="FootnoteReference"/>
          <w:rFonts w:ascii="Arial" w:hAnsi="Arial"/>
          <w:color w:val="000000" w:themeColor="text1"/>
          <w:sz w:val="24"/>
          <w:szCs w:val="24"/>
        </w:rPr>
        <w:footnoteReference w:id="2"/>
      </w:r>
      <w:r w:rsidRPr="00353341">
        <w:rPr>
          <w:rFonts w:ascii="Arial" w:hAnsi="Arial" w:cs="Arial"/>
          <w:color w:val="000000" w:themeColor="text1"/>
          <w:sz w:val="24"/>
          <w:szCs w:val="24"/>
        </w:rPr>
        <w:t xml:space="preserve"> To hold the protected title of nurse practitioner, a person must meet strict qualification criteria; they must be a highly experienced registered nurse</w:t>
      </w:r>
      <w:r w:rsidR="004668FE">
        <w:rPr>
          <w:rFonts w:ascii="Arial" w:hAnsi="Arial" w:cs="Arial"/>
          <w:color w:val="000000" w:themeColor="text1"/>
          <w:sz w:val="24"/>
          <w:szCs w:val="24"/>
        </w:rPr>
        <w:t xml:space="preserve"> with at least 5,000 clinical hours, or the equivalent of three years full-time experience,</w:t>
      </w:r>
      <w:r w:rsidRPr="00353341">
        <w:rPr>
          <w:rFonts w:ascii="Arial" w:hAnsi="Arial" w:cs="Arial"/>
          <w:color w:val="000000" w:themeColor="text1"/>
          <w:sz w:val="24"/>
          <w:szCs w:val="24"/>
        </w:rPr>
        <w:t xml:space="preserve"> working at an</w:t>
      </w:r>
      <w:r>
        <w:rPr>
          <w:rFonts w:ascii="Arial" w:hAnsi="Arial" w:cs="Arial"/>
          <w:color w:val="000000" w:themeColor="text1"/>
          <w:sz w:val="24"/>
          <w:szCs w:val="24"/>
        </w:rPr>
        <w:t xml:space="preserve"> </w:t>
      </w:r>
      <w:r w:rsidRPr="00353341">
        <w:rPr>
          <w:rFonts w:ascii="Arial" w:hAnsi="Arial" w:cs="Arial"/>
          <w:color w:val="000000" w:themeColor="text1"/>
          <w:sz w:val="24"/>
          <w:szCs w:val="24"/>
        </w:rPr>
        <w:t xml:space="preserve">advanced level of practice, who has successfully completed a master’s level program of study approved by the Board. </w:t>
      </w:r>
    </w:p>
    <w:p w14:paraId="258C8160" w14:textId="42FDCAAA" w:rsidR="00353341" w:rsidRDefault="00353341" w:rsidP="0067513C">
      <w:pPr>
        <w:spacing w:after="240"/>
        <w:ind w:right="-45"/>
        <w:jc w:val="both"/>
        <w:rPr>
          <w:rFonts w:ascii="Arial" w:hAnsi="Arial" w:cs="Arial"/>
          <w:color w:val="000000" w:themeColor="text1"/>
          <w:sz w:val="24"/>
          <w:szCs w:val="24"/>
        </w:rPr>
      </w:pPr>
      <w:r w:rsidRPr="00353341">
        <w:rPr>
          <w:rFonts w:ascii="Arial" w:hAnsi="Arial" w:cs="Arial"/>
          <w:color w:val="000000" w:themeColor="text1"/>
          <w:sz w:val="24"/>
          <w:szCs w:val="24"/>
        </w:rPr>
        <w:t xml:space="preserve">Nurse practitioners are regulated by the </w:t>
      </w:r>
      <w:r w:rsidRPr="00353341">
        <w:rPr>
          <w:rFonts w:ascii="Arial" w:hAnsi="Arial" w:cs="Arial"/>
          <w:i/>
          <w:iCs/>
          <w:color w:val="000000" w:themeColor="text1"/>
          <w:sz w:val="24"/>
          <w:szCs w:val="24"/>
        </w:rPr>
        <w:t xml:space="preserve">Health Practitioner Regulation National Law (ACT) </w:t>
      </w:r>
      <w:r w:rsidRPr="00353341">
        <w:rPr>
          <w:rFonts w:ascii="Arial" w:hAnsi="Arial" w:cs="Arial"/>
          <w:color w:val="000000" w:themeColor="text1"/>
          <w:sz w:val="24"/>
          <w:szCs w:val="24"/>
        </w:rPr>
        <w:t>(National Law)</w:t>
      </w:r>
      <w:r w:rsidRPr="00353341">
        <w:rPr>
          <w:rFonts w:ascii="Arial" w:hAnsi="Arial" w:cs="Arial"/>
          <w:i/>
          <w:iCs/>
          <w:color w:val="000000" w:themeColor="text1"/>
          <w:sz w:val="24"/>
          <w:szCs w:val="24"/>
        </w:rPr>
        <w:t xml:space="preserve">, </w:t>
      </w:r>
      <w:r w:rsidRPr="00353341">
        <w:rPr>
          <w:rFonts w:ascii="Arial" w:hAnsi="Arial" w:cs="Arial"/>
          <w:color w:val="000000" w:themeColor="text1"/>
          <w:sz w:val="24"/>
          <w:szCs w:val="24"/>
        </w:rPr>
        <w:t>in the same way as medical practitioners and other regulated health professionals and are accountable to the Board. Nurse practitioners therefore operate within robust governance frameworks and are a highly experienced and qualified clinical workforce.</w:t>
      </w:r>
    </w:p>
    <w:p w14:paraId="699CD0EC" w14:textId="3BE63103" w:rsidR="00622092" w:rsidRDefault="00622092" w:rsidP="0067513C">
      <w:pPr>
        <w:keepNext/>
        <w:spacing w:after="240"/>
        <w:ind w:right="-45"/>
        <w:rPr>
          <w:rFonts w:ascii="Arial" w:hAnsi="Arial" w:cs="Arial"/>
          <w:i/>
          <w:iCs/>
          <w:color w:val="000000" w:themeColor="text1"/>
          <w:sz w:val="24"/>
          <w:szCs w:val="24"/>
        </w:rPr>
      </w:pPr>
      <w:r>
        <w:rPr>
          <w:rFonts w:ascii="Arial" w:hAnsi="Arial" w:cs="Arial"/>
          <w:i/>
          <w:iCs/>
          <w:color w:val="000000" w:themeColor="text1"/>
          <w:sz w:val="24"/>
          <w:szCs w:val="24"/>
        </w:rPr>
        <w:lastRenderedPageBreak/>
        <w:t>Nature of the statutory review</w:t>
      </w:r>
    </w:p>
    <w:p w14:paraId="21D9D726" w14:textId="582BF95A" w:rsidR="007E0786" w:rsidRDefault="007E0786" w:rsidP="002C47D5">
      <w:pPr>
        <w:spacing w:after="240"/>
        <w:ind w:right="-45"/>
        <w:jc w:val="both"/>
        <w:rPr>
          <w:rFonts w:ascii="Arial" w:hAnsi="Arial" w:cs="Arial"/>
          <w:color w:val="000000" w:themeColor="text1"/>
          <w:sz w:val="24"/>
          <w:szCs w:val="24"/>
        </w:rPr>
      </w:pPr>
      <w:r>
        <w:rPr>
          <w:rFonts w:ascii="Arial" w:hAnsi="Arial" w:cs="Arial"/>
          <w:color w:val="000000" w:themeColor="text1"/>
          <w:sz w:val="24"/>
          <w:szCs w:val="24"/>
        </w:rPr>
        <w:t xml:space="preserve">The </w:t>
      </w:r>
      <w:r w:rsidR="005D74E6">
        <w:rPr>
          <w:rFonts w:ascii="Arial" w:hAnsi="Arial" w:cs="Arial"/>
          <w:color w:val="000000" w:themeColor="text1"/>
          <w:sz w:val="24"/>
          <w:szCs w:val="24"/>
        </w:rPr>
        <w:t>A</w:t>
      </w:r>
      <w:r>
        <w:rPr>
          <w:rFonts w:ascii="Arial" w:hAnsi="Arial" w:cs="Arial"/>
          <w:color w:val="000000" w:themeColor="text1"/>
          <w:sz w:val="24"/>
          <w:szCs w:val="24"/>
        </w:rPr>
        <w:t xml:space="preserve">mendment will introduce a new clause 11A in the Bill which will require the </w:t>
      </w:r>
      <w:r w:rsidR="00D067EF">
        <w:rPr>
          <w:rFonts w:ascii="Arial" w:hAnsi="Arial" w:cs="Arial"/>
          <w:color w:val="000000" w:themeColor="text1"/>
          <w:sz w:val="24"/>
          <w:szCs w:val="24"/>
        </w:rPr>
        <w:t xml:space="preserve">Health </w:t>
      </w:r>
      <w:r>
        <w:rPr>
          <w:rFonts w:ascii="Arial" w:hAnsi="Arial" w:cs="Arial"/>
          <w:color w:val="000000" w:themeColor="text1"/>
          <w:sz w:val="24"/>
          <w:szCs w:val="24"/>
        </w:rPr>
        <w:t xml:space="preserve">Minister to undertake a review of the effectiveness and operation of section 35A of the BDM Act. </w:t>
      </w:r>
      <w:r w:rsidRPr="007E0786">
        <w:rPr>
          <w:rFonts w:ascii="Arial" w:hAnsi="Arial" w:cs="Arial"/>
          <w:color w:val="000000" w:themeColor="text1"/>
          <w:sz w:val="24"/>
          <w:szCs w:val="24"/>
        </w:rPr>
        <w:t xml:space="preserve">By ensuring a thorough, formal review of the operation and effectiveness of </w:t>
      </w:r>
      <w:r>
        <w:rPr>
          <w:rFonts w:ascii="Arial" w:hAnsi="Arial" w:cs="Arial"/>
          <w:color w:val="000000" w:themeColor="text1"/>
          <w:sz w:val="24"/>
          <w:szCs w:val="24"/>
        </w:rPr>
        <w:t>section 35A of the BDM Act</w:t>
      </w:r>
      <w:r w:rsidRPr="007E0786">
        <w:rPr>
          <w:rFonts w:ascii="Arial" w:hAnsi="Arial" w:cs="Arial"/>
          <w:color w:val="000000" w:themeColor="text1"/>
          <w:sz w:val="24"/>
          <w:szCs w:val="24"/>
        </w:rPr>
        <w:t xml:space="preserve">, this clause provides an additional safeguard to monitor whether </w:t>
      </w:r>
      <w:r>
        <w:rPr>
          <w:rFonts w:ascii="Arial" w:hAnsi="Arial" w:cs="Arial"/>
          <w:color w:val="000000" w:themeColor="text1"/>
          <w:sz w:val="24"/>
          <w:szCs w:val="24"/>
        </w:rPr>
        <w:t xml:space="preserve">this key provision of the </w:t>
      </w:r>
      <w:r w:rsidRPr="007E0786">
        <w:rPr>
          <w:rFonts w:ascii="Arial" w:hAnsi="Arial" w:cs="Arial"/>
          <w:color w:val="000000" w:themeColor="text1"/>
          <w:sz w:val="24"/>
          <w:szCs w:val="24"/>
        </w:rPr>
        <w:t>Bill is achieving its objects.</w:t>
      </w:r>
      <w:r>
        <w:rPr>
          <w:rFonts w:ascii="Arial" w:hAnsi="Arial" w:cs="Arial"/>
          <w:color w:val="000000" w:themeColor="text1"/>
          <w:sz w:val="24"/>
          <w:szCs w:val="24"/>
        </w:rPr>
        <w:t xml:space="preserve"> </w:t>
      </w:r>
    </w:p>
    <w:p w14:paraId="4B039B71" w14:textId="5A8A557B" w:rsidR="00622092" w:rsidRDefault="007E0786" w:rsidP="0067513C">
      <w:pPr>
        <w:spacing w:after="240"/>
        <w:ind w:right="-45"/>
        <w:jc w:val="both"/>
        <w:rPr>
          <w:rFonts w:ascii="Arial" w:hAnsi="Arial" w:cs="Arial"/>
          <w:color w:val="000000" w:themeColor="text1"/>
          <w:sz w:val="24"/>
          <w:szCs w:val="24"/>
        </w:rPr>
      </w:pPr>
      <w:r>
        <w:rPr>
          <w:rFonts w:ascii="Arial" w:hAnsi="Arial" w:cs="Arial"/>
          <w:color w:val="000000" w:themeColor="text1"/>
          <w:sz w:val="24"/>
          <w:szCs w:val="24"/>
        </w:rPr>
        <w:t>In light of the feedback received</w:t>
      </w:r>
      <w:r w:rsidR="005D74E6">
        <w:rPr>
          <w:rFonts w:ascii="Arial" w:hAnsi="Arial" w:cs="Arial"/>
          <w:color w:val="000000" w:themeColor="text1"/>
          <w:sz w:val="24"/>
          <w:szCs w:val="24"/>
        </w:rPr>
        <w:t xml:space="preserve"> since presentation of the Bill – detailed further below </w:t>
      </w:r>
      <w:r>
        <w:rPr>
          <w:rFonts w:ascii="Arial" w:hAnsi="Arial" w:cs="Arial"/>
          <w:color w:val="000000" w:themeColor="text1"/>
          <w:sz w:val="24"/>
          <w:szCs w:val="24"/>
        </w:rPr>
        <w:t>the review will provide an opportunity to ensure that</w:t>
      </w:r>
      <w:r w:rsidR="00622092">
        <w:rPr>
          <w:rFonts w:ascii="Arial" w:hAnsi="Arial" w:cs="Arial"/>
          <w:color w:val="000000" w:themeColor="text1"/>
          <w:sz w:val="24"/>
          <w:szCs w:val="24"/>
        </w:rPr>
        <w:t>, amongst other relevant matters that may arise:</w:t>
      </w:r>
    </w:p>
    <w:p w14:paraId="34F80A45" w14:textId="3DBF5D84" w:rsidR="00622092" w:rsidRPr="00622092" w:rsidRDefault="0051038F" w:rsidP="0067513C">
      <w:pPr>
        <w:pStyle w:val="ListParagraph"/>
        <w:numPr>
          <w:ilvl w:val="0"/>
          <w:numId w:val="11"/>
        </w:numPr>
        <w:spacing w:after="240"/>
        <w:ind w:right="-45"/>
        <w:jc w:val="both"/>
        <w:rPr>
          <w:rFonts w:ascii="Arial" w:hAnsi="Arial" w:cs="Arial"/>
          <w:color w:val="000000" w:themeColor="text1"/>
          <w:sz w:val="24"/>
          <w:szCs w:val="24"/>
        </w:rPr>
      </w:pPr>
      <w:r>
        <w:rPr>
          <w:rFonts w:ascii="Arial" w:hAnsi="Arial" w:cs="Arial"/>
          <w:color w:val="000000" w:themeColor="text1"/>
          <w:sz w:val="24"/>
          <w:szCs w:val="24"/>
        </w:rPr>
        <w:t xml:space="preserve">any </w:t>
      </w:r>
      <w:r w:rsidR="00622092" w:rsidRPr="00622092">
        <w:rPr>
          <w:rFonts w:ascii="Arial" w:hAnsi="Arial" w:cs="Arial"/>
          <w:color w:val="000000" w:themeColor="text1"/>
          <w:sz w:val="24"/>
          <w:szCs w:val="24"/>
        </w:rPr>
        <w:t>impact on the operations of the Coroner</w:t>
      </w:r>
      <w:r>
        <w:rPr>
          <w:rFonts w:ascii="Arial" w:hAnsi="Arial" w:cs="Arial"/>
          <w:color w:val="000000" w:themeColor="text1"/>
          <w:sz w:val="24"/>
          <w:szCs w:val="24"/>
        </w:rPr>
        <w:t>’</w:t>
      </w:r>
      <w:r w:rsidR="00622092" w:rsidRPr="00622092">
        <w:rPr>
          <w:rFonts w:ascii="Arial" w:hAnsi="Arial" w:cs="Arial"/>
          <w:color w:val="000000" w:themeColor="text1"/>
          <w:sz w:val="24"/>
          <w:szCs w:val="24"/>
        </w:rPr>
        <w:t xml:space="preserve">s </w:t>
      </w:r>
      <w:r w:rsidR="005D74E6">
        <w:rPr>
          <w:rFonts w:ascii="Arial" w:hAnsi="Arial" w:cs="Arial"/>
          <w:color w:val="000000" w:themeColor="text1"/>
          <w:sz w:val="24"/>
          <w:szCs w:val="24"/>
        </w:rPr>
        <w:t>C</w:t>
      </w:r>
      <w:r w:rsidR="00622092" w:rsidRPr="00622092">
        <w:rPr>
          <w:rFonts w:ascii="Arial" w:hAnsi="Arial" w:cs="Arial"/>
          <w:color w:val="000000" w:themeColor="text1"/>
          <w:sz w:val="24"/>
          <w:szCs w:val="24"/>
        </w:rPr>
        <w:t>ourt</w:t>
      </w:r>
      <w:r>
        <w:rPr>
          <w:rFonts w:ascii="Arial" w:hAnsi="Arial" w:cs="Arial"/>
          <w:color w:val="000000" w:themeColor="text1"/>
          <w:sz w:val="24"/>
          <w:szCs w:val="24"/>
        </w:rPr>
        <w:t xml:space="preserve"> </w:t>
      </w:r>
      <w:r w:rsidR="00807574">
        <w:rPr>
          <w:rFonts w:ascii="Arial" w:hAnsi="Arial" w:cs="Arial"/>
          <w:color w:val="000000" w:themeColor="text1"/>
          <w:sz w:val="24"/>
          <w:szCs w:val="24"/>
        </w:rPr>
        <w:t xml:space="preserve">is </w:t>
      </w:r>
      <w:r>
        <w:rPr>
          <w:rFonts w:ascii="Arial" w:hAnsi="Arial" w:cs="Arial"/>
          <w:color w:val="000000" w:themeColor="text1"/>
          <w:sz w:val="24"/>
          <w:szCs w:val="24"/>
        </w:rPr>
        <w:t>reviewed and considered</w:t>
      </w:r>
      <w:r w:rsidR="009033A4">
        <w:rPr>
          <w:rFonts w:ascii="Arial" w:hAnsi="Arial" w:cs="Arial"/>
          <w:color w:val="000000" w:themeColor="text1"/>
          <w:sz w:val="24"/>
          <w:szCs w:val="24"/>
        </w:rPr>
        <w:t>;</w:t>
      </w:r>
    </w:p>
    <w:p w14:paraId="2AAEB6E2" w14:textId="2C6C109A" w:rsidR="00622092" w:rsidRPr="00622092" w:rsidRDefault="0051038F" w:rsidP="0067513C">
      <w:pPr>
        <w:pStyle w:val="ListParagraph"/>
        <w:numPr>
          <w:ilvl w:val="0"/>
          <w:numId w:val="11"/>
        </w:numPr>
        <w:spacing w:after="240"/>
        <w:ind w:right="-45"/>
        <w:jc w:val="both"/>
        <w:rPr>
          <w:rFonts w:ascii="Arial" w:hAnsi="Arial" w:cs="Arial"/>
          <w:color w:val="000000" w:themeColor="text1"/>
          <w:sz w:val="24"/>
          <w:szCs w:val="24"/>
        </w:rPr>
      </w:pPr>
      <w:r>
        <w:rPr>
          <w:rFonts w:ascii="Arial" w:hAnsi="Arial" w:cs="Arial"/>
          <w:color w:val="000000" w:themeColor="text1"/>
          <w:sz w:val="24"/>
          <w:szCs w:val="24"/>
        </w:rPr>
        <w:t>t</w:t>
      </w:r>
      <w:r w:rsidR="00622092" w:rsidRPr="00622092">
        <w:rPr>
          <w:rFonts w:ascii="Arial" w:hAnsi="Arial" w:cs="Arial"/>
          <w:color w:val="000000" w:themeColor="text1"/>
          <w:sz w:val="24"/>
          <w:szCs w:val="24"/>
        </w:rPr>
        <w:t>he uptake by nurse practitioners</w:t>
      </w:r>
      <w:r>
        <w:rPr>
          <w:rFonts w:ascii="Arial" w:hAnsi="Arial" w:cs="Arial"/>
          <w:color w:val="000000" w:themeColor="text1"/>
          <w:sz w:val="24"/>
          <w:szCs w:val="24"/>
        </w:rPr>
        <w:t xml:space="preserve"> is assessed; and</w:t>
      </w:r>
    </w:p>
    <w:p w14:paraId="035B8A98" w14:textId="64BA978E" w:rsidR="00622092" w:rsidRDefault="0051038F" w:rsidP="002C47D5">
      <w:pPr>
        <w:pStyle w:val="ListParagraph"/>
        <w:numPr>
          <w:ilvl w:val="0"/>
          <w:numId w:val="11"/>
        </w:numPr>
        <w:spacing w:after="240" w:line="276" w:lineRule="auto"/>
        <w:ind w:left="714" w:right="-45" w:hanging="357"/>
        <w:jc w:val="both"/>
        <w:rPr>
          <w:rFonts w:ascii="Arial" w:hAnsi="Arial" w:cs="Arial"/>
          <w:color w:val="000000" w:themeColor="text1"/>
          <w:sz w:val="24"/>
          <w:szCs w:val="24"/>
        </w:rPr>
      </w:pPr>
      <w:r>
        <w:rPr>
          <w:rFonts w:ascii="Arial" w:hAnsi="Arial" w:cs="Arial"/>
          <w:color w:val="000000" w:themeColor="text1"/>
          <w:sz w:val="24"/>
          <w:szCs w:val="24"/>
        </w:rPr>
        <w:t>any broader i</w:t>
      </w:r>
      <w:r w:rsidR="00622092" w:rsidRPr="00622092">
        <w:rPr>
          <w:rFonts w:ascii="Arial" w:hAnsi="Arial" w:cs="Arial"/>
          <w:color w:val="000000" w:themeColor="text1"/>
          <w:sz w:val="24"/>
          <w:szCs w:val="24"/>
        </w:rPr>
        <w:t>mpacts on the health system</w:t>
      </w:r>
      <w:r>
        <w:rPr>
          <w:rFonts w:ascii="Arial" w:hAnsi="Arial" w:cs="Arial"/>
          <w:color w:val="000000" w:themeColor="text1"/>
          <w:sz w:val="24"/>
          <w:szCs w:val="24"/>
        </w:rPr>
        <w:t xml:space="preserve"> are </w:t>
      </w:r>
      <w:r w:rsidR="005D74E6">
        <w:rPr>
          <w:rFonts w:ascii="Arial" w:hAnsi="Arial" w:cs="Arial"/>
          <w:color w:val="000000" w:themeColor="text1"/>
          <w:sz w:val="24"/>
          <w:szCs w:val="24"/>
        </w:rPr>
        <w:t xml:space="preserve">identified and </w:t>
      </w:r>
      <w:r>
        <w:rPr>
          <w:rFonts w:ascii="Arial" w:hAnsi="Arial" w:cs="Arial"/>
          <w:color w:val="000000" w:themeColor="text1"/>
          <w:sz w:val="24"/>
          <w:szCs w:val="24"/>
        </w:rPr>
        <w:t>considered</w:t>
      </w:r>
      <w:r w:rsidR="00622092" w:rsidRPr="00622092">
        <w:rPr>
          <w:rFonts w:ascii="Arial" w:hAnsi="Arial" w:cs="Arial"/>
          <w:color w:val="000000" w:themeColor="text1"/>
          <w:sz w:val="24"/>
          <w:szCs w:val="24"/>
        </w:rPr>
        <w:t>.</w:t>
      </w:r>
    </w:p>
    <w:p w14:paraId="54005885" w14:textId="6994902E" w:rsidR="0051038F" w:rsidRPr="0067513C" w:rsidRDefault="0051038F" w:rsidP="0067513C">
      <w:pPr>
        <w:spacing w:after="240"/>
        <w:ind w:right="-45"/>
        <w:jc w:val="both"/>
        <w:rPr>
          <w:rFonts w:ascii="Arial" w:hAnsi="Arial" w:cs="Arial"/>
          <w:color w:val="000000" w:themeColor="text1"/>
          <w:sz w:val="24"/>
          <w:szCs w:val="24"/>
        </w:rPr>
      </w:pPr>
      <w:r>
        <w:rPr>
          <w:rFonts w:ascii="Arial" w:hAnsi="Arial" w:cs="Arial"/>
          <w:color w:val="000000" w:themeColor="text1"/>
          <w:sz w:val="24"/>
          <w:szCs w:val="24"/>
        </w:rPr>
        <w:t xml:space="preserve">A report of the review is required to be tabled in the Legislative Assembly within </w:t>
      </w:r>
      <w:r w:rsidR="009033A4">
        <w:rPr>
          <w:rFonts w:ascii="Arial" w:hAnsi="Arial" w:cs="Arial"/>
          <w:color w:val="000000" w:themeColor="text1"/>
          <w:sz w:val="24"/>
          <w:szCs w:val="24"/>
        </w:rPr>
        <w:t>six </w:t>
      </w:r>
      <w:r>
        <w:rPr>
          <w:rFonts w:ascii="Arial" w:hAnsi="Arial" w:cs="Arial"/>
          <w:color w:val="000000" w:themeColor="text1"/>
          <w:sz w:val="24"/>
          <w:szCs w:val="24"/>
        </w:rPr>
        <w:t xml:space="preserve">months of the commencement of the review in order to ensure appropriate oversight of the Legislative Assembly. </w:t>
      </w:r>
    </w:p>
    <w:p w14:paraId="25E5EC3A" w14:textId="77777777" w:rsidR="00E90DF9" w:rsidRDefault="00E90DF9" w:rsidP="0067513C">
      <w:pPr>
        <w:jc w:val="both"/>
        <w:rPr>
          <w:rFonts w:ascii="Arial" w:hAnsi="Arial" w:cs="Arial"/>
          <w:b/>
          <w:sz w:val="24"/>
          <w:szCs w:val="24"/>
        </w:rPr>
      </w:pPr>
      <w:r w:rsidRPr="00AC59DF">
        <w:rPr>
          <w:rFonts w:ascii="Arial" w:hAnsi="Arial" w:cs="Arial"/>
          <w:b/>
          <w:sz w:val="24"/>
          <w:szCs w:val="24"/>
        </w:rPr>
        <w:t>CONSULTATION ON THE PROPOSED APPROACH</w:t>
      </w:r>
    </w:p>
    <w:p w14:paraId="04D13B64" w14:textId="77777777" w:rsidR="00551621" w:rsidRDefault="008C4484" w:rsidP="0067513C">
      <w:pPr>
        <w:jc w:val="both"/>
        <w:rPr>
          <w:rFonts w:ascii="Arial" w:hAnsi="Arial" w:cs="Arial"/>
          <w:iCs/>
          <w:color w:val="000000" w:themeColor="text1"/>
          <w:sz w:val="24"/>
          <w:szCs w:val="24"/>
        </w:rPr>
      </w:pPr>
      <w:r>
        <w:rPr>
          <w:rFonts w:ascii="Arial" w:hAnsi="Arial" w:cs="Arial"/>
          <w:iCs/>
          <w:color w:val="000000" w:themeColor="text1"/>
          <w:sz w:val="24"/>
          <w:szCs w:val="24"/>
        </w:rPr>
        <w:t>Significant consultation was undertaken for the Bill with key stakeholders external to and within ACT Government, as outlined in the explanatory statement as presented to the Legislative Assembly on 4 December 2025 for the Bill.</w:t>
      </w:r>
      <w:r w:rsidR="00466691">
        <w:rPr>
          <w:rFonts w:ascii="Arial" w:hAnsi="Arial" w:cs="Arial"/>
          <w:iCs/>
          <w:color w:val="000000" w:themeColor="text1"/>
          <w:sz w:val="24"/>
          <w:szCs w:val="24"/>
        </w:rPr>
        <w:t xml:space="preserve"> </w:t>
      </w:r>
    </w:p>
    <w:p w14:paraId="7D36109E" w14:textId="59A68C4F" w:rsidR="002C47D5" w:rsidRDefault="00551621" w:rsidP="0067513C">
      <w:pPr>
        <w:jc w:val="both"/>
        <w:rPr>
          <w:rFonts w:ascii="Arial" w:hAnsi="Arial" w:cs="Arial"/>
          <w:iCs/>
          <w:color w:val="000000" w:themeColor="text1"/>
          <w:sz w:val="24"/>
          <w:szCs w:val="24"/>
        </w:rPr>
      </w:pPr>
      <w:r>
        <w:rPr>
          <w:rFonts w:ascii="Arial" w:hAnsi="Arial" w:cs="Arial"/>
          <w:iCs/>
          <w:color w:val="000000" w:themeColor="text1"/>
          <w:sz w:val="24"/>
          <w:szCs w:val="24"/>
        </w:rPr>
        <w:t xml:space="preserve">Since presentation of the Bill further </w:t>
      </w:r>
      <w:r w:rsidR="00A7578F">
        <w:rPr>
          <w:rFonts w:ascii="Arial" w:hAnsi="Arial" w:cs="Arial"/>
          <w:iCs/>
          <w:color w:val="000000" w:themeColor="text1"/>
          <w:sz w:val="24"/>
          <w:szCs w:val="24"/>
        </w:rPr>
        <w:t xml:space="preserve">feedback </w:t>
      </w:r>
      <w:r>
        <w:rPr>
          <w:rFonts w:ascii="Arial" w:hAnsi="Arial" w:cs="Arial"/>
          <w:iCs/>
          <w:color w:val="000000" w:themeColor="text1"/>
          <w:sz w:val="24"/>
          <w:szCs w:val="24"/>
        </w:rPr>
        <w:t xml:space="preserve">has been received </w:t>
      </w:r>
      <w:r w:rsidR="002C47D5">
        <w:rPr>
          <w:rFonts w:ascii="Arial" w:hAnsi="Arial" w:cs="Arial"/>
          <w:iCs/>
          <w:color w:val="000000" w:themeColor="text1"/>
          <w:sz w:val="24"/>
          <w:szCs w:val="24"/>
        </w:rPr>
        <w:t xml:space="preserve">in relation </w:t>
      </w:r>
      <w:r w:rsidR="0051038F">
        <w:rPr>
          <w:rFonts w:ascii="Arial" w:hAnsi="Arial" w:cs="Arial"/>
          <w:iCs/>
          <w:color w:val="000000" w:themeColor="text1"/>
          <w:sz w:val="24"/>
          <w:szCs w:val="24"/>
        </w:rPr>
        <w:t xml:space="preserve">to </w:t>
      </w:r>
      <w:r w:rsidR="004668FE">
        <w:rPr>
          <w:rFonts w:ascii="Arial" w:hAnsi="Arial" w:cs="Arial"/>
          <w:iCs/>
          <w:color w:val="000000" w:themeColor="text1"/>
          <w:sz w:val="24"/>
          <w:szCs w:val="24"/>
        </w:rPr>
        <w:t xml:space="preserve">the </w:t>
      </w:r>
      <w:r w:rsidR="0051038F">
        <w:rPr>
          <w:rFonts w:ascii="Arial" w:hAnsi="Arial" w:cs="Arial"/>
          <w:iCs/>
          <w:color w:val="000000" w:themeColor="text1"/>
          <w:sz w:val="24"/>
          <w:szCs w:val="24"/>
        </w:rPr>
        <w:t xml:space="preserve">new section 35A </w:t>
      </w:r>
      <w:r w:rsidR="002C47D5">
        <w:rPr>
          <w:rFonts w:ascii="Arial" w:hAnsi="Arial" w:cs="Arial"/>
          <w:iCs/>
          <w:color w:val="000000" w:themeColor="text1"/>
          <w:sz w:val="24"/>
          <w:szCs w:val="24"/>
        </w:rPr>
        <w:t>from:</w:t>
      </w:r>
    </w:p>
    <w:p w14:paraId="57EF94F2" w14:textId="3D7A2463" w:rsidR="002C47D5" w:rsidRPr="0067513C" w:rsidRDefault="002C47D5" w:rsidP="0067513C">
      <w:pPr>
        <w:pStyle w:val="ListParagraph"/>
        <w:numPr>
          <w:ilvl w:val="1"/>
          <w:numId w:val="14"/>
        </w:numPr>
        <w:spacing w:line="276" w:lineRule="auto"/>
        <w:ind w:left="714" w:hanging="357"/>
        <w:jc w:val="both"/>
        <w:rPr>
          <w:rFonts w:ascii="Arial" w:hAnsi="Arial" w:cs="Arial"/>
          <w:iCs/>
          <w:color w:val="000000" w:themeColor="text1"/>
          <w:sz w:val="24"/>
          <w:szCs w:val="24"/>
          <w:lang w:eastAsia="en-US"/>
        </w:rPr>
      </w:pPr>
      <w:r>
        <w:rPr>
          <w:rFonts w:ascii="Arial" w:hAnsi="Arial" w:cs="Arial"/>
          <w:iCs/>
          <w:color w:val="000000" w:themeColor="text1"/>
          <w:sz w:val="24"/>
          <w:szCs w:val="24"/>
          <w:lang w:eastAsia="en-US"/>
        </w:rPr>
        <w:t>T</w:t>
      </w:r>
      <w:r w:rsidRPr="0067513C">
        <w:rPr>
          <w:rFonts w:ascii="Arial" w:hAnsi="Arial" w:cs="Arial"/>
          <w:iCs/>
          <w:color w:val="000000" w:themeColor="text1"/>
          <w:sz w:val="24"/>
          <w:szCs w:val="24"/>
          <w:lang w:eastAsia="en-US"/>
        </w:rPr>
        <w:t>he</w:t>
      </w:r>
      <w:r w:rsidR="00C85A54" w:rsidRPr="0067513C">
        <w:rPr>
          <w:rFonts w:ascii="Arial" w:hAnsi="Arial" w:cs="Arial"/>
          <w:iCs/>
          <w:color w:val="000000" w:themeColor="text1"/>
          <w:sz w:val="24"/>
          <w:szCs w:val="24"/>
          <w:lang w:eastAsia="en-US"/>
        </w:rPr>
        <w:t xml:space="preserve"> Australian Medical Association (AMA)</w:t>
      </w:r>
      <w:r w:rsidRPr="0067513C">
        <w:rPr>
          <w:rFonts w:ascii="Arial" w:hAnsi="Arial" w:cs="Arial"/>
          <w:iCs/>
          <w:color w:val="000000" w:themeColor="text1"/>
          <w:sz w:val="24"/>
          <w:szCs w:val="24"/>
          <w:lang w:eastAsia="en-US"/>
        </w:rPr>
        <w:t>, wh</w:t>
      </w:r>
      <w:r w:rsidR="009033A4">
        <w:rPr>
          <w:rFonts w:ascii="Arial" w:hAnsi="Arial" w:cs="Arial"/>
          <w:iCs/>
          <w:color w:val="000000" w:themeColor="text1"/>
          <w:sz w:val="24"/>
          <w:szCs w:val="24"/>
          <w:lang w:eastAsia="en-US"/>
        </w:rPr>
        <w:t>ich</w:t>
      </w:r>
      <w:r w:rsidRPr="0067513C">
        <w:rPr>
          <w:rFonts w:ascii="Arial" w:hAnsi="Arial" w:cs="Arial"/>
          <w:iCs/>
          <w:color w:val="000000" w:themeColor="text1"/>
          <w:sz w:val="24"/>
          <w:szCs w:val="24"/>
          <w:lang w:eastAsia="en-US"/>
        </w:rPr>
        <w:t xml:space="preserve"> has con</w:t>
      </w:r>
      <w:r w:rsidR="0051038F">
        <w:rPr>
          <w:rFonts w:ascii="Arial" w:hAnsi="Arial" w:cs="Arial"/>
          <w:iCs/>
          <w:color w:val="000000" w:themeColor="text1"/>
          <w:sz w:val="24"/>
          <w:szCs w:val="24"/>
          <w:lang w:eastAsia="en-US"/>
        </w:rPr>
        <w:t>tinued to</w:t>
      </w:r>
      <w:r w:rsidR="00C85A54" w:rsidRPr="0067513C">
        <w:rPr>
          <w:rFonts w:ascii="Arial" w:hAnsi="Arial" w:cs="Arial"/>
          <w:iCs/>
          <w:color w:val="000000" w:themeColor="text1"/>
          <w:sz w:val="24"/>
          <w:szCs w:val="24"/>
          <w:lang w:eastAsia="en-US"/>
        </w:rPr>
        <w:t xml:space="preserve"> recommend a cautious approach to any changes to nurse practitioner practice</w:t>
      </w:r>
      <w:r w:rsidR="00AB5D79" w:rsidRPr="0067513C">
        <w:rPr>
          <w:rFonts w:ascii="Arial" w:hAnsi="Arial" w:cs="Arial"/>
          <w:iCs/>
          <w:color w:val="000000" w:themeColor="text1"/>
          <w:sz w:val="24"/>
          <w:szCs w:val="24"/>
          <w:lang w:eastAsia="en-US"/>
        </w:rPr>
        <w:t xml:space="preserve"> authority</w:t>
      </w:r>
      <w:r w:rsidR="00614E0F" w:rsidRPr="0067513C">
        <w:rPr>
          <w:rFonts w:ascii="Arial" w:hAnsi="Arial" w:cs="Arial"/>
          <w:iCs/>
          <w:color w:val="000000" w:themeColor="text1"/>
          <w:sz w:val="24"/>
          <w:szCs w:val="24"/>
          <w:lang w:eastAsia="en-US"/>
        </w:rPr>
        <w:t xml:space="preserve"> </w:t>
      </w:r>
      <w:r w:rsidR="006F7B91" w:rsidRPr="0067513C">
        <w:rPr>
          <w:rFonts w:ascii="Arial" w:hAnsi="Arial" w:cs="Arial"/>
          <w:iCs/>
          <w:color w:val="000000" w:themeColor="text1"/>
          <w:sz w:val="24"/>
          <w:szCs w:val="24"/>
          <w:lang w:eastAsia="en-US"/>
        </w:rPr>
        <w:t>under legislation</w:t>
      </w:r>
      <w:r w:rsidR="00C85A54" w:rsidRPr="0067513C">
        <w:rPr>
          <w:rFonts w:ascii="Arial" w:hAnsi="Arial" w:cs="Arial"/>
          <w:iCs/>
          <w:color w:val="000000" w:themeColor="text1"/>
          <w:sz w:val="24"/>
          <w:szCs w:val="24"/>
          <w:lang w:eastAsia="en-US"/>
        </w:rPr>
        <w:t xml:space="preserve">, particularly in relation to issuing cause of death certificates. </w:t>
      </w:r>
    </w:p>
    <w:p w14:paraId="427E4A07" w14:textId="77777777" w:rsidR="00354E7F" w:rsidRDefault="00354E7F" w:rsidP="0067513C">
      <w:pPr>
        <w:pStyle w:val="ListParagraph"/>
        <w:spacing w:line="276" w:lineRule="auto"/>
        <w:ind w:left="714"/>
        <w:jc w:val="both"/>
        <w:rPr>
          <w:rFonts w:ascii="Arial" w:hAnsi="Arial" w:cs="Arial"/>
          <w:color w:val="000000" w:themeColor="text1"/>
          <w:sz w:val="24"/>
          <w:szCs w:val="24"/>
        </w:rPr>
      </w:pPr>
    </w:p>
    <w:p w14:paraId="01D836E0" w14:textId="036C1BAB" w:rsidR="00354E7F" w:rsidRDefault="002C47D5" w:rsidP="0067513C">
      <w:pPr>
        <w:pStyle w:val="ListParagraph"/>
        <w:numPr>
          <w:ilvl w:val="1"/>
          <w:numId w:val="14"/>
        </w:numPr>
        <w:spacing w:line="276" w:lineRule="auto"/>
        <w:ind w:left="714" w:hanging="357"/>
        <w:jc w:val="both"/>
        <w:rPr>
          <w:rFonts w:ascii="Arial" w:hAnsi="Arial" w:cs="Arial"/>
          <w:color w:val="000000" w:themeColor="text1"/>
          <w:sz w:val="24"/>
          <w:szCs w:val="24"/>
        </w:rPr>
      </w:pPr>
      <w:r>
        <w:rPr>
          <w:rFonts w:ascii="Arial" w:hAnsi="Arial" w:cs="Arial"/>
          <w:color w:val="000000" w:themeColor="text1"/>
          <w:sz w:val="24"/>
          <w:szCs w:val="24"/>
        </w:rPr>
        <w:t>The</w:t>
      </w:r>
      <w:r w:rsidR="004044F4" w:rsidRPr="0067513C">
        <w:rPr>
          <w:rFonts w:ascii="Arial" w:hAnsi="Arial" w:cs="Arial"/>
          <w:color w:val="000000" w:themeColor="text1"/>
          <w:sz w:val="24"/>
          <w:szCs w:val="24"/>
        </w:rPr>
        <w:t xml:space="preserve"> ACT Coroner</w:t>
      </w:r>
      <w:r w:rsidR="009033A4">
        <w:rPr>
          <w:rFonts w:ascii="Arial" w:hAnsi="Arial" w:cs="Arial"/>
          <w:color w:val="000000" w:themeColor="text1"/>
          <w:sz w:val="24"/>
          <w:szCs w:val="24"/>
        </w:rPr>
        <w:t>,</w:t>
      </w:r>
      <w:r w:rsidR="004044F4" w:rsidRPr="0067513C">
        <w:rPr>
          <w:rFonts w:ascii="Arial" w:hAnsi="Arial" w:cs="Arial"/>
          <w:color w:val="000000" w:themeColor="text1"/>
          <w:sz w:val="24"/>
          <w:szCs w:val="24"/>
        </w:rPr>
        <w:t xml:space="preserve"> </w:t>
      </w:r>
      <w:r>
        <w:rPr>
          <w:rFonts w:ascii="Arial" w:hAnsi="Arial" w:cs="Arial"/>
          <w:color w:val="000000" w:themeColor="text1"/>
          <w:sz w:val="24"/>
          <w:szCs w:val="24"/>
        </w:rPr>
        <w:t xml:space="preserve">who identified </w:t>
      </w:r>
      <w:r w:rsidR="005D74E6">
        <w:rPr>
          <w:rFonts w:ascii="Arial" w:hAnsi="Arial" w:cs="Arial"/>
          <w:color w:val="000000" w:themeColor="text1"/>
          <w:sz w:val="24"/>
          <w:szCs w:val="24"/>
        </w:rPr>
        <w:t xml:space="preserve">continuing </w:t>
      </w:r>
      <w:r>
        <w:rPr>
          <w:rFonts w:ascii="Arial" w:hAnsi="Arial" w:cs="Arial"/>
          <w:color w:val="000000" w:themeColor="text1"/>
          <w:sz w:val="24"/>
          <w:szCs w:val="24"/>
        </w:rPr>
        <w:t>concerns</w:t>
      </w:r>
      <w:r w:rsidR="004044F4" w:rsidRPr="0067513C">
        <w:rPr>
          <w:rFonts w:ascii="Arial" w:hAnsi="Arial" w:cs="Arial"/>
          <w:color w:val="000000" w:themeColor="text1"/>
          <w:sz w:val="24"/>
          <w:szCs w:val="24"/>
        </w:rPr>
        <w:t xml:space="preserve"> in relation to the impact of the reform on the process of reporting deaths to the Coroner under the </w:t>
      </w:r>
      <w:r w:rsidR="004044F4" w:rsidRPr="005D74E6">
        <w:rPr>
          <w:rFonts w:ascii="Arial" w:hAnsi="Arial" w:cs="Arial"/>
          <w:i/>
          <w:iCs/>
          <w:color w:val="000000" w:themeColor="text1"/>
          <w:sz w:val="24"/>
          <w:szCs w:val="24"/>
        </w:rPr>
        <w:t>Coroners Act</w:t>
      </w:r>
      <w:r w:rsidR="005D74E6" w:rsidRPr="005D74E6">
        <w:rPr>
          <w:rFonts w:ascii="Arial" w:hAnsi="Arial" w:cs="Arial"/>
          <w:i/>
          <w:iCs/>
          <w:color w:val="000000" w:themeColor="text1"/>
          <w:sz w:val="24"/>
          <w:szCs w:val="24"/>
        </w:rPr>
        <w:t xml:space="preserve"> 1997</w:t>
      </w:r>
      <w:r w:rsidR="004044F4" w:rsidRPr="0067513C">
        <w:rPr>
          <w:rFonts w:ascii="Arial" w:hAnsi="Arial" w:cs="Arial"/>
          <w:color w:val="000000" w:themeColor="text1"/>
          <w:sz w:val="24"/>
          <w:szCs w:val="24"/>
        </w:rPr>
        <w:t xml:space="preserve">.  </w:t>
      </w:r>
    </w:p>
    <w:p w14:paraId="1176FFD8" w14:textId="4D5DE799" w:rsidR="0092348C" w:rsidRPr="004044F4" w:rsidRDefault="006F7B91" w:rsidP="0067513C">
      <w:pPr>
        <w:spacing w:before="200"/>
        <w:jc w:val="both"/>
        <w:rPr>
          <w:rFonts w:ascii="Arial" w:hAnsi="Arial" w:cs="Arial"/>
          <w:color w:val="000000" w:themeColor="text1"/>
          <w:sz w:val="24"/>
          <w:szCs w:val="24"/>
        </w:rPr>
      </w:pPr>
      <w:r>
        <w:rPr>
          <w:rFonts w:ascii="Arial" w:hAnsi="Arial" w:cs="Arial"/>
          <w:color w:val="000000" w:themeColor="text1"/>
          <w:sz w:val="24"/>
          <w:szCs w:val="24"/>
        </w:rPr>
        <w:t>Considering</w:t>
      </w:r>
      <w:r w:rsidR="0092348C">
        <w:rPr>
          <w:rFonts w:ascii="Arial" w:hAnsi="Arial" w:cs="Arial"/>
          <w:color w:val="000000" w:themeColor="text1"/>
          <w:sz w:val="24"/>
          <w:szCs w:val="24"/>
        </w:rPr>
        <w:t xml:space="preserve"> </w:t>
      </w:r>
      <w:r>
        <w:rPr>
          <w:rFonts w:ascii="Arial" w:hAnsi="Arial" w:cs="Arial"/>
          <w:color w:val="000000" w:themeColor="text1"/>
          <w:sz w:val="24"/>
          <w:szCs w:val="24"/>
        </w:rPr>
        <w:t>further input by the AMA and Coroner</w:t>
      </w:r>
      <w:r w:rsidR="0092348C">
        <w:rPr>
          <w:rFonts w:ascii="Arial" w:hAnsi="Arial" w:cs="Arial"/>
          <w:color w:val="000000" w:themeColor="text1"/>
          <w:sz w:val="24"/>
          <w:szCs w:val="24"/>
        </w:rPr>
        <w:t xml:space="preserve"> on the issues outlined above, the proposed amendment obliging the </w:t>
      </w:r>
      <w:r w:rsidR="00D067EF">
        <w:rPr>
          <w:rFonts w:ascii="Arial" w:hAnsi="Arial" w:cs="Arial"/>
          <w:color w:val="000000" w:themeColor="text1"/>
          <w:sz w:val="24"/>
          <w:szCs w:val="24"/>
        </w:rPr>
        <w:t xml:space="preserve">Health </w:t>
      </w:r>
      <w:r w:rsidR="0092348C">
        <w:rPr>
          <w:rFonts w:ascii="Arial" w:hAnsi="Arial" w:cs="Arial"/>
          <w:color w:val="000000" w:themeColor="text1"/>
          <w:sz w:val="24"/>
          <w:szCs w:val="24"/>
        </w:rPr>
        <w:t xml:space="preserve">Minister to conduct a statutory review of the operation of section 35A of the BDM Act is intended to ensure the impacts of this reform </w:t>
      </w:r>
      <w:r>
        <w:rPr>
          <w:rFonts w:ascii="Arial" w:hAnsi="Arial" w:cs="Arial"/>
          <w:color w:val="000000" w:themeColor="text1"/>
          <w:sz w:val="24"/>
          <w:szCs w:val="24"/>
        </w:rPr>
        <w:t>are</w:t>
      </w:r>
      <w:r w:rsidR="0092348C">
        <w:rPr>
          <w:rFonts w:ascii="Arial" w:hAnsi="Arial" w:cs="Arial"/>
          <w:color w:val="000000" w:themeColor="text1"/>
          <w:sz w:val="24"/>
          <w:szCs w:val="24"/>
        </w:rPr>
        <w:t xml:space="preserve"> assessed within a suitable timeframe</w:t>
      </w:r>
      <w:r w:rsidR="00807574">
        <w:rPr>
          <w:rFonts w:ascii="Arial" w:hAnsi="Arial" w:cs="Arial"/>
          <w:color w:val="000000" w:themeColor="text1"/>
          <w:sz w:val="24"/>
          <w:szCs w:val="24"/>
        </w:rPr>
        <w:t>.</w:t>
      </w:r>
    </w:p>
    <w:p w14:paraId="23CB6687" w14:textId="0B517A49" w:rsidR="00CF76B1" w:rsidRPr="005B0897" w:rsidRDefault="00CF76B1" w:rsidP="005D74E6">
      <w:pPr>
        <w:keepNext/>
        <w:jc w:val="both"/>
        <w:rPr>
          <w:rFonts w:ascii="Arial" w:hAnsi="Arial" w:cs="Arial"/>
          <w:b/>
          <w:sz w:val="24"/>
          <w:szCs w:val="24"/>
        </w:rPr>
      </w:pPr>
      <w:r w:rsidRPr="005B0897">
        <w:rPr>
          <w:rFonts w:ascii="Arial" w:hAnsi="Arial" w:cs="Arial"/>
          <w:b/>
          <w:sz w:val="24"/>
          <w:szCs w:val="24"/>
        </w:rPr>
        <w:t>CLIMATE IMPACT</w:t>
      </w:r>
    </w:p>
    <w:p w14:paraId="265A2B2A" w14:textId="58751120" w:rsidR="00A53E70" w:rsidRPr="000802ED" w:rsidRDefault="000802ED" w:rsidP="0067513C">
      <w:pPr>
        <w:jc w:val="both"/>
        <w:rPr>
          <w:rFonts w:ascii="Arial" w:hAnsi="Arial" w:cs="Arial"/>
          <w:i/>
          <w:color w:val="000000" w:themeColor="text1"/>
          <w:sz w:val="24"/>
          <w:szCs w:val="24"/>
        </w:rPr>
      </w:pPr>
      <w:r w:rsidRPr="000802ED">
        <w:rPr>
          <w:rFonts w:ascii="Arial" w:hAnsi="Arial" w:cs="Arial"/>
          <w:iCs/>
          <w:color w:val="000000" w:themeColor="text1"/>
          <w:sz w:val="24"/>
          <w:szCs w:val="24"/>
        </w:rPr>
        <w:t xml:space="preserve">The Bill is not anticipated to have any climate impacts. </w:t>
      </w:r>
    </w:p>
    <w:p w14:paraId="1E002791" w14:textId="50CCD132" w:rsidR="00E90DF9" w:rsidRDefault="00E90DF9" w:rsidP="0067513C">
      <w:pPr>
        <w:pStyle w:val="Heading2"/>
        <w:spacing w:after="200"/>
        <w:jc w:val="both"/>
      </w:pPr>
      <w:r>
        <w:lastRenderedPageBreak/>
        <w:t xml:space="preserve">CONSISTENCY WITH </w:t>
      </w:r>
      <w:r w:rsidRPr="008C225D">
        <w:t>HUMAN RIGHTS</w:t>
      </w:r>
    </w:p>
    <w:p w14:paraId="26B5AA0D" w14:textId="43268419" w:rsidR="002964C6" w:rsidRDefault="002964C6" w:rsidP="0067513C">
      <w:pPr>
        <w:spacing w:after="0"/>
        <w:jc w:val="both"/>
        <w:rPr>
          <w:rFonts w:ascii="Arial" w:hAnsi="Arial" w:cs="Arial"/>
          <w:iCs/>
          <w:color w:val="000000" w:themeColor="text1"/>
          <w:sz w:val="24"/>
          <w:szCs w:val="24"/>
        </w:rPr>
      </w:pPr>
      <w:bookmarkStart w:id="1" w:name="OLE_LINK1"/>
      <w:r>
        <w:rPr>
          <w:rFonts w:ascii="Arial" w:hAnsi="Arial" w:cs="Arial"/>
          <w:iCs/>
          <w:color w:val="000000" w:themeColor="text1"/>
          <w:sz w:val="24"/>
          <w:szCs w:val="24"/>
        </w:rPr>
        <w:t>The proposed amendment outlined in this supplementary explanatory statement does not engage with human rights.</w:t>
      </w:r>
    </w:p>
    <w:p w14:paraId="58F3155D" w14:textId="67B45D7E" w:rsidR="00E90DF9" w:rsidRPr="002964C6" w:rsidRDefault="00E90DF9" w:rsidP="0067513C">
      <w:pPr>
        <w:spacing w:after="0"/>
        <w:jc w:val="both"/>
        <w:rPr>
          <w:rFonts w:asciiTheme="minorHAnsi" w:eastAsiaTheme="majorEastAsia" w:hAnsiTheme="minorHAnsi" w:cs="Arial"/>
          <w:iCs/>
          <w:color w:val="000000" w:themeColor="text1"/>
          <w:sz w:val="28"/>
          <w:szCs w:val="28"/>
          <w:lang w:eastAsia="en-AU"/>
        </w:rPr>
      </w:pPr>
      <w:r w:rsidRPr="002964C6">
        <w:rPr>
          <w:rFonts w:asciiTheme="minorHAnsi" w:hAnsiTheme="minorHAnsi" w:cs="Arial"/>
          <w:b/>
          <w:iCs/>
          <w:color w:val="000000" w:themeColor="text1"/>
          <w:sz w:val="28"/>
          <w:szCs w:val="28"/>
          <w:lang w:eastAsia="en-AU"/>
        </w:rPr>
        <w:br w:type="page"/>
      </w:r>
    </w:p>
    <w:bookmarkEnd w:id="1"/>
    <w:p w14:paraId="634CD2DB" w14:textId="77777777" w:rsidR="00E90DF9" w:rsidRDefault="00E90DF9" w:rsidP="0067513C">
      <w:pPr>
        <w:pStyle w:val="Heading2"/>
        <w:pageBreakBefore/>
        <w:spacing w:before="240" w:after="240"/>
        <w:jc w:val="both"/>
      </w:pPr>
      <w:r w:rsidRPr="008C225D">
        <w:lastRenderedPageBreak/>
        <w:t>CLAUSE NOTES</w:t>
      </w:r>
    </w:p>
    <w:p w14:paraId="15420702" w14:textId="77777777" w:rsidR="00E90DF9" w:rsidRPr="00E76504" w:rsidRDefault="00E90DF9" w:rsidP="00E90DF9"/>
    <w:p w14:paraId="0A4F64B0" w14:textId="48AD59AD" w:rsidR="00E90DF9" w:rsidRDefault="00E90DF9" w:rsidP="000802ED">
      <w:pPr>
        <w:pStyle w:val="Heading3"/>
      </w:pPr>
      <w:r w:rsidRPr="00ED3B77">
        <w:t>Clause 1</w:t>
      </w:r>
      <w:r w:rsidRPr="00ED3B77">
        <w:tab/>
      </w:r>
      <w:r w:rsidR="000802ED">
        <w:t>Proposed new clause 11A</w:t>
      </w:r>
    </w:p>
    <w:p w14:paraId="35174E41" w14:textId="2B586866" w:rsidR="00B10812" w:rsidRPr="00D067EF" w:rsidRDefault="000802ED">
      <w:pPr>
        <w:rPr>
          <w:rFonts w:ascii="Arial" w:hAnsi="Arial" w:cs="Arial"/>
          <w:sz w:val="24"/>
          <w:szCs w:val="24"/>
        </w:rPr>
      </w:pPr>
      <w:r w:rsidRPr="002964C6">
        <w:rPr>
          <w:rFonts w:ascii="Arial" w:hAnsi="Arial" w:cs="Arial"/>
          <w:sz w:val="24"/>
          <w:szCs w:val="24"/>
        </w:rPr>
        <w:t xml:space="preserve">This clause creates an obligation for the </w:t>
      </w:r>
      <w:r w:rsidR="0051038F">
        <w:rPr>
          <w:rFonts w:ascii="Arial" w:hAnsi="Arial" w:cs="Arial"/>
          <w:sz w:val="24"/>
          <w:szCs w:val="24"/>
        </w:rPr>
        <w:t xml:space="preserve">Health </w:t>
      </w:r>
      <w:r w:rsidRPr="002964C6">
        <w:rPr>
          <w:rFonts w:ascii="Arial" w:hAnsi="Arial" w:cs="Arial"/>
          <w:sz w:val="24"/>
          <w:szCs w:val="24"/>
        </w:rPr>
        <w:t>Minister</w:t>
      </w:r>
      <w:r w:rsidR="008C4484">
        <w:rPr>
          <w:rFonts w:ascii="Arial" w:hAnsi="Arial" w:cs="Arial"/>
          <w:sz w:val="24"/>
          <w:szCs w:val="24"/>
        </w:rPr>
        <w:t xml:space="preserve"> </w:t>
      </w:r>
      <w:r w:rsidRPr="002964C6">
        <w:rPr>
          <w:rFonts w:ascii="Arial" w:hAnsi="Arial" w:cs="Arial"/>
          <w:sz w:val="24"/>
          <w:szCs w:val="24"/>
        </w:rPr>
        <w:t xml:space="preserve">to </w:t>
      </w:r>
      <w:r w:rsidR="002964C6">
        <w:rPr>
          <w:rFonts w:ascii="Arial" w:hAnsi="Arial" w:cs="Arial"/>
          <w:sz w:val="24"/>
          <w:szCs w:val="24"/>
        </w:rPr>
        <w:t>review the operation of</w:t>
      </w:r>
      <w:r w:rsidRPr="002964C6">
        <w:rPr>
          <w:rFonts w:ascii="Arial" w:hAnsi="Arial" w:cs="Arial"/>
          <w:sz w:val="24"/>
          <w:szCs w:val="24"/>
        </w:rPr>
        <w:t xml:space="preserve"> section 35A</w:t>
      </w:r>
      <w:r w:rsidR="002964C6">
        <w:rPr>
          <w:rFonts w:ascii="Arial" w:hAnsi="Arial" w:cs="Arial"/>
          <w:sz w:val="24"/>
          <w:szCs w:val="24"/>
        </w:rPr>
        <w:t xml:space="preserve"> of the </w:t>
      </w:r>
      <w:r w:rsidR="002964C6">
        <w:rPr>
          <w:rFonts w:ascii="Arial" w:hAnsi="Arial" w:cs="Arial"/>
          <w:i/>
          <w:iCs/>
          <w:sz w:val="24"/>
          <w:szCs w:val="24"/>
        </w:rPr>
        <w:t>Births, Deaths and Marriages Registration Act 1997</w:t>
      </w:r>
      <w:r w:rsidR="002964C6">
        <w:rPr>
          <w:rFonts w:ascii="Arial" w:hAnsi="Arial" w:cs="Arial"/>
          <w:sz w:val="24"/>
          <w:szCs w:val="24"/>
        </w:rPr>
        <w:t xml:space="preserve">, as soon as practicable 3 years after the day </w:t>
      </w:r>
      <w:r w:rsidR="002964C6" w:rsidRPr="00D067EF">
        <w:rPr>
          <w:rFonts w:ascii="Arial" w:hAnsi="Arial" w:cs="Arial"/>
          <w:sz w:val="24"/>
          <w:szCs w:val="24"/>
        </w:rPr>
        <w:t>section 35A commences</w:t>
      </w:r>
      <w:r w:rsidRPr="00D067EF">
        <w:rPr>
          <w:rFonts w:ascii="Arial" w:hAnsi="Arial" w:cs="Arial"/>
          <w:sz w:val="24"/>
          <w:szCs w:val="24"/>
        </w:rPr>
        <w:t>.</w:t>
      </w:r>
    </w:p>
    <w:p w14:paraId="29B23199" w14:textId="7B23CC80" w:rsidR="0051038F" w:rsidRPr="002964C6" w:rsidRDefault="0051038F">
      <w:pPr>
        <w:rPr>
          <w:rFonts w:ascii="Arial" w:hAnsi="Arial" w:cs="Arial"/>
          <w:sz w:val="24"/>
          <w:szCs w:val="24"/>
        </w:rPr>
      </w:pPr>
      <w:r w:rsidRPr="00D067EF">
        <w:rPr>
          <w:rFonts w:ascii="Arial" w:hAnsi="Arial" w:cs="Arial"/>
          <w:sz w:val="24"/>
          <w:szCs w:val="24"/>
        </w:rPr>
        <w:t>A report of the review must be presented by the Health Minister to the Legislative</w:t>
      </w:r>
      <w:r>
        <w:rPr>
          <w:rFonts w:ascii="Arial" w:hAnsi="Arial" w:cs="Arial"/>
          <w:sz w:val="24"/>
          <w:szCs w:val="24"/>
        </w:rPr>
        <w:t xml:space="preserve"> Assembly within 6 months of the review starting. </w:t>
      </w:r>
    </w:p>
    <w:sectPr w:rsidR="0051038F" w:rsidRPr="002964C6" w:rsidSect="00F41A2F">
      <w:footerReference w:type="default" r:id="rId18"/>
      <w:footerReference w:type="first" r:id="rId19"/>
      <w:pgSz w:w="11906" w:h="16838"/>
      <w:pgMar w:top="1276" w:right="1440" w:bottom="1440" w:left="1440" w:header="709" w:footer="67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FD457" w14:textId="77777777" w:rsidR="004A7BD2" w:rsidRDefault="004A7BD2" w:rsidP="00E90DF9">
      <w:pPr>
        <w:spacing w:after="0" w:line="240" w:lineRule="auto"/>
      </w:pPr>
      <w:r>
        <w:separator/>
      </w:r>
    </w:p>
  </w:endnote>
  <w:endnote w:type="continuationSeparator" w:id="0">
    <w:p w14:paraId="52A8E2A4" w14:textId="77777777" w:rsidR="004A7BD2" w:rsidRDefault="004A7BD2" w:rsidP="00E90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E2F53" w14:textId="77777777" w:rsidR="004061DE" w:rsidRDefault="004061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3FD22" w14:textId="30F42EEE" w:rsidR="004061DE" w:rsidRPr="00273AB0" w:rsidRDefault="00273AB0" w:rsidP="00273AB0">
    <w:pPr>
      <w:pStyle w:val="Footer"/>
      <w:jc w:val="center"/>
      <w:rPr>
        <w:rFonts w:cs="Arial"/>
        <w:sz w:val="14"/>
      </w:rPr>
    </w:pPr>
    <w:r w:rsidRPr="00273AB0">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785B3" w14:textId="77777777" w:rsidR="00E90DF9" w:rsidRDefault="00E90DF9">
    <w:pPr>
      <w:pStyle w:val="Footer"/>
      <w:jc w:val="right"/>
    </w:pPr>
  </w:p>
  <w:p w14:paraId="7B511C0F" w14:textId="77777777" w:rsidR="00E90DF9" w:rsidRPr="00DC5912" w:rsidRDefault="00E90DF9" w:rsidP="00DC591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37831" w14:textId="77777777" w:rsidR="00E90DF9" w:rsidRDefault="00E90DF9" w:rsidP="00937954">
    <w:pPr>
      <w:pStyle w:val="Footer"/>
      <w:spacing w:before="60" w:line="240" w:lineRule="auto"/>
      <w:jc w:val="right"/>
    </w:pPr>
    <w:r>
      <w:fldChar w:fldCharType="begin"/>
    </w:r>
    <w:r>
      <w:instrText xml:space="preserve"> PAGE   \* MERGEFORMAT </w:instrText>
    </w:r>
    <w:r>
      <w:fldChar w:fldCharType="separate"/>
    </w:r>
    <w:r>
      <w:rPr>
        <w:noProof/>
      </w:rPr>
      <w:t>4</w:t>
    </w:r>
    <w:r>
      <w:fldChar w:fldCharType="end"/>
    </w:r>
  </w:p>
  <w:p w14:paraId="2B6053BD" w14:textId="29793AB3" w:rsidR="00273AB0" w:rsidRPr="00273AB0" w:rsidRDefault="00273AB0" w:rsidP="00273AB0">
    <w:pPr>
      <w:pStyle w:val="Footer"/>
      <w:spacing w:before="60" w:line="240" w:lineRule="auto"/>
      <w:jc w:val="center"/>
      <w:rPr>
        <w:rFonts w:cs="Arial"/>
        <w:sz w:val="14"/>
      </w:rPr>
    </w:pPr>
    <w:r w:rsidRPr="00273AB0">
      <w:rPr>
        <w:rFonts w:cs="Arial"/>
        <w:sz w:val="14"/>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43668" w14:textId="77777777" w:rsidR="00E90DF9" w:rsidRDefault="00E90DF9">
    <w:pPr>
      <w:pStyle w:val="Footer"/>
      <w:jc w:val="right"/>
    </w:pPr>
    <w:r>
      <w:fldChar w:fldCharType="begin"/>
    </w:r>
    <w:r>
      <w:instrText xml:space="preserve"> PAGE   \* MERGEFORMAT </w:instrText>
    </w:r>
    <w:r>
      <w:fldChar w:fldCharType="separate"/>
    </w:r>
    <w:r>
      <w:rPr>
        <w:noProof/>
      </w:rPr>
      <w:t>1</w:t>
    </w:r>
    <w:r>
      <w:fldChar w:fldCharType="end"/>
    </w:r>
  </w:p>
  <w:p w14:paraId="3543C190" w14:textId="0365792C" w:rsidR="00273AB0" w:rsidRPr="00273AB0" w:rsidRDefault="00273AB0" w:rsidP="00273AB0">
    <w:pPr>
      <w:pStyle w:val="Footer"/>
      <w:jc w:val="center"/>
      <w:rPr>
        <w:rFonts w:cs="Arial"/>
        <w:sz w:val="14"/>
      </w:rPr>
    </w:pPr>
    <w:r w:rsidRPr="00273AB0">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2656EF" w14:textId="77777777" w:rsidR="004A7BD2" w:rsidRDefault="004A7BD2" w:rsidP="00E90DF9">
      <w:pPr>
        <w:spacing w:after="0" w:line="240" w:lineRule="auto"/>
      </w:pPr>
      <w:r>
        <w:separator/>
      </w:r>
    </w:p>
  </w:footnote>
  <w:footnote w:type="continuationSeparator" w:id="0">
    <w:p w14:paraId="2F6C66B8" w14:textId="77777777" w:rsidR="004A7BD2" w:rsidRDefault="004A7BD2" w:rsidP="00E90DF9">
      <w:pPr>
        <w:spacing w:after="0" w:line="240" w:lineRule="auto"/>
      </w:pPr>
      <w:r>
        <w:continuationSeparator/>
      </w:r>
    </w:p>
  </w:footnote>
  <w:footnote w:id="1">
    <w:p w14:paraId="51F17B21" w14:textId="4F9F9DA3" w:rsidR="00353341" w:rsidRPr="00622092" w:rsidRDefault="00353341">
      <w:pPr>
        <w:pStyle w:val="FootnoteText"/>
        <w:rPr>
          <w:rFonts w:ascii="Arial" w:hAnsi="Arial" w:cs="Arial"/>
          <w:lang w:val="en-AU"/>
        </w:rPr>
      </w:pPr>
      <w:r w:rsidRPr="00622092">
        <w:rPr>
          <w:rStyle w:val="FootnoteReference"/>
          <w:rFonts w:ascii="Arial" w:hAnsi="Arial" w:cs="Arial"/>
        </w:rPr>
        <w:footnoteRef/>
      </w:r>
      <w:r w:rsidRPr="00622092">
        <w:rPr>
          <w:rFonts w:ascii="Arial" w:hAnsi="Arial" w:cs="Arial"/>
        </w:rPr>
        <w:t xml:space="preserve"> </w:t>
      </w:r>
      <w:r w:rsidRPr="00622092">
        <w:rPr>
          <w:rFonts w:ascii="Arial" w:hAnsi="Arial" w:cs="Arial"/>
          <w:lang w:val="en-AU"/>
        </w:rPr>
        <w:t xml:space="preserve">Nursing and Midwifery Board of Australia. (2025). </w:t>
      </w:r>
      <w:r w:rsidRPr="00622092">
        <w:rPr>
          <w:rFonts w:ascii="Arial" w:hAnsi="Arial" w:cs="Arial"/>
          <w:i/>
          <w:iCs/>
          <w:lang w:val="en-AU"/>
        </w:rPr>
        <w:t xml:space="preserve">Nursing and Midwifery Board of Australia registrant data. </w:t>
      </w:r>
      <w:r w:rsidRPr="00622092">
        <w:rPr>
          <w:rFonts w:ascii="Arial" w:hAnsi="Arial" w:cs="Arial"/>
          <w:lang w:val="en-AU"/>
        </w:rPr>
        <w:t>Nursing-and-Midwifery-Board---Report---Registrant-Data---31-March-2025.PDF</w:t>
      </w:r>
    </w:p>
  </w:footnote>
  <w:footnote w:id="2">
    <w:p w14:paraId="201690CB" w14:textId="088D8CB2" w:rsidR="00353341" w:rsidRPr="00353341" w:rsidRDefault="00353341">
      <w:pPr>
        <w:pStyle w:val="FootnoteText"/>
        <w:rPr>
          <w:lang w:val="en-AU"/>
        </w:rPr>
      </w:pPr>
      <w:r w:rsidRPr="00622092">
        <w:rPr>
          <w:rStyle w:val="FootnoteReference"/>
          <w:rFonts w:ascii="Arial" w:hAnsi="Arial" w:cs="Arial"/>
        </w:rPr>
        <w:footnoteRef/>
      </w:r>
      <w:r w:rsidRPr="00622092">
        <w:rPr>
          <w:rFonts w:ascii="Arial" w:hAnsi="Arial" w:cs="Arial"/>
        </w:rPr>
        <w:t xml:space="preserve"> </w:t>
      </w:r>
      <w:r w:rsidRPr="00622092">
        <w:rPr>
          <w:rFonts w:ascii="Arial" w:hAnsi="Arial" w:cs="Arial"/>
          <w:lang w:val="en-AU"/>
        </w:rPr>
        <w:t xml:space="preserve">Nursing and Midwifery Board of Australia (2020). </w:t>
      </w:r>
      <w:r w:rsidRPr="00622092">
        <w:rPr>
          <w:rFonts w:ascii="Arial" w:hAnsi="Arial" w:cs="Arial"/>
          <w:i/>
          <w:iCs/>
          <w:lang w:val="en-AU"/>
        </w:rPr>
        <w:t xml:space="preserve">Advance nursing practice and specialty areas within nursing. </w:t>
      </w:r>
      <w:r w:rsidRPr="00622092">
        <w:rPr>
          <w:rFonts w:ascii="Arial" w:hAnsi="Arial" w:cs="Arial"/>
          <w:lang w:val="en-AU"/>
        </w:rPr>
        <w:t>Nursing-and-Midwifery-Board---Fact-sheet---Advanced-nursing-practice-and-specialty-areas-within-nursing---May-2020.PDF</w:t>
      </w:r>
      <w:r>
        <w:rPr>
          <w:lang w:val="en-A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62913" w14:textId="77777777" w:rsidR="004061DE" w:rsidRDefault="004061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248FC" w14:textId="77777777" w:rsidR="004061DE" w:rsidRDefault="004061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236EB" w14:textId="77777777" w:rsidR="004061DE" w:rsidRDefault="004061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2764B99"/>
    <w:multiLevelType w:val="hybridMultilevel"/>
    <w:tmpl w:val="4EDCBE7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C66C7B"/>
    <w:multiLevelType w:val="hybridMultilevel"/>
    <w:tmpl w:val="084EF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EC087E"/>
    <w:multiLevelType w:val="hybridMultilevel"/>
    <w:tmpl w:val="83AA82C4"/>
    <w:lvl w:ilvl="0" w:tplc="7EE8FAA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052A82"/>
    <w:multiLevelType w:val="hybridMultilevel"/>
    <w:tmpl w:val="0BA4F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90528A"/>
    <w:multiLevelType w:val="hybridMultilevel"/>
    <w:tmpl w:val="81D66434"/>
    <w:lvl w:ilvl="0" w:tplc="B3AEB2F2">
      <w:start w:val="1"/>
      <w:numFmt w:val="decimal"/>
      <w:lvlText w:val="%1."/>
      <w:lvlJc w:val="left"/>
      <w:pPr>
        <w:ind w:left="1440" w:hanging="360"/>
      </w:pPr>
    </w:lvl>
    <w:lvl w:ilvl="1" w:tplc="76ECDFAE">
      <w:start w:val="1"/>
      <w:numFmt w:val="decimal"/>
      <w:lvlText w:val="%2."/>
      <w:lvlJc w:val="left"/>
      <w:pPr>
        <w:ind w:left="1440" w:hanging="360"/>
      </w:pPr>
    </w:lvl>
    <w:lvl w:ilvl="2" w:tplc="B624FB62">
      <w:start w:val="1"/>
      <w:numFmt w:val="decimal"/>
      <w:lvlText w:val="%3."/>
      <w:lvlJc w:val="left"/>
      <w:pPr>
        <w:ind w:left="1440" w:hanging="360"/>
      </w:pPr>
    </w:lvl>
    <w:lvl w:ilvl="3" w:tplc="64962988">
      <w:start w:val="1"/>
      <w:numFmt w:val="decimal"/>
      <w:lvlText w:val="%4."/>
      <w:lvlJc w:val="left"/>
      <w:pPr>
        <w:ind w:left="1440" w:hanging="360"/>
      </w:pPr>
    </w:lvl>
    <w:lvl w:ilvl="4" w:tplc="BE149232">
      <w:start w:val="1"/>
      <w:numFmt w:val="decimal"/>
      <w:lvlText w:val="%5."/>
      <w:lvlJc w:val="left"/>
      <w:pPr>
        <w:ind w:left="1440" w:hanging="360"/>
      </w:pPr>
    </w:lvl>
    <w:lvl w:ilvl="5" w:tplc="31CA72D6">
      <w:start w:val="1"/>
      <w:numFmt w:val="decimal"/>
      <w:lvlText w:val="%6."/>
      <w:lvlJc w:val="left"/>
      <w:pPr>
        <w:ind w:left="1440" w:hanging="360"/>
      </w:pPr>
    </w:lvl>
    <w:lvl w:ilvl="6" w:tplc="112655FC">
      <w:start w:val="1"/>
      <w:numFmt w:val="decimal"/>
      <w:lvlText w:val="%7."/>
      <w:lvlJc w:val="left"/>
      <w:pPr>
        <w:ind w:left="1440" w:hanging="360"/>
      </w:pPr>
    </w:lvl>
    <w:lvl w:ilvl="7" w:tplc="F6082384">
      <w:start w:val="1"/>
      <w:numFmt w:val="decimal"/>
      <w:lvlText w:val="%8."/>
      <w:lvlJc w:val="left"/>
      <w:pPr>
        <w:ind w:left="1440" w:hanging="360"/>
      </w:pPr>
    </w:lvl>
    <w:lvl w:ilvl="8" w:tplc="CB8C4416">
      <w:start w:val="1"/>
      <w:numFmt w:val="decimal"/>
      <w:lvlText w:val="%9."/>
      <w:lvlJc w:val="left"/>
      <w:pPr>
        <w:ind w:left="1440" w:hanging="360"/>
      </w:pPr>
    </w:lvl>
  </w:abstractNum>
  <w:abstractNum w:abstractNumId="6" w15:restartNumberingAfterBreak="0">
    <w:nsid w:val="34251FC7"/>
    <w:multiLevelType w:val="hybridMultilevel"/>
    <w:tmpl w:val="B00C6AA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D11089C"/>
    <w:multiLevelType w:val="hybridMultilevel"/>
    <w:tmpl w:val="086454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500DEE"/>
    <w:multiLevelType w:val="hybridMultilevel"/>
    <w:tmpl w:val="A51241EC"/>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F645A6B"/>
    <w:multiLevelType w:val="hybridMultilevel"/>
    <w:tmpl w:val="B8647CC8"/>
    <w:lvl w:ilvl="0" w:tplc="D2C2EC2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AB30D0"/>
    <w:multiLevelType w:val="hybridMultilevel"/>
    <w:tmpl w:val="9D289338"/>
    <w:lvl w:ilvl="0" w:tplc="5DFCDF98">
      <w:start w:val="1"/>
      <w:numFmt w:val="decimal"/>
      <w:lvlText w:val="%1."/>
      <w:lvlJc w:val="left"/>
      <w:pPr>
        <w:ind w:left="1440" w:hanging="360"/>
      </w:pPr>
    </w:lvl>
    <w:lvl w:ilvl="1" w:tplc="8A30B58E">
      <w:start w:val="1"/>
      <w:numFmt w:val="decimal"/>
      <w:lvlText w:val="%2."/>
      <w:lvlJc w:val="left"/>
      <w:pPr>
        <w:ind w:left="1440" w:hanging="360"/>
      </w:pPr>
    </w:lvl>
    <w:lvl w:ilvl="2" w:tplc="8A241600">
      <w:start w:val="1"/>
      <w:numFmt w:val="decimal"/>
      <w:lvlText w:val="%3."/>
      <w:lvlJc w:val="left"/>
      <w:pPr>
        <w:ind w:left="1440" w:hanging="360"/>
      </w:pPr>
    </w:lvl>
    <w:lvl w:ilvl="3" w:tplc="86B8D034">
      <w:start w:val="1"/>
      <w:numFmt w:val="decimal"/>
      <w:lvlText w:val="%4."/>
      <w:lvlJc w:val="left"/>
      <w:pPr>
        <w:ind w:left="1440" w:hanging="360"/>
      </w:pPr>
    </w:lvl>
    <w:lvl w:ilvl="4" w:tplc="E3CC9F60">
      <w:start w:val="1"/>
      <w:numFmt w:val="decimal"/>
      <w:lvlText w:val="%5."/>
      <w:lvlJc w:val="left"/>
      <w:pPr>
        <w:ind w:left="1440" w:hanging="360"/>
      </w:pPr>
    </w:lvl>
    <w:lvl w:ilvl="5" w:tplc="BBE24A7E">
      <w:start w:val="1"/>
      <w:numFmt w:val="decimal"/>
      <w:lvlText w:val="%6."/>
      <w:lvlJc w:val="left"/>
      <w:pPr>
        <w:ind w:left="1440" w:hanging="360"/>
      </w:pPr>
    </w:lvl>
    <w:lvl w:ilvl="6" w:tplc="4208BBCA">
      <w:start w:val="1"/>
      <w:numFmt w:val="decimal"/>
      <w:lvlText w:val="%7."/>
      <w:lvlJc w:val="left"/>
      <w:pPr>
        <w:ind w:left="1440" w:hanging="360"/>
      </w:pPr>
    </w:lvl>
    <w:lvl w:ilvl="7" w:tplc="CFF6CC46">
      <w:start w:val="1"/>
      <w:numFmt w:val="decimal"/>
      <w:lvlText w:val="%8."/>
      <w:lvlJc w:val="left"/>
      <w:pPr>
        <w:ind w:left="1440" w:hanging="360"/>
      </w:pPr>
    </w:lvl>
    <w:lvl w:ilvl="8" w:tplc="3AE82EF4">
      <w:start w:val="1"/>
      <w:numFmt w:val="decimal"/>
      <w:lvlText w:val="%9."/>
      <w:lvlJc w:val="left"/>
      <w:pPr>
        <w:ind w:left="1440" w:hanging="360"/>
      </w:pPr>
    </w:lvl>
  </w:abstractNum>
  <w:abstractNum w:abstractNumId="11" w15:restartNumberingAfterBreak="0">
    <w:nsid w:val="76AA39B1"/>
    <w:multiLevelType w:val="hybridMultilevel"/>
    <w:tmpl w:val="E8606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B53753"/>
    <w:multiLevelType w:val="hybridMultilevel"/>
    <w:tmpl w:val="2E0A7E7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EDC1BF0"/>
    <w:multiLevelType w:val="multilevel"/>
    <w:tmpl w:val="FB802A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85321631">
    <w:abstractNumId w:val="0"/>
  </w:num>
  <w:num w:numId="2" w16cid:durableId="790517916">
    <w:abstractNumId w:val="2"/>
  </w:num>
  <w:num w:numId="3" w16cid:durableId="1406341420">
    <w:abstractNumId w:val="9"/>
  </w:num>
  <w:num w:numId="4" w16cid:durableId="272325786">
    <w:abstractNumId w:val="8"/>
  </w:num>
  <w:num w:numId="5" w16cid:durableId="1210873978">
    <w:abstractNumId w:val="10"/>
  </w:num>
  <w:num w:numId="6" w16cid:durableId="826940041">
    <w:abstractNumId w:val="5"/>
  </w:num>
  <w:num w:numId="7" w16cid:durableId="645361151">
    <w:abstractNumId w:val="4"/>
  </w:num>
  <w:num w:numId="8" w16cid:durableId="636374923">
    <w:abstractNumId w:val="3"/>
  </w:num>
  <w:num w:numId="9" w16cid:durableId="1141118151">
    <w:abstractNumId w:val="6"/>
  </w:num>
  <w:num w:numId="10" w16cid:durableId="441727333">
    <w:abstractNumId w:val="12"/>
  </w:num>
  <w:num w:numId="11" w16cid:durableId="1178620986">
    <w:abstractNumId w:val="11"/>
  </w:num>
  <w:num w:numId="12" w16cid:durableId="210622596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19013440">
    <w:abstractNumId w:val="7"/>
  </w:num>
  <w:num w:numId="14" w16cid:durableId="16316705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2F4"/>
    <w:rsid w:val="0005310B"/>
    <w:rsid w:val="000802ED"/>
    <w:rsid w:val="000E2F5D"/>
    <w:rsid w:val="000E386C"/>
    <w:rsid w:val="001248FD"/>
    <w:rsid w:val="00133825"/>
    <w:rsid w:val="002162F4"/>
    <w:rsid w:val="002658A0"/>
    <w:rsid w:val="00273AB0"/>
    <w:rsid w:val="00283A8C"/>
    <w:rsid w:val="002964C6"/>
    <w:rsid w:val="002C47D5"/>
    <w:rsid w:val="00301F91"/>
    <w:rsid w:val="00305012"/>
    <w:rsid w:val="00353341"/>
    <w:rsid w:val="00354E7F"/>
    <w:rsid w:val="00376695"/>
    <w:rsid w:val="003812E1"/>
    <w:rsid w:val="003A402D"/>
    <w:rsid w:val="003B1115"/>
    <w:rsid w:val="004044F4"/>
    <w:rsid w:val="004061DE"/>
    <w:rsid w:val="00466691"/>
    <w:rsid w:val="004668FE"/>
    <w:rsid w:val="004A7B05"/>
    <w:rsid w:val="004A7BD2"/>
    <w:rsid w:val="004C7E78"/>
    <w:rsid w:val="004E141E"/>
    <w:rsid w:val="004F41A5"/>
    <w:rsid w:val="0051038F"/>
    <w:rsid w:val="00551621"/>
    <w:rsid w:val="00584D96"/>
    <w:rsid w:val="005B0897"/>
    <w:rsid w:val="005D74E6"/>
    <w:rsid w:val="005E44BA"/>
    <w:rsid w:val="005E74AF"/>
    <w:rsid w:val="00614E0F"/>
    <w:rsid w:val="00622092"/>
    <w:rsid w:val="00626160"/>
    <w:rsid w:val="0067513C"/>
    <w:rsid w:val="006F7B91"/>
    <w:rsid w:val="007A6056"/>
    <w:rsid w:val="007E0786"/>
    <w:rsid w:val="00807574"/>
    <w:rsid w:val="00810494"/>
    <w:rsid w:val="008C4484"/>
    <w:rsid w:val="008C648A"/>
    <w:rsid w:val="008D2D33"/>
    <w:rsid w:val="009033A4"/>
    <w:rsid w:val="00903F9E"/>
    <w:rsid w:val="0092348C"/>
    <w:rsid w:val="0098178B"/>
    <w:rsid w:val="009C42BA"/>
    <w:rsid w:val="009E0822"/>
    <w:rsid w:val="009F5A3A"/>
    <w:rsid w:val="00A07436"/>
    <w:rsid w:val="00A53E70"/>
    <w:rsid w:val="00A568A2"/>
    <w:rsid w:val="00A7578F"/>
    <w:rsid w:val="00AB5D79"/>
    <w:rsid w:val="00AE77CF"/>
    <w:rsid w:val="00B10812"/>
    <w:rsid w:val="00B9385E"/>
    <w:rsid w:val="00BA0A16"/>
    <w:rsid w:val="00BA70F6"/>
    <w:rsid w:val="00C3512F"/>
    <w:rsid w:val="00C5357F"/>
    <w:rsid w:val="00C647A6"/>
    <w:rsid w:val="00C75073"/>
    <w:rsid w:val="00C8117F"/>
    <w:rsid w:val="00C85A54"/>
    <w:rsid w:val="00CF76B1"/>
    <w:rsid w:val="00D067EF"/>
    <w:rsid w:val="00D46D23"/>
    <w:rsid w:val="00D66685"/>
    <w:rsid w:val="00D95BA9"/>
    <w:rsid w:val="00DC2808"/>
    <w:rsid w:val="00E07B57"/>
    <w:rsid w:val="00E90DF9"/>
    <w:rsid w:val="00F87EEB"/>
    <w:rsid w:val="00FE6C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7D3965"/>
  <w15:chartTrackingRefBased/>
  <w15:docId w15:val="{D61E32E4-F51F-4A39-984F-BFA829E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DF9"/>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E90DF9"/>
    <w:pPr>
      <w:keepNext/>
      <w:keepLines/>
      <w:spacing w:before="120" w:after="120" w:line="240" w:lineRule="auto"/>
      <w:outlineLvl w:val="0"/>
    </w:pPr>
    <w:rPr>
      <w:rFonts w:ascii="Arial" w:eastAsiaTheme="majorEastAsia" w:hAnsi="Arial"/>
      <w:b/>
      <w:bCs/>
      <w:sz w:val="28"/>
      <w:szCs w:val="28"/>
    </w:rPr>
  </w:style>
  <w:style w:type="paragraph" w:styleId="Heading2">
    <w:name w:val="heading 2"/>
    <w:basedOn w:val="Normal"/>
    <w:next w:val="Normal"/>
    <w:link w:val="Heading2Char"/>
    <w:unhideWhenUsed/>
    <w:qFormat/>
    <w:rsid w:val="00E90DF9"/>
    <w:pPr>
      <w:keepNext/>
      <w:keepLines/>
      <w:spacing w:before="120" w:after="120" w:line="240" w:lineRule="auto"/>
      <w:outlineLvl w:val="1"/>
    </w:pPr>
    <w:rPr>
      <w:rFonts w:ascii="Arial" w:eastAsiaTheme="majorEastAsia" w:hAnsi="Arial" w:cstheme="majorBidi"/>
      <w:b/>
      <w:sz w:val="24"/>
      <w:szCs w:val="26"/>
    </w:rPr>
  </w:style>
  <w:style w:type="paragraph" w:styleId="Heading3">
    <w:name w:val="heading 3"/>
    <w:basedOn w:val="Normal"/>
    <w:next w:val="Normal"/>
    <w:link w:val="Heading3Char"/>
    <w:unhideWhenUsed/>
    <w:qFormat/>
    <w:rsid w:val="00E90DF9"/>
    <w:pPr>
      <w:keepNext/>
      <w:keepLines/>
      <w:spacing w:before="240" w:after="240" w:line="240" w:lineRule="auto"/>
      <w:outlineLvl w:val="2"/>
    </w:pPr>
    <w:rPr>
      <w:rFonts w:ascii="Arial" w:eastAsiaTheme="majorEastAsia" w:hAnsi="Arial" w:cstheme="majorBidi"/>
      <w:b/>
      <w:sz w:val="24"/>
      <w:szCs w:val="24"/>
    </w:rPr>
  </w:style>
  <w:style w:type="paragraph" w:styleId="Heading4">
    <w:name w:val="heading 4"/>
    <w:basedOn w:val="Normal"/>
    <w:next w:val="Normal"/>
    <w:link w:val="Heading4Char"/>
    <w:semiHidden/>
    <w:unhideWhenUsed/>
    <w:qFormat/>
    <w:rsid w:val="00E90DF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F9"/>
    <w:rPr>
      <w:rFonts w:ascii="Arial" w:eastAsiaTheme="majorEastAsia" w:hAnsi="Arial" w:cs="Times New Roman"/>
      <w:b/>
      <w:bCs/>
      <w:kern w:val="0"/>
      <w:sz w:val="28"/>
      <w:szCs w:val="28"/>
      <w14:ligatures w14:val="none"/>
    </w:rPr>
  </w:style>
  <w:style w:type="character" w:customStyle="1" w:styleId="Heading2Char">
    <w:name w:val="Heading 2 Char"/>
    <w:basedOn w:val="DefaultParagraphFont"/>
    <w:link w:val="Heading2"/>
    <w:rsid w:val="00E90DF9"/>
    <w:rPr>
      <w:rFonts w:ascii="Arial" w:eastAsiaTheme="majorEastAsia" w:hAnsi="Arial" w:cstheme="majorBidi"/>
      <w:b/>
      <w:kern w:val="0"/>
      <w:sz w:val="24"/>
      <w:szCs w:val="26"/>
      <w14:ligatures w14:val="none"/>
    </w:rPr>
  </w:style>
  <w:style w:type="character" w:customStyle="1" w:styleId="Heading3Char">
    <w:name w:val="Heading 3 Char"/>
    <w:basedOn w:val="DefaultParagraphFont"/>
    <w:link w:val="Heading3"/>
    <w:rsid w:val="00E90DF9"/>
    <w:rPr>
      <w:rFonts w:ascii="Arial" w:eastAsiaTheme="majorEastAsia" w:hAnsi="Arial" w:cstheme="majorBidi"/>
      <w:b/>
      <w:kern w:val="0"/>
      <w:sz w:val="24"/>
      <w:szCs w:val="24"/>
      <w14:ligatures w14:val="none"/>
    </w:rPr>
  </w:style>
  <w:style w:type="character" w:customStyle="1" w:styleId="Heading4Char">
    <w:name w:val="Heading 4 Char"/>
    <w:basedOn w:val="DefaultParagraphFont"/>
    <w:link w:val="Heading4"/>
    <w:semiHidden/>
    <w:rsid w:val="00E90DF9"/>
    <w:rPr>
      <w:rFonts w:asciiTheme="majorHAnsi" w:eastAsiaTheme="majorEastAsia" w:hAnsiTheme="majorHAnsi" w:cstheme="majorBidi"/>
      <w:i/>
      <w:iCs/>
      <w:color w:val="2F5496" w:themeColor="accent1" w:themeShade="BF"/>
      <w:kern w:val="0"/>
      <w14:ligatures w14:val="none"/>
    </w:rPr>
  </w:style>
  <w:style w:type="paragraph" w:styleId="Footer">
    <w:name w:val="footer"/>
    <w:basedOn w:val="Normal"/>
    <w:link w:val="FooterChar"/>
    <w:uiPriority w:val="99"/>
    <w:rsid w:val="00E90DF9"/>
    <w:pPr>
      <w:spacing w:before="120" w:after="60" w:line="240" w:lineRule="exact"/>
    </w:pPr>
    <w:rPr>
      <w:rFonts w:ascii="Arial" w:hAnsi="Arial"/>
      <w:sz w:val="18"/>
      <w:szCs w:val="20"/>
    </w:rPr>
  </w:style>
  <w:style w:type="character" w:customStyle="1" w:styleId="FooterChar">
    <w:name w:val="Footer Char"/>
    <w:basedOn w:val="DefaultParagraphFont"/>
    <w:link w:val="Footer"/>
    <w:uiPriority w:val="99"/>
    <w:rsid w:val="00E90DF9"/>
    <w:rPr>
      <w:rFonts w:ascii="Arial" w:eastAsia="Times New Roman" w:hAnsi="Arial" w:cs="Times New Roman"/>
      <w:kern w:val="0"/>
      <w:sz w:val="18"/>
      <w:szCs w:val="20"/>
      <w14:ligatures w14:val="none"/>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E90DF9"/>
    <w:pPr>
      <w:spacing w:after="0" w:line="240" w:lineRule="auto"/>
      <w:ind w:left="720"/>
    </w:pPr>
    <w:rPr>
      <w:rFonts w:cs="Calibri"/>
      <w:lang w:eastAsia="en-AU"/>
    </w:rPr>
  </w:style>
  <w:style w:type="paragraph" w:styleId="FootnoteText">
    <w:name w:val="footnote text"/>
    <w:basedOn w:val="Normal"/>
    <w:link w:val="FootnoteTextChar"/>
    <w:uiPriority w:val="99"/>
    <w:rsid w:val="00E90DF9"/>
    <w:pPr>
      <w:widowControl w:val="0"/>
      <w:spacing w:after="6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rsid w:val="00E90DF9"/>
    <w:rPr>
      <w:rFonts w:ascii="Times New Roman" w:eastAsia="Times New Roman" w:hAnsi="Times New Roman" w:cs="Times New Roman"/>
      <w:kern w:val="0"/>
      <w:sz w:val="20"/>
      <w:szCs w:val="20"/>
      <w:lang w:val="en-GB"/>
      <w14:ligatures w14:val="none"/>
    </w:rPr>
  </w:style>
  <w:style w:type="character" w:styleId="FootnoteReference">
    <w:name w:val="footnote reference"/>
    <w:basedOn w:val="DefaultParagraphFont"/>
    <w:uiPriority w:val="99"/>
    <w:rsid w:val="00E90DF9"/>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E90DF9"/>
    <w:rPr>
      <w:rFonts w:ascii="Calibri" w:eastAsia="Times New Roman" w:hAnsi="Calibri" w:cs="Calibri"/>
      <w:kern w:val="0"/>
      <w:lang w:eastAsia="en-AU"/>
      <w14:ligatures w14:val="none"/>
    </w:rPr>
  </w:style>
  <w:style w:type="paragraph" w:styleId="Header">
    <w:name w:val="header"/>
    <w:basedOn w:val="Normal"/>
    <w:link w:val="HeaderChar"/>
    <w:uiPriority w:val="99"/>
    <w:unhideWhenUsed/>
    <w:rsid w:val="004061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1DE"/>
    <w:rPr>
      <w:rFonts w:ascii="Calibri" w:eastAsia="Times New Roman" w:hAnsi="Calibri" w:cs="Times New Roman"/>
      <w:kern w:val="0"/>
      <w14:ligatures w14:val="non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pPr>
      <w:spacing w:line="240" w:lineRule="auto"/>
    </w:pPr>
    <w:rPr>
      <w:sz w:val="20"/>
      <w:szCs w:val="20"/>
    </w:rPr>
  </w:style>
  <w:style w:type="character" w:customStyle="1" w:styleId="CommentTextChar">
    <w:name w:val="Comment Text Char"/>
    <w:basedOn w:val="DefaultParagraphFont"/>
    <w:link w:val="CommentText"/>
    <w:uiPriority w:val="99"/>
    <w:rsid w:val="00AB5D79"/>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Calibri" w:eastAsia="Times New Roman" w:hAnsi="Calibri" w:cs="Times New Roman"/>
      <w:b/>
      <w:bCs/>
      <w:kern w:val="0"/>
      <w:sz w:val="20"/>
      <w:szCs w:val="20"/>
      <w14:ligatures w14:val="none"/>
    </w:rPr>
  </w:style>
  <w:style w:type="paragraph" w:styleId="Revision">
    <w:name w:val="Revision"/>
    <w:hidden/>
    <w:uiPriority w:val="99"/>
    <w:semiHidden/>
    <w:rsid w:val="00614E0F"/>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unhideWhenUsed/>
    <w:rsid w:val="00BA70F6"/>
    <w:rPr>
      <w:color w:val="0563C1" w:themeColor="hyperlink"/>
      <w:u w:val="single"/>
    </w:rPr>
  </w:style>
  <w:style w:type="character" w:styleId="UnresolvedMention">
    <w:name w:val="Unresolved Mention"/>
    <w:basedOn w:val="DefaultParagraphFont"/>
    <w:uiPriority w:val="99"/>
    <w:semiHidden/>
    <w:unhideWhenUsed/>
    <w:rsid w:val="00BA7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47EC42DBF99942B081B07FEDFBB7D7" ma:contentTypeVersion="4" ma:contentTypeDescription="Create a new document." ma:contentTypeScope="" ma:versionID="c051a65f20065e760c9fd2d177eb4733">
  <xsd:schema xmlns:xsd="http://www.w3.org/2001/XMLSchema" xmlns:xs="http://www.w3.org/2001/XMLSchema" xmlns:p="http://schemas.microsoft.com/office/2006/metadata/properties" xmlns:ns2="fcb0175e-1ff8-4098-9e77-63d02dd12665" targetNamespace="http://schemas.microsoft.com/office/2006/metadata/properties" ma:root="true" ma:fieldsID="ad40af5ffaee15b0de234ae4a6c03703" ns2:_="">
    <xsd:import namespace="fcb0175e-1ff8-4098-9e77-63d02dd1266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175e-1ff8-4098-9e77-63d02dd12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tadata xmlns="http://www.objective.com/ecm/document/metadata/4FEB93B0D38B3BDFE05400144FFB2061" version="1.0.0">
  <systemFields>
    <field name="Objective-Id">
      <value order="0">A60363126</value>
    </field>
    <field name="Objective-Title">
      <value order="0">Supplementary Explanatory Statement Nurse Practitioners Legislation Amendment Bill 2025 (A60347909)_MO amended</value>
    </field>
    <field name="Objective-Description">
      <value order="0"/>
    </field>
    <field name="Objective-CreationStamp">
      <value order="0">2026-02-23T22:23:51Z</value>
    </field>
    <field name="Objective-IsApproved">
      <value order="0">false</value>
    </field>
    <field name="Objective-IsPublished">
      <value order="0">true</value>
    </field>
    <field name="Objective-DatePublished">
      <value order="0">2026-02-25T05:28:27Z</value>
    </field>
    <field name="Objective-ModificationStamp">
      <value order="0">2026-02-25T05:28:28Z</value>
    </field>
    <field name="Objective-Owner">
      <value order="0">Patrice Murray</value>
    </field>
    <field name="Objective-Path">
      <value order="0">Whole of ACT Government:ACTHD - ACT Health:GROUP: Office of the Director General (ODG):OFFICE: Office of the Director General (ODG):UNIT: Ministerial and Government Services:02. Assembly:2026 - HCSD Legislation - MAGS:GBC2025/0000696 - Debate pack - Nurse Practitioners Legislation Amendment Bill 2025 - Minister for Health:Supplementary ES and Govt Amendment </value>
    </field>
    <field name="Objective-Parent">
      <value order="0">Supplementary ES and Govt Amendment </value>
    </field>
    <field name="Objective-State">
      <value order="0">Published</value>
    </field>
    <field name="Objective-VersionId">
      <value order="0">vA76616575</value>
    </field>
    <field name="Objective-Version">
      <value order="0">3.0</value>
    </field>
    <field name="Objective-VersionNumber">
      <value order="0">4</value>
    </field>
    <field name="Objective-VersionComment">
      <value order="0"/>
    </field>
    <field name="Objective-FileNumber">
      <value order="0">1-2026/0002008</value>
    </field>
    <field name="Objective-Classification">
      <value order="0">Unclassified (beige file cover)</value>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92CD23-B350-4812-BB24-B587E767E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175e-1ff8-4098-9e77-63d02dd12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3.xml><?xml version="1.0" encoding="utf-8"?>
<ds:datastoreItem xmlns:ds="http://schemas.openxmlformats.org/officeDocument/2006/customXml" ds:itemID="{4E354351-64C3-4C26-B6E8-83F76921D397}">
  <ds:schemaRefs>
    <ds:schemaRef ds:uri="http://schemas.openxmlformats.org/officeDocument/2006/bibliography"/>
  </ds:schemaRefs>
</ds:datastoreItem>
</file>

<file path=customXml/itemProps4.xml><?xml version="1.0" encoding="utf-8"?>
<ds:datastoreItem xmlns:ds="http://schemas.openxmlformats.org/officeDocument/2006/customXml" ds:itemID="{FD51A34D-4AD1-4ABF-91F6-290896CDED7C}">
  <ds:schemaRefs>
    <ds:schemaRef ds:uri="http://schemas.microsoft.com/sharepoint/v3/contenttype/forms"/>
  </ds:schemaRefs>
</ds:datastoreItem>
</file>

<file path=customXml/itemProps5.xml><?xml version="1.0" encoding="utf-8"?>
<ds:datastoreItem xmlns:ds="http://schemas.openxmlformats.org/officeDocument/2006/customXml" ds:itemID="{8E1B7879-FF2C-4778-9E42-586F52E0DC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814</Words>
  <Characters>4412</Characters>
  <Application>Microsoft Office Word</Application>
  <DocSecurity>0</DocSecurity>
  <Lines>125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5</cp:revision>
  <cp:lastPrinted>2026-02-23T23:23:00Z</cp:lastPrinted>
  <dcterms:created xsi:type="dcterms:W3CDTF">2026-02-25T05:30:00Z</dcterms:created>
  <dcterms:modified xsi:type="dcterms:W3CDTF">2026-02-25T05:30:00Z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0x0101006647EC42DBF99942B081B07FEDFBB7D7</vt:lpwstr>
  </property>
  <property fmtid="{D5CDD505-2E9C-101B-9397-08002B2CF9AE}" pid="3" name="MSIP_Label_69af8531-eb46-4968-8cb3-105d2f5ea87e_Enabled">
    <vt:lpwstr>true</vt:lpwstr>
  </property>
  <property fmtid="{D5CDD505-2E9C-101B-9397-08002B2CF9AE}" pid="4" name="MSIP_Label_69af8531-eb46-4968-8cb3-105d2f5ea87e_SetDate">
    <vt:lpwstr>2024-11-14T22:43:05Z</vt:lpwstr>
  </property>
  <property fmtid="{D5CDD505-2E9C-101B-9397-08002B2CF9AE}" pid="5" name="MSIP_Label_69af8531-eb46-4968-8cb3-105d2f5ea87e_Method">
    <vt:lpwstr>Standard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afbfd6bc-6100-4152-8de1-284222bffaef</vt:lpwstr>
  </property>
  <property fmtid="{D5CDD505-2E9C-101B-9397-08002B2CF9AE}" pid="9" name="MSIP_Label_69af8531-eb46-4968-8cb3-105d2f5ea87e_ContentBits">
    <vt:lpwstr>0</vt:lpwstr>
  </property>
  <property fmtid="{D5CDD505-2E9C-101B-9397-08002B2CF9AE}" pid="10" name="Customer-Id">
    <vt:lpwstr>4FEB93B0D38B3BDFE05400144FFB2061</vt:lpwstr>
  </property>
  <property fmtid="{D5CDD505-2E9C-101B-9397-08002B2CF9AE}" pid="11" name="Objective-Id">
    <vt:lpwstr>A60363126</vt:lpwstr>
  </property>
  <property fmtid="{D5CDD505-2E9C-101B-9397-08002B2CF9AE}" pid="12" name="Objective-Title">
    <vt:lpwstr>Supplementary Explanatory Statement Nurse Practitioners Legislation Amendment Bill 2025 (A60347909)_MO amended</vt:lpwstr>
  </property>
  <property fmtid="{D5CDD505-2E9C-101B-9397-08002B2CF9AE}" pid="13" name="Objective-Description">
    <vt:lpwstr/>
  </property>
  <property fmtid="{D5CDD505-2E9C-101B-9397-08002B2CF9AE}" pid="14" name="Objective-CreationStamp">
    <vt:filetime>2026-02-23T22:23:51Z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2026-02-25T05:28:27Z</vt:filetime>
  </property>
  <property fmtid="{D5CDD505-2E9C-101B-9397-08002B2CF9AE}" pid="18" name="Objective-ModificationStamp">
    <vt:filetime>2026-02-25T05:28:28Z</vt:filetime>
  </property>
  <property fmtid="{D5CDD505-2E9C-101B-9397-08002B2CF9AE}" pid="19" name="Objective-Owner">
    <vt:lpwstr>Patrice Murray</vt:lpwstr>
  </property>
  <property fmtid="{D5CDD505-2E9C-101B-9397-08002B2CF9AE}" pid="20" name="Objective-Path">
    <vt:lpwstr>Whole of ACT Government:ACTHD - ACT Health:GROUP: Office of the Director General (ODG):OFFICE: Office of the Director General (ODG):UNIT: Ministerial and Government Services:02. Assembly:2026 - HCSD Legislation - MAGS:GBC2025/0000696 - Debate pack - Nurse Practitioners Legislation Amendment Bill 2025 - Minister for Health:Supplementary ES and Govt Amendment </vt:lpwstr>
  </property>
  <property fmtid="{D5CDD505-2E9C-101B-9397-08002B2CF9AE}" pid="21" name="Objective-Parent">
    <vt:lpwstr>Supplementary ES and Govt Amendment </vt:lpwstr>
  </property>
  <property fmtid="{D5CDD505-2E9C-101B-9397-08002B2CF9AE}" pid="22" name="Objective-State">
    <vt:lpwstr>Published</vt:lpwstr>
  </property>
  <property fmtid="{D5CDD505-2E9C-101B-9397-08002B2CF9AE}" pid="23" name="Objective-VersionId">
    <vt:lpwstr>vA76616575</vt:lpwstr>
  </property>
  <property fmtid="{D5CDD505-2E9C-101B-9397-08002B2CF9AE}" pid="24" name="Objective-Version">
    <vt:lpwstr>3.0</vt:lpwstr>
  </property>
  <property fmtid="{D5CDD505-2E9C-101B-9397-08002B2CF9AE}" pid="25" name="Objective-VersionNumber">
    <vt:r8>4</vt:r8>
  </property>
  <property fmtid="{D5CDD505-2E9C-101B-9397-08002B2CF9AE}" pid="26" name="Objective-VersionComment">
    <vt:lpwstr/>
  </property>
  <property fmtid="{D5CDD505-2E9C-101B-9397-08002B2CF9AE}" pid="27" name="Objective-FileNumber">
    <vt:lpwstr>1-2026/0002008</vt:lpwstr>
  </property>
  <property fmtid="{D5CDD505-2E9C-101B-9397-08002B2CF9AE}" pid="28" name="Objective-Classification">
    <vt:lpwstr>Unclassified (beige file cover)</vt:lpwstr>
  </property>
  <property fmtid="{D5CDD505-2E9C-101B-9397-08002B2CF9AE}" pid="29" name="Objective-Caveats">
    <vt:lpwstr/>
  </property>
  <property fmtid="{D5CDD505-2E9C-101B-9397-08002B2CF9AE}" pid="30" name="Objective-Owner Agency">
    <vt:lpwstr>ACTHD - ACT Health Directorate</vt:lpwstr>
  </property>
  <property fmtid="{D5CDD505-2E9C-101B-9397-08002B2CF9AE}" pid="31" name="Objective-Document Type">
    <vt:lpwstr>0-Document</vt:lpwstr>
  </property>
  <property fmtid="{D5CDD505-2E9C-101B-9397-08002B2CF9AE}" pid="32" name="Objective-Language">
    <vt:lpwstr>English (en)</vt:lpwstr>
  </property>
  <property fmtid="{D5CDD505-2E9C-101B-9397-08002B2CF9AE}" pid="33" name="Objective-Jurisdiction">
    <vt:lpwstr>ACT</vt:lpwstr>
  </property>
  <property fmtid="{D5CDD505-2E9C-101B-9397-08002B2CF9AE}" pid="34" name="Objective-Customers">
    <vt:lpwstr/>
  </property>
  <property fmtid="{D5CDD505-2E9C-101B-9397-08002B2CF9AE}" pid="35" name="Objective-Places">
    <vt:lpwstr/>
  </property>
  <property fmtid="{D5CDD505-2E9C-101B-9397-08002B2CF9AE}" pid="36" name="Objective-Transaction Reference">
    <vt:lpwstr/>
  </property>
  <property fmtid="{D5CDD505-2E9C-101B-9397-08002B2CF9AE}" pid="37" name="Objective-Document Created By">
    <vt:lpwstr/>
  </property>
  <property fmtid="{D5CDD505-2E9C-101B-9397-08002B2CF9AE}" pid="38" name="Objective-Document Created On">
    <vt:lpwstr/>
  </property>
  <property fmtid="{D5CDD505-2E9C-101B-9397-08002B2CF9AE}" pid="39" name="Objective-Covers Period From">
    <vt:lpwstr/>
  </property>
  <property fmtid="{D5CDD505-2E9C-101B-9397-08002B2CF9AE}" pid="40" name="Objective-Covers Period To">
    <vt:lpwstr/>
  </property>
  <property fmtid="{D5CDD505-2E9C-101B-9397-08002B2CF9AE}" pid="41" name="Objective-Status">
    <vt:lpwstr/>
  </property>
  <property fmtid="{D5CDD505-2E9C-101B-9397-08002B2CF9AE}" pid="42" name="Objective-S28 Exemption Number">
    <vt:lpwstr/>
  </property>
  <property fmtid="{D5CDD505-2E9C-101B-9397-08002B2CF9AE}" pid="43" name="Objective-S28 Exemption">
    <vt:lpwstr/>
  </property>
  <property fmtid="{D5CDD505-2E9C-101B-9397-08002B2CF9AE}" pid="44" name="Objective-S28 Exemption Reason">
    <vt:lpwstr/>
  </property>
  <property fmtid="{D5CDD505-2E9C-101B-9397-08002B2CF9AE}" pid="45" name="Objective-S28 Comments if partial exemption">
    <vt:lpwstr/>
  </property>
  <property fmtid="{D5CDD505-2E9C-101B-9397-08002B2CF9AE}" pid="46" name="Objective-S28 Date Approved">
    <vt:lpwstr/>
  </property>
</Properties>
</file>