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5820" w14:textId="77777777" w:rsidR="00FF4661" w:rsidRDefault="00FF4661" w:rsidP="00695B93">
      <w:pPr>
        <w:spacing w:before="120" w:after="120"/>
        <w:jc w:val="both"/>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40B796F2" w14:textId="388303B1" w:rsidR="00FF4661" w:rsidRPr="00EE7F1C" w:rsidRDefault="00FF4661" w:rsidP="00695B93">
      <w:pPr>
        <w:pStyle w:val="Billname"/>
        <w:spacing w:before="700"/>
        <w:jc w:val="both"/>
      </w:pPr>
      <w:r>
        <w:t xml:space="preserve">Legal Profession (Solicitors) </w:t>
      </w:r>
      <w:r w:rsidR="00F01696">
        <w:t xml:space="preserve">Conduct </w:t>
      </w:r>
      <w:r>
        <w:t>Rules 20</w:t>
      </w:r>
      <w:r w:rsidR="47D68E79">
        <w:t>2</w:t>
      </w:r>
      <w:r w:rsidR="00290C9D">
        <w:t>5</w:t>
      </w:r>
      <w:r w:rsidR="005E2FA4">
        <w:t xml:space="preserve"> (No 2)</w:t>
      </w:r>
    </w:p>
    <w:p w14:paraId="5E269B27" w14:textId="5A624BF6" w:rsidR="00FF4661" w:rsidRPr="00EE7F1C" w:rsidRDefault="00F30ECA" w:rsidP="7356062D">
      <w:pPr>
        <w:spacing w:before="340"/>
        <w:jc w:val="both"/>
        <w:rPr>
          <w:rFonts w:ascii="Arial" w:hAnsi="Arial" w:cs="Arial"/>
          <w:b/>
          <w:bCs/>
          <w:highlight w:val="yellow"/>
        </w:rPr>
      </w:pPr>
      <w:r w:rsidRPr="7356062D">
        <w:rPr>
          <w:rFonts w:ascii="Arial" w:hAnsi="Arial" w:cs="Arial"/>
          <w:b/>
          <w:bCs/>
        </w:rPr>
        <w:t xml:space="preserve">Subordinate law </w:t>
      </w:r>
      <w:r w:rsidR="00290C9D">
        <w:rPr>
          <w:rFonts w:ascii="Arial" w:hAnsi="Arial" w:cs="Arial"/>
          <w:b/>
          <w:bCs/>
        </w:rPr>
        <w:t>SL2025-</w:t>
      </w:r>
      <w:r w:rsidR="0082125A">
        <w:rPr>
          <w:rFonts w:ascii="Arial" w:hAnsi="Arial" w:cs="Arial"/>
          <w:b/>
          <w:bCs/>
        </w:rPr>
        <w:t>28</w:t>
      </w:r>
    </w:p>
    <w:p w14:paraId="0A1B0DD3" w14:textId="77777777" w:rsidR="00FF4661" w:rsidRPr="00EE7F1C" w:rsidRDefault="00FF4661" w:rsidP="00695B93">
      <w:pPr>
        <w:pStyle w:val="madeunder"/>
        <w:spacing w:before="300" w:after="0"/>
      </w:pPr>
      <w:r w:rsidRPr="00EE7F1C">
        <w:t>made under the</w:t>
      </w:r>
    </w:p>
    <w:p w14:paraId="4AEE0549" w14:textId="77777777" w:rsidR="00FF4661" w:rsidRPr="00EE7F1C" w:rsidRDefault="00FF4661" w:rsidP="00695B93">
      <w:pPr>
        <w:pStyle w:val="CoverActName"/>
        <w:spacing w:before="320" w:after="0"/>
        <w:rPr>
          <w:bCs/>
          <w:sz w:val="20"/>
        </w:rPr>
      </w:pPr>
      <w:r>
        <w:rPr>
          <w:sz w:val="20"/>
        </w:rPr>
        <w:t>Legal Profession Act 2006, s 580 (Rules for solicitors)</w:t>
      </w:r>
    </w:p>
    <w:p w14:paraId="284D8CC0" w14:textId="77777777" w:rsidR="006815C9" w:rsidRDefault="006815C9" w:rsidP="00695B93">
      <w:pPr>
        <w:spacing w:before="360"/>
        <w:ind w:right="565"/>
        <w:jc w:val="both"/>
        <w:rPr>
          <w:rFonts w:ascii="Arial" w:hAnsi="Arial" w:cs="Arial"/>
          <w:b/>
          <w:bCs/>
          <w:sz w:val="28"/>
          <w:szCs w:val="28"/>
        </w:rPr>
      </w:pPr>
      <w:r>
        <w:rPr>
          <w:rFonts w:ascii="Arial" w:hAnsi="Arial" w:cs="Arial"/>
          <w:b/>
          <w:bCs/>
          <w:sz w:val="28"/>
          <w:szCs w:val="28"/>
        </w:rPr>
        <w:t>EXPLANATORY STATEMENT</w:t>
      </w:r>
    </w:p>
    <w:p w14:paraId="421D6350" w14:textId="77777777" w:rsidR="006815C9" w:rsidRDefault="006815C9" w:rsidP="00695B93">
      <w:pPr>
        <w:pStyle w:val="N-line3"/>
        <w:pBdr>
          <w:bottom w:val="none" w:sz="0" w:space="0" w:color="auto"/>
        </w:pBdr>
      </w:pPr>
    </w:p>
    <w:p w14:paraId="7C77CB6D" w14:textId="77777777" w:rsidR="006815C9" w:rsidRDefault="006815C9" w:rsidP="00695B93">
      <w:pPr>
        <w:pStyle w:val="N-line3"/>
        <w:pBdr>
          <w:top w:val="single" w:sz="12" w:space="1" w:color="auto"/>
          <w:bottom w:val="none" w:sz="0" w:space="0" w:color="auto"/>
        </w:pBdr>
      </w:pPr>
    </w:p>
    <w:bookmarkEnd w:id="0"/>
    <w:p w14:paraId="1AC40CDC" w14:textId="77777777" w:rsidR="006815C9" w:rsidRPr="0015707F" w:rsidRDefault="0015707F" w:rsidP="00695B93">
      <w:pPr>
        <w:jc w:val="both"/>
        <w:rPr>
          <w:b/>
          <w:sz w:val="28"/>
          <w:szCs w:val="28"/>
        </w:rPr>
      </w:pPr>
      <w:r w:rsidRPr="0015707F">
        <w:rPr>
          <w:b/>
          <w:sz w:val="28"/>
          <w:szCs w:val="28"/>
        </w:rPr>
        <w:t>Background</w:t>
      </w:r>
    </w:p>
    <w:p w14:paraId="6E2E1BED" w14:textId="77777777" w:rsidR="0015707F" w:rsidRDefault="0015707F" w:rsidP="00695B93">
      <w:pPr>
        <w:jc w:val="both"/>
      </w:pPr>
    </w:p>
    <w:p w14:paraId="79F2424A" w14:textId="7EC06CE1" w:rsidR="00882E6E" w:rsidRDefault="45D79EC7" w:rsidP="00695B93">
      <w:pPr>
        <w:jc w:val="both"/>
      </w:pPr>
      <w:r>
        <w:t xml:space="preserve">The </w:t>
      </w:r>
      <w:r w:rsidRPr="1D99A024">
        <w:rPr>
          <w:i/>
          <w:iCs/>
        </w:rPr>
        <w:t>Legal Profession Act 2006</w:t>
      </w:r>
      <w:r>
        <w:t xml:space="preserve"> (ACT</w:t>
      </w:r>
      <w:r w:rsidR="56412820">
        <w:t>) (</w:t>
      </w:r>
      <w:r>
        <w:t xml:space="preserve">LPA) empowers the </w:t>
      </w:r>
      <w:r w:rsidR="2266C50B">
        <w:t>Law Society of the ACT (</w:t>
      </w:r>
      <w:r w:rsidR="505024C2">
        <w:t xml:space="preserve">Law </w:t>
      </w:r>
      <w:r w:rsidR="1151A170">
        <w:t xml:space="preserve">Society) to make </w:t>
      </w:r>
      <w:r w:rsidR="40B0BA27">
        <w:t>R</w:t>
      </w:r>
      <w:r w:rsidR="1151A170">
        <w:t>ules for or in relation to practice as a solicitor, as an Australia</w:t>
      </w:r>
      <w:r w:rsidR="505024C2">
        <w:t>n</w:t>
      </w:r>
      <w:r w:rsidR="1151A170">
        <w:t>-registered</w:t>
      </w:r>
      <w:r w:rsidR="4518E9DD">
        <w:t xml:space="preserve"> foreign</w:t>
      </w:r>
      <w:r w:rsidR="1151A170">
        <w:t xml:space="preserve"> lawyer and for incorporated legal practices and multi-disciplinary partnerships.</w:t>
      </w:r>
    </w:p>
    <w:p w14:paraId="5DE60000" w14:textId="77777777" w:rsidR="008C66B4" w:rsidRDefault="008C66B4" w:rsidP="00695B93">
      <w:pPr>
        <w:jc w:val="both"/>
      </w:pPr>
    </w:p>
    <w:p w14:paraId="5B9AE839" w14:textId="07B8F719" w:rsidR="008C66B4" w:rsidRPr="000253A4" w:rsidRDefault="008C66B4" w:rsidP="008C66B4">
      <w:pPr>
        <w:jc w:val="both"/>
      </w:pPr>
      <w:bookmarkStart w:id="1" w:name="_Hlk216085953"/>
      <w:r>
        <w:t>The</w:t>
      </w:r>
      <w:r w:rsidRPr="676E8733">
        <w:rPr>
          <w:i/>
          <w:iCs/>
        </w:rPr>
        <w:t xml:space="preserve"> Legal Profession (Solicitors)</w:t>
      </w:r>
      <w:r w:rsidR="00F01696" w:rsidRPr="676E8733">
        <w:rPr>
          <w:i/>
          <w:iCs/>
        </w:rPr>
        <w:t xml:space="preserve"> Conduct</w:t>
      </w:r>
      <w:r w:rsidRPr="676E8733">
        <w:rPr>
          <w:i/>
          <w:iCs/>
        </w:rPr>
        <w:t xml:space="preserve"> Rules 20</w:t>
      </w:r>
      <w:r w:rsidR="63740F1D" w:rsidRPr="676E8733">
        <w:rPr>
          <w:i/>
          <w:iCs/>
        </w:rPr>
        <w:t>2</w:t>
      </w:r>
      <w:r w:rsidR="00290C9D">
        <w:rPr>
          <w:i/>
          <w:iCs/>
        </w:rPr>
        <w:t>5</w:t>
      </w:r>
      <w:r w:rsidR="005E2FA4">
        <w:rPr>
          <w:i/>
          <w:iCs/>
        </w:rPr>
        <w:t xml:space="preserve"> (No 2)</w:t>
      </w:r>
      <w:r>
        <w:t xml:space="preserve"> replace</w:t>
      </w:r>
      <w:r w:rsidR="00E240F6">
        <w:t>s</w:t>
      </w:r>
      <w:r>
        <w:t xml:space="preserve"> the </w:t>
      </w:r>
      <w:r w:rsidRPr="676E8733">
        <w:rPr>
          <w:i/>
          <w:iCs/>
        </w:rPr>
        <w:t xml:space="preserve">Legal Profession (Solicitors) </w:t>
      </w:r>
      <w:r w:rsidR="000253A4">
        <w:rPr>
          <w:i/>
          <w:iCs/>
        </w:rPr>
        <w:t xml:space="preserve">Conduct </w:t>
      </w:r>
      <w:r w:rsidRPr="676E8733">
        <w:rPr>
          <w:i/>
          <w:iCs/>
        </w:rPr>
        <w:t>Rules 20</w:t>
      </w:r>
      <w:r w:rsidR="0AA9DF65" w:rsidRPr="676E8733">
        <w:rPr>
          <w:i/>
          <w:iCs/>
        </w:rPr>
        <w:t>15</w:t>
      </w:r>
      <w:r w:rsidR="000253A4">
        <w:rPr>
          <w:i/>
          <w:iCs/>
        </w:rPr>
        <w:t xml:space="preserve"> </w:t>
      </w:r>
      <w:r w:rsidR="000253A4" w:rsidRPr="000253A4">
        <w:t xml:space="preserve">and the </w:t>
      </w:r>
      <w:r w:rsidR="000253A4">
        <w:rPr>
          <w:i/>
          <w:iCs/>
        </w:rPr>
        <w:t>Legal Profession (Solicitors) Conduct Rules 2025</w:t>
      </w:r>
      <w:r>
        <w:t xml:space="preserve">. </w:t>
      </w:r>
      <w:r w:rsidR="000253A4">
        <w:t xml:space="preserve">The </w:t>
      </w:r>
      <w:r w:rsidR="000253A4">
        <w:rPr>
          <w:i/>
          <w:iCs/>
        </w:rPr>
        <w:t xml:space="preserve">Legal Profession (Solicitors) Conduct Rules 2025 (No 2) </w:t>
      </w:r>
      <w:r w:rsidR="000253A4" w:rsidRPr="000253A4">
        <w:t>(</w:t>
      </w:r>
      <w:r w:rsidR="00447638">
        <w:t>“</w:t>
      </w:r>
      <w:r w:rsidR="000253A4" w:rsidRPr="000253A4">
        <w:t>Rules</w:t>
      </w:r>
      <w:r w:rsidR="00447638">
        <w:t>”</w:t>
      </w:r>
      <w:r w:rsidR="000253A4" w:rsidRPr="000253A4">
        <w:t>)</w:t>
      </w:r>
      <w:r w:rsidR="000253A4">
        <w:t xml:space="preserve"> correct</w:t>
      </w:r>
      <w:r w:rsidR="00E240F6">
        <w:t>s</w:t>
      </w:r>
      <w:r w:rsidR="000253A4">
        <w:t xml:space="preserve"> a formatting anomaly in Rule 38 of</w:t>
      </w:r>
      <w:r w:rsidR="005A7336">
        <w:t xml:space="preserve"> the</w:t>
      </w:r>
      <w:r w:rsidR="000253A4">
        <w:t xml:space="preserve"> </w:t>
      </w:r>
      <w:r w:rsidR="000253A4">
        <w:rPr>
          <w:i/>
          <w:iCs/>
        </w:rPr>
        <w:t>Legal Profession (Solicitors) Conduct Rules 2025</w:t>
      </w:r>
      <w:r w:rsidR="000253A4">
        <w:t xml:space="preserve"> which have may have given rise to an unintended interpretation. </w:t>
      </w:r>
    </w:p>
    <w:bookmarkEnd w:id="1"/>
    <w:p w14:paraId="60CBC5F2" w14:textId="7219D71D" w:rsidR="007B742A" w:rsidRDefault="007B742A" w:rsidP="00695B93">
      <w:pPr>
        <w:jc w:val="both"/>
      </w:pPr>
    </w:p>
    <w:p w14:paraId="0475BCB2" w14:textId="79B68773" w:rsidR="00EA7719" w:rsidRPr="00700C26" w:rsidRDefault="000253A4" w:rsidP="00695B93">
      <w:pPr>
        <w:jc w:val="both"/>
      </w:pPr>
      <w:r w:rsidRPr="000253A4">
        <w:t>The Rules</w:t>
      </w:r>
      <w:r w:rsidR="0FF08D76">
        <w:t xml:space="preserve"> </w:t>
      </w:r>
      <w:r w:rsidR="5B0B5141">
        <w:t>reflect the</w:t>
      </w:r>
      <w:r w:rsidR="228AD8FB">
        <w:t xml:space="preserve"> efforts </w:t>
      </w:r>
      <w:r w:rsidR="5B0B5141">
        <w:t>of</w:t>
      </w:r>
      <w:r w:rsidR="228AD8FB">
        <w:t xml:space="preserve"> the Law Council of Australia </w:t>
      </w:r>
      <w:r w:rsidR="08BBD6A0">
        <w:t xml:space="preserve">(LCA) </w:t>
      </w:r>
      <w:r w:rsidR="228AD8FB">
        <w:t>and its constituent bodies to move towards a uniform set of professional conduct rules in Australia.</w:t>
      </w:r>
      <w:r w:rsidR="6B19012F">
        <w:t xml:space="preserve"> O</w:t>
      </w:r>
      <w:r w:rsidR="1123584F">
        <w:t>n the 1</w:t>
      </w:r>
      <w:r w:rsidR="1123584F" w:rsidRPr="37783B1D">
        <w:rPr>
          <w:vertAlign w:val="superscript"/>
        </w:rPr>
        <w:t>st</w:t>
      </w:r>
      <w:r w:rsidR="1123584F">
        <w:t xml:space="preserve"> of February 2018</w:t>
      </w:r>
      <w:r w:rsidR="023BACB3">
        <w:t>, the L</w:t>
      </w:r>
      <w:r w:rsidR="7E6F12C2">
        <w:t>CA</w:t>
      </w:r>
      <w:r w:rsidR="1123584F">
        <w:t xml:space="preserve"> </w:t>
      </w:r>
      <w:r w:rsidR="686B2CAB">
        <w:t>beg</w:t>
      </w:r>
      <w:r w:rsidR="64406051">
        <w:t>an a</w:t>
      </w:r>
      <w:r w:rsidR="7E6F12C2">
        <w:t xml:space="preserve"> comprehensive review of the Australian Solicitors</w:t>
      </w:r>
      <w:r w:rsidR="7A3EAA0B">
        <w:t>’</w:t>
      </w:r>
      <w:r w:rsidR="7E6F12C2">
        <w:t xml:space="preserve"> Conduct Rules</w:t>
      </w:r>
      <w:r w:rsidR="744659D8">
        <w:t xml:space="preserve">. </w:t>
      </w:r>
      <w:r w:rsidR="1AB44F55">
        <w:t>In 2021, the</w:t>
      </w:r>
      <w:r w:rsidR="49F33188">
        <w:t xml:space="preserve"> amended </w:t>
      </w:r>
      <w:r w:rsidR="6D0B7327">
        <w:t>Australian Solicitors</w:t>
      </w:r>
      <w:r w:rsidR="0449E1FF">
        <w:t>’</w:t>
      </w:r>
      <w:r w:rsidR="6D0B7327">
        <w:t xml:space="preserve"> Conduct Rules were</w:t>
      </w:r>
      <w:r w:rsidR="49F33188">
        <w:t xml:space="preserve"> accepted and </w:t>
      </w:r>
      <w:r w:rsidR="6B19012F">
        <w:t>implemented by</w:t>
      </w:r>
      <w:r w:rsidR="49F33188">
        <w:t xml:space="preserve"> the </w:t>
      </w:r>
      <w:r w:rsidR="6182BD15">
        <w:t>LCA</w:t>
      </w:r>
      <w:r w:rsidR="49F33188">
        <w:t xml:space="preserve">. </w:t>
      </w:r>
      <w:r w:rsidR="6B19012F">
        <w:t>The ACT beg</w:t>
      </w:r>
      <w:r w:rsidR="09BFF382">
        <w:t>a</w:t>
      </w:r>
      <w:r w:rsidR="6B19012F">
        <w:t>n its own review of its Rules in 2022</w:t>
      </w:r>
      <w:r w:rsidR="34DC81ED">
        <w:t xml:space="preserve">, with proposed changes going to </w:t>
      </w:r>
      <w:r w:rsidR="655436EA">
        <w:t>C</w:t>
      </w:r>
      <w:r w:rsidR="34DC81ED">
        <w:t xml:space="preserve">ouncil in September 2022. </w:t>
      </w:r>
      <w:r w:rsidR="12FBF16A">
        <w:t>T</w:t>
      </w:r>
      <w:r w:rsidR="6B19012F">
        <w:t>he consultation period beg</w:t>
      </w:r>
      <w:r w:rsidR="30BF92B3">
        <w:t>a</w:t>
      </w:r>
      <w:r w:rsidR="12FBF16A">
        <w:t>n</w:t>
      </w:r>
      <w:r w:rsidR="6B19012F">
        <w:t xml:space="preserve"> in 2025</w:t>
      </w:r>
      <w:r w:rsidR="3FB632FA">
        <w:t xml:space="preserve"> and was delayed due to a decision to await the L</w:t>
      </w:r>
      <w:r w:rsidR="0EF971A8">
        <w:t>CA’s announcement regarding the review of Rule 38 of the Australian Solicitors</w:t>
      </w:r>
      <w:r w:rsidR="5B475762">
        <w:t>’</w:t>
      </w:r>
      <w:r w:rsidR="0EF971A8">
        <w:t xml:space="preserve"> Conduct Rules.</w:t>
      </w:r>
    </w:p>
    <w:p w14:paraId="33D49BBB" w14:textId="77777777" w:rsidR="00700C26" w:rsidRPr="00700C26" w:rsidRDefault="00700C26" w:rsidP="00695B93">
      <w:pPr>
        <w:jc w:val="both"/>
      </w:pPr>
    </w:p>
    <w:p w14:paraId="7E672F12" w14:textId="005DE924" w:rsidR="00700C26" w:rsidRPr="00700C26" w:rsidRDefault="00700C26" w:rsidP="00700C26">
      <w:pPr>
        <w:jc w:val="both"/>
      </w:pPr>
      <w:bookmarkStart w:id="2" w:name="_Hlk216086056"/>
      <w:r>
        <w:t xml:space="preserve">As required by the </w:t>
      </w:r>
      <w:r w:rsidR="00CD02CB">
        <w:t>LPA</w:t>
      </w:r>
      <w:r>
        <w:t xml:space="preserve">, the </w:t>
      </w:r>
      <w:r w:rsidR="00F7283A">
        <w:t xml:space="preserve">Law </w:t>
      </w:r>
      <w:r>
        <w:t xml:space="preserve">Society wrote to the ACT Attorney-General and </w:t>
      </w:r>
      <w:r w:rsidR="00620AC6">
        <w:t xml:space="preserve">sought public comment </w:t>
      </w:r>
      <w:r>
        <w:t xml:space="preserve">on the proposal to adopt the </w:t>
      </w:r>
      <w:r w:rsidR="00CD02CB">
        <w:t>revised</w:t>
      </w:r>
      <w:r w:rsidR="001B18EA">
        <w:t xml:space="preserve"> </w:t>
      </w:r>
      <w:r w:rsidR="009164A9">
        <w:t>R</w:t>
      </w:r>
      <w:r w:rsidR="001B18EA">
        <w:t>ules</w:t>
      </w:r>
      <w:r>
        <w:t xml:space="preserve">.  Following the conclusion of the public consultation process </w:t>
      </w:r>
      <w:r w:rsidR="001B18EA">
        <w:t>the Cou</w:t>
      </w:r>
      <w:r w:rsidR="00620AC6">
        <w:t xml:space="preserve">ncil </w:t>
      </w:r>
      <w:r w:rsidR="00F7283A">
        <w:t xml:space="preserve">of the Law Society </w:t>
      </w:r>
      <w:r w:rsidR="00F24ABB">
        <w:t xml:space="preserve">formally adopted the </w:t>
      </w:r>
      <w:r w:rsidR="009164A9">
        <w:t>R</w:t>
      </w:r>
      <w:r w:rsidR="00620AC6">
        <w:t>ules.</w:t>
      </w:r>
    </w:p>
    <w:bookmarkEnd w:id="2"/>
    <w:p w14:paraId="73DF57B0" w14:textId="09CBC71A" w:rsidR="000F17B9" w:rsidRPr="000F17B9" w:rsidRDefault="000F17B9" w:rsidP="1D99A024">
      <w:pPr>
        <w:jc w:val="both"/>
        <w:rPr>
          <w:b/>
          <w:bCs/>
          <w:sz w:val="28"/>
          <w:szCs w:val="28"/>
        </w:rPr>
      </w:pPr>
    </w:p>
    <w:p w14:paraId="3F341C0C" w14:textId="73E007B7" w:rsidR="000F17B9" w:rsidRPr="000F17B9" w:rsidRDefault="1B67A63E" w:rsidP="1D99A024">
      <w:pPr>
        <w:jc w:val="both"/>
        <w:rPr>
          <w:b/>
          <w:bCs/>
          <w:sz w:val="28"/>
          <w:szCs w:val="28"/>
        </w:rPr>
      </w:pPr>
      <w:r w:rsidRPr="1D99A024">
        <w:rPr>
          <w:b/>
          <w:bCs/>
          <w:sz w:val="28"/>
          <w:szCs w:val="28"/>
        </w:rPr>
        <w:t>Purpose</w:t>
      </w:r>
    </w:p>
    <w:p w14:paraId="4D24D605" w14:textId="77777777" w:rsidR="000F17B9" w:rsidRDefault="000F17B9" w:rsidP="00695B93">
      <w:pPr>
        <w:jc w:val="both"/>
      </w:pPr>
    </w:p>
    <w:p w14:paraId="1933599B" w14:textId="1CA70787" w:rsidR="00F7283A" w:rsidRDefault="00057A30" w:rsidP="00695B93">
      <w:pPr>
        <w:jc w:val="both"/>
      </w:pPr>
      <w:r>
        <w:lastRenderedPageBreak/>
        <w:t xml:space="preserve">The </w:t>
      </w:r>
      <w:r w:rsidR="00447638" w:rsidRPr="00447638">
        <w:t>Rules</w:t>
      </w:r>
      <w:r w:rsidRPr="00447638">
        <w:t xml:space="preserve"> </w:t>
      </w:r>
      <w:r>
        <w:t>provide a framework for ethical decision-making to ensure that Australian solicitors are bound by a common set of professional obligations and ethical principles when dealing with their clients, the courts, their fellow legal practit</w:t>
      </w:r>
      <w:r w:rsidR="000F17B9">
        <w:t>ioners and the wider community.</w:t>
      </w:r>
      <w:r w:rsidR="009B4A7B">
        <w:t xml:space="preserve">  </w:t>
      </w:r>
    </w:p>
    <w:p w14:paraId="62015657" w14:textId="77777777" w:rsidR="00F7283A" w:rsidRDefault="00F7283A" w:rsidP="00695B93">
      <w:pPr>
        <w:jc w:val="both"/>
      </w:pPr>
    </w:p>
    <w:p w14:paraId="685A28EF" w14:textId="74D33252" w:rsidR="00E14437" w:rsidRDefault="505024C2" w:rsidP="00695B93">
      <w:pPr>
        <w:jc w:val="both"/>
      </w:pPr>
      <w:r>
        <w:t xml:space="preserve">The adoption of the new Rules will ensure that they are consistent with those in other </w:t>
      </w:r>
      <w:r w:rsidR="5FFB1589">
        <w:t>jurisdictions.</w:t>
      </w:r>
      <w:r w:rsidR="41144496">
        <w:t xml:space="preserve"> </w:t>
      </w:r>
      <w:r w:rsidR="5FFB1589">
        <w:t>The</w:t>
      </w:r>
      <w:r w:rsidR="475841AF">
        <w:t xml:space="preserve"> core ethical concepts and </w:t>
      </w:r>
      <w:r>
        <w:t xml:space="preserve">professional </w:t>
      </w:r>
      <w:r w:rsidR="475841AF">
        <w:t>obligations</w:t>
      </w:r>
      <w:r w:rsidR="0FF08D76">
        <w:t xml:space="preserve"> </w:t>
      </w:r>
      <w:r w:rsidR="7429EE11">
        <w:t>on</w:t>
      </w:r>
      <w:r w:rsidR="0FF08D76">
        <w:t xml:space="preserve"> solicitors</w:t>
      </w:r>
      <w:r w:rsidR="475841AF">
        <w:t xml:space="preserve"> remain unchanged.</w:t>
      </w:r>
    </w:p>
    <w:p w14:paraId="65E15727" w14:textId="77777777" w:rsidR="00B50A5B" w:rsidRDefault="00B50A5B" w:rsidP="00695B93">
      <w:pPr>
        <w:jc w:val="both"/>
      </w:pPr>
    </w:p>
    <w:p w14:paraId="10D95673" w14:textId="21D2F638" w:rsidR="00B50A5B" w:rsidRDefault="00113E10" w:rsidP="00695B93">
      <w:pPr>
        <w:jc w:val="both"/>
      </w:pPr>
      <w:r>
        <w:t>s</w:t>
      </w:r>
      <w:r w:rsidR="489B9995">
        <w:t>585 of the LPA provides that the Rules are binding on legal practitioners to whom they apply.</w:t>
      </w:r>
      <w:r w:rsidR="79721D47">
        <w:t xml:space="preserve"> </w:t>
      </w:r>
      <w:r w:rsidR="489B9995">
        <w:t>Failure to comply with the Rules can amount to unsatisfactory professional conduct or professional misconduct.</w:t>
      </w:r>
    </w:p>
    <w:p w14:paraId="7CD6471A" w14:textId="77777777" w:rsidR="000F17B9" w:rsidRDefault="000F17B9" w:rsidP="00695B93">
      <w:pPr>
        <w:jc w:val="both"/>
      </w:pPr>
    </w:p>
    <w:p w14:paraId="43729BAB" w14:textId="77777777" w:rsidR="00FE6A32" w:rsidRDefault="001A35F1" w:rsidP="00695B93">
      <w:pPr>
        <w:jc w:val="both"/>
        <w:rPr>
          <w:b/>
          <w:sz w:val="28"/>
          <w:szCs w:val="28"/>
        </w:rPr>
      </w:pPr>
      <w:r>
        <w:rPr>
          <w:b/>
          <w:sz w:val="28"/>
          <w:szCs w:val="28"/>
        </w:rPr>
        <w:t xml:space="preserve">Outline of Changes </w:t>
      </w:r>
    </w:p>
    <w:p w14:paraId="1ECAC644" w14:textId="77777777" w:rsidR="001A35F1" w:rsidRDefault="001A35F1" w:rsidP="00695B93">
      <w:pPr>
        <w:jc w:val="both"/>
        <w:rPr>
          <w:b/>
          <w:sz w:val="28"/>
          <w:szCs w:val="28"/>
        </w:rPr>
      </w:pPr>
    </w:p>
    <w:p w14:paraId="6424DBB1" w14:textId="1592D2EF" w:rsidR="001A35F1" w:rsidRPr="001026BC" w:rsidRDefault="005C2220" w:rsidP="3716FC10">
      <w:pPr>
        <w:jc w:val="both"/>
        <w:rPr>
          <w:b/>
          <w:bCs/>
          <w:sz w:val="28"/>
          <w:szCs w:val="28"/>
        </w:rPr>
      </w:pPr>
      <w:r w:rsidRPr="3716FC10">
        <w:rPr>
          <w:b/>
          <w:bCs/>
          <w:sz w:val="28"/>
          <w:szCs w:val="28"/>
        </w:rPr>
        <w:t>Additional</w:t>
      </w:r>
      <w:r w:rsidR="001A35F1" w:rsidRPr="3716FC10">
        <w:rPr>
          <w:b/>
          <w:bCs/>
          <w:sz w:val="28"/>
          <w:szCs w:val="28"/>
        </w:rPr>
        <w:t xml:space="preserve"> </w:t>
      </w:r>
      <w:r w:rsidR="007C6858">
        <w:rPr>
          <w:b/>
          <w:bCs/>
          <w:sz w:val="28"/>
          <w:szCs w:val="28"/>
        </w:rPr>
        <w:t>R</w:t>
      </w:r>
      <w:r w:rsidR="001A35F1" w:rsidRPr="3716FC10">
        <w:rPr>
          <w:b/>
          <w:bCs/>
          <w:sz w:val="28"/>
          <w:szCs w:val="28"/>
        </w:rPr>
        <w:t>ules</w:t>
      </w:r>
    </w:p>
    <w:p w14:paraId="750D0FF5" w14:textId="77777777" w:rsidR="00E14437" w:rsidRDefault="00E14437" w:rsidP="00695B93">
      <w:pPr>
        <w:jc w:val="both"/>
        <w:rPr>
          <w:b/>
          <w:sz w:val="28"/>
          <w:szCs w:val="28"/>
        </w:rPr>
      </w:pPr>
    </w:p>
    <w:p w14:paraId="112A111C" w14:textId="6CD26021" w:rsidR="00A616AA" w:rsidRDefault="7A856EE7" w:rsidP="37783B1D">
      <w:pPr>
        <w:jc w:val="both"/>
        <w:rPr>
          <w:i/>
          <w:iCs/>
        </w:rPr>
      </w:pPr>
      <w:r>
        <w:t xml:space="preserve">The following </w:t>
      </w:r>
      <w:r w:rsidR="007C6858">
        <w:t>R</w:t>
      </w:r>
      <w:r>
        <w:t>ule</w:t>
      </w:r>
      <w:r w:rsidR="007C6858">
        <w:t>s</w:t>
      </w:r>
      <w:r>
        <w:t xml:space="preserve"> in the </w:t>
      </w:r>
      <w:r w:rsidRPr="37783B1D">
        <w:rPr>
          <w:i/>
          <w:iCs/>
        </w:rPr>
        <w:t xml:space="preserve">Legal Profession (Solicitors) </w:t>
      </w:r>
      <w:r w:rsidR="5BF7ABF4" w:rsidRPr="37783B1D">
        <w:rPr>
          <w:i/>
          <w:iCs/>
        </w:rPr>
        <w:t xml:space="preserve">Conduct </w:t>
      </w:r>
      <w:r w:rsidRPr="37783B1D">
        <w:rPr>
          <w:i/>
          <w:iCs/>
        </w:rPr>
        <w:t>Rules 20</w:t>
      </w:r>
      <w:r w:rsidR="20B1210F" w:rsidRPr="37783B1D">
        <w:rPr>
          <w:i/>
          <w:iCs/>
        </w:rPr>
        <w:t>2</w:t>
      </w:r>
      <w:r w:rsidR="00290C9D">
        <w:rPr>
          <w:i/>
          <w:iCs/>
        </w:rPr>
        <w:t>5</w:t>
      </w:r>
      <w:r w:rsidR="005E2FA4">
        <w:rPr>
          <w:i/>
          <w:iCs/>
        </w:rPr>
        <w:t xml:space="preserve"> (No 2)</w:t>
      </w:r>
      <w:r>
        <w:t xml:space="preserve"> were not included in the </w:t>
      </w:r>
      <w:r w:rsidRPr="37783B1D">
        <w:rPr>
          <w:i/>
          <w:iCs/>
        </w:rPr>
        <w:t>Legal Profession (Solicitors)</w:t>
      </w:r>
      <w:r w:rsidR="00797992">
        <w:rPr>
          <w:i/>
          <w:iCs/>
        </w:rPr>
        <w:t xml:space="preserve"> Conduct</w:t>
      </w:r>
      <w:r w:rsidRPr="37783B1D">
        <w:rPr>
          <w:i/>
          <w:iCs/>
        </w:rPr>
        <w:t xml:space="preserve"> Rules 20</w:t>
      </w:r>
      <w:r w:rsidR="4416C152" w:rsidRPr="37783B1D">
        <w:rPr>
          <w:i/>
          <w:iCs/>
        </w:rPr>
        <w:t>15</w:t>
      </w:r>
      <w:r>
        <w:t>:</w:t>
      </w:r>
    </w:p>
    <w:p w14:paraId="18E19CC0" w14:textId="32580DE7" w:rsidR="0027428C" w:rsidRPr="00A616AA" w:rsidRDefault="0027428C" w:rsidP="1A292021">
      <w:pPr>
        <w:jc w:val="both"/>
      </w:pPr>
    </w:p>
    <w:p w14:paraId="44E8FEAD" w14:textId="3D5568DA" w:rsidR="6DEBA663" w:rsidRDefault="21CCBBF3" w:rsidP="3716FC10">
      <w:pPr>
        <w:pStyle w:val="ListParagraph"/>
        <w:numPr>
          <w:ilvl w:val="0"/>
          <w:numId w:val="16"/>
        </w:numPr>
        <w:jc w:val="both"/>
      </w:pPr>
      <w:r>
        <w:t>Rule 11A</w:t>
      </w:r>
      <w:r w:rsidR="250F1C24">
        <w:t xml:space="preserve"> -</w:t>
      </w:r>
      <w:r>
        <w:t xml:space="preserve"> Short Term Legal Assistance Services</w:t>
      </w:r>
      <w:r w:rsidR="7274B853">
        <w:t>; and</w:t>
      </w:r>
    </w:p>
    <w:p w14:paraId="797950F9" w14:textId="7805DFDF" w:rsidR="37783B1D" w:rsidRDefault="37783B1D" w:rsidP="37783B1D">
      <w:pPr>
        <w:pStyle w:val="ListParagraph"/>
        <w:ind w:left="360"/>
        <w:jc w:val="both"/>
      </w:pPr>
    </w:p>
    <w:p w14:paraId="72BC0024" w14:textId="5DB8CF83" w:rsidR="7E8C0C07" w:rsidRDefault="7E8C0C07" w:rsidP="37783B1D">
      <w:pPr>
        <w:pStyle w:val="ListParagraph"/>
        <w:numPr>
          <w:ilvl w:val="0"/>
          <w:numId w:val="16"/>
        </w:numPr>
        <w:jc w:val="both"/>
      </w:pPr>
      <w:r>
        <w:t>Rule 21.9 - Responsible Use of Court Process and Privilege</w:t>
      </w:r>
    </w:p>
    <w:p w14:paraId="3DA75141" w14:textId="6AC26E38" w:rsidR="0005191E" w:rsidRDefault="0005191E" w:rsidP="0005191E">
      <w:pPr>
        <w:pStyle w:val="ListParagraph"/>
        <w:jc w:val="both"/>
      </w:pPr>
    </w:p>
    <w:p w14:paraId="538E6F7B" w14:textId="05DB239F" w:rsidR="005727E4" w:rsidRDefault="0FF08D76" w:rsidP="2FDD6DFA">
      <w:pPr>
        <w:jc w:val="both"/>
        <w:rPr>
          <w:b/>
          <w:bCs/>
          <w:sz w:val="28"/>
          <w:szCs w:val="28"/>
        </w:rPr>
      </w:pPr>
      <w:r w:rsidRPr="358C338B">
        <w:rPr>
          <w:b/>
          <w:bCs/>
          <w:sz w:val="28"/>
          <w:szCs w:val="28"/>
        </w:rPr>
        <w:t>Removal</w:t>
      </w:r>
      <w:r w:rsidR="08098C3A" w:rsidRPr="358C338B">
        <w:rPr>
          <w:b/>
          <w:bCs/>
          <w:sz w:val="28"/>
          <w:szCs w:val="28"/>
        </w:rPr>
        <w:t xml:space="preserve"> of</w:t>
      </w:r>
      <w:r w:rsidR="195D4DD8" w:rsidRPr="358C338B">
        <w:rPr>
          <w:b/>
          <w:bCs/>
          <w:sz w:val="28"/>
          <w:szCs w:val="28"/>
        </w:rPr>
        <w:t xml:space="preserve"> 20</w:t>
      </w:r>
      <w:r w:rsidR="320FD69E" w:rsidRPr="358C338B">
        <w:rPr>
          <w:b/>
          <w:bCs/>
          <w:sz w:val="28"/>
          <w:szCs w:val="28"/>
        </w:rPr>
        <w:t>15</w:t>
      </w:r>
      <w:r w:rsidR="195D4DD8" w:rsidRPr="358C338B">
        <w:rPr>
          <w:b/>
          <w:bCs/>
          <w:sz w:val="28"/>
          <w:szCs w:val="28"/>
        </w:rPr>
        <w:t xml:space="preserve"> Rules</w:t>
      </w:r>
    </w:p>
    <w:p w14:paraId="57C2F33E" w14:textId="77777777" w:rsidR="009164A9" w:rsidRDefault="009164A9" w:rsidP="00695B93">
      <w:pPr>
        <w:jc w:val="both"/>
        <w:rPr>
          <w:b/>
          <w:bCs/>
          <w:sz w:val="28"/>
          <w:szCs w:val="28"/>
        </w:rPr>
      </w:pPr>
    </w:p>
    <w:p w14:paraId="2FAE0191" w14:textId="67FFB44D" w:rsidR="00516235" w:rsidRDefault="20C0A172" w:rsidP="00695B93">
      <w:pPr>
        <w:jc w:val="both"/>
      </w:pPr>
      <w:r>
        <w:t xml:space="preserve">The </w:t>
      </w:r>
      <w:r w:rsidR="7B1F36A2" w:rsidRPr="676E8733">
        <w:rPr>
          <w:i/>
          <w:iCs/>
        </w:rPr>
        <w:t xml:space="preserve">Legal Profession (Solicitors) </w:t>
      </w:r>
      <w:r w:rsidR="697B8088" w:rsidRPr="676E8733">
        <w:rPr>
          <w:i/>
          <w:iCs/>
        </w:rPr>
        <w:t xml:space="preserve">Conduct </w:t>
      </w:r>
      <w:r w:rsidR="7B1F36A2" w:rsidRPr="676E8733">
        <w:rPr>
          <w:i/>
          <w:iCs/>
        </w:rPr>
        <w:t>Rules 20</w:t>
      </w:r>
      <w:r w:rsidR="6C18FC77" w:rsidRPr="676E8733">
        <w:rPr>
          <w:i/>
          <w:iCs/>
        </w:rPr>
        <w:t>2</w:t>
      </w:r>
      <w:r w:rsidR="00290C9D">
        <w:rPr>
          <w:i/>
          <w:iCs/>
        </w:rPr>
        <w:t>5</w:t>
      </w:r>
      <w:r w:rsidR="005E2FA4">
        <w:rPr>
          <w:i/>
          <w:iCs/>
        </w:rPr>
        <w:t xml:space="preserve"> (No 2)</w:t>
      </w:r>
      <w:r w:rsidR="7B1F36A2" w:rsidRPr="676E8733">
        <w:rPr>
          <w:i/>
          <w:iCs/>
        </w:rPr>
        <w:t xml:space="preserve"> </w:t>
      </w:r>
      <w:r w:rsidR="7B1F36A2">
        <w:t xml:space="preserve">do not include the </w:t>
      </w:r>
      <w:r>
        <w:t xml:space="preserve">following </w:t>
      </w:r>
      <w:r w:rsidR="007C6858">
        <w:t>R</w:t>
      </w:r>
      <w:r>
        <w:t>ules</w:t>
      </w:r>
      <w:r w:rsidR="7B1F36A2">
        <w:t xml:space="preserve"> which were</w:t>
      </w:r>
      <w:r w:rsidR="05D5517C">
        <w:t xml:space="preserve"> contained</w:t>
      </w:r>
      <w:r>
        <w:t xml:space="preserve"> in the </w:t>
      </w:r>
      <w:r w:rsidRPr="676E8733">
        <w:rPr>
          <w:i/>
          <w:iCs/>
        </w:rPr>
        <w:t>Legal Profession (Solicitors)</w:t>
      </w:r>
      <w:r w:rsidR="00797992">
        <w:rPr>
          <w:i/>
          <w:iCs/>
        </w:rPr>
        <w:t xml:space="preserve"> Conduct</w:t>
      </w:r>
      <w:r w:rsidRPr="676E8733">
        <w:rPr>
          <w:i/>
          <w:iCs/>
        </w:rPr>
        <w:t xml:space="preserve"> Rules 20</w:t>
      </w:r>
      <w:r w:rsidR="686531F6" w:rsidRPr="676E8733">
        <w:rPr>
          <w:i/>
          <w:iCs/>
        </w:rPr>
        <w:t>15</w:t>
      </w:r>
      <w:r>
        <w:t>:</w:t>
      </w:r>
    </w:p>
    <w:p w14:paraId="01E25466" w14:textId="10668C7C" w:rsidR="1D99A024" w:rsidRDefault="1D99A024" w:rsidP="1D99A024">
      <w:pPr>
        <w:jc w:val="both"/>
      </w:pPr>
    </w:p>
    <w:p w14:paraId="506E6083" w14:textId="40236E42" w:rsidR="00E31040" w:rsidRDefault="1CBED97D" w:rsidP="1A292021">
      <w:pPr>
        <w:numPr>
          <w:ilvl w:val="0"/>
          <w:numId w:val="15"/>
        </w:numPr>
        <w:jc w:val="both"/>
      </w:pPr>
      <w:r>
        <w:t xml:space="preserve">Rule 41 </w:t>
      </w:r>
      <w:r w:rsidR="78734453">
        <w:t xml:space="preserve">- </w:t>
      </w:r>
      <w:r>
        <w:t>Mor</w:t>
      </w:r>
      <w:r w:rsidR="25265388">
        <w:t>tg</w:t>
      </w:r>
      <w:r>
        <w:t>age Financing and Managed Investments</w:t>
      </w:r>
      <w:r w:rsidR="43299333">
        <w:t>;</w:t>
      </w:r>
      <w:r w:rsidR="0A4DDC8F">
        <w:t xml:space="preserve"> and</w:t>
      </w:r>
    </w:p>
    <w:p w14:paraId="5F726C85" w14:textId="1B8E2131" w:rsidR="37783B1D" w:rsidRDefault="37783B1D" w:rsidP="37783B1D">
      <w:pPr>
        <w:ind w:left="360"/>
        <w:jc w:val="both"/>
      </w:pPr>
    </w:p>
    <w:p w14:paraId="4C53AF05" w14:textId="658C04C0" w:rsidR="008949D1" w:rsidRPr="008949D1" w:rsidRDefault="59921287" w:rsidP="1D99A024">
      <w:pPr>
        <w:pStyle w:val="ListParagraph"/>
        <w:numPr>
          <w:ilvl w:val="0"/>
          <w:numId w:val="3"/>
        </w:numPr>
        <w:jc w:val="both"/>
      </w:pPr>
      <w:r>
        <w:t>Rule 43.2</w:t>
      </w:r>
      <w:r w:rsidR="5BC16D17">
        <w:t xml:space="preserve"> </w:t>
      </w:r>
      <w:r>
        <w:t>-</w:t>
      </w:r>
      <w:r w:rsidR="5BC16D17">
        <w:t xml:space="preserve"> </w:t>
      </w:r>
      <w:r>
        <w:t xml:space="preserve">Dealing with </w:t>
      </w:r>
      <w:r w:rsidR="24105FD0">
        <w:t>the</w:t>
      </w:r>
      <w:r>
        <w:t xml:space="preserve"> </w:t>
      </w:r>
      <w:r w:rsidR="73029FBC">
        <w:t>Regulator</w:t>
      </w:r>
      <w:r>
        <w:t>y</w:t>
      </w:r>
      <w:r w:rsidR="4BB77592">
        <w:t xml:space="preserve"> </w:t>
      </w:r>
      <w:r w:rsidR="73029FBC">
        <w:t>Authority</w:t>
      </w:r>
      <w:r w:rsidR="4579FEC4">
        <w:t>.</w:t>
      </w:r>
    </w:p>
    <w:p w14:paraId="0FB409DA" w14:textId="150B8344" w:rsidR="00FE6A32" w:rsidRDefault="4BB77592" w:rsidP="358C338B">
      <w:pPr>
        <w:ind w:left="720"/>
        <w:jc w:val="both"/>
      </w:pPr>
      <w:r>
        <w:t xml:space="preserve"> </w:t>
      </w:r>
    </w:p>
    <w:p w14:paraId="08EAAB8B" w14:textId="622797CC" w:rsidR="00E14437" w:rsidRPr="001026BC" w:rsidRDefault="0050625A" w:rsidP="37783B1D">
      <w:pPr>
        <w:jc w:val="both"/>
        <w:rPr>
          <w:b/>
          <w:bCs/>
          <w:sz w:val="28"/>
          <w:szCs w:val="28"/>
        </w:rPr>
      </w:pPr>
      <w:r w:rsidRPr="7356062D">
        <w:rPr>
          <w:b/>
          <w:bCs/>
          <w:sz w:val="28"/>
          <w:szCs w:val="28"/>
        </w:rPr>
        <w:t>Key</w:t>
      </w:r>
      <w:r w:rsidR="00DC2F6A" w:rsidRPr="7356062D">
        <w:rPr>
          <w:b/>
          <w:bCs/>
          <w:sz w:val="28"/>
          <w:szCs w:val="28"/>
        </w:rPr>
        <w:t xml:space="preserve"> </w:t>
      </w:r>
      <w:r w:rsidR="00590E7F">
        <w:rPr>
          <w:b/>
          <w:bCs/>
          <w:sz w:val="28"/>
          <w:szCs w:val="28"/>
        </w:rPr>
        <w:t>A</w:t>
      </w:r>
      <w:r w:rsidR="00E14437" w:rsidRPr="7356062D">
        <w:rPr>
          <w:b/>
          <w:bCs/>
          <w:sz w:val="28"/>
          <w:szCs w:val="28"/>
        </w:rPr>
        <w:t>mendments</w:t>
      </w:r>
    </w:p>
    <w:p w14:paraId="2DC3A194" w14:textId="77777777" w:rsidR="00E14437" w:rsidRDefault="00E14437" w:rsidP="00695B93">
      <w:pPr>
        <w:jc w:val="both"/>
      </w:pPr>
    </w:p>
    <w:p w14:paraId="451A7971" w14:textId="4C3DCFB9" w:rsidR="0005191E" w:rsidRDefault="00D00669" w:rsidP="00695B93">
      <w:pPr>
        <w:jc w:val="both"/>
      </w:pPr>
      <w:r>
        <w:t xml:space="preserve">The following </w:t>
      </w:r>
      <w:r w:rsidR="007C6858">
        <w:t>R</w:t>
      </w:r>
      <w:r w:rsidR="00F11302">
        <w:t xml:space="preserve">ules in the </w:t>
      </w:r>
      <w:r w:rsidR="00F11302" w:rsidRPr="13D9F811">
        <w:rPr>
          <w:i/>
          <w:iCs/>
        </w:rPr>
        <w:t xml:space="preserve">Legal Profession (Solicitors) </w:t>
      </w:r>
      <w:r w:rsidR="00CD02CB" w:rsidRPr="13D9F811">
        <w:rPr>
          <w:i/>
          <w:iCs/>
        </w:rPr>
        <w:t xml:space="preserve">Conduct </w:t>
      </w:r>
      <w:r w:rsidR="00F11302" w:rsidRPr="13D9F811">
        <w:rPr>
          <w:i/>
          <w:iCs/>
        </w:rPr>
        <w:t>Rules 20</w:t>
      </w:r>
      <w:r w:rsidR="56BE03D7" w:rsidRPr="13D9F811">
        <w:rPr>
          <w:i/>
          <w:iCs/>
        </w:rPr>
        <w:t>2</w:t>
      </w:r>
      <w:r w:rsidR="00290C9D">
        <w:rPr>
          <w:i/>
          <w:iCs/>
        </w:rPr>
        <w:t>5</w:t>
      </w:r>
      <w:r w:rsidR="005E2FA4">
        <w:rPr>
          <w:i/>
          <w:iCs/>
        </w:rPr>
        <w:t xml:space="preserve"> (No 2)</w:t>
      </w:r>
      <w:r w:rsidR="00207FC6">
        <w:t xml:space="preserve"> contain key amendments to </w:t>
      </w:r>
      <w:r w:rsidR="00126D4A">
        <w:t xml:space="preserve">the </w:t>
      </w:r>
      <w:r w:rsidR="00F24ABB" w:rsidRPr="13D9F811">
        <w:rPr>
          <w:i/>
          <w:iCs/>
        </w:rPr>
        <w:t xml:space="preserve">Legal Profession (Solicitors) </w:t>
      </w:r>
      <w:r w:rsidR="00797992">
        <w:rPr>
          <w:i/>
          <w:iCs/>
        </w:rPr>
        <w:t xml:space="preserve">Conduct </w:t>
      </w:r>
      <w:r w:rsidR="00F24ABB" w:rsidRPr="13D9F811">
        <w:rPr>
          <w:i/>
          <w:iCs/>
        </w:rPr>
        <w:t>Rules 20</w:t>
      </w:r>
      <w:r w:rsidR="60044FEC" w:rsidRPr="13D9F811">
        <w:rPr>
          <w:i/>
          <w:iCs/>
        </w:rPr>
        <w:t>15</w:t>
      </w:r>
      <w:r w:rsidR="00D4415E">
        <w:t>:</w:t>
      </w:r>
    </w:p>
    <w:p w14:paraId="5BC213D0" w14:textId="30D57712" w:rsidR="00F11302" w:rsidRPr="00F11302" w:rsidRDefault="0005191E" w:rsidP="37783B1D">
      <w:r>
        <w:tab/>
      </w:r>
    </w:p>
    <w:p w14:paraId="6885DA23" w14:textId="7EF4FB8B" w:rsidR="0005191E" w:rsidRPr="0005191E" w:rsidRDefault="65CA14A1" w:rsidP="37783B1D">
      <w:pPr>
        <w:pStyle w:val="ListParagraph"/>
        <w:numPr>
          <w:ilvl w:val="0"/>
          <w:numId w:val="15"/>
        </w:numPr>
      </w:pPr>
      <w:r>
        <w:t xml:space="preserve">Rule 10.2.1 </w:t>
      </w:r>
      <w:r w:rsidR="31CC4761">
        <w:t>- Conflicts</w:t>
      </w:r>
      <w:r w:rsidR="4DF52378">
        <w:t xml:space="preserve"> </w:t>
      </w:r>
      <w:r w:rsidR="6E671A81">
        <w:t>C</w:t>
      </w:r>
      <w:r w:rsidR="4DF52378">
        <w:t xml:space="preserve">oncerning </w:t>
      </w:r>
      <w:r w:rsidR="64B0ACB5">
        <w:t>F</w:t>
      </w:r>
      <w:r w:rsidR="4DF52378">
        <w:t xml:space="preserve">ormer </w:t>
      </w:r>
      <w:r w:rsidR="33ED4627">
        <w:t>C</w:t>
      </w:r>
      <w:r w:rsidR="4DF52378">
        <w:t>lients</w:t>
      </w:r>
      <w:r w:rsidR="45439656">
        <w:t xml:space="preserve"> -</w:t>
      </w:r>
      <w:r w:rsidR="4DF52378">
        <w:t xml:space="preserve"> amended to </w:t>
      </w:r>
      <w:r w:rsidR="60448CA0">
        <w:t>align the Rule with the common law.</w:t>
      </w:r>
    </w:p>
    <w:p w14:paraId="18E29940" w14:textId="125833C2" w:rsidR="0005191E" w:rsidRPr="0005191E" w:rsidRDefault="0005191E" w:rsidP="37783B1D">
      <w:pPr>
        <w:pStyle w:val="ListParagraph"/>
        <w:ind w:left="360"/>
      </w:pPr>
    </w:p>
    <w:p w14:paraId="2AE17E43" w14:textId="20C661A3" w:rsidR="0005191E" w:rsidRPr="0005191E" w:rsidRDefault="55524C21" w:rsidP="37783B1D">
      <w:pPr>
        <w:pStyle w:val="ListParagraph"/>
        <w:numPr>
          <w:ilvl w:val="0"/>
          <w:numId w:val="15"/>
        </w:numPr>
      </w:pPr>
      <w:r>
        <w:t>Rule 12.2 - Conflict Concerning a Solicitor’s Own Interests</w:t>
      </w:r>
      <w:r w:rsidR="60513B89">
        <w:t xml:space="preserve"> – amended to address a gap in the Rules about improper influence on a third party as well as the client.</w:t>
      </w:r>
    </w:p>
    <w:p w14:paraId="35A2F5FE" w14:textId="3CDAF087" w:rsidR="37783B1D" w:rsidRDefault="37783B1D" w:rsidP="37783B1D">
      <w:pPr>
        <w:pStyle w:val="ListParagraph"/>
        <w:ind w:left="360"/>
      </w:pPr>
    </w:p>
    <w:p w14:paraId="3EBA3D4B" w14:textId="37B81581" w:rsidR="29205C8D" w:rsidRDefault="29205C8D" w:rsidP="37783B1D">
      <w:pPr>
        <w:pStyle w:val="ListParagraph"/>
        <w:numPr>
          <w:ilvl w:val="0"/>
          <w:numId w:val="15"/>
        </w:numPr>
      </w:pPr>
      <w:r>
        <w:t>Rule 21.8 - Responsible Use of Court Process and Privilege – amended to recognise the growing significance of domestic or family violence.</w:t>
      </w:r>
    </w:p>
    <w:p w14:paraId="05A0D449" w14:textId="11D77E89" w:rsidR="37783B1D" w:rsidRDefault="37783B1D" w:rsidP="37783B1D">
      <w:pPr>
        <w:pStyle w:val="ListParagraph"/>
        <w:ind w:left="360"/>
      </w:pPr>
    </w:p>
    <w:p w14:paraId="7DEA48D3" w14:textId="7CAEF002" w:rsidR="4516AE2C" w:rsidRDefault="4516AE2C" w:rsidP="37783B1D">
      <w:pPr>
        <w:pStyle w:val="ListParagraph"/>
        <w:numPr>
          <w:ilvl w:val="0"/>
          <w:numId w:val="15"/>
        </w:numPr>
      </w:pPr>
      <w:r>
        <w:lastRenderedPageBreak/>
        <w:t>Rule 33.1 - Communi</w:t>
      </w:r>
      <w:r w:rsidR="75458509">
        <w:t>c</w:t>
      </w:r>
      <w:r>
        <w:t>ation with Another Solicitor’s Client – amended to clarify that a solicitor must not disclose or use any inadvertently disclosed confidential material that the solicitor has read, unless permitted or compelled by law.</w:t>
      </w:r>
    </w:p>
    <w:p w14:paraId="129CADE6" w14:textId="77777777" w:rsidR="0005191E" w:rsidRDefault="0005191E" w:rsidP="1D99A024">
      <w:pPr>
        <w:pStyle w:val="ListParagraph"/>
      </w:pPr>
    </w:p>
    <w:p w14:paraId="084406B5" w14:textId="66AEE9B0" w:rsidR="3716FC10" w:rsidRDefault="79ED9BA7" w:rsidP="37783B1D">
      <w:pPr>
        <w:pStyle w:val="ListParagraph"/>
        <w:numPr>
          <w:ilvl w:val="0"/>
          <w:numId w:val="15"/>
        </w:numPr>
      </w:pPr>
      <w:r>
        <w:t>Rule 42 – Anti-Discrimination and H</w:t>
      </w:r>
      <w:r w:rsidR="54579660">
        <w:t xml:space="preserve">arassment – </w:t>
      </w:r>
      <w:r w:rsidR="051DF8EE">
        <w:t>amended to expand the scope of the conduct declared by the Rule as unethical to beyond the legal practice workplace.</w:t>
      </w:r>
    </w:p>
    <w:p w14:paraId="742FA790" w14:textId="670159E7" w:rsidR="3716FC10" w:rsidRDefault="3716FC10" w:rsidP="3716FC10">
      <w:pPr>
        <w:jc w:val="both"/>
      </w:pPr>
    </w:p>
    <w:p w14:paraId="139CC1CE" w14:textId="77777777" w:rsidR="00E14437" w:rsidRPr="001026BC" w:rsidRDefault="00E14437" w:rsidP="00695B93">
      <w:pPr>
        <w:jc w:val="both"/>
        <w:rPr>
          <w:b/>
          <w:sz w:val="28"/>
          <w:szCs w:val="28"/>
        </w:rPr>
      </w:pPr>
      <w:r w:rsidRPr="001026BC">
        <w:rPr>
          <w:b/>
          <w:sz w:val="28"/>
          <w:szCs w:val="28"/>
        </w:rPr>
        <w:t xml:space="preserve">Minor </w:t>
      </w:r>
      <w:r w:rsidR="00B23B5C" w:rsidRPr="001026BC">
        <w:rPr>
          <w:b/>
          <w:sz w:val="28"/>
          <w:szCs w:val="28"/>
        </w:rPr>
        <w:t>textual a</w:t>
      </w:r>
      <w:r w:rsidRPr="001026BC">
        <w:rPr>
          <w:b/>
          <w:sz w:val="28"/>
          <w:szCs w:val="28"/>
        </w:rPr>
        <w:t>mendments</w:t>
      </w:r>
    </w:p>
    <w:p w14:paraId="7FC3A724" w14:textId="77777777" w:rsidR="00E14437" w:rsidRPr="007D2E43" w:rsidRDefault="00E14437" w:rsidP="00695B93">
      <w:pPr>
        <w:jc w:val="both"/>
        <w:rPr>
          <w:b/>
          <w:szCs w:val="24"/>
        </w:rPr>
      </w:pPr>
    </w:p>
    <w:p w14:paraId="1210DC58" w14:textId="4D1149E8" w:rsidR="00326092" w:rsidRDefault="00326092" w:rsidP="3716FC10">
      <w:pPr>
        <w:jc w:val="both"/>
      </w:pPr>
      <w:r>
        <w:t>There</w:t>
      </w:r>
      <w:r w:rsidR="00552F56">
        <w:t xml:space="preserve"> are</w:t>
      </w:r>
      <w:r>
        <w:t xml:space="preserve"> a number of minor textual amendments </w:t>
      </w:r>
      <w:r w:rsidR="00552F56">
        <w:t xml:space="preserve">to </w:t>
      </w:r>
      <w:r w:rsidR="007C6858">
        <w:t>R</w:t>
      </w:r>
      <w:r w:rsidR="00552F56">
        <w:t>ules that are</w:t>
      </w:r>
      <w:r w:rsidR="00985B67">
        <w:t xml:space="preserve"> otherwise</w:t>
      </w:r>
      <w:r w:rsidR="00552F56">
        <w:t xml:space="preserve"> substantively the same</w:t>
      </w:r>
      <w:r w:rsidR="3F1FC9AB">
        <w:t>.</w:t>
      </w:r>
    </w:p>
    <w:p w14:paraId="2E4D1963" w14:textId="77777777" w:rsidR="00B43C60" w:rsidRDefault="00B43C60" w:rsidP="00B43C60">
      <w:pPr>
        <w:jc w:val="both"/>
        <w:rPr>
          <w:b/>
          <w:sz w:val="28"/>
          <w:szCs w:val="28"/>
        </w:rPr>
      </w:pPr>
    </w:p>
    <w:p w14:paraId="6746DC2C" w14:textId="4D58A54A" w:rsidR="00B43C60" w:rsidRPr="001026BC" w:rsidRDefault="00493333" w:rsidP="00B43C60">
      <w:pPr>
        <w:jc w:val="both"/>
        <w:rPr>
          <w:b/>
          <w:sz w:val="28"/>
          <w:szCs w:val="28"/>
        </w:rPr>
      </w:pPr>
      <w:r>
        <w:rPr>
          <w:b/>
          <w:sz w:val="28"/>
          <w:szCs w:val="28"/>
        </w:rPr>
        <w:t>Consistency with Human Rights</w:t>
      </w:r>
    </w:p>
    <w:p w14:paraId="24796FCF" w14:textId="77777777" w:rsidR="00B43C60" w:rsidRPr="007D2E43" w:rsidRDefault="00B43C60" w:rsidP="00B43C60">
      <w:pPr>
        <w:jc w:val="both"/>
        <w:rPr>
          <w:b/>
          <w:szCs w:val="24"/>
        </w:rPr>
      </w:pPr>
    </w:p>
    <w:p w14:paraId="136A1225" w14:textId="6EFE78A8" w:rsidR="00B43C60" w:rsidRDefault="00493333" w:rsidP="00B43C60">
      <w:pPr>
        <w:jc w:val="both"/>
      </w:pPr>
      <w:r>
        <w:t xml:space="preserve">An assessment of the Rules under s28 of the </w:t>
      </w:r>
      <w:r w:rsidR="28952953" w:rsidRPr="4C9633E8">
        <w:rPr>
          <w:i/>
          <w:iCs/>
        </w:rPr>
        <w:t xml:space="preserve">Human Rights Act 2004 </w:t>
      </w:r>
      <w:r w:rsidR="28952953" w:rsidRPr="000A6F77">
        <w:t>(ACT)</w:t>
      </w:r>
      <w:r w:rsidRPr="4C9633E8">
        <w:rPr>
          <w:i/>
          <w:iCs/>
        </w:rPr>
        <w:t xml:space="preserve"> </w:t>
      </w:r>
      <w:r>
        <w:t xml:space="preserve">is provided below. </w:t>
      </w:r>
      <w:r w:rsidR="00E06B1C">
        <w:t>s</w:t>
      </w:r>
      <w:r>
        <w:t>2</w:t>
      </w:r>
      <w:r w:rsidR="00E06B1C">
        <w:t>8</w:t>
      </w:r>
      <w:r>
        <w:t xml:space="preserve"> provides that human rights are subject only to reasonable limits set by laws that can be demonstrably justified in a free and democratic society.</w:t>
      </w:r>
    </w:p>
    <w:p w14:paraId="6E975929" w14:textId="77777777" w:rsidR="00493333" w:rsidRDefault="00493333" w:rsidP="00B43C60">
      <w:pPr>
        <w:jc w:val="both"/>
      </w:pPr>
    </w:p>
    <w:p w14:paraId="5C94D453" w14:textId="660D2C3E" w:rsidR="00E569AE" w:rsidRPr="00E569AE" w:rsidRDefault="00E569AE" w:rsidP="00B43C60">
      <w:pPr>
        <w:jc w:val="both"/>
        <w:rPr>
          <w:b/>
          <w:bCs/>
          <w:szCs w:val="24"/>
        </w:rPr>
      </w:pPr>
      <w:bookmarkStart w:id="3" w:name="_Hlk213242590"/>
      <w:r w:rsidRPr="00E569AE">
        <w:rPr>
          <w:b/>
          <w:bCs/>
          <w:szCs w:val="24"/>
        </w:rPr>
        <w:t>Rights Engaged</w:t>
      </w:r>
    </w:p>
    <w:p w14:paraId="3A2305B5" w14:textId="77777777" w:rsidR="00E569AE" w:rsidRDefault="00E569AE" w:rsidP="00B43C60">
      <w:pPr>
        <w:jc w:val="both"/>
        <w:rPr>
          <w:b/>
          <w:bCs/>
        </w:rPr>
      </w:pPr>
    </w:p>
    <w:p w14:paraId="40326CA8" w14:textId="4D4A6575" w:rsidR="00493333" w:rsidRPr="00E569AE" w:rsidRDefault="00493333" w:rsidP="00B43C60">
      <w:pPr>
        <w:jc w:val="both"/>
      </w:pPr>
      <w:r w:rsidRPr="00E569AE">
        <w:t>Rights Promoted</w:t>
      </w:r>
    </w:p>
    <w:p w14:paraId="4FC8E972" w14:textId="17FA08BF" w:rsidR="00493333" w:rsidRDefault="00493333" w:rsidP="00B43C60">
      <w:pPr>
        <w:jc w:val="both"/>
      </w:pPr>
    </w:p>
    <w:p w14:paraId="4E0A02A7" w14:textId="3CBBB718" w:rsidR="00493333" w:rsidRDefault="00493333" w:rsidP="00493333">
      <w:pPr>
        <w:pStyle w:val="ListParagraph"/>
        <w:numPr>
          <w:ilvl w:val="0"/>
          <w:numId w:val="21"/>
        </w:numPr>
        <w:jc w:val="both"/>
      </w:pPr>
      <w:r>
        <w:t xml:space="preserve">Right to Recognition </w:t>
      </w:r>
      <w:bookmarkEnd w:id="3"/>
      <w:r>
        <w:t>and Equality Before the Law (s8)</w:t>
      </w:r>
    </w:p>
    <w:p w14:paraId="2FAD96D0" w14:textId="56B0C793" w:rsidR="00493333" w:rsidRDefault="00493333" w:rsidP="00493333">
      <w:pPr>
        <w:pStyle w:val="ListParagraph"/>
        <w:numPr>
          <w:ilvl w:val="0"/>
          <w:numId w:val="21"/>
        </w:numPr>
        <w:jc w:val="both"/>
      </w:pPr>
      <w:r>
        <w:t>Right to Privacy and Reputation (s12)</w:t>
      </w:r>
    </w:p>
    <w:p w14:paraId="33B3779B" w14:textId="7B8399A5" w:rsidR="00493333" w:rsidRDefault="00493333" w:rsidP="00493333">
      <w:pPr>
        <w:pStyle w:val="ListParagraph"/>
        <w:numPr>
          <w:ilvl w:val="0"/>
          <w:numId w:val="21"/>
        </w:numPr>
        <w:jc w:val="both"/>
      </w:pPr>
      <w:r>
        <w:t>Right to a Fair Trial (s21)</w:t>
      </w:r>
    </w:p>
    <w:p w14:paraId="79A8EE69" w14:textId="77777777" w:rsidR="00B43C60" w:rsidRDefault="00B43C60" w:rsidP="00B43C60">
      <w:pPr>
        <w:jc w:val="both"/>
      </w:pPr>
    </w:p>
    <w:p w14:paraId="7AF9E54D" w14:textId="1C5942C3" w:rsidR="00493333" w:rsidRPr="00E569AE" w:rsidRDefault="00493333" w:rsidP="00493333">
      <w:pPr>
        <w:jc w:val="both"/>
      </w:pPr>
      <w:r w:rsidRPr="00E569AE">
        <w:t>Rights Limited</w:t>
      </w:r>
    </w:p>
    <w:p w14:paraId="5FDEB421" w14:textId="77777777" w:rsidR="00493333" w:rsidRDefault="00493333" w:rsidP="00493333">
      <w:pPr>
        <w:jc w:val="both"/>
      </w:pPr>
    </w:p>
    <w:p w14:paraId="234D5CD2" w14:textId="3D8E8F18" w:rsidR="00493333" w:rsidRDefault="00493333" w:rsidP="00493333">
      <w:pPr>
        <w:pStyle w:val="ListParagraph"/>
        <w:numPr>
          <w:ilvl w:val="0"/>
          <w:numId w:val="22"/>
        </w:numPr>
        <w:jc w:val="both"/>
      </w:pPr>
      <w:r>
        <w:t xml:space="preserve">Right </w:t>
      </w:r>
      <w:r w:rsidR="00E569AE">
        <w:t xml:space="preserve">to Freedom of </w:t>
      </w:r>
      <w:r>
        <w:t>Expression (s16)</w:t>
      </w:r>
    </w:p>
    <w:p w14:paraId="04716726" w14:textId="77777777" w:rsidR="00493333" w:rsidRDefault="00493333" w:rsidP="00B43C60">
      <w:pPr>
        <w:jc w:val="both"/>
      </w:pPr>
    </w:p>
    <w:p w14:paraId="19731976" w14:textId="6FA4837B" w:rsidR="000C548D" w:rsidRPr="00E569AE" w:rsidRDefault="00E569AE" w:rsidP="00B43C60">
      <w:pPr>
        <w:jc w:val="both"/>
        <w:rPr>
          <w:b/>
          <w:bCs/>
          <w:i/>
          <w:iCs/>
        </w:rPr>
      </w:pPr>
      <w:r>
        <w:rPr>
          <w:b/>
          <w:bCs/>
          <w:i/>
          <w:iCs/>
        </w:rPr>
        <w:t>Rights Promoted</w:t>
      </w:r>
    </w:p>
    <w:p w14:paraId="047E381B" w14:textId="5CA3EE3B" w:rsidR="00B43C60" w:rsidRPr="00E569AE" w:rsidRDefault="00B43C60" w:rsidP="00B43C60">
      <w:pPr>
        <w:jc w:val="both"/>
        <w:rPr>
          <w:b/>
          <w:bCs/>
          <w:u w:val="single"/>
        </w:rPr>
      </w:pPr>
      <w:r w:rsidRPr="00E569AE">
        <w:rPr>
          <w:b/>
          <w:bCs/>
          <w:u w:val="single"/>
        </w:rPr>
        <w:t xml:space="preserve">Right to Recognition and Equality Before the Law </w:t>
      </w:r>
    </w:p>
    <w:p w14:paraId="48C838D7" w14:textId="527B7BD4" w:rsidR="00B43C60" w:rsidRDefault="00E96982" w:rsidP="00B43C60">
      <w:pPr>
        <w:jc w:val="both"/>
      </w:pPr>
      <w:r w:rsidRPr="00E96982">
        <w:t xml:space="preserve">While discrimination, harassment and workplace bullying are already prohibited under broader legislative frameworks, the Rules promote this right by </w:t>
      </w:r>
      <w:r w:rsidR="00113E10">
        <w:t xml:space="preserve">reinforcing </w:t>
      </w:r>
      <w:r w:rsidRPr="00E96982">
        <w:t xml:space="preserve">the legal profession’s responsibility to uphold respectful and inclusive </w:t>
      </w:r>
      <w:r>
        <w:t xml:space="preserve">workplaces </w:t>
      </w:r>
      <w:r w:rsidR="00113E10">
        <w:t xml:space="preserve">(Rule 42) </w:t>
      </w:r>
      <w:r>
        <w:t>and</w:t>
      </w:r>
      <w:r w:rsidRPr="00E96982">
        <w:t xml:space="preserve"> support the right of all individuals to be treated equally and with dignity in legal practice</w:t>
      </w:r>
      <w:r w:rsidR="00B43C60" w:rsidRPr="00B43C60">
        <w:t>.</w:t>
      </w:r>
    </w:p>
    <w:p w14:paraId="08EEC997" w14:textId="77777777" w:rsidR="00B43C60" w:rsidRPr="00B43C60" w:rsidRDefault="00B43C60" w:rsidP="00B43C60">
      <w:pPr>
        <w:jc w:val="both"/>
      </w:pPr>
    </w:p>
    <w:p w14:paraId="4042BC15" w14:textId="2682A5C9" w:rsidR="00B43C60" w:rsidRPr="00E569AE" w:rsidRDefault="00B43C60" w:rsidP="00B43C60">
      <w:pPr>
        <w:jc w:val="both"/>
        <w:rPr>
          <w:b/>
          <w:bCs/>
          <w:u w:val="single"/>
        </w:rPr>
      </w:pPr>
      <w:r w:rsidRPr="00E569AE">
        <w:rPr>
          <w:b/>
          <w:bCs/>
          <w:u w:val="single"/>
        </w:rPr>
        <w:t xml:space="preserve">Right to Privacy and Reputation </w:t>
      </w:r>
    </w:p>
    <w:p w14:paraId="7C6CEAD9" w14:textId="284C6AA6" w:rsidR="00B43C60" w:rsidRDefault="00B43C60" w:rsidP="00B43C60">
      <w:pPr>
        <w:jc w:val="both"/>
      </w:pPr>
      <w:r w:rsidRPr="00B43C60">
        <w:t>The Rules uphold the right to privacy through robust confidentiality obligations (Rule 9) and protections against misuse of inadvertently disclosed information (Rule 31). These provisions ensure that sensitive client information is handled with care and integrity, and that practitioners respect the privacy of individuals in all aspects of legal practice.</w:t>
      </w:r>
    </w:p>
    <w:p w14:paraId="4BD99D6E" w14:textId="77777777" w:rsidR="00B43C60" w:rsidRPr="00B43C60" w:rsidRDefault="00B43C60" w:rsidP="00B43C60">
      <w:pPr>
        <w:jc w:val="both"/>
      </w:pPr>
    </w:p>
    <w:p w14:paraId="1C807FE7" w14:textId="5DFEFECA" w:rsidR="00B43C60" w:rsidRPr="00E569AE" w:rsidRDefault="00B43C60" w:rsidP="00B43C60">
      <w:pPr>
        <w:jc w:val="both"/>
        <w:rPr>
          <w:b/>
          <w:bCs/>
          <w:u w:val="single"/>
        </w:rPr>
      </w:pPr>
      <w:r w:rsidRPr="00E569AE">
        <w:rPr>
          <w:b/>
          <w:bCs/>
          <w:u w:val="single"/>
        </w:rPr>
        <w:t xml:space="preserve">Right to a Fair Trial </w:t>
      </w:r>
    </w:p>
    <w:p w14:paraId="23D0D0AD" w14:textId="33730834" w:rsidR="00B43C60" w:rsidRDefault="00B43C60" w:rsidP="00B43C60">
      <w:pPr>
        <w:jc w:val="both"/>
      </w:pPr>
      <w:r w:rsidRPr="00B43C60">
        <w:t xml:space="preserve">The paramount duty to the court and the administration of justice (Rule 3), together with obligations to act honestly, competently, and independently (Rules 4 and 19), </w:t>
      </w:r>
      <w:r w:rsidRPr="00B43C60">
        <w:lastRenderedPageBreak/>
        <w:t xml:space="preserve">directly support the right to a fair trial. These </w:t>
      </w:r>
      <w:r w:rsidR="007C6858">
        <w:t>R</w:t>
      </w:r>
      <w:r w:rsidRPr="00B43C60">
        <w:t>ules ensure that solicitors contribute to fair and impartial legal proceedings and uphold the integrity of the justice system.</w:t>
      </w:r>
    </w:p>
    <w:p w14:paraId="33AA3FE0" w14:textId="77777777" w:rsidR="00B43C60" w:rsidRPr="00B43C60" w:rsidRDefault="00B43C60" w:rsidP="00B43C60">
      <w:pPr>
        <w:jc w:val="both"/>
      </w:pPr>
    </w:p>
    <w:p w14:paraId="58FBB3A8" w14:textId="5EFE6C13" w:rsidR="00E569AE" w:rsidRPr="00E569AE" w:rsidRDefault="00E569AE" w:rsidP="00B43C60">
      <w:pPr>
        <w:jc w:val="both"/>
        <w:rPr>
          <w:b/>
          <w:bCs/>
          <w:i/>
          <w:iCs/>
        </w:rPr>
      </w:pPr>
      <w:r>
        <w:rPr>
          <w:b/>
          <w:bCs/>
          <w:i/>
          <w:iCs/>
        </w:rPr>
        <w:t>Rights Limited</w:t>
      </w:r>
    </w:p>
    <w:p w14:paraId="556B0E3C" w14:textId="0E5C3EE6" w:rsidR="00B43C60" w:rsidRPr="00E569AE" w:rsidRDefault="00E569AE" w:rsidP="00B43C60">
      <w:pPr>
        <w:jc w:val="both"/>
        <w:rPr>
          <w:b/>
          <w:bCs/>
          <w:u w:val="single"/>
        </w:rPr>
      </w:pPr>
      <w:r>
        <w:rPr>
          <w:b/>
          <w:bCs/>
          <w:u w:val="single"/>
        </w:rPr>
        <w:t xml:space="preserve">Right to </w:t>
      </w:r>
      <w:r w:rsidR="00B43C60" w:rsidRPr="00E569AE">
        <w:rPr>
          <w:b/>
          <w:bCs/>
          <w:u w:val="single"/>
        </w:rPr>
        <w:t xml:space="preserve">Freedom of Expression </w:t>
      </w:r>
    </w:p>
    <w:p w14:paraId="4790751D" w14:textId="77777777" w:rsidR="00E569AE" w:rsidRDefault="00E569AE" w:rsidP="00B43C60">
      <w:pPr>
        <w:jc w:val="both"/>
      </w:pPr>
    </w:p>
    <w:p w14:paraId="4A0A8713" w14:textId="70E6BE88" w:rsidR="00E569AE" w:rsidRPr="00E569AE" w:rsidRDefault="00E569AE" w:rsidP="00E569AE">
      <w:pPr>
        <w:jc w:val="both"/>
        <w:rPr>
          <w:i/>
          <w:iCs/>
        </w:rPr>
      </w:pPr>
      <w:r w:rsidRPr="00E569AE">
        <w:rPr>
          <w:i/>
          <w:iCs/>
        </w:rPr>
        <w:t>Nature of the right and the limitation (ss28(2)(a) and (c))</w:t>
      </w:r>
    </w:p>
    <w:p w14:paraId="10ECB2CE" w14:textId="5B6C4573" w:rsidR="00E569AE" w:rsidRDefault="00E96982" w:rsidP="00E569AE">
      <w:pPr>
        <w:jc w:val="both"/>
      </w:pPr>
      <w:r>
        <w:t>s</w:t>
      </w:r>
      <w:r w:rsidR="00E569AE">
        <w:t xml:space="preserve">16 of the </w:t>
      </w:r>
      <w:r w:rsidR="28952953" w:rsidRPr="4C9633E8">
        <w:rPr>
          <w:i/>
          <w:iCs/>
        </w:rPr>
        <w:t xml:space="preserve">Human Rights Act 2004 </w:t>
      </w:r>
      <w:r w:rsidR="28952953" w:rsidRPr="00A6794E">
        <w:t>(ACT)</w:t>
      </w:r>
      <w:r w:rsidR="00E569AE">
        <w:t xml:space="preserve"> provides that everyone has the right to hold opinions without interference and to seek, receive and impart information and ideas of all kinds. This includes the right to express views publicly, including in the context of legal proceedings.</w:t>
      </w:r>
    </w:p>
    <w:p w14:paraId="52B4ECC8" w14:textId="77777777" w:rsidR="00E569AE" w:rsidRDefault="00E569AE" w:rsidP="00E569AE">
      <w:pPr>
        <w:jc w:val="both"/>
      </w:pPr>
    </w:p>
    <w:p w14:paraId="63944693" w14:textId="77777777" w:rsidR="00E569AE" w:rsidRDefault="00E569AE" w:rsidP="00E569AE">
      <w:pPr>
        <w:jc w:val="both"/>
      </w:pPr>
      <w:r>
        <w:t>Rule 28 of the Rules limits this right by restricting public comment during current proceedings. This limitation applies to legal practitioners and is intended to prevent commentary that could prejudice the administration of justice or undermine the fairness of proceedings.</w:t>
      </w:r>
    </w:p>
    <w:p w14:paraId="6A4339E5" w14:textId="77777777" w:rsidR="00E569AE" w:rsidRDefault="00E569AE" w:rsidP="00E569AE">
      <w:pPr>
        <w:jc w:val="both"/>
      </w:pPr>
    </w:p>
    <w:p w14:paraId="4A646904" w14:textId="33FC4B6F" w:rsidR="00E569AE" w:rsidRPr="00E569AE" w:rsidRDefault="00E569AE" w:rsidP="00E569AE">
      <w:pPr>
        <w:jc w:val="both"/>
        <w:rPr>
          <w:i/>
          <w:iCs/>
        </w:rPr>
      </w:pPr>
      <w:r w:rsidRPr="00E569AE">
        <w:rPr>
          <w:i/>
          <w:iCs/>
        </w:rPr>
        <w:t>Legitimate purpose (s28(2)(b))</w:t>
      </w:r>
    </w:p>
    <w:p w14:paraId="091DA2B6" w14:textId="77777777" w:rsidR="00E569AE" w:rsidRDefault="00E569AE" w:rsidP="00E569AE">
      <w:pPr>
        <w:jc w:val="both"/>
      </w:pPr>
      <w:r>
        <w:t>The restriction serves the legitimate purpose of protecting the integrity of the judicial process and ensuring the right to a fair trial is upheld. Public commentary by legal practitioners during active proceedings may influence public perception, compromise impartiality, or place undue pressure on parties and the court. The limitation is designed to safeguard the administration of justice and maintain public confidence in the legal system.</w:t>
      </w:r>
    </w:p>
    <w:p w14:paraId="269BBE50" w14:textId="77777777" w:rsidR="00E569AE" w:rsidRDefault="00E569AE" w:rsidP="00E569AE">
      <w:pPr>
        <w:jc w:val="both"/>
      </w:pPr>
    </w:p>
    <w:p w14:paraId="50F7D4F1" w14:textId="580ADE3A" w:rsidR="00E569AE" w:rsidRPr="00E569AE" w:rsidRDefault="00E569AE" w:rsidP="00E569AE">
      <w:pPr>
        <w:jc w:val="both"/>
        <w:rPr>
          <w:i/>
          <w:iCs/>
        </w:rPr>
      </w:pPr>
      <w:r w:rsidRPr="00E569AE">
        <w:rPr>
          <w:i/>
          <w:iCs/>
        </w:rPr>
        <w:t>Rational connection between the limitation and the purpose (s28(2)(d))</w:t>
      </w:r>
    </w:p>
    <w:p w14:paraId="4EB0FD90" w14:textId="77777777" w:rsidR="00E569AE" w:rsidRDefault="00E569AE" w:rsidP="00E569AE">
      <w:pPr>
        <w:jc w:val="both"/>
      </w:pPr>
      <w:r>
        <w:t>There is a clear and rational connection between the limitation and its intended purpose. By prohibiting public comment during proceedings, the Rules reduce the risk of prejudicial statements that could affect the fairness of a trial or the perception of judicial impartiality. This supports the broader objective of ensuring that justice is administered fairly and without external influence.</w:t>
      </w:r>
    </w:p>
    <w:p w14:paraId="2CECA51B" w14:textId="77777777" w:rsidR="00E569AE" w:rsidRDefault="00E569AE" w:rsidP="00E569AE">
      <w:pPr>
        <w:jc w:val="both"/>
      </w:pPr>
    </w:p>
    <w:p w14:paraId="76FC593F" w14:textId="35C169F6" w:rsidR="00E569AE" w:rsidRPr="00E569AE" w:rsidRDefault="00E569AE" w:rsidP="00E569AE">
      <w:pPr>
        <w:jc w:val="both"/>
        <w:rPr>
          <w:i/>
          <w:iCs/>
        </w:rPr>
      </w:pPr>
      <w:r w:rsidRPr="00E569AE">
        <w:rPr>
          <w:i/>
          <w:iCs/>
        </w:rPr>
        <w:t>Proportionality (s28(2)(e))</w:t>
      </w:r>
    </w:p>
    <w:p w14:paraId="1E59E9A5" w14:textId="0D86C258" w:rsidR="00E569AE" w:rsidRPr="00B43C60" w:rsidRDefault="00E569AE" w:rsidP="00E569AE">
      <w:pPr>
        <w:jc w:val="both"/>
      </w:pPr>
      <w:r>
        <w:t>The limitation is proportionate to the objective it seeks to achieve. It applies only in the context of current proceedings and only to legal practitioners, who have a heightened duty to uphold the integrity of the justice system. The restriction does not prevent practitioners from expressing views outside the scope of active matters or engaging in broader legal discourse. As such, the limitation is narrowly tailored and represents the least restrictive means of achieving the intended purpose.</w:t>
      </w:r>
    </w:p>
    <w:sectPr w:rsidR="00E569AE" w:rsidRPr="00B43C60" w:rsidSect="00C1618B">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4C73" w14:textId="77777777" w:rsidR="00020953" w:rsidRDefault="00020953" w:rsidP="006815C9">
      <w:r>
        <w:separator/>
      </w:r>
    </w:p>
  </w:endnote>
  <w:endnote w:type="continuationSeparator" w:id="0">
    <w:p w14:paraId="4D4AE3DE" w14:textId="77777777" w:rsidR="00020953" w:rsidRDefault="00020953"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CCDB" w14:textId="77777777" w:rsidR="00757FF9" w:rsidRDefault="0075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E1C" w14:textId="06FC8CF9" w:rsidR="00757FF9" w:rsidRPr="007B6276" w:rsidRDefault="007B6276" w:rsidP="007B6276">
    <w:pPr>
      <w:pStyle w:val="Footer"/>
      <w:jc w:val="center"/>
      <w:rPr>
        <w:rFonts w:cs="Arial"/>
        <w:sz w:val="14"/>
        <w:szCs w:val="14"/>
      </w:rPr>
    </w:pPr>
    <w:r w:rsidRPr="007B6276">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D1E" w14:textId="77777777" w:rsidR="00757FF9" w:rsidRDefault="0075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42A0" w14:textId="77777777" w:rsidR="00020953" w:rsidRDefault="00020953" w:rsidP="006815C9">
      <w:r>
        <w:separator/>
      </w:r>
    </w:p>
  </w:footnote>
  <w:footnote w:type="continuationSeparator" w:id="0">
    <w:p w14:paraId="5BBCEF29" w14:textId="77777777" w:rsidR="00020953" w:rsidRDefault="00020953"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D5B" w14:textId="77777777" w:rsidR="00757FF9" w:rsidRDefault="00757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ADA"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843" w14:textId="77777777" w:rsidR="00757FF9" w:rsidRDefault="0075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13A0A"/>
    <w:multiLevelType w:val="hybridMultilevel"/>
    <w:tmpl w:val="8594F5DA"/>
    <w:lvl w:ilvl="0" w:tplc="335CC698">
      <w:start w:val="1"/>
      <w:numFmt w:val="bullet"/>
      <w:lvlText w:val=""/>
      <w:lvlJc w:val="left"/>
      <w:pPr>
        <w:ind w:left="720" w:hanging="360"/>
      </w:pPr>
      <w:rPr>
        <w:rFonts w:ascii="Symbol" w:hAnsi="Symbol" w:hint="default"/>
      </w:rPr>
    </w:lvl>
    <w:lvl w:ilvl="1" w:tplc="4AC86370">
      <w:start w:val="1"/>
      <w:numFmt w:val="bullet"/>
      <w:lvlText w:val="o"/>
      <w:lvlJc w:val="left"/>
      <w:pPr>
        <w:ind w:left="1440" w:hanging="360"/>
      </w:pPr>
      <w:rPr>
        <w:rFonts w:ascii="Courier New" w:hAnsi="Courier New" w:hint="default"/>
      </w:rPr>
    </w:lvl>
    <w:lvl w:ilvl="2" w:tplc="3DFC71B0">
      <w:start w:val="1"/>
      <w:numFmt w:val="bullet"/>
      <w:lvlText w:val=""/>
      <w:lvlJc w:val="left"/>
      <w:pPr>
        <w:ind w:left="2160" w:hanging="360"/>
      </w:pPr>
      <w:rPr>
        <w:rFonts w:ascii="Wingdings" w:hAnsi="Wingdings" w:hint="default"/>
      </w:rPr>
    </w:lvl>
    <w:lvl w:ilvl="3" w:tplc="DF6A83F0">
      <w:start w:val="1"/>
      <w:numFmt w:val="bullet"/>
      <w:lvlText w:val=""/>
      <w:lvlJc w:val="left"/>
      <w:pPr>
        <w:ind w:left="2880" w:hanging="360"/>
      </w:pPr>
      <w:rPr>
        <w:rFonts w:ascii="Symbol" w:hAnsi="Symbol" w:hint="default"/>
      </w:rPr>
    </w:lvl>
    <w:lvl w:ilvl="4" w:tplc="2F9E43C6">
      <w:start w:val="1"/>
      <w:numFmt w:val="bullet"/>
      <w:lvlText w:val="o"/>
      <w:lvlJc w:val="left"/>
      <w:pPr>
        <w:ind w:left="3600" w:hanging="360"/>
      </w:pPr>
      <w:rPr>
        <w:rFonts w:ascii="Courier New" w:hAnsi="Courier New" w:hint="default"/>
      </w:rPr>
    </w:lvl>
    <w:lvl w:ilvl="5" w:tplc="57C814AA">
      <w:start w:val="1"/>
      <w:numFmt w:val="bullet"/>
      <w:lvlText w:val=""/>
      <w:lvlJc w:val="left"/>
      <w:pPr>
        <w:ind w:left="4320" w:hanging="360"/>
      </w:pPr>
      <w:rPr>
        <w:rFonts w:ascii="Wingdings" w:hAnsi="Wingdings" w:hint="default"/>
      </w:rPr>
    </w:lvl>
    <w:lvl w:ilvl="6" w:tplc="1354E84C">
      <w:start w:val="1"/>
      <w:numFmt w:val="bullet"/>
      <w:lvlText w:val=""/>
      <w:lvlJc w:val="left"/>
      <w:pPr>
        <w:ind w:left="5040" w:hanging="360"/>
      </w:pPr>
      <w:rPr>
        <w:rFonts w:ascii="Symbol" w:hAnsi="Symbol" w:hint="default"/>
      </w:rPr>
    </w:lvl>
    <w:lvl w:ilvl="7" w:tplc="710EC5CE">
      <w:start w:val="1"/>
      <w:numFmt w:val="bullet"/>
      <w:lvlText w:val="o"/>
      <w:lvlJc w:val="left"/>
      <w:pPr>
        <w:ind w:left="5760" w:hanging="360"/>
      </w:pPr>
      <w:rPr>
        <w:rFonts w:ascii="Courier New" w:hAnsi="Courier New" w:hint="default"/>
      </w:rPr>
    </w:lvl>
    <w:lvl w:ilvl="8" w:tplc="0016C39E">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42A3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B5F6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30BB1"/>
    <w:multiLevelType w:val="hybridMultilevel"/>
    <w:tmpl w:val="642C442A"/>
    <w:lvl w:ilvl="0" w:tplc="F2BCD4BA">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7878A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C274B"/>
    <w:multiLevelType w:val="hybridMultilevel"/>
    <w:tmpl w:val="FFFFFFFF"/>
    <w:lvl w:ilvl="0" w:tplc="56241610">
      <w:start w:val="1"/>
      <w:numFmt w:val="bullet"/>
      <w:lvlText w:val=""/>
      <w:lvlJc w:val="left"/>
      <w:pPr>
        <w:ind w:left="360" w:hanging="360"/>
      </w:pPr>
      <w:rPr>
        <w:rFonts w:ascii="Symbol" w:hAnsi="Symbol" w:hint="default"/>
      </w:rPr>
    </w:lvl>
    <w:lvl w:ilvl="1" w:tplc="D9648458" w:tentative="1">
      <w:start w:val="1"/>
      <w:numFmt w:val="bullet"/>
      <w:lvlText w:val="o"/>
      <w:lvlJc w:val="left"/>
      <w:pPr>
        <w:ind w:left="1080" w:hanging="360"/>
      </w:pPr>
      <w:rPr>
        <w:rFonts w:ascii="Courier New" w:hAnsi="Courier New" w:hint="default"/>
      </w:rPr>
    </w:lvl>
    <w:lvl w:ilvl="2" w:tplc="C0EEFF4A" w:tentative="1">
      <w:start w:val="1"/>
      <w:numFmt w:val="bullet"/>
      <w:lvlText w:val=""/>
      <w:lvlJc w:val="left"/>
      <w:pPr>
        <w:ind w:left="1800" w:hanging="360"/>
      </w:pPr>
      <w:rPr>
        <w:rFonts w:ascii="Wingdings" w:hAnsi="Wingdings" w:hint="default"/>
      </w:rPr>
    </w:lvl>
    <w:lvl w:ilvl="3" w:tplc="3ED022D6" w:tentative="1">
      <w:start w:val="1"/>
      <w:numFmt w:val="bullet"/>
      <w:lvlText w:val=""/>
      <w:lvlJc w:val="left"/>
      <w:pPr>
        <w:ind w:left="2520" w:hanging="360"/>
      </w:pPr>
      <w:rPr>
        <w:rFonts w:ascii="Symbol" w:hAnsi="Symbol" w:hint="default"/>
      </w:rPr>
    </w:lvl>
    <w:lvl w:ilvl="4" w:tplc="DA8EF49C" w:tentative="1">
      <w:start w:val="1"/>
      <w:numFmt w:val="bullet"/>
      <w:lvlText w:val="o"/>
      <w:lvlJc w:val="left"/>
      <w:pPr>
        <w:ind w:left="3240" w:hanging="360"/>
      </w:pPr>
      <w:rPr>
        <w:rFonts w:ascii="Courier New" w:hAnsi="Courier New" w:hint="default"/>
      </w:rPr>
    </w:lvl>
    <w:lvl w:ilvl="5" w:tplc="CF64DB80" w:tentative="1">
      <w:start w:val="1"/>
      <w:numFmt w:val="bullet"/>
      <w:lvlText w:val=""/>
      <w:lvlJc w:val="left"/>
      <w:pPr>
        <w:ind w:left="3960" w:hanging="360"/>
      </w:pPr>
      <w:rPr>
        <w:rFonts w:ascii="Wingdings" w:hAnsi="Wingdings" w:hint="default"/>
      </w:rPr>
    </w:lvl>
    <w:lvl w:ilvl="6" w:tplc="8160E5B2" w:tentative="1">
      <w:start w:val="1"/>
      <w:numFmt w:val="bullet"/>
      <w:lvlText w:val=""/>
      <w:lvlJc w:val="left"/>
      <w:pPr>
        <w:ind w:left="4680" w:hanging="360"/>
      </w:pPr>
      <w:rPr>
        <w:rFonts w:ascii="Symbol" w:hAnsi="Symbol" w:hint="default"/>
      </w:rPr>
    </w:lvl>
    <w:lvl w:ilvl="7" w:tplc="67405ED8" w:tentative="1">
      <w:start w:val="1"/>
      <w:numFmt w:val="bullet"/>
      <w:lvlText w:val="o"/>
      <w:lvlJc w:val="left"/>
      <w:pPr>
        <w:ind w:left="5400" w:hanging="360"/>
      </w:pPr>
      <w:rPr>
        <w:rFonts w:ascii="Courier New" w:hAnsi="Courier New" w:hint="default"/>
      </w:rPr>
    </w:lvl>
    <w:lvl w:ilvl="8" w:tplc="FE94FE8E" w:tentative="1">
      <w:start w:val="1"/>
      <w:numFmt w:val="bullet"/>
      <w:lvlText w:val=""/>
      <w:lvlJc w:val="left"/>
      <w:pPr>
        <w:ind w:left="6120" w:hanging="360"/>
      </w:pPr>
      <w:rPr>
        <w:rFonts w:ascii="Wingdings" w:hAnsi="Wingdings" w:hint="default"/>
      </w:rPr>
    </w:lvl>
  </w:abstractNum>
  <w:abstractNum w:abstractNumId="10"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DF11176"/>
    <w:multiLevelType w:val="hybridMultilevel"/>
    <w:tmpl w:val="80E0739C"/>
    <w:lvl w:ilvl="0" w:tplc="8102A69C">
      <w:start w:val="1"/>
      <w:numFmt w:val="bullet"/>
      <w:lvlText w:val=""/>
      <w:lvlJc w:val="left"/>
      <w:pPr>
        <w:ind w:left="720" w:hanging="360"/>
      </w:pPr>
      <w:rPr>
        <w:rFonts w:ascii="Symbol" w:hAnsi="Symbol" w:hint="default"/>
      </w:rPr>
    </w:lvl>
    <w:lvl w:ilvl="1" w:tplc="17268CB4">
      <w:start w:val="1"/>
      <w:numFmt w:val="bullet"/>
      <w:lvlText w:val="o"/>
      <w:lvlJc w:val="left"/>
      <w:pPr>
        <w:ind w:left="1440" w:hanging="360"/>
      </w:pPr>
      <w:rPr>
        <w:rFonts w:ascii="Courier New" w:hAnsi="Courier New" w:hint="default"/>
      </w:rPr>
    </w:lvl>
    <w:lvl w:ilvl="2" w:tplc="73D089A8">
      <w:start w:val="1"/>
      <w:numFmt w:val="bullet"/>
      <w:lvlText w:val=""/>
      <w:lvlJc w:val="left"/>
      <w:pPr>
        <w:ind w:left="2160" w:hanging="360"/>
      </w:pPr>
      <w:rPr>
        <w:rFonts w:ascii="Wingdings" w:hAnsi="Wingdings" w:hint="default"/>
      </w:rPr>
    </w:lvl>
    <w:lvl w:ilvl="3" w:tplc="556ED530">
      <w:start w:val="1"/>
      <w:numFmt w:val="bullet"/>
      <w:lvlText w:val=""/>
      <w:lvlJc w:val="left"/>
      <w:pPr>
        <w:ind w:left="2880" w:hanging="360"/>
      </w:pPr>
      <w:rPr>
        <w:rFonts w:ascii="Symbol" w:hAnsi="Symbol" w:hint="default"/>
      </w:rPr>
    </w:lvl>
    <w:lvl w:ilvl="4" w:tplc="0FD828E6">
      <w:start w:val="1"/>
      <w:numFmt w:val="bullet"/>
      <w:lvlText w:val="o"/>
      <w:lvlJc w:val="left"/>
      <w:pPr>
        <w:ind w:left="3600" w:hanging="360"/>
      </w:pPr>
      <w:rPr>
        <w:rFonts w:ascii="Courier New" w:hAnsi="Courier New" w:hint="default"/>
      </w:rPr>
    </w:lvl>
    <w:lvl w:ilvl="5" w:tplc="62105DA4">
      <w:start w:val="1"/>
      <w:numFmt w:val="bullet"/>
      <w:lvlText w:val=""/>
      <w:lvlJc w:val="left"/>
      <w:pPr>
        <w:ind w:left="4320" w:hanging="360"/>
      </w:pPr>
      <w:rPr>
        <w:rFonts w:ascii="Wingdings" w:hAnsi="Wingdings" w:hint="default"/>
      </w:rPr>
    </w:lvl>
    <w:lvl w:ilvl="6" w:tplc="CF080132">
      <w:start w:val="1"/>
      <w:numFmt w:val="bullet"/>
      <w:lvlText w:val=""/>
      <w:lvlJc w:val="left"/>
      <w:pPr>
        <w:ind w:left="5040" w:hanging="360"/>
      </w:pPr>
      <w:rPr>
        <w:rFonts w:ascii="Symbol" w:hAnsi="Symbol" w:hint="default"/>
      </w:rPr>
    </w:lvl>
    <w:lvl w:ilvl="7" w:tplc="2FC85B76">
      <w:start w:val="1"/>
      <w:numFmt w:val="bullet"/>
      <w:lvlText w:val="o"/>
      <w:lvlJc w:val="left"/>
      <w:pPr>
        <w:ind w:left="5760" w:hanging="360"/>
      </w:pPr>
      <w:rPr>
        <w:rFonts w:ascii="Courier New" w:hAnsi="Courier New" w:hint="default"/>
      </w:rPr>
    </w:lvl>
    <w:lvl w:ilvl="8" w:tplc="14568F98">
      <w:start w:val="1"/>
      <w:numFmt w:val="bullet"/>
      <w:lvlText w:val=""/>
      <w:lvlJc w:val="left"/>
      <w:pPr>
        <w:ind w:left="6480" w:hanging="360"/>
      </w:pPr>
      <w:rPr>
        <w:rFonts w:ascii="Wingdings" w:hAnsi="Wingdings" w:hint="default"/>
      </w:rPr>
    </w:lvl>
  </w:abstractNum>
  <w:abstractNum w:abstractNumId="14" w15:restartNumberingAfterBreak="0">
    <w:nsid w:val="4D976150"/>
    <w:multiLevelType w:val="hybridMultilevel"/>
    <w:tmpl w:val="FFFFFFFF"/>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563454C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F1E443A"/>
    <w:multiLevelType w:val="hybridMultilevel"/>
    <w:tmpl w:val="6CBA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F6C2A1"/>
    <w:multiLevelType w:val="hybridMultilevel"/>
    <w:tmpl w:val="4C92081A"/>
    <w:lvl w:ilvl="0" w:tplc="07FCC316">
      <w:start w:val="1"/>
      <w:numFmt w:val="bullet"/>
      <w:lvlText w:val=""/>
      <w:lvlJc w:val="left"/>
      <w:pPr>
        <w:ind w:left="720" w:hanging="360"/>
      </w:pPr>
      <w:rPr>
        <w:rFonts w:ascii="Symbol" w:hAnsi="Symbol" w:hint="default"/>
      </w:rPr>
    </w:lvl>
    <w:lvl w:ilvl="1" w:tplc="A358ECB0">
      <w:start w:val="1"/>
      <w:numFmt w:val="bullet"/>
      <w:lvlText w:val="o"/>
      <w:lvlJc w:val="left"/>
      <w:pPr>
        <w:ind w:left="1440" w:hanging="360"/>
      </w:pPr>
      <w:rPr>
        <w:rFonts w:ascii="Courier New" w:hAnsi="Courier New" w:hint="default"/>
      </w:rPr>
    </w:lvl>
    <w:lvl w:ilvl="2" w:tplc="DEFADEDA">
      <w:start w:val="1"/>
      <w:numFmt w:val="bullet"/>
      <w:lvlText w:val=""/>
      <w:lvlJc w:val="left"/>
      <w:pPr>
        <w:ind w:left="2160" w:hanging="360"/>
      </w:pPr>
      <w:rPr>
        <w:rFonts w:ascii="Wingdings" w:hAnsi="Wingdings" w:hint="default"/>
      </w:rPr>
    </w:lvl>
    <w:lvl w:ilvl="3" w:tplc="DE5E8058">
      <w:start w:val="1"/>
      <w:numFmt w:val="bullet"/>
      <w:lvlText w:val=""/>
      <w:lvlJc w:val="left"/>
      <w:pPr>
        <w:ind w:left="2880" w:hanging="360"/>
      </w:pPr>
      <w:rPr>
        <w:rFonts w:ascii="Symbol" w:hAnsi="Symbol" w:hint="default"/>
      </w:rPr>
    </w:lvl>
    <w:lvl w:ilvl="4" w:tplc="420AE0F0">
      <w:start w:val="1"/>
      <w:numFmt w:val="bullet"/>
      <w:lvlText w:val="o"/>
      <w:lvlJc w:val="left"/>
      <w:pPr>
        <w:ind w:left="3600" w:hanging="360"/>
      </w:pPr>
      <w:rPr>
        <w:rFonts w:ascii="Courier New" w:hAnsi="Courier New" w:hint="default"/>
      </w:rPr>
    </w:lvl>
    <w:lvl w:ilvl="5" w:tplc="E0D6F79C">
      <w:start w:val="1"/>
      <w:numFmt w:val="bullet"/>
      <w:lvlText w:val=""/>
      <w:lvlJc w:val="left"/>
      <w:pPr>
        <w:ind w:left="4320" w:hanging="360"/>
      </w:pPr>
      <w:rPr>
        <w:rFonts w:ascii="Wingdings" w:hAnsi="Wingdings" w:hint="default"/>
      </w:rPr>
    </w:lvl>
    <w:lvl w:ilvl="6" w:tplc="D9ECD354">
      <w:start w:val="1"/>
      <w:numFmt w:val="bullet"/>
      <w:lvlText w:val=""/>
      <w:lvlJc w:val="left"/>
      <w:pPr>
        <w:ind w:left="5040" w:hanging="360"/>
      </w:pPr>
      <w:rPr>
        <w:rFonts w:ascii="Symbol" w:hAnsi="Symbol" w:hint="default"/>
      </w:rPr>
    </w:lvl>
    <w:lvl w:ilvl="7" w:tplc="C3F29ECC">
      <w:start w:val="1"/>
      <w:numFmt w:val="bullet"/>
      <w:lvlText w:val="o"/>
      <w:lvlJc w:val="left"/>
      <w:pPr>
        <w:ind w:left="5760" w:hanging="360"/>
      </w:pPr>
      <w:rPr>
        <w:rFonts w:ascii="Courier New" w:hAnsi="Courier New" w:hint="default"/>
      </w:rPr>
    </w:lvl>
    <w:lvl w:ilvl="8" w:tplc="757E025A">
      <w:start w:val="1"/>
      <w:numFmt w:val="bullet"/>
      <w:lvlText w:val=""/>
      <w:lvlJc w:val="left"/>
      <w:pPr>
        <w:ind w:left="6480" w:hanging="360"/>
      </w:pPr>
      <w:rPr>
        <w:rFonts w:ascii="Wingdings" w:hAnsi="Wingdings" w:hint="default"/>
      </w:rPr>
    </w:lvl>
  </w:abstractNum>
  <w:abstractNum w:abstractNumId="18" w15:restartNumberingAfterBreak="0">
    <w:nsid w:val="68F71657"/>
    <w:multiLevelType w:val="hybridMultilevel"/>
    <w:tmpl w:val="9B4E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83CD30B"/>
    <w:multiLevelType w:val="hybridMultilevel"/>
    <w:tmpl w:val="9DF42EE2"/>
    <w:lvl w:ilvl="0" w:tplc="A364A80E">
      <w:start w:val="1"/>
      <w:numFmt w:val="bullet"/>
      <w:lvlText w:val=""/>
      <w:lvlJc w:val="left"/>
      <w:pPr>
        <w:ind w:left="360" w:hanging="360"/>
      </w:pPr>
      <w:rPr>
        <w:rFonts w:ascii="Symbol" w:hAnsi="Symbol" w:hint="default"/>
      </w:rPr>
    </w:lvl>
    <w:lvl w:ilvl="1" w:tplc="94AC18E8">
      <w:start w:val="1"/>
      <w:numFmt w:val="bullet"/>
      <w:lvlText w:val="o"/>
      <w:lvlJc w:val="left"/>
      <w:pPr>
        <w:ind w:left="1080" w:hanging="360"/>
      </w:pPr>
      <w:rPr>
        <w:rFonts w:ascii="Courier New" w:hAnsi="Courier New" w:hint="default"/>
      </w:rPr>
    </w:lvl>
    <w:lvl w:ilvl="2" w:tplc="BF42D8D6">
      <w:start w:val="1"/>
      <w:numFmt w:val="bullet"/>
      <w:lvlText w:val=""/>
      <w:lvlJc w:val="left"/>
      <w:pPr>
        <w:ind w:left="1800" w:hanging="360"/>
      </w:pPr>
      <w:rPr>
        <w:rFonts w:ascii="Wingdings" w:hAnsi="Wingdings" w:hint="default"/>
      </w:rPr>
    </w:lvl>
    <w:lvl w:ilvl="3" w:tplc="0B4A53B4">
      <w:start w:val="1"/>
      <w:numFmt w:val="bullet"/>
      <w:lvlText w:val=""/>
      <w:lvlJc w:val="left"/>
      <w:pPr>
        <w:ind w:left="2520" w:hanging="360"/>
      </w:pPr>
      <w:rPr>
        <w:rFonts w:ascii="Symbol" w:hAnsi="Symbol" w:hint="default"/>
      </w:rPr>
    </w:lvl>
    <w:lvl w:ilvl="4" w:tplc="AD063902">
      <w:start w:val="1"/>
      <w:numFmt w:val="bullet"/>
      <w:lvlText w:val="o"/>
      <w:lvlJc w:val="left"/>
      <w:pPr>
        <w:ind w:left="3240" w:hanging="360"/>
      </w:pPr>
      <w:rPr>
        <w:rFonts w:ascii="Courier New" w:hAnsi="Courier New" w:hint="default"/>
      </w:rPr>
    </w:lvl>
    <w:lvl w:ilvl="5" w:tplc="8B747D22">
      <w:start w:val="1"/>
      <w:numFmt w:val="bullet"/>
      <w:lvlText w:val=""/>
      <w:lvlJc w:val="left"/>
      <w:pPr>
        <w:ind w:left="3960" w:hanging="360"/>
      </w:pPr>
      <w:rPr>
        <w:rFonts w:ascii="Wingdings" w:hAnsi="Wingdings" w:hint="default"/>
      </w:rPr>
    </w:lvl>
    <w:lvl w:ilvl="6" w:tplc="0F0ED264">
      <w:start w:val="1"/>
      <w:numFmt w:val="bullet"/>
      <w:lvlText w:val=""/>
      <w:lvlJc w:val="left"/>
      <w:pPr>
        <w:ind w:left="4680" w:hanging="360"/>
      </w:pPr>
      <w:rPr>
        <w:rFonts w:ascii="Symbol" w:hAnsi="Symbol" w:hint="default"/>
      </w:rPr>
    </w:lvl>
    <w:lvl w:ilvl="7" w:tplc="DF380ADC">
      <w:start w:val="1"/>
      <w:numFmt w:val="bullet"/>
      <w:lvlText w:val="o"/>
      <w:lvlJc w:val="left"/>
      <w:pPr>
        <w:ind w:left="5400" w:hanging="360"/>
      </w:pPr>
      <w:rPr>
        <w:rFonts w:ascii="Courier New" w:hAnsi="Courier New" w:hint="default"/>
      </w:rPr>
    </w:lvl>
    <w:lvl w:ilvl="8" w:tplc="E83E15A4">
      <w:start w:val="1"/>
      <w:numFmt w:val="bullet"/>
      <w:lvlText w:val=""/>
      <w:lvlJc w:val="left"/>
      <w:pPr>
        <w:ind w:left="6120" w:hanging="360"/>
      </w:pPr>
      <w:rPr>
        <w:rFonts w:ascii="Wingdings" w:hAnsi="Wingdings" w:hint="default"/>
      </w:rPr>
    </w:lvl>
  </w:abstractNum>
  <w:abstractNum w:abstractNumId="21" w15:restartNumberingAfterBreak="0">
    <w:nsid w:val="7E723314"/>
    <w:multiLevelType w:val="hybridMultilevel"/>
    <w:tmpl w:val="292AAD1A"/>
    <w:lvl w:ilvl="0" w:tplc="35B827CE">
      <w:start w:val="1"/>
      <w:numFmt w:val="bullet"/>
      <w:lvlText w:val=""/>
      <w:lvlJc w:val="left"/>
      <w:pPr>
        <w:ind w:left="360" w:hanging="360"/>
      </w:pPr>
      <w:rPr>
        <w:rFonts w:ascii="Symbol" w:hAnsi="Symbol" w:hint="default"/>
      </w:rPr>
    </w:lvl>
    <w:lvl w:ilvl="1" w:tplc="89086E68" w:tentative="1">
      <w:start w:val="1"/>
      <w:numFmt w:val="bullet"/>
      <w:lvlText w:val="o"/>
      <w:lvlJc w:val="left"/>
      <w:pPr>
        <w:ind w:left="1080" w:hanging="360"/>
      </w:pPr>
      <w:rPr>
        <w:rFonts w:ascii="Courier New" w:hAnsi="Courier New" w:hint="default"/>
      </w:rPr>
    </w:lvl>
    <w:lvl w:ilvl="2" w:tplc="E862B35C" w:tentative="1">
      <w:start w:val="1"/>
      <w:numFmt w:val="bullet"/>
      <w:lvlText w:val=""/>
      <w:lvlJc w:val="left"/>
      <w:pPr>
        <w:ind w:left="1800" w:hanging="360"/>
      </w:pPr>
      <w:rPr>
        <w:rFonts w:ascii="Wingdings" w:hAnsi="Wingdings" w:hint="default"/>
      </w:rPr>
    </w:lvl>
    <w:lvl w:ilvl="3" w:tplc="720485B0" w:tentative="1">
      <w:start w:val="1"/>
      <w:numFmt w:val="bullet"/>
      <w:lvlText w:val=""/>
      <w:lvlJc w:val="left"/>
      <w:pPr>
        <w:ind w:left="2520" w:hanging="360"/>
      </w:pPr>
      <w:rPr>
        <w:rFonts w:ascii="Symbol" w:hAnsi="Symbol" w:hint="default"/>
      </w:rPr>
    </w:lvl>
    <w:lvl w:ilvl="4" w:tplc="2E6EA602" w:tentative="1">
      <w:start w:val="1"/>
      <w:numFmt w:val="bullet"/>
      <w:lvlText w:val="o"/>
      <w:lvlJc w:val="left"/>
      <w:pPr>
        <w:ind w:left="3240" w:hanging="360"/>
      </w:pPr>
      <w:rPr>
        <w:rFonts w:ascii="Courier New" w:hAnsi="Courier New" w:hint="default"/>
      </w:rPr>
    </w:lvl>
    <w:lvl w:ilvl="5" w:tplc="100E2A98" w:tentative="1">
      <w:start w:val="1"/>
      <w:numFmt w:val="bullet"/>
      <w:lvlText w:val=""/>
      <w:lvlJc w:val="left"/>
      <w:pPr>
        <w:ind w:left="3960" w:hanging="360"/>
      </w:pPr>
      <w:rPr>
        <w:rFonts w:ascii="Wingdings" w:hAnsi="Wingdings" w:hint="default"/>
      </w:rPr>
    </w:lvl>
    <w:lvl w:ilvl="6" w:tplc="5C2C9134" w:tentative="1">
      <w:start w:val="1"/>
      <w:numFmt w:val="bullet"/>
      <w:lvlText w:val=""/>
      <w:lvlJc w:val="left"/>
      <w:pPr>
        <w:ind w:left="4680" w:hanging="360"/>
      </w:pPr>
      <w:rPr>
        <w:rFonts w:ascii="Symbol" w:hAnsi="Symbol" w:hint="default"/>
      </w:rPr>
    </w:lvl>
    <w:lvl w:ilvl="7" w:tplc="EB8AB890" w:tentative="1">
      <w:start w:val="1"/>
      <w:numFmt w:val="bullet"/>
      <w:lvlText w:val="o"/>
      <w:lvlJc w:val="left"/>
      <w:pPr>
        <w:ind w:left="5400" w:hanging="360"/>
      </w:pPr>
      <w:rPr>
        <w:rFonts w:ascii="Courier New" w:hAnsi="Courier New" w:hint="default"/>
      </w:rPr>
    </w:lvl>
    <w:lvl w:ilvl="8" w:tplc="1BCE0B10" w:tentative="1">
      <w:start w:val="1"/>
      <w:numFmt w:val="bullet"/>
      <w:lvlText w:val=""/>
      <w:lvlJc w:val="left"/>
      <w:pPr>
        <w:ind w:left="6120" w:hanging="360"/>
      </w:pPr>
      <w:rPr>
        <w:rFonts w:ascii="Wingdings" w:hAnsi="Wingdings" w:hint="default"/>
      </w:rPr>
    </w:lvl>
  </w:abstractNum>
  <w:num w:numId="1" w16cid:durableId="642659036">
    <w:abstractNumId w:val="1"/>
  </w:num>
  <w:num w:numId="2" w16cid:durableId="1098604596">
    <w:abstractNumId w:val="17"/>
  </w:num>
  <w:num w:numId="3" w16cid:durableId="316106371">
    <w:abstractNumId w:val="20"/>
  </w:num>
  <w:num w:numId="4" w16cid:durableId="151220968">
    <w:abstractNumId w:val="13"/>
  </w:num>
  <w:num w:numId="5" w16cid:durableId="593323143">
    <w:abstractNumId w:val="3"/>
  </w:num>
  <w:num w:numId="6" w16cid:durableId="1446659601">
    <w:abstractNumId w:val="0"/>
  </w:num>
  <w:num w:numId="7" w16cid:durableId="836068545">
    <w:abstractNumId w:val="4"/>
  </w:num>
  <w:num w:numId="8" w16cid:durableId="182983487">
    <w:abstractNumId w:val="12"/>
  </w:num>
  <w:num w:numId="9" w16cid:durableId="2141607497">
    <w:abstractNumId w:val="19"/>
  </w:num>
  <w:num w:numId="10" w16cid:durableId="95563776">
    <w:abstractNumId w:val="2"/>
  </w:num>
  <w:num w:numId="11" w16cid:durableId="858082112">
    <w:abstractNumId w:val="10"/>
  </w:num>
  <w:num w:numId="12" w16cid:durableId="659505217">
    <w:abstractNumId w:val="11"/>
  </w:num>
  <w:num w:numId="13" w16cid:durableId="995719071">
    <w:abstractNumId w:val="15"/>
  </w:num>
  <w:num w:numId="14" w16cid:durableId="1798570573">
    <w:abstractNumId w:val="6"/>
  </w:num>
  <w:num w:numId="15" w16cid:durableId="2038844049">
    <w:abstractNumId w:val="21"/>
  </w:num>
  <w:num w:numId="16" w16cid:durableId="1422946834">
    <w:abstractNumId w:val="9"/>
  </w:num>
  <w:num w:numId="17" w16cid:durableId="1786264559">
    <w:abstractNumId w:val="5"/>
  </w:num>
  <w:num w:numId="18" w16cid:durableId="2127195544">
    <w:abstractNumId w:val="8"/>
  </w:num>
  <w:num w:numId="19" w16cid:durableId="1037319993">
    <w:abstractNumId w:val="14"/>
  </w:num>
  <w:num w:numId="20" w16cid:durableId="1907375674">
    <w:abstractNumId w:val="7"/>
  </w:num>
  <w:num w:numId="21" w16cid:durableId="623391606">
    <w:abstractNumId w:val="18"/>
  </w:num>
  <w:num w:numId="22" w16cid:durableId="1174493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3440"/>
    <w:rsid w:val="00020953"/>
    <w:rsid w:val="000253A4"/>
    <w:rsid w:val="00040E22"/>
    <w:rsid w:val="000425B5"/>
    <w:rsid w:val="00046238"/>
    <w:rsid w:val="00050444"/>
    <w:rsid w:val="0005191E"/>
    <w:rsid w:val="00057A30"/>
    <w:rsid w:val="00091D34"/>
    <w:rsid w:val="000A266E"/>
    <w:rsid w:val="000A6F77"/>
    <w:rsid w:val="000C548D"/>
    <w:rsid w:val="000C55DC"/>
    <w:rsid w:val="000E3CEE"/>
    <w:rsid w:val="000F17B9"/>
    <w:rsid w:val="000F4514"/>
    <w:rsid w:val="001026BC"/>
    <w:rsid w:val="00113E10"/>
    <w:rsid w:val="00114705"/>
    <w:rsid w:val="00126D4A"/>
    <w:rsid w:val="001335D2"/>
    <w:rsid w:val="00136271"/>
    <w:rsid w:val="0015707F"/>
    <w:rsid w:val="001756B2"/>
    <w:rsid w:val="00195CAE"/>
    <w:rsid w:val="001A0532"/>
    <w:rsid w:val="001A35F1"/>
    <w:rsid w:val="001B18EA"/>
    <w:rsid w:val="001B56C9"/>
    <w:rsid w:val="001C50F2"/>
    <w:rsid w:val="001F5B29"/>
    <w:rsid w:val="00202146"/>
    <w:rsid w:val="00207FC6"/>
    <w:rsid w:val="002211A1"/>
    <w:rsid w:val="00235828"/>
    <w:rsid w:val="002478AA"/>
    <w:rsid w:val="0025730E"/>
    <w:rsid w:val="0027428C"/>
    <w:rsid w:val="0028156A"/>
    <w:rsid w:val="0028510B"/>
    <w:rsid w:val="00290C9D"/>
    <w:rsid w:val="002D1A7C"/>
    <w:rsid w:val="002F2228"/>
    <w:rsid w:val="00304367"/>
    <w:rsid w:val="00326092"/>
    <w:rsid w:val="00334D20"/>
    <w:rsid w:val="00360784"/>
    <w:rsid w:val="00361C67"/>
    <w:rsid w:val="00392884"/>
    <w:rsid w:val="00395398"/>
    <w:rsid w:val="003D6234"/>
    <w:rsid w:val="003E3316"/>
    <w:rsid w:val="003F3F94"/>
    <w:rsid w:val="003F4FBD"/>
    <w:rsid w:val="00405F81"/>
    <w:rsid w:val="0042045E"/>
    <w:rsid w:val="00447638"/>
    <w:rsid w:val="004505F6"/>
    <w:rsid w:val="00469D7A"/>
    <w:rsid w:val="00476545"/>
    <w:rsid w:val="004842CC"/>
    <w:rsid w:val="00493333"/>
    <w:rsid w:val="004A31A6"/>
    <w:rsid w:val="004A4D38"/>
    <w:rsid w:val="004C33B7"/>
    <w:rsid w:val="0050625A"/>
    <w:rsid w:val="00506437"/>
    <w:rsid w:val="00516235"/>
    <w:rsid w:val="0052160A"/>
    <w:rsid w:val="00552F56"/>
    <w:rsid w:val="00570936"/>
    <w:rsid w:val="00571235"/>
    <w:rsid w:val="005727E4"/>
    <w:rsid w:val="00590E7F"/>
    <w:rsid w:val="005A5486"/>
    <w:rsid w:val="005A7336"/>
    <w:rsid w:val="005B1C91"/>
    <w:rsid w:val="005C2220"/>
    <w:rsid w:val="005C37EB"/>
    <w:rsid w:val="005E2FA4"/>
    <w:rsid w:val="00610E10"/>
    <w:rsid w:val="00617404"/>
    <w:rsid w:val="00620AC6"/>
    <w:rsid w:val="006354EF"/>
    <w:rsid w:val="00646E7D"/>
    <w:rsid w:val="00650402"/>
    <w:rsid w:val="00660323"/>
    <w:rsid w:val="006815C9"/>
    <w:rsid w:val="00682984"/>
    <w:rsid w:val="00695A49"/>
    <w:rsid w:val="00695B93"/>
    <w:rsid w:val="006B6625"/>
    <w:rsid w:val="006E4FC7"/>
    <w:rsid w:val="006F4C0D"/>
    <w:rsid w:val="00700C26"/>
    <w:rsid w:val="0072783B"/>
    <w:rsid w:val="0073544C"/>
    <w:rsid w:val="007370C2"/>
    <w:rsid w:val="00737551"/>
    <w:rsid w:val="007527E8"/>
    <w:rsid w:val="00757FF9"/>
    <w:rsid w:val="00774236"/>
    <w:rsid w:val="007834C7"/>
    <w:rsid w:val="00793769"/>
    <w:rsid w:val="00795A61"/>
    <w:rsid w:val="00797992"/>
    <w:rsid w:val="007A3521"/>
    <w:rsid w:val="007B3416"/>
    <w:rsid w:val="007B6276"/>
    <w:rsid w:val="007B742A"/>
    <w:rsid w:val="007C6858"/>
    <w:rsid w:val="007D2E43"/>
    <w:rsid w:val="007E2502"/>
    <w:rsid w:val="007F3FEA"/>
    <w:rsid w:val="00810DEF"/>
    <w:rsid w:val="00815F22"/>
    <w:rsid w:val="0082125A"/>
    <w:rsid w:val="00830A48"/>
    <w:rsid w:val="00837309"/>
    <w:rsid w:val="0084039C"/>
    <w:rsid w:val="008451E5"/>
    <w:rsid w:val="008511EC"/>
    <w:rsid w:val="00865EC3"/>
    <w:rsid w:val="00874AFF"/>
    <w:rsid w:val="00875309"/>
    <w:rsid w:val="0087556E"/>
    <w:rsid w:val="00882E6E"/>
    <w:rsid w:val="008949D1"/>
    <w:rsid w:val="008A17F3"/>
    <w:rsid w:val="008C658B"/>
    <w:rsid w:val="008C66B4"/>
    <w:rsid w:val="008D66B8"/>
    <w:rsid w:val="009006DA"/>
    <w:rsid w:val="009164A9"/>
    <w:rsid w:val="00922450"/>
    <w:rsid w:val="009406F0"/>
    <w:rsid w:val="00953262"/>
    <w:rsid w:val="00963925"/>
    <w:rsid w:val="009754F0"/>
    <w:rsid w:val="00983C50"/>
    <w:rsid w:val="00984A60"/>
    <w:rsid w:val="00985B67"/>
    <w:rsid w:val="009952AE"/>
    <w:rsid w:val="00995530"/>
    <w:rsid w:val="009B4A7B"/>
    <w:rsid w:val="009B630A"/>
    <w:rsid w:val="009C7135"/>
    <w:rsid w:val="009D0546"/>
    <w:rsid w:val="009E1F15"/>
    <w:rsid w:val="009E7D52"/>
    <w:rsid w:val="00A04856"/>
    <w:rsid w:val="00A21F71"/>
    <w:rsid w:val="00A27A8A"/>
    <w:rsid w:val="00A50E82"/>
    <w:rsid w:val="00A5237D"/>
    <w:rsid w:val="00A55001"/>
    <w:rsid w:val="00A616AA"/>
    <w:rsid w:val="00A6794E"/>
    <w:rsid w:val="00A81D6F"/>
    <w:rsid w:val="00AB1A08"/>
    <w:rsid w:val="00AC4577"/>
    <w:rsid w:val="00AC4DB5"/>
    <w:rsid w:val="00AC67B2"/>
    <w:rsid w:val="00B03299"/>
    <w:rsid w:val="00B11CC5"/>
    <w:rsid w:val="00B23B5C"/>
    <w:rsid w:val="00B43C60"/>
    <w:rsid w:val="00B450C0"/>
    <w:rsid w:val="00B459AF"/>
    <w:rsid w:val="00B50574"/>
    <w:rsid w:val="00B50A5B"/>
    <w:rsid w:val="00B7386D"/>
    <w:rsid w:val="00B85EF1"/>
    <w:rsid w:val="00B92CEB"/>
    <w:rsid w:val="00B92D62"/>
    <w:rsid w:val="00BC51D0"/>
    <w:rsid w:val="00BC6EEB"/>
    <w:rsid w:val="00BD54E6"/>
    <w:rsid w:val="00BE377E"/>
    <w:rsid w:val="00C1618B"/>
    <w:rsid w:val="00C52493"/>
    <w:rsid w:val="00C63D4B"/>
    <w:rsid w:val="00C80674"/>
    <w:rsid w:val="00C83B78"/>
    <w:rsid w:val="00C87479"/>
    <w:rsid w:val="00C91F08"/>
    <w:rsid w:val="00CC0857"/>
    <w:rsid w:val="00CC5C4F"/>
    <w:rsid w:val="00CD02CB"/>
    <w:rsid w:val="00D00669"/>
    <w:rsid w:val="00D156C1"/>
    <w:rsid w:val="00D15FC0"/>
    <w:rsid w:val="00D235AF"/>
    <w:rsid w:val="00D43B96"/>
    <w:rsid w:val="00D4415E"/>
    <w:rsid w:val="00D70F5C"/>
    <w:rsid w:val="00D734BD"/>
    <w:rsid w:val="00DB2E6D"/>
    <w:rsid w:val="00DB56B5"/>
    <w:rsid w:val="00DC2E27"/>
    <w:rsid w:val="00DC2F6A"/>
    <w:rsid w:val="00DC527F"/>
    <w:rsid w:val="00DD718A"/>
    <w:rsid w:val="00DF2F86"/>
    <w:rsid w:val="00E06B1C"/>
    <w:rsid w:val="00E14437"/>
    <w:rsid w:val="00E240F6"/>
    <w:rsid w:val="00E31040"/>
    <w:rsid w:val="00E569AE"/>
    <w:rsid w:val="00E56E7C"/>
    <w:rsid w:val="00E81AC7"/>
    <w:rsid w:val="00E96982"/>
    <w:rsid w:val="00EA7719"/>
    <w:rsid w:val="00ED5B98"/>
    <w:rsid w:val="00EE7F1C"/>
    <w:rsid w:val="00EF5806"/>
    <w:rsid w:val="00EF639A"/>
    <w:rsid w:val="00F01696"/>
    <w:rsid w:val="00F03687"/>
    <w:rsid w:val="00F11302"/>
    <w:rsid w:val="00F24ABB"/>
    <w:rsid w:val="00F30ECA"/>
    <w:rsid w:val="00F5207B"/>
    <w:rsid w:val="00F5371D"/>
    <w:rsid w:val="00F64D7A"/>
    <w:rsid w:val="00F7283A"/>
    <w:rsid w:val="00FB0197"/>
    <w:rsid w:val="00FE6A32"/>
    <w:rsid w:val="00FF4661"/>
    <w:rsid w:val="01096091"/>
    <w:rsid w:val="01F0281F"/>
    <w:rsid w:val="023BACB3"/>
    <w:rsid w:val="025BFBA7"/>
    <w:rsid w:val="0269AF18"/>
    <w:rsid w:val="0449E1FF"/>
    <w:rsid w:val="0475F37F"/>
    <w:rsid w:val="049A44C2"/>
    <w:rsid w:val="04C6C110"/>
    <w:rsid w:val="051478AA"/>
    <w:rsid w:val="051DF8EE"/>
    <w:rsid w:val="0577AC59"/>
    <w:rsid w:val="0594BBF5"/>
    <w:rsid w:val="05D5517C"/>
    <w:rsid w:val="05D85E70"/>
    <w:rsid w:val="07202029"/>
    <w:rsid w:val="0777690C"/>
    <w:rsid w:val="07FEFA09"/>
    <w:rsid w:val="08098C3A"/>
    <w:rsid w:val="08BBD6A0"/>
    <w:rsid w:val="09808A2A"/>
    <w:rsid w:val="09BFF382"/>
    <w:rsid w:val="0A116F2E"/>
    <w:rsid w:val="0A4DDC8F"/>
    <w:rsid w:val="0A6184EF"/>
    <w:rsid w:val="0AA9DF65"/>
    <w:rsid w:val="0AC2B459"/>
    <w:rsid w:val="0B05AB95"/>
    <w:rsid w:val="0B20AC98"/>
    <w:rsid w:val="0C47A2C6"/>
    <w:rsid w:val="0C6B0E69"/>
    <w:rsid w:val="0CFE65E3"/>
    <w:rsid w:val="0D59C96C"/>
    <w:rsid w:val="0E323063"/>
    <w:rsid w:val="0E639C51"/>
    <w:rsid w:val="0EF6BDD6"/>
    <w:rsid w:val="0EF971A8"/>
    <w:rsid w:val="0FF08D76"/>
    <w:rsid w:val="105848FB"/>
    <w:rsid w:val="108EAFB1"/>
    <w:rsid w:val="10A26828"/>
    <w:rsid w:val="1123584F"/>
    <w:rsid w:val="1151A170"/>
    <w:rsid w:val="11640BA4"/>
    <w:rsid w:val="1181033B"/>
    <w:rsid w:val="11A60964"/>
    <w:rsid w:val="11DD191A"/>
    <w:rsid w:val="121446B0"/>
    <w:rsid w:val="1223629E"/>
    <w:rsid w:val="129D8B9F"/>
    <w:rsid w:val="12FBF16A"/>
    <w:rsid w:val="1396A3BB"/>
    <w:rsid w:val="13D9F811"/>
    <w:rsid w:val="149F4D98"/>
    <w:rsid w:val="14F8E314"/>
    <w:rsid w:val="1506971B"/>
    <w:rsid w:val="15485A6A"/>
    <w:rsid w:val="156F48FC"/>
    <w:rsid w:val="15DFACD3"/>
    <w:rsid w:val="163735FB"/>
    <w:rsid w:val="1652D069"/>
    <w:rsid w:val="17D10FCA"/>
    <w:rsid w:val="18A0D452"/>
    <w:rsid w:val="195D4DD8"/>
    <w:rsid w:val="197F9E4C"/>
    <w:rsid w:val="1A292021"/>
    <w:rsid w:val="1A6A3FDC"/>
    <w:rsid w:val="1A706744"/>
    <w:rsid w:val="1A9D4920"/>
    <w:rsid w:val="1AB44F55"/>
    <w:rsid w:val="1AF90C46"/>
    <w:rsid w:val="1B67A63E"/>
    <w:rsid w:val="1B9EF039"/>
    <w:rsid w:val="1BD0C317"/>
    <w:rsid w:val="1C176AA6"/>
    <w:rsid w:val="1CBED97D"/>
    <w:rsid w:val="1D1B348B"/>
    <w:rsid w:val="1D45D9FD"/>
    <w:rsid w:val="1D99A024"/>
    <w:rsid w:val="1DBA33DD"/>
    <w:rsid w:val="1DE95BD4"/>
    <w:rsid w:val="1E13B54D"/>
    <w:rsid w:val="1ECE4CC5"/>
    <w:rsid w:val="1F59C8B5"/>
    <w:rsid w:val="1F97FB2D"/>
    <w:rsid w:val="1FC9B954"/>
    <w:rsid w:val="201C89DF"/>
    <w:rsid w:val="20873F69"/>
    <w:rsid w:val="20B1210F"/>
    <w:rsid w:val="20C0A172"/>
    <w:rsid w:val="20ED4162"/>
    <w:rsid w:val="20FF80CF"/>
    <w:rsid w:val="21CCBBF3"/>
    <w:rsid w:val="21DDD2F7"/>
    <w:rsid w:val="21EC8980"/>
    <w:rsid w:val="2266C50B"/>
    <w:rsid w:val="228AD8FB"/>
    <w:rsid w:val="22AB8EAC"/>
    <w:rsid w:val="22B538CB"/>
    <w:rsid w:val="22EC1187"/>
    <w:rsid w:val="2364B87E"/>
    <w:rsid w:val="23719851"/>
    <w:rsid w:val="2376867C"/>
    <w:rsid w:val="23776D04"/>
    <w:rsid w:val="23D5262B"/>
    <w:rsid w:val="24105FD0"/>
    <w:rsid w:val="243906AD"/>
    <w:rsid w:val="24825B86"/>
    <w:rsid w:val="24F82901"/>
    <w:rsid w:val="250F1C24"/>
    <w:rsid w:val="25265388"/>
    <w:rsid w:val="26140589"/>
    <w:rsid w:val="265B4571"/>
    <w:rsid w:val="26669A20"/>
    <w:rsid w:val="26916622"/>
    <w:rsid w:val="2739268B"/>
    <w:rsid w:val="2840369E"/>
    <w:rsid w:val="285AF214"/>
    <w:rsid w:val="28649507"/>
    <w:rsid w:val="28733C3C"/>
    <w:rsid w:val="28952953"/>
    <w:rsid w:val="28ED24A7"/>
    <w:rsid w:val="29205C8D"/>
    <w:rsid w:val="2941B531"/>
    <w:rsid w:val="29BBAF6E"/>
    <w:rsid w:val="2B03DC28"/>
    <w:rsid w:val="2B0E8330"/>
    <w:rsid w:val="2B2720FE"/>
    <w:rsid w:val="2B43D984"/>
    <w:rsid w:val="2B5DCA0A"/>
    <w:rsid w:val="2C4EEE7A"/>
    <w:rsid w:val="2C4EF2A1"/>
    <w:rsid w:val="2C8048B7"/>
    <w:rsid w:val="2C889259"/>
    <w:rsid w:val="2C97989A"/>
    <w:rsid w:val="2CB1AB9A"/>
    <w:rsid w:val="2D48C91C"/>
    <w:rsid w:val="2F068A8B"/>
    <w:rsid w:val="2F41C183"/>
    <w:rsid w:val="2F648396"/>
    <w:rsid w:val="2FDD6DFA"/>
    <w:rsid w:val="303E1B59"/>
    <w:rsid w:val="30BF92B3"/>
    <w:rsid w:val="30C2E7F2"/>
    <w:rsid w:val="31ABC46F"/>
    <w:rsid w:val="31CC4761"/>
    <w:rsid w:val="320FD69E"/>
    <w:rsid w:val="32310BA8"/>
    <w:rsid w:val="331AD0CC"/>
    <w:rsid w:val="33B10C15"/>
    <w:rsid w:val="33B4F2CF"/>
    <w:rsid w:val="33ED4627"/>
    <w:rsid w:val="34432618"/>
    <w:rsid w:val="34BBF34A"/>
    <w:rsid w:val="34D9BF8F"/>
    <w:rsid w:val="34DC81ED"/>
    <w:rsid w:val="358C338B"/>
    <w:rsid w:val="35CE137F"/>
    <w:rsid w:val="3613E35C"/>
    <w:rsid w:val="365192BE"/>
    <w:rsid w:val="36671259"/>
    <w:rsid w:val="368D3A02"/>
    <w:rsid w:val="3716FC10"/>
    <w:rsid w:val="373BE18C"/>
    <w:rsid w:val="37783B1D"/>
    <w:rsid w:val="378E9831"/>
    <w:rsid w:val="37CD637A"/>
    <w:rsid w:val="387B17F3"/>
    <w:rsid w:val="3964570E"/>
    <w:rsid w:val="398D6BE4"/>
    <w:rsid w:val="39AC65B3"/>
    <w:rsid w:val="39B9B624"/>
    <w:rsid w:val="3A226E2E"/>
    <w:rsid w:val="3AC62317"/>
    <w:rsid w:val="3AFC34C8"/>
    <w:rsid w:val="3B58A491"/>
    <w:rsid w:val="3B8107A5"/>
    <w:rsid w:val="3B9D93BE"/>
    <w:rsid w:val="3C83626C"/>
    <w:rsid w:val="3C9A359F"/>
    <w:rsid w:val="3CFEB698"/>
    <w:rsid w:val="3D317E58"/>
    <w:rsid w:val="3D3E162D"/>
    <w:rsid w:val="3D3EA3A2"/>
    <w:rsid w:val="3D927BFC"/>
    <w:rsid w:val="3D9C88C6"/>
    <w:rsid w:val="3E2A1043"/>
    <w:rsid w:val="3E9E0163"/>
    <w:rsid w:val="3EE1FF9D"/>
    <w:rsid w:val="3F141BE9"/>
    <w:rsid w:val="3F1FC9AB"/>
    <w:rsid w:val="3F23D6D6"/>
    <w:rsid w:val="3F35B119"/>
    <w:rsid w:val="3F36B545"/>
    <w:rsid w:val="3FB2A2D6"/>
    <w:rsid w:val="3FB632FA"/>
    <w:rsid w:val="40AA2C1C"/>
    <w:rsid w:val="40B0BA27"/>
    <w:rsid w:val="40DD620F"/>
    <w:rsid w:val="41144496"/>
    <w:rsid w:val="4139390D"/>
    <w:rsid w:val="414F6332"/>
    <w:rsid w:val="43299333"/>
    <w:rsid w:val="434B9600"/>
    <w:rsid w:val="4386538B"/>
    <w:rsid w:val="439EE62D"/>
    <w:rsid w:val="43E79662"/>
    <w:rsid w:val="4416C152"/>
    <w:rsid w:val="44247B89"/>
    <w:rsid w:val="447BDD4B"/>
    <w:rsid w:val="44A7EB20"/>
    <w:rsid w:val="44B508CF"/>
    <w:rsid w:val="44D99107"/>
    <w:rsid w:val="44EA7EAF"/>
    <w:rsid w:val="4516AE2C"/>
    <w:rsid w:val="4518E9DD"/>
    <w:rsid w:val="453B0498"/>
    <w:rsid w:val="45439656"/>
    <w:rsid w:val="4579FEC4"/>
    <w:rsid w:val="45D79EC7"/>
    <w:rsid w:val="46310453"/>
    <w:rsid w:val="46366459"/>
    <w:rsid w:val="4688E541"/>
    <w:rsid w:val="46C9717F"/>
    <w:rsid w:val="47307815"/>
    <w:rsid w:val="474A6650"/>
    <w:rsid w:val="475841AF"/>
    <w:rsid w:val="47A022D1"/>
    <w:rsid w:val="47D68E79"/>
    <w:rsid w:val="48105E31"/>
    <w:rsid w:val="4865BEA1"/>
    <w:rsid w:val="489B9995"/>
    <w:rsid w:val="48A2BDB7"/>
    <w:rsid w:val="49BA4659"/>
    <w:rsid w:val="49CFED1F"/>
    <w:rsid w:val="49F33188"/>
    <w:rsid w:val="4B5E6C73"/>
    <w:rsid w:val="4BA0FFB9"/>
    <w:rsid w:val="4BB77592"/>
    <w:rsid w:val="4C0E37FC"/>
    <w:rsid w:val="4C90232B"/>
    <w:rsid w:val="4C9633E8"/>
    <w:rsid w:val="4D78DDA1"/>
    <w:rsid w:val="4DAE1B34"/>
    <w:rsid w:val="4DF52378"/>
    <w:rsid w:val="4F9DD520"/>
    <w:rsid w:val="4FDD028B"/>
    <w:rsid w:val="4FEC912D"/>
    <w:rsid w:val="505024C2"/>
    <w:rsid w:val="5074065F"/>
    <w:rsid w:val="5090185C"/>
    <w:rsid w:val="515EE8A5"/>
    <w:rsid w:val="5160C0DB"/>
    <w:rsid w:val="519A0466"/>
    <w:rsid w:val="519DFE2C"/>
    <w:rsid w:val="5296E181"/>
    <w:rsid w:val="52B09A90"/>
    <w:rsid w:val="53397EB2"/>
    <w:rsid w:val="53A305BC"/>
    <w:rsid w:val="542AB041"/>
    <w:rsid w:val="54579660"/>
    <w:rsid w:val="546C8FA0"/>
    <w:rsid w:val="55524C21"/>
    <w:rsid w:val="556EC7C2"/>
    <w:rsid w:val="560EA76A"/>
    <w:rsid w:val="562BE420"/>
    <w:rsid w:val="56412820"/>
    <w:rsid w:val="56BE03D7"/>
    <w:rsid w:val="57596902"/>
    <w:rsid w:val="5778564F"/>
    <w:rsid w:val="57A619B4"/>
    <w:rsid w:val="57EEF275"/>
    <w:rsid w:val="583CBCAD"/>
    <w:rsid w:val="5862F5AC"/>
    <w:rsid w:val="58FA942F"/>
    <w:rsid w:val="59184AC8"/>
    <w:rsid w:val="591ED4C1"/>
    <w:rsid w:val="59777D8B"/>
    <w:rsid w:val="59921287"/>
    <w:rsid w:val="59AF138F"/>
    <w:rsid w:val="59CE6E8E"/>
    <w:rsid w:val="5AEEEE54"/>
    <w:rsid w:val="5B0B5141"/>
    <w:rsid w:val="5B475762"/>
    <w:rsid w:val="5B81D769"/>
    <w:rsid w:val="5BC16D17"/>
    <w:rsid w:val="5BF7ABF4"/>
    <w:rsid w:val="5C1D3B25"/>
    <w:rsid w:val="5C1F6CBA"/>
    <w:rsid w:val="5CD11C25"/>
    <w:rsid w:val="5D02996D"/>
    <w:rsid w:val="5DD61DD6"/>
    <w:rsid w:val="5E659EEF"/>
    <w:rsid w:val="5E6682A7"/>
    <w:rsid w:val="5EAF7F17"/>
    <w:rsid w:val="5ED81662"/>
    <w:rsid w:val="5F7F885B"/>
    <w:rsid w:val="5F952A90"/>
    <w:rsid w:val="5FBDF15D"/>
    <w:rsid w:val="5FCBA536"/>
    <w:rsid w:val="5FFB1589"/>
    <w:rsid w:val="60044FEC"/>
    <w:rsid w:val="60448CA0"/>
    <w:rsid w:val="60513B89"/>
    <w:rsid w:val="60E59285"/>
    <w:rsid w:val="60E82956"/>
    <w:rsid w:val="6125471A"/>
    <w:rsid w:val="6151D4A6"/>
    <w:rsid w:val="6182BD15"/>
    <w:rsid w:val="62EA6497"/>
    <w:rsid w:val="62F2DF80"/>
    <w:rsid w:val="633CD844"/>
    <w:rsid w:val="63740F1D"/>
    <w:rsid w:val="6432BE32"/>
    <w:rsid w:val="64406051"/>
    <w:rsid w:val="64B0ACB5"/>
    <w:rsid w:val="64D59CBE"/>
    <w:rsid w:val="64E815EB"/>
    <w:rsid w:val="64F2167A"/>
    <w:rsid w:val="64FE4F05"/>
    <w:rsid w:val="655436EA"/>
    <w:rsid w:val="65751D2D"/>
    <w:rsid w:val="65CA14A1"/>
    <w:rsid w:val="65CA5766"/>
    <w:rsid w:val="66B1FD3B"/>
    <w:rsid w:val="66B8A7BE"/>
    <w:rsid w:val="66FE9313"/>
    <w:rsid w:val="676E8733"/>
    <w:rsid w:val="67F68440"/>
    <w:rsid w:val="680FFBFA"/>
    <w:rsid w:val="686531F6"/>
    <w:rsid w:val="686B2CAB"/>
    <w:rsid w:val="6893155E"/>
    <w:rsid w:val="692D57B1"/>
    <w:rsid w:val="697B8088"/>
    <w:rsid w:val="69ED6484"/>
    <w:rsid w:val="69F731DD"/>
    <w:rsid w:val="69F97AA8"/>
    <w:rsid w:val="6A00E0E6"/>
    <w:rsid w:val="6A1AF18B"/>
    <w:rsid w:val="6A4E708B"/>
    <w:rsid w:val="6ABF7C4E"/>
    <w:rsid w:val="6AEFD57C"/>
    <w:rsid w:val="6AFC7D6A"/>
    <w:rsid w:val="6B1319ED"/>
    <w:rsid w:val="6B1575A0"/>
    <w:rsid w:val="6B19012F"/>
    <w:rsid w:val="6BD3F21C"/>
    <w:rsid w:val="6C02209C"/>
    <w:rsid w:val="6C14BEB3"/>
    <w:rsid w:val="6C18FC77"/>
    <w:rsid w:val="6C4F5F9A"/>
    <w:rsid w:val="6C8BBADD"/>
    <w:rsid w:val="6C8BE228"/>
    <w:rsid w:val="6D0B7327"/>
    <w:rsid w:val="6D0F2B0C"/>
    <w:rsid w:val="6D4A7041"/>
    <w:rsid w:val="6DEBA663"/>
    <w:rsid w:val="6E26388E"/>
    <w:rsid w:val="6E671A81"/>
    <w:rsid w:val="6EFF3588"/>
    <w:rsid w:val="6F280035"/>
    <w:rsid w:val="6FC51D01"/>
    <w:rsid w:val="6FF02055"/>
    <w:rsid w:val="708EF2A9"/>
    <w:rsid w:val="70AD606C"/>
    <w:rsid w:val="726F5076"/>
    <w:rsid w:val="7274B853"/>
    <w:rsid w:val="7282170A"/>
    <w:rsid w:val="72F0CFA7"/>
    <w:rsid w:val="73029FBC"/>
    <w:rsid w:val="7356062D"/>
    <w:rsid w:val="73D9BE30"/>
    <w:rsid w:val="7429EE11"/>
    <w:rsid w:val="744659D8"/>
    <w:rsid w:val="745B59C0"/>
    <w:rsid w:val="74D5972A"/>
    <w:rsid w:val="74DE4672"/>
    <w:rsid w:val="75458509"/>
    <w:rsid w:val="756CE39C"/>
    <w:rsid w:val="758F73EB"/>
    <w:rsid w:val="76791272"/>
    <w:rsid w:val="77F9382F"/>
    <w:rsid w:val="785F176A"/>
    <w:rsid w:val="78734453"/>
    <w:rsid w:val="787AE1B6"/>
    <w:rsid w:val="7888DEB2"/>
    <w:rsid w:val="78B91186"/>
    <w:rsid w:val="79721D47"/>
    <w:rsid w:val="79760C73"/>
    <w:rsid w:val="7982DFCB"/>
    <w:rsid w:val="79969E6F"/>
    <w:rsid w:val="79C46E90"/>
    <w:rsid w:val="79ED9BA7"/>
    <w:rsid w:val="7A3EAA0B"/>
    <w:rsid w:val="7A568674"/>
    <w:rsid w:val="7A72A525"/>
    <w:rsid w:val="7A76C452"/>
    <w:rsid w:val="7A856EE7"/>
    <w:rsid w:val="7AA73B7C"/>
    <w:rsid w:val="7B1F36A2"/>
    <w:rsid w:val="7B7C7E19"/>
    <w:rsid w:val="7BC97934"/>
    <w:rsid w:val="7BCC1C58"/>
    <w:rsid w:val="7C9F6DFE"/>
    <w:rsid w:val="7DA85974"/>
    <w:rsid w:val="7DAB9E2A"/>
    <w:rsid w:val="7DC7ADDD"/>
    <w:rsid w:val="7E6F12C2"/>
    <w:rsid w:val="7E7488CE"/>
    <w:rsid w:val="7E8C0C07"/>
    <w:rsid w:val="7E910170"/>
    <w:rsid w:val="7F0A3F12"/>
    <w:rsid w:val="7FDE3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E2C25C"/>
  <w14:defaultImageDpi w14:val="0"/>
  <w15:docId w15:val="{722A1F02-D5AB-4C9E-B337-242B1D07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rFonts w:cs="Times New Roman"/>
      <w:sz w:val="24"/>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13"/>
      </w:numPr>
      <w:spacing w:before="80" w:after="60"/>
      <w:jc w:val="both"/>
      <w:outlineLvl w:val="6"/>
    </w:pPr>
  </w:style>
  <w:style w:type="paragraph" w:customStyle="1" w:styleId="Asubpara">
    <w:name w:val="A subpara"/>
    <w:basedOn w:val="Normal"/>
    <w:rsid w:val="00C1618B"/>
    <w:pPr>
      <w:numPr>
        <w:ilvl w:val="7"/>
        <w:numId w:val="13"/>
      </w:numPr>
      <w:spacing w:before="80" w:after="60"/>
      <w:jc w:val="both"/>
      <w:outlineLvl w:val="7"/>
    </w:pPr>
  </w:style>
  <w:style w:type="paragraph" w:customStyle="1" w:styleId="Asubsubpara">
    <w:name w:val="A subsubpara"/>
    <w:basedOn w:val="Normal"/>
    <w:rsid w:val="00C1618B"/>
    <w:pPr>
      <w:numPr>
        <w:ilvl w:val="8"/>
        <w:numId w:val="13"/>
      </w:numPr>
      <w:spacing w:before="80" w:after="60"/>
      <w:jc w:val="both"/>
      <w:outlineLvl w:val="8"/>
    </w:pPr>
  </w:style>
  <w:style w:type="paragraph" w:customStyle="1" w:styleId="AH5Sec">
    <w:name w:val="A H5 Sec"/>
    <w:basedOn w:val="Normal"/>
    <w:next w:val="Amain"/>
    <w:rsid w:val="00C1618B"/>
    <w:pPr>
      <w:keepNext/>
      <w:numPr>
        <w:ilvl w:val="4"/>
        <w:numId w:val="5"/>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8"/>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uiPriority w:val="34"/>
    <w:qFormat/>
    <w:rsid w:val="00304367"/>
    <w:pPr>
      <w:ind w:left="720"/>
      <w:contextualSpacing/>
    </w:pPr>
  </w:style>
  <w:style w:type="paragraph" w:styleId="BalloonText">
    <w:name w:val="Balloon Text"/>
    <w:basedOn w:val="Normal"/>
    <w:link w:val="BalloonTextChar"/>
    <w:uiPriority w:val="99"/>
    <w:semiHidden/>
    <w:unhideWhenUsed/>
    <w:rsid w:val="00C806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674"/>
    <w:rPr>
      <w:rFonts w:ascii="Tahoma" w:hAnsi="Tahoma" w:cs="Tahoma"/>
      <w:sz w:val="16"/>
      <w:szCs w:val="16"/>
      <w:lang w:val="x-none" w:eastAsia="en-U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9754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ssionDate xmlns="0b8ecd65-cb64-458a-b938-130638f03c6d" xsi:nil="true"/>
    <Datereceived xmlns="0b8ecd65-cb64-458a-b938-130638f03c6d" xsi:nil="true"/>
    <lcf76f155ced4ddcb4097134ff3c332f xmlns="0b8ecd65-cb64-458a-b938-130638f03c6d">
      <Terms xmlns="http://schemas.microsoft.com/office/infopath/2007/PartnerControls"/>
    </lcf76f155ced4ddcb4097134ff3c332f>
    <tesr xmlns="0b8ecd65-cb64-458a-b938-130638f03c6d" xsi:nil="true"/>
    <ResponseReceived xmlns="0b8ecd65-cb64-458a-b938-130638f03c6d">true</ResponseReceived>
    <Social xmlns="0b8ecd65-cb64-458a-b938-130638f03c6d" xsi:nil="true"/>
    <DateCOFsemailed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COF_x002f_CPDEXNStatus xmlns="0b8ecd65-cb64-458a-b938-130638f03c6d" xsi:nil="true"/>
    <TaxCatchAll xmlns="209bc202-b6bb-43a5-868f-07f45dd17d58" xsi:nil="true"/>
    <Status xmlns="0b8ecd65-cb64-458a-b938-130638f03c6d" xsi:nil="true"/>
    <DateofApproval xmlns="0b8ecd65-cb64-458a-b938-130638f03c6d" xsi:nil="true"/>
    <Notes xmlns="0b8ecd65-cb64-458a-b938-130638f03c6d" xsi:nil="true"/>
    <Month xmlns="0b8ecd65-cb64-458a-b938-130638f03c6d" xsi:nil="true"/>
    <DateandTime xmlns="0b8ecd65-cb64-458a-b938-130638f03c6d" xsi:nil="true"/>
    <FolderAccess xmlns="0b8ecd65-cb64-458a-b938-130638f03c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9BE7C-ABB5-4BF3-8887-E60CA4DD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9EAE2-3E13-4EB2-ACE9-CA66A3FF1B81}">
  <ds:schemaRefs>
    <ds:schemaRef ds:uri="http://schemas.openxmlformats.org/officeDocument/2006/bibliography"/>
  </ds:schemaRefs>
</ds:datastoreItem>
</file>

<file path=customXml/itemProps3.xml><?xml version="1.0" encoding="utf-8"?>
<ds:datastoreItem xmlns:ds="http://schemas.openxmlformats.org/officeDocument/2006/customXml" ds:itemID="{621915EB-09C1-449E-91AF-E7DFFC149E01}">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customXml/itemProps4.xml><?xml version="1.0" encoding="utf-8"?>
<ds:datastoreItem xmlns:ds="http://schemas.openxmlformats.org/officeDocument/2006/customXml" ds:itemID="{0C1EF805-DAAC-41EF-92F5-17ADA6222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6790</Characters>
  <Application>Microsoft Office Word</Application>
  <DocSecurity>0</DocSecurity>
  <Lines>175</Lines>
  <Paragraphs>60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2015-11-17T01:32:00Z</cp:lastPrinted>
  <dcterms:created xsi:type="dcterms:W3CDTF">2025-12-11T02:46:00Z</dcterms:created>
  <dcterms:modified xsi:type="dcterms:W3CDTF">2025-12-11T02:46:00Z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0x01010023FD26276A744244ADC8F46CD07D24D7</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2025-12-11T02:41:05Z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71dd85af-aa42-473e-986a-4efd16215d4a</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