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F1C1" w14:textId="36AE6A87" w:rsidR="00C17FAB" w:rsidRDefault="00C17FAB">
      <w:pPr>
        <w:spacing w:before="120"/>
        <w:rPr>
          <w:rFonts w:ascii="Arial" w:hAnsi="Arial" w:cs="Arial"/>
        </w:rPr>
      </w:pPr>
      <w:bookmarkStart w:id="0" w:name="_Toc44738651"/>
      <w:bookmarkStart w:id="1" w:name="_Hlk163117614"/>
      <w:r>
        <w:rPr>
          <w:rFonts w:ascii="Arial" w:hAnsi="Arial" w:cs="Arial"/>
        </w:rPr>
        <w:t>Australian Capital Territory</w:t>
      </w:r>
    </w:p>
    <w:p w14:paraId="43EC71D3" w14:textId="72ED342E" w:rsidR="00C17FAB" w:rsidRDefault="00FB798F">
      <w:pPr>
        <w:pStyle w:val="Billname"/>
        <w:spacing w:before="700"/>
      </w:pPr>
      <w:r>
        <w:t xml:space="preserve">Medicines, Poisons and Therapeutic </w:t>
      </w:r>
      <w:r w:rsidR="0094192D">
        <w:t>G</w:t>
      </w:r>
      <w:r>
        <w:t xml:space="preserve">oods (Vaccinations by Pharmacists) Direction </w:t>
      </w:r>
      <w:r w:rsidR="009075D9">
        <w:t>202</w:t>
      </w:r>
      <w:r w:rsidR="007A173D">
        <w:t>6</w:t>
      </w:r>
      <w:r w:rsidR="009075D9">
        <w:t xml:space="preserve"> (No </w:t>
      </w:r>
      <w:r w:rsidR="007A173D">
        <w:t>1</w:t>
      </w:r>
      <w:r w:rsidR="009075D9">
        <w:t>)</w:t>
      </w:r>
    </w:p>
    <w:p w14:paraId="60D77707" w14:textId="1BBE033F" w:rsidR="00C17FAB" w:rsidRDefault="002D7C60" w:rsidP="00DA3B00">
      <w:pPr>
        <w:spacing w:before="340"/>
        <w:rPr>
          <w:rFonts w:ascii="Arial" w:hAnsi="Arial" w:cs="Arial"/>
          <w:b/>
          <w:bCs/>
        </w:rPr>
      </w:pPr>
      <w:r>
        <w:rPr>
          <w:rFonts w:ascii="Arial" w:hAnsi="Arial" w:cs="Arial"/>
          <w:b/>
          <w:bCs/>
        </w:rPr>
        <w:t>Disallowable instrumen</w:t>
      </w:r>
      <w:r w:rsidRPr="004545AE">
        <w:rPr>
          <w:rFonts w:ascii="Arial" w:hAnsi="Arial" w:cs="Arial"/>
          <w:b/>
          <w:bCs/>
        </w:rPr>
        <w:t>t DI</w:t>
      </w:r>
      <w:r w:rsidR="00FB798F" w:rsidRPr="004545AE">
        <w:rPr>
          <w:rFonts w:ascii="Arial" w:hAnsi="Arial" w:cs="Arial"/>
          <w:b/>
          <w:bCs/>
        </w:rPr>
        <w:t>202</w:t>
      </w:r>
      <w:r w:rsidR="00867B90">
        <w:rPr>
          <w:rFonts w:ascii="Arial" w:hAnsi="Arial" w:cs="Arial"/>
          <w:b/>
          <w:bCs/>
        </w:rPr>
        <w:t>6</w:t>
      </w:r>
      <w:r w:rsidR="000B3C24" w:rsidRPr="004545AE">
        <w:rPr>
          <w:rFonts w:ascii="Arial" w:hAnsi="Arial" w:cs="Arial"/>
          <w:b/>
          <w:bCs/>
        </w:rPr>
        <w:t>-</w:t>
      </w:r>
      <w:r w:rsidR="00C22C3E">
        <w:rPr>
          <w:rFonts w:ascii="Arial" w:hAnsi="Arial" w:cs="Arial"/>
          <w:b/>
          <w:bCs/>
        </w:rPr>
        <w:t>23</w:t>
      </w:r>
    </w:p>
    <w:p w14:paraId="44FE3D68" w14:textId="77777777" w:rsidR="00C17FAB" w:rsidRPr="00906F7D" w:rsidRDefault="00C17FAB" w:rsidP="00DA3B00">
      <w:pPr>
        <w:pStyle w:val="madeunder"/>
        <w:spacing w:before="300" w:after="0"/>
        <w:rPr>
          <w:rFonts w:ascii="Arial" w:hAnsi="Arial" w:cs="Arial"/>
          <w:sz w:val="20"/>
        </w:rPr>
      </w:pPr>
      <w:r w:rsidRPr="00906F7D">
        <w:rPr>
          <w:rFonts w:ascii="Arial" w:hAnsi="Arial" w:cs="Arial"/>
          <w:sz w:val="20"/>
        </w:rPr>
        <w:t xml:space="preserve">made under the  </w:t>
      </w:r>
    </w:p>
    <w:p w14:paraId="3B49187A" w14:textId="50F5E001" w:rsidR="00FB798F" w:rsidRPr="00906F7D" w:rsidRDefault="00FB798F" w:rsidP="00FB798F">
      <w:pPr>
        <w:pStyle w:val="CoverActName"/>
        <w:spacing w:before="320" w:after="0"/>
        <w:rPr>
          <w:rFonts w:cs="Arial"/>
          <w:sz w:val="20"/>
        </w:rPr>
      </w:pPr>
      <w:r w:rsidRPr="00906F7D">
        <w:rPr>
          <w:rFonts w:cs="Arial"/>
          <w:i/>
          <w:iCs/>
          <w:color w:val="000000"/>
          <w:sz w:val="20"/>
          <w:shd w:val="clear" w:color="auto" w:fill="FFFFFF"/>
        </w:rPr>
        <w:t>Medicines, Poisons and Therapeutic Goods Regulation 2008</w:t>
      </w:r>
      <w:r w:rsidRPr="00906F7D">
        <w:rPr>
          <w:rFonts w:cs="Arial"/>
          <w:color w:val="000000"/>
          <w:sz w:val="20"/>
          <w:shd w:val="clear" w:color="auto" w:fill="FFFFFF"/>
        </w:rPr>
        <w:t>, section 352 (Authorisation for pharmacist and intern pharmacist to administer vaccine without prescription</w:t>
      </w:r>
      <w:r w:rsidR="00F40529">
        <w:rPr>
          <w:rFonts w:cs="Arial"/>
          <w:color w:val="000000"/>
          <w:sz w:val="20"/>
          <w:shd w:val="clear" w:color="auto" w:fill="FFFFFF"/>
        </w:rPr>
        <w:t xml:space="preserve"> </w:t>
      </w:r>
      <w:r w:rsidRPr="00906F7D">
        <w:rPr>
          <w:rFonts w:ascii="Cambria Math" w:hAnsi="Cambria Math" w:cs="Cambria Math"/>
          <w:color w:val="000000"/>
          <w:sz w:val="20"/>
          <w:shd w:val="clear" w:color="auto" w:fill="FFFFFF"/>
        </w:rPr>
        <w:t>‐</w:t>
      </w:r>
      <w:r w:rsidRPr="00906F7D">
        <w:rPr>
          <w:rFonts w:cs="Arial"/>
          <w:color w:val="000000"/>
          <w:sz w:val="20"/>
          <w:shd w:val="clear" w:color="auto" w:fill="FFFFFF"/>
        </w:rPr>
        <w:t>Act,</w:t>
      </w:r>
      <w:r w:rsidR="00F40529">
        <w:rPr>
          <w:rFonts w:cs="Arial"/>
          <w:color w:val="000000"/>
          <w:sz w:val="20"/>
          <w:shd w:val="clear" w:color="auto" w:fill="FFFFFF"/>
        </w:rPr>
        <w:t> </w:t>
      </w:r>
      <w:r w:rsidRPr="00906F7D">
        <w:rPr>
          <w:rFonts w:cs="Arial"/>
          <w:color w:val="000000"/>
          <w:sz w:val="20"/>
          <w:shd w:val="clear" w:color="auto" w:fill="FFFFFF"/>
        </w:rPr>
        <w:t>s</w:t>
      </w:r>
      <w:r w:rsidR="00FA1EC1">
        <w:rPr>
          <w:rFonts w:cs="Arial"/>
          <w:color w:val="000000"/>
          <w:sz w:val="20"/>
          <w:shd w:val="clear" w:color="auto" w:fill="FFFFFF"/>
        </w:rPr>
        <w:t> </w:t>
      </w:r>
      <w:r w:rsidRPr="00906F7D">
        <w:rPr>
          <w:rFonts w:cs="Arial"/>
          <w:color w:val="000000"/>
          <w:sz w:val="20"/>
          <w:shd w:val="clear" w:color="auto" w:fill="FFFFFF"/>
        </w:rPr>
        <w:t>37 (1)(b))</w:t>
      </w:r>
    </w:p>
    <w:p w14:paraId="0CFECFEE" w14:textId="77777777" w:rsidR="00C17FAB" w:rsidRPr="00906F7D" w:rsidRDefault="00C17FAB">
      <w:pPr>
        <w:spacing w:before="360"/>
        <w:ind w:right="565"/>
        <w:rPr>
          <w:rFonts w:ascii="Arial" w:hAnsi="Arial" w:cs="Arial"/>
          <w:b/>
          <w:bCs/>
          <w:szCs w:val="24"/>
        </w:rPr>
      </w:pPr>
      <w:r w:rsidRPr="00906F7D">
        <w:rPr>
          <w:rFonts w:ascii="Arial" w:hAnsi="Arial" w:cs="Arial"/>
          <w:b/>
          <w:bCs/>
          <w:szCs w:val="24"/>
        </w:rPr>
        <w:t>EXPLANATORY STATEMENT</w:t>
      </w:r>
    </w:p>
    <w:p w14:paraId="267B9E5A" w14:textId="77777777" w:rsidR="00C17FAB" w:rsidRDefault="00C17FAB">
      <w:pPr>
        <w:pStyle w:val="N-line3"/>
        <w:pBdr>
          <w:bottom w:val="none" w:sz="0" w:space="0" w:color="auto"/>
        </w:pBdr>
      </w:pPr>
    </w:p>
    <w:p w14:paraId="6F76A1B5" w14:textId="77777777" w:rsidR="00C17FAB" w:rsidRDefault="00C17FAB">
      <w:pPr>
        <w:pStyle w:val="N-line3"/>
        <w:pBdr>
          <w:top w:val="single" w:sz="12" w:space="1" w:color="auto"/>
          <w:bottom w:val="none" w:sz="0" w:space="0" w:color="auto"/>
        </w:pBdr>
      </w:pPr>
    </w:p>
    <w:bookmarkEnd w:id="0"/>
    <w:p w14:paraId="2922886B" w14:textId="77777777" w:rsidR="00906F7D" w:rsidRPr="00D83141" w:rsidRDefault="00906F7D" w:rsidP="00906F7D">
      <w:pPr>
        <w:spacing w:before="100" w:beforeAutospacing="1" w:after="120"/>
        <w:rPr>
          <w:rFonts w:asciiTheme="minorHAnsi" w:hAnsiTheme="minorHAnsi" w:cstheme="minorHAnsi"/>
          <w:b/>
          <w:bCs/>
          <w:sz w:val="22"/>
          <w:szCs w:val="22"/>
        </w:rPr>
      </w:pPr>
      <w:r w:rsidRPr="00F83CD8">
        <w:rPr>
          <w:rFonts w:asciiTheme="minorHAnsi" w:hAnsiTheme="minorHAnsi" w:cstheme="minorHAnsi"/>
          <w:b/>
          <w:bCs/>
          <w:sz w:val="22"/>
          <w:szCs w:val="22"/>
        </w:rPr>
        <w:t>PURPOSE AND OUTLINE</w:t>
      </w:r>
    </w:p>
    <w:p w14:paraId="3EFD8CFA" w14:textId="01AC2E62" w:rsidR="00906F7D" w:rsidRPr="00906F7D" w:rsidRDefault="00906F7D" w:rsidP="00AE4FD2">
      <w:pPr>
        <w:pStyle w:val="Default"/>
        <w:spacing w:before="100" w:beforeAutospacing="1" w:after="120"/>
        <w:jc w:val="both"/>
      </w:pPr>
      <w:r w:rsidRPr="00906F7D">
        <w:t xml:space="preserve">Section 352 of the Medicines, Poisons and Therapeutic Goods Regulation 2008 (the MPTG Regulation) </w:t>
      </w:r>
      <w:bookmarkStart w:id="2" w:name="_Hlk214522795"/>
      <w:r w:rsidRPr="00906F7D">
        <w:t xml:space="preserve">provides that the Chief Health Officer (CHO) may, by disallowable instrument, </w:t>
      </w:r>
      <w:bookmarkStart w:id="3" w:name="_Hlk214357935"/>
      <w:r w:rsidRPr="00906F7D">
        <w:t xml:space="preserve">give </w:t>
      </w:r>
      <w:r w:rsidR="007A173D">
        <w:t xml:space="preserve">a </w:t>
      </w:r>
      <w:r w:rsidRPr="00906F7D">
        <w:t xml:space="preserve">direction for the administration of a vaccine to a person without prescription by a pharmacist (or </w:t>
      </w:r>
      <w:r w:rsidR="007A173D">
        <w:t xml:space="preserve">an </w:t>
      </w:r>
      <w:r w:rsidRPr="00906F7D">
        <w:t>intern pharmacist</w:t>
      </w:r>
      <w:bookmarkEnd w:id="3"/>
      <w:r w:rsidR="007A173D">
        <w:t xml:space="preserve"> under </w:t>
      </w:r>
      <w:r w:rsidR="003D1197">
        <w:t xml:space="preserve">the direct </w:t>
      </w:r>
      <w:r w:rsidR="007A173D">
        <w:t>supervision of a pharmacist</w:t>
      </w:r>
      <w:r w:rsidRPr="00906F7D">
        <w:t>)</w:t>
      </w:r>
      <w:bookmarkEnd w:id="2"/>
      <w:r w:rsidRPr="00906F7D">
        <w:t>.</w:t>
      </w:r>
    </w:p>
    <w:p w14:paraId="0BF8D560" w14:textId="71131FDF" w:rsidR="00906F7D" w:rsidRPr="00906F7D" w:rsidRDefault="00906F7D" w:rsidP="00AE4FD2">
      <w:pPr>
        <w:pStyle w:val="Default"/>
        <w:spacing w:before="100" w:beforeAutospacing="1" w:after="120"/>
        <w:jc w:val="both"/>
      </w:pPr>
      <w:r w:rsidRPr="00906F7D">
        <w:t>This instrument is a direction of the CHO under section 352 of the MPTG</w:t>
      </w:r>
      <w:r w:rsidR="005A4248">
        <w:t> </w:t>
      </w:r>
      <w:r w:rsidRPr="00906F7D">
        <w:t>Regulation. The direction instructs that a pharmacist or intern pharmacist may administer a vaccine without prescription if they comply with the Pharmacist Vaccination Standards (Vaccination Standards)</w:t>
      </w:r>
      <w:r w:rsidR="0067051E">
        <w:t xml:space="preserve"> as determined</w:t>
      </w:r>
      <w:r w:rsidRPr="00906F7D">
        <w:t xml:space="preserve"> by the CHO at Schedule 1 of this instrument.</w:t>
      </w:r>
    </w:p>
    <w:p w14:paraId="7EFDF310" w14:textId="378949E6" w:rsidR="00906F7D" w:rsidRPr="00906F7D" w:rsidRDefault="00906F7D" w:rsidP="00AE4FD2">
      <w:pPr>
        <w:pStyle w:val="Default"/>
        <w:spacing w:before="100" w:beforeAutospacing="1" w:after="120"/>
        <w:jc w:val="both"/>
      </w:pPr>
      <w:r w:rsidRPr="00906F7D">
        <w:t xml:space="preserve">These Vaccination Standards are made for the purposes of establishing conditions and criteria under which </w:t>
      </w:r>
      <w:r w:rsidR="00BD0C08">
        <w:t xml:space="preserve">a </w:t>
      </w:r>
      <w:r w:rsidRPr="00906F7D">
        <w:t xml:space="preserve">pharmacist may </w:t>
      </w:r>
      <w:r w:rsidR="00BD0C08">
        <w:t>a</w:t>
      </w:r>
      <w:r w:rsidRPr="00906F7D">
        <w:t>dminist</w:t>
      </w:r>
      <w:r w:rsidR="00BD0C08">
        <w:t>er</w:t>
      </w:r>
      <w:r w:rsidRPr="00906F7D">
        <w:t xml:space="preserve"> a vaccine to a person in </w:t>
      </w:r>
      <w:r w:rsidR="005D39BF">
        <w:t xml:space="preserve">the </w:t>
      </w:r>
      <w:r w:rsidRPr="00906F7D">
        <w:t xml:space="preserve">absence of a supply authority (prescription). </w:t>
      </w:r>
      <w:r w:rsidR="00BB557B">
        <w:t xml:space="preserve">A registered pharmacist or intern pharmacist is authorised to administer a vaccine under their own authority to a person </w:t>
      </w:r>
      <w:r w:rsidR="0084453F">
        <w:t>if</w:t>
      </w:r>
      <w:r w:rsidR="00BB557B">
        <w:t xml:space="preserve"> the vaccine is listed in Appendix 1 of the </w:t>
      </w:r>
      <w:r w:rsidR="00C71DFF" w:rsidRPr="00906F7D">
        <w:t>Vaccination</w:t>
      </w:r>
      <w:r w:rsidR="00C71DFF">
        <w:t xml:space="preserve"> </w:t>
      </w:r>
      <w:r w:rsidR="00BB557B">
        <w:t xml:space="preserve">Standards, the pharmacist complies with parts A-C of the Vaccination Standards and the patient meets the clinical criteria for the vaccine </w:t>
      </w:r>
      <w:r w:rsidR="00D01447">
        <w:t>under</w:t>
      </w:r>
      <w:r w:rsidR="00BB557B">
        <w:t xml:space="preserve"> </w:t>
      </w:r>
      <w:r w:rsidR="00BD0C08">
        <w:t xml:space="preserve">Appendix 1 and </w:t>
      </w:r>
      <w:r w:rsidR="00BB557B">
        <w:t>the Australian Immunisation Handbook</w:t>
      </w:r>
      <w:r w:rsidR="0067051E">
        <w:t xml:space="preserve"> (AIH)</w:t>
      </w:r>
      <w:r w:rsidR="00BB557B">
        <w:t>.</w:t>
      </w:r>
    </w:p>
    <w:p w14:paraId="6F62AEBC" w14:textId="28E4D75F" w:rsidR="00906F7D" w:rsidRPr="00906F7D" w:rsidRDefault="00906F7D" w:rsidP="00AE4FD2">
      <w:pPr>
        <w:pStyle w:val="Default"/>
        <w:spacing w:before="100" w:beforeAutospacing="1" w:after="120"/>
        <w:jc w:val="both"/>
      </w:pPr>
      <w:bookmarkStart w:id="4" w:name="_Hlk219453983"/>
      <w:r w:rsidRPr="00906F7D">
        <w:t>The Vaccination Standards outline the need for administering pharmacists to comply with the following three components:</w:t>
      </w:r>
    </w:p>
    <w:bookmarkEnd w:id="4"/>
    <w:p w14:paraId="7C8B17F8" w14:textId="257D8444" w:rsidR="00AE4FD2" w:rsidRDefault="00906F7D" w:rsidP="009C741A">
      <w:pPr>
        <w:pStyle w:val="Default"/>
        <w:numPr>
          <w:ilvl w:val="0"/>
          <w:numId w:val="18"/>
        </w:numPr>
        <w:spacing w:before="100" w:beforeAutospacing="1" w:after="120"/>
        <w:jc w:val="both"/>
      </w:pPr>
      <w:r w:rsidRPr="00906F7D">
        <w:lastRenderedPageBreak/>
        <w:t>Part A of the Vaccination Standards specifies the training requirements for pharmacists to be authorised to administer an approved vaccine</w:t>
      </w:r>
      <w:r w:rsidR="00BD0C08">
        <w:t>s</w:t>
      </w:r>
      <w:r w:rsidRPr="00906F7D">
        <w:t xml:space="preserve"> in the ACT. </w:t>
      </w:r>
    </w:p>
    <w:p w14:paraId="2105B371" w14:textId="52E064BD" w:rsidR="00906F7D" w:rsidRDefault="00906F7D" w:rsidP="009C741A">
      <w:pPr>
        <w:pStyle w:val="Default"/>
        <w:numPr>
          <w:ilvl w:val="0"/>
          <w:numId w:val="18"/>
        </w:numPr>
        <w:spacing w:before="100" w:beforeAutospacing="1" w:after="120"/>
        <w:jc w:val="both"/>
      </w:pPr>
      <w:r w:rsidRPr="00906F7D">
        <w:t>Part</w:t>
      </w:r>
      <w:r w:rsidR="000C7128">
        <w:t> </w:t>
      </w:r>
      <w:r w:rsidRPr="00906F7D">
        <w:t>B of the Vaccination Standards outline</w:t>
      </w:r>
      <w:r w:rsidR="007D5B30">
        <w:t xml:space="preserve"> the</w:t>
      </w:r>
      <w:r w:rsidRPr="00906F7D">
        <w:t xml:space="preserve"> </w:t>
      </w:r>
      <w:r w:rsidR="00BD0C08">
        <w:t xml:space="preserve">practice standards, including </w:t>
      </w:r>
      <w:r w:rsidRPr="00906F7D">
        <w:t>general administration</w:t>
      </w:r>
      <w:r w:rsidR="00BD0C08">
        <w:t xml:space="preserve"> requirements</w:t>
      </w:r>
      <w:r w:rsidR="008E614A">
        <w:t>,</w:t>
      </w:r>
      <w:r w:rsidRPr="00906F7D">
        <w:t xml:space="preserve"> premises</w:t>
      </w:r>
      <w:r w:rsidR="00BD0C08">
        <w:t xml:space="preserve"> </w:t>
      </w:r>
      <w:r w:rsidRPr="00906F7D">
        <w:t>and equipment</w:t>
      </w:r>
      <w:r w:rsidR="008E614A">
        <w:t>,</w:t>
      </w:r>
      <w:r w:rsidRPr="00906F7D">
        <w:t xml:space="preserve"> and </w:t>
      </w:r>
      <w:r w:rsidR="009C741A">
        <w:t>requirements for the area where vaccines are administered</w:t>
      </w:r>
      <w:r w:rsidRPr="00906F7D">
        <w:t>.</w:t>
      </w:r>
    </w:p>
    <w:p w14:paraId="0EF55F27" w14:textId="255C1AE3" w:rsidR="00906F7D" w:rsidRDefault="00906F7D" w:rsidP="009C741A">
      <w:pPr>
        <w:pStyle w:val="Default"/>
        <w:numPr>
          <w:ilvl w:val="0"/>
          <w:numId w:val="18"/>
        </w:numPr>
        <w:spacing w:before="100" w:beforeAutospacing="1" w:after="120"/>
        <w:jc w:val="both"/>
      </w:pPr>
      <w:r w:rsidRPr="00906F7D">
        <w:t>Part</w:t>
      </w:r>
      <w:r w:rsidR="000C7128">
        <w:t> </w:t>
      </w:r>
      <w:r w:rsidRPr="00906F7D">
        <w:t>C of the Vaccination Standards set</w:t>
      </w:r>
      <w:r w:rsidR="009C741A">
        <w:t>s</w:t>
      </w:r>
      <w:r w:rsidRPr="00906F7D">
        <w:t xml:space="preserve"> out record keeping </w:t>
      </w:r>
      <w:r w:rsidR="009C741A">
        <w:t xml:space="preserve">and reporting </w:t>
      </w:r>
      <w:r w:rsidRPr="00906F7D">
        <w:t xml:space="preserve">requirements for pharmacists. </w:t>
      </w:r>
      <w:r w:rsidR="009C741A">
        <w:t>C</w:t>
      </w:r>
      <w:r w:rsidR="009C741A" w:rsidRPr="00906F7D">
        <w:t xml:space="preserve">onsistent with requirements of the </w:t>
      </w:r>
      <w:r w:rsidR="009C741A" w:rsidRPr="00906F7D">
        <w:rPr>
          <w:i/>
          <w:iCs/>
        </w:rPr>
        <w:t xml:space="preserve">Australian Immunisation Register Act 2015 </w:t>
      </w:r>
      <w:r w:rsidR="009C741A" w:rsidRPr="0001408B">
        <w:t>(Cwlth)</w:t>
      </w:r>
      <w:r w:rsidR="009C741A">
        <w:t>, t</w:t>
      </w:r>
      <w:r w:rsidRPr="00906F7D">
        <w:t>his section requires pharmacists to record all vaccination events on the Australian Immunisation Register (AIR)</w:t>
      </w:r>
      <w:r w:rsidRPr="0001408B">
        <w:t>.</w:t>
      </w:r>
      <w:r w:rsidR="009C741A">
        <w:t xml:space="preserve"> </w:t>
      </w:r>
    </w:p>
    <w:p w14:paraId="61EB3BEA" w14:textId="77777777" w:rsidR="00C54717" w:rsidRDefault="00C54717" w:rsidP="00AE4FD2">
      <w:pPr>
        <w:pStyle w:val="Default"/>
        <w:spacing w:before="100" w:beforeAutospacing="1" w:after="120"/>
        <w:jc w:val="both"/>
      </w:pPr>
      <w:r>
        <w:t xml:space="preserve">Consistent with the </w:t>
      </w:r>
      <w:r w:rsidRPr="009C741A">
        <w:t>Public Health (Reporting of Notifiable Conditions) Code of Practice 2022 (No 2)</w:t>
      </w:r>
      <w:r>
        <w:t xml:space="preserve"> (ACT), Part C also outlines the requirement to report Adverse Events Following Immunisation.</w:t>
      </w:r>
    </w:p>
    <w:p w14:paraId="4A33B4C9" w14:textId="2646F50E" w:rsidR="00F01F69" w:rsidRDefault="00C54717" w:rsidP="00F01F69">
      <w:pPr>
        <w:pStyle w:val="Default"/>
        <w:spacing w:before="100" w:beforeAutospacing="1" w:after="120"/>
        <w:jc w:val="both"/>
      </w:pPr>
      <w:r>
        <w:t xml:space="preserve">Part C </w:t>
      </w:r>
      <w:r w:rsidR="00F01F69">
        <w:t xml:space="preserve">has been updated to include the requirement to report information about whether a person was pregnant at the time of vaccination. This became a requirement of the </w:t>
      </w:r>
      <w:r w:rsidR="00F01F69" w:rsidRPr="00F01F69">
        <w:rPr>
          <w:i/>
          <w:iCs/>
        </w:rPr>
        <w:t>Australian Immunisation Register Act 2015</w:t>
      </w:r>
      <w:r w:rsidR="00F01F69">
        <w:t xml:space="preserve"> (Cwlth) from </w:t>
      </w:r>
      <w:r w:rsidR="00F01F69" w:rsidRPr="00F01F69">
        <w:t>1 March 2025</w:t>
      </w:r>
      <w:r w:rsidR="00F01F69">
        <w:t>.</w:t>
      </w:r>
    </w:p>
    <w:p w14:paraId="44A08C38" w14:textId="2093774F" w:rsidR="000C68D8" w:rsidRPr="00906F7D" w:rsidRDefault="000C68D8" w:rsidP="00AE4FD2">
      <w:pPr>
        <w:pStyle w:val="Default"/>
        <w:spacing w:before="100" w:beforeAutospacing="1" w:after="120"/>
        <w:jc w:val="both"/>
      </w:pPr>
      <w:r>
        <w:t xml:space="preserve">Minor changes </w:t>
      </w:r>
      <w:r w:rsidR="00F01F69">
        <w:t xml:space="preserve">have been </w:t>
      </w:r>
      <w:r>
        <w:t xml:space="preserve">made to the Vaccination Standards to </w:t>
      </w:r>
      <w:r w:rsidR="00F01F69">
        <w:t xml:space="preserve">correct weblinks, </w:t>
      </w:r>
      <w:r w:rsidR="001B7FB7">
        <w:t>phone numbers and team names, and update references to ref</w:t>
      </w:r>
      <w:r w:rsidR="00D01447">
        <w:t xml:space="preserve">er to </w:t>
      </w:r>
      <w:r w:rsidR="001B7FB7">
        <w:t xml:space="preserve">the </w:t>
      </w:r>
      <w:r w:rsidR="00F01F69">
        <w:t>Health and Community Services Directorate</w:t>
      </w:r>
      <w:r w:rsidR="001B7FB7">
        <w:t>.</w:t>
      </w:r>
    </w:p>
    <w:p w14:paraId="08E89EBD" w14:textId="02F3C509" w:rsidR="008E4E7C" w:rsidRPr="00281517" w:rsidRDefault="00281517" w:rsidP="00AE4FD2">
      <w:pPr>
        <w:pStyle w:val="Default"/>
        <w:spacing w:before="100" w:beforeAutospacing="1" w:after="120"/>
        <w:jc w:val="both"/>
      </w:pPr>
      <w:r>
        <w:t>Appendix</w:t>
      </w:r>
      <w:r w:rsidR="0067051E">
        <w:t xml:space="preserve"> </w:t>
      </w:r>
      <w:r w:rsidR="00797E1F">
        <w:t>1</w:t>
      </w:r>
      <w:r w:rsidR="006C126D" w:rsidRPr="00906F7D">
        <w:t xml:space="preserve"> </w:t>
      </w:r>
      <w:r w:rsidR="001C1D8C" w:rsidRPr="00281517">
        <w:t xml:space="preserve">outlines </w:t>
      </w:r>
      <w:r w:rsidR="00035294" w:rsidRPr="00281517">
        <w:t xml:space="preserve">the vaccines approved </w:t>
      </w:r>
      <w:r w:rsidR="001C1D8C" w:rsidRPr="00281517">
        <w:t xml:space="preserve">for administration </w:t>
      </w:r>
      <w:r w:rsidR="00035294" w:rsidRPr="00281517">
        <w:t>by pharmacists</w:t>
      </w:r>
      <w:r w:rsidR="0067051E">
        <w:t xml:space="preserve"> </w:t>
      </w:r>
      <w:r w:rsidR="00035294" w:rsidRPr="00281517">
        <w:t>and</w:t>
      </w:r>
      <w:r w:rsidR="0067051E">
        <w:t xml:space="preserve"> </w:t>
      </w:r>
      <w:r w:rsidR="00035294" w:rsidRPr="00281517">
        <w:t>associated</w:t>
      </w:r>
      <w:r w:rsidR="0067051E">
        <w:t xml:space="preserve"> </w:t>
      </w:r>
      <w:r w:rsidR="00035294" w:rsidRPr="00281517">
        <w:t>administration</w:t>
      </w:r>
      <w:r w:rsidR="0067051E">
        <w:t xml:space="preserve"> </w:t>
      </w:r>
      <w:r w:rsidR="00035294" w:rsidRPr="00281517">
        <w:t>conditions</w:t>
      </w:r>
      <w:r w:rsidR="0067051E">
        <w:t xml:space="preserve"> </w:t>
      </w:r>
      <w:r w:rsidR="00035294" w:rsidRPr="00281517">
        <w:t>including patient age.</w:t>
      </w:r>
    </w:p>
    <w:p w14:paraId="6FD0093E" w14:textId="57F17470" w:rsidR="00060ABB" w:rsidRDefault="00060ABB" w:rsidP="00AE4FD2">
      <w:pPr>
        <w:pStyle w:val="Default"/>
        <w:spacing w:before="100" w:beforeAutospacing="1" w:after="120"/>
        <w:jc w:val="both"/>
        <w:rPr>
          <w:shd w:val="clear" w:color="auto" w:fill="FFFFFF"/>
        </w:rPr>
      </w:pPr>
      <w:r>
        <w:rPr>
          <w:shd w:val="clear" w:color="auto" w:fill="FFFFFF"/>
        </w:rPr>
        <w:t xml:space="preserve">This instrument updates the </w:t>
      </w:r>
      <w:r w:rsidR="00856D43">
        <w:rPr>
          <w:shd w:val="clear" w:color="auto" w:fill="FFFFFF"/>
        </w:rPr>
        <w:t xml:space="preserve">eligibility criteria for two of the </w:t>
      </w:r>
      <w:r w:rsidR="00B918D2">
        <w:rPr>
          <w:shd w:val="clear" w:color="auto" w:fill="FFFFFF"/>
        </w:rPr>
        <w:t>vaccines</w:t>
      </w:r>
      <w:r w:rsidR="00856D43">
        <w:rPr>
          <w:shd w:val="clear" w:color="auto" w:fill="FFFFFF"/>
        </w:rPr>
        <w:t>, allowing</w:t>
      </w:r>
      <w:r w:rsidR="006D12B5">
        <w:rPr>
          <w:shd w:val="clear" w:color="auto" w:fill="FFFFFF"/>
        </w:rPr>
        <w:t xml:space="preserve"> pharmacist to administer</w:t>
      </w:r>
      <w:r>
        <w:rPr>
          <w:shd w:val="clear" w:color="auto" w:fill="FFFFFF"/>
        </w:rPr>
        <w:t>:</w:t>
      </w:r>
    </w:p>
    <w:p w14:paraId="1F14C31C" w14:textId="3A170D74" w:rsidR="00F56E64" w:rsidRDefault="006D12B5" w:rsidP="00F56E64">
      <w:pPr>
        <w:pStyle w:val="Default"/>
        <w:numPr>
          <w:ilvl w:val="0"/>
          <w:numId w:val="15"/>
        </w:numPr>
        <w:spacing w:before="100" w:beforeAutospacing="1" w:after="120"/>
        <w:jc w:val="both"/>
        <w:rPr>
          <w:shd w:val="clear" w:color="auto" w:fill="FFFFFF"/>
        </w:rPr>
      </w:pPr>
      <w:r>
        <w:t xml:space="preserve">influenza vaccine to those 2 years and older, expanding eligibility from the previous criteria of 5 years and older; and </w:t>
      </w:r>
    </w:p>
    <w:p w14:paraId="6211393E" w14:textId="149547BA" w:rsidR="00631AF9" w:rsidRDefault="00856D43" w:rsidP="00060ABB">
      <w:pPr>
        <w:pStyle w:val="Default"/>
        <w:numPr>
          <w:ilvl w:val="0"/>
          <w:numId w:val="15"/>
        </w:numPr>
        <w:spacing w:before="100" w:beforeAutospacing="1" w:after="120"/>
        <w:jc w:val="both"/>
        <w:rPr>
          <w:shd w:val="clear" w:color="auto" w:fill="FFFFFF"/>
        </w:rPr>
      </w:pPr>
      <w:r>
        <w:rPr>
          <w:shd w:val="clear" w:color="auto" w:fill="FFFFFF"/>
        </w:rPr>
        <w:t>r</w:t>
      </w:r>
      <w:r w:rsidR="00F40529" w:rsidRPr="00E6220E">
        <w:rPr>
          <w:shd w:val="clear" w:color="auto" w:fill="FFFFFF"/>
        </w:rPr>
        <w:t>espiratory syncytial virus</w:t>
      </w:r>
      <w:r w:rsidR="004D094E">
        <w:rPr>
          <w:shd w:val="clear" w:color="auto" w:fill="FFFFFF"/>
        </w:rPr>
        <w:t xml:space="preserve"> (RSV)</w:t>
      </w:r>
      <w:r w:rsidR="00F40529">
        <w:rPr>
          <w:shd w:val="clear" w:color="auto" w:fill="FFFFFF"/>
        </w:rPr>
        <w:t xml:space="preserve"> </w:t>
      </w:r>
      <w:r w:rsidR="00060ABB">
        <w:rPr>
          <w:shd w:val="clear" w:color="auto" w:fill="FFFFFF"/>
        </w:rPr>
        <w:t>vaccine</w:t>
      </w:r>
      <w:r>
        <w:rPr>
          <w:shd w:val="clear" w:color="auto" w:fill="FFFFFF"/>
        </w:rPr>
        <w:t>,</w:t>
      </w:r>
      <w:r w:rsidR="00060ABB">
        <w:rPr>
          <w:shd w:val="clear" w:color="auto" w:fill="FFFFFF"/>
        </w:rPr>
        <w:t xml:space="preserve"> </w:t>
      </w:r>
      <w:r w:rsidR="00F40529">
        <w:rPr>
          <w:shd w:val="clear" w:color="auto" w:fill="FFFFFF"/>
        </w:rPr>
        <w:t>Abrysvo®</w:t>
      </w:r>
      <w:r>
        <w:rPr>
          <w:shd w:val="clear" w:color="auto" w:fill="FFFFFF"/>
        </w:rPr>
        <w:t>,</w:t>
      </w:r>
      <w:r w:rsidR="00F40529">
        <w:rPr>
          <w:shd w:val="clear" w:color="auto" w:fill="FFFFFF"/>
        </w:rPr>
        <w:t xml:space="preserve"> </w:t>
      </w:r>
      <w:r w:rsidR="00060ABB">
        <w:rPr>
          <w:shd w:val="clear" w:color="auto" w:fill="FFFFFF"/>
        </w:rPr>
        <w:t xml:space="preserve">to pregnant people </w:t>
      </w:r>
      <w:r>
        <w:rPr>
          <w:shd w:val="clear" w:color="auto" w:fill="FFFFFF"/>
        </w:rPr>
        <w:t xml:space="preserve">over </w:t>
      </w:r>
      <w:r w:rsidR="00060ABB">
        <w:rPr>
          <w:shd w:val="clear" w:color="auto" w:fill="FFFFFF"/>
        </w:rPr>
        <w:t>36 weeks gestation</w:t>
      </w:r>
      <w:r w:rsidR="00A05D00">
        <w:rPr>
          <w:shd w:val="clear" w:color="auto" w:fill="FFFFFF"/>
        </w:rPr>
        <w:t xml:space="preserve"> </w:t>
      </w:r>
      <w:r w:rsidR="006D12B5">
        <w:rPr>
          <w:shd w:val="clear" w:color="auto" w:fill="FFFFFF"/>
        </w:rPr>
        <w:t>i</w:t>
      </w:r>
      <w:r>
        <w:rPr>
          <w:shd w:val="clear" w:color="auto" w:fill="FFFFFF"/>
        </w:rPr>
        <w:t xml:space="preserve">n accordance with </w:t>
      </w:r>
      <w:r w:rsidR="00F56E64">
        <w:rPr>
          <w:shd w:val="clear" w:color="auto" w:fill="FFFFFF"/>
        </w:rPr>
        <w:t xml:space="preserve">clinical </w:t>
      </w:r>
      <w:r>
        <w:rPr>
          <w:shd w:val="clear" w:color="auto" w:fill="FFFFFF"/>
        </w:rPr>
        <w:t>advice</w:t>
      </w:r>
      <w:r w:rsidR="00F56E64">
        <w:rPr>
          <w:shd w:val="clear" w:color="auto" w:fill="FFFFFF"/>
        </w:rPr>
        <w:t xml:space="preserve"> in the </w:t>
      </w:r>
      <w:r w:rsidR="004F44BE">
        <w:rPr>
          <w:shd w:val="clear" w:color="auto" w:fill="FFFFFF"/>
        </w:rPr>
        <w:t>AIH</w:t>
      </w:r>
      <w:r w:rsidR="006D12B5">
        <w:rPr>
          <w:shd w:val="clear" w:color="auto" w:fill="FFFFFF"/>
        </w:rPr>
        <w:t xml:space="preserve"> (previously limited to 28-36 weeks gestation</w:t>
      </w:r>
      <w:r w:rsidR="00A05D00">
        <w:rPr>
          <w:shd w:val="clear" w:color="auto" w:fill="FFFFFF"/>
        </w:rPr>
        <w:t>)</w:t>
      </w:r>
      <w:r w:rsidR="006D12B5">
        <w:rPr>
          <w:shd w:val="clear" w:color="auto" w:fill="FFFFFF"/>
        </w:rPr>
        <w:t>.</w:t>
      </w:r>
    </w:p>
    <w:p w14:paraId="628ABD53" w14:textId="70A8795C" w:rsidR="00B918D2" w:rsidRDefault="00D01447" w:rsidP="00631AF9">
      <w:pPr>
        <w:pStyle w:val="Default"/>
        <w:spacing w:before="100" w:beforeAutospacing="1" w:after="120"/>
        <w:jc w:val="both"/>
        <w:rPr>
          <w:shd w:val="clear" w:color="auto" w:fill="FFFFFF"/>
        </w:rPr>
      </w:pPr>
      <w:bookmarkStart w:id="5" w:name="_Hlk192596668"/>
      <w:r>
        <w:rPr>
          <w:shd w:val="clear" w:color="auto" w:fill="FFFFFF"/>
        </w:rPr>
        <w:t xml:space="preserve">Adjustments to </w:t>
      </w:r>
      <w:r w:rsidR="006D12B5">
        <w:rPr>
          <w:shd w:val="clear" w:color="auto" w:fill="FFFFFF"/>
        </w:rPr>
        <w:t xml:space="preserve">the criteria for </w:t>
      </w:r>
      <w:r w:rsidR="00B918D2">
        <w:rPr>
          <w:shd w:val="clear" w:color="auto" w:fill="FFFFFF"/>
        </w:rPr>
        <w:t xml:space="preserve">vaccines </w:t>
      </w:r>
      <w:r>
        <w:rPr>
          <w:shd w:val="clear" w:color="auto" w:fill="FFFFFF"/>
        </w:rPr>
        <w:t xml:space="preserve">under the Vaccination Standards from time to time ensures  </w:t>
      </w:r>
      <w:r w:rsidR="00AB4B6E">
        <w:rPr>
          <w:shd w:val="clear" w:color="auto" w:fill="FFFFFF"/>
        </w:rPr>
        <w:t xml:space="preserve">aims to </w:t>
      </w:r>
      <w:r>
        <w:rPr>
          <w:shd w:val="clear" w:color="auto" w:fill="FFFFFF"/>
        </w:rPr>
        <w:t xml:space="preserve">maximise </w:t>
      </w:r>
      <w:r w:rsidR="00B918D2">
        <w:rPr>
          <w:shd w:val="clear" w:color="auto" w:fill="FFFFFF"/>
        </w:rPr>
        <w:t>community access to vaccines privately</w:t>
      </w:r>
      <w:r w:rsidR="006D12B5">
        <w:rPr>
          <w:shd w:val="clear" w:color="auto" w:fill="FFFFFF"/>
        </w:rPr>
        <w:t xml:space="preserve"> and</w:t>
      </w:r>
      <w:r w:rsidR="00B918D2">
        <w:rPr>
          <w:shd w:val="clear" w:color="auto" w:fill="FFFFFF"/>
        </w:rPr>
        <w:t xml:space="preserve"> under the National Immunisation Program and ACT vaccine programs</w:t>
      </w:r>
      <w:r>
        <w:rPr>
          <w:shd w:val="clear" w:color="auto" w:fill="FFFFFF"/>
        </w:rPr>
        <w:t>.</w:t>
      </w:r>
    </w:p>
    <w:bookmarkEnd w:id="5"/>
    <w:p w14:paraId="26A23A6E" w14:textId="77777777" w:rsidR="00906F7D" w:rsidRPr="00906F7D" w:rsidRDefault="00906F7D" w:rsidP="00AE4FD2">
      <w:pPr>
        <w:pStyle w:val="Default"/>
        <w:spacing w:before="100" w:beforeAutospacing="1" w:after="120"/>
        <w:jc w:val="both"/>
        <w:rPr>
          <w:b/>
          <w:bCs/>
          <w:u w:val="single"/>
        </w:rPr>
      </w:pPr>
      <w:r w:rsidRPr="00906F7D">
        <w:rPr>
          <w:b/>
          <w:bCs/>
          <w:u w:val="single"/>
        </w:rPr>
        <w:t>Regulatory Impact Statement</w:t>
      </w:r>
    </w:p>
    <w:p w14:paraId="2C223480" w14:textId="0DA3DE83" w:rsidR="00906F7D" w:rsidRDefault="00906F7D" w:rsidP="00AE4FD2">
      <w:pPr>
        <w:pStyle w:val="Default"/>
        <w:spacing w:before="100" w:beforeAutospacing="1" w:after="120"/>
        <w:jc w:val="both"/>
      </w:pPr>
      <w:r w:rsidRPr="00906F7D">
        <w:t xml:space="preserve">In accordance with the </w:t>
      </w:r>
      <w:r w:rsidRPr="00906F7D">
        <w:rPr>
          <w:i/>
          <w:iCs/>
        </w:rPr>
        <w:t xml:space="preserve">Legislation Act 2001, </w:t>
      </w:r>
      <w:r w:rsidRPr="00906F7D">
        <w:t>a regulatory impact statement was not required to be presented with the Vaccination Standards as the amendments do not impose any new appreciable costs or regulatory burden on the community or section of the community.</w:t>
      </w:r>
    </w:p>
    <w:p w14:paraId="5B52E2D5" w14:textId="0A44C273" w:rsidR="00DC6FD6" w:rsidRPr="00C6053F" w:rsidRDefault="00CE0B9F" w:rsidP="00C6053F">
      <w:pPr>
        <w:pStyle w:val="Default"/>
        <w:spacing w:before="100" w:beforeAutospacing="1" w:after="120"/>
        <w:jc w:val="both"/>
        <w:rPr>
          <w:bCs/>
        </w:rPr>
      </w:pPr>
      <w:r>
        <w:lastRenderedPageBreak/>
        <w:t xml:space="preserve">This instrument enables greater access to medicines by </w:t>
      </w:r>
      <w:r w:rsidR="009C5DF8">
        <w:t>adjusting the eligibility criteria</w:t>
      </w:r>
      <w:r w:rsidR="00DC6FD6">
        <w:t xml:space="preserve"> to</w:t>
      </w:r>
      <w:r w:rsidR="009C5DF8">
        <w:t xml:space="preserve"> </w:t>
      </w:r>
      <w:r w:rsidR="00DC6FD6">
        <w:t>allow</w:t>
      </w:r>
      <w:r w:rsidR="009C5DF8">
        <w:t xml:space="preserve"> pharmacists to</w:t>
      </w:r>
      <w:r w:rsidR="00C6053F">
        <w:t xml:space="preserve"> </w:t>
      </w:r>
      <w:r w:rsidR="009C5DF8" w:rsidRPr="00C6053F">
        <w:rPr>
          <w:bCs/>
        </w:rPr>
        <w:t>provide influenza vaccine to a w</w:t>
      </w:r>
      <w:r w:rsidR="006D12B5">
        <w:rPr>
          <w:bCs/>
        </w:rPr>
        <w:t>ider age group</w:t>
      </w:r>
      <w:r w:rsidR="00DC6FD6" w:rsidRPr="00C6053F">
        <w:rPr>
          <w:bCs/>
        </w:rPr>
        <w:t>, with</w:t>
      </w:r>
      <w:r w:rsidR="009C5DF8" w:rsidRPr="00C6053F">
        <w:rPr>
          <w:bCs/>
        </w:rPr>
        <w:t xml:space="preserve"> </w:t>
      </w:r>
      <w:r w:rsidR="00C6053F" w:rsidRPr="00C6053F">
        <w:rPr>
          <w:bCs/>
        </w:rPr>
        <w:t>two- to four-year-olds</w:t>
      </w:r>
      <w:r w:rsidR="009C5DF8" w:rsidRPr="00C6053F">
        <w:rPr>
          <w:bCs/>
        </w:rPr>
        <w:t xml:space="preserve"> now included</w:t>
      </w:r>
      <w:r w:rsidR="00C6053F">
        <w:rPr>
          <w:bCs/>
        </w:rPr>
        <w:t xml:space="preserve">. It also increases access to </w:t>
      </w:r>
      <w:r w:rsidR="00DC6FD6" w:rsidRPr="00C6053F">
        <w:rPr>
          <w:bCs/>
        </w:rPr>
        <w:t>a specific vaccine for RSV</w:t>
      </w:r>
      <w:r w:rsidR="00C6053F">
        <w:rPr>
          <w:bCs/>
        </w:rPr>
        <w:t xml:space="preserve"> by extending the eligible gestational period to allow pharmacists to provide the vaccine to pregnant people from 36 weeks gestation, based on clinical advice outlined in the </w:t>
      </w:r>
      <w:r w:rsidR="004F44BE">
        <w:rPr>
          <w:bCs/>
        </w:rPr>
        <w:t>AIH</w:t>
      </w:r>
      <w:r w:rsidR="00C6053F">
        <w:rPr>
          <w:bCs/>
        </w:rPr>
        <w:t>.</w:t>
      </w:r>
    </w:p>
    <w:p w14:paraId="45840796" w14:textId="4D864588" w:rsidR="00F12825" w:rsidRDefault="00F12825" w:rsidP="00AE4FD2">
      <w:pPr>
        <w:pStyle w:val="Default"/>
        <w:spacing w:before="100" w:beforeAutospacing="1" w:after="120"/>
        <w:jc w:val="both"/>
      </w:pPr>
      <w:r>
        <w:t>E</w:t>
      </w:r>
      <w:r w:rsidR="00C6053F">
        <w:t xml:space="preserve">xpanding access </w:t>
      </w:r>
      <w:r>
        <w:t xml:space="preserve">to vaccines </w:t>
      </w:r>
      <w:r w:rsidR="00C6053F">
        <w:t>through pharmacies</w:t>
      </w:r>
      <w:r>
        <w:t xml:space="preserve"> </w:t>
      </w:r>
      <w:r w:rsidR="00C6053F">
        <w:t xml:space="preserve">increases </w:t>
      </w:r>
      <w:r w:rsidR="00F74B58">
        <w:t xml:space="preserve">the options available to patients and </w:t>
      </w:r>
      <w:r w:rsidR="00D16DF6">
        <w:t>reduc</w:t>
      </w:r>
      <w:r>
        <w:t>es</w:t>
      </w:r>
      <w:r w:rsidR="00D16DF6">
        <w:t xml:space="preserve"> </w:t>
      </w:r>
      <w:r w:rsidR="00F74B58">
        <w:t>the pressure on hospitals</w:t>
      </w:r>
      <w:r w:rsidR="001267D4">
        <w:t xml:space="preserve"> and clinics</w:t>
      </w:r>
      <w:r w:rsidR="005B5ADF">
        <w:t xml:space="preserve">. </w:t>
      </w:r>
      <w:r w:rsidR="006D12B5">
        <w:t>There are p</w:t>
      </w:r>
      <w:r w:rsidR="001267D4">
        <w:t xml:space="preserve">harmacies </w:t>
      </w:r>
      <w:r w:rsidR="00AA33BC">
        <w:t xml:space="preserve">open on weekends and after hours, </w:t>
      </w:r>
      <w:r>
        <w:t>which improves access for people who cannot seek vaccination during standard business hours</w:t>
      </w:r>
      <w:r w:rsidR="00AA33BC">
        <w:t>.</w:t>
      </w:r>
      <w:r w:rsidR="00815FFC">
        <w:t xml:space="preserve"> </w:t>
      </w:r>
    </w:p>
    <w:p w14:paraId="4CD75AB4" w14:textId="1804C13A" w:rsidR="00F74B58" w:rsidRPr="00906F7D" w:rsidRDefault="00F12825" w:rsidP="00AE4FD2">
      <w:pPr>
        <w:pStyle w:val="Default"/>
        <w:spacing w:before="100" w:beforeAutospacing="1" w:after="120"/>
        <w:jc w:val="both"/>
      </w:pPr>
      <w:r>
        <w:t xml:space="preserve">The changes to the Vaccination Standards </w:t>
      </w:r>
      <w:r w:rsidR="00F74B58">
        <w:t>will also create better consistency with</w:t>
      </w:r>
      <w:r w:rsidR="001760E4">
        <w:t xml:space="preserve"> regulatory arrangements in</w:t>
      </w:r>
      <w:r w:rsidR="00F74B58">
        <w:t xml:space="preserve"> </w:t>
      </w:r>
      <w:r w:rsidR="001760E4">
        <w:t>NSW</w:t>
      </w:r>
      <w:r w:rsidR="00D16DF6">
        <w:t>.</w:t>
      </w:r>
    </w:p>
    <w:p w14:paraId="2374C75B" w14:textId="7A8ECAED" w:rsidR="00906F7D" w:rsidRPr="00906F7D" w:rsidRDefault="00906F7D" w:rsidP="00AE4FD2">
      <w:pPr>
        <w:pStyle w:val="Default"/>
        <w:spacing w:before="100" w:beforeAutospacing="1" w:after="120"/>
        <w:jc w:val="both"/>
        <w:rPr>
          <w:b/>
          <w:bCs/>
          <w:u w:val="single"/>
        </w:rPr>
      </w:pPr>
      <w:r w:rsidRPr="00906F7D">
        <w:rPr>
          <w:b/>
          <w:bCs/>
          <w:u w:val="single"/>
        </w:rPr>
        <w:t>Human rights considerations</w:t>
      </w:r>
    </w:p>
    <w:p w14:paraId="5210A3A2" w14:textId="77777777" w:rsidR="00906F7D" w:rsidRPr="00906F7D" w:rsidRDefault="00906F7D" w:rsidP="00AE4FD2">
      <w:pPr>
        <w:pStyle w:val="Default"/>
        <w:spacing w:before="100" w:beforeAutospacing="1" w:after="120"/>
        <w:jc w:val="both"/>
      </w:pPr>
      <w:r w:rsidRPr="00906F7D">
        <w:t xml:space="preserve">During the development of the Vaccination Standards, due regard was given to its compatibility with the </w:t>
      </w:r>
      <w:r w:rsidRPr="00906F7D">
        <w:rPr>
          <w:i/>
          <w:iCs/>
        </w:rPr>
        <w:t>Human Rights Act 2004</w:t>
      </w:r>
      <w:r w:rsidRPr="00906F7D">
        <w:t xml:space="preserve"> (HR Act).</w:t>
      </w:r>
    </w:p>
    <w:p w14:paraId="636252D2" w14:textId="5B97A5B6" w:rsidR="00906F7D" w:rsidRPr="00906F7D" w:rsidRDefault="00906F7D" w:rsidP="00AE4FD2">
      <w:pPr>
        <w:pStyle w:val="Default"/>
        <w:spacing w:before="100" w:beforeAutospacing="1" w:after="120"/>
        <w:jc w:val="both"/>
        <w:rPr>
          <w:bCs/>
        </w:rPr>
      </w:pPr>
      <w:r w:rsidRPr="00906F7D">
        <w:rPr>
          <w:bCs/>
        </w:rPr>
        <w:t xml:space="preserve">The Vaccination Standards are considered to engage </w:t>
      </w:r>
      <w:r w:rsidR="00FB020D">
        <w:rPr>
          <w:bCs/>
        </w:rPr>
        <w:t>and promote</w:t>
      </w:r>
      <w:r w:rsidR="00FB020D" w:rsidRPr="00906F7D">
        <w:rPr>
          <w:bCs/>
        </w:rPr>
        <w:t xml:space="preserve"> </w:t>
      </w:r>
      <w:r w:rsidR="00BE6498">
        <w:rPr>
          <w:bCs/>
        </w:rPr>
        <w:t xml:space="preserve">the </w:t>
      </w:r>
      <w:r w:rsidRPr="00906F7D">
        <w:rPr>
          <w:bCs/>
        </w:rPr>
        <w:t xml:space="preserve">following HR Act rights: </w:t>
      </w:r>
    </w:p>
    <w:p w14:paraId="4E101B61" w14:textId="77777777" w:rsidR="00906F7D" w:rsidRDefault="00906F7D" w:rsidP="00AE4FD2">
      <w:pPr>
        <w:pStyle w:val="Default"/>
        <w:numPr>
          <w:ilvl w:val="0"/>
          <w:numId w:val="11"/>
        </w:numPr>
        <w:spacing w:before="100" w:beforeAutospacing="1" w:after="120"/>
        <w:jc w:val="both"/>
        <w:rPr>
          <w:bCs/>
        </w:rPr>
      </w:pPr>
      <w:r w:rsidRPr="00906F7D">
        <w:rPr>
          <w:bCs/>
        </w:rPr>
        <w:t>Section 9 – Right to life</w:t>
      </w:r>
    </w:p>
    <w:p w14:paraId="34DE73E9" w14:textId="6BC3113D" w:rsidR="00D417EF" w:rsidRPr="00906F7D" w:rsidRDefault="00D417EF" w:rsidP="00AE4FD2">
      <w:pPr>
        <w:pStyle w:val="Default"/>
        <w:numPr>
          <w:ilvl w:val="0"/>
          <w:numId w:val="11"/>
        </w:numPr>
        <w:spacing w:before="100" w:beforeAutospacing="1" w:after="120"/>
        <w:jc w:val="both"/>
        <w:rPr>
          <w:bCs/>
        </w:rPr>
      </w:pPr>
      <w:r>
        <w:rPr>
          <w:bCs/>
        </w:rPr>
        <w:t>Section 11 – Protection of the family and children</w:t>
      </w:r>
    </w:p>
    <w:p w14:paraId="0F3274AF" w14:textId="58BB8D8F" w:rsidR="006E3035" w:rsidRPr="00C7762F" w:rsidRDefault="00906F7D" w:rsidP="00AE4FD2">
      <w:pPr>
        <w:pStyle w:val="Default"/>
        <w:numPr>
          <w:ilvl w:val="0"/>
          <w:numId w:val="11"/>
        </w:numPr>
        <w:spacing w:before="100" w:beforeAutospacing="1" w:after="120"/>
        <w:jc w:val="both"/>
        <w:rPr>
          <w:u w:val="single"/>
        </w:rPr>
      </w:pPr>
      <w:r w:rsidRPr="00906F7D">
        <w:rPr>
          <w:bCs/>
        </w:rPr>
        <w:t>Section 12 - Right to Privacy</w:t>
      </w:r>
    </w:p>
    <w:p w14:paraId="0CAF6E38" w14:textId="2E328B48" w:rsidR="00906F7D" w:rsidRPr="00906F7D" w:rsidRDefault="00906F7D" w:rsidP="00AE4FD2">
      <w:pPr>
        <w:pStyle w:val="Default"/>
        <w:spacing w:before="100" w:beforeAutospacing="1" w:after="120"/>
        <w:jc w:val="both"/>
        <w:rPr>
          <w:u w:val="single"/>
        </w:rPr>
      </w:pPr>
      <w:r w:rsidRPr="00906F7D">
        <w:rPr>
          <w:u w:val="single"/>
        </w:rPr>
        <w:t>Right to Life</w:t>
      </w:r>
    </w:p>
    <w:p w14:paraId="1ADF471B" w14:textId="77777777" w:rsidR="007A18AC" w:rsidRDefault="00906F7D" w:rsidP="00AE4FD2">
      <w:pPr>
        <w:pStyle w:val="Default"/>
        <w:spacing w:before="100" w:beforeAutospacing="1" w:after="120"/>
        <w:jc w:val="both"/>
      </w:pPr>
      <w:r w:rsidRPr="00906F7D">
        <w:t xml:space="preserve">The right to life is concerned with preventing the arbitrary deprivation of life and is relevant to the delivery of medical treatment, including immunisation services. As this instrument </w:t>
      </w:r>
      <w:r w:rsidR="003E09EE" w:rsidRPr="008B4F9E">
        <w:t xml:space="preserve">improves </w:t>
      </w:r>
      <w:r w:rsidRPr="008B4F9E">
        <w:t>consumer access to vaccination services, this instrument is considered to engage and promote the right to life under the HR Act.</w:t>
      </w:r>
      <w:r w:rsidR="00815FFC" w:rsidRPr="008B4F9E">
        <w:t xml:space="preserve"> </w:t>
      </w:r>
      <w:r w:rsidR="003E09EE" w:rsidRPr="008B4F9E">
        <w:t xml:space="preserve">Improved access </w:t>
      </w:r>
      <w:r w:rsidR="007A18AC">
        <w:t>to vaccines helps to reduce the risk of vaccine preventable illnesses.</w:t>
      </w:r>
    </w:p>
    <w:p w14:paraId="54F93894" w14:textId="64D357E1" w:rsidR="00141A66" w:rsidRPr="00906F7D" w:rsidRDefault="00906F7D" w:rsidP="00AE4FD2">
      <w:pPr>
        <w:pStyle w:val="Default"/>
        <w:spacing w:before="100" w:beforeAutospacing="1" w:after="120"/>
        <w:jc w:val="both"/>
      </w:pPr>
      <w:r w:rsidRPr="00906F7D">
        <w:t>Vaccination Standards are not considered to impose any new limitations on an individual’s right to life as described by the HR Act.</w:t>
      </w:r>
      <w:r w:rsidR="00141A66">
        <w:t xml:space="preserve"> </w:t>
      </w:r>
    </w:p>
    <w:p w14:paraId="5CBC85A6" w14:textId="0943D484" w:rsidR="00D417EF" w:rsidRDefault="00D417EF" w:rsidP="00D417EF">
      <w:pPr>
        <w:pStyle w:val="Default"/>
        <w:spacing w:before="100" w:beforeAutospacing="1" w:after="120"/>
        <w:jc w:val="both"/>
        <w:rPr>
          <w:u w:val="single"/>
        </w:rPr>
      </w:pPr>
      <w:r>
        <w:rPr>
          <w:u w:val="single"/>
        </w:rPr>
        <w:t>Protection of the family and children</w:t>
      </w:r>
    </w:p>
    <w:p w14:paraId="6B3D8206" w14:textId="4DF6EEDF" w:rsidR="00FB020D" w:rsidRPr="00F342F2" w:rsidRDefault="00F342F2" w:rsidP="00BE6498">
      <w:pPr>
        <w:pStyle w:val="Default"/>
        <w:spacing w:before="100" w:beforeAutospacing="1" w:after="120"/>
        <w:jc w:val="both"/>
      </w:pPr>
      <w:r>
        <w:t>This instrument</w:t>
      </w:r>
      <w:r w:rsidR="00FB020D" w:rsidRPr="00F342F2">
        <w:t xml:space="preserve"> </w:t>
      </w:r>
      <w:r w:rsidRPr="00F342F2">
        <w:t>lowers</w:t>
      </w:r>
      <w:r w:rsidR="00FB020D" w:rsidRPr="00F342F2">
        <w:t xml:space="preserve"> the age at which a patient is eligible to receive the influenza vaccine from a pharmacist from five years to two </w:t>
      </w:r>
      <w:r w:rsidRPr="00F342F2">
        <w:t>years</w:t>
      </w:r>
      <w:r>
        <w:t xml:space="preserve"> and</w:t>
      </w:r>
      <w:r w:rsidR="00FB020D">
        <w:t xml:space="preserve"> </w:t>
      </w:r>
      <w:r>
        <w:t xml:space="preserve">enables pregnant people to receive the </w:t>
      </w:r>
      <w:r w:rsidR="00FB020D">
        <w:t>RSV</w:t>
      </w:r>
      <w:r>
        <w:t xml:space="preserve"> vaccine</w:t>
      </w:r>
      <w:r w:rsidR="00FB020D">
        <w:t xml:space="preserve"> from 36 weeks gestation. </w:t>
      </w:r>
      <w:r w:rsidR="00FB020D" w:rsidRPr="00F342F2">
        <w:t xml:space="preserve">This </w:t>
      </w:r>
      <w:r w:rsidR="00FB020D">
        <w:t>change</w:t>
      </w:r>
      <w:r w:rsidR="00FB020D" w:rsidRPr="00F342F2">
        <w:t xml:space="preserve"> </w:t>
      </w:r>
      <w:r w:rsidR="00FB020D">
        <w:t xml:space="preserve">engages and </w:t>
      </w:r>
      <w:r w:rsidR="00FB020D" w:rsidRPr="00F342F2">
        <w:t xml:space="preserve">promotes the right to </w:t>
      </w:r>
      <w:r w:rsidR="00FB020D">
        <w:t xml:space="preserve">the </w:t>
      </w:r>
      <w:r w:rsidR="00FB020D" w:rsidRPr="00F342F2">
        <w:t xml:space="preserve">protection of </w:t>
      </w:r>
      <w:r w:rsidR="00FB020D">
        <w:t xml:space="preserve">the family and </w:t>
      </w:r>
      <w:r w:rsidR="00FB020D" w:rsidRPr="00F342F2">
        <w:t xml:space="preserve">children under section 11(2) of the HR Act. </w:t>
      </w:r>
    </w:p>
    <w:p w14:paraId="27D56CBD" w14:textId="6FEAEA7C" w:rsidR="00FB020D" w:rsidRDefault="00FB020D" w:rsidP="00BE6498">
      <w:pPr>
        <w:pStyle w:val="Default"/>
        <w:spacing w:before="100" w:beforeAutospacing="1" w:after="120"/>
        <w:jc w:val="both"/>
      </w:pPr>
      <w:r w:rsidRPr="00F342F2">
        <w:lastRenderedPageBreak/>
        <w:t xml:space="preserve">The </w:t>
      </w:r>
      <w:r>
        <w:t xml:space="preserve">HR Act grants special protective rights to </w:t>
      </w:r>
      <w:r w:rsidRPr="00F342F2">
        <w:t xml:space="preserve">children </w:t>
      </w:r>
      <w:r>
        <w:t>based on</w:t>
      </w:r>
      <w:r w:rsidRPr="00F342F2">
        <w:t xml:space="preserve"> their status as </w:t>
      </w:r>
      <w:r w:rsidR="00BE6498">
        <w:br/>
      </w:r>
      <w:r w:rsidRPr="00F342F2">
        <w:t>minors.</w:t>
      </w:r>
      <w:r>
        <w:t xml:space="preserve"> E</w:t>
      </w:r>
      <w:r w:rsidRPr="00F342F2">
        <w:t xml:space="preserve">xpanding the cohort of </w:t>
      </w:r>
      <w:r>
        <w:t xml:space="preserve">pregnant persons and children eligible to receive the RSV and influenza vaccines from community pharmacists </w:t>
      </w:r>
      <w:r w:rsidRPr="00F342F2">
        <w:t xml:space="preserve">significantly increases the accessibility of preventative healthcare. </w:t>
      </w:r>
    </w:p>
    <w:p w14:paraId="179CF7DB" w14:textId="7508EF51" w:rsidR="00FB020D" w:rsidRPr="00F342F2" w:rsidRDefault="00FB020D" w:rsidP="00BE6498">
      <w:pPr>
        <w:pStyle w:val="Default"/>
        <w:spacing w:before="100" w:beforeAutospacing="1" w:after="120"/>
        <w:jc w:val="both"/>
      </w:pPr>
      <w:r>
        <w:t>Vaccination seeks to minimise</w:t>
      </w:r>
      <w:r w:rsidRPr="00F342F2">
        <w:t xml:space="preserve"> </w:t>
      </w:r>
      <w:r>
        <w:t>the incidence and impact that RSV and influenza has on the health of</w:t>
      </w:r>
      <w:r w:rsidRPr="00F342F2">
        <w:t xml:space="preserve"> young children</w:t>
      </w:r>
      <w:r>
        <w:t xml:space="preserve">, their families, and the public health care system. This instrument engages and promotes the right to </w:t>
      </w:r>
      <w:r w:rsidRPr="00F342F2">
        <w:t>protect</w:t>
      </w:r>
      <w:r>
        <w:t xml:space="preserve"> family and </w:t>
      </w:r>
      <w:r w:rsidRPr="00F342F2">
        <w:t>children</w:t>
      </w:r>
      <w:r>
        <w:t xml:space="preserve"> </w:t>
      </w:r>
      <w:r w:rsidRPr="00F342F2">
        <w:t xml:space="preserve">from preventable illness, ensuring their best interests are prioritised through improved </w:t>
      </w:r>
      <w:r>
        <w:t xml:space="preserve">access to immunisation services. </w:t>
      </w:r>
    </w:p>
    <w:p w14:paraId="7C9615EC" w14:textId="3BC8B62B" w:rsidR="00906F7D" w:rsidRPr="00906F7D" w:rsidRDefault="00906F7D" w:rsidP="00AE4FD2">
      <w:pPr>
        <w:pStyle w:val="Default"/>
        <w:spacing w:before="100" w:beforeAutospacing="1" w:after="120"/>
        <w:jc w:val="both"/>
        <w:rPr>
          <w:u w:val="single"/>
        </w:rPr>
      </w:pPr>
      <w:r w:rsidRPr="00906F7D">
        <w:rPr>
          <w:u w:val="single"/>
        </w:rPr>
        <w:t>Right to Privacy</w:t>
      </w:r>
    </w:p>
    <w:p w14:paraId="70C05359" w14:textId="422FDBEA" w:rsidR="00906F7D" w:rsidRPr="00906F7D" w:rsidRDefault="00906F7D" w:rsidP="00AE4FD2">
      <w:pPr>
        <w:pStyle w:val="Default"/>
        <w:spacing w:before="100" w:beforeAutospacing="1" w:after="120"/>
        <w:jc w:val="both"/>
      </w:pPr>
      <w:r w:rsidRPr="00906F7D">
        <w:t>The right to privacy and reputation protects against unlawful or arbitrary interference with personal information.</w:t>
      </w:r>
    </w:p>
    <w:p w14:paraId="5E1CB9B9" w14:textId="77777777" w:rsidR="00276290" w:rsidRDefault="00906F7D" w:rsidP="00260AD5">
      <w:pPr>
        <w:pStyle w:val="Default"/>
        <w:spacing w:before="100" w:beforeAutospacing="1" w:after="120"/>
        <w:jc w:val="both"/>
      </w:pPr>
      <w:r w:rsidRPr="00906F7D">
        <w:t>Part C of the Vaccination Standards require</w:t>
      </w:r>
      <w:r w:rsidR="004F44BE">
        <w:t>s</w:t>
      </w:r>
      <w:r w:rsidRPr="00906F7D">
        <w:t xml:space="preserve"> immunising pharmacists to collect and maintain up to date records and patient information regarding administered vaccines and report information about administered vaccines to the AIR. The collection, </w:t>
      </w:r>
      <w:r w:rsidR="00EA3730" w:rsidRPr="00906F7D">
        <w:t>storage,</w:t>
      </w:r>
      <w:r w:rsidRPr="00906F7D">
        <w:t xml:space="preserve"> and use of sensitive personal health information, such as vaccine history, medical conditions, and contact details engages the right to privacy. </w:t>
      </w:r>
    </w:p>
    <w:p w14:paraId="75F997D6" w14:textId="74CE6EE1" w:rsidR="00276290" w:rsidRDefault="00276290" w:rsidP="00260AD5">
      <w:pPr>
        <w:pStyle w:val="Default"/>
        <w:spacing w:before="100" w:beforeAutospacing="1" w:after="120"/>
        <w:jc w:val="both"/>
      </w:pPr>
      <w:r>
        <w:t>T</w:t>
      </w:r>
      <w:r w:rsidRPr="00276290">
        <w:t xml:space="preserve">he </w:t>
      </w:r>
      <w:r w:rsidR="00D417EF">
        <w:t xml:space="preserve">collection or </w:t>
      </w:r>
      <w:r w:rsidRPr="00276290">
        <w:t xml:space="preserve">reporting of health information by practitioners, including reports of </w:t>
      </w:r>
      <w:r w:rsidR="00D01447">
        <w:t>a</w:t>
      </w:r>
      <w:r w:rsidRPr="00276290">
        <w:t xml:space="preserve">dverse </w:t>
      </w:r>
      <w:r w:rsidR="00D01447">
        <w:t>e</w:t>
      </w:r>
      <w:r w:rsidRPr="00276290">
        <w:t xml:space="preserve">vents </w:t>
      </w:r>
      <w:r w:rsidR="00D01447">
        <w:t>f</w:t>
      </w:r>
      <w:r w:rsidRPr="00276290">
        <w:t xml:space="preserve">ollowing </w:t>
      </w:r>
      <w:r w:rsidR="00D01447">
        <w:t>i</w:t>
      </w:r>
      <w:r w:rsidRPr="00276290">
        <w:t xml:space="preserve">mmunisation (AEFI), engages the right to privacy under section 12 of the </w:t>
      </w:r>
      <w:r w:rsidRPr="00EF2C35">
        <w:t>HR Act</w:t>
      </w:r>
      <w:r w:rsidR="00D417EF">
        <w:t>.</w:t>
      </w:r>
      <w:r w:rsidRPr="00276290">
        <w:t xml:space="preserve"> </w:t>
      </w:r>
      <w:r w:rsidR="00D417EF">
        <w:t>T</w:t>
      </w:r>
      <w:r w:rsidRPr="00276290">
        <w:t xml:space="preserve">hese </w:t>
      </w:r>
      <w:r w:rsidR="00D417EF">
        <w:t>engagements are</w:t>
      </w:r>
      <w:r w:rsidRPr="00276290">
        <w:t xml:space="preserve"> governed by existing </w:t>
      </w:r>
      <w:r w:rsidR="00D417EF">
        <w:t xml:space="preserve">legislation including </w:t>
      </w:r>
      <w:r w:rsidRPr="00276290">
        <w:t xml:space="preserve">the </w:t>
      </w:r>
      <w:r w:rsidRPr="00D01447">
        <w:rPr>
          <w:i/>
          <w:iCs/>
        </w:rPr>
        <w:t>Health Records (Privacy and Access) Act 1997</w:t>
      </w:r>
      <w:r w:rsidR="00D417EF" w:rsidRPr="00260AD5">
        <w:t>,</w:t>
      </w:r>
      <w:r w:rsidRPr="00D01447">
        <w:rPr>
          <w:i/>
          <w:iCs/>
        </w:rPr>
        <w:t xml:space="preserve"> </w:t>
      </w:r>
      <w:r w:rsidR="00D417EF" w:rsidRPr="00D01447">
        <w:rPr>
          <w:i/>
          <w:iCs/>
        </w:rPr>
        <w:t>Information Privacy Act</w:t>
      </w:r>
      <w:r w:rsidR="00D01447">
        <w:rPr>
          <w:i/>
          <w:iCs/>
        </w:rPr>
        <w:t> </w:t>
      </w:r>
      <w:r w:rsidR="00D417EF" w:rsidRPr="00D01447">
        <w:rPr>
          <w:i/>
          <w:iCs/>
        </w:rPr>
        <w:t>2014</w:t>
      </w:r>
      <w:r w:rsidR="00D417EF" w:rsidRPr="00260AD5">
        <w:t xml:space="preserve">, </w:t>
      </w:r>
      <w:r w:rsidR="00D417EF" w:rsidRPr="00D01447">
        <w:rPr>
          <w:i/>
          <w:iCs/>
        </w:rPr>
        <w:t>Australian Immunisation Register Act 2015</w:t>
      </w:r>
      <w:r w:rsidR="00D417EF" w:rsidRPr="00260AD5">
        <w:t xml:space="preserve"> </w:t>
      </w:r>
      <w:r w:rsidR="00D417EF" w:rsidRPr="0001408B">
        <w:t>(Cw</w:t>
      </w:r>
      <w:r w:rsidR="00D417EF">
        <w:t>l</w:t>
      </w:r>
      <w:r w:rsidR="00D417EF" w:rsidRPr="0001408B">
        <w:t>th)</w:t>
      </w:r>
      <w:r w:rsidR="00D417EF" w:rsidRPr="00260AD5">
        <w:t xml:space="preserve"> </w:t>
      </w:r>
      <w:r w:rsidR="00D417EF">
        <w:t>as well as relevant</w:t>
      </w:r>
      <w:r w:rsidRPr="00276290">
        <w:t xml:space="preserve"> professional standards overseen by the Australian Health Practitioner Regulation Agency.</w:t>
      </w:r>
      <w:r w:rsidR="00D417EF">
        <w:t xml:space="preserve"> These framework</w:t>
      </w:r>
      <w:r w:rsidR="00BE6498">
        <w:t>s</w:t>
      </w:r>
      <w:r w:rsidR="00D417EF">
        <w:t xml:space="preserve"> collectively function to protect </w:t>
      </w:r>
      <w:r w:rsidR="00B1218F">
        <w:t>against</w:t>
      </w:r>
      <w:r w:rsidR="00D417EF">
        <w:t xml:space="preserve"> unreasonabl</w:t>
      </w:r>
      <w:r w:rsidR="00B1218F">
        <w:t>e</w:t>
      </w:r>
      <w:r w:rsidR="00D417EF">
        <w:t xml:space="preserve"> interference regarding</w:t>
      </w:r>
      <w:r w:rsidR="00D417EF" w:rsidRPr="00906F7D">
        <w:t xml:space="preserve"> </w:t>
      </w:r>
      <w:r w:rsidR="00906F7D" w:rsidRPr="00906F7D">
        <w:t>the collection, use and disclosure of personal information</w:t>
      </w:r>
      <w:r w:rsidR="00B1218F">
        <w:t xml:space="preserve">; and outline </w:t>
      </w:r>
      <w:r w:rsidR="00906F7D" w:rsidRPr="00906F7D">
        <w:t xml:space="preserve">how a person can access their personal information stored by an immunisation service provider. </w:t>
      </w:r>
    </w:p>
    <w:p w14:paraId="313B4D16" w14:textId="21777CAD" w:rsidR="00276290" w:rsidRPr="00276290" w:rsidRDefault="00D417EF" w:rsidP="00260AD5">
      <w:pPr>
        <w:pStyle w:val="Default"/>
        <w:spacing w:before="100" w:beforeAutospacing="1" w:after="120"/>
        <w:jc w:val="both"/>
      </w:pPr>
      <w:r w:rsidRPr="00906F7D">
        <w:t xml:space="preserve">Health consumers are also reasonably made aware of their human rights about pharmacy services. In accordance with section 95 of the </w:t>
      </w:r>
      <w:r w:rsidRPr="00D01447">
        <w:rPr>
          <w:i/>
          <w:iCs/>
        </w:rPr>
        <w:t>Human Rights Commission Act 2005</w:t>
      </w:r>
      <w:r w:rsidRPr="00260AD5">
        <w:t>,</w:t>
      </w:r>
      <w:r w:rsidRPr="00906F7D">
        <w:t xml:space="preserve"> all health service providers are required to prominently display information about how complaints may be made to the ACT Human Rights Commission or appropriate regulatory agency.</w:t>
      </w:r>
    </w:p>
    <w:p w14:paraId="352693BE" w14:textId="39233C73" w:rsidR="00C17FAB" w:rsidRPr="00260AD5" w:rsidRDefault="00D417EF" w:rsidP="00260AD5">
      <w:pPr>
        <w:pStyle w:val="Default"/>
        <w:spacing w:before="100" w:beforeAutospacing="1" w:after="120"/>
        <w:jc w:val="both"/>
      </w:pPr>
      <w:r>
        <w:t xml:space="preserve">This instrument does not establish any new obligations on pharmacists or consumers in the collection, storage or reporting of information. </w:t>
      </w:r>
      <w:r w:rsidR="00906F7D" w:rsidRPr="00906F7D">
        <w:t xml:space="preserve">The Vaccination Standards are therefore considered to engage with the right to privacy under the HRA, but do not operate as to arbitrarily or unlawfully interfere </w:t>
      </w:r>
      <w:r w:rsidR="0001408B">
        <w:t xml:space="preserve">with </w:t>
      </w:r>
      <w:r w:rsidR="00906F7D" w:rsidRPr="00906F7D">
        <w:t>or otherwise limit an individual’s right to privacy or reputation as described by the HR Act.</w:t>
      </w:r>
      <w:bookmarkEnd w:id="1"/>
    </w:p>
    <w:sectPr w:rsidR="00C17FAB" w:rsidRPr="00260AD5" w:rsidSect="00765AEF">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75D3" w14:textId="77777777" w:rsidR="00C3137F" w:rsidRDefault="00C3137F" w:rsidP="00C17FAB">
      <w:r>
        <w:separator/>
      </w:r>
    </w:p>
  </w:endnote>
  <w:endnote w:type="continuationSeparator" w:id="0">
    <w:p w14:paraId="718F989D" w14:textId="77777777" w:rsidR="00C3137F" w:rsidRDefault="00C3137F"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D0E4" w14:textId="77777777" w:rsidR="00C06980" w:rsidRDefault="00C06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DC7F" w14:textId="362C5EE3" w:rsidR="009476A4" w:rsidRPr="00C06980" w:rsidRDefault="00C06980" w:rsidP="00C06980">
    <w:pPr>
      <w:pStyle w:val="Footer"/>
      <w:jc w:val="center"/>
      <w:rPr>
        <w:rFonts w:cs="Arial"/>
        <w:sz w:val="14"/>
      </w:rPr>
    </w:pPr>
    <w:r w:rsidRPr="00C0698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EC5B" w14:textId="77777777" w:rsidR="00C06980" w:rsidRDefault="00C06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88F3" w14:textId="77777777" w:rsidR="00C3137F" w:rsidRDefault="00C3137F" w:rsidP="00C17FAB">
      <w:r>
        <w:separator/>
      </w:r>
    </w:p>
  </w:footnote>
  <w:footnote w:type="continuationSeparator" w:id="0">
    <w:p w14:paraId="7452D6DB" w14:textId="77777777" w:rsidR="00C3137F" w:rsidRDefault="00C3137F"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AAD4" w14:textId="77777777" w:rsidR="00C06980" w:rsidRDefault="00C06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5AB6" w14:textId="77777777" w:rsidR="00C06980" w:rsidRDefault="00C06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54E3" w14:textId="77777777" w:rsidR="00C06980" w:rsidRDefault="00C06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EC2585D"/>
    <w:multiLevelType w:val="hybridMultilevel"/>
    <w:tmpl w:val="67966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C43C7A"/>
    <w:multiLevelType w:val="hybridMultilevel"/>
    <w:tmpl w:val="B8B69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4C77F2"/>
    <w:multiLevelType w:val="hybridMultilevel"/>
    <w:tmpl w:val="C6380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8B0093"/>
    <w:multiLevelType w:val="hybridMultilevel"/>
    <w:tmpl w:val="6430E8D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2BA508E6"/>
    <w:multiLevelType w:val="hybridMultilevel"/>
    <w:tmpl w:val="20F6D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173B96"/>
    <w:multiLevelType w:val="hybridMultilevel"/>
    <w:tmpl w:val="5B427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5B1B6D15"/>
    <w:multiLevelType w:val="hybridMultilevel"/>
    <w:tmpl w:val="064E1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046F48"/>
    <w:multiLevelType w:val="hybridMultilevel"/>
    <w:tmpl w:val="821876C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70717259"/>
    <w:multiLevelType w:val="hybridMultilevel"/>
    <w:tmpl w:val="2D906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675690806">
    <w:abstractNumId w:val="2"/>
  </w:num>
  <w:num w:numId="2" w16cid:durableId="1105230369">
    <w:abstractNumId w:val="0"/>
  </w:num>
  <w:num w:numId="3" w16cid:durableId="860049378">
    <w:abstractNumId w:val="4"/>
  </w:num>
  <w:num w:numId="4" w16cid:durableId="2108962536">
    <w:abstractNumId w:val="12"/>
  </w:num>
  <w:num w:numId="5" w16cid:durableId="1988044605">
    <w:abstractNumId w:val="15"/>
  </w:num>
  <w:num w:numId="6" w16cid:durableId="1522010558">
    <w:abstractNumId w:val="1"/>
  </w:num>
  <w:num w:numId="7" w16cid:durableId="113528134">
    <w:abstractNumId w:val="10"/>
  </w:num>
  <w:num w:numId="8" w16cid:durableId="361171252">
    <w:abstractNumId w:val="11"/>
  </w:num>
  <w:num w:numId="9" w16cid:durableId="753434159">
    <w:abstractNumId w:val="17"/>
  </w:num>
  <w:num w:numId="10" w16cid:durableId="387842295">
    <w:abstractNumId w:val="16"/>
  </w:num>
  <w:num w:numId="11" w16cid:durableId="863783688">
    <w:abstractNumId w:val="14"/>
  </w:num>
  <w:num w:numId="12" w16cid:durableId="1225022976">
    <w:abstractNumId w:val="3"/>
  </w:num>
  <w:num w:numId="13" w16cid:durableId="1717730623">
    <w:abstractNumId w:val="6"/>
  </w:num>
  <w:num w:numId="14" w16cid:durableId="105856952">
    <w:abstractNumId w:val="9"/>
  </w:num>
  <w:num w:numId="15" w16cid:durableId="1588727419">
    <w:abstractNumId w:val="7"/>
  </w:num>
  <w:num w:numId="16" w16cid:durableId="1794981401">
    <w:abstractNumId w:val="5"/>
  </w:num>
  <w:num w:numId="17" w16cid:durableId="6560133">
    <w:abstractNumId w:val="8"/>
  </w:num>
  <w:num w:numId="18" w16cid:durableId="1279370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1615"/>
    <w:rsid w:val="00007447"/>
    <w:rsid w:val="00012CFD"/>
    <w:rsid w:val="0001408B"/>
    <w:rsid w:val="00014F84"/>
    <w:rsid w:val="00016051"/>
    <w:rsid w:val="000331D9"/>
    <w:rsid w:val="00035294"/>
    <w:rsid w:val="00055BA9"/>
    <w:rsid w:val="0005665A"/>
    <w:rsid w:val="00060ABB"/>
    <w:rsid w:val="00062BED"/>
    <w:rsid w:val="0008395C"/>
    <w:rsid w:val="00096A8D"/>
    <w:rsid w:val="0009712F"/>
    <w:rsid w:val="000B0517"/>
    <w:rsid w:val="000B3C24"/>
    <w:rsid w:val="000B41C0"/>
    <w:rsid w:val="000C4300"/>
    <w:rsid w:val="000C68D8"/>
    <w:rsid w:val="000C7128"/>
    <w:rsid w:val="000D1DE2"/>
    <w:rsid w:val="000D65D1"/>
    <w:rsid w:val="000D7247"/>
    <w:rsid w:val="000E4971"/>
    <w:rsid w:val="00101109"/>
    <w:rsid w:val="00101BF8"/>
    <w:rsid w:val="001122C4"/>
    <w:rsid w:val="00113929"/>
    <w:rsid w:val="001148FE"/>
    <w:rsid w:val="00125241"/>
    <w:rsid w:val="001267D4"/>
    <w:rsid w:val="001349D1"/>
    <w:rsid w:val="00141A66"/>
    <w:rsid w:val="00144ECD"/>
    <w:rsid w:val="00150298"/>
    <w:rsid w:val="00167D34"/>
    <w:rsid w:val="001760E2"/>
    <w:rsid w:val="001760E4"/>
    <w:rsid w:val="00181DCB"/>
    <w:rsid w:val="00185FD4"/>
    <w:rsid w:val="001A272B"/>
    <w:rsid w:val="001A3020"/>
    <w:rsid w:val="001B7FB7"/>
    <w:rsid w:val="001C1D8C"/>
    <w:rsid w:val="001E70BB"/>
    <w:rsid w:val="001E778A"/>
    <w:rsid w:val="001F2D93"/>
    <w:rsid w:val="002059E6"/>
    <w:rsid w:val="0022380A"/>
    <w:rsid w:val="00224C53"/>
    <w:rsid w:val="00240207"/>
    <w:rsid w:val="00241773"/>
    <w:rsid w:val="0025121B"/>
    <w:rsid w:val="00251880"/>
    <w:rsid w:val="002550DB"/>
    <w:rsid w:val="00260AD5"/>
    <w:rsid w:val="00260C39"/>
    <w:rsid w:val="0026247B"/>
    <w:rsid w:val="00276290"/>
    <w:rsid w:val="00281517"/>
    <w:rsid w:val="0028398C"/>
    <w:rsid w:val="00291F63"/>
    <w:rsid w:val="002A0D53"/>
    <w:rsid w:val="002A3444"/>
    <w:rsid w:val="002A37A7"/>
    <w:rsid w:val="002A60CD"/>
    <w:rsid w:val="002B0632"/>
    <w:rsid w:val="002B385B"/>
    <w:rsid w:val="002B5787"/>
    <w:rsid w:val="002C3C08"/>
    <w:rsid w:val="002C6A82"/>
    <w:rsid w:val="002D5238"/>
    <w:rsid w:val="002D7C60"/>
    <w:rsid w:val="002E3B89"/>
    <w:rsid w:val="002F632F"/>
    <w:rsid w:val="002F709B"/>
    <w:rsid w:val="00357629"/>
    <w:rsid w:val="00364559"/>
    <w:rsid w:val="003657FB"/>
    <w:rsid w:val="00381716"/>
    <w:rsid w:val="00386F8D"/>
    <w:rsid w:val="00392937"/>
    <w:rsid w:val="00394175"/>
    <w:rsid w:val="003A1638"/>
    <w:rsid w:val="003A7771"/>
    <w:rsid w:val="003B3188"/>
    <w:rsid w:val="003B3A75"/>
    <w:rsid w:val="003B78BF"/>
    <w:rsid w:val="003D1197"/>
    <w:rsid w:val="003D24B6"/>
    <w:rsid w:val="003E09EE"/>
    <w:rsid w:val="003F08C3"/>
    <w:rsid w:val="00402B58"/>
    <w:rsid w:val="00410C55"/>
    <w:rsid w:val="00412268"/>
    <w:rsid w:val="00440F31"/>
    <w:rsid w:val="004545AE"/>
    <w:rsid w:val="0047213C"/>
    <w:rsid w:val="00486823"/>
    <w:rsid w:val="004A0BBA"/>
    <w:rsid w:val="004B2523"/>
    <w:rsid w:val="004C1257"/>
    <w:rsid w:val="004D094E"/>
    <w:rsid w:val="004D3C7C"/>
    <w:rsid w:val="004D6135"/>
    <w:rsid w:val="004F44BE"/>
    <w:rsid w:val="005031CD"/>
    <w:rsid w:val="005367A3"/>
    <w:rsid w:val="005548A6"/>
    <w:rsid w:val="00581203"/>
    <w:rsid w:val="00591685"/>
    <w:rsid w:val="005A4248"/>
    <w:rsid w:val="005B07B5"/>
    <w:rsid w:val="005B5ADF"/>
    <w:rsid w:val="005D39BF"/>
    <w:rsid w:val="005D7A49"/>
    <w:rsid w:val="005F22BD"/>
    <w:rsid w:val="005F459C"/>
    <w:rsid w:val="0062694F"/>
    <w:rsid w:val="00631AF9"/>
    <w:rsid w:val="00644B72"/>
    <w:rsid w:val="00647734"/>
    <w:rsid w:val="0067051E"/>
    <w:rsid w:val="00685B9A"/>
    <w:rsid w:val="006911BA"/>
    <w:rsid w:val="006C126D"/>
    <w:rsid w:val="006C6D38"/>
    <w:rsid w:val="006C7414"/>
    <w:rsid w:val="006D12B5"/>
    <w:rsid w:val="006E0B7D"/>
    <w:rsid w:val="006E3035"/>
    <w:rsid w:val="00702EA0"/>
    <w:rsid w:val="00710644"/>
    <w:rsid w:val="00712575"/>
    <w:rsid w:val="00717828"/>
    <w:rsid w:val="00722DC9"/>
    <w:rsid w:val="0072317B"/>
    <w:rsid w:val="0072341B"/>
    <w:rsid w:val="00726E9A"/>
    <w:rsid w:val="0073308C"/>
    <w:rsid w:val="007346AC"/>
    <w:rsid w:val="00736545"/>
    <w:rsid w:val="00737468"/>
    <w:rsid w:val="00741742"/>
    <w:rsid w:val="00741DE0"/>
    <w:rsid w:val="00752486"/>
    <w:rsid w:val="00754D3C"/>
    <w:rsid w:val="0075578A"/>
    <w:rsid w:val="00765AEF"/>
    <w:rsid w:val="00767060"/>
    <w:rsid w:val="0076781B"/>
    <w:rsid w:val="00794E47"/>
    <w:rsid w:val="00795574"/>
    <w:rsid w:val="00797E1F"/>
    <w:rsid w:val="007A173D"/>
    <w:rsid w:val="007A18AC"/>
    <w:rsid w:val="007A35D0"/>
    <w:rsid w:val="007B4346"/>
    <w:rsid w:val="007D5809"/>
    <w:rsid w:val="007D5B30"/>
    <w:rsid w:val="007E069E"/>
    <w:rsid w:val="007E494D"/>
    <w:rsid w:val="007F36D7"/>
    <w:rsid w:val="007F4963"/>
    <w:rsid w:val="00801CC4"/>
    <w:rsid w:val="00803063"/>
    <w:rsid w:val="0080387A"/>
    <w:rsid w:val="00804128"/>
    <w:rsid w:val="00805019"/>
    <w:rsid w:val="00815FFC"/>
    <w:rsid w:val="00827EF7"/>
    <w:rsid w:val="00834F54"/>
    <w:rsid w:val="0084453F"/>
    <w:rsid w:val="00855EC0"/>
    <w:rsid w:val="00856D43"/>
    <w:rsid w:val="0086562C"/>
    <w:rsid w:val="00867B90"/>
    <w:rsid w:val="008759AB"/>
    <w:rsid w:val="00876810"/>
    <w:rsid w:val="008873A7"/>
    <w:rsid w:val="008A78CD"/>
    <w:rsid w:val="008B28E4"/>
    <w:rsid w:val="008B337A"/>
    <w:rsid w:val="008B4F9E"/>
    <w:rsid w:val="008C34A6"/>
    <w:rsid w:val="008C4B72"/>
    <w:rsid w:val="008C703D"/>
    <w:rsid w:val="008D6D5B"/>
    <w:rsid w:val="008E025F"/>
    <w:rsid w:val="008E4222"/>
    <w:rsid w:val="008E4E7C"/>
    <w:rsid w:val="008E614A"/>
    <w:rsid w:val="008F2BCD"/>
    <w:rsid w:val="008F5E75"/>
    <w:rsid w:val="00906F7D"/>
    <w:rsid w:val="009075D9"/>
    <w:rsid w:val="00921029"/>
    <w:rsid w:val="00924928"/>
    <w:rsid w:val="0092505E"/>
    <w:rsid w:val="0092703C"/>
    <w:rsid w:val="00931316"/>
    <w:rsid w:val="0093433B"/>
    <w:rsid w:val="00936BCB"/>
    <w:rsid w:val="0094192D"/>
    <w:rsid w:val="009476A4"/>
    <w:rsid w:val="009508A5"/>
    <w:rsid w:val="009514F6"/>
    <w:rsid w:val="0095403A"/>
    <w:rsid w:val="00956188"/>
    <w:rsid w:val="00960D62"/>
    <w:rsid w:val="00964EAD"/>
    <w:rsid w:val="00974859"/>
    <w:rsid w:val="009829E1"/>
    <w:rsid w:val="00986E80"/>
    <w:rsid w:val="009919EB"/>
    <w:rsid w:val="009A1041"/>
    <w:rsid w:val="009A1D6E"/>
    <w:rsid w:val="009A2942"/>
    <w:rsid w:val="009B18FD"/>
    <w:rsid w:val="009B544B"/>
    <w:rsid w:val="009C5DF8"/>
    <w:rsid w:val="009C64F5"/>
    <w:rsid w:val="009C741A"/>
    <w:rsid w:val="009E5F2F"/>
    <w:rsid w:val="009E7579"/>
    <w:rsid w:val="009F3687"/>
    <w:rsid w:val="00A05D00"/>
    <w:rsid w:val="00A20F95"/>
    <w:rsid w:val="00A416D0"/>
    <w:rsid w:val="00A441E2"/>
    <w:rsid w:val="00A57E9A"/>
    <w:rsid w:val="00AA33BC"/>
    <w:rsid w:val="00AB4B6E"/>
    <w:rsid w:val="00AC0003"/>
    <w:rsid w:val="00AC3837"/>
    <w:rsid w:val="00AD12E1"/>
    <w:rsid w:val="00AE4FD2"/>
    <w:rsid w:val="00AF3A5E"/>
    <w:rsid w:val="00AF47F4"/>
    <w:rsid w:val="00AF5901"/>
    <w:rsid w:val="00B116D6"/>
    <w:rsid w:val="00B1218F"/>
    <w:rsid w:val="00B21A9A"/>
    <w:rsid w:val="00B31F3E"/>
    <w:rsid w:val="00B63402"/>
    <w:rsid w:val="00B639F0"/>
    <w:rsid w:val="00B7171A"/>
    <w:rsid w:val="00B80B34"/>
    <w:rsid w:val="00B834AC"/>
    <w:rsid w:val="00B84B77"/>
    <w:rsid w:val="00B918D2"/>
    <w:rsid w:val="00BB557B"/>
    <w:rsid w:val="00BC2F19"/>
    <w:rsid w:val="00BD09F0"/>
    <w:rsid w:val="00BD0C08"/>
    <w:rsid w:val="00BD0E74"/>
    <w:rsid w:val="00BD31F0"/>
    <w:rsid w:val="00BD3503"/>
    <w:rsid w:val="00BD3684"/>
    <w:rsid w:val="00BD5B6D"/>
    <w:rsid w:val="00BE131B"/>
    <w:rsid w:val="00BE6498"/>
    <w:rsid w:val="00C06980"/>
    <w:rsid w:val="00C137B3"/>
    <w:rsid w:val="00C13C05"/>
    <w:rsid w:val="00C17FAB"/>
    <w:rsid w:val="00C20E11"/>
    <w:rsid w:val="00C22C3E"/>
    <w:rsid w:val="00C3137F"/>
    <w:rsid w:val="00C31535"/>
    <w:rsid w:val="00C33B79"/>
    <w:rsid w:val="00C4249B"/>
    <w:rsid w:val="00C54717"/>
    <w:rsid w:val="00C6053F"/>
    <w:rsid w:val="00C6622A"/>
    <w:rsid w:val="00C66D64"/>
    <w:rsid w:val="00C71DFF"/>
    <w:rsid w:val="00C76E9F"/>
    <w:rsid w:val="00C7762F"/>
    <w:rsid w:val="00C925D2"/>
    <w:rsid w:val="00CA153D"/>
    <w:rsid w:val="00CB4795"/>
    <w:rsid w:val="00CC01C3"/>
    <w:rsid w:val="00CC0A68"/>
    <w:rsid w:val="00CC6BBD"/>
    <w:rsid w:val="00CD0B2B"/>
    <w:rsid w:val="00CD3429"/>
    <w:rsid w:val="00CE0B9F"/>
    <w:rsid w:val="00CE599C"/>
    <w:rsid w:val="00D01447"/>
    <w:rsid w:val="00D07256"/>
    <w:rsid w:val="00D07CAB"/>
    <w:rsid w:val="00D16DF6"/>
    <w:rsid w:val="00D23C5F"/>
    <w:rsid w:val="00D27C7C"/>
    <w:rsid w:val="00D417EF"/>
    <w:rsid w:val="00D76768"/>
    <w:rsid w:val="00DA3B00"/>
    <w:rsid w:val="00DA5C10"/>
    <w:rsid w:val="00DB5D2F"/>
    <w:rsid w:val="00DC4C51"/>
    <w:rsid w:val="00DC6FD6"/>
    <w:rsid w:val="00DD0D3F"/>
    <w:rsid w:val="00DE204C"/>
    <w:rsid w:val="00DE3692"/>
    <w:rsid w:val="00DE43C0"/>
    <w:rsid w:val="00E021CA"/>
    <w:rsid w:val="00E14135"/>
    <w:rsid w:val="00E14E35"/>
    <w:rsid w:val="00E300FE"/>
    <w:rsid w:val="00E432CB"/>
    <w:rsid w:val="00E475D4"/>
    <w:rsid w:val="00E55010"/>
    <w:rsid w:val="00E6220E"/>
    <w:rsid w:val="00E628CE"/>
    <w:rsid w:val="00E63B60"/>
    <w:rsid w:val="00E75171"/>
    <w:rsid w:val="00E82D21"/>
    <w:rsid w:val="00E9585A"/>
    <w:rsid w:val="00EA3730"/>
    <w:rsid w:val="00EC03B8"/>
    <w:rsid w:val="00ED6716"/>
    <w:rsid w:val="00F01F69"/>
    <w:rsid w:val="00F07DD4"/>
    <w:rsid w:val="00F12825"/>
    <w:rsid w:val="00F12C85"/>
    <w:rsid w:val="00F13AB9"/>
    <w:rsid w:val="00F20E88"/>
    <w:rsid w:val="00F2458E"/>
    <w:rsid w:val="00F24F43"/>
    <w:rsid w:val="00F31733"/>
    <w:rsid w:val="00F330E3"/>
    <w:rsid w:val="00F33160"/>
    <w:rsid w:val="00F342F2"/>
    <w:rsid w:val="00F40529"/>
    <w:rsid w:val="00F56948"/>
    <w:rsid w:val="00F56E64"/>
    <w:rsid w:val="00F65962"/>
    <w:rsid w:val="00F74A78"/>
    <w:rsid w:val="00F74B58"/>
    <w:rsid w:val="00F80782"/>
    <w:rsid w:val="00F86B32"/>
    <w:rsid w:val="00F87BD0"/>
    <w:rsid w:val="00F94BB1"/>
    <w:rsid w:val="00FA1EC1"/>
    <w:rsid w:val="00FA77C8"/>
    <w:rsid w:val="00FB020D"/>
    <w:rsid w:val="00FB24DD"/>
    <w:rsid w:val="00FB798F"/>
    <w:rsid w:val="00FD6241"/>
    <w:rsid w:val="00FD75CE"/>
    <w:rsid w:val="00FE4CC6"/>
    <w:rsid w:val="00FF6735"/>
    <w:rsid w:val="00FF7D1D"/>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F3F3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Default">
    <w:name w:val="Default"/>
    <w:rsid w:val="00906F7D"/>
    <w:pPr>
      <w:autoSpaceDE w:val="0"/>
      <w:autoSpaceDN w:val="0"/>
      <w:adjustRightInd w:val="0"/>
    </w:pPr>
    <w:rPr>
      <w:rFonts w:ascii="Calibri" w:eastAsiaTheme="minorHAnsi" w:hAnsi="Calibri" w:cs="Calibri"/>
      <w:color w:val="000000"/>
      <w:sz w:val="24"/>
      <w:szCs w:val="24"/>
      <w:lang w:eastAsia="en-US"/>
    </w:rPr>
  </w:style>
  <w:style w:type="character" w:styleId="CommentReference">
    <w:name w:val="annotation reference"/>
    <w:basedOn w:val="DefaultParagraphFont"/>
    <w:uiPriority w:val="99"/>
    <w:semiHidden/>
    <w:unhideWhenUsed/>
    <w:rsid w:val="00016051"/>
    <w:rPr>
      <w:sz w:val="16"/>
      <w:szCs w:val="16"/>
    </w:rPr>
  </w:style>
  <w:style w:type="paragraph" w:styleId="CommentText">
    <w:name w:val="annotation text"/>
    <w:basedOn w:val="Normal"/>
    <w:link w:val="CommentTextChar"/>
    <w:uiPriority w:val="99"/>
    <w:unhideWhenUsed/>
    <w:rsid w:val="00016051"/>
    <w:rPr>
      <w:sz w:val="20"/>
    </w:rPr>
  </w:style>
  <w:style w:type="character" w:customStyle="1" w:styleId="CommentTextChar">
    <w:name w:val="Comment Text Char"/>
    <w:basedOn w:val="DefaultParagraphFont"/>
    <w:link w:val="CommentText"/>
    <w:uiPriority w:val="99"/>
    <w:rsid w:val="00016051"/>
    <w:rPr>
      <w:lang w:eastAsia="en-US"/>
    </w:rPr>
  </w:style>
  <w:style w:type="paragraph" w:styleId="CommentSubject">
    <w:name w:val="annotation subject"/>
    <w:basedOn w:val="CommentText"/>
    <w:next w:val="CommentText"/>
    <w:link w:val="CommentSubjectChar"/>
    <w:uiPriority w:val="99"/>
    <w:semiHidden/>
    <w:unhideWhenUsed/>
    <w:rsid w:val="00016051"/>
    <w:rPr>
      <w:b/>
      <w:bCs/>
    </w:rPr>
  </w:style>
  <w:style w:type="character" w:customStyle="1" w:styleId="CommentSubjectChar">
    <w:name w:val="Comment Subject Char"/>
    <w:basedOn w:val="CommentTextChar"/>
    <w:link w:val="CommentSubject"/>
    <w:uiPriority w:val="99"/>
    <w:semiHidden/>
    <w:rsid w:val="00016051"/>
    <w:rPr>
      <w:b/>
      <w:bCs/>
      <w:lang w:eastAsia="en-US"/>
    </w:rPr>
  </w:style>
  <w:style w:type="paragraph" w:styleId="Revision">
    <w:name w:val="Revision"/>
    <w:hidden/>
    <w:uiPriority w:val="99"/>
    <w:semiHidden/>
    <w:rsid w:val="009E7579"/>
    <w:rPr>
      <w:sz w:val="24"/>
      <w:lang w:eastAsia="en-US"/>
    </w:rPr>
  </w:style>
  <w:style w:type="paragraph" w:styleId="ListParagraph">
    <w:name w:val="List Paragraph"/>
    <w:basedOn w:val="Normal"/>
    <w:uiPriority w:val="34"/>
    <w:qFormat/>
    <w:rsid w:val="00FF7D1D"/>
    <w:pPr>
      <w:ind w:left="720"/>
      <w:contextualSpacing/>
    </w:pPr>
  </w:style>
  <w:style w:type="paragraph" w:styleId="BodyText">
    <w:name w:val="Body Text"/>
    <w:basedOn w:val="Normal"/>
    <w:link w:val="BodyTextChar"/>
    <w:uiPriority w:val="99"/>
    <w:semiHidden/>
    <w:unhideWhenUsed/>
    <w:rsid w:val="00F01F69"/>
    <w:pPr>
      <w:spacing w:after="120"/>
    </w:pPr>
  </w:style>
  <w:style w:type="character" w:customStyle="1" w:styleId="BodyTextChar">
    <w:name w:val="Body Text Char"/>
    <w:basedOn w:val="DefaultParagraphFont"/>
    <w:link w:val="BodyText"/>
    <w:uiPriority w:val="99"/>
    <w:semiHidden/>
    <w:rsid w:val="00F01F6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A59601847</value>
    </field>
    <field name="Objective-Title">
      <value order="0">Att B - Explanatory Statement - MPTG Vaccinations by Pharmacists Direction 2026-1</value>
    </field>
    <field name="Objective-Description">
      <value order="0"/>
    </field>
    <field name="Objective-CreationStamp">
      <value order="0">2026-01-16T02:26:56Z</value>
    </field>
    <field name="Objective-IsApproved">
      <value order="0">false</value>
    </field>
    <field name="Objective-IsPublished">
      <value order="0">true</value>
    </field>
    <field name="Objective-DatePublished">
      <value order="0">2026-02-18T05:13:26Z</value>
    </field>
    <field name="Objective-ModificationStamp">
      <value order="0">2026-02-18T05:13:27Z</value>
    </field>
    <field name="Objective-Owner">
      <value order="0">Linda De Ridder</value>
    </field>
    <field name="Objective-Path">
      <value order="0">Whole of ACT Government:ACTHD - ACT Health:GROUP: Population Health GROUP (PH):07. Programs:Immunisation:Planning:Pharmacist Vaccination:Pharmacy vaccination standards updates</value>
    </field>
    <field name="Objective-Parent">
      <value order="0">Pharmacy vaccination standards updates</value>
    </field>
    <field name="Objective-State">
      <value order="0">Published</value>
    </field>
    <field name="Objective-VersionId">
      <value order="0">vA76464300</value>
    </field>
    <field name="Objective-Version">
      <value order="0">2.0</value>
    </field>
    <field name="Objective-VersionNumber">
      <value order="0">6</value>
    </field>
    <field name="Objective-VersionComment">
      <value order="0">VHM clearance</value>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7679</Characters>
  <Application>Microsoft Office Word</Application>
  <DocSecurity>0</DocSecurity>
  <Lines>139</Lines>
  <Paragraphs>53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2023-10-29T23:48:00Z</cp:lastPrinted>
  <dcterms:created xsi:type="dcterms:W3CDTF">2026-03-11T05:13:00Z</dcterms:created>
  <dcterms:modified xsi:type="dcterms:W3CDTF">2026-03-11T22:49:00Z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MSIP_Label_690d47f2-2d0a-4515-b8de-e13c18f23c62_Enabled">
    <vt:lpwstr>True</vt:lpwstr>
  </property>
  <property fmtid="{D5CDD505-2E9C-101B-9397-08002B2CF9AE}" pid="4" name="MSIP_Label_690d47f2-2d0a-4515-b8de-e13c18f23c62_SiteId">
    <vt:lpwstr>b46c1908-0334-4236-b978-585ee88e4199</vt:lpwstr>
  </property>
  <property fmtid="{D5CDD505-2E9C-101B-9397-08002B2CF9AE}" pid="5" name="MSIP_Label_690d47f2-2d0a-4515-b8de-e13c18f23c62_Owner">
    <vt:lpwstr>Cassandra.Gleadhill@act.gov.au</vt:lpwstr>
  </property>
  <property fmtid="{D5CDD505-2E9C-101B-9397-08002B2CF9AE}" pid="6" name="MSIP_Label_690d47f2-2d0a-4515-b8de-e13c18f23c62_SetDate">
    <vt:lpwstr>2023-11-23T01:31:15.9912478Z</vt:lpwstr>
  </property>
  <property fmtid="{D5CDD505-2E9C-101B-9397-08002B2CF9AE}" pid="7" name="MSIP_Label_690d47f2-2d0a-4515-b8de-e13c18f23c62_Name">
    <vt:lpwstr>OFFICIAL</vt:lpwstr>
  </property>
  <property fmtid="{D5CDD505-2E9C-101B-9397-08002B2CF9AE}" pid="8" name="MSIP_Label_690d47f2-2d0a-4515-b8de-e13c18f23c62_Application">
    <vt:lpwstr>Microsoft Azure Information Protection</vt:lpwstr>
  </property>
  <property fmtid="{D5CDD505-2E9C-101B-9397-08002B2CF9AE}" pid="9" name="MSIP_Label_690d47f2-2d0a-4515-b8de-e13c18f23c62_ActionId">
    <vt:lpwstr>7ad9e7a1-da86-4eb6-b2dc-b7e64a86cce4</vt:lpwstr>
  </property>
  <property fmtid="{D5CDD505-2E9C-101B-9397-08002B2CF9AE}" pid="10" name="MSIP_Label_690d47f2-2d0a-4515-b8de-e13c18f23c62_Extended_MSFT_Method">
    <vt:lpwstr>Manual</vt:lpwstr>
  </property>
  <property fmtid="{D5CDD505-2E9C-101B-9397-08002B2CF9AE}" pid="11" name="Sensitivity">
    <vt:lpwstr>OFFICIAL</vt:lpwstr>
  </property>
  <property fmtid="{D5CDD505-2E9C-101B-9397-08002B2CF9AE}" pid="12" name="Objective-Comment">
    <vt:lpwstr/>
  </property>
  <property fmtid="{D5CDD505-2E9C-101B-9397-08002B2CF9AE}" pid="13" name="Customer-Id">
    <vt:lpwstr>4FEB93B0D38B3BDFE05400144FFB2061</vt:lpwstr>
  </property>
  <property fmtid="{D5CDD505-2E9C-101B-9397-08002B2CF9AE}" pid="14" name="Objective-Id">
    <vt:lpwstr>A59601847</vt:lpwstr>
  </property>
  <property fmtid="{D5CDD505-2E9C-101B-9397-08002B2CF9AE}" pid="15" name="Objective-Title">
    <vt:lpwstr>Att B - Explanatory Statement - MPTG Vaccinations by Pharmacists Direction 2026-1</vt:lpwstr>
  </property>
  <property fmtid="{D5CDD505-2E9C-101B-9397-08002B2CF9AE}" pid="16" name="Objective-Description">
    <vt:lpwstr/>
  </property>
  <property fmtid="{D5CDD505-2E9C-101B-9397-08002B2CF9AE}" pid="17" name="Objective-CreationStamp">
    <vt:filetime>2026-01-16T02:26:56Z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2026-02-18T05:13:26Z</vt:filetime>
  </property>
  <property fmtid="{D5CDD505-2E9C-101B-9397-08002B2CF9AE}" pid="21" name="Objective-ModificationStamp">
    <vt:filetime>2026-02-18T05:13:27Z</vt:filetime>
  </property>
  <property fmtid="{D5CDD505-2E9C-101B-9397-08002B2CF9AE}" pid="22" name="Objective-Owner">
    <vt:lpwstr>Linda De Ridder</vt:lpwstr>
  </property>
  <property fmtid="{D5CDD505-2E9C-101B-9397-08002B2CF9AE}" pid="23" name="Objective-Path">
    <vt:lpwstr>Whole of ACT Government:ACTHD - ACT Health:GROUP: Population Health GROUP (PH):07. Programs:Immunisation:Planning:Pharmacist Vaccination:Pharmacy vaccination standards updates</vt:lpwstr>
  </property>
  <property fmtid="{D5CDD505-2E9C-101B-9397-08002B2CF9AE}" pid="24" name="Objective-Parent">
    <vt:lpwstr>Pharmacy vaccination standards updates</vt:lpwstr>
  </property>
  <property fmtid="{D5CDD505-2E9C-101B-9397-08002B2CF9AE}" pid="25" name="Objective-State">
    <vt:lpwstr>Published</vt:lpwstr>
  </property>
  <property fmtid="{D5CDD505-2E9C-101B-9397-08002B2CF9AE}" pid="26" name="Objective-VersionId">
    <vt:lpwstr>vA76464300</vt:lpwstr>
  </property>
  <property fmtid="{D5CDD505-2E9C-101B-9397-08002B2CF9AE}" pid="27" name="Objective-Version">
    <vt:lpwstr>2.0</vt:lpwstr>
  </property>
  <property fmtid="{D5CDD505-2E9C-101B-9397-08002B2CF9AE}" pid="28" name="Objective-VersionNumber">
    <vt:r8>6</vt:r8>
  </property>
  <property fmtid="{D5CDD505-2E9C-101B-9397-08002B2CF9AE}" pid="29" name="Objective-VersionComment">
    <vt:lpwstr>VHM clearance</vt:lpwstr>
  </property>
  <property fmtid="{D5CDD505-2E9C-101B-9397-08002B2CF9AE}" pid="30" name="Objective-FileNumber">
    <vt:lpwstr/>
  </property>
  <property fmtid="{D5CDD505-2E9C-101B-9397-08002B2CF9AE}" pid="31" name="Objective-Classification">
    <vt:lpwstr/>
  </property>
  <property fmtid="{D5CDD505-2E9C-101B-9397-08002B2CF9AE}" pid="32" name="Objective-Caveats">
    <vt:lpwstr/>
  </property>
  <property fmtid="{D5CDD505-2E9C-101B-9397-08002B2CF9AE}" pid="33" name="Objective-Owner Agency">
    <vt:lpwstr>ACTHD - ACT Health Directorate</vt:lpwstr>
  </property>
  <property fmtid="{D5CDD505-2E9C-101B-9397-08002B2CF9AE}" pid="34" name="Objective-Document Type">
    <vt:lpwstr>0-Document</vt:lpwstr>
  </property>
  <property fmtid="{D5CDD505-2E9C-101B-9397-08002B2CF9AE}" pid="35" name="Objective-Language">
    <vt:lpwstr>English (en)</vt:lpwstr>
  </property>
  <property fmtid="{D5CDD505-2E9C-101B-9397-08002B2CF9AE}" pid="36" name="Objective-Jurisdiction">
    <vt:lpwstr>ACT</vt:lpwstr>
  </property>
  <property fmtid="{D5CDD505-2E9C-101B-9397-08002B2CF9AE}" pid="37" name="Objective-Customers">
    <vt:lpwstr/>
  </property>
  <property fmtid="{D5CDD505-2E9C-101B-9397-08002B2CF9AE}" pid="38" name="Objective-Places">
    <vt:lpwstr/>
  </property>
  <property fmtid="{D5CDD505-2E9C-101B-9397-08002B2CF9AE}" pid="39" name="Objective-Transaction Reference">
    <vt:lpwstr/>
  </property>
  <property fmtid="{D5CDD505-2E9C-101B-9397-08002B2CF9AE}" pid="40" name="Objective-Document Created By">
    <vt:lpwstr/>
  </property>
  <property fmtid="{D5CDD505-2E9C-101B-9397-08002B2CF9AE}" pid="41" name="Objective-Document Created On">
    <vt:lpwstr/>
  </property>
  <property fmtid="{D5CDD505-2E9C-101B-9397-08002B2CF9AE}" pid="42" name="Objective-Covers Period From">
    <vt:lpwstr/>
  </property>
  <property fmtid="{D5CDD505-2E9C-101B-9397-08002B2CF9AE}" pid="43" name="Objective-Covers Period To">
    <vt:lpwstr/>
  </property>
  <property fmtid="{D5CDD505-2E9C-101B-9397-08002B2CF9AE}" pid="44" name="Objective-Status">
    <vt:lpwstr/>
  </property>
  <property fmtid="{D5CDD505-2E9C-101B-9397-08002B2CF9AE}" pid="45" name="Objective-S28 Exemption Number">
    <vt:lpwstr/>
  </property>
  <property fmtid="{D5CDD505-2E9C-101B-9397-08002B2CF9AE}" pid="46" name="Objective-S28 Exemption">
    <vt:lpwstr/>
  </property>
  <property fmtid="{D5CDD505-2E9C-101B-9397-08002B2CF9AE}" pid="47" name="Objective-S28 Exemption Reason">
    <vt:lpwstr/>
  </property>
  <property fmtid="{D5CDD505-2E9C-101B-9397-08002B2CF9AE}" pid="48" name="Objective-S28 Comments if partial exemption">
    <vt:lpwstr/>
  </property>
  <property fmtid="{D5CDD505-2E9C-101B-9397-08002B2CF9AE}" pid="49" name="Objective-S28 Date Approved">
    <vt:lpwstr/>
  </property>
</Properties>
</file>