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75815402"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9E225A">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6726A1">
      <w:pPr>
        <w:spacing w:after="0"/>
        <w:rPr>
          <w:rFonts w:ascii="Arial" w:hAnsi="Arial" w:cs="Arial"/>
          <w:b/>
          <w:sz w:val="24"/>
          <w:szCs w:val="24"/>
        </w:rPr>
      </w:pPr>
    </w:p>
    <w:p w14:paraId="133B3D03" w14:textId="2F97D074" w:rsidR="00754252" w:rsidRDefault="00A03DA6" w:rsidP="006726A1">
      <w:pPr>
        <w:pStyle w:val="Heading1"/>
        <w:jc w:val="center"/>
      </w:pPr>
      <w:r w:rsidRPr="00AF7C94">
        <w:t>CIVIL LAW (WRONGS) AMENDMENT</w:t>
      </w:r>
      <w:r w:rsidR="00754252" w:rsidRPr="00AF7C94">
        <w:t xml:space="preserve"> BILL 202</w:t>
      </w:r>
      <w:r w:rsidR="003F707D">
        <w:t>6</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5FAFD780" w14:textId="77777777" w:rsidR="006726A1" w:rsidRDefault="006726A1" w:rsidP="00E90DF9">
      <w:pPr>
        <w:spacing w:after="0"/>
        <w:jc w:val="center"/>
        <w:rPr>
          <w:rFonts w:ascii="Arial" w:hAnsi="Arial" w:cs="Arial"/>
          <w:i/>
          <w:iCs/>
          <w:color w:val="FF0000"/>
          <w:sz w:val="24"/>
          <w:szCs w:val="24"/>
        </w:rPr>
      </w:pPr>
    </w:p>
    <w:p w14:paraId="348D9FD0" w14:textId="77777777" w:rsidR="00754252" w:rsidRDefault="00754252" w:rsidP="00E90DF9">
      <w:pPr>
        <w:spacing w:after="0"/>
        <w:jc w:val="center"/>
        <w:rPr>
          <w:rFonts w:ascii="Arial" w:hAnsi="Arial" w:cs="Arial"/>
          <w:i/>
          <w:iCs/>
          <w:color w:val="FF0000"/>
          <w:sz w:val="24"/>
          <w:szCs w:val="24"/>
        </w:rPr>
      </w:pPr>
    </w:p>
    <w:p w14:paraId="664BEC68" w14:textId="3C6A83C1" w:rsidR="00E90DF9" w:rsidRDefault="000317FC" w:rsidP="00E90DF9">
      <w:pPr>
        <w:spacing w:after="0"/>
        <w:jc w:val="center"/>
        <w:rPr>
          <w:rFonts w:ascii="Arial" w:hAnsi="Arial" w:cs="Arial"/>
          <w:b/>
          <w:bCs/>
          <w:sz w:val="24"/>
          <w:szCs w:val="24"/>
        </w:rPr>
      </w:pPr>
      <w:r>
        <w:rPr>
          <w:rFonts w:ascii="Arial" w:hAnsi="Arial" w:cs="Arial"/>
          <w:b/>
          <w:bCs/>
          <w:sz w:val="24"/>
          <w:szCs w:val="24"/>
        </w:rPr>
        <w:t xml:space="preserve">REVISED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631B2B49" w14:textId="77777777" w:rsidR="00D67ACB" w:rsidRDefault="00D67ACB"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6726A1" w:rsidRDefault="00E90DF9" w:rsidP="00E90DF9">
      <w:pPr>
        <w:keepNext/>
        <w:widowControl w:val="0"/>
        <w:spacing w:after="0"/>
        <w:jc w:val="center"/>
        <w:outlineLvl w:val="7"/>
        <w:rPr>
          <w:rFonts w:ascii="Arial" w:hAnsi="Arial" w:cs="Arial"/>
          <w:b/>
          <w:bCs/>
          <w:color w:val="000000" w:themeColor="text1"/>
          <w:sz w:val="24"/>
          <w:szCs w:val="24"/>
        </w:rPr>
      </w:pPr>
    </w:p>
    <w:p w14:paraId="3AC7CF7C" w14:textId="77777777" w:rsidR="00A92B48" w:rsidRDefault="00A92B48" w:rsidP="00E90DF9">
      <w:pPr>
        <w:keepNext/>
        <w:widowControl w:val="0"/>
        <w:spacing w:after="0"/>
        <w:ind w:right="686"/>
        <w:jc w:val="right"/>
        <w:outlineLvl w:val="7"/>
        <w:rPr>
          <w:rFonts w:ascii="Arial" w:hAnsi="Arial" w:cs="Arial"/>
          <w:b/>
          <w:bCs/>
          <w:color w:val="000000" w:themeColor="text1"/>
          <w:sz w:val="24"/>
          <w:szCs w:val="24"/>
        </w:rPr>
      </w:pPr>
    </w:p>
    <w:p w14:paraId="3A71A0D9" w14:textId="77777777" w:rsidR="00A92B48" w:rsidRDefault="00A92B48" w:rsidP="00E90DF9">
      <w:pPr>
        <w:keepNext/>
        <w:widowControl w:val="0"/>
        <w:spacing w:after="0"/>
        <w:ind w:right="686"/>
        <w:jc w:val="right"/>
        <w:outlineLvl w:val="7"/>
        <w:rPr>
          <w:rFonts w:ascii="Arial" w:hAnsi="Arial" w:cs="Arial"/>
          <w:b/>
          <w:bCs/>
          <w:color w:val="000000" w:themeColor="text1"/>
          <w:sz w:val="24"/>
          <w:szCs w:val="24"/>
        </w:rPr>
      </w:pPr>
    </w:p>
    <w:p w14:paraId="461523AD" w14:textId="1E6F99F2" w:rsidR="00E90DF9" w:rsidRPr="006726A1" w:rsidRDefault="00E90DF9" w:rsidP="00E90DF9">
      <w:pPr>
        <w:keepNext/>
        <w:widowControl w:val="0"/>
        <w:spacing w:after="0"/>
        <w:ind w:right="686"/>
        <w:jc w:val="right"/>
        <w:outlineLvl w:val="7"/>
        <w:rPr>
          <w:rFonts w:ascii="Arial" w:hAnsi="Arial" w:cs="Arial"/>
          <w:b/>
          <w:bCs/>
          <w:color w:val="000000" w:themeColor="text1"/>
          <w:sz w:val="24"/>
          <w:szCs w:val="24"/>
        </w:rPr>
      </w:pPr>
      <w:r w:rsidRPr="006726A1">
        <w:rPr>
          <w:rFonts w:ascii="Arial" w:hAnsi="Arial" w:cs="Arial"/>
          <w:b/>
          <w:bCs/>
          <w:color w:val="000000" w:themeColor="text1"/>
          <w:sz w:val="24"/>
          <w:szCs w:val="24"/>
        </w:rPr>
        <w:t>Presented by</w:t>
      </w:r>
    </w:p>
    <w:p w14:paraId="340671F6" w14:textId="2FEB0DB2"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Ta</w:t>
      </w:r>
      <w:r w:rsidR="000317FC">
        <w:rPr>
          <w:rFonts w:ascii="Arial" w:hAnsi="Arial" w:cs="Arial"/>
          <w:b/>
          <w:bCs/>
          <w:color w:val="000000" w:themeColor="text1"/>
          <w:sz w:val="24"/>
          <w:szCs w:val="24"/>
        </w:rPr>
        <w:t xml:space="preserve">ra </w:t>
      </w:r>
      <w:r w:rsidRPr="006726A1">
        <w:rPr>
          <w:rFonts w:ascii="Arial" w:hAnsi="Arial" w:cs="Arial"/>
          <w:b/>
          <w:bCs/>
          <w:color w:val="000000" w:themeColor="text1"/>
          <w:sz w:val="24"/>
          <w:szCs w:val="24"/>
        </w:rPr>
        <w:t>Cheyne</w:t>
      </w:r>
      <w:r w:rsidR="00E90DF9" w:rsidRPr="006726A1">
        <w:rPr>
          <w:rFonts w:ascii="Arial" w:hAnsi="Arial" w:cs="Arial"/>
          <w:b/>
          <w:bCs/>
          <w:color w:val="000000" w:themeColor="text1"/>
          <w:sz w:val="24"/>
          <w:szCs w:val="24"/>
        </w:rPr>
        <w:t xml:space="preserve"> MLA</w:t>
      </w:r>
    </w:p>
    <w:p w14:paraId="2B65FA14" w14:textId="166475AA" w:rsidR="00E90DF9" w:rsidRPr="006726A1" w:rsidRDefault="006726A1" w:rsidP="00E90DF9">
      <w:pPr>
        <w:spacing w:after="0"/>
        <w:ind w:right="686"/>
        <w:jc w:val="right"/>
        <w:rPr>
          <w:rFonts w:ascii="Arial" w:hAnsi="Arial" w:cs="Arial"/>
          <w:b/>
          <w:bCs/>
          <w:color w:val="000000" w:themeColor="text1"/>
          <w:sz w:val="24"/>
          <w:szCs w:val="24"/>
        </w:rPr>
      </w:pPr>
      <w:r w:rsidRPr="006726A1">
        <w:rPr>
          <w:rFonts w:ascii="Arial" w:hAnsi="Arial" w:cs="Arial"/>
          <w:b/>
          <w:bCs/>
          <w:color w:val="000000" w:themeColor="text1"/>
          <w:sz w:val="24"/>
          <w:szCs w:val="24"/>
        </w:rPr>
        <w:t>Attorney-General</w:t>
      </w:r>
    </w:p>
    <w:p w14:paraId="722CCE31" w14:textId="63DA713D" w:rsidR="00E90DF9" w:rsidRPr="006726A1" w:rsidRDefault="000317FC" w:rsidP="00E90DF9">
      <w:pPr>
        <w:spacing w:after="0"/>
        <w:ind w:right="686"/>
        <w:jc w:val="right"/>
        <w:rPr>
          <w:rFonts w:ascii="Arial" w:hAnsi="Arial" w:cs="Arial"/>
          <w:b/>
          <w:bCs/>
          <w:color w:val="000000" w:themeColor="text1"/>
          <w:sz w:val="24"/>
          <w:szCs w:val="24"/>
        </w:rPr>
      </w:pPr>
      <w:r>
        <w:rPr>
          <w:rFonts w:ascii="Arial" w:hAnsi="Arial" w:cs="Arial"/>
          <w:b/>
          <w:bCs/>
          <w:color w:val="000000" w:themeColor="text1"/>
          <w:sz w:val="24"/>
          <w:szCs w:val="24"/>
        </w:rPr>
        <w:t>May 2026</w:t>
      </w:r>
    </w:p>
    <w:p w14:paraId="764EA7E1" w14:textId="77777777" w:rsidR="00E90DF9" w:rsidRPr="006726A1" w:rsidRDefault="00E90DF9" w:rsidP="00E90DF9">
      <w:pPr>
        <w:spacing w:after="0" w:line="240" w:lineRule="auto"/>
        <w:rPr>
          <w:rFonts w:ascii="Arial" w:hAnsi="Arial" w:cs="Arial"/>
          <w:b/>
          <w:bCs/>
          <w:color w:val="000000" w:themeColor="text1"/>
          <w:sz w:val="24"/>
          <w:szCs w:val="24"/>
          <w:u w:val="single"/>
        </w:rPr>
        <w:sectPr w:rsidR="00E90DF9" w:rsidRPr="006726A1"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6726A1">
        <w:rPr>
          <w:rFonts w:ascii="Arial" w:hAnsi="Arial" w:cs="Arial"/>
          <w:b/>
          <w:bCs/>
          <w:color w:val="000000" w:themeColor="text1"/>
          <w:sz w:val="24"/>
          <w:szCs w:val="24"/>
          <w:u w:val="single"/>
        </w:rPr>
        <w:br w:type="page"/>
      </w:r>
    </w:p>
    <w:p w14:paraId="070A3242" w14:textId="6E24D199" w:rsidR="00754252" w:rsidRDefault="00A03DA6" w:rsidP="00754252">
      <w:pPr>
        <w:pStyle w:val="Heading1"/>
        <w:jc w:val="center"/>
      </w:pPr>
      <w:r w:rsidRPr="00AF7C94">
        <w:lastRenderedPageBreak/>
        <w:t>CIVIL LAW (WRONGS) AMENDMENT</w:t>
      </w:r>
      <w:r w:rsidR="00754252" w:rsidRPr="00AF7C94">
        <w:t xml:space="preserve"> BILL 202</w:t>
      </w:r>
      <w:r w:rsidR="003F707D">
        <w:t>6</w:t>
      </w:r>
    </w:p>
    <w:p w14:paraId="791A60D0" w14:textId="77777777" w:rsidR="00E90DF9" w:rsidRDefault="00E90DF9" w:rsidP="00E90DF9">
      <w:pPr>
        <w:spacing w:after="0"/>
        <w:contextualSpacing/>
        <w:rPr>
          <w:rFonts w:ascii="Arial" w:hAnsi="Arial" w:cs="Arial"/>
          <w:bCs/>
          <w:sz w:val="24"/>
          <w:szCs w:val="24"/>
        </w:rPr>
      </w:pPr>
    </w:p>
    <w:p w14:paraId="04010BFE" w14:textId="67F819C9" w:rsidR="00E90DF9" w:rsidRDefault="00E90DF9" w:rsidP="00E90DF9">
      <w:pPr>
        <w:spacing w:after="0"/>
        <w:contextualSpacing/>
        <w:rPr>
          <w:rFonts w:ascii="Arial" w:hAnsi="Arial" w:cs="Arial"/>
          <w:bCs/>
          <w:sz w:val="24"/>
          <w:szCs w:val="24"/>
        </w:rPr>
      </w:pPr>
      <w:r w:rsidRPr="006726A1">
        <w:rPr>
          <w:rFonts w:ascii="Arial" w:hAnsi="Arial" w:cs="Arial"/>
          <w:bCs/>
          <w:sz w:val="24"/>
          <w:szCs w:val="24"/>
        </w:rPr>
        <w:t>The Bill</w:t>
      </w:r>
      <w:r w:rsidR="00754252">
        <w:rPr>
          <w:rFonts w:ascii="Arial" w:hAnsi="Arial" w:cs="Arial"/>
          <w:bCs/>
          <w:sz w:val="24"/>
          <w:szCs w:val="24"/>
        </w:rPr>
        <w:t xml:space="preserve"> </w:t>
      </w:r>
      <w:r w:rsidR="00754252" w:rsidRPr="003150F3">
        <w:rPr>
          <w:rFonts w:ascii="Arial" w:hAnsi="Arial" w:cs="Arial"/>
          <w:b/>
          <w:sz w:val="24"/>
          <w:szCs w:val="24"/>
        </w:rPr>
        <w:t xml:space="preserve">is </w:t>
      </w:r>
      <w:r w:rsidR="003150F3" w:rsidRPr="003150F3">
        <w:rPr>
          <w:rFonts w:ascii="Arial" w:hAnsi="Arial" w:cs="Arial"/>
          <w:b/>
          <w:sz w:val="24"/>
          <w:szCs w:val="24"/>
        </w:rPr>
        <w:t>not</w:t>
      </w:r>
      <w:r w:rsidR="003150F3">
        <w:rPr>
          <w:rFonts w:ascii="Arial" w:hAnsi="Arial" w:cs="Arial"/>
          <w:bCs/>
          <w:sz w:val="24"/>
          <w:szCs w:val="24"/>
        </w:rPr>
        <w:t xml:space="preserve"> </w:t>
      </w:r>
      <w:r w:rsidR="00754252">
        <w:rPr>
          <w:rFonts w:ascii="Arial" w:hAnsi="Arial" w:cs="Arial"/>
          <w:bCs/>
          <w:sz w:val="24"/>
          <w:szCs w:val="24"/>
        </w:rPr>
        <w:t xml:space="preserve">a Significant Bill. </w:t>
      </w:r>
      <w:r w:rsidRPr="006726A1">
        <w:rPr>
          <w:rFonts w:ascii="Arial" w:hAnsi="Arial" w:cs="Arial"/>
          <w:bCs/>
          <w:sz w:val="24"/>
          <w:szCs w:val="24"/>
        </w:rPr>
        <w:t>Significant Bills are bills that have been assessed as likely to have significant engagement</w:t>
      </w:r>
      <w:r>
        <w:rPr>
          <w:rFonts w:ascii="Arial" w:hAnsi="Arial" w:cs="Arial"/>
          <w:bCs/>
          <w:sz w:val="24"/>
          <w:szCs w:val="24"/>
        </w:rPr>
        <w:t xml:space="preserve">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21B7CFED" w14:textId="77777777" w:rsidR="006726A1" w:rsidRDefault="006726A1" w:rsidP="00E90DF9">
      <w:pPr>
        <w:spacing w:after="0"/>
        <w:contextualSpacing/>
        <w:rPr>
          <w:rFonts w:ascii="Arial" w:hAnsi="Arial" w:cs="Arial"/>
          <w:bCs/>
          <w:sz w:val="24"/>
          <w:szCs w:val="24"/>
        </w:rPr>
      </w:pPr>
    </w:p>
    <w:p w14:paraId="45FD4CA5" w14:textId="1589C429" w:rsidR="006726A1" w:rsidRPr="00834FC9" w:rsidRDefault="00754252" w:rsidP="00E90DF9">
      <w:pPr>
        <w:spacing w:after="0"/>
        <w:contextualSpacing/>
        <w:rPr>
          <w:rFonts w:ascii="Arial" w:hAnsi="Arial" w:cs="Arial"/>
          <w:bCs/>
          <w:sz w:val="24"/>
          <w:szCs w:val="24"/>
        </w:rPr>
      </w:pPr>
      <w:r>
        <w:rPr>
          <w:rFonts w:ascii="Arial" w:hAnsi="Arial" w:cs="Arial"/>
          <w:bCs/>
          <w:sz w:val="24"/>
          <w:szCs w:val="24"/>
        </w:rPr>
        <w:t xml:space="preserve">This explanatory statement relates to the </w:t>
      </w:r>
      <w:r w:rsidR="00A03DA6" w:rsidRPr="00AF7C94">
        <w:rPr>
          <w:rFonts w:ascii="Arial" w:hAnsi="Arial" w:cs="Arial"/>
          <w:bCs/>
          <w:sz w:val="24"/>
          <w:szCs w:val="24"/>
        </w:rPr>
        <w:t>Civil Law (Wrongs) Amendment Bill 202</w:t>
      </w:r>
      <w:r w:rsidR="003F707D">
        <w:rPr>
          <w:rFonts w:ascii="Arial" w:hAnsi="Arial" w:cs="Arial"/>
          <w:bCs/>
          <w:sz w:val="24"/>
          <w:szCs w:val="24"/>
        </w:rPr>
        <w:t>6</w:t>
      </w:r>
      <w:r>
        <w:rPr>
          <w:rFonts w:ascii="Arial" w:hAnsi="Arial" w:cs="Arial"/>
          <w:bCs/>
          <w:sz w:val="24"/>
          <w:szCs w:val="24"/>
        </w:rPr>
        <w:t xml:space="preserve"> (</w:t>
      </w:r>
      <w:r w:rsidRPr="00754252">
        <w:rPr>
          <w:rFonts w:ascii="Arial" w:hAnsi="Arial" w:cs="Arial"/>
          <w:b/>
          <w:sz w:val="24"/>
          <w:szCs w:val="24"/>
        </w:rPr>
        <w:t>the Bill).</w:t>
      </w:r>
      <w:r>
        <w:rPr>
          <w:rFonts w:ascii="Arial" w:hAnsi="Arial" w:cs="Arial"/>
          <w:bCs/>
          <w:sz w:val="24"/>
          <w:szCs w:val="24"/>
        </w:rPr>
        <w:t xml:space="preserve"> </w:t>
      </w:r>
      <w:r w:rsidR="001035FC" w:rsidRPr="001035FC">
        <w:rPr>
          <w:rFonts w:ascii="Arial" w:hAnsi="Arial" w:cs="Arial"/>
          <w:bCs/>
          <w:sz w:val="24"/>
          <w:szCs w:val="24"/>
        </w:rPr>
        <w:t>It has been prepared to assist the reader of the Bill and to help inform debate on it. It does not form part of the Bill and has not been endorsed by the Assembly. The statement is to be read in conjunction with the Bill. It is not, and is not meant to be, a comprehensive description of the Bill.</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01A00963" w14:textId="701D7497" w:rsidR="00BA0C93" w:rsidRPr="007E2C33" w:rsidRDefault="00491362" w:rsidP="000315BB">
      <w:pPr>
        <w:spacing w:line="240" w:lineRule="auto"/>
        <w:rPr>
          <w:rFonts w:ascii="Arial" w:hAnsi="Arial" w:cs="Arial"/>
          <w:sz w:val="24"/>
          <w:szCs w:val="24"/>
          <w:u w:val="single"/>
        </w:rPr>
      </w:pPr>
      <w:r w:rsidRPr="007E2C33">
        <w:rPr>
          <w:rFonts w:ascii="Arial" w:hAnsi="Arial" w:cs="Arial"/>
          <w:sz w:val="24"/>
          <w:szCs w:val="24"/>
          <w:u w:val="single"/>
        </w:rPr>
        <w:t xml:space="preserve">Claim farming </w:t>
      </w:r>
    </w:p>
    <w:p w14:paraId="5460758C" w14:textId="022D731B" w:rsidR="00F53C32" w:rsidRDefault="00F53C32" w:rsidP="000315BB">
      <w:pPr>
        <w:spacing w:line="240" w:lineRule="auto"/>
        <w:rPr>
          <w:rFonts w:ascii="Arial" w:hAnsi="Arial" w:cs="Arial"/>
          <w:sz w:val="24"/>
          <w:szCs w:val="24"/>
        </w:rPr>
      </w:pPr>
      <w:r w:rsidRPr="00F80890">
        <w:rPr>
          <w:rFonts w:ascii="Arial" w:hAnsi="Arial" w:cs="Arial"/>
          <w:sz w:val="24"/>
          <w:szCs w:val="24"/>
        </w:rPr>
        <w:t xml:space="preserve">Claim farming refers to the </w:t>
      </w:r>
      <w:r>
        <w:rPr>
          <w:rFonts w:ascii="Arial" w:hAnsi="Arial" w:cs="Arial"/>
          <w:sz w:val="24"/>
          <w:szCs w:val="24"/>
        </w:rPr>
        <w:t>exploitative practice</w:t>
      </w:r>
      <w:r w:rsidRPr="00F80890">
        <w:rPr>
          <w:rFonts w:ascii="Arial" w:hAnsi="Arial" w:cs="Arial"/>
          <w:sz w:val="24"/>
          <w:szCs w:val="24"/>
        </w:rPr>
        <w:t xml:space="preserve"> </w:t>
      </w:r>
      <w:r>
        <w:rPr>
          <w:rFonts w:ascii="Arial" w:hAnsi="Arial" w:cs="Arial"/>
          <w:sz w:val="24"/>
          <w:szCs w:val="24"/>
        </w:rPr>
        <w:t>where a</w:t>
      </w:r>
      <w:r w:rsidRPr="00F80890">
        <w:rPr>
          <w:rFonts w:ascii="Arial" w:hAnsi="Arial" w:cs="Arial"/>
          <w:sz w:val="24"/>
          <w:szCs w:val="24"/>
        </w:rPr>
        <w:t xml:space="preserve"> third party (the claim farmer) pressures an individual to make a</w:t>
      </w:r>
      <w:r>
        <w:rPr>
          <w:rFonts w:ascii="Arial" w:hAnsi="Arial" w:cs="Arial"/>
          <w:sz w:val="24"/>
          <w:szCs w:val="24"/>
        </w:rPr>
        <w:t xml:space="preserve"> redress or other personal injury </w:t>
      </w:r>
      <w:r w:rsidRPr="00F80890">
        <w:rPr>
          <w:rFonts w:ascii="Arial" w:hAnsi="Arial" w:cs="Arial"/>
          <w:sz w:val="24"/>
          <w:szCs w:val="24"/>
        </w:rPr>
        <w:t xml:space="preserve">claim, for the claim farmer’s own benefit. </w:t>
      </w:r>
      <w:r w:rsidR="002A38F2">
        <w:rPr>
          <w:rFonts w:ascii="Arial" w:hAnsi="Arial" w:cs="Arial"/>
          <w:sz w:val="24"/>
          <w:szCs w:val="24"/>
        </w:rPr>
        <w:t xml:space="preserve">In </w:t>
      </w:r>
      <w:r w:rsidR="0040698E">
        <w:rPr>
          <w:rFonts w:ascii="Arial" w:hAnsi="Arial" w:cs="Arial"/>
          <w:sz w:val="24"/>
          <w:szCs w:val="24"/>
        </w:rPr>
        <w:t xml:space="preserve">the </w:t>
      </w:r>
      <w:r w:rsidR="0040698E" w:rsidRPr="0040698E">
        <w:rPr>
          <w:rFonts w:ascii="Arial" w:hAnsi="Arial" w:cs="Arial"/>
          <w:i/>
          <w:iCs/>
          <w:sz w:val="24"/>
          <w:szCs w:val="24"/>
        </w:rPr>
        <w:t>Redress: Journey to Justice</w:t>
      </w:r>
      <w:r w:rsidR="0040698E">
        <w:rPr>
          <w:rFonts w:ascii="Arial" w:hAnsi="Arial" w:cs="Arial"/>
          <w:i/>
          <w:iCs/>
          <w:sz w:val="24"/>
          <w:szCs w:val="24"/>
        </w:rPr>
        <w:t xml:space="preserve"> </w:t>
      </w:r>
      <w:r w:rsidR="0040698E">
        <w:rPr>
          <w:rFonts w:ascii="Arial" w:hAnsi="Arial" w:cs="Arial"/>
          <w:sz w:val="24"/>
          <w:szCs w:val="24"/>
        </w:rPr>
        <w:t>report</w:t>
      </w:r>
      <w:r w:rsidR="002A38F2">
        <w:rPr>
          <w:rFonts w:ascii="Arial" w:hAnsi="Arial" w:cs="Arial"/>
          <w:sz w:val="24"/>
          <w:szCs w:val="24"/>
        </w:rPr>
        <w:t xml:space="preserve">, the </w:t>
      </w:r>
      <w:r w:rsidR="0040698E">
        <w:rPr>
          <w:rFonts w:ascii="Arial" w:hAnsi="Arial" w:cs="Arial"/>
          <w:sz w:val="24"/>
          <w:szCs w:val="24"/>
        </w:rPr>
        <w:t xml:space="preserve">Australian Parliament </w:t>
      </w:r>
      <w:r w:rsidR="002A38F2">
        <w:rPr>
          <w:rFonts w:ascii="Arial" w:hAnsi="Arial" w:cs="Arial"/>
          <w:sz w:val="24"/>
          <w:szCs w:val="24"/>
        </w:rPr>
        <w:t>Joint Standing Committee on the Implementation of the National Redress Scheme</w:t>
      </w:r>
      <w:r w:rsidR="0040698E">
        <w:rPr>
          <w:rFonts w:ascii="Arial" w:hAnsi="Arial" w:cs="Arial"/>
          <w:sz w:val="24"/>
          <w:szCs w:val="24"/>
        </w:rPr>
        <w:t xml:space="preserve"> discussed concerns about the practice of claim farming and its impact on victim survivors of child abuse.</w:t>
      </w:r>
      <w:r w:rsidR="00881619">
        <w:rPr>
          <w:rStyle w:val="FootnoteReference"/>
          <w:rFonts w:ascii="Arial" w:hAnsi="Arial"/>
          <w:sz w:val="24"/>
          <w:szCs w:val="24"/>
        </w:rPr>
        <w:footnoteReference w:id="1"/>
      </w:r>
      <w:r w:rsidR="002A38F2">
        <w:rPr>
          <w:rFonts w:ascii="Arial" w:hAnsi="Arial" w:cs="Arial"/>
          <w:sz w:val="24"/>
          <w:szCs w:val="24"/>
        </w:rPr>
        <w:t xml:space="preserve"> Claim farming is a problem because it </w:t>
      </w:r>
      <w:r>
        <w:rPr>
          <w:rFonts w:ascii="Arial" w:hAnsi="Arial" w:cs="Arial"/>
          <w:sz w:val="24"/>
          <w:szCs w:val="24"/>
        </w:rPr>
        <w:t>undermines the ability for vulnerable victims to make informed decisions about their redress or personal injury claim</w:t>
      </w:r>
      <w:r w:rsidR="007E2C33">
        <w:rPr>
          <w:rFonts w:ascii="Arial" w:hAnsi="Arial" w:cs="Arial"/>
          <w:sz w:val="24"/>
          <w:szCs w:val="24"/>
        </w:rPr>
        <w:t xml:space="preserve"> </w:t>
      </w:r>
      <w:r>
        <w:rPr>
          <w:rFonts w:ascii="Arial" w:hAnsi="Arial" w:cs="Arial"/>
          <w:sz w:val="24"/>
          <w:szCs w:val="24"/>
        </w:rPr>
        <w:t xml:space="preserve">and can result in reduced compensation given to victims with claim farmers profiteering from the claim.  </w:t>
      </w:r>
    </w:p>
    <w:p w14:paraId="10694289" w14:textId="01CAD5CA" w:rsidR="00F51556" w:rsidRDefault="00F51556" w:rsidP="0080267E">
      <w:pPr>
        <w:spacing w:line="240" w:lineRule="auto"/>
        <w:rPr>
          <w:rFonts w:ascii="Arial" w:hAnsi="Arial" w:cs="Arial"/>
          <w:sz w:val="24"/>
          <w:szCs w:val="24"/>
        </w:rPr>
      </w:pPr>
      <w:r>
        <w:rPr>
          <w:rFonts w:ascii="Arial" w:hAnsi="Arial" w:cs="Arial"/>
          <w:sz w:val="24"/>
          <w:szCs w:val="24"/>
        </w:rPr>
        <w:t>Th</w:t>
      </w:r>
      <w:r w:rsidR="00F53C32">
        <w:rPr>
          <w:rFonts w:ascii="Arial" w:hAnsi="Arial" w:cs="Arial"/>
          <w:sz w:val="24"/>
          <w:szCs w:val="24"/>
        </w:rPr>
        <w:t xml:space="preserve">e purpose of this </w:t>
      </w:r>
      <w:r>
        <w:rPr>
          <w:rFonts w:ascii="Arial" w:hAnsi="Arial" w:cs="Arial"/>
          <w:sz w:val="24"/>
          <w:szCs w:val="24"/>
        </w:rPr>
        <w:t xml:space="preserve">Bill </w:t>
      </w:r>
      <w:r w:rsidR="00F53C32">
        <w:rPr>
          <w:rFonts w:ascii="Arial" w:hAnsi="Arial" w:cs="Arial"/>
          <w:sz w:val="24"/>
          <w:szCs w:val="24"/>
        </w:rPr>
        <w:t xml:space="preserve">is to </w:t>
      </w:r>
      <w:r w:rsidR="0080267E">
        <w:rPr>
          <w:rFonts w:ascii="Arial" w:hAnsi="Arial" w:cs="Arial"/>
          <w:sz w:val="24"/>
          <w:szCs w:val="24"/>
        </w:rPr>
        <w:t>establish a legislative framework in</w:t>
      </w:r>
      <w:r w:rsidR="00F53C32">
        <w:rPr>
          <w:rFonts w:ascii="Arial" w:hAnsi="Arial" w:cs="Arial"/>
          <w:sz w:val="24"/>
          <w:szCs w:val="24"/>
        </w:rPr>
        <w:t xml:space="preserve"> the </w:t>
      </w:r>
      <w:r w:rsidR="00F53C32">
        <w:rPr>
          <w:rFonts w:ascii="Arial" w:hAnsi="Arial" w:cs="Arial"/>
          <w:i/>
          <w:iCs/>
          <w:sz w:val="24"/>
          <w:szCs w:val="24"/>
        </w:rPr>
        <w:t>Civil Law (Wrongs) Act 2002</w:t>
      </w:r>
      <w:r>
        <w:rPr>
          <w:rFonts w:ascii="Arial" w:hAnsi="Arial" w:cs="Arial"/>
          <w:sz w:val="24"/>
          <w:szCs w:val="24"/>
        </w:rPr>
        <w:t xml:space="preserve"> </w:t>
      </w:r>
      <w:r w:rsidR="00F53C32">
        <w:rPr>
          <w:rFonts w:ascii="Arial" w:hAnsi="Arial" w:cs="Arial"/>
          <w:sz w:val="24"/>
          <w:szCs w:val="24"/>
        </w:rPr>
        <w:t xml:space="preserve">and </w:t>
      </w:r>
      <w:r w:rsidR="00F53C32">
        <w:rPr>
          <w:rFonts w:ascii="Arial" w:hAnsi="Arial" w:cs="Arial"/>
          <w:i/>
          <w:iCs/>
          <w:sz w:val="24"/>
          <w:szCs w:val="24"/>
        </w:rPr>
        <w:t xml:space="preserve">Legal Profession Act 2006 </w:t>
      </w:r>
      <w:r>
        <w:rPr>
          <w:rFonts w:ascii="Arial" w:hAnsi="Arial" w:cs="Arial"/>
          <w:sz w:val="24"/>
          <w:szCs w:val="24"/>
        </w:rPr>
        <w:t xml:space="preserve">to </w:t>
      </w:r>
      <w:r w:rsidR="0080267E">
        <w:rPr>
          <w:rFonts w:ascii="Arial" w:hAnsi="Arial" w:cs="Arial"/>
          <w:sz w:val="24"/>
          <w:szCs w:val="24"/>
        </w:rPr>
        <w:t xml:space="preserve">protect victim survivors of child abuse and </w:t>
      </w:r>
      <w:r w:rsidR="003F707D">
        <w:rPr>
          <w:rFonts w:ascii="Arial" w:hAnsi="Arial" w:cs="Arial"/>
          <w:sz w:val="24"/>
          <w:szCs w:val="24"/>
        </w:rPr>
        <w:t xml:space="preserve">community members </w:t>
      </w:r>
      <w:r w:rsidR="0080267E">
        <w:rPr>
          <w:rFonts w:ascii="Arial" w:hAnsi="Arial" w:cs="Arial"/>
          <w:sz w:val="24"/>
          <w:szCs w:val="24"/>
        </w:rPr>
        <w:t>who have experienced personal injury, by establishing offences for the conduct of claim farming.</w:t>
      </w:r>
      <w:r w:rsidR="00A85601">
        <w:rPr>
          <w:rFonts w:ascii="Arial" w:hAnsi="Arial" w:cs="Arial"/>
          <w:sz w:val="24"/>
          <w:szCs w:val="24"/>
        </w:rPr>
        <w:t xml:space="preserve"> </w:t>
      </w:r>
      <w:r w:rsidR="003F707D">
        <w:rPr>
          <w:rFonts w:ascii="Arial" w:hAnsi="Arial" w:cs="Arial"/>
          <w:sz w:val="24"/>
          <w:szCs w:val="24"/>
        </w:rPr>
        <w:t>The Bill is intended to</w:t>
      </w:r>
      <w:r w:rsidR="0080267E">
        <w:rPr>
          <w:rFonts w:ascii="Arial" w:hAnsi="Arial" w:cs="Arial"/>
          <w:sz w:val="24"/>
          <w:szCs w:val="24"/>
        </w:rPr>
        <w:t xml:space="preserve"> provide protection for victim survivors and personal injury claimants</w:t>
      </w:r>
      <w:r w:rsidR="0080267E" w:rsidRPr="0080267E">
        <w:rPr>
          <w:rFonts w:ascii="Arial" w:hAnsi="Arial" w:cs="Arial"/>
          <w:sz w:val="24"/>
          <w:szCs w:val="24"/>
        </w:rPr>
        <w:t xml:space="preserve"> </w:t>
      </w:r>
      <w:r w:rsidR="0080267E">
        <w:rPr>
          <w:rFonts w:ascii="Arial" w:hAnsi="Arial" w:cs="Arial"/>
          <w:sz w:val="24"/>
          <w:szCs w:val="24"/>
        </w:rPr>
        <w:t>from harassment and exploitative practices</w:t>
      </w:r>
      <w:r w:rsidR="00F53C32">
        <w:rPr>
          <w:rFonts w:ascii="Arial" w:hAnsi="Arial" w:cs="Arial"/>
          <w:sz w:val="24"/>
          <w:szCs w:val="24"/>
        </w:rPr>
        <w:t xml:space="preserve">, and to prevent the risk of re-traumatising and deterring victims from making informed choices about redress. </w:t>
      </w:r>
    </w:p>
    <w:p w14:paraId="4D68F933" w14:textId="1095C2EB" w:rsidR="005B2FC2" w:rsidRDefault="00D125DF" w:rsidP="000315BB">
      <w:pPr>
        <w:spacing w:line="240" w:lineRule="auto"/>
        <w:rPr>
          <w:rFonts w:ascii="Arial" w:hAnsi="Arial" w:cs="Arial"/>
          <w:sz w:val="24"/>
          <w:szCs w:val="24"/>
        </w:rPr>
      </w:pPr>
      <w:r>
        <w:rPr>
          <w:rFonts w:ascii="Arial" w:hAnsi="Arial" w:cs="Arial"/>
          <w:sz w:val="24"/>
          <w:szCs w:val="24"/>
        </w:rPr>
        <w:t>There are a</w:t>
      </w:r>
      <w:r w:rsidR="000315BB">
        <w:rPr>
          <w:rFonts w:ascii="Arial" w:hAnsi="Arial" w:cs="Arial"/>
          <w:sz w:val="24"/>
          <w:szCs w:val="24"/>
        </w:rPr>
        <w:t xml:space="preserve"> variety of tactics </w:t>
      </w:r>
      <w:r w:rsidR="003C2A79">
        <w:rPr>
          <w:rFonts w:ascii="Arial" w:hAnsi="Arial" w:cs="Arial"/>
          <w:sz w:val="24"/>
          <w:szCs w:val="24"/>
        </w:rPr>
        <w:t xml:space="preserve">and actors </w:t>
      </w:r>
      <w:r w:rsidR="000315BB">
        <w:rPr>
          <w:rFonts w:ascii="Arial" w:hAnsi="Arial" w:cs="Arial"/>
          <w:sz w:val="24"/>
          <w:szCs w:val="24"/>
        </w:rPr>
        <w:t xml:space="preserve">that claim farmers use to </w:t>
      </w:r>
      <w:r w:rsidR="0081440D">
        <w:rPr>
          <w:rFonts w:ascii="Arial" w:hAnsi="Arial" w:cs="Arial"/>
          <w:sz w:val="24"/>
          <w:szCs w:val="24"/>
        </w:rPr>
        <w:t xml:space="preserve">contact vulnerable victims of child abuse to persuade them to make </w:t>
      </w:r>
      <w:r w:rsidR="00FA07C4">
        <w:rPr>
          <w:rFonts w:ascii="Arial" w:hAnsi="Arial" w:cs="Arial"/>
          <w:sz w:val="24"/>
          <w:szCs w:val="24"/>
        </w:rPr>
        <w:t>a redress claim</w:t>
      </w:r>
      <w:r w:rsidR="003D6C9E">
        <w:rPr>
          <w:rFonts w:ascii="Arial" w:hAnsi="Arial" w:cs="Arial"/>
          <w:sz w:val="24"/>
          <w:szCs w:val="24"/>
        </w:rPr>
        <w:t xml:space="preserve">, </w:t>
      </w:r>
      <w:r w:rsidR="0081440D">
        <w:rPr>
          <w:rFonts w:ascii="Arial" w:hAnsi="Arial" w:cs="Arial"/>
          <w:sz w:val="24"/>
          <w:szCs w:val="24"/>
        </w:rPr>
        <w:t>to procure personal information</w:t>
      </w:r>
      <w:r w:rsidR="003D6C9E">
        <w:rPr>
          <w:rFonts w:ascii="Arial" w:hAnsi="Arial" w:cs="Arial"/>
          <w:sz w:val="24"/>
          <w:szCs w:val="24"/>
        </w:rPr>
        <w:t xml:space="preserve"> or to refer them to other</w:t>
      </w:r>
      <w:r w:rsidR="00DE3166">
        <w:rPr>
          <w:rFonts w:ascii="Arial" w:hAnsi="Arial" w:cs="Arial"/>
          <w:sz w:val="24"/>
          <w:szCs w:val="24"/>
        </w:rPr>
        <w:t xml:space="preserve"> fee-paying</w:t>
      </w:r>
      <w:r w:rsidR="003D6C9E">
        <w:rPr>
          <w:rFonts w:ascii="Arial" w:hAnsi="Arial" w:cs="Arial"/>
          <w:sz w:val="24"/>
          <w:szCs w:val="24"/>
        </w:rPr>
        <w:t xml:space="preserve"> services </w:t>
      </w:r>
      <w:r w:rsidR="00C14846">
        <w:rPr>
          <w:rFonts w:ascii="Arial" w:hAnsi="Arial" w:cs="Arial"/>
          <w:sz w:val="24"/>
          <w:szCs w:val="24"/>
        </w:rPr>
        <w:t xml:space="preserve">without informing them that free legal advice and </w:t>
      </w:r>
      <w:r w:rsidR="002917E6">
        <w:rPr>
          <w:rFonts w:ascii="Arial" w:hAnsi="Arial" w:cs="Arial"/>
          <w:sz w:val="24"/>
          <w:szCs w:val="24"/>
        </w:rPr>
        <w:t xml:space="preserve">other </w:t>
      </w:r>
      <w:r w:rsidR="00C14846">
        <w:rPr>
          <w:rFonts w:ascii="Arial" w:hAnsi="Arial" w:cs="Arial"/>
          <w:sz w:val="24"/>
          <w:szCs w:val="24"/>
        </w:rPr>
        <w:t>services may be available.</w:t>
      </w:r>
    </w:p>
    <w:p w14:paraId="1C21EF00" w14:textId="744B9A9A" w:rsidR="00FA07C4" w:rsidRDefault="00FA07C4" w:rsidP="000315BB">
      <w:pPr>
        <w:spacing w:line="240" w:lineRule="auto"/>
        <w:rPr>
          <w:rFonts w:ascii="Arial" w:hAnsi="Arial" w:cs="Arial"/>
          <w:sz w:val="24"/>
          <w:szCs w:val="24"/>
        </w:rPr>
      </w:pPr>
      <w:r>
        <w:rPr>
          <w:rFonts w:ascii="Arial" w:hAnsi="Arial" w:cs="Arial"/>
          <w:sz w:val="24"/>
          <w:szCs w:val="24"/>
        </w:rPr>
        <w:t>For example, a claim farmer may contact a victim survivor of child abuse and earn the</w:t>
      </w:r>
      <w:r w:rsidR="003C2A79">
        <w:rPr>
          <w:rFonts w:ascii="Arial" w:hAnsi="Arial" w:cs="Arial"/>
          <w:sz w:val="24"/>
          <w:szCs w:val="24"/>
        </w:rPr>
        <w:t>ir</w:t>
      </w:r>
      <w:r>
        <w:rPr>
          <w:rFonts w:ascii="Arial" w:hAnsi="Arial" w:cs="Arial"/>
          <w:sz w:val="24"/>
          <w:szCs w:val="24"/>
        </w:rPr>
        <w:t xml:space="preserve"> trust under the guise that they represent a victim advocacy group. The claim farmer may</w:t>
      </w:r>
      <w:r w:rsidR="003C2A79">
        <w:rPr>
          <w:rFonts w:ascii="Arial" w:hAnsi="Arial" w:cs="Arial"/>
          <w:sz w:val="24"/>
          <w:szCs w:val="24"/>
        </w:rPr>
        <w:t xml:space="preserve"> harass and pressure the victim to make a redress claim and</w:t>
      </w:r>
      <w:r>
        <w:rPr>
          <w:rFonts w:ascii="Arial" w:hAnsi="Arial" w:cs="Arial"/>
          <w:sz w:val="24"/>
          <w:szCs w:val="24"/>
        </w:rPr>
        <w:t xml:space="preserve"> refer the victim to an unethical law practice </w:t>
      </w:r>
      <w:r w:rsidR="00DE3166">
        <w:rPr>
          <w:rFonts w:ascii="Arial" w:hAnsi="Arial" w:cs="Arial"/>
          <w:sz w:val="24"/>
          <w:szCs w:val="24"/>
        </w:rPr>
        <w:t xml:space="preserve">who may have a sub-contracting arrangement with the claim farmer, </w:t>
      </w:r>
      <w:r>
        <w:rPr>
          <w:rFonts w:ascii="Arial" w:hAnsi="Arial" w:cs="Arial"/>
          <w:sz w:val="24"/>
          <w:szCs w:val="24"/>
        </w:rPr>
        <w:t xml:space="preserve">to assist </w:t>
      </w:r>
      <w:r w:rsidR="00DE3166">
        <w:rPr>
          <w:rFonts w:ascii="Arial" w:hAnsi="Arial" w:cs="Arial"/>
          <w:sz w:val="24"/>
          <w:szCs w:val="24"/>
        </w:rPr>
        <w:t>the victim</w:t>
      </w:r>
      <w:r>
        <w:rPr>
          <w:rFonts w:ascii="Arial" w:hAnsi="Arial" w:cs="Arial"/>
          <w:sz w:val="24"/>
          <w:szCs w:val="24"/>
        </w:rPr>
        <w:t xml:space="preserve"> in their application</w:t>
      </w:r>
      <w:r w:rsidR="003C2A79">
        <w:rPr>
          <w:rFonts w:ascii="Arial" w:hAnsi="Arial" w:cs="Arial"/>
          <w:sz w:val="24"/>
          <w:szCs w:val="24"/>
        </w:rPr>
        <w:t xml:space="preserve"> by </w:t>
      </w:r>
      <w:r>
        <w:rPr>
          <w:rFonts w:ascii="Arial" w:hAnsi="Arial" w:cs="Arial"/>
          <w:sz w:val="24"/>
          <w:szCs w:val="24"/>
        </w:rPr>
        <w:t>promis</w:t>
      </w:r>
      <w:r w:rsidR="003C2A79">
        <w:rPr>
          <w:rFonts w:ascii="Arial" w:hAnsi="Arial" w:cs="Arial"/>
          <w:sz w:val="24"/>
          <w:szCs w:val="24"/>
        </w:rPr>
        <w:t>ing</w:t>
      </w:r>
      <w:r>
        <w:rPr>
          <w:rFonts w:ascii="Arial" w:hAnsi="Arial" w:cs="Arial"/>
          <w:sz w:val="24"/>
          <w:szCs w:val="24"/>
        </w:rPr>
        <w:t xml:space="preserve"> quick, easy and significant compensation. The claim farmer may also pressure the victim to pass on the personal information of other potential victims, in exchange for a fee. </w:t>
      </w:r>
      <w:r w:rsidR="00181C25">
        <w:rPr>
          <w:rFonts w:ascii="Arial" w:hAnsi="Arial" w:cs="Arial"/>
          <w:sz w:val="24"/>
          <w:szCs w:val="24"/>
        </w:rPr>
        <w:t xml:space="preserve">Once the </w:t>
      </w:r>
      <w:r w:rsidR="00DE3166">
        <w:rPr>
          <w:rFonts w:ascii="Arial" w:hAnsi="Arial" w:cs="Arial"/>
          <w:sz w:val="24"/>
          <w:szCs w:val="24"/>
        </w:rPr>
        <w:lastRenderedPageBreak/>
        <w:t xml:space="preserve">claim farmer sells victims’ personal information to the law practice, </w:t>
      </w:r>
      <w:r w:rsidR="00181C25">
        <w:rPr>
          <w:rFonts w:ascii="Arial" w:hAnsi="Arial" w:cs="Arial"/>
          <w:sz w:val="24"/>
          <w:szCs w:val="24"/>
        </w:rPr>
        <w:t>t</w:t>
      </w:r>
      <w:r>
        <w:rPr>
          <w:rFonts w:ascii="Arial" w:hAnsi="Arial" w:cs="Arial"/>
          <w:sz w:val="24"/>
          <w:szCs w:val="24"/>
        </w:rPr>
        <w:t xml:space="preserve">he law practice may then contact </w:t>
      </w:r>
      <w:r w:rsidR="00181C25">
        <w:rPr>
          <w:rFonts w:ascii="Arial" w:hAnsi="Arial" w:cs="Arial"/>
          <w:sz w:val="24"/>
          <w:szCs w:val="24"/>
        </w:rPr>
        <w:t>victims</w:t>
      </w:r>
      <w:r>
        <w:rPr>
          <w:rFonts w:ascii="Arial" w:hAnsi="Arial" w:cs="Arial"/>
          <w:sz w:val="24"/>
          <w:szCs w:val="24"/>
        </w:rPr>
        <w:t xml:space="preserve"> to assist them with their redress application, hiding any fees associated with a successful compensation claim and deliberately not mentioning that free legal advice and services are available for applications to the National Redress Scheme</w:t>
      </w:r>
      <w:r w:rsidR="0097156D">
        <w:rPr>
          <w:rFonts w:ascii="Arial" w:hAnsi="Arial" w:cs="Arial"/>
          <w:sz w:val="24"/>
          <w:szCs w:val="24"/>
        </w:rPr>
        <w:t xml:space="preserve"> for Institutional Child Sexual Abuse (the National Redress Scheme)</w:t>
      </w:r>
      <w:r>
        <w:rPr>
          <w:rFonts w:ascii="Arial" w:hAnsi="Arial" w:cs="Arial"/>
          <w:sz w:val="24"/>
          <w:szCs w:val="24"/>
        </w:rPr>
        <w:t>.</w:t>
      </w:r>
      <w:r w:rsidR="00181C25">
        <w:rPr>
          <w:rFonts w:ascii="Arial" w:hAnsi="Arial" w:cs="Arial"/>
          <w:sz w:val="24"/>
          <w:szCs w:val="24"/>
        </w:rPr>
        <w:t xml:space="preserve"> The law practice may pressure the victim to sign legal documents they do not understand, agreeing that the law practice is entitled to a percentage of the redress compensation if successful. If the redress claim is successful, </w:t>
      </w:r>
      <w:r w:rsidR="00DE3166">
        <w:rPr>
          <w:rFonts w:ascii="Arial" w:hAnsi="Arial" w:cs="Arial"/>
          <w:sz w:val="24"/>
          <w:szCs w:val="24"/>
        </w:rPr>
        <w:t>the payment may be apportioned to the law practice. Th</w:t>
      </w:r>
      <w:r w:rsidR="00181C25">
        <w:rPr>
          <w:rFonts w:ascii="Arial" w:hAnsi="Arial" w:cs="Arial"/>
          <w:sz w:val="24"/>
          <w:szCs w:val="24"/>
        </w:rPr>
        <w:t xml:space="preserve">e victim does not receive the full amount of compensation and is ‘worse off’ having fallen prey to claim farming. Other unethical claim farming tactics include: </w:t>
      </w:r>
    </w:p>
    <w:p w14:paraId="20015169"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Making unexpected and/or repeated phone calls or emails to survivors </w:t>
      </w:r>
    </w:p>
    <w:p w14:paraId="6D9CF379"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Implying they act on behalf of government agencies or insurers to earn the trust of survivors </w:t>
      </w:r>
    </w:p>
    <w:p w14:paraId="393549FD"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Promising quick, easy and significant compensation to survivors </w:t>
      </w:r>
    </w:p>
    <w:p w14:paraId="4C645171"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Hiding significant referral fees in their descriptions or in their agreements with survivors</w:t>
      </w:r>
    </w:p>
    <w:p w14:paraId="3F95306C"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Keeping excessive or high fees hidden </w:t>
      </w:r>
    </w:p>
    <w:p w14:paraId="596F66F1"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Operating on social media, including by participating in support groups for survivors, to contact and gain the trust of these survivors </w:t>
      </w:r>
    </w:p>
    <w:p w14:paraId="21CCFEE0"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 xml:space="preserve">Not mentioning free legal advice and services available for redress applications  </w:t>
      </w:r>
    </w:p>
    <w:p w14:paraId="505A8A40" w14:textId="77777777" w:rsidR="000315BB" w:rsidRDefault="000315BB" w:rsidP="000315BB">
      <w:pPr>
        <w:pStyle w:val="ListParagraph"/>
        <w:numPr>
          <w:ilvl w:val="0"/>
          <w:numId w:val="26"/>
        </w:numPr>
        <w:rPr>
          <w:rFonts w:ascii="Arial" w:hAnsi="Arial" w:cs="Arial"/>
          <w:sz w:val="24"/>
          <w:szCs w:val="24"/>
        </w:rPr>
      </w:pPr>
      <w:r w:rsidRPr="00927697">
        <w:rPr>
          <w:rFonts w:ascii="Arial" w:hAnsi="Arial" w:cs="Arial"/>
          <w:sz w:val="24"/>
          <w:szCs w:val="24"/>
        </w:rPr>
        <w:t>Pressuring people to sign legal documents that they don’t understand</w:t>
      </w:r>
    </w:p>
    <w:p w14:paraId="1A0E5137" w14:textId="56BCCE21" w:rsidR="003F707D" w:rsidRDefault="000315BB" w:rsidP="003F707D">
      <w:pPr>
        <w:pStyle w:val="ListParagraph"/>
        <w:numPr>
          <w:ilvl w:val="0"/>
          <w:numId w:val="26"/>
        </w:numPr>
        <w:rPr>
          <w:rFonts w:ascii="Arial" w:hAnsi="Arial" w:cs="Arial"/>
          <w:sz w:val="24"/>
          <w:szCs w:val="24"/>
        </w:rPr>
      </w:pPr>
      <w:r w:rsidRPr="00927697">
        <w:rPr>
          <w:rFonts w:ascii="Arial" w:hAnsi="Arial" w:cs="Arial"/>
          <w:sz w:val="24"/>
          <w:szCs w:val="24"/>
        </w:rPr>
        <w:t>Pressuring survivors to pass on the personal information of other potential survivors, in exchange for a fee.</w:t>
      </w:r>
    </w:p>
    <w:p w14:paraId="44AEB879" w14:textId="77777777" w:rsidR="003F707D" w:rsidRPr="003F707D" w:rsidRDefault="003F707D" w:rsidP="003F707D">
      <w:pPr>
        <w:pStyle w:val="ListParagraph"/>
        <w:ind w:left="1080"/>
        <w:rPr>
          <w:rFonts w:ascii="Arial" w:hAnsi="Arial" w:cs="Arial"/>
          <w:sz w:val="24"/>
          <w:szCs w:val="24"/>
        </w:rPr>
      </w:pPr>
    </w:p>
    <w:p w14:paraId="6B64D3A3" w14:textId="7D64034A" w:rsidR="003F707D" w:rsidRDefault="002A38F2" w:rsidP="003F707D">
      <w:pPr>
        <w:spacing w:line="240" w:lineRule="auto"/>
        <w:rPr>
          <w:rFonts w:ascii="Arial" w:hAnsi="Arial" w:cs="Arial"/>
          <w:sz w:val="24"/>
          <w:szCs w:val="24"/>
        </w:rPr>
      </w:pPr>
      <w:r>
        <w:rPr>
          <w:rFonts w:ascii="Arial" w:hAnsi="Arial" w:cs="Arial"/>
          <w:sz w:val="24"/>
          <w:szCs w:val="24"/>
        </w:rPr>
        <w:t xml:space="preserve">In 2018, the ACT joined the National Redress Scheme, which provides support to people who have experienced institutional child sexual abuse. The </w:t>
      </w:r>
      <w:r w:rsidR="00990F2F">
        <w:rPr>
          <w:rFonts w:ascii="Arial" w:hAnsi="Arial" w:cs="Arial"/>
          <w:sz w:val="24"/>
          <w:szCs w:val="24"/>
        </w:rPr>
        <w:t xml:space="preserve">National Redress </w:t>
      </w:r>
      <w:r>
        <w:rPr>
          <w:rFonts w:ascii="Arial" w:hAnsi="Arial" w:cs="Arial"/>
          <w:sz w:val="24"/>
          <w:szCs w:val="24"/>
        </w:rPr>
        <w:t xml:space="preserve">Scheme delivers access to counselling, payment of money and direct personal responses to victim survivors of institutional child sexual abuse. </w:t>
      </w:r>
      <w:r w:rsidR="003F707D">
        <w:rPr>
          <w:rFonts w:ascii="Arial" w:hAnsi="Arial" w:cs="Arial"/>
          <w:sz w:val="24"/>
          <w:szCs w:val="24"/>
        </w:rPr>
        <w:t>The</w:t>
      </w:r>
      <w:r w:rsidR="00286BEE">
        <w:rPr>
          <w:rFonts w:ascii="Arial" w:hAnsi="Arial" w:cs="Arial"/>
          <w:sz w:val="24"/>
          <w:szCs w:val="24"/>
        </w:rPr>
        <w:t xml:space="preserve"> </w:t>
      </w:r>
      <w:r w:rsidR="003F707D">
        <w:rPr>
          <w:rFonts w:ascii="Arial" w:hAnsi="Arial" w:cs="Arial"/>
          <w:sz w:val="24"/>
          <w:szCs w:val="24"/>
        </w:rPr>
        <w:t xml:space="preserve">reforms </w:t>
      </w:r>
      <w:r>
        <w:rPr>
          <w:rFonts w:ascii="Arial" w:hAnsi="Arial" w:cs="Arial"/>
          <w:sz w:val="24"/>
          <w:szCs w:val="24"/>
        </w:rPr>
        <w:t xml:space="preserve">in this Bill </w:t>
      </w:r>
      <w:r w:rsidR="003F707D">
        <w:rPr>
          <w:rFonts w:ascii="Arial" w:hAnsi="Arial" w:cs="Arial"/>
          <w:sz w:val="24"/>
          <w:szCs w:val="24"/>
        </w:rPr>
        <w:t xml:space="preserve">build on the ACT Government’s </w:t>
      </w:r>
      <w:r>
        <w:rPr>
          <w:rFonts w:ascii="Arial" w:hAnsi="Arial" w:cs="Arial"/>
          <w:sz w:val="24"/>
          <w:szCs w:val="24"/>
        </w:rPr>
        <w:t xml:space="preserve">participation in the </w:t>
      </w:r>
      <w:r w:rsidR="0097156D">
        <w:rPr>
          <w:rFonts w:ascii="Arial" w:hAnsi="Arial" w:cs="Arial"/>
          <w:sz w:val="24"/>
          <w:szCs w:val="24"/>
        </w:rPr>
        <w:t xml:space="preserve">National Redress </w:t>
      </w:r>
      <w:r>
        <w:rPr>
          <w:rFonts w:ascii="Arial" w:hAnsi="Arial" w:cs="Arial"/>
          <w:sz w:val="24"/>
          <w:szCs w:val="24"/>
        </w:rPr>
        <w:t xml:space="preserve">Scheme and </w:t>
      </w:r>
      <w:r w:rsidR="003F707D">
        <w:rPr>
          <w:rFonts w:ascii="Arial" w:hAnsi="Arial" w:cs="Arial"/>
          <w:sz w:val="24"/>
          <w:szCs w:val="24"/>
        </w:rPr>
        <w:t>progress in implementing recommendations from the Royal Commission into Institutional Responses to Child Sexual Abuse (Royal Commission) to support victim survivors and remove barriers for in accessing ACT’s civil litigation pathways, including removing limitation periods and setting aside unjust institutional child abuse settlement agreements.</w:t>
      </w:r>
    </w:p>
    <w:p w14:paraId="4CEAEBCC" w14:textId="58924166" w:rsidR="003F707D" w:rsidRPr="003F707D" w:rsidRDefault="00D10C1F" w:rsidP="003F707D">
      <w:pPr>
        <w:spacing w:line="240" w:lineRule="auto"/>
        <w:rPr>
          <w:rFonts w:ascii="Arial" w:hAnsi="Arial" w:cs="Arial"/>
          <w:sz w:val="24"/>
          <w:szCs w:val="24"/>
        </w:rPr>
      </w:pPr>
      <w:r>
        <w:rPr>
          <w:rFonts w:ascii="Arial" w:hAnsi="Arial" w:cs="Arial"/>
          <w:sz w:val="24"/>
          <w:szCs w:val="24"/>
        </w:rPr>
        <w:t>T</w:t>
      </w:r>
      <w:r w:rsidR="007A2A8F">
        <w:rPr>
          <w:rFonts w:ascii="Arial" w:hAnsi="Arial" w:cs="Arial"/>
          <w:sz w:val="24"/>
          <w:szCs w:val="24"/>
        </w:rPr>
        <w:t xml:space="preserve">he Joint Standing Committee </w:t>
      </w:r>
      <w:r w:rsidR="00DA6226">
        <w:rPr>
          <w:rFonts w:ascii="Arial" w:hAnsi="Arial" w:cs="Arial"/>
          <w:sz w:val="24"/>
          <w:szCs w:val="24"/>
        </w:rPr>
        <w:t xml:space="preserve">recommended </w:t>
      </w:r>
      <w:r>
        <w:rPr>
          <w:rFonts w:ascii="Arial" w:hAnsi="Arial" w:cs="Arial"/>
          <w:sz w:val="24"/>
          <w:szCs w:val="24"/>
        </w:rPr>
        <w:t>states and territor</w:t>
      </w:r>
      <w:r w:rsidR="007663AE">
        <w:rPr>
          <w:rFonts w:ascii="Arial" w:hAnsi="Arial" w:cs="Arial"/>
          <w:sz w:val="24"/>
          <w:szCs w:val="24"/>
        </w:rPr>
        <w:t xml:space="preserve">ies amend </w:t>
      </w:r>
      <w:r>
        <w:rPr>
          <w:rFonts w:ascii="Arial" w:hAnsi="Arial" w:cs="Arial"/>
          <w:sz w:val="24"/>
          <w:szCs w:val="24"/>
        </w:rPr>
        <w:t>legislation to address claim farming and exploitative practices.</w:t>
      </w:r>
      <w:r w:rsidR="00990F2F">
        <w:rPr>
          <w:rFonts w:ascii="Arial" w:hAnsi="Arial" w:cs="Arial"/>
          <w:sz w:val="24"/>
          <w:szCs w:val="24"/>
        </w:rPr>
        <w:t xml:space="preserve"> </w:t>
      </w:r>
      <w:r w:rsidR="003F707D">
        <w:rPr>
          <w:rFonts w:ascii="Arial" w:hAnsi="Arial" w:cs="Arial"/>
          <w:sz w:val="24"/>
          <w:szCs w:val="24"/>
        </w:rPr>
        <w:t>This Bill will align the ACT with NSW, South Australia and Queensland which have all take legislative action to prohibit claim farming activity.</w:t>
      </w:r>
      <w:r w:rsidR="003F707D">
        <w:rPr>
          <w:rStyle w:val="FootnoteReference"/>
          <w:rFonts w:ascii="Arial" w:hAnsi="Arial"/>
          <w:sz w:val="24"/>
          <w:szCs w:val="24"/>
        </w:rPr>
        <w:footnoteReference w:id="2"/>
      </w:r>
      <w:r w:rsidR="003F707D">
        <w:rPr>
          <w:rFonts w:ascii="Arial" w:hAnsi="Arial" w:cs="Arial"/>
          <w:sz w:val="24"/>
          <w:szCs w:val="24"/>
        </w:rPr>
        <w:t xml:space="preserve"> </w:t>
      </w:r>
    </w:p>
    <w:p w14:paraId="1D7FCD7B" w14:textId="0998E07B" w:rsidR="00491362" w:rsidRDefault="00491362" w:rsidP="00151460">
      <w:pPr>
        <w:spacing w:line="240" w:lineRule="auto"/>
        <w:rPr>
          <w:rFonts w:ascii="Arial" w:hAnsi="Arial" w:cs="Arial"/>
          <w:i/>
          <w:iCs/>
          <w:sz w:val="24"/>
          <w:szCs w:val="24"/>
        </w:rPr>
      </w:pPr>
      <w:r>
        <w:rPr>
          <w:rFonts w:ascii="Arial" w:hAnsi="Arial" w:cs="Arial"/>
          <w:i/>
          <w:iCs/>
          <w:sz w:val="24"/>
          <w:szCs w:val="24"/>
        </w:rPr>
        <w:t>Amendments to the Civil Law (Wrongs) Act 2002</w:t>
      </w:r>
    </w:p>
    <w:p w14:paraId="6C77DF1E" w14:textId="5F123C43" w:rsidR="00151460" w:rsidRDefault="00151460" w:rsidP="00151460">
      <w:pPr>
        <w:spacing w:line="240" w:lineRule="auto"/>
        <w:rPr>
          <w:rFonts w:ascii="Arial" w:hAnsi="Arial" w:cs="Arial"/>
          <w:sz w:val="24"/>
          <w:szCs w:val="24"/>
        </w:rPr>
      </w:pPr>
      <w:r>
        <w:rPr>
          <w:rFonts w:ascii="Arial" w:hAnsi="Arial" w:cs="Arial"/>
          <w:sz w:val="24"/>
          <w:szCs w:val="24"/>
        </w:rPr>
        <w:t xml:space="preserve">The Bill introduces offences </w:t>
      </w:r>
      <w:r w:rsidR="003F707D">
        <w:rPr>
          <w:rFonts w:ascii="Arial" w:hAnsi="Arial" w:cs="Arial"/>
          <w:sz w:val="24"/>
          <w:szCs w:val="24"/>
        </w:rPr>
        <w:t xml:space="preserve">to the </w:t>
      </w:r>
      <w:r w:rsidR="003F707D">
        <w:rPr>
          <w:rFonts w:ascii="Arial" w:hAnsi="Arial" w:cs="Arial"/>
          <w:i/>
          <w:iCs/>
          <w:sz w:val="24"/>
          <w:szCs w:val="24"/>
        </w:rPr>
        <w:t xml:space="preserve">Civil Law (Wrongs) Act 2002 </w:t>
      </w:r>
      <w:r>
        <w:rPr>
          <w:rFonts w:ascii="Arial" w:hAnsi="Arial" w:cs="Arial"/>
          <w:sz w:val="24"/>
          <w:szCs w:val="24"/>
        </w:rPr>
        <w:t>for:</w:t>
      </w:r>
    </w:p>
    <w:p w14:paraId="0F2A4945" w14:textId="09269AE1" w:rsidR="00151460" w:rsidRPr="00B9733D" w:rsidRDefault="003F707D" w:rsidP="00B9733D">
      <w:pPr>
        <w:pStyle w:val="ListParagraph"/>
        <w:numPr>
          <w:ilvl w:val="0"/>
          <w:numId w:val="26"/>
        </w:numPr>
        <w:rPr>
          <w:rFonts w:ascii="Arial" w:hAnsi="Arial" w:cs="Arial"/>
          <w:sz w:val="24"/>
          <w:szCs w:val="24"/>
        </w:rPr>
      </w:pPr>
      <w:r>
        <w:rPr>
          <w:rFonts w:ascii="Arial" w:hAnsi="Arial" w:cs="Arial"/>
          <w:sz w:val="24"/>
          <w:szCs w:val="24"/>
        </w:rPr>
        <w:t>C</w:t>
      </w:r>
      <w:r w:rsidR="00151460">
        <w:rPr>
          <w:rFonts w:ascii="Arial" w:hAnsi="Arial" w:cs="Arial"/>
          <w:sz w:val="24"/>
          <w:szCs w:val="24"/>
        </w:rPr>
        <w:t>ontacting claimants about claims for the purposes of receiving a fee or benefit</w:t>
      </w:r>
      <w:r>
        <w:rPr>
          <w:rFonts w:ascii="Arial" w:hAnsi="Arial" w:cs="Arial"/>
          <w:sz w:val="24"/>
          <w:szCs w:val="24"/>
        </w:rPr>
        <w:t xml:space="preserve"> (s 221B)</w:t>
      </w:r>
      <w:r w:rsidR="00151460">
        <w:rPr>
          <w:rFonts w:ascii="Arial" w:hAnsi="Arial" w:cs="Arial"/>
          <w:sz w:val="24"/>
          <w:szCs w:val="24"/>
        </w:rPr>
        <w:t>; and</w:t>
      </w:r>
    </w:p>
    <w:p w14:paraId="517F6DF6" w14:textId="7264E934" w:rsidR="00B9733D" w:rsidRDefault="003F707D" w:rsidP="00B9733D">
      <w:pPr>
        <w:pStyle w:val="ListParagraph"/>
        <w:numPr>
          <w:ilvl w:val="0"/>
          <w:numId w:val="26"/>
        </w:numPr>
        <w:rPr>
          <w:rFonts w:ascii="Arial" w:hAnsi="Arial" w:cs="Arial"/>
          <w:sz w:val="24"/>
          <w:szCs w:val="24"/>
        </w:rPr>
      </w:pPr>
      <w:r>
        <w:rPr>
          <w:rFonts w:ascii="Arial" w:hAnsi="Arial" w:cs="Arial"/>
          <w:sz w:val="24"/>
          <w:szCs w:val="24"/>
        </w:rPr>
        <w:lastRenderedPageBreak/>
        <w:t>G</w:t>
      </w:r>
      <w:r w:rsidR="00151460">
        <w:rPr>
          <w:rFonts w:ascii="Arial" w:hAnsi="Arial" w:cs="Arial"/>
          <w:sz w:val="24"/>
          <w:szCs w:val="24"/>
        </w:rPr>
        <w:t>iving or receiving, or arranging to give or receive, a fee or benefit for claim referrals</w:t>
      </w:r>
      <w:r>
        <w:rPr>
          <w:rFonts w:ascii="Arial" w:hAnsi="Arial" w:cs="Arial"/>
          <w:sz w:val="24"/>
          <w:szCs w:val="24"/>
        </w:rPr>
        <w:t xml:space="preserve"> (s 221C)</w:t>
      </w:r>
      <w:r w:rsidR="00151460">
        <w:rPr>
          <w:rFonts w:ascii="Arial" w:hAnsi="Arial" w:cs="Arial"/>
          <w:sz w:val="24"/>
          <w:szCs w:val="24"/>
        </w:rPr>
        <w:t>.</w:t>
      </w:r>
    </w:p>
    <w:p w14:paraId="0FD5D3A4" w14:textId="77777777" w:rsidR="00B9733D" w:rsidRPr="00B9733D" w:rsidRDefault="00B9733D" w:rsidP="00B9733D">
      <w:pPr>
        <w:pStyle w:val="ListParagraph"/>
        <w:ind w:left="1080"/>
        <w:rPr>
          <w:rFonts w:ascii="Arial" w:hAnsi="Arial" w:cs="Arial"/>
          <w:sz w:val="24"/>
          <w:szCs w:val="24"/>
        </w:rPr>
      </w:pPr>
    </w:p>
    <w:p w14:paraId="42C5BEFC" w14:textId="000C93B8" w:rsidR="00355ADE" w:rsidRPr="00355ADE" w:rsidRDefault="00355ADE" w:rsidP="00355ADE">
      <w:pPr>
        <w:spacing w:line="240" w:lineRule="auto"/>
        <w:rPr>
          <w:rFonts w:ascii="Arial" w:hAnsi="Arial" w:cs="Arial"/>
          <w:sz w:val="24"/>
          <w:szCs w:val="24"/>
        </w:rPr>
      </w:pPr>
      <w:r>
        <w:rPr>
          <w:rFonts w:ascii="Arial" w:hAnsi="Arial" w:cs="Arial"/>
          <w:sz w:val="24"/>
          <w:szCs w:val="24"/>
        </w:rPr>
        <w:t xml:space="preserve">Claim farming offences apply to conduct relating to claims for damages based on a liability for personal injury and claims for redress under the National Redress Scheme. The new offences will not apply to motor accident claims within the meaning of the </w:t>
      </w:r>
      <w:r>
        <w:rPr>
          <w:rFonts w:ascii="Arial" w:hAnsi="Arial" w:cs="Arial"/>
          <w:i/>
          <w:iCs/>
          <w:sz w:val="24"/>
          <w:szCs w:val="24"/>
        </w:rPr>
        <w:t>Motor Accident Injuries Act 2019</w:t>
      </w:r>
      <w:r>
        <w:rPr>
          <w:rFonts w:ascii="Arial" w:hAnsi="Arial" w:cs="Arial"/>
          <w:sz w:val="24"/>
          <w:szCs w:val="24"/>
        </w:rPr>
        <w:t>, noting that Act already contains offences relating to referral fees.</w:t>
      </w:r>
    </w:p>
    <w:p w14:paraId="5FA2A0A5" w14:textId="72946A7A" w:rsidR="00355ADE" w:rsidRDefault="00355ADE" w:rsidP="00355ADE">
      <w:pPr>
        <w:spacing w:line="240" w:lineRule="auto"/>
        <w:rPr>
          <w:rFonts w:ascii="Arial" w:hAnsi="Arial" w:cs="Arial"/>
          <w:sz w:val="24"/>
          <w:szCs w:val="24"/>
        </w:rPr>
      </w:pPr>
      <w:r>
        <w:rPr>
          <w:rFonts w:ascii="Arial" w:hAnsi="Arial" w:cs="Arial"/>
          <w:sz w:val="24"/>
          <w:szCs w:val="24"/>
        </w:rPr>
        <w:t xml:space="preserve">Part 2.7 of the </w:t>
      </w:r>
      <w:r w:rsidRPr="00355ADE">
        <w:rPr>
          <w:rFonts w:ascii="Arial" w:hAnsi="Arial" w:cs="Arial"/>
          <w:i/>
          <w:iCs/>
          <w:sz w:val="24"/>
          <w:szCs w:val="24"/>
        </w:rPr>
        <w:t>Criminal Code 2002</w:t>
      </w:r>
      <w:r>
        <w:rPr>
          <w:rFonts w:ascii="Arial" w:hAnsi="Arial" w:cs="Arial"/>
          <w:sz w:val="24"/>
          <w:szCs w:val="24"/>
        </w:rPr>
        <w:t xml:space="preserve"> extends the application of offences under this part beyond the territorial limit of the ACT and Australia, if the required geographical nexus exists for the offence.</w:t>
      </w:r>
    </w:p>
    <w:p w14:paraId="7E2847CF" w14:textId="74B1CA25" w:rsidR="00491362" w:rsidRDefault="00151460" w:rsidP="00151460">
      <w:pPr>
        <w:spacing w:line="240" w:lineRule="auto"/>
        <w:rPr>
          <w:rFonts w:ascii="Arial" w:hAnsi="Arial" w:cs="Arial"/>
          <w:sz w:val="24"/>
          <w:szCs w:val="24"/>
        </w:rPr>
      </w:pPr>
      <w:r>
        <w:rPr>
          <w:rFonts w:ascii="Arial" w:hAnsi="Arial" w:cs="Arial"/>
          <w:sz w:val="24"/>
          <w:szCs w:val="24"/>
        </w:rPr>
        <w:t xml:space="preserve">Each offence will attract a penalty unit of 300 units. </w:t>
      </w:r>
      <w:r w:rsidR="00491362">
        <w:rPr>
          <w:rFonts w:ascii="Arial" w:hAnsi="Arial" w:cs="Arial"/>
          <w:sz w:val="24"/>
          <w:szCs w:val="24"/>
        </w:rPr>
        <w:t>The penalties reflect the seriousness and meticulous intent required to engage in the conduct</w:t>
      </w:r>
      <w:r w:rsidR="00D10C1F">
        <w:rPr>
          <w:rFonts w:ascii="Arial" w:hAnsi="Arial" w:cs="Arial"/>
          <w:sz w:val="24"/>
          <w:szCs w:val="24"/>
        </w:rPr>
        <w:t xml:space="preserve"> </w:t>
      </w:r>
      <w:r w:rsidR="00491362">
        <w:rPr>
          <w:rFonts w:ascii="Arial" w:hAnsi="Arial" w:cs="Arial"/>
          <w:sz w:val="24"/>
          <w:szCs w:val="24"/>
        </w:rPr>
        <w:t xml:space="preserve">and is </w:t>
      </w:r>
      <w:r w:rsidR="003F707D">
        <w:rPr>
          <w:rFonts w:ascii="Arial" w:hAnsi="Arial" w:cs="Arial"/>
          <w:sz w:val="24"/>
          <w:szCs w:val="24"/>
        </w:rPr>
        <w:t>within</w:t>
      </w:r>
      <w:r w:rsidR="00491362">
        <w:rPr>
          <w:rFonts w:ascii="Arial" w:hAnsi="Arial" w:cs="Arial"/>
          <w:sz w:val="24"/>
          <w:szCs w:val="24"/>
        </w:rPr>
        <w:t xml:space="preserve"> the range</w:t>
      </w:r>
      <w:r w:rsidR="003F707D">
        <w:rPr>
          <w:rFonts w:ascii="Arial" w:hAnsi="Arial" w:cs="Arial"/>
          <w:sz w:val="24"/>
          <w:szCs w:val="24"/>
        </w:rPr>
        <w:t xml:space="preserve"> of penalties</w:t>
      </w:r>
      <w:r w:rsidR="00491362">
        <w:rPr>
          <w:rFonts w:ascii="Arial" w:hAnsi="Arial" w:cs="Arial"/>
          <w:sz w:val="24"/>
          <w:szCs w:val="24"/>
        </w:rPr>
        <w:t xml:space="preserve"> set by other jurisdictions.</w:t>
      </w:r>
    </w:p>
    <w:p w14:paraId="4E491884" w14:textId="3720CF9E" w:rsidR="003B7901" w:rsidRDefault="00151460" w:rsidP="00151460">
      <w:pPr>
        <w:spacing w:line="240" w:lineRule="auto"/>
        <w:rPr>
          <w:rFonts w:ascii="Arial" w:hAnsi="Arial" w:cs="Arial"/>
          <w:sz w:val="24"/>
          <w:szCs w:val="24"/>
        </w:rPr>
      </w:pPr>
      <w:r>
        <w:rPr>
          <w:rFonts w:ascii="Arial" w:hAnsi="Arial" w:cs="Arial"/>
          <w:sz w:val="24"/>
          <w:szCs w:val="24"/>
        </w:rPr>
        <w:t>The Bill establishes exceptions to the offence</w:t>
      </w:r>
      <w:r w:rsidR="003F707D">
        <w:rPr>
          <w:rFonts w:ascii="Arial" w:hAnsi="Arial" w:cs="Arial"/>
          <w:sz w:val="24"/>
          <w:szCs w:val="24"/>
        </w:rPr>
        <w:t>s</w:t>
      </w:r>
      <w:r w:rsidR="00984B5F">
        <w:rPr>
          <w:rFonts w:ascii="Arial" w:hAnsi="Arial" w:cs="Arial"/>
          <w:sz w:val="24"/>
          <w:szCs w:val="24"/>
        </w:rPr>
        <w:t xml:space="preserve"> so that the</w:t>
      </w:r>
      <w:r w:rsidR="003F707D">
        <w:rPr>
          <w:rFonts w:ascii="Arial" w:hAnsi="Arial" w:cs="Arial"/>
          <w:sz w:val="24"/>
          <w:szCs w:val="24"/>
        </w:rPr>
        <w:t>y</w:t>
      </w:r>
      <w:r w:rsidR="00984B5F">
        <w:rPr>
          <w:rFonts w:ascii="Arial" w:hAnsi="Arial" w:cs="Arial"/>
          <w:sz w:val="24"/>
          <w:szCs w:val="24"/>
        </w:rPr>
        <w:t xml:space="preserve"> do not unnecessarily impede on the proper and efficient function of legal services in the ACT. The exceptions ensure </w:t>
      </w:r>
      <w:r>
        <w:rPr>
          <w:rFonts w:ascii="Arial" w:hAnsi="Arial" w:cs="Arial"/>
          <w:sz w:val="24"/>
          <w:szCs w:val="24"/>
        </w:rPr>
        <w:t xml:space="preserve">law practices </w:t>
      </w:r>
      <w:r w:rsidR="00D57642">
        <w:rPr>
          <w:rFonts w:ascii="Arial" w:hAnsi="Arial" w:cs="Arial"/>
          <w:sz w:val="24"/>
          <w:szCs w:val="24"/>
        </w:rPr>
        <w:t xml:space="preserve">and industrial organisations </w:t>
      </w:r>
      <w:r>
        <w:rPr>
          <w:rFonts w:ascii="Arial" w:hAnsi="Arial" w:cs="Arial"/>
          <w:sz w:val="24"/>
          <w:szCs w:val="24"/>
        </w:rPr>
        <w:t xml:space="preserve">who contact a claimant to </w:t>
      </w:r>
      <w:r w:rsidR="00984B5F">
        <w:rPr>
          <w:rFonts w:ascii="Arial" w:hAnsi="Arial" w:cs="Arial"/>
          <w:sz w:val="24"/>
          <w:szCs w:val="24"/>
        </w:rPr>
        <w:t xml:space="preserve">genuinely </w:t>
      </w:r>
      <w:r>
        <w:rPr>
          <w:rFonts w:ascii="Arial" w:hAnsi="Arial" w:cs="Arial"/>
          <w:sz w:val="24"/>
          <w:szCs w:val="24"/>
        </w:rPr>
        <w:t>provide services for civil action or a redress claim</w:t>
      </w:r>
      <w:r w:rsidR="00984B5F">
        <w:rPr>
          <w:rFonts w:ascii="Arial" w:hAnsi="Arial" w:cs="Arial"/>
          <w:sz w:val="24"/>
          <w:szCs w:val="24"/>
        </w:rPr>
        <w:t>, or legitimately promote their business,</w:t>
      </w:r>
      <w:r>
        <w:rPr>
          <w:rFonts w:ascii="Arial" w:hAnsi="Arial" w:cs="Arial"/>
          <w:sz w:val="24"/>
          <w:szCs w:val="24"/>
        </w:rPr>
        <w:t xml:space="preserve"> would not be unintentionally captured by the offence. </w:t>
      </w:r>
    </w:p>
    <w:p w14:paraId="62069706" w14:textId="46DBEA6C" w:rsidR="00151460" w:rsidRDefault="00151460" w:rsidP="00151460">
      <w:pPr>
        <w:spacing w:line="240" w:lineRule="auto"/>
        <w:rPr>
          <w:rFonts w:ascii="Arial" w:hAnsi="Arial" w:cs="Arial"/>
          <w:sz w:val="24"/>
          <w:szCs w:val="24"/>
        </w:rPr>
      </w:pPr>
      <w:r>
        <w:rPr>
          <w:rFonts w:ascii="Arial" w:hAnsi="Arial" w:cs="Arial"/>
          <w:sz w:val="24"/>
          <w:szCs w:val="24"/>
        </w:rPr>
        <w:t xml:space="preserve">These exceptions include where a claimant is being contacted for </w:t>
      </w:r>
      <w:r w:rsidR="003B7901">
        <w:rPr>
          <w:rFonts w:ascii="Arial" w:hAnsi="Arial" w:cs="Arial"/>
          <w:sz w:val="24"/>
          <w:szCs w:val="24"/>
        </w:rPr>
        <w:t xml:space="preserve">representative </w:t>
      </w:r>
      <w:r>
        <w:rPr>
          <w:rFonts w:ascii="Arial" w:hAnsi="Arial" w:cs="Arial"/>
          <w:sz w:val="24"/>
          <w:szCs w:val="24"/>
        </w:rPr>
        <w:t>proceedings</w:t>
      </w:r>
      <w:r w:rsidR="003B7901">
        <w:rPr>
          <w:rFonts w:ascii="Arial" w:hAnsi="Arial" w:cs="Arial"/>
          <w:sz w:val="24"/>
          <w:szCs w:val="24"/>
        </w:rPr>
        <w:t xml:space="preserve"> (for example, a class action)</w:t>
      </w:r>
      <w:r>
        <w:rPr>
          <w:rFonts w:ascii="Arial" w:hAnsi="Arial" w:cs="Arial"/>
          <w:sz w:val="24"/>
          <w:szCs w:val="24"/>
        </w:rPr>
        <w:t>, where the law practice has a prior relationship with the claimant</w:t>
      </w:r>
      <w:r w:rsidR="003913A7">
        <w:rPr>
          <w:rFonts w:ascii="Arial" w:hAnsi="Arial" w:cs="Arial"/>
          <w:sz w:val="24"/>
          <w:szCs w:val="24"/>
        </w:rPr>
        <w:t xml:space="preserve"> and the law practice reasonably believes the claimant would not object to the contact</w:t>
      </w:r>
      <w:r>
        <w:rPr>
          <w:rFonts w:ascii="Arial" w:hAnsi="Arial" w:cs="Arial"/>
          <w:sz w:val="24"/>
          <w:szCs w:val="24"/>
        </w:rPr>
        <w:t>, or where the claimant has been referred to the law practice by a community legal centre or industrial organisation</w:t>
      </w:r>
      <w:r w:rsidR="003B7901">
        <w:rPr>
          <w:rFonts w:ascii="Arial" w:hAnsi="Arial" w:cs="Arial"/>
          <w:sz w:val="24"/>
          <w:szCs w:val="24"/>
        </w:rPr>
        <w:t xml:space="preserve"> and the </w:t>
      </w:r>
      <w:r w:rsidR="003913A7">
        <w:rPr>
          <w:rFonts w:ascii="Arial" w:hAnsi="Arial" w:cs="Arial"/>
          <w:sz w:val="24"/>
          <w:szCs w:val="24"/>
        </w:rPr>
        <w:t>community legal centre / industrial organisation</w:t>
      </w:r>
      <w:r w:rsidR="003B7901">
        <w:rPr>
          <w:rFonts w:ascii="Arial" w:hAnsi="Arial" w:cs="Arial"/>
          <w:sz w:val="24"/>
          <w:szCs w:val="24"/>
        </w:rPr>
        <w:t xml:space="preserve"> reasonably believes the claimant would not object to being contacted.</w:t>
      </w:r>
    </w:p>
    <w:p w14:paraId="615BEA02" w14:textId="0CE8B390" w:rsidR="00151460" w:rsidRDefault="00151460" w:rsidP="00151460">
      <w:pPr>
        <w:spacing w:line="240" w:lineRule="auto"/>
        <w:rPr>
          <w:rFonts w:ascii="Arial" w:hAnsi="Arial" w:cs="Arial"/>
          <w:sz w:val="24"/>
          <w:szCs w:val="24"/>
        </w:rPr>
      </w:pPr>
      <w:r>
        <w:rPr>
          <w:rFonts w:ascii="Arial" w:hAnsi="Arial" w:cs="Arial"/>
          <w:sz w:val="24"/>
          <w:szCs w:val="24"/>
        </w:rPr>
        <w:t>Exceptions are also made for where a law practice is being sold to another law practice and the claimant consents to the referral,</w:t>
      </w:r>
      <w:r w:rsidR="002903D5">
        <w:rPr>
          <w:rFonts w:ascii="Arial" w:hAnsi="Arial" w:cs="Arial"/>
          <w:sz w:val="24"/>
          <w:szCs w:val="24"/>
        </w:rPr>
        <w:t xml:space="preserve"> the advertising of law practices, </w:t>
      </w:r>
      <w:r>
        <w:rPr>
          <w:rFonts w:ascii="Arial" w:hAnsi="Arial" w:cs="Arial"/>
          <w:sz w:val="24"/>
          <w:szCs w:val="24"/>
        </w:rPr>
        <w:t xml:space="preserve">and where a law practice who is acting for the claimant refers them to a third party for the purpose of providing a service to the claimant (for example, a law practice refers a personal injury claimant to a medical practice to provide medical services to the claimant). </w:t>
      </w:r>
    </w:p>
    <w:p w14:paraId="4ABD2D44" w14:textId="195B7D72" w:rsidR="00485A63" w:rsidRPr="00485A63" w:rsidRDefault="00485A63" w:rsidP="00151460">
      <w:pPr>
        <w:spacing w:line="240" w:lineRule="auto"/>
        <w:rPr>
          <w:rFonts w:ascii="Arial" w:hAnsi="Arial" w:cs="Arial"/>
          <w:i/>
          <w:iCs/>
          <w:sz w:val="24"/>
          <w:szCs w:val="24"/>
        </w:rPr>
      </w:pPr>
      <w:r>
        <w:rPr>
          <w:rFonts w:ascii="Arial" w:hAnsi="Arial" w:cs="Arial"/>
          <w:i/>
          <w:iCs/>
          <w:sz w:val="24"/>
          <w:szCs w:val="24"/>
        </w:rPr>
        <w:t xml:space="preserve">Amendments to the Legal Profession Act </w:t>
      </w:r>
      <w:r w:rsidR="00491362">
        <w:rPr>
          <w:rFonts w:ascii="Arial" w:hAnsi="Arial" w:cs="Arial"/>
          <w:i/>
          <w:iCs/>
          <w:sz w:val="24"/>
          <w:szCs w:val="24"/>
        </w:rPr>
        <w:t>2006</w:t>
      </w:r>
    </w:p>
    <w:p w14:paraId="23121904" w14:textId="0DEEB3B4" w:rsidR="005223A5" w:rsidRDefault="00151460" w:rsidP="00151460">
      <w:pPr>
        <w:spacing w:line="240" w:lineRule="auto"/>
        <w:rPr>
          <w:rFonts w:ascii="Arial" w:hAnsi="Arial" w:cs="Arial"/>
          <w:sz w:val="24"/>
          <w:szCs w:val="24"/>
        </w:rPr>
      </w:pPr>
      <w:r>
        <w:rPr>
          <w:rFonts w:ascii="Arial" w:hAnsi="Arial" w:cs="Arial"/>
          <w:sz w:val="24"/>
          <w:szCs w:val="24"/>
        </w:rPr>
        <w:t xml:space="preserve">This Bill will provide that claim farming conduct is capable of being unsatisfactory professional conduct or professional misconduct under the </w:t>
      </w:r>
      <w:r w:rsidR="00F36E41">
        <w:rPr>
          <w:rFonts w:ascii="Arial" w:hAnsi="Arial" w:cs="Arial"/>
          <w:i/>
          <w:iCs/>
          <w:sz w:val="24"/>
          <w:szCs w:val="24"/>
        </w:rPr>
        <w:t>Legal Profession Act 2006</w:t>
      </w:r>
      <w:r>
        <w:rPr>
          <w:rFonts w:ascii="Arial" w:hAnsi="Arial" w:cs="Arial"/>
          <w:sz w:val="24"/>
          <w:szCs w:val="24"/>
        </w:rPr>
        <w:t xml:space="preserve"> Act, which may result in disciplinary action being made against the lawyer. </w:t>
      </w:r>
    </w:p>
    <w:p w14:paraId="0EA95FCC" w14:textId="215721DB" w:rsidR="00151460" w:rsidRDefault="00686C80" w:rsidP="00151460">
      <w:pPr>
        <w:spacing w:line="240" w:lineRule="auto"/>
        <w:rPr>
          <w:rFonts w:ascii="Arial" w:hAnsi="Arial" w:cs="Arial"/>
          <w:sz w:val="24"/>
          <w:szCs w:val="24"/>
        </w:rPr>
      </w:pPr>
      <w:r>
        <w:rPr>
          <w:rFonts w:ascii="Arial" w:hAnsi="Arial" w:cs="Arial"/>
          <w:sz w:val="24"/>
          <w:szCs w:val="24"/>
        </w:rPr>
        <w:t xml:space="preserve">Lawyers are obligated to act in their client’s best interests. The </w:t>
      </w:r>
      <w:r w:rsidR="00F36E41">
        <w:rPr>
          <w:rFonts w:ascii="Arial" w:hAnsi="Arial" w:cs="Arial"/>
          <w:sz w:val="24"/>
          <w:szCs w:val="24"/>
        </w:rPr>
        <w:t>amendments are intended</w:t>
      </w:r>
      <w:r>
        <w:rPr>
          <w:rFonts w:ascii="Arial" w:hAnsi="Arial" w:cs="Arial"/>
          <w:sz w:val="24"/>
          <w:szCs w:val="24"/>
        </w:rPr>
        <w:t xml:space="preserve"> to </w:t>
      </w:r>
      <w:r w:rsidR="00F36E41">
        <w:rPr>
          <w:rFonts w:ascii="Arial" w:hAnsi="Arial" w:cs="Arial"/>
          <w:sz w:val="24"/>
          <w:szCs w:val="24"/>
        </w:rPr>
        <w:t xml:space="preserve">ensure that </w:t>
      </w:r>
      <w:r>
        <w:rPr>
          <w:rFonts w:ascii="Arial" w:hAnsi="Arial" w:cs="Arial"/>
          <w:sz w:val="24"/>
          <w:szCs w:val="24"/>
        </w:rPr>
        <w:t>lawyers in the ACT</w:t>
      </w:r>
      <w:r w:rsidR="00F36E41">
        <w:rPr>
          <w:rFonts w:ascii="Arial" w:hAnsi="Arial" w:cs="Arial"/>
          <w:sz w:val="24"/>
          <w:szCs w:val="24"/>
        </w:rPr>
        <w:t xml:space="preserve"> are held</w:t>
      </w:r>
      <w:r>
        <w:rPr>
          <w:rFonts w:ascii="Arial" w:hAnsi="Arial" w:cs="Arial"/>
          <w:sz w:val="24"/>
          <w:szCs w:val="24"/>
        </w:rPr>
        <w:t xml:space="preserve"> to professional ethical standards, to conduct themselves </w:t>
      </w:r>
      <w:r w:rsidR="00151460">
        <w:rPr>
          <w:rFonts w:ascii="Arial" w:hAnsi="Arial" w:cs="Arial"/>
          <w:sz w:val="24"/>
          <w:szCs w:val="24"/>
        </w:rPr>
        <w:t xml:space="preserve">with honesty throughout their professional dealings. </w:t>
      </w:r>
    </w:p>
    <w:p w14:paraId="5323ECE7" w14:textId="1D7DC645" w:rsidR="00686C80" w:rsidRDefault="00686C80" w:rsidP="00151460">
      <w:pPr>
        <w:spacing w:line="240" w:lineRule="auto"/>
        <w:rPr>
          <w:rFonts w:ascii="Arial" w:hAnsi="Arial" w:cs="Arial"/>
          <w:sz w:val="24"/>
          <w:szCs w:val="24"/>
        </w:rPr>
      </w:pPr>
      <w:r>
        <w:rPr>
          <w:rFonts w:ascii="Arial" w:hAnsi="Arial" w:cs="Arial"/>
          <w:sz w:val="24"/>
          <w:szCs w:val="24"/>
        </w:rPr>
        <w:t>This Bill will also provide that if a law practice or associate is convicted of a claim farming offence, the law practice is not entitled to charge or recover any costs in relation to a claim which the conviction relates to and must immediately refund legal costs.</w:t>
      </w:r>
      <w:r w:rsidR="00F36E41">
        <w:rPr>
          <w:rFonts w:ascii="Arial" w:hAnsi="Arial" w:cs="Arial"/>
          <w:sz w:val="24"/>
          <w:szCs w:val="24"/>
        </w:rPr>
        <w:t xml:space="preserve"> </w:t>
      </w:r>
      <w:r>
        <w:rPr>
          <w:rFonts w:ascii="Arial" w:hAnsi="Arial" w:cs="Arial"/>
          <w:sz w:val="24"/>
          <w:szCs w:val="24"/>
        </w:rPr>
        <w:t xml:space="preserve">The repayment of legal costs is aimed at deterring law practices from claim </w:t>
      </w:r>
      <w:r>
        <w:rPr>
          <w:rFonts w:ascii="Arial" w:hAnsi="Arial" w:cs="Arial"/>
          <w:sz w:val="24"/>
          <w:szCs w:val="24"/>
        </w:rPr>
        <w:lastRenderedPageBreak/>
        <w:t>farming</w:t>
      </w:r>
      <w:r w:rsidR="00F16302">
        <w:rPr>
          <w:rFonts w:ascii="Arial" w:hAnsi="Arial" w:cs="Arial"/>
          <w:sz w:val="24"/>
          <w:szCs w:val="24"/>
        </w:rPr>
        <w:t xml:space="preserve"> and w</w:t>
      </w:r>
      <w:r>
        <w:rPr>
          <w:rFonts w:ascii="Arial" w:hAnsi="Arial" w:cs="Arial"/>
          <w:sz w:val="24"/>
          <w:szCs w:val="24"/>
        </w:rPr>
        <w:t>ill assure claimants and victims that, if targeted, they will be entitled to seek reimbursement of the full amount of redress or compensation they are entitled to</w:t>
      </w:r>
      <w:r w:rsidR="00F16302">
        <w:rPr>
          <w:rFonts w:ascii="Arial" w:hAnsi="Arial" w:cs="Arial"/>
          <w:sz w:val="24"/>
          <w:szCs w:val="24"/>
        </w:rPr>
        <w:t>.</w:t>
      </w:r>
    </w:p>
    <w:p w14:paraId="2E8741F2" w14:textId="330C5F19" w:rsidR="00BA0C93" w:rsidRPr="007E2C33" w:rsidRDefault="00D57642" w:rsidP="000315BB">
      <w:pPr>
        <w:spacing w:line="240" w:lineRule="auto"/>
        <w:rPr>
          <w:rFonts w:ascii="Arial" w:hAnsi="Arial" w:cs="Arial"/>
          <w:sz w:val="24"/>
          <w:szCs w:val="24"/>
          <w:u w:val="single"/>
        </w:rPr>
      </w:pPr>
      <w:r>
        <w:rPr>
          <w:rFonts w:ascii="Arial" w:hAnsi="Arial" w:cs="Arial"/>
          <w:sz w:val="24"/>
          <w:szCs w:val="24"/>
          <w:u w:val="single"/>
        </w:rPr>
        <w:t xml:space="preserve">Statutory duty of care on institutions </w:t>
      </w:r>
    </w:p>
    <w:p w14:paraId="44BC3831" w14:textId="4300ABB1" w:rsidR="00722E4E" w:rsidRDefault="00BA0C93" w:rsidP="000315BB">
      <w:pPr>
        <w:spacing w:line="240" w:lineRule="auto"/>
        <w:rPr>
          <w:rFonts w:ascii="Arial" w:hAnsi="Arial" w:cs="Arial"/>
          <w:sz w:val="24"/>
          <w:szCs w:val="24"/>
        </w:rPr>
      </w:pPr>
      <w:r>
        <w:rPr>
          <w:rFonts w:ascii="Arial" w:hAnsi="Arial" w:cs="Arial"/>
          <w:sz w:val="24"/>
          <w:szCs w:val="24"/>
        </w:rPr>
        <w:t>In addition to the prohibition of claim farming, t</w:t>
      </w:r>
      <w:r w:rsidR="00C66EF0">
        <w:rPr>
          <w:rFonts w:ascii="Arial" w:hAnsi="Arial" w:cs="Arial"/>
          <w:sz w:val="24"/>
          <w:szCs w:val="24"/>
        </w:rPr>
        <w:t>his Bill also</w:t>
      </w:r>
      <w:r w:rsidR="00990F2F">
        <w:rPr>
          <w:rFonts w:ascii="Arial" w:hAnsi="Arial" w:cs="Arial"/>
          <w:sz w:val="24"/>
          <w:szCs w:val="24"/>
        </w:rPr>
        <w:t xml:space="preserve"> imposes a duty on organisations to prevent child abuse and</w:t>
      </w:r>
      <w:r w:rsidR="00C66EF0">
        <w:rPr>
          <w:rFonts w:ascii="Arial" w:hAnsi="Arial" w:cs="Arial"/>
          <w:sz w:val="24"/>
          <w:szCs w:val="24"/>
        </w:rPr>
        <w:t xml:space="preserve"> amends the </w:t>
      </w:r>
      <w:r w:rsidR="00C66EF0" w:rsidRPr="008D29EE">
        <w:rPr>
          <w:rFonts w:ascii="Arial" w:hAnsi="Arial" w:cs="Arial"/>
          <w:i/>
          <w:iCs/>
          <w:sz w:val="24"/>
          <w:szCs w:val="24"/>
        </w:rPr>
        <w:t xml:space="preserve">Civil Law (Wrongs) Act </w:t>
      </w:r>
      <w:r w:rsidR="001B7EF7" w:rsidRPr="008D29EE">
        <w:rPr>
          <w:rFonts w:ascii="Arial" w:hAnsi="Arial" w:cs="Arial"/>
          <w:i/>
          <w:iCs/>
          <w:sz w:val="24"/>
          <w:szCs w:val="24"/>
        </w:rPr>
        <w:t>2002</w:t>
      </w:r>
      <w:r w:rsidR="001B7EF7">
        <w:rPr>
          <w:rFonts w:ascii="Arial" w:hAnsi="Arial" w:cs="Arial"/>
          <w:i/>
          <w:iCs/>
          <w:sz w:val="24"/>
          <w:szCs w:val="24"/>
        </w:rPr>
        <w:t xml:space="preserve"> </w:t>
      </w:r>
      <w:r w:rsidR="001B7EF7">
        <w:rPr>
          <w:rFonts w:ascii="Arial" w:hAnsi="Arial" w:cs="Arial"/>
          <w:sz w:val="24"/>
          <w:szCs w:val="24"/>
        </w:rPr>
        <w:t>to</w:t>
      </w:r>
      <w:r w:rsidR="00C66EF0">
        <w:rPr>
          <w:rFonts w:ascii="Arial" w:hAnsi="Arial" w:cs="Arial"/>
          <w:sz w:val="24"/>
          <w:szCs w:val="24"/>
        </w:rPr>
        <w:t xml:space="preserve"> introduce a</w:t>
      </w:r>
      <w:r w:rsidR="00D57642">
        <w:rPr>
          <w:rFonts w:ascii="Arial" w:hAnsi="Arial" w:cs="Arial"/>
          <w:sz w:val="24"/>
          <w:szCs w:val="24"/>
        </w:rPr>
        <w:t xml:space="preserve"> statutory duty of care to make organisations liable for child sexual abuse by persons associated with the organisation, unless the organisation proves it took reasonable </w:t>
      </w:r>
      <w:r w:rsidR="00A81F1A">
        <w:rPr>
          <w:rFonts w:ascii="Arial" w:hAnsi="Arial" w:cs="Arial"/>
          <w:sz w:val="24"/>
          <w:szCs w:val="24"/>
        </w:rPr>
        <w:t>precautions</w:t>
      </w:r>
      <w:r w:rsidR="00D57642">
        <w:rPr>
          <w:rFonts w:ascii="Arial" w:hAnsi="Arial" w:cs="Arial"/>
          <w:sz w:val="24"/>
          <w:szCs w:val="24"/>
        </w:rPr>
        <w:t xml:space="preserve"> to prevent the abuse. </w:t>
      </w:r>
      <w:r w:rsidR="00990F2F">
        <w:rPr>
          <w:rFonts w:ascii="Arial" w:hAnsi="Arial" w:cs="Arial"/>
          <w:sz w:val="24"/>
          <w:szCs w:val="24"/>
        </w:rPr>
        <w:t>These reforms are intended to operate prospectively, from the date of commencement</w:t>
      </w:r>
      <w:r w:rsidR="00722E4E">
        <w:rPr>
          <w:rFonts w:ascii="Arial" w:hAnsi="Arial" w:cs="Arial"/>
          <w:sz w:val="24"/>
          <w:szCs w:val="24"/>
        </w:rPr>
        <w:t>, and were recommended by the Royal Commission.</w:t>
      </w:r>
      <w:r w:rsidR="00722E4E">
        <w:rPr>
          <w:rStyle w:val="FootnoteReference"/>
          <w:rFonts w:ascii="Arial" w:hAnsi="Arial"/>
          <w:sz w:val="24"/>
          <w:szCs w:val="24"/>
        </w:rPr>
        <w:footnoteReference w:id="3"/>
      </w:r>
    </w:p>
    <w:p w14:paraId="4002A581" w14:textId="618BE778" w:rsidR="00990F2F" w:rsidRDefault="00990F2F" w:rsidP="000315BB">
      <w:pPr>
        <w:spacing w:line="240" w:lineRule="auto"/>
        <w:rPr>
          <w:rFonts w:ascii="Arial" w:hAnsi="Arial" w:cs="Arial"/>
          <w:sz w:val="24"/>
          <w:szCs w:val="24"/>
        </w:rPr>
      </w:pPr>
      <w:r>
        <w:rPr>
          <w:rFonts w:ascii="Arial" w:hAnsi="Arial" w:cs="Arial"/>
          <w:sz w:val="24"/>
          <w:szCs w:val="24"/>
        </w:rPr>
        <w:t>The Bill requires organisations responsible for a child to take reasonable precautions to prevent an individual associated with the organisation from perpetrating child abuse against the child in connection with the organisation’s responsibility for the child.</w:t>
      </w:r>
    </w:p>
    <w:p w14:paraId="24757DC8" w14:textId="7151B79F" w:rsidR="00990F2F" w:rsidRDefault="00990F2F" w:rsidP="000315BB">
      <w:pPr>
        <w:spacing w:line="240" w:lineRule="auto"/>
        <w:rPr>
          <w:rFonts w:ascii="Arial" w:hAnsi="Arial" w:cs="Arial"/>
          <w:sz w:val="24"/>
          <w:szCs w:val="24"/>
        </w:rPr>
      </w:pPr>
      <w:r>
        <w:rPr>
          <w:rFonts w:ascii="Arial" w:hAnsi="Arial" w:cs="Arial"/>
          <w:sz w:val="24"/>
          <w:szCs w:val="24"/>
        </w:rPr>
        <w:t>Section 114BBBC defines ‘individuals associated with an organisation’ whose wrongful acts may be attributed to the organisation in a non-exhaustive list, including an office holder, officer, owner, employee, agent, volunteer or contractor of the organisation, and, if the organisation is a religious organisation, a religious leader, such as a priest or minister, or other member of the personnel of the organisation, irrespective of whether they are ordained.</w:t>
      </w:r>
    </w:p>
    <w:p w14:paraId="72725496" w14:textId="0714DC2A" w:rsidR="00560344" w:rsidRDefault="00D57642" w:rsidP="000315BB">
      <w:pPr>
        <w:spacing w:line="240" w:lineRule="auto"/>
        <w:rPr>
          <w:rFonts w:ascii="Arial" w:hAnsi="Arial" w:cs="Arial"/>
          <w:sz w:val="24"/>
          <w:szCs w:val="24"/>
        </w:rPr>
      </w:pPr>
      <w:r>
        <w:rPr>
          <w:rFonts w:ascii="Arial" w:hAnsi="Arial" w:cs="Arial"/>
          <w:sz w:val="24"/>
          <w:szCs w:val="24"/>
        </w:rPr>
        <w:t>The imposition of a</w:t>
      </w:r>
      <w:r w:rsidR="00C66EF0">
        <w:rPr>
          <w:rFonts w:ascii="Arial" w:hAnsi="Arial" w:cs="Arial"/>
          <w:sz w:val="24"/>
          <w:szCs w:val="24"/>
        </w:rPr>
        <w:t xml:space="preserve"> </w:t>
      </w:r>
      <w:r w:rsidR="00A81F1A">
        <w:rPr>
          <w:rFonts w:ascii="Arial" w:hAnsi="Arial" w:cs="Arial"/>
          <w:sz w:val="24"/>
          <w:szCs w:val="24"/>
        </w:rPr>
        <w:t xml:space="preserve">rebuttable presumption, a </w:t>
      </w:r>
      <w:r w:rsidR="00C66EF0">
        <w:rPr>
          <w:rFonts w:ascii="Arial" w:hAnsi="Arial" w:cs="Arial"/>
          <w:sz w:val="24"/>
          <w:szCs w:val="24"/>
        </w:rPr>
        <w:t>‘reverse onus of proof’</w:t>
      </w:r>
      <w:r w:rsidR="003D0E01">
        <w:rPr>
          <w:rFonts w:ascii="Arial" w:hAnsi="Arial" w:cs="Arial"/>
          <w:sz w:val="24"/>
          <w:szCs w:val="24"/>
        </w:rPr>
        <w:t>,</w:t>
      </w:r>
      <w:r w:rsidR="00C66EF0">
        <w:rPr>
          <w:rFonts w:ascii="Arial" w:hAnsi="Arial" w:cs="Arial"/>
          <w:sz w:val="24"/>
          <w:szCs w:val="24"/>
        </w:rPr>
        <w:t xml:space="preserve"> shift</w:t>
      </w:r>
      <w:r>
        <w:rPr>
          <w:rFonts w:ascii="Arial" w:hAnsi="Arial" w:cs="Arial"/>
          <w:sz w:val="24"/>
          <w:szCs w:val="24"/>
        </w:rPr>
        <w:t>s</w:t>
      </w:r>
      <w:r w:rsidR="00C66EF0">
        <w:rPr>
          <w:rFonts w:ascii="Arial" w:hAnsi="Arial" w:cs="Arial"/>
          <w:sz w:val="24"/>
          <w:szCs w:val="24"/>
        </w:rPr>
        <w:t xml:space="preserve"> </w:t>
      </w:r>
      <w:r w:rsidR="00982D4F">
        <w:rPr>
          <w:rFonts w:ascii="Arial" w:hAnsi="Arial" w:cs="Arial"/>
          <w:sz w:val="24"/>
          <w:szCs w:val="24"/>
        </w:rPr>
        <w:t>the</w:t>
      </w:r>
      <w:r w:rsidR="00990F2F">
        <w:rPr>
          <w:rFonts w:ascii="Arial" w:hAnsi="Arial" w:cs="Arial"/>
          <w:sz w:val="24"/>
          <w:szCs w:val="24"/>
        </w:rPr>
        <w:t xml:space="preserve"> evidential burden </w:t>
      </w:r>
      <w:r w:rsidR="003D0E01">
        <w:rPr>
          <w:rFonts w:ascii="Arial" w:hAnsi="Arial" w:cs="Arial"/>
          <w:sz w:val="24"/>
          <w:szCs w:val="24"/>
        </w:rPr>
        <w:t>from the victim survivor</w:t>
      </w:r>
      <w:r w:rsidR="00C66EF0">
        <w:rPr>
          <w:rFonts w:ascii="Arial" w:hAnsi="Arial" w:cs="Arial"/>
          <w:sz w:val="24"/>
          <w:szCs w:val="24"/>
        </w:rPr>
        <w:t xml:space="preserve"> onto</w:t>
      </w:r>
      <w:r w:rsidR="003D0E01">
        <w:rPr>
          <w:rFonts w:ascii="Arial" w:hAnsi="Arial" w:cs="Arial"/>
          <w:sz w:val="24"/>
          <w:szCs w:val="24"/>
        </w:rPr>
        <w:t xml:space="preserve"> the</w:t>
      </w:r>
      <w:r w:rsidR="00C66EF0">
        <w:rPr>
          <w:rFonts w:ascii="Arial" w:hAnsi="Arial" w:cs="Arial"/>
          <w:sz w:val="24"/>
          <w:szCs w:val="24"/>
        </w:rPr>
        <w:t xml:space="preserve"> organisation</w:t>
      </w:r>
      <w:r w:rsidR="003D0E01">
        <w:rPr>
          <w:rFonts w:ascii="Arial" w:hAnsi="Arial" w:cs="Arial"/>
          <w:sz w:val="24"/>
          <w:szCs w:val="24"/>
        </w:rPr>
        <w:t xml:space="preserve"> once abuse has been established on the balance of probabilities. </w:t>
      </w:r>
      <w:r w:rsidR="00D827EB">
        <w:rPr>
          <w:rFonts w:ascii="Arial" w:hAnsi="Arial" w:cs="Arial"/>
          <w:sz w:val="24"/>
          <w:szCs w:val="24"/>
        </w:rPr>
        <w:t>An organisation will be liable for child abuse perpetrated by an individual associated with the organisation, unless it can prove that it took reasonable precautions to prevent the abuse.</w:t>
      </w:r>
      <w:r w:rsidR="000C3DE5">
        <w:rPr>
          <w:rFonts w:ascii="Arial" w:hAnsi="Arial" w:cs="Arial"/>
          <w:sz w:val="24"/>
          <w:szCs w:val="24"/>
        </w:rPr>
        <w:t xml:space="preserve"> </w:t>
      </w:r>
      <w:r w:rsidR="00D827EB">
        <w:rPr>
          <w:rFonts w:ascii="Arial" w:hAnsi="Arial" w:cs="Arial"/>
          <w:sz w:val="24"/>
          <w:szCs w:val="24"/>
        </w:rPr>
        <w:t>S</w:t>
      </w:r>
      <w:r w:rsidR="000C3DE5">
        <w:rPr>
          <w:rFonts w:ascii="Arial" w:hAnsi="Arial" w:cs="Arial"/>
          <w:sz w:val="24"/>
          <w:szCs w:val="24"/>
        </w:rPr>
        <w:t>ection 114BB</w:t>
      </w:r>
      <w:r w:rsidR="00990F2F">
        <w:rPr>
          <w:rFonts w:ascii="Arial" w:hAnsi="Arial" w:cs="Arial"/>
          <w:sz w:val="24"/>
          <w:szCs w:val="24"/>
        </w:rPr>
        <w:t xml:space="preserve">D </w:t>
      </w:r>
      <w:r w:rsidR="000C3DE5">
        <w:rPr>
          <w:rFonts w:ascii="Arial" w:hAnsi="Arial" w:cs="Arial"/>
          <w:sz w:val="24"/>
          <w:szCs w:val="24"/>
        </w:rPr>
        <w:t xml:space="preserve">(4) </w:t>
      </w:r>
      <w:r w:rsidR="00990F2F">
        <w:rPr>
          <w:rFonts w:ascii="Arial" w:hAnsi="Arial" w:cs="Arial"/>
          <w:sz w:val="24"/>
          <w:szCs w:val="24"/>
        </w:rPr>
        <w:t>outlines</w:t>
      </w:r>
      <w:r w:rsidR="00D827EB">
        <w:rPr>
          <w:rFonts w:ascii="Arial" w:hAnsi="Arial" w:cs="Arial"/>
          <w:sz w:val="24"/>
          <w:szCs w:val="24"/>
        </w:rPr>
        <w:t xml:space="preserve"> a list of factors a court </w:t>
      </w:r>
      <w:r w:rsidR="00D827EB" w:rsidRPr="00990F2F">
        <w:rPr>
          <w:rFonts w:ascii="Arial" w:hAnsi="Arial" w:cs="Arial"/>
          <w:sz w:val="24"/>
          <w:szCs w:val="24"/>
        </w:rPr>
        <w:t>may</w:t>
      </w:r>
      <w:r w:rsidR="00D827EB">
        <w:rPr>
          <w:rFonts w:ascii="Arial" w:hAnsi="Arial" w:cs="Arial"/>
          <w:sz w:val="24"/>
          <w:szCs w:val="24"/>
        </w:rPr>
        <w:t xml:space="preserve"> consider when determining whether an organisation has taken reasonable precautions. </w:t>
      </w:r>
      <w:r w:rsidR="00560344">
        <w:rPr>
          <w:rFonts w:ascii="Arial" w:hAnsi="Arial" w:cs="Arial"/>
          <w:sz w:val="24"/>
          <w:szCs w:val="24"/>
        </w:rPr>
        <w:t>The</w:t>
      </w:r>
      <w:r w:rsidR="00D827EB">
        <w:rPr>
          <w:rFonts w:ascii="Arial" w:hAnsi="Arial" w:cs="Arial"/>
          <w:sz w:val="24"/>
          <w:szCs w:val="24"/>
        </w:rPr>
        <w:t xml:space="preserve"> </w:t>
      </w:r>
      <w:r w:rsidR="00990F2F">
        <w:rPr>
          <w:rFonts w:ascii="Arial" w:hAnsi="Arial" w:cs="Arial"/>
          <w:sz w:val="24"/>
          <w:szCs w:val="24"/>
        </w:rPr>
        <w:t>factors in s</w:t>
      </w:r>
      <w:r w:rsidR="00D827EB">
        <w:rPr>
          <w:rFonts w:ascii="Arial" w:hAnsi="Arial" w:cs="Arial"/>
          <w:sz w:val="24"/>
          <w:szCs w:val="24"/>
        </w:rPr>
        <w:t xml:space="preserve"> 114BB</w:t>
      </w:r>
      <w:r w:rsidR="00990F2F">
        <w:rPr>
          <w:rFonts w:ascii="Arial" w:hAnsi="Arial" w:cs="Arial"/>
          <w:sz w:val="24"/>
          <w:szCs w:val="24"/>
        </w:rPr>
        <w:t xml:space="preserve">D </w:t>
      </w:r>
      <w:r w:rsidR="00D827EB">
        <w:rPr>
          <w:rFonts w:ascii="Arial" w:hAnsi="Arial" w:cs="Arial"/>
          <w:sz w:val="24"/>
          <w:szCs w:val="24"/>
        </w:rPr>
        <w:t>(4) guide</w:t>
      </w:r>
      <w:r w:rsidR="00990F2F">
        <w:rPr>
          <w:rFonts w:ascii="Arial" w:hAnsi="Arial" w:cs="Arial"/>
          <w:sz w:val="24"/>
          <w:szCs w:val="24"/>
        </w:rPr>
        <w:t>s</w:t>
      </w:r>
      <w:r w:rsidR="00D827EB">
        <w:rPr>
          <w:rFonts w:ascii="Arial" w:hAnsi="Arial" w:cs="Arial"/>
          <w:sz w:val="24"/>
          <w:szCs w:val="24"/>
        </w:rPr>
        <w:t xml:space="preserve"> courts in their decision-making whil</w:t>
      </w:r>
      <w:r w:rsidR="00990F2F">
        <w:rPr>
          <w:rFonts w:ascii="Arial" w:hAnsi="Arial" w:cs="Arial"/>
          <w:sz w:val="24"/>
          <w:szCs w:val="24"/>
        </w:rPr>
        <w:t>e</w:t>
      </w:r>
      <w:r w:rsidR="00D827EB">
        <w:rPr>
          <w:rFonts w:ascii="Arial" w:hAnsi="Arial" w:cs="Arial"/>
          <w:sz w:val="24"/>
          <w:szCs w:val="24"/>
        </w:rPr>
        <w:t xml:space="preserve"> allowing them to consider any other </w:t>
      </w:r>
      <w:r w:rsidR="003D0E01">
        <w:rPr>
          <w:rFonts w:ascii="Arial" w:hAnsi="Arial" w:cs="Arial"/>
          <w:sz w:val="24"/>
          <w:szCs w:val="24"/>
        </w:rPr>
        <w:t>matters</w:t>
      </w:r>
      <w:r w:rsidR="00D827EB">
        <w:rPr>
          <w:rFonts w:ascii="Arial" w:hAnsi="Arial" w:cs="Arial"/>
          <w:sz w:val="24"/>
          <w:szCs w:val="24"/>
        </w:rPr>
        <w:t xml:space="preserve"> the court considers relevant.</w:t>
      </w:r>
    </w:p>
    <w:p w14:paraId="13DC6D8C" w14:textId="71041245" w:rsidR="00B018E7" w:rsidRDefault="00560344" w:rsidP="000315BB">
      <w:pPr>
        <w:spacing w:line="240" w:lineRule="auto"/>
        <w:rPr>
          <w:rFonts w:ascii="Arial" w:hAnsi="Arial" w:cs="Arial"/>
          <w:sz w:val="24"/>
          <w:szCs w:val="24"/>
        </w:rPr>
      </w:pPr>
      <w:r>
        <w:rPr>
          <w:rFonts w:ascii="Arial" w:hAnsi="Arial" w:cs="Arial"/>
          <w:sz w:val="24"/>
          <w:szCs w:val="24"/>
        </w:rPr>
        <w:t xml:space="preserve">One of the factors that the court </w:t>
      </w:r>
      <w:r>
        <w:rPr>
          <w:rFonts w:ascii="Arial" w:hAnsi="Arial" w:cs="Arial"/>
          <w:i/>
          <w:iCs/>
          <w:sz w:val="24"/>
          <w:szCs w:val="24"/>
        </w:rPr>
        <w:t xml:space="preserve">may </w:t>
      </w:r>
      <w:r>
        <w:rPr>
          <w:rFonts w:ascii="Arial" w:hAnsi="Arial" w:cs="Arial"/>
          <w:sz w:val="24"/>
          <w:szCs w:val="24"/>
        </w:rPr>
        <w:t xml:space="preserve">consider is whether ‘the organisation complied with any applicable standards in relation to child safety’ </w:t>
      </w:r>
      <w:r w:rsidR="00AC28D4">
        <w:rPr>
          <w:rFonts w:ascii="Arial" w:hAnsi="Arial" w:cs="Arial"/>
          <w:sz w:val="24"/>
          <w:szCs w:val="24"/>
        </w:rPr>
        <w:t xml:space="preserve">- </w:t>
      </w:r>
      <w:r>
        <w:rPr>
          <w:rFonts w:ascii="Arial" w:hAnsi="Arial" w:cs="Arial"/>
          <w:sz w:val="24"/>
          <w:szCs w:val="24"/>
        </w:rPr>
        <w:t>s 114BB</w:t>
      </w:r>
      <w:r w:rsidR="00AC28D4">
        <w:rPr>
          <w:rFonts w:ascii="Arial" w:hAnsi="Arial" w:cs="Arial"/>
          <w:sz w:val="24"/>
          <w:szCs w:val="24"/>
        </w:rPr>
        <w:t xml:space="preserve">D </w:t>
      </w:r>
      <w:r>
        <w:rPr>
          <w:rFonts w:ascii="Arial" w:hAnsi="Arial" w:cs="Arial"/>
          <w:sz w:val="24"/>
          <w:szCs w:val="24"/>
        </w:rPr>
        <w:t>(4)</w:t>
      </w:r>
      <w:r w:rsidR="00AC28D4">
        <w:rPr>
          <w:rFonts w:ascii="Arial" w:hAnsi="Arial" w:cs="Arial"/>
          <w:sz w:val="24"/>
          <w:szCs w:val="24"/>
        </w:rPr>
        <w:t xml:space="preserve"> </w:t>
      </w:r>
      <w:r>
        <w:rPr>
          <w:rFonts w:ascii="Arial" w:hAnsi="Arial" w:cs="Arial"/>
          <w:sz w:val="24"/>
          <w:szCs w:val="24"/>
        </w:rPr>
        <w:t xml:space="preserve">(e). </w:t>
      </w:r>
      <w:r w:rsidR="00C70436">
        <w:rPr>
          <w:rFonts w:ascii="Arial" w:hAnsi="Arial" w:cs="Arial"/>
          <w:sz w:val="24"/>
          <w:szCs w:val="24"/>
        </w:rPr>
        <w:t xml:space="preserve">Organisations responsible for children are required to comply with standards in relation to child safety to safeguard children in their care. </w:t>
      </w:r>
      <w:r w:rsidR="00D000B5">
        <w:rPr>
          <w:rFonts w:ascii="Arial" w:hAnsi="Arial" w:cs="Arial"/>
          <w:sz w:val="24"/>
          <w:szCs w:val="24"/>
        </w:rPr>
        <w:t>Applicable standards in relation to</w:t>
      </w:r>
      <w:r>
        <w:rPr>
          <w:rFonts w:ascii="Arial" w:hAnsi="Arial" w:cs="Arial"/>
          <w:sz w:val="24"/>
          <w:szCs w:val="24"/>
        </w:rPr>
        <w:t xml:space="preserve"> child safety </w:t>
      </w:r>
      <w:r w:rsidR="00AC28D4">
        <w:rPr>
          <w:rFonts w:ascii="Arial" w:hAnsi="Arial" w:cs="Arial"/>
          <w:sz w:val="24"/>
          <w:szCs w:val="24"/>
        </w:rPr>
        <w:t>include</w:t>
      </w:r>
      <w:r>
        <w:rPr>
          <w:rFonts w:ascii="Arial" w:hAnsi="Arial" w:cs="Arial"/>
          <w:sz w:val="24"/>
          <w:szCs w:val="24"/>
        </w:rPr>
        <w:t xml:space="preserve"> relevant child safety </w:t>
      </w:r>
      <w:r w:rsidR="00F25CCA">
        <w:rPr>
          <w:rFonts w:ascii="Arial" w:hAnsi="Arial" w:cs="Arial"/>
          <w:sz w:val="24"/>
          <w:szCs w:val="24"/>
        </w:rPr>
        <w:t xml:space="preserve">legislation, </w:t>
      </w:r>
      <w:r>
        <w:rPr>
          <w:rFonts w:ascii="Arial" w:hAnsi="Arial" w:cs="Arial"/>
          <w:sz w:val="24"/>
          <w:szCs w:val="24"/>
        </w:rPr>
        <w:t>standard</w:t>
      </w:r>
      <w:r w:rsidR="00D000B5">
        <w:rPr>
          <w:rFonts w:ascii="Arial" w:hAnsi="Arial" w:cs="Arial"/>
          <w:sz w:val="24"/>
          <w:szCs w:val="24"/>
        </w:rPr>
        <w:t>s</w:t>
      </w:r>
      <w:r>
        <w:rPr>
          <w:rFonts w:ascii="Arial" w:hAnsi="Arial" w:cs="Arial"/>
          <w:sz w:val="24"/>
          <w:szCs w:val="24"/>
        </w:rPr>
        <w:t xml:space="preserve">, </w:t>
      </w:r>
      <w:r w:rsidR="00B36340">
        <w:rPr>
          <w:rFonts w:ascii="Arial" w:hAnsi="Arial" w:cs="Arial"/>
          <w:sz w:val="24"/>
          <w:szCs w:val="24"/>
        </w:rPr>
        <w:t>scheme</w:t>
      </w:r>
      <w:r w:rsidR="00D000B5">
        <w:rPr>
          <w:rFonts w:ascii="Arial" w:hAnsi="Arial" w:cs="Arial"/>
          <w:sz w:val="24"/>
          <w:szCs w:val="24"/>
        </w:rPr>
        <w:t>s</w:t>
      </w:r>
      <w:r w:rsidR="00715F14">
        <w:rPr>
          <w:rFonts w:ascii="Arial" w:hAnsi="Arial" w:cs="Arial"/>
          <w:sz w:val="24"/>
          <w:szCs w:val="24"/>
        </w:rPr>
        <w:t>, polic</w:t>
      </w:r>
      <w:r w:rsidR="00D000B5">
        <w:rPr>
          <w:rFonts w:ascii="Arial" w:hAnsi="Arial" w:cs="Arial"/>
          <w:sz w:val="24"/>
          <w:szCs w:val="24"/>
        </w:rPr>
        <w:t>ies</w:t>
      </w:r>
      <w:r w:rsidR="00AC28D4">
        <w:rPr>
          <w:rFonts w:ascii="Arial" w:hAnsi="Arial" w:cs="Arial"/>
          <w:sz w:val="24"/>
          <w:szCs w:val="24"/>
        </w:rPr>
        <w:t>,</w:t>
      </w:r>
      <w:r>
        <w:rPr>
          <w:rFonts w:ascii="Arial" w:hAnsi="Arial" w:cs="Arial"/>
          <w:sz w:val="24"/>
          <w:szCs w:val="24"/>
        </w:rPr>
        <w:t xml:space="preserve"> </w:t>
      </w:r>
      <w:r w:rsidR="00AC28D4">
        <w:rPr>
          <w:rFonts w:ascii="Arial" w:hAnsi="Arial" w:cs="Arial"/>
          <w:sz w:val="24"/>
          <w:szCs w:val="24"/>
        </w:rPr>
        <w:t>and guidance</w:t>
      </w:r>
      <w:r w:rsidR="00D000B5">
        <w:rPr>
          <w:rFonts w:ascii="Arial" w:hAnsi="Arial" w:cs="Arial"/>
          <w:sz w:val="24"/>
          <w:szCs w:val="24"/>
        </w:rPr>
        <w:t>.</w:t>
      </w:r>
    </w:p>
    <w:p w14:paraId="615CA518" w14:textId="441ED374" w:rsidR="00754252" w:rsidRPr="00754252" w:rsidRDefault="005411DF" w:rsidP="001035FC">
      <w:pPr>
        <w:rPr>
          <w:rFonts w:ascii="Arial" w:hAnsi="Arial" w:cs="Arial"/>
          <w:b/>
          <w:bCs/>
          <w:sz w:val="24"/>
          <w:szCs w:val="24"/>
        </w:rPr>
      </w:pPr>
      <w:r>
        <w:rPr>
          <w:rFonts w:ascii="Arial" w:hAnsi="Arial" w:cs="Arial"/>
          <w:b/>
          <w:bCs/>
          <w:sz w:val="24"/>
          <w:szCs w:val="24"/>
        </w:rPr>
        <w:t>CONSULTATION</w:t>
      </w:r>
      <w:r w:rsidR="00754252" w:rsidRPr="00754252">
        <w:rPr>
          <w:rFonts w:ascii="Arial" w:hAnsi="Arial" w:cs="Arial"/>
          <w:b/>
          <w:bCs/>
          <w:sz w:val="24"/>
          <w:szCs w:val="24"/>
        </w:rPr>
        <w:t xml:space="preserve"> ON THE PROPOSED APPROACH</w:t>
      </w:r>
    </w:p>
    <w:p w14:paraId="5C515193" w14:textId="543F4B6C" w:rsidR="00A63B30" w:rsidRDefault="003F707D" w:rsidP="000C0991">
      <w:pPr>
        <w:spacing w:line="240" w:lineRule="auto"/>
        <w:rPr>
          <w:rFonts w:ascii="Arial" w:hAnsi="Arial" w:cs="Arial"/>
          <w:sz w:val="24"/>
          <w:szCs w:val="24"/>
        </w:rPr>
      </w:pPr>
      <w:r>
        <w:rPr>
          <w:rFonts w:ascii="Arial" w:hAnsi="Arial" w:cs="Arial"/>
          <w:sz w:val="24"/>
          <w:szCs w:val="24"/>
        </w:rPr>
        <w:t>Government has consulted with</w:t>
      </w:r>
      <w:r w:rsidR="00A445B4">
        <w:rPr>
          <w:rFonts w:ascii="Arial" w:hAnsi="Arial" w:cs="Arial"/>
          <w:sz w:val="24"/>
          <w:szCs w:val="24"/>
        </w:rPr>
        <w:t xml:space="preserve"> the </w:t>
      </w:r>
      <w:r w:rsidR="00275FB5">
        <w:rPr>
          <w:rFonts w:ascii="Arial" w:hAnsi="Arial" w:cs="Arial"/>
          <w:sz w:val="24"/>
          <w:szCs w:val="24"/>
        </w:rPr>
        <w:t xml:space="preserve">Australian Government Department of Social Services, </w:t>
      </w:r>
      <w:r w:rsidR="00A445B4">
        <w:rPr>
          <w:rFonts w:ascii="Arial" w:hAnsi="Arial" w:cs="Arial"/>
          <w:sz w:val="24"/>
          <w:szCs w:val="24"/>
        </w:rPr>
        <w:t xml:space="preserve">ACT Human Rights Commission, </w:t>
      </w:r>
      <w:r w:rsidR="003D0E01">
        <w:rPr>
          <w:rFonts w:ascii="Arial" w:hAnsi="Arial" w:cs="Arial"/>
          <w:sz w:val="24"/>
          <w:szCs w:val="24"/>
        </w:rPr>
        <w:t xml:space="preserve">ACT Government Solicitor, </w:t>
      </w:r>
      <w:r w:rsidR="00B15233">
        <w:rPr>
          <w:rFonts w:ascii="Arial" w:hAnsi="Arial" w:cs="Arial"/>
          <w:sz w:val="24"/>
          <w:szCs w:val="24"/>
        </w:rPr>
        <w:t>ACT Law Society, ACT Bar Association</w:t>
      </w:r>
      <w:r w:rsidR="00A445B4">
        <w:rPr>
          <w:rFonts w:ascii="Arial" w:hAnsi="Arial" w:cs="Arial"/>
          <w:sz w:val="24"/>
          <w:szCs w:val="24"/>
        </w:rPr>
        <w:t xml:space="preserve"> and</w:t>
      </w:r>
      <w:r w:rsidR="00B15233">
        <w:rPr>
          <w:rFonts w:ascii="Arial" w:hAnsi="Arial" w:cs="Arial"/>
          <w:sz w:val="24"/>
          <w:szCs w:val="24"/>
        </w:rPr>
        <w:t xml:space="preserve"> knowmore</w:t>
      </w:r>
      <w:r>
        <w:rPr>
          <w:rFonts w:ascii="Arial" w:hAnsi="Arial" w:cs="Arial"/>
          <w:sz w:val="24"/>
          <w:szCs w:val="24"/>
        </w:rPr>
        <w:t xml:space="preserve"> in the development of the Bill</w:t>
      </w:r>
      <w:r w:rsidR="00A445B4">
        <w:rPr>
          <w:rFonts w:ascii="Arial" w:hAnsi="Arial" w:cs="Arial"/>
          <w:sz w:val="24"/>
          <w:szCs w:val="24"/>
        </w:rPr>
        <w:t xml:space="preserve">. </w:t>
      </w:r>
    </w:p>
    <w:p w14:paraId="551E6FBA" w14:textId="2979BB8B" w:rsidR="00D57642" w:rsidRDefault="00E74564" w:rsidP="000C0991">
      <w:pPr>
        <w:spacing w:line="240" w:lineRule="auto"/>
        <w:rPr>
          <w:rFonts w:ascii="Arial" w:hAnsi="Arial" w:cs="Arial"/>
          <w:sz w:val="24"/>
          <w:szCs w:val="24"/>
        </w:rPr>
      </w:pPr>
      <w:r>
        <w:rPr>
          <w:rFonts w:ascii="Arial" w:hAnsi="Arial" w:cs="Arial"/>
          <w:sz w:val="24"/>
          <w:szCs w:val="24"/>
        </w:rPr>
        <w:lastRenderedPageBreak/>
        <w:t>The issue of</w:t>
      </w:r>
      <w:r w:rsidR="00D57642">
        <w:rPr>
          <w:rFonts w:ascii="Arial" w:hAnsi="Arial" w:cs="Arial"/>
          <w:sz w:val="24"/>
          <w:szCs w:val="24"/>
        </w:rPr>
        <w:t xml:space="preserve"> claim farming</w:t>
      </w:r>
      <w:r w:rsidR="002D2E47" w:rsidRPr="002D2E47">
        <w:rPr>
          <w:rFonts w:ascii="Arial" w:hAnsi="Arial" w:cs="Arial"/>
          <w:sz w:val="24"/>
          <w:szCs w:val="24"/>
        </w:rPr>
        <w:t xml:space="preserve"> has been discussed through the</w:t>
      </w:r>
      <w:r w:rsidR="002D2E47">
        <w:rPr>
          <w:rFonts w:ascii="Arial" w:hAnsi="Arial" w:cs="Arial"/>
          <w:sz w:val="24"/>
          <w:szCs w:val="24"/>
        </w:rPr>
        <w:t xml:space="preserve"> </w:t>
      </w:r>
      <w:r w:rsidR="002D2E47" w:rsidRPr="002D2E47">
        <w:rPr>
          <w:rFonts w:ascii="Arial" w:hAnsi="Arial" w:cs="Arial"/>
          <w:sz w:val="24"/>
          <w:szCs w:val="24"/>
        </w:rPr>
        <w:t xml:space="preserve">Ministers’ Redress Scheme Governance Board </w:t>
      </w:r>
      <w:r w:rsidR="002D2E47">
        <w:rPr>
          <w:rFonts w:ascii="Arial" w:hAnsi="Arial" w:cs="Arial"/>
          <w:sz w:val="24"/>
          <w:szCs w:val="24"/>
        </w:rPr>
        <w:t xml:space="preserve">and </w:t>
      </w:r>
      <w:r w:rsidR="002D2E47" w:rsidRPr="002D2E47">
        <w:rPr>
          <w:rFonts w:ascii="Arial" w:hAnsi="Arial" w:cs="Arial"/>
          <w:sz w:val="24"/>
          <w:szCs w:val="24"/>
        </w:rPr>
        <w:t>Standing Council of Attorneys-General (SCAG</w:t>
      </w:r>
      <w:r w:rsidR="00286BEE">
        <w:rPr>
          <w:rFonts w:ascii="Arial" w:hAnsi="Arial" w:cs="Arial"/>
          <w:sz w:val="24"/>
          <w:szCs w:val="24"/>
        </w:rPr>
        <w:t>).</w:t>
      </w:r>
    </w:p>
    <w:p w14:paraId="123F4044" w14:textId="4E191347" w:rsidR="0080267E" w:rsidRDefault="0080267E" w:rsidP="0080267E">
      <w:pPr>
        <w:rPr>
          <w:rFonts w:ascii="Arial" w:hAnsi="Arial" w:cs="Arial"/>
          <w:b/>
          <w:bCs/>
          <w:sz w:val="24"/>
          <w:szCs w:val="24"/>
        </w:rPr>
      </w:pPr>
      <w:r>
        <w:rPr>
          <w:rFonts w:ascii="Arial" w:hAnsi="Arial" w:cs="Arial"/>
          <w:b/>
          <w:bCs/>
          <w:sz w:val="24"/>
          <w:szCs w:val="24"/>
        </w:rPr>
        <w:t xml:space="preserve">CLIMATE IMPACT </w:t>
      </w:r>
    </w:p>
    <w:p w14:paraId="1B308395" w14:textId="2BD83EB0" w:rsidR="0080267E" w:rsidRPr="0080267E" w:rsidRDefault="0080267E" w:rsidP="0080267E">
      <w:pPr>
        <w:rPr>
          <w:rFonts w:ascii="Arial" w:hAnsi="Arial" w:cs="Arial"/>
          <w:sz w:val="24"/>
          <w:szCs w:val="24"/>
        </w:rPr>
      </w:pPr>
      <w:r>
        <w:rPr>
          <w:rFonts w:ascii="Arial" w:hAnsi="Arial" w:cs="Arial"/>
          <w:sz w:val="24"/>
          <w:szCs w:val="24"/>
        </w:rPr>
        <w:t xml:space="preserve">This Bill does not have a climate impact. </w:t>
      </w:r>
    </w:p>
    <w:p w14:paraId="1E002791" w14:textId="1550F3E8" w:rsidR="00E90DF9" w:rsidRDefault="00E90DF9" w:rsidP="00DD5279">
      <w:pPr>
        <w:pStyle w:val="Heading2"/>
      </w:pPr>
      <w:r>
        <w:t xml:space="preserve">CONSISTENCY WITH </w:t>
      </w:r>
      <w:r w:rsidRPr="008C225D">
        <w:t>HUMAN RIGHTS</w:t>
      </w:r>
    </w:p>
    <w:p w14:paraId="55C669CE" w14:textId="07ED3DB9" w:rsidR="006F2AAC" w:rsidRPr="006974A1" w:rsidRDefault="00CF278C" w:rsidP="00CF278C">
      <w:pPr>
        <w:rPr>
          <w:rFonts w:ascii="Arial" w:hAnsi="Arial" w:cs="Arial"/>
          <w:b/>
          <w:bCs/>
          <w:i/>
          <w:iCs/>
          <w:sz w:val="24"/>
          <w:szCs w:val="24"/>
        </w:rPr>
      </w:pPr>
      <w:r w:rsidRPr="00CF278C">
        <w:rPr>
          <w:rFonts w:ascii="Arial" w:hAnsi="Arial" w:cs="Arial"/>
          <w:b/>
          <w:bCs/>
          <w:i/>
          <w:iCs/>
          <w:sz w:val="24"/>
          <w:szCs w:val="24"/>
        </w:rPr>
        <w:t>Rights Engaged</w:t>
      </w:r>
    </w:p>
    <w:p w14:paraId="6DE4CAC2" w14:textId="157C1F38" w:rsidR="00CF278C" w:rsidRDefault="00CF278C" w:rsidP="00CF278C">
      <w:pPr>
        <w:rPr>
          <w:rFonts w:ascii="Arial" w:hAnsi="Arial" w:cs="Arial"/>
          <w:sz w:val="24"/>
          <w:szCs w:val="24"/>
        </w:rPr>
      </w:pPr>
      <w:r>
        <w:rPr>
          <w:rFonts w:ascii="Arial" w:hAnsi="Arial" w:cs="Arial"/>
          <w:sz w:val="24"/>
          <w:szCs w:val="24"/>
        </w:rPr>
        <w:t>The Bill engage</w:t>
      </w:r>
      <w:r w:rsidR="004876F5">
        <w:rPr>
          <w:rFonts w:ascii="Arial" w:hAnsi="Arial" w:cs="Arial"/>
          <w:sz w:val="24"/>
          <w:szCs w:val="24"/>
        </w:rPr>
        <w:t>s</w:t>
      </w:r>
      <w:r>
        <w:rPr>
          <w:rFonts w:ascii="Arial" w:hAnsi="Arial" w:cs="Arial"/>
          <w:sz w:val="24"/>
          <w:szCs w:val="24"/>
        </w:rPr>
        <w:t xml:space="preserve"> the following sections of the </w:t>
      </w:r>
      <w:r w:rsidRPr="00CF278C">
        <w:rPr>
          <w:rFonts w:ascii="Arial" w:hAnsi="Arial" w:cs="Arial"/>
          <w:i/>
          <w:iCs/>
          <w:sz w:val="24"/>
          <w:szCs w:val="24"/>
        </w:rPr>
        <w:t>Human Rights Act 2004</w:t>
      </w:r>
      <w:r>
        <w:rPr>
          <w:rFonts w:ascii="Arial" w:hAnsi="Arial" w:cs="Arial"/>
          <w:sz w:val="24"/>
          <w:szCs w:val="24"/>
        </w:rPr>
        <w:t xml:space="preserve"> (</w:t>
      </w:r>
      <w:r w:rsidRPr="00CF278C">
        <w:rPr>
          <w:rFonts w:ascii="Arial" w:hAnsi="Arial" w:cs="Arial"/>
          <w:b/>
          <w:bCs/>
          <w:sz w:val="24"/>
          <w:szCs w:val="24"/>
        </w:rPr>
        <w:t>HRA</w:t>
      </w:r>
      <w:r>
        <w:rPr>
          <w:rFonts w:ascii="Arial" w:hAnsi="Arial" w:cs="Arial"/>
          <w:sz w:val="24"/>
          <w:szCs w:val="24"/>
        </w:rPr>
        <w:t>):</w:t>
      </w:r>
    </w:p>
    <w:p w14:paraId="11C1402E" w14:textId="6CB1EBA6" w:rsidR="006974A1" w:rsidRDefault="006974A1" w:rsidP="00A445B4">
      <w:pPr>
        <w:pStyle w:val="ListParagraph"/>
        <w:numPr>
          <w:ilvl w:val="0"/>
          <w:numId w:val="26"/>
        </w:numPr>
        <w:rPr>
          <w:rFonts w:ascii="Arial" w:hAnsi="Arial" w:cs="Arial"/>
          <w:sz w:val="24"/>
          <w:szCs w:val="24"/>
        </w:rPr>
      </w:pPr>
      <w:r>
        <w:rPr>
          <w:rFonts w:ascii="Arial" w:hAnsi="Arial" w:cs="Arial"/>
          <w:sz w:val="24"/>
          <w:szCs w:val="24"/>
        </w:rPr>
        <w:t>Section 11 – rights of child</w:t>
      </w:r>
      <w:r w:rsidR="007663AE">
        <w:rPr>
          <w:rFonts w:ascii="Arial" w:hAnsi="Arial" w:cs="Arial"/>
          <w:sz w:val="24"/>
          <w:szCs w:val="24"/>
        </w:rPr>
        <w:t>ren</w:t>
      </w:r>
      <w:r>
        <w:rPr>
          <w:rFonts w:ascii="Arial" w:hAnsi="Arial" w:cs="Arial"/>
          <w:sz w:val="24"/>
          <w:szCs w:val="24"/>
        </w:rPr>
        <w:t xml:space="preserve"> to protection (</w:t>
      </w:r>
      <w:r>
        <w:rPr>
          <w:rFonts w:ascii="Arial" w:hAnsi="Arial" w:cs="Arial"/>
          <w:i/>
          <w:iCs/>
          <w:sz w:val="24"/>
          <w:szCs w:val="24"/>
        </w:rPr>
        <w:t>promoted</w:t>
      </w:r>
      <w:r>
        <w:rPr>
          <w:rFonts w:ascii="Arial" w:hAnsi="Arial" w:cs="Arial"/>
          <w:sz w:val="24"/>
          <w:szCs w:val="24"/>
        </w:rPr>
        <w:t>)</w:t>
      </w:r>
    </w:p>
    <w:p w14:paraId="7AC6780D" w14:textId="156D00B8" w:rsidR="00A70A70" w:rsidRDefault="00CF278C" w:rsidP="00A445B4">
      <w:pPr>
        <w:pStyle w:val="ListParagraph"/>
        <w:numPr>
          <w:ilvl w:val="0"/>
          <w:numId w:val="26"/>
        </w:numPr>
        <w:rPr>
          <w:rFonts w:ascii="Arial" w:hAnsi="Arial" w:cs="Arial"/>
          <w:sz w:val="24"/>
          <w:szCs w:val="24"/>
        </w:rPr>
      </w:pPr>
      <w:r>
        <w:rPr>
          <w:rFonts w:ascii="Arial" w:hAnsi="Arial" w:cs="Arial"/>
          <w:sz w:val="24"/>
          <w:szCs w:val="24"/>
        </w:rPr>
        <w:t>Section 22 – rights in criminal proceedings (right to presumption of innocence) (</w:t>
      </w:r>
      <w:r>
        <w:rPr>
          <w:rFonts w:ascii="Arial" w:hAnsi="Arial" w:cs="Arial"/>
          <w:i/>
          <w:iCs/>
          <w:sz w:val="24"/>
          <w:szCs w:val="24"/>
        </w:rPr>
        <w:t>limited</w:t>
      </w:r>
      <w:r>
        <w:rPr>
          <w:rFonts w:ascii="Arial" w:hAnsi="Arial" w:cs="Arial"/>
          <w:sz w:val="24"/>
          <w:szCs w:val="24"/>
        </w:rPr>
        <w:t>)</w:t>
      </w:r>
    </w:p>
    <w:p w14:paraId="3C9DDE57" w14:textId="77777777" w:rsidR="0040698E" w:rsidRPr="00701133" w:rsidRDefault="0040698E" w:rsidP="0040698E">
      <w:pPr>
        <w:pStyle w:val="ListParagraph"/>
        <w:ind w:left="1080"/>
        <w:rPr>
          <w:rFonts w:ascii="Arial" w:hAnsi="Arial" w:cs="Arial"/>
          <w:sz w:val="24"/>
          <w:szCs w:val="24"/>
        </w:rPr>
      </w:pPr>
    </w:p>
    <w:p w14:paraId="1DD0C26F" w14:textId="00AA27C2" w:rsidR="00A70A70" w:rsidRDefault="00A445B4" w:rsidP="00A445B4">
      <w:pPr>
        <w:rPr>
          <w:rFonts w:ascii="Arial" w:hAnsi="Arial" w:cs="Arial"/>
          <w:sz w:val="24"/>
          <w:szCs w:val="24"/>
        </w:rPr>
      </w:pPr>
      <w:r>
        <w:rPr>
          <w:rFonts w:ascii="Arial" w:hAnsi="Arial" w:cs="Arial"/>
          <w:sz w:val="24"/>
          <w:szCs w:val="24"/>
        </w:rPr>
        <w:t>The way</w:t>
      </w:r>
      <w:r w:rsidR="007663AE">
        <w:rPr>
          <w:rFonts w:ascii="Arial" w:hAnsi="Arial" w:cs="Arial"/>
          <w:sz w:val="24"/>
          <w:szCs w:val="24"/>
        </w:rPr>
        <w:t>s</w:t>
      </w:r>
      <w:r>
        <w:rPr>
          <w:rFonts w:ascii="Arial" w:hAnsi="Arial" w:cs="Arial"/>
          <w:sz w:val="24"/>
          <w:szCs w:val="24"/>
        </w:rPr>
        <w:t xml:space="preserve"> in which the Bill does this are set out below. </w:t>
      </w:r>
    </w:p>
    <w:p w14:paraId="689DBD3F" w14:textId="0167AD38" w:rsidR="006974A1" w:rsidRDefault="006974A1" w:rsidP="006974A1">
      <w:pPr>
        <w:rPr>
          <w:rFonts w:ascii="Arial" w:hAnsi="Arial" w:cs="Arial"/>
          <w:b/>
          <w:bCs/>
          <w:i/>
          <w:iCs/>
          <w:sz w:val="24"/>
          <w:szCs w:val="24"/>
        </w:rPr>
      </w:pPr>
      <w:r>
        <w:rPr>
          <w:rFonts w:ascii="Arial" w:hAnsi="Arial" w:cs="Arial"/>
          <w:b/>
          <w:bCs/>
          <w:i/>
          <w:iCs/>
          <w:sz w:val="24"/>
          <w:szCs w:val="24"/>
        </w:rPr>
        <w:t xml:space="preserve">Rights promoted </w:t>
      </w:r>
    </w:p>
    <w:p w14:paraId="6B360458" w14:textId="5F199996" w:rsidR="007663AE" w:rsidRPr="007663AE" w:rsidRDefault="007663AE" w:rsidP="006974A1">
      <w:pPr>
        <w:rPr>
          <w:rFonts w:ascii="Arial" w:hAnsi="Arial" w:cs="Arial"/>
          <w:sz w:val="24"/>
          <w:szCs w:val="24"/>
          <w:u w:val="single"/>
        </w:rPr>
      </w:pPr>
      <w:r>
        <w:rPr>
          <w:rFonts w:ascii="Arial" w:hAnsi="Arial" w:cs="Arial"/>
          <w:sz w:val="24"/>
          <w:szCs w:val="24"/>
          <w:u w:val="single"/>
        </w:rPr>
        <w:t xml:space="preserve">Section 11 – Rights of children to protection </w:t>
      </w:r>
    </w:p>
    <w:p w14:paraId="2351D6B4" w14:textId="77777777" w:rsidR="006974A1" w:rsidRDefault="006974A1" w:rsidP="00A445B4">
      <w:pPr>
        <w:rPr>
          <w:rFonts w:ascii="Arial" w:hAnsi="Arial" w:cs="Arial"/>
          <w:i/>
          <w:iCs/>
          <w:sz w:val="24"/>
          <w:szCs w:val="24"/>
        </w:rPr>
      </w:pPr>
      <w:r>
        <w:rPr>
          <w:rFonts w:ascii="Arial" w:hAnsi="Arial" w:cs="Arial"/>
          <w:i/>
          <w:iCs/>
          <w:sz w:val="24"/>
          <w:szCs w:val="24"/>
        </w:rPr>
        <w:t xml:space="preserve">Statutory duty of care </w:t>
      </w:r>
    </w:p>
    <w:p w14:paraId="6BB70DEA" w14:textId="67B5AE24" w:rsidR="006974A1" w:rsidRPr="006974A1" w:rsidRDefault="006974A1" w:rsidP="00A445B4">
      <w:pPr>
        <w:rPr>
          <w:rFonts w:ascii="Arial" w:hAnsi="Arial" w:cs="Arial"/>
          <w:sz w:val="24"/>
          <w:szCs w:val="24"/>
        </w:rPr>
      </w:pPr>
      <w:r>
        <w:rPr>
          <w:rFonts w:ascii="Arial" w:hAnsi="Arial" w:cs="Arial"/>
          <w:sz w:val="24"/>
          <w:szCs w:val="24"/>
        </w:rPr>
        <w:t>The amendments to introduce division 8A.1A.2 (Duty of organisations to prevent child abuse) promote</w:t>
      </w:r>
      <w:r w:rsidR="00653D1A">
        <w:rPr>
          <w:rFonts w:ascii="Arial" w:hAnsi="Arial" w:cs="Arial"/>
          <w:sz w:val="24"/>
          <w:szCs w:val="24"/>
        </w:rPr>
        <w:t xml:space="preserve"> the rights of</w:t>
      </w:r>
      <w:r>
        <w:rPr>
          <w:rFonts w:ascii="Arial" w:hAnsi="Arial" w:cs="Arial"/>
          <w:sz w:val="24"/>
          <w:szCs w:val="24"/>
        </w:rPr>
        <w:t xml:space="preserve"> children</w:t>
      </w:r>
      <w:r w:rsidR="00653D1A">
        <w:rPr>
          <w:rFonts w:ascii="Arial" w:hAnsi="Arial" w:cs="Arial"/>
          <w:sz w:val="24"/>
          <w:szCs w:val="24"/>
        </w:rPr>
        <w:t xml:space="preserve"> </w:t>
      </w:r>
      <w:r>
        <w:rPr>
          <w:rFonts w:ascii="Arial" w:hAnsi="Arial" w:cs="Arial"/>
          <w:sz w:val="24"/>
          <w:szCs w:val="24"/>
        </w:rPr>
        <w:t xml:space="preserve">to protection (section 11, </w:t>
      </w:r>
      <w:r>
        <w:rPr>
          <w:rFonts w:ascii="Arial" w:hAnsi="Arial" w:cs="Arial"/>
          <w:i/>
          <w:iCs/>
          <w:sz w:val="24"/>
          <w:szCs w:val="24"/>
        </w:rPr>
        <w:t>Human Rights Act 2004</w:t>
      </w:r>
      <w:r>
        <w:rPr>
          <w:rFonts w:ascii="Arial" w:hAnsi="Arial" w:cs="Arial"/>
          <w:sz w:val="24"/>
          <w:szCs w:val="24"/>
        </w:rPr>
        <w:t xml:space="preserve">). An organisation is taken to have breached its duty of care to prevent child abuse by persons associated with the organisation, unless the organisation can prove it took reasonable precautions to prevent the abuse. The establishment of this statutory duty of care confirms the responsibility that organisations have to protect children from abuse perpetrated by persons associated with the organisation. Further, the imposition of a rebuttable presumption shifts the evidential burden from victim survivors to organisations to prove, once abuse has been established on the balance of probabilities. </w:t>
      </w:r>
    </w:p>
    <w:p w14:paraId="2B4B06F4" w14:textId="0E593D08" w:rsidR="00CF278C" w:rsidRDefault="00A445B4" w:rsidP="00A445B4">
      <w:pPr>
        <w:rPr>
          <w:rFonts w:ascii="Arial" w:hAnsi="Arial" w:cs="Arial"/>
          <w:b/>
          <w:bCs/>
          <w:i/>
          <w:iCs/>
          <w:sz w:val="24"/>
          <w:szCs w:val="24"/>
        </w:rPr>
      </w:pPr>
      <w:r>
        <w:rPr>
          <w:rFonts w:ascii="Arial" w:hAnsi="Arial" w:cs="Arial"/>
          <w:b/>
          <w:bCs/>
          <w:i/>
          <w:iCs/>
          <w:sz w:val="24"/>
          <w:szCs w:val="24"/>
        </w:rPr>
        <w:t xml:space="preserve">Rights limited </w:t>
      </w:r>
    </w:p>
    <w:p w14:paraId="211A75F7" w14:textId="2D24AEF0" w:rsidR="006974A1" w:rsidRDefault="006974A1" w:rsidP="004876F5">
      <w:pPr>
        <w:rPr>
          <w:rFonts w:ascii="Arial" w:hAnsi="Arial" w:cs="Arial"/>
          <w:i/>
          <w:iCs/>
          <w:sz w:val="24"/>
          <w:szCs w:val="24"/>
        </w:rPr>
      </w:pPr>
      <w:r>
        <w:rPr>
          <w:rFonts w:ascii="Arial" w:hAnsi="Arial" w:cs="Arial"/>
          <w:i/>
          <w:iCs/>
          <w:sz w:val="24"/>
          <w:szCs w:val="24"/>
        </w:rPr>
        <w:t xml:space="preserve">Statutory duty of care </w:t>
      </w:r>
    </w:p>
    <w:p w14:paraId="2D64438E" w14:textId="50E66C43" w:rsidR="006974A1" w:rsidRPr="006974A1" w:rsidRDefault="006974A1" w:rsidP="004876F5">
      <w:pPr>
        <w:rPr>
          <w:rFonts w:ascii="Arial" w:hAnsi="Arial" w:cs="Arial"/>
          <w:sz w:val="24"/>
          <w:szCs w:val="24"/>
        </w:rPr>
      </w:pPr>
      <w:r>
        <w:rPr>
          <w:rFonts w:ascii="Arial" w:hAnsi="Arial" w:cs="Arial"/>
          <w:sz w:val="24"/>
          <w:szCs w:val="24"/>
        </w:rPr>
        <w:t xml:space="preserve">The amendments may affect natural </w:t>
      </w:r>
      <w:r w:rsidR="00C26AE6">
        <w:rPr>
          <w:rFonts w:ascii="Arial" w:hAnsi="Arial" w:cs="Arial"/>
          <w:sz w:val="24"/>
          <w:szCs w:val="24"/>
        </w:rPr>
        <w:t xml:space="preserve">persons who are members of committees of unincorporated </w:t>
      </w:r>
      <w:r w:rsidR="00234F56">
        <w:rPr>
          <w:rFonts w:ascii="Arial" w:hAnsi="Arial" w:cs="Arial"/>
          <w:sz w:val="24"/>
          <w:szCs w:val="24"/>
        </w:rPr>
        <w:t>organisations</w:t>
      </w:r>
      <w:r w:rsidR="00C26AE6">
        <w:rPr>
          <w:rFonts w:ascii="Arial" w:hAnsi="Arial" w:cs="Arial"/>
          <w:sz w:val="24"/>
          <w:szCs w:val="24"/>
        </w:rPr>
        <w:t>.</w:t>
      </w:r>
      <w:r w:rsidR="00234F56">
        <w:rPr>
          <w:rFonts w:ascii="Arial" w:hAnsi="Arial" w:cs="Arial"/>
          <w:sz w:val="24"/>
          <w:szCs w:val="24"/>
        </w:rPr>
        <w:t xml:space="preserve"> The imposition of duty of care on these natural persons does not give rise to human rights limitations. </w:t>
      </w:r>
    </w:p>
    <w:p w14:paraId="2E94B981" w14:textId="3A2EC545" w:rsidR="006974A1" w:rsidRPr="006974A1" w:rsidRDefault="006974A1" w:rsidP="004876F5">
      <w:pPr>
        <w:rPr>
          <w:rFonts w:ascii="Arial" w:hAnsi="Arial" w:cs="Arial"/>
          <w:i/>
          <w:iCs/>
          <w:sz w:val="24"/>
          <w:szCs w:val="24"/>
        </w:rPr>
      </w:pPr>
      <w:r>
        <w:rPr>
          <w:rFonts w:ascii="Arial" w:hAnsi="Arial" w:cs="Arial"/>
          <w:i/>
          <w:iCs/>
          <w:sz w:val="24"/>
          <w:szCs w:val="24"/>
        </w:rPr>
        <w:t xml:space="preserve">Claim farming </w:t>
      </w:r>
    </w:p>
    <w:p w14:paraId="20B40C71" w14:textId="0F2C3909" w:rsidR="004876F5" w:rsidRPr="004876F5" w:rsidRDefault="004876F5" w:rsidP="004876F5">
      <w:pPr>
        <w:rPr>
          <w:rFonts w:ascii="Arial" w:hAnsi="Arial" w:cs="Arial"/>
          <w:sz w:val="24"/>
          <w:szCs w:val="24"/>
        </w:rPr>
      </w:pPr>
      <w:r w:rsidRPr="004876F5">
        <w:rPr>
          <w:rFonts w:ascii="Arial" w:hAnsi="Arial" w:cs="Arial"/>
          <w:sz w:val="24"/>
          <w:szCs w:val="24"/>
        </w:rPr>
        <w:t>The preamble to the HRA notes that few rights are absolute and that they may be subject to reasonable limits in law that can be demonstrably justified in a free and democratic society.</w:t>
      </w:r>
    </w:p>
    <w:p w14:paraId="364E10A9" w14:textId="77777777" w:rsidR="004876F5" w:rsidRPr="004876F5" w:rsidRDefault="004876F5" w:rsidP="004876F5">
      <w:pPr>
        <w:rPr>
          <w:rFonts w:ascii="Arial" w:hAnsi="Arial" w:cs="Arial"/>
          <w:sz w:val="24"/>
          <w:szCs w:val="24"/>
        </w:rPr>
      </w:pPr>
      <w:r w:rsidRPr="004876F5">
        <w:rPr>
          <w:rFonts w:ascii="Arial" w:hAnsi="Arial" w:cs="Arial"/>
          <w:sz w:val="24"/>
          <w:szCs w:val="24"/>
        </w:rPr>
        <w:lastRenderedPageBreak/>
        <w:t>Section 28 (2) of the HRA contains the framework that is used to determine the acceptable limitations that may be placed on human rights.</w:t>
      </w:r>
    </w:p>
    <w:p w14:paraId="3DA71CCA" w14:textId="44875D00" w:rsidR="006974A1" w:rsidRPr="006974A1" w:rsidRDefault="004876F5" w:rsidP="00A445B4">
      <w:pPr>
        <w:rPr>
          <w:rFonts w:ascii="Arial" w:hAnsi="Arial" w:cs="Arial"/>
          <w:sz w:val="24"/>
          <w:szCs w:val="24"/>
        </w:rPr>
      </w:pPr>
      <w:r w:rsidRPr="004876F5">
        <w:rPr>
          <w:rFonts w:ascii="Arial" w:hAnsi="Arial" w:cs="Arial"/>
          <w:sz w:val="24"/>
          <w:szCs w:val="24"/>
        </w:rPr>
        <w:t>Section 28 of the HRA requires that any limitation on a human right be authorised by a Territory law,</w:t>
      </w:r>
      <w:r w:rsidR="00653D1A">
        <w:rPr>
          <w:rFonts w:ascii="Arial" w:hAnsi="Arial" w:cs="Arial"/>
          <w:sz w:val="24"/>
          <w:szCs w:val="24"/>
        </w:rPr>
        <w:t xml:space="preserve"> </w:t>
      </w:r>
      <w:r w:rsidRPr="004876F5">
        <w:rPr>
          <w:rFonts w:ascii="Arial" w:hAnsi="Arial" w:cs="Arial"/>
          <w:sz w:val="24"/>
          <w:szCs w:val="24"/>
        </w:rPr>
        <w:t>and be reasonable to achieve a legitimate aim. Whether a limitation is reasonable depends on whether it is proportionate.</w:t>
      </w:r>
    </w:p>
    <w:p w14:paraId="5AFF0220" w14:textId="7AAFC74D" w:rsidR="00CF278C" w:rsidRDefault="00CF278C" w:rsidP="00CF278C">
      <w:pPr>
        <w:rPr>
          <w:rFonts w:ascii="Arial" w:hAnsi="Arial" w:cs="Arial"/>
          <w:sz w:val="24"/>
          <w:szCs w:val="24"/>
          <w:u w:val="single"/>
        </w:rPr>
      </w:pPr>
      <w:r w:rsidRPr="00CF278C">
        <w:rPr>
          <w:rFonts w:ascii="Arial" w:hAnsi="Arial" w:cs="Arial"/>
          <w:sz w:val="24"/>
          <w:szCs w:val="24"/>
          <w:u w:val="single"/>
        </w:rPr>
        <w:t>Section 22 – Rights in criminal proceedings</w:t>
      </w:r>
    </w:p>
    <w:p w14:paraId="7C6A8ACA" w14:textId="6C544476" w:rsidR="00CF278C" w:rsidRPr="00CF278C" w:rsidRDefault="00CF278C" w:rsidP="00CF278C">
      <w:pPr>
        <w:pStyle w:val="ListParagraph"/>
        <w:numPr>
          <w:ilvl w:val="0"/>
          <w:numId w:val="28"/>
        </w:numPr>
        <w:rPr>
          <w:rFonts w:ascii="Arial" w:hAnsi="Arial" w:cs="Arial"/>
          <w:b/>
          <w:bCs/>
          <w:i/>
          <w:iCs/>
          <w:sz w:val="24"/>
          <w:szCs w:val="24"/>
        </w:rPr>
      </w:pPr>
      <w:r w:rsidRPr="00CF278C">
        <w:rPr>
          <w:rFonts w:ascii="Arial" w:hAnsi="Arial" w:cs="Arial"/>
          <w:b/>
          <w:bCs/>
          <w:i/>
          <w:iCs/>
          <w:sz w:val="24"/>
          <w:szCs w:val="24"/>
        </w:rPr>
        <w:t>Nature of the right and the limitation (s28</w:t>
      </w:r>
      <w:r w:rsidR="00653D1A">
        <w:rPr>
          <w:rFonts w:ascii="Arial" w:hAnsi="Arial" w:cs="Arial"/>
          <w:b/>
          <w:bCs/>
          <w:i/>
          <w:iCs/>
          <w:sz w:val="24"/>
          <w:szCs w:val="24"/>
        </w:rPr>
        <w:t>(2)(a)</w:t>
      </w:r>
      <w:r w:rsidR="00D1696F">
        <w:rPr>
          <w:rFonts w:ascii="Arial" w:hAnsi="Arial" w:cs="Arial"/>
          <w:b/>
          <w:bCs/>
          <w:i/>
          <w:iCs/>
          <w:sz w:val="24"/>
          <w:szCs w:val="24"/>
        </w:rPr>
        <w:t>)</w:t>
      </w:r>
    </w:p>
    <w:p w14:paraId="3C55EF27" w14:textId="77777777" w:rsidR="00CF278C" w:rsidRPr="00CF278C" w:rsidRDefault="00CF278C" w:rsidP="00CF278C">
      <w:pPr>
        <w:pStyle w:val="ListParagraph"/>
        <w:rPr>
          <w:rFonts w:ascii="Arial" w:hAnsi="Arial" w:cs="Arial"/>
          <w:sz w:val="24"/>
          <w:szCs w:val="24"/>
          <w:u w:val="single"/>
        </w:rPr>
      </w:pPr>
    </w:p>
    <w:p w14:paraId="093557CF" w14:textId="77777777" w:rsidR="00A445B4" w:rsidRDefault="00A445B4" w:rsidP="00A445B4">
      <w:pPr>
        <w:rPr>
          <w:rFonts w:ascii="Arial" w:hAnsi="Arial" w:cs="Arial"/>
          <w:sz w:val="24"/>
          <w:szCs w:val="24"/>
        </w:rPr>
      </w:pPr>
      <w:r w:rsidRPr="00CF278C">
        <w:rPr>
          <w:rFonts w:ascii="Arial" w:hAnsi="Arial" w:cs="Arial"/>
          <w:sz w:val="24"/>
          <w:szCs w:val="24"/>
        </w:rPr>
        <w:t>Under section 22(1) of the HRA, everyone charged with a criminal offence has the right to be presumed innocent until proved guilty according to law.</w:t>
      </w:r>
    </w:p>
    <w:p w14:paraId="7FDEF6E8" w14:textId="77777777" w:rsidR="005947DD" w:rsidRDefault="005947DD" w:rsidP="005947DD">
      <w:pPr>
        <w:rPr>
          <w:rFonts w:ascii="Arial" w:hAnsi="Arial" w:cs="Arial"/>
          <w:sz w:val="24"/>
          <w:szCs w:val="24"/>
        </w:rPr>
      </w:pPr>
      <w:r>
        <w:rPr>
          <w:rFonts w:ascii="Arial" w:hAnsi="Arial" w:cs="Arial"/>
          <w:sz w:val="24"/>
          <w:szCs w:val="24"/>
        </w:rPr>
        <w:t xml:space="preserve">As an orthodox legal principle, an accused person has an evidential burden of proof when seeking to rely on a defence to a standard of ‘reasonable possibility’. </w:t>
      </w:r>
      <w:r w:rsidRPr="00900EF4">
        <w:rPr>
          <w:rFonts w:ascii="Arial" w:hAnsi="Arial" w:cs="Arial"/>
          <w:sz w:val="24"/>
          <w:szCs w:val="24"/>
        </w:rPr>
        <w:t>This is the case because to do otherwise would require the prosecution to disprove all possible defences, even if the defence is irrelevant or fanciful.</w:t>
      </w:r>
    </w:p>
    <w:p w14:paraId="17EBE0F3" w14:textId="53633838" w:rsidR="00AB1D65" w:rsidRDefault="00C8378D" w:rsidP="00CF278C">
      <w:pPr>
        <w:rPr>
          <w:rFonts w:ascii="Arial" w:hAnsi="Arial" w:cs="Arial"/>
          <w:sz w:val="24"/>
          <w:szCs w:val="24"/>
        </w:rPr>
      </w:pPr>
      <w:r>
        <w:rPr>
          <w:rFonts w:ascii="Arial" w:hAnsi="Arial" w:cs="Arial"/>
          <w:sz w:val="24"/>
          <w:szCs w:val="24"/>
        </w:rPr>
        <w:t xml:space="preserve">The Bill provides statutory exceptions to claim farming conduct, where the </w:t>
      </w:r>
      <w:r w:rsidR="00F20E03">
        <w:rPr>
          <w:rFonts w:ascii="Arial" w:hAnsi="Arial" w:cs="Arial"/>
          <w:sz w:val="24"/>
          <w:szCs w:val="24"/>
        </w:rPr>
        <w:t xml:space="preserve">evidential burden to </w:t>
      </w:r>
      <w:r w:rsidR="0042746A">
        <w:rPr>
          <w:rFonts w:ascii="Arial" w:hAnsi="Arial" w:cs="Arial"/>
          <w:sz w:val="24"/>
          <w:szCs w:val="24"/>
        </w:rPr>
        <w:t xml:space="preserve">prove that </w:t>
      </w:r>
      <w:r>
        <w:rPr>
          <w:rFonts w:ascii="Arial" w:hAnsi="Arial" w:cs="Arial"/>
          <w:sz w:val="24"/>
          <w:szCs w:val="24"/>
        </w:rPr>
        <w:t>a defence</w:t>
      </w:r>
      <w:r w:rsidR="00E96C23">
        <w:rPr>
          <w:rFonts w:ascii="Arial" w:hAnsi="Arial" w:cs="Arial"/>
          <w:sz w:val="24"/>
          <w:szCs w:val="24"/>
        </w:rPr>
        <w:t xml:space="preserve"> </w:t>
      </w:r>
      <w:r w:rsidR="00F20E03">
        <w:rPr>
          <w:rFonts w:ascii="Arial" w:hAnsi="Arial" w:cs="Arial"/>
          <w:sz w:val="24"/>
          <w:szCs w:val="24"/>
        </w:rPr>
        <w:t>appl</w:t>
      </w:r>
      <w:r>
        <w:rPr>
          <w:rFonts w:ascii="Arial" w:hAnsi="Arial" w:cs="Arial"/>
          <w:sz w:val="24"/>
          <w:szCs w:val="24"/>
        </w:rPr>
        <w:t>ies</w:t>
      </w:r>
      <w:r w:rsidR="00F20E03">
        <w:rPr>
          <w:rFonts w:ascii="Arial" w:hAnsi="Arial" w:cs="Arial"/>
          <w:sz w:val="24"/>
          <w:szCs w:val="24"/>
        </w:rPr>
        <w:t xml:space="preserve"> falls on the </w:t>
      </w:r>
      <w:r w:rsidR="0042746A">
        <w:rPr>
          <w:rFonts w:ascii="Arial" w:hAnsi="Arial" w:cs="Arial"/>
          <w:sz w:val="24"/>
          <w:szCs w:val="24"/>
        </w:rPr>
        <w:t>defendant</w:t>
      </w:r>
      <w:r>
        <w:rPr>
          <w:rFonts w:ascii="Arial" w:hAnsi="Arial" w:cs="Arial"/>
          <w:sz w:val="24"/>
          <w:szCs w:val="24"/>
        </w:rPr>
        <w:t xml:space="preserve"> </w:t>
      </w:r>
      <w:r w:rsidR="00F20E03">
        <w:rPr>
          <w:rFonts w:ascii="Arial" w:hAnsi="Arial" w:cs="Arial"/>
          <w:sz w:val="24"/>
          <w:szCs w:val="24"/>
        </w:rPr>
        <w:t xml:space="preserve">albeit to the lower evidential standard of proof of reasonable possibility (see </w:t>
      </w:r>
      <w:r w:rsidR="00F20E03">
        <w:rPr>
          <w:rFonts w:ascii="Arial" w:hAnsi="Arial" w:cs="Arial"/>
          <w:i/>
          <w:iCs/>
          <w:sz w:val="24"/>
          <w:szCs w:val="24"/>
        </w:rPr>
        <w:t xml:space="preserve">Criminal Code 2002, </w:t>
      </w:r>
      <w:r w:rsidR="00F20E03">
        <w:rPr>
          <w:rFonts w:ascii="Arial" w:hAnsi="Arial" w:cs="Arial"/>
          <w:sz w:val="24"/>
          <w:szCs w:val="24"/>
        </w:rPr>
        <w:t>section 58).</w:t>
      </w:r>
      <w:r w:rsidR="0042746A">
        <w:rPr>
          <w:rFonts w:ascii="Arial" w:hAnsi="Arial" w:cs="Arial"/>
          <w:sz w:val="24"/>
          <w:szCs w:val="24"/>
        </w:rPr>
        <w:t xml:space="preserve"> As the defendant is required to prove their innocence, </w:t>
      </w:r>
      <w:r w:rsidR="00F20E03">
        <w:rPr>
          <w:rFonts w:ascii="Arial" w:hAnsi="Arial" w:cs="Arial"/>
          <w:sz w:val="24"/>
          <w:szCs w:val="24"/>
        </w:rPr>
        <w:t xml:space="preserve">the statutory exceptions limit the right to a defendant’s presumption of innocence. </w:t>
      </w:r>
    </w:p>
    <w:p w14:paraId="44EEE435" w14:textId="12891CA7" w:rsidR="0042746A" w:rsidRDefault="00BE2C65" w:rsidP="00E74564">
      <w:pPr>
        <w:pStyle w:val="ListParagraph"/>
        <w:keepNext/>
        <w:numPr>
          <w:ilvl w:val="0"/>
          <w:numId w:val="28"/>
        </w:numPr>
        <w:rPr>
          <w:rFonts w:ascii="Arial" w:hAnsi="Arial" w:cs="Arial"/>
          <w:b/>
          <w:bCs/>
          <w:i/>
          <w:iCs/>
          <w:sz w:val="24"/>
          <w:szCs w:val="24"/>
        </w:rPr>
      </w:pPr>
      <w:r w:rsidRPr="00BE2C65">
        <w:rPr>
          <w:rFonts w:ascii="Arial" w:hAnsi="Arial" w:cs="Arial"/>
          <w:b/>
          <w:bCs/>
          <w:i/>
          <w:iCs/>
          <w:sz w:val="24"/>
          <w:szCs w:val="24"/>
        </w:rPr>
        <w:t>Legitimate purpose (s28</w:t>
      </w:r>
      <w:r w:rsidR="00653D1A">
        <w:rPr>
          <w:rFonts w:ascii="Arial" w:hAnsi="Arial" w:cs="Arial"/>
          <w:b/>
          <w:bCs/>
          <w:i/>
          <w:iCs/>
          <w:sz w:val="24"/>
          <w:szCs w:val="24"/>
        </w:rPr>
        <w:t>(2)</w:t>
      </w:r>
      <w:r w:rsidRPr="00BE2C65">
        <w:rPr>
          <w:rFonts w:ascii="Arial" w:hAnsi="Arial" w:cs="Arial"/>
          <w:b/>
          <w:bCs/>
          <w:i/>
          <w:iCs/>
          <w:sz w:val="24"/>
          <w:szCs w:val="24"/>
        </w:rPr>
        <w:t>(b))</w:t>
      </w:r>
    </w:p>
    <w:p w14:paraId="61C24CA5" w14:textId="77777777" w:rsidR="0042746A" w:rsidRPr="0042746A" w:rsidRDefault="0042746A" w:rsidP="00E74564">
      <w:pPr>
        <w:pStyle w:val="ListParagraph"/>
        <w:keepNext/>
        <w:rPr>
          <w:rFonts w:ascii="Arial" w:hAnsi="Arial" w:cs="Arial"/>
          <w:b/>
          <w:bCs/>
          <w:i/>
          <w:iCs/>
          <w:sz w:val="24"/>
          <w:szCs w:val="24"/>
        </w:rPr>
      </w:pPr>
    </w:p>
    <w:p w14:paraId="7F122736" w14:textId="33DD1EAF" w:rsidR="0042746A" w:rsidRDefault="0042746A" w:rsidP="00E74564">
      <w:pPr>
        <w:keepNext/>
        <w:rPr>
          <w:rFonts w:ascii="Arial" w:hAnsi="Arial" w:cs="Arial"/>
          <w:sz w:val="24"/>
          <w:szCs w:val="24"/>
        </w:rPr>
      </w:pPr>
      <w:r>
        <w:rPr>
          <w:rFonts w:ascii="Arial" w:hAnsi="Arial" w:cs="Arial"/>
          <w:sz w:val="24"/>
          <w:szCs w:val="24"/>
        </w:rPr>
        <w:t xml:space="preserve">The limitation on section 22 of the HRA is aimed to promote the offence as a deterrence for claim farming conduct, to protect victim survivors and personal injury claimants from unsolicited contact, harassment and re-traumatisation. A prohibition against claim farming is the most effective way to protect vulnerable victims and support victims to make informed choices about redress or their personal injury claim. </w:t>
      </w:r>
    </w:p>
    <w:p w14:paraId="527D3565" w14:textId="1BB5ADC8" w:rsidR="0042746A" w:rsidRDefault="0042746A" w:rsidP="00CF278C">
      <w:pPr>
        <w:rPr>
          <w:rFonts w:ascii="Arial" w:hAnsi="Arial" w:cs="Arial"/>
          <w:sz w:val="24"/>
          <w:szCs w:val="24"/>
        </w:rPr>
      </w:pPr>
      <w:r>
        <w:rPr>
          <w:rFonts w:ascii="Arial" w:hAnsi="Arial" w:cs="Arial"/>
          <w:sz w:val="24"/>
          <w:szCs w:val="24"/>
        </w:rPr>
        <w:t>The establishment of defences to the offences are intended to allow legal practitioners who provide legitimate legal services to assist victim survivors and personal injury claimants to continue to do so in the course of their business.</w:t>
      </w:r>
    </w:p>
    <w:p w14:paraId="51E106DB" w14:textId="77777777" w:rsidR="00FC51A0" w:rsidRPr="00CF278C" w:rsidRDefault="00FC51A0" w:rsidP="00FC51A0">
      <w:pPr>
        <w:rPr>
          <w:rFonts w:ascii="Arial" w:hAnsi="Arial" w:cs="Arial"/>
          <w:sz w:val="24"/>
          <w:szCs w:val="24"/>
        </w:rPr>
      </w:pPr>
      <w:r>
        <w:rPr>
          <w:rFonts w:ascii="Arial" w:hAnsi="Arial" w:cs="Arial"/>
          <w:sz w:val="24"/>
          <w:szCs w:val="24"/>
        </w:rPr>
        <w:t xml:space="preserve">The evidential burden to demonstrate an exception/s applies falls on the defendant because they are better placed than the prosecution to provide evidence of their legitimacy in providing legal services to a claimant. </w:t>
      </w:r>
      <w:r w:rsidRPr="00FC51A0">
        <w:rPr>
          <w:rFonts w:ascii="Arial" w:hAnsi="Arial" w:cs="Arial"/>
          <w:sz w:val="24"/>
          <w:szCs w:val="24"/>
        </w:rPr>
        <w:t xml:space="preserve">If the defendant wishes to rely on one or more of the exceptions to the offence, the limitation from imposing the evidential burden on the accused is reasonable as they are better to provide evidence on why the defence applies, and to ensure appropriate regulatory action can be taken.  </w:t>
      </w:r>
    </w:p>
    <w:p w14:paraId="05599527" w14:textId="40D0E1A4" w:rsidR="00645D70" w:rsidRDefault="00FC51A0" w:rsidP="00CF278C">
      <w:pPr>
        <w:rPr>
          <w:rFonts w:ascii="Arial" w:hAnsi="Arial" w:cs="Arial"/>
          <w:sz w:val="24"/>
          <w:szCs w:val="24"/>
        </w:rPr>
      </w:pPr>
      <w:r>
        <w:rPr>
          <w:rFonts w:ascii="Arial" w:hAnsi="Arial" w:cs="Arial"/>
          <w:sz w:val="24"/>
          <w:szCs w:val="24"/>
        </w:rPr>
        <w:t xml:space="preserve">For example, a defendant has better access to information to demonstrate their prior relationship with the claimant and reasonable belief the claimant would not object to </w:t>
      </w:r>
      <w:r>
        <w:rPr>
          <w:rFonts w:ascii="Arial" w:hAnsi="Arial" w:cs="Arial"/>
          <w:sz w:val="24"/>
          <w:szCs w:val="24"/>
        </w:rPr>
        <w:lastRenderedPageBreak/>
        <w:t xml:space="preserve">being contacted, or that they were being contacted for a class action, or that the claimant had been referred to the law practice by a community legal centre, or that the law practice was being sold. </w:t>
      </w:r>
    </w:p>
    <w:p w14:paraId="3C5CA302" w14:textId="6209D038" w:rsidR="00E96C23" w:rsidRDefault="00E96C23" w:rsidP="00CF278C">
      <w:pPr>
        <w:rPr>
          <w:rFonts w:ascii="Arial" w:hAnsi="Arial" w:cs="Arial"/>
          <w:sz w:val="24"/>
          <w:szCs w:val="24"/>
        </w:rPr>
      </w:pPr>
      <w:r>
        <w:rPr>
          <w:rFonts w:ascii="Arial" w:hAnsi="Arial" w:cs="Arial"/>
          <w:sz w:val="24"/>
          <w:szCs w:val="24"/>
        </w:rPr>
        <w:t>If it applies, the defendant is also in a better position to prove that they are not liable to claim farming as they were conducting advertisement for their law practice</w:t>
      </w:r>
      <w:r w:rsidR="00653D1A">
        <w:rPr>
          <w:rFonts w:ascii="Arial" w:hAnsi="Arial" w:cs="Arial"/>
          <w:sz w:val="24"/>
          <w:szCs w:val="24"/>
        </w:rPr>
        <w:t>.</w:t>
      </w:r>
    </w:p>
    <w:p w14:paraId="1B28CFA6" w14:textId="3CFFEEC1" w:rsidR="00D126EB" w:rsidRDefault="00AB1D65" w:rsidP="00BD2769">
      <w:pPr>
        <w:pStyle w:val="ListParagraph"/>
        <w:numPr>
          <w:ilvl w:val="0"/>
          <w:numId w:val="28"/>
        </w:numPr>
        <w:rPr>
          <w:rFonts w:ascii="Arial" w:hAnsi="Arial" w:cs="Arial"/>
          <w:b/>
          <w:bCs/>
          <w:i/>
          <w:iCs/>
          <w:sz w:val="24"/>
          <w:szCs w:val="24"/>
        </w:rPr>
      </w:pPr>
      <w:bookmarkStart w:id="0" w:name="OLE_LINK1"/>
      <w:r w:rsidRPr="00B16A7C">
        <w:rPr>
          <w:rFonts w:ascii="Arial" w:hAnsi="Arial" w:cs="Arial"/>
          <w:b/>
          <w:bCs/>
          <w:i/>
          <w:iCs/>
          <w:sz w:val="24"/>
          <w:szCs w:val="24"/>
        </w:rPr>
        <w:t>Rational connection between the limitation and the purpose (s28</w:t>
      </w:r>
      <w:r w:rsidR="00653D1A">
        <w:rPr>
          <w:rFonts w:ascii="Arial" w:hAnsi="Arial" w:cs="Arial"/>
          <w:b/>
          <w:bCs/>
          <w:i/>
          <w:iCs/>
          <w:sz w:val="24"/>
          <w:szCs w:val="24"/>
        </w:rPr>
        <w:t>(2)</w:t>
      </w:r>
      <w:r w:rsidRPr="00B16A7C">
        <w:rPr>
          <w:rFonts w:ascii="Arial" w:hAnsi="Arial" w:cs="Arial"/>
          <w:b/>
          <w:bCs/>
          <w:i/>
          <w:iCs/>
          <w:sz w:val="24"/>
          <w:szCs w:val="24"/>
        </w:rPr>
        <w:t>(d))</w:t>
      </w:r>
    </w:p>
    <w:p w14:paraId="30CD8447" w14:textId="77777777" w:rsidR="00A960C8" w:rsidRPr="00A960C8" w:rsidRDefault="00A960C8" w:rsidP="00A960C8">
      <w:pPr>
        <w:pStyle w:val="ListParagraph"/>
        <w:rPr>
          <w:rFonts w:ascii="Arial" w:hAnsi="Arial" w:cs="Arial"/>
          <w:b/>
          <w:bCs/>
          <w:i/>
          <w:iCs/>
          <w:sz w:val="24"/>
          <w:szCs w:val="24"/>
        </w:rPr>
      </w:pPr>
    </w:p>
    <w:p w14:paraId="3981EF37" w14:textId="74F34592" w:rsidR="00E96C23" w:rsidRDefault="00A70A70" w:rsidP="00BD2769">
      <w:pPr>
        <w:rPr>
          <w:rFonts w:ascii="Arial" w:hAnsi="Arial" w:cs="Arial"/>
          <w:sz w:val="24"/>
          <w:szCs w:val="24"/>
        </w:rPr>
      </w:pPr>
      <w:r>
        <w:rPr>
          <w:rFonts w:ascii="Arial" w:hAnsi="Arial" w:cs="Arial"/>
          <w:sz w:val="24"/>
          <w:szCs w:val="24"/>
        </w:rPr>
        <w:t xml:space="preserve">As noted above, </w:t>
      </w:r>
      <w:r w:rsidR="00DA7F03">
        <w:rPr>
          <w:rFonts w:ascii="Arial" w:hAnsi="Arial" w:cs="Arial"/>
          <w:sz w:val="24"/>
          <w:szCs w:val="24"/>
        </w:rPr>
        <w:t xml:space="preserve">the defences to the </w:t>
      </w:r>
      <w:r w:rsidR="0048274C">
        <w:rPr>
          <w:rFonts w:ascii="Arial" w:hAnsi="Arial" w:cs="Arial"/>
          <w:sz w:val="24"/>
          <w:szCs w:val="24"/>
        </w:rPr>
        <w:t xml:space="preserve">offences </w:t>
      </w:r>
      <w:r>
        <w:rPr>
          <w:rFonts w:ascii="Arial" w:hAnsi="Arial" w:cs="Arial"/>
          <w:sz w:val="24"/>
          <w:szCs w:val="24"/>
        </w:rPr>
        <w:t>impose</w:t>
      </w:r>
      <w:r w:rsidR="00653D1A">
        <w:rPr>
          <w:rFonts w:ascii="Arial" w:hAnsi="Arial" w:cs="Arial"/>
          <w:sz w:val="24"/>
          <w:szCs w:val="24"/>
        </w:rPr>
        <w:t xml:space="preserve"> </w:t>
      </w:r>
      <w:r>
        <w:rPr>
          <w:rFonts w:ascii="Arial" w:hAnsi="Arial" w:cs="Arial"/>
          <w:sz w:val="24"/>
          <w:szCs w:val="24"/>
        </w:rPr>
        <w:t xml:space="preserve">an evidential burden on the accused. </w:t>
      </w:r>
      <w:r w:rsidR="00DA7F03">
        <w:rPr>
          <w:rFonts w:ascii="Arial" w:hAnsi="Arial" w:cs="Arial"/>
          <w:sz w:val="24"/>
          <w:szCs w:val="24"/>
        </w:rPr>
        <w:t>This limitation to section 22 of the HRA exists because it is</w:t>
      </w:r>
      <w:r>
        <w:rPr>
          <w:rFonts w:ascii="Arial" w:hAnsi="Arial" w:cs="Arial"/>
          <w:sz w:val="24"/>
          <w:szCs w:val="24"/>
        </w:rPr>
        <w:t xml:space="preserve"> unreasonable to impose this burden on prosecution to </w:t>
      </w:r>
      <w:r w:rsidR="0048274C">
        <w:rPr>
          <w:rFonts w:ascii="Arial" w:hAnsi="Arial" w:cs="Arial"/>
          <w:sz w:val="24"/>
          <w:szCs w:val="24"/>
        </w:rPr>
        <w:t xml:space="preserve">provide evidence to </w:t>
      </w:r>
      <w:r>
        <w:rPr>
          <w:rFonts w:ascii="Arial" w:hAnsi="Arial" w:cs="Arial"/>
          <w:sz w:val="24"/>
          <w:szCs w:val="24"/>
        </w:rPr>
        <w:t>disprove all possible defences</w:t>
      </w:r>
      <w:r w:rsidR="0048274C">
        <w:rPr>
          <w:rFonts w:ascii="Arial" w:hAnsi="Arial" w:cs="Arial"/>
          <w:sz w:val="24"/>
          <w:szCs w:val="24"/>
        </w:rPr>
        <w:t xml:space="preserve"> to </w:t>
      </w:r>
      <w:r w:rsidR="00F37DA6">
        <w:rPr>
          <w:rFonts w:ascii="Arial" w:hAnsi="Arial" w:cs="Arial"/>
          <w:sz w:val="24"/>
          <w:szCs w:val="24"/>
        </w:rPr>
        <w:t>claim farming offences.</w:t>
      </w:r>
      <w:r w:rsidR="0048274C">
        <w:rPr>
          <w:rFonts w:ascii="Arial" w:hAnsi="Arial" w:cs="Arial"/>
          <w:sz w:val="24"/>
          <w:szCs w:val="24"/>
        </w:rPr>
        <w:t xml:space="preserve"> </w:t>
      </w:r>
      <w:r w:rsidR="00E96C23">
        <w:rPr>
          <w:rFonts w:ascii="Arial" w:hAnsi="Arial" w:cs="Arial"/>
          <w:sz w:val="24"/>
          <w:szCs w:val="24"/>
        </w:rPr>
        <w:t>The accused person is uniquely or better place to produce evidence to explain why they should be excused.</w:t>
      </w:r>
    </w:p>
    <w:p w14:paraId="7A149954" w14:textId="1C5FB629" w:rsidR="007C5648" w:rsidRDefault="00AB1D65" w:rsidP="00286BEE">
      <w:pPr>
        <w:pStyle w:val="ListParagraph"/>
        <w:keepNext/>
        <w:numPr>
          <w:ilvl w:val="0"/>
          <w:numId w:val="28"/>
        </w:numPr>
        <w:rPr>
          <w:rFonts w:ascii="Arial" w:hAnsi="Arial" w:cs="Arial"/>
          <w:b/>
          <w:bCs/>
          <w:i/>
          <w:iCs/>
          <w:sz w:val="24"/>
          <w:szCs w:val="24"/>
        </w:rPr>
      </w:pPr>
      <w:r w:rsidRPr="0048274C">
        <w:rPr>
          <w:rFonts w:ascii="Arial" w:hAnsi="Arial" w:cs="Arial"/>
          <w:b/>
          <w:bCs/>
          <w:i/>
          <w:iCs/>
          <w:sz w:val="24"/>
          <w:szCs w:val="24"/>
        </w:rPr>
        <w:t>Proportionality (s28</w:t>
      </w:r>
      <w:r w:rsidR="00653D1A">
        <w:rPr>
          <w:rFonts w:ascii="Arial" w:hAnsi="Arial" w:cs="Arial"/>
          <w:b/>
          <w:bCs/>
          <w:i/>
          <w:iCs/>
          <w:sz w:val="24"/>
          <w:szCs w:val="24"/>
        </w:rPr>
        <w:t>(2)</w:t>
      </w:r>
      <w:r w:rsidRPr="0048274C">
        <w:rPr>
          <w:rFonts w:ascii="Arial" w:hAnsi="Arial" w:cs="Arial"/>
          <w:b/>
          <w:bCs/>
          <w:i/>
          <w:iCs/>
          <w:sz w:val="24"/>
          <w:szCs w:val="24"/>
        </w:rPr>
        <w:t>(e))</w:t>
      </w:r>
    </w:p>
    <w:p w14:paraId="1DD16BC4" w14:textId="77777777" w:rsidR="001B71B8" w:rsidRPr="001B71B8" w:rsidRDefault="001B71B8" w:rsidP="00286BEE">
      <w:pPr>
        <w:pStyle w:val="ListParagraph"/>
        <w:keepNext/>
        <w:rPr>
          <w:rFonts w:ascii="Arial" w:hAnsi="Arial" w:cs="Arial"/>
          <w:b/>
          <w:bCs/>
          <w:i/>
          <w:iCs/>
          <w:sz w:val="24"/>
          <w:szCs w:val="24"/>
        </w:rPr>
      </w:pPr>
    </w:p>
    <w:p w14:paraId="531174D7" w14:textId="18F4BF2B" w:rsidR="001B71B8" w:rsidRPr="0024086D" w:rsidRDefault="00900EF4" w:rsidP="00286BEE">
      <w:pPr>
        <w:keepNext/>
        <w:rPr>
          <w:rFonts w:ascii="Arial" w:hAnsi="Arial" w:cs="Arial"/>
          <w:sz w:val="24"/>
          <w:szCs w:val="24"/>
        </w:rPr>
      </w:pPr>
      <w:r>
        <w:rPr>
          <w:rFonts w:ascii="Arial" w:hAnsi="Arial" w:cs="Arial"/>
          <w:sz w:val="24"/>
          <w:szCs w:val="24"/>
        </w:rPr>
        <w:t>Where the Bill provides exceptions to offences which supply a defence</w:t>
      </w:r>
      <w:r w:rsidR="00E96C23">
        <w:rPr>
          <w:rFonts w:ascii="Arial" w:hAnsi="Arial" w:cs="Arial"/>
          <w:sz w:val="24"/>
          <w:szCs w:val="24"/>
        </w:rPr>
        <w:t xml:space="preserve">, it </w:t>
      </w:r>
      <w:r w:rsidRPr="00900EF4">
        <w:rPr>
          <w:rFonts w:ascii="Arial" w:hAnsi="Arial" w:cs="Arial"/>
          <w:sz w:val="24"/>
          <w:szCs w:val="24"/>
        </w:rPr>
        <w:t>would impose an unreasonable burden on the prosecution to prove in every case for the offence</w:t>
      </w:r>
      <w:r w:rsidR="001B71B8">
        <w:rPr>
          <w:rFonts w:ascii="Arial" w:hAnsi="Arial" w:cs="Arial"/>
          <w:sz w:val="24"/>
          <w:szCs w:val="24"/>
        </w:rPr>
        <w:t xml:space="preserve"> at section 221B, that the accused </w:t>
      </w:r>
      <w:r w:rsidR="001B71B8">
        <w:rPr>
          <w:rFonts w:ascii="Arial" w:hAnsi="Arial" w:cs="Arial"/>
          <w:i/>
          <w:iCs/>
          <w:sz w:val="24"/>
          <w:szCs w:val="24"/>
        </w:rPr>
        <w:t>had not</w:t>
      </w:r>
      <w:r w:rsidR="0024086D">
        <w:rPr>
          <w:rFonts w:ascii="Arial" w:hAnsi="Arial" w:cs="Arial"/>
          <w:sz w:val="24"/>
          <w:szCs w:val="24"/>
        </w:rPr>
        <w:t>:</w:t>
      </w:r>
    </w:p>
    <w:p w14:paraId="6E08D234" w14:textId="7760EFF0" w:rsidR="0024086D" w:rsidRDefault="0024086D" w:rsidP="0024086D">
      <w:pPr>
        <w:pStyle w:val="ListParagraph"/>
        <w:numPr>
          <w:ilvl w:val="0"/>
          <w:numId w:val="33"/>
        </w:numPr>
        <w:rPr>
          <w:rFonts w:ascii="Arial" w:hAnsi="Arial" w:cs="Arial"/>
          <w:sz w:val="24"/>
          <w:szCs w:val="24"/>
        </w:rPr>
      </w:pPr>
      <w:r>
        <w:rPr>
          <w:rFonts w:ascii="Arial" w:hAnsi="Arial" w:cs="Arial"/>
          <w:sz w:val="24"/>
          <w:szCs w:val="24"/>
        </w:rPr>
        <w:t>contacted the claimant in relation to representative proceedings</w:t>
      </w:r>
      <w:r w:rsidR="000529CA">
        <w:rPr>
          <w:rFonts w:ascii="Arial" w:hAnsi="Arial" w:cs="Arial"/>
          <w:sz w:val="24"/>
          <w:szCs w:val="24"/>
        </w:rPr>
        <w:t>,</w:t>
      </w:r>
    </w:p>
    <w:p w14:paraId="6374FBD7" w14:textId="59A84F80" w:rsidR="0024086D" w:rsidRDefault="0024086D" w:rsidP="0024086D">
      <w:pPr>
        <w:pStyle w:val="ListParagraph"/>
        <w:numPr>
          <w:ilvl w:val="0"/>
          <w:numId w:val="33"/>
        </w:numPr>
        <w:rPr>
          <w:rFonts w:ascii="Arial" w:hAnsi="Arial" w:cs="Arial"/>
          <w:sz w:val="24"/>
          <w:szCs w:val="24"/>
        </w:rPr>
      </w:pPr>
      <w:r>
        <w:rPr>
          <w:rFonts w:ascii="Arial" w:hAnsi="Arial" w:cs="Arial"/>
          <w:sz w:val="24"/>
          <w:szCs w:val="24"/>
        </w:rPr>
        <w:t>been in a prior relationship with the claimant</w:t>
      </w:r>
      <w:r w:rsidR="000529CA">
        <w:rPr>
          <w:rFonts w:ascii="Arial" w:hAnsi="Arial" w:cs="Arial"/>
          <w:sz w:val="24"/>
          <w:szCs w:val="24"/>
        </w:rPr>
        <w:t>,</w:t>
      </w:r>
    </w:p>
    <w:p w14:paraId="78687044" w14:textId="142714F0" w:rsidR="001B71B8" w:rsidRDefault="0024086D" w:rsidP="001035FC">
      <w:pPr>
        <w:pStyle w:val="ListParagraph"/>
        <w:numPr>
          <w:ilvl w:val="0"/>
          <w:numId w:val="33"/>
        </w:numPr>
        <w:rPr>
          <w:rFonts w:ascii="Arial" w:hAnsi="Arial" w:cs="Arial"/>
          <w:sz w:val="24"/>
          <w:szCs w:val="24"/>
        </w:rPr>
      </w:pPr>
      <w:r>
        <w:rPr>
          <w:rFonts w:ascii="Arial" w:hAnsi="Arial" w:cs="Arial"/>
          <w:sz w:val="24"/>
          <w:szCs w:val="24"/>
        </w:rPr>
        <w:t xml:space="preserve">contacted the claimant due to a referral by a community legal centre or industrial organisation, and held a reasonable belief the claimant would not object to being contacted; and </w:t>
      </w:r>
    </w:p>
    <w:p w14:paraId="4C85CCCF" w14:textId="574E16CC" w:rsidR="0024086D" w:rsidRDefault="0024086D" w:rsidP="001035FC">
      <w:pPr>
        <w:pStyle w:val="ListParagraph"/>
        <w:numPr>
          <w:ilvl w:val="0"/>
          <w:numId w:val="33"/>
        </w:numPr>
        <w:rPr>
          <w:rFonts w:ascii="Arial" w:hAnsi="Arial" w:cs="Arial"/>
          <w:sz w:val="24"/>
          <w:szCs w:val="24"/>
        </w:rPr>
      </w:pPr>
      <w:r>
        <w:rPr>
          <w:rFonts w:ascii="Arial" w:hAnsi="Arial" w:cs="Arial"/>
          <w:sz w:val="24"/>
          <w:szCs w:val="24"/>
        </w:rPr>
        <w:t xml:space="preserve">been found liable for the offence for their advertising, marketing or promotion of their law practice. </w:t>
      </w:r>
    </w:p>
    <w:p w14:paraId="61A4B70F" w14:textId="77777777" w:rsidR="0024086D" w:rsidRPr="0024086D" w:rsidRDefault="0024086D" w:rsidP="0024086D">
      <w:pPr>
        <w:pStyle w:val="ListParagraph"/>
        <w:rPr>
          <w:rFonts w:ascii="Arial" w:hAnsi="Arial" w:cs="Arial"/>
          <w:sz w:val="24"/>
          <w:szCs w:val="24"/>
        </w:rPr>
      </w:pPr>
    </w:p>
    <w:p w14:paraId="15D3F3D5" w14:textId="753C4463" w:rsidR="001B71B8" w:rsidRDefault="000529CA" w:rsidP="001035FC">
      <w:pPr>
        <w:rPr>
          <w:rFonts w:ascii="Arial" w:hAnsi="Arial" w:cs="Arial"/>
          <w:i/>
          <w:iCs/>
          <w:sz w:val="24"/>
          <w:szCs w:val="24"/>
        </w:rPr>
      </w:pPr>
      <w:r>
        <w:rPr>
          <w:rFonts w:ascii="Arial" w:hAnsi="Arial" w:cs="Arial"/>
          <w:sz w:val="24"/>
          <w:szCs w:val="24"/>
        </w:rPr>
        <w:t>Similarly,</w:t>
      </w:r>
      <w:r w:rsidR="001B71B8">
        <w:rPr>
          <w:rFonts w:ascii="Arial" w:hAnsi="Arial" w:cs="Arial"/>
          <w:sz w:val="24"/>
          <w:szCs w:val="24"/>
        </w:rPr>
        <w:t xml:space="preserve"> it would be unreasonable for the prosecution to provide in every case for the offence at section 221C, that the accused </w:t>
      </w:r>
      <w:r w:rsidR="001B71B8">
        <w:rPr>
          <w:rFonts w:ascii="Arial" w:hAnsi="Arial" w:cs="Arial"/>
          <w:i/>
          <w:iCs/>
          <w:sz w:val="24"/>
          <w:szCs w:val="24"/>
        </w:rPr>
        <w:t>had no</w:t>
      </w:r>
      <w:r w:rsidR="005A38F5">
        <w:rPr>
          <w:rFonts w:ascii="Arial" w:hAnsi="Arial" w:cs="Arial"/>
          <w:i/>
          <w:iCs/>
          <w:sz w:val="24"/>
          <w:szCs w:val="24"/>
        </w:rPr>
        <w:t>t:</w:t>
      </w:r>
    </w:p>
    <w:p w14:paraId="7C486616" w14:textId="60C88120" w:rsid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referred the claimant to a third party for the purpose of the third party providing a service to the claimant in relation to the claim; </w:t>
      </w:r>
    </w:p>
    <w:p w14:paraId="685B9A67" w14:textId="08068980" w:rsid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referred, on the consent of the claimant, the claimant from the accused’s (the first) law practice to a another (the second) law practice because the first law practice was being sold to the second law practice; and </w:t>
      </w:r>
    </w:p>
    <w:p w14:paraId="1671DE21" w14:textId="737E7333" w:rsidR="0024086D" w:rsidRPr="0024086D" w:rsidRDefault="0024086D" w:rsidP="0024086D">
      <w:pPr>
        <w:pStyle w:val="ListParagraph"/>
        <w:numPr>
          <w:ilvl w:val="0"/>
          <w:numId w:val="34"/>
        </w:numPr>
        <w:rPr>
          <w:rFonts w:ascii="Arial" w:hAnsi="Arial" w:cs="Arial"/>
          <w:sz w:val="24"/>
          <w:szCs w:val="24"/>
        </w:rPr>
      </w:pPr>
      <w:r>
        <w:rPr>
          <w:rFonts w:ascii="Arial" w:hAnsi="Arial" w:cs="Arial"/>
          <w:sz w:val="24"/>
          <w:szCs w:val="24"/>
        </w:rPr>
        <w:t xml:space="preserve">been found liable for the offence for their advertising, marketing or promotion of their law practice. </w:t>
      </w:r>
    </w:p>
    <w:p w14:paraId="39C90E9A" w14:textId="77777777" w:rsidR="005A38F5" w:rsidRPr="005A38F5" w:rsidRDefault="005A38F5" w:rsidP="005A38F5">
      <w:pPr>
        <w:pStyle w:val="ListParagraph"/>
        <w:rPr>
          <w:rFonts w:ascii="Arial" w:hAnsi="Arial" w:cs="Arial"/>
          <w:sz w:val="24"/>
          <w:szCs w:val="24"/>
        </w:rPr>
      </w:pPr>
    </w:p>
    <w:p w14:paraId="60076BD7" w14:textId="5DD1970D" w:rsidR="005815CE" w:rsidRDefault="00900EF4" w:rsidP="001035FC">
      <w:pPr>
        <w:rPr>
          <w:rFonts w:ascii="Arial" w:hAnsi="Arial" w:cs="Arial"/>
          <w:sz w:val="24"/>
          <w:szCs w:val="24"/>
        </w:rPr>
      </w:pPr>
      <w:r w:rsidRPr="00900EF4">
        <w:rPr>
          <w:rFonts w:ascii="Arial" w:hAnsi="Arial" w:cs="Arial"/>
          <w:sz w:val="24"/>
          <w:szCs w:val="24"/>
        </w:rPr>
        <w:t>Accordingly, the limitation of a person’s rights under s 22 of the HR Act resulting from imposing an evidential burden on the accused</w:t>
      </w:r>
      <w:r w:rsidR="00653D1A">
        <w:rPr>
          <w:rFonts w:ascii="Arial" w:hAnsi="Arial" w:cs="Arial"/>
          <w:sz w:val="24"/>
          <w:szCs w:val="24"/>
        </w:rPr>
        <w:t xml:space="preserve"> where a defence is raised</w:t>
      </w:r>
      <w:r w:rsidRPr="00900EF4">
        <w:rPr>
          <w:rFonts w:ascii="Arial" w:hAnsi="Arial" w:cs="Arial"/>
          <w:sz w:val="24"/>
          <w:szCs w:val="24"/>
        </w:rPr>
        <w:t xml:space="preserve"> </w:t>
      </w:r>
      <w:r w:rsidR="00E96C23">
        <w:rPr>
          <w:rFonts w:ascii="Arial" w:hAnsi="Arial" w:cs="Arial"/>
          <w:sz w:val="24"/>
          <w:szCs w:val="24"/>
        </w:rPr>
        <w:t xml:space="preserve">is minor, necessary and appropriate. </w:t>
      </w:r>
    </w:p>
    <w:p w14:paraId="3D491527" w14:textId="77777777" w:rsidR="001B71B8" w:rsidRDefault="001B71B8" w:rsidP="001035FC">
      <w:pPr>
        <w:rPr>
          <w:lang w:eastAsia="en-AU"/>
        </w:rPr>
      </w:pPr>
    </w:p>
    <w:p w14:paraId="37E19509" w14:textId="77777777" w:rsidR="001B71B8" w:rsidRDefault="001B71B8" w:rsidP="001035FC">
      <w:pPr>
        <w:rPr>
          <w:lang w:eastAsia="en-AU"/>
        </w:rPr>
      </w:pPr>
    </w:p>
    <w:bookmarkEnd w:id="0"/>
    <w:p w14:paraId="481185F5" w14:textId="717AC6A1" w:rsidR="00E90DF9" w:rsidRPr="009C590C" w:rsidRDefault="00E90DF9" w:rsidP="009C590C">
      <w:pPr>
        <w:spacing w:after="160" w:line="259" w:lineRule="auto"/>
        <w:rPr>
          <w:rFonts w:asciiTheme="minorHAnsi" w:eastAsiaTheme="majorEastAsia" w:hAnsiTheme="minorHAnsi" w:cs="Arial"/>
          <w:color w:val="000000" w:themeColor="text1"/>
          <w:sz w:val="28"/>
          <w:szCs w:val="28"/>
          <w:lang w:eastAsia="en-AU"/>
        </w:rPr>
      </w:pPr>
    </w:p>
    <w:p w14:paraId="634CD2DB" w14:textId="77777777" w:rsidR="00E90DF9" w:rsidRDefault="00E90DF9" w:rsidP="00E90DF9">
      <w:pPr>
        <w:pStyle w:val="Heading2"/>
        <w:pageBreakBefore/>
        <w:spacing w:before="240" w:after="240"/>
      </w:pPr>
      <w:r w:rsidRPr="008C225D">
        <w:lastRenderedPageBreak/>
        <w:t>CLAUSE NOTES</w:t>
      </w:r>
    </w:p>
    <w:p w14:paraId="15420702" w14:textId="11EF5591" w:rsidR="00E90DF9" w:rsidRPr="000D192F" w:rsidRDefault="00D42B20" w:rsidP="00E90DF9">
      <w:pPr>
        <w:rPr>
          <w:rFonts w:ascii="Arial" w:eastAsiaTheme="majorEastAsia" w:hAnsi="Arial" w:cstheme="majorBidi"/>
          <w:b/>
          <w:sz w:val="24"/>
          <w:szCs w:val="24"/>
        </w:rPr>
      </w:pPr>
      <w:r w:rsidRPr="000D192F">
        <w:rPr>
          <w:rFonts w:ascii="Arial" w:eastAsiaTheme="majorEastAsia" w:hAnsi="Arial" w:cstheme="majorBidi"/>
          <w:b/>
          <w:sz w:val="24"/>
          <w:szCs w:val="24"/>
        </w:rPr>
        <w:t>Part 1</w:t>
      </w:r>
      <w:r>
        <w:rPr>
          <w:rFonts w:ascii="Arial" w:eastAsiaTheme="majorEastAsia" w:hAnsi="Arial" w:cstheme="majorBidi"/>
          <w:b/>
          <w:sz w:val="24"/>
          <w:szCs w:val="24"/>
        </w:rPr>
        <w:tab/>
      </w:r>
      <w:r>
        <w:rPr>
          <w:rFonts w:ascii="Arial" w:eastAsiaTheme="majorEastAsia" w:hAnsi="Arial" w:cstheme="majorBidi"/>
          <w:b/>
          <w:sz w:val="24"/>
          <w:szCs w:val="24"/>
        </w:rPr>
        <w:tab/>
        <w:t>Preliminary</w:t>
      </w:r>
    </w:p>
    <w:p w14:paraId="21139D56" w14:textId="77777777" w:rsidR="00E90DF9" w:rsidRDefault="00E90DF9" w:rsidP="00E90DF9">
      <w:pPr>
        <w:pStyle w:val="Heading3"/>
      </w:pPr>
      <w:r w:rsidRPr="00ED3B77">
        <w:t>Clause 1</w:t>
      </w:r>
      <w:r w:rsidRPr="00ED3B77">
        <w:tab/>
        <w:t>Name of Act</w:t>
      </w:r>
    </w:p>
    <w:p w14:paraId="54449411" w14:textId="5B5A7DBD" w:rsidR="001035FC" w:rsidRPr="001035FC" w:rsidRDefault="005C5563" w:rsidP="001035FC">
      <w:pPr>
        <w:rPr>
          <w:rFonts w:ascii="Arial" w:hAnsi="Arial" w:cs="Arial"/>
          <w:sz w:val="24"/>
          <w:szCs w:val="24"/>
        </w:rPr>
      </w:pPr>
      <w:r>
        <w:rPr>
          <w:rFonts w:ascii="Arial" w:hAnsi="Arial" w:cs="Arial"/>
          <w:sz w:val="24"/>
          <w:szCs w:val="24"/>
        </w:rPr>
        <w:t xml:space="preserve">This clause provides that the name of the Act is </w:t>
      </w:r>
      <w:r w:rsidRPr="00425FFF">
        <w:rPr>
          <w:rFonts w:ascii="Arial" w:hAnsi="Arial" w:cs="Arial"/>
          <w:i/>
          <w:iCs/>
          <w:sz w:val="24"/>
          <w:szCs w:val="24"/>
        </w:rPr>
        <w:t>the Civil Law (Wrongs) Amendment Act 202</w:t>
      </w:r>
      <w:r w:rsidR="002D3179">
        <w:rPr>
          <w:rFonts w:ascii="Arial" w:hAnsi="Arial" w:cs="Arial"/>
          <w:i/>
          <w:iCs/>
          <w:sz w:val="24"/>
          <w:szCs w:val="24"/>
        </w:rPr>
        <w:t>6</w:t>
      </w:r>
      <w:r>
        <w:rPr>
          <w:rFonts w:ascii="Arial" w:hAnsi="Arial" w:cs="Arial"/>
          <w:sz w:val="24"/>
          <w:szCs w:val="24"/>
        </w:rPr>
        <w:t>.</w:t>
      </w:r>
    </w:p>
    <w:p w14:paraId="0887BC45" w14:textId="77777777" w:rsidR="00E90DF9" w:rsidRDefault="00E90DF9" w:rsidP="00E90DF9">
      <w:pPr>
        <w:pStyle w:val="Heading3"/>
      </w:pPr>
      <w:r w:rsidRPr="00ED3B77">
        <w:t>Clause 2</w:t>
      </w:r>
      <w:r w:rsidRPr="00ED3B77">
        <w:tab/>
        <w:t>Commencement</w:t>
      </w:r>
    </w:p>
    <w:p w14:paraId="609AA9E8" w14:textId="3996AD7A" w:rsidR="005765D4" w:rsidRPr="001035FC" w:rsidRDefault="005C5563" w:rsidP="005765D4">
      <w:pPr>
        <w:rPr>
          <w:rFonts w:ascii="Arial" w:hAnsi="Arial" w:cs="Arial"/>
          <w:sz w:val="24"/>
          <w:szCs w:val="24"/>
        </w:rPr>
      </w:pPr>
      <w:r>
        <w:rPr>
          <w:rFonts w:ascii="Arial" w:hAnsi="Arial" w:cs="Arial"/>
          <w:sz w:val="24"/>
          <w:szCs w:val="24"/>
        </w:rPr>
        <w:t>This clause provides for the commencement of the Act on the day after its notification day.</w:t>
      </w:r>
    </w:p>
    <w:p w14:paraId="5A4E563E" w14:textId="77777777" w:rsidR="00E90DF9" w:rsidRPr="00ED3B77" w:rsidRDefault="00E90DF9" w:rsidP="00E90DF9">
      <w:pPr>
        <w:pStyle w:val="Heading3"/>
        <w:rPr>
          <w:b w:val="0"/>
        </w:rPr>
      </w:pPr>
      <w:r w:rsidRPr="00ED3B77">
        <w:t>Clause 3</w:t>
      </w:r>
      <w:r w:rsidRPr="00ED3B77">
        <w:tab/>
        <w:t>Legislation amended</w:t>
      </w:r>
    </w:p>
    <w:p w14:paraId="35174E41" w14:textId="2EC41C8A" w:rsidR="00B10812" w:rsidRDefault="00C90C96">
      <w:pPr>
        <w:rPr>
          <w:rFonts w:ascii="Arial" w:hAnsi="Arial" w:cs="Arial"/>
          <w:sz w:val="24"/>
          <w:szCs w:val="24"/>
        </w:rPr>
      </w:pPr>
      <w:r>
        <w:rPr>
          <w:rFonts w:ascii="Arial" w:hAnsi="Arial" w:cs="Arial"/>
          <w:sz w:val="24"/>
          <w:szCs w:val="24"/>
        </w:rPr>
        <w:t xml:space="preserve">This clause </w:t>
      </w:r>
      <w:r w:rsidR="00425FFF">
        <w:rPr>
          <w:rFonts w:ascii="Arial" w:hAnsi="Arial" w:cs="Arial"/>
          <w:sz w:val="24"/>
          <w:szCs w:val="24"/>
        </w:rPr>
        <w:t>lists</w:t>
      </w:r>
      <w:r>
        <w:rPr>
          <w:rFonts w:ascii="Arial" w:hAnsi="Arial" w:cs="Arial"/>
          <w:sz w:val="24"/>
          <w:szCs w:val="24"/>
        </w:rPr>
        <w:t xml:space="preserve"> the legislation </w:t>
      </w:r>
      <w:r w:rsidR="00425FFF">
        <w:rPr>
          <w:rFonts w:ascii="Arial" w:hAnsi="Arial" w:cs="Arial"/>
          <w:sz w:val="24"/>
          <w:szCs w:val="24"/>
        </w:rPr>
        <w:t>amended by this Act, which are the:</w:t>
      </w:r>
      <w:r w:rsidR="00A8650A" w:rsidRPr="00A8650A">
        <w:rPr>
          <w:rFonts w:ascii="Arial" w:hAnsi="Arial" w:cs="Arial"/>
          <w:sz w:val="24"/>
          <w:szCs w:val="24"/>
        </w:rPr>
        <w:t xml:space="preserve"> </w:t>
      </w:r>
    </w:p>
    <w:p w14:paraId="1550A31D" w14:textId="77777777" w:rsidR="005765D4" w:rsidRDefault="00A8650A" w:rsidP="00A578C2">
      <w:pPr>
        <w:pStyle w:val="ListParagraph"/>
        <w:numPr>
          <w:ilvl w:val="0"/>
          <w:numId w:val="3"/>
        </w:numPr>
        <w:spacing w:line="360" w:lineRule="auto"/>
        <w:ind w:left="714" w:hanging="357"/>
        <w:rPr>
          <w:rFonts w:ascii="Arial" w:hAnsi="Arial" w:cs="Arial"/>
          <w:i/>
          <w:iCs/>
          <w:sz w:val="24"/>
          <w:szCs w:val="24"/>
        </w:rPr>
      </w:pPr>
      <w:r w:rsidRPr="00A578C2">
        <w:rPr>
          <w:rFonts w:ascii="Arial" w:hAnsi="Arial" w:cs="Arial"/>
          <w:i/>
          <w:iCs/>
          <w:sz w:val="24"/>
          <w:szCs w:val="24"/>
        </w:rPr>
        <w:t xml:space="preserve">Civil Law </w:t>
      </w:r>
      <w:r w:rsidR="005765D4">
        <w:rPr>
          <w:rFonts w:ascii="Arial" w:hAnsi="Arial" w:cs="Arial"/>
          <w:i/>
          <w:iCs/>
          <w:sz w:val="24"/>
          <w:szCs w:val="24"/>
        </w:rPr>
        <w:t>(Wrongs) Act 2002</w:t>
      </w:r>
    </w:p>
    <w:p w14:paraId="38316FB1" w14:textId="73781246" w:rsidR="005765D4" w:rsidRDefault="005765D4" w:rsidP="00A578C2">
      <w:pPr>
        <w:pStyle w:val="ListParagraph"/>
        <w:numPr>
          <w:ilvl w:val="0"/>
          <w:numId w:val="3"/>
        </w:numPr>
        <w:spacing w:line="360" w:lineRule="auto"/>
        <w:ind w:left="714" w:hanging="357"/>
        <w:rPr>
          <w:rFonts w:ascii="Arial" w:hAnsi="Arial" w:cs="Arial"/>
          <w:i/>
          <w:iCs/>
          <w:sz w:val="24"/>
          <w:szCs w:val="24"/>
        </w:rPr>
      </w:pPr>
      <w:r>
        <w:rPr>
          <w:rFonts w:ascii="Arial" w:hAnsi="Arial" w:cs="Arial"/>
          <w:i/>
          <w:iCs/>
          <w:sz w:val="24"/>
          <w:szCs w:val="24"/>
        </w:rPr>
        <w:t>Legal Profession Act 2006</w:t>
      </w:r>
      <w:r w:rsidR="005C5563">
        <w:rPr>
          <w:rFonts w:ascii="Arial" w:hAnsi="Arial" w:cs="Arial"/>
          <w:i/>
          <w:iCs/>
          <w:sz w:val="24"/>
          <w:szCs w:val="24"/>
        </w:rPr>
        <w:t xml:space="preserve"> </w:t>
      </w:r>
      <w:r w:rsidR="005C5563">
        <w:rPr>
          <w:rFonts w:ascii="Arial" w:hAnsi="Arial" w:cs="Arial"/>
          <w:sz w:val="24"/>
          <w:szCs w:val="24"/>
        </w:rPr>
        <w:t>(</w:t>
      </w:r>
      <w:r w:rsidR="002D3179">
        <w:rPr>
          <w:rFonts w:ascii="Arial" w:hAnsi="Arial" w:cs="Arial"/>
          <w:sz w:val="24"/>
          <w:szCs w:val="24"/>
        </w:rPr>
        <w:t xml:space="preserve">see </w:t>
      </w:r>
      <w:r w:rsidR="005C5563">
        <w:rPr>
          <w:rFonts w:ascii="Arial" w:hAnsi="Arial" w:cs="Arial"/>
          <w:sz w:val="24"/>
          <w:szCs w:val="24"/>
        </w:rPr>
        <w:t>Schedule 1)</w:t>
      </w:r>
    </w:p>
    <w:p w14:paraId="16E0EE2A" w14:textId="47B4DEEA" w:rsidR="005C5563" w:rsidRPr="002F24EA" w:rsidRDefault="00A8650A" w:rsidP="002D3179">
      <w:pPr>
        <w:pStyle w:val="Heading3"/>
        <w:ind w:left="1440" w:hanging="1440"/>
      </w:pPr>
      <w:r w:rsidRPr="002F24EA">
        <w:t xml:space="preserve">Clause </w:t>
      </w:r>
      <w:r w:rsidR="006B5C2A" w:rsidRPr="002F24EA">
        <w:t xml:space="preserve">4 </w:t>
      </w:r>
      <w:r w:rsidR="006B5C2A" w:rsidRPr="002F24EA">
        <w:tab/>
      </w:r>
      <w:r w:rsidR="005C5563" w:rsidRPr="002F24EA">
        <w:t>Definitions—ch 7A</w:t>
      </w:r>
      <w:r w:rsidR="002D3179">
        <w:br/>
        <w:t>Section 107A, new definitions</w:t>
      </w:r>
    </w:p>
    <w:p w14:paraId="126D974D" w14:textId="369C4C5B" w:rsidR="008D3945" w:rsidRDefault="008D3945" w:rsidP="003A48C2">
      <w:pPr>
        <w:rPr>
          <w:rFonts w:ascii="Arial" w:hAnsi="Arial" w:cs="Arial"/>
          <w:sz w:val="24"/>
          <w:szCs w:val="24"/>
        </w:rPr>
      </w:pPr>
      <w:r>
        <w:rPr>
          <w:rFonts w:ascii="Arial" w:hAnsi="Arial" w:cs="Arial"/>
          <w:sz w:val="24"/>
          <w:szCs w:val="24"/>
        </w:rPr>
        <w:t xml:space="preserve">This clause inserts a new definition of claimant </w:t>
      </w:r>
      <w:r w:rsidR="003A48C2">
        <w:rPr>
          <w:rFonts w:ascii="Arial" w:hAnsi="Arial" w:cs="Arial"/>
          <w:sz w:val="24"/>
          <w:szCs w:val="24"/>
        </w:rPr>
        <w:t xml:space="preserve">and consumer claim </w:t>
      </w:r>
      <w:r>
        <w:rPr>
          <w:rFonts w:ascii="Arial" w:hAnsi="Arial" w:cs="Arial"/>
          <w:sz w:val="24"/>
          <w:szCs w:val="24"/>
        </w:rPr>
        <w:t xml:space="preserve">under </w:t>
      </w:r>
      <w:r w:rsidR="001050F2">
        <w:rPr>
          <w:rFonts w:ascii="Arial" w:hAnsi="Arial" w:cs="Arial"/>
          <w:sz w:val="24"/>
          <w:szCs w:val="24"/>
        </w:rPr>
        <w:t>Chapter 7</w:t>
      </w:r>
      <w:r>
        <w:rPr>
          <w:rFonts w:ascii="Arial" w:hAnsi="Arial" w:cs="Arial"/>
          <w:sz w:val="24"/>
          <w:szCs w:val="24"/>
        </w:rPr>
        <w:t>A.</w:t>
      </w:r>
    </w:p>
    <w:p w14:paraId="6B864137" w14:textId="555487FA" w:rsidR="002F24EA" w:rsidRDefault="008D3945" w:rsidP="002D3179">
      <w:pPr>
        <w:pStyle w:val="Heading3"/>
        <w:ind w:left="1440" w:hanging="1440"/>
      </w:pPr>
      <w:r w:rsidRPr="002F24EA">
        <w:t xml:space="preserve">Clause 5 </w:t>
      </w:r>
      <w:r w:rsidRPr="002F24EA">
        <w:tab/>
      </w:r>
      <w:r w:rsidR="002D3179">
        <w:t>Time when child abuse happens</w:t>
      </w:r>
      <w:r w:rsidR="002D3179">
        <w:br/>
        <w:t>Section 114BA</w:t>
      </w:r>
      <w:r w:rsidR="002F24EA">
        <w:t xml:space="preserve"> </w:t>
      </w:r>
    </w:p>
    <w:p w14:paraId="3E2DB46D" w14:textId="74EC07FF" w:rsidR="002F24EA" w:rsidRDefault="002F24EA" w:rsidP="002F24EA">
      <w:pPr>
        <w:rPr>
          <w:rFonts w:ascii="Arial" w:hAnsi="Arial" w:cs="Arial"/>
          <w:sz w:val="24"/>
          <w:szCs w:val="24"/>
        </w:rPr>
      </w:pPr>
      <w:r>
        <w:rPr>
          <w:rFonts w:ascii="Arial" w:hAnsi="Arial" w:cs="Arial"/>
          <w:sz w:val="24"/>
          <w:szCs w:val="24"/>
        </w:rPr>
        <w:t xml:space="preserve">This clause makes a technical amendment to exclude new division 8A.1A.2 (Duty of organisations to prevent child abuse) from the operation of existing section 114BA. </w:t>
      </w:r>
    </w:p>
    <w:p w14:paraId="59A3C0C1" w14:textId="2D5DF98D" w:rsidR="002F24EA" w:rsidRDefault="002F24EA" w:rsidP="002F24EA">
      <w:pPr>
        <w:pStyle w:val="Heading3"/>
      </w:pPr>
      <w:r w:rsidRPr="002F24EA">
        <w:t xml:space="preserve">Clause </w:t>
      </w:r>
      <w:r>
        <w:t>6</w:t>
      </w:r>
      <w:r w:rsidRPr="002F24EA">
        <w:t xml:space="preserve"> </w:t>
      </w:r>
      <w:r w:rsidRPr="002F24EA">
        <w:tab/>
      </w:r>
      <w:r w:rsidR="002D3179">
        <w:t>Section 114BA, new note</w:t>
      </w:r>
      <w:r>
        <w:t xml:space="preserve"> </w:t>
      </w:r>
    </w:p>
    <w:p w14:paraId="173B6E8E" w14:textId="5303B44C" w:rsidR="002F24EA" w:rsidRPr="002F24EA" w:rsidRDefault="002F24EA" w:rsidP="002F24EA">
      <w:pPr>
        <w:pStyle w:val="Heading3"/>
      </w:pPr>
      <w:r>
        <w:rPr>
          <w:b w:val="0"/>
          <w:bCs/>
        </w:rPr>
        <w:t xml:space="preserve">This clause inserts a new note in existing section 114BA to </w:t>
      </w:r>
      <w:r w:rsidR="002D3179">
        <w:rPr>
          <w:rFonts w:cs="Arial"/>
          <w:b w:val="0"/>
          <w:bCs/>
        </w:rPr>
        <w:t xml:space="preserve">clarify </w:t>
      </w:r>
      <w:r w:rsidRPr="002F24EA">
        <w:rPr>
          <w:rFonts w:cs="Arial"/>
          <w:b w:val="0"/>
          <w:bCs/>
        </w:rPr>
        <w:t xml:space="preserve">that </w:t>
      </w:r>
      <w:r>
        <w:rPr>
          <w:rFonts w:cs="Arial"/>
          <w:b w:val="0"/>
          <w:bCs/>
        </w:rPr>
        <w:t xml:space="preserve">new </w:t>
      </w:r>
      <w:r w:rsidR="002D3179">
        <w:rPr>
          <w:rFonts w:cs="Arial"/>
          <w:b w:val="0"/>
          <w:bCs/>
        </w:rPr>
        <w:t>di</w:t>
      </w:r>
      <w:r>
        <w:rPr>
          <w:rFonts w:cs="Arial"/>
          <w:b w:val="0"/>
          <w:bCs/>
        </w:rPr>
        <w:t xml:space="preserve">vision 8A.1A.2 (Duty of organisations to prevent child abuse) </w:t>
      </w:r>
      <w:r w:rsidRPr="002F24EA">
        <w:rPr>
          <w:rFonts w:cs="Arial"/>
          <w:b w:val="0"/>
          <w:bCs/>
        </w:rPr>
        <w:t>will</w:t>
      </w:r>
      <w:r>
        <w:rPr>
          <w:rFonts w:cs="Arial"/>
          <w:b w:val="0"/>
          <w:bCs/>
        </w:rPr>
        <w:t xml:space="preserve"> apply</w:t>
      </w:r>
      <w:r w:rsidR="006B5C2A">
        <w:rPr>
          <w:rFonts w:cs="Arial"/>
          <w:b w:val="0"/>
          <w:bCs/>
        </w:rPr>
        <w:t xml:space="preserve"> only</w:t>
      </w:r>
      <w:r>
        <w:rPr>
          <w:rFonts w:cs="Arial"/>
          <w:b w:val="0"/>
          <w:bCs/>
        </w:rPr>
        <w:t xml:space="preserve"> to child abuse or alleged child abuse that happens on or after the day the </w:t>
      </w:r>
      <w:r w:rsidR="002D3179">
        <w:rPr>
          <w:rFonts w:cs="Arial"/>
          <w:b w:val="0"/>
          <w:bCs/>
        </w:rPr>
        <w:t>d</w:t>
      </w:r>
      <w:r>
        <w:rPr>
          <w:rFonts w:cs="Arial"/>
          <w:b w:val="0"/>
          <w:bCs/>
        </w:rPr>
        <w:t>ivision commences.</w:t>
      </w:r>
    </w:p>
    <w:p w14:paraId="700338D0" w14:textId="16C9B29C" w:rsidR="008D3945" w:rsidRPr="002F24EA" w:rsidRDefault="002F24EA" w:rsidP="002F24EA">
      <w:pPr>
        <w:pStyle w:val="Heading3"/>
      </w:pPr>
      <w:r>
        <w:t xml:space="preserve">Clause </w:t>
      </w:r>
      <w:r w:rsidR="009B3E8F">
        <w:t>7</w:t>
      </w:r>
      <w:r>
        <w:t xml:space="preserve"> </w:t>
      </w:r>
      <w:r>
        <w:tab/>
      </w:r>
      <w:r w:rsidR="008D3945" w:rsidRPr="002F24EA">
        <w:t xml:space="preserve">New </w:t>
      </w:r>
      <w:r w:rsidR="00DE35F0" w:rsidRPr="002F24EA">
        <w:t xml:space="preserve">division 8A.1A.1 </w:t>
      </w:r>
      <w:r w:rsidR="002D3179">
        <w:t>heading</w:t>
      </w:r>
    </w:p>
    <w:p w14:paraId="7143A773" w14:textId="5D7917E4" w:rsidR="00336E0D" w:rsidRDefault="00336E0D" w:rsidP="00336E0D">
      <w:pPr>
        <w:rPr>
          <w:rFonts w:ascii="Arial" w:hAnsi="Arial" w:cs="Arial"/>
          <w:sz w:val="24"/>
          <w:szCs w:val="24"/>
        </w:rPr>
      </w:pPr>
      <w:r>
        <w:rPr>
          <w:rFonts w:ascii="Arial" w:hAnsi="Arial" w:cs="Arial"/>
          <w:sz w:val="24"/>
          <w:szCs w:val="24"/>
        </w:rPr>
        <w:t xml:space="preserve">This clause creates </w:t>
      </w:r>
      <w:r w:rsidR="009B3E8F">
        <w:rPr>
          <w:rFonts w:ascii="Arial" w:hAnsi="Arial" w:cs="Arial"/>
          <w:sz w:val="24"/>
          <w:szCs w:val="24"/>
        </w:rPr>
        <w:t xml:space="preserve">a </w:t>
      </w:r>
      <w:r w:rsidR="00DE35F0">
        <w:rPr>
          <w:rFonts w:ascii="Arial" w:hAnsi="Arial" w:cs="Arial"/>
          <w:sz w:val="24"/>
          <w:szCs w:val="24"/>
        </w:rPr>
        <w:t xml:space="preserve">heading for </w:t>
      </w:r>
      <w:r w:rsidR="009B3E8F">
        <w:rPr>
          <w:rFonts w:ascii="Arial" w:hAnsi="Arial" w:cs="Arial"/>
          <w:sz w:val="24"/>
          <w:szCs w:val="24"/>
        </w:rPr>
        <w:t xml:space="preserve">new </w:t>
      </w:r>
      <w:r w:rsidR="002D3179">
        <w:rPr>
          <w:rFonts w:ascii="Arial" w:hAnsi="Arial" w:cs="Arial"/>
          <w:sz w:val="24"/>
          <w:szCs w:val="24"/>
        </w:rPr>
        <w:t>d</w:t>
      </w:r>
      <w:r w:rsidR="00DE35F0">
        <w:rPr>
          <w:rFonts w:ascii="Arial" w:hAnsi="Arial" w:cs="Arial"/>
          <w:sz w:val="24"/>
          <w:szCs w:val="24"/>
        </w:rPr>
        <w:t>ivision 8A.1A.1</w:t>
      </w:r>
      <w:r w:rsidR="009B3E8F">
        <w:rPr>
          <w:rFonts w:ascii="Arial" w:hAnsi="Arial" w:cs="Arial"/>
          <w:sz w:val="24"/>
          <w:szCs w:val="24"/>
        </w:rPr>
        <w:t>.</w:t>
      </w:r>
    </w:p>
    <w:p w14:paraId="1430237F" w14:textId="4686CC60" w:rsidR="00DE35F0" w:rsidRPr="009B3E8F" w:rsidRDefault="00DE35F0" w:rsidP="002D3179">
      <w:pPr>
        <w:pStyle w:val="Heading3"/>
        <w:ind w:left="1440" w:hanging="1440"/>
      </w:pPr>
      <w:r w:rsidRPr="009B3E8F">
        <w:t xml:space="preserve">Clause </w:t>
      </w:r>
      <w:r w:rsidR="009B3E8F" w:rsidRPr="009B3E8F">
        <w:t>8</w:t>
      </w:r>
      <w:r w:rsidRPr="009B3E8F">
        <w:t xml:space="preserve"> </w:t>
      </w:r>
      <w:r w:rsidRPr="009B3E8F">
        <w:tab/>
      </w:r>
      <w:r w:rsidR="002D3179">
        <w:t>Definitions – pt 8A.1A</w:t>
      </w:r>
      <w:r w:rsidR="002D3179">
        <w:br/>
        <w:t xml:space="preserve">Section 114BB, definition of </w:t>
      </w:r>
      <w:r w:rsidR="002D3179" w:rsidRPr="002D3179">
        <w:rPr>
          <w:i/>
          <w:iCs/>
        </w:rPr>
        <w:t>employee</w:t>
      </w:r>
      <w:r w:rsidRPr="009B3E8F">
        <w:t xml:space="preserve">  </w:t>
      </w:r>
    </w:p>
    <w:p w14:paraId="483316C8" w14:textId="1ED99BC4" w:rsidR="00DE35F0" w:rsidRDefault="00DE35F0" w:rsidP="00336E0D">
      <w:pPr>
        <w:rPr>
          <w:rFonts w:ascii="Arial" w:hAnsi="Arial" w:cs="Arial"/>
          <w:sz w:val="24"/>
          <w:szCs w:val="24"/>
        </w:rPr>
      </w:pPr>
      <w:r>
        <w:rPr>
          <w:rFonts w:ascii="Arial" w:hAnsi="Arial" w:cs="Arial"/>
          <w:sz w:val="24"/>
          <w:szCs w:val="24"/>
        </w:rPr>
        <w:t xml:space="preserve">This clause </w:t>
      </w:r>
      <w:r w:rsidR="009B3E8F">
        <w:rPr>
          <w:rFonts w:ascii="Arial" w:hAnsi="Arial" w:cs="Arial"/>
          <w:sz w:val="24"/>
          <w:szCs w:val="24"/>
        </w:rPr>
        <w:t xml:space="preserve">removes the definition of employee from </w:t>
      </w:r>
      <w:r w:rsidR="002669EE">
        <w:rPr>
          <w:rFonts w:ascii="Arial" w:hAnsi="Arial" w:cs="Arial"/>
          <w:sz w:val="24"/>
          <w:szCs w:val="24"/>
        </w:rPr>
        <w:t xml:space="preserve">section 114BB. This definition will be relocated to section 114BC to limit its application to division 8A.1A.3. </w:t>
      </w:r>
    </w:p>
    <w:p w14:paraId="2BAE0C38" w14:textId="5689D9E2" w:rsidR="00DE35F0" w:rsidRDefault="00DE35F0" w:rsidP="002D3179">
      <w:pPr>
        <w:keepNext/>
        <w:rPr>
          <w:rFonts w:ascii="Arial" w:hAnsi="Arial" w:cs="Arial"/>
          <w:b/>
          <w:bCs/>
          <w:sz w:val="24"/>
          <w:szCs w:val="24"/>
        </w:rPr>
      </w:pPr>
      <w:r>
        <w:rPr>
          <w:rFonts w:ascii="Arial" w:hAnsi="Arial" w:cs="Arial"/>
          <w:b/>
          <w:bCs/>
          <w:sz w:val="24"/>
          <w:szCs w:val="24"/>
        </w:rPr>
        <w:lastRenderedPageBreak/>
        <w:t xml:space="preserve">Clause </w:t>
      </w:r>
      <w:r w:rsidR="009B3E8F">
        <w:rPr>
          <w:rFonts w:ascii="Arial" w:hAnsi="Arial" w:cs="Arial"/>
          <w:b/>
          <w:bCs/>
          <w:sz w:val="24"/>
          <w:szCs w:val="24"/>
        </w:rPr>
        <w:t>9</w:t>
      </w:r>
      <w:r>
        <w:rPr>
          <w:rFonts w:ascii="Arial" w:hAnsi="Arial" w:cs="Arial"/>
          <w:b/>
          <w:bCs/>
          <w:sz w:val="24"/>
          <w:szCs w:val="24"/>
        </w:rPr>
        <w:t xml:space="preserve"> </w:t>
      </w:r>
      <w:r>
        <w:rPr>
          <w:rFonts w:ascii="Arial" w:hAnsi="Arial" w:cs="Arial"/>
          <w:b/>
          <w:bCs/>
          <w:sz w:val="24"/>
          <w:szCs w:val="24"/>
        </w:rPr>
        <w:tab/>
      </w:r>
      <w:r w:rsidR="002D3179">
        <w:rPr>
          <w:rFonts w:ascii="Arial" w:hAnsi="Arial" w:cs="Arial"/>
          <w:b/>
          <w:bCs/>
          <w:sz w:val="24"/>
          <w:szCs w:val="24"/>
        </w:rPr>
        <w:t xml:space="preserve">Section 114BB, definition of </w:t>
      </w:r>
      <w:r w:rsidR="002D3179">
        <w:rPr>
          <w:rFonts w:ascii="Arial" w:hAnsi="Arial" w:cs="Arial"/>
          <w:b/>
          <w:bCs/>
          <w:i/>
          <w:iCs/>
          <w:sz w:val="24"/>
          <w:szCs w:val="24"/>
        </w:rPr>
        <w:t>responsible</w:t>
      </w:r>
      <w:r w:rsidR="006B5C2A">
        <w:rPr>
          <w:rFonts w:ascii="Arial" w:hAnsi="Arial" w:cs="Arial"/>
          <w:b/>
          <w:bCs/>
          <w:sz w:val="24"/>
          <w:szCs w:val="24"/>
        </w:rPr>
        <w:t xml:space="preserve"> </w:t>
      </w:r>
      <w:r>
        <w:rPr>
          <w:rFonts w:ascii="Arial" w:hAnsi="Arial" w:cs="Arial"/>
          <w:b/>
          <w:bCs/>
          <w:sz w:val="24"/>
          <w:szCs w:val="24"/>
        </w:rPr>
        <w:t xml:space="preserve"> </w:t>
      </w:r>
    </w:p>
    <w:p w14:paraId="7B1A2EC8" w14:textId="47BD3B83" w:rsidR="006B5C2A" w:rsidRPr="002D3179" w:rsidRDefault="006B5C2A" w:rsidP="002D3179">
      <w:pPr>
        <w:keepNext/>
        <w:rPr>
          <w:rFonts w:ascii="Arial" w:hAnsi="Arial" w:cs="Arial"/>
          <w:sz w:val="24"/>
          <w:szCs w:val="24"/>
        </w:rPr>
      </w:pPr>
      <w:r>
        <w:rPr>
          <w:rFonts w:ascii="Arial" w:hAnsi="Arial" w:cs="Arial"/>
          <w:sz w:val="24"/>
          <w:szCs w:val="24"/>
        </w:rPr>
        <w:t>This clause is a technical amendment to substitute existing section 114BD with new section 114BBA in the definition of responsible.</w:t>
      </w:r>
    </w:p>
    <w:p w14:paraId="38F1DFB4" w14:textId="3CDCD276" w:rsidR="00DE35F0" w:rsidRDefault="00DE35F0" w:rsidP="00336E0D">
      <w:pPr>
        <w:rPr>
          <w:rFonts w:ascii="Arial" w:hAnsi="Arial" w:cs="Arial"/>
          <w:b/>
          <w:bCs/>
          <w:sz w:val="24"/>
          <w:szCs w:val="24"/>
        </w:rPr>
      </w:pPr>
      <w:r>
        <w:rPr>
          <w:rFonts w:ascii="Arial" w:hAnsi="Arial" w:cs="Arial"/>
          <w:b/>
          <w:bCs/>
          <w:sz w:val="24"/>
          <w:szCs w:val="24"/>
        </w:rPr>
        <w:t xml:space="preserve">Clause </w:t>
      </w:r>
      <w:r w:rsidR="00CE2E33">
        <w:rPr>
          <w:rFonts w:ascii="Arial" w:hAnsi="Arial" w:cs="Arial"/>
          <w:b/>
          <w:bCs/>
          <w:sz w:val="24"/>
          <w:szCs w:val="24"/>
        </w:rPr>
        <w:t>10</w:t>
      </w:r>
      <w:r>
        <w:rPr>
          <w:rFonts w:ascii="Arial" w:hAnsi="Arial" w:cs="Arial"/>
          <w:b/>
          <w:bCs/>
          <w:sz w:val="24"/>
          <w:szCs w:val="24"/>
        </w:rPr>
        <w:tab/>
        <w:t>New division 8A.1A.2</w:t>
      </w:r>
      <w:r w:rsidR="002D3179">
        <w:rPr>
          <w:rFonts w:ascii="Arial" w:hAnsi="Arial" w:cs="Arial"/>
          <w:b/>
          <w:bCs/>
          <w:sz w:val="24"/>
          <w:szCs w:val="24"/>
        </w:rPr>
        <w:t xml:space="preserve"> etc</w:t>
      </w:r>
    </w:p>
    <w:p w14:paraId="33C9FF96" w14:textId="2F8CCCED" w:rsidR="00DE35F0" w:rsidRDefault="00DE35F0" w:rsidP="00336E0D">
      <w:pPr>
        <w:rPr>
          <w:rFonts w:ascii="Arial" w:hAnsi="Arial" w:cs="Arial"/>
          <w:sz w:val="24"/>
          <w:szCs w:val="24"/>
        </w:rPr>
      </w:pPr>
      <w:r>
        <w:rPr>
          <w:rFonts w:ascii="Arial" w:hAnsi="Arial" w:cs="Arial"/>
          <w:sz w:val="24"/>
          <w:szCs w:val="24"/>
        </w:rPr>
        <w:t xml:space="preserve">This clause creates the new Division 8A.1A.2, Duty of organisations to prevent child abuse. </w:t>
      </w:r>
    </w:p>
    <w:p w14:paraId="660A8AFC" w14:textId="2676D74B" w:rsidR="00CE2E33" w:rsidRDefault="00DE35F0" w:rsidP="00336E0D">
      <w:pPr>
        <w:rPr>
          <w:rFonts w:ascii="Arial" w:hAnsi="Arial" w:cs="Arial"/>
          <w:sz w:val="24"/>
          <w:szCs w:val="24"/>
        </w:rPr>
      </w:pPr>
      <w:r>
        <w:rPr>
          <w:rFonts w:ascii="Arial" w:hAnsi="Arial" w:cs="Arial"/>
          <w:sz w:val="24"/>
          <w:szCs w:val="24"/>
        </w:rPr>
        <w:t xml:space="preserve">New section 114BBB </w:t>
      </w:r>
      <w:r w:rsidR="00CE2E33">
        <w:rPr>
          <w:rFonts w:ascii="Arial" w:hAnsi="Arial" w:cs="Arial"/>
          <w:sz w:val="24"/>
          <w:szCs w:val="24"/>
        </w:rPr>
        <w:t>provides that this new division applies in relation to child abuse that happens, or is alleged to happen, on or after the day this division commences.</w:t>
      </w:r>
    </w:p>
    <w:p w14:paraId="732E228D" w14:textId="3A904C80" w:rsidR="00DE35F0" w:rsidRDefault="006B5C2A" w:rsidP="00336E0D">
      <w:pPr>
        <w:rPr>
          <w:rFonts w:ascii="Arial" w:hAnsi="Arial" w:cs="Arial"/>
          <w:sz w:val="24"/>
          <w:szCs w:val="24"/>
        </w:rPr>
      </w:pPr>
      <w:r>
        <w:rPr>
          <w:rFonts w:ascii="Arial" w:hAnsi="Arial" w:cs="Arial"/>
          <w:sz w:val="24"/>
          <w:szCs w:val="24"/>
        </w:rPr>
        <w:t xml:space="preserve">Section 114BBC </w:t>
      </w:r>
      <w:r w:rsidR="00DE35F0">
        <w:rPr>
          <w:rFonts w:ascii="Arial" w:hAnsi="Arial" w:cs="Arial"/>
          <w:sz w:val="24"/>
          <w:szCs w:val="24"/>
        </w:rPr>
        <w:t xml:space="preserve">defines the meaning of individual </w:t>
      </w:r>
      <w:r w:rsidR="00DE35F0">
        <w:rPr>
          <w:rFonts w:ascii="Arial" w:hAnsi="Arial" w:cs="Arial"/>
          <w:i/>
          <w:iCs/>
          <w:sz w:val="24"/>
          <w:szCs w:val="24"/>
        </w:rPr>
        <w:t xml:space="preserve">associated </w:t>
      </w:r>
      <w:r w:rsidR="00DE35F0">
        <w:rPr>
          <w:rFonts w:ascii="Arial" w:hAnsi="Arial" w:cs="Arial"/>
          <w:sz w:val="24"/>
          <w:szCs w:val="24"/>
        </w:rPr>
        <w:t xml:space="preserve">with an organisation to include an office holder, officer, owner, employee, agent, volunteer or contractor of the organisation; and, if the organisation is a religious organisation – a religious leader, such as a priest or minister, or other member of the personnel of the organisation, whether or not the individual is ordained. A regulation may prescribe if an individual is or is not associated with an organisation. </w:t>
      </w:r>
    </w:p>
    <w:p w14:paraId="27B9035F" w14:textId="0582A1C1" w:rsidR="00DE35F0" w:rsidRDefault="00DE35F0" w:rsidP="00336E0D">
      <w:pPr>
        <w:rPr>
          <w:rFonts w:ascii="Arial" w:hAnsi="Arial" w:cs="Arial"/>
          <w:sz w:val="24"/>
          <w:szCs w:val="24"/>
        </w:rPr>
      </w:pPr>
      <w:r>
        <w:rPr>
          <w:rFonts w:ascii="Arial" w:hAnsi="Arial" w:cs="Arial"/>
          <w:sz w:val="24"/>
          <w:szCs w:val="24"/>
        </w:rPr>
        <w:t xml:space="preserve">If an organisation delegates its responsibility </w:t>
      </w:r>
      <w:r w:rsidR="002D3179">
        <w:rPr>
          <w:rFonts w:ascii="Arial" w:hAnsi="Arial" w:cs="Arial"/>
          <w:sz w:val="24"/>
          <w:szCs w:val="24"/>
        </w:rPr>
        <w:t>for a child to</w:t>
      </w:r>
      <w:r>
        <w:rPr>
          <w:rFonts w:ascii="Arial" w:hAnsi="Arial" w:cs="Arial"/>
          <w:sz w:val="24"/>
          <w:szCs w:val="24"/>
        </w:rPr>
        <w:t xml:space="preserve"> another organisation, </w:t>
      </w:r>
      <w:r w:rsidR="002D3179">
        <w:rPr>
          <w:rFonts w:ascii="Arial" w:hAnsi="Arial" w:cs="Arial"/>
          <w:sz w:val="24"/>
          <w:szCs w:val="24"/>
        </w:rPr>
        <w:t xml:space="preserve">in whole or in part, </w:t>
      </w:r>
      <w:r>
        <w:rPr>
          <w:rFonts w:ascii="Arial" w:hAnsi="Arial" w:cs="Arial"/>
          <w:sz w:val="24"/>
          <w:szCs w:val="24"/>
        </w:rPr>
        <w:t>an individual associated with the delegate organisation is also taken to be associated with the principal organisation.</w:t>
      </w:r>
    </w:p>
    <w:p w14:paraId="567329A8" w14:textId="179ED185" w:rsidR="00DE35F0" w:rsidRDefault="00DE35F0" w:rsidP="00336E0D">
      <w:pPr>
        <w:rPr>
          <w:rFonts w:ascii="Arial" w:hAnsi="Arial" w:cs="Arial"/>
          <w:sz w:val="24"/>
          <w:szCs w:val="24"/>
        </w:rPr>
      </w:pPr>
      <w:r>
        <w:rPr>
          <w:rFonts w:ascii="Arial" w:hAnsi="Arial" w:cs="Arial"/>
          <w:sz w:val="24"/>
          <w:szCs w:val="24"/>
        </w:rPr>
        <w:t>New section 114BB</w:t>
      </w:r>
      <w:r w:rsidR="002669EE">
        <w:rPr>
          <w:rFonts w:ascii="Arial" w:hAnsi="Arial" w:cs="Arial"/>
          <w:sz w:val="24"/>
          <w:szCs w:val="24"/>
        </w:rPr>
        <w:t>D</w:t>
      </w:r>
      <w:r>
        <w:rPr>
          <w:rFonts w:ascii="Arial" w:hAnsi="Arial" w:cs="Arial"/>
          <w:sz w:val="24"/>
          <w:szCs w:val="24"/>
        </w:rPr>
        <w:t xml:space="preserve"> imposes </w:t>
      </w:r>
      <w:r w:rsidR="002D3179">
        <w:rPr>
          <w:rFonts w:ascii="Arial" w:hAnsi="Arial" w:cs="Arial"/>
          <w:sz w:val="24"/>
          <w:szCs w:val="24"/>
        </w:rPr>
        <w:t>a</w:t>
      </w:r>
      <w:r>
        <w:rPr>
          <w:rFonts w:ascii="Arial" w:hAnsi="Arial" w:cs="Arial"/>
          <w:sz w:val="24"/>
          <w:szCs w:val="24"/>
        </w:rPr>
        <w:t xml:space="preserve"> duty of care on organisations</w:t>
      </w:r>
      <w:r w:rsidR="009A3E03">
        <w:rPr>
          <w:rFonts w:ascii="Arial" w:hAnsi="Arial" w:cs="Arial"/>
          <w:sz w:val="24"/>
          <w:szCs w:val="24"/>
        </w:rPr>
        <w:t xml:space="preserve"> that forms part of a cause of action in negligence. An organisation that is responsible for a child must</w:t>
      </w:r>
      <w:r>
        <w:rPr>
          <w:rFonts w:ascii="Arial" w:hAnsi="Arial" w:cs="Arial"/>
          <w:sz w:val="24"/>
          <w:szCs w:val="24"/>
        </w:rPr>
        <w:t xml:space="preserve"> take reasonable precautions to prevent an individual associated with the organisation from perpetrating child abuse against the child in connection with the organisation’s responsibility for the child. </w:t>
      </w:r>
    </w:p>
    <w:p w14:paraId="09580E82" w14:textId="21E71C44" w:rsidR="009631A4" w:rsidRDefault="009631A4" w:rsidP="00336E0D">
      <w:pPr>
        <w:rPr>
          <w:rFonts w:ascii="Arial" w:hAnsi="Arial" w:cs="Arial"/>
          <w:sz w:val="24"/>
          <w:szCs w:val="24"/>
        </w:rPr>
      </w:pPr>
      <w:r>
        <w:rPr>
          <w:rFonts w:ascii="Arial" w:hAnsi="Arial" w:cs="Arial"/>
          <w:sz w:val="24"/>
          <w:szCs w:val="24"/>
        </w:rPr>
        <w:t>If an individual associated with the organisation perpetrates child abuse against a child in connection with the organisation’s responsibility for the child, the organisation is taken to have breached the duty of care unless the organisation establishes that it took reasonable precautions to prevent the child abuse.</w:t>
      </w:r>
    </w:p>
    <w:p w14:paraId="034AF43F" w14:textId="5154AAA2" w:rsidR="009631A4" w:rsidRDefault="00DE35F0" w:rsidP="00336E0D">
      <w:pPr>
        <w:rPr>
          <w:rFonts w:ascii="Arial" w:hAnsi="Arial" w:cs="Arial"/>
          <w:sz w:val="24"/>
          <w:szCs w:val="24"/>
        </w:rPr>
      </w:pPr>
      <w:r>
        <w:rPr>
          <w:rFonts w:ascii="Arial" w:hAnsi="Arial" w:cs="Arial"/>
          <w:sz w:val="24"/>
          <w:szCs w:val="24"/>
        </w:rPr>
        <w:t>Section 114BB</w:t>
      </w:r>
      <w:r w:rsidR="002669EE">
        <w:rPr>
          <w:rFonts w:ascii="Arial" w:hAnsi="Arial" w:cs="Arial"/>
          <w:sz w:val="24"/>
          <w:szCs w:val="24"/>
        </w:rPr>
        <w:t>D</w:t>
      </w:r>
      <w:r w:rsidR="009631A4">
        <w:rPr>
          <w:rFonts w:ascii="Arial" w:hAnsi="Arial" w:cs="Arial"/>
          <w:sz w:val="24"/>
          <w:szCs w:val="24"/>
        </w:rPr>
        <w:t xml:space="preserve"> </w:t>
      </w:r>
      <w:r w:rsidR="002669EE">
        <w:rPr>
          <w:rFonts w:ascii="Arial" w:hAnsi="Arial" w:cs="Arial"/>
          <w:sz w:val="24"/>
          <w:szCs w:val="24"/>
        </w:rPr>
        <w:t>(</w:t>
      </w:r>
      <w:r>
        <w:rPr>
          <w:rFonts w:ascii="Arial" w:hAnsi="Arial" w:cs="Arial"/>
          <w:sz w:val="24"/>
          <w:szCs w:val="24"/>
        </w:rPr>
        <w:t xml:space="preserve">4) provides a non-exhaustive list of factors that a court may </w:t>
      </w:r>
      <w:r w:rsidR="009631A4">
        <w:rPr>
          <w:rFonts w:ascii="Arial" w:hAnsi="Arial" w:cs="Arial"/>
          <w:sz w:val="24"/>
          <w:szCs w:val="24"/>
        </w:rPr>
        <w:t xml:space="preserve">consider in </w:t>
      </w:r>
      <w:r>
        <w:rPr>
          <w:rFonts w:ascii="Arial" w:hAnsi="Arial" w:cs="Arial"/>
          <w:sz w:val="24"/>
          <w:szCs w:val="24"/>
        </w:rPr>
        <w:t xml:space="preserve">deciding whether an organisation </w:t>
      </w:r>
      <w:r w:rsidR="009631A4">
        <w:rPr>
          <w:rFonts w:ascii="Arial" w:hAnsi="Arial" w:cs="Arial"/>
          <w:sz w:val="24"/>
          <w:szCs w:val="24"/>
        </w:rPr>
        <w:t>took</w:t>
      </w:r>
      <w:r>
        <w:rPr>
          <w:rFonts w:ascii="Arial" w:hAnsi="Arial" w:cs="Arial"/>
          <w:sz w:val="24"/>
          <w:szCs w:val="24"/>
        </w:rPr>
        <w:t xml:space="preserve"> reasonable precautions to prevent the </w:t>
      </w:r>
      <w:r w:rsidR="009631A4">
        <w:rPr>
          <w:rFonts w:ascii="Arial" w:hAnsi="Arial" w:cs="Arial"/>
          <w:sz w:val="24"/>
          <w:szCs w:val="24"/>
        </w:rPr>
        <w:t xml:space="preserve">child </w:t>
      </w:r>
      <w:r>
        <w:rPr>
          <w:rFonts w:ascii="Arial" w:hAnsi="Arial" w:cs="Arial"/>
          <w:sz w:val="24"/>
          <w:szCs w:val="24"/>
        </w:rPr>
        <w:t>abuse. This list is non-exhaustive. A court may consider any other matters it considers relevant (section 114BB</w:t>
      </w:r>
      <w:r w:rsidR="002669EE">
        <w:rPr>
          <w:rFonts w:ascii="Arial" w:hAnsi="Arial" w:cs="Arial"/>
          <w:sz w:val="24"/>
          <w:szCs w:val="24"/>
        </w:rPr>
        <w:t>D</w:t>
      </w:r>
      <w:r>
        <w:rPr>
          <w:rFonts w:ascii="Arial" w:hAnsi="Arial" w:cs="Arial"/>
          <w:sz w:val="24"/>
          <w:szCs w:val="24"/>
        </w:rPr>
        <w:t>(4)(g)), and a regulation may prescribe other matters a court may consider (section 114BB</w:t>
      </w:r>
      <w:r w:rsidR="002669EE">
        <w:rPr>
          <w:rFonts w:ascii="Arial" w:hAnsi="Arial" w:cs="Arial"/>
          <w:sz w:val="24"/>
          <w:szCs w:val="24"/>
        </w:rPr>
        <w:t>D</w:t>
      </w:r>
      <w:r>
        <w:rPr>
          <w:rFonts w:ascii="Arial" w:hAnsi="Arial" w:cs="Arial"/>
          <w:sz w:val="24"/>
          <w:szCs w:val="24"/>
        </w:rPr>
        <w:t>(4)(f)).</w:t>
      </w:r>
    </w:p>
    <w:p w14:paraId="681EED83" w14:textId="25CCA872" w:rsidR="00D816AE" w:rsidRDefault="00DE35F0" w:rsidP="00336E0D">
      <w:pPr>
        <w:rPr>
          <w:rFonts w:ascii="Arial" w:hAnsi="Arial" w:cs="Arial"/>
          <w:b/>
          <w:bCs/>
          <w:sz w:val="24"/>
          <w:szCs w:val="24"/>
        </w:rPr>
      </w:pPr>
      <w:r>
        <w:rPr>
          <w:rFonts w:ascii="Arial" w:hAnsi="Arial" w:cs="Arial"/>
          <w:b/>
          <w:bCs/>
          <w:sz w:val="24"/>
          <w:szCs w:val="24"/>
        </w:rPr>
        <w:t xml:space="preserve">Clause </w:t>
      </w:r>
      <w:r w:rsidR="00326914">
        <w:rPr>
          <w:rFonts w:ascii="Arial" w:hAnsi="Arial" w:cs="Arial"/>
          <w:b/>
          <w:bCs/>
          <w:sz w:val="24"/>
          <w:szCs w:val="24"/>
        </w:rPr>
        <w:t>11</w:t>
      </w:r>
      <w:r>
        <w:rPr>
          <w:rFonts w:ascii="Arial" w:hAnsi="Arial" w:cs="Arial"/>
          <w:b/>
          <w:bCs/>
          <w:sz w:val="24"/>
          <w:szCs w:val="24"/>
        </w:rPr>
        <w:tab/>
      </w:r>
      <w:r w:rsidR="009631A4">
        <w:rPr>
          <w:rFonts w:ascii="Arial" w:hAnsi="Arial" w:cs="Arial"/>
          <w:b/>
          <w:bCs/>
          <w:sz w:val="24"/>
          <w:szCs w:val="24"/>
        </w:rPr>
        <w:t>Section 114BC heading</w:t>
      </w:r>
      <w:r w:rsidR="00D816AE">
        <w:rPr>
          <w:rFonts w:ascii="Arial" w:hAnsi="Arial" w:cs="Arial"/>
          <w:b/>
          <w:bCs/>
          <w:sz w:val="24"/>
          <w:szCs w:val="24"/>
        </w:rPr>
        <w:t xml:space="preserve"> </w:t>
      </w:r>
    </w:p>
    <w:p w14:paraId="327B3CE3" w14:textId="2E81EC11" w:rsidR="00DE35F0" w:rsidRPr="00286BEE" w:rsidRDefault="00D816AE" w:rsidP="00336E0D">
      <w:pPr>
        <w:rPr>
          <w:rFonts w:ascii="Arial" w:hAnsi="Arial" w:cs="Arial"/>
          <w:sz w:val="24"/>
          <w:szCs w:val="24"/>
        </w:rPr>
      </w:pPr>
      <w:r>
        <w:rPr>
          <w:rFonts w:ascii="Arial" w:hAnsi="Arial" w:cs="Arial"/>
          <w:sz w:val="24"/>
          <w:szCs w:val="24"/>
        </w:rPr>
        <w:t xml:space="preserve">This clause </w:t>
      </w:r>
      <w:r w:rsidR="002669EE">
        <w:rPr>
          <w:rFonts w:ascii="Arial" w:hAnsi="Arial" w:cs="Arial"/>
          <w:sz w:val="24"/>
          <w:szCs w:val="24"/>
        </w:rPr>
        <w:t xml:space="preserve">makes </w:t>
      </w:r>
      <w:r w:rsidR="009631A4">
        <w:rPr>
          <w:rFonts w:ascii="Arial" w:hAnsi="Arial" w:cs="Arial"/>
          <w:sz w:val="24"/>
          <w:szCs w:val="24"/>
        </w:rPr>
        <w:t>an</w:t>
      </w:r>
      <w:r w:rsidR="002669EE">
        <w:rPr>
          <w:rFonts w:ascii="Arial" w:hAnsi="Arial" w:cs="Arial"/>
          <w:sz w:val="24"/>
          <w:szCs w:val="24"/>
        </w:rPr>
        <w:t xml:space="preserve"> amendment to</w:t>
      </w:r>
      <w:r>
        <w:rPr>
          <w:rFonts w:ascii="Arial" w:hAnsi="Arial" w:cs="Arial"/>
          <w:sz w:val="24"/>
          <w:szCs w:val="24"/>
        </w:rPr>
        <w:t xml:space="preserve"> the </w:t>
      </w:r>
      <w:r w:rsidR="002669EE">
        <w:rPr>
          <w:rFonts w:ascii="Arial" w:hAnsi="Arial" w:cs="Arial"/>
          <w:sz w:val="24"/>
          <w:szCs w:val="24"/>
        </w:rPr>
        <w:t>heading</w:t>
      </w:r>
      <w:r>
        <w:rPr>
          <w:rFonts w:ascii="Arial" w:hAnsi="Arial" w:cs="Arial"/>
          <w:sz w:val="24"/>
          <w:szCs w:val="24"/>
        </w:rPr>
        <w:t xml:space="preserve"> of</w:t>
      </w:r>
      <w:r w:rsidR="002669EE">
        <w:rPr>
          <w:rFonts w:ascii="Arial" w:hAnsi="Arial" w:cs="Arial"/>
          <w:sz w:val="24"/>
          <w:szCs w:val="24"/>
        </w:rPr>
        <w:t xml:space="preserve"> the meaning of</w:t>
      </w:r>
      <w:r>
        <w:rPr>
          <w:rFonts w:ascii="Arial" w:hAnsi="Arial" w:cs="Arial"/>
          <w:sz w:val="24"/>
          <w:szCs w:val="24"/>
        </w:rPr>
        <w:t xml:space="preserve"> employee under section 114BC </w:t>
      </w:r>
      <w:r w:rsidR="002669EE">
        <w:rPr>
          <w:rFonts w:ascii="Arial" w:hAnsi="Arial" w:cs="Arial"/>
          <w:sz w:val="24"/>
          <w:szCs w:val="24"/>
        </w:rPr>
        <w:t>to limit its application to division 8A.1A.3</w:t>
      </w:r>
      <w:r w:rsidR="009631A4">
        <w:rPr>
          <w:rFonts w:ascii="Arial" w:hAnsi="Arial" w:cs="Arial"/>
          <w:sz w:val="24"/>
          <w:szCs w:val="24"/>
        </w:rPr>
        <w:t xml:space="preserve"> (Vicarious liability of organisations).</w:t>
      </w:r>
    </w:p>
    <w:p w14:paraId="14F9655B" w14:textId="1BF26126" w:rsidR="00D816AE" w:rsidRDefault="00D816AE" w:rsidP="009631A4">
      <w:pPr>
        <w:keepNext/>
        <w:rPr>
          <w:rFonts w:ascii="Arial" w:hAnsi="Arial" w:cs="Arial"/>
          <w:b/>
          <w:bCs/>
          <w:sz w:val="24"/>
          <w:szCs w:val="24"/>
        </w:rPr>
      </w:pPr>
      <w:r>
        <w:rPr>
          <w:rFonts w:ascii="Arial" w:hAnsi="Arial" w:cs="Arial"/>
          <w:b/>
          <w:bCs/>
          <w:sz w:val="24"/>
          <w:szCs w:val="24"/>
        </w:rPr>
        <w:lastRenderedPageBreak/>
        <w:t>Clause 1</w:t>
      </w:r>
      <w:r w:rsidR="00326914">
        <w:rPr>
          <w:rFonts w:ascii="Arial" w:hAnsi="Arial" w:cs="Arial"/>
          <w:b/>
          <w:bCs/>
          <w:sz w:val="24"/>
          <w:szCs w:val="24"/>
        </w:rPr>
        <w:t>2</w:t>
      </w:r>
      <w:r>
        <w:rPr>
          <w:rFonts w:ascii="Arial" w:hAnsi="Arial" w:cs="Arial"/>
          <w:b/>
          <w:bCs/>
          <w:sz w:val="24"/>
          <w:szCs w:val="24"/>
        </w:rPr>
        <w:t xml:space="preserve"> </w:t>
      </w:r>
      <w:r>
        <w:rPr>
          <w:rFonts w:ascii="Arial" w:hAnsi="Arial" w:cs="Arial"/>
          <w:b/>
          <w:bCs/>
          <w:sz w:val="24"/>
          <w:szCs w:val="24"/>
        </w:rPr>
        <w:tab/>
      </w:r>
      <w:r w:rsidR="009631A4">
        <w:rPr>
          <w:rFonts w:ascii="Arial" w:hAnsi="Arial" w:cs="Arial"/>
          <w:b/>
          <w:bCs/>
          <w:sz w:val="24"/>
          <w:szCs w:val="24"/>
        </w:rPr>
        <w:t>Section 11BC (1)</w:t>
      </w:r>
      <w:r w:rsidR="002669EE">
        <w:rPr>
          <w:rFonts w:ascii="Arial" w:hAnsi="Arial" w:cs="Arial"/>
          <w:b/>
          <w:bCs/>
          <w:sz w:val="24"/>
          <w:szCs w:val="24"/>
        </w:rPr>
        <w:t xml:space="preserve"> </w:t>
      </w:r>
    </w:p>
    <w:p w14:paraId="63F32D6A" w14:textId="5E49DD0C" w:rsidR="00D816AE" w:rsidRDefault="00D816AE" w:rsidP="009631A4">
      <w:pPr>
        <w:keepNext/>
        <w:rPr>
          <w:rFonts w:ascii="Arial" w:hAnsi="Arial" w:cs="Arial"/>
          <w:sz w:val="24"/>
          <w:szCs w:val="24"/>
        </w:rPr>
      </w:pPr>
      <w:r>
        <w:rPr>
          <w:rFonts w:ascii="Arial" w:hAnsi="Arial" w:cs="Arial"/>
          <w:sz w:val="24"/>
          <w:szCs w:val="24"/>
        </w:rPr>
        <w:t>This clause</w:t>
      </w:r>
      <w:r w:rsidR="002669EE">
        <w:rPr>
          <w:rFonts w:ascii="Arial" w:hAnsi="Arial" w:cs="Arial"/>
          <w:sz w:val="24"/>
          <w:szCs w:val="24"/>
        </w:rPr>
        <w:t xml:space="preserve"> makes a technical amendment to section 114BC meaning of employee to limit its application to</w:t>
      </w:r>
      <w:r>
        <w:rPr>
          <w:rFonts w:ascii="Arial" w:hAnsi="Arial" w:cs="Arial"/>
          <w:sz w:val="24"/>
          <w:szCs w:val="24"/>
        </w:rPr>
        <w:t xml:space="preserve"> </w:t>
      </w:r>
      <w:r w:rsidR="00326914">
        <w:rPr>
          <w:rFonts w:ascii="Arial" w:hAnsi="Arial" w:cs="Arial"/>
          <w:sz w:val="24"/>
          <w:szCs w:val="24"/>
        </w:rPr>
        <w:t>d</w:t>
      </w:r>
      <w:r>
        <w:rPr>
          <w:rFonts w:ascii="Arial" w:hAnsi="Arial" w:cs="Arial"/>
          <w:sz w:val="24"/>
          <w:szCs w:val="24"/>
        </w:rPr>
        <w:t>ivision 8A.1A.3</w:t>
      </w:r>
      <w:r w:rsidR="009631A4">
        <w:rPr>
          <w:rFonts w:ascii="Arial" w:hAnsi="Arial" w:cs="Arial"/>
          <w:sz w:val="24"/>
          <w:szCs w:val="24"/>
        </w:rPr>
        <w:t xml:space="preserve"> (Vicarious liability of organisations).</w:t>
      </w:r>
    </w:p>
    <w:p w14:paraId="0D8F8249" w14:textId="0B6B1E70" w:rsidR="00D816AE" w:rsidRDefault="00D816AE" w:rsidP="009631A4">
      <w:pPr>
        <w:ind w:left="1440" w:hanging="1440"/>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3</w:t>
      </w:r>
      <w:r>
        <w:rPr>
          <w:rFonts w:ascii="Arial" w:hAnsi="Arial" w:cs="Arial"/>
          <w:b/>
          <w:bCs/>
          <w:sz w:val="24"/>
          <w:szCs w:val="24"/>
        </w:rPr>
        <w:tab/>
      </w:r>
      <w:r w:rsidR="009631A4">
        <w:rPr>
          <w:rFonts w:ascii="Arial" w:hAnsi="Arial" w:cs="Arial"/>
          <w:b/>
          <w:bCs/>
          <w:sz w:val="24"/>
          <w:szCs w:val="24"/>
        </w:rPr>
        <w:t>Organisations that are responsible for child</w:t>
      </w:r>
      <w:r w:rsidR="009631A4">
        <w:rPr>
          <w:rFonts w:ascii="Arial" w:hAnsi="Arial" w:cs="Arial"/>
          <w:b/>
          <w:bCs/>
          <w:sz w:val="24"/>
          <w:szCs w:val="24"/>
        </w:rPr>
        <w:br/>
        <w:t>Section 114BD</w:t>
      </w:r>
      <w:r w:rsidR="002669EE">
        <w:rPr>
          <w:rFonts w:ascii="Arial" w:hAnsi="Arial" w:cs="Arial"/>
          <w:b/>
          <w:bCs/>
          <w:sz w:val="24"/>
          <w:szCs w:val="24"/>
        </w:rPr>
        <w:t xml:space="preserve"> </w:t>
      </w:r>
      <w:r>
        <w:rPr>
          <w:rFonts w:ascii="Arial" w:hAnsi="Arial" w:cs="Arial"/>
          <w:b/>
          <w:bCs/>
          <w:sz w:val="24"/>
          <w:szCs w:val="24"/>
        </w:rPr>
        <w:t xml:space="preserve"> </w:t>
      </w:r>
    </w:p>
    <w:p w14:paraId="4AB24F96" w14:textId="157EC101" w:rsidR="00D816AE" w:rsidRDefault="00D816AE" w:rsidP="00336E0D">
      <w:pPr>
        <w:rPr>
          <w:rFonts w:ascii="Arial" w:hAnsi="Arial" w:cs="Arial"/>
          <w:sz w:val="24"/>
          <w:szCs w:val="24"/>
        </w:rPr>
      </w:pPr>
      <w:r>
        <w:rPr>
          <w:rFonts w:ascii="Arial" w:hAnsi="Arial" w:cs="Arial"/>
          <w:sz w:val="24"/>
          <w:szCs w:val="24"/>
        </w:rPr>
        <w:t>This clause</w:t>
      </w:r>
      <w:r w:rsidR="002669EE">
        <w:rPr>
          <w:rFonts w:ascii="Arial" w:hAnsi="Arial" w:cs="Arial"/>
          <w:sz w:val="24"/>
          <w:szCs w:val="24"/>
        </w:rPr>
        <w:t xml:space="preserve"> makes a technical amendment to</w:t>
      </w:r>
      <w:r>
        <w:rPr>
          <w:rFonts w:ascii="Arial" w:hAnsi="Arial" w:cs="Arial"/>
          <w:sz w:val="24"/>
          <w:szCs w:val="24"/>
        </w:rPr>
        <w:t xml:space="preserve"> relocat</w:t>
      </w:r>
      <w:r w:rsidR="00F90797">
        <w:rPr>
          <w:rFonts w:ascii="Arial" w:hAnsi="Arial" w:cs="Arial"/>
          <w:sz w:val="24"/>
          <w:szCs w:val="24"/>
        </w:rPr>
        <w:t xml:space="preserve">e </w:t>
      </w:r>
      <w:r>
        <w:rPr>
          <w:rFonts w:ascii="Arial" w:hAnsi="Arial" w:cs="Arial"/>
          <w:sz w:val="24"/>
          <w:szCs w:val="24"/>
        </w:rPr>
        <w:t xml:space="preserve">section 114BD </w:t>
      </w:r>
      <w:r w:rsidR="002669EE">
        <w:rPr>
          <w:rFonts w:ascii="Arial" w:hAnsi="Arial" w:cs="Arial"/>
          <w:sz w:val="24"/>
          <w:szCs w:val="24"/>
        </w:rPr>
        <w:t>(</w:t>
      </w:r>
      <w:r w:rsidR="009631A4">
        <w:rPr>
          <w:rFonts w:ascii="Arial" w:hAnsi="Arial" w:cs="Arial"/>
          <w:sz w:val="24"/>
          <w:szCs w:val="24"/>
        </w:rPr>
        <w:t>O</w:t>
      </w:r>
      <w:r w:rsidR="002669EE">
        <w:rPr>
          <w:rFonts w:ascii="Arial" w:hAnsi="Arial" w:cs="Arial"/>
          <w:sz w:val="24"/>
          <w:szCs w:val="24"/>
        </w:rPr>
        <w:t xml:space="preserve">rganisations that are responsible for child) </w:t>
      </w:r>
      <w:r>
        <w:rPr>
          <w:rFonts w:ascii="Arial" w:hAnsi="Arial" w:cs="Arial"/>
          <w:sz w:val="24"/>
          <w:szCs w:val="24"/>
        </w:rPr>
        <w:t xml:space="preserve">to </w:t>
      </w:r>
      <w:r w:rsidR="002669EE">
        <w:rPr>
          <w:rFonts w:ascii="Arial" w:hAnsi="Arial" w:cs="Arial"/>
          <w:sz w:val="24"/>
          <w:szCs w:val="24"/>
        </w:rPr>
        <w:t>division 8A.1A.1 to extend its application to the whole part 8A.1A (</w:t>
      </w:r>
      <w:r w:rsidR="009631A4">
        <w:rPr>
          <w:rFonts w:ascii="Arial" w:hAnsi="Arial" w:cs="Arial"/>
          <w:sz w:val="24"/>
          <w:szCs w:val="24"/>
        </w:rPr>
        <w:t>L</w:t>
      </w:r>
      <w:r w:rsidR="002669EE">
        <w:rPr>
          <w:rFonts w:ascii="Arial" w:hAnsi="Arial" w:cs="Arial"/>
          <w:sz w:val="24"/>
          <w:szCs w:val="24"/>
        </w:rPr>
        <w:t>iability of organisations).</w:t>
      </w:r>
    </w:p>
    <w:p w14:paraId="6A706D07" w14:textId="59A4126C" w:rsidR="00D816AE" w:rsidRDefault="00D816AE" w:rsidP="00336E0D">
      <w:pPr>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4</w:t>
      </w:r>
      <w:r>
        <w:rPr>
          <w:rFonts w:ascii="Arial" w:hAnsi="Arial" w:cs="Arial"/>
          <w:b/>
          <w:bCs/>
          <w:sz w:val="24"/>
          <w:szCs w:val="24"/>
        </w:rPr>
        <w:tab/>
        <w:t xml:space="preserve">New part </w:t>
      </w:r>
      <w:r w:rsidR="00326914">
        <w:rPr>
          <w:rFonts w:ascii="Arial" w:hAnsi="Arial" w:cs="Arial"/>
          <w:b/>
          <w:bCs/>
          <w:sz w:val="24"/>
          <w:szCs w:val="24"/>
        </w:rPr>
        <w:t>15.4A</w:t>
      </w:r>
    </w:p>
    <w:p w14:paraId="222A11DC" w14:textId="5CED9470" w:rsidR="00D816AE" w:rsidRPr="00D816AE" w:rsidRDefault="00D816AE" w:rsidP="00336E0D">
      <w:pPr>
        <w:rPr>
          <w:rFonts w:ascii="Arial" w:hAnsi="Arial" w:cs="Arial"/>
          <w:sz w:val="24"/>
          <w:szCs w:val="24"/>
        </w:rPr>
      </w:pPr>
      <w:r>
        <w:rPr>
          <w:rFonts w:ascii="Arial" w:hAnsi="Arial" w:cs="Arial"/>
          <w:sz w:val="24"/>
          <w:szCs w:val="24"/>
        </w:rPr>
        <w:t xml:space="preserve">This clause </w:t>
      </w:r>
      <w:r w:rsidR="009631A4">
        <w:rPr>
          <w:rFonts w:ascii="Arial" w:hAnsi="Arial" w:cs="Arial"/>
          <w:sz w:val="24"/>
          <w:szCs w:val="24"/>
        </w:rPr>
        <w:t>inserts</w:t>
      </w:r>
      <w:r>
        <w:rPr>
          <w:rFonts w:ascii="Arial" w:hAnsi="Arial" w:cs="Arial"/>
          <w:sz w:val="24"/>
          <w:szCs w:val="24"/>
        </w:rPr>
        <w:t xml:space="preserve"> the new Part 15.A to prohibit claim farming conduct. </w:t>
      </w:r>
    </w:p>
    <w:p w14:paraId="0531E119" w14:textId="751B7340" w:rsidR="003319EB" w:rsidRPr="009631A4" w:rsidRDefault="00336E0D" w:rsidP="009631A4">
      <w:pPr>
        <w:rPr>
          <w:rFonts w:ascii="Arial" w:hAnsi="Arial" w:cs="Arial"/>
          <w:sz w:val="24"/>
          <w:szCs w:val="24"/>
        </w:rPr>
      </w:pPr>
      <w:r>
        <w:rPr>
          <w:rFonts w:ascii="Arial" w:hAnsi="Arial" w:cs="Arial"/>
          <w:sz w:val="24"/>
          <w:szCs w:val="24"/>
        </w:rPr>
        <w:t>New section 221A provides definitions for</w:t>
      </w:r>
      <w:r w:rsidR="009631A4">
        <w:rPr>
          <w:rFonts w:ascii="Arial" w:hAnsi="Arial" w:cs="Arial"/>
          <w:sz w:val="24"/>
          <w:szCs w:val="24"/>
        </w:rPr>
        <w:t xml:space="preserve"> associate, claim, claimant, law practice and service.</w:t>
      </w:r>
    </w:p>
    <w:p w14:paraId="1DF3EEA6" w14:textId="1BB0B1A0" w:rsidR="00E40A3C" w:rsidRDefault="00AC2330" w:rsidP="003319EB">
      <w:pPr>
        <w:rPr>
          <w:rFonts w:ascii="Arial" w:hAnsi="Arial" w:cs="Arial"/>
          <w:sz w:val="24"/>
          <w:szCs w:val="24"/>
        </w:rPr>
      </w:pPr>
      <w:r>
        <w:rPr>
          <w:rFonts w:ascii="Arial" w:hAnsi="Arial" w:cs="Arial"/>
          <w:sz w:val="24"/>
          <w:szCs w:val="24"/>
        </w:rPr>
        <w:t>New section 221</w:t>
      </w:r>
      <w:r w:rsidR="003A48C2">
        <w:rPr>
          <w:rFonts w:ascii="Arial" w:hAnsi="Arial" w:cs="Arial"/>
          <w:sz w:val="24"/>
          <w:szCs w:val="24"/>
        </w:rPr>
        <w:t>B</w:t>
      </w:r>
      <w:r w:rsidR="003319EB">
        <w:rPr>
          <w:rFonts w:ascii="Arial" w:hAnsi="Arial" w:cs="Arial"/>
          <w:sz w:val="24"/>
          <w:szCs w:val="24"/>
        </w:rPr>
        <w:t xml:space="preserve"> </w:t>
      </w:r>
      <w:r w:rsidR="009631A4">
        <w:rPr>
          <w:rFonts w:ascii="Arial" w:hAnsi="Arial" w:cs="Arial"/>
          <w:sz w:val="24"/>
          <w:szCs w:val="24"/>
        </w:rPr>
        <w:t xml:space="preserve">establishes an offence for contacting claimants about claims. </w:t>
      </w:r>
      <w:r w:rsidR="003319EB">
        <w:rPr>
          <w:rFonts w:ascii="Arial" w:hAnsi="Arial" w:cs="Arial"/>
          <w:sz w:val="24"/>
          <w:szCs w:val="24"/>
        </w:rPr>
        <w:t xml:space="preserve">The </w:t>
      </w:r>
      <w:r w:rsidR="009631A4">
        <w:rPr>
          <w:rFonts w:ascii="Arial" w:hAnsi="Arial" w:cs="Arial"/>
          <w:sz w:val="24"/>
          <w:szCs w:val="24"/>
        </w:rPr>
        <w:t>elements for</w:t>
      </w:r>
      <w:r w:rsidR="003319EB">
        <w:rPr>
          <w:rFonts w:ascii="Arial" w:hAnsi="Arial" w:cs="Arial"/>
          <w:sz w:val="24"/>
          <w:szCs w:val="24"/>
        </w:rPr>
        <w:t xml:space="preserve"> the offence </w:t>
      </w:r>
      <w:r w:rsidR="009631A4">
        <w:rPr>
          <w:rFonts w:ascii="Arial" w:hAnsi="Arial" w:cs="Arial"/>
          <w:sz w:val="24"/>
          <w:szCs w:val="24"/>
        </w:rPr>
        <w:t>is (a) if the person contacts a claimant for the purposes of soliciting or</w:t>
      </w:r>
      <w:r w:rsidR="003319EB">
        <w:rPr>
          <w:rFonts w:ascii="Arial" w:hAnsi="Arial" w:cs="Arial"/>
          <w:sz w:val="24"/>
          <w:szCs w:val="24"/>
        </w:rPr>
        <w:t xml:space="preserve"> inducing</w:t>
      </w:r>
      <w:r w:rsidR="009631A4">
        <w:rPr>
          <w:rFonts w:ascii="Arial" w:hAnsi="Arial" w:cs="Arial"/>
          <w:sz w:val="24"/>
          <w:szCs w:val="24"/>
        </w:rPr>
        <w:t xml:space="preserve"> the claimant to make a claim, or referring</w:t>
      </w:r>
      <w:r w:rsidR="003319EB">
        <w:rPr>
          <w:rFonts w:ascii="Arial" w:hAnsi="Arial" w:cs="Arial"/>
          <w:sz w:val="24"/>
          <w:szCs w:val="24"/>
        </w:rPr>
        <w:t xml:space="preserve"> a claimant to another person </w:t>
      </w:r>
      <w:r w:rsidR="009631A4">
        <w:rPr>
          <w:rFonts w:ascii="Arial" w:hAnsi="Arial" w:cs="Arial"/>
          <w:sz w:val="24"/>
          <w:szCs w:val="24"/>
        </w:rPr>
        <w:t xml:space="preserve">(a third party) </w:t>
      </w:r>
      <w:r w:rsidR="003319EB">
        <w:rPr>
          <w:rFonts w:ascii="Arial" w:hAnsi="Arial" w:cs="Arial"/>
          <w:sz w:val="24"/>
          <w:szCs w:val="24"/>
        </w:rPr>
        <w:t>for the purposes of</w:t>
      </w:r>
      <w:r w:rsidR="009631A4">
        <w:rPr>
          <w:rFonts w:ascii="Arial" w:hAnsi="Arial" w:cs="Arial"/>
          <w:sz w:val="24"/>
          <w:szCs w:val="24"/>
        </w:rPr>
        <w:t xml:space="preserve"> the third party providing a service to the claimant and (b) the person receives or agrees or experts to receive, a fee or other benefit from any person because of the contact; or asks for someone else to receive or agrees to someone else receiving a fee or other benefit from any person because of the contact. The maximum penalty for the offence is 300 penalty units.</w:t>
      </w:r>
    </w:p>
    <w:p w14:paraId="7F7AF1F7" w14:textId="7A22B3C3" w:rsidR="00336E0D" w:rsidRDefault="009631A4" w:rsidP="003319EB">
      <w:pPr>
        <w:rPr>
          <w:rFonts w:ascii="Arial" w:hAnsi="Arial" w:cs="Arial"/>
          <w:sz w:val="24"/>
          <w:szCs w:val="24"/>
        </w:rPr>
      </w:pPr>
      <w:r>
        <w:rPr>
          <w:rFonts w:ascii="Arial" w:hAnsi="Arial" w:cs="Arial"/>
          <w:sz w:val="24"/>
          <w:szCs w:val="24"/>
        </w:rPr>
        <w:t xml:space="preserve">Section 221B (2) provides </w:t>
      </w:r>
      <w:r w:rsidR="003319EB">
        <w:rPr>
          <w:rFonts w:ascii="Arial" w:hAnsi="Arial" w:cs="Arial"/>
          <w:sz w:val="24"/>
          <w:szCs w:val="24"/>
        </w:rPr>
        <w:t>exceptions</w:t>
      </w:r>
      <w:r>
        <w:rPr>
          <w:rFonts w:ascii="Arial" w:hAnsi="Arial" w:cs="Arial"/>
          <w:sz w:val="24"/>
          <w:szCs w:val="24"/>
        </w:rPr>
        <w:t xml:space="preserve"> to the offence</w:t>
      </w:r>
      <w:r w:rsidR="003319EB">
        <w:rPr>
          <w:rFonts w:ascii="Arial" w:hAnsi="Arial" w:cs="Arial"/>
          <w:sz w:val="24"/>
          <w:szCs w:val="24"/>
        </w:rPr>
        <w:t xml:space="preserve"> </w:t>
      </w:r>
      <w:r w:rsidR="00F0627D">
        <w:rPr>
          <w:rFonts w:ascii="Arial" w:hAnsi="Arial" w:cs="Arial"/>
          <w:sz w:val="24"/>
          <w:szCs w:val="24"/>
        </w:rPr>
        <w:t>for where the</w:t>
      </w:r>
      <w:r w:rsidR="003319EB">
        <w:rPr>
          <w:rFonts w:ascii="Arial" w:hAnsi="Arial" w:cs="Arial"/>
          <w:sz w:val="24"/>
          <w:szCs w:val="24"/>
        </w:rPr>
        <w:t xml:space="preserve"> claimant </w:t>
      </w:r>
      <w:r w:rsidR="00F0627D">
        <w:rPr>
          <w:rFonts w:ascii="Arial" w:hAnsi="Arial" w:cs="Arial"/>
          <w:sz w:val="24"/>
          <w:szCs w:val="24"/>
        </w:rPr>
        <w:t>is being</w:t>
      </w:r>
      <w:r w:rsidR="003319EB">
        <w:rPr>
          <w:rFonts w:ascii="Arial" w:hAnsi="Arial" w:cs="Arial"/>
          <w:sz w:val="24"/>
          <w:szCs w:val="24"/>
        </w:rPr>
        <w:t xml:space="preserve"> contact</w:t>
      </w:r>
      <w:r w:rsidR="00D0374D">
        <w:rPr>
          <w:rFonts w:ascii="Arial" w:hAnsi="Arial" w:cs="Arial"/>
          <w:sz w:val="24"/>
          <w:szCs w:val="24"/>
        </w:rPr>
        <w:t>ed</w:t>
      </w:r>
      <w:r w:rsidR="003319EB">
        <w:rPr>
          <w:rFonts w:ascii="Arial" w:hAnsi="Arial" w:cs="Arial"/>
          <w:sz w:val="24"/>
          <w:szCs w:val="24"/>
        </w:rPr>
        <w:t xml:space="preserve"> in relation to representative proceeding (</w:t>
      </w:r>
      <w:r>
        <w:rPr>
          <w:rFonts w:ascii="Arial" w:hAnsi="Arial" w:cs="Arial"/>
          <w:sz w:val="24"/>
          <w:szCs w:val="24"/>
        </w:rPr>
        <w:t>however described, such as c</w:t>
      </w:r>
      <w:r w:rsidR="003319EB">
        <w:rPr>
          <w:rFonts w:ascii="Arial" w:hAnsi="Arial" w:cs="Arial"/>
          <w:sz w:val="24"/>
          <w:szCs w:val="24"/>
        </w:rPr>
        <w:t xml:space="preserve">lass actions), </w:t>
      </w:r>
      <w:r w:rsidR="00F0627D">
        <w:rPr>
          <w:rFonts w:ascii="Arial" w:hAnsi="Arial" w:cs="Arial"/>
          <w:sz w:val="24"/>
          <w:szCs w:val="24"/>
        </w:rPr>
        <w:t xml:space="preserve">where the claimant was a previous client of the law practice, and where the claimant was referred to the law practice by a community legal centre or industrial organisation and the law practice reasonably believes the claimant will not object to the contact. </w:t>
      </w:r>
      <w:r w:rsidR="003319EB">
        <w:rPr>
          <w:rFonts w:ascii="Arial" w:hAnsi="Arial" w:cs="Arial"/>
          <w:sz w:val="24"/>
          <w:szCs w:val="24"/>
        </w:rPr>
        <w:t>Th</w:t>
      </w:r>
      <w:r w:rsidR="00F0627D">
        <w:rPr>
          <w:rFonts w:ascii="Arial" w:hAnsi="Arial" w:cs="Arial"/>
          <w:sz w:val="24"/>
          <w:szCs w:val="24"/>
        </w:rPr>
        <w:t xml:space="preserve">ese exceptions ensure that law </w:t>
      </w:r>
      <w:r w:rsidR="003319EB">
        <w:rPr>
          <w:rFonts w:ascii="Arial" w:hAnsi="Arial" w:cs="Arial"/>
          <w:sz w:val="24"/>
          <w:szCs w:val="24"/>
        </w:rPr>
        <w:t xml:space="preserve">practices </w:t>
      </w:r>
      <w:r w:rsidR="00F0627D">
        <w:rPr>
          <w:rFonts w:ascii="Arial" w:hAnsi="Arial" w:cs="Arial"/>
          <w:sz w:val="24"/>
          <w:szCs w:val="24"/>
        </w:rPr>
        <w:t xml:space="preserve">who </w:t>
      </w:r>
      <w:r w:rsidR="003319EB">
        <w:rPr>
          <w:rFonts w:ascii="Arial" w:hAnsi="Arial" w:cs="Arial"/>
          <w:sz w:val="24"/>
          <w:szCs w:val="24"/>
        </w:rPr>
        <w:t>genuinely assist claimants</w:t>
      </w:r>
      <w:r w:rsidR="0005166D">
        <w:rPr>
          <w:rFonts w:ascii="Arial" w:hAnsi="Arial" w:cs="Arial"/>
          <w:sz w:val="24"/>
          <w:szCs w:val="24"/>
        </w:rPr>
        <w:t xml:space="preserve"> with legitimate legal services</w:t>
      </w:r>
      <w:r w:rsidR="003319EB">
        <w:rPr>
          <w:rFonts w:ascii="Arial" w:hAnsi="Arial" w:cs="Arial"/>
          <w:sz w:val="24"/>
          <w:szCs w:val="24"/>
        </w:rPr>
        <w:t xml:space="preserve"> can continue to do so without barriers. </w:t>
      </w:r>
    </w:p>
    <w:p w14:paraId="127B406D" w14:textId="1F8447DC" w:rsidR="00AC2330" w:rsidRDefault="00AC2330" w:rsidP="003319EB">
      <w:pPr>
        <w:rPr>
          <w:rFonts w:ascii="Arial" w:hAnsi="Arial" w:cs="Arial"/>
          <w:sz w:val="24"/>
          <w:szCs w:val="24"/>
        </w:rPr>
      </w:pPr>
      <w:r>
        <w:rPr>
          <w:rFonts w:ascii="Arial" w:hAnsi="Arial" w:cs="Arial"/>
          <w:sz w:val="24"/>
          <w:szCs w:val="24"/>
        </w:rPr>
        <w:t>New section 221</w:t>
      </w:r>
      <w:r w:rsidR="003A48C2">
        <w:rPr>
          <w:rFonts w:ascii="Arial" w:hAnsi="Arial" w:cs="Arial"/>
          <w:sz w:val="24"/>
          <w:szCs w:val="24"/>
        </w:rPr>
        <w:t>C</w:t>
      </w:r>
      <w:r w:rsidR="003319EB">
        <w:rPr>
          <w:rFonts w:ascii="Arial" w:hAnsi="Arial" w:cs="Arial"/>
          <w:sz w:val="24"/>
          <w:szCs w:val="24"/>
        </w:rPr>
        <w:t xml:space="preserve"> </w:t>
      </w:r>
      <w:r w:rsidR="00CC16B4">
        <w:rPr>
          <w:rFonts w:ascii="Arial" w:hAnsi="Arial" w:cs="Arial"/>
          <w:sz w:val="24"/>
          <w:szCs w:val="24"/>
        </w:rPr>
        <w:t>prohibits</w:t>
      </w:r>
      <w:r w:rsidR="003319EB">
        <w:rPr>
          <w:rFonts w:ascii="Arial" w:hAnsi="Arial" w:cs="Arial"/>
          <w:sz w:val="24"/>
          <w:szCs w:val="24"/>
        </w:rPr>
        <w:t xml:space="preserve"> giving or receiving </w:t>
      </w:r>
      <w:r w:rsidR="00CC16B4">
        <w:rPr>
          <w:rFonts w:ascii="Arial" w:hAnsi="Arial" w:cs="Arial"/>
          <w:sz w:val="24"/>
          <w:szCs w:val="24"/>
        </w:rPr>
        <w:t>a fee or benefit for claim referrals</w:t>
      </w:r>
      <w:r w:rsidR="003319EB">
        <w:rPr>
          <w:rFonts w:ascii="Arial" w:hAnsi="Arial" w:cs="Arial"/>
          <w:sz w:val="24"/>
          <w:szCs w:val="24"/>
        </w:rPr>
        <w:t xml:space="preserve">. This section </w:t>
      </w:r>
      <w:r w:rsidR="00E40A3C">
        <w:rPr>
          <w:rFonts w:ascii="Arial" w:hAnsi="Arial" w:cs="Arial"/>
          <w:sz w:val="24"/>
          <w:szCs w:val="24"/>
        </w:rPr>
        <w:t>introduces</w:t>
      </w:r>
      <w:r w:rsidR="003319EB">
        <w:rPr>
          <w:rFonts w:ascii="Arial" w:hAnsi="Arial" w:cs="Arial"/>
          <w:sz w:val="24"/>
          <w:szCs w:val="24"/>
        </w:rPr>
        <w:t xml:space="preserve"> two offences:</w:t>
      </w:r>
    </w:p>
    <w:p w14:paraId="372FFB13" w14:textId="1AA85AAB" w:rsidR="003319EB" w:rsidRPr="00CC16B4" w:rsidRDefault="00CC16B4" w:rsidP="00CC16B4">
      <w:pPr>
        <w:ind w:left="360"/>
        <w:rPr>
          <w:rFonts w:ascii="Arial" w:hAnsi="Arial" w:cs="Arial"/>
          <w:sz w:val="24"/>
          <w:szCs w:val="24"/>
        </w:rPr>
      </w:pPr>
      <w:r>
        <w:rPr>
          <w:rFonts w:ascii="Arial" w:hAnsi="Arial" w:cs="Arial"/>
          <w:sz w:val="24"/>
          <w:szCs w:val="24"/>
        </w:rPr>
        <w:t xml:space="preserve">Section 221C (1) - </w:t>
      </w:r>
      <w:r w:rsidR="003319EB" w:rsidRPr="00CC16B4">
        <w:rPr>
          <w:rFonts w:ascii="Arial" w:hAnsi="Arial" w:cs="Arial"/>
          <w:sz w:val="24"/>
          <w:szCs w:val="24"/>
        </w:rPr>
        <w:t>Giving, agreeing to give or arranging for someone else to give a fee or other benefit for a claim referral; and</w:t>
      </w:r>
    </w:p>
    <w:p w14:paraId="4B0E03DF" w14:textId="77777777" w:rsidR="003319EB" w:rsidRDefault="003319EB" w:rsidP="003319EB">
      <w:pPr>
        <w:pStyle w:val="ListParagraph"/>
        <w:rPr>
          <w:rFonts w:ascii="Arial" w:hAnsi="Arial" w:cs="Arial"/>
          <w:sz w:val="24"/>
          <w:szCs w:val="24"/>
        </w:rPr>
      </w:pPr>
    </w:p>
    <w:p w14:paraId="66D745E4" w14:textId="66804BBB" w:rsidR="003319EB" w:rsidRPr="00CC16B4" w:rsidRDefault="00CC16B4" w:rsidP="00CC16B4">
      <w:pPr>
        <w:ind w:left="360"/>
        <w:rPr>
          <w:rFonts w:ascii="Arial" w:hAnsi="Arial" w:cs="Arial"/>
          <w:sz w:val="24"/>
          <w:szCs w:val="24"/>
        </w:rPr>
      </w:pPr>
      <w:r>
        <w:rPr>
          <w:rFonts w:ascii="Arial" w:hAnsi="Arial" w:cs="Arial"/>
          <w:sz w:val="24"/>
          <w:szCs w:val="24"/>
        </w:rPr>
        <w:t xml:space="preserve">Section 221C (2) - </w:t>
      </w:r>
      <w:r w:rsidR="003319EB" w:rsidRPr="00CC16B4">
        <w:rPr>
          <w:rFonts w:ascii="Arial" w:hAnsi="Arial" w:cs="Arial"/>
          <w:sz w:val="24"/>
          <w:szCs w:val="24"/>
        </w:rPr>
        <w:t>Receiving, agreeing to receive or arranging for someone</w:t>
      </w:r>
      <w:r>
        <w:rPr>
          <w:rFonts w:ascii="Arial" w:hAnsi="Arial" w:cs="Arial"/>
          <w:sz w:val="24"/>
          <w:szCs w:val="24"/>
        </w:rPr>
        <w:t xml:space="preserve"> </w:t>
      </w:r>
      <w:r w:rsidR="003319EB" w:rsidRPr="00CC16B4">
        <w:rPr>
          <w:rFonts w:ascii="Arial" w:hAnsi="Arial" w:cs="Arial"/>
          <w:sz w:val="24"/>
          <w:szCs w:val="24"/>
        </w:rPr>
        <w:t xml:space="preserve">else to receive a fee or other benefit from a claim referral. </w:t>
      </w:r>
    </w:p>
    <w:p w14:paraId="6605CEA1" w14:textId="77777777" w:rsidR="003319EB" w:rsidRPr="003319EB" w:rsidRDefault="003319EB" w:rsidP="003319EB">
      <w:pPr>
        <w:pStyle w:val="ListParagraph"/>
        <w:rPr>
          <w:rFonts w:ascii="Arial" w:hAnsi="Arial" w:cs="Arial"/>
          <w:sz w:val="24"/>
          <w:szCs w:val="24"/>
        </w:rPr>
      </w:pPr>
    </w:p>
    <w:p w14:paraId="24B370A0" w14:textId="1F828FCF" w:rsidR="003319EB" w:rsidRPr="003319EB" w:rsidRDefault="00CC16B4" w:rsidP="003319EB">
      <w:pPr>
        <w:rPr>
          <w:rFonts w:ascii="Arial" w:hAnsi="Arial" w:cs="Arial"/>
          <w:sz w:val="24"/>
          <w:szCs w:val="24"/>
        </w:rPr>
      </w:pPr>
      <w:r>
        <w:rPr>
          <w:rFonts w:ascii="Arial" w:hAnsi="Arial" w:cs="Arial"/>
          <w:sz w:val="24"/>
          <w:szCs w:val="24"/>
        </w:rPr>
        <w:t xml:space="preserve">Exceptions to the offences are provided for in section 221C (3) and (4) including for a claim referral by a law practice acting for the claimant to another person (a third </w:t>
      </w:r>
      <w:r>
        <w:rPr>
          <w:rFonts w:ascii="Arial" w:hAnsi="Arial" w:cs="Arial"/>
          <w:sz w:val="24"/>
          <w:szCs w:val="24"/>
        </w:rPr>
        <w:lastRenderedPageBreak/>
        <w:t xml:space="preserve">party) for the purposes of the third party providing a service to the claimant, and </w:t>
      </w:r>
      <w:r w:rsidR="003319EB" w:rsidRPr="003319EB">
        <w:rPr>
          <w:rFonts w:ascii="Arial" w:hAnsi="Arial" w:cs="Arial"/>
          <w:sz w:val="24"/>
          <w:szCs w:val="24"/>
        </w:rPr>
        <w:t>for a law practice that has been sold to another practice, where the purchaser agrees to take on the matter and sets a fee that does not exceed the legal costs incurred up to the time of sale, provided those costs were not previously billed and the claimant consents to the arrangement</w:t>
      </w:r>
      <w:r w:rsidR="003319EB">
        <w:rPr>
          <w:rFonts w:ascii="Arial" w:hAnsi="Arial" w:cs="Arial"/>
          <w:sz w:val="24"/>
          <w:szCs w:val="24"/>
        </w:rPr>
        <w:t xml:space="preserve">. </w:t>
      </w:r>
    </w:p>
    <w:p w14:paraId="54F9E962" w14:textId="6B61D628" w:rsidR="00AC2330" w:rsidRDefault="00AC2330" w:rsidP="003319EB">
      <w:pPr>
        <w:rPr>
          <w:rFonts w:ascii="Arial" w:hAnsi="Arial" w:cs="Arial"/>
          <w:sz w:val="24"/>
          <w:szCs w:val="24"/>
        </w:rPr>
      </w:pPr>
      <w:r w:rsidRPr="003319EB">
        <w:rPr>
          <w:rFonts w:ascii="Arial" w:hAnsi="Arial" w:cs="Arial"/>
          <w:sz w:val="24"/>
          <w:szCs w:val="24"/>
        </w:rPr>
        <w:t>New section 221</w:t>
      </w:r>
      <w:r w:rsidR="003A48C2">
        <w:rPr>
          <w:rFonts w:ascii="Arial" w:hAnsi="Arial" w:cs="Arial"/>
          <w:sz w:val="24"/>
          <w:szCs w:val="24"/>
        </w:rPr>
        <w:t>D</w:t>
      </w:r>
      <w:r w:rsidR="003319EB">
        <w:rPr>
          <w:rFonts w:ascii="Arial" w:hAnsi="Arial" w:cs="Arial"/>
          <w:sz w:val="24"/>
          <w:szCs w:val="24"/>
        </w:rPr>
        <w:t xml:space="preserve"> provides an exception </w:t>
      </w:r>
      <w:r w:rsidR="00E40A3C">
        <w:rPr>
          <w:rFonts w:ascii="Arial" w:hAnsi="Arial" w:cs="Arial"/>
          <w:sz w:val="24"/>
          <w:szCs w:val="24"/>
        </w:rPr>
        <w:t>from the offences</w:t>
      </w:r>
      <w:r w:rsidR="00CC16B4">
        <w:rPr>
          <w:rFonts w:ascii="Arial" w:hAnsi="Arial" w:cs="Arial"/>
          <w:sz w:val="24"/>
          <w:szCs w:val="24"/>
        </w:rPr>
        <w:t xml:space="preserve"> in this part</w:t>
      </w:r>
      <w:r w:rsidR="00E40A3C">
        <w:rPr>
          <w:rFonts w:ascii="Arial" w:hAnsi="Arial" w:cs="Arial"/>
          <w:sz w:val="24"/>
          <w:szCs w:val="24"/>
        </w:rPr>
        <w:t xml:space="preserve"> </w:t>
      </w:r>
      <w:r w:rsidR="003319EB">
        <w:rPr>
          <w:rFonts w:ascii="Arial" w:hAnsi="Arial" w:cs="Arial"/>
          <w:sz w:val="24"/>
          <w:szCs w:val="24"/>
        </w:rPr>
        <w:t>for advertising law practices</w:t>
      </w:r>
      <w:r w:rsidR="003319EB" w:rsidRPr="003319EB">
        <w:rPr>
          <w:rFonts w:ascii="Arial" w:hAnsi="Arial" w:cs="Arial"/>
          <w:sz w:val="24"/>
          <w:szCs w:val="24"/>
        </w:rPr>
        <w:t>.</w:t>
      </w:r>
      <w:r w:rsidR="003319EB">
        <w:rPr>
          <w:rFonts w:ascii="Arial" w:hAnsi="Arial" w:cs="Arial"/>
          <w:sz w:val="24"/>
          <w:szCs w:val="24"/>
        </w:rPr>
        <w:t xml:space="preserve"> </w:t>
      </w:r>
      <w:r w:rsidR="00CC16B4">
        <w:rPr>
          <w:rFonts w:ascii="Arial" w:hAnsi="Arial" w:cs="Arial"/>
          <w:sz w:val="24"/>
          <w:szCs w:val="24"/>
        </w:rPr>
        <w:t>This part does not apply to the advertising, marketing or promotion of a law practice to the public or a group of people, or the giving or receiving of a fee or other benefit relating to advertising, marketing or promotion of a law practice to the public or group of people. The defendant has an evidential burden in relation to the matters mention in s 221D.</w:t>
      </w:r>
    </w:p>
    <w:p w14:paraId="6D19E060" w14:textId="6390D4C8" w:rsidR="009726CA" w:rsidRDefault="009726CA" w:rsidP="003319EB">
      <w:pPr>
        <w:rPr>
          <w:rFonts w:ascii="Arial" w:hAnsi="Arial" w:cs="Arial"/>
          <w:b/>
          <w:bCs/>
          <w:sz w:val="24"/>
          <w:szCs w:val="24"/>
        </w:rPr>
      </w:pPr>
      <w:r>
        <w:rPr>
          <w:rFonts w:ascii="Arial" w:hAnsi="Arial" w:cs="Arial"/>
          <w:b/>
          <w:bCs/>
          <w:sz w:val="24"/>
          <w:szCs w:val="24"/>
        </w:rPr>
        <w:t>Clause 1</w:t>
      </w:r>
      <w:r w:rsidR="00326914">
        <w:rPr>
          <w:rFonts w:ascii="Arial" w:hAnsi="Arial" w:cs="Arial"/>
          <w:b/>
          <w:bCs/>
          <w:sz w:val="24"/>
          <w:szCs w:val="24"/>
        </w:rPr>
        <w:t>5</w:t>
      </w:r>
      <w:r>
        <w:rPr>
          <w:rFonts w:ascii="Arial" w:hAnsi="Arial" w:cs="Arial"/>
          <w:b/>
          <w:bCs/>
          <w:sz w:val="24"/>
          <w:szCs w:val="24"/>
        </w:rPr>
        <w:tab/>
      </w:r>
      <w:r w:rsidR="00CC16B4">
        <w:rPr>
          <w:rFonts w:ascii="Arial" w:hAnsi="Arial" w:cs="Arial"/>
          <w:b/>
          <w:bCs/>
          <w:sz w:val="24"/>
          <w:szCs w:val="24"/>
        </w:rPr>
        <w:t>Section 262 heading</w:t>
      </w:r>
      <w:r w:rsidR="00E40A3C">
        <w:rPr>
          <w:rFonts w:ascii="Arial" w:hAnsi="Arial" w:cs="Arial"/>
          <w:b/>
          <w:bCs/>
          <w:sz w:val="24"/>
          <w:szCs w:val="24"/>
        </w:rPr>
        <w:t xml:space="preserve"> </w:t>
      </w:r>
      <w:r>
        <w:rPr>
          <w:rFonts w:ascii="Arial" w:hAnsi="Arial" w:cs="Arial"/>
          <w:b/>
          <w:bCs/>
          <w:sz w:val="24"/>
          <w:szCs w:val="24"/>
        </w:rPr>
        <w:t xml:space="preserve"> </w:t>
      </w:r>
    </w:p>
    <w:p w14:paraId="46E61E85" w14:textId="152C9016" w:rsidR="009726CA" w:rsidRPr="009726CA" w:rsidRDefault="009726CA" w:rsidP="003319EB">
      <w:pPr>
        <w:rPr>
          <w:rFonts w:ascii="Arial" w:hAnsi="Arial" w:cs="Arial"/>
          <w:sz w:val="24"/>
          <w:szCs w:val="24"/>
        </w:rPr>
      </w:pPr>
      <w:r>
        <w:rPr>
          <w:rFonts w:ascii="Arial" w:hAnsi="Arial" w:cs="Arial"/>
          <w:sz w:val="24"/>
          <w:szCs w:val="24"/>
        </w:rPr>
        <w:t xml:space="preserve">This clause </w:t>
      </w:r>
      <w:r w:rsidR="00E40A3C">
        <w:rPr>
          <w:rFonts w:ascii="Arial" w:hAnsi="Arial" w:cs="Arial"/>
          <w:sz w:val="24"/>
          <w:szCs w:val="24"/>
        </w:rPr>
        <w:t>makes a technical amendment to the heading of section 262 for the relocation of current part 8A.1A (Liability of organisations) to division 8A.1A.3</w:t>
      </w:r>
      <w:r w:rsidR="00CC16B4">
        <w:rPr>
          <w:rFonts w:ascii="Arial" w:hAnsi="Arial" w:cs="Arial"/>
          <w:sz w:val="24"/>
          <w:szCs w:val="24"/>
        </w:rPr>
        <w:t xml:space="preserve"> (Vicarious liability of organisations).</w:t>
      </w:r>
    </w:p>
    <w:p w14:paraId="2347858E" w14:textId="500D05BF" w:rsidR="008D3945" w:rsidRDefault="008D3945" w:rsidP="008D3945">
      <w:pPr>
        <w:rPr>
          <w:rFonts w:ascii="Arial" w:hAnsi="Arial" w:cs="Arial"/>
          <w:b/>
          <w:bCs/>
          <w:sz w:val="24"/>
          <w:szCs w:val="24"/>
        </w:rPr>
      </w:pPr>
      <w:r>
        <w:rPr>
          <w:rFonts w:ascii="Arial" w:hAnsi="Arial" w:cs="Arial"/>
          <w:b/>
          <w:bCs/>
          <w:sz w:val="24"/>
          <w:szCs w:val="24"/>
        </w:rPr>
        <w:t xml:space="preserve">Clause </w:t>
      </w:r>
      <w:r w:rsidR="009726CA">
        <w:rPr>
          <w:rFonts w:ascii="Arial" w:hAnsi="Arial" w:cs="Arial"/>
          <w:b/>
          <w:bCs/>
          <w:sz w:val="24"/>
          <w:szCs w:val="24"/>
        </w:rPr>
        <w:t>1</w:t>
      </w:r>
      <w:r w:rsidR="00326914">
        <w:rPr>
          <w:rFonts w:ascii="Arial" w:hAnsi="Arial" w:cs="Arial"/>
          <w:b/>
          <w:bCs/>
          <w:sz w:val="24"/>
          <w:szCs w:val="24"/>
        </w:rPr>
        <w:t>6</w:t>
      </w:r>
      <w:r>
        <w:rPr>
          <w:rFonts w:ascii="Arial" w:hAnsi="Arial" w:cs="Arial"/>
          <w:b/>
          <w:bCs/>
          <w:sz w:val="24"/>
          <w:szCs w:val="24"/>
        </w:rPr>
        <w:t xml:space="preserve"> </w:t>
      </w:r>
      <w:r>
        <w:rPr>
          <w:rFonts w:ascii="Arial" w:hAnsi="Arial" w:cs="Arial"/>
          <w:b/>
          <w:bCs/>
          <w:sz w:val="24"/>
          <w:szCs w:val="24"/>
        </w:rPr>
        <w:tab/>
      </w:r>
      <w:r w:rsidR="00CC16B4">
        <w:rPr>
          <w:rFonts w:ascii="Arial" w:hAnsi="Arial" w:cs="Arial"/>
          <w:b/>
          <w:bCs/>
          <w:sz w:val="24"/>
          <w:szCs w:val="24"/>
        </w:rPr>
        <w:t>Section 262</w:t>
      </w:r>
      <w:r w:rsidR="00E40A3C">
        <w:rPr>
          <w:rFonts w:ascii="Arial" w:hAnsi="Arial" w:cs="Arial"/>
          <w:b/>
          <w:bCs/>
          <w:sz w:val="24"/>
          <w:szCs w:val="24"/>
        </w:rPr>
        <w:t xml:space="preserve"> </w:t>
      </w:r>
    </w:p>
    <w:p w14:paraId="57FE4DEE" w14:textId="2105CE02" w:rsidR="00E40A3C" w:rsidRPr="00E40A3C" w:rsidRDefault="00E40A3C" w:rsidP="008D3945">
      <w:pPr>
        <w:rPr>
          <w:rFonts w:ascii="Arial" w:hAnsi="Arial" w:cs="Arial"/>
          <w:sz w:val="24"/>
          <w:szCs w:val="24"/>
        </w:rPr>
      </w:pPr>
      <w:r>
        <w:rPr>
          <w:rFonts w:ascii="Arial" w:hAnsi="Arial" w:cs="Arial"/>
          <w:sz w:val="24"/>
          <w:szCs w:val="24"/>
        </w:rPr>
        <w:t xml:space="preserve">This clause makes a technical amendment to section 262 to </w:t>
      </w:r>
      <w:r w:rsidR="00CC16B4">
        <w:rPr>
          <w:rFonts w:ascii="Arial" w:hAnsi="Arial" w:cs="Arial"/>
          <w:sz w:val="24"/>
          <w:szCs w:val="24"/>
        </w:rPr>
        <w:t>refer to</w:t>
      </w:r>
      <w:r>
        <w:rPr>
          <w:rFonts w:ascii="Arial" w:hAnsi="Arial" w:cs="Arial"/>
          <w:sz w:val="24"/>
          <w:szCs w:val="24"/>
        </w:rPr>
        <w:t xml:space="preserve"> division 8A.1A.3</w:t>
      </w:r>
      <w:r w:rsidR="00CC16B4">
        <w:rPr>
          <w:rFonts w:ascii="Arial" w:hAnsi="Arial" w:cs="Arial"/>
          <w:sz w:val="24"/>
          <w:szCs w:val="24"/>
        </w:rPr>
        <w:t xml:space="preserve"> (Vicarious liability of organisations).</w:t>
      </w:r>
    </w:p>
    <w:p w14:paraId="17009C6C" w14:textId="6AACFEE9" w:rsidR="00E40A3C" w:rsidRDefault="00E40A3C" w:rsidP="008D3945">
      <w:pPr>
        <w:rPr>
          <w:rFonts w:ascii="Arial" w:hAnsi="Arial" w:cs="Arial"/>
          <w:b/>
          <w:bCs/>
          <w:sz w:val="24"/>
          <w:szCs w:val="24"/>
        </w:rPr>
      </w:pPr>
      <w:r>
        <w:rPr>
          <w:rFonts w:ascii="Arial" w:hAnsi="Arial" w:cs="Arial"/>
          <w:b/>
          <w:bCs/>
          <w:sz w:val="24"/>
          <w:szCs w:val="24"/>
        </w:rPr>
        <w:t>Clause 17</w:t>
      </w:r>
      <w:r>
        <w:rPr>
          <w:rFonts w:ascii="Arial" w:hAnsi="Arial" w:cs="Arial"/>
          <w:b/>
          <w:bCs/>
          <w:sz w:val="24"/>
          <w:szCs w:val="24"/>
        </w:rPr>
        <w:tab/>
        <w:t>New chapter 22</w:t>
      </w:r>
    </w:p>
    <w:p w14:paraId="5E945894" w14:textId="52CE6025" w:rsidR="00892A70" w:rsidRDefault="00AC2330" w:rsidP="008D3945">
      <w:pPr>
        <w:rPr>
          <w:rFonts w:ascii="Arial" w:hAnsi="Arial" w:cs="Arial"/>
          <w:sz w:val="24"/>
          <w:szCs w:val="24"/>
        </w:rPr>
      </w:pPr>
      <w:r>
        <w:rPr>
          <w:rFonts w:ascii="Arial" w:hAnsi="Arial" w:cs="Arial"/>
          <w:sz w:val="24"/>
          <w:szCs w:val="24"/>
        </w:rPr>
        <w:t>This clause creates new chapter 2</w:t>
      </w:r>
      <w:r w:rsidR="001A32F4">
        <w:rPr>
          <w:rFonts w:ascii="Arial" w:hAnsi="Arial" w:cs="Arial"/>
          <w:sz w:val="24"/>
          <w:szCs w:val="24"/>
        </w:rPr>
        <w:t>2</w:t>
      </w:r>
      <w:r>
        <w:rPr>
          <w:rFonts w:ascii="Arial" w:hAnsi="Arial" w:cs="Arial"/>
          <w:sz w:val="24"/>
          <w:szCs w:val="24"/>
        </w:rPr>
        <w:t xml:space="preserve">, which contains transitional provisions </w:t>
      </w:r>
      <w:r w:rsidR="001F29D7">
        <w:rPr>
          <w:rFonts w:ascii="Arial" w:hAnsi="Arial" w:cs="Arial"/>
          <w:sz w:val="24"/>
          <w:szCs w:val="24"/>
        </w:rPr>
        <w:t xml:space="preserve">for the </w:t>
      </w:r>
      <w:r>
        <w:rPr>
          <w:rFonts w:ascii="Arial" w:hAnsi="Arial" w:cs="Arial"/>
          <w:sz w:val="24"/>
          <w:szCs w:val="24"/>
        </w:rPr>
        <w:t>offences made by this Act to the conduct of claim farming.</w:t>
      </w:r>
    </w:p>
    <w:p w14:paraId="4C2E2CB2" w14:textId="39E116AC" w:rsidR="00AC2330" w:rsidRDefault="00892A70" w:rsidP="008D3945">
      <w:pPr>
        <w:rPr>
          <w:rFonts w:ascii="Arial" w:hAnsi="Arial" w:cs="Arial"/>
          <w:sz w:val="24"/>
          <w:szCs w:val="24"/>
        </w:rPr>
      </w:pPr>
      <w:r>
        <w:rPr>
          <w:rFonts w:ascii="Arial" w:hAnsi="Arial" w:cs="Arial"/>
          <w:sz w:val="24"/>
          <w:szCs w:val="24"/>
        </w:rPr>
        <w:t>New section 26</w:t>
      </w:r>
      <w:r w:rsidR="00E40A3C">
        <w:rPr>
          <w:rFonts w:ascii="Arial" w:hAnsi="Arial" w:cs="Arial"/>
          <w:sz w:val="24"/>
          <w:szCs w:val="24"/>
        </w:rPr>
        <w:t xml:space="preserve">4 </w:t>
      </w:r>
      <w:r w:rsidR="0006355C">
        <w:rPr>
          <w:rFonts w:ascii="Arial" w:hAnsi="Arial" w:cs="Arial"/>
          <w:sz w:val="24"/>
          <w:szCs w:val="24"/>
        </w:rPr>
        <w:t xml:space="preserve">provides the application of </w:t>
      </w:r>
      <w:r w:rsidR="00CC16B4">
        <w:rPr>
          <w:rFonts w:ascii="Arial" w:hAnsi="Arial" w:cs="Arial"/>
          <w:sz w:val="24"/>
          <w:szCs w:val="24"/>
        </w:rPr>
        <w:t>new Part 15.4A</w:t>
      </w:r>
      <w:r w:rsidR="0006355C">
        <w:rPr>
          <w:rFonts w:ascii="Arial" w:hAnsi="Arial" w:cs="Arial"/>
          <w:sz w:val="24"/>
          <w:szCs w:val="24"/>
        </w:rPr>
        <w:t xml:space="preserve"> applies </w:t>
      </w:r>
      <w:r w:rsidR="00CC16B4">
        <w:rPr>
          <w:rFonts w:ascii="Arial" w:hAnsi="Arial" w:cs="Arial"/>
          <w:sz w:val="24"/>
          <w:szCs w:val="24"/>
        </w:rPr>
        <w:t xml:space="preserve">in relation to anything done or omitted to be done </w:t>
      </w:r>
      <w:r w:rsidR="0006355C">
        <w:rPr>
          <w:rFonts w:ascii="Arial" w:hAnsi="Arial" w:cs="Arial"/>
          <w:sz w:val="24"/>
          <w:szCs w:val="24"/>
        </w:rPr>
        <w:t xml:space="preserve">on or after the day of commencement. </w:t>
      </w:r>
      <w:r w:rsidR="00CC16B4">
        <w:rPr>
          <w:rFonts w:ascii="Arial" w:hAnsi="Arial" w:cs="Arial"/>
          <w:sz w:val="24"/>
          <w:szCs w:val="24"/>
        </w:rPr>
        <w:t>However, section 221C (Giving or receiving fee or benefit for claim referrals) does not apply to a fee or benefit given or received on or after the commencement day if the fee or benefit was given or received under an existing claim referral agreement and the claim referral was finalised before the commencement day.</w:t>
      </w:r>
    </w:p>
    <w:p w14:paraId="2F8D8BB9" w14:textId="2FF2C0FE" w:rsidR="00E40A3C" w:rsidRDefault="00E40A3C" w:rsidP="008D3945">
      <w:pPr>
        <w:rPr>
          <w:rFonts w:ascii="Arial" w:hAnsi="Arial" w:cs="Arial"/>
          <w:sz w:val="24"/>
          <w:szCs w:val="24"/>
        </w:rPr>
      </w:pPr>
      <w:r>
        <w:rPr>
          <w:rFonts w:ascii="Arial" w:hAnsi="Arial" w:cs="Arial"/>
          <w:sz w:val="24"/>
          <w:szCs w:val="24"/>
        </w:rPr>
        <w:t>New section 264(3) provides definitions fo</w:t>
      </w:r>
      <w:r w:rsidRPr="00D3172B">
        <w:rPr>
          <w:rFonts w:ascii="Arial" w:hAnsi="Arial" w:cs="Arial"/>
          <w:sz w:val="24"/>
          <w:szCs w:val="24"/>
        </w:rPr>
        <w:t>r commencement day and existing claim referral agreement.</w:t>
      </w:r>
    </w:p>
    <w:p w14:paraId="650353B7" w14:textId="68A1CD2D" w:rsidR="0006355C" w:rsidRPr="00AC2330" w:rsidRDefault="0006355C" w:rsidP="008D3945">
      <w:pPr>
        <w:rPr>
          <w:rFonts w:ascii="Arial" w:hAnsi="Arial" w:cs="Arial"/>
          <w:sz w:val="24"/>
          <w:szCs w:val="24"/>
        </w:rPr>
      </w:pPr>
      <w:r>
        <w:rPr>
          <w:rFonts w:ascii="Arial" w:hAnsi="Arial" w:cs="Arial"/>
          <w:sz w:val="24"/>
          <w:szCs w:val="24"/>
        </w:rPr>
        <w:t>New section 26</w:t>
      </w:r>
      <w:r w:rsidR="00E40A3C">
        <w:rPr>
          <w:rFonts w:ascii="Arial" w:hAnsi="Arial" w:cs="Arial"/>
          <w:sz w:val="24"/>
          <w:szCs w:val="24"/>
        </w:rPr>
        <w:t>5</w:t>
      </w:r>
      <w:r>
        <w:rPr>
          <w:rFonts w:ascii="Arial" w:hAnsi="Arial" w:cs="Arial"/>
          <w:sz w:val="24"/>
          <w:szCs w:val="24"/>
        </w:rPr>
        <w:t xml:space="preserve"> is a sunset clause and provides that Chapter 21 will expire 12 months after commencement.</w:t>
      </w:r>
    </w:p>
    <w:p w14:paraId="0D73D316" w14:textId="73BF91D7" w:rsidR="008D3945" w:rsidRDefault="008D3945" w:rsidP="008D3945">
      <w:pPr>
        <w:rPr>
          <w:rFonts w:ascii="Arial" w:hAnsi="Arial" w:cs="Arial"/>
          <w:b/>
          <w:bCs/>
          <w:i/>
          <w:iCs/>
          <w:sz w:val="24"/>
          <w:szCs w:val="24"/>
        </w:rPr>
      </w:pPr>
      <w:r>
        <w:rPr>
          <w:rFonts w:ascii="Arial" w:hAnsi="Arial" w:cs="Arial"/>
          <w:b/>
          <w:bCs/>
          <w:sz w:val="24"/>
          <w:szCs w:val="24"/>
        </w:rPr>
        <w:t xml:space="preserve">Clause </w:t>
      </w:r>
      <w:r w:rsidR="009726CA">
        <w:rPr>
          <w:rFonts w:ascii="Arial" w:hAnsi="Arial" w:cs="Arial"/>
          <w:b/>
          <w:bCs/>
          <w:sz w:val="24"/>
          <w:szCs w:val="24"/>
        </w:rPr>
        <w:t>1</w:t>
      </w:r>
      <w:r w:rsidR="00E40A3C">
        <w:rPr>
          <w:rFonts w:ascii="Arial" w:hAnsi="Arial" w:cs="Arial"/>
          <w:b/>
          <w:bCs/>
          <w:sz w:val="24"/>
          <w:szCs w:val="24"/>
        </w:rPr>
        <w:t>8</w:t>
      </w:r>
      <w:r>
        <w:rPr>
          <w:rFonts w:ascii="Arial" w:hAnsi="Arial" w:cs="Arial"/>
          <w:b/>
          <w:bCs/>
          <w:sz w:val="24"/>
          <w:szCs w:val="24"/>
        </w:rPr>
        <w:tab/>
        <w:t>Dictionary, new definition</w:t>
      </w:r>
      <w:r w:rsidR="00E40A3C">
        <w:rPr>
          <w:rFonts w:ascii="Arial" w:hAnsi="Arial" w:cs="Arial"/>
          <w:b/>
          <w:bCs/>
          <w:sz w:val="24"/>
          <w:szCs w:val="24"/>
        </w:rPr>
        <w:t>s</w:t>
      </w:r>
    </w:p>
    <w:p w14:paraId="50A71CC7" w14:textId="6D14106C" w:rsidR="00E40A3C" w:rsidRPr="00D3172B" w:rsidRDefault="00211FC1" w:rsidP="00D3172B">
      <w:pPr>
        <w:rPr>
          <w:rFonts w:ascii="Arial" w:hAnsi="Arial" w:cs="Arial"/>
          <w:sz w:val="24"/>
          <w:szCs w:val="24"/>
        </w:rPr>
      </w:pPr>
      <w:r>
        <w:rPr>
          <w:rFonts w:ascii="Arial" w:hAnsi="Arial" w:cs="Arial"/>
          <w:sz w:val="24"/>
          <w:szCs w:val="24"/>
        </w:rPr>
        <w:t>This clause provides the definition</w:t>
      </w:r>
      <w:r w:rsidR="00E40A3C">
        <w:rPr>
          <w:rFonts w:ascii="Arial" w:hAnsi="Arial" w:cs="Arial"/>
          <w:sz w:val="24"/>
          <w:szCs w:val="24"/>
        </w:rPr>
        <w:t>s for</w:t>
      </w:r>
      <w:r w:rsidR="00D3172B">
        <w:rPr>
          <w:rFonts w:ascii="Arial" w:hAnsi="Arial" w:cs="Arial"/>
          <w:sz w:val="24"/>
          <w:szCs w:val="24"/>
        </w:rPr>
        <w:t xml:space="preserve"> </w:t>
      </w:r>
      <w:r w:rsidR="00D3172B" w:rsidRPr="00D3172B">
        <w:rPr>
          <w:rFonts w:ascii="Arial" w:hAnsi="Arial" w:cs="Arial"/>
          <w:i/>
          <w:iCs/>
          <w:sz w:val="24"/>
          <w:szCs w:val="24"/>
        </w:rPr>
        <w:t>associate</w:t>
      </w:r>
      <w:r w:rsidR="00D3172B">
        <w:rPr>
          <w:rFonts w:ascii="Arial" w:hAnsi="Arial" w:cs="Arial"/>
          <w:sz w:val="24"/>
          <w:szCs w:val="24"/>
        </w:rPr>
        <w:t xml:space="preserve">, of a </w:t>
      </w:r>
      <w:r w:rsidR="00D3172B" w:rsidRPr="00D3172B">
        <w:rPr>
          <w:rFonts w:ascii="Arial" w:hAnsi="Arial" w:cs="Arial"/>
          <w:sz w:val="24"/>
          <w:szCs w:val="24"/>
        </w:rPr>
        <w:t>law practice</w:t>
      </w:r>
      <w:r w:rsidR="00D3172B">
        <w:rPr>
          <w:rFonts w:ascii="Arial" w:hAnsi="Arial" w:cs="Arial"/>
          <w:sz w:val="24"/>
          <w:szCs w:val="24"/>
        </w:rPr>
        <w:t>, for part 15.4A and associated, for an individual for division 8A.1A.2.</w:t>
      </w:r>
    </w:p>
    <w:p w14:paraId="0A3110D3" w14:textId="484C80D1" w:rsidR="008D3945" w:rsidRDefault="008D3945" w:rsidP="00D3172B">
      <w:pPr>
        <w:keepNext/>
        <w:rPr>
          <w:rFonts w:ascii="Arial" w:hAnsi="Arial" w:cs="Arial"/>
          <w:b/>
          <w:bCs/>
          <w:sz w:val="24"/>
          <w:szCs w:val="24"/>
        </w:rPr>
      </w:pPr>
      <w:r>
        <w:rPr>
          <w:rFonts w:ascii="Arial" w:hAnsi="Arial" w:cs="Arial"/>
          <w:b/>
          <w:bCs/>
          <w:sz w:val="24"/>
          <w:szCs w:val="24"/>
        </w:rPr>
        <w:lastRenderedPageBreak/>
        <w:t xml:space="preserve">Clause </w:t>
      </w:r>
      <w:r w:rsidR="001A32F4">
        <w:rPr>
          <w:rFonts w:ascii="Arial" w:hAnsi="Arial" w:cs="Arial"/>
          <w:b/>
          <w:bCs/>
          <w:sz w:val="24"/>
          <w:szCs w:val="24"/>
        </w:rPr>
        <w:t>1</w:t>
      </w:r>
      <w:r w:rsidR="00E40A3C">
        <w:rPr>
          <w:rFonts w:ascii="Arial" w:hAnsi="Arial" w:cs="Arial"/>
          <w:b/>
          <w:bCs/>
          <w:sz w:val="24"/>
          <w:szCs w:val="24"/>
        </w:rPr>
        <w:t>9</w:t>
      </w:r>
      <w:r>
        <w:rPr>
          <w:rFonts w:ascii="Arial" w:hAnsi="Arial" w:cs="Arial"/>
          <w:b/>
          <w:bCs/>
          <w:sz w:val="24"/>
          <w:szCs w:val="24"/>
        </w:rPr>
        <w:tab/>
        <w:t xml:space="preserve">Dictionary, definition of </w:t>
      </w:r>
      <w:r w:rsidRPr="008D3945">
        <w:rPr>
          <w:rFonts w:ascii="Arial" w:hAnsi="Arial" w:cs="Arial"/>
          <w:b/>
          <w:bCs/>
          <w:i/>
          <w:iCs/>
          <w:sz w:val="24"/>
          <w:szCs w:val="24"/>
        </w:rPr>
        <w:t>claim</w:t>
      </w:r>
      <w:r>
        <w:rPr>
          <w:rFonts w:ascii="Arial" w:hAnsi="Arial" w:cs="Arial"/>
          <w:b/>
          <w:bCs/>
          <w:sz w:val="24"/>
          <w:szCs w:val="24"/>
        </w:rPr>
        <w:t>, new paragraph (c)</w:t>
      </w:r>
    </w:p>
    <w:p w14:paraId="0549AB54" w14:textId="041AA4BE" w:rsidR="00D07E0E" w:rsidRPr="00D07E0E" w:rsidRDefault="00425FFF" w:rsidP="00D3172B">
      <w:pPr>
        <w:keepNext/>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w:t>
      </w:r>
      <w:r w:rsidR="00E40A3C" w:rsidRPr="00D3172B">
        <w:rPr>
          <w:rFonts w:ascii="Arial" w:hAnsi="Arial" w:cs="Arial"/>
          <w:sz w:val="24"/>
          <w:szCs w:val="24"/>
        </w:rPr>
        <w:t>meaning for</w:t>
      </w:r>
      <w:r w:rsidR="00E40A3C" w:rsidRPr="00D3172B">
        <w:rPr>
          <w:rFonts w:ascii="Arial" w:hAnsi="Arial" w:cs="Arial"/>
          <w:i/>
          <w:iCs/>
          <w:sz w:val="24"/>
          <w:szCs w:val="24"/>
        </w:rPr>
        <w:t xml:space="preserve"> claim</w:t>
      </w:r>
      <w:r w:rsidR="00D07E0E" w:rsidRPr="00D3172B">
        <w:rPr>
          <w:rFonts w:ascii="Arial" w:hAnsi="Arial" w:cs="Arial"/>
          <w:sz w:val="24"/>
          <w:szCs w:val="24"/>
        </w:rPr>
        <w:t xml:space="preserve"> </w:t>
      </w:r>
      <w:r w:rsidR="00E40A3C" w:rsidRPr="00D3172B">
        <w:rPr>
          <w:rFonts w:ascii="Arial" w:hAnsi="Arial" w:cs="Arial"/>
          <w:sz w:val="24"/>
          <w:szCs w:val="24"/>
        </w:rPr>
        <w:t>for</w:t>
      </w:r>
      <w:r w:rsidR="00E40A3C">
        <w:rPr>
          <w:rFonts w:ascii="Arial" w:hAnsi="Arial" w:cs="Arial"/>
          <w:sz w:val="24"/>
          <w:szCs w:val="24"/>
        </w:rPr>
        <w:t xml:space="preserve"> part 15.4A</w:t>
      </w:r>
      <w:r w:rsidR="00D3172B">
        <w:rPr>
          <w:rFonts w:ascii="Arial" w:hAnsi="Arial" w:cs="Arial"/>
          <w:sz w:val="24"/>
          <w:szCs w:val="24"/>
        </w:rPr>
        <w:t>.</w:t>
      </w:r>
    </w:p>
    <w:p w14:paraId="09012B03" w14:textId="33CA7A2E" w:rsidR="008D3945" w:rsidRDefault="008D3945" w:rsidP="008D3945">
      <w:pPr>
        <w:rPr>
          <w:rFonts w:ascii="Arial" w:hAnsi="Arial" w:cs="Arial"/>
          <w:b/>
          <w:bCs/>
          <w:sz w:val="24"/>
          <w:szCs w:val="24"/>
        </w:rPr>
      </w:pPr>
      <w:r>
        <w:rPr>
          <w:rFonts w:ascii="Arial" w:hAnsi="Arial" w:cs="Arial"/>
          <w:b/>
          <w:bCs/>
          <w:sz w:val="24"/>
          <w:szCs w:val="24"/>
        </w:rPr>
        <w:t xml:space="preserve">Clause </w:t>
      </w:r>
      <w:r w:rsidR="00E40A3C">
        <w:rPr>
          <w:rFonts w:ascii="Arial" w:hAnsi="Arial" w:cs="Arial"/>
          <w:b/>
          <w:bCs/>
          <w:sz w:val="24"/>
          <w:szCs w:val="24"/>
        </w:rPr>
        <w:t>20</w:t>
      </w:r>
      <w:r>
        <w:rPr>
          <w:rFonts w:ascii="Arial" w:hAnsi="Arial" w:cs="Arial"/>
          <w:b/>
          <w:bCs/>
          <w:sz w:val="24"/>
          <w:szCs w:val="24"/>
        </w:rPr>
        <w:t xml:space="preserve"> </w:t>
      </w:r>
      <w:r>
        <w:rPr>
          <w:rFonts w:ascii="Arial" w:hAnsi="Arial" w:cs="Arial"/>
          <w:b/>
          <w:bCs/>
          <w:sz w:val="24"/>
          <w:szCs w:val="24"/>
        </w:rPr>
        <w:tab/>
        <w:t xml:space="preserve">Dictionary, definition of </w:t>
      </w:r>
      <w:r w:rsidRPr="008D3945">
        <w:rPr>
          <w:rFonts w:ascii="Arial" w:hAnsi="Arial" w:cs="Arial"/>
          <w:b/>
          <w:bCs/>
          <w:i/>
          <w:iCs/>
          <w:sz w:val="24"/>
          <w:szCs w:val="24"/>
        </w:rPr>
        <w:t>claimant</w:t>
      </w:r>
      <w:r>
        <w:rPr>
          <w:rFonts w:ascii="Arial" w:hAnsi="Arial" w:cs="Arial"/>
          <w:b/>
          <w:bCs/>
          <w:sz w:val="24"/>
          <w:szCs w:val="24"/>
        </w:rPr>
        <w:t>, new paragraph (c)</w:t>
      </w:r>
    </w:p>
    <w:p w14:paraId="15ABF360" w14:textId="7D33B6A1" w:rsidR="00211FC1" w:rsidRPr="00211FC1" w:rsidRDefault="00211FC1" w:rsidP="008D3945">
      <w:pPr>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meaning </w:t>
      </w:r>
      <w:r>
        <w:rPr>
          <w:rFonts w:ascii="Arial" w:hAnsi="Arial" w:cs="Arial"/>
          <w:sz w:val="24"/>
          <w:szCs w:val="24"/>
        </w:rPr>
        <w:t>of</w:t>
      </w:r>
      <w:r w:rsidRPr="00D3172B">
        <w:rPr>
          <w:rFonts w:ascii="Arial" w:hAnsi="Arial" w:cs="Arial"/>
          <w:sz w:val="24"/>
          <w:szCs w:val="24"/>
        </w:rPr>
        <w:t xml:space="preserve"> </w:t>
      </w:r>
      <w:r w:rsidRPr="00D3172B">
        <w:rPr>
          <w:rFonts w:ascii="Arial" w:hAnsi="Arial" w:cs="Arial"/>
          <w:i/>
          <w:iCs/>
          <w:sz w:val="24"/>
          <w:szCs w:val="24"/>
        </w:rPr>
        <w:t>claimant</w:t>
      </w:r>
      <w:r>
        <w:rPr>
          <w:rFonts w:ascii="Arial" w:hAnsi="Arial" w:cs="Arial"/>
          <w:i/>
          <w:iCs/>
          <w:sz w:val="24"/>
          <w:szCs w:val="24"/>
        </w:rPr>
        <w:t xml:space="preserve"> </w:t>
      </w:r>
      <w:r w:rsidR="00E40A3C">
        <w:rPr>
          <w:rFonts w:ascii="Arial" w:hAnsi="Arial" w:cs="Arial"/>
          <w:sz w:val="24"/>
          <w:szCs w:val="24"/>
        </w:rPr>
        <w:t>for part 15.</w:t>
      </w:r>
      <w:r w:rsidR="00D3172B">
        <w:rPr>
          <w:rFonts w:ascii="Arial" w:hAnsi="Arial" w:cs="Arial"/>
          <w:sz w:val="24"/>
          <w:szCs w:val="24"/>
        </w:rPr>
        <w:t>4A.</w:t>
      </w:r>
    </w:p>
    <w:p w14:paraId="45344010" w14:textId="1AF366CB" w:rsidR="008D3945" w:rsidRPr="009726CA" w:rsidRDefault="008D3945" w:rsidP="008D3945">
      <w:pPr>
        <w:rPr>
          <w:rFonts w:ascii="Arial" w:hAnsi="Arial" w:cs="Arial"/>
          <w:b/>
          <w:bCs/>
          <w:i/>
          <w:iCs/>
          <w:sz w:val="24"/>
          <w:szCs w:val="24"/>
        </w:rPr>
      </w:pPr>
      <w:r>
        <w:rPr>
          <w:rFonts w:ascii="Arial" w:hAnsi="Arial" w:cs="Arial"/>
          <w:b/>
          <w:bCs/>
          <w:sz w:val="24"/>
          <w:szCs w:val="24"/>
        </w:rPr>
        <w:t xml:space="preserve">Clause </w:t>
      </w:r>
      <w:r w:rsidR="006202A1">
        <w:rPr>
          <w:rFonts w:ascii="Arial" w:hAnsi="Arial" w:cs="Arial"/>
          <w:b/>
          <w:bCs/>
          <w:sz w:val="24"/>
          <w:szCs w:val="24"/>
        </w:rPr>
        <w:t>2</w:t>
      </w:r>
      <w:r w:rsidR="00E40A3C">
        <w:rPr>
          <w:rFonts w:ascii="Arial" w:hAnsi="Arial" w:cs="Arial"/>
          <w:b/>
          <w:bCs/>
          <w:sz w:val="24"/>
          <w:szCs w:val="24"/>
        </w:rPr>
        <w:t>1</w:t>
      </w:r>
      <w:r>
        <w:rPr>
          <w:rFonts w:ascii="Arial" w:hAnsi="Arial" w:cs="Arial"/>
          <w:b/>
          <w:bCs/>
          <w:sz w:val="24"/>
          <w:szCs w:val="24"/>
        </w:rPr>
        <w:tab/>
        <w:t xml:space="preserve">Dictionary, </w:t>
      </w:r>
      <w:r w:rsidR="009726CA">
        <w:rPr>
          <w:rFonts w:ascii="Arial" w:hAnsi="Arial" w:cs="Arial"/>
          <w:b/>
          <w:bCs/>
          <w:sz w:val="24"/>
          <w:szCs w:val="24"/>
        </w:rPr>
        <w:t xml:space="preserve">definition of </w:t>
      </w:r>
      <w:r w:rsidR="009726CA">
        <w:rPr>
          <w:rFonts w:ascii="Arial" w:hAnsi="Arial" w:cs="Arial"/>
          <w:b/>
          <w:bCs/>
          <w:i/>
          <w:iCs/>
          <w:sz w:val="24"/>
          <w:szCs w:val="24"/>
        </w:rPr>
        <w:t xml:space="preserve">employee </w:t>
      </w:r>
    </w:p>
    <w:p w14:paraId="4B1C867E" w14:textId="11BABE53" w:rsidR="009726CA" w:rsidRDefault="00211FC1" w:rsidP="008D3945">
      <w:pPr>
        <w:rPr>
          <w:rFonts w:ascii="Arial" w:hAnsi="Arial" w:cs="Arial"/>
          <w:i/>
          <w:iCs/>
          <w:sz w:val="24"/>
          <w:szCs w:val="24"/>
        </w:rPr>
      </w:pPr>
      <w:r>
        <w:rPr>
          <w:rFonts w:ascii="Arial" w:hAnsi="Arial" w:cs="Arial"/>
          <w:sz w:val="24"/>
          <w:szCs w:val="24"/>
        </w:rPr>
        <w:t>This clause</w:t>
      </w:r>
      <w:r w:rsidR="009726CA">
        <w:rPr>
          <w:rFonts w:ascii="Arial" w:hAnsi="Arial" w:cs="Arial"/>
          <w:sz w:val="24"/>
          <w:szCs w:val="24"/>
        </w:rPr>
        <w:t xml:space="preserve"> </w:t>
      </w:r>
      <w:r w:rsidR="006202A1">
        <w:rPr>
          <w:rFonts w:ascii="Arial" w:hAnsi="Arial" w:cs="Arial"/>
          <w:sz w:val="24"/>
          <w:szCs w:val="24"/>
        </w:rPr>
        <w:t xml:space="preserve">is a technical amendment </w:t>
      </w:r>
      <w:r w:rsidR="00E40A3C">
        <w:rPr>
          <w:rFonts w:ascii="Arial" w:hAnsi="Arial" w:cs="Arial"/>
          <w:sz w:val="24"/>
          <w:szCs w:val="24"/>
        </w:rPr>
        <w:t xml:space="preserve">to the Dictionary meaning for </w:t>
      </w:r>
      <w:r w:rsidR="00E40A3C" w:rsidRPr="00D3172B">
        <w:rPr>
          <w:rFonts w:ascii="Arial" w:hAnsi="Arial" w:cs="Arial"/>
          <w:i/>
          <w:iCs/>
          <w:sz w:val="24"/>
          <w:szCs w:val="24"/>
        </w:rPr>
        <w:t>employee</w:t>
      </w:r>
      <w:r w:rsidR="00E40A3C" w:rsidRPr="00D3172B">
        <w:rPr>
          <w:rFonts w:ascii="Arial" w:hAnsi="Arial" w:cs="Arial"/>
          <w:sz w:val="24"/>
          <w:szCs w:val="24"/>
        </w:rPr>
        <w:t xml:space="preserve"> t</w:t>
      </w:r>
      <w:r w:rsidR="006202A1" w:rsidRPr="00D3172B">
        <w:rPr>
          <w:rFonts w:ascii="Arial" w:hAnsi="Arial" w:cs="Arial"/>
          <w:sz w:val="24"/>
          <w:szCs w:val="24"/>
        </w:rPr>
        <w:t>hat</w:t>
      </w:r>
      <w:r w:rsidR="006202A1">
        <w:rPr>
          <w:rFonts w:ascii="Arial" w:hAnsi="Arial" w:cs="Arial"/>
          <w:sz w:val="24"/>
          <w:szCs w:val="24"/>
        </w:rPr>
        <w:t xml:space="preserve"> </w:t>
      </w:r>
      <w:r w:rsidR="009726CA">
        <w:rPr>
          <w:rFonts w:ascii="Arial" w:hAnsi="Arial" w:cs="Arial"/>
          <w:sz w:val="24"/>
          <w:szCs w:val="24"/>
        </w:rPr>
        <w:t xml:space="preserve">replaces part 8A.1A (Liability of organisations) with </w:t>
      </w:r>
      <w:r w:rsidR="006202A1">
        <w:rPr>
          <w:rFonts w:ascii="Arial" w:hAnsi="Arial" w:cs="Arial"/>
          <w:sz w:val="24"/>
          <w:szCs w:val="24"/>
        </w:rPr>
        <w:t>d</w:t>
      </w:r>
      <w:r w:rsidR="009726CA">
        <w:rPr>
          <w:rFonts w:ascii="Arial" w:hAnsi="Arial" w:cs="Arial"/>
          <w:sz w:val="24"/>
          <w:szCs w:val="24"/>
        </w:rPr>
        <w:t>ivision 8A.1A.3 (Vicarious liability of organisations)</w:t>
      </w:r>
      <w:r w:rsidR="00D3172B">
        <w:rPr>
          <w:rFonts w:ascii="Arial" w:hAnsi="Arial" w:cs="Arial"/>
          <w:sz w:val="24"/>
          <w:szCs w:val="24"/>
        </w:rPr>
        <w:t xml:space="preserve"> to limit its application.</w:t>
      </w:r>
    </w:p>
    <w:p w14:paraId="3947DDDC" w14:textId="51990B8F" w:rsidR="009726CA" w:rsidRPr="00E40A3C" w:rsidRDefault="009726CA" w:rsidP="008D3945">
      <w:pPr>
        <w:rPr>
          <w:rFonts w:ascii="Arial" w:hAnsi="Arial" w:cs="Arial"/>
          <w:b/>
          <w:bCs/>
          <w:sz w:val="24"/>
          <w:szCs w:val="24"/>
        </w:rPr>
      </w:pPr>
      <w:r>
        <w:rPr>
          <w:rFonts w:ascii="Arial" w:hAnsi="Arial" w:cs="Arial"/>
          <w:b/>
          <w:bCs/>
          <w:sz w:val="24"/>
          <w:szCs w:val="24"/>
        </w:rPr>
        <w:t xml:space="preserve">Clause </w:t>
      </w:r>
      <w:r w:rsidR="006202A1">
        <w:rPr>
          <w:rFonts w:ascii="Arial" w:hAnsi="Arial" w:cs="Arial"/>
          <w:b/>
          <w:bCs/>
          <w:sz w:val="24"/>
          <w:szCs w:val="24"/>
        </w:rPr>
        <w:t>2</w:t>
      </w:r>
      <w:r w:rsidR="00E40A3C">
        <w:rPr>
          <w:rFonts w:ascii="Arial" w:hAnsi="Arial" w:cs="Arial"/>
          <w:b/>
          <w:bCs/>
          <w:sz w:val="24"/>
          <w:szCs w:val="24"/>
        </w:rPr>
        <w:t>2</w:t>
      </w:r>
      <w:r>
        <w:rPr>
          <w:rFonts w:ascii="Arial" w:hAnsi="Arial" w:cs="Arial"/>
          <w:b/>
          <w:bCs/>
          <w:sz w:val="24"/>
          <w:szCs w:val="24"/>
        </w:rPr>
        <w:t xml:space="preserve"> </w:t>
      </w:r>
      <w:r>
        <w:rPr>
          <w:rFonts w:ascii="Arial" w:hAnsi="Arial" w:cs="Arial"/>
          <w:b/>
          <w:bCs/>
          <w:sz w:val="24"/>
          <w:szCs w:val="24"/>
        </w:rPr>
        <w:tab/>
        <w:t>Dictionary, new definition</w:t>
      </w:r>
      <w:r w:rsidR="00E40A3C">
        <w:rPr>
          <w:rFonts w:ascii="Arial" w:hAnsi="Arial" w:cs="Arial"/>
          <w:b/>
          <w:bCs/>
          <w:sz w:val="24"/>
          <w:szCs w:val="24"/>
        </w:rPr>
        <w:t xml:space="preserve"> of </w:t>
      </w:r>
      <w:r w:rsidR="00E40A3C">
        <w:rPr>
          <w:rFonts w:ascii="Arial" w:hAnsi="Arial" w:cs="Arial"/>
          <w:b/>
          <w:bCs/>
          <w:i/>
          <w:iCs/>
          <w:sz w:val="24"/>
          <w:szCs w:val="24"/>
        </w:rPr>
        <w:t xml:space="preserve">law practice </w:t>
      </w:r>
    </w:p>
    <w:p w14:paraId="3D79987E" w14:textId="74AB4F0E" w:rsidR="00211FC1" w:rsidRDefault="009726CA" w:rsidP="008D3945">
      <w:pPr>
        <w:rPr>
          <w:rFonts w:ascii="Arial" w:hAnsi="Arial" w:cs="Arial"/>
          <w:sz w:val="24"/>
          <w:szCs w:val="24"/>
        </w:rPr>
      </w:pPr>
      <w:r>
        <w:rPr>
          <w:rFonts w:ascii="Arial" w:hAnsi="Arial" w:cs="Arial"/>
          <w:sz w:val="24"/>
          <w:szCs w:val="24"/>
        </w:rPr>
        <w:t>This clause</w:t>
      </w:r>
      <w:r w:rsidR="00211FC1">
        <w:rPr>
          <w:rFonts w:ascii="Arial" w:hAnsi="Arial" w:cs="Arial"/>
          <w:sz w:val="24"/>
          <w:szCs w:val="24"/>
        </w:rPr>
        <w:t xml:space="preserve"> </w:t>
      </w:r>
      <w:r w:rsidR="00E40A3C">
        <w:rPr>
          <w:rFonts w:ascii="Arial" w:hAnsi="Arial" w:cs="Arial"/>
          <w:sz w:val="24"/>
          <w:szCs w:val="24"/>
        </w:rPr>
        <w:t xml:space="preserve">inserts a new definition </w:t>
      </w:r>
      <w:r w:rsidR="00E40A3C" w:rsidRPr="00D3172B">
        <w:rPr>
          <w:rFonts w:ascii="Arial" w:hAnsi="Arial" w:cs="Arial"/>
          <w:sz w:val="24"/>
          <w:szCs w:val="24"/>
        </w:rPr>
        <w:t>for</w:t>
      </w:r>
      <w:r w:rsidR="00E40A3C" w:rsidRPr="00D3172B">
        <w:rPr>
          <w:rFonts w:ascii="Arial" w:hAnsi="Arial" w:cs="Arial"/>
          <w:i/>
          <w:iCs/>
          <w:sz w:val="24"/>
          <w:szCs w:val="24"/>
        </w:rPr>
        <w:t xml:space="preserve"> law practice</w:t>
      </w:r>
      <w:r w:rsidR="00E40A3C">
        <w:rPr>
          <w:rFonts w:ascii="Arial" w:hAnsi="Arial" w:cs="Arial"/>
          <w:i/>
          <w:iCs/>
          <w:sz w:val="24"/>
          <w:szCs w:val="24"/>
        </w:rPr>
        <w:t xml:space="preserve"> </w:t>
      </w:r>
      <w:r w:rsidR="00E40A3C">
        <w:rPr>
          <w:rFonts w:ascii="Arial" w:hAnsi="Arial" w:cs="Arial"/>
          <w:sz w:val="24"/>
          <w:szCs w:val="24"/>
        </w:rPr>
        <w:t>and provides the</w:t>
      </w:r>
      <w:r w:rsidR="00211FC1">
        <w:rPr>
          <w:rFonts w:ascii="Arial" w:hAnsi="Arial" w:cs="Arial"/>
          <w:sz w:val="24"/>
          <w:szCs w:val="24"/>
        </w:rPr>
        <w:t xml:space="preserve"> definition of </w:t>
      </w:r>
      <w:r w:rsidR="00211FC1">
        <w:rPr>
          <w:rFonts w:ascii="Arial" w:hAnsi="Arial" w:cs="Arial"/>
          <w:i/>
          <w:iCs/>
          <w:sz w:val="24"/>
          <w:szCs w:val="24"/>
        </w:rPr>
        <w:t>law practice</w:t>
      </w:r>
      <w:r w:rsidR="00D05E57">
        <w:rPr>
          <w:rFonts w:ascii="Arial" w:hAnsi="Arial" w:cs="Arial"/>
          <w:i/>
          <w:iCs/>
          <w:sz w:val="24"/>
          <w:szCs w:val="24"/>
        </w:rPr>
        <w:t xml:space="preserve"> </w:t>
      </w:r>
      <w:r w:rsidR="00D05E57">
        <w:rPr>
          <w:rFonts w:ascii="Arial" w:hAnsi="Arial" w:cs="Arial"/>
          <w:sz w:val="24"/>
          <w:szCs w:val="24"/>
        </w:rPr>
        <w:t xml:space="preserve">as defined under the </w:t>
      </w:r>
      <w:r w:rsidR="00D05E57" w:rsidRPr="00D05E57">
        <w:rPr>
          <w:rFonts w:ascii="Arial" w:hAnsi="Arial" w:cs="Arial"/>
          <w:i/>
          <w:iCs/>
          <w:sz w:val="24"/>
          <w:szCs w:val="24"/>
        </w:rPr>
        <w:t>Legal Profession Act 2006</w:t>
      </w:r>
      <w:r w:rsidR="00E40A3C">
        <w:rPr>
          <w:rFonts w:ascii="Arial" w:hAnsi="Arial" w:cs="Arial"/>
          <w:sz w:val="24"/>
          <w:szCs w:val="24"/>
        </w:rPr>
        <w:t>.</w:t>
      </w:r>
      <w:r w:rsidR="00211FC1">
        <w:rPr>
          <w:rFonts w:ascii="Arial" w:hAnsi="Arial" w:cs="Arial"/>
          <w:i/>
          <w:iCs/>
          <w:sz w:val="24"/>
          <w:szCs w:val="24"/>
        </w:rPr>
        <w:t xml:space="preserve"> </w:t>
      </w:r>
    </w:p>
    <w:p w14:paraId="2BDE05CB" w14:textId="3F21C78C" w:rsidR="006202A1" w:rsidRDefault="006202A1" w:rsidP="006202A1">
      <w:pPr>
        <w:rPr>
          <w:rFonts w:ascii="Arial" w:hAnsi="Arial" w:cs="Arial"/>
          <w:b/>
          <w:bCs/>
          <w:i/>
          <w:iCs/>
          <w:sz w:val="24"/>
          <w:szCs w:val="24"/>
        </w:rPr>
      </w:pPr>
      <w:r>
        <w:rPr>
          <w:rFonts w:ascii="Arial" w:hAnsi="Arial" w:cs="Arial"/>
          <w:b/>
          <w:bCs/>
          <w:sz w:val="24"/>
          <w:szCs w:val="24"/>
        </w:rPr>
        <w:t>Clause 2</w:t>
      </w:r>
      <w:r w:rsidR="00E40A3C">
        <w:rPr>
          <w:rFonts w:ascii="Arial" w:hAnsi="Arial" w:cs="Arial"/>
          <w:b/>
          <w:bCs/>
          <w:sz w:val="24"/>
          <w:szCs w:val="24"/>
        </w:rPr>
        <w:t>3</w:t>
      </w:r>
      <w:r>
        <w:rPr>
          <w:rFonts w:ascii="Arial" w:hAnsi="Arial" w:cs="Arial"/>
          <w:b/>
          <w:bCs/>
          <w:sz w:val="24"/>
          <w:szCs w:val="24"/>
        </w:rPr>
        <w:t xml:space="preserve"> </w:t>
      </w:r>
      <w:r>
        <w:rPr>
          <w:rFonts w:ascii="Arial" w:hAnsi="Arial" w:cs="Arial"/>
          <w:b/>
          <w:bCs/>
          <w:sz w:val="24"/>
          <w:szCs w:val="24"/>
        </w:rPr>
        <w:tab/>
        <w:t xml:space="preserve">Dictionary, definition of </w:t>
      </w:r>
      <w:r>
        <w:rPr>
          <w:rFonts w:ascii="Arial" w:hAnsi="Arial" w:cs="Arial"/>
          <w:b/>
          <w:bCs/>
          <w:i/>
          <w:iCs/>
          <w:sz w:val="24"/>
          <w:szCs w:val="24"/>
        </w:rPr>
        <w:t xml:space="preserve">responsible </w:t>
      </w:r>
    </w:p>
    <w:p w14:paraId="7AD292B2" w14:textId="6B627704" w:rsidR="006202A1" w:rsidRDefault="006202A1" w:rsidP="006202A1">
      <w:pPr>
        <w:rPr>
          <w:rFonts w:ascii="Arial" w:hAnsi="Arial" w:cs="Arial"/>
          <w:sz w:val="24"/>
          <w:szCs w:val="24"/>
        </w:rPr>
      </w:pPr>
      <w:r>
        <w:rPr>
          <w:rFonts w:ascii="Arial" w:hAnsi="Arial" w:cs="Arial"/>
          <w:sz w:val="24"/>
          <w:szCs w:val="24"/>
        </w:rPr>
        <w:t xml:space="preserve">This clause is a technical amendment </w:t>
      </w:r>
      <w:r w:rsidR="00E40A3C">
        <w:rPr>
          <w:rFonts w:ascii="Arial" w:hAnsi="Arial" w:cs="Arial"/>
          <w:sz w:val="24"/>
          <w:szCs w:val="24"/>
        </w:rPr>
        <w:t xml:space="preserve">to the Dictionary meaning of </w:t>
      </w:r>
      <w:r w:rsidR="00E40A3C">
        <w:rPr>
          <w:rFonts w:ascii="Arial" w:hAnsi="Arial" w:cs="Arial"/>
          <w:i/>
          <w:iCs/>
          <w:sz w:val="24"/>
          <w:szCs w:val="24"/>
        </w:rPr>
        <w:t xml:space="preserve">responsible </w:t>
      </w:r>
      <w:r w:rsidR="00D3172B">
        <w:rPr>
          <w:rFonts w:ascii="Arial" w:hAnsi="Arial" w:cs="Arial"/>
          <w:sz w:val="24"/>
          <w:szCs w:val="24"/>
        </w:rPr>
        <w:t>which</w:t>
      </w:r>
      <w:r w:rsidR="00441AA3">
        <w:rPr>
          <w:rFonts w:ascii="Arial" w:hAnsi="Arial" w:cs="Arial"/>
          <w:sz w:val="24"/>
          <w:szCs w:val="24"/>
        </w:rPr>
        <w:t xml:space="preserve"> </w:t>
      </w:r>
      <w:r>
        <w:rPr>
          <w:rFonts w:ascii="Arial" w:hAnsi="Arial" w:cs="Arial"/>
          <w:sz w:val="24"/>
          <w:szCs w:val="24"/>
        </w:rPr>
        <w:t>replaces</w:t>
      </w:r>
      <w:r w:rsidR="00D3172B">
        <w:rPr>
          <w:rFonts w:ascii="Arial" w:hAnsi="Arial" w:cs="Arial"/>
          <w:sz w:val="24"/>
          <w:szCs w:val="24"/>
        </w:rPr>
        <w:t xml:space="preserve"> a reference to</w:t>
      </w:r>
      <w:r>
        <w:rPr>
          <w:rFonts w:ascii="Arial" w:hAnsi="Arial" w:cs="Arial"/>
          <w:sz w:val="24"/>
          <w:szCs w:val="24"/>
        </w:rPr>
        <w:t xml:space="preserve"> section 114BD with section 114BBA</w:t>
      </w:r>
      <w:r>
        <w:rPr>
          <w:rFonts w:ascii="Arial" w:hAnsi="Arial" w:cs="Arial"/>
          <w:i/>
          <w:iCs/>
          <w:sz w:val="24"/>
          <w:szCs w:val="24"/>
        </w:rPr>
        <w:t xml:space="preserve">. </w:t>
      </w:r>
      <w:r>
        <w:rPr>
          <w:rFonts w:ascii="Arial" w:hAnsi="Arial" w:cs="Arial"/>
          <w:sz w:val="24"/>
          <w:szCs w:val="24"/>
        </w:rPr>
        <w:t xml:space="preserve"> </w:t>
      </w:r>
    </w:p>
    <w:p w14:paraId="017AC507" w14:textId="4A2B0A20" w:rsidR="006202A1" w:rsidRDefault="006202A1" w:rsidP="006202A1">
      <w:pPr>
        <w:rPr>
          <w:rFonts w:ascii="Arial" w:hAnsi="Arial" w:cs="Arial"/>
          <w:b/>
          <w:bCs/>
          <w:i/>
          <w:iCs/>
          <w:sz w:val="24"/>
          <w:szCs w:val="24"/>
        </w:rPr>
      </w:pPr>
      <w:r>
        <w:rPr>
          <w:rFonts w:ascii="Arial" w:hAnsi="Arial" w:cs="Arial"/>
          <w:b/>
          <w:bCs/>
          <w:sz w:val="24"/>
          <w:szCs w:val="24"/>
        </w:rPr>
        <w:t>Clause 2</w:t>
      </w:r>
      <w:r w:rsidR="00441AA3">
        <w:rPr>
          <w:rFonts w:ascii="Arial" w:hAnsi="Arial" w:cs="Arial"/>
          <w:b/>
          <w:bCs/>
          <w:sz w:val="24"/>
          <w:szCs w:val="24"/>
        </w:rPr>
        <w:t>4</w:t>
      </w:r>
      <w:r>
        <w:rPr>
          <w:rFonts w:ascii="Arial" w:hAnsi="Arial" w:cs="Arial"/>
          <w:b/>
          <w:bCs/>
          <w:sz w:val="24"/>
          <w:szCs w:val="24"/>
        </w:rPr>
        <w:t xml:space="preserve"> </w:t>
      </w:r>
      <w:r>
        <w:rPr>
          <w:rFonts w:ascii="Arial" w:hAnsi="Arial" w:cs="Arial"/>
          <w:b/>
          <w:bCs/>
          <w:sz w:val="24"/>
          <w:szCs w:val="24"/>
        </w:rPr>
        <w:tab/>
        <w:t xml:space="preserve">Dictionary, </w:t>
      </w:r>
      <w:r w:rsidR="00441AA3">
        <w:rPr>
          <w:rFonts w:ascii="Arial" w:hAnsi="Arial" w:cs="Arial"/>
          <w:b/>
          <w:bCs/>
          <w:sz w:val="24"/>
          <w:szCs w:val="24"/>
        </w:rPr>
        <w:t xml:space="preserve">new </w:t>
      </w:r>
      <w:r>
        <w:rPr>
          <w:rFonts w:ascii="Arial" w:hAnsi="Arial" w:cs="Arial"/>
          <w:b/>
          <w:bCs/>
          <w:sz w:val="24"/>
          <w:szCs w:val="24"/>
        </w:rPr>
        <w:t xml:space="preserve">definition of </w:t>
      </w:r>
      <w:r>
        <w:rPr>
          <w:rFonts w:ascii="Arial" w:hAnsi="Arial" w:cs="Arial"/>
          <w:b/>
          <w:bCs/>
          <w:i/>
          <w:iCs/>
          <w:sz w:val="24"/>
          <w:szCs w:val="24"/>
        </w:rPr>
        <w:t xml:space="preserve">service </w:t>
      </w:r>
    </w:p>
    <w:p w14:paraId="09C0BD4F" w14:textId="205FB15E" w:rsidR="006202A1" w:rsidRPr="006202A1" w:rsidRDefault="006202A1" w:rsidP="008D3945">
      <w:pPr>
        <w:rPr>
          <w:rFonts w:ascii="Arial" w:hAnsi="Arial" w:cs="Arial"/>
          <w:b/>
          <w:bCs/>
          <w:i/>
          <w:iCs/>
          <w:sz w:val="24"/>
          <w:szCs w:val="24"/>
        </w:rPr>
      </w:pPr>
      <w:r>
        <w:rPr>
          <w:rFonts w:ascii="Arial" w:hAnsi="Arial" w:cs="Arial"/>
          <w:sz w:val="24"/>
          <w:szCs w:val="24"/>
        </w:rPr>
        <w:t xml:space="preserve">This clause </w:t>
      </w:r>
      <w:r w:rsidR="00441AA3">
        <w:rPr>
          <w:rFonts w:ascii="Arial" w:hAnsi="Arial" w:cs="Arial"/>
          <w:sz w:val="24"/>
          <w:szCs w:val="24"/>
        </w:rPr>
        <w:t xml:space="preserve">inserts a new definition for </w:t>
      </w:r>
      <w:r w:rsidR="00441AA3">
        <w:rPr>
          <w:rFonts w:ascii="Arial" w:hAnsi="Arial" w:cs="Arial"/>
          <w:i/>
          <w:iCs/>
          <w:sz w:val="24"/>
          <w:szCs w:val="24"/>
        </w:rPr>
        <w:t>service</w:t>
      </w:r>
      <w:r w:rsidR="00D3172B">
        <w:rPr>
          <w:rFonts w:ascii="Arial" w:hAnsi="Arial" w:cs="Arial"/>
          <w:sz w:val="24"/>
          <w:szCs w:val="24"/>
        </w:rPr>
        <w:t>, for part 15.4A</w:t>
      </w:r>
      <w:r>
        <w:rPr>
          <w:rFonts w:ascii="Arial" w:hAnsi="Arial" w:cs="Arial"/>
          <w:sz w:val="24"/>
          <w:szCs w:val="24"/>
        </w:rPr>
        <w:t xml:space="preserve"> </w:t>
      </w:r>
    </w:p>
    <w:p w14:paraId="7B528751" w14:textId="484C51C7" w:rsidR="008D3945" w:rsidRDefault="008D3945" w:rsidP="008D3945">
      <w:pPr>
        <w:rPr>
          <w:rFonts w:ascii="Arial" w:hAnsi="Arial" w:cs="Arial"/>
          <w:b/>
          <w:bCs/>
          <w:sz w:val="24"/>
          <w:szCs w:val="24"/>
        </w:rPr>
      </w:pPr>
      <w:r>
        <w:rPr>
          <w:rFonts w:ascii="Arial" w:hAnsi="Arial" w:cs="Arial"/>
          <w:b/>
          <w:bCs/>
          <w:sz w:val="24"/>
          <w:szCs w:val="24"/>
        </w:rPr>
        <w:t xml:space="preserve">Schedule </w:t>
      </w:r>
      <w:r w:rsidR="006202A1">
        <w:rPr>
          <w:rFonts w:ascii="Arial" w:hAnsi="Arial" w:cs="Arial"/>
          <w:b/>
          <w:bCs/>
          <w:sz w:val="24"/>
          <w:szCs w:val="24"/>
        </w:rPr>
        <w:t>1</w:t>
      </w:r>
      <w:r>
        <w:rPr>
          <w:rFonts w:ascii="Arial" w:hAnsi="Arial" w:cs="Arial"/>
          <w:b/>
          <w:bCs/>
          <w:sz w:val="24"/>
          <w:szCs w:val="24"/>
        </w:rPr>
        <w:tab/>
      </w:r>
      <w:r>
        <w:rPr>
          <w:rFonts w:ascii="Arial" w:hAnsi="Arial" w:cs="Arial"/>
          <w:b/>
          <w:bCs/>
          <w:sz w:val="24"/>
          <w:szCs w:val="24"/>
        </w:rPr>
        <w:tab/>
        <w:t>Legal Profession Act 2006—Consequential amendments</w:t>
      </w:r>
    </w:p>
    <w:p w14:paraId="07A6804C" w14:textId="29528BD6" w:rsidR="008D3945" w:rsidRDefault="008D3945" w:rsidP="008D3945">
      <w:pPr>
        <w:rPr>
          <w:rFonts w:ascii="Arial" w:hAnsi="Arial" w:cs="Arial"/>
          <w:b/>
          <w:bCs/>
          <w:sz w:val="24"/>
          <w:szCs w:val="24"/>
        </w:rPr>
      </w:pPr>
      <w:r>
        <w:rPr>
          <w:rFonts w:ascii="Arial" w:hAnsi="Arial" w:cs="Arial"/>
          <w:b/>
          <w:bCs/>
          <w:sz w:val="24"/>
          <w:szCs w:val="24"/>
        </w:rPr>
        <w:t>Clause 1.1</w:t>
      </w:r>
      <w:r>
        <w:rPr>
          <w:rFonts w:ascii="Arial" w:hAnsi="Arial" w:cs="Arial"/>
          <w:b/>
          <w:bCs/>
          <w:sz w:val="24"/>
          <w:szCs w:val="24"/>
        </w:rPr>
        <w:tab/>
      </w:r>
      <w:r>
        <w:rPr>
          <w:rFonts w:ascii="Arial" w:hAnsi="Arial" w:cs="Arial"/>
          <w:b/>
          <w:bCs/>
          <w:sz w:val="24"/>
          <w:szCs w:val="24"/>
        </w:rPr>
        <w:tab/>
        <w:t>New section 307A</w:t>
      </w:r>
      <w:r w:rsidR="00BF339A">
        <w:rPr>
          <w:rFonts w:ascii="Arial" w:hAnsi="Arial" w:cs="Arial"/>
          <w:b/>
          <w:bCs/>
          <w:sz w:val="24"/>
          <w:szCs w:val="24"/>
        </w:rPr>
        <w:tab/>
      </w:r>
    </w:p>
    <w:p w14:paraId="3661F216" w14:textId="61D8E8F9" w:rsidR="00DC38E4" w:rsidRDefault="00DC38E4" w:rsidP="008D3945">
      <w:pPr>
        <w:rPr>
          <w:rFonts w:ascii="Arial" w:hAnsi="Arial" w:cs="Arial"/>
          <w:sz w:val="24"/>
          <w:szCs w:val="24"/>
        </w:rPr>
      </w:pPr>
      <w:r>
        <w:rPr>
          <w:rFonts w:ascii="Arial" w:hAnsi="Arial" w:cs="Arial"/>
          <w:sz w:val="24"/>
          <w:szCs w:val="24"/>
        </w:rPr>
        <w:t>This clause creates new section 307A</w:t>
      </w:r>
      <w:r w:rsidR="000D4F21">
        <w:rPr>
          <w:rFonts w:ascii="Arial" w:hAnsi="Arial" w:cs="Arial"/>
          <w:sz w:val="24"/>
          <w:szCs w:val="24"/>
        </w:rPr>
        <w:t>.</w:t>
      </w:r>
    </w:p>
    <w:p w14:paraId="004B5AF2" w14:textId="2EFB191B" w:rsidR="000D4F21" w:rsidRDefault="000D4F21" w:rsidP="008D3945">
      <w:pPr>
        <w:rPr>
          <w:rFonts w:ascii="Arial" w:hAnsi="Arial" w:cs="Arial"/>
          <w:sz w:val="24"/>
          <w:szCs w:val="24"/>
        </w:rPr>
      </w:pPr>
      <w:r>
        <w:rPr>
          <w:rFonts w:ascii="Arial" w:hAnsi="Arial" w:cs="Arial"/>
          <w:sz w:val="24"/>
          <w:szCs w:val="24"/>
        </w:rPr>
        <w:t xml:space="preserve">New section 307A provides that if a law practice or an associate of a law practice is convicted or found guilty under part 15.4A </w:t>
      </w:r>
      <w:r w:rsidR="00E33D5A">
        <w:rPr>
          <w:rFonts w:ascii="Arial" w:hAnsi="Arial" w:cs="Arial"/>
          <w:sz w:val="24"/>
          <w:szCs w:val="24"/>
        </w:rPr>
        <w:t>(Prohibition on claim farming) of</w:t>
      </w:r>
      <w:r>
        <w:rPr>
          <w:rFonts w:ascii="Arial" w:hAnsi="Arial" w:cs="Arial"/>
          <w:sz w:val="24"/>
          <w:szCs w:val="24"/>
        </w:rPr>
        <w:t xml:space="preserve"> the </w:t>
      </w:r>
      <w:r w:rsidRPr="000D4F21">
        <w:rPr>
          <w:rFonts w:ascii="Arial" w:hAnsi="Arial" w:cs="Arial"/>
          <w:i/>
          <w:iCs/>
          <w:sz w:val="24"/>
          <w:szCs w:val="24"/>
        </w:rPr>
        <w:t>Civil Law (Wrongs) Act</w:t>
      </w:r>
      <w:r w:rsidR="00E33D5A">
        <w:rPr>
          <w:rFonts w:ascii="Arial" w:hAnsi="Arial" w:cs="Arial"/>
          <w:i/>
          <w:iCs/>
          <w:sz w:val="24"/>
          <w:szCs w:val="24"/>
        </w:rPr>
        <w:t xml:space="preserve"> 2002</w:t>
      </w:r>
      <w:r>
        <w:rPr>
          <w:rFonts w:ascii="Arial" w:hAnsi="Arial" w:cs="Arial"/>
          <w:sz w:val="24"/>
          <w:szCs w:val="24"/>
        </w:rPr>
        <w:t>, the</w:t>
      </w:r>
      <w:r w:rsidR="00E33D5A">
        <w:rPr>
          <w:rFonts w:ascii="Arial" w:hAnsi="Arial" w:cs="Arial"/>
          <w:sz w:val="24"/>
          <w:szCs w:val="24"/>
        </w:rPr>
        <w:t xml:space="preserve"> law practice is</w:t>
      </w:r>
      <w:r>
        <w:rPr>
          <w:rFonts w:ascii="Arial" w:hAnsi="Arial" w:cs="Arial"/>
          <w:sz w:val="24"/>
          <w:szCs w:val="24"/>
        </w:rPr>
        <w:t xml:space="preserve"> not entitled to recover any</w:t>
      </w:r>
      <w:r w:rsidR="00E33D5A">
        <w:rPr>
          <w:rFonts w:ascii="Arial" w:hAnsi="Arial" w:cs="Arial"/>
          <w:sz w:val="24"/>
          <w:szCs w:val="24"/>
        </w:rPr>
        <w:t xml:space="preserve"> legal</w:t>
      </w:r>
      <w:r>
        <w:rPr>
          <w:rFonts w:ascii="Arial" w:hAnsi="Arial" w:cs="Arial"/>
          <w:sz w:val="24"/>
          <w:szCs w:val="24"/>
        </w:rPr>
        <w:t xml:space="preserve"> costs </w:t>
      </w:r>
      <w:r w:rsidR="00E33D5A">
        <w:rPr>
          <w:rFonts w:ascii="Arial" w:hAnsi="Arial" w:cs="Arial"/>
          <w:sz w:val="24"/>
          <w:szCs w:val="24"/>
        </w:rPr>
        <w:t xml:space="preserve">in relation to the claim to which the conviction or finding of guilt relates. The law practice </w:t>
      </w:r>
      <w:r>
        <w:rPr>
          <w:rFonts w:ascii="Arial" w:hAnsi="Arial" w:cs="Arial"/>
          <w:sz w:val="24"/>
          <w:szCs w:val="24"/>
        </w:rPr>
        <w:t>must repay any legal costs received</w:t>
      </w:r>
      <w:r w:rsidR="00E33D5A">
        <w:rPr>
          <w:rFonts w:ascii="Arial" w:hAnsi="Arial" w:cs="Arial"/>
          <w:sz w:val="24"/>
          <w:szCs w:val="24"/>
        </w:rPr>
        <w:t xml:space="preserve"> in relation to the claim to the person from whom it was received.</w:t>
      </w:r>
    </w:p>
    <w:p w14:paraId="1A1BA52D" w14:textId="4E479A6C" w:rsidR="008D3945" w:rsidRDefault="008D3945" w:rsidP="008D3945">
      <w:pPr>
        <w:rPr>
          <w:rFonts w:ascii="Arial" w:hAnsi="Arial" w:cs="Arial"/>
          <w:b/>
          <w:bCs/>
          <w:sz w:val="24"/>
          <w:szCs w:val="24"/>
        </w:rPr>
      </w:pPr>
      <w:r>
        <w:rPr>
          <w:rFonts w:ascii="Arial" w:hAnsi="Arial" w:cs="Arial"/>
          <w:b/>
          <w:bCs/>
          <w:sz w:val="24"/>
          <w:szCs w:val="24"/>
        </w:rPr>
        <w:t>Clause 1.2</w:t>
      </w:r>
      <w:r>
        <w:rPr>
          <w:rFonts w:ascii="Arial" w:hAnsi="Arial" w:cs="Arial"/>
          <w:b/>
          <w:bCs/>
          <w:sz w:val="24"/>
          <w:szCs w:val="24"/>
        </w:rPr>
        <w:tab/>
      </w:r>
      <w:r>
        <w:rPr>
          <w:rFonts w:ascii="Arial" w:hAnsi="Arial" w:cs="Arial"/>
          <w:b/>
          <w:bCs/>
          <w:sz w:val="24"/>
          <w:szCs w:val="24"/>
        </w:rPr>
        <w:tab/>
        <w:t>New section 3</w:t>
      </w:r>
      <w:r w:rsidR="00C041AB">
        <w:rPr>
          <w:rFonts w:ascii="Arial" w:hAnsi="Arial" w:cs="Arial"/>
          <w:b/>
          <w:bCs/>
          <w:sz w:val="24"/>
          <w:szCs w:val="24"/>
        </w:rPr>
        <w:t>89</w:t>
      </w:r>
      <w:r>
        <w:rPr>
          <w:rFonts w:ascii="Arial" w:hAnsi="Arial" w:cs="Arial"/>
          <w:b/>
          <w:bCs/>
          <w:sz w:val="24"/>
          <w:szCs w:val="24"/>
        </w:rPr>
        <w:t xml:space="preserve"> (h)</w:t>
      </w:r>
    </w:p>
    <w:p w14:paraId="541488CE" w14:textId="66FA9C5D" w:rsidR="00DC38E4" w:rsidRDefault="00DC38E4" w:rsidP="008D3945">
      <w:pPr>
        <w:rPr>
          <w:rFonts w:ascii="Arial" w:hAnsi="Arial" w:cs="Arial"/>
          <w:sz w:val="24"/>
          <w:szCs w:val="24"/>
        </w:rPr>
      </w:pPr>
      <w:r w:rsidRPr="00DC38E4">
        <w:rPr>
          <w:rFonts w:ascii="Arial" w:hAnsi="Arial" w:cs="Arial"/>
          <w:sz w:val="24"/>
          <w:szCs w:val="24"/>
        </w:rPr>
        <w:t>This clause inserts a new subsection (h) to section 3</w:t>
      </w:r>
      <w:r w:rsidR="00C041AB">
        <w:rPr>
          <w:rFonts w:ascii="Arial" w:hAnsi="Arial" w:cs="Arial"/>
          <w:sz w:val="24"/>
          <w:szCs w:val="24"/>
        </w:rPr>
        <w:t>89.</w:t>
      </w:r>
    </w:p>
    <w:p w14:paraId="6E744304" w14:textId="3F1A7308" w:rsidR="004002C7" w:rsidRPr="004002C7" w:rsidRDefault="00DC38E4">
      <w:pPr>
        <w:rPr>
          <w:rFonts w:ascii="Arial" w:hAnsi="Arial" w:cs="Arial"/>
          <w:sz w:val="24"/>
          <w:szCs w:val="24"/>
        </w:rPr>
      </w:pPr>
      <w:r>
        <w:rPr>
          <w:rFonts w:ascii="Arial" w:hAnsi="Arial" w:cs="Arial"/>
          <w:sz w:val="24"/>
          <w:szCs w:val="24"/>
        </w:rPr>
        <w:t xml:space="preserve">New section 398 (h) provides that </w:t>
      </w:r>
      <w:r w:rsidR="00E33D5A">
        <w:rPr>
          <w:rFonts w:ascii="Arial" w:hAnsi="Arial" w:cs="Arial"/>
          <w:sz w:val="24"/>
          <w:szCs w:val="24"/>
        </w:rPr>
        <w:t>conduct of</w:t>
      </w:r>
      <w:r>
        <w:rPr>
          <w:rFonts w:ascii="Arial" w:hAnsi="Arial" w:cs="Arial"/>
          <w:sz w:val="24"/>
          <w:szCs w:val="24"/>
        </w:rPr>
        <w:t xml:space="preserve"> an Australian legal practitioner</w:t>
      </w:r>
      <w:r w:rsidR="00E33D5A">
        <w:rPr>
          <w:rFonts w:ascii="Arial" w:hAnsi="Arial" w:cs="Arial"/>
          <w:sz w:val="24"/>
          <w:szCs w:val="24"/>
        </w:rPr>
        <w:t xml:space="preserve"> consisting of a contravention of the </w:t>
      </w:r>
      <w:r w:rsidR="00E33D5A">
        <w:rPr>
          <w:rFonts w:ascii="Arial" w:hAnsi="Arial" w:cs="Arial"/>
          <w:i/>
          <w:iCs/>
          <w:sz w:val="24"/>
          <w:szCs w:val="24"/>
        </w:rPr>
        <w:t>Civil Law (Wrongs) Act 2002</w:t>
      </w:r>
      <w:r w:rsidR="00E33D5A">
        <w:rPr>
          <w:rFonts w:ascii="Arial" w:hAnsi="Arial" w:cs="Arial"/>
          <w:sz w:val="24"/>
          <w:szCs w:val="24"/>
        </w:rPr>
        <w:t>, part 14.4A (Prohibition on claim farming)</w:t>
      </w:r>
      <w:r>
        <w:rPr>
          <w:rFonts w:ascii="Arial" w:hAnsi="Arial" w:cs="Arial"/>
          <w:sz w:val="24"/>
          <w:szCs w:val="24"/>
        </w:rPr>
        <w:t xml:space="preserve"> is conduct capable of being unsatisfactory professional conduct or professional misconduct</w:t>
      </w:r>
      <w:r w:rsidR="00C041AB">
        <w:rPr>
          <w:rFonts w:ascii="Arial" w:hAnsi="Arial" w:cs="Arial"/>
          <w:sz w:val="24"/>
          <w:szCs w:val="24"/>
        </w:rPr>
        <w:t xml:space="preserve"> under s 389, </w:t>
      </w:r>
      <w:r w:rsidR="00C041AB">
        <w:rPr>
          <w:rFonts w:ascii="Arial" w:hAnsi="Arial" w:cs="Arial"/>
          <w:i/>
          <w:iCs/>
          <w:sz w:val="24"/>
          <w:szCs w:val="24"/>
        </w:rPr>
        <w:t>Legal Profession Act 2006</w:t>
      </w:r>
      <w:r w:rsidR="00C041AB">
        <w:rPr>
          <w:rFonts w:ascii="Arial" w:hAnsi="Arial" w:cs="Arial"/>
          <w:sz w:val="24"/>
          <w:szCs w:val="24"/>
        </w:rPr>
        <w:t>.</w:t>
      </w:r>
    </w:p>
    <w:sectPr w:rsidR="004002C7" w:rsidRPr="004002C7"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B1FE" w14:textId="77777777" w:rsidR="00BC3135" w:rsidRDefault="00BC3135" w:rsidP="00E90DF9">
      <w:pPr>
        <w:spacing w:after="0" w:line="240" w:lineRule="auto"/>
      </w:pPr>
      <w:r>
        <w:separator/>
      </w:r>
    </w:p>
  </w:endnote>
  <w:endnote w:type="continuationSeparator" w:id="0">
    <w:p w14:paraId="3C9FCE05" w14:textId="77777777" w:rsidR="00BC3135" w:rsidRDefault="00BC3135"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0DC5" w14:textId="77777777" w:rsidR="00311547" w:rsidRDefault="00311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F2C0" w14:textId="097446D6" w:rsidR="00EA692E" w:rsidRPr="00077865" w:rsidRDefault="00077865" w:rsidP="00077865">
    <w:pPr>
      <w:pStyle w:val="Footer"/>
      <w:jc w:val="center"/>
      <w:rPr>
        <w:rFonts w:cs="Arial"/>
        <w:sz w:val="14"/>
      </w:rPr>
    </w:pPr>
    <w:r w:rsidRPr="0007786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3DA2D40" w14:textId="1F72A74B" w:rsidR="00EA692E" w:rsidRPr="00077865" w:rsidRDefault="00077865" w:rsidP="00077865">
    <w:pPr>
      <w:pStyle w:val="Footer"/>
      <w:spacing w:before="60" w:line="240" w:lineRule="auto"/>
      <w:jc w:val="center"/>
      <w:rPr>
        <w:rFonts w:cs="Arial"/>
        <w:sz w:val="14"/>
      </w:rPr>
    </w:pPr>
    <w:r w:rsidRPr="00077865">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08AB92A8" w14:textId="4CCE3FCE" w:rsidR="00EA692E" w:rsidRPr="00077865" w:rsidRDefault="00077865" w:rsidP="00077865">
    <w:pPr>
      <w:pStyle w:val="Footer"/>
      <w:jc w:val="center"/>
      <w:rPr>
        <w:rFonts w:cs="Arial"/>
        <w:sz w:val="14"/>
      </w:rPr>
    </w:pPr>
    <w:r w:rsidRPr="00077865">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678B" w14:textId="77777777" w:rsidR="00BC3135" w:rsidRDefault="00BC3135" w:rsidP="00E90DF9">
      <w:pPr>
        <w:spacing w:after="0" w:line="240" w:lineRule="auto"/>
      </w:pPr>
      <w:r>
        <w:separator/>
      </w:r>
    </w:p>
  </w:footnote>
  <w:footnote w:type="continuationSeparator" w:id="0">
    <w:p w14:paraId="5185BEBD" w14:textId="77777777" w:rsidR="00BC3135" w:rsidRDefault="00BC3135" w:rsidP="00E90DF9">
      <w:pPr>
        <w:spacing w:after="0" w:line="240" w:lineRule="auto"/>
      </w:pPr>
      <w:r>
        <w:continuationSeparator/>
      </w:r>
    </w:p>
  </w:footnote>
  <w:footnote w:id="1">
    <w:p w14:paraId="24A59306" w14:textId="3F440C5A" w:rsidR="00881619" w:rsidRPr="00881619" w:rsidRDefault="00881619">
      <w:pPr>
        <w:pStyle w:val="FootnoteText"/>
        <w:rPr>
          <w:lang w:val="en-AU"/>
        </w:rPr>
      </w:pPr>
      <w:r>
        <w:rPr>
          <w:rStyle w:val="FootnoteReference"/>
        </w:rPr>
        <w:footnoteRef/>
      </w:r>
      <w:r>
        <w:t xml:space="preserve"> </w:t>
      </w:r>
      <w:r w:rsidRPr="00881619">
        <w:rPr>
          <w:rFonts w:ascii="Arial" w:hAnsi="Arial" w:cs="Arial"/>
          <w:lang w:val="en-AU"/>
        </w:rPr>
        <w:t xml:space="preserve">Joint Standing Committee on Implementation of the National Redress Scheme, Parliament of Australia, </w:t>
      </w:r>
      <w:r w:rsidRPr="00881619">
        <w:rPr>
          <w:rFonts w:ascii="Arial" w:hAnsi="Arial" w:cs="Arial"/>
          <w:i/>
          <w:iCs/>
          <w:lang w:val="en-AU"/>
        </w:rPr>
        <w:t>Redress: Journey to Justice</w:t>
      </w:r>
      <w:r w:rsidRPr="00881619">
        <w:rPr>
          <w:rFonts w:ascii="Arial" w:hAnsi="Arial" w:cs="Arial"/>
          <w:lang w:val="en-AU"/>
        </w:rPr>
        <w:t xml:space="preserve"> (November 2024).</w:t>
      </w:r>
    </w:p>
  </w:footnote>
  <w:footnote w:id="2">
    <w:p w14:paraId="58942EAB" w14:textId="77777777" w:rsidR="003F707D" w:rsidRPr="00A4106D" w:rsidRDefault="003F707D" w:rsidP="003F707D">
      <w:pPr>
        <w:pStyle w:val="FootnoteText"/>
        <w:rPr>
          <w:lang w:val="en-AU"/>
        </w:rPr>
      </w:pPr>
      <w:r>
        <w:rPr>
          <w:rStyle w:val="FootnoteReference"/>
        </w:rPr>
        <w:footnoteRef/>
      </w:r>
      <w:r>
        <w:t xml:space="preserve"> </w:t>
      </w:r>
      <w:r w:rsidRPr="00881619">
        <w:rPr>
          <w:rFonts w:ascii="Arial" w:hAnsi="Arial" w:cs="Arial"/>
          <w:i/>
          <w:iCs/>
        </w:rPr>
        <w:t>Claim Farming Practices Prohibition Act 2025</w:t>
      </w:r>
      <w:r w:rsidRPr="00881619">
        <w:rPr>
          <w:rFonts w:ascii="Arial" w:hAnsi="Arial" w:cs="Arial"/>
        </w:rPr>
        <w:t xml:space="preserve"> (NSW), </w:t>
      </w:r>
      <w:r w:rsidRPr="00881619">
        <w:rPr>
          <w:rFonts w:ascii="Arial" w:hAnsi="Arial" w:cs="Arial"/>
          <w:i/>
          <w:iCs/>
        </w:rPr>
        <w:t xml:space="preserve">Statutes Amendment (Claim Farming) Bill 2025 </w:t>
      </w:r>
      <w:r w:rsidRPr="00881619">
        <w:rPr>
          <w:rFonts w:ascii="Arial" w:hAnsi="Arial" w:cs="Arial"/>
        </w:rPr>
        <w:t xml:space="preserve">(SA); and the </w:t>
      </w:r>
      <w:r w:rsidRPr="00881619">
        <w:rPr>
          <w:rFonts w:ascii="Arial" w:hAnsi="Arial" w:cs="Arial"/>
          <w:i/>
          <w:iCs/>
        </w:rPr>
        <w:t xml:space="preserve">Personal Injuries Proceedings and Other Legislation Amendment Act 2022 </w:t>
      </w:r>
      <w:r w:rsidRPr="00881619">
        <w:rPr>
          <w:rFonts w:ascii="Arial" w:hAnsi="Arial" w:cs="Arial"/>
        </w:rPr>
        <w:t>(QLD).</w:t>
      </w:r>
    </w:p>
  </w:footnote>
  <w:footnote w:id="3">
    <w:p w14:paraId="0BC77EC5" w14:textId="542D74CA" w:rsidR="00722E4E" w:rsidRPr="00722E4E" w:rsidRDefault="00722E4E">
      <w:pPr>
        <w:pStyle w:val="FootnoteText"/>
        <w:rPr>
          <w:lang w:val="en-AU"/>
        </w:rPr>
      </w:pPr>
      <w:r>
        <w:rPr>
          <w:rStyle w:val="FootnoteReference"/>
        </w:rPr>
        <w:footnoteRef/>
      </w:r>
      <w:r>
        <w:t xml:space="preserve"> </w:t>
      </w:r>
      <w:r w:rsidRPr="00722E4E">
        <w:rPr>
          <w:rFonts w:ascii="Arial" w:hAnsi="Arial" w:cs="Arial"/>
          <w:lang w:val="en-AU"/>
        </w:rPr>
        <w:t xml:space="preserve">Royal Commission into Institutional Responses to Child Sexual Abuse, </w:t>
      </w:r>
      <w:r w:rsidRPr="00722E4E">
        <w:rPr>
          <w:rFonts w:ascii="Arial" w:hAnsi="Arial" w:cs="Arial"/>
          <w:i/>
          <w:iCs/>
          <w:lang w:val="en-AU"/>
        </w:rPr>
        <w:t xml:space="preserve">Redress and Civil litigation </w:t>
      </w:r>
      <w:r w:rsidRPr="00722E4E">
        <w:rPr>
          <w:rFonts w:ascii="Arial" w:hAnsi="Arial" w:cs="Arial"/>
          <w:lang w:val="en-AU"/>
        </w:rPr>
        <w:t>(2015), recommendations 91-93.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8A272" w14:textId="77777777" w:rsidR="00311547" w:rsidRDefault="00311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2D0" w14:textId="7EF82731" w:rsidR="00EA692E" w:rsidRPr="00EA692E" w:rsidRDefault="00EA692E" w:rsidP="00EA692E">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3E39" w14:textId="714AF59D" w:rsidR="00EA692E" w:rsidRPr="00EA692E" w:rsidRDefault="00EA692E" w:rsidP="00EA692E">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EDE"/>
    <w:multiLevelType w:val="hybridMultilevel"/>
    <w:tmpl w:val="87ECEFD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45739E2"/>
    <w:multiLevelType w:val="hybridMultilevel"/>
    <w:tmpl w:val="DA78C780"/>
    <w:lvl w:ilvl="0" w:tplc="23FE0D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FA7A07"/>
    <w:multiLevelType w:val="hybridMultilevel"/>
    <w:tmpl w:val="DF6A9644"/>
    <w:lvl w:ilvl="0" w:tplc="EA0EE1FA">
      <w:start w:val="1"/>
      <w:numFmt w:val="decimal"/>
      <w:lvlText w:val="%1."/>
      <w:lvlJc w:val="left"/>
      <w:pPr>
        <w:ind w:left="1080" w:hanging="360"/>
      </w:pPr>
      <w:rPr>
        <w:rFonts w:ascii="Arial" w:hAnsi="Arial" w:cs="Arial" w:hint="default"/>
        <w:i/>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2C211B"/>
    <w:multiLevelType w:val="hybridMultilevel"/>
    <w:tmpl w:val="ED5A23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26C18"/>
    <w:multiLevelType w:val="hybridMultilevel"/>
    <w:tmpl w:val="F38AB376"/>
    <w:lvl w:ilvl="0" w:tplc="54AA8686">
      <w:numFmt w:val="bullet"/>
      <w:lvlText w:val=""/>
      <w:lvlJc w:val="left"/>
      <w:pPr>
        <w:ind w:left="720" w:hanging="360"/>
      </w:pPr>
      <w:rPr>
        <w:rFonts w:ascii="Symbol" w:eastAsia="Times New Roman" w:hAnsi="Symbol" w:cs="Arial" w:hint="default"/>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B95706"/>
    <w:multiLevelType w:val="hybridMultilevel"/>
    <w:tmpl w:val="C33C5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867CA9"/>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8" w15:restartNumberingAfterBreak="0">
    <w:nsid w:val="1CC01F07"/>
    <w:multiLevelType w:val="hybridMultilevel"/>
    <w:tmpl w:val="2432D9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9042F3"/>
    <w:multiLevelType w:val="hybridMultilevel"/>
    <w:tmpl w:val="E28826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A74341"/>
    <w:multiLevelType w:val="hybridMultilevel"/>
    <w:tmpl w:val="C64C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77B70"/>
    <w:multiLevelType w:val="hybridMultilevel"/>
    <w:tmpl w:val="A9803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6A13EF"/>
    <w:multiLevelType w:val="hybridMultilevel"/>
    <w:tmpl w:val="EA205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923F8"/>
    <w:multiLevelType w:val="hybridMultilevel"/>
    <w:tmpl w:val="8F484D0A"/>
    <w:lvl w:ilvl="0" w:tplc="8B244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E1647"/>
    <w:multiLevelType w:val="hybridMultilevel"/>
    <w:tmpl w:val="ED5A236C"/>
    <w:lvl w:ilvl="0" w:tplc="201AEE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840D10"/>
    <w:multiLevelType w:val="hybridMultilevel"/>
    <w:tmpl w:val="9E3E314E"/>
    <w:lvl w:ilvl="0" w:tplc="E85A448C">
      <w:start w:val="4"/>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0D2F32"/>
    <w:multiLevelType w:val="hybridMultilevel"/>
    <w:tmpl w:val="48F43602"/>
    <w:lvl w:ilvl="0" w:tplc="FFFFFFFF">
      <w:start w:val="1"/>
      <w:numFmt w:val="decimal"/>
      <w:lvlText w:val="%1."/>
      <w:lvlJc w:val="left"/>
      <w:pPr>
        <w:ind w:left="720" w:hanging="360"/>
      </w:pPr>
      <w:rPr>
        <w:rFonts w:ascii="Arial" w:hAnsi="Arial" w:cs="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7222A2"/>
    <w:multiLevelType w:val="hybridMultilevel"/>
    <w:tmpl w:val="C90A3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894D7E"/>
    <w:multiLevelType w:val="hybridMultilevel"/>
    <w:tmpl w:val="48F43602"/>
    <w:lvl w:ilvl="0" w:tplc="BB901B00">
      <w:start w:val="1"/>
      <w:numFmt w:val="decimal"/>
      <w:lvlText w:val="%1."/>
      <w:lvlJc w:val="left"/>
      <w:pPr>
        <w:ind w:left="720" w:hanging="360"/>
      </w:pPr>
      <w:rPr>
        <w:rFonts w:ascii="Arial" w:hAnsi="Arial" w:cs="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69E25E"/>
    <w:multiLevelType w:val="hybridMultilevel"/>
    <w:tmpl w:val="FFFFFFFF"/>
    <w:lvl w:ilvl="0" w:tplc="2B606C02">
      <w:start w:val="3"/>
      <w:numFmt w:val="decimal"/>
      <w:lvlText w:val="%1."/>
      <w:lvlJc w:val="left"/>
      <w:pPr>
        <w:ind w:left="3479" w:hanging="360"/>
      </w:pPr>
    </w:lvl>
    <w:lvl w:ilvl="1" w:tplc="F4E0FCB4">
      <w:start w:val="1"/>
      <w:numFmt w:val="lowerLetter"/>
      <w:lvlText w:val="%2."/>
      <w:lvlJc w:val="left"/>
      <w:pPr>
        <w:ind w:left="4199" w:hanging="360"/>
      </w:pPr>
    </w:lvl>
    <w:lvl w:ilvl="2" w:tplc="3ADC6DB8">
      <w:start w:val="1"/>
      <w:numFmt w:val="lowerRoman"/>
      <w:lvlText w:val="%3."/>
      <w:lvlJc w:val="right"/>
      <w:pPr>
        <w:ind w:left="4919" w:hanging="180"/>
      </w:pPr>
    </w:lvl>
    <w:lvl w:ilvl="3" w:tplc="BCBC0C4A">
      <w:start w:val="1"/>
      <w:numFmt w:val="decimal"/>
      <w:lvlText w:val="%4."/>
      <w:lvlJc w:val="left"/>
      <w:pPr>
        <w:ind w:left="3054" w:hanging="360"/>
      </w:pPr>
    </w:lvl>
    <w:lvl w:ilvl="4" w:tplc="C29E98EA">
      <w:start w:val="1"/>
      <w:numFmt w:val="lowerLetter"/>
      <w:lvlText w:val="%5."/>
      <w:lvlJc w:val="left"/>
      <w:pPr>
        <w:ind w:left="6359" w:hanging="360"/>
      </w:pPr>
    </w:lvl>
    <w:lvl w:ilvl="5" w:tplc="B1CA0432">
      <w:start w:val="1"/>
      <w:numFmt w:val="lowerRoman"/>
      <w:lvlText w:val="%6."/>
      <w:lvlJc w:val="right"/>
      <w:pPr>
        <w:ind w:left="7079" w:hanging="180"/>
      </w:pPr>
    </w:lvl>
    <w:lvl w:ilvl="6" w:tplc="6A78E10E">
      <w:start w:val="1"/>
      <w:numFmt w:val="decimal"/>
      <w:lvlText w:val="%7."/>
      <w:lvlJc w:val="left"/>
      <w:pPr>
        <w:ind w:left="7799" w:hanging="360"/>
      </w:pPr>
    </w:lvl>
    <w:lvl w:ilvl="7" w:tplc="764A860C">
      <w:start w:val="1"/>
      <w:numFmt w:val="lowerLetter"/>
      <w:lvlText w:val="%8."/>
      <w:lvlJc w:val="left"/>
      <w:pPr>
        <w:ind w:left="8519" w:hanging="360"/>
      </w:pPr>
    </w:lvl>
    <w:lvl w:ilvl="8" w:tplc="02B89ACC">
      <w:start w:val="1"/>
      <w:numFmt w:val="lowerRoman"/>
      <w:lvlText w:val="%9."/>
      <w:lvlJc w:val="right"/>
      <w:pPr>
        <w:ind w:left="9239" w:hanging="180"/>
      </w:pPr>
    </w:lvl>
  </w:abstractNum>
  <w:abstractNum w:abstractNumId="20" w15:restartNumberingAfterBreak="0">
    <w:nsid w:val="419830D4"/>
    <w:multiLevelType w:val="hybridMultilevel"/>
    <w:tmpl w:val="000C0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6F383E"/>
    <w:multiLevelType w:val="hybridMultilevel"/>
    <w:tmpl w:val="BEA42A6C"/>
    <w:lvl w:ilvl="0" w:tplc="F11C69B2">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97ABF7"/>
    <w:multiLevelType w:val="hybridMultilevel"/>
    <w:tmpl w:val="FFFFFFFF"/>
    <w:lvl w:ilvl="0" w:tplc="FF527C66">
      <w:start w:val="2"/>
      <w:numFmt w:val="decimal"/>
      <w:lvlText w:val="%1."/>
      <w:lvlJc w:val="left"/>
      <w:pPr>
        <w:ind w:left="-720" w:hanging="360"/>
      </w:pPr>
    </w:lvl>
    <w:lvl w:ilvl="1" w:tplc="D51C1D58">
      <w:start w:val="1"/>
      <w:numFmt w:val="lowerLetter"/>
      <w:lvlText w:val="%2."/>
      <w:lvlJc w:val="left"/>
      <w:pPr>
        <w:ind w:left="0" w:hanging="360"/>
      </w:pPr>
    </w:lvl>
    <w:lvl w:ilvl="2" w:tplc="11962C48">
      <w:start w:val="1"/>
      <w:numFmt w:val="lowerRoman"/>
      <w:lvlText w:val="%3."/>
      <w:lvlJc w:val="right"/>
      <w:pPr>
        <w:ind w:left="720" w:hanging="180"/>
      </w:pPr>
    </w:lvl>
    <w:lvl w:ilvl="3" w:tplc="5420C20C">
      <w:start w:val="1"/>
      <w:numFmt w:val="decimal"/>
      <w:lvlText w:val="%4."/>
      <w:lvlJc w:val="left"/>
      <w:pPr>
        <w:ind w:left="1440" w:hanging="360"/>
      </w:pPr>
    </w:lvl>
    <w:lvl w:ilvl="4" w:tplc="EE7E151C">
      <w:start w:val="1"/>
      <w:numFmt w:val="lowerLetter"/>
      <w:lvlText w:val="%5."/>
      <w:lvlJc w:val="left"/>
      <w:pPr>
        <w:ind w:left="2160" w:hanging="360"/>
      </w:pPr>
    </w:lvl>
    <w:lvl w:ilvl="5" w:tplc="18164792">
      <w:start w:val="1"/>
      <w:numFmt w:val="lowerRoman"/>
      <w:lvlText w:val="%6."/>
      <w:lvlJc w:val="right"/>
      <w:pPr>
        <w:ind w:left="2880" w:hanging="180"/>
      </w:pPr>
    </w:lvl>
    <w:lvl w:ilvl="6" w:tplc="213EA22C">
      <w:start w:val="1"/>
      <w:numFmt w:val="decimal"/>
      <w:lvlText w:val="%7."/>
      <w:lvlJc w:val="left"/>
      <w:pPr>
        <w:ind w:left="3600" w:hanging="360"/>
      </w:pPr>
    </w:lvl>
    <w:lvl w:ilvl="7" w:tplc="DBFAB7C4">
      <w:start w:val="1"/>
      <w:numFmt w:val="lowerLetter"/>
      <w:lvlText w:val="%8."/>
      <w:lvlJc w:val="left"/>
      <w:pPr>
        <w:ind w:left="4320" w:hanging="360"/>
      </w:pPr>
    </w:lvl>
    <w:lvl w:ilvl="8" w:tplc="716CC4E0">
      <w:start w:val="1"/>
      <w:numFmt w:val="lowerRoman"/>
      <w:lvlText w:val="%9."/>
      <w:lvlJc w:val="right"/>
      <w:pPr>
        <w:ind w:left="5040" w:hanging="180"/>
      </w:pPr>
    </w:lvl>
  </w:abstractNum>
  <w:abstractNum w:abstractNumId="23" w15:restartNumberingAfterBreak="0">
    <w:nsid w:val="53762301"/>
    <w:multiLevelType w:val="multilevel"/>
    <w:tmpl w:val="606EC66A"/>
    <w:lvl w:ilvl="0">
      <w:start w:val="1"/>
      <w:numFmt w:val="decimal"/>
      <w:lvlText w:val="%1)"/>
      <w:lvlJc w:val="left"/>
      <w:pPr>
        <w:ind w:left="340" w:hanging="340"/>
      </w:pPr>
      <w:rPr>
        <w:rFonts w:hint="default"/>
        <w:b w:val="0"/>
        <w:bCs w:val="0"/>
        <w:i w:val="0"/>
        <w:iCs w:val="0"/>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55A737D3"/>
    <w:multiLevelType w:val="hybridMultilevel"/>
    <w:tmpl w:val="80107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42657B"/>
    <w:multiLevelType w:val="hybridMultilevel"/>
    <w:tmpl w:val="3D0A20CE"/>
    <w:lvl w:ilvl="0" w:tplc="E85A448C">
      <w:start w:val="4"/>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6A53D27"/>
    <w:multiLevelType w:val="multilevel"/>
    <w:tmpl w:val="120243C8"/>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5853390B"/>
    <w:multiLevelType w:val="hybridMultilevel"/>
    <w:tmpl w:val="10167892"/>
    <w:lvl w:ilvl="0" w:tplc="1B9A4A9A">
      <w:start w:val="1"/>
      <w:numFmt w:val="decimal"/>
      <w:lvlText w:val="%1."/>
      <w:lvlJc w:val="left"/>
      <w:pPr>
        <w:ind w:left="720" w:hanging="360"/>
      </w:pPr>
      <w:rPr>
        <w:rFonts w:hint="default"/>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8B3F33"/>
    <w:multiLevelType w:val="hybridMultilevel"/>
    <w:tmpl w:val="CFFEEC7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AE42A43"/>
    <w:multiLevelType w:val="hybridMultilevel"/>
    <w:tmpl w:val="96DC1600"/>
    <w:lvl w:ilvl="0" w:tplc="FFFFFFFF">
      <w:start w:val="1"/>
      <w:numFmt w:val="decimal"/>
      <w:lvlText w:val="%1)"/>
      <w:lvlJc w:val="left"/>
      <w:pPr>
        <w:ind w:left="720" w:hanging="360"/>
      </w:pPr>
      <w:rPr>
        <w:rFonts w:hint="default"/>
        <w:b w:val="0"/>
        <w:color w:val="000000" w:themeColor="text1"/>
        <w:sz w:val="24"/>
      </w:rPr>
    </w:lvl>
    <w:lvl w:ilvl="1" w:tplc="FFFFFFFF">
      <w:start w:val="1"/>
      <w:numFmt w:val="lowerLetter"/>
      <w:lvlText w:val="%2."/>
      <w:lvlJc w:val="left"/>
      <w:pPr>
        <w:ind w:left="1440" w:hanging="360"/>
      </w:pPr>
      <w:rPr>
        <w:sz w:val="24"/>
        <w:szCs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E778D6"/>
    <w:multiLevelType w:val="hybridMultilevel"/>
    <w:tmpl w:val="55C2645A"/>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924849"/>
    <w:multiLevelType w:val="hybridMultilevel"/>
    <w:tmpl w:val="D6F27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403332"/>
    <w:multiLevelType w:val="hybridMultilevel"/>
    <w:tmpl w:val="BEA42A6C"/>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051DF5"/>
    <w:multiLevelType w:val="hybridMultilevel"/>
    <w:tmpl w:val="C91CE690"/>
    <w:lvl w:ilvl="0" w:tplc="BD446766">
      <w:start w:val="1"/>
      <w:numFmt w:val="lowerLetter"/>
      <w:lvlText w:val="%1)"/>
      <w:lvlJc w:val="left"/>
      <w:pPr>
        <w:ind w:left="720" w:hanging="360"/>
      </w:pPr>
      <w:rPr>
        <w:rFonts w:ascii="Arial" w:hAnsi="Arial" w:cs="Arial" w:hint="default"/>
        <w:i w:val="0"/>
        <w:i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66921"/>
    <w:multiLevelType w:val="hybridMultilevel"/>
    <w:tmpl w:val="2432D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A2600C"/>
    <w:multiLevelType w:val="hybridMultilevel"/>
    <w:tmpl w:val="2432D9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242A89"/>
    <w:multiLevelType w:val="multilevel"/>
    <w:tmpl w:val="6B82D6CA"/>
    <w:lvl w:ilvl="0">
      <w:start w:val="1"/>
      <w:numFmt w:val="decimal"/>
      <w:lvlText w:val="%1)"/>
      <w:lvlJc w:val="left"/>
      <w:pPr>
        <w:ind w:left="340" w:hanging="340"/>
      </w:pPr>
      <w:rPr>
        <w:rFonts w:hint="default"/>
        <w:b w:val="0"/>
        <w:bCs/>
        <w:color w:val="auto"/>
        <w:sz w:val="24"/>
      </w:rPr>
    </w:lvl>
    <w:lvl w:ilvl="1">
      <w:start w:val="1"/>
      <w:numFmt w:val="lowerLetter"/>
      <w:lvlText w:val="%2."/>
      <w:lvlJc w:val="left"/>
      <w:pPr>
        <w:ind w:left="680" w:hanging="340"/>
      </w:pPr>
      <w:rPr>
        <w:rFonts w:hint="default"/>
        <w:i w:val="0"/>
        <w:iCs w:val="0"/>
        <w:sz w:val="24"/>
      </w:rPr>
    </w:lvl>
    <w:lvl w:ilvl="2">
      <w:start w:val="1"/>
      <w:numFmt w:val="lowerLetter"/>
      <w:lvlText w:val="%3)"/>
      <w:lvlJc w:val="left"/>
      <w:pPr>
        <w:ind w:left="1040" w:hanging="360"/>
      </w:pPr>
    </w:lvl>
    <w:lvl w:ilvl="3">
      <w:start w:val="1"/>
      <w:numFmt w:val="lowerRoman"/>
      <w:lvlText w:val="%4."/>
      <w:lvlJc w:val="right"/>
      <w:pPr>
        <w:ind w:left="1380" w:hanging="360"/>
      </w:pPr>
    </w:lvl>
    <w:lvl w:ilvl="4">
      <w:start w:val="1"/>
      <w:numFmt w:val="lowerRoman"/>
      <w:lvlText w:val="%5."/>
      <w:lvlJc w:val="right"/>
      <w:pPr>
        <w:ind w:left="1720" w:hanging="360"/>
      </w:p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85321631">
    <w:abstractNumId w:val="2"/>
  </w:num>
  <w:num w:numId="2" w16cid:durableId="1753313540">
    <w:abstractNumId w:val="36"/>
  </w:num>
  <w:num w:numId="3" w16cid:durableId="1150899877">
    <w:abstractNumId w:val="5"/>
  </w:num>
  <w:num w:numId="4" w16cid:durableId="1148745845">
    <w:abstractNumId w:val="7"/>
    <w:lvlOverride w:ilvl="0">
      <w:lvl w:ilvl="0">
        <w:start w:val="1"/>
        <w:numFmt w:val="decimal"/>
        <w:lvlText w:val="%1)"/>
        <w:lvlJc w:val="left"/>
        <w:pPr>
          <w:ind w:left="3600" w:hanging="340"/>
        </w:pPr>
        <w:rPr>
          <w:rFonts w:hint="default"/>
          <w:b w:val="0"/>
          <w:bCs/>
          <w:i w:val="0"/>
          <w:iCs/>
          <w:sz w:val="24"/>
        </w:rPr>
      </w:lvl>
    </w:lvlOverride>
    <w:lvlOverride w:ilvl="1">
      <w:lvl w:ilvl="1">
        <w:start w:val="1"/>
        <w:numFmt w:val="lowerLetter"/>
        <w:lvlText w:val="%2."/>
        <w:lvlJc w:val="left"/>
        <w:pPr>
          <w:ind w:left="680" w:hanging="340"/>
        </w:pPr>
        <w:rPr>
          <w:rFonts w:hint="default"/>
          <w:i w:val="0"/>
          <w:iCs w:val="0"/>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890530982">
    <w:abstractNumId w:val="26"/>
  </w:num>
  <w:num w:numId="6" w16cid:durableId="1845628194">
    <w:abstractNumId w:val="33"/>
  </w:num>
  <w:num w:numId="7" w16cid:durableId="1857186583">
    <w:abstractNumId w:val="30"/>
  </w:num>
  <w:num w:numId="8" w16cid:durableId="108086278">
    <w:abstractNumId w:val="6"/>
  </w:num>
  <w:num w:numId="9" w16cid:durableId="2105959138">
    <w:abstractNumId w:val="24"/>
  </w:num>
  <w:num w:numId="10" w16cid:durableId="984549248">
    <w:abstractNumId w:val="21"/>
  </w:num>
  <w:num w:numId="11" w16cid:durableId="60373156">
    <w:abstractNumId w:val="22"/>
  </w:num>
  <w:num w:numId="12" w16cid:durableId="822547360">
    <w:abstractNumId w:val="19"/>
  </w:num>
  <w:num w:numId="13" w16cid:durableId="1209805124">
    <w:abstractNumId w:val="32"/>
  </w:num>
  <w:num w:numId="14" w16cid:durableId="1672247340">
    <w:abstractNumId w:val="3"/>
  </w:num>
  <w:num w:numId="15" w16cid:durableId="1737046865">
    <w:abstractNumId w:val="18"/>
  </w:num>
  <w:num w:numId="16" w16cid:durableId="47653677">
    <w:abstractNumId w:val="27"/>
  </w:num>
  <w:num w:numId="17" w16cid:durableId="1526287675">
    <w:abstractNumId w:val="16"/>
  </w:num>
  <w:num w:numId="18" w16cid:durableId="594245051">
    <w:abstractNumId w:val="13"/>
  </w:num>
  <w:num w:numId="19" w16cid:durableId="425462047">
    <w:abstractNumId w:val="1"/>
  </w:num>
  <w:num w:numId="20" w16cid:durableId="671029502">
    <w:abstractNumId w:val="14"/>
  </w:num>
  <w:num w:numId="21" w16cid:durableId="1210920393">
    <w:abstractNumId w:val="4"/>
  </w:num>
  <w:num w:numId="22" w16cid:durableId="1720468812">
    <w:abstractNumId w:val="11"/>
  </w:num>
  <w:num w:numId="23" w16cid:durableId="1026757066">
    <w:abstractNumId w:val="10"/>
  </w:num>
  <w:num w:numId="24" w16cid:durableId="96020864">
    <w:abstractNumId w:val="29"/>
  </w:num>
  <w:num w:numId="25" w16cid:durableId="2110928555">
    <w:abstractNumId w:val="25"/>
  </w:num>
  <w:num w:numId="26" w16cid:durableId="1518424971">
    <w:abstractNumId w:val="15"/>
  </w:num>
  <w:num w:numId="27" w16cid:durableId="541481168">
    <w:abstractNumId w:val="9"/>
  </w:num>
  <w:num w:numId="28" w16cid:durableId="2120372005">
    <w:abstractNumId w:val="8"/>
  </w:num>
  <w:num w:numId="29" w16cid:durableId="1446341433">
    <w:abstractNumId w:val="34"/>
  </w:num>
  <w:num w:numId="30" w16cid:durableId="118693045">
    <w:abstractNumId w:val="35"/>
  </w:num>
  <w:num w:numId="31" w16cid:durableId="1293369276">
    <w:abstractNumId w:val="23"/>
  </w:num>
  <w:num w:numId="32" w16cid:durableId="986976567">
    <w:abstractNumId w:val="28"/>
  </w:num>
  <w:num w:numId="33" w16cid:durableId="2090807850">
    <w:abstractNumId w:val="20"/>
  </w:num>
  <w:num w:numId="34" w16cid:durableId="1980377693">
    <w:abstractNumId w:val="31"/>
  </w:num>
  <w:num w:numId="35" w16cid:durableId="69742565">
    <w:abstractNumId w:val="12"/>
  </w:num>
  <w:num w:numId="36" w16cid:durableId="418336723">
    <w:abstractNumId w:val="0"/>
  </w:num>
  <w:num w:numId="37" w16cid:durableId="1490904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ACE"/>
    <w:rsid w:val="00003CB1"/>
    <w:rsid w:val="000150DB"/>
    <w:rsid w:val="000224ED"/>
    <w:rsid w:val="000315BB"/>
    <w:rsid w:val="000317D8"/>
    <w:rsid w:val="000317FC"/>
    <w:rsid w:val="00035604"/>
    <w:rsid w:val="00041309"/>
    <w:rsid w:val="00044E69"/>
    <w:rsid w:val="0005166D"/>
    <w:rsid w:val="000529CA"/>
    <w:rsid w:val="0005570C"/>
    <w:rsid w:val="0005743F"/>
    <w:rsid w:val="0006355C"/>
    <w:rsid w:val="00065B0D"/>
    <w:rsid w:val="00066063"/>
    <w:rsid w:val="00067DA4"/>
    <w:rsid w:val="00077865"/>
    <w:rsid w:val="00080A44"/>
    <w:rsid w:val="0008262C"/>
    <w:rsid w:val="00090E83"/>
    <w:rsid w:val="0009304A"/>
    <w:rsid w:val="000A1001"/>
    <w:rsid w:val="000A7CE2"/>
    <w:rsid w:val="000A7CFE"/>
    <w:rsid w:val="000C0991"/>
    <w:rsid w:val="000C250A"/>
    <w:rsid w:val="000C3DE5"/>
    <w:rsid w:val="000D192F"/>
    <w:rsid w:val="000D1B4D"/>
    <w:rsid w:val="000D4096"/>
    <w:rsid w:val="000D4F21"/>
    <w:rsid w:val="000D7F33"/>
    <w:rsid w:val="000E6C32"/>
    <w:rsid w:val="000F4294"/>
    <w:rsid w:val="000F5313"/>
    <w:rsid w:val="0010297A"/>
    <w:rsid w:val="001035FC"/>
    <w:rsid w:val="001050F2"/>
    <w:rsid w:val="00110D5B"/>
    <w:rsid w:val="001211F0"/>
    <w:rsid w:val="00122C5C"/>
    <w:rsid w:val="001270C4"/>
    <w:rsid w:val="001417BE"/>
    <w:rsid w:val="00145D6F"/>
    <w:rsid w:val="00151460"/>
    <w:rsid w:val="00160E06"/>
    <w:rsid w:val="00167FA3"/>
    <w:rsid w:val="00177C39"/>
    <w:rsid w:val="00180A13"/>
    <w:rsid w:val="00181C25"/>
    <w:rsid w:val="001A32F4"/>
    <w:rsid w:val="001A67D4"/>
    <w:rsid w:val="001B1F69"/>
    <w:rsid w:val="001B4060"/>
    <w:rsid w:val="001B71B8"/>
    <w:rsid w:val="001B7EF7"/>
    <w:rsid w:val="001C54D5"/>
    <w:rsid w:val="001C5E20"/>
    <w:rsid w:val="001E1B33"/>
    <w:rsid w:val="001E33DE"/>
    <w:rsid w:val="001F24AB"/>
    <w:rsid w:val="001F29D7"/>
    <w:rsid w:val="001F5678"/>
    <w:rsid w:val="001F5C43"/>
    <w:rsid w:val="00203B2A"/>
    <w:rsid w:val="00205891"/>
    <w:rsid w:val="002068BB"/>
    <w:rsid w:val="00210A5A"/>
    <w:rsid w:val="00211D92"/>
    <w:rsid w:val="00211FC1"/>
    <w:rsid w:val="0021313E"/>
    <w:rsid w:val="002162F4"/>
    <w:rsid w:val="002168AC"/>
    <w:rsid w:val="00227FC5"/>
    <w:rsid w:val="00234F56"/>
    <w:rsid w:val="00234FD4"/>
    <w:rsid w:val="0024086D"/>
    <w:rsid w:val="00241719"/>
    <w:rsid w:val="00241943"/>
    <w:rsid w:val="00241B2C"/>
    <w:rsid w:val="00246C40"/>
    <w:rsid w:val="00255C9C"/>
    <w:rsid w:val="00260804"/>
    <w:rsid w:val="00263821"/>
    <w:rsid w:val="00264C33"/>
    <w:rsid w:val="00265F5D"/>
    <w:rsid w:val="00266908"/>
    <w:rsid w:val="002669EE"/>
    <w:rsid w:val="00266CB8"/>
    <w:rsid w:val="002705B9"/>
    <w:rsid w:val="0027174E"/>
    <w:rsid w:val="00272076"/>
    <w:rsid w:val="00275FB5"/>
    <w:rsid w:val="00282C5D"/>
    <w:rsid w:val="00286BEE"/>
    <w:rsid w:val="002903D5"/>
    <w:rsid w:val="00290456"/>
    <w:rsid w:val="002917E6"/>
    <w:rsid w:val="00291CCF"/>
    <w:rsid w:val="00297F9C"/>
    <w:rsid w:val="00297FBA"/>
    <w:rsid w:val="002A25D8"/>
    <w:rsid w:val="002A38F2"/>
    <w:rsid w:val="002B06B9"/>
    <w:rsid w:val="002B5EF0"/>
    <w:rsid w:val="002C5247"/>
    <w:rsid w:val="002D2E47"/>
    <w:rsid w:val="002D3179"/>
    <w:rsid w:val="002D6F4C"/>
    <w:rsid w:val="002E4C14"/>
    <w:rsid w:val="002E6094"/>
    <w:rsid w:val="002E6DC6"/>
    <w:rsid w:val="002F24EA"/>
    <w:rsid w:val="002F3C1B"/>
    <w:rsid w:val="00300FA4"/>
    <w:rsid w:val="00301F55"/>
    <w:rsid w:val="00302E6A"/>
    <w:rsid w:val="00305639"/>
    <w:rsid w:val="00310C5B"/>
    <w:rsid w:val="0031101F"/>
    <w:rsid w:val="00311547"/>
    <w:rsid w:val="00312430"/>
    <w:rsid w:val="003150F3"/>
    <w:rsid w:val="00316B31"/>
    <w:rsid w:val="00320646"/>
    <w:rsid w:val="003233C4"/>
    <w:rsid w:val="00325880"/>
    <w:rsid w:val="00326914"/>
    <w:rsid w:val="00331595"/>
    <w:rsid w:val="003319EB"/>
    <w:rsid w:val="003357C1"/>
    <w:rsid w:val="00336E0D"/>
    <w:rsid w:val="00346416"/>
    <w:rsid w:val="00346C40"/>
    <w:rsid w:val="00355ADE"/>
    <w:rsid w:val="00362C99"/>
    <w:rsid w:val="0036640C"/>
    <w:rsid w:val="003730D6"/>
    <w:rsid w:val="00376695"/>
    <w:rsid w:val="003812E1"/>
    <w:rsid w:val="0038776F"/>
    <w:rsid w:val="00387CF6"/>
    <w:rsid w:val="003913A7"/>
    <w:rsid w:val="003A0D39"/>
    <w:rsid w:val="003A159F"/>
    <w:rsid w:val="003A48C2"/>
    <w:rsid w:val="003B09DC"/>
    <w:rsid w:val="003B1115"/>
    <w:rsid w:val="003B4F70"/>
    <w:rsid w:val="003B4F8C"/>
    <w:rsid w:val="003B7901"/>
    <w:rsid w:val="003C2A79"/>
    <w:rsid w:val="003C5B3B"/>
    <w:rsid w:val="003D0E01"/>
    <w:rsid w:val="003D6C9E"/>
    <w:rsid w:val="003E3F88"/>
    <w:rsid w:val="003E67A9"/>
    <w:rsid w:val="003F030B"/>
    <w:rsid w:val="003F707D"/>
    <w:rsid w:val="004002C7"/>
    <w:rsid w:val="00404980"/>
    <w:rsid w:val="0040698E"/>
    <w:rsid w:val="00415B99"/>
    <w:rsid w:val="00425FFF"/>
    <w:rsid w:val="0042746A"/>
    <w:rsid w:val="004320D5"/>
    <w:rsid w:val="00440B5D"/>
    <w:rsid w:val="00441AA3"/>
    <w:rsid w:val="00447BF1"/>
    <w:rsid w:val="00451D67"/>
    <w:rsid w:val="00457BD9"/>
    <w:rsid w:val="004601F9"/>
    <w:rsid w:val="004625DC"/>
    <w:rsid w:val="00466629"/>
    <w:rsid w:val="0048274C"/>
    <w:rsid w:val="00485A63"/>
    <w:rsid w:val="004876F5"/>
    <w:rsid w:val="00491362"/>
    <w:rsid w:val="00494175"/>
    <w:rsid w:val="004A2C06"/>
    <w:rsid w:val="004A3755"/>
    <w:rsid w:val="004A3C31"/>
    <w:rsid w:val="004B061C"/>
    <w:rsid w:val="004B18C5"/>
    <w:rsid w:val="004B1DF2"/>
    <w:rsid w:val="004B33C5"/>
    <w:rsid w:val="004C7DD1"/>
    <w:rsid w:val="004D0CBB"/>
    <w:rsid w:val="004D3155"/>
    <w:rsid w:val="004D7E39"/>
    <w:rsid w:val="004D7F87"/>
    <w:rsid w:val="004E15A9"/>
    <w:rsid w:val="004E6302"/>
    <w:rsid w:val="004E7FB7"/>
    <w:rsid w:val="004F2AD4"/>
    <w:rsid w:val="005019FB"/>
    <w:rsid w:val="00507BEB"/>
    <w:rsid w:val="00512851"/>
    <w:rsid w:val="00513DDA"/>
    <w:rsid w:val="00515699"/>
    <w:rsid w:val="005202AC"/>
    <w:rsid w:val="005223A5"/>
    <w:rsid w:val="005372E4"/>
    <w:rsid w:val="005411DF"/>
    <w:rsid w:val="005536DA"/>
    <w:rsid w:val="00557AE0"/>
    <w:rsid w:val="00560344"/>
    <w:rsid w:val="00565BF6"/>
    <w:rsid w:val="00570BB6"/>
    <w:rsid w:val="005765D4"/>
    <w:rsid w:val="0057671B"/>
    <w:rsid w:val="00576D1C"/>
    <w:rsid w:val="005770D5"/>
    <w:rsid w:val="0058096A"/>
    <w:rsid w:val="005815CE"/>
    <w:rsid w:val="00581F7B"/>
    <w:rsid w:val="005825BD"/>
    <w:rsid w:val="00584121"/>
    <w:rsid w:val="00584D96"/>
    <w:rsid w:val="00594053"/>
    <w:rsid w:val="005947DD"/>
    <w:rsid w:val="005952CF"/>
    <w:rsid w:val="005A0277"/>
    <w:rsid w:val="005A38F5"/>
    <w:rsid w:val="005A4328"/>
    <w:rsid w:val="005B0897"/>
    <w:rsid w:val="005B2FC2"/>
    <w:rsid w:val="005C3ADF"/>
    <w:rsid w:val="005C3B15"/>
    <w:rsid w:val="005C5563"/>
    <w:rsid w:val="005E264A"/>
    <w:rsid w:val="005E7003"/>
    <w:rsid w:val="005E74AF"/>
    <w:rsid w:val="005F12DB"/>
    <w:rsid w:val="00600393"/>
    <w:rsid w:val="00615325"/>
    <w:rsid w:val="006202A1"/>
    <w:rsid w:val="00622B9D"/>
    <w:rsid w:val="0062746C"/>
    <w:rsid w:val="006302A8"/>
    <w:rsid w:val="006409A4"/>
    <w:rsid w:val="0064278B"/>
    <w:rsid w:val="00645D70"/>
    <w:rsid w:val="00650558"/>
    <w:rsid w:val="00653D1A"/>
    <w:rsid w:val="00663329"/>
    <w:rsid w:val="006638CA"/>
    <w:rsid w:val="006726A1"/>
    <w:rsid w:val="0067572E"/>
    <w:rsid w:val="006801DB"/>
    <w:rsid w:val="00686C80"/>
    <w:rsid w:val="006922F1"/>
    <w:rsid w:val="006974A1"/>
    <w:rsid w:val="006A7FDB"/>
    <w:rsid w:val="006B5C2A"/>
    <w:rsid w:val="006C2E12"/>
    <w:rsid w:val="006E17B7"/>
    <w:rsid w:val="006E743B"/>
    <w:rsid w:val="006E77B4"/>
    <w:rsid w:val="006F132D"/>
    <w:rsid w:val="006F2AAC"/>
    <w:rsid w:val="006F2DAD"/>
    <w:rsid w:val="006F4142"/>
    <w:rsid w:val="00700858"/>
    <w:rsid w:val="00701133"/>
    <w:rsid w:val="007027F4"/>
    <w:rsid w:val="00704E6B"/>
    <w:rsid w:val="00715F14"/>
    <w:rsid w:val="00717B76"/>
    <w:rsid w:val="007206E6"/>
    <w:rsid w:val="00722E4E"/>
    <w:rsid w:val="00732596"/>
    <w:rsid w:val="00732B6E"/>
    <w:rsid w:val="00747105"/>
    <w:rsid w:val="00754252"/>
    <w:rsid w:val="00763534"/>
    <w:rsid w:val="007663AE"/>
    <w:rsid w:val="0077371C"/>
    <w:rsid w:val="007870BC"/>
    <w:rsid w:val="007A2A8F"/>
    <w:rsid w:val="007A2E3C"/>
    <w:rsid w:val="007A58BE"/>
    <w:rsid w:val="007A6900"/>
    <w:rsid w:val="007A75C0"/>
    <w:rsid w:val="007B4581"/>
    <w:rsid w:val="007B5FF4"/>
    <w:rsid w:val="007B670A"/>
    <w:rsid w:val="007C1F13"/>
    <w:rsid w:val="007C4A6C"/>
    <w:rsid w:val="007C5648"/>
    <w:rsid w:val="007C63AB"/>
    <w:rsid w:val="007D4FF2"/>
    <w:rsid w:val="007E2C33"/>
    <w:rsid w:val="007E5B1F"/>
    <w:rsid w:val="007F04FB"/>
    <w:rsid w:val="007F5EF3"/>
    <w:rsid w:val="007F69F9"/>
    <w:rsid w:val="0080267E"/>
    <w:rsid w:val="00810494"/>
    <w:rsid w:val="008115D8"/>
    <w:rsid w:val="0081440D"/>
    <w:rsid w:val="00830AED"/>
    <w:rsid w:val="0083229F"/>
    <w:rsid w:val="00841F0C"/>
    <w:rsid w:val="00843464"/>
    <w:rsid w:val="00845088"/>
    <w:rsid w:val="00845FF9"/>
    <w:rsid w:val="008512EC"/>
    <w:rsid w:val="00861FF3"/>
    <w:rsid w:val="0086468A"/>
    <w:rsid w:val="008812E0"/>
    <w:rsid w:val="00881619"/>
    <w:rsid w:val="00891369"/>
    <w:rsid w:val="00891B66"/>
    <w:rsid w:val="00892A70"/>
    <w:rsid w:val="008A4D21"/>
    <w:rsid w:val="008A57BA"/>
    <w:rsid w:val="008A6436"/>
    <w:rsid w:val="008A6AFC"/>
    <w:rsid w:val="008B3998"/>
    <w:rsid w:val="008B3BBA"/>
    <w:rsid w:val="008C5B55"/>
    <w:rsid w:val="008C648A"/>
    <w:rsid w:val="008D29EE"/>
    <w:rsid w:val="008D3945"/>
    <w:rsid w:val="008D3ADE"/>
    <w:rsid w:val="008D60A9"/>
    <w:rsid w:val="008E6134"/>
    <w:rsid w:val="008F37C8"/>
    <w:rsid w:val="008F3F38"/>
    <w:rsid w:val="008F40F1"/>
    <w:rsid w:val="00900EF4"/>
    <w:rsid w:val="00903207"/>
    <w:rsid w:val="0090710F"/>
    <w:rsid w:val="00910555"/>
    <w:rsid w:val="00910D75"/>
    <w:rsid w:val="00910F44"/>
    <w:rsid w:val="00913043"/>
    <w:rsid w:val="009203C3"/>
    <w:rsid w:val="0092523C"/>
    <w:rsid w:val="00927697"/>
    <w:rsid w:val="009307C2"/>
    <w:rsid w:val="009330A5"/>
    <w:rsid w:val="009424A5"/>
    <w:rsid w:val="00943394"/>
    <w:rsid w:val="00950749"/>
    <w:rsid w:val="009568DA"/>
    <w:rsid w:val="009619A9"/>
    <w:rsid w:val="0096211D"/>
    <w:rsid w:val="009631A4"/>
    <w:rsid w:val="009640F3"/>
    <w:rsid w:val="00966E47"/>
    <w:rsid w:val="009670F0"/>
    <w:rsid w:val="009676A2"/>
    <w:rsid w:val="009704E7"/>
    <w:rsid w:val="0097156D"/>
    <w:rsid w:val="009726CA"/>
    <w:rsid w:val="00973251"/>
    <w:rsid w:val="0097538F"/>
    <w:rsid w:val="00980AA3"/>
    <w:rsid w:val="009829B3"/>
    <w:rsid w:val="00982D4F"/>
    <w:rsid w:val="00984B5F"/>
    <w:rsid w:val="009858EC"/>
    <w:rsid w:val="00990F2F"/>
    <w:rsid w:val="00993F97"/>
    <w:rsid w:val="00996E01"/>
    <w:rsid w:val="009970F1"/>
    <w:rsid w:val="009A1E96"/>
    <w:rsid w:val="009A3E03"/>
    <w:rsid w:val="009A74B6"/>
    <w:rsid w:val="009B2F47"/>
    <w:rsid w:val="009B3E8F"/>
    <w:rsid w:val="009B505E"/>
    <w:rsid w:val="009C0FB6"/>
    <w:rsid w:val="009C1EA8"/>
    <w:rsid w:val="009C590C"/>
    <w:rsid w:val="009D17CD"/>
    <w:rsid w:val="009D3C49"/>
    <w:rsid w:val="009E0822"/>
    <w:rsid w:val="009E1F11"/>
    <w:rsid w:val="009E225A"/>
    <w:rsid w:val="009F3939"/>
    <w:rsid w:val="00A03DA6"/>
    <w:rsid w:val="00A132E9"/>
    <w:rsid w:val="00A20DD7"/>
    <w:rsid w:val="00A4106D"/>
    <w:rsid w:val="00A42506"/>
    <w:rsid w:val="00A445B4"/>
    <w:rsid w:val="00A52883"/>
    <w:rsid w:val="00A52EB0"/>
    <w:rsid w:val="00A536CA"/>
    <w:rsid w:val="00A53E70"/>
    <w:rsid w:val="00A568A2"/>
    <w:rsid w:val="00A578C2"/>
    <w:rsid w:val="00A62708"/>
    <w:rsid w:val="00A63B30"/>
    <w:rsid w:val="00A70A70"/>
    <w:rsid w:val="00A71342"/>
    <w:rsid w:val="00A768E0"/>
    <w:rsid w:val="00A81F1A"/>
    <w:rsid w:val="00A833AD"/>
    <w:rsid w:val="00A849A9"/>
    <w:rsid w:val="00A84AA3"/>
    <w:rsid w:val="00A85601"/>
    <w:rsid w:val="00A86095"/>
    <w:rsid w:val="00A8650A"/>
    <w:rsid w:val="00A87CCE"/>
    <w:rsid w:val="00A92B48"/>
    <w:rsid w:val="00A93589"/>
    <w:rsid w:val="00A94D6F"/>
    <w:rsid w:val="00A960C8"/>
    <w:rsid w:val="00AA4BC0"/>
    <w:rsid w:val="00AA6225"/>
    <w:rsid w:val="00AB1D65"/>
    <w:rsid w:val="00AC2330"/>
    <w:rsid w:val="00AC28D4"/>
    <w:rsid w:val="00AD26E4"/>
    <w:rsid w:val="00AD4230"/>
    <w:rsid w:val="00AD5337"/>
    <w:rsid w:val="00AD5602"/>
    <w:rsid w:val="00AE1E44"/>
    <w:rsid w:val="00AE379A"/>
    <w:rsid w:val="00AF4818"/>
    <w:rsid w:val="00AF7C94"/>
    <w:rsid w:val="00B018E7"/>
    <w:rsid w:val="00B07CF1"/>
    <w:rsid w:val="00B10812"/>
    <w:rsid w:val="00B11A2E"/>
    <w:rsid w:val="00B15233"/>
    <w:rsid w:val="00B16A7C"/>
    <w:rsid w:val="00B1783F"/>
    <w:rsid w:val="00B256A2"/>
    <w:rsid w:val="00B32688"/>
    <w:rsid w:val="00B36340"/>
    <w:rsid w:val="00B42CEC"/>
    <w:rsid w:val="00B447BE"/>
    <w:rsid w:val="00B5093D"/>
    <w:rsid w:val="00B514CF"/>
    <w:rsid w:val="00B63CF5"/>
    <w:rsid w:val="00B64BBF"/>
    <w:rsid w:val="00B71E14"/>
    <w:rsid w:val="00B73B18"/>
    <w:rsid w:val="00B762E0"/>
    <w:rsid w:val="00B81CC5"/>
    <w:rsid w:val="00B83817"/>
    <w:rsid w:val="00B84962"/>
    <w:rsid w:val="00B9733D"/>
    <w:rsid w:val="00BA0A16"/>
    <w:rsid w:val="00BA0C93"/>
    <w:rsid w:val="00BA1421"/>
    <w:rsid w:val="00BA4659"/>
    <w:rsid w:val="00BA46F5"/>
    <w:rsid w:val="00BC2D3D"/>
    <w:rsid w:val="00BC3135"/>
    <w:rsid w:val="00BC31B1"/>
    <w:rsid w:val="00BC7211"/>
    <w:rsid w:val="00BC76FC"/>
    <w:rsid w:val="00BD2769"/>
    <w:rsid w:val="00BE1FDE"/>
    <w:rsid w:val="00BE2C65"/>
    <w:rsid w:val="00BF0E73"/>
    <w:rsid w:val="00BF339A"/>
    <w:rsid w:val="00C01D34"/>
    <w:rsid w:val="00C041AB"/>
    <w:rsid w:val="00C04D7A"/>
    <w:rsid w:val="00C05E8E"/>
    <w:rsid w:val="00C123D5"/>
    <w:rsid w:val="00C14846"/>
    <w:rsid w:val="00C15E51"/>
    <w:rsid w:val="00C26AE6"/>
    <w:rsid w:val="00C4414F"/>
    <w:rsid w:val="00C46BE1"/>
    <w:rsid w:val="00C47E4B"/>
    <w:rsid w:val="00C5448C"/>
    <w:rsid w:val="00C57A11"/>
    <w:rsid w:val="00C60771"/>
    <w:rsid w:val="00C65440"/>
    <w:rsid w:val="00C66EF0"/>
    <w:rsid w:val="00C67E56"/>
    <w:rsid w:val="00C70436"/>
    <w:rsid w:val="00C720F0"/>
    <w:rsid w:val="00C746AF"/>
    <w:rsid w:val="00C8378D"/>
    <w:rsid w:val="00C869CC"/>
    <w:rsid w:val="00C90C96"/>
    <w:rsid w:val="00C9259D"/>
    <w:rsid w:val="00C92F80"/>
    <w:rsid w:val="00C96823"/>
    <w:rsid w:val="00C9696B"/>
    <w:rsid w:val="00CA5386"/>
    <w:rsid w:val="00CB0985"/>
    <w:rsid w:val="00CB25A7"/>
    <w:rsid w:val="00CB2D76"/>
    <w:rsid w:val="00CB6891"/>
    <w:rsid w:val="00CC120E"/>
    <w:rsid w:val="00CC16B4"/>
    <w:rsid w:val="00CC2B53"/>
    <w:rsid w:val="00CC58CE"/>
    <w:rsid w:val="00CE1888"/>
    <w:rsid w:val="00CE2E33"/>
    <w:rsid w:val="00CF278C"/>
    <w:rsid w:val="00CF2AB7"/>
    <w:rsid w:val="00CF2ED4"/>
    <w:rsid w:val="00CF7263"/>
    <w:rsid w:val="00CF76B1"/>
    <w:rsid w:val="00D000B5"/>
    <w:rsid w:val="00D0374D"/>
    <w:rsid w:val="00D05E57"/>
    <w:rsid w:val="00D0673A"/>
    <w:rsid w:val="00D06E39"/>
    <w:rsid w:val="00D07E0E"/>
    <w:rsid w:val="00D10C1F"/>
    <w:rsid w:val="00D111D0"/>
    <w:rsid w:val="00D125DF"/>
    <w:rsid w:val="00D126EB"/>
    <w:rsid w:val="00D1696F"/>
    <w:rsid w:val="00D210B6"/>
    <w:rsid w:val="00D22A93"/>
    <w:rsid w:val="00D272D4"/>
    <w:rsid w:val="00D3172B"/>
    <w:rsid w:val="00D3475C"/>
    <w:rsid w:val="00D34A7E"/>
    <w:rsid w:val="00D404A6"/>
    <w:rsid w:val="00D42B20"/>
    <w:rsid w:val="00D44A53"/>
    <w:rsid w:val="00D46B20"/>
    <w:rsid w:val="00D479AA"/>
    <w:rsid w:val="00D54A85"/>
    <w:rsid w:val="00D57642"/>
    <w:rsid w:val="00D6107B"/>
    <w:rsid w:val="00D66685"/>
    <w:rsid w:val="00D667A6"/>
    <w:rsid w:val="00D66A85"/>
    <w:rsid w:val="00D67ACB"/>
    <w:rsid w:val="00D714D6"/>
    <w:rsid w:val="00D73742"/>
    <w:rsid w:val="00D77855"/>
    <w:rsid w:val="00D816AE"/>
    <w:rsid w:val="00D819AD"/>
    <w:rsid w:val="00D8207B"/>
    <w:rsid w:val="00D827EB"/>
    <w:rsid w:val="00D858F4"/>
    <w:rsid w:val="00D85983"/>
    <w:rsid w:val="00D866F8"/>
    <w:rsid w:val="00D93696"/>
    <w:rsid w:val="00D951C1"/>
    <w:rsid w:val="00DA6226"/>
    <w:rsid w:val="00DA7F03"/>
    <w:rsid w:val="00DB05D2"/>
    <w:rsid w:val="00DB2E6D"/>
    <w:rsid w:val="00DB30A6"/>
    <w:rsid w:val="00DB701C"/>
    <w:rsid w:val="00DC2BBD"/>
    <w:rsid w:val="00DC38E4"/>
    <w:rsid w:val="00DD500B"/>
    <w:rsid w:val="00DD5279"/>
    <w:rsid w:val="00DD58D2"/>
    <w:rsid w:val="00DD724D"/>
    <w:rsid w:val="00DE1B33"/>
    <w:rsid w:val="00DE3166"/>
    <w:rsid w:val="00DE35F0"/>
    <w:rsid w:val="00DF181D"/>
    <w:rsid w:val="00DF55D6"/>
    <w:rsid w:val="00E016B9"/>
    <w:rsid w:val="00E03D17"/>
    <w:rsid w:val="00E05D80"/>
    <w:rsid w:val="00E06F01"/>
    <w:rsid w:val="00E07B57"/>
    <w:rsid w:val="00E10707"/>
    <w:rsid w:val="00E22E70"/>
    <w:rsid w:val="00E26B3A"/>
    <w:rsid w:val="00E31147"/>
    <w:rsid w:val="00E33D5A"/>
    <w:rsid w:val="00E35804"/>
    <w:rsid w:val="00E36A22"/>
    <w:rsid w:val="00E36DC4"/>
    <w:rsid w:val="00E40A3C"/>
    <w:rsid w:val="00E44CE0"/>
    <w:rsid w:val="00E468DD"/>
    <w:rsid w:val="00E56262"/>
    <w:rsid w:val="00E60ABE"/>
    <w:rsid w:val="00E63C3D"/>
    <w:rsid w:val="00E73C3B"/>
    <w:rsid w:val="00E73F38"/>
    <w:rsid w:val="00E74564"/>
    <w:rsid w:val="00E80B10"/>
    <w:rsid w:val="00E812AB"/>
    <w:rsid w:val="00E84546"/>
    <w:rsid w:val="00E90DF9"/>
    <w:rsid w:val="00E91094"/>
    <w:rsid w:val="00E9482B"/>
    <w:rsid w:val="00E96C23"/>
    <w:rsid w:val="00EA1570"/>
    <w:rsid w:val="00EA4127"/>
    <w:rsid w:val="00EA61F1"/>
    <w:rsid w:val="00EA692E"/>
    <w:rsid w:val="00EB2156"/>
    <w:rsid w:val="00EB6244"/>
    <w:rsid w:val="00EB73E7"/>
    <w:rsid w:val="00EB76FF"/>
    <w:rsid w:val="00EC3E3C"/>
    <w:rsid w:val="00ED0185"/>
    <w:rsid w:val="00ED7507"/>
    <w:rsid w:val="00EE17D3"/>
    <w:rsid w:val="00EF35A3"/>
    <w:rsid w:val="00F0403F"/>
    <w:rsid w:val="00F0627D"/>
    <w:rsid w:val="00F131E1"/>
    <w:rsid w:val="00F16302"/>
    <w:rsid w:val="00F20E03"/>
    <w:rsid w:val="00F219E2"/>
    <w:rsid w:val="00F23D48"/>
    <w:rsid w:val="00F25232"/>
    <w:rsid w:val="00F25CCA"/>
    <w:rsid w:val="00F34CAF"/>
    <w:rsid w:val="00F34CFF"/>
    <w:rsid w:val="00F3669C"/>
    <w:rsid w:val="00F36E41"/>
    <w:rsid w:val="00F37DA6"/>
    <w:rsid w:val="00F43D8E"/>
    <w:rsid w:val="00F51556"/>
    <w:rsid w:val="00F5381B"/>
    <w:rsid w:val="00F53C32"/>
    <w:rsid w:val="00F54DAC"/>
    <w:rsid w:val="00F56611"/>
    <w:rsid w:val="00F64A03"/>
    <w:rsid w:val="00F80890"/>
    <w:rsid w:val="00F82B20"/>
    <w:rsid w:val="00F842CA"/>
    <w:rsid w:val="00F90797"/>
    <w:rsid w:val="00F90A46"/>
    <w:rsid w:val="00F91869"/>
    <w:rsid w:val="00F945FB"/>
    <w:rsid w:val="00FA07C4"/>
    <w:rsid w:val="00FA1C6A"/>
    <w:rsid w:val="00FA7473"/>
    <w:rsid w:val="00FB2EE2"/>
    <w:rsid w:val="00FB6CCE"/>
    <w:rsid w:val="00FC21ED"/>
    <w:rsid w:val="00FC51A0"/>
    <w:rsid w:val="00FD0B8F"/>
    <w:rsid w:val="00FD6378"/>
    <w:rsid w:val="00FD7124"/>
    <w:rsid w:val="00FE167F"/>
    <w:rsid w:val="00FE25A1"/>
    <w:rsid w:val="00FE3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A1"/>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customStyle="1" w:styleId="Paragraphtext">
    <w:name w:val="Paragraph text"/>
    <w:basedOn w:val="Normal"/>
    <w:link w:val="ParagraphtextChar"/>
    <w:qFormat/>
    <w:rsid w:val="001035FC"/>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1035FC"/>
    <w:rPr>
      <w:rFonts w:ascii="Calibri" w:eastAsia="Calibri" w:hAnsi="Calibri" w:cs="Times New Roman"/>
      <w:color w:val="000000" w:themeColor="text1"/>
      <w:kern w:val="0"/>
      <w:sz w:val="24"/>
      <w14:ligatures w14:val="none"/>
    </w:rPr>
  </w:style>
  <w:style w:type="paragraph" w:customStyle="1" w:styleId="CS-Paragraphnumbering">
    <w:name w:val="CS - Paragraph numbering"/>
    <w:basedOn w:val="Normal"/>
    <w:rsid w:val="004B18C5"/>
    <w:pPr>
      <w:spacing w:after="120"/>
      <w:ind w:right="-45"/>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7027F4"/>
    <w:rPr>
      <w:sz w:val="16"/>
      <w:szCs w:val="16"/>
    </w:rPr>
  </w:style>
  <w:style w:type="paragraph" w:styleId="CommentText">
    <w:name w:val="annotation text"/>
    <w:basedOn w:val="Normal"/>
    <w:link w:val="CommentTextChar"/>
    <w:uiPriority w:val="99"/>
    <w:unhideWhenUsed/>
    <w:rsid w:val="007027F4"/>
    <w:pPr>
      <w:spacing w:line="240" w:lineRule="auto"/>
    </w:pPr>
    <w:rPr>
      <w:sz w:val="20"/>
      <w:szCs w:val="20"/>
    </w:rPr>
  </w:style>
  <w:style w:type="character" w:customStyle="1" w:styleId="CommentTextChar">
    <w:name w:val="Comment Text Char"/>
    <w:basedOn w:val="DefaultParagraphFont"/>
    <w:link w:val="CommentText"/>
    <w:uiPriority w:val="99"/>
    <w:rsid w:val="007027F4"/>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7F4"/>
    <w:rPr>
      <w:b/>
      <w:bCs/>
    </w:rPr>
  </w:style>
  <w:style w:type="character" w:customStyle="1" w:styleId="CommentSubjectChar">
    <w:name w:val="Comment Subject Char"/>
    <w:basedOn w:val="CommentTextChar"/>
    <w:link w:val="CommentSubject"/>
    <w:uiPriority w:val="99"/>
    <w:semiHidden/>
    <w:rsid w:val="007027F4"/>
    <w:rPr>
      <w:rFonts w:ascii="Calibri" w:eastAsia="Times New Roman" w:hAnsi="Calibri" w:cs="Times New Roman"/>
      <w:b/>
      <w:bCs/>
      <w:kern w:val="0"/>
      <w:sz w:val="20"/>
      <w:szCs w:val="20"/>
      <w14:ligatures w14:val="none"/>
    </w:rPr>
  </w:style>
  <w:style w:type="paragraph" w:styleId="Revision">
    <w:name w:val="Revision"/>
    <w:hidden/>
    <w:uiPriority w:val="99"/>
    <w:semiHidden/>
    <w:rsid w:val="00451D6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451D67"/>
    <w:rPr>
      <w:color w:val="0563C1" w:themeColor="hyperlink"/>
      <w:u w:val="single"/>
    </w:rPr>
  </w:style>
  <w:style w:type="character" w:styleId="UnresolvedMention">
    <w:name w:val="Unresolved Mention"/>
    <w:basedOn w:val="DefaultParagraphFont"/>
    <w:uiPriority w:val="99"/>
    <w:semiHidden/>
    <w:unhideWhenUsed/>
    <w:rsid w:val="00451D67"/>
    <w:rPr>
      <w:color w:val="605E5C"/>
      <w:shd w:val="clear" w:color="auto" w:fill="E1DFDD"/>
    </w:rPr>
  </w:style>
  <w:style w:type="paragraph" w:styleId="Header">
    <w:name w:val="header"/>
    <w:basedOn w:val="Normal"/>
    <w:link w:val="HeaderChar"/>
    <w:uiPriority w:val="99"/>
    <w:unhideWhenUsed/>
    <w:rsid w:val="00EA6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92E"/>
    <w:rPr>
      <w:rFonts w:ascii="Calibri" w:eastAsia="Times New Roman" w:hAnsi="Calibri" w:cs="Times New Roman"/>
      <w:kern w:val="0"/>
      <w14:ligatures w14:val="none"/>
    </w:rPr>
  </w:style>
  <w:style w:type="table" w:styleId="TableGrid">
    <w:name w:val="Table Grid"/>
    <w:basedOn w:val="TableNormal"/>
    <w:uiPriority w:val="39"/>
    <w:rsid w:val="001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0">
    <w:name w:val="Heading 2.0"/>
    <w:basedOn w:val="Normal"/>
    <w:link w:val="Heading20Char"/>
    <w:qFormat/>
    <w:rsid w:val="008D29EE"/>
    <w:pPr>
      <w:spacing w:after="160" w:line="259" w:lineRule="auto"/>
    </w:pPr>
    <w:rPr>
      <w:rFonts w:eastAsia="Calibri"/>
      <w:b/>
      <w:color w:val="7030A0"/>
      <w:sz w:val="32"/>
    </w:rPr>
  </w:style>
  <w:style w:type="character" w:customStyle="1" w:styleId="Heading20Char">
    <w:name w:val="Heading 2.0 Char"/>
    <w:basedOn w:val="DefaultParagraphFont"/>
    <w:link w:val="Heading20"/>
    <w:rsid w:val="008D29EE"/>
    <w:rPr>
      <w:rFonts w:ascii="Calibri" w:eastAsia="Calibri" w:hAnsi="Calibri" w:cs="Times New Roman"/>
      <w:b/>
      <w:color w:val="7030A0"/>
      <w:kern w:val="0"/>
      <w:sz w:val="32"/>
      <w14:ligatures w14:val="none"/>
    </w:rPr>
  </w:style>
  <w:style w:type="character" w:styleId="FollowedHyperlink">
    <w:name w:val="FollowedHyperlink"/>
    <w:basedOn w:val="DefaultParagraphFont"/>
    <w:uiPriority w:val="99"/>
    <w:semiHidden/>
    <w:unhideWhenUsed/>
    <w:rsid w:val="00A44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3979">
      <w:bodyDiv w:val="1"/>
      <w:marLeft w:val="0"/>
      <w:marRight w:val="0"/>
      <w:marTop w:val="0"/>
      <w:marBottom w:val="0"/>
      <w:divBdr>
        <w:top w:val="none" w:sz="0" w:space="0" w:color="auto"/>
        <w:left w:val="none" w:sz="0" w:space="0" w:color="auto"/>
        <w:bottom w:val="none" w:sz="0" w:space="0" w:color="auto"/>
        <w:right w:val="none" w:sz="0" w:space="0" w:color="auto"/>
      </w:divBdr>
    </w:div>
    <w:div w:id="1335918537">
      <w:bodyDiv w:val="1"/>
      <w:marLeft w:val="0"/>
      <w:marRight w:val="0"/>
      <w:marTop w:val="0"/>
      <w:marBottom w:val="0"/>
      <w:divBdr>
        <w:top w:val="none" w:sz="0" w:space="0" w:color="auto"/>
        <w:left w:val="none" w:sz="0" w:space="0" w:color="auto"/>
        <w:bottom w:val="none" w:sz="0" w:space="0" w:color="auto"/>
        <w:right w:val="none" w:sz="0" w:space="0" w:color="auto"/>
      </w:divBdr>
      <w:divsChild>
        <w:div w:id="1770276294">
          <w:marLeft w:val="0"/>
          <w:marRight w:val="0"/>
          <w:marTop w:val="0"/>
          <w:marBottom w:val="0"/>
          <w:divBdr>
            <w:top w:val="none" w:sz="0" w:space="0" w:color="auto"/>
            <w:left w:val="none" w:sz="0" w:space="0" w:color="auto"/>
            <w:bottom w:val="none" w:sz="0" w:space="0" w:color="auto"/>
            <w:right w:val="none" w:sz="0" w:space="0" w:color="auto"/>
          </w:divBdr>
        </w:div>
      </w:divsChild>
    </w:div>
    <w:div w:id="1405642358">
      <w:bodyDiv w:val="1"/>
      <w:marLeft w:val="0"/>
      <w:marRight w:val="0"/>
      <w:marTop w:val="0"/>
      <w:marBottom w:val="0"/>
      <w:divBdr>
        <w:top w:val="none" w:sz="0" w:space="0" w:color="auto"/>
        <w:left w:val="none" w:sz="0" w:space="0" w:color="auto"/>
        <w:bottom w:val="none" w:sz="0" w:space="0" w:color="auto"/>
        <w:right w:val="none" w:sz="0" w:space="0" w:color="auto"/>
      </w:divBdr>
    </w:div>
    <w:div w:id="1412966486">
      <w:bodyDiv w:val="1"/>
      <w:marLeft w:val="0"/>
      <w:marRight w:val="0"/>
      <w:marTop w:val="0"/>
      <w:marBottom w:val="0"/>
      <w:divBdr>
        <w:top w:val="none" w:sz="0" w:space="0" w:color="auto"/>
        <w:left w:val="none" w:sz="0" w:space="0" w:color="auto"/>
        <w:bottom w:val="none" w:sz="0" w:space="0" w:color="auto"/>
        <w:right w:val="none" w:sz="0" w:space="0" w:color="auto"/>
      </w:divBdr>
    </w:div>
    <w:div w:id="1857306387">
      <w:bodyDiv w:val="1"/>
      <w:marLeft w:val="0"/>
      <w:marRight w:val="0"/>
      <w:marTop w:val="0"/>
      <w:marBottom w:val="0"/>
      <w:divBdr>
        <w:top w:val="none" w:sz="0" w:space="0" w:color="auto"/>
        <w:left w:val="none" w:sz="0" w:space="0" w:color="auto"/>
        <w:bottom w:val="none" w:sz="0" w:space="0" w:color="auto"/>
        <w:right w:val="none" w:sz="0" w:space="0" w:color="auto"/>
      </w:divBdr>
      <w:divsChild>
        <w:div w:id="945845309">
          <w:marLeft w:val="0"/>
          <w:marRight w:val="0"/>
          <w:marTop w:val="0"/>
          <w:marBottom w:val="0"/>
          <w:divBdr>
            <w:top w:val="none" w:sz="0" w:space="0" w:color="auto"/>
            <w:left w:val="none" w:sz="0" w:space="0" w:color="auto"/>
            <w:bottom w:val="none" w:sz="0" w:space="0" w:color="auto"/>
            <w:right w:val="none" w:sz="0" w:space="0" w:color="auto"/>
          </w:divBdr>
        </w:div>
      </w:divsChild>
    </w:div>
    <w:div w:id="202809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4.xml><?xml version="1.0" encoding="utf-8"?>
<ds:datastoreItem xmlns:ds="http://schemas.openxmlformats.org/officeDocument/2006/customXml" ds:itemID="{9F0C2AFA-BE69-4B43-97B9-C1A2F842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4641</Words>
  <Characters>24675</Characters>
  <Application>Microsoft Office Word</Application>
  <DocSecurity>0</DocSecurity>
  <Lines>495</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dcterms:created xsi:type="dcterms:W3CDTF">2026-05-06T03:19:00Z</dcterms:created>
  <dcterms:modified xsi:type="dcterms:W3CDTF">2026-05-06T03:19:00Z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