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466BD" w14:textId="77777777" w:rsidR="00170472" w:rsidRPr="008C3B92" w:rsidRDefault="00170472" w:rsidP="00170472">
      <w:pPr>
        <w:spacing w:after="0"/>
        <w:rPr>
          <w:rFonts w:ascii="Arial" w:hAnsi="Arial" w:cs="Arial"/>
          <w:b/>
          <w:bCs/>
          <w:sz w:val="24"/>
          <w:szCs w:val="24"/>
        </w:rPr>
      </w:pPr>
    </w:p>
    <w:p w14:paraId="68F63819" w14:textId="77777777" w:rsidR="00170472" w:rsidRPr="00BB387E" w:rsidRDefault="00170472" w:rsidP="00170472">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26</w:t>
      </w:r>
    </w:p>
    <w:p w14:paraId="48D3164F" w14:textId="77777777" w:rsidR="00170472" w:rsidRPr="00BB387E" w:rsidRDefault="00170472" w:rsidP="00170472">
      <w:pPr>
        <w:spacing w:after="0"/>
        <w:jc w:val="center"/>
        <w:rPr>
          <w:rFonts w:ascii="Arial" w:hAnsi="Arial" w:cs="Arial"/>
          <w:b/>
          <w:sz w:val="24"/>
          <w:szCs w:val="24"/>
        </w:rPr>
      </w:pPr>
    </w:p>
    <w:p w14:paraId="650BBEDF" w14:textId="77777777" w:rsidR="00170472" w:rsidRPr="00BB387E" w:rsidRDefault="00170472" w:rsidP="00170472">
      <w:pPr>
        <w:spacing w:after="0"/>
        <w:jc w:val="center"/>
        <w:rPr>
          <w:rFonts w:ascii="Arial" w:hAnsi="Arial" w:cs="Arial"/>
          <w:b/>
          <w:sz w:val="24"/>
          <w:szCs w:val="24"/>
        </w:rPr>
      </w:pPr>
    </w:p>
    <w:p w14:paraId="0EA6599D" w14:textId="77777777" w:rsidR="00170472" w:rsidRPr="00BB387E" w:rsidRDefault="00170472" w:rsidP="00170472">
      <w:pPr>
        <w:spacing w:after="0"/>
        <w:jc w:val="center"/>
        <w:rPr>
          <w:rFonts w:ascii="Arial" w:hAnsi="Arial" w:cs="Arial"/>
          <w:b/>
          <w:sz w:val="24"/>
          <w:szCs w:val="24"/>
        </w:rPr>
      </w:pPr>
    </w:p>
    <w:p w14:paraId="1EC8A564" w14:textId="77777777" w:rsidR="00170472" w:rsidRPr="00BB387E" w:rsidRDefault="00170472" w:rsidP="00170472">
      <w:pPr>
        <w:spacing w:after="0"/>
        <w:jc w:val="center"/>
        <w:rPr>
          <w:rFonts w:ascii="Arial" w:hAnsi="Arial" w:cs="Arial"/>
          <w:b/>
          <w:sz w:val="24"/>
          <w:szCs w:val="24"/>
        </w:rPr>
      </w:pPr>
    </w:p>
    <w:p w14:paraId="127DC080" w14:textId="77777777" w:rsidR="00170472" w:rsidRPr="00BB387E" w:rsidRDefault="00170472" w:rsidP="00170472">
      <w:pPr>
        <w:spacing w:after="0"/>
        <w:jc w:val="center"/>
        <w:rPr>
          <w:rFonts w:ascii="Arial" w:hAnsi="Arial" w:cs="Arial"/>
          <w:b/>
          <w:bCs/>
          <w:sz w:val="24"/>
          <w:szCs w:val="24"/>
        </w:rPr>
      </w:pPr>
    </w:p>
    <w:p w14:paraId="7D4EB9CD" w14:textId="77777777" w:rsidR="00170472" w:rsidRPr="00BB387E" w:rsidRDefault="00170472" w:rsidP="00170472">
      <w:pPr>
        <w:spacing w:after="0"/>
        <w:jc w:val="center"/>
        <w:rPr>
          <w:rFonts w:ascii="Arial" w:hAnsi="Arial" w:cs="Arial"/>
          <w:b/>
          <w:bCs/>
          <w:sz w:val="24"/>
          <w:szCs w:val="24"/>
        </w:rPr>
      </w:pPr>
    </w:p>
    <w:p w14:paraId="503ADC5E" w14:textId="77777777" w:rsidR="00170472" w:rsidRPr="00BB387E" w:rsidRDefault="00170472" w:rsidP="00170472">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7D24D564" w14:textId="77777777" w:rsidR="00170472" w:rsidRPr="00BB387E" w:rsidRDefault="00170472" w:rsidP="00170472">
      <w:pPr>
        <w:spacing w:after="0"/>
        <w:jc w:val="center"/>
        <w:rPr>
          <w:rFonts w:ascii="Arial" w:hAnsi="Arial" w:cs="Arial"/>
          <w:b/>
          <w:sz w:val="24"/>
          <w:szCs w:val="24"/>
        </w:rPr>
      </w:pPr>
      <w:r w:rsidRPr="00BB387E">
        <w:rPr>
          <w:rFonts w:ascii="Arial" w:hAnsi="Arial" w:cs="Arial"/>
          <w:b/>
          <w:bCs/>
          <w:sz w:val="24"/>
          <w:szCs w:val="24"/>
        </w:rPr>
        <w:t>AUSTRALIAN CAPITAL TERRITORY</w:t>
      </w:r>
    </w:p>
    <w:p w14:paraId="091B55F7" w14:textId="77777777" w:rsidR="00170472" w:rsidRPr="00BB387E" w:rsidRDefault="00170472" w:rsidP="00170472">
      <w:pPr>
        <w:spacing w:after="0"/>
        <w:jc w:val="center"/>
        <w:rPr>
          <w:rFonts w:ascii="Arial" w:hAnsi="Arial" w:cs="Arial"/>
          <w:b/>
          <w:sz w:val="24"/>
          <w:szCs w:val="24"/>
        </w:rPr>
      </w:pPr>
    </w:p>
    <w:p w14:paraId="78BDA949" w14:textId="77777777" w:rsidR="00170472" w:rsidRPr="00BB387E" w:rsidRDefault="00170472" w:rsidP="00170472">
      <w:pPr>
        <w:spacing w:after="0"/>
        <w:jc w:val="center"/>
        <w:rPr>
          <w:rFonts w:ascii="Arial" w:hAnsi="Arial" w:cs="Arial"/>
          <w:b/>
          <w:sz w:val="24"/>
          <w:szCs w:val="24"/>
        </w:rPr>
      </w:pPr>
    </w:p>
    <w:p w14:paraId="1F145D71" w14:textId="77777777" w:rsidR="00170472" w:rsidRPr="00BB387E" w:rsidRDefault="00170472" w:rsidP="00170472">
      <w:pPr>
        <w:spacing w:after="0"/>
        <w:jc w:val="center"/>
        <w:rPr>
          <w:rFonts w:ascii="Arial" w:hAnsi="Arial" w:cs="Arial"/>
          <w:b/>
          <w:sz w:val="24"/>
          <w:szCs w:val="24"/>
        </w:rPr>
      </w:pPr>
    </w:p>
    <w:p w14:paraId="6B517EB5" w14:textId="77777777" w:rsidR="00170472" w:rsidRPr="00BB387E" w:rsidRDefault="00170472" w:rsidP="00170472">
      <w:pPr>
        <w:spacing w:after="0"/>
        <w:jc w:val="center"/>
        <w:rPr>
          <w:rFonts w:ascii="Arial" w:hAnsi="Arial" w:cs="Arial"/>
          <w:b/>
          <w:sz w:val="24"/>
          <w:szCs w:val="24"/>
        </w:rPr>
      </w:pPr>
      <w:r>
        <w:rPr>
          <w:rFonts w:ascii="Arial" w:hAnsi="Arial" w:cs="Arial"/>
          <w:b/>
          <w:sz w:val="24"/>
          <w:szCs w:val="24"/>
        </w:rPr>
        <w:t>ELEVENTH ASSEMBLY</w:t>
      </w:r>
    </w:p>
    <w:p w14:paraId="3076CA9C" w14:textId="77777777" w:rsidR="00170472" w:rsidRPr="00BB387E" w:rsidRDefault="00170472" w:rsidP="00170472">
      <w:pPr>
        <w:spacing w:after="0"/>
        <w:jc w:val="center"/>
        <w:rPr>
          <w:rFonts w:ascii="Arial" w:hAnsi="Arial" w:cs="Arial"/>
          <w:b/>
          <w:sz w:val="24"/>
          <w:szCs w:val="24"/>
        </w:rPr>
      </w:pPr>
    </w:p>
    <w:p w14:paraId="58478907" w14:textId="77777777" w:rsidR="00170472" w:rsidRPr="00BB387E" w:rsidRDefault="00170472" w:rsidP="00170472">
      <w:pPr>
        <w:spacing w:after="0"/>
        <w:jc w:val="center"/>
        <w:rPr>
          <w:rFonts w:ascii="Arial" w:hAnsi="Arial" w:cs="Arial"/>
          <w:b/>
          <w:sz w:val="24"/>
          <w:szCs w:val="24"/>
        </w:rPr>
      </w:pPr>
    </w:p>
    <w:p w14:paraId="4B60C0E3" w14:textId="77777777" w:rsidR="00170472" w:rsidRPr="00BB387E" w:rsidRDefault="00170472" w:rsidP="00170472">
      <w:pPr>
        <w:spacing w:after="0"/>
        <w:jc w:val="center"/>
        <w:rPr>
          <w:rFonts w:ascii="Arial" w:hAnsi="Arial" w:cs="Arial"/>
          <w:b/>
          <w:sz w:val="24"/>
          <w:szCs w:val="24"/>
        </w:rPr>
      </w:pPr>
    </w:p>
    <w:p w14:paraId="59D49B28" w14:textId="77777777" w:rsidR="00170472" w:rsidRPr="00BB387E" w:rsidRDefault="00170472" w:rsidP="00170472">
      <w:pPr>
        <w:spacing w:after="0"/>
        <w:jc w:val="center"/>
        <w:rPr>
          <w:rFonts w:ascii="Arial" w:hAnsi="Arial" w:cs="Arial"/>
          <w:b/>
          <w:sz w:val="24"/>
          <w:szCs w:val="24"/>
        </w:rPr>
      </w:pPr>
    </w:p>
    <w:p w14:paraId="4C512D70" w14:textId="77777777" w:rsidR="00170472" w:rsidRPr="00BB387E" w:rsidRDefault="00170472" w:rsidP="00170472">
      <w:pPr>
        <w:spacing w:after="0"/>
        <w:jc w:val="center"/>
        <w:rPr>
          <w:rFonts w:ascii="Arial" w:hAnsi="Arial" w:cs="Arial"/>
          <w:b/>
          <w:sz w:val="24"/>
          <w:szCs w:val="24"/>
        </w:rPr>
      </w:pPr>
    </w:p>
    <w:p w14:paraId="61490EB5" w14:textId="77777777" w:rsidR="00170472" w:rsidRPr="00BB387E" w:rsidRDefault="00170472" w:rsidP="00170472">
      <w:pPr>
        <w:spacing w:after="0"/>
        <w:jc w:val="center"/>
        <w:rPr>
          <w:rFonts w:ascii="Arial" w:hAnsi="Arial" w:cs="Arial"/>
          <w:b/>
          <w:sz w:val="24"/>
          <w:szCs w:val="24"/>
        </w:rPr>
      </w:pPr>
    </w:p>
    <w:p w14:paraId="4AC61A9B" w14:textId="77777777" w:rsidR="00170472" w:rsidRPr="00AC24E6" w:rsidRDefault="00170472" w:rsidP="00170472">
      <w:pPr>
        <w:spacing w:after="0"/>
        <w:jc w:val="center"/>
        <w:rPr>
          <w:rFonts w:ascii="Arial" w:hAnsi="Arial" w:cs="Arial"/>
          <w:b/>
          <w:bCs/>
          <w:sz w:val="24"/>
          <w:szCs w:val="24"/>
        </w:rPr>
      </w:pPr>
      <w:r w:rsidRPr="00AC24E6">
        <w:rPr>
          <w:rFonts w:ascii="Arial" w:hAnsi="Arial" w:cs="Arial"/>
          <w:b/>
          <w:bCs/>
          <w:sz w:val="24"/>
          <w:szCs w:val="24"/>
        </w:rPr>
        <w:t>CITY AND ENVIRONMENT LEGISLATION AMENDMENT BILL 2026</w:t>
      </w:r>
    </w:p>
    <w:p w14:paraId="2CF798E2" w14:textId="77777777" w:rsidR="00170472" w:rsidRPr="00BB387E" w:rsidRDefault="00170472" w:rsidP="00170472">
      <w:pPr>
        <w:spacing w:after="0"/>
        <w:jc w:val="center"/>
        <w:rPr>
          <w:rFonts w:ascii="Arial" w:hAnsi="Arial" w:cs="Arial"/>
          <w:b/>
          <w:bCs/>
          <w:sz w:val="24"/>
          <w:szCs w:val="24"/>
        </w:rPr>
      </w:pPr>
    </w:p>
    <w:p w14:paraId="31B0D125" w14:textId="77777777" w:rsidR="00170472" w:rsidRPr="00A559F1" w:rsidRDefault="00170472" w:rsidP="00170472">
      <w:pPr>
        <w:spacing w:after="0"/>
        <w:jc w:val="center"/>
        <w:rPr>
          <w:rFonts w:ascii="Arial" w:hAnsi="Arial" w:cs="Arial"/>
          <w:b/>
          <w:bCs/>
          <w:sz w:val="24"/>
          <w:szCs w:val="24"/>
        </w:rPr>
      </w:pPr>
      <w:r>
        <w:rPr>
          <w:rFonts w:ascii="Arial" w:hAnsi="Arial" w:cs="Arial"/>
          <w:b/>
          <w:bCs/>
          <w:sz w:val="24"/>
          <w:szCs w:val="24"/>
        </w:rPr>
        <w:t xml:space="preserve">REVISED </w:t>
      </w:r>
      <w:r w:rsidRPr="00BB387E">
        <w:rPr>
          <w:rFonts w:ascii="Arial" w:hAnsi="Arial" w:cs="Arial"/>
          <w:b/>
          <w:bCs/>
          <w:sz w:val="24"/>
          <w:szCs w:val="24"/>
        </w:rPr>
        <w:t>EXPLANATORY STATEMENT</w:t>
      </w:r>
    </w:p>
    <w:p w14:paraId="67545760" w14:textId="77777777" w:rsidR="00170472" w:rsidRPr="00BB387E" w:rsidRDefault="00170472" w:rsidP="00170472">
      <w:pPr>
        <w:spacing w:after="0"/>
        <w:jc w:val="center"/>
        <w:rPr>
          <w:rFonts w:ascii="Arial" w:hAnsi="Arial" w:cs="Arial"/>
          <w:b/>
          <w:sz w:val="24"/>
          <w:szCs w:val="24"/>
        </w:rPr>
      </w:pPr>
    </w:p>
    <w:p w14:paraId="29A8DD09" w14:textId="77777777" w:rsidR="00170472" w:rsidRPr="00BB387E" w:rsidRDefault="00170472" w:rsidP="00170472">
      <w:pPr>
        <w:spacing w:after="0"/>
        <w:jc w:val="center"/>
        <w:rPr>
          <w:rFonts w:ascii="Arial" w:hAnsi="Arial" w:cs="Arial"/>
          <w:b/>
          <w:sz w:val="24"/>
          <w:szCs w:val="24"/>
        </w:rPr>
      </w:pPr>
    </w:p>
    <w:p w14:paraId="4E346FF8" w14:textId="77777777" w:rsidR="00170472" w:rsidRPr="00BB387E" w:rsidRDefault="00170472" w:rsidP="00170472">
      <w:pPr>
        <w:spacing w:after="0"/>
        <w:jc w:val="center"/>
        <w:rPr>
          <w:rFonts w:ascii="Arial" w:hAnsi="Arial" w:cs="Arial"/>
          <w:b/>
          <w:sz w:val="24"/>
          <w:szCs w:val="24"/>
        </w:rPr>
      </w:pPr>
    </w:p>
    <w:p w14:paraId="4CB864CB" w14:textId="77777777" w:rsidR="00170472" w:rsidRDefault="00170472" w:rsidP="00170472">
      <w:pPr>
        <w:spacing w:after="0"/>
        <w:jc w:val="center"/>
        <w:rPr>
          <w:rFonts w:ascii="Arial" w:hAnsi="Arial" w:cs="Arial"/>
          <w:b/>
          <w:sz w:val="24"/>
          <w:szCs w:val="24"/>
        </w:rPr>
      </w:pPr>
    </w:p>
    <w:p w14:paraId="58FFA892" w14:textId="77777777" w:rsidR="00170472" w:rsidRDefault="00170472" w:rsidP="00170472">
      <w:pPr>
        <w:spacing w:after="0"/>
        <w:jc w:val="center"/>
        <w:rPr>
          <w:rFonts w:ascii="Arial" w:hAnsi="Arial" w:cs="Arial"/>
          <w:b/>
          <w:sz w:val="24"/>
          <w:szCs w:val="24"/>
        </w:rPr>
      </w:pPr>
    </w:p>
    <w:p w14:paraId="62F2C74C" w14:textId="77777777" w:rsidR="00170472" w:rsidRDefault="00170472" w:rsidP="00170472">
      <w:pPr>
        <w:spacing w:after="0"/>
        <w:jc w:val="center"/>
        <w:rPr>
          <w:rFonts w:ascii="Arial" w:hAnsi="Arial" w:cs="Arial"/>
          <w:b/>
          <w:sz w:val="24"/>
          <w:szCs w:val="24"/>
        </w:rPr>
      </w:pPr>
    </w:p>
    <w:p w14:paraId="16D49BC8" w14:textId="77777777" w:rsidR="00170472" w:rsidRPr="00BB387E" w:rsidRDefault="00170472" w:rsidP="00170472">
      <w:pPr>
        <w:spacing w:after="0"/>
        <w:jc w:val="center"/>
        <w:rPr>
          <w:rFonts w:ascii="Arial" w:hAnsi="Arial" w:cs="Arial"/>
          <w:b/>
          <w:sz w:val="24"/>
          <w:szCs w:val="24"/>
        </w:rPr>
      </w:pPr>
    </w:p>
    <w:p w14:paraId="75691415" w14:textId="77777777" w:rsidR="00170472" w:rsidRDefault="00170472" w:rsidP="00170472">
      <w:pPr>
        <w:keepNext/>
        <w:widowControl w:val="0"/>
        <w:spacing w:after="0"/>
        <w:jc w:val="center"/>
        <w:outlineLvl w:val="7"/>
        <w:rPr>
          <w:rFonts w:ascii="Arial" w:hAnsi="Arial" w:cs="Arial"/>
          <w:b/>
          <w:bCs/>
          <w:sz w:val="24"/>
          <w:szCs w:val="24"/>
        </w:rPr>
      </w:pPr>
    </w:p>
    <w:p w14:paraId="5B344DF5" w14:textId="77777777" w:rsidR="00170472" w:rsidRDefault="00170472" w:rsidP="00170472">
      <w:pPr>
        <w:keepNext/>
        <w:widowControl w:val="0"/>
        <w:spacing w:after="0"/>
        <w:jc w:val="center"/>
        <w:outlineLvl w:val="7"/>
        <w:rPr>
          <w:rFonts w:ascii="Arial" w:hAnsi="Arial" w:cs="Arial"/>
          <w:b/>
          <w:bCs/>
          <w:sz w:val="24"/>
          <w:szCs w:val="24"/>
        </w:rPr>
      </w:pPr>
    </w:p>
    <w:p w14:paraId="009F923D" w14:textId="77777777" w:rsidR="00170472" w:rsidRDefault="00170472" w:rsidP="00170472">
      <w:pPr>
        <w:keepNext/>
        <w:widowControl w:val="0"/>
        <w:spacing w:after="0"/>
        <w:jc w:val="center"/>
        <w:outlineLvl w:val="7"/>
        <w:rPr>
          <w:rFonts w:ascii="Arial" w:hAnsi="Arial" w:cs="Arial"/>
          <w:b/>
          <w:bCs/>
          <w:sz w:val="24"/>
          <w:szCs w:val="24"/>
        </w:rPr>
      </w:pPr>
    </w:p>
    <w:p w14:paraId="04B9E6A9" w14:textId="77777777" w:rsidR="00170472" w:rsidRDefault="00170472" w:rsidP="00170472">
      <w:pPr>
        <w:keepNext/>
        <w:widowControl w:val="0"/>
        <w:spacing w:after="0"/>
        <w:jc w:val="center"/>
        <w:outlineLvl w:val="7"/>
        <w:rPr>
          <w:rFonts w:ascii="Arial" w:hAnsi="Arial" w:cs="Arial"/>
          <w:b/>
          <w:bCs/>
          <w:sz w:val="24"/>
          <w:szCs w:val="24"/>
        </w:rPr>
      </w:pPr>
    </w:p>
    <w:p w14:paraId="6AD29339" w14:textId="77777777" w:rsidR="00170472" w:rsidRDefault="00170472" w:rsidP="00170472">
      <w:pPr>
        <w:keepNext/>
        <w:widowControl w:val="0"/>
        <w:spacing w:after="0"/>
        <w:jc w:val="center"/>
        <w:outlineLvl w:val="7"/>
        <w:rPr>
          <w:rFonts w:ascii="Arial" w:hAnsi="Arial" w:cs="Arial"/>
          <w:b/>
          <w:bCs/>
          <w:sz w:val="24"/>
          <w:szCs w:val="24"/>
        </w:rPr>
      </w:pPr>
    </w:p>
    <w:p w14:paraId="2B66CF07" w14:textId="77777777" w:rsidR="00170472" w:rsidRDefault="00170472" w:rsidP="00170472">
      <w:pPr>
        <w:keepNext/>
        <w:widowControl w:val="0"/>
        <w:spacing w:after="0"/>
        <w:jc w:val="center"/>
        <w:outlineLvl w:val="7"/>
        <w:rPr>
          <w:rFonts w:ascii="Arial" w:hAnsi="Arial" w:cs="Arial"/>
          <w:b/>
          <w:bCs/>
          <w:sz w:val="24"/>
          <w:szCs w:val="24"/>
        </w:rPr>
      </w:pPr>
    </w:p>
    <w:p w14:paraId="2221078D" w14:textId="77777777" w:rsidR="00170472" w:rsidRDefault="00170472" w:rsidP="00170472">
      <w:pPr>
        <w:keepNext/>
        <w:widowControl w:val="0"/>
        <w:spacing w:after="0"/>
        <w:jc w:val="center"/>
        <w:outlineLvl w:val="7"/>
        <w:rPr>
          <w:rFonts w:ascii="Arial" w:hAnsi="Arial" w:cs="Arial"/>
          <w:b/>
          <w:bCs/>
          <w:sz w:val="24"/>
          <w:szCs w:val="24"/>
        </w:rPr>
      </w:pPr>
    </w:p>
    <w:p w14:paraId="682B750D" w14:textId="77777777" w:rsidR="00170472" w:rsidRDefault="00170472" w:rsidP="00170472">
      <w:pPr>
        <w:keepNext/>
        <w:widowControl w:val="0"/>
        <w:spacing w:after="0"/>
        <w:jc w:val="center"/>
        <w:outlineLvl w:val="7"/>
        <w:rPr>
          <w:rFonts w:ascii="Arial" w:hAnsi="Arial" w:cs="Arial"/>
          <w:b/>
          <w:bCs/>
          <w:sz w:val="24"/>
          <w:szCs w:val="24"/>
        </w:rPr>
      </w:pPr>
    </w:p>
    <w:p w14:paraId="663662D7" w14:textId="77777777" w:rsidR="00170472" w:rsidRDefault="00170472" w:rsidP="00170472">
      <w:pPr>
        <w:keepNext/>
        <w:widowControl w:val="0"/>
        <w:spacing w:after="0"/>
        <w:jc w:val="center"/>
        <w:outlineLvl w:val="7"/>
        <w:rPr>
          <w:rFonts w:ascii="Arial" w:hAnsi="Arial" w:cs="Arial"/>
          <w:b/>
          <w:bCs/>
          <w:sz w:val="24"/>
          <w:szCs w:val="24"/>
        </w:rPr>
      </w:pPr>
    </w:p>
    <w:p w14:paraId="4F7ABA41" w14:textId="77777777" w:rsidR="00170472" w:rsidRDefault="00170472" w:rsidP="00170472">
      <w:pPr>
        <w:keepNext/>
        <w:widowControl w:val="0"/>
        <w:spacing w:after="0"/>
        <w:jc w:val="center"/>
        <w:outlineLvl w:val="7"/>
        <w:rPr>
          <w:rFonts w:ascii="Arial" w:hAnsi="Arial" w:cs="Arial"/>
          <w:b/>
          <w:bCs/>
          <w:sz w:val="24"/>
          <w:szCs w:val="24"/>
        </w:rPr>
      </w:pPr>
    </w:p>
    <w:p w14:paraId="32483BE3" w14:textId="77777777" w:rsidR="00170472" w:rsidRPr="002B7972" w:rsidRDefault="00170472" w:rsidP="00170472">
      <w:pPr>
        <w:keepNext/>
        <w:widowControl w:val="0"/>
        <w:spacing w:after="0"/>
        <w:ind w:right="686"/>
        <w:jc w:val="right"/>
        <w:outlineLvl w:val="7"/>
        <w:rPr>
          <w:rFonts w:ascii="Arial" w:hAnsi="Arial" w:cs="Arial"/>
          <w:b/>
          <w:bCs/>
          <w:sz w:val="24"/>
          <w:szCs w:val="24"/>
        </w:rPr>
      </w:pPr>
      <w:r w:rsidRPr="002B7972">
        <w:rPr>
          <w:rFonts w:ascii="Arial" w:hAnsi="Arial" w:cs="Arial"/>
          <w:b/>
          <w:bCs/>
          <w:sz w:val="24"/>
          <w:szCs w:val="24"/>
        </w:rPr>
        <w:t>Presented by</w:t>
      </w:r>
    </w:p>
    <w:p w14:paraId="182E3900" w14:textId="77777777" w:rsidR="00170472" w:rsidRPr="002B7972" w:rsidRDefault="00170472" w:rsidP="00170472">
      <w:pPr>
        <w:spacing w:after="0"/>
        <w:ind w:right="686"/>
        <w:jc w:val="right"/>
        <w:rPr>
          <w:rFonts w:ascii="Arial" w:hAnsi="Arial" w:cs="Arial"/>
          <w:b/>
          <w:bCs/>
          <w:sz w:val="24"/>
          <w:szCs w:val="24"/>
        </w:rPr>
      </w:pPr>
      <w:r w:rsidRPr="002B7972">
        <w:rPr>
          <w:rFonts w:ascii="Arial" w:hAnsi="Arial" w:cs="Arial"/>
          <w:b/>
          <w:bCs/>
          <w:sz w:val="24"/>
          <w:szCs w:val="24"/>
        </w:rPr>
        <w:t>Tara Cheyne MLA</w:t>
      </w:r>
    </w:p>
    <w:p w14:paraId="404D7E0E" w14:textId="77777777" w:rsidR="00170472" w:rsidRPr="002B7972" w:rsidRDefault="00170472" w:rsidP="00170472">
      <w:pPr>
        <w:spacing w:after="0"/>
        <w:ind w:right="686"/>
        <w:jc w:val="right"/>
        <w:rPr>
          <w:rFonts w:ascii="Arial" w:hAnsi="Arial" w:cs="Arial"/>
          <w:b/>
          <w:bCs/>
          <w:sz w:val="24"/>
          <w:szCs w:val="24"/>
        </w:rPr>
      </w:pPr>
      <w:r w:rsidRPr="002B7972">
        <w:rPr>
          <w:rFonts w:ascii="Arial" w:hAnsi="Arial" w:cs="Arial"/>
          <w:b/>
          <w:bCs/>
          <w:sz w:val="24"/>
          <w:szCs w:val="24"/>
        </w:rPr>
        <w:t>Minister for City and Government Services</w:t>
      </w:r>
    </w:p>
    <w:p w14:paraId="77E9BCBE" w14:textId="77777777" w:rsidR="00170472" w:rsidRPr="002B7972" w:rsidRDefault="00170472" w:rsidP="00170472">
      <w:pPr>
        <w:spacing w:after="0"/>
        <w:ind w:right="686"/>
        <w:jc w:val="right"/>
        <w:rPr>
          <w:rFonts w:ascii="Arial" w:hAnsi="Arial" w:cs="Arial"/>
          <w:b/>
          <w:bCs/>
          <w:sz w:val="24"/>
          <w:szCs w:val="24"/>
        </w:rPr>
      </w:pPr>
      <w:r w:rsidRPr="002B7972">
        <w:rPr>
          <w:rFonts w:ascii="Arial" w:hAnsi="Arial" w:cs="Arial"/>
          <w:b/>
          <w:bCs/>
          <w:sz w:val="24"/>
          <w:szCs w:val="24"/>
        </w:rPr>
        <w:t>May 2026</w:t>
      </w:r>
    </w:p>
    <w:p w14:paraId="5CFAC72C" w14:textId="77777777" w:rsidR="00170472" w:rsidRPr="008C3B92" w:rsidRDefault="00B83ADA" w:rsidP="00170472">
      <w:pPr>
        <w:spacing w:after="0" w:line="240" w:lineRule="auto"/>
        <w:rPr>
          <w:rFonts w:ascii="Arial" w:hAnsi="Arial" w:cs="Arial"/>
          <w:b/>
          <w:bCs/>
          <w:sz w:val="24"/>
          <w:szCs w:val="24"/>
          <w:u w:val="single"/>
        </w:rPr>
        <w:sectPr w:rsidR="00170472" w:rsidRPr="008C3B92" w:rsidSect="00170472">
          <w:headerReference w:type="even" r:id="rId12"/>
          <w:headerReference w:type="default" r:id="rId13"/>
          <w:footerReference w:type="even" r:id="rId14"/>
          <w:footerReference w:type="default" r:id="rId15"/>
          <w:headerReference w:type="first" r:id="rId16"/>
          <w:footerReference w:type="first" r:id="rId17"/>
          <w:pgSz w:w="11906" w:h="16838"/>
          <w:pgMar w:top="1276" w:right="1440" w:bottom="1440" w:left="1440" w:header="709" w:footer="675" w:gutter="0"/>
          <w:pgNumType w:start="1"/>
          <w:cols w:space="708"/>
          <w:docGrid w:linePitch="360"/>
        </w:sectPr>
      </w:pPr>
      <w:sdt>
        <w:sdtPr>
          <w:rPr>
            <w:rFonts w:ascii="Arial" w:hAnsi="Arial" w:cs="Arial"/>
            <w:b/>
            <w:bCs/>
            <w:sz w:val="24"/>
            <w:szCs w:val="24"/>
            <w:u w:val="single"/>
          </w:rPr>
          <w:id w:val="-1423633877"/>
          <w:docPartObj>
            <w:docPartGallery w:val="Watermarks"/>
          </w:docPartObj>
        </w:sdtPr>
        <w:sdtEndPr/>
        <w:sdtContent>
          <w:r w:rsidR="00170472" w:rsidRPr="00A07436">
            <w:rPr>
              <w:rFonts w:ascii="Arial" w:hAnsi="Arial" w:cs="Arial"/>
              <w:b/>
              <w:bCs/>
              <w:noProof/>
              <w:sz w:val="24"/>
              <w:szCs w:val="24"/>
              <w:u w:val="single"/>
            </w:rPr>
            <mc:AlternateContent>
              <mc:Choice Requires="wps">
                <w:drawing>
                  <wp:anchor distT="0" distB="0" distL="114300" distR="114300" simplePos="0" relativeHeight="251659264" behindDoc="1" locked="0" layoutInCell="0" allowOverlap="1" wp14:anchorId="0A786C79" wp14:editId="48E61FAB">
                    <wp:simplePos x="0" y="0"/>
                    <wp:positionH relativeFrom="margin">
                      <wp:align>center</wp:align>
                    </wp:positionH>
                    <wp:positionV relativeFrom="margin">
                      <wp:align>center</wp:align>
                    </wp:positionV>
                    <wp:extent cx="5943600" cy="2971800"/>
                    <wp:effectExtent l="0" t="0" r="0" b="0"/>
                    <wp:wrapNone/>
                    <wp:docPr id="9385466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3600" cy="2971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E8CAD44" w14:textId="77777777" w:rsidR="00170472" w:rsidRPr="00A07436" w:rsidRDefault="00170472" w:rsidP="00170472">
                                <w:pPr>
                                  <w:jc w:val="center"/>
                                  <w:rPr>
                                    <w:rFonts w:eastAsia="Calibri" w:cs="Calibri"/>
                                    <w:color w:val="C0C0C0"/>
                                    <w:sz w:val="36"/>
                                    <w:szCs w:val="36"/>
                                    <w14:textFill>
                                      <w14:solidFill>
                                        <w14:srgbClr w14:val="C0C0C0">
                                          <w14:alpha w14:val="50000"/>
                                        </w14:srgbClr>
                                      </w14:solidFill>
                                    </w14:textFill>
                                  </w:rPr>
                                </w:pPr>
                                <w:r w:rsidRPr="00A07436">
                                  <w:rPr>
                                    <w:rFonts w:eastAsia="Calibri" w:cs="Calibri"/>
                                    <w:color w:val="C0C0C0"/>
                                    <w:sz w:val="36"/>
                                    <w:szCs w:val="36"/>
                                    <w14:textFill>
                                      <w14:solidFill>
                                        <w14:srgbClr w14:val="C0C0C0">
                                          <w14:alpha w14:val="50000"/>
                                        </w14:srgbClr>
                                      </w14:solidFill>
                                    </w14:textFill>
                                  </w:rPr>
                                  <w:t>THIS PAGE IS INTENTIONALLY LEFT BLANK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A786C79" id="_x0000_t202" coordsize="21600,21600" o:spt="202" path="m,l,21600r21600,l21600,xe">
                    <v:stroke joinstyle="miter"/>
                    <v:path gradientshapeok="t" o:connecttype="rect"/>
                  </v:shapetype>
                  <v:shape id="Text Box 1" o:spid="_x0000_s1026" type="#_x0000_t202" style="position:absolute;margin-left:0;margin-top:0;width:468pt;height:234pt;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" o:allowincell="f" filled="f" stroked="f">
                    <v:stroke joinstyle="round"/>
                    <o:lock v:ext="edit" shapetype="t"/>
                    <v:textbox style="mso-fit-shape-to-text:t">
                      <w:txbxContent>
                        <w:p w14:paraId="1E8CAD44" w14:textId="77777777" w:rsidR="00170472" w:rsidRPr="00A07436" w:rsidRDefault="00170472" w:rsidP="00170472">
                          <w:pPr>
                            <w:jc w:val="center"/>
                            <w:rPr>
                              <w:rFonts w:eastAsia="Calibri" w:cs="Calibri"/>
                              <w:color w:val="C0C0C0"/>
                              <w:sz w:val="36"/>
                              <w:szCs w:val="36"/>
                              <w14:textFill>
                                <w14:solidFill>
                                  <w14:srgbClr w14:val="C0C0C0">
                                    <w14:alpha w14:val="50000"/>
                                  </w14:srgbClr>
                                </w14:solidFill>
                              </w14:textFill>
                            </w:rPr>
                          </w:pPr>
                          <w:r w:rsidRPr="00A07436">
                            <w:rPr>
                              <w:rFonts w:eastAsia="Calibri" w:cs="Calibri"/>
                              <w:color w:val="C0C0C0"/>
                              <w:sz w:val="36"/>
                              <w:szCs w:val="36"/>
                              <w14:textFill>
                                <w14:solidFill>
                                  <w14:srgbClr w14:val="C0C0C0">
                                    <w14:alpha w14:val="50000"/>
                                  </w14:srgbClr>
                                </w14:solidFill>
                              </w14:textFill>
                            </w:rPr>
                            <w:t>THIS PAGE IS INTENTIONALLY LEFT BLANK</w:t>
                          </w:r>
                        </w:p>
                      </w:txbxContent>
                    </v:textbox>
                    <w10:wrap anchorx="margin" anchory="margin"/>
                  </v:shape>
                </w:pict>
              </mc:Fallback>
            </mc:AlternateContent>
          </w:r>
        </w:sdtContent>
      </w:sdt>
      <w:r w:rsidR="00170472" w:rsidRPr="008C3B92">
        <w:rPr>
          <w:rFonts w:ascii="Arial" w:hAnsi="Arial" w:cs="Arial"/>
          <w:b/>
          <w:bCs/>
          <w:sz w:val="24"/>
          <w:szCs w:val="24"/>
          <w:u w:val="single"/>
        </w:rPr>
        <w:br w:type="page"/>
      </w:r>
    </w:p>
    <w:p w14:paraId="1BB7D075" w14:textId="77777777" w:rsidR="00170472" w:rsidRPr="00BB387E" w:rsidRDefault="00170472" w:rsidP="00170472">
      <w:pPr>
        <w:pStyle w:val="Heading1"/>
        <w:jc w:val="center"/>
      </w:pPr>
      <w:r>
        <w:lastRenderedPageBreak/>
        <w:t>CITY AND ENVIRONMENT LEGISLATION AMENDMENT BILL 2026</w:t>
      </w:r>
    </w:p>
    <w:p w14:paraId="75C4DA70" w14:textId="77777777" w:rsidR="00170472" w:rsidRDefault="00170472" w:rsidP="00170472">
      <w:pPr>
        <w:spacing w:after="0"/>
        <w:contextualSpacing/>
        <w:rPr>
          <w:rFonts w:ascii="Arial" w:hAnsi="Arial" w:cs="Arial"/>
          <w:bCs/>
          <w:sz w:val="24"/>
          <w:szCs w:val="24"/>
        </w:rPr>
      </w:pPr>
    </w:p>
    <w:p w14:paraId="1BFCF4E6" w14:textId="77777777" w:rsidR="00170472" w:rsidRDefault="00170472" w:rsidP="00170472">
      <w:pPr>
        <w:pStyle w:val="Heading2"/>
      </w:pPr>
      <w:r>
        <w:t>INTRODUCTION</w:t>
      </w:r>
    </w:p>
    <w:p w14:paraId="524BD8EC" w14:textId="77777777" w:rsidR="00170472" w:rsidRDefault="00170472" w:rsidP="00170472">
      <w:pPr>
        <w:spacing w:after="240" w:line="240" w:lineRule="auto"/>
        <w:rPr>
          <w:rFonts w:ascii="Arial" w:hAnsi="Arial" w:cs="Arial"/>
          <w:bCs/>
          <w:sz w:val="24"/>
          <w:szCs w:val="24"/>
        </w:rPr>
      </w:pPr>
      <w:r>
        <w:rPr>
          <w:rFonts w:ascii="Arial" w:hAnsi="Arial" w:cs="Arial"/>
          <w:bCs/>
          <w:sz w:val="24"/>
          <w:szCs w:val="24"/>
        </w:rPr>
        <w:t xml:space="preserve">This revised explanatory statement (the </w:t>
      </w:r>
      <w:r w:rsidRPr="006D0D89">
        <w:rPr>
          <w:rFonts w:ascii="Arial" w:hAnsi="Arial" w:cs="Arial"/>
          <w:b/>
          <w:i/>
          <w:iCs/>
          <w:sz w:val="24"/>
          <w:szCs w:val="24"/>
        </w:rPr>
        <w:t>statement</w:t>
      </w:r>
      <w:r>
        <w:rPr>
          <w:rFonts w:ascii="Arial" w:hAnsi="Arial" w:cs="Arial"/>
          <w:bCs/>
          <w:sz w:val="24"/>
          <w:szCs w:val="24"/>
        </w:rPr>
        <w:t xml:space="preserve">) relates to the City and Environment Legislation Amendment Bill 2026 (the </w:t>
      </w:r>
      <w:r w:rsidRPr="006D0D89">
        <w:rPr>
          <w:rFonts w:ascii="Arial" w:hAnsi="Arial" w:cs="Arial"/>
          <w:b/>
          <w:i/>
          <w:iCs/>
          <w:sz w:val="24"/>
          <w:szCs w:val="24"/>
        </w:rPr>
        <w:t>bill</w:t>
      </w:r>
      <w:r>
        <w:rPr>
          <w:rFonts w:ascii="Arial" w:hAnsi="Arial" w:cs="Arial"/>
          <w:bCs/>
          <w:sz w:val="24"/>
          <w:szCs w:val="24"/>
        </w:rPr>
        <w:t>) as presented to the ACT Legislative Assembly. It has been prepared to assist the reader of the bill and to help inform debate. It does not form part of the bill and has not been endorsed by the Assembly.</w:t>
      </w:r>
    </w:p>
    <w:p w14:paraId="42CDA682" w14:textId="77777777" w:rsidR="00170472" w:rsidRDefault="00170472" w:rsidP="00170472">
      <w:pPr>
        <w:spacing w:after="240" w:line="240" w:lineRule="auto"/>
        <w:rPr>
          <w:rFonts w:ascii="Arial" w:hAnsi="Arial" w:cs="Arial"/>
          <w:bCs/>
          <w:sz w:val="24"/>
          <w:szCs w:val="24"/>
        </w:rPr>
      </w:pPr>
      <w:r>
        <w:rPr>
          <w:rFonts w:ascii="Arial" w:hAnsi="Arial" w:cs="Arial"/>
          <w:bCs/>
          <w:sz w:val="24"/>
          <w:szCs w:val="24"/>
        </w:rPr>
        <w:t>The statement must be read in conjunction with the bill. It is not, and is not meant to be, a comprehensive description of the bill. What is said about a provision is not to be taken as an authoritative guide to the meaning of a provision, this being a task for the courts.</w:t>
      </w:r>
    </w:p>
    <w:p w14:paraId="66799BB8" w14:textId="77777777" w:rsidR="00170472" w:rsidRDefault="00170472" w:rsidP="00170472">
      <w:pPr>
        <w:spacing w:after="240" w:line="240" w:lineRule="auto"/>
        <w:rPr>
          <w:rFonts w:ascii="Arial" w:hAnsi="Arial" w:cs="Arial"/>
          <w:bCs/>
          <w:sz w:val="24"/>
          <w:szCs w:val="24"/>
        </w:rPr>
      </w:pPr>
      <w:r w:rsidRPr="00834FC9">
        <w:rPr>
          <w:rFonts w:ascii="Arial" w:hAnsi="Arial" w:cs="Arial"/>
          <w:bCs/>
          <w:sz w:val="24"/>
          <w:szCs w:val="24"/>
        </w:rPr>
        <w:t xml:space="preserve">The </w:t>
      </w:r>
      <w:r>
        <w:rPr>
          <w:rFonts w:ascii="Arial" w:hAnsi="Arial" w:cs="Arial"/>
          <w:bCs/>
          <w:sz w:val="24"/>
          <w:szCs w:val="24"/>
        </w:rPr>
        <w:t>b</w:t>
      </w:r>
      <w:r w:rsidRPr="00834FC9">
        <w:rPr>
          <w:rFonts w:ascii="Arial" w:hAnsi="Arial" w:cs="Arial"/>
          <w:bCs/>
          <w:sz w:val="24"/>
          <w:szCs w:val="24"/>
        </w:rPr>
        <w:t xml:space="preserve">ill </w:t>
      </w:r>
      <w:r w:rsidRPr="00D80B7D">
        <w:rPr>
          <w:rFonts w:ascii="Arial" w:hAnsi="Arial" w:cs="Arial"/>
          <w:b/>
          <w:sz w:val="24"/>
          <w:szCs w:val="24"/>
        </w:rPr>
        <w:t>is</w:t>
      </w:r>
      <w:r w:rsidRPr="00D80B7D">
        <w:rPr>
          <w:rFonts w:ascii="Arial" w:hAnsi="Arial" w:cs="Arial"/>
          <w:bCs/>
          <w:sz w:val="24"/>
          <w:szCs w:val="24"/>
        </w:rPr>
        <w:t xml:space="preserve"> </w:t>
      </w:r>
      <w:r w:rsidRPr="00D80B7D">
        <w:rPr>
          <w:rFonts w:ascii="Arial" w:hAnsi="Arial" w:cs="Arial"/>
          <w:b/>
          <w:sz w:val="24"/>
          <w:szCs w:val="24"/>
        </w:rPr>
        <w:t>not</w:t>
      </w:r>
      <w:r w:rsidRPr="00834FC9">
        <w:rPr>
          <w:rFonts w:ascii="Arial" w:hAnsi="Arial" w:cs="Arial"/>
          <w:bCs/>
          <w:sz w:val="24"/>
          <w:szCs w:val="24"/>
        </w:rPr>
        <w:t xml:space="preserve"> a Significant Bill. Significant Bills are bills that </w:t>
      </w:r>
      <w:r>
        <w:rPr>
          <w:rFonts w:ascii="Arial" w:hAnsi="Arial" w:cs="Arial"/>
          <w:bCs/>
          <w:sz w:val="24"/>
          <w:szCs w:val="24"/>
        </w:rPr>
        <w:t>have been assessed</w:t>
      </w:r>
      <w:r w:rsidRPr="00834FC9">
        <w:rPr>
          <w:rFonts w:ascii="Arial" w:hAnsi="Arial" w:cs="Arial"/>
          <w:bCs/>
          <w:sz w:val="24"/>
          <w:szCs w:val="24"/>
        </w:rPr>
        <w:t xml:space="preserve"> as </w:t>
      </w:r>
      <w:r>
        <w:rPr>
          <w:rFonts w:ascii="Arial" w:hAnsi="Arial" w:cs="Arial"/>
          <w:bCs/>
          <w:sz w:val="24"/>
          <w:szCs w:val="24"/>
        </w:rPr>
        <w:t>likely to have</w:t>
      </w:r>
      <w:r w:rsidRPr="00834FC9">
        <w:rPr>
          <w:rFonts w:ascii="Arial" w:hAnsi="Arial" w:cs="Arial"/>
          <w:bCs/>
          <w:sz w:val="24"/>
          <w:szCs w:val="24"/>
        </w:rPr>
        <w:t xml:space="preserve"> significant </w:t>
      </w:r>
      <w:r>
        <w:rPr>
          <w:rFonts w:ascii="Arial" w:hAnsi="Arial" w:cs="Arial"/>
          <w:bCs/>
          <w:sz w:val="24"/>
          <w:szCs w:val="24"/>
        </w:rPr>
        <w:t>engagement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Pr>
          <w:rFonts w:ascii="Arial" w:hAnsi="Arial" w:cs="Arial"/>
          <w:bCs/>
          <w:sz w:val="24"/>
          <w:szCs w:val="24"/>
        </w:rPr>
        <w:t xml:space="preserve"> (the </w:t>
      </w:r>
      <w:r w:rsidRPr="00A926F1">
        <w:rPr>
          <w:rFonts w:ascii="Arial" w:hAnsi="Arial" w:cs="Arial"/>
          <w:b/>
          <w:i/>
          <w:iCs/>
          <w:sz w:val="24"/>
          <w:szCs w:val="24"/>
        </w:rPr>
        <w:t>HR Act</w:t>
      </w:r>
      <w:r>
        <w:rPr>
          <w:rFonts w:ascii="Arial" w:hAnsi="Arial" w:cs="Arial"/>
          <w:bCs/>
          <w:sz w:val="24"/>
          <w:szCs w:val="24"/>
        </w:rPr>
        <w:t>)</w:t>
      </w:r>
      <w:r w:rsidRPr="00834FC9">
        <w:rPr>
          <w:rFonts w:ascii="Arial" w:hAnsi="Arial" w:cs="Arial"/>
          <w:bCs/>
          <w:sz w:val="24"/>
          <w:szCs w:val="24"/>
        </w:rPr>
        <w:t>.</w:t>
      </w:r>
    </w:p>
    <w:p w14:paraId="2536806E" w14:textId="0E9AB61F" w:rsidR="00C75DB2" w:rsidRDefault="00C75DB2" w:rsidP="00170472">
      <w:pPr>
        <w:spacing w:after="240" w:line="240" w:lineRule="auto"/>
        <w:contextualSpacing/>
        <w:rPr>
          <w:rFonts w:ascii="Arial" w:hAnsi="Arial" w:cs="Arial"/>
          <w:bCs/>
          <w:sz w:val="24"/>
          <w:szCs w:val="24"/>
        </w:rPr>
      </w:pPr>
      <w:r>
        <w:rPr>
          <w:rFonts w:ascii="Arial" w:hAnsi="Arial" w:cs="Arial"/>
          <w:bCs/>
          <w:sz w:val="24"/>
          <w:szCs w:val="24"/>
        </w:rPr>
        <w:t>This explanatory statement has been revised to address comments made by the Standing Committee on Legal Affairs (Legislative Scrutiny Role) in Scrutiny Report 18.</w:t>
      </w:r>
    </w:p>
    <w:p w14:paraId="607398EF" w14:textId="77777777" w:rsidR="00170472" w:rsidRDefault="00170472" w:rsidP="00170472">
      <w:pPr>
        <w:pStyle w:val="Heading2"/>
      </w:pPr>
      <w:r>
        <w:t>OVERVIEW OF THE BILL</w:t>
      </w:r>
    </w:p>
    <w:p w14:paraId="4DBEFF10" w14:textId="77777777" w:rsidR="00170472" w:rsidRDefault="00170472" w:rsidP="00170472">
      <w:pPr>
        <w:spacing w:after="240" w:line="240" w:lineRule="auto"/>
        <w:rPr>
          <w:rFonts w:ascii="Arial" w:hAnsi="Arial" w:cs="Arial"/>
          <w:iCs/>
          <w:sz w:val="24"/>
          <w:szCs w:val="24"/>
        </w:rPr>
      </w:pPr>
      <w:r w:rsidRPr="00DF61BB">
        <w:rPr>
          <w:rFonts w:ascii="Arial" w:hAnsi="Arial" w:cs="Arial"/>
          <w:iCs/>
          <w:sz w:val="24"/>
          <w:szCs w:val="24"/>
        </w:rPr>
        <w:t xml:space="preserve">This bill is an omnibus bill to enable minor </w:t>
      </w:r>
      <w:r>
        <w:rPr>
          <w:rFonts w:ascii="Arial" w:hAnsi="Arial" w:cs="Arial"/>
          <w:iCs/>
          <w:sz w:val="24"/>
          <w:szCs w:val="24"/>
        </w:rPr>
        <w:t xml:space="preserve">policy, technical and administrative </w:t>
      </w:r>
      <w:r w:rsidRPr="00DF61BB">
        <w:rPr>
          <w:rFonts w:ascii="Arial" w:hAnsi="Arial" w:cs="Arial"/>
          <w:iCs/>
          <w:sz w:val="24"/>
          <w:szCs w:val="24"/>
        </w:rPr>
        <w:t xml:space="preserve">amendments </w:t>
      </w:r>
      <w:r>
        <w:rPr>
          <w:rFonts w:ascii="Arial" w:hAnsi="Arial" w:cs="Arial"/>
          <w:iCs/>
          <w:sz w:val="24"/>
          <w:szCs w:val="24"/>
        </w:rPr>
        <w:t>to legislation administered by</w:t>
      </w:r>
      <w:r w:rsidRPr="00DF61BB">
        <w:rPr>
          <w:rFonts w:ascii="Arial" w:hAnsi="Arial" w:cs="Arial"/>
          <w:iCs/>
          <w:sz w:val="24"/>
          <w:szCs w:val="24"/>
        </w:rPr>
        <w:t xml:space="preserve"> the City and Environment Directorate </w:t>
      </w:r>
      <w:r>
        <w:rPr>
          <w:rFonts w:ascii="Arial" w:hAnsi="Arial" w:cs="Arial"/>
          <w:iCs/>
          <w:sz w:val="24"/>
          <w:szCs w:val="24"/>
        </w:rPr>
        <w:t>and the Justice and Community Safety Directorate. Omnibus bills enable the government to keep the statute book up-to-date and clear.</w:t>
      </w:r>
    </w:p>
    <w:p w14:paraId="334BD46B" w14:textId="77777777" w:rsidR="00170472" w:rsidRDefault="00170472" w:rsidP="00170472">
      <w:pPr>
        <w:spacing w:after="120" w:line="240" w:lineRule="auto"/>
        <w:ind w:right="-45"/>
        <w:rPr>
          <w:rFonts w:ascii="Arial" w:hAnsi="Arial" w:cs="Arial"/>
          <w:iCs/>
          <w:sz w:val="24"/>
          <w:szCs w:val="24"/>
        </w:rPr>
      </w:pPr>
      <w:r>
        <w:rPr>
          <w:rFonts w:ascii="Arial" w:hAnsi="Arial" w:cs="Arial"/>
          <w:iCs/>
          <w:sz w:val="24"/>
          <w:szCs w:val="24"/>
        </w:rPr>
        <w:t>This bill makes amendments to the:</w:t>
      </w:r>
    </w:p>
    <w:p w14:paraId="7F20CAE8" w14:textId="77777777" w:rsidR="00170472" w:rsidRPr="008B577A" w:rsidRDefault="00170472" w:rsidP="00170472">
      <w:pPr>
        <w:pStyle w:val="ListParagraph"/>
        <w:numPr>
          <w:ilvl w:val="0"/>
          <w:numId w:val="2"/>
        </w:numPr>
        <w:spacing w:after="120"/>
        <w:ind w:right="-45"/>
        <w:rPr>
          <w:rFonts w:ascii="Arial" w:hAnsi="Arial" w:cs="Arial"/>
          <w:iCs/>
          <w:sz w:val="24"/>
          <w:szCs w:val="24"/>
        </w:rPr>
      </w:pPr>
      <w:r>
        <w:rPr>
          <w:rFonts w:ascii="Arial" w:hAnsi="Arial" w:cs="Arial"/>
          <w:i/>
          <w:sz w:val="24"/>
          <w:szCs w:val="24"/>
        </w:rPr>
        <w:t>Cemeteries and Crematoria Act 2020</w:t>
      </w:r>
      <w:r w:rsidRPr="008B577A">
        <w:rPr>
          <w:rFonts w:ascii="Arial" w:hAnsi="Arial" w:cs="Arial"/>
          <w:iCs/>
          <w:sz w:val="24"/>
          <w:szCs w:val="24"/>
        </w:rPr>
        <w:t>;</w:t>
      </w:r>
    </w:p>
    <w:p w14:paraId="281535C5" w14:textId="77777777" w:rsidR="00170472" w:rsidRPr="00E004F2" w:rsidRDefault="00170472" w:rsidP="00170472">
      <w:pPr>
        <w:pStyle w:val="ListParagraph"/>
        <w:numPr>
          <w:ilvl w:val="0"/>
          <w:numId w:val="2"/>
        </w:numPr>
        <w:spacing w:after="120"/>
        <w:ind w:right="-45"/>
        <w:rPr>
          <w:rFonts w:ascii="Arial" w:hAnsi="Arial" w:cs="Arial"/>
          <w:iCs/>
          <w:sz w:val="24"/>
          <w:szCs w:val="24"/>
        </w:rPr>
      </w:pPr>
      <w:r>
        <w:rPr>
          <w:rFonts w:ascii="Arial" w:hAnsi="Arial" w:cs="Arial"/>
          <w:i/>
          <w:sz w:val="24"/>
          <w:szCs w:val="24"/>
        </w:rPr>
        <w:t>Electoral Act 1992</w:t>
      </w:r>
      <w:r>
        <w:rPr>
          <w:rFonts w:ascii="Arial" w:hAnsi="Arial" w:cs="Arial"/>
          <w:iCs/>
          <w:sz w:val="24"/>
          <w:szCs w:val="24"/>
        </w:rPr>
        <w:t>;</w:t>
      </w:r>
    </w:p>
    <w:p w14:paraId="50BC9A69" w14:textId="77777777" w:rsidR="00170472" w:rsidRPr="00E004F2" w:rsidRDefault="00170472" w:rsidP="00170472">
      <w:pPr>
        <w:pStyle w:val="ListParagraph"/>
        <w:numPr>
          <w:ilvl w:val="0"/>
          <w:numId w:val="2"/>
        </w:numPr>
        <w:spacing w:after="120"/>
        <w:ind w:right="-45"/>
        <w:rPr>
          <w:rFonts w:ascii="Arial" w:hAnsi="Arial" w:cs="Arial"/>
          <w:iCs/>
          <w:sz w:val="24"/>
          <w:szCs w:val="24"/>
        </w:rPr>
      </w:pPr>
      <w:r>
        <w:rPr>
          <w:rFonts w:ascii="Arial" w:hAnsi="Arial" w:cs="Arial"/>
          <w:i/>
          <w:sz w:val="24"/>
          <w:szCs w:val="24"/>
        </w:rPr>
        <w:t>Heavy Vehicle National Law (ACT) Act 2013</w:t>
      </w:r>
      <w:r w:rsidRPr="008B577A">
        <w:rPr>
          <w:rFonts w:ascii="Arial" w:hAnsi="Arial" w:cs="Arial"/>
          <w:iCs/>
          <w:sz w:val="24"/>
          <w:szCs w:val="24"/>
        </w:rPr>
        <w:t>;</w:t>
      </w:r>
    </w:p>
    <w:p w14:paraId="6E7C91CC" w14:textId="77777777" w:rsidR="00170472" w:rsidRPr="00E004F2" w:rsidRDefault="00170472" w:rsidP="00170472">
      <w:pPr>
        <w:pStyle w:val="ListParagraph"/>
        <w:numPr>
          <w:ilvl w:val="0"/>
          <w:numId w:val="2"/>
        </w:numPr>
        <w:spacing w:after="120"/>
        <w:ind w:right="-45"/>
        <w:rPr>
          <w:rFonts w:ascii="Arial" w:hAnsi="Arial" w:cs="Arial"/>
          <w:iCs/>
          <w:sz w:val="24"/>
          <w:szCs w:val="24"/>
        </w:rPr>
      </w:pPr>
      <w:r>
        <w:rPr>
          <w:rFonts w:ascii="Arial" w:hAnsi="Arial" w:cs="Arial"/>
          <w:i/>
          <w:sz w:val="24"/>
          <w:szCs w:val="24"/>
        </w:rPr>
        <w:t>Road Transport (Offences) Regulation 2005</w:t>
      </w:r>
      <w:r w:rsidRPr="008B577A">
        <w:rPr>
          <w:rFonts w:ascii="Arial" w:hAnsi="Arial" w:cs="Arial"/>
          <w:iCs/>
          <w:sz w:val="24"/>
          <w:szCs w:val="24"/>
        </w:rPr>
        <w:t>;</w:t>
      </w:r>
      <w:r>
        <w:rPr>
          <w:rFonts w:ascii="Arial" w:hAnsi="Arial" w:cs="Arial"/>
          <w:iCs/>
          <w:sz w:val="24"/>
          <w:szCs w:val="24"/>
        </w:rPr>
        <w:t xml:space="preserve"> and</w:t>
      </w:r>
    </w:p>
    <w:p w14:paraId="3BF22F47" w14:textId="77777777" w:rsidR="00170472" w:rsidRPr="008C3EBE" w:rsidRDefault="00170472" w:rsidP="00170472">
      <w:pPr>
        <w:pStyle w:val="ListParagraph"/>
        <w:numPr>
          <w:ilvl w:val="0"/>
          <w:numId w:val="2"/>
        </w:numPr>
        <w:spacing w:after="240"/>
        <w:ind w:left="714" w:hanging="357"/>
        <w:rPr>
          <w:rFonts w:ascii="Arial" w:hAnsi="Arial" w:cs="Arial"/>
          <w:iCs/>
          <w:sz w:val="24"/>
          <w:szCs w:val="24"/>
        </w:rPr>
      </w:pPr>
      <w:r>
        <w:rPr>
          <w:rFonts w:ascii="Arial" w:hAnsi="Arial" w:cs="Arial"/>
          <w:i/>
          <w:sz w:val="24"/>
          <w:szCs w:val="24"/>
        </w:rPr>
        <w:t>Road Transport (Safety and Traffic Management) Regulation 2017</w:t>
      </w:r>
      <w:r>
        <w:rPr>
          <w:rFonts w:ascii="Arial" w:hAnsi="Arial" w:cs="Arial"/>
          <w:iCs/>
          <w:sz w:val="24"/>
          <w:szCs w:val="24"/>
        </w:rPr>
        <w:t>.</w:t>
      </w:r>
    </w:p>
    <w:p w14:paraId="550C8D7C" w14:textId="77777777" w:rsidR="00170472" w:rsidRDefault="00170472" w:rsidP="00170472">
      <w:pPr>
        <w:spacing w:before="240" w:after="120" w:line="240" w:lineRule="auto"/>
        <w:ind w:right="-45"/>
        <w:rPr>
          <w:rFonts w:ascii="Arial" w:hAnsi="Arial" w:cs="Arial"/>
          <w:iCs/>
          <w:sz w:val="24"/>
          <w:szCs w:val="24"/>
        </w:rPr>
      </w:pPr>
      <w:r w:rsidRPr="00E004F2">
        <w:rPr>
          <w:rFonts w:ascii="Arial" w:hAnsi="Arial" w:cs="Arial"/>
          <w:iCs/>
          <w:sz w:val="24"/>
          <w:szCs w:val="24"/>
        </w:rPr>
        <w:t>The bill</w:t>
      </w:r>
      <w:r>
        <w:rPr>
          <w:rFonts w:ascii="Arial" w:hAnsi="Arial" w:cs="Arial"/>
          <w:iCs/>
          <w:sz w:val="24"/>
          <w:szCs w:val="24"/>
        </w:rPr>
        <w:t xml:space="preserve"> makes amendments to</w:t>
      </w:r>
      <w:r w:rsidRPr="00E004F2">
        <w:rPr>
          <w:rFonts w:ascii="Arial" w:hAnsi="Arial" w:cs="Arial"/>
          <w:iCs/>
          <w:sz w:val="24"/>
          <w:szCs w:val="24"/>
        </w:rPr>
        <w:t>:</w:t>
      </w:r>
    </w:p>
    <w:p w14:paraId="5D9CADF4" w14:textId="51FCF2EC" w:rsidR="00170472" w:rsidRDefault="00170472" w:rsidP="00170472">
      <w:pPr>
        <w:pStyle w:val="ListParagraph"/>
        <w:numPr>
          <w:ilvl w:val="0"/>
          <w:numId w:val="2"/>
        </w:numPr>
        <w:spacing w:after="240"/>
        <w:rPr>
          <w:rFonts w:ascii="Arial" w:hAnsi="Arial" w:cs="Arial"/>
          <w:iCs/>
          <w:sz w:val="24"/>
          <w:szCs w:val="24"/>
        </w:rPr>
      </w:pPr>
      <w:r>
        <w:rPr>
          <w:rFonts w:ascii="Arial" w:hAnsi="Arial" w:cs="Arial"/>
          <w:iCs/>
          <w:sz w:val="24"/>
          <w:szCs w:val="24"/>
        </w:rPr>
        <w:t>c</w:t>
      </w:r>
      <w:r w:rsidRPr="002B2A00">
        <w:rPr>
          <w:rFonts w:ascii="Arial" w:hAnsi="Arial" w:cs="Arial"/>
          <w:iCs/>
          <w:sz w:val="24"/>
          <w:szCs w:val="24"/>
        </w:rPr>
        <w:t xml:space="preserve">larify requirements of </w:t>
      </w:r>
      <w:r>
        <w:rPr>
          <w:rFonts w:ascii="Arial" w:hAnsi="Arial" w:cs="Arial"/>
          <w:iCs/>
          <w:sz w:val="24"/>
          <w:szCs w:val="24"/>
        </w:rPr>
        <w:t xml:space="preserve">crematorium </w:t>
      </w:r>
      <w:r w:rsidRPr="002B2A00">
        <w:rPr>
          <w:rFonts w:ascii="Arial" w:hAnsi="Arial" w:cs="Arial"/>
          <w:iCs/>
          <w:sz w:val="24"/>
          <w:szCs w:val="24"/>
        </w:rPr>
        <w:t xml:space="preserve">licensees under the </w:t>
      </w:r>
      <w:r w:rsidRPr="002B2A00">
        <w:rPr>
          <w:rFonts w:ascii="Arial" w:hAnsi="Arial" w:cs="Arial"/>
          <w:i/>
          <w:sz w:val="24"/>
          <w:szCs w:val="24"/>
        </w:rPr>
        <w:t>Cemeteries and Crematoria Act 2020</w:t>
      </w:r>
      <w:r>
        <w:rPr>
          <w:rFonts w:ascii="Arial" w:hAnsi="Arial" w:cs="Arial"/>
          <w:iCs/>
          <w:sz w:val="24"/>
          <w:szCs w:val="24"/>
        </w:rPr>
        <w:t xml:space="preserve"> </w:t>
      </w:r>
      <w:r w:rsidRPr="002B2A00">
        <w:rPr>
          <w:rFonts w:ascii="Arial" w:hAnsi="Arial" w:cs="Arial"/>
          <w:iCs/>
          <w:sz w:val="24"/>
          <w:szCs w:val="24"/>
        </w:rPr>
        <w:t>for notifying the collection of cremated remains</w:t>
      </w:r>
      <w:r>
        <w:rPr>
          <w:rFonts w:ascii="Arial" w:hAnsi="Arial" w:cs="Arial"/>
          <w:iCs/>
          <w:sz w:val="24"/>
          <w:szCs w:val="24"/>
        </w:rPr>
        <w:t xml:space="preserve">. This will </w:t>
      </w:r>
      <w:r w:rsidRPr="002B2A00">
        <w:rPr>
          <w:rFonts w:ascii="Arial" w:hAnsi="Arial" w:cs="Arial"/>
          <w:iCs/>
          <w:sz w:val="24"/>
          <w:szCs w:val="24"/>
        </w:rPr>
        <w:t>safeguard the storage and handling of cremated remains</w:t>
      </w:r>
      <w:r>
        <w:rPr>
          <w:rFonts w:ascii="Arial" w:hAnsi="Arial" w:cs="Arial"/>
          <w:iCs/>
          <w:sz w:val="24"/>
          <w:szCs w:val="24"/>
        </w:rPr>
        <w:t xml:space="preserve"> in a manner that is</w:t>
      </w:r>
      <w:r w:rsidRPr="002B2A00">
        <w:rPr>
          <w:rFonts w:ascii="Arial" w:hAnsi="Arial" w:cs="Arial"/>
          <w:iCs/>
          <w:sz w:val="24"/>
          <w:szCs w:val="24"/>
        </w:rPr>
        <w:t xml:space="preserve"> respectful of the grieving period for families suffering </w:t>
      </w:r>
      <w:r>
        <w:rPr>
          <w:rFonts w:ascii="Arial" w:hAnsi="Arial" w:cs="Arial"/>
          <w:iCs/>
          <w:sz w:val="24"/>
          <w:szCs w:val="24"/>
        </w:rPr>
        <w:t>the</w:t>
      </w:r>
      <w:r w:rsidRPr="002B2A00">
        <w:rPr>
          <w:rFonts w:ascii="Arial" w:hAnsi="Arial" w:cs="Arial"/>
          <w:iCs/>
          <w:sz w:val="24"/>
          <w:szCs w:val="24"/>
        </w:rPr>
        <w:t xml:space="preserve"> loss</w:t>
      </w:r>
      <w:r>
        <w:rPr>
          <w:rFonts w:ascii="Arial" w:hAnsi="Arial" w:cs="Arial"/>
          <w:iCs/>
          <w:sz w:val="24"/>
          <w:szCs w:val="24"/>
        </w:rPr>
        <w:t xml:space="preserve"> of a loved one</w:t>
      </w:r>
      <w:r w:rsidR="003E126E">
        <w:rPr>
          <w:rFonts w:ascii="Arial" w:hAnsi="Arial" w:cs="Arial"/>
          <w:iCs/>
          <w:sz w:val="24"/>
          <w:szCs w:val="24"/>
        </w:rPr>
        <w:t>;</w:t>
      </w:r>
    </w:p>
    <w:p w14:paraId="5ECA56A9" w14:textId="4FFDD71C" w:rsidR="00170472" w:rsidRDefault="00170472" w:rsidP="00170472">
      <w:pPr>
        <w:pStyle w:val="ListParagraph"/>
        <w:numPr>
          <w:ilvl w:val="0"/>
          <w:numId w:val="2"/>
        </w:numPr>
        <w:spacing w:after="240"/>
        <w:rPr>
          <w:rFonts w:ascii="Arial" w:hAnsi="Arial" w:cs="Arial"/>
          <w:iCs/>
          <w:sz w:val="24"/>
          <w:szCs w:val="24"/>
        </w:rPr>
      </w:pPr>
      <w:r>
        <w:rPr>
          <w:rFonts w:ascii="Arial" w:hAnsi="Arial" w:cs="Arial"/>
          <w:iCs/>
          <w:sz w:val="24"/>
          <w:szCs w:val="24"/>
        </w:rPr>
        <w:t>clarify record-keeping requirements for crematorium licensees</w:t>
      </w:r>
      <w:r w:rsidR="003E126E">
        <w:rPr>
          <w:rFonts w:ascii="Arial" w:hAnsi="Arial" w:cs="Arial"/>
          <w:iCs/>
          <w:sz w:val="24"/>
          <w:szCs w:val="24"/>
        </w:rPr>
        <w:t>;</w:t>
      </w:r>
    </w:p>
    <w:p w14:paraId="136B7640" w14:textId="1634F998" w:rsidR="00170472" w:rsidRPr="00E004F2" w:rsidRDefault="00170472" w:rsidP="00170472">
      <w:pPr>
        <w:pStyle w:val="ListParagraph"/>
        <w:numPr>
          <w:ilvl w:val="0"/>
          <w:numId w:val="2"/>
        </w:numPr>
        <w:spacing w:before="240" w:after="240"/>
        <w:ind w:left="714" w:hanging="357"/>
        <w:rPr>
          <w:rFonts w:ascii="Arial" w:hAnsi="Arial" w:cs="Arial"/>
          <w:iCs/>
          <w:sz w:val="24"/>
          <w:szCs w:val="24"/>
        </w:rPr>
      </w:pPr>
      <w:r>
        <w:rPr>
          <w:rFonts w:ascii="Arial" w:hAnsi="Arial" w:cs="Arial"/>
          <w:iCs/>
          <w:sz w:val="24"/>
          <w:szCs w:val="24"/>
        </w:rPr>
        <w:lastRenderedPageBreak/>
        <w:t xml:space="preserve">implement recommendation 3 of the ACT Electoral Commission’s </w:t>
      </w:r>
      <w:hyperlink r:id="rId18" w:history="1">
        <w:r w:rsidRPr="00741446">
          <w:rPr>
            <w:rStyle w:val="Hyperlink"/>
            <w:rFonts w:ascii="Arial" w:hAnsi="Arial" w:cs="Arial"/>
            <w:iCs/>
            <w:sz w:val="24"/>
            <w:szCs w:val="24"/>
          </w:rPr>
          <w:t>Report on the ACT Legislative Assembly Election 2024</w:t>
        </w:r>
      </w:hyperlink>
      <w:r>
        <w:rPr>
          <w:rFonts w:ascii="Arial" w:hAnsi="Arial" w:cs="Arial"/>
          <w:iCs/>
          <w:sz w:val="24"/>
          <w:szCs w:val="24"/>
        </w:rPr>
        <w:t xml:space="preserve"> by amending the </w:t>
      </w:r>
      <w:r w:rsidRPr="00CD3B5D">
        <w:rPr>
          <w:rFonts w:ascii="Arial" w:hAnsi="Arial" w:cs="Arial"/>
          <w:i/>
          <w:sz w:val="24"/>
          <w:szCs w:val="24"/>
        </w:rPr>
        <w:t>Electoral Act 1992</w:t>
      </w:r>
      <w:r>
        <w:rPr>
          <w:rFonts w:ascii="Arial" w:hAnsi="Arial" w:cs="Arial"/>
          <w:iCs/>
          <w:sz w:val="24"/>
          <w:szCs w:val="24"/>
        </w:rPr>
        <w:t xml:space="preserve"> to allow public consultation on the redistribution of electoral boundaries to commence 2 years and 1 month prior to an ACT ordinary election</w:t>
      </w:r>
      <w:r w:rsidR="003E126E">
        <w:rPr>
          <w:rFonts w:ascii="Arial" w:hAnsi="Arial" w:cs="Arial"/>
          <w:iCs/>
          <w:sz w:val="24"/>
          <w:szCs w:val="24"/>
        </w:rPr>
        <w:t>;</w:t>
      </w:r>
    </w:p>
    <w:p w14:paraId="1CA43B76" w14:textId="0E738740" w:rsidR="00170472" w:rsidRDefault="00170472" w:rsidP="00170472">
      <w:pPr>
        <w:pStyle w:val="ListParagraph"/>
        <w:numPr>
          <w:ilvl w:val="0"/>
          <w:numId w:val="2"/>
        </w:numPr>
        <w:spacing w:after="120"/>
        <w:ind w:left="714" w:hanging="357"/>
        <w:rPr>
          <w:rFonts w:ascii="Arial" w:hAnsi="Arial" w:cs="Arial"/>
          <w:iCs/>
          <w:sz w:val="24"/>
          <w:szCs w:val="24"/>
        </w:rPr>
      </w:pPr>
      <w:r>
        <w:rPr>
          <w:rFonts w:ascii="Arial" w:hAnsi="Arial" w:cs="Arial"/>
          <w:iCs/>
          <w:sz w:val="24"/>
          <w:szCs w:val="24"/>
        </w:rPr>
        <w:t xml:space="preserve">omit </w:t>
      </w:r>
      <w:r w:rsidR="00747404">
        <w:rPr>
          <w:rFonts w:ascii="Arial" w:hAnsi="Arial" w:cs="Arial"/>
          <w:iCs/>
          <w:sz w:val="24"/>
          <w:szCs w:val="24"/>
        </w:rPr>
        <w:t>a</w:t>
      </w:r>
      <w:r>
        <w:rPr>
          <w:rFonts w:ascii="Arial" w:hAnsi="Arial" w:cs="Arial"/>
          <w:iCs/>
          <w:sz w:val="24"/>
          <w:szCs w:val="24"/>
        </w:rPr>
        <w:t xml:space="preserve"> provision in the </w:t>
      </w:r>
      <w:r>
        <w:rPr>
          <w:rFonts w:ascii="Arial" w:hAnsi="Arial" w:cs="Arial"/>
          <w:i/>
          <w:sz w:val="24"/>
          <w:szCs w:val="24"/>
        </w:rPr>
        <w:t>Heavy Vehicle National Law (ACT) Act 2013</w:t>
      </w:r>
      <w:r>
        <w:rPr>
          <w:rFonts w:ascii="Arial" w:hAnsi="Arial" w:cs="Arial"/>
          <w:iCs/>
          <w:sz w:val="24"/>
          <w:szCs w:val="24"/>
        </w:rPr>
        <w:t xml:space="preserve"> that </w:t>
      </w:r>
      <w:r w:rsidR="00747404">
        <w:rPr>
          <w:rFonts w:ascii="Arial" w:hAnsi="Arial" w:cs="Arial"/>
          <w:iCs/>
          <w:sz w:val="24"/>
          <w:szCs w:val="24"/>
        </w:rPr>
        <w:t xml:space="preserve">is obsolete because it </w:t>
      </w:r>
      <w:r>
        <w:rPr>
          <w:rFonts w:ascii="Arial" w:hAnsi="Arial" w:cs="Arial"/>
          <w:iCs/>
          <w:sz w:val="24"/>
          <w:szCs w:val="24"/>
        </w:rPr>
        <w:t xml:space="preserve">refers to </w:t>
      </w:r>
      <w:r w:rsidR="00747404">
        <w:rPr>
          <w:rFonts w:ascii="Arial" w:hAnsi="Arial" w:cs="Arial"/>
          <w:iCs/>
          <w:sz w:val="24"/>
          <w:szCs w:val="24"/>
        </w:rPr>
        <w:t xml:space="preserve">a </w:t>
      </w:r>
      <w:r>
        <w:rPr>
          <w:rFonts w:ascii="Arial" w:hAnsi="Arial" w:cs="Arial"/>
          <w:iCs/>
          <w:sz w:val="24"/>
          <w:szCs w:val="24"/>
        </w:rPr>
        <w:t xml:space="preserve">repealed </w:t>
      </w:r>
      <w:r w:rsidR="00747404">
        <w:rPr>
          <w:rFonts w:ascii="Arial" w:hAnsi="Arial" w:cs="Arial"/>
          <w:iCs/>
          <w:sz w:val="24"/>
          <w:szCs w:val="24"/>
        </w:rPr>
        <w:t>provision</w:t>
      </w:r>
      <w:r>
        <w:rPr>
          <w:rFonts w:ascii="Arial" w:hAnsi="Arial" w:cs="Arial"/>
          <w:iCs/>
          <w:sz w:val="24"/>
          <w:szCs w:val="24"/>
        </w:rPr>
        <w:t xml:space="preserve"> in the Heavy Vehicle National Law</w:t>
      </w:r>
      <w:r w:rsidR="003E126E">
        <w:rPr>
          <w:rFonts w:ascii="Arial" w:hAnsi="Arial" w:cs="Arial"/>
          <w:iCs/>
          <w:sz w:val="24"/>
          <w:szCs w:val="24"/>
        </w:rPr>
        <w:t>;</w:t>
      </w:r>
    </w:p>
    <w:p w14:paraId="6389D8E9" w14:textId="1A1DF344" w:rsidR="00170472" w:rsidRPr="003E2111" w:rsidRDefault="00170472" w:rsidP="00170472">
      <w:pPr>
        <w:pStyle w:val="ListParagraph"/>
        <w:numPr>
          <w:ilvl w:val="0"/>
          <w:numId w:val="2"/>
        </w:numPr>
        <w:spacing w:before="240" w:after="240"/>
        <w:ind w:left="714" w:hanging="357"/>
        <w:rPr>
          <w:rFonts w:ascii="Arial" w:hAnsi="Arial" w:cs="Arial"/>
          <w:iCs/>
          <w:sz w:val="24"/>
          <w:szCs w:val="24"/>
        </w:rPr>
      </w:pPr>
      <w:r>
        <w:rPr>
          <w:rFonts w:ascii="Arial" w:hAnsi="Arial" w:cs="Arial"/>
          <w:iCs/>
          <w:sz w:val="24"/>
          <w:szCs w:val="24"/>
        </w:rPr>
        <w:t xml:space="preserve">omit a </w:t>
      </w:r>
      <w:r w:rsidRPr="003E2111">
        <w:rPr>
          <w:rFonts w:ascii="Arial" w:hAnsi="Arial" w:cs="Arial"/>
          <w:iCs/>
          <w:sz w:val="24"/>
          <w:szCs w:val="24"/>
        </w:rPr>
        <w:t>reference</w:t>
      </w:r>
      <w:r>
        <w:rPr>
          <w:rFonts w:ascii="Arial" w:hAnsi="Arial" w:cs="Arial"/>
          <w:iCs/>
          <w:sz w:val="24"/>
          <w:szCs w:val="24"/>
        </w:rPr>
        <w:t xml:space="preserve"> in the </w:t>
      </w:r>
      <w:r>
        <w:rPr>
          <w:rFonts w:ascii="Arial" w:hAnsi="Arial" w:cs="Arial"/>
          <w:i/>
          <w:sz w:val="24"/>
          <w:szCs w:val="24"/>
        </w:rPr>
        <w:t xml:space="preserve">Road Transport (Offences) Regulation 2005 </w:t>
      </w:r>
      <w:r>
        <w:rPr>
          <w:rFonts w:ascii="Arial" w:hAnsi="Arial" w:cs="Arial"/>
          <w:iCs/>
          <w:sz w:val="24"/>
          <w:szCs w:val="24"/>
        </w:rPr>
        <w:t xml:space="preserve">to a traffic offence detection device for </w:t>
      </w:r>
      <w:r w:rsidRPr="003E2111">
        <w:rPr>
          <w:rFonts w:ascii="Arial" w:hAnsi="Arial" w:cs="Arial"/>
          <w:iCs/>
          <w:sz w:val="24"/>
          <w:szCs w:val="24"/>
        </w:rPr>
        <w:t>infringement notice offences by corporations</w:t>
      </w:r>
      <w:r>
        <w:rPr>
          <w:rFonts w:ascii="Arial" w:hAnsi="Arial" w:cs="Arial"/>
          <w:iCs/>
          <w:sz w:val="24"/>
          <w:szCs w:val="24"/>
        </w:rPr>
        <w:t xml:space="preserve">. This futureproofs the provision to allow for technological advances in offence detection. </w:t>
      </w:r>
      <w:r w:rsidRPr="00A83785">
        <w:rPr>
          <w:rFonts w:ascii="Arial" w:hAnsi="Arial" w:cs="Arial"/>
          <w:iCs/>
          <w:sz w:val="24"/>
          <w:szCs w:val="24"/>
        </w:rPr>
        <w:t>This does not extend to parking offences</w:t>
      </w:r>
      <w:r w:rsidR="003E126E">
        <w:rPr>
          <w:rFonts w:ascii="Arial" w:hAnsi="Arial" w:cs="Arial"/>
          <w:iCs/>
          <w:sz w:val="24"/>
          <w:szCs w:val="24"/>
        </w:rPr>
        <w:t>; and</w:t>
      </w:r>
    </w:p>
    <w:p w14:paraId="3A534194" w14:textId="77777777" w:rsidR="00170472" w:rsidRDefault="00170472" w:rsidP="00170472">
      <w:pPr>
        <w:pStyle w:val="ListParagraph"/>
        <w:numPr>
          <w:ilvl w:val="0"/>
          <w:numId w:val="2"/>
        </w:numPr>
        <w:spacing w:before="240" w:after="240"/>
        <w:ind w:left="714" w:hanging="357"/>
        <w:rPr>
          <w:rFonts w:ascii="Arial" w:hAnsi="Arial" w:cs="Arial"/>
          <w:iCs/>
          <w:sz w:val="24"/>
          <w:szCs w:val="24"/>
        </w:rPr>
      </w:pPr>
      <w:r>
        <w:rPr>
          <w:rFonts w:ascii="Arial" w:hAnsi="Arial" w:cs="Arial"/>
          <w:iCs/>
          <w:sz w:val="24"/>
          <w:szCs w:val="24"/>
        </w:rPr>
        <w:t xml:space="preserve">clarify requirements in the </w:t>
      </w:r>
      <w:r w:rsidRPr="00CD3B5D">
        <w:rPr>
          <w:rFonts w:ascii="Arial" w:hAnsi="Arial" w:cs="Arial"/>
          <w:i/>
          <w:sz w:val="24"/>
          <w:szCs w:val="24"/>
        </w:rPr>
        <w:t>Road Transport (Safety and Traffic Management) Regulation 2017</w:t>
      </w:r>
      <w:r>
        <w:rPr>
          <w:rFonts w:ascii="Arial" w:hAnsi="Arial" w:cs="Arial"/>
          <w:iCs/>
          <w:sz w:val="24"/>
          <w:szCs w:val="24"/>
        </w:rPr>
        <w:t xml:space="preserve"> for accuracy tolerance of speed measuring devices used by ACT Policing. This will allow for both 2% and 2km/h accuracy tolerance, depending on device specifications. </w:t>
      </w:r>
    </w:p>
    <w:p w14:paraId="2707A9ED" w14:textId="77777777" w:rsidR="00170472" w:rsidRDefault="00170472" w:rsidP="00170472">
      <w:pPr>
        <w:spacing w:before="240" w:after="120" w:line="240" w:lineRule="auto"/>
        <w:rPr>
          <w:rFonts w:ascii="Arial" w:hAnsi="Arial" w:cs="Arial"/>
          <w:b/>
          <w:sz w:val="24"/>
          <w:szCs w:val="24"/>
        </w:rPr>
      </w:pPr>
      <w:r w:rsidRPr="00AC59DF">
        <w:rPr>
          <w:rFonts w:ascii="Arial" w:hAnsi="Arial" w:cs="Arial"/>
          <w:b/>
          <w:sz w:val="24"/>
          <w:szCs w:val="24"/>
        </w:rPr>
        <w:t>CONSULTATION ON THE PROPOSED APPROACH</w:t>
      </w:r>
    </w:p>
    <w:p w14:paraId="6C0EB6CC" w14:textId="77777777" w:rsidR="00170472" w:rsidRPr="00B353C7" w:rsidRDefault="00170472" w:rsidP="00170472">
      <w:pPr>
        <w:spacing w:after="240" w:line="240" w:lineRule="auto"/>
        <w:rPr>
          <w:rFonts w:ascii="Arial" w:hAnsi="Arial" w:cs="Arial"/>
          <w:bCs/>
          <w:sz w:val="24"/>
          <w:szCs w:val="24"/>
        </w:rPr>
      </w:pPr>
      <w:r>
        <w:rPr>
          <w:rFonts w:ascii="Arial" w:hAnsi="Arial" w:cs="Arial"/>
          <w:bCs/>
          <w:sz w:val="24"/>
          <w:szCs w:val="24"/>
        </w:rPr>
        <w:t>Consultation on the bill was conducted within the City and Environment Directorate, and with other ACT Government directorates including the Civil Law and Criminal Law Branches and Human Rights Unit in the Justice and Community Safety Directorate. The Regulator of Cemeteries and Crematoria and ACT Policing were also consulted on relevant amendments.</w:t>
      </w:r>
    </w:p>
    <w:p w14:paraId="0B8797D0" w14:textId="77777777" w:rsidR="00170472" w:rsidRDefault="00170472" w:rsidP="00170472">
      <w:pPr>
        <w:spacing w:after="120" w:line="240" w:lineRule="auto"/>
        <w:rPr>
          <w:rFonts w:ascii="Arial" w:hAnsi="Arial" w:cs="Arial"/>
          <w:b/>
          <w:sz w:val="24"/>
          <w:szCs w:val="24"/>
        </w:rPr>
      </w:pPr>
      <w:r w:rsidRPr="005B0897">
        <w:rPr>
          <w:rFonts w:ascii="Arial" w:hAnsi="Arial" w:cs="Arial"/>
          <w:b/>
          <w:sz w:val="24"/>
          <w:szCs w:val="24"/>
        </w:rPr>
        <w:t>CLIMATE IMPACT</w:t>
      </w:r>
    </w:p>
    <w:p w14:paraId="6BD7C906" w14:textId="77777777" w:rsidR="00170472" w:rsidRPr="00E93DB2" w:rsidRDefault="00170472" w:rsidP="00170472">
      <w:pPr>
        <w:spacing w:after="240" w:line="240" w:lineRule="auto"/>
        <w:rPr>
          <w:rFonts w:ascii="Arial" w:hAnsi="Arial" w:cs="Arial"/>
          <w:sz w:val="24"/>
          <w:szCs w:val="24"/>
        </w:rPr>
      </w:pPr>
      <w:r w:rsidRPr="00D533A1">
        <w:rPr>
          <w:rFonts w:ascii="Arial" w:hAnsi="Arial" w:cs="Arial"/>
          <w:sz w:val="24"/>
          <w:szCs w:val="24"/>
        </w:rPr>
        <w:t>This legislation has been assessed</w:t>
      </w:r>
      <w:r>
        <w:rPr>
          <w:rFonts w:ascii="Arial" w:hAnsi="Arial" w:cs="Arial"/>
          <w:sz w:val="24"/>
          <w:szCs w:val="24"/>
        </w:rPr>
        <w:t xml:space="preserve"> </w:t>
      </w:r>
      <w:r w:rsidRPr="00D533A1">
        <w:rPr>
          <w:rFonts w:ascii="Arial" w:hAnsi="Arial" w:cs="Arial"/>
          <w:sz w:val="24"/>
          <w:szCs w:val="24"/>
        </w:rPr>
        <w:t>as having no material impact on climate change. None of the amendments contribute to emissions production or abatement within the ACT community nor are there any adaptation impacts against key climate risks to the ACT.</w:t>
      </w:r>
      <w:r>
        <w:rPr>
          <w:rFonts w:ascii="Arial" w:hAnsi="Arial" w:cs="Arial"/>
          <w:sz w:val="24"/>
          <w:szCs w:val="24"/>
        </w:rPr>
        <w:t xml:space="preserve"> </w:t>
      </w:r>
    </w:p>
    <w:p w14:paraId="5047C970" w14:textId="77777777" w:rsidR="00170472" w:rsidRDefault="00170472" w:rsidP="00170472">
      <w:pPr>
        <w:pStyle w:val="Heading2"/>
      </w:pPr>
      <w:r>
        <w:t xml:space="preserve">CONSISTENCY WITH </w:t>
      </w:r>
      <w:r w:rsidRPr="008C225D">
        <w:t>HUMAN RIGHTS</w:t>
      </w:r>
    </w:p>
    <w:p w14:paraId="6D07BB01" w14:textId="77777777" w:rsidR="00170472" w:rsidRDefault="00170472" w:rsidP="00170472">
      <w:pPr>
        <w:spacing w:after="0" w:line="240" w:lineRule="auto"/>
        <w:contextualSpacing/>
        <w:rPr>
          <w:rFonts w:ascii="Arial" w:hAnsi="Arial" w:cs="Arial"/>
          <w:bCs/>
          <w:sz w:val="24"/>
          <w:szCs w:val="24"/>
        </w:rPr>
      </w:pPr>
      <w:r w:rsidRPr="00BA7060">
        <w:rPr>
          <w:rFonts w:ascii="Arial" w:hAnsi="Arial" w:cs="Arial"/>
          <w:bCs/>
          <w:sz w:val="24"/>
          <w:szCs w:val="24"/>
        </w:rPr>
        <w:t>During the development of the bill</w:t>
      </w:r>
      <w:r>
        <w:rPr>
          <w:rFonts w:ascii="Arial" w:hAnsi="Arial" w:cs="Arial"/>
          <w:bCs/>
          <w:sz w:val="24"/>
          <w:szCs w:val="24"/>
        </w:rPr>
        <w:t>,</w:t>
      </w:r>
      <w:r w:rsidRPr="00BA7060">
        <w:rPr>
          <w:rFonts w:ascii="Arial" w:hAnsi="Arial" w:cs="Arial"/>
          <w:bCs/>
          <w:sz w:val="24"/>
          <w:szCs w:val="24"/>
        </w:rPr>
        <w:t xml:space="preserve"> due regard was given to its compatibility with the rights set out in the </w:t>
      </w:r>
      <w:r>
        <w:rPr>
          <w:rFonts w:ascii="Arial" w:hAnsi="Arial" w:cs="Arial"/>
          <w:bCs/>
          <w:sz w:val="24"/>
          <w:szCs w:val="24"/>
        </w:rPr>
        <w:t>HR Act. The</w:t>
      </w:r>
      <w:r w:rsidRPr="00BA7060">
        <w:rPr>
          <w:rFonts w:ascii="Arial" w:hAnsi="Arial" w:cs="Arial"/>
          <w:bCs/>
          <w:sz w:val="24"/>
          <w:szCs w:val="24"/>
        </w:rPr>
        <w:t xml:space="preserve"> bill is </w:t>
      </w:r>
      <w:r w:rsidRPr="00CD3B5D">
        <w:rPr>
          <w:rFonts w:ascii="Arial" w:hAnsi="Arial" w:cs="Arial"/>
          <w:bCs/>
          <w:sz w:val="24"/>
          <w:szCs w:val="24"/>
        </w:rPr>
        <w:t>not</w:t>
      </w:r>
      <w:r w:rsidRPr="00BA7060">
        <w:rPr>
          <w:rFonts w:ascii="Arial" w:hAnsi="Arial" w:cs="Arial"/>
          <w:bCs/>
          <w:sz w:val="24"/>
          <w:szCs w:val="24"/>
        </w:rPr>
        <w:t xml:space="preserve"> a Significant Bill</w:t>
      </w:r>
      <w:r>
        <w:rPr>
          <w:rFonts w:ascii="Arial" w:hAnsi="Arial" w:cs="Arial"/>
          <w:bCs/>
          <w:sz w:val="24"/>
          <w:szCs w:val="24"/>
        </w:rPr>
        <w:t>. Significant Bills are bills that have been assessed as likely to have significant engagement of human rights and require more detailed reasoning in relation to compatibility with the HR Act.</w:t>
      </w:r>
    </w:p>
    <w:p w14:paraId="5C9E1617" w14:textId="77777777" w:rsidR="00170472" w:rsidRDefault="00170472" w:rsidP="00170472">
      <w:pPr>
        <w:spacing w:after="0" w:line="240" w:lineRule="auto"/>
        <w:contextualSpacing/>
        <w:rPr>
          <w:rFonts w:ascii="Arial" w:hAnsi="Arial" w:cs="Arial"/>
          <w:bCs/>
          <w:sz w:val="24"/>
          <w:szCs w:val="24"/>
        </w:rPr>
      </w:pPr>
    </w:p>
    <w:p w14:paraId="37C24C98" w14:textId="77777777" w:rsidR="00170472" w:rsidRDefault="00170472" w:rsidP="00170472">
      <w:pPr>
        <w:spacing w:after="120" w:line="240" w:lineRule="auto"/>
        <w:rPr>
          <w:rFonts w:ascii="Arial" w:hAnsi="Arial" w:cs="Arial"/>
          <w:b/>
          <w:bCs/>
          <w:iCs/>
          <w:sz w:val="24"/>
          <w:szCs w:val="24"/>
        </w:rPr>
      </w:pPr>
      <w:r w:rsidRPr="00414921">
        <w:rPr>
          <w:rFonts w:ascii="Arial" w:hAnsi="Arial" w:cs="Arial"/>
          <w:b/>
          <w:bCs/>
          <w:iCs/>
          <w:sz w:val="24"/>
          <w:szCs w:val="24"/>
        </w:rPr>
        <w:t>Rights engaged</w:t>
      </w:r>
    </w:p>
    <w:p w14:paraId="34012DB3" w14:textId="77777777" w:rsidR="00170472" w:rsidRDefault="00170472" w:rsidP="00170472">
      <w:pPr>
        <w:spacing w:after="120" w:line="240" w:lineRule="auto"/>
        <w:rPr>
          <w:rFonts w:ascii="Arial" w:hAnsi="Arial" w:cs="Arial"/>
          <w:i/>
          <w:sz w:val="24"/>
          <w:szCs w:val="24"/>
        </w:rPr>
      </w:pPr>
      <w:r>
        <w:rPr>
          <w:rFonts w:ascii="Arial" w:hAnsi="Arial" w:cs="Arial"/>
          <w:iCs/>
          <w:sz w:val="24"/>
          <w:szCs w:val="24"/>
        </w:rPr>
        <w:t>The bill does not engage human rights to a significant extent. However, the bill does broadly promote the following rights under the HR Act</w:t>
      </w:r>
      <w:r w:rsidRPr="00615E3D">
        <w:rPr>
          <w:rFonts w:ascii="Arial" w:hAnsi="Arial" w:cs="Arial"/>
          <w:iCs/>
          <w:sz w:val="24"/>
          <w:szCs w:val="24"/>
        </w:rPr>
        <w:t>:</w:t>
      </w:r>
    </w:p>
    <w:p w14:paraId="2C42F4A2" w14:textId="77777777" w:rsidR="00170472" w:rsidRDefault="00170472" w:rsidP="00170472">
      <w:pPr>
        <w:pStyle w:val="ListParagraph"/>
        <w:numPr>
          <w:ilvl w:val="0"/>
          <w:numId w:val="2"/>
        </w:numPr>
        <w:rPr>
          <w:rFonts w:ascii="Arial" w:hAnsi="Arial" w:cs="Arial"/>
          <w:iCs/>
          <w:sz w:val="24"/>
          <w:szCs w:val="24"/>
        </w:rPr>
      </w:pPr>
      <w:r>
        <w:rPr>
          <w:rFonts w:ascii="Arial" w:hAnsi="Arial" w:cs="Arial"/>
          <w:iCs/>
          <w:sz w:val="24"/>
          <w:szCs w:val="24"/>
        </w:rPr>
        <w:t xml:space="preserve">Section 17 – Right </w:t>
      </w:r>
      <w:r w:rsidRPr="00615E3D">
        <w:rPr>
          <w:rFonts w:ascii="Arial" w:hAnsi="Arial" w:cs="Arial"/>
          <w:iCs/>
          <w:sz w:val="24"/>
          <w:szCs w:val="24"/>
        </w:rPr>
        <w:t xml:space="preserve">to </w:t>
      </w:r>
      <w:r>
        <w:rPr>
          <w:rFonts w:ascii="Arial" w:hAnsi="Arial" w:cs="Arial"/>
          <w:iCs/>
          <w:sz w:val="24"/>
          <w:szCs w:val="24"/>
        </w:rPr>
        <w:t>take part in public life</w:t>
      </w:r>
    </w:p>
    <w:p w14:paraId="1FAFC511" w14:textId="77777777" w:rsidR="00170472" w:rsidRDefault="00170472" w:rsidP="00170472">
      <w:pPr>
        <w:pStyle w:val="ListParagraph"/>
        <w:numPr>
          <w:ilvl w:val="0"/>
          <w:numId w:val="2"/>
        </w:numPr>
        <w:rPr>
          <w:rFonts w:ascii="Arial" w:hAnsi="Arial" w:cs="Arial"/>
          <w:iCs/>
          <w:sz w:val="24"/>
          <w:szCs w:val="24"/>
        </w:rPr>
      </w:pPr>
      <w:r>
        <w:rPr>
          <w:rFonts w:ascii="Arial" w:hAnsi="Arial" w:cs="Arial"/>
          <w:iCs/>
          <w:sz w:val="24"/>
          <w:szCs w:val="24"/>
        </w:rPr>
        <w:t>Section 9 – Right to life</w:t>
      </w:r>
    </w:p>
    <w:p w14:paraId="3527EB54" w14:textId="77777777" w:rsidR="00170472" w:rsidRPr="00615E3D" w:rsidRDefault="00170472" w:rsidP="00170472">
      <w:pPr>
        <w:pStyle w:val="ListParagraph"/>
        <w:numPr>
          <w:ilvl w:val="0"/>
          <w:numId w:val="2"/>
        </w:numPr>
        <w:rPr>
          <w:rFonts w:ascii="Arial" w:hAnsi="Arial" w:cs="Arial"/>
          <w:iCs/>
          <w:sz w:val="24"/>
          <w:szCs w:val="24"/>
        </w:rPr>
      </w:pPr>
      <w:r>
        <w:rPr>
          <w:rFonts w:ascii="Arial" w:hAnsi="Arial" w:cs="Arial"/>
          <w:iCs/>
          <w:sz w:val="24"/>
          <w:szCs w:val="24"/>
        </w:rPr>
        <w:t>Section 11 – Right to protection of the family and children</w:t>
      </w:r>
    </w:p>
    <w:p w14:paraId="577BBA4C" w14:textId="77777777" w:rsidR="00170472" w:rsidRDefault="00170472" w:rsidP="00170472">
      <w:pPr>
        <w:keepNext/>
        <w:spacing w:before="240" w:line="240" w:lineRule="auto"/>
        <w:rPr>
          <w:rFonts w:ascii="Arial" w:hAnsi="Arial" w:cs="Arial"/>
          <w:b/>
          <w:bCs/>
          <w:i/>
          <w:sz w:val="24"/>
          <w:szCs w:val="24"/>
        </w:rPr>
      </w:pPr>
      <w:r w:rsidRPr="00BC3EF0">
        <w:rPr>
          <w:rFonts w:ascii="Arial" w:hAnsi="Arial" w:cs="Arial"/>
          <w:b/>
          <w:bCs/>
          <w:i/>
          <w:sz w:val="24"/>
          <w:szCs w:val="24"/>
        </w:rPr>
        <w:lastRenderedPageBreak/>
        <w:t>Rights Promoted</w:t>
      </w:r>
    </w:p>
    <w:p w14:paraId="40A6EC12" w14:textId="77777777" w:rsidR="00170472" w:rsidRDefault="00170472" w:rsidP="00170472">
      <w:pPr>
        <w:keepNext/>
        <w:spacing w:after="120" w:line="240" w:lineRule="auto"/>
        <w:rPr>
          <w:rFonts w:ascii="Arial" w:hAnsi="Arial" w:cs="Arial"/>
          <w:iCs/>
          <w:sz w:val="24"/>
          <w:szCs w:val="24"/>
          <w:u w:val="single"/>
        </w:rPr>
      </w:pPr>
      <w:r w:rsidRPr="00EB28D0">
        <w:rPr>
          <w:rFonts w:ascii="Arial" w:hAnsi="Arial" w:cs="Arial"/>
          <w:iCs/>
          <w:sz w:val="24"/>
          <w:szCs w:val="24"/>
          <w:u w:val="single"/>
        </w:rPr>
        <w:t>Right to tak</w:t>
      </w:r>
      <w:r>
        <w:rPr>
          <w:rFonts w:ascii="Arial" w:hAnsi="Arial" w:cs="Arial"/>
          <w:iCs/>
          <w:sz w:val="24"/>
          <w:szCs w:val="24"/>
          <w:u w:val="single"/>
        </w:rPr>
        <w:t>e</w:t>
      </w:r>
      <w:r w:rsidRPr="00EB28D0">
        <w:rPr>
          <w:rFonts w:ascii="Arial" w:hAnsi="Arial" w:cs="Arial"/>
          <w:iCs/>
          <w:sz w:val="24"/>
          <w:szCs w:val="24"/>
          <w:u w:val="single"/>
        </w:rPr>
        <w:t xml:space="preserve"> part in public life – </w:t>
      </w:r>
      <w:r w:rsidRPr="00EB28D0">
        <w:rPr>
          <w:rFonts w:ascii="Arial" w:hAnsi="Arial" w:cs="Arial"/>
          <w:i/>
          <w:sz w:val="24"/>
          <w:szCs w:val="24"/>
          <w:u w:val="single"/>
        </w:rPr>
        <w:t>Electoral</w:t>
      </w:r>
      <w:r w:rsidRPr="00EB28D0">
        <w:rPr>
          <w:rFonts w:ascii="Arial" w:hAnsi="Arial" w:cs="Arial"/>
          <w:iCs/>
          <w:sz w:val="24"/>
          <w:szCs w:val="24"/>
          <w:u w:val="single"/>
        </w:rPr>
        <w:t xml:space="preserve"> </w:t>
      </w:r>
      <w:r w:rsidRPr="00EB28D0">
        <w:rPr>
          <w:rFonts w:ascii="Arial" w:hAnsi="Arial" w:cs="Arial"/>
          <w:i/>
          <w:sz w:val="24"/>
          <w:szCs w:val="24"/>
          <w:u w:val="single"/>
        </w:rPr>
        <w:t>Act</w:t>
      </w:r>
      <w:r w:rsidRPr="00EB28D0">
        <w:rPr>
          <w:rFonts w:ascii="Arial" w:hAnsi="Arial" w:cs="Arial"/>
          <w:iCs/>
          <w:sz w:val="24"/>
          <w:szCs w:val="24"/>
          <w:u w:val="single"/>
        </w:rPr>
        <w:t xml:space="preserve"> </w:t>
      </w:r>
      <w:r w:rsidRPr="00EB28D0">
        <w:rPr>
          <w:rFonts w:ascii="Arial" w:hAnsi="Arial" w:cs="Arial"/>
          <w:i/>
          <w:sz w:val="24"/>
          <w:szCs w:val="24"/>
          <w:u w:val="single"/>
        </w:rPr>
        <w:t>1992</w:t>
      </w:r>
      <w:r w:rsidRPr="00EB28D0">
        <w:rPr>
          <w:rFonts w:ascii="Arial" w:hAnsi="Arial" w:cs="Arial"/>
          <w:iCs/>
          <w:sz w:val="24"/>
          <w:szCs w:val="24"/>
          <w:u w:val="single"/>
        </w:rPr>
        <w:t xml:space="preserve"> amendments</w:t>
      </w:r>
    </w:p>
    <w:p w14:paraId="5EBB4F0C" w14:textId="77777777" w:rsidR="00170472" w:rsidRDefault="00170472" w:rsidP="00170472">
      <w:pPr>
        <w:spacing w:line="240" w:lineRule="auto"/>
        <w:rPr>
          <w:rFonts w:ascii="Arial" w:hAnsi="Arial" w:cs="Arial"/>
          <w:iCs/>
          <w:sz w:val="24"/>
          <w:szCs w:val="24"/>
        </w:rPr>
      </w:pPr>
      <w:r>
        <w:rPr>
          <w:rFonts w:ascii="Arial" w:hAnsi="Arial" w:cs="Arial"/>
          <w:iCs/>
          <w:sz w:val="24"/>
          <w:szCs w:val="24"/>
        </w:rPr>
        <w:t xml:space="preserve">The amendments to the </w:t>
      </w:r>
      <w:r w:rsidRPr="003D39F1">
        <w:rPr>
          <w:rFonts w:ascii="Arial" w:hAnsi="Arial" w:cs="Arial"/>
          <w:i/>
          <w:sz w:val="24"/>
          <w:szCs w:val="24"/>
        </w:rPr>
        <w:t>Electoral Act 1992</w:t>
      </w:r>
      <w:r>
        <w:rPr>
          <w:rFonts w:ascii="Arial" w:hAnsi="Arial" w:cs="Arial"/>
          <w:iCs/>
          <w:sz w:val="24"/>
          <w:szCs w:val="24"/>
        </w:rPr>
        <w:t xml:space="preserve"> will allow the process for redistribution of electoral boundaries in the ACT to be commenced 2 years and 1 month prior to when the next ordinary election is due to be held. This will allow the ACT community to have a longer lead time to prepare for the election, particularly for the process of selecting candidates. This facilitates the ability of individuals to stand for office and campaign, and for voters to inform themselves of the candidates. The effect of this amendment promotes the right to take part in public life by ensuring that ACT residents are better able to participate in public affairs and elections.</w:t>
      </w:r>
    </w:p>
    <w:p w14:paraId="52D45766" w14:textId="77777777" w:rsidR="00170472" w:rsidRPr="008B3A43" w:rsidRDefault="00170472" w:rsidP="00170472">
      <w:pPr>
        <w:keepNext/>
        <w:spacing w:after="120" w:line="240" w:lineRule="auto"/>
        <w:rPr>
          <w:rFonts w:ascii="Arial" w:hAnsi="Arial" w:cs="Arial"/>
          <w:iCs/>
          <w:sz w:val="24"/>
          <w:szCs w:val="24"/>
          <w:u w:val="single"/>
        </w:rPr>
      </w:pPr>
      <w:r w:rsidRPr="00EB28D0">
        <w:rPr>
          <w:rFonts w:ascii="Arial" w:hAnsi="Arial" w:cs="Arial"/>
          <w:iCs/>
          <w:sz w:val="24"/>
          <w:szCs w:val="24"/>
          <w:u w:val="single"/>
        </w:rPr>
        <w:t xml:space="preserve">Right to life and </w:t>
      </w:r>
      <w:r>
        <w:rPr>
          <w:rFonts w:ascii="Arial" w:hAnsi="Arial" w:cs="Arial"/>
          <w:iCs/>
          <w:sz w:val="24"/>
          <w:szCs w:val="24"/>
          <w:u w:val="single"/>
        </w:rPr>
        <w:t>r</w:t>
      </w:r>
      <w:r w:rsidRPr="00EB28D0">
        <w:rPr>
          <w:rFonts w:ascii="Arial" w:hAnsi="Arial" w:cs="Arial"/>
          <w:iCs/>
          <w:sz w:val="24"/>
          <w:szCs w:val="24"/>
          <w:u w:val="single"/>
        </w:rPr>
        <w:t>ight to</w:t>
      </w:r>
      <w:r>
        <w:rPr>
          <w:rFonts w:ascii="Arial" w:hAnsi="Arial" w:cs="Arial"/>
          <w:iCs/>
          <w:sz w:val="24"/>
          <w:szCs w:val="24"/>
          <w:u w:val="single"/>
        </w:rPr>
        <w:t xml:space="preserve"> protection of the</w:t>
      </w:r>
      <w:r w:rsidRPr="00EB28D0">
        <w:rPr>
          <w:rFonts w:ascii="Arial" w:hAnsi="Arial" w:cs="Arial"/>
          <w:iCs/>
          <w:sz w:val="24"/>
          <w:szCs w:val="24"/>
          <w:u w:val="single"/>
        </w:rPr>
        <w:t xml:space="preserve"> family</w:t>
      </w:r>
      <w:r>
        <w:rPr>
          <w:rFonts w:ascii="Arial" w:hAnsi="Arial" w:cs="Arial"/>
          <w:iCs/>
          <w:sz w:val="24"/>
          <w:szCs w:val="24"/>
          <w:u w:val="single"/>
        </w:rPr>
        <w:t xml:space="preserve"> </w:t>
      </w:r>
      <w:r w:rsidRPr="00EB28D0">
        <w:rPr>
          <w:rFonts w:ascii="Arial" w:hAnsi="Arial" w:cs="Arial"/>
          <w:iCs/>
          <w:sz w:val="24"/>
          <w:szCs w:val="24"/>
          <w:u w:val="single"/>
        </w:rPr>
        <w:t xml:space="preserve">– </w:t>
      </w:r>
      <w:r w:rsidRPr="00EB28D0">
        <w:rPr>
          <w:rFonts w:ascii="Arial" w:hAnsi="Arial" w:cs="Arial"/>
          <w:i/>
          <w:sz w:val="24"/>
          <w:szCs w:val="24"/>
          <w:u w:val="single"/>
        </w:rPr>
        <w:t xml:space="preserve">Cemeteries and Crematoria Act 2020 </w:t>
      </w:r>
      <w:r w:rsidRPr="00EB28D0">
        <w:rPr>
          <w:rFonts w:ascii="Arial" w:hAnsi="Arial" w:cs="Arial"/>
          <w:iCs/>
          <w:sz w:val="24"/>
          <w:szCs w:val="24"/>
          <w:u w:val="single"/>
        </w:rPr>
        <w:t>amendments</w:t>
      </w:r>
    </w:p>
    <w:p w14:paraId="3729CE4E" w14:textId="77777777" w:rsidR="00170472" w:rsidRDefault="00170472" w:rsidP="00170472">
      <w:pPr>
        <w:spacing w:after="240" w:line="240" w:lineRule="auto"/>
        <w:rPr>
          <w:rFonts w:ascii="Arial" w:hAnsi="Arial" w:cs="Arial"/>
          <w:iCs/>
          <w:sz w:val="24"/>
          <w:szCs w:val="24"/>
        </w:rPr>
      </w:pPr>
      <w:r>
        <w:rPr>
          <w:rFonts w:ascii="Arial" w:hAnsi="Arial" w:cs="Arial"/>
          <w:iCs/>
          <w:sz w:val="24"/>
          <w:szCs w:val="24"/>
        </w:rPr>
        <w:t xml:space="preserve">The amendments to the </w:t>
      </w:r>
      <w:r>
        <w:rPr>
          <w:rFonts w:ascii="Arial" w:hAnsi="Arial" w:cs="Arial"/>
          <w:i/>
          <w:sz w:val="24"/>
          <w:szCs w:val="24"/>
        </w:rPr>
        <w:t xml:space="preserve">Cemeteries and Crematoria Act 2020 </w:t>
      </w:r>
      <w:r>
        <w:rPr>
          <w:rFonts w:ascii="Arial" w:hAnsi="Arial" w:cs="Arial"/>
          <w:iCs/>
          <w:sz w:val="24"/>
          <w:szCs w:val="24"/>
        </w:rPr>
        <w:t xml:space="preserve">are intended to provide greater clarity on the obligations of crematorium licensees in relation to cremated remains; in particular, the requirements for notifying the family of a deceased person whose remains have been cremated and ensuring the cremated remains are available to be collected in a timely period. </w:t>
      </w:r>
    </w:p>
    <w:p w14:paraId="59DC4F8A" w14:textId="77777777" w:rsidR="00170472" w:rsidRDefault="00170472" w:rsidP="00170472">
      <w:pPr>
        <w:spacing w:after="240" w:line="240" w:lineRule="auto"/>
        <w:rPr>
          <w:rFonts w:ascii="Arial" w:hAnsi="Arial" w:cs="Arial"/>
          <w:iCs/>
          <w:sz w:val="24"/>
          <w:szCs w:val="24"/>
        </w:rPr>
      </w:pPr>
      <w:r>
        <w:rPr>
          <w:rFonts w:ascii="Arial" w:hAnsi="Arial" w:cs="Arial"/>
          <w:iCs/>
          <w:sz w:val="24"/>
          <w:szCs w:val="24"/>
        </w:rPr>
        <w:t>These amendments have been made t</w:t>
      </w:r>
      <w:r w:rsidRPr="003D39F1">
        <w:rPr>
          <w:rFonts w:ascii="Arial" w:hAnsi="Arial" w:cs="Arial"/>
          <w:iCs/>
          <w:sz w:val="24"/>
          <w:szCs w:val="24"/>
        </w:rPr>
        <w:t>o ensure that cremated remains are treated in a dignified and respectful way and are not lost</w:t>
      </w:r>
      <w:r>
        <w:rPr>
          <w:rFonts w:ascii="Arial" w:hAnsi="Arial" w:cs="Arial"/>
          <w:iCs/>
          <w:sz w:val="24"/>
          <w:szCs w:val="24"/>
        </w:rPr>
        <w:t xml:space="preserve"> or inadvertently discarded</w:t>
      </w:r>
      <w:r w:rsidRPr="003D39F1">
        <w:rPr>
          <w:rFonts w:ascii="Arial" w:hAnsi="Arial" w:cs="Arial"/>
          <w:iCs/>
          <w:sz w:val="24"/>
          <w:szCs w:val="24"/>
        </w:rPr>
        <w:t>. The process of having a loved one</w:t>
      </w:r>
      <w:r>
        <w:rPr>
          <w:rFonts w:ascii="Arial" w:hAnsi="Arial" w:cs="Arial"/>
          <w:iCs/>
          <w:sz w:val="24"/>
          <w:szCs w:val="24"/>
        </w:rPr>
        <w:t>’s remains</w:t>
      </w:r>
      <w:r w:rsidRPr="003D39F1">
        <w:rPr>
          <w:rFonts w:ascii="Arial" w:hAnsi="Arial" w:cs="Arial"/>
          <w:iCs/>
          <w:sz w:val="24"/>
          <w:szCs w:val="24"/>
        </w:rPr>
        <w:t xml:space="preserve"> cremated </w:t>
      </w:r>
      <w:r>
        <w:rPr>
          <w:rFonts w:ascii="Arial" w:hAnsi="Arial" w:cs="Arial"/>
          <w:iCs/>
          <w:sz w:val="24"/>
          <w:szCs w:val="24"/>
        </w:rPr>
        <w:t>can be</w:t>
      </w:r>
      <w:r w:rsidRPr="003D39F1">
        <w:rPr>
          <w:rFonts w:ascii="Arial" w:hAnsi="Arial" w:cs="Arial"/>
          <w:iCs/>
          <w:sz w:val="24"/>
          <w:szCs w:val="24"/>
        </w:rPr>
        <w:t xml:space="preserve"> distress</w:t>
      </w:r>
      <w:r>
        <w:rPr>
          <w:rFonts w:ascii="Arial" w:hAnsi="Arial" w:cs="Arial"/>
          <w:iCs/>
          <w:sz w:val="24"/>
          <w:szCs w:val="24"/>
        </w:rPr>
        <w:t>ing</w:t>
      </w:r>
      <w:r w:rsidRPr="003D39F1">
        <w:rPr>
          <w:rFonts w:ascii="Arial" w:hAnsi="Arial" w:cs="Arial"/>
          <w:iCs/>
          <w:sz w:val="24"/>
          <w:szCs w:val="24"/>
        </w:rPr>
        <w:t xml:space="preserve"> and </w:t>
      </w:r>
      <w:r>
        <w:rPr>
          <w:rFonts w:ascii="Arial" w:hAnsi="Arial" w:cs="Arial"/>
          <w:iCs/>
          <w:sz w:val="24"/>
          <w:szCs w:val="24"/>
        </w:rPr>
        <w:t xml:space="preserve">usually </w:t>
      </w:r>
      <w:r w:rsidRPr="003D39F1">
        <w:rPr>
          <w:rFonts w:ascii="Arial" w:hAnsi="Arial" w:cs="Arial"/>
          <w:iCs/>
          <w:sz w:val="24"/>
          <w:szCs w:val="24"/>
        </w:rPr>
        <w:t>occurs at a time of grief. Th</w:t>
      </w:r>
      <w:r>
        <w:rPr>
          <w:rFonts w:ascii="Arial" w:hAnsi="Arial" w:cs="Arial"/>
          <w:iCs/>
          <w:sz w:val="24"/>
          <w:szCs w:val="24"/>
        </w:rPr>
        <w:t>ese amendments</w:t>
      </w:r>
      <w:r w:rsidRPr="003D39F1">
        <w:rPr>
          <w:rFonts w:ascii="Arial" w:hAnsi="Arial" w:cs="Arial"/>
          <w:iCs/>
          <w:sz w:val="24"/>
          <w:szCs w:val="24"/>
        </w:rPr>
        <w:t xml:space="preserve"> provide safeguards for the family</w:t>
      </w:r>
      <w:r>
        <w:rPr>
          <w:rFonts w:ascii="Arial" w:hAnsi="Arial" w:cs="Arial"/>
          <w:iCs/>
          <w:sz w:val="24"/>
          <w:szCs w:val="24"/>
        </w:rPr>
        <w:t xml:space="preserve"> of a deceased person,</w:t>
      </w:r>
      <w:r w:rsidRPr="003D39F1">
        <w:rPr>
          <w:rFonts w:ascii="Arial" w:hAnsi="Arial" w:cs="Arial"/>
          <w:iCs/>
          <w:sz w:val="24"/>
          <w:szCs w:val="24"/>
        </w:rPr>
        <w:t xml:space="preserve"> to ensure they have adequate time to deal with the collection of cremated remains and certainty around what will happen to the remains if </w:t>
      </w:r>
      <w:r>
        <w:rPr>
          <w:rFonts w:ascii="Arial" w:hAnsi="Arial" w:cs="Arial"/>
          <w:iCs/>
          <w:sz w:val="24"/>
          <w:szCs w:val="24"/>
        </w:rPr>
        <w:t xml:space="preserve">they are </w:t>
      </w:r>
      <w:r w:rsidRPr="003D39F1">
        <w:rPr>
          <w:rFonts w:ascii="Arial" w:hAnsi="Arial" w:cs="Arial"/>
          <w:iCs/>
          <w:sz w:val="24"/>
          <w:szCs w:val="24"/>
        </w:rPr>
        <w:t>not immediately collected.</w:t>
      </w:r>
    </w:p>
    <w:p w14:paraId="73E44CBA" w14:textId="77777777" w:rsidR="00170472" w:rsidRDefault="00170472" w:rsidP="00170472">
      <w:pPr>
        <w:spacing w:line="240" w:lineRule="auto"/>
        <w:rPr>
          <w:rFonts w:ascii="Arial" w:hAnsi="Arial" w:cs="Arial"/>
          <w:iCs/>
          <w:sz w:val="24"/>
          <w:szCs w:val="24"/>
        </w:rPr>
      </w:pPr>
      <w:r>
        <w:rPr>
          <w:rFonts w:ascii="Arial" w:hAnsi="Arial" w:cs="Arial"/>
          <w:iCs/>
          <w:sz w:val="24"/>
          <w:szCs w:val="24"/>
        </w:rPr>
        <w:t xml:space="preserve">In doing so, the amendments promote the right to protection of the family and children by supporting the family’s grieving process. These amendments intend to prevent arbitrary disposal of remains. This is achieved by ensuring family members are adequately notified and given sufficient time to collect cremated remains. </w:t>
      </w:r>
    </w:p>
    <w:p w14:paraId="1860757B" w14:textId="77777777" w:rsidR="00170472" w:rsidRPr="00975B83" w:rsidRDefault="00170472" w:rsidP="00170472">
      <w:pPr>
        <w:spacing w:line="240" w:lineRule="auto"/>
        <w:rPr>
          <w:rFonts w:ascii="Arial" w:hAnsi="Arial" w:cs="Arial"/>
          <w:iCs/>
          <w:sz w:val="24"/>
          <w:szCs w:val="24"/>
        </w:rPr>
      </w:pPr>
      <w:r>
        <w:rPr>
          <w:rFonts w:ascii="Arial" w:hAnsi="Arial" w:cs="Arial"/>
          <w:iCs/>
          <w:sz w:val="24"/>
          <w:szCs w:val="24"/>
        </w:rPr>
        <w:t>The amendments also promote the right to life by supporting improved conduct and processes for people who have died, ensuring that cremated remains are treated with care and respect.</w:t>
      </w:r>
    </w:p>
    <w:p w14:paraId="4787B78A" w14:textId="77777777" w:rsidR="00170472" w:rsidRDefault="00170472" w:rsidP="00170472">
      <w:pPr>
        <w:spacing w:after="0" w:line="240" w:lineRule="auto"/>
        <w:rPr>
          <w:rFonts w:asciiTheme="minorHAnsi" w:eastAsiaTheme="majorEastAsia" w:hAnsiTheme="minorHAnsi" w:cs="Arial"/>
          <w:sz w:val="28"/>
          <w:szCs w:val="28"/>
          <w:lang w:eastAsia="en-AU"/>
        </w:rPr>
      </w:pPr>
      <w:r>
        <w:rPr>
          <w:rFonts w:asciiTheme="minorHAnsi" w:hAnsiTheme="minorHAnsi" w:cs="Arial"/>
          <w:b/>
          <w:sz w:val="28"/>
          <w:szCs w:val="28"/>
          <w:lang w:eastAsia="en-AU"/>
        </w:rPr>
        <w:br w:type="page"/>
      </w:r>
    </w:p>
    <w:p w14:paraId="3C990A64" w14:textId="77777777" w:rsidR="00170472" w:rsidRDefault="00170472" w:rsidP="00170472">
      <w:pPr>
        <w:pStyle w:val="Heading2"/>
        <w:pageBreakBefore/>
        <w:spacing w:before="240" w:after="240"/>
      </w:pPr>
      <w:r w:rsidRPr="008C225D">
        <w:lastRenderedPageBreak/>
        <w:t>CLAUSE NOTES</w:t>
      </w:r>
    </w:p>
    <w:p w14:paraId="56306F53" w14:textId="77777777" w:rsidR="00170472" w:rsidRPr="00E76504" w:rsidRDefault="00170472" w:rsidP="00170472"/>
    <w:p w14:paraId="1B2BAA8E" w14:textId="77777777" w:rsidR="00170472" w:rsidRPr="006D0D89" w:rsidRDefault="00170472" w:rsidP="00170472">
      <w:pPr>
        <w:pStyle w:val="Heading3"/>
        <w:rPr>
          <w:sz w:val="28"/>
          <w:szCs w:val="28"/>
        </w:rPr>
      </w:pPr>
      <w:r w:rsidRPr="006D0D89">
        <w:rPr>
          <w:sz w:val="28"/>
          <w:szCs w:val="28"/>
        </w:rPr>
        <w:t>Part 1</w:t>
      </w:r>
      <w:r w:rsidRPr="006D0D89">
        <w:rPr>
          <w:sz w:val="28"/>
          <w:szCs w:val="28"/>
        </w:rPr>
        <w:tab/>
      </w:r>
      <w:r w:rsidRPr="006D0D89">
        <w:rPr>
          <w:sz w:val="28"/>
          <w:szCs w:val="28"/>
        </w:rPr>
        <w:tab/>
        <w:t>Preliminary</w:t>
      </w:r>
    </w:p>
    <w:p w14:paraId="753AD689" w14:textId="77777777" w:rsidR="00170472" w:rsidRDefault="00170472" w:rsidP="00170472">
      <w:pPr>
        <w:pStyle w:val="Heading3"/>
        <w:spacing w:after="120"/>
      </w:pPr>
      <w:r w:rsidRPr="00ED3B77">
        <w:t>Clause 1</w:t>
      </w:r>
      <w:r w:rsidRPr="00ED3B77">
        <w:tab/>
        <w:t>Name of Act</w:t>
      </w:r>
    </w:p>
    <w:p w14:paraId="6D453483" w14:textId="77777777" w:rsidR="00170472" w:rsidRPr="006D0D89" w:rsidRDefault="00170472" w:rsidP="00170472">
      <w:pPr>
        <w:spacing w:line="240" w:lineRule="auto"/>
        <w:rPr>
          <w:rFonts w:ascii="Arial" w:hAnsi="Arial" w:cs="Arial"/>
          <w:sz w:val="24"/>
          <w:szCs w:val="24"/>
        </w:rPr>
      </w:pPr>
      <w:r w:rsidRPr="006D0D89">
        <w:rPr>
          <w:rFonts w:ascii="Arial" w:hAnsi="Arial" w:cs="Arial"/>
          <w:sz w:val="24"/>
          <w:szCs w:val="24"/>
        </w:rPr>
        <w:t xml:space="preserve">This clause </w:t>
      </w:r>
      <w:r>
        <w:rPr>
          <w:rFonts w:ascii="Arial" w:hAnsi="Arial" w:cs="Arial"/>
          <w:sz w:val="24"/>
          <w:szCs w:val="24"/>
        </w:rPr>
        <w:t>n</w:t>
      </w:r>
      <w:r w:rsidRPr="006D0D89">
        <w:rPr>
          <w:rFonts w:ascii="Arial" w:hAnsi="Arial" w:cs="Arial"/>
          <w:sz w:val="24"/>
          <w:szCs w:val="24"/>
        </w:rPr>
        <w:t>ame</w:t>
      </w:r>
      <w:r>
        <w:rPr>
          <w:rFonts w:ascii="Arial" w:hAnsi="Arial" w:cs="Arial"/>
          <w:sz w:val="24"/>
          <w:szCs w:val="24"/>
        </w:rPr>
        <w:t>s</w:t>
      </w:r>
      <w:r w:rsidRPr="006D0D89">
        <w:rPr>
          <w:rFonts w:ascii="Arial" w:hAnsi="Arial" w:cs="Arial"/>
          <w:sz w:val="24"/>
          <w:szCs w:val="24"/>
        </w:rPr>
        <w:t xml:space="preserve"> the Act </w:t>
      </w:r>
      <w:r>
        <w:rPr>
          <w:rFonts w:ascii="Arial" w:hAnsi="Arial" w:cs="Arial"/>
          <w:sz w:val="24"/>
          <w:szCs w:val="24"/>
        </w:rPr>
        <w:t>a</w:t>
      </w:r>
      <w:r w:rsidRPr="006D0D89">
        <w:rPr>
          <w:rFonts w:ascii="Arial" w:hAnsi="Arial" w:cs="Arial"/>
          <w:sz w:val="24"/>
          <w:szCs w:val="24"/>
        </w:rPr>
        <w:t xml:space="preserve">s the </w:t>
      </w:r>
      <w:r w:rsidRPr="006D0D89">
        <w:rPr>
          <w:rFonts w:ascii="Arial" w:hAnsi="Arial" w:cs="Arial"/>
          <w:i/>
          <w:iCs/>
          <w:sz w:val="24"/>
          <w:szCs w:val="24"/>
        </w:rPr>
        <w:t>City and Environment Legislation Amendment Act 2026</w:t>
      </w:r>
      <w:r>
        <w:rPr>
          <w:rFonts w:ascii="Arial" w:hAnsi="Arial" w:cs="Arial"/>
          <w:sz w:val="24"/>
          <w:szCs w:val="24"/>
        </w:rPr>
        <w:t>.</w:t>
      </w:r>
    </w:p>
    <w:p w14:paraId="12FC716A" w14:textId="77777777" w:rsidR="00170472" w:rsidRDefault="00170472" w:rsidP="00170472">
      <w:pPr>
        <w:pStyle w:val="Heading3"/>
        <w:spacing w:after="120"/>
      </w:pPr>
      <w:r w:rsidRPr="00ED3B77">
        <w:t>Clause 2</w:t>
      </w:r>
      <w:r w:rsidRPr="00ED3B77">
        <w:tab/>
        <w:t>Commencement</w:t>
      </w:r>
    </w:p>
    <w:p w14:paraId="7997B1AB" w14:textId="77777777" w:rsidR="00170472" w:rsidRPr="006D0D89" w:rsidRDefault="00170472" w:rsidP="00170472">
      <w:pPr>
        <w:spacing w:line="240" w:lineRule="auto"/>
        <w:rPr>
          <w:rFonts w:ascii="Arial" w:hAnsi="Arial" w:cs="Arial"/>
          <w:sz w:val="24"/>
          <w:szCs w:val="24"/>
        </w:rPr>
      </w:pPr>
      <w:r w:rsidRPr="006D0D89">
        <w:rPr>
          <w:rFonts w:ascii="Arial" w:hAnsi="Arial" w:cs="Arial"/>
          <w:sz w:val="24"/>
          <w:szCs w:val="24"/>
        </w:rPr>
        <w:t>This clause provide</w:t>
      </w:r>
      <w:r>
        <w:rPr>
          <w:rFonts w:ascii="Arial" w:hAnsi="Arial" w:cs="Arial"/>
          <w:sz w:val="24"/>
          <w:szCs w:val="24"/>
        </w:rPr>
        <w:t>s</w:t>
      </w:r>
      <w:r w:rsidRPr="006D0D89">
        <w:rPr>
          <w:rFonts w:ascii="Arial" w:hAnsi="Arial" w:cs="Arial"/>
          <w:sz w:val="24"/>
          <w:szCs w:val="24"/>
        </w:rPr>
        <w:t xml:space="preserve"> that the Act will commence on the </w:t>
      </w:r>
      <w:r>
        <w:rPr>
          <w:rFonts w:ascii="Arial" w:hAnsi="Arial" w:cs="Arial"/>
          <w:sz w:val="24"/>
          <w:szCs w:val="24"/>
        </w:rPr>
        <w:t>7</w:t>
      </w:r>
      <w:r w:rsidRPr="005134B2">
        <w:rPr>
          <w:rFonts w:ascii="Arial" w:hAnsi="Arial" w:cs="Arial"/>
          <w:sz w:val="24"/>
          <w:szCs w:val="24"/>
          <w:vertAlign w:val="superscript"/>
        </w:rPr>
        <w:t>th</w:t>
      </w:r>
      <w:r>
        <w:rPr>
          <w:rFonts w:ascii="Arial" w:hAnsi="Arial" w:cs="Arial"/>
          <w:sz w:val="24"/>
          <w:szCs w:val="24"/>
        </w:rPr>
        <w:t xml:space="preserve"> day a</w:t>
      </w:r>
      <w:r w:rsidRPr="006D0D89">
        <w:rPr>
          <w:rFonts w:ascii="Arial" w:hAnsi="Arial" w:cs="Arial"/>
          <w:sz w:val="24"/>
          <w:szCs w:val="24"/>
        </w:rPr>
        <w:t>fter its notification day.</w:t>
      </w:r>
    </w:p>
    <w:p w14:paraId="4B87D5DF" w14:textId="77777777" w:rsidR="00170472" w:rsidRPr="00ED3B77" w:rsidRDefault="00170472" w:rsidP="00170472">
      <w:pPr>
        <w:pStyle w:val="Heading3"/>
        <w:spacing w:after="120"/>
        <w:rPr>
          <w:b w:val="0"/>
        </w:rPr>
      </w:pPr>
      <w:r w:rsidRPr="00ED3B77">
        <w:t>Clause 3</w:t>
      </w:r>
      <w:r w:rsidRPr="00ED3B77">
        <w:tab/>
        <w:t>Legislation amended</w:t>
      </w:r>
    </w:p>
    <w:p w14:paraId="3524A374" w14:textId="77777777" w:rsidR="00170472" w:rsidRDefault="00170472" w:rsidP="00170472">
      <w:pPr>
        <w:spacing w:after="120" w:line="240" w:lineRule="auto"/>
        <w:rPr>
          <w:rFonts w:ascii="Arial" w:hAnsi="Arial" w:cs="Arial"/>
          <w:sz w:val="24"/>
          <w:szCs w:val="24"/>
        </w:rPr>
      </w:pPr>
      <w:r>
        <w:rPr>
          <w:rFonts w:ascii="Arial" w:hAnsi="Arial" w:cs="Arial"/>
          <w:sz w:val="24"/>
          <w:szCs w:val="24"/>
        </w:rPr>
        <w:t>This clause lists the legislation amended by the Act. The Act will amend the:</w:t>
      </w:r>
    </w:p>
    <w:p w14:paraId="599F7201" w14:textId="77777777" w:rsidR="00170472" w:rsidRPr="00E147B8" w:rsidRDefault="00170472" w:rsidP="00170472">
      <w:pPr>
        <w:pStyle w:val="ListParagraph"/>
        <w:numPr>
          <w:ilvl w:val="0"/>
          <w:numId w:val="5"/>
        </w:numPr>
        <w:rPr>
          <w:rFonts w:ascii="Arial" w:hAnsi="Arial" w:cs="Arial"/>
          <w:sz w:val="24"/>
          <w:szCs w:val="24"/>
        </w:rPr>
      </w:pPr>
      <w:r w:rsidRPr="00E147B8">
        <w:rPr>
          <w:rFonts w:ascii="Arial" w:hAnsi="Arial" w:cs="Arial"/>
          <w:i/>
          <w:iCs/>
          <w:sz w:val="24"/>
          <w:szCs w:val="24"/>
        </w:rPr>
        <w:t>Cemeteries and Crematoria Act 2020</w:t>
      </w:r>
      <w:r w:rsidRPr="00E147B8">
        <w:rPr>
          <w:rFonts w:ascii="Arial" w:hAnsi="Arial" w:cs="Arial"/>
          <w:sz w:val="24"/>
          <w:szCs w:val="24"/>
        </w:rPr>
        <w:t>;</w:t>
      </w:r>
    </w:p>
    <w:p w14:paraId="54E57A89" w14:textId="77777777" w:rsidR="00170472" w:rsidRPr="00E147B8" w:rsidRDefault="00170472" w:rsidP="00170472">
      <w:pPr>
        <w:pStyle w:val="ListParagraph"/>
        <w:numPr>
          <w:ilvl w:val="0"/>
          <w:numId w:val="5"/>
        </w:numPr>
        <w:rPr>
          <w:rFonts w:ascii="Arial" w:hAnsi="Arial" w:cs="Arial"/>
          <w:sz w:val="24"/>
          <w:szCs w:val="24"/>
        </w:rPr>
      </w:pPr>
      <w:r w:rsidRPr="00E147B8">
        <w:rPr>
          <w:rFonts w:ascii="Arial" w:hAnsi="Arial" w:cs="Arial"/>
          <w:i/>
          <w:iCs/>
          <w:sz w:val="24"/>
          <w:szCs w:val="24"/>
        </w:rPr>
        <w:t>Electoral Act 1992</w:t>
      </w:r>
      <w:r w:rsidRPr="00E147B8">
        <w:rPr>
          <w:rFonts w:ascii="Arial" w:hAnsi="Arial" w:cs="Arial"/>
          <w:sz w:val="24"/>
          <w:szCs w:val="24"/>
        </w:rPr>
        <w:t>;</w:t>
      </w:r>
    </w:p>
    <w:p w14:paraId="029AC260" w14:textId="77777777" w:rsidR="00170472" w:rsidRPr="00E147B8" w:rsidRDefault="00170472" w:rsidP="00170472">
      <w:pPr>
        <w:pStyle w:val="ListParagraph"/>
        <w:numPr>
          <w:ilvl w:val="0"/>
          <w:numId w:val="5"/>
        </w:numPr>
        <w:rPr>
          <w:rFonts w:ascii="Arial" w:hAnsi="Arial" w:cs="Arial"/>
          <w:sz w:val="24"/>
          <w:szCs w:val="24"/>
        </w:rPr>
      </w:pPr>
      <w:r w:rsidRPr="00E147B8">
        <w:rPr>
          <w:rFonts w:ascii="Arial" w:hAnsi="Arial" w:cs="Arial"/>
          <w:i/>
          <w:iCs/>
          <w:sz w:val="24"/>
          <w:szCs w:val="24"/>
        </w:rPr>
        <w:t>Heavy Vehicle National Law (ACT) Act 2013</w:t>
      </w:r>
      <w:r w:rsidRPr="00E147B8">
        <w:rPr>
          <w:rFonts w:ascii="Arial" w:hAnsi="Arial" w:cs="Arial"/>
          <w:sz w:val="24"/>
          <w:szCs w:val="24"/>
        </w:rPr>
        <w:t>;</w:t>
      </w:r>
    </w:p>
    <w:p w14:paraId="061F7FDF" w14:textId="77777777" w:rsidR="00170472" w:rsidRPr="00E147B8" w:rsidRDefault="00170472" w:rsidP="00170472">
      <w:pPr>
        <w:pStyle w:val="ListParagraph"/>
        <w:numPr>
          <w:ilvl w:val="0"/>
          <w:numId w:val="5"/>
        </w:numPr>
        <w:rPr>
          <w:rFonts w:ascii="Arial" w:hAnsi="Arial" w:cs="Arial"/>
          <w:sz w:val="24"/>
          <w:szCs w:val="24"/>
        </w:rPr>
      </w:pPr>
      <w:r w:rsidRPr="00E147B8">
        <w:rPr>
          <w:rFonts w:ascii="Arial" w:hAnsi="Arial" w:cs="Arial"/>
          <w:i/>
          <w:iCs/>
          <w:sz w:val="24"/>
          <w:szCs w:val="24"/>
        </w:rPr>
        <w:t>Road Transport (Offences) Regulation 2005</w:t>
      </w:r>
      <w:r w:rsidRPr="00E147B8">
        <w:rPr>
          <w:rFonts w:ascii="Arial" w:hAnsi="Arial" w:cs="Arial"/>
          <w:sz w:val="24"/>
          <w:szCs w:val="24"/>
        </w:rPr>
        <w:t>; and</w:t>
      </w:r>
    </w:p>
    <w:p w14:paraId="01793AD3" w14:textId="77777777" w:rsidR="00170472" w:rsidRPr="00D80B7D" w:rsidRDefault="00170472" w:rsidP="00170472">
      <w:pPr>
        <w:pStyle w:val="ListParagraph"/>
        <w:numPr>
          <w:ilvl w:val="0"/>
          <w:numId w:val="5"/>
        </w:numPr>
        <w:rPr>
          <w:rFonts w:ascii="Arial" w:hAnsi="Arial" w:cs="Arial"/>
          <w:sz w:val="24"/>
          <w:szCs w:val="24"/>
        </w:rPr>
      </w:pPr>
      <w:r w:rsidRPr="00E147B8">
        <w:rPr>
          <w:rFonts w:ascii="Arial" w:hAnsi="Arial" w:cs="Arial"/>
          <w:i/>
          <w:iCs/>
          <w:sz w:val="24"/>
          <w:szCs w:val="24"/>
        </w:rPr>
        <w:t>Road Transport (Safety and Traffic Management) Regulation 2017</w:t>
      </w:r>
      <w:r w:rsidRPr="00E147B8">
        <w:rPr>
          <w:rFonts w:ascii="Arial" w:hAnsi="Arial" w:cs="Arial"/>
          <w:sz w:val="24"/>
          <w:szCs w:val="24"/>
        </w:rPr>
        <w:t>.</w:t>
      </w:r>
    </w:p>
    <w:p w14:paraId="22D26C96" w14:textId="77777777" w:rsidR="00170472" w:rsidRDefault="00170472" w:rsidP="00170472">
      <w:pPr>
        <w:spacing w:line="240" w:lineRule="auto"/>
        <w:rPr>
          <w:rFonts w:ascii="Arial" w:hAnsi="Arial" w:cs="Arial"/>
          <w:sz w:val="24"/>
          <w:szCs w:val="24"/>
        </w:rPr>
      </w:pPr>
    </w:p>
    <w:p w14:paraId="7D9C8D0F" w14:textId="77777777" w:rsidR="00170472" w:rsidRPr="006D0D89" w:rsidRDefault="00170472" w:rsidP="00170472">
      <w:pPr>
        <w:pStyle w:val="Heading3"/>
        <w:rPr>
          <w:sz w:val="28"/>
          <w:szCs w:val="28"/>
        </w:rPr>
      </w:pPr>
      <w:r w:rsidRPr="006D0D89">
        <w:rPr>
          <w:sz w:val="28"/>
          <w:szCs w:val="28"/>
        </w:rPr>
        <w:t>Part 2</w:t>
      </w:r>
      <w:r w:rsidRPr="006D0D89">
        <w:rPr>
          <w:sz w:val="28"/>
          <w:szCs w:val="28"/>
        </w:rPr>
        <w:tab/>
      </w:r>
      <w:r w:rsidRPr="006D0D89">
        <w:rPr>
          <w:sz w:val="28"/>
          <w:szCs w:val="28"/>
        </w:rPr>
        <w:tab/>
        <w:t>Cemeteries and Crematoria Act 2020</w:t>
      </w:r>
    </w:p>
    <w:p w14:paraId="79DC83B3" w14:textId="77777777" w:rsidR="00170472" w:rsidRDefault="00170472" w:rsidP="00170472">
      <w:pPr>
        <w:spacing w:after="120" w:line="240" w:lineRule="auto"/>
        <w:rPr>
          <w:rFonts w:ascii="Arial" w:hAnsi="Arial" w:cs="Arial"/>
          <w:b/>
          <w:bCs/>
          <w:sz w:val="24"/>
          <w:szCs w:val="24"/>
        </w:rPr>
      </w:pPr>
      <w:r w:rsidRPr="00EC52DE">
        <w:rPr>
          <w:rFonts w:ascii="Arial" w:hAnsi="Arial" w:cs="Arial"/>
          <w:b/>
          <w:bCs/>
          <w:sz w:val="24"/>
          <w:szCs w:val="24"/>
        </w:rPr>
        <w:t>Clause 4</w:t>
      </w:r>
      <w:r w:rsidRPr="00EC52DE">
        <w:rPr>
          <w:rFonts w:ascii="Arial" w:hAnsi="Arial" w:cs="Arial"/>
          <w:b/>
          <w:bCs/>
          <w:sz w:val="24"/>
          <w:szCs w:val="24"/>
        </w:rPr>
        <w:tab/>
        <w:t>Section 25</w:t>
      </w:r>
    </w:p>
    <w:p w14:paraId="1BB56D61" w14:textId="77777777" w:rsidR="00170472" w:rsidRDefault="00170472" w:rsidP="00170472">
      <w:pPr>
        <w:spacing w:after="240" w:line="240" w:lineRule="auto"/>
        <w:rPr>
          <w:rFonts w:ascii="Arial" w:hAnsi="Arial" w:cs="Arial"/>
          <w:sz w:val="24"/>
          <w:szCs w:val="24"/>
        </w:rPr>
      </w:pPr>
      <w:r>
        <w:rPr>
          <w:rFonts w:ascii="Arial" w:hAnsi="Arial" w:cs="Arial"/>
          <w:sz w:val="24"/>
          <w:szCs w:val="24"/>
        </w:rPr>
        <w:t xml:space="preserve">This clause redrafts existing section 25 of the </w:t>
      </w:r>
      <w:r w:rsidRPr="00BA6454">
        <w:rPr>
          <w:rFonts w:ascii="Arial" w:hAnsi="Arial" w:cs="Arial"/>
          <w:i/>
          <w:iCs/>
          <w:sz w:val="24"/>
          <w:szCs w:val="24"/>
        </w:rPr>
        <w:t>Cemeteries and Crematoria Act 2020</w:t>
      </w:r>
      <w:r>
        <w:rPr>
          <w:rFonts w:ascii="Arial" w:hAnsi="Arial" w:cs="Arial"/>
          <w:sz w:val="24"/>
          <w:szCs w:val="24"/>
        </w:rPr>
        <w:t xml:space="preserve"> to provide clarity to ensure the family of a cremated person has adequate time to collect the cremated remains and certainty of what will happen if the remains are not immediately collected.</w:t>
      </w:r>
    </w:p>
    <w:p w14:paraId="1A31E5C0" w14:textId="77777777" w:rsidR="00170472" w:rsidRDefault="00170472" w:rsidP="00170472">
      <w:pPr>
        <w:spacing w:after="240" w:line="240" w:lineRule="auto"/>
        <w:rPr>
          <w:rFonts w:ascii="Arial" w:hAnsi="Arial" w:cs="Arial"/>
          <w:sz w:val="24"/>
          <w:szCs w:val="24"/>
        </w:rPr>
      </w:pPr>
      <w:r>
        <w:rPr>
          <w:rFonts w:ascii="Arial" w:hAnsi="Arial" w:cs="Arial"/>
          <w:sz w:val="24"/>
          <w:szCs w:val="24"/>
        </w:rPr>
        <w:t>Section 25 sets out notification obligations of crematorium licensees. The purpose is to ensure that crematorium licensees provide sufficient notice to, and make reasonable efforts to contact, the family of a cremated person to collect the cremated remains. The provision is also intended to ensure that a reasonable amount of time is allowed for the family of the deceased to collect the cremated remains, before the cremated remains can be disposed of.</w:t>
      </w:r>
    </w:p>
    <w:p w14:paraId="0747C37B" w14:textId="5C949D1B" w:rsidR="00170472" w:rsidRDefault="00170472" w:rsidP="00170472">
      <w:pPr>
        <w:spacing w:after="240" w:line="240" w:lineRule="auto"/>
        <w:rPr>
          <w:rFonts w:ascii="Arial" w:hAnsi="Arial" w:cs="Arial"/>
          <w:sz w:val="24"/>
          <w:szCs w:val="24"/>
        </w:rPr>
      </w:pPr>
      <w:r>
        <w:rPr>
          <w:rFonts w:ascii="Arial" w:hAnsi="Arial" w:cs="Arial"/>
          <w:sz w:val="24"/>
          <w:szCs w:val="24"/>
        </w:rPr>
        <w:t xml:space="preserve">Section 25 (2) defines the </w:t>
      </w:r>
      <w:r w:rsidRPr="00D06AA2">
        <w:rPr>
          <w:rFonts w:ascii="Arial" w:hAnsi="Arial" w:cs="Arial"/>
          <w:b/>
          <w:bCs/>
          <w:i/>
          <w:iCs/>
          <w:sz w:val="24"/>
          <w:szCs w:val="24"/>
        </w:rPr>
        <w:t>retention period</w:t>
      </w:r>
      <w:r>
        <w:rPr>
          <w:rFonts w:ascii="Arial" w:hAnsi="Arial" w:cs="Arial"/>
          <w:sz w:val="24"/>
          <w:szCs w:val="24"/>
        </w:rPr>
        <w:t xml:space="preserve"> for cremated remains as the 3-year period the licensee must make the remains available for collection, commencing after the applicant has been notified under section 25 (1). I</w:t>
      </w:r>
      <w:r w:rsidRPr="003A5483">
        <w:rPr>
          <w:rFonts w:ascii="Arial" w:hAnsi="Arial" w:cs="Arial"/>
          <w:sz w:val="24"/>
          <w:szCs w:val="24"/>
        </w:rPr>
        <w:t>f the licensee never notifies the applicant, the retention period</w:t>
      </w:r>
      <w:r>
        <w:rPr>
          <w:rFonts w:ascii="Arial" w:hAnsi="Arial" w:cs="Arial"/>
          <w:sz w:val="24"/>
          <w:szCs w:val="24"/>
        </w:rPr>
        <w:t xml:space="preserve"> will never commence. This in turn means that</w:t>
      </w:r>
      <w:r w:rsidRPr="003A5483">
        <w:rPr>
          <w:rFonts w:ascii="Arial" w:hAnsi="Arial" w:cs="Arial"/>
          <w:sz w:val="24"/>
          <w:szCs w:val="24"/>
        </w:rPr>
        <w:t xml:space="preserve"> any of the offences that refer to the retention period would not apply. </w:t>
      </w:r>
      <w:r>
        <w:rPr>
          <w:rFonts w:ascii="Arial" w:hAnsi="Arial" w:cs="Arial"/>
          <w:sz w:val="24"/>
          <w:szCs w:val="24"/>
        </w:rPr>
        <w:t xml:space="preserve">However, the offences of failing to notify an applicant of the availability of cremated remains, in new sections 25A (1) and 25B (1) will still apply. </w:t>
      </w:r>
      <w:r w:rsidRPr="003A5483">
        <w:rPr>
          <w:rFonts w:ascii="Arial" w:hAnsi="Arial" w:cs="Arial"/>
          <w:sz w:val="24"/>
          <w:szCs w:val="24"/>
        </w:rPr>
        <w:t>If the licensee notifies the applicant later than 7 days</w:t>
      </w:r>
      <w:r>
        <w:rPr>
          <w:rFonts w:ascii="Arial" w:hAnsi="Arial" w:cs="Arial"/>
          <w:sz w:val="24"/>
          <w:szCs w:val="24"/>
        </w:rPr>
        <w:t xml:space="preserve"> after the cremation</w:t>
      </w:r>
      <w:r w:rsidRPr="003A5483">
        <w:rPr>
          <w:rFonts w:ascii="Arial" w:hAnsi="Arial" w:cs="Arial"/>
          <w:sz w:val="24"/>
          <w:szCs w:val="24"/>
        </w:rPr>
        <w:t>, the</w:t>
      </w:r>
      <w:r>
        <w:rPr>
          <w:rFonts w:ascii="Arial" w:hAnsi="Arial" w:cs="Arial"/>
          <w:sz w:val="24"/>
          <w:szCs w:val="24"/>
        </w:rPr>
        <w:t>n the retention period will commence from that notification (s</w:t>
      </w:r>
      <w:r w:rsidRPr="003A5483">
        <w:rPr>
          <w:rFonts w:ascii="Arial" w:hAnsi="Arial" w:cs="Arial"/>
          <w:sz w:val="24"/>
          <w:szCs w:val="24"/>
        </w:rPr>
        <w:t xml:space="preserve">ee </w:t>
      </w:r>
      <w:r w:rsidRPr="001245CF">
        <w:rPr>
          <w:rFonts w:ascii="Arial" w:hAnsi="Arial" w:cs="Arial"/>
          <w:i/>
          <w:iCs/>
          <w:sz w:val="24"/>
          <w:szCs w:val="24"/>
        </w:rPr>
        <w:t>Legislation Act 2001</w:t>
      </w:r>
      <w:r w:rsidRPr="00D06AA2">
        <w:rPr>
          <w:rFonts w:ascii="Arial" w:hAnsi="Arial" w:cs="Arial"/>
          <w:sz w:val="24"/>
          <w:szCs w:val="24"/>
        </w:rPr>
        <w:t>, section 152</w:t>
      </w:r>
      <w:r>
        <w:rPr>
          <w:rFonts w:ascii="Arial" w:hAnsi="Arial" w:cs="Arial"/>
          <w:sz w:val="24"/>
          <w:szCs w:val="24"/>
        </w:rPr>
        <w:t>)</w:t>
      </w:r>
      <w:r w:rsidRPr="003A5483">
        <w:rPr>
          <w:rFonts w:ascii="Arial" w:hAnsi="Arial" w:cs="Arial"/>
          <w:sz w:val="24"/>
          <w:szCs w:val="24"/>
        </w:rPr>
        <w:t>.</w:t>
      </w:r>
    </w:p>
    <w:p w14:paraId="6722F928" w14:textId="77777777" w:rsidR="00170472" w:rsidRDefault="00170472" w:rsidP="00170472">
      <w:pPr>
        <w:spacing w:after="240" w:line="240" w:lineRule="auto"/>
        <w:rPr>
          <w:rFonts w:ascii="Arial" w:hAnsi="Arial" w:cs="Arial"/>
          <w:sz w:val="24"/>
          <w:szCs w:val="24"/>
        </w:rPr>
      </w:pPr>
      <w:r>
        <w:rPr>
          <w:rFonts w:ascii="Arial" w:hAnsi="Arial" w:cs="Arial"/>
          <w:sz w:val="24"/>
          <w:szCs w:val="24"/>
        </w:rPr>
        <w:lastRenderedPageBreak/>
        <w:t>New section 25A sets out the offence provisions for crematorium licensees for failing to comply with their obligation under section 25, to notify an applicant or suitable person about collection of cremated remains. New section 25A (1) creates a new offence for crematorium licensees for failing to notify an applicant within 7 days after cremation. New section 25A (2) creates a new offence for crematorium licensees for failing to notify an applicant or suitable person in the method specified in new section 25 (4). These new offence provisions reflect the importance of the obligation on crematorium licensees to ensure that the family of the deceased is properly notified following a cremation.</w:t>
      </w:r>
    </w:p>
    <w:p w14:paraId="43BD6B91" w14:textId="77777777" w:rsidR="00170472" w:rsidRDefault="00170472" w:rsidP="00170472">
      <w:pPr>
        <w:spacing w:after="240" w:line="240" w:lineRule="auto"/>
        <w:rPr>
          <w:rFonts w:ascii="Arial" w:hAnsi="Arial" w:cs="Arial"/>
          <w:sz w:val="24"/>
          <w:szCs w:val="24"/>
        </w:rPr>
      </w:pPr>
      <w:r>
        <w:rPr>
          <w:rFonts w:ascii="Arial" w:hAnsi="Arial" w:cs="Arial"/>
          <w:sz w:val="24"/>
          <w:szCs w:val="24"/>
        </w:rPr>
        <w:t xml:space="preserve">New section 25B sets out the circumstances where disposal of cremated remains will be an offence for crematorium licensees. This section reframes the existing section 25 to provide certainty for licensees around their obligations to retain cremated remains and the offences attached to failing to do so. </w:t>
      </w:r>
    </w:p>
    <w:p w14:paraId="54D47310" w14:textId="77777777" w:rsidR="00170472" w:rsidRPr="00710D65" w:rsidRDefault="00170472" w:rsidP="00170472">
      <w:pPr>
        <w:keepNext/>
        <w:spacing w:after="120" w:line="240" w:lineRule="auto"/>
        <w:rPr>
          <w:rFonts w:ascii="Arial" w:hAnsi="Arial" w:cs="Arial"/>
          <w:b/>
          <w:bCs/>
          <w:sz w:val="24"/>
          <w:szCs w:val="24"/>
        </w:rPr>
      </w:pPr>
      <w:r w:rsidRPr="00D80B7D">
        <w:rPr>
          <w:rFonts w:ascii="Arial" w:hAnsi="Arial" w:cs="Arial"/>
          <w:b/>
          <w:bCs/>
          <w:sz w:val="24"/>
          <w:szCs w:val="24"/>
        </w:rPr>
        <w:t>Clause 5</w:t>
      </w:r>
      <w:r w:rsidRPr="00710D65">
        <w:rPr>
          <w:rFonts w:ascii="Arial" w:hAnsi="Arial" w:cs="Arial"/>
          <w:b/>
          <w:bCs/>
          <w:sz w:val="24"/>
          <w:szCs w:val="24"/>
        </w:rPr>
        <w:tab/>
        <w:t>Section 27 heading</w:t>
      </w:r>
    </w:p>
    <w:p w14:paraId="754F2166" w14:textId="77777777" w:rsidR="00170472" w:rsidRPr="00710D65" w:rsidRDefault="00170472" w:rsidP="00170472">
      <w:pPr>
        <w:spacing w:after="240" w:line="240" w:lineRule="auto"/>
        <w:rPr>
          <w:rFonts w:ascii="Arial" w:hAnsi="Arial" w:cs="Arial"/>
          <w:sz w:val="24"/>
          <w:szCs w:val="24"/>
        </w:rPr>
      </w:pPr>
      <w:r w:rsidRPr="00710D65">
        <w:rPr>
          <w:rFonts w:ascii="Arial" w:hAnsi="Arial" w:cs="Arial"/>
          <w:sz w:val="24"/>
          <w:szCs w:val="24"/>
        </w:rPr>
        <w:t>This clause substitutes the heading of existing section 27 to correct the heading from ‘Offences’ to the singular ‘Offence’.</w:t>
      </w:r>
    </w:p>
    <w:p w14:paraId="77C1382B" w14:textId="77777777" w:rsidR="00170472" w:rsidRPr="00710D65" w:rsidRDefault="00170472" w:rsidP="00170472">
      <w:pPr>
        <w:spacing w:after="120" w:line="240" w:lineRule="auto"/>
        <w:rPr>
          <w:rFonts w:ascii="Arial" w:hAnsi="Arial" w:cs="Arial"/>
          <w:b/>
          <w:bCs/>
          <w:sz w:val="24"/>
          <w:szCs w:val="24"/>
        </w:rPr>
      </w:pPr>
      <w:r w:rsidRPr="00D80B7D">
        <w:rPr>
          <w:rFonts w:ascii="Arial" w:hAnsi="Arial" w:cs="Arial"/>
          <w:b/>
          <w:bCs/>
          <w:sz w:val="24"/>
          <w:szCs w:val="24"/>
        </w:rPr>
        <w:t>Clause 6</w:t>
      </w:r>
      <w:r w:rsidRPr="00710D65">
        <w:rPr>
          <w:rFonts w:ascii="Arial" w:hAnsi="Arial" w:cs="Arial"/>
          <w:b/>
          <w:bCs/>
          <w:sz w:val="24"/>
          <w:szCs w:val="24"/>
        </w:rPr>
        <w:tab/>
      </w:r>
      <w:r w:rsidRPr="00D80B7D">
        <w:rPr>
          <w:rFonts w:ascii="Arial" w:hAnsi="Arial" w:cs="Arial"/>
          <w:b/>
          <w:bCs/>
          <w:sz w:val="24"/>
          <w:szCs w:val="24"/>
        </w:rPr>
        <w:t>Section 27 (2), penalty</w:t>
      </w:r>
    </w:p>
    <w:p w14:paraId="4A94BC09" w14:textId="77777777" w:rsidR="00170472" w:rsidRPr="00710D65" w:rsidRDefault="00170472" w:rsidP="00170472">
      <w:pPr>
        <w:spacing w:after="240" w:line="240" w:lineRule="auto"/>
        <w:rPr>
          <w:rFonts w:ascii="Arial" w:hAnsi="Arial" w:cs="Arial"/>
          <w:sz w:val="24"/>
          <w:szCs w:val="24"/>
        </w:rPr>
      </w:pPr>
      <w:r w:rsidRPr="00710D65">
        <w:rPr>
          <w:rFonts w:ascii="Arial" w:hAnsi="Arial" w:cs="Arial"/>
          <w:sz w:val="24"/>
          <w:szCs w:val="24"/>
        </w:rPr>
        <w:t>This clause corrects a minor drafting error, omitting the statement of the maximum penalty at the end of section 27</w:t>
      </w:r>
      <w:r>
        <w:rPr>
          <w:rFonts w:ascii="Arial" w:hAnsi="Arial" w:cs="Arial"/>
          <w:sz w:val="24"/>
          <w:szCs w:val="24"/>
        </w:rPr>
        <w:t xml:space="preserve"> </w:t>
      </w:r>
      <w:r w:rsidRPr="00710D65">
        <w:rPr>
          <w:rFonts w:ascii="Arial" w:hAnsi="Arial" w:cs="Arial"/>
          <w:sz w:val="24"/>
          <w:szCs w:val="24"/>
        </w:rPr>
        <w:t>(2), as it is already provided in section 27</w:t>
      </w:r>
      <w:r>
        <w:rPr>
          <w:rFonts w:ascii="Arial" w:hAnsi="Arial" w:cs="Arial"/>
          <w:sz w:val="24"/>
          <w:szCs w:val="24"/>
        </w:rPr>
        <w:t xml:space="preserve"> </w:t>
      </w:r>
      <w:r w:rsidRPr="00710D65">
        <w:rPr>
          <w:rFonts w:ascii="Arial" w:hAnsi="Arial" w:cs="Arial"/>
          <w:sz w:val="24"/>
          <w:szCs w:val="24"/>
        </w:rPr>
        <w:t>(1).</w:t>
      </w:r>
    </w:p>
    <w:p w14:paraId="46FE8D32" w14:textId="77777777" w:rsidR="00170472" w:rsidRPr="00710D65" w:rsidRDefault="00170472" w:rsidP="00170472">
      <w:pPr>
        <w:spacing w:after="120" w:line="240" w:lineRule="auto"/>
        <w:rPr>
          <w:rFonts w:ascii="Arial" w:hAnsi="Arial" w:cs="Arial"/>
          <w:b/>
          <w:bCs/>
          <w:sz w:val="24"/>
          <w:szCs w:val="24"/>
        </w:rPr>
      </w:pPr>
      <w:r w:rsidRPr="00D80B7D">
        <w:rPr>
          <w:rFonts w:ascii="Arial" w:hAnsi="Arial" w:cs="Arial"/>
          <w:b/>
          <w:bCs/>
          <w:sz w:val="24"/>
          <w:szCs w:val="24"/>
        </w:rPr>
        <w:t>Clause 7</w:t>
      </w:r>
      <w:r w:rsidRPr="00710D65">
        <w:rPr>
          <w:rFonts w:ascii="Arial" w:hAnsi="Arial" w:cs="Arial"/>
          <w:b/>
          <w:bCs/>
          <w:sz w:val="24"/>
          <w:szCs w:val="24"/>
        </w:rPr>
        <w:tab/>
        <w:t>Sections 59 to 61</w:t>
      </w:r>
    </w:p>
    <w:p w14:paraId="2E7B8E88" w14:textId="77777777" w:rsidR="00170472" w:rsidRPr="00710D65" w:rsidRDefault="00170472" w:rsidP="00170472">
      <w:pPr>
        <w:spacing w:after="240" w:line="240" w:lineRule="auto"/>
        <w:rPr>
          <w:rFonts w:ascii="Arial" w:hAnsi="Arial" w:cs="Arial"/>
          <w:sz w:val="24"/>
          <w:szCs w:val="24"/>
        </w:rPr>
      </w:pPr>
      <w:r w:rsidRPr="00710D65">
        <w:rPr>
          <w:rFonts w:ascii="Arial" w:hAnsi="Arial" w:cs="Arial"/>
          <w:sz w:val="24"/>
          <w:szCs w:val="24"/>
        </w:rPr>
        <w:t xml:space="preserve">This clause omits the term </w:t>
      </w:r>
      <w:r w:rsidRPr="00710D65">
        <w:rPr>
          <w:rFonts w:ascii="Arial" w:hAnsi="Arial" w:cs="Arial"/>
          <w:b/>
          <w:bCs/>
          <w:i/>
          <w:iCs/>
          <w:sz w:val="24"/>
          <w:szCs w:val="24"/>
        </w:rPr>
        <w:t>keep</w:t>
      </w:r>
      <w:r w:rsidRPr="00710D65">
        <w:rPr>
          <w:rFonts w:ascii="Arial" w:hAnsi="Arial" w:cs="Arial"/>
          <w:sz w:val="24"/>
          <w:szCs w:val="24"/>
        </w:rPr>
        <w:t xml:space="preserve"> and substitutes it with the term </w:t>
      </w:r>
      <w:r w:rsidRPr="00710D65">
        <w:rPr>
          <w:rFonts w:ascii="Arial" w:hAnsi="Arial" w:cs="Arial"/>
          <w:b/>
          <w:bCs/>
          <w:i/>
          <w:iCs/>
          <w:sz w:val="24"/>
          <w:szCs w:val="24"/>
        </w:rPr>
        <w:t>comply with</w:t>
      </w:r>
      <w:r w:rsidRPr="00710D65">
        <w:rPr>
          <w:rFonts w:ascii="Arial" w:hAnsi="Arial" w:cs="Arial"/>
          <w:sz w:val="24"/>
          <w:szCs w:val="24"/>
        </w:rPr>
        <w:t xml:space="preserve"> in </w:t>
      </w:r>
      <w:r>
        <w:rPr>
          <w:rFonts w:ascii="Arial" w:hAnsi="Arial" w:cs="Arial"/>
          <w:sz w:val="24"/>
          <w:szCs w:val="24"/>
        </w:rPr>
        <w:t>s</w:t>
      </w:r>
      <w:r w:rsidRPr="00710D65">
        <w:rPr>
          <w:rFonts w:ascii="Arial" w:hAnsi="Arial" w:cs="Arial"/>
          <w:sz w:val="24"/>
          <w:szCs w:val="24"/>
        </w:rPr>
        <w:t xml:space="preserve">ections 59, 60 and 61. This is to better reflect the intent of the provisions that licensees </w:t>
      </w:r>
      <w:r>
        <w:rPr>
          <w:rFonts w:ascii="Arial" w:hAnsi="Arial" w:cs="Arial"/>
          <w:sz w:val="24"/>
          <w:szCs w:val="24"/>
        </w:rPr>
        <w:t xml:space="preserve">of cemeteries and crematoria </w:t>
      </w:r>
      <w:r w:rsidRPr="00710D65">
        <w:rPr>
          <w:rFonts w:ascii="Arial" w:hAnsi="Arial" w:cs="Arial"/>
          <w:sz w:val="24"/>
          <w:szCs w:val="24"/>
        </w:rPr>
        <w:t xml:space="preserve">must not </w:t>
      </w:r>
      <w:r>
        <w:rPr>
          <w:rFonts w:ascii="Arial" w:hAnsi="Arial" w:cs="Arial"/>
          <w:sz w:val="24"/>
          <w:szCs w:val="24"/>
        </w:rPr>
        <w:t>only</w:t>
      </w:r>
      <w:r w:rsidRPr="00710D65">
        <w:rPr>
          <w:rFonts w:ascii="Arial" w:hAnsi="Arial" w:cs="Arial"/>
          <w:sz w:val="24"/>
          <w:szCs w:val="24"/>
        </w:rPr>
        <w:t xml:space="preserve"> make and maintain written procedures but also comply with these procedures.</w:t>
      </w:r>
    </w:p>
    <w:p w14:paraId="5517C94D" w14:textId="77777777" w:rsidR="00170472" w:rsidRDefault="00170472" w:rsidP="00170472">
      <w:pPr>
        <w:spacing w:after="120" w:line="240" w:lineRule="auto"/>
        <w:rPr>
          <w:rFonts w:ascii="Arial" w:hAnsi="Arial" w:cs="Arial"/>
          <w:b/>
          <w:bCs/>
          <w:sz w:val="24"/>
          <w:szCs w:val="24"/>
        </w:rPr>
      </w:pPr>
      <w:r w:rsidRPr="00D80B7D">
        <w:rPr>
          <w:rFonts w:ascii="Arial" w:hAnsi="Arial" w:cs="Arial"/>
          <w:b/>
          <w:bCs/>
          <w:sz w:val="24"/>
          <w:szCs w:val="24"/>
        </w:rPr>
        <w:t>Clause 8</w:t>
      </w:r>
      <w:r w:rsidRPr="00710D65">
        <w:rPr>
          <w:rFonts w:ascii="Arial" w:hAnsi="Arial" w:cs="Arial"/>
          <w:b/>
          <w:bCs/>
          <w:sz w:val="24"/>
          <w:szCs w:val="24"/>
        </w:rPr>
        <w:tab/>
      </w:r>
      <w:r w:rsidRPr="00D80B7D">
        <w:rPr>
          <w:rFonts w:ascii="Arial" w:hAnsi="Arial" w:cs="Arial"/>
          <w:b/>
          <w:bCs/>
          <w:sz w:val="24"/>
          <w:szCs w:val="24"/>
        </w:rPr>
        <w:t>Section 63A</w:t>
      </w:r>
    </w:p>
    <w:p w14:paraId="0C927D45" w14:textId="77777777" w:rsidR="00170472" w:rsidRDefault="00170472" w:rsidP="00170472">
      <w:pPr>
        <w:spacing w:after="240" w:line="240" w:lineRule="auto"/>
        <w:rPr>
          <w:rFonts w:ascii="Arial" w:hAnsi="Arial" w:cs="Arial"/>
          <w:sz w:val="24"/>
          <w:szCs w:val="24"/>
        </w:rPr>
      </w:pPr>
      <w:r>
        <w:rPr>
          <w:rFonts w:ascii="Arial" w:hAnsi="Arial" w:cs="Arial"/>
          <w:sz w:val="24"/>
          <w:szCs w:val="24"/>
        </w:rPr>
        <w:t>This clause substitutes existing section 63A to provide recordkeeping requirements for crematorium licensees in relation to their notification obligations under new section 25. This clause creates a new obligation for crematorium licensees to record the date that cremated remains are disposed of, if that action is undertaken. These amendments are consequential to the redrafting of section 25.</w:t>
      </w:r>
    </w:p>
    <w:p w14:paraId="6ADC81ED" w14:textId="77777777" w:rsidR="00170472" w:rsidRDefault="00170472" w:rsidP="00170472">
      <w:pPr>
        <w:spacing w:after="120" w:line="240" w:lineRule="auto"/>
        <w:rPr>
          <w:rFonts w:ascii="Arial" w:hAnsi="Arial" w:cs="Arial"/>
          <w:b/>
          <w:bCs/>
          <w:sz w:val="24"/>
          <w:szCs w:val="24"/>
        </w:rPr>
      </w:pPr>
      <w:r w:rsidRPr="00EC52DE">
        <w:rPr>
          <w:rFonts w:ascii="Arial" w:hAnsi="Arial" w:cs="Arial"/>
          <w:b/>
          <w:bCs/>
          <w:sz w:val="24"/>
          <w:szCs w:val="24"/>
        </w:rPr>
        <w:t>Clause 9</w:t>
      </w:r>
      <w:r w:rsidRPr="00EC52DE">
        <w:rPr>
          <w:rFonts w:ascii="Arial" w:hAnsi="Arial" w:cs="Arial"/>
          <w:b/>
          <w:bCs/>
          <w:sz w:val="24"/>
          <w:szCs w:val="24"/>
        </w:rPr>
        <w:tab/>
        <w:t>Offences</w:t>
      </w:r>
      <w:r>
        <w:rPr>
          <w:rFonts w:ascii="Arial" w:hAnsi="Arial" w:cs="Arial"/>
          <w:b/>
          <w:bCs/>
          <w:sz w:val="24"/>
          <w:szCs w:val="24"/>
        </w:rPr>
        <w:t>—</w:t>
      </w:r>
      <w:r w:rsidRPr="00EC52DE">
        <w:rPr>
          <w:rFonts w:ascii="Arial" w:hAnsi="Arial" w:cs="Arial"/>
          <w:b/>
          <w:bCs/>
          <w:sz w:val="24"/>
          <w:szCs w:val="24"/>
        </w:rPr>
        <w:t>keeping</w:t>
      </w:r>
      <w:r>
        <w:rPr>
          <w:rFonts w:ascii="Arial" w:hAnsi="Arial" w:cs="Arial"/>
          <w:b/>
          <w:bCs/>
          <w:sz w:val="24"/>
          <w:szCs w:val="24"/>
        </w:rPr>
        <w:t xml:space="preserve"> </w:t>
      </w:r>
      <w:r w:rsidRPr="00EC52DE">
        <w:rPr>
          <w:rFonts w:ascii="Arial" w:hAnsi="Arial" w:cs="Arial"/>
          <w:b/>
          <w:bCs/>
          <w:sz w:val="24"/>
          <w:szCs w:val="24"/>
        </w:rPr>
        <w:t>registers</w:t>
      </w:r>
      <w:r w:rsidRPr="00EC52DE">
        <w:rPr>
          <w:rFonts w:ascii="Arial" w:hAnsi="Arial" w:cs="Arial"/>
          <w:b/>
          <w:bCs/>
          <w:sz w:val="24"/>
          <w:szCs w:val="24"/>
        </w:rPr>
        <w:br/>
      </w:r>
      <w:r w:rsidRPr="00EC52DE">
        <w:rPr>
          <w:rFonts w:ascii="Arial" w:hAnsi="Arial" w:cs="Arial"/>
          <w:b/>
          <w:bCs/>
          <w:sz w:val="24"/>
          <w:szCs w:val="24"/>
        </w:rPr>
        <w:tab/>
      </w:r>
      <w:r w:rsidRPr="00EC52DE">
        <w:rPr>
          <w:rFonts w:ascii="Arial" w:hAnsi="Arial" w:cs="Arial"/>
          <w:b/>
          <w:bCs/>
          <w:sz w:val="24"/>
          <w:szCs w:val="24"/>
        </w:rPr>
        <w:tab/>
        <w:t xml:space="preserve">Section 64 (1) </w:t>
      </w:r>
      <w:r>
        <w:rPr>
          <w:rFonts w:ascii="Arial" w:hAnsi="Arial" w:cs="Arial"/>
          <w:b/>
          <w:bCs/>
          <w:sz w:val="24"/>
          <w:szCs w:val="24"/>
        </w:rPr>
        <w:t xml:space="preserve">(b) (iii) </w:t>
      </w:r>
      <w:r w:rsidRPr="00EC52DE">
        <w:rPr>
          <w:rFonts w:ascii="Arial" w:hAnsi="Arial" w:cs="Arial"/>
          <w:b/>
          <w:bCs/>
          <w:sz w:val="24"/>
          <w:szCs w:val="24"/>
        </w:rPr>
        <w:t>and (3)</w:t>
      </w:r>
      <w:r>
        <w:rPr>
          <w:rFonts w:ascii="Arial" w:hAnsi="Arial" w:cs="Arial"/>
          <w:b/>
          <w:bCs/>
          <w:sz w:val="24"/>
          <w:szCs w:val="24"/>
        </w:rPr>
        <w:t xml:space="preserve"> (b)</w:t>
      </w:r>
    </w:p>
    <w:p w14:paraId="28715457" w14:textId="77777777" w:rsidR="00170472" w:rsidRDefault="00170472" w:rsidP="00170472">
      <w:pPr>
        <w:spacing w:line="240" w:lineRule="auto"/>
        <w:rPr>
          <w:rFonts w:ascii="Arial" w:hAnsi="Arial" w:cs="Arial"/>
          <w:sz w:val="24"/>
          <w:szCs w:val="24"/>
        </w:rPr>
      </w:pPr>
      <w:r>
        <w:rPr>
          <w:rFonts w:ascii="Arial" w:hAnsi="Arial" w:cs="Arial"/>
          <w:sz w:val="24"/>
          <w:szCs w:val="24"/>
        </w:rPr>
        <w:t xml:space="preserve">This clause omits reference in sections 64 (1) (b) (iii) and (3) (b) to </w:t>
      </w:r>
      <w:r>
        <w:rPr>
          <w:rFonts w:ascii="Arial" w:hAnsi="Arial" w:cs="Arial"/>
          <w:b/>
          <w:bCs/>
          <w:i/>
          <w:iCs/>
          <w:sz w:val="24"/>
          <w:szCs w:val="24"/>
        </w:rPr>
        <w:t>section 63A (Register—cremation collections)</w:t>
      </w:r>
      <w:r>
        <w:rPr>
          <w:rFonts w:ascii="Arial" w:hAnsi="Arial" w:cs="Arial"/>
          <w:b/>
          <w:bCs/>
          <w:sz w:val="24"/>
          <w:szCs w:val="24"/>
        </w:rPr>
        <w:t xml:space="preserve"> </w:t>
      </w:r>
      <w:r>
        <w:rPr>
          <w:rFonts w:ascii="Arial" w:hAnsi="Arial" w:cs="Arial"/>
          <w:sz w:val="24"/>
          <w:szCs w:val="24"/>
        </w:rPr>
        <w:t xml:space="preserve">and substitutes it with </w:t>
      </w:r>
      <w:r>
        <w:rPr>
          <w:rFonts w:ascii="Arial" w:hAnsi="Arial" w:cs="Arial"/>
          <w:b/>
          <w:bCs/>
          <w:i/>
          <w:iCs/>
          <w:sz w:val="24"/>
          <w:szCs w:val="24"/>
        </w:rPr>
        <w:t>section 63A (Register—collection of cremated remains)</w:t>
      </w:r>
      <w:r>
        <w:rPr>
          <w:rFonts w:ascii="Arial" w:hAnsi="Arial" w:cs="Arial"/>
          <w:sz w:val="24"/>
          <w:szCs w:val="24"/>
        </w:rPr>
        <w:t xml:space="preserve"> as a consequential amendment to reflect the updated heading of section 63A.</w:t>
      </w:r>
    </w:p>
    <w:p w14:paraId="5F92FBFC" w14:textId="77777777" w:rsidR="00170472" w:rsidRPr="00EC52DE" w:rsidRDefault="00170472" w:rsidP="00170472">
      <w:pPr>
        <w:pStyle w:val="Heading3"/>
        <w:rPr>
          <w:sz w:val="28"/>
          <w:szCs w:val="28"/>
        </w:rPr>
      </w:pPr>
      <w:r w:rsidRPr="00EC52DE">
        <w:rPr>
          <w:sz w:val="28"/>
          <w:szCs w:val="28"/>
        </w:rPr>
        <w:lastRenderedPageBreak/>
        <w:t xml:space="preserve">Part 3 </w:t>
      </w:r>
      <w:r w:rsidRPr="00EC52DE">
        <w:rPr>
          <w:sz w:val="28"/>
          <w:szCs w:val="28"/>
        </w:rPr>
        <w:tab/>
        <w:t>Electoral Act 1992</w:t>
      </w:r>
    </w:p>
    <w:p w14:paraId="24D9EACF" w14:textId="77777777" w:rsidR="00170472" w:rsidRPr="00EC52DE" w:rsidRDefault="00170472" w:rsidP="00170472">
      <w:pPr>
        <w:keepNext/>
        <w:spacing w:after="120" w:line="240" w:lineRule="auto"/>
        <w:ind w:left="1440" w:hanging="1440"/>
        <w:rPr>
          <w:rFonts w:ascii="Arial" w:hAnsi="Arial" w:cs="Arial"/>
          <w:b/>
          <w:bCs/>
          <w:sz w:val="24"/>
          <w:szCs w:val="24"/>
        </w:rPr>
      </w:pPr>
      <w:r w:rsidRPr="00EC52DE">
        <w:rPr>
          <w:rFonts w:ascii="Arial" w:hAnsi="Arial" w:cs="Arial"/>
          <w:b/>
          <w:bCs/>
          <w:sz w:val="24"/>
          <w:szCs w:val="24"/>
        </w:rPr>
        <w:t>Clause 10</w:t>
      </w:r>
      <w:r w:rsidRPr="00EC52DE">
        <w:rPr>
          <w:rFonts w:ascii="Arial" w:hAnsi="Arial" w:cs="Arial"/>
          <w:b/>
          <w:bCs/>
          <w:sz w:val="24"/>
          <w:szCs w:val="24"/>
        </w:rPr>
        <w:tab/>
        <w:t>Timing of redistributions</w:t>
      </w:r>
      <w:r w:rsidRPr="00EC52DE">
        <w:rPr>
          <w:rFonts w:ascii="Arial" w:hAnsi="Arial" w:cs="Arial"/>
          <w:b/>
          <w:bCs/>
          <w:sz w:val="24"/>
          <w:szCs w:val="24"/>
        </w:rPr>
        <w:br/>
        <w:t>Section 37 (1) (a)</w:t>
      </w:r>
    </w:p>
    <w:p w14:paraId="5711CF21" w14:textId="77777777" w:rsidR="00170472" w:rsidRPr="00EC52DE" w:rsidRDefault="00170472" w:rsidP="003E126E">
      <w:pPr>
        <w:spacing w:after="240" w:line="240" w:lineRule="auto"/>
        <w:rPr>
          <w:rFonts w:ascii="Arial" w:hAnsi="Arial" w:cs="Arial"/>
          <w:sz w:val="24"/>
          <w:szCs w:val="24"/>
        </w:rPr>
      </w:pPr>
      <w:r w:rsidRPr="00EC52DE">
        <w:rPr>
          <w:rFonts w:ascii="Arial" w:hAnsi="Arial" w:cs="Arial"/>
          <w:sz w:val="24"/>
          <w:szCs w:val="24"/>
        </w:rPr>
        <w:t xml:space="preserve">This clause inserts </w:t>
      </w:r>
      <w:r w:rsidRPr="00EC52DE">
        <w:rPr>
          <w:rFonts w:ascii="Arial" w:hAnsi="Arial" w:cs="Arial"/>
          <w:b/>
          <w:bCs/>
          <w:i/>
          <w:iCs/>
          <w:sz w:val="24"/>
          <w:szCs w:val="24"/>
        </w:rPr>
        <w:t>and 1 month</w:t>
      </w:r>
      <w:r w:rsidRPr="00EC52DE">
        <w:rPr>
          <w:rFonts w:ascii="Arial" w:hAnsi="Arial" w:cs="Arial"/>
          <w:sz w:val="24"/>
          <w:szCs w:val="24"/>
        </w:rPr>
        <w:t xml:space="preserve"> after 2 years in section 37 (1) (a) </w:t>
      </w:r>
      <w:r>
        <w:rPr>
          <w:rFonts w:ascii="Arial" w:hAnsi="Arial" w:cs="Arial"/>
          <w:sz w:val="24"/>
          <w:szCs w:val="24"/>
        </w:rPr>
        <w:t xml:space="preserve">of the </w:t>
      </w:r>
      <w:r>
        <w:rPr>
          <w:rFonts w:ascii="Arial" w:hAnsi="Arial" w:cs="Arial"/>
          <w:i/>
          <w:iCs/>
          <w:sz w:val="24"/>
          <w:szCs w:val="24"/>
        </w:rPr>
        <w:t xml:space="preserve">Electoral Act 1992 </w:t>
      </w:r>
      <w:r w:rsidRPr="00EC52DE">
        <w:rPr>
          <w:rFonts w:ascii="Arial" w:hAnsi="Arial" w:cs="Arial"/>
          <w:sz w:val="24"/>
          <w:szCs w:val="24"/>
        </w:rPr>
        <w:t xml:space="preserve">to provide for the commencement of the electoral distribution process to begin as soon as practicable </w:t>
      </w:r>
      <w:r>
        <w:rPr>
          <w:rFonts w:ascii="Arial" w:hAnsi="Arial" w:cs="Arial"/>
          <w:sz w:val="24"/>
          <w:szCs w:val="24"/>
        </w:rPr>
        <w:t xml:space="preserve">ahead of when </w:t>
      </w:r>
      <w:r w:rsidRPr="00EC52DE">
        <w:rPr>
          <w:rFonts w:ascii="Arial" w:hAnsi="Arial" w:cs="Arial"/>
          <w:sz w:val="24"/>
          <w:szCs w:val="24"/>
        </w:rPr>
        <w:t>the next ordinary election is due to be held.</w:t>
      </w:r>
    </w:p>
    <w:p w14:paraId="61440D36" w14:textId="77777777" w:rsidR="00170472" w:rsidRPr="00EC52DE" w:rsidRDefault="00170472" w:rsidP="003E126E">
      <w:pPr>
        <w:spacing w:after="240" w:line="240" w:lineRule="auto"/>
        <w:rPr>
          <w:rFonts w:ascii="Arial" w:hAnsi="Arial" w:cs="Arial"/>
          <w:sz w:val="24"/>
          <w:szCs w:val="24"/>
        </w:rPr>
      </w:pPr>
      <w:r w:rsidRPr="00EC52DE">
        <w:rPr>
          <w:rFonts w:ascii="Arial" w:hAnsi="Arial" w:cs="Arial"/>
          <w:sz w:val="24"/>
          <w:szCs w:val="24"/>
        </w:rPr>
        <w:t xml:space="preserve">This amendment implements recommendation 3 of the ACT Electoral Commission’s Report on the ACT </w:t>
      </w:r>
      <w:r>
        <w:rPr>
          <w:rFonts w:ascii="Arial" w:hAnsi="Arial" w:cs="Arial"/>
          <w:sz w:val="24"/>
          <w:szCs w:val="24"/>
        </w:rPr>
        <w:t xml:space="preserve">Legislative Assembly </w:t>
      </w:r>
      <w:r w:rsidRPr="00EC52DE">
        <w:rPr>
          <w:rFonts w:ascii="Arial" w:hAnsi="Arial" w:cs="Arial"/>
          <w:sz w:val="24"/>
          <w:szCs w:val="24"/>
        </w:rPr>
        <w:t>Election</w:t>
      </w:r>
      <w:r>
        <w:rPr>
          <w:rFonts w:ascii="Arial" w:hAnsi="Arial" w:cs="Arial"/>
          <w:sz w:val="24"/>
          <w:szCs w:val="24"/>
        </w:rPr>
        <w:t xml:space="preserve"> 2024</w:t>
      </w:r>
      <w:r w:rsidRPr="00EC52DE">
        <w:rPr>
          <w:rFonts w:ascii="Arial" w:hAnsi="Arial" w:cs="Arial"/>
          <w:sz w:val="24"/>
          <w:szCs w:val="24"/>
        </w:rPr>
        <w:t xml:space="preserve">, which recommended that the </w:t>
      </w:r>
      <w:r w:rsidRPr="001C7C81">
        <w:rPr>
          <w:rFonts w:ascii="Arial" w:hAnsi="Arial" w:cs="Arial"/>
          <w:sz w:val="24"/>
          <w:szCs w:val="24"/>
        </w:rPr>
        <w:t>Electoral Act</w:t>
      </w:r>
      <w:r w:rsidRPr="00BA6454">
        <w:rPr>
          <w:rFonts w:ascii="Arial" w:hAnsi="Arial" w:cs="Arial"/>
          <w:i/>
          <w:iCs/>
          <w:sz w:val="24"/>
          <w:szCs w:val="24"/>
        </w:rPr>
        <w:t xml:space="preserve"> </w:t>
      </w:r>
      <w:r w:rsidRPr="00EC52DE">
        <w:rPr>
          <w:rFonts w:ascii="Arial" w:hAnsi="Arial" w:cs="Arial"/>
          <w:sz w:val="24"/>
          <w:szCs w:val="24"/>
        </w:rPr>
        <w:t>be amended to provide for the commencement of the next redistribution process 25 months prior to when the next ordinary election is due to be held.</w:t>
      </w:r>
    </w:p>
    <w:p w14:paraId="0ABBC3DC" w14:textId="77777777" w:rsidR="00170472" w:rsidRPr="00EC52DE" w:rsidRDefault="00170472" w:rsidP="003E126E">
      <w:pPr>
        <w:spacing w:after="240" w:line="240" w:lineRule="auto"/>
        <w:rPr>
          <w:rFonts w:ascii="Arial" w:hAnsi="Arial" w:cs="Arial"/>
          <w:sz w:val="24"/>
          <w:szCs w:val="24"/>
        </w:rPr>
      </w:pPr>
      <w:r w:rsidRPr="00EC52DE">
        <w:rPr>
          <w:rFonts w:ascii="Arial" w:hAnsi="Arial" w:cs="Arial"/>
          <w:sz w:val="24"/>
          <w:szCs w:val="24"/>
        </w:rPr>
        <w:t xml:space="preserve">This amendment will implement a practical change which will support the conduct of </w:t>
      </w:r>
      <w:r>
        <w:rPr>
          <w:rFonts w:ascii="Arial" w:hAnsi="Arial" w:cs="Arial"/>
          <w:sz w:val="24"/>
          <w:szCs w:val="24"/>
        </w:rPr>
        <w:t xml:space="preserve">the </w:t>
      </w:r>
      <w:r w:rsidRPr="00EC52DE">
        <w:rPr>
          <w:rFonts w:ascii="Arial" w:hAnsi="Arial" w:cs="Arial"/>
          <w:sz w:val="24"/>
          <w:szCs w:val="24"/>
        </w:rPr>
        <w:t xml:space="preserve">Electoral Commissioner and </w:t>
      </w:r>
      <w:r>
        <w:rPr>
          <w:rFonts w:ascii="Arial" w:hAnsi="Arial" w:cs="Arial"/>
          <w:sz w:val="24"/>
          <w:szCs w:val="24"/>
        </w:rPr>
        <w:t xml:space="preserve">improve </w:t>
      </w:r>
      <w:r w:rsidRPr="00EC52DE">
        <w:rPr>
          <w:rFonts w:ascii="Arial" w:hAnsi="Arial" w:cs="Arial"/>
          <w:sz w:val="24"/>
          <w:szCs w:val="24"/>
        </w:rPr>
        <w:t>public engagement with the consultation process informing redistributions.</w:t>
      </w:r>
    </w:p>
    <w:p w14:paraId="60559055" w14:textId="77777777" w:rsidR="00170472" w:rsidRPr="00EC52DE" w:rsidRDefault="00170472" w:rsidP="00170472">
      <w:pPr>
        <w:spacing w:line="240" w:lineRule="auto"/>
      </w:pPr>
    </w:p>
    <w:p w14:paraId="4D8EFCAC" w14:textId="77777777" w:rsidR="00170472" w:rsidRPr="00EC52DE" w:rsidRDefault="00170472" w:rsidP="00170472">
      <w:pPr>
        <w:pStyle w:val="Heading3"/>
        <w:rPr>
          <w:sz w:val="28"/>
          <w:szCs w:val="28"/>
        </w:rPr>
      </w:pPr>
      <w:r w:rsidRPr="00EC52DE">
        <w:rPr>
          <w:sz w:val="28"/>
          <w:szCs w:val="28"/>
        </w:rPr>
        <w:t>Part 4</w:t>
      </w:r>
      <w:r w:rsidRPr="00EC52DE">
        <w:rPr>
          <w:sz w:val="28"/>
          <w:szCs w:val="28"/>
        </w:rPr>
        <w:tab/>
        <w:t>Heavy Vehicle National Law (ACT) Act 2013</w:t>
      </w:r>
    </w:p>
    <w:p w14:paraId="01802CA1" w14:textId="77777777" w:rsidR="00170472" w:rsidRPr="00EC52DE" w:rsidRDefault="00170472" w:rsidP="00170472">
      <w:pPr>
        <w:spacing w:after="120" w:line="240" w:lineRule="auto"/>
        <w:ind w:left="1440" w:hanging="1440"/>
        <w:rPr>
          <w:rFonts w:ascii="Arial" w:hAnsi="Arial" w:cs="Arial"/>
          <w:b/>
          <w:bCs/>
          <w:sz w:val="24"/>
          <w:szCs w:val="24"/>
        </w:rPr>
      </w:pPr>
      <w:r w:rsidRPr="00EC52DE">
        <w:rPr>
          <w:rFonts w:ascii="Arial" w:hAnsi="Arial" w:cs="Arial"/>
          <w:b/>
          <w:bCs/>
          <w:sz w:val="24"/>
          <w:szCs w:val="24"/>
        </w:rPr>
        <w:t>Clause 11</w:t>
      </w:r>
      <w:r w:rsidRPr="00EC52DE">
        <w:rPr>
          <w:rFonts w:ascii="Arial" w:hAnsi="Arial" w:cs="Arial"/>
          <w:b/>
          <w:bCs/>
          <w:sz w:val="24"/>
          <w:szCs w:val="24"/>
        </w:rPr>
        <w:tab/>
        <w:t xml:space="preserve">Offences against Heavy Vehicle National Law (ACT)— application of Criminal Code </w:t>
      </w:r>
      <w:r w:rsidRPr="00EC52DE">
        <w:rPr>
          <w:rFonts w:ascii="Arial" w:hAnsi="Arial" w:cs="Arial"/>
          <w:b/>
          <w:bCs/>
          <w:sz w:val="24"/>
          <w:szCs w:val="24"/>
        </w:rPr>
        <w:br/>
        <w:t>Section 6</w:t>
      </w:r>
    </w:p>
    <w:p w14:paraId="2D3CBD4F" w14:textId="77777777" w:rsidR="00170472" w:rsidRDefault="00170472" w:rsidP="003E126E">
      <w:pPr>
        <w:spacing w:after="240" w:line="240" w:lineRule="auto"/>
        <w:rPr>
          <w:rFonts w:ascii="Arial" w:hAnsi="Arial" w:cs="Arial"/>
          <w:sz w:val="24"/>
          <w:szCs w:val="24"/>
        </w:rPr>
      </w:pPr>
      <w:r w:rsidRPr="00EC52DE">
        <w:rPr>
          <w:rFonts w:ascii="Arial" w:hAnsi="Arial" w:cs="Arial"/>
          <w:sz w:val="24"/>
          <w:szCs w:val="24"/>
        </w:rPr>
        <w:t xml:space="preserve">This clause omits the reference to section 21 as </w:t>
      </w:r>
      <w:r>
        <w:rPr>
          <w:rFonts w:ascii="Arial" w:hAnsi="Arial" w:cs="Arial"/>
          <w:sz w:val="24"/>
          <w:szCs w:val="24"/>
        </w:rPr>
        <w:t xml:space="preserve">a consequence of the amendment made by </w:t>
      </w:r>
      <w:r w:rsidRPr="00EC52DE">
        <w:rPr>
          <w:rFonts w:ascii="Arial" w:hAnsi="Arial" w:cs="Arial"/>
          <w:sz w:val="24"/>
          <w:szCs w:val="24"/>
        </w:rPr>
        <w:t>clause 1</w:t>
      </w:r>
      <w:r>
        <w:rPr>
          <w:rFonts w:ascii="Arial" w:hAnsi="Arial" w:cs="Arial"/>
          <w:sz w:val="24"/>
          <w:szCs w:val="24"/>
        </w:rPr>
        <w:t>2.</w:t>
      </w:r>
    </w:p>
    <w:p w14:paraId="72DA9A6F" w14:textId="4EA564E9" w:rsidR="00B343BD" w:rsidRPr="00B343BD" w:rsidRDefault="00B343BD" w:rsidP="003E126E">
      <w:pPr>
        <w:spacing w:after="240" w:line="240" w:lineRule="auto"/>
        <w:rPr>
          <w:rFonts w:ascii="Arial" w:hAnsi="Arial" w:cs="Arial"/>
          <w:sz w:val="24"/>
          <w:szCs w:val="24"/>
        </w:rPr>
      </w:pPr>
      <w:r>
        <w:rPr>
          <w:rFonts w:ascii="Arial" w:hAnsi="Arial" w:cs="Arial"/>
          <w:sz w:val="24"/>
          <w:szCs w:val="24"/>
        </w:rPr>
        <w:t xml:space="preserve">Section 6 now clarifies that the </w:t>
      </w:r>
      <w:r>
        <w:rPr>
          <w:rFonts w:ascii="Arial" w:hAnsi="Arial" w:cs="Arial"/>
          <w:i/>
          <w:iCs/>
          <w:sz w:val="24"/>
          <w:szCs w:val="24"/>
        </w:rPr>
        <w:t xml:space="preserve">Criminal Code 2002 </w:t>
      </w:r>
      <w:r w:rsidRPr="00B343BD">
        <w:rPr>
          <w:rFonts w:ascii="Arial" w:hAnsi="Arial" w:cs="Arial"/>
          <w:sz w:val="24"/>
          <w:szCs w:val="24"/>
        </w:rPr>
        <w:t>applies in relation to offences against the </w:t>
      </w:r>
      <w:r w:rsidRPr="00B343BD">
        <w:rPr>
          <w:rFonts w:ascii="Arial" w:hAnsi="Arial" w:cs="Arial"/>
          <w:i/>
          <w:iCs/>
          <w:sz w:val="24"/>
          <w:szCs w:val="24"/>
        </w:rPr>
        <w:t>Heavy Vehicle National Law (ACT)</w:t>
      </w:r>
      <w:r>
        <w:rPr>
          <w:rFonts w:ascii="Arial" w:hAnsi="Arial" w:cs="Arial"/>
          <w:i/>
          <w:iCs/>
          <w:sz w:val="24"/>
          <w:szCs w:val="24"/>
        </w:rPr>
        <w:t xml:space="preserve"> Act 2013</w:t>
      </w:r>
      <w:r>
        <w:rPr>
          <w:rFonts w:ascii="Arial" w:hAnsi="Arial" w:cs="Arial"/>
          <w:sz w:val="24"/>
          <w:szCs w:val="24"/>
        </w:rPr>
        <w:t>.</w:t>
      </w:r>
    </w:p>
    <w:p w14:paraId="0E37489C" w14:textId="77777777" w:rsidR="00170472" w:rsidRPr="00EC52DE" w:rsidRDefault="00170472" w:rsidP="00170472">
      <w:pPr>
        <w:spacing w:after="120" w:line="240" w:lineRule="auto"/>
        <w:rPr>
          <w:rFonts w:ascii="Arial" w:hAnsi="Arial" w:cs="Arial"/>
          <w:b/>
          <w:bCs/>
          <w:sz w:val="24"/>
          <w:szCs w:val="24"/>
        </w:rPr>
      </w:pPr>
      <w:r w:rsidRPr="00EC52DE">
        <w:rPr>
          <w:rFonts w:ascii="Arial" w:hAnsi="Arial" w:cs="Arial"/>
          <w:b/>
          <w:bCs/>
          <w:sz w:val="24"/>
          <w:szCs w:val="24"/>
        </w:rPr>
        <w:t>Clause 12</w:t>
      </w:r>
      <w:r w:rsidRPr="00EC52DE">
        <w:rPr>
          <w:rFonts w:ascii="Arial" w:hAnsi="Arial" w:cs="Arial"/>
          <w:b/>
          <w:bCs/>
          <w:sz w:val="24"/>
          <w:szCs w:val="24"/>
        </w:rPr>
        <w:tab/>
        <w:t xml:space="preserve">Offences for which person charged does not have benefit of </w:t>
      </w:r>
      <w:r w:rsidRPr="00EC52DE">
        <w:rPr>
          <w:rFonts w:ascii="Arial" w:hAnsi="Arial" w:cs="Arial"/>
          <w:b/>
          <w:bCs/>
          <w:sz w:val="24"/>
          <w:szCs w:val="24"/>
        </w:rPr>
        <w:tab/>
      </w:r>
      <w:r w:rsidRPr="00EC52DE">
        <w:rPr>
          <w:rFonts w:ascii="Arial" w:hAnsi="Arial" w:cs="Arial"/>
          <w:b/>
          <w:bCs/>
          <w:sz w:val="24"/>
          <w:szCs w:val="24"/>
        </w:rPr>
        <w:tab/>
        <w:t xml:space="preserve">mistake of fact defence—the Law, s 14 </w:t>
      </w:r>
      <w:r w:rsidRPr="00EC52DE">
        <w:rPr>
          <w:rFonts w:ascii="Arial" w:hAnsi="Arial" w:cs="Arial"/>
          <w:b/>
          <w:bCs/>
          <w:sz w:val="24"/>
          <w:szCs w:val="24"/>
        </w:rPr>
        <w:br/>
      </w:r>
      <w:r w:rsidRPr="00EC52DE">
        <w:rPr>
          <w:rFonts w:ascii="Arial" w:hAnsi="Arial" w:cs="Arial"/>
          <w:b/>
          <w:bCs/>
          <w:sz w:val="24"/>
          <w:szCs w:val="24"/>
        </w:rPr>
        <w:tab/>
      </w:r>
      <w:r w:rsidRPr="00EC52DE">
        <w:rPr>
          <w:rFonts w:ascii="Arial" w:hAnsi="Arial" w:cs="Arial"/>
          <w:b/>
          <w:bCs/>
          <w:sz w:val="24"/>
          <w:szCs w:val="24"/>
        </w:rPr>
        <w:tab/>
        <w:t>Section 21</w:t>
      </w:r>
    </w:p>
    <w:p w14:paraId="79E93D88" w14:textId="4AAEAB21" w:rsidR="00170472" w:rsidRDefault="007B7A4B" w:rsidP="003E126E">
      <w:pPr>
        <w:spacing w:after="240" w:line="240" w:lineRule="auto"/>
        <w:rPr>
          <w:rFonts w:ascii="Arial" w:hAnsi="Arial" w:cs="Arial"/>
          <w:sz w:val="24"/>
          <w:szCs w:val="24"/>
        </w:rPr>
      </w:pPr>
      <w:r>
        <w:rPr>
          <w:rFonts w:ascii="Arial" w:hAnsi="Arial" w:cs="Arial"/>
          <w:sz w:val="24"/>
          <w:szCs w:val="24"/>
        </w:rPr>
        <w:t xml:space="preserve">This clause is a technical provision to tidy the statute book. </w:t>
      </w:r>
      <w:r w:rsidR="00170472" w:rsidRPr="00EC52DE">
        <w:rPr>
          <w:rFonts w:ascii="Arial" w:hAnsi="Arial" w:cs="Arial"/>
          <w:sz w:val="24"/>
          <w:szCs w:val="24"/>
        </w:rPr>
        <w:t xml:space="preserve">This clause omits section 21 </w:t>
      </w:r>
      <w:r w:rsidR="00170472">
        <w:rPr>
          <w:rFonts w:ascii="Arial" w:hAnsi="Arial" w:cs="Arial"/>
          <w:sz w:val="24"/>
          <w:szCs w:val="24"/>
        </w:rPr>
        <w:t xml:space="preserve">of the </w:t>
      </w:r>
      <w:r w:rsidR="00170472" w:rsidRPr="0007642D">
        <w:rPr>
          <w:rFonts w:ascii="Arial" w:hAnsi="Arial" w:cs="Arial"/>
          <w:i/>
          <w:iCs/>
          <w:sz w:val="24"/>
          <w:szCs w:val="24"/>
        </w:rPr>
        <w:t>Heavy Vehicle National Law (ACT) Act</w:t>
      </w:r>
      <w:r w:rsidR="003E126E">
        <w:rPr>
          <w:rFonts w:ascii="Arial" w:hAnsi="Arial" w:cs="Arial"/>
          <w:i/>
          <w:iCs/>
          <w:sz w:val="24"/>
          <w:szCs w:val="24"/>
        </w:rPr>
        <w:t> </w:t>
      </w:r>
      <w:r w:rsidR="00170472" w:rsidRPr="0007642D">
        <w:rPr>
          <w:rFonts w:ascii="Arial" w:hAnsi="Arial" w:cs="Arial"/>
          <w:i/>
          <w:iCs/>
          <w:sz w:val="24"/>
          <w:szCs w:val="24"/>
        </w:rPr>
        <w:t>2013</w:t>
      </w:r>
      <w:r w:rsidR="00170472">
        <w:rPr>
          <w:rFonts w:ascii="Arial" w:hAnsi="Arial" w:cs="Arial"/>
          <w:sz w:val="24"/>
          <w:szCs w:val="24"/>
        </w:rPr>
        <w:t xml:space="preserve"> </w:t>
      </w:r>
      <w:r w:rsidR="003E126E">
        <w:rPr>
          <w:rFonts w:ascii="Arial" w:hAnsi="Arial" w:cs="Arial"/>
          <w:sz w:val="24"/>
          <w:szCs w:val="24"/>
        </w:rPr>
        <w:t>(</w:t>
      </w:r>
      <w:r w:rsidR="003E126E" w:rsidRPr="003E126E">
        <w:rPr>
          <w:rFonts w:ascii="Arial" w:hAnsi="Arial" w:cs="Arial"/>
          <w:b/>
          <w:bCs/>
          <w:i/>
          <w:iCs/>
          <w:sz w:val="24"/>
          <w:szCs w:val="24"/>
        </w:rPr>
        <w:t>HVNL ACT Act</w:t>
      </w:r>
      <w:r w:rsidR="003E126E">
        <w:rPr>
          <w:rFonts w:ascii="Arial" w:hAnsi="Arial" w:cs="Arial"/>
          <w:sz w:val="24"/>
          <w:szCs w:val="24"/>
        </w:rPr>
        <w:t xml:space="preserve">) </w:t>
      </w:r>
      <w:r w:rsidR="00170472" w:rsidRPr="00EC52DE">
        <w:rPr>
          <w:rFonts w:ascii="Arial" w:hAnsi="Arial" w:cs="Arial"/>
          <w:sz w:val="24"/>
          <w:szCs w:val="24"/>
        </w:rPr>
        <w:t>as it is no longer required</w:t>
      </w:r>
      <w:r w:rsidR="00170472">
        <w:rPr>
          <w:rFonts w:ascii="Arial" w:hAnsi="Arial" w:cs="Arial"/>
          <w:sz w:val="24"/>
          <w:szCs w:val="24"/>
        </w:rPr>
        <w:t>.</w:t>
      </w:r>
    </w:p>
    <w:p w14:paraId="03EA7D17" w14:textId="77777777" w:rsidR="00170472" w:rsidRDefault="00170472" w:rsidP="003E126E">
      <w:pPr>
        <w:spacing w:after="240" w:line="240" w:lineRule="auto"/>
        <w:rPr>
          <w:rFonts w:ascii="Arial" w:hAnsi="Arial" w:cs="Arial"/>
          <w:sz w:val="24"/>
          <w:szCs w:val="24"/>
        </w:rPr>
      </w:pPr>
      <w:r w:rsidRPr="00EC52DE">
        <w:rPr>
          <w:rFonts w:ascii="Arial" w:hAnsi="Arial" w:cs="Arial"/>
          <w:sz w:val="24"/>
          <w:szCs w:val="24"/>
        </w:rPr>
        <w:t xml:space="preserve">The </w:t>
      </w:r>
      <w:r w:rsidRPr="00EC52DE">
        <w:rPr>
          <w:rFonts w:ascii="Arial" w:hAnsi="Arial" w:cs="Arial"/>
          <w:i/>
          <w:iCs/>
          <w:sz w:val="24"/>
          <w:szCs w:val="24"/>
        </w:rPr>
        <w:t>Heavy Vehicle National Law (ACT) Act 2013</w:t>
      </w:r>
      <w:r w:rsidRPr="00EC52DE">
        <w:rPr>
          <w:rFonts w:ascii="Arial" w:hAnsi="Arial" w:cs="Arial"/>
          <w:sz w:val="24"/>
          <w:szCs w:val="24"/>
        </w:rPr>
        <w:t xml:space="preserve"> applies the </w:t>
      </w:r>
      <w:r w:rsidRPr="00EC52DE">
        <w:rPr>
          <w:rFonts w:ascii="Arial" w:hAnsi="Arial" w:cs="Arial"/>
          <w:i/>
          <w:iCs/>
          <w:sz w:val="24"/>
          <w:szCs w:val="24"/>
        </w:rPr>
        <w:t>Heavy Vehicle National Law</w:t>
      </w:r>
      <w:r w:rsidRPr="00EC52DE">
        <w:rPr>
          <w:rFonts w:ascii="Arial" w:hAnsi="Arial" w:cs="Arial"/>
          <w:sz w:val="24"/>
          <w:szCs w:val="24"/>
        </w:rPr>
        <w:t xml:space="preserve"> </w:t>
      </w:r>
      <w:r w:rsidRPr="00BA6454">
        <w:rPr>
          <w:rFonts w:ascii="Arial" w:hAnsi="Arial" w:cs="Arial"/>
          <w:sz w:val="24"/>
          <w:szCs w:val="24"/>
        </w:rPr>
        <w:t>(</w:t>
      </w:r>
      <w:r w:rsidRPr="00CE51EA">
        <w:rPr>
          <w:rFonts w:ascii="Arial" w:hAnsi="Arial" w:cs="Arial"/>
          <w:b/>
          <w:bCs/>
          <w:i/>
          <w:iCs/>
          <w:sz w:val="24"/>
          <w:szCs w:val="24"/>
        </w:rPr>
        <w:t>HVNL</w:t>
      </w:r>
      <w:r w:rsidRPr="00BA6454">
        <w:rPr>
          <w:rFonts w:ascii="Arial" w:hAnsi="Arial" w:cs="Arial"/>
          <w:sz w:val="24"/>
          <w:szCs w:val="24"/>
        </w:rPr>
        <w:t>)</w:t>
      </w:r>
      <w:r>
        <w:rPr>
          <w:rFonts w:ascii="Arial" w:hAnsi="Arial" w:cs="Arial"/>
          <w:sz w:val="24"/>
          <w:szCs w:val="24"/>
        </w:rPr>
        <w:t>, a model national law,</w:t>
      </w:r>
      <w:r w:rsidRPr="00BA6454">
        <w:rPr>
          <w:rFonts w:ascii="Arial" w:hAnsi="Arial" w:cs="Arial"/>
          <w:i/>
          <w:iCs/>
          <w:sz w:val="24"/>
          <w:szCs w:val="24"/>
        </w:rPr>
        <w:t xml:space="preserve"> </w:t>
      </w:r>
      <w:r w:rsidRPr="00EC52DE">
        <w:rPr>
          <w:rFonts w:ascii="Arial" w:hAnsi="Arial" w:cs="Arial"/>
          <w:sz w:val="24"/>
          <w:szCs w:val="24"/>
        </w:rPr>
        <w:t xml:space="preserve">in the </w:t>
      </w:r>
      <w:r>
        <w:rPr>
          <w:rFonts w:ascii="Arial" w:hAnsi="Arial" w:cs="Arial"/>
          <w:sz w:val="24"/>
          <w:szCs w:val="24"/>
        </w:rPr>
        <w:t>ACT</w:t>
      </w:r>
      <w:r w:rsidRPr="00EC52DE">
        <w:rPr>
          <w:rFonts w:ascii="Arial" w:hAnsi="Arial" w:cs="Arial"/>
          <w:sz w:val="24"/>
          <w:szCs w:val="24"/>
        </w:rPr>
        <w:t xml:space="preserve">. The HVNL was passed </w:t>
      </w:r>
      <w:r>
        <w:rPr>
          <w:rFonts w:ascii="Arial" w:hAnsi="Arial" w:cs="Arial"/>
          <w:sz w:val="24"/>
          <w:szCs w:val="24"/>
        </w:rPr>
        <w:t>by the</w:t>
      </w:r>
      <w:r w:rsidRPr="00EC52DE">
        <w:rPr>
          <w:rFonts w:ascii="Arial" w:hAnsi="Arial" w:cs="Arial"/>
          <w:sz w:val="24"/>
          <w:szCs w:val="24"/>
        </w:rPr>
        <w:t xml:space="preserve"> Queensland </w:t>
      </w:r>
      <w:r>
        <w:rPr>
          <w:rFonts w:ascii="Arial" w:hAnsi="Arial" w:cs="Arial"/>
          <w:sz w:val="24"/>
          <w:szCs w:val="24"/>
        </w:rPr>
        <w:t xml:space="preserve">Parliament </w:t>
      </w:r>
      <w:r w:rsidRPr="00EC52DE">
        <w:rPr>
          <w:rFonts w:ascii="Arial" w:hAnsi="Arial" w:cs="Arial"/>
          <w:sz w:val="24"/>
          <w:szCs w:val="24"/>
        </w:rPr>
        <w:t xml:space="preserve">and is set out in the schedule to the </w:t>
      </w:r>
      <w:r w:rsidRPr="00EC52DE">
        <w:rPr>
          <w:rFonts w:ascii="Arial" w:hAnsi="Arial" w:cs="Arial"/>
          <w:i/>
          <w:iCs/>
          <w:sz w:val="24"/>
          <w:szCs w:val="24"/>
        </w:rPr>
        <w:t xml:space="preserve">Heavy Vehicle National Law Act 2012 </w:t>
      </w:r>
      <w:r w:rsidRPr="003E5BFF">
        <w:rPr>
          <w:rFonts w:ascii="Arial" w:hAnsi="Arial" w:cs="Arial"/>
          <w:sz w:val="24"/>
          <w:szCs w:val="24"/>
        </w:rPr>
        <w:t>(Qld).</w:t>
      </w:r>
    </w:p>
    <w:p w14:paraId="55CD7BCC" w14:textId="205945B6" w:rsidR="00170472" w:rsidRDefault="00170472" w:rsidP="003E126E">
      <w:pPr>
        <w:spacing w:line="240" w:lineRule="auto"/>
        <w:rPr>
          <w:rFonts w:ascii="Arial" w:hAnsi="Arial" w:cs="Arial"/>
          <w:sz w:val="24"/>
          <w:szCs w:val="24"/>
        </w:rPr>
      </w:pPr>
      <w:r w:rsidRPr="00EC52DE">
        <w:rPr>
          <w:rFonts w:ascii="Arial" w:hAnsi="Arial" w:cs="Arial"/>
          <w:sz w:val="24"/>
          <w:szCs w:val="24"/>
        </w:rPr>
        <w:t>This clause omits section 21 of the</w:t>
      </w:r>
      <w:r w:rsidRPr="003E126E">
        <w:rPr>
          <w:rFonts w:ascii="Arial" w:hAnsi="Arial" w:cs="Arial"/>
          <w:sz w:val="24"/>
          <w:szCs w:val="24"/>
        </w:rPr>
        <w:t xml:space="preserve"> HVNL</w:t>
      </w:r>
      <w:r w:rsidR="003E126E" w:rsidRPr="003E126E">
        <w:rPr>
          <w:rFonts w:ascii="Arial" w:hAnsi="Arial" w:cs="Arial"/>
          <w:sz w:val="24"/>
          <w:szCs w:val="24"/>
        </w:rPr>
        <w:t xml:space="preserve"> </w:t>
      </w:r>
      <w:r w:rsidRPr="003E126E">
        <w:rPr>
          <w:rFonts w:ascii="Arial" w:hAnsi="Arial" w:cs="Arial"/>
          <w:sz w:val="24"/>
          <w:szCs w:val="24"/>
        </w:rPr>
        <w:t xml:space="preserve">ACT Act </w:t>
      </w:r>
      <w:r>
        <w:rPr>
          <w:rFonts w:ascii="Arial" w:hAnsi="Arial" w:cs="Arial"/>
          <w:sz w:val="24"/>
          <w:szCs w:val="24"/>
        </w:rPr>
        <w:t xml:space="preserve">as </w:t>
      </w:r>
      <w:r w:rsidRPr="00EC52DE">
        <w:rPr>
          <w:rFonts w:ascii="Arial" w:hAnsi="Arial" w:cs="Arial"/>
          <w:sz w:val="24"/>
          <w:szCs w:val="24"/>
        </w:rPr>
        <w:t>it contains a reference to section 14 of the HVNL</w:t>
      </w:r>
      <w:r>
        <w:rPr>
          <w:rFonts w:ascii="Arial" w:hAnsi="Arial" w:cs="Arial"/>
          <w:sz w:val="24"/>
          <w:szCs w:val="24"/>
        </w:rPr>
        <w:t>, which no longer exists</w:t>
      </w:r>
      <w:r w:rsidRPr="00EC52DE">
        <w:rPr>
          <w:rFonts w:ascii="Arial" w:hAnsi="Arial" w:cs="Arial"/>
          <w:sz w:val="24"/>
          <w:szCs w:val="24"/>
        </w:rPr>
        <w:t>.</w:t>
      </w:r>
      <w:r w:rsidRPr="00910A69">
        <w:rPr>
          <w:rFonts w:ascii="Arial" w:hAnsi="Arial" w:cs="Arial"/>
          <w:sz w:val="24"/>
          <w:szCs w:val="24"/>
        </w:rPr>
        <w:t xml:space="preserve"> Section 14 of the HVNL was </w:t>
      </w:r>
      <w:r>
        <w:rPr>
          <w:rFonts w:ascii="Arial" w:hAnsi="Arial" w:cs="Arial"/>
          <w:sz w:val="24"/>
          <w:szCs w:val="24"/>
        </w:rPr>
        <w:t xml:space="preserve">removed </w:t>
      </w:r>
      <w:r w:rsidR="003E126E">
        <w:rPr>
          <w:rFonts w:ascii="Arial" w:hAnsi="Arial" w:cs="Arial"/>
          <w:sz w:val="24"/>
          <w:szCs w:val="24"/>
        </w:rPr>
        <w:t xml:space="preserve">from </w:t>
      </w:r>
      <w:r w:rsidRPr="00910A69">
        <w:rPr>
          <w:rFonts w:ascii="Arial" w:hAnsi="Arial" w:cs="Arial"/>
          <w:sz w:val="24"/>
          <w:szCs w:val="24"/>
        </w:rPr>
        <w:t>the Queensland legislation in 2016</w:t>
      </w:r>
      <w:r>
        <w:rPr>
          <w:rFonts w:ascii="Arial" w:hAnsi="Arial" w:cs="Arial"/>
          <w:sz w:val="24"/>
          <w:szCs w:val="24"/>
        </w:rPr>
        <w:t xml:space="preserve">. </w:t>
      </w:r>
    </w:p>
    <w:p w14:paraId="010A49EF" w14:textId="5798225B" w:rsidR="003E126E" w:rsidRPr="003E126E" w:rsidRDefault="003E126E" w:rsidP="003E126E">
      <w:pPr>
        <w:spacing w:line="240" w:lineRule="auto"/>
        <w:rPr>
          <w:rFonts w:ascii="Arial" w:hAnsi="Arial" w:cs="Arial"/>
          <w:sz w:val="24"/>
          <w:szCs w:val="24"/>
        </w:rPr>
      </w:pPr>
      <w:r w:rsidRPr="003E126E">
        <w:rPr>
          <w:rFonts w:ascii="Arial" w:hAnsi="Arial" w:cs="Arial"/>
          <w:sz w:val="24"/>
          <w:szCs w:val="24"/>
        </w:rPr>
        <w:t xml:space="preserve">Section 21 of the HVNL ACT Act </w:t>
      </w:r>
      <w:r w:rsidR="007B7A4B">
        <w:rPr>
          <w:rFonts w:ascii="Arial" w:hAnsi="Arial" w:cs="Arial"/>
          <w:sz w:val="24"/>
          <w:szCs w:val="24"/>
        </w:rPr>
        <w:t xml:space="preserve">currently </w:t>
      </w:r>
      <w:r w:rsidRPr="003E126E">
        <w:rPr>
          <w:rFonts w:ascii="Arial" w:hAnsi="Arial" w:cs="Arial"/>
          <w:sz w:val="24"/>
          <w:szCs w:val="24"/>
        </w:rPr>
        <w:t xml:space="preserve">provides that the mistake of fact defence in the </w:t>
      </w:r>
      <w:r w:rsidRPr="003E126E">
        <w:rPr>
          <w:rFonts w:ascii="Arial" w:hAnsi="Arial" w:cs="Arial"/>
          <w:i/>
          <w:iCs/>
          <w:sz w:val="24"/>
          <w:szCs w:val="24"/>
        </w:rPr>
        <w:t>Criminal Code 2022</w:t>
      </w:r>
      <w:r w:rsidRPr="003E126E">
        <w:rPr>
          <w:rFonts w:ascii="Arial" w:hAnsi="Arial" w:cs="Arial"/>
          <w:sz w:val="24"/>
          <w:szCs w:val="24"/>
        </w:rPr>
        <w:t xml:space="preserve">, sections 35 and 36 does not apply to a </w:t>
      </w:r>
      <w:r w:rsidRPr="003E126E">
        <w:rPr>
          <w:rFonts w:ascii="Arial" w:hAnsi="Arial" w:cs="Arial"/>
          <w:sz w:val="24"/>
          <w:szCs w:val="24"/>
        </w:rPr>
        <w:lastRenderedPageBreak/>
        <w:t xml:space="preserve">person charged with an offence under </w:t>
      </w:r>
      <w:r w:rsidR="007B7A4B">
        <w:rPr>
          <w:rFonts w:ascii="Arial" w:hAnsi="Arial" w:cs="Arial"/>
          <w:sz w:val="24"/>
          <w:szCs w:val="24"/>
        </w:rPr>
        <w:t xml:space="preserve">the </w:t>
      </w:r>
      <w:r>
        <w:rPr>
          <w:rFonts w:ascii="Arial" w:hAnsi="Arial" w:cs="Arial"/>
          <w:sz w:val="24"/>
          <w:szCs w:val="24"/>
        </w:rPr>
        <w:t>(former) section 14</w:t>
      </w:r>
      <w:r w:rsidR="007B7A4B">
        <w:rPr>
          <w:rFonts w:ascii="Arial" w:hAnsi="Arial" w:cs="Arial"/>
          <w:sz w:val="24"/>
          <w:szCs w:val="24"/>
        </w:rPr>
        <w:t xml:space="preserve"> of the HVNL ACT Act</w:t>
      </w:r>
      <w:r>
        <w:rPr>
          <w:rFonts w:ascii="Arial" w:hAnsi="Arial" w:cs="Arial"/>
          <w:sz w:val="24"/>
          <w:szCs w:val="24"/>
        </w:rPr>
        <w:t xml:space="preserve">. </w:t>
      </w:r>
    </w:p>
    <w:p w14:paraId="031855F5" w14:textId="3CA2BD67" w:rsidR="003E126E" w:rsidRPr="003E126E" w:rsidRDefault="003E126E" w:rsidP="003E126E">
      <w:pPr>
        <w:spacing w:line="240" w:lineRule="auto"/>
        <w:rPr>
          <w:rFonts w:ascii="Arial" w:hAnsi="Arial" w:cs="Arial"/>
          <w:sz w:val="24"/>
          <w:szCs w:val="24"/>
        </w:rPr>
      </w:pPr>
      <w:r w:rsidRPr="003E126E">
        <w:rPr>
          <w:rFonts w:ascii="Arial" w:hAnsi="Arial" w:cs="Arial"/>
          <w:sz w:val="24"/>
          <w:szCs w:val="24"/>
        </w:rPr>
        <w:t xml:space="preserve">To clarify, the bill does not remove the mistake of fact defence for an offence under the HVNL ACT Act; rather it removes the prohibition on using the mistake of fact defence </w:t>
      </w:r>
      <w:r w:rsidR="007B7A4B">
        <w:rPr>
          <w:rFonts w:ascii="Arial" w:hAnsi="Arial" w:cs="Arial"/>
          <w:sz w:val="24"/>
          <w:szCs w:val="24"/>
        </w:rPr>
        <w:t xml:space="preserve">for a repealed section of the Act </w:t>
      </w:r>
      <w:r w:rsidRPr="003E126E">
        <w:rPr>
          <w:rFonts w:ascii="Arial" w:hAnsi="Arial" w:cs="Arial"/>
          <w:sz w:val="24"/>
          <w:szCs w:val="24"/>
        </w:rPr>
        <w:t xml:space="preserve">and thus </w:t>
      </w:r>
      <w:r w:rsidR="007B7A4B">
        <w:rPr>
          <w:rFonts w:ascii="Arial" w:hAnsi="Arial" w:cs="Arial"/>
          <w:sz w:val="24"/>
          <w:szCs w:val="24"/>
        </w:rPr>
        <w:t>has no practical effect and only serves to tidy the statute book.</w:t>
      </w:r>
    </w:p>
    <w:p w14:paraId="1BB64FBC" w14:textId="77777777" w:rsidR="00170472" w:rsidRDefault="00170472" w:rsidP="00170472">
      <w:pPr>
        <w:spacing w:line="240" w:lineRule="auto"/>
        <w:rPr>
          <w:rFonts w:ascii="Arial" w:hAnsi="Arial" w:cs="Arial"/>
          <w:b/>
          <w:bCs/>
          <w:sz w:val="24"/>
          <w:szCs w:val="24"/>
        </w:rPr>
      </w:pPr>
    </w:p>
    <w:p w14:paraId="3C1DA9ED" w14:textId="77777777" w:rsidR="00170472" w:rsidRPr="00EC52DE" w:rsidRDefault="00170472" w:rsidP="00170472">
      <w:pPr>
        <w:pStyle w:val="Heading3"/>
        <w:rPr>
          <w:sz w:val="28"/>
          <w:szCs w:val="28"/>
        </w:rPr>
      </w:pPr>
      <w:r w:rsidRPr="006D0D89">
        <w:rPr>
          <w:sz w:val="28"/>
          <w:szCs w:val="28"/>
        </w:rPr>
        <w:t xml:space="preserve">Part </w:t>
      </w:r>
      <w:r w:rsidRPr="00EC52DE">
        <w:rPr>
          <w:sz w:val="28"/>
          <w:szCs w:val="28"/>
        </w:rPr>
        <w:t>5</w:t>
      </w:r>
      <w:r w:rsidRPr="00EC52DE">
        <w:rPr>
          <w:sz w:val="28"/>
          <w:szCs w:val="28"/>
        </w:rPr>
        <w:tab/>
      </w:r>
      <w:r w:rsidRPr="00EC52DE">
        <w:rPr>
          <w:sz w:val="28"/>
          <w:szCs w:val="28"/>
        </w:rPr>
        <w:tab/>
        <w:t>Road Transport (Offences) Regulation 2005</w:t>
      </w:r>
    </w:p>
    <w:p w14:paraId="590CBFA3" w14:textId="77777777" w:rsidR="00170472" w:rsidRDefault="00170472" w:rsidP="00170472">
      <w:pPr>
        <w:spacing w:after="120" w:line="240" w:lineRule="auto"/>
        <w:ind w:left="1440" w:hanging="1440"/>
        <w:rPr>
          <w:rFonts w:ascii="Arial" w:hAnsi="Arial" w:cs="Arial"/>
          <w:b/>
          <w:bCs/>
          <w:sz w:val="24"/>
          <w:szCs w:val="24"/>
        </w:rPr>
      </w:pPr>
      <w:r w:rsidRPr="00EC52DE">
        <w:rPr>
          <w:rFonts w:ascii="Arial" w:hAnsi="Arial" w:cs="Arial"/>
          <w:b/>
          <w:bCs/>
          <w:sz w:val="24"/>
          <w:szCs w:val="24"/>
        </w:rPr>
        <w:t>Clause 13</w:t>
      </w:r>
      <w:r w:rsidRPr="00EC52DE">
        <w:rPr>
          <w:rFonts w:ascii="Arial" w:hAnsi="Arial" w:cs="Arial"/>
          <w:b/>
          <w:bCs/>
          <w:sz w:val="24"/>
          <w:szCs w:val="24"/>
        </w:rPr>
        <w:tab/>
        <w:t xml:space="preserve">Infringement notice penalties—Act, dict, def </w:t>
      </w:r>
      <w:r w:rsidRPr="00EC52DE">
        <w:rPr>
          <w:rFonts w:ascii="Arial" w:hAnsi="Arial" w:cs="Arial"/>
          <w:b/>
          <w:bCs/>
          <w:i/>
          <w:iCs/>
          <w:sz w:val="24"/>
          <w:szCs w:val="24"/>
        </w:rPr>
        <w:t>infringement notice penalty</w:t>
      </w:r>
      <w:r w:rsidRPr="00EC52DE">
        <w:rPr>
          <w:rFonts w:ascii="Arial" w:hAnsi="Arial" w:cs="Arial"/>
          <w:b/>
          <w:bCs/>
          <w:sz w:val="24"/>
          <w:szCs w:val="24"/>
        </w:rPr>
        <w:t xml:space="preserve">, par (a) </w:t>
      </w:r>
      <w:r w:rsidRPr="00EC52DE">
        <w:rPr>
          <w:rFonts w:ascii="Arial" w:hAnsi="Arial" w:cs="Arial"/>
          <w:b/>
          <w:bCs/>
          <w:sz w:val="24"/>
          <w:szCs w:val="24"/>
        </w:rPr>
        <w:br/>
        <w:t>Section 6 (2)</w:t>
      </w:r>
    </w:p>
    <w:p w14:paraId="5920C88C" w14:textId="77777777" w:rsidR="00170472" w:rsidRDefault="00170472" w:rsidP="003E126E">
      <w:pPr>
        <w:spacing w:after="240" w:line="240" w:lineRule="auto"/>
        <w:rPr>
          <w:rFonts w:ascii="Arial" w:hAnsi="Arial" w:cs="Arial"/>
          <w:sz w:val="24"/>
          <w:szCs w:val="24"/>
        </w:rPr>
      </w:pPr>
      <w:r>
        <w:rPr>
          <w:rFonts w:ascii="Arial" w:hAnsi="Arial" w:cs="Arial"/>
          <w:sz w:val="24"/>
          <w:szCs w:val="24"/>
        </w:rPr>
        <w:t xml:space="preserve">This clause substitutes section 6 (2) of the </w:t>
      </w:r>
      <w:r w:rsidRPr="003E5BFF">
        <w:rPr>
          <w:rFonts w:ascii="Arial" w:hAnsi="Arial" w:cs="Arial"/>
          <w:i/>
          <w:iCs/>
          <w:sz w:val="24"/>
          <w:szCs w:val="24"/>
        </w:rPr>
        <w:t xml:space="preserve">Road Transport </w:t>
      </w:r>
      <w:r>
        <w:rPr>
          <w:rFonts w:ascii="Arial" w:hAnsi="Arial" w:cs="Arial"/>
          <w:i/>
          <w:iCs/>
          <w:sz w:val="24"/>
          <w:szCs w:val="24"/>
        </w:rPr>
        <w:t>(</w:t>
      </w:r>
      <w:r w:rsidRPr="003E5BFF">
        <w:rPr>
          <w:rFonts w:ascii="Arial" w:hAnsi="Arial" w:cs="Arial"/>
          <w:i/>
          <w:iCs/>
          <w:sz w:val="24"/>
          <w:szCs w:val="24"/>
        </w:rPr>
        <w:t>Offences</w:t>
      </w:r>
      <w:r>
        <w:rPr>
          <w:rFonts w:ascii="Arial" w:hAnsi="Arial" w:cs="Arial"/>
          <w:i/>
          <w:iCs/>
          <w:sz w:val="24"/>
          <w:szCs w:val="24"/>
        </w:rPr>
        <w:t>)</w:t>
      </w:r>
      <w:r w:rsidRPr="003E5BFF">
        <w:rPr>
          <w:rFonts w:ascii="Arial" w:hAnsi="Arial" w:cs="Arial"/>
          <w:i/>
          <w:iCs/>
          <w:sz w:val="24"/>
          <w:szCs w:val="24"/>
        </w:rPr>
        <w:t xml:space="preserve"> Regulation 2005</w:t>
      </w:r>
      <w:r>
        <w:rPr>
          <w:rFonts w:ascii="Arial" w:hAnsi="Arial" w:cs="Arial"/>
          <w:sz w:val="24"/>
          <w:szCs w:val="24"/>
        </w:rPr>
        <w:t xml:space="preserve"> to omit the reference to a </w:t>
      </w:r>
      <w:r w:rsidRPr="003E5BFF">
        <w:rPr>
          <w:rFonts w:ascii="Arial" w:hAnsi="Arial" w:cs="Arial"/>
          <w:b/>
          <w:bCs/>
          <w:i/>
          <w:iCs/>
          <w:sz w:val="24"/>
          <w:szCs w:val="24"/>
        </w:rPr>
        <w:t>traffic offence detection device</w:t>
      </w:r>
      <w:r>
        <w:rPr>
          <w:rFonts w:ascii="Arial" w:hAnsi="Arial" w:cs="Arial"/>
          <w:sz w:val="24"/>
          <w:szCs w:val="24"/>
        </w:rPr>
        <w:t xml:space="preserve"> in section 6 (2) (b).</w:t>
      </w:r>
    </w:p>
    <w:p w14:paraId="59BA981F" w14:textId="18FF33CB" w:rsidR="00170472" w:rsidRDefault="00170472" w:rsidP="003E126E">
      <w:pPr>
        <w:spacing w:after="240" w:line="240" w:lineRule="auto"/>
        <w:rPr>
          <w:rFonts w:ascii="Arial" w:hAnsi="Arial" w:cs="Arial"/>
          <w:sz w:val="24"/>
          <w:szCs w:val="24"/>
        </w:rPr>
      </w:pPr>
      <w:r>
        <w:rPr>
          <w:rFonts w:ascii="Arial" w:hAnsi="Arial" w:cs="Arial"/>
          <w:sz w:val="24"/>
          <w:szCs w:val="24"/>
        </w:rPr>
        <w:t xml:space="preserve">Currently, </w:t>
      </w:r>
      <w:r w:rsidR="006C0E94">
        <w:rPr>
          <w:rFonts w:ascii="Arial" w:hAnsi="Arial" w:cs="Arial"/>
          <w:sz w:val="24"/>
          <w:szCs w:val="24"/>
        </w:rPr>
        <w:t>section</w:t>
      </w:r>
      <w:r w:rsidRPr="00C51B25">
        <w:rPr>
          <w:rFonts w:ascii="Arial" w:hAnsi="Arial" w:cs="Arial"/>
          <w:sz w:val="24"/>
          <w:szCs w:val="24"/>
        </w:rPr>
        <w:t xml:space="preserve"> 6</w:t>
      </w:r>
      <w:r>
        <w:rPr>
          <w:rFonts w:ascii="Arial" w:hAnsi="Arial" w:cs="Arial"/>
          <w:sz w:val="24"/>
          <w:szCs w:val="24"/>
        </w:rPr>
        <w:t xml:space="preserve"> </w:t>
      </w:r>
      <w:r w:rsidRPr="00C51B25">
        <w:rPr>
          <w:rFonts w:ascii="Arial" w:hAnsi="Arial" w:cs="Arial"/>
          <w:sz w:val="24"/>
          <w:szCs w:val="24"/>
        </w:rPr>
        <w:t>(2)</w:t>
      </w:r>
      <w:r>
        <w:rPr>
          <w:rFonts w:ascii="Arial" w:hAnsi="Arial" w:cs="Arial"/>
          <w:sz w:val="24"/>
          <w:szCs w:val="24"/>
        </w:rPr>
        <w:t xml:space="preserve"> </w:t>
      </w:r>
      <w:r w:rsidRPr="00C51B25">
        <w:rPr>
          <w:rFonts w:ascii="Arial" w:hAnsi="Arial" w:cs="Arial"/>
          <w:sz w:val="24"/>
          <w:szCs w:val="24"/>
        </w:rPr>
        <w:t xml:space="preserve">(b) of the </w:t>
      </w:r>
      <w:r w:rsidRPr="00C51B25">
        <w:rPr>
          <w:rFonts w:ascii="Arial" w:hAnsi="Arial" w:cs="Arial"/>
          <w:i/>
          <w:iCs/>
          <w:sz w:val="24"/>
          <w:szCs w:val="24"/>
        </w:rPr>
        <w:t>Road Transport (Offences) Regulation 2005</w:t>
      </w:r>
      <w:r w:rsidRPr="00C51B25">
        <w:rPr>
          <w:rFonts w:ascii="Arial" w:hAnsi="Arial" w:cs="Arial"/>
          <w:sz w:val="24"/>
          <w:szCs w:val="24"/>
        </w:rPr>
        <w:t xml:space="preserve"> limits the operation of the provision to offences detected by a </w:t>
      </w:r>
      <w:r w:rsidRPr="003166EC">
        <w:rPr>
          <w:rFonts w:ascii="Arial" w:hAnsi="Arial" w:cs="Arial"/>
          <w:sz w:val="24"/>
          <w:szCs w:val="24"/>
        </w:rPr>
        <w:t>traffic offence detection device</w:t>
      </w:r>
      <w:r w:rsidRPr="00A86DA6">
        <w:rPr>
          <w:rFonts w:ascii="Arial" w:hAnsi="Arial" w:cs="Arial"/>
          <w:sz w:val="24"/>
          <w:szCs w:val="24"/>
        </w:rPr>
        <w:t>.</w:t>
      </w:r>
      <w:r w:rsidRPr="00C51B25">
        <w:rPr>
          <w:rFonts w:ascii="Arial" w:hAnsi="Arial" w:cs="Arial"/>
          <w:sz w:val="24"/>
          <w:szCs w:val="24"/>
        </w:rPr>
        <w:t xml:space="preserve"> </w:t>
      </w:r>
    </w:p>
    <w:p w14:paraId="28890067" w14:textId="0484B400" w:rsidR="00170472" w:rsidRDefault="00170472" w:rsidP="003E126E">
      <w:pPr>
        <w:spacing w:after="240" w:line="240" w:lineRule="auto"/>
        <w:rPr>
          <w:rFonts w:ascii="Arial" w:hAnsi="Arial" w:cs="Arial"/>
          <w:sz w:val="24"/>
          <w:szCs w:val="24"/>
        </w:rPr>
      </w:pPr>
      <w:r w:rsidRPr="007B7A4B">
        <w:rPr>
          <w:rFonts w:ascii="Arial" w:hAnsi="Arial" w:cs="Arial"/>
          <w:b/>
          <w:bCs/>
          <w:i/>
          <w:iCs/>
          <w:sz w:val="24"/>
          <w:szCs w:val="24"/>
        </w:rPr>
        <w:t>Traffic offence detection device</w:t>
      </w:r>
      <w:r w:rsidRPr="00C51B25">
        <w:rPr>
          <w:rFonts w:ascii="Arial" w:hAnsi="Arial" w:cs="Arial"/>
          <w:sz w:val="24"/>
          <w:szCs w:val="24"/>
        </w:rPr>
        <w:t xml:space="preserve"> is </w:t>
      </w:r>
      <w:r>
        <w:rPr>
          <w:rFonts w:ascii="Arial" w:hAnsi="Arial" w:cs="Arial"/>
          <w:sz w:val="24"/>
          <w:szCs w:val="24"/>
        </w:rPr>
        <w:t xml:space="preserve">a </w:t>
      </w:r>
      <w:r w:rsidRPr="00C51B25">
        <w:rPr>
          <w:rFonts w:ascii="Arial" w:hAnsi="Arial" w:cs="Arial"/>
          <w:sz w:val="24"/>
          <w:szCs w:val="24"/>
        </w:rPr>
        <w:t>defined</w:t>
      </w:r>
      <w:r>
        <w:rPr>
          <w:rFonts w:ascii="Arial" w:hAnsi="Arial" w:cs="Arial"/>
          <w:sz w:val="24"/>
          <w:szCs w:val="24"/>
        </w:rPr>
        <w:t xml:space="preserve"> term</w:t>
      </w:r>
      <w:r w:rsidRPr="00C51B25">
        <w:rPr>
          <w:rFonts w:ascii="Arial" w:hAnsi="Arial" w:cs="Arial"/>
          <w:sz w:val="24"/>
          <w:szCs w:val="24"/>
        </w:rPr>
        <w:t xml:space="preserve"> in section 23 of the </w:t>
      </w:r>
      <w:r w:rsidRPr="00C51B25">
        <w:rPr>
          <w:rFonts w:ascii="Arial" w:hAnsi="Arial" w:cs="Arial"/>
          <w:i/>
          <w:iCs/>
          <w:sz w:val="24"/>
          <w:szCs w:val="24"/>
        </w:rPr>
        <w:t>Road Transport (Safety and Traffic Management) Act 1999</w:t>
      </w:r>
      <w:r>
        <w:rPr>
          <w:rFonts w:ascii="Arial" w:hAnsi="Arial" w:cs="Arial"/>
          <w:sz w:val="24"/>
          <w:szCs w:val="24"/>
        </w:rPr>
        <w:t>.</w:t>
      </w:r>
      <w:r w:rsidRPr="00C51B25">
        <w:rPr>
          <w:rFonts w:ascii="Arial" w:hAnsi="Arial" w:cs="Arial"/>
          <w:sz w:val="24"/>
          <w:szCs w:val="24"/>
        </w:rPr>
        <w:t xml:space="preserve"> As a result of this specific reference, offences detected by other means,</w:t>
      </w:r>
      <w:r>
        <w:rPr>
          <w:rFonts w:ascii="Arial" w:hAnsi="Arial" w:cs="Arial"/>
          <w:sz w:val="24"/>
          <w:szCs w:val="24"/>
        </w:rPr>
        <w:t xml:space="preserve"> </w:t>
      </w:r>
      <w:r w:rsidRPr="00C51B25">
        <w:rPr>
          <w:rFonts w:ascii="Arial" w:hAnsi="Arial" w:cs="Arial"/>
          <w:sz w:val="24"/>
          <w:szCs w:val="24"/>
        </w:rPr>
        <w:t>including dashboard cameras</w:t>
      </w:r>
      <w:r w:rsidR="007B7A4B">
        <w:rPr>
          <w:rFonts w:ascii="Arial" w:hAnsi="Arial" w:cs="Arial"/>
          <w:sz w:val="24"/>
          <w:szCs w:val="24"/>
        </w:rPr>
        <w:t xml:space="preserve"> or mobile phones</w:t>
      </w:r>
      <w:r w:rsidRPr="00C51B25">
        <w:rPr>
          <w:rFonts w:ascii="Arial" w:hAnsi="Arial" w:cs="Arial"/>
          <w:sz w:val="24"/>
          <w:szCs w:val="24"/>
        </w:rPr>
        <w:t xml:space="preserve">, fall outside the scope of the provision. </w:t>
      </w:r>
    </w:p>
    <w:p w14:paraId="2AE12D4F" w14:textId="51B399AD" w:rsidR="00170472" w:rsidRDefault="00D67693" w:rsidP="003E126E">
      <w:pPr>
        <w:spacing w:after="240" w:line="240" w:lineRule="auto"/>
        <w:rPr>
          <w:rFonts w:ascii="Arial" w:hAnsi="Arial" w:cs="Arial"/>
          <w:sz w:val="24"/>
          <w:szCs w:val="24"/>
        </w:rPr>
      </w:pPr>
      <w:r>
        <w:rPr>
          <w:rFonts w:ascii="Arial" w:hAnsi="Arial" w:cs="Arial"/>
          <w:sz w:val="24"/>
          <w:szCs w:val="24"/>
        </w:rPr>
        <w:t>B</w:t>
      </w:r>
      <w:r w:rsidR="00170472">
        <w:rPr>
          <w:rFonts w:ascii="Arial" w:hAnsi="Arial" w:cs="Arial"/>
          <w:sz w:val="24"/>
          <w:szCs w:val="24"/>
        </w:rPr>
        <w:t xml:space="preserve">y removing </w:t>
      </w:r>
      <w:r w:rsidR="007B7A4B">
        <w:rPr>
          <w:rFonts w:ascii="Arial" w:hAnsi="Arial" w:cs="Arial"/>
          <w:sz w:val="24"/>
          <w:szCs w:val="24"/>
        </w:rPr>
        <w:t xml:space="preserve">the </w:t>
      </w:r>
      <w:r w:rsidR="00170472">
        <w:rPr>
          <w:rFonts w:ascii="Arial" w:hAnsi="Arial" w:cs="Arial"/>
          <w:sz w:val="24"/>
          <w:szCs w:val="24"/>
        </w:rPr>
        <w:t>reference</w:t>
      </w:r>
      <w:r w:rsidR="00170472" w:rsidRPr="00C51B25">
        <w:rPr>
          <w:rFonts w:ascii="Arial" w:hAnsi="Arial" w:cs="Arial"/>
          <w:sz w:val="24"/>
          <w:szCs w:val="24"/>
        </w:rPr>
        <w:t xml:space="preserve"> to </w:t>
      </w:r>
      <w:r w:rsidR="00170472">
        <w:rPr>
          <w:rFonts w:ascii="Arial" w:hAnsi="Arial" w:cs="Arial"/>
          <w:sz w:val="24"/>
          <w:szCs w:val="24"/>
        </w:rPr>
        <w:t>th</w:t>
      </w:r>
      <w:r w:rsidR="007B7A4B">
        <w:rPr>
          <w:rFonts w:ascii="Arial" w:hAnsi="Arial" w:cs="Arial"/>
          <w:sz w:val="24"/>
          <w:szCs w:val="24"/>
        </w:rPr>
        <w:t>e</w:t>
      </w:r>
      <w:r w:rsidR="00170472" w:rsidRPr="00C51B25">
        <w:rPr>
          <w:rFonts w:ascii="Arial" w:hAnsi="Arial" w:cs="Arial"/>
          <w:sz w:val="24"/>
          <w:szCs w:val="24"/>
        </w:rPr>
        <w:t xml:space="preserve"> </w:t>
      </w:r>
      <w:r w:rsidR="00170472">
        <w:rPr>
          <w:rFonts w:ascii="Arial" w:hAnsi="Arial" w:cs="Arial"/>
          <w:sz w:val="24"/>
          <w:szCs w:val="24"/>
        </w:rPr>
        <w:t>specific</w:t>
      </w:r>
      <w:r w:rsidR="00170472" w:rsidRPr="00C51B25">
        <w:rPr>
          <w:rFonts w:ascii="Arial" w:hAnsi="Arial" w:cs="Arial"/>
          <w:sz w:val="24"/>
          <w:szCs w:val="24"/>
        </w:rPr>
        <w:t xml:space="preserve"> detection mechanism</w:t>
      </w:r>
      <w:r w:rsidR="00170472">
        <w:rPr>
          <w:rFonts w:ascii="Arial" w:hAnsi="Arial" w:cs="Arial"/>
          <w:sz w:val="24"/>
          <w:szCs w:val="24"/>
        </w:rPr>
        <w:t>, the amendment</w:t>
      </w:r>
      <w:r w:rsidR="00170472" w:rsidRPr="00C51B25">
        <w:rPr>
          <w:rFonts w:ascii="Arial" w:hAnsi="Arial" w:cs="Arial"/>
          <w:sz w:val="24"/>
          <w:szCs w:val="24"/>
        </w:rPr>
        <w:t xml:space="preserve"> broad</w:t>
      </w:r>
      <w:r w:rsidR="00170472">
        <w:rPr>
          <w:rFonts w:ascii="Arial" w:hAnsi="Arial" w:cs="Arial"/>
          <w:sz w:val="24"/>
          <w:szCs w:val="24"/>
        </w:rPr>
        <w:t>ens</w:t>
      </w:r>
      <w:r w:rsidR="00170472" w:rsidRPr="00C51B25">
        <w:rPr>
          <w:rFonts w:ascii="Arial" w:hAnsi="Arial" w:cs="Arial"/>
          <w:sz w:val="24"/>
          <w:szCs w:val="24"/>
        </w:rPr>
        <w:t xml:space="preserve"> the application of the provision to offences detected by means other than a</w:t>
      </w:r>
      <w:r w:rsidR="00816620">
        <w:rPr>
          <w:rFonts w:ascii="Arial" w:hAnsi="Arial" w:cs="Arial"/>
          <w:sz w:val="24"/>
          <w:szCs w:val="24"/>
        </w:rPr>
        <w:t xml:space="preserve"> </w:t>
      </w:r>
      <w:r w:rsidR="00170472" w:rsidRPr="00C51B25">
        <w:rPr>
          <w:rFonts w:ascii="Arial" w:hAnsi="Arial" w:cs="Arial"/>
          <w:sz w:val="24"/>
          <w:szCs w:val="24"/>
        </w:rPr>
        <w:t xml:space="preserve">traffic offence detection device. This ensures that the provision is not confined to a single </w:t>
      </w:r>
      <w:r w:rsidR="00170472">
        <w:rPr>
          <w:rFonts w:ascii="Arial" w:hAnsi="Arial" w:cs="Arial"/>
          <w:sz w:val="24"/>
          <w:szCs w:val="24"/>
        </w:rPr>
        <w:t>type</w:t>
      </w:r>
      <w:r w:rsidR="00170472" w:rsidRPr="00C51B25">
        <w:rPr>
          <w:rFonts w:ascii="Arial" w:hAnsi="Arial" w:cs="Arial"/>
          <w:sz w:val="24"/>
          <w:szCs w:val="24"/>
        </w:rPr>
        <w:t xml:space="preserve"> of detection technology and </w:t>
      </w:r>
      <w:r w:rsidRPr="00C51B25">
        <w:rPr>
          <w:rFonts w:ascii="Arial" w:hAnsi="Arial" w:cs="Arial"/>
          <w:sz w:val="24"/>
          <w:szCs w:val="24"/>
        </w:rPr>
        <w:t>can operate</w:t>
      </w:r>
      <w:r w:rsidR="00170472" w:rsidRPr="00C51B25">
        <w:rPr>
          <w:rFonts w:ascii="Arial" w:hAnsi="Arial" w:cs="Arial"/>
          <w:sz w:val="24"/>
          <w:szCs w:val="24"/>
        </w:rPr>
        <w:t xml:space="preserve"> in conjunction with a wider range of </w:t>
      </w:r>
      <w:r>
        <w:rPr>
          <w:rFonts w:ascii="Arial" w:hAnsi="Arial" w:cs="Arial"/>
          <w:sz w:val="24"/>
          <w:szCs w:val="24"/>
        </w:rPr>
        <w:t xml:space="preserve">accepted </w:t>
      </w:r>
      <w:r w:rsidR="00170472" w:rsidRPr="00C51B25">
        <w:rPr>
          <w:rFonts w:ascii="Arial" w:hAnsi="Arial" w:cs="Arial"/>
          <w:sz w:val="24"/>
          <w:szCs w:val="24"/>
        </w:rPr>
        <w:t>evidentiary sources</w:t>
      </w:r>
      <w:r w:rsidR="00170472">
        <w:rPr>
          <w:rFonts w:ascii="Arial" w:hAnsi="Arial" w:cs="Arial"/>
          <w:sz w:val="24"/>
          <w:szCs w:val="24"/>
        </w:rPr>
        <w:t>, such as dashboard cameras or mobile phone footage. By allowing for technological advances in traffic offence detection, this amendment is intended to futureproof the provision</w:t>
      </w:r>
      <w:r>
        <w:rPr>
          <w:rFonts w:ascii="Arial" w:hAnsi="Arial" w:cs="Arial"/>
          <w:sz w:val="24"/>
          <w:szCs w:val="24"/>
        </w:rPr>
        <w:t xml:space="preserve">, </w:t>
      </w:r>
      <w:r w:rsidRPr="00C51B25">
        <w:rPr>
          <w:rFonts w:ascii="Arial" w:hAnsi="Arial" w:cs="Arial"/>
          <w:sz w:val="24"/>
          <w:szCs w:val="24"/>
        </w:rPr>
        <w:t>as detection methods evolve</w:t>
      </w:r>
      <w:r w:rsidR="00170472">
        <w:rPr>
          <w:rFonts w:ascii="Arial" w:hAnsi="Arial" w:cs="Arial"/>
          <w:sz w:val="24"/>
          <w:szCs w:val="24"/>
        </w:rPr>
        <w:t>.</w:t>
      </w:r>
    </w:p>
    <w:p w14:paraId="5F113919" w14:textId="29EE4BF1" w:rsidR="006C0E94" w:rsidRDefault="00195770" w:rsidP="003E126E">
      <w:pPr>
        <w:spacing w:line="240" w:lineRule="auto"/>
        <w:rPr>
          <w:rFonts w:ascii="Arial" w:hAnsi="Arial" w:cs="Arial"/>
          <w:sz w:val="24"/>
          <w:szCs w:val="24"/>
        </w:rPr>
      </w:pPr>
      <w:r>
        <w:rPr>
          <w:rFonts w:ascii="Arial" w:hAnsi="Arial" w:cs="Arial"/>
          <w:sz w:val="24"/>
          <w:szCs w:val="24"/>
        </w:rPr>
        <w:t>T</w:t>
      </w:r>
      <w:r w:rsidR="00170472">
        <w:rPr>
          <w:rFonts w:ascii="Arial" w:hAnsi="Arial" w:cs="Arial"/>
          <w:sz w:val="24"/>
          <w:szCs w:val="24"/>
        </w:rPr>
        <w:t xml:space="preserve">raffic offences by individuals incur demerit points. </w:t>
      </w:r>
      <w:r w:rsidR="006C0E94">
        <w:rPr>
          <w:rFonts w:ascii="Arial" w:hAnsi="Arial" w:cs="Arial"/>
          <w:sz w:val="24"/>
          <w:szCs w:val="24"/>
        </w:rPr>
        <w:t>If</w:t>
      </w:r>
      <w:r w:rsidR="00170472">
        <w:rPr>
          <w:rFonts w:ascii="Arial" w:hAnsi="Arial" w:cs="Arial"/>
          <w:sz w:val="24"/>
          <w:szCs w:val="24"/>
        </w:rPr>
        <w:t xml:space="preserve"> an individual commits a traffic offence while driving a corporate vehicle, to avoid demerit points, the corporation may incur the penalty for the offence instead of identifying the individual driver. The corporate multiplier</w:t>
      </w:r>
      <w:r w:rsidR="008779E1">
        <w:rPr>
          <w:rFonts w:ascii="Arial" w:hAnsi="Arial" w:cs="Arial"/>
          <w:sz w:val="24"/>
          <w:szCs w:val="24"/>
        </w:rPr>
        <w:t xml:space="preserve"> found in section 6 (2) (b) </w:t>
      </w:r>
      <w:r w:rsidR="008779E1" w:rsidRPr="00C51B25">
        <w:rPr>
          <w:rFonts w:ascii="Arial" w:hAnsi="Arial" w:cs="Arial"/>
          <w:sz w:val="24"/>
          <w:szCs w:val="24"/>
        </w:rPr>
        <w:t xml:space="preserve">of the </w:t>
      </w:r>
      <w:r w:rsidR="008779E1" w:rsidRPr="00C51B25">
        <w:rPr>
          <w:rFonts w:ascii="Arial" w:hAnsi="Arial" w:cs="Arial"/>
          <w:i/>
          <w:iCs/>
          <w:sz w:val="24"/>
          <w:szCs w:val="24"/>
        </w:rPr>
        <w:t>Road Transport (Offences) Regulation 2005</w:t>
      </w:r>
      <w:r w:rsidR="00170472">
        <w:rPr>
          <w:rFonts w:ascii="Arial" w:hAnsi="Arial" w:cs="Arial"/>
          <w:sz w:val="24"/>
          <w:szCs w:val="24"/>
        </w:rPr>
        <w:t xml:space="preserve"> is intended to impose a prohibitive cost on corporations for traffic offences, </w:t>
      </w:r>
      <w:r w:rsidR="006C0E94">
        <w:rPr>
          <w:rFonts w:ascii="Arial" w:hAnsi="Arial" w:cs="Arial"/>
          <w:sz w:val="24"/>
          <w:szCs w:val="24"/>
        </w:rPr>
        <w:t>deterring corporations from incurring an infringement on behalf o</w:t>
      </w:r>
      <w:r>
        <w:rPr>
          <w:rFonts w:ascii="Arial" w:hAnsi="Arial" w:cs="Arial"/>
          <w:sz w:val="24"/>
          <w:szCs w:val="24"/>
        </w:rPr>
        <w:t>f</w:t>
      </w:r>
      <w:r w:rsidR="006C0E94">
        <w:rPr>
          <w:rFonts w:ascii="Arial" w:hAnsi="Arial" w:cs="Arial"/>
          <w:sz w:val="24"/>
          <w:szCs w:val="24"/>
        </w:rPr>
        <w:t xml:space="preserve"> an individual. The corporate multiplier</w:t>
      </w:r>
      <w:r w:rsidR="00170472">
        <w:rPr>
          <w:rFonts w:ascii="Arial" w:hAnsi="Arial" w:cs="Arial"/>
          <w:sz w:val="24"/>
          <w:szCs w:val="24"/>
        </w:rPr>
        <w:t xml:space="preserve"> therefore </w:t>
      </w:r>
      <w:r w:rsidR="00A44E00">
        <w:rPr>
          <w:rFonts w:ascii="Arial" w:hAnsi="Arial" w:cs="Arial"/>
          <w:sz w:val="24"/>
          <w:szCs w:val="24"/>
        </w:rPr>
        <w:t>incentivises</w:t>
      </w:r>
      <w:r w:rsidR="00170472">
        <w:rPr>
          <w:rFonts w:ascii="Arial" w:hAnsi="Arial" w:cs="Arial"/>
          <w:sz w:val="24"/>
          <w:szCs w:val="24"/>
        </w:rPr>
        <w:t xml:space="preserve"> </w:t>
      </w:r>
      <w:r w:rsidR="006C0E94">
        <w:rPr>
          <w:rFonts w:ascii="Arial" w:hAnsi="Arial" w:cs="Arial"/>
          <w:sz w:val="24"/>
          <w:szCs w:val="24"/>
        </w:rPr>
        <w:t>corporations</w:t>
      </w:r>
      <w:r w:rsidR="00170472">
        <w:rPr>
          <w:rFonts w:ascii="Arial" w:hAnsi="Arial" w:cs="Arial"/>
          <w:sz w:val="24"/>
          <w:szCs w:val="24"/>
        </w:rPr>
        <w:t xml:space="preserve"> to identify the individual driver responsible for the traffic offence</w:t>
      </w:r>
      <w:r w:rsidR="006C0E94">
        <w:rPr>
          <w:rFonts w:ascii="Arial" w:hAnsi="Arial" w:cs="Arial"/>
          <w:sz w:val="24"/>
          <w:szCs w:val="24"/>
        </w:rPr>
        <w:t>. This allows demerit points to be applied to the driver, which has the policy intent of deterring unsafe driving practices and encouraging safe road use</w:t>
      </w:r>
      <w:r w:rsidR="00170472">
        <w:rPr>
          <w:rFonts w:ascii="Arial" w:hAnsi="Arial" w:cs="Arial"/>
          <w:sz w:val="24"/>
          <w:szCs w:val="24"/>
        </w:rPr>
        <w:t xml:space="preserve">. </w:t>
      </w:r>
    </w:p>
    <w:p w14:paraId="0AA79F55" w14:textId="5E1228A2" w:rsidR="006C0E94" w:rsidRDefault="006C0E94" w:rsidP="003E126E">
      <w:pPr>
        <w:spacing w:line="240" w:lineRule="auto"/>
        <w:rPr>
          <w:rFonts w:ascii="Arial" w:hAnsi="Arial" w:cs="Arial"/>
          <w:sz w:val="24"/>
          <w:szCs w:val="24"/>
        </w:rPr>
      </w:pPr>
      <w:r>
        <w:rPr>
          <w:rFonts w:ascii="Arial" w:hAnsi="Arial" w:cs="Arial"/>
          <w:sz w:val="24"/>
          <w:szCs w:val="24"/>
        </w:rPr>
        <w:t>It is noted that</w:t>
      </w:r>
      <w:r w:rsidR="00170472">
        <w:rPr>
          <w:rFonts w:ascii="Arial" w:hAnsi="Arial" w:cs="Arial"/>
          <w:sz w:val="24"/>
          <w:szCs w:val="24"/>
        </w:rPr>
        <w:t xml:space="preserve">, as parking offences do not incur demerit points for individuals, where parking offences are committed in a corporate vehicle, there is not the same disincentive </w:t>
      </w:r>
      <w:r w:rsidR="00477EE5">
        <w:rPr>
          <w:rFonts w:ascii="Arial" w:hAnsi="Arial" w:cs="Arial"/>
          <w:sz w:val="24"/>
          <w:szCs w:val="24"/>
        </w:rPr>
        <w:t xml:space="preserve">required </w:t>
      </w:r>
      <w:r w:rsidR="00170472">
        <w:rPr>
          <w:rFonts w:ascii="Arial" w:hAnsi="Arial" w:cs="Arial"/>
          <w:sz w:val="24"/>
          <w:szCs w:val="24"/>
        </w:rPr>
        <w:t xml:space="preserve">to identify the individual driver. As a result, it is not </w:t>
      </w:r>
      <w:r w:rsidR="00170472">
        <w:rPr>
          <w:rFonts w:ascii="Arial" w:hAnsi="Arial" w:cs="Arial"/>
          <w:sz w:val="24"/>
          <w:szCs w:val="24"/>
        </w:rPr>
        <w:lastRenderedPageBreak/>
        <w:t xml:space="preserve">currently necessary to apply the corporate multiplier to parking offences. </w:t>
      </w:r>
      <w:r>
        <w:rPr>
          <w:rFonts w:ascii="Arial" w:hAnsi="Arial" w:cs="Arial"/>
          <w:sz w:val="24"/>
          <w:szCs w:val="24"/>
        </w:rPr>
        <w:t xml:space="preserve">Parking infringement offences have been expressly excluded to ensure the provision operates as intended, applying only to traffic offences, and not inadvertently expanding the scope of the corporate multiplier. </w:t>
      </w:r>
    </w:p>
    <w:p w14:paraId="59045E42" w14:textId="77777777" w:rsidR="00170472" w:rsidRPr="0084430D" w:rsidRDefault="00170472" w:rsidP="003E126E">
      <w:pPr>
        <w:spacing w:line="240" w:lineRule="auto"/>
        <w:rPr>
          <w:rFonts w:ascii="Arial" w:hAnsi="Arial" w:cs="Arial"/>
          <w:sz w:val="24"/>
          <w:szCs w:val="24"/>
        </w:rPr>
      </w:pPr>
    </w:p>
    <w:p w14:paraId="17A0DEF3" w14:textId="77777777" w:rsidR="00170472" w:rsidRPr="00EC52DE" w:rsidRDefault="00170472" w:rsidP="003E126E">
      <w:pPr>
        <w:spacing w:line="240" w:lineRule="auto"/>
        <w:ind w:left="2127" w:hanging="2127"/>
        <w:rPr>
          <w:rFonts w:ascii="Arial" w:hAnsi="Arial" w:cs="Arial"/>
          <w:b/>
          <w:bCs/>
          <w:sz w:val="28"/>
          <w:szCs w:val="28"/>
        </w:rPr>
      </w:pPr>
      <w:r w:rsidRPr="00EC52DE">
        <w:rPr>
          <w:rFonts w:ascii="Arial" w:hAnsi="Arial" w:cs="Arial"/>
          <w:b/>
          <w:bCs/>
          <w:sz w:val="28"/>
          <w:szCs w:val="28"/>
        </w:rPr>
        <w:t>Part 6</w:t>
      </w:r>
      <w:r w:rsidRPr="00EC52DE">
        <w:rPr>
          <w:rFonts w:ascii="Arial" w:hAnsi="Arial" w:cs="Arial"/>
          <w:b/>
          <w:bCs/>
          <w:sz w:val="28"/>
          <w:szCs w:val="28"/>
        </w:rPr>
        <w:tab/>
        <w:t>Road Transport (Safety and Traffic Management) Regulation 2017</w:t>
      </w:r>
    </w:p>
    <w:p w14:paraId="1195C302" w14:textId="77777777" w:rsidR="00170472" w:rsidRPr="00EC52DE" w:rsidRDefault="00170472" w:rsidP="003E126E">
      <w:pPr>
        <w:spacing w:after="120" w:line="240" w:lineRule="auto"/>
        <w:rPr>
          <w:rFonts w:ascii="Arial" w:hAnsi="Arial" w:cs="Arial"/>
          <w:b/>
          <w:bCs/>
          <w:sz w:val="24"/>
          <w:szCs w:val="24"/>
        </w:rPr>
      </w:pPr>
      <w:r w:rsidRPr="00EC52DE">
        <w:rPr>
          <w:rFonts w:ascii="Arial" w:hAnsi="Arial" w:cs="Arial"/>
          <w:b/>
          <w:bCs/>
          <w:sz w:val="24"/>
          <w:szCs w:val="24"/>
        </w:rPr>
        <w:t>Clause 14</w:t>
      </w:r>
      <w:r w:rsidRPr="00EC52DE">
        <w:rPr>
          <w:rFonts w:ascii="Arial" w:hAnsi="Arial" w:cs="Arial"/>
          <w:b/>
          <w:bCs/>
          <w:sz w:val="24"/>
          <w:szCs w:val="24"/>
        </w:rPr>
        <w:tab/>
        <w:t>Testing and maintenance requirements—Act, s 24 (2) (b)</w:t>
      </w:r>
      <w:r w:rsidRPr="00EC52DE">
        <w:rPr>
          <w:rFonts w:ascii="Arial" w:hAnsi="Arial" w:cs="Arial"/>
          <w:b/>
          <w:bCs/>
          <w:sz w:val="24"/>
          <w:szCs w:val="24"/>
        </w:rPr>
        <w:br/>
      </w:r>
      <w:r w:rsidRPr="00EC52DE">
        <w:rPr>
          <w:rFonts w:ascii="Arial" w:hAnsi="Arial" w:cs="Arial"/>
          <w:b/>
          <w:bCs/>
          <w:sz w:val="24"/>
          <w:szCs w:val="24"/>
        </w:rPr>
        <w:tab/>
      </w:r>
      <w:r w:rsidRPr="00EC52DE">
        <w:rPr>
          <w:rFonts w:ascii="Arial" w:hAnsi="Arial" w:cs="Arial"/>
          <w:b/>
          <w:bCs/>
          <w:sz w:val="24"/>
          <w:szCs w:val="24"/>
        </w:rPr>
        <w:tab/>
        <w:t xml:space="preserve">Section 16 (2) (a) (i) </w:t>
      </w:r>
    </w:p>
    <w:p w14:paraId="3966D614" w14:textId="77777777" w:rsidR="00170472" w:rsidRDefault="00170472" w:rsidP="003E126E">
      <w:pPr>
        <w:spacing w:after="240" w:line="240" w:lineRule="auto"/>
        <w:rPr>
          <w:rFonts w:ascii="Arial" w:hAnsi="Arial" w:cs="Arial"/>
          <w:sz w:val="24"/>
          <w:szCs w:val="24"/>
        </w:rPr>
      </w:pPr>
      <w:r w:rsidRPr="00EC52DE">
        <w:rPr>
          <w:rFonts w:ascii="Arial" w:hAnsi="Arial" w:cs="Arial"/>
          <w:sz w:val="24"/>
          <w:szCs w:val="24"/>
        </w:rPr>
        <w:t xml:space="preserve">This clause amends </w:t>
      </w:r>
      <w:r>
        <w:rPr>
          <w:rFonts w:ascii="Arial" w:hAnsi="Arial" w:cs="Arial"/>
          <w:sz w:val="24"/>
          <w:szCs w:val="24"/>
        </w:rPr>
        <w:t>s</w:t>
      </w:r>
      <w:r w:rsidRPr="00EC52DE">
        <w:rPr>
          <w:rFonts w:ascii="Arial" w:hAnsi="Arial" w:cs="Arial"/>
          <w:sz w:val="24"/>
          <w:szCs w:val="24"/>
        </w:rPr>
        <w:t xml:space="preserve">ection 16 (2) (a) (i) </w:t>
      </w:r>
      <w:r>
        <w:rPr>
          <w:rFonts w:ascii="Arial" w:hAnsi="Arial" w:cs="Arial"/>
          <w:sz w:val="24"/>
          <w:szCs w:val="24"/>
        </w:rPr>
        <w:t xml:space="preserve">of the </w:t>
      </w:r>
      <w:r w:rsidRPr="0007642D">
        <w:rPr>
          <w:rFonts w:ascii="Arial" w:hAnsi="Arial" w:cs="Arial"/>
          <w:i/>
          <w:iCs/>
          <w:sz w:val="24"/>
          <w:szCs w:val="24"/>
        </w:rPr>
        <w:t>Road Transport (Safety and Traffic Management) Regulation 2017</w:t>
      </w:r>
      <w:r>
        <w:rPr>
          <w:rFonts w:ascii="Arial" w:hAnsi="Arial" w:cs="Arial"/>
          <w:sz w:val="24"/>
          <w:szCs w:val="24"/>
        </w:rPr>
        <w:t xml:space="preserve"> </w:t>
      </w:r>
      <w:r w:rsidRPr="00EC52DE">
        <w:rPr>
          <w:rFonts w:ascii="Arial" w:hAnsi="Arial" w:cs="Arial"/>
          <w:sz w:val="24"/>
          <w:szCs w:val="24"/>
        </w:rPr>
        <w:t xml:space="preserve">to standardise the accuracy tolerance for speed measuring devices to </w:t>
      </w:r>
      <w:r>
        <w:rPr>
          <w:rFonts w:ascii="Arial" w:hAnsi="Arial" w:cs="Arial"/>
          <w:sz w:val="24"/>
          <w:szCs w:val="24"/>
        </w:rPr>
        <w:t xml:space="preserve">either </w:t>
      </w:r>
      <w:r w:rsidRPr="00EC52DE">
        <w:rPr>
          <w:rFonts w:ascii="Arial" w:hAnsi="Arial" w:cs="Arial"/>
          <w:sz w:val="24"/>
          <w:szCs w:val="24"/>
        </w:rPr>
        <w:t xml:space="preserve">2% </w:t>
      </w:r>
      <w:r>
        <w:rPr>
          <w:rFonts w:ascii="Arial" w:hAnsi="Arial" w:cs="Arial"/>
          <w:sz w:val="24"/>
          <w:szCs w:val="24"/>
        </w:rPr>
        <w:t xml:space="preserve">or </w:t>
      </w:r>
      <w:r w:rsidRPr="00EC52DE">
        <w:rPr>
          <w:rFonts w:ascii="Arial" w:hAnsi="Arial" w:cs="Arial"/>
          <w:sz w:val="24"/>
          <w:szCs w:val="24"/>
        </w:rPr>
        <w:t>2km/h accuracy</w:t>
      </w:r>
      <w:r>
        <w:rPr>
          <w:rFonts w:ascii="Arial" w:hAnsi="Arial" w:cs="Arial"/>
          <w:sz w:val="24"/>
          <w:szCs w:val="24"/>
        </w:rPr>
        <w:t>.</w:t>
      </w:r>
    </w:p>
    <w:p w14:paraId="7014A223" w14:textId="6D314FFE" w:rsidR="00D741FB" w:rsidRPr="003D156D" w:rsidRDefault="00D741FB" w:rsidP="003E126E">
      <w:pPr>
        <w:spacing w:after="240" w:line="240" w:lineRule="auto"/>
        <w:rPr>
          <w:rFonts w:ascii="Arial" w:hAnsi="Arial" w:cs="Arial"/>
          <w:sz w:val="24"/>
          <w:szCs w:val="24"/>
        </w:rPr>
      </w:pPr>
      <w:r w:rsidRPr="00D741FB">
        <w:rPr>
          <w:rFonts w:ascii="Arial" w:hAnsi="Arial" w:cs="Arial"/>
          <w:sz w:val="24"/>
          <w:szCs w:val="24"/>
        </w:rPr>
        <w:t>Section 24</w:t>
      </w:r>
      <w:r w:rsidR="00477EE5">
        <w:rPr>
          <w:rFonts w:ascii="Arial" w:hAnsi="Arial" w:cs="Arial"/>
          <w:sz w:val="24"/>
          <w:szCs w:val="24"/>
        </w:rPr>
        <w:t xml:space="preserve"> </w:t>
      </w:r>
      <w:r w:rsidRPr="00D741FB">
        <w:rPr>
          <w:rFonts w:ascii="Arial" w:hAnsi="Arial" w:cs="Arial"/>
          <w:sz w:val="24"/>
          <w:szCs w:val="24"/>
        </w:rPr>
        <w:t>(2)</w:t>
      </w:r>
      <w:r w:rsidR="00477EE5">
        <w:rPr>
          <w:rFonts w:ascii="Arial" w:hAnsi="Arial" w:cs="Arial"/>
          <w:sz w:val="24"/>
          <w:szCs w:val="24"/>
        </w:rPr>
        <w:t xml:space="preserve"> </w:t>
      </w:r>
      <w:r w:rsidRPr="00D741FB">
        <w:rPr>
          <w:rFonts w:ascii="Arial" w:hAnsi="Arial" w:cs="Arial"/>
          <w:sz w:val="24"/>
          <w:szCs w:val="24"/>
        </w:rPr>
        <w:t xml:space="preserve">(b) of the </w:t>
      </w:r>
      <w:r w:rsidRPr="00D741FB">
        <w:rPr>
          <w:rFonts w:ascii="Arial" w:hAnsi="Arial" w:cs="Arial"/>
          <w:i/>
          <w:iCs/>
          <w:sz w:val="24"/>
          <w:szCs w:val="24"/>
        </w:rPr>
        <w:t>Road Transport (Safety and Traffic Management) Act 1999</w:t>
      </w:r>
      <w:r w:rsidRPr="00D741FB">
        <w:rPr>
          <w:rFonts w:ascii="Arial" w:hAnsi="Arial" w:cs="Arial"/>
          <w:sz w:val="24"/>
          <w:szCs w:val="24"/>
        </w:rPr>
        <w:t xml:space="preserve"> allows a regulation to provide for the testing of a traffic offence detection device.</w:t>
      </w:r>
      <w:r>
        <w:rPr>
          <w:rFonts w:ascii="Arial" w:hAnsi="Arial" w:cs="Arial"/>
          <w:sz w:val="24"/>
          <w:szCs w:val="24"/>
        </w:rPr>
        <w:t xml:space="preserve"> </w:t>
      </w:r>
      <w:r w:rsidR="003D156D">
        <w:rPr>
          <w:rFonts w:ascii="Arial" w:hAnsi="Arial" w:cs="Arial"/>
          <w:sz w:val="24"/>
          <w:szCs w:val="24"/>
        </w:rPr>
        <w:t>S</w:t>
      </w:r>
      <w:r w:rsidR="003D156D" w:rsidRPr="003D156D">
        <w:rPr>
          <w:rFonts w:ascii="Arial" w:hAnsi="Arial" w:cs="Arial"/>
          <w:sz w:val="24"/>
          <w:szCs w:val="24"/>
        </w:rPr>
        <w:t xml:space="preserve">ections 16 and 17 of the </w:t>
      </w:r>
      <w:r w:rsidR="003D156D" w:rsidRPr="003D156D">
        <w:rPr>
          <w:rFonts w:ascii="Arial" w:hAnsi="Arial" w:cs="Arial"/>
          <w:i/>
          <w:iCs/>
          <w:sz w:val="24"/>
          <w:szCs w:val="24"/>
        </w:rPr>
        <w:t>Road Transport (Safety and Traffic Management) Regulation 2017</w:t>
      </w:r>
      <w:r w:rsidR="003D156D">
        <w:rPr>
          <w:rFonts w:ascii="Arial" w:hAnsi="Arial" w:cs="Arial"/>
          <w:sz w:val="24"/>
          <w:szCs w:val="24"/>
        </w:rPr>
        <w:t xml:space="preserve"> provide for these testing and maintenance requirements. </w:t>
      </w:r>
      <w:r w:rsidR="003D156D" w:rsidRPr="003D156D">
        <w:rPr>
          <w:rFonts w:ascii="Arial" w:hAnsi="Arial" w:cs="Arial"/>
          <w:sz w:val="24"/>
          <w:szCs w:val="24"/>
        </w:rPr>
        <w:t>Th</w:t>
      </w:r>
      <w:r w:rsidR="003D156D">
        <w:rPr>
          <w:rFonts w:ascii="Arial" w:hAnsi="Arial" w:cs="Arial"/>
          <w:sz w:val="24"/>
          <w:szCs w:val="24"/>
        </w:rPr>
        <w:t>e</w:t>
      </w:r>
      <w:r w:rsidR="003D156D" w:rsidRPr="003D156D">
        <w:rPr>
          <w:rFonts w:ascii="Arial" w:hAnsi="Arial" w:cs="Arial"/>
          <w:sz w:val="24"/>
          <w:szCs w:val="24"/>
        </w:rPr>
        <w:t xml:space="preserve"> amendment</w:t>
      </w:r>
      <w:r w:rsidR="003D156D">
        <w:rPr>
          <w:rFonts w:ascii="Arial" w:hAnsi="Arial" w:cs="Arial"/>
          <w:sz w:val="24"/>
          <w:szCs w:val="24"/>
        </w:rPr>
        <w:t>s</w:t>
      </w:r>
      <w:r w:rsidR="003D156D" w:rsidRPr="003D156D">
        <w:rPr>
          <w:rFonts w:ascii="Arial" w:hAnsi="Arial" w:cs="Arial"/>
          <w:sz w:val="24"/>
          <w:szCs w:val="24"/>
        </w:rPr>
        <w:t xml:space="preserve"> to the regulations prescribing the technical specifications of speed measuring devices does not change the application of provisions related to traffic offence detection devices</w:t>
      </w:r>
      <w:r w:rsidR="003D156D">
        <w:rPr>
          <w:rFonts w:ascii="Arial" w:hAnsi="Arial" w:cs="Arial"/>
          <w:sz w:val="24"/>
          <w:szCs w:val="24"/>
        </w:rPr>
        <w:t xml:space="preserve"> in the </w:t>
      </w:r>
      <w:r w:rsidR="003D156D" w:rsidRPr="00D741FB">
        <w:rPr>
          <w:rFonts w:ascii="Arial" w:hAnsi="Arial" w:cs="Arial"/>
          <w:i/>
          <w:iCs/>
          <w:sz w:val="24"/>
          <w:szCs w:val="24"/>
        </w:rPr>
        <w:t>Road Transport (Safety and Traffic Management) Act 1999</w:t>
      </w:r>
      <w:r w:rsidR="003D156D">
        <w:rPr>
          <w:rFonts w:ascii="Arial" w:hAnsi="Arial" w:cs="Arial"/>
          <w:sz w:val="24"/>
          <w:szCs w:val="24"/>
        </w:rPr>
        <w:t>.</w:t>
      </w:r>
    </w:p>
    <w:p w14:paraId="7220B457" w14:textId="6796EBFA" w:rsidR="00170472" w:rsidRDefault="00170472" w:rsidP="003E126E">
      <w:pPr>
        <w:spacing w:line="240" w:lineRule="auto"/>
        <w:rPr>
          <w:rFonts w:ascii="Arial" w:hAnsi="Arial" w:cs="Arial"/>
          <w:iCs/>
          <w:sz w:val="24"/>
          <w:szCs w:val="24"/>
        </w:rPr>
      </w:pPr>
      <w:r>
        <w:rPr>
          <w:rFonts w:ascii="Arial" w:hAnsi="Arial" w:cs="Arial"/>
          <w:iCs/>
          <w:sz w:val="24"/>
          <w:szCs w:val="24"/>
        </w:rPr>
        <w:t xml:space="preserve">Currently, the </w:t>
      </w:r>
      <w:r w:rsidRPr="00574BD5">
        <w:rPr>
          <w:rFonts w:ascii="Arial" w:hAnsi="Arial" w:cs="Arial"/>
          <w:iCs/>
          <w:sz w:val="24"/>
          <w:szCs w:val="24"/>
        </w:rPr>
        <w:t>speed</w:t>
      </w:r>
      <w:r w:rsidRPr="00574BD5">
        <w:rPr>
          <w:rFonts w:ascii="Arial" w:hAnsi="Arial" w:cs="Arial"/>
          <w:iCs/>
          <w:sz w:val="24"/>
          <w:szCs w:val="24"/>
        </w:rPr>
        <w:noBreakHyphen/>
        <w:t>based distinction</w:t>
      </w:r>
      <w:r>
        <w:rPr>
          <w:rFonts w:ascii="Arial" w:hAnsi="Arial" w:cs="Arial"/>
          <w:iCs/>
          <w:sz w:val="24"/>
          <w:szCs w:val="24"/>
        </w:rPr>
        <w:t xml:space="preserve"> in </w:t>
      </w:r>
      <w:r w:rsidR="003D156D">
        <w:rPr>
          <w:rFonts w:ascii="Arial" w:hAnsi="Arial" w:cs="Arial"/>
          <w:sz w:val="24"/>
          <w:szCs w:val="24"/>
        </w:rPr>
        <w:t>s</w:t>
      </w:r>
      <w:r w:rsidR="003D156D" w:rsidRPr="00EC52DE">
        <w:rPr>
          <w:rFonts w:ascii="Arial" w:hAnsi="Arial" w:cs="Arial"/>
          <w:sz w:val="24"/>
          <w:szCs w:val="24"/>
        </w:rPr>
        <w:t xml:space="preserve">ection 16 (2) (a) (i) </w:t>
      </w:r>
      <w:r w:rsidR="003D156D">
        <w:rPr>
          <w:rFonts w:ascii="Arial" w:hAnsi="Arial" w:cs="Arial"/>
          <w:sz w:val="24"/>
          <w:szCs w:val="24"/>
        </w:rPr>
        <w:t xml:space="preserve">of the </w:t>
      </w:r>
      <w:r w:rsidR="003D156D" w:rsidRPr="0007642D">
        <w:rPr>
          <w:rFonts w:ascii="Arial" w:hAnsi="Arial" w:cs="Arial"/>
          <w:i/>
          <w:iCs/>
          <w:sz w:val="24"/>
          <w:szCs w:val="24"/>
        </w:rPr>
        <w:t>Road Transport (Safety and Traffic Management) Regulation 2017</w:t>
      </w:r>
      <w:r w:rsidR="003D156D">
        <w:rPr>
          <w:rFonts w:ascii="Arial" w:hAnsi="Arial" w:cs="Arial"/>
          <w:sz w:val="24"/>
          <w:szCs w:val="24"/>
        </w:rPr>
        <w:t xml:space="preserve"> </w:t>
      </w:r>
      <w:r w:rsidRPr="00574BD5">
        <w:rPr>
          <w:rFonts w:ascii="Arial" w:hAnsi="Arial" w:cs="Arial"/>
          <w:iCs/>
          <w:sz w:val="24"/>
          <w:szCs w:val="24"/>
        </w:rPr>
        <w:t>requires ACT Policing to assess and test the same device differently depending on operating conditions.</w:t>
      </w:r>
      <w:r w:rsidR="00195770">
        <w:rPr>
          <w:rFonts w:ascii="Arial" w:hAnsi="Arial" w:cs="Arial"/>
          <w:iCs/>
          <w:sz w:val="24"/>
          <w:szCs w:val="24"/>
        </w:rPr>
        <w:t xml:space="preserve"> </w:t>
      </w:r>
      <w:r>
        <w:rPr>
          <w:rFonts w:ascii="Arial" w:hAnsi="Arial" w:cs="Arial"/>
          <w:sz w:val="24"/>
          <w:szCs w:val="24"/>
        </w:rPr>
        <w:t xml:space="preserve">This amendment therefore </w:t>
      </w:r>
      <w:r w:rsidRPr="00574BD5">
        <w:rPr>
          <w:rFonts w:ascii="Arial" w:hAnsi="Arial" w:cs="Arial"/>
          <w:iCs/>
          <w:sz w:val="24"/>
          <w:szCs w:val="24"/>
        </w:rPr>
        <w:t>remove</w:t>
      </w:r>
      <w:r>
        <w:rPr>
          <w:rFonts w:ascii="Arial" w:hAnsi="Arial" w:cs="Arial"/>
          <w:iCs/>
          <w:sz w:val="24"/>
          <w:szCs w:val="24"/>
        </w:rPr>
        <w:t>s</w:t>
      </w:r>
      <w:r w:rsidRPr="00574BD5">
        <w:rPr>
          <w:rFonts w:ascii="Arial" w:hAnsi="Arial" w:cs="Arial"/>
          <w:iCs/>
          <w:sz w:val="24"/>
          <w:szCs w:val="24"/>
        </w:rPr>
        <w:t xml:space="preserve"> uncertainty created by the current speed</w:t>
      </w:r>
      <w:r w:rsidRPr="00574BD5">
        <w:rPr>
          <w:rFonts w:ascii="Arial" w:hAnsi="Arial" w:cs="Arial"/>
          <w:iCs/>
          <w:sz w:val="24"/>
          <w:szCs w:val="24"/>
        </w:rPr>
        <w:noBreakHyphen/>
        <w:t>based accuracy tolerance framework and replace</w:t>
      </w:r>
      <w:r>
        <w:rPr>
          <w:rFonts w:ascii="Arial" w:hAnsi="Arial" w:cs="Arial"/>
          <w:iCs/>
          <w:sz w:val="24"/>
          <w:szCs w:val="24"/>
        </w:rPr>
        <w:t>s</w:t>
      </w:r>
      <w:r w:rsidRPr="00574BD5">
        <w:rPr>
          <w:rFonts w:ascii="Arial" w:hAnsi="Arial" w:cs="Arial"/>
          <w:iCs/>
          <w:sz w:val="24"/>
          <w:szCs w:val="24"/>
        </w:rPr>
        <w:t xml:space="preserve"> it with a device</w:t>
      </w:r>
      <w:r w:rsidRPr="00574BD5">
        <w:rPr>
          <w:rFonts w:ascii="Arial" w:hAnsi="Arial" w:cs="Arial"/>
          <w:iCs/>
          <w:sz w:val="24"/>
          <w:szCs w:val="24"/>
        </w:rPr>
        <w:noBreakHyphen/>
        <w:t>based framework.</w:t>
      </w:r>
    </w:p>
    <w:p w14:paraId="5AF34DB1" w14:textId="1FEC2AFB" w:rsidR="00170472" w:rsidRDefault="00D67693" w:rsidP="003E126E">
      <w:pPr>
        <w:spacing w:line="240" w:lineRule="auto"/>
        <w:rPr>
          <w:rFonts w:ascii="Arial" w:hAnsi="Arial" w:cs="Arial"/>
          <w:sz w:val="24"/>
          <w:szCs w:val="24"/>
        </w:rPr>
      </w:pPr>
      <w:r>
        <w:rPr>
          <w:rFonts w:ascii="Arial" w:hAnsi="Arial" w:cs="Arial"/>
          <w:iCs/>
          <w:sz w:val="24"/>
          <w:szCs w:val="24"/>
        </w:rPr>
        <w:t>Some</w:t>
      </w:r>
      <w:r w:rsidR="00170472" w:rsidRPr="00574BD5">
        <w:rPr>
          <w:rFonts w:ascii="Arial" w:hAnsi="Arial" w:cs="Arial"/>
          <w:iCs/>
          <w:sz w:val="24"/>
          <w:szCs w:val="24"/>
        </w:rPr>
        <w:t xml:space="preserve"> </w:t>
      </w:r>
      <w:r w:rsidR="009402CA">
        <w:rPr>
          <w:rFonts w:ascii="Arial" w:hAnsi="Arial" w:cs="Arial"/>
          <w:iCs/>
          <w:sz w:val="24"/>
          <w:szCs w:val="24"/>
        </w:rPr>
        <w:t xml:space="preserve">speed measuring </w:t>
      </w:r>
      <w:r w:rsidR="00170472" w:rsidRPr="00574BD5">
        <w:rPr>
          <w:rFonts w:ascii="Arial" w:hAnsi="Arial" w:cs="Arial"/>
          <w:iCs/>
          <w:sz w:val="24"/>
          <w:szCs w:val="24"/>
        </w:rPr>
        <w:t xml:space="preserve">devices have specifications that make them better suited to a 2km/h accuracy tolerance regardless of speed, while other devices have specifications that make them better suited to a 2% accuracy tolerance in relation to speed. </w:t>
      </w:r>
      <w:r w:rsidR="00195770">
        <w:rPr>
          <w:rFonts w:ascii="Arial" w:hAnsi="Arial" w:cs="Arial"/>
          <w:iCs/>
          <w:sz w:val="24"/>
          <w:szCs w:val="24"/>
        </w:rPr>
        <w:t xml:space="preserve">This amendment will therefore provide </w:t>
      </w:r>
      <w:r w:rsidR="00195770">
        <w:rPr>
          <w:rFonts w:ascii="Arial" w:hAnsi="Arial" w:cs="Arial"/>
          <w:sz w:val="24"/>
          <w:szCs w:val="24"/>
        </w:rPr>
        <w:t xml:space="preserve">ACT Policing with </w:t>
      </w:r>
      <w:r w:rsidR="00195770" w:rsidRPr="00EC52DE">
        <w:rPr>
          <w:rFonts w:ascii="Arial" w:hAnsi="Arial" w:cs="Arial"/>
          <w:sz w:val="24"/>
          <w:szCs w:val="24"/>
        </w:rPr>
        <w:t xml:space="preserve">greater clarity for accuracy tolerance testing of speed measuring devices, as not all devices are designed for the </w:t>
      </w:r>
      <w:r w:rsidR="009402CA">
        <w:rPr>
          <w:rFonts w:ascii="Arial" w:hAnsi="Arial" w:cs="Arial"/>
          <w:sz w:val="24"/>
          <w:szCs w:val="24"/>
        </w:rPr>
        <w:t xml:space="preserve">same </w:t>
      </w:r>
      <w:r w:rsidR="00195770" w:rsidRPr="00EC52DE">
        <w:rPr>
          <w:rFonts w:ascii="Arial" w:hAnsi="Arial" w:cs="Arial"/>
          <w:sz w:val="24"/>
          <w:szCs w:val="24"/>
        </w:rPr>
        <w:t>level of accuracy tolerance.</w:t>
      </w:r>
    </w:p>
    <w:p w14:paraId="42F8547F" w14:textId="1743927D" w:rsidR="00170472" w:rsidRPr="00574BD5" w:rsidRDefault="00170472" w:rsidP="003E126E">
      <w:pPr>
        <w:spacing w:line="240" w:lineRule="auto"/>
        <w:rPr>
          <w:rFonts w:ascii="Arial" w:hAnsi="Arial" w:cs="Arial"/>
          <w:iCs/>
          <w:sz w:val="24"/>
          <w:szCs w:val="24"/>
        </w:rPr>
      </w:pPr>
      <w:r w:rsidRPr="00574BD5">
        <w:rPr>
          <w:rFonts w:ascii="Arial" w:hAnsi="Arial" w:cs="Arial"/>
          <w:iCs/>
          <w:sz w:val="24"/>
          <w:szCs w:val="24"/>
        </w:rPr>
        <w:t xml:space="preserve">While the legislation </w:t>
      </w:r>
      <w:r w:rsidR="009402CA">
        <w:rPr>
          <w:rFonts w:ascii="Arial" w:hAnsi="Arial" w:cs="Arial"/>
          <w:iCs/>
          <w:sz w:val="24"/>
          <w:szCs w:val="24"/>
        </w:rPr>
        <w:t>may appear</w:t>
      </w:r>
      <w:r w:rsidRPr="00574BD5">
        <w:rPr>
          <w:rFonts w:ascii="Arial" w:hAnsi="Arial" w:cs="Arial"/>
          <w:iCs/>
          <w:sz w:val="24"/>
          <w:szCs w:val="24"/>
        </w:rPr>
        <w:t xml:space="preserve"> broader than the current drafting, this will allow for an appropriate level of operational flexibility in the application and use of </w:t>
      </w:r>
      <w:r w:rsidR="003D156D">
        <w:rPr>
          <w:rFonts w:ascii="Arial" w:hAnsi="Arial" w:cs="Arial"/>
          <w:iCs/>
          <w:sz w:val="24"/>
          <w:szCs w:val="24"/>
        </w:rPr>
        <w:t xml:space="preserve">accuracy tolerance testing </w:t>
      </w:r>
      <w:r w:rsidR="00195770">
        <w:rPr>
          <w:rFonts w:ascii="Arial" w:hAnsi="Arial" w:cs="Arial"/>
          <w:iCs/>
          <w:sz w:val="24"/>
          <w:szCs w:val="24"/>
        </w:rPr>
        <w:t xml:space="preserve">for </w:t>
      </w:r>
      <w:r w:rsidRPr="00574BD5">
        <w:rPr>
          <w:rFonts w:ascii="Arial" w:hAnsi="Arial" w:cs="Arial"/>
          <w:iCs/>
          <w:sz w:val="24"/>
          <w:szCs w:val="24"/>
        </w:rPr>
        <w:t>speed</w:t>
      </w:r>
      <w:r w:rsidR="00195770">
        <w:rPr>
          <w:rFonts w:ascii="Arial" w:hAnsi="Arial" w:cs="Arial"/>
          <w:iCs/>
          <w:sz w:val="24"/>
          <w:szCs w:val="24"/>
        </w:rPr>
        <w:t xml:space="preserve"> measuring</w:t>
      </w:r>
      <w:r w:rsidRPr="00574BD5">
        <w:rPr>
          <w:rFonts w:ascii="Arial" w:hAnsi="Arial" w:cs="Arial"/>
          <w:iCs/>
          <w:sz w:val="24"/>
          <w:szCs w:val="24"/>
        </w:rPr>
        <w:t xml:space="preserve"> devices.</w:t>
      </w:r>
    </w:p>
    <w:p w14:paraId="457078EB" w14:textId="77777777" w:rsidR="00170472" w:rsidRPr="00EC52DE" w:rsidRDefault="00170472" w:rsidP="003E126E">
      <w:pPr>
        <w:spacing w:after="120" w:line="240" w:lineRule="auto"/>
        <w:ind w:left="1559" w:hanging="1559"/>
        <w:rPr>
          <w:rFonts w:ascii="Arial" w:hAnsi="Arial" w:cs="Arial"/>
          <w:b/>
          <w:bCs/>
          <w:sz w:val="24"/>
          <w:szCs w:val="24"/>
        </w:rPr>
      </w:pPr>
      <w:r w:rsidRPr="00EC52DE">
        <w:rPr>
          <w:rFonts w:ascii="Arial" w:hAnsi="Arial" w:cs="Arial"/>
          <w:b/>
          <w:bCs/>
          <w:sz w:val="24"/>
          <w:szCs w:val="24"/>
        </w:rPr>
        <w:t>Clause 15</w:t>
      </w:r>
      <w:r w:rsidRPr="00EC52DE">
        <w:rPr>
          <w:rFonts w:ascii="Arial" w:hAnsi="Arial" w:cs="Arial"/>
          <w:b/>
          <w:bCs/>
          <w:sz w:val="24"/>
          <w:szCs w:val="24"/>
        </w:rPr>
        <w:tab/>
        <w:t>Testing and maintenance requirements for police vehicle speedometer—Act, s 24 (2) (b)</w:t>
      </w:r>
      <w:r w:rsidRPr="00EC52DE">
        <w:rPr>
          <w:rFonts w:ascii="Arial" w:hAnsi="Arial" w:cs="Arial"/>
          <w:b/>
          <w:bCs/>
          <w:sz w:val="24"/>
          <w:szCs w:val="24"/>
        </w:rPr>
        <w:br/>
        <w:t>Section 17 (2) (a)</w:t>
      </w:r>
    </w:p>
    <w:p w14:paraId="06DBACBC" w14:textId="77777777" w:rsidR="00170472" w:rsidRDefault="00170472" w:rsidP="003E126E">
      <w:pPr>
        <w:spacing w:after="240" w:line="240" w:lineRule="auto"/>
        <w:rPr>
          <w:rFonts w:ascii="Arial" w:hAnsi="Arial" w:cs="Arial"/>
          <w:sz w:val="24"/>
          <w:szCs w:val="24"/>
        </w:rPr>
      </w:pPr>
      <w:r w:rsidRPr="00EC52DE">
        <w:rPr>
          <w:rFonts w:ascii="Arial" w:hAnsi="Arial" w:cs="Arial"/>
          <w:sz w:val="24"/>
          <w:szCs w:val="24"/>
        </w:rPr>
        <w:t>This clause amends</w:t>
      </w:r>
      <w:r>
        <w:rPr>
          <w:rFonts w:ascii="Arial" w:hAnsi="Arial" w:cs="Arial"/>
          <w:sz w:val="24"/>
          <w:szCs w:val="24"/>
        </w:rPr>
        <w:t xml:space="preserve"> s</w:t>
      </w:r>
      <w:r w:rsidRPr="00EC52DE">
        <w:rPr>
          <w:rFonts w:ascii="Arial" w:hAnsi="Arial" w:cs="Arial"/>
          <w:sz w:val="24"/>
          <w:szCs w:val="24"/>
        </w:rPr>
        <w:t xml:space="preserve">ection 17 (2) (a) </w:t>
      </w:r>
      <w:r>
        <w:rPr>
          <w:rFonts w:ascii="Arial" w:hAnsi="Arial" w:cs="Arial"/>
          <w:sz w:val="24"/>
          <w:szCs w:val="24"/>
        </w:rPr>
        <w:t xml:space="preserve">of the </w:t>
      </w:r>
      <w:r w:rsidRPr="001738CF">
        <w:rPr>
          <w:rFonts w:ascii="Arial" w:hAnsi="Arial" w:cs="Arial"/>
          <w:i/>
          <w:iCs/>
          <w:sz w:val="24"/>
          <w:szCs w:val="24"/>
        </w:rPr>
        <w:t>Road Transport (Safety and Traffic Management) Regulation 2017</w:t>
      </w:r>
      <w:r w:rsidRPr="0007642D">
        <w:rPr>
          <w:rFonts w:ascii="Arial" w:hAnsi="Arial" w:cs="Arial"/>
          <w:i/>
          <w:iCs/>
          <w:sz w:val="24"/>
          <w:szCs w:val="24"/>
        </w:rPr>
        <w:t xml:space="preserve"> </w:t>
      </w:r>
      <w:r>
        <w:rPr>
          <w:rFonts w:ascii="Arial" w:hAnsi="Arial" w:cs="Arial"/>
          <w:sz w:val="24"/>
          <w:szCs w:val="24"/>
        </w:rPr>
        <w:t xml:space="preserve">to provide that police vehicle speedometers approved as </w:t>
      </w:r>
      <w:r w:rsidRPr="00EC52DE">
        <w:rPr>
          <w:rFonts w:ascii="Arial" w:hAnsi="Arial" w:cs="Arial"/>
          <w:sz w:val="24"/>
          <w:szCs w:val="24"/>
        </w:rPr>
        <w:t xml:space="preserve">speed measuring devices </w:t>
      </w:r>
      <w:r>
        <w:rPr>
          <w:rFonts w:ascii="Arial" w:hAnsi="Arial" w:cs="Arial"/>
          <w:sz w:val="24"/>
          <w:szCs w:val="24"/>
        </w:rPr>
        <w:t xml:space="preserve">must be tested </w:t>
      </w:r>
      <w:r w:rsidRPr="00EC52DE">
        <w:rPr>
          <w:rFonts w:ascii="Arial" w:hAnsi="Arial" w:cs="Arial"/>
          <w:sz w:val="24"/>
          <w:szCs w:val="24"/>
        </w:rPr>
        <w:t>to</w:t>
      </w:r>
      <w:r>
        <w:rPr>
          <w:rFonts w:ascii="Arial" w:hAnsi="Arial" w:cs="Arial"/>
          <w:sz w:val="24"/>
          <w:szCs w:val="24"/>
        </w:rPr>
        <w:t xml:space="preserve"> within an accuracy tolerance of</w:t>
      </w:r>
      <w:r w:rsidRPr="00EC52DE">
        <w:rPr>
          <w:rFonts w:ascii="Arial" w:hAnsi="Arial" w:cs="Arial"/>
          <w:sz w:val="24"/>
          <w:szCs w:val="24"/>
        </w:rPr>
        <w:t xml:space="preserve"> </w:t>
      </w:r>
      <w:r>
        <w:rPr>
          <w:rFonts w:ascii="Arial" w:hAnsi="Arial" w:cs="Arial"/>
          <w:sz w:val="24"/>
          <w:szCs w:val="24"/>
        </w:rPr>
        <w:t xml:space="preserve">either </w:t>
      </w:r>
      <w:r w:rsidRPr="00EC52DE">
        <w:rPr>
          <w:rFonts w:ascii="Arial" w:hAnsi="Arial" w:cs="Arial"/>
          <w:sz w:val="24"/>
          <w:szCs w:val="24"/>
        </w:rPr>
        <w:t xml:space="preserve">2% </w:t>
      </w:r>
      <w:r>
        <w:rPr>
          <w:rFonts w:ascii="Arial" w:hAnsi="Arial" w:cs="Arial"/>
          <w:sz w:val="24"/>
          <w:szCs w:val="24"/>
        </w:rPr>
        <w:t>or</w:t>
      </w:r>
      <w:r w:rsidRPr="00EC52DE">
        <w:rPr>
          <w:rFonts w:ascii="Arial" w:hAnsi="Arial" w:cs="Arial"/>
          <w:sz w:val="24"/>
          <w:szCs w:val="24"/>
        </w:rPr>
        <w:t xml:space="preserve"> 2km/h accuracy</w:t>
      </w:r>
      <w:r>
        <w:rPr>
          <w:rFonts w:ascii="Arial" w:hAnsi="Arial" w:cs="Arial"/>
          <w:sz w:val="24"/>
          <w:szCs w:val="24"/>
        </w:rPr>
        <w:t>.</w:t>
      </w:r>
    </w:p>
    <w:p w14:paraId="347E6836" w14:textId="7098FE43" w:rsidR="00170472" w:rsidRDefault="00170472" w:rsidP="003E126E">
      <w:pPr>
        <w:spacing w:after="240" w:line="240" w:lineRule="auto"/>
        <w:rPr>
          <w:rFonts w:ascii="Arial" w:hAnsi="Arial" w:cs="Arial"/>
          <w:sz w:val="24"/>
          <w:szCs w:val="24"/>
        </w:rPr>
      </w:pPr>
      <w:r>
        <w:rPr>
          <w:rFonts w:ascii="Arial" w:hAnsi="Arial" w:cs="Arial"/>
          <w:sz w:val="24"/>
          <w:szCs w:val="24"/>
        </w:rPr>
        <w:lastRenderedPageBreak/>
        <w:t xml:space="preserve">This amendment, together with the amendment in </w:t>
      </w:r>
      <w:r w:rsidR="00477EE5">
        <w:rPr>
          <w:rFonts w:ascii="Arial" w:hAnsi="Arial" w:cs="Arial"/>
          <w:sz w:val="24"/>
          <w:szCs w:val="24"/>
        </w:rPr>
        <w:t>c</w:t>
      </w:r>
      <w:r>
        <w:rPr>
          <w:rFonts w:ascii="Arial" w:hAnsi="Arial" w:cs="Arial"/>
          <w:sz w:val="24"/>
          <w:szCs w:val="24"/>
        </w:rPr>
        <w:t>lause 14</w:t>
      </w:r>
      <w:r w:rsidR="00D67693">
        <w:rPr>
          <w:rFonts w:ascii="Arial" w:hAnsi="Arial" w:cs="Arial"/>
          <w:sz w:val="24"/>
          <w:szCs w:val="24"/>
        </w:rPr>
        <w:t>,</w:t>
      </w:r>
      <w:r>
        <w:rPr>
          <w:rFonts w:ascii="Arial" w:hAnsi="Arial" w:cs="Arial"/>
          <w:sz w:val="24"/>
          <w:szCs w:val="24"/>
        </w:rPr>
        <w:t xml:space="preserve"> will </w:t>
      </w:r>
      <w:r w:rsidRPr="00EC52DE">
        <w:rPr>
          <w:rFonts w:ascii="Arial" w:hAnsi="Arial" w:cs="Arial"/>
          <w:sz w:val="24"/>
          <w:szCs w:val="24"/>
        </w:rPr>
        <w:t xml:space="preserve">standardise the accuracy tolerance </w:t>
      </w:r>
      <w:r>
        <w:rPr>
          <w:rFonts w:ascii="Arial" w:hAnsi="Arial" w:cs="Arial"/>
          <w:sz w:val="24"/>
          <w:szCs w:val="24"/>
        </w:rPr>
        <w:t>for all speed measuring devices.</w:t>
      </w:r>
    </w:p>
    <w:p w14:paraId="7070B721" w14:textId="5CD62FBC" w:rsidR="00170472" w:rsidRDefault="00170472" w:rsidP="003E126E">
      <w:pPr>
        <w:spacing w:line="240" w:lineRule="auto"/>
        <w:rPr>
          <w:rFonts w:ascii="Arial" w:hAnsi="Arial" w:cs="Arial"/>
          <w:iCs/>
          <w:sz w:val="24"/>
          <w:szCs w:val="24"/>
        </w:rPr>
      </w:pPr>
      <w:r>
        <w:rPr>
          <w:rFonts w:ascii="Arial" w:hAnsi="Arial" w:cs="Arial"/>
          <w:iCs/>
          <w:sz w:val="24"/>
          <w:szCs w:val="24"/>
        </w:rPr>
        <w:t>As discussed above</w:t>
      </w:r>
      <w:r w:rsidR="00477EE5">
        <w:rPr>
          <w:rFonts w:ascii="Arial" w:hAnsi="Arial" w:cs="Arial"/>
          <w:iCs/>
          <w:sz w:val="24"/>
          <w:szCs w:val="24"/>
        </w:rPr>
        <w:t xml:space="preserve"> in the note to clause 14</w:t>
      </w:r>
      <w:r>
        <w:rPr>
          <w:rFonts w:ascii="Arial" w:hAnsi="Arial" w:cs="Arial"/>
          <w:iCs/>
          <w:sz w:val="24"/>
          <w:szCs w:val="24"/>
        </w:rPr>
        <w:t xml:space="preserve">, </w:t>
      </w:r>
      <w:r w:rsidRPr="00574BD5">
        <w:rPr>
          <w:rFonts w:ascii="Arial" w:hAnsi="Arial" w:cs="Arial"/>
          <w:iCs/>
          <w:sz w:val="24"/>
          <w:szCs w:val="24"/>
        </w:rPr>
        <w:t xml:space="preserve">some devices have specifications that make them better suited to a 2km/h accuracy tolerance regardless of speed, while other devices have specifications that make them better suited to a 2% accuracy tolerance in relation to speed. </w:t>
      </w:r>
    </w:p>
    <w:p w14:paraId="2D629EEF" w14:textId="5E8CDC03" w:rsidR="00D67693" w:rsidRPr="00D67693" w:rsidRDefault="00170472" w:rsidP="003E126E">
      <w:pPr>
        <w:spacing w:after="0" w:line="240" w:lineRule="auto"/>
        <w:rPr>
          <w:rFonts w:ascii="Arial" w:hAnsi="Arial" w:cs="Arial"/>
          <w:iCs/>
          <w:sz w:val="24"/>
          <w:szCs w:val="24"/>
        </w:rPr>
      </w:pPr>
      <w:r>
        <w:rPr>
          <w:rFonts w:ascii="Arial" w:hAnsi="Arial" w:cs="Arial"/>
          <w:iCs/>
          <w:sz w:val="24"/>
          <w:szCs w:val="24"/>
        </w:rPr>
        <w:t>As a result, t</w:t>
      </w:r>
      <w:r w:rsidRPr="00574BD5">
        <w:rPr>
          <w:rFonts w:ascii="Arial" w:hAnsi="Arial" w:cs="Arial"/>
          <w:iCs/>
          <w:sz w:val="24"/>
          <w:szCs w:val="24"/>
        </w:rPr>
        <w:t xml:space="preserve">he amendment </w:t>
      </w:r>
      <w:r>
        <w:rPr>
          <w:rFonts w:ascii="Arial" w:hAnsi="Arial" w:cs="Arial"/>
          <w:iCs/>
          <w:sz w:val="24"/>
          <w:szCs w:val="24"/>
        </w:rPr>
        <w:t xml:space="preserve">will </w:t>
      </w:r>
      <w:r w:rsidR="00A464C6">
        <w:rPr>
          <w:rFonts w:ascii="Arial" w:hAnsi="Arial" w:cs="Arial"/>
          <w:iCs/>
          <w:sz w:val="24"/>
          <w:szCs w:val="24"/>
        </w:rPr>
        <w:t xml:space="preserve">allow </w:t>
      </w:r>
      <w:r w:rsidR="00D67693" w:rsidRPr="00D67693">
        <w:rPr>
          <w:rFonts w:ascii="Arial" w:hAnsi="Arial" w:cs="Arial"/>
          <w:iCs/>
          <w:sz w:val="24"/>
          <w:szCs w:val="24"/>
        </w:rPr>
        <w:t xml:space="preserve">ACT Policing to test to the most appropriate accuracy tolerance for the type of </w:t>
      </w:r>
      <w:r w:rsidR="00A464C6">
        <w:rPr>
          <w:rFonts w:ascii="Arial" w:hAnsi="Arial" w:cs="Arial"/>
          <w:iCs/>
          <w:sz w:val="24"/>
          <w:szCs w:val="24"/>
        </w:rPr>
        <w:t xml:space="preserve">speed measuring </w:t>
      </w:r>
      <w:r w:rsidR="00D67693" w:rsidRPr="00D67693">
        <w:rPr>
          <w:rFonts w:ascii="Arial" w:hAnsi="Arial" w:cs="Arial"/>
          <w:iCs/>
          <w:sz w:val="24"/>
          <w:szCs w:val="24"/>
        </w:rPr>
        <w:t xml:space="preserve">device. </w:t>
      </w:r>
    </w:p>
    <w:p w14:paraId="3B78044D" w14:textId="77777777" w:rsidR="00D67693" w:rsidRPr="00D67693" w:rsidRDefault="00D67693" w:rsidP="003E126E">
      <w:pPr>
        <w:spacing w:after="0" w:line="240" w:lineRule="auto"/>
        <w:rPr>
          <w:rFonts w:ascii="Arial" w:hAnsi="Arial" w:cs="Arial"/>
          <w:iCs/>
          <w:sz w:val="24"/>
          <w:szCs w:val="24"/>
        </w:rPr>
      </w:pPr>
    </w:p>
    <w:sectPr w:rsidR="00D67693" w:rsidRPr="00D67693" w:rsidSect="0007642D">
      <w:footerReference w:type="default" r:id="rId19"/>
      <w:footerReference w:type="first" r:id="rId20"/>
      <w:pgSz w:w="11906" w:h="16838"/>
      <w:pgMar w:top="1276" w:right="1797" w:bottom="1440" w:left="1797"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A0456" w14:textId="77777777" w:rsidR="008B1220" w:rsidRDefault="008B1220" w:rsidP="00E90DF9">
      <w:pPr>
        <w:spacing w:after="0" w:line="240" w:lineRule="auto"/>
      </w:pPr>
      <w:r>
        <w:separator/>
      </w:r>
    </w:p>
  </w:endnote>
  <w:endnote w:type="continuationSeparator" w:id="0">
    <w:p w14:paraId="4682C43F" w14:textId="77777777" w:rsidR="008B1220" w:rsidRDefault="008B1220"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504BC" w14:textId="77777777" w:rsidR="00170472" w:rsidRDefault="001704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1940D" w14:textId="2AB107D2" w:rsidR="00170472" w:rsidRPr="0084168F" w:rsidRDefault="0084168F" w:rsidP="0084168F">
    <w:pPr>
      <w:pStyle w:val="Footer"/>
      <w:jc w:val="center"/>
      <w:rPr>
        <w:rFonts w:cs="Arial"/>
        <w:sz w:val="14"/>
      </w:rPr>
    </w:pPr>
    <w:r w:rsidRPr="0084168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3FFBE" w14:textId="77777777" w:rsidR="00170472" w:rsidRDefault="00170472">
    <w:pPr>
      <w:pStyle w:val="Footer"/>
      <w:jc w:val="right"/>
    </w:pPr>
  </w:p>
  <w:p w14:paraId="5046D917" w14:textId="77777777" w:rsidR="00170472" w:rsidRPr="00DC5912" w:rsidRDefault="00170472"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77777777" w:rsidR="00E90DF9" w:rsidRDefault="00E90DF9" w:rsidP="00FD50EE">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34600044" w14:textId="61F707B1" w:rsidR="0084168F" w:rsidRPr="0084168F" w:rsidRDefault="0084168F" w:rsidP="0084168F">
    <w:pPr>
      <w:pStyle w:val="Footer"/>
      <w:spacing w:before="60" w:line="240" w:lineRule="auto"/>
      <w:jc w:val="center"/>
      <w:rPr>
        <w:rFonts w:cs="Arial"/>
        <w:sz w:val="14"/>
      </w:rPr>
    </w:pPr>
    <w:r w:rsidRPr="0084168F">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7AC0F7DA" w14:textId="57F1614D" w:rsidR="0084168F" w:rsidRPr="0084168F" w:rsidRDefault="0084168F" w:rsidP="0084168F">
    <w:pPr>
      <w:pStyle w:val="Footer"/>
      <w:jc w:val="center"/>
      <w:rPr>
        <w:rFonts w:cs="Arial"/>
        <w:sz w:val="14"/>
      </w:rPr>
    </w:pPr>
    <w:r w:rsidRPr="0084168F">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C1AF0" w14:textId="77777777" w:rsidR="008B1220" w:rsidRDefault="008B1220" w:rsidP="00E90DF9">
      <w:pPr>
        <w:spacing w:after="0" w:line="240" w:lineRule="auto"/>
      </w:pPr>
      <w:r>
        <w:separator/>
      </w:r>
    </w:p>
  </w:footnote>
  <w:footnote w:type="continuationSeparator" w:id="0">
    <w:p w14:paraId="74225AA5" w14:textId="77777777" w:rsidR="008B1220" w:rsidRDefault="008B1220" w:rsidP="00E90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9C86D" w14:textId="77777777" w:rsidR="00170472" w:rsidRDefault="001704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AD14C" w14:textId="77777777" w:rsidR="00170472" w:rsidRDefault="00170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0682A" w14:textId="77777777" w:rsidR="00170472" w:rsidRDefault="001704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8867CA9"/>
    <w:multiLevelType w:val="multilevel"/>
    <w:tmpl w:val="1BAC114A"/>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i w:val="0"/>
        <w:iCs w:val="0"/>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 w15:restartNumberingAfterBreak="0">
    <w:nsid w:val="2D8621FD"/>
    <w:multiLevelType w:val="hybridMultilevel"/>
    <w:tmpl w:val="29C82FDE"/>
    <w:lvl w:ilvl="0" w:tplc="3E92ED9C">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D13344E"/>
    <w:multiLevelType w:val="hybridMultilevel"/>
    <w:tmpl w:val="BDEEF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85321631">
    <w:abstractNumId w:val="0"/>
  </w:num>
  <w:num w:numId="2" w16cid:durableId="751240812">
    <w:abstractNumId w:val="2"/>
  </w:num>
  <w:num w:numId="3" w16cid:durableId="1162351317">
    <w:abstractNumId w:val="1"/>
    <w:lvlOverride w:ilvl="0">
      <w:lvl w:ilvl="0">
        <w:start w:val="1"/>
        <w:numFmt w:val="decimal"/>
        <w:lvlText w:val="%1)"/>
        <w:lvlJc w:val="left"/>
        <w:pPr>
          <w:ind w:left="340" w:hanging="340"/>
        </w:pPr>
        <w:rPr>
          <w:rFonts w:hint="default"/>
          <w:i w:val="0"/>
          <w:iCs w:val="0"/>
          <w:sz w:val="24"/>
        </w:rPr>
      </w:lvl>
    </w:lvlOverride>
    <w:lvlOverride w:ilvl="1">
      <w:lvl w:ilvl="1">
        <w:start w:val="1"/>
        <w:numFmt w:val="lowerLetter"/>
        <w:lvlText w:val="%2."/>
        <w:lvlJc w:val="left"/>
        <w:pPr>
          <w:ind w:left="680" w:hanging="340"/>
        </w:pPr>
        <w:rPr>
          <w:rFonts w:hint="default"/>
          <w:sz w:val="24"/>
        </w:rPr>
      </w:lvl>
    </w:lvlOverride>
    <w:lvlOverride w:ilvl="2">
      <w:lvl w:ilvl="2">
        <w:start w:val="1"/>
        <w:numFmt w:val="lowerRoman"/>
        <w:lvlText w:val="%3."/>
        <w:lvlJc w:val="left"/>
        <w:pPr>
          <w:ind w:left="1021" w:hanging="341"/>
        </w:pPr>
        <w:rPr>
          <w:rFonts w:hint="default"/>
          <w:sz w:val="24"/>
        </w:rPr>
      </w:lvl>
    </w:lvlOverride>
    <w:lvlOverride w:ilvl="3">
      <w:lvl w:ilvl="3">
        <w:start w:val="1"/>
        <w:numFmt w:val="upperLetter"/>
        <w:lvlText w:val="(%4)"/>
        <w:lvlJc w:val="left"/>
        <w:pPr>
          <w:ind w:left="1474" w:hanging="454"/>
        </w:pPr>
        <w:rPr>
          <w:rFonts w:hint="default"/>
          <w:sz w:val="24"/>
        </w:rPr>
      </w:lvl>
    </w:lvlOverride>
    <w:lvlOverride w:ilvl="4">
      <w:lvl w:ilvl="4">
        <w:start w:val="1"/>
        <w:numFmt w:val="decimal"/>
        <w:lvlText w:val="%5."/>
        <w:lvlJc w:val="left"/>
        <w:pPr>
          <w:ind w:left="1700" w:hanging="340"/>
        </w:pPr>
        <w:rPr>
          <w:rFonts w:hint="default"/>
          <w:sz w:val="24"/>
        </w:rPr>
      </w:lvl>
    </w:lvlOverride>
    <w:lvlOverride w:ilvl="5">
      <w:lvl w:ilvl="5">
        <w:start w:val="1"/>
        <w:numFmt w:val="none"/>
        <w:lvlText w:val=""/>
        <w:lvlJc w:val="left"/>
        <w:pPr>
          <w:ind w:left="2040" w:hanging="340"/>
        </w:pPr>
        <w:rPr>
          <w:rFonts w:hint="default"/>
        </w:rPr>
      </w:lvl>
    </w:lvlOverride>
    <w:lvlOverride w:ilvl="6">
      <w:lvl w:ilvl="6">
        <w:start w:val="1"/>
        <w:numFmt w:val="none"/>
        <w:lvlText w:val=""/>
        <w:lvlJc w:val="left"/>
        <w:pPr>
          <w:ind w:left="2380" w:hanging="340"/>
        </w:pPr>
        <w:rPr>
          <w:rFonts w:hint="default"/>
        </w:rPr>
      </w:lvl>
    </w:lvlOverride>
    <w:lvlOverride w:ilvl="7">
      <w:lvl w:ilvl="7">
        <w:start w:val="1"/>
        <w:numFmt w:val="none"/>
        <w:lvlText w:val=""/>
        <w:lvlJc w:val="left"/>
        <w:pPr>
          <w:ind w:left="2720" w:hanging="340"/>
        </w:pPr>
        <w:rPr>
          <w:rFonts w:hint="default"/>
        </w:rPr>
      </w:lvl>
    </w:lvlOverride>
    <w:lvlOverride w:ilvl="8">
      <w:lvl w:ilvl="8">
        <w:start w:val="1"/>
        <w:numFmt w:val="none"/>
        <w:lvlText w:val=""/>
        <w:lvlJc w:val="left"/>
        <w:pPr>
          <w:ind w:left="3060" w:hanging="340"/>
        </w:pPr>
        <w:rPr>
          <w:rFonts w:hint="default"/>
        </w:rPr>
      </w:lvl>
    </w:lvlOverride>
  </w:num>
  <w:num w:numId="4" w16cid:durableId="1650286191">
    <w:abstractNumId w:val="1"/>
  </w:num>
  <w:num w:numId="5" w16cid:durableId="2097243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02F8"/>
    <w:rsid w:val="00000740"/>
    <w:rsid w:val="00000911"/>
    <w:rsid w:val="000022C7"/>
    <w:rsid w:val="0002046E"/>
    <w:rsid w:val="0002742F"/>
    <w:rsid w:val="000412D3"/>
    <w:rsid w:val="00042CB9"/>
    <w:rsid w:val="00045976"/>
    <w:rsid w:val="00050430"/>
    <w:rsid w:val="00053DB8"/>
    <w:rsid w:val="00055F14"/>
    <w:rsid w:val="00056521"/>
    <w:rsid w:val="0007642D"/>
    <w:rsid w:val="000A4261"/>
    <w:rsid w:val="000B793C"/>
    <w:rsid w:val="000C12DD"/>
    <w:rsid w:val="000D0358"/>
    <w:rsid w:val="000D5FCF"/>
    <w:rsid w:val="00106C76"/>
    <w:rsid w:val="0011142F"/>
    <w:rsid w:val="001245CF"/>
    <w:rsid w:val="00124794"/>
    <w:rsid w:val="001253BD"/>
    <w:rsid w:val="00136EBE"/>
    <w:rsid w:val="00137A75"/>
    <w:rsid w:val="00140D3A"/>
    <w:rsid w:val="00142099"/>
    <w:rsid w:val="001449A1"/>
    <w:rsid w:val="00165651"/>
    <w:rsid w:val="00170472"/>
    <w:rsid w:val="0018791D"/>
    <w:rsid w:val="00187FA5"/>
    <w:rsid w:val="00191A3A"/>
    <w:rsid w:val="00195770"/>
    <w:rsid w:val="00196F76"/>
    <w:rsid w:val="001A611D"/>
    <w:rsid w:val="001C3582"/>
    <w:rsid w:val="001C7C81"/>
    <w:rsid w:val="001D3E84"/>
    <w:rsid w:val="001D5B17"/>
    <w:rsid w:val="001E2665"/>
    <w:rsid w:val="001E74D7"/>
    <w:rsid w:val="002131FA"/>
    <w:rsid w:val="002162F4"/>
    <w:rsid w:val="00221251"/>
    <w:rsid w:val="00221FA6"/>
    <w:rsid w:val="0022201B"/>
    <w:rsid w:val="00226386"/>
    <w:rsid w:val="002419A4"/>
    <w:rsid w:val="0024492E"/>
    <w:rsid w:val="00261C88"/>
    <w:rsid w:val="00271387"/>
    <w:rsid w:val="00280922"/>
    <w:rsid w:val="002844C3"/>
    <w:rsid w:val="002844C9"/>
    <w:rsid w:val="00287654"/>
    <w:rsid w:val="002A2880"/>
    <w:rsid w:val="002A3513"/>
    <w:rsid w:val="002A5796"/>
    <w:rsid w:val="002C0F4D"/>
    <w:rsid w:val="002C5F38"/>
    <w:rsid w:val="002C6F71"/>
    <w:rsid w:val="002D2496"/>
    <w:rsid w:val="002D3B55"/>
    <w:rsid w:val="002E7DBE"/>
    <w:rsid w:val="00315AC0"/>
    <w:rsid w:val="003166EC"/>
    <w:rsid w:val="003303D5"/>
    <w:rsid w:val="0035153D"/>
    <w:rsid w:val="00376695"/>
    <w:rsid w:val="00377849"/>
    <w:rsid w:val="003812E1"/>
    <w:rsid w:val="003A5483"/>
    <w:rsid w:val="003B1115"/>
    <w:rsid w:val="003C10EA"/>
    <w:rsid w:val="003D156D"/>
    <w:rsid w:val="003D39F1"/>
    <w:rsid w:val="003E126E"/>
    <w:rsid w:val="003E2111"/>
    <w:rsid w:val="003E5BFF"/>
    <w:rsid w:val="004061DE"/>
    <w:rsid w:val="00414C51"/>
    <w:rsid w:val="00417ED2"/>
    <w:rsid w:val="004202E9"/>
    <w:rsid w:val="00430FF6"/>
    <w:rsid w:val="00437C9F"/>
    <w:rsid w:val="00446DE1"/>
    <w:rsid w:val="00456A75"/>
    <w:rsid w:val="00457F59"/>
    <w:rsid w:val="004708DD"/>
    <w:rsid w:val="0047260B"/>
    <w:rsid w:val="0047729E"/>
    <w:rsid w:val="00477EE5"/>
    <w:rsid w:val="004842D8"/>
    <w:rsid w:val="004A4D6F"/>
    <w:rsid w:val="004B08FD"/>
    <w:rsid w:val="004F00A4"/>
    <w:rsid w:val="005134B2"/>
    <w:rsid w:val="00521541"/>
    <w:rsid w:val="0052446D"/>
    <w:rsid w:val="00530F40"/>
    <w:rsid w:val="00534A42"/>
    <w:rsid w:val="005602D6"/>
    <w:rsid w:val="005606BD"/>
    <w:rsid w:val="00561A7A"/>
    <w:rsid w:val="00563149"/>
    <w:rsid w:val="005633D9"/>
    <w:rsid w:val="00572F91"/>
    <w:rsid w:val="00574BD5"/>
    <w:rsid w:val="00584D96"/>
    <w:rsid w:val="0059339C"/>
    <w:rsid w:val="00594859"/>
    <w:rsid w:val="005A0F92"/>
    <w:rsid w:val="005A38E4"/>
    <w:rsid w:val="005B07DA"/>
    <w:rsid w:val="005B0897"/>
    <w:rsid w:val="005C51C9"/>
    <w:rsid w:val="005C587E"/>
    <w:rsid w:val="005E74AF"/>
    <w:rsid w:val="005F0781"/>
    <w:rsid w:val="005F2A0B"/>
    <w:rsid w:val="005F4541"/>
    <w:rsid w:val="005F47B9"/>
    <w:rsid w:val="00601AE0"/>
    <w:rsid w:val="00612132"/>
    <w:rsid w:val="006147FC"/>
    <w:rsid w:val="00615E3D"/>
    <w:rsid w:val="006355C0"/>
    <w:rsid w:val="00635612"/>
    <w:rsid w:val="00643D4C"/>
    <w:rsid w:val="00690731"/>
    <w:rsid w:val="00693004"/>
    <w:rsid w:val="0069710E"/>
    <w:rsid w:val="006A102D"/>
    <w:rsid w:val="006A2ACB"/>
    <w:rsid w:val="006A565E"/>
    <w:rsid w:val="006B1AAE"/>
    <w:rsid w:val="006B4D4E"/>
    <w:rsid w:val="006C0E94"/>
    <w:rsid w:val="006C190D"/>
    <w:rsid w:val="006D0D89"/>
    <w:rsid w:val="006E1D84"/>
    <w:rsid w:val="006E41B1"/>
    <w:rsid w:val="006F58F9"/>
    <w:rsid w:val="00700A73"/>
    <w:rsid w:val="007023A2"/>
    <w:rsid w:val="00710D65"/>
    <w:rsid w:val="00714019"/>
    <w:rsid w:val="00732058"/>
    <w:rsid w:val="00735369"/>
    <w:rsid w:val="00741446"/>
    <w:rsid w:val="00747404"/>
    <w:rsid w:val="00753258"/>
    <w:rsid w:val="0078082F"/>
    <w:rsid w:val="00784707"/>
    <w:rsid w:val="00791F01"/>
    <w:rsid w:val="007A1910"/>
    <w:rsid w:val="007A6056"/>
    <w:rsid w:val="007A7A8A"/>
    <w:rsid w:val="007B4E58"/>
    <w:rsid w:val="007B7A4B"/>
    <w:rsid w:val="007B7DBC"/>
    <w:rsid w:val="007C65BF"/>
    <w:rsid w:val="007D50CF"/>
    <w:rsid w:val="007F6EB5"/>
    <w:rsid w:val="00810494"/>
    <w:rsid w:val="0081478A"/>
    <w:rsid w:val="00816620"/>
    <w:rsid w:val="00823C51"/>
    <w:rsid w:val="0084168F"/>
    <w:rsid w:val="0084178B"/>
    <w:rsid w:val="008429BB"/>
    <w:rsid w:val="0084430D"/>
    <w:rsid w:val="008779E1"/>
    <w:rsid w:val="008834D3"/>
    <w:rsid w:val="00884AAE"/>
    <w:rsid w:val="00887E90"/>
    <w:rsid w:val="00890B5A"/>
    <w:rsid w:val="008B1220"/>
    <w:rsid w:val="008B3A43"/>
    <w:rsid w:val="008B577A"/>
    <w:rsid w:val="008C3EBE"/>
    <w:rsid w:val="008C648A"/>
    <w:rsid w:val="008D52AA"/>
    <w:rsid w:val="008E2BDE"/>
    <w:rsid w:val="008E58BB"/>
    <w:rsid w:val="009179D2"/>
    <w:rsid w:val="009402CA"/>
    <w:rsid w:val="00944611"/>
    <w:rsid w:val="009547C5"/>
    <w:rsid w:val="00970002"/>
    <w:rsid w:val="00975B83"/>
    <w:rsid w:val="009834C6"/>
    <w:rsid w:val="0099077A"/>
    <w:rsid w:val="009972F3"/>
    <w:rsid w:val="009A16BA"/>
    <w:rsid w:val="009B1D7A"/>
    <w:rsid w:val="009B3F76"/>
    <w:rsid w:val="009B633F"/>
    <w:rsid w:val="009C3BA5"/>
    <w:rsid w:val="009D15BD"/>
    <w:rsid w:val="009D42B2"/>
    <w:rsid w:val="009E0822"/>
    <w:rsid w:val="009E649C"/>
    <w:rsid w:val="00A07436"/>
    <w:rsid w:val="00A121B2"/>
    <w:rsid w:val="00A16F59"/>
    <w:rsid w:val="00A248B3"/>
    <w:rsid w:val="00A374FC"/>
    <w:rsid w:val="00A42A54"/>
    <w:rsid w:val="00A44E00"/>
    <w:rsid w:val="00A464C6"/>
    <w:rsid w:val="00A53E70"/>
    <w:rsid w:val="00A568A2"/>
    <w:rsid w:val="00A60013"/>
    <w:rsid w:val="00A64577"/>
    <w:rsid w:val="00A77EF7"/>
    <w:rsid w:val="00A83785"/>
    <w:rsid w:val="00A83D2B"/>
    <w:rsid w:val="00A86DA6"/>
    <w:rsid w:val="00A87054"/>
    <w:rsid w:val="00A87524"/>
    <w:rsid w:val="00A87C62"/>
    <w:rsid w:val="00A926F1"/>
    <w:rsid w:val="00AB75C7"/>
    <w:rsid w:val="00AE5970"/>
    <w:rsid w:val="00AF6544"/>
    <w:rsid w:val="00AF6E5E"/>
    <w:rsid w:val="00AF77E4"/>
    <w:rsid w:val="00B0217B"/>
    <w:rsid w:val="00B03AD6"/>
    <w:rsid w:val="00B10812"/>
    <w:rsid w:val="00B343BD"/>
    <w:rsid w:val="00B353C7"/>
    <w:rsid w:val="00B41395"/>
    <w:rsid w:val="00B57033"/>
    <w:rsid w:val="00B576B2"/>
    <w:rsid w:val="00B71586"/>
    <w:rsid w:val="00B83ADA"/>
    <w:rsid w:val="00B87651"/>
    <w:rsid w:val="00B9385E"/>
    <w:rsid w:val="00B9387E"/>
    <w:rsid w:val="00B94776"/>
    <w:rsid w:val="00BA0A16"/>
    <w:rsid w:val="00BA6454"/>
    <w:rsid w:val="00BA7701"/>
    <w:rsid w:val="00BC2416"/>
    <w:rsid w:val="00BF3A34"/>
    <w:rsid w:val="00C01EBF"/>
    <w:rsid w:val="00C17E52"/>
    <w:rsid w:val="00C301A6"/>
    <w:rsid w:val="00C348A0"/>
    <w:rsid w:val="00C4764A"/>
    <w:rsid w:val="00C51B25"/>
    <w:rsid w:val="00C5357F"/>
    <w:rsid w:val="00C62BC3"/>
    <w:rsid w:val="00C6469B"/>
    <w:rsid w:val="00C647A6"/>
    <w:rsid w:val="00C73110"/>
    <w:rsid w:val="00C75DB2"/>
    <w:rsid w:val="00C977F2"/>
    <w:rsid w:val="00CA50B8"/>
    <w:rsid w:val="00CA756E"/>
    <w:rsid w:val="00CB5AD0"/>
    <w:rsid w:val="00CD3B5D"/>
    <w:rsid w:val="00CE51EA"/>
    <w:rsid w:val="00CF76B1"/>
    <w:rsid w:val="00D01FB1"/>
    <w:rsid w:val="00D06AA2"/>
    <w:rsid w:val="00D07F41"/>
    <w:rsid w:val="00D126A5"/>
    <w:rsid w:val="00D362C6"/>
    <w:rsid w:val="00D41A5D"/>
    <w:rsid w:val="00D4467A"/>
    <w:rsid w:val="00D60001"/>
    <w:rsid w:val="00D614F2"/>
    <w:rsid w:val="00D61D0D"/>
    <w:rsid w:val="00D66685"/>
    <w:rsid w:val="00D67693"/>
    <w:rsid w:val="00D741FB"/>
    <w:rsid w:val="00D75E0F"/>
    <w:rsid w:val="00D80B7D"/>
    <w:rsid w:val="00D8632D"/>
    <w:rsid w:val="00D87923"/>
    <w:rsid w:val="00D967E1"/>
    <w:rsid w:val="00DA1A25"/>
    <w:rsid w:val="00DA577F"/>
    <w:rsid w:val="00DA5A35"/>
    <w:rsid w:val="00DB3F85"/>
    <w:rsid w:val="00DB5356"/>
    <w:rsid w:val="00DC1DA5"/>
    <w:rsid w:val="00DE5F0F"/>
    <w:rsid w:val="00DE7E94"/>
    <w:rsid w:val="00E004F2"/>
    <w:rsid w:val="00E07B57"/>
    <w:rsid w:val="00E147B8"/>
    <w:rsid w:val="00E2028D"/>
    <w:rsid w:val="00E6022E"/>
    <w:rsid w:val="00E606A4"/>
    <w:rsid w:val="00E638E3"/>
    <w:rsid w:val="00E650BE"/>
    <w:rsid w:val="00E726C5"/>
    <w:rsid w:val="00E90DF9"/>
    <w:rsid w:val="00E911E0"/>
    <w:rsid w:val="00E93DB2"/>
    <w:rsid w:val="00E974D7"/>
    <w:rsid w:val="00EA3A07"/>
    <w:rsid w:val="00EB1B7F"/>
    <w:rsid w:val="00EB21DD"/>
    <w:rsid w:val="00EB28D0"/>
    <w:rsid w:val="00EC52DE"/>
    <w:rsid w:val="00EE577B"/>
    <w:rsid w:val="00F13BBB"/>
    <w:rsid w:val="00F5627B"/>
    <w:rsid w:val="00F562C5"/>
    <w:rsid w:val="00F77ADC"/>
    <w:rsid w:val="00FA5A2B"/>
    <w:rsid w:val="00FA5F5D"/>
    <w:rsid w:val="00FB2248"/>
    <w:rsid w:val="00FD50EE"/>
    <w:rsid w:val="00FD6A40"/>
    <w:rsid w:val="00FE6C83"/>
    <w:rsid w:val="00FF59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D3965"/>
  <w15:chartTrackingRefBased/>
  <w15:docId w15:val="{BB56EA46-1EF8-4F20-B1FD-EE4C0A7EF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F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Header">
    <w:name w:val="header"/>
    <w:basedOn w:val="Normal"/>
    <w:link w:val="HeaderChar"/>
    <w:uiPriority w:val="99"/>
    <w:unhideWhenUsed/>
    <w:rsid w:val="004061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1DE"/>
    <w:rPr>
      <w:rFonts w:ascii="Calibri" w:eastAsia="Times New Roman" w:hAnsi="Calibri" w:cs="Times New Roman"/>
      <w:kern w:val="0"/>
      <w14:ligatures w14:val="none"/>
    </w:rPr>
  </w:style>
  <w:style w:type="character" w:styleId="CommentReference">
    <w:name w:val="annotation reference"/>
    <w:basedOn w:val="DefaultParagraphFont"/>
    <w:uiPriority w:val="99"/>
    <w:semiHidden/>
    <w:unhideWhenUsed/>
    <w:rsid w:val="00056521"/>
    <w:rPr>
      <w:sz w:val="16"/>
      <w:szCs w:val="16"/>
    </w:rPr>
  </w:style>
  <w:style w:type="paragraph" w:styleId="CommentText">
    <w:name w:val="annotation text"/>
    <w:basedOn w:val="Normal"/>
    <w:link w:val="CommentTextChar"/>
    <w:uiPriority w:val="99"/>
    <w:unhideWhenUsed/>
    <w:rsid w:val="00056521"/>
    <w:pPr>
      <w:spacing w:line="240" w:lineRule="auto"/>
    </w:pPr>
    <w:rPr>
      <w:sz w:val="20"/>
      <w:szCs w:val="20"/>
    </w:rPr>
  </w:style>
  <w:style w:type="character" w:customStyle="1" w:styleId="CommentTextChar">
    <w:name w:val="Comment Text Char"/>
    <w:basedOn w:val="DefaultParagraphFont"/>
    <w:link w:val="CommentText"/>
    <w:uiPriority w:val="99"/>
    <w:rsid w:val="00056521"/>
    <w:rPr>
      <w:rFonts w:ascii="Calibri" w:eastAsia="Times New Roman" w:hAnsi="Calibri" w:cs="Times New Roman"/>
      <w:kern w:val="0"/>
      <w:sz w:val="20"/>
      <w:szCs w:val="20"/>
      <w14:ligatures w14:val="none"/>
    </w:rPr>
  </w:style>
  <w:style w:type="character" w:styleId="Hyperlink">
    <w:name w:val="Hyperlink"/>
    <w:basedOn w:val="DefaultParagraphFont"/>
    <w:uiPriority w:val="99"/>
    <w:unhideWhenUsed/>
    <w:rsid w:val="00741446"/>
    <w:rPr>
      <w:color w:val="0563C1" w:themeColor="hyperlink"/>
      <w:u w:val="single"/>
    </w:rPr>
  </w:style>
  <w:style w:type="character" w:styleId="UnresolvedMention">
    <w:name w:val="Unresolved Mention"/>
    <w:basedOn w:val="DefaultParagraphFont"/>
    <w:uiPriority w:val="99"/>
    <w:semiHidden/>
    <w:unhideWhenUsed/>
    <w:rsid w:val="0074144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8791D"/>
    <w:rPr>
      <w:b/>
      <w:bCs/>
    </w:rPr>
  </w:style>
  <w:style w:type="character" w:customStyle="1" w:styleId="CommentSubjectChar">
    <w:name w:val="Comment Subject Char"/>
    <w:basedOn w:val="CommentTextChar"/>
    <w:link w:val="CommentSubject"/>
    <w:uiPriority w:val="99"/>
    <w:semiHidden/>
    <w:rsid w:val="0018791D"/>
    <w:rPr>
      <w:rFonts w:ascii="Calibri" w:eastAsia="Times New Roman" w:hAnsi="Calibri" w:cs="Times New Roman"/>
      <w:b/>
      <w:bCs/>
      <w:kern w:val="0"/>
      <w:sz w:val="20"/>
      <w:szCs w:val="20"/>
      <w14:ligatures w14:val="none"/>
    </w:rPr>
  </w:style>
  <w:style w:type="paragraph" w:customStyle="1" w:styleId="Subheading10">
    <w:name w:val="Subheading 1.0"/>
    <w:basedOn w:val="Normal"/>
    <w:link w:val="Subheading10Char"/>
    <w:qFormat/>
    <w:rsid w:val="002844C3"/>
    <w:pPr>
      <w:spacing w:before="120" w:after="120"/>
    </w:pPr>
    <w:rPr>
      <w:rFonts w:eastAsia="Calibri"/>
      <w:b/>
      <w:sz w:val="26"/>
      <w:u w:val="single"/>
    </w:rPr>
  </w:style>
  <w:style w:type="character" w:customStyle="1" w:styleId="Subheading10Char">
    <w:name w:val="Subheading 1.0 Char"/>
    <w:basedOn w:val="DefaultParagraphFont"/>
    <w:link w:val="Subheading10"/>
    <w:rsid w:val="002844C3"/>
    <w:rPr>
      <w:rFonts w:ascii="Calibri" w:eastAsia="Calibri" w:hAnsi="Calibri" w:cs="Times New Roman"/>
      <w:b/>
      <w:kern w:val="0"/>
      <w:sz w:val="26"/>
      <w:u w:val="single"/>
      <w14:ligatures w14:val="none"/>
    </w:rPr>
  </w:style>
  <w:style w:type="paragraph" w:customStyle="1" w:styleId="Paragraphtext">
    <w:name w:val="Paragraph text"/>
    <w:basedOn w:val="Normal"/>
    <w:link w:val="ParagraphtextChar"/>
    <w:qFormat/>
    <w:rsid w:val="002844C3"/>
    <w:pPr>
      <w:spacing w:before="120" w:after="120" w:line="240" w:lineRule="auto"/>
    </w:pPr>
    <w:rPr>
      <w:rFonts w:eastAsia="Calibri"/>
      <w:color w:val="000000" w:themeColor="text1"/>
      <w:sz w:val="24"/>
    </w:rPr>
  </w:style>
  <w:style w:type="character" w:customStyle="1" w:styleId="ParagraphtextChar">
    <w:name w:val="Paragraph text Char"/>
    <w:basedOn w:val="DefaultParagraphFont"/>
    <w:link w:val="Paragraphtext"/>
    <w:rsid w:val="002844C3"/>
    <w:rPr>
      <w:rFonts w:ascii="Calibri" w:eastAsia="Calibri" w:hAnsi="Calibri" w:cs="Times New Roman"/>
      <w:color w:val="000000" w:themeColor="text1"/>
      <w:kern w:val="0"/>
      <w:sz w:val="24"/>
      <w14:ligatures w14:val="none"/>
    </w:rPr>
  </w:style>
  <w:style w:type="paragraph" w:styleId="Revision">
    <w:name w:val="Revision"/>
    <w:hidden/>
    <w:uiPriority w:val="99"/>
    <w:semiHidden/>
    <w:rsid w:val="00DA5A35"/>
    <w:pPr>
      <w:spacing w:after="0" w:line="240" w:lineRule="auto"/>
    </w:pPr>
    <w:rPr>
      <w:rFonts w:ascii="Calibri" w:eastAsia="Times New Roman" w:hAnsi="Calibri" w:cs="Times New Roman"/>
      <w:kern w:val="0"/>
      <w14:ligatures w14:val="none"/>
    </w:rPr>
  </w:style>
  <w:style w:type="character" w:styleId="FollowedHyperlink">
    <w:name w:val="FollowedHyperlink"/>
    <w:basedOn w:val="DefaultParagraphFont"/>
    <w:uiPriority w:val="99"/>
    <w:semiHidden/>
    <w:unhideWhenUsed/>
    <w:rsid w:val="00791F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elections.act.gov.au/__data/assets/pdf_file/0006/2900904/Election-Report-2024-.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etadata xmlns="http://www.objective.com/ecm/document/metadata/4FEB93B0D38B3BDFE05400144FFB2061" version="1.0.0">
  <systemFields>
    <field name="Objective-Id">
      <value order="0">A61684349</value>
    </field>
    <field name="Objective-Title">
      <value order="0">Attachment B - Revised Explanatory Statement - City and Environment Legislation Amendment Bill 2026</value>
    </field>
    <field name="Objective-Description">
      <value order="0"/>
    </field>
    <field name="Objective-CreationStamp">
      <value order="0">2026-05-01T07:17:35Z</value>
    </field>
    <field name="Objective-IsApproved">
      <value order="0">false</value>
    </field>
    <field name="Objective-IsPublished">
      <value order="0">true</value>
    </field>
    <field name="Objective-DatePublished">
      <value order="0">2026-05-12T23:34:12Z</value>
    </field>
    <field name="Objective-ModificationStamp">
      <value order="0">2026-05-12T23:34:12Z</value>
    </field>
    <field name="Objective-Owner">
      <value order="0">Sarah Rajakariar</value>
    </field>
    <field name="Objective-Path">
      <value order="0">Whole of ACT Government:EPSDD - Environment Planning and Sustainable Development Directorate:07. Ministerial, Cabinet and Government Relations:06. Ministerials:2026 - Ministerial Briefs and Correspondence:Policy, Planning and Built Environment:26/0066917 Ministerial-Information Brief - Cheyne - Scrutiny Report 18 - City and Environment Legislation Amendment Bill 2026</value>
    </field>
    <field name="Objective-Parent">
      <value order="0">26/0066917 Ministerial-Information Brief - Cheyne - Scrutiny Report 18 - City and Environment Legislation Amendment Bill 2026</value>
    </field>
    <field name="Objective-State">
      <value order="0">Published</value>
    </field>
    <field name="Objective-VersionId">
      <value order="0">vA78503541</value>
    </field>
    <field name="Objective-Version">
      <value order="0">8.0</value>
    </field>
    <field name="Objective-VersionNumber">
      <value order="0">12</value>
    </field>
    <field name="Objective-VersionComment">
      <value order="0"/>
    </field>
    <field name="Objective-FileNumber">
      <value order="0">1-2026/0066917</value>
    </field>
    <field name="Objective-Classification">
      <value order="0"/>
    </field>
    <field name="Objective-Caveats">
      <value order="0"/>
    </field>
  </systemFields>
  <catalogues>
    <catalogue name="Document Type Catalogue" type="type" ori="id:cA11">
      <field name="Objective-Owner Agency">
        <value order="0">CED - City and Environment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5.xml><?xml version="1.0" encoding="utf-8"?>
<ct:contentTypeSchema xmlns:ct="http://schemas.microsoft.com/office/2006/metadata/contentType" xmlns:ma="http://schemas.microsoft.com/office/2006/metadata/properties/metaAttributes" ct:_="" ma:_="" ma:contentTypeName="Document" ma:contentTypeID="0x0101006647EC42DBF99942B081B07FEDFBB7D7" ma:contentTypeVersion="4" ma:contentTypeDescription="Create a new document." ma:contentTypeScope="" ma:versionID="c051a65f20065e760c9fd2d177eb4733">
  <xsd:schema xmlns:xsd="http://www.w3.org/2001/XMLSchema" xmlns:xs="http://www.w3.org/2001/XMLSchema" xmlns:p="http://schemas.microsoft.com/office/2006/metadata/properties" xmlns:ns2="fcb0175e-1ff8-4098-9e77-63d02dd12665" targetNamespace="http://schemas.microsoft.com/office/2006/metadata/properties" ma:root="true" ma:fieldsID="ad40af5ffaee15b0de234ae4a6c03703" ns2:_="">
    <xsd:import namespace="fcb0175e-1ff8-4098-9e77-63d02dd126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175e-1ff8-4098-9e77-63d02dd1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3.xml><?xml version="1.0" encoding="utf-8"?>
<ds:datastoreItem xmlns:ds="http://schemas.openxmlformats.org/officeDocument/2006/customXml" ds:itemID="{4E354351-64C3-4C26-B6E8-83F76921D397}">
  <ds:schemaRefs>
    <ds:schemaRef ds:uri="http://schemas.openxmlformats.org/officeDocument/2006/bibliography"/>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5.xml><?xml version="1.0" encoding="utf-8"?>
<ds:datastoreItem xmlns:ds="http://schemas.openxmlformats.org/officeDocument/2006/customXml" ds:itemID="{7CAC796F-3294-4BAA-B35D-B93603CC8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175e-1ff8-4098-9e77-63d02dd1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3108</Words>
  <Characters>16453</Characters>
  <Application>Microsoft Office Word</Application>
  <DocSecurity>0</DocSecurity>
  <Lines>370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2026-05-27T01:47:00Z</dcterms:created>
  <dcterms:modified xsi:type="dcterms:W3CDTF">2026-05-27T01:47:00Z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0x0101006647EC42DBF99942B081B07FEDFBB7D7</vt:lpwstr>
  </property>
  <property fmtid="{D5CDD505-2E9C-101B-9397-08002B2CF9AE}" pid="3" name="MSIP_Label_69af8531-eb46-4968-8cb3-105d2f5ea87e_Enabled">
    <vt:lpwstr>true</vt:lpwstr>
  </property>
  <property fmtid="{D5CDD505-2E9C-101B-9397-08002B2CF9AE}" pid="4" name="MSIP_Label_69af8531-eb46-4968-8cb3-105d2f5ea87e_SetDate">
    <vt:lpwstr>2024-11-14T22:43:05Z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afbfd6bc-6100-4152-8de1-284222bffaef</vt:lpwstr>
  </property>
  <property fmtid="{D5CDD505-2E9C-101B-9397-08002B2CF9AE}" pid="9" name="MSIP_Label_69af8531-eb46-4968-8cb3-105d2f5ea87e_ContentBits">
    <vt:lpwstr>0</vt:lpwstr>
  </property>
  <property fmtid="{D5CDD505-2E9C-101B-9397-08002B2CF9AE}" pid="10" name="Objective-Comment">
    <vt:lpwstr/>
  </property>
  <property fmtid="{D5CDD505-2E9C-101B-9397-08002B2CF9AE}" pid="11" name="Customer-Id">
    <vt:lpwstr>4FEB93B0D38B3BDFE05400144FFB2061</vt:lpwstr>
  </property>
  <property fmtid="{D5CDD505-2E9C-101B-9397-08002B2CF9AE}" pid="12" name="Objective-Id">
    <vt:lpwstr>A61684349</vt:lpwstr>
  </property>
  <property fmtid="{D5CDD505-2E9C-101B-9397-08002B2CF9AE}" pid="13" name="Objective-Title">
    <vt:lpwstr>Attachment B - Revised Explanatory Statement - City and Environment Legislation Amendment Bill 2026</vt:lpwstr>
  </property>
  <property fmtid="{D5CDD505-2E9C-101B-9397-08002B2CF9AE}" pid="14" name="Objective-Description">
    <vt:lpwstr/>
  </property>
  <property fmtid="{D5CDD505-2E9C-101B-9397-08002B2CF9AE}" pid="15" name="Objective-CreationStamp">
    <vt:filetime>2026-05-01T07:17:35Z</vt:filetime>
  </property>
  <property fmtid="{D5CDD505-2E9C-101B-9397-08002B2CF9AE}" pid="16" name="Objective-IsApproved">
    <vt:bool>false</vt:bool>
  </property>
  <property fmtid="{D5CDD505-2E9C-101B-9397-08002B2CF9AE}" pid="17" name="Objective-IsPublished">
    <vt:bool>true</vt:bool>
  </property>
  <property fmtid="{D5CDD505-2E9C-101B-9397-08002B2CF9AE}" pid="18" name="Objective-DatePublished">
    <vt:filetime>2026-05-12T23:34:12Z</vt:filetime>
  </property>
  <property fmtid="{D5CDD505-2E9C-101B-9397-08002B2CF9AE}" pid="19" name="Objective-ModificationStamp">
    <vt:filetime>2026-05-12T23:34:12Z</vt:filetime>
  </property>
  <property fmtid="{D5CDD505-2E9C-101B-9397-08002B2CF9AE}" pid="20" name="Objective-Owner">
    <vt:lpwstr>Sarah Rajakariar</vt:lpwstr>
  </property>
  <property fmtid="{D5CDD505-2E9C-101B-9397-08002B2CF9AE}" pid="21" name="Objective-Path">
    <vt:lpwstr>Whole of ACT Government:EPSDD - Environment Planning and Sustainable Development Directorate:07. Ministerial, Cabinet and Government Relations:06. Ministerials:2026 - Ministerial Briefs and Correspondence:Policy, Planning and Built Environment:26/0066917 Ministerial-Information Brief - Cheyne - Scrutiny Report 18 - City and Environment Legislation Amendment Bill 2026:</vt:lpwstr>
  </property>
  <property fmtid="{D5CDD505-2E9C-101B-9397-08002B2CF9AE}" pid="22" name="Objective-Parent">
    <vt:lpwstr>26/0066917 Ministerial-Information Brief - Cheyne - Scrutiny Report 18 - City and Environment Legislation Amendment Bill 2026</vt:lpwstr>
  </property>
  <property fmtid="{D5CDD505-2E9C-101B-9397-08002B2CF9AE}" pid="23" name="Objective-State">
    <vt:lpwstr>Published</vt:lpwstr>
  </property>
  <property fmtid="{D5CDD505-2E9C-101B-9397-08002B2CF9AE}" pid="24" name="Objective-VersionId">
    <vt:lpwstr>vA78503541</vt:lpwstr>
  </property>
  <property fmtid="{D5CDD505-2E9C-101B-9397-08002B2CF9AE}" pid="25" name="Objective-Version">
    <vt:lpwstr>8.0</vt:lpwstr>
  </property>
  <property fmtid="{D5CDD505-2E9C-101B-9397-08002B2CF9AE}" pid="26" name="Objective-VersionNumber">
    <vt:r8>12</vt:r8>
  </property>
  <property fmtid="{D5CDD505-2E9C-101B-9397-08002B2CF9AE}" pid="27" name="Objective-VersionComment">
    <vt:lpwstr/>
  </property>
  <property fmtid="{D5CDD505-2E9C-101B-9397-08002B2CF9AE}" pid="28" name="Objective-FileNumber">
    <vt:lpwstr>1-2026/0066917</vt:lpwstr>
  </property>
  <property fmtid="{D5CDD505-2E9C-101B-9397-08002B2CF9AE}" pid="29" name="Objective-Classification">
    <vt:lpwstr>[Inherited - none]</vt:lpwstr>
  </property>
  <property fmtid="{D5CDD505-2E9C-101B-9397-08002B2CF9AE}" pid="30" name="Objective-Caveats">
    <vt:lpwstr/>
  </property>
  <property fmtid="{D5CDD505-2E9C-101B-9397-08002B2CF9AE}" pid="31" name="Objective-Owner Agency">
    <vt:lpwstr>CED - City and Environment Directorate</vt:lpwstr>
  </property>
  <property fmtid="{D5CDD505-2E9C-101B-9397-08002B2CF9AE}" pid="32" name="Objective-Document Type">
    <vt:lpwstr>0-Document</vt:lpwstr>
  </property>
  <property fmtid="{D5CDD505-2E9C-101B-9397-08002B2CF9AE}" pid="33" name="Objective-Language">
    <vt:lpwstr>English (en)</vt:lpwstr>
  </property>
  <property fmtid="{D5CDD505-2E9C-101B-9397-08002B2CF9AE}" pid="34" name="Objective-Jurisdiction">
    <vt:lpwstr>ACT</vt:lpwstr>
  </property>
  <property fmtid="{D5CDD505-2E9C-101B-9397-08002B2CF9AE}" pid="35" name="Objective-Customers">
    <vt:lpwstr/>
  </property>
  <property fmtid="{D5CDD505-2E9C-101B-9397-08002B2CF9AE}" pid="36" name="Objective-Places">
    <vt:lpwstr/>
  </property>
  <property fmtid="{D5CDD505-2E9C-101B-9397-08002B2CF9AE}" pid="37" name="Objective-Transaction Reference">
    <vt:lpwstr/>
  </property>
  <property fmtid="{D5CDD505-2E9C-101B-9397-08002B2CF9AE}" pid="38" name="Objective-Document Created By">
    <vt:lpwstr/>
  </property>
  <property fmtid="{D5CDD505-2E9C-101B-9397-08002B2CF9AE}" pid="39" name="Objective-Document Created On">
    <vt:lpwstr/>
  </property>
  <property fmtid="{D5CDD505-2E9C-101B-9397-08002B2CF9AE}" pid="40" name="Objective-Covers Period From">
    <vt:lpwstr/>
  </property>
  <property fmtid="{D5CDD505-2E9C-101B-9397-08002B2CF9AE}" pid="41" name="Objective-Covers Period To">
    <vt:lpwstr/>
  </property>
  <property fmtid="{D5CDD505-2E9C-101B-9397-08002B2CF9AE}" pid="42" name="Objective-Status">
    <vt:lpwstr/>
  </property>
  <property fmtid="{D5CDD505-2E9C-101B-9397-08002B2CF9AE}" pid="43" name="Objective-S28 Exemption Number">
    <vt:lpwstr/>
  </property>
  <property fmtid="{D5CDD505-2E9C-101B-9397-08002B2CF9AE}" pid="44" name="Objective-S28 Exemption">
    <vt:lpwstr/>
  </property>
  <property fmtid="{D5CDD505-2E9C-101B-9397-08002B2CF9AE}" pid="45" name="Objective-S28 Exemption Reason">
    <vt:lpwstr/>
  </property>
  <property fmtid="{D5CDD505-2E9C-101B-9397-08002B2CF9AE}" pid="46" name="Objective-S28 Comments if partial exemption">
    <vt:lpwstr/>
  </property>
  <property fmtid="{D5CDD505-2E9C-101B-9397-08002B2CF9AE}" pid="47" name="Objective-S28 Date Approved">
    <vt:lpwstr/>
  </property>
</Properties>
</file>