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2B5A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7F70BB5" w14:textId="13727586" w:rsidR="00E34D08" w:rsidRPr="002F09FF" w:rsidRDefault="00D76FB3" w:rsidP="00E34D08">
      <w:pPr>
        <w:pStyle w:val="Billname"/>
        <w:spacing w:before="700"/>
      </w:pPr>
      <w:r w:rsidRPr="00D76FB3">
        <w:rPr>
          <w:bCs/>
        </w:rPr>
        <w:t>Crimes (Sentence Administration) (Sentence Administration Board - Chair) Appointment 2026 (No 1)</w:t>
      </w:r>
    </w:p>
    <w:p w14:paraId="39000B88" w14:textId="4E672D5D" w:rsidR="00C17FAB" w:rsidRDefault="002D7C60" w:rsidP="00DA3B00">
      <w:pPr>
        <w:spacing w:before="340"/>
        <w:rPr>
          <w:rFonts w:ascii="Arial" w:hAnsi="Arial" w:cs="Arial"/>
          <w:b/>
          <w:bCs/>
        </w:rPr>
      </w:pPr>
      <w:r w:rsidRPr="00B255B8">
        <w:rPr>
          <w:rFonts w:ascii="Arial" w:hAnsi="Arial" w:cs="Arial"/>
          <w:b/>
          <w:bCs/>
        </w:rPr>
        <w:t>Disallowable instrument DI</w:t>
      </w:r>
      <w:r w:rsidR="00D011D7" w:rsidRPr="00B255B8">
        <w:rPr>
          <w:rFonts w:ascii="Arial" w:hAnsi="Arial" w:cs="Arial"/>
          <w:b/>
          <w:bCs/>
        </w:rPr>
        <w:t>202</w:t>
      </w:r>
      <w:r w:rsidR="008F4030">
        <w:rPr>
          <w:rFonts w:ascii="Arial" w:hAnsi="Arial" w:cs="Arial"/>
          <w:b/>
          <w:bCs/>
        </w:rPr>
        <w:t>6</w:t>
      </w:r>
      <w:r w:rsidR="00C17FAB" w:rsidRPr="00B255B8">
        <w:rPr>
          <w:rFonts w:ascii="Arial" w:hAnsi="Arial" w:cs="Arial"/>
          <w:b/>
          <w:bCs/>
        </w:rPr>
        <w:t>–</w:t>
      </w:r>
      <w:r w:rsidR="006D092A">
        <w:rPr>
          <w:rFonts w:ascii="Arial" w:hAnsi="Arial" w:cs="Arial"/>
          <w:b/>
          <w:bCs/>
        </w:rPr>
        <w:t>69</w:t>
      </w:r>
    </w:p>
    <w:p w14:paraId="51C720FE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46E5D123" w14:textId="048B7AC8" w:rsidR="00D011D7" w:rsidRDefault="00D76FB3" w:rsidP="00D76FB3">
      <w:pPr>
        <w:pStyle w:val="CoverActName"/>
        <w:spacing w:before="320" w:after="0"/>
        <w:rPr>
          <w:rFonts w:cs="Arial"/>
          <w:sz w:val="20"/>
        </w:rPr>
      </w:pPr>
      <w:r w:rsidRPr="00D76FB3">
        <w:rPr>
          <w:rFonts w:cs="Arial"/>
          <w:bCs/>
          <w:sz w:val="20"/>
        </w:rPr>
        <w:t xml:space="preserve">Crimes (Sentence Administration) Act 2005, s 174 (Appointment of board members) </w:t>
      </w:r>
    </w:p>
    <w:p w14:paraId="26916630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30A0280" w14:textId="77777777" w:rsidR="00C17FAB" w:rsidRDefault="00C17FAB">
      <w:pPr>
        <w:pStyle w:val="N-line3"/>
        <w:pBdr>
          <w:bottom w:val="none" w:sz="0" w:space="0" w:color="auto"/>
        </w:pBdr>
      </w:pPr>
    </w:p>
    <w:p w14:paraId="220EB1C8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B814F81" w14:textId="72A6AA2B" w:rsidR="00D011D7" w:rsidRDefault="00D011D7" w:rsidP="00D011D7">
      <w:pPr>
        <w:spacing w:before="60" w:after="60"/>
      </w:pPr>
      <w:r>
        <w:t xml:space="preserve">The </w:t>
      </w:r>
      <w:r w:rsidR="00D76FB3" w:rsidRPr="00D76FB3">
        <w:rPr>
          <w:i/>
        </w:rPr>
        <w:t>Crimes (Sentence Administration) Act 2005</w:t>
      </w:r>
      <w:r>
        <w:t xml:space="preserve"> (the Act) amongst other things, governs the constitution and functions of the Sentence Administration Board of the ACT (the </w:t>
      </w:r>
      <w:r w:rsidR="00DC729A">
        <w:t>B</w:t>
      </w:r>
      <w:r>
        <w:t xml:space="preserve">oard). The </w:t>
      </w:r>
      <w:r w:rsidR="00DC729A">
        <w:t>B</w:t>
      </w:r>
      <w:r>
        <w:t>oard’s functions are detailed under section 172 of the Act, and sections 171</w:t>
      </w:r>
      <w:r w:rsidR="00E87D7D">
        <w:t>,</w:t>
      </w:r>
      <w:r>
        <w:t xml:space="preserve"> 173</w:t>
      </w:r>
      <w:r w:rsidR="00DC729A">
        <w:t xml:space="preserve"> </w:t>
      </w:r>
      <w:r w:rsidR="00E87D7D">
        <w:t xml:space="preserve">and </w:t>
      </w:r>
      <w:r w:rsidR="00DC729A">
        <w:t>17</w:t>
      </w:r>
      <w:r>
        <w:t xml:space="preserve">4 provide for the establishment and membership of the board. </w:t>
      </w:r>
    </w:p>
    <w:p w14:paraId="3BC8FC1C" w14:textId="77777777" w:rsidR="00D011D7" w:rsidRDefault="00D011D7" w:rsidP="00D011D7">
      <w:pPr>
        <w:spacing w:before="60" w:after="60"/>
      </w:pPr>
    </w:p>
    <w:p w14:paraId="3BCA7F00" w14:textId="7FBCFC2F" w:rsidR="00D011D7" w:rsidRDefault="00D011D7" w:rsidP="00D011D7">
      <w:pPr>
        <w:spacing w:before="60" w:after="60"/>
      </w:pPr>
      <w:r>
        <w:t xml:space="preserve">Under section 174 of the Act, the Minister is required to appoint a </w:t>
      </w:r>
      <w:r w:rsidR="00DC729A">
        <w:t>C</w:t>
      </w:r>
      <w:r>
        <w:t>hair</w:t>
      </w:r>
      <w:r w:rsidR="00DC729A">
        <w:t>,</w:t>
      </w:r>
      <w:r>
        <w:t xml:space="preserve"> at least one deputy </w:t>
      </w:r>
      <w:r w:rsidR="00DC729A">
        <w:t>C</w:t>
      </w:r>
      <w:r>
        <w:t>hair</w:t>
      </w:r>
      <w:r w:rsidR="00DC729A">
        <w:t xml:space="preserve"> </w:t>
      </w:r>
      <w:r>
        <w:t xml:space="preserve">(and not more than two deputy </w:t>
      </w:r>
      <w:r w:rsidR="00DC729A">
        <w:t>C</w:t>
      </w:r>
      <w:r>
        <w:t>hair</w:t>
      </w:r>
      <w:r w:rsidR="00DC729A">
        <w:t>s</w:t>
      </w:r>
      <w:r>
        <w:t>)</w:t>
      </w:r>
      <w:r w:rsidR="00E87D7D">
        <w:t>,</w:t>
      </w:r>
      <w:r>
        <w:t xml:space="preserve"> and not more than eight other members to the Board.</w:t>
      </w:r>
    </w:p>
    <w:p w14:paraId="6276FAE4" w14:textId="77777777" w:rsidR="00D011D7" w:rsidRDefault="00D011D7" w:rsidP="00D011D7"/>
    <w:p w14:paraId="0983D925" w14:textId="08E7872A" w:rsidR="00D011D7" w:rsidRDefault="00D011D7" w:rsidP="00D011D7">
      <w:r>
        <w:t xml:space="preserve">In accordance with section </w:t>
      </w:r>
      <w:r w:rsidR="00D76FB3">
        <w:t>174</w:t>
      </w:r>
      <w:r>
        <w:t>(1)(</w:t>
      </w:r>
      <w:r w:rsidR="008F4030">
        <w:t>a</w:t>
      </w:r>
      <w:r>
        <w:t xml:space="preserve">) of the Act, this instrument appoints </w:t>
      </w:r>
      <w:r w:rsidR="008F4030">
        <w:t>Ms</w:t>
      </w:r>
      <w:r w:rsidR="00E87D7D">
        <w:t> </w:t>
      </w:r>
      <w:r w:rsidR="008F4030">
        <w:t>Laura</w:t>
      </w:r>
      <w:r w:rsidR="00E87D7D">
        <w:t> </w:t>
      </w:r>
      <w:r w:rsidR="008F4030">
        <w:t xml:space="preserve">Beacroft </w:t>
      </w:r>
      <w:r>
        <w:t xml:space="preserve">in a judicial position as Chair of the </w:t>
      </w:r>
      <w:r w:rsidR="00D76FB3">
        <w:t>Board</w:t>
      </w:r>
      <w:r>
        <w:t xml:space="preserve">. </w:t>
      </w:r>
      <w:r w:rsidR="008F4030">
        <w:t>M</w:t>
      </w:r>
      <w:r w:rsidR="00DC729A">
        <w:t>s </w:t>
      </w:r>
      <w:r w:rsidR="008F4030">
        <w:t xml:space="preserve">Beacroft </w:t>
      </w:r>
      <w:r w:rsidR="00E34D08">
        <w:t xml:space="preserve">meets the requirement under section 174(2) that </w:t>
      </w:r>
      <w:r w:rsidR="008F4030">
        <w:t>s</w:t>
      </w:r>
      <w:r w:rsidR="00E34D08">
        <w:t>he is judicially qualified.</w:t>
      </w:r>
    </w:p>
    <w:p w14:paraId="03CA7B69" w14:textId="77777777" w:rsidR="0029388F" w:rsidRDefault="0029388F" w:rsidP="00D011D7"/>
    <w:p w14:paraId="67639AF3" w14:textId="1C77A980" w:rsidR="0029388F" w:rsidRDefault="00DC729A" w:rsidP="00D011D7">
      <w:r>
        <w:t xml:space="preserve">As </w:t>
      </w:r>
      <w:r w:rsidR="0029388F" w:rsidRPr="0029388F">
        <w:t>Ms</w:t>
      </w:r>
      <w:r w:rsidR="0029388F">
        <w:t xml:space="preserve"> Beacroft is not a public servant, Division 19.3.3 of the </w:t>
      </w:r>
      <w:r w:rsidR="0029388F">
        <w:rPr>
          <w:i/>
          <w:iCs/>
        </w:rPr>
        <w:t>Legislation Act 2001</w:t>
      </w:r>
      <w:r w:rsidR="0029388F">
        <w:t xml:space="preserve"> applies (Appointments—Assembly Consultation).</w:t>
      </w:r>
    </w:p>
    <w:p w14:paraId="222E0B87" w14:textId="77777777" w:rsidR="00D011D7" w:rsidRDefault="00D011D7" w:rsidP="00D011D7"/>
    <w:p w14:paraId="5B7CFE87" w14:textId="73F5BF03" w:rsidR="00D011D7" w:rsidRDefault="00D011D7" w:rsidP="00D011D7">
      <w:r>
        <w:t>M</w:t>
      </w:r>
      <w:r w:rsidR="0029388F">
        <w:t>s</w:t>
      </w:r>
      <w:r>
        <w:t xml:space="preserve"> </w:t>
      </w:r>
      <w:r w:rsidR="0029388F">
        <w:t xml:space="preserve">Beacroft </w:t>
      </w:r>
      <w:r>
        <w:t xml:space="preserve">is appointed from 14 </w:t>
      </w:r>
      <w:r w:rsidR="008F4030">
        <w:t>June</w:t>
      </w:r>
      <w:r>
        <w:t xml:space="preserve"> 202</w:t>
      </w:r>
      <w:r w:rsidR="008F4030">
        <w:t>6</w:t>
      </w:r>
      <w:r>
        <w:t xml:space="preserve"> until 13 </w:t>
      </w:r>
      <w:r w:rsidR="008F4030">
        <w:t>June</w:t>
      </w:r>
      <w:r>
        <w:t xml:space="preserve"> 202</w:t>
      </w:r>
      <w:r w:rsidR="008F4030">
        <w:t>9</w:t>
      </w:r>
      <w:r>
        <w:t>.</w:t>
      </w:r>
    </w:p>
    <w:p w14:paraId="653D5BA1" w14:textId="77777777" w:rsidR="00D011D7" w:rsidRDefault="00D011D7" w:rsidP="00D011D7"/>
    <w:p w14:paraId="60A1B41D" w14:textId="6494482C" w:rsidR="00D011D7" w:rsidRDefault="00D011D7" w:rsidP="00D011D7">
      <w:r>
        <w:t xml:space="preserve">The </w:t>
      </w:r>
      <w:r w:rsidR="008F4030">
        <w:t xml:space="preserve">Standing Committee on Legal Affairs </w:t>
      </w:r>
      <w:r>
        <w:t>has been consulted and the Committee had no comment on the appointment.</w:t>
      </w:r>
    </w:p>
    <w:p w14:paraId="3687B8C4" w14:textId="77777777" w:rsidR="00D011D7" w:rsidRDefault="00D011D7" w:rsidP="00D011D7"/>
    <w:p w14:paraId="28C711DC" w14:textId="77777777" w:rsidR="00C17FAB" w:rsidRDefault="00C17FAB"/>
    <w:sectPr w:rsidR="00C17FAB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1B1E" w14:textId="77777777" w:rsidR="002B386E" w:rsidRDefault="002B386E" w:rsidP="00C17FAB">
      <w:r>
        <w:separator/>
      </w:r>
    </w:p>
  </w:endnote>
  <w:endnote w:type="continuationSeparator" w:id="0">
    <w:p w14:paraId="4CA556A1" w14:textId="77777777" w:rsidR="002B386E" w:rsidRDefault="002B386E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ACC7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7A3F" w14:textId="2B3AC352" w:rsidR="00DA3B00" w:rsidRPr="00BF4170" w:rsidRDefault="00BF4170" w:rsidP="00BF4170">
    <w:pPr>
      <w:pStyle w:val="Footer"/>
      <w:jc w:val="center"/>
      <w:rPr>
        <w:rFonts w:cs="Arial"/>
        <w:sz w:val="14"/>
      </w:rPr>
    </w:pPr>
    <w:r w:rsidRPr="00BF417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5C03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6B1B" w14:textId="77777777" w:rsidR="002B386E" w:rsidRDefault="002B386E" w:rsidP="00C17FAB">
      <w:r>
        <w:separator/>
      </w:r>
    </w:p>
  </w:footnote>
  <w:footnote w:type="continuationSeparator" w:id="0">
    <w:p w14:paraId="32A6951C" w14:textId="77777777" w:rsidR="002B386E" w:rsidRDefault="002B386E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A2FA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7D422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B129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38828348">
    <w:abstractNumId w:val="2"/>
  </w:num>
  <w:num w:numId="2" w16cid:durableId="1607811471">
    <w:abstractNumId w:val="0"/>
  </w:num>
  <w:num w:numId="3" w16cid:durableId="519128602">
    <w:abstractNumId w:val="3"/>
  </w:num>
  <w:num w:numId="4" w16cid:durableId="1507095545">
    <w:abstractNumId w:val="6"/>
  </w:num>
  <w:num w:numId="5" w16cid:durableId="1531917979">
    <w:abstractNumId w:val="7"/>
  </w:num>
  <w:num w:numId="6" w16cid:durableId="858008983">
    <w:abstractNumId w:val="1"/>
  </w:num>
  <w:num w:numId="7" w16cid:durableId="129444647">
    <w:abstractNumId w:val="4"/>
  </w:num>
  <w:num w:numId="8" w16cid:durableId="369185623">
    <w:abstractNumId w:val="5"/>
  </w:num>
  <w:num w:numId="9" w16cid:durableId="950625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14695F"/>
    <w:rsid w:val="00171236"/>
    <w:rsid w:val="00255AF1"/>
    <w:rsid w:val="0029388F"/>
    <w:rsid w:val="002B386E"/>
    <w:rsid w:val="002D7C60"/>
    <w:rsid w:val="00357203"/>
    <w:rsid w:val="00386F1D"/>
    <w:rsid w:val="00432D1D"/>
    <w:rsid w:val="00534576"/>
    <w:rsid w:val="00535122"/>
    <w:rsid w:val="0056457B"/>
    <w:rsid w:val="005F37A3"/>
    <w:rsid w:val="00627120"/>
    <w:rsid w:val="006915D8"/>
    <w:rsid w:val="006C4B8E"/>
    <w:rsid w:val="006D092A"/>
    <w:rsid w:val="0072039C"/>
    <w:rsid w:val="007346AC"/>
    <w:rsid w:val="00736F9C"/>
    <w:rsid w:val="007A771C"/>
    <w:rsid w:val="00815843"/>
    <w:rsid w:val="00877B58"/>
    <w:rsid w:val="008F4030"/>
    <w:rsid w:val="009508A5"/>
    <w:rsid w:val="0097311D"/>
    <w:rsid w:val="00993034"/>
    <w:rsid w:val="009B357A"/>
    <w:rsid w:val="00A546D5"/>
    <w:rsid w:val="00A54737"/>
    <w:rsid w:val="00B255B8"/>
    <w:rsid w:val="00BE6190"/>
    <w:rsid w:val="00BF4170"/>
    <w:rsid w:val="00C17FAB"/>
    <w:rsid w:val="00CE599C"/>
    <w:rsid w:val="00D011D7"/>
    <w:rsid w:val="00D01B09"/>
    <w:rsid w:val="00D02C0B"/>
    <w:rsid w:val="00D76FB3"/>
    <w:rsid w:val="00D91FB2"/>
    <w:rsid w:val="00DA3B00"/>
    <w:rsid w:val="00DC729A"/>
    <w:rsid w:val="00DF5F7A"/>
    <w:rsid w:val="00E13EFC"/>
    <w:rsid w:val="00E203F3"/>
    <w:rsid w:val="00E34D08"/>
    <w:rsid w:val="00E87D7D"/>
    <w:rsid w:val="00EC3A98"/>
    <w:rsid w:val="00F41B26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96882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293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38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8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88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1127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2026-05-29T06:02:00Z</dcterms:created>
  <dcterms:modified xsi:type="dcterms:W3CDTF">2026-05-29T06:02:00Z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2025-03-30T23:22:00Z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f80bb2c3-47d5-459c-8a11-4d93d671f085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15543593</vt:lpwstr>
  </property>
  <property fmtid="{D5CDD505-2E9C-101B-9397-08002B2CF9AE}" pid="12" name="JMSREQUIREDCHECKIN">
    <vt:lpwstr/>
  </property>
</Properties>
</file>