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C0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EC4529" w14:textId="2DF3D8F4" w:rsidR="00EE179D" w:rsidRDefault="00EE179D" w:rsidP="00EE179D">
      <w:pPr>
        <w:pStyle w:val="Billname"/>
        <w:spacing w:before="700"/>
      </w:pPr>
      <w:r>
        <w:t xml:space="preserve">Electricity Feed-in (Renewable Energy Premium) (Normal Cost of Electricity Calculation Methodology) </w:t>
      </w:r>
      <w:r w:rsidR="00EA128D">
        <w:t>Guideline</w:t>
      </w:r>
      <w:r>
        <w:t xml:space="preserve"> 2026</w:t>
      </w:r>
    </w:p>
    <w:p w14:paraId="1F976E26" w14:textId="3EEECEED" w:rsidR="00C17FAB" w:rsidRDefault="002D7C60" w:rsidP="00DA3B00">
      <w:pPr>
        <w:spacing w:before="340"/>
        <w:rPr>
          <w:rFonts w:ascii="Arial" w:hAnsi="Arial" w:cs="Arial"/>
          <w:b/>
          <w:bCs/>
        </w:rPr>
      </w:pPr>
      <w:r>
        <w:rPr>
          <w:rFonts w:ascii="Arial" w:hAnsi="Arial" w:cs="Arial"/>
          <w:b/>
          <w:bCs/>
        </w:rPr>
        <w:t>Disallowable instrument DI</w:t>
      </w:r>
      <w:r w:rsidR="00EE179D">
        <w:rPr>
          <w:rFonts w:ascii="Arial" w:hAnsi="Arial" w:cs="Arial"/>
          <w:b/>
          <w:bCs/>
        </w:rPr>
        <w:t>2026-</w:t>
      </w:r>
      <w:r w:rsidR="00077847">
        <w:rPr>
          <w:rFonts w:ascii="Arial" w:hAnsi="Arial" w:cs="Arial"/>
          <w:b/>
          <w:bCs/>
        </w:rPr>
        <w:t>73</w:t>
      </w:r>
    </w:p>
    <w:p w14:paraId="0F696BB1" w14:textId="77777777" w:rsidR="00C17FAB" w:rsidRDefault="00C17FAB" w:rsidP="00DA3B00">
      <w:pPr>
        <w:pStyle w:val="madeunder"/>
        <w:spacing w:before="300" w:after="0"/>
      </w:pPr>
      <w:r>
        <w:t xml:space="preserve">made under the  </w:t>
      </w:r>
    </w:p>
    <w:p w14:paraId="2669625D" w14:textId="77777777" w:rsidR="00EE179D" w:rsidRDefault="00EE179D" w:rsidP="00EE179D">
      <w:pPr>
        <w:pStyle w:val="CoverActName"/>
        <w:spacing w:before="320" w:after="0"/>
      </w:pPr>
      <w:r>
        <w:rPr>
          <w:rFonts w:cs="Arial"/>
          <w:sz w:val="20"/>
        </w:rPr>
        <w:t xml:space="preserve">Electricity Feed-in (Renewable Energy Premium) Act 2008, s 6A (What is the </w:t>
      </w:r>
      <w:r w:rsidRPr="003929FB">
        <w:rPr>
          <w:rFonts w:cs="Arial"/>
          <w:i/>
          <w:iCs/>
          <w:sz w:val="20"/>
        </w:rPr>
        <w:t>normal cost of electricity</w:t>
      </w:r>
      <w:r>
        <w:rPr>
          <w:rFonts w:cs="Arial"/>
          <w:sz w:val="20"/>
        </w:rPr>
        <w:t>?)</w:t>
      </w:r>
    </w:p>
    <w:p w14:paraId="10E5F677"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12CE069" w14:textId="77777777" w:rsidR="00C17FAB" w:rsidRDefault="00C17FAB">
      <w:pPr>
        <w:pStyle w:val="N-line3"/>
        <w:pBdr>
          <w:bottom w:val="none" w:sz="0" w:space="0" w:color="auto"/>
        </w:pBdr>
      </w:pPr>
    </w:p>
    <w:p w14:paraId="11AA0A4B" w14:textId="77777777" w:rsidR="00C17FAB" w:rsidRDefault="00C17FAB">
      <w:pPr>
        <w:pStyle w:val="N-line3"/>
        <w:pBdr>
          <w:top w:val="single" w:sz="12" w:space="1" w:color="auto"/>
          <w:bottom w:val="none" w:sz="0" w:space="0" w:color="auto"/>
        </w:pBdr>
      </w:pPr>
    </w:p>
    <w:p w14:paraId="06C1471B" w14:textId="67E0A482" w:rsidR="00EE179D" w:rsidRDefault="00EE179D" w:rsidP="00EE179D">
      <w:pPr>
        <w:rPr>
          <w:b/>
          <w:bCs/>
        </w:rPr>
      </w:pPr>
      <w:r>
        <w:rPr>
          <w:b/>
          <w:bCs/>
        </w:rPr>
        <w:t>Introduction</w:t>
      </w:r>
    </w:p>
    <w:p w14:paraId="08AFCE08" w14:textId="40D0A4A1" w:rsidR="00EE179D" w:rsidRDefault="00EE179D" w:rsidP="00EE179D">
      <w:r>
        <w:t xml:space="preserve">This explanatory statement relates to the </w:t>
      </w:r>
      <w:r w:rsidRPr="00EE179D">
        <w:rPr>
          <w:i/>
          <w:iCs/>
        </w:rPr>
        <w:t xml:space="preserve">Electricity Feed-in (Renewable Energy Premium) (Normal Cost of Electricity Calculation Methodology) </w:t>
      </w:r>
      <w:r w:rsidR="00EA128D">
        <w:rPr>
          <w:i/>
          <w:iCs/>
        </w:rPr>
        <w:t>Guideline</w:t>
      </w:r>
      <w:r w:rsidRPr="00EE179D">
        <w:rPr>
          <w:i/>
          <w:iCs/>
        </w:rPr>
        <w:t xml:space="preserve"> 2026</w:t>
      </w:r>
      <w:r>
        <w:rPr>
          <w:i/>
          <w:iCs/>
        </w:rPr>
        <w:t xml:space="preserve"> </w:t>
      </w:r>
      <w:r>
        <w:t xml:space="preserve">as made by the Minister for Climate Change, Environment, Energy </w:t>
      </w:r>
      <w:r w:rsidR="00EA128D">
        <w:t xml:space="preserve">and </w:t>
      </w:r>
      <w:r>
        <w:t xml:space="preserve">Water and presented to the Legislative Assembly (the </w:t>
      </w:r>
      <w:r>
        <w:rPr>
          <w:b/>
          <w:bCs/>
          <w:i/>
          <w:iCs/>
        </w:rPr>
        <w:t>Assembly</w:t>
      </w:r>
      <w:r>
        <w:t xml:space="preserve">). It has been prepared in order to assist the reader of the instrument. It does not form part of the instrument and has not been endorsed by the Assembly. </w:t>
      </w:r>
    </w:p>
    <w:p w14:paraId="52AA7FC6" w14:textId="77777777" w:rsidR="00EE179D" w:rsidRDefault="00EE179D" w:rsidP="00EE179D"/>
    <w:p w14:paraId="3048FB60" w14:textId="06455198" w:rsidR="00EE179D" w:rsidRDefault="00EE179D" w:rsidP="00EE179D">
      <w:pPr>
        <w:rPr>
          <w:b/>
          <w:bCs/>
        </w:rPr>
      </w:pPr>
      <w:r>
        <w:rPr>
          <w:b/>
          <w:bCs/>
        </w:rPr>
        <w:t>Overview</w:t>
      </w:r>
    </w:p>
    <w:p w14:paraId="4359932C" w14:textId="6B998E60" w:rsidR="00C17FAB" w:rsidRDefault="00752A27">
      <w:r>
        <w:t xml:space="preserve">The </w:t>
      </w:r>
      <w:r>
        <w:rPr>
          <w:i/>
          <w:iCs/>
        </w:rPr>
        <w:t xml:space="preserve">Electricity Feed-in (Renewable Energy Premium) Act 2008 </w:t>
      </w:r>
      <w:r>
        <w:t xml:space="preserve">(the </w:t>
      </w:r>
      <w:r w:rsidRPr="00752A27">
        <w:rPr>
          <w:b/>
          <w:bCs/>
          <w:i/>
          <w:iCs/>
        </w:rPr>
        <w:t>Act</w:t>
      </w:r>
      <w:r>
        <w:t>)</w:t>
      </w:r>
      <w:r w:rsidR="00EA128D">
        <w:t xml:space="preserve"> </w:t>
      </w:r>
      <w:bookmarkEnd w:id="0"/>
      <w:r>
        <w:t>establishe</w:t>
      </w:r>
      <w:r w:rsidR="00EA128D">
        <w:t>s</w:t>
      </w:r>
      <w:r>
        <w:t xml:space="preserve"> a scheme for payments to ACT households and businesses generating renewable energy and to encourage the adoption of small-to-medium scale renewable energy systems, particularly rooftop solar </w:t>
      </w:r>
      <w:r w:rsidR="00BB4E7C">
        <w:t>photovoltaic (</w:t>
      </w:r>
      <w:r>
        <w:t>PV</w:t>
      </w:r>
      <w:r w:rsidR="00BB4E7C">
        <w:t>) systems</w:t>
      </w:r>
      <w:r w:rsidR="00EA128D">
        <w:t>, referred to as the Small and Medium Feed-in Tariff Scheme</w:t>
      </w:r>
      <w:r>
        <w:t>.</w:t>
      </w:r>
    </w:p>
    <w:p w14:paraId="64311F2F" w14:textId="77777777" w:rsidR="00752A27" w:rsidRDefault="00752A27"/>
    <w:p w14:paraId="4CF45DC0" w14:textId="2255DBF3" w:rsidR="00752A27" w:rsidRDefault="00752A27">
      <w:r>
        <w:t xml:space="preserve">Section 6A of the Act allows the Minister to determine an amount to be the </w:t>
      </w:r>
      <w:r w:rsidR="00E35482" w:rsidRPr="00E35482">
        <w:rPr>
          <w:b/>
          <w:bCs/>
          <w:i/>
          <w:iCs/>
        </w:rPr>
        <w:t>normal cost of electricity</w:t>
      </w:r>
      <w:r w:rsidR="00E35482">
        <w:t xml:space="preserve"> </w:t>
      </w:r>
      <w:r>
        <w:t>(</w:t>
      </w:r>
      <w:r w:rsidRPr="000B0035">
        <w:rPr>
          <w:b/>
          <w:bCs/>
          <w:i/>
          <w:iCs/>
        </w:rPr>
        <w:t>NCE</w:t>
      </w:r>
      <w:r>
        <w:t xml:space="preserve">) for a reporting period, and to determine </w:t>
      </w:r>
      <w:r w:rsidR="00EA128D">
        <w:t>a guideline</w:t>
      </w:r>
      <w:r>
        <w:t xml:space="preserve"> used to calculate the NCE. Pursuant to </w:t>
      </w:r>
      <w:r w:rsidR="00EA128D">
        <w:t>s</w:t>
      </w:r>
      <w:r>
        <w:t>ection 6A (4)</w:t>
      </w:r>
      <w:r w:rsidR="00EA128D">
        <w:t xml:space="preserve"> of the Act</w:t>
      </w:r>
      <w:r>
        <w:t xml:space="preserve">, such a </w:t>
      </w:r>
      <w:r w:rsidR="00EA128D">
        <w:t>guideline</w:t>
      </w:r>
      <w:r>
        <w:t xml:space="preserve"> is a disallowable instrument.</w:t>
      </w:r>
    </w:p>
    <w:p w14:paraId="2989EBA4" w14:textId="77777777" w:rsidR="00752A27" w:rsidRDefault="00752A27"/>
    <w:p w14:paraId="6BBAB7EA" w14:textId="7C521380" w:rsidR="00752A27" w:rsidRDefault="00752A27">
      <w:r>
        <w:t xml:space="preserve">This </w:t>
      </w:r>
      <w:r w:rsidR="00EA128D">
        <w:t>guideline</w:t>
      </w:r>
      <w:r>
        <w:t xml:space="preserve"> is made to adopt a revised methodology for calculating the NCE. The update is required to ensure the methodology remains accurate and reflects current market conditions</w:t>
      </w:r>
      <w:r w:rsidR="009806D2">
        <w:t xml:space="preserve"> in the Territory.</w:t>
      </w:r>
    </w:p>
    <w:p w14:paraId="14F6CEAE" w14:textId="77777777" w:rsidR="00752A27" w:rsidRDefault="00752A27"/>
    <w:p w14:paraId="1ED97ECA" w14:textId="77777777" w:rsidR="00752A27" w:rsidRDefault="00752A27" w:rsidP="000B0035">
      <w:pPr>
        <w:keepNext/>
        <w:rPr>
          <w:b/>
          <w:bCs/>
        </w:rPr>
      </w:pPr>
      <w:r>
        <w:rPr>
          <w:b/>
          <w:bCs/>
        </w:rPr>
        <w:t>Human Rights</w:t>
      </w:r>
    </w:p>
    <w:p w14:paraId="16F0EA96" w14:textId="77777777" w:rsidR="004135AC" w:rsidRDefault="005B0FD7">
      <w:r>
        <w:t xml:space="preserve">During the development of this instrument due regards was given to its engagement with rights under the </w:t>
      </w:r>
      <w:r>
        <w:rPr>
          <w:i/>
          <w:iCs/>
        </w:rPr>
        <w:t xml:space="preserve">Human Rights Act 2004 (the </w:t>
      </w:r>
      <w:r>
        <w:rPr>
          <w:b/>
          <w:bCs/>
          <w:i/>
          <w:iCs/>
        </w:rPr>
        <w:t>HR Act</w:t>
      </w:r>
      <w:r>
        <w:rPr>
          <w:i/>
          <w:iCs/>
        </w:rPr>
        <w:t>)</w:t>
      </w:r>
      <w:r>
        <w:t xml:space="preserve">. This instrument </w:t>
      </w:r>
      <w:r w:rsidR="00E67AE2">
        <w:t>engages and supports the right to a clean, healthy and sustainable environment by ensuring the continued accuracy and financial viability of the ACT’s renewable energy schemes</w:t>
      </w:r>
      <w:r w:rsidR="004135AC">
        <w:t xml:space="preserve">. </w:t>
      </w:r>
    </w:p>
    <w:p w14:paraId="399392BA" w14:textId="77777777" w:rsidR="004135AC" w:rsidRDefault="004135AC"/>
    <w:p w14:paraId="5CB8CDAB" w14:textId="70FB2644" w:rsidR="00752A27" w:rsidRDefault="004135AC">
      <w:r>
        <w:t xml:space="preserve">By </w:t>
      </w:r>
      <w:r w:rsidR="00E67AE2">
        <w:t>providing a clear and precise framework for the NCE calculations</w:t>
      </w:r>
      <w:r>
        <w:t>, the instrument facilitates the Territory’s transition to net zero emissions and the overall reduction of greenhouse gas emissions</w:t>
      </w:r>
      <w:r w:rsidR="00E67AE2">
        <w:t xml:space="preserve">. </w:t>
      </w:r>
    </w:p>
    <w:p w14:paraId="710C9B45" w14:textId="77777777" w:rsidR="00EA128D" w:rsidRDefault="00EA128D">
      <w:pPr>
        <w:rPr>
          <w:b/>
          <w:bCs/>
        </w:rPr>
      </w:pPr>
    </w:p>
    <w:p w14:paraId="564B6CAA" w14:textId="633E88A2" w:rsidR="005B0FD7" w:rsidRDefault="005B0FD7">
      <w:pPr>
        <w:rPr>
          <w:b/>
          <w:bCs/>
        </w:rPr>
      </w:pPr>
      <w:r>
        <w:rPr>
          <w:b/>
          <w:bCs/>
        </w:rPr>
        <w:t>Climate Impact</w:t>
      </w:r>
    </w:p>
    <w:p w14:paraId="3F71E6D7" w14:textId="221A8D43" w:rsidR="005B0FD7" w:rsidRDefault="005B0FD7">
      <w:r>
        <w:t xml:space="preserve">The update to the NCE methodology </w:t>
      </w:r>
      <w:r w:rsidR="00EA128D">
        <w:t xml:space="preserve">in </w:t>
      </w:r>
      <w:r w:rsidR="009E56C6">
        <w:t xml:space="preserve">the </w:t>
      </w:r>
      <w:r w:rsidR="00EA128D">
        <w:t xml:space="preserve">guideline </w:t>
      </w:r>
      <w:r>
        <w:t xml:space="preserve">is a technical and administrative adjustment. It supports the effective administration of the </w:t>
      </w:r>
      <w:r w:rsidR="00922778">
        <w:t>Act</w:t>
      </w:r>
      <w:r>
        <w:t xml:space="preserve">, which is a key component of the ACT’s renewable energy policy framework. </w:t>
      </w:r>
    </w:p>
    <w:p w14:paraId="5B3EA42A" w14:textId="77777777" w:rsidR="005B0FD7" w:rsidRDefault="005B0FD7"/>
    <w:p w14:paraId="0A9A252B" w14:textId="3298A22F" w:rsidR="005B0FD7" w:rsidRDefault="005B0FD7">
      <w:r>
        <w:t>By ensuring the accuracy of the NCE calculations, the instrument facilitates the continued stability of the Territory’s renewable energy schemes. This instrument is not expected to have any adverse impact on the ACT’s greenhouse gas emissions or the achievement of the Territory’s 100% renewable electricity target.</w:t>
      </w:r>
    </w:p>
    <w:p w14:paraId="2D43C083" w14:textId="77777777" w:rsidR="005B0FD7" w:rsidRDefault="005B0FD7"/>
    <w:p w14:paraId="16D5DFDE" w14:textId="1B05E397" w:rsidR="005B0FD7" w:rsidRDefault="005B0FD7">
      <w:pPr>
        <w:rPr>
          <w:b/>
          <w:bCs/>
        </w:rPr>
      </w:pPr>
      <w:r>
        <w:rPr>
          <w:b/>
          <w:bCs/>
        </w:rPr>
        <w:t>Regulatory Impact Statement (RIS)</w:t>
      </w:r>
    </w:p>
    <w:p w14:paraId="4EE6371C" w14:textId="32AA7ED5" w:rsidR="005B0FD7" w:rsidRPr="005B0FD7" w:rsidRDefault="005B0FD7" w:rsidP="005B0FD7">
      <w:r w:rsidRPr="005B0FD7">
        <w:t>Section 34 of the </w:t>
      </w:r>
      <w:r w:rsidR="00100E22" w:rsidRPr="002027FD">
        <w:rPr>
          <w:i/>
          <w:iCs/>
          <w:szCs w:val="24"/>
        </w:rPr>
        <w:t>Legislation Act 2001</w:t>
      </w:r>
      <w:r w:rsidR="00100E22" w:rsidRPr="002027FD">
        <w:rPr>
          <w:szCs w:val="24"/>
        </w:rPr>
        <w:t xml:space="preserve"> (the </w:t>
      </w:r>
      <w:r w:rsidR="00100E22" w:rsidRPr="000B0035">
        <w:rPr>
          <w:b/>
          <w:bCs/>
          <w:i/>
          <w:iCs/>
          <w:szCs w:val="24"/>
        </w:rPr>
        <w:t>Legislation Act</w:t>
      </w:r>
      <w:r w:rsidR="00100E22" w:rsidRPr="002027FD">
        <w:rPr>
          <w:szCs w:val="24"/>
        </w:rPr>
        <w:t xml:space="preserve">) </w:t>
      </w:r>
      <w:r w:rsidRPr="005B0FD7">
        <w:t>provides that if a proposed subordinate law or disallowable instrument (the </w:t>
      </w:r>
      <w:r w:rsidRPr="005B0FD7">
        <w:rPr>
          <w:b/>
          <w:bCs/>
          <w:i/>
          <w:iCs/>
        </w:rPr>
        <w:t>proposed law</w:t>
      </w:r>
      <w:r w:rsidRPr="005B0FD7">
        <w:t>) is likely to impose appreciable costs on the community, or a part of the community, then, before the proposed law is made, the Minister administering the authorising law must arrange for a RIS to be prepared for the proposed law.</w:t>
      </w:r>
    </w:p>
    <w:p w14:paraId="70DD00B7" w14:textId="77777777" w:rsidR="005B0FD7" w:rsidRPr="005B0FD7" w:rsidRDefault="005B0FD7" w:rsidP="005B0FD7">
      <w:r w:rsidRPr="005B0FD7">
        <w:t> </w:t>
      </w:r>
    </w:p>
    <w:p w14:paraId="69715A9F" w14:textId="35FAC549" w:rsidR="005B0FD7" w:rsidRPr="005B0FD7" w:rsidRDefault="005B0FD7" w:rsidP="005B0FD7">
      <w:r w:rsidRPr="005B0FD7">
        <w:t xml:space="preserve">A RIS is not required as this instrument does not impose appreciable costs on the community or a part of the community (see s 34 (1), Legislation Act). Further, the </w:t>
      </w:r>
      <w:r>
        <w:t>updated methodology used to calculate the NCE</w:t>
      </w:r>
      <w:r w:rsidRPr="005B0FD7">
        <w:t xml:space="preserve"> does not operate to the disadvantage of anyone by adversely affecting their rights or imposing liabilities on the person (see s 36 (1), Legislation Act).</w:t>
      </w:r>
    </w:p>
    <w:p w14:paraId="2623E4F2" w14:textId="4F8CFBEE" w:rsidR="005B0FD7" w:rsidRPr="005B0FD7" w:rsidRDefault="005B0FD7"/>
    <w:sectPr w:rsidR="005B0FD7" w:rsidRPr="005B0FD7"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1D8F" w14:textId="77777777" w:rsidR="00E82826" w:rsidRDefault="00E82826" w:rsidP="00C17FAB">
      <w:r>
        <w:separator/>
      </w:r>
    </w:p>
  </w:endnote>
  <w:endnote w:type="continuationSeparator" w:id="0">
    <w:p w14:paraId="2B4BEB57" w14:textId="77777777" w:rsidR="00E82826" w:rsidRDefault="00E8282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F36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71A5" w14:textId="056202A4" w:rsidR="00DA3B00" w:rsidRPr="0081713A" w:rsidRDefault="0081713A" w:rsidP="0081713A">
    <w:pPr>
      <w:pStyle w:val="Footer"/>
      <w:jc w:val="center"/>
      <w:rPr>
        <w:rFonts w:cs="Arial"/>
        <w:sz w:val="14"/>
      </w:rPr>
    </w:pPr>
    <w:r w:rsidRPr="008171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93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FE08" w14:textId="77777777" w:rsidR="00E82826" w:rsidRDefault="00E82826" w:rsidP="00C17FAB">
      <w:r>
        <w:separator/>
      </w:r>
    </w:p>
  </w:footnote>
  <w:footnote w:type="continuationSeparator" w:id="0">
    <w:p w14:paraId="020FF4A7" w14:textId="77777777" w:rsidR="00E82826" w:rsidRDefault="00E8282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7D09"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3BB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A2C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15178754">
    <w:abstractNumId w:val="2"/>
  </w:num>
  <w:num w:numId="2" w16cid:durableId="924266019">
    <w:abstractNumId w:val="0"/>
  </w:num>
  <w:num w:numId="3" w16cid:durableId="1367565266">
    <w:abstractNumId w:val="3"/>
  </w:num>
  <w:num w:numId="4" w16cid:durableId="1113672694">
    <w:abstractNumId w:val="6"/>
  </w:num>
  <w:num w:numId="5" w16cid:durableId="1984966953">
    <w:abstractNumId w:val="7"/>
  </w:num>
  <w:num w:numId="6" w16cid:durableId="386295361">
    <w:abstractNumId w:val="1"/>
  </w:num>
  <w:num w:numId="7" w16cid:durableId="1963999889">
    <w:abstractNumId w:val="4"/>
  </w:num>
  <w:num w:numId="8" w16cid:durableId="1302730735">
    <w:abstractNumId w:val="5"/>
  </w:num>
  <w:num w:numId="9" w16cid:durableId="92484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7847"/>
    <w:rsid w:val="000B0035"/>
    <w:rsid w:val="00100E22"/>
    <w:rsid w:val="0028785B"/>
    <w:rsid w:val="002D7C60"/>
    <w:rsid w:val="00325957"/>
    <w:rsid w:val="004135AC"/>
    <w:rsid w:val="00517B2F"/>
    <w:rsid w:val="005B0FD7"/>
    <w:rsid w:val="007346AC"/>
    <w:rsid w:val="00736F9C"/>
    <w:rsid w:val="00752A27"/>
    <w:rsid w:val="0081713A"/>
    <w:rsid w:val="0086686E"/>
    <w:rsid w:val="008B3E6F"/>
    <w:rsid w:val="008C25DB"/>
    <w:rsid w:val="00922778"/>
    <w:rsid w:val="00931747"/>
    <w:rsid w:val="00935505"/>
    <w:rsid w:val="009508A5"/>
    <w:rsid w:val="009806D2"/>
    <w:rsid w:val="009E56C6"/>
    <w:rsid w:val="009F671F"/>
    <w:rsid w:val="00A01D67"/>
    <w:rsid w:val="00AE70BC"/>
    <w:rsid w:val="00B938DC"/>
    <w:rsid w:val="00B97AB5"/>
    <w:rsid w:val="00BA04A3"/>
    <w:rsid w:val="00BB4E7C"/>
    <w:rsid w:val="00BE5847"/>
    <w:rsid w:val="00C17FAB"/>
    <w:rsid w:val="00CE599C"/>
    <w:rsid w:val="00CE7A6C"/>
    <w:rsid w:val="00CF13E5"/>
    <w:rsid w:val="00D73A2A"/>
    <w:rsid w:val="00DA3B00"/>
    <w:rsid w:val="00E214FE"/>
    <w:rsid w:val="00E35482"/>
    <w:rsid w:val="00E67AE2"/>
    <w:rsid w:val="00E82826"/>
    <w:rsid w:val="00EA128D"/>
    <w:rsid w:val="00EE179D"/>
    <w:rsid w:val="00F21762"/>
    <w:rsid w:val="00FA12D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BB8C"/>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BB4E7C"/>
    <w:rPr>
      <w:sz w:val="24"/>
      <w:lang w:eastAsia="en-US"/>
    </w:rPr>
  </w:style>
  <w:style w:type="character" w:styleId="CommentReference">
    <w:name w:val="annotation reference"/>
    <w:basedOn w:val="DefaultParagraphFont"/>
    <w:uiPriority w:val="99"/>
    <w:semiHidden/>
    <w:unhideWhenUsed/>
    <w:rsid w:val="00100E22"/>
    <w:rPr>
      <w:sz w:val="16"/>
      <w:szCs w:val="16"/>
    </w:rPr>
  </w:style>
  <w:style w:type="paragraph" w:styleId="CommentText">
    <w:name w:val="annotation text"/>
    <w:basedOn w:val="Normal"/>
    <w:link w:val="CommentTextChar"/>
    <w:uiPriority w:val="99"/>
    <w:unhideWhenUsed/>
    <w:rsid w:val="00100E22"/>
    <w:rPr>
      <w:sz w:val="20"/>
    </w:rPr>
  </w:style>
  <w:style w:type="character" w:customStyle="1" w:styleId="CommentTextChar">
    <w:name w:val="Comment Text Char"/>
    <w:basedOn w:val="DefaultParagraphFont"/>
    <w:link w:val="CommentText"/>
    <w:uiPriority w:val="99"/>
    <w:rsid w:val="00100E22"/>
    <w:rPr>
      <w:lang w:eastAsia="en-US"/>
    </w:rPr>
  </w:style>
  <w:style w:type="paragraph" w:styleId="CommentSubject">
    <w:name w:val="annotation subject"/>
    <w:basedOn w:val="CommentText"/>
    <w:next w:val="CommentText"/>
    <w:link w:val="CommentSubjectChar"/>
    <w:uiPriority w:val="99"/>
    <w:semiHidden/>
    <w:unhideWhenUsed/>
    <w:rsid w:val="00100E22"/>
    <w:rPr>
      <w:b/>
      <w:bCs/>
    </w:rPr>
  </w:style>
  <w:style w:type="character" w:customStyle="1" w:styleId="CommentSubjectChar">
    <w:name w:val="Comment Subject Char"/>
    <w:basedOn w:val="CommentTextChar"/>
    <w:link w:val="CommentSubject"/>
    <w:uiPriority w:val="99"/>
    <w:semiHidden/>
    <w:rsid w:val="00100E2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A61679288</value>
    </field>
    <field name="Objective-Title">
      <value order="0">Attachment B - Disallowable-instrument - ES - NCE Methodology Update</value>
    </field>
    <field name="Objective-Description">
      <value order="0"/>
    </field>
    <field name="Objective-CreationStamp">
      <value order="0">2026-05-01T05:40:20Z</value>
    </field>
    <field name="Objective-IsApproved">
      <value order="0">false</value>
    </field>
    <field name="Objective-IsPublished">
      <value order="0">false</value>
    </field>
    <field name="Objective-DatePublished">
      <value order="0"/>
    </field>
    <field name="Objective-ModificationStamp">
      <value order="0">2026-05-29T02:31:21Z</value>
    </field>
    <field name="Objective-Owner">
      <value order="0">Matthew Trpkovski</value>
    </field>
    <field name="Objective-Path">
      <value order="0">Whole of ACT Government:EPSDD - Environment Planning and Sustainable Development Directorate:07. Ministerial, Cabinet and Government Relations:06. Ministerials:2026 - Ministerial Briefs and Correspondence:Climate Change, Energy, Water &amp; Waste:26/0068194 Ministerial-Decision Brief ΓÇô Orr ΓÇô Updated Methodology to Calculate the Normal Cost of Electricity (NCE)</value>
    </field>
    <field name="Objective-Parent">
      <value order="0">26/0068194 Ministerial-Decision Brief ΓÇô Orr ΓÇô Updated Methodology to Calculate the Normal Cost of Electricity (NCE)</value>
    </field>
    <field name="Objective-State">
      <value order="0">Being Edited</value>
    </field>
    <field name="Objective-VersionId">
      <value order="0">vA78907485</value>
    </field>
    <field name="Objective-Version">
      <value order="0">6.1</value>
    </field>
    <field name="Objective-VersionNumber">
      <value order="0">9</value>
    </field>
    <field name="Objective-VersionComment">
      <value order="0"/>
    </field>
    <field name="Objective-FileNumber">
      <value order="0">1-2026/0068194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2963</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2026-05-29T02:34:00Z</dcterms:created>
  <dcterms:modified xsi:type="dcterms:W3CDTF">2026-05-29T02:34:00Z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2026-04-29T04:10:29Z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a5ef1d53-e787-4064-9e29-42d02bd4e552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A61679288</vt:lpwstr>
  </property>
  <property fmtid="{D5CDD505-2E9C-101B-9397-08002B2CF9AE}" pid="13" name="Objective-Title">
    <vt:lpwstr>Attachment B - Disallowable-instrument - ES - NCE Methodology Update</vt:lpwstr>
  </property>
  <property fmtid="{D5CDD505-2E9C-101B-9397-08002B2CF9AE}" pid="14" name="Objective-Description">
    <vt:lpwstr/>
  </property>
  <property fmtid="{D5CDD505-2E9C-101B-9397-08002B2CF9AE}" pid="15" name="Objective-CreationStamp">
    <vt:filetime>2026-05-01T05:40:20Z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2026-05-29T02:31:51Z</vt:filetime>
  </property>
  <property fmtid="{D5CDD505-2E9C-101B-9397-08002B2CF9AE}" pid="19" name="Objective-ModificationStamp">
    <vt:filetime>2026-05-29T02:31:51Z</vt:filetime>
  </property>
  <property fmtid="{D5CDD505-2E9C-101B-9397-08002B2CF9AE}" pid="20" name="Objective-Owner">
    <vt:lpwstr>Matthew Trpkovski</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Correspondence:Climate Change, Energy, Water &amp; Waste:26/0068194 Ministerial-Decision Brief – Orr – Updated Methodology to Calculate the Normal Cost of Electricity (NCE):</vt:lpwstr>
  </property>
  <property fmtid="{D5CDD505-2E9C-101B-9397-08002B2CF9AE}" pid="22" name="Objective-Parent">
    <vt:lpwstr>26/0068194 Ministerial-Decision Brief – Orr – Updated Methodology to Calculate the Normal Cost of Electricity (NCE)</vt:lpwstr>
  </property>
  <property fmtid="{D5CDD505-2E9C-101B-9397-08002B2CF9AE}" pid="23" name="Objective-State">
    <vt:lpwstr>Published</vt:lpwstr>
  </property>
  <property fmtid="{D5CDD505-2E9C-101B-9397-08002B2CF9AE}" pid="24" name="Objective-VersionId">
    <vt:lpwstr>vA78907485</vt:lpwstr>
  </property>
  <property fmtid="{D5CDD505-2E9C-101B-9397-08002B2CF9AE}" pid="25" name="Objective-Version">
    <vt:lpwstr>7.0</vt:lpwstr>
  </property>
  <property fmtid="{D5CDD505-2E9C-101B-9397-08002B2CF9AE}" pid="26" name="Objective-VersionNumber">
    <vt:r8>9</vt:r8>
  </property>
  <property fmtid="{D5CDD505-2E9C-101B-9397-08002B2CF9AE}" pid="27" name="Objective-VersionComment">
    <vt:lpwstr/>
  </property>
  <property fmtid="{D5CDD505-2E9C-101B-9397-08002B2CF9AE}" pid="28" name="Objective-FileNumber">
    <vt:lpwstr>1-2026/0068194</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