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C9ECA" w14:textId="5B9A9D65"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0862E3">
        <w:rPr>
          <w:rFonts w:ascii="Arial" w:hAnsi="Arial" w:cs="Arial"/>
          <w:b/>
          <w:bCs/>
          <w:sz w:val="24"/>
          <w:szCs w:val="24"/>
        </w:rPr>
        <w:t>6</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0E591265" w14:textId="2E445AD1" w:rsidR="000862E3" w:rsidRDefault="00833A62" w:rsidP="000862E3">
      <w:pPr>
        <w:pStyle w:val="Heading1"/>
        <w:spacing w:line="276" w:lineRule="auto"/>
        <w:jc w:val="center"/>
      </w:pPr>
      <w:r>
        <w:t xml:space="preserve">EMERGENCIES AMENDMENT </w:t>
      </w:r>
      <w:r w:rsidR="000862E3">
        <w:t xml:space="preserve">BILL 2026 </w:t>
      </w:r>
    </w:p>
    <w:p w14:paraId="00E0BEEB" w14:textId="77777777" w:rsidR="000862E3" w:rsidRDefault="000862E3" w:rsidP="000862E3"/>
    <w:p w14:paraId="782639D4" w14:textId="77777777" w:rsidR="000862E3" w:rsidRPr="000862E3" w:rsidRDefault="000862E3" w:rsidP="000862E3"/>
    <w:p w14:paraId="23C1CDE7" w14:textId="77777777" w:rsidR="00E90DF9" w:rsidRPr="00BB387E" w:rsidRDefault="00E90DF9" w:rsidP="00E90DF9">
      <w:pPr>
        <w:spacing w:after="0"/>
        <w:jc w:val="center"/>
        <w:rPr>
          <w:rFonts w:ascii="Arial" w:hAnsi="Arial" w:cs="Arial"/>
          <w:b/>
          <w:bCs/>
          <w:sz w:val="24"/>
          <w:szCs w:val="24"/>
        </w:rPr>
      </w:pPr>
    </w:p>
    <w:p w14:paraId="2FDF54DB" w14:textId="2B466D86" w:rsidR="00E90DF9" w:rsidRDefault="00E90DF9" w:rsidP="00A559F1">
      <w:pPr>
        <w:spacing w:after="0"/>
        <w:jc w:val="center"/>
        <w:rPr>
          <w:rFonts w:ascii="Arial" w:hAnsi="Arial" w:cs="Arial"/>
          <w:b/>
          <w:bCs/>
          <w:sz w:val="24"/>
          <w:szCs w:val="24"/>
        </w:rPr>
      </w:pPr>
      <w:r w:rsidRPr="00BB387E">
        <w:rPr>
          <w:rFonts w:ascii="Arial" w:hAnsi="Arial" w:cs="Arial"/>
          <w:b/>
          <w:bCs/>
          <w:sz w:val="24"/>
          <w:szCs w:val="24"/>
        </w:rPr>
        <w:t>EXPLANATORY STATEMENT</w:t>
      </w:r>
    </w:p>
    <w:p w14:paraId="27DDC3D7" w14:textId="77777777" w:rsidR="000862E3" w:rsidRDefault="000862E3" w:rsidP="000862E3">
      <w:pPr>
        <w:spacing w:after="0"/>
        <w:jc w:val="center"/>
        <w:rPr>
          <w:rFonts w:ascii="Arial" w:hAnsi="Arial" w:cs="Arial"/>
          <w:b/>
          <w:bCs/>
          <w:sz w:val="24"/>
          <w:szCs w:val="24"/>
        </w:rPr>
      </w:pPr>
      <w:r>
        <w:rPr>
          <w:rFonts w:ascii="Arial" w:hAnsi="Arial" w:cs="Arial"/>
          <w:b/>
          <w:bCs/>
          <w:sz w:val="24"/>
          <w:szCs w:val="24"/>
        </w:rPr>
        <w:t>and</w:t>
      </w:r>
    </w:p>
    <w:p w14:paraId="01AED5FE" w14:textId="77777777" w:rsidR="000862E3" w:rsidRDefault="000862E3" w:rsidP="000862E3">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4CDC9EA3" w14:textId="6D857100" w:rsidR="00E90DF9" w:rsidRPr="00BB387E" w:rsidRDefault="000862E3" w:rsidP="000862E3">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01179C4F" w14:textId="77777777" w:rsidR="00E90DF9" w:rsidRDefault="00E90DF9" w:rsidP="00E90DF9">
      <w:pPr>
        <w:keepNext/>
        <w:widowControl w:val="0"/>
        <w:spacing w:after="0"/>
        <w:jc w:val="center"/>
        <w:outlineLvl w:val="7"/>
        <w:rPr>
          <w:rFonts w:ascii="Arial" w:hAnsi="Arial" w:cs="Arial"/>
          <w:b/>
          <w:bCs/>
          <w:sz w:val="24"/>
          <w:szCs w:val="24"/>
        </w:rPr>
      </w:pPr>
    </w:p>
    <w:p w14:paraId="63FA2BF3" w14:textId="77777777" w:rsidR="00B9385E" w:rsidRDefault="00B9385E" w:rsidP="00E90DF9">
      <w:pPr>
        <w:keepNext/>
        <w:widowControl w:val="0"/>
        <w:spacing w:after="0"/>
        <w:jc w:val="center"/>
        <w:outlineLvl w:val="7"/>
        <w:rPr>
          <w:rFonts w:ascii="Arial" w:hAnsi="Arial" w:cs="Arial"/>
          <w:b/>
          <w:bCs/>
          <w:sz w:val="24"/>
          <w:szCs w:val="24"/>
        </w:rPr>
      </w:pPr>
    </w:p>
    <w:p w14:paraId="158291B5" w14:textId="77777777" w:rsidR="00B9385E" w:rsidRDefault="00B9385E" w:rsidP="00E90DF9">
      <w:pPr>
        <w:keepNext/>
        <w:widowControl w:val="0"/>
        <w:spacing w:after="0"/>
        <w:jc w:val="center"/>
        <w:outlineLvl w:val="7"/>
        <w:rPr>
          <w:rFonts w:ascii="Arial" w:hAnsi="Arial" w:cs="Arial"/>
          <w:b/>
          <w:bCs/>
          <w:sz w:val="24"/>
          <w:szCs w:val="24"/>
        </w:rPr>
      </w:pPr>
    </w:p>
    <w:p w14:paraId="2ACFFA5E" w14:textId="77777777" w:rsidR="000862E3" w:rsidRDefault="000862E3" w:rsidP="000862E3">
      <w:pPr>
        <w:keepNext/>
        <w:widowControl w:val="0"/>
        <w:spacing w:after="0"/>
        <w:outlineLvl w:val="7"/>
        <w:rPr>
          <w:rFonts w:ascii="Arial" w:hAnsi="Arial" w:cs="Arial"/>
          <w:b/>
          <w:bCs/>
          <w:sz w:val="24"/>
          <w:szCs w:val="24"/>
        </w:rPr>
      </w:pPr>
    </w:p>
    <w:p w14:paraId="2A828B8E" w14:textId="77777777" w:rsidR="00A559F1" w:rsidRDefault="00A559F1" w:rsidP="00E90DF9">
      <w:pPr>
        <w:keepNext/>
        <w:widowControl w:val="0"/>
        <w:spacing w:after="0"/>
        <w:jc w:val="center"/>
        <w:outlineLvl w:val="7"/>
        <w:rPr>
          <w:rFonts w:ascii="Arial" w:hAnsi="Arial" w:cs="Arial"/>
          <w:b/>
          <w:bCs/>
          <w:sz w:val="24"/>
          <w:szCs w:val="24"/>
        </w:rPr>
      </w:pPr>
    </w:p>
    <w:p w14:paraId="7ABB8778" w14:textId="77777777" w:rsidR="00A559F1" w:rsidRDefault="00A559F1" w:rsidP="00E90DF9">
      <w:pPr>
        <w:keepNext/>
        <w:widowControl w:val="0"/>
        <w:spacing w:after="0"/>
        <w:jc w:val="center"/>
        <w:outlineLvl w:val="7"/>
        <w:rPr>
          <w:rFonts w:ascii="Arial" w:hAnsi="Arial" w:cs="Arial"/>
          <w:b/>
          <w:bCs/>
          <w:sz w:val="24"/>
          <w:szCs w:val="24"/>
        </w:rPr>
      </w:pPr>
    </w:p>
    <w:p w14:paraId="5C2D898C" w14:textId="77777777" w:rsidR="00B9385E" w:rsidRDefault="00B9385E" w:rsidP="00E90DF9">
      <w:pPr>
        <w:keepNext/>
        <w:widowControl w:val="0"/>
        <w:spacing w:after="0"/>
        <w:jc w:val="center"/>
        <w:outlineLvl w:val="7"/>
        <w:rPr>
          <w:rFonts w:ascii="Arial" w:hAnsi="Arial" w:cs="Arial"/>
          <w:b/>
          <w:bCs/>
          <w:sz w:val="24"/>
          <w:szCs w:val="24"/>
        </w:rPr>
      </w:pPr>
    </w:p>
    <w:p w14:paraId="3547463A" w14:textId="77777777" w:rsidR="00B9385E" w:rsidRDefault="00B9385E" w:rsidP="00E90DF9">
      <w:pPr>
        <w:keepNext/>
        <w:widowControl w:val="0"/>
        <w:spacing w:after="0"/>
        <w:jc w:val="center"/>
        <w:outlineLvl w:val="7"/>
        <w:rPr>
          <w:rFonts w:ascii="Arial" w:hAnsi="Arial" w:cs="Arial"/>
          <w:b/>
          <w:bCs/>
          <w:sz w:val="24"/>
          <w:szCs w:val="24"/>
        </w:rPr>
      </w:pPr>
    </w:p>
    <w:p w14:paraId="461523AD" w14:textId="77777777" w:rsidR="00E90DF9" w:rsidRPr="00BB387E" w:rsidRDefault="00E90DF9" w:rsidP="00E90DF9">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340671F6" w14:textId="28D9918D" w:rsidR="00E90DF9" w:rsidRDefault="00833A62" w:rsidP="00E90DF9">
      <w:pPr>
        <w:spacing w:after="0"/>
        <w:ind w:right="686"/>
        <w:jc w:val="right"/>
        <w:rPr>
          <w:rFonts w:ascii="Arial" w:hAnsi="Arial" w:cs="Arial"/>
          <w:b/>
          <w:bCs/>
          <w:sz w:val="24"/>
          <w:szCs w:val="24"/>
        </w:rPr>
      </w:pPr>
      <w:r>
        <w:rPr>
          <w:rFonts w:ascii="Arial" w:hAnsi="Arial" w:cs="Arial"/>
          <w:b/>
          <w:bCs/>
          <w:sz w:val="24"/>
          <w:szCs w:val="24"/>
        </w:rPr>
        <w:t>Marissa Paterson</w:t>
      </w:r>
      <w:r w:rsidR="000862E3">
        <w:rPr>
          <w:rFonts w:ascii="Arial" w:hAnsi="Arial" w:cs="Arial"/>
          <w:b/>
          <w:bCs/>
          <w:sz w:val="24"/>
          <w:szCs w:val="24"/>
        </w:rPr>
        <w:t xml:space="preserve"> </w:t>
      </w:r>
      <w:r w:rsidR="00E90DF9">
        <w:rPr>
          <w:rFonts w:ascii="Arial" w:hAnsi="Arial" w:cs="Arial"/>
          <w:b/>
          <w:bCs/>
          <w:sz w:val="24"/>
          <w:szCs w:val="24"/>
        </w:rPr>
        <w:t>MLA</w:t>
      </w:r>
    </w:p>
    <w:p w14:paraId="2B65FA14" w14:textId="391A09F5" w:rsidR="00E90DF9" w:rsidRPr="000862E3" w:rsidRDefault="00833A62" w:rsidP="00E90DF9">
      <w:pPr>
        <w:spacing w:after="0"/>
        <w:ind w:right="686"/>
        <w:jc w:val="right"/>
        <w:rPr>
          <w:rFonts w:ascii="Arial" w:hAnsi="Arial" w:cs="Arial"/>
          <w:b/>
          <w:bCs/>
          <w:sz w:val="24"/>
          <w:szCs w:val="24"/>
        </w:rPr>
      </w:pPr>
      <w:r>
        <w:rPr>
          <w:rFonts w:ascii="Arial" w:hAnsi="Arial" w:cs="Arial"/>
          <w:b/>
          <w:bCs/>
          <w:sz w:val="24"/>
          <w:szCs w:val="24"/>
        </w:rPr>
        <w:t>Minister for Police, Fire and Emergency Services</w:t>
      </w:r>
    </w:p>
    <w:p w14:paraId="722CCE31" w14:textId="4B59DF3F" w:rsidR="00E90DF9" w:rsidRPr="000862E3" w:rsidRDefault="00833A62" w:rsidP="00E90DF9">
      <w:pPr>
        <w:spacing w:after="0"/>
        <w:ind w:right="686"/>
        <w:jc w:val="right"/>
        <w:rPr>
          <w:rFonts w:ascii="Arial" w:hAnsi="Arial" w:cs="Arial"/>
          <w:b/>
          <w:bCs/>
          <w:sz w:val="24"/>
          <w:szCs w:val="24"/>
        </w:rPr>
      </w:pPr>
      <w:r>
        <w:rPr>
          <w:rFonts w:ascii="Arial" w:hAnsi="Arial" w:cs="Arial"/>
          <w:b/>
          <w:bCs/>
          <w:sz w:val="24"/>
          <w:szCs w:val="24"/>
        </w:rPr>
        <w:t>June</w:t>
      </w:r>
      <w:r w:rsidR="000862E3" w:rsidRPr="000862E3">
        <w:rPr>
          <w:rFonts w:ascii="Arial" w:hAnsi="Arial" w:cs="Arial"/>
          <w:b/>
          <w:bCs/>
          <w:sz w:val="24"/>
          <w:szCs w:val="24"/>
        </w:rPr>
        <w:t xml:space="preserve"> 2026</w:t>
      </w:r>
    </w:p>
    <w:p w14:paraId="764EA7E1" w14:textId="789E88E8" w:rsidR="00E90DF9" w:rsidRPr="008C3B92" w:rsidRDefault="00E90DF9" w:rsidP="00E90DF9">
      <w:pPr>
        <w:spacing w:after="0" w:line="240" w:lineRule="auto"/>
        <w:rPr>
          <w:rFonts w:ascii="Arial" w:hAnsi="Arial" w:cs="Arial"/>
          <w:b/>
          <w:bCs/>
          <w:sz w:val="24"/>
          <w:szCs w:val="24"/>
          <w:u w:val="single"/>
        </w:rPr>
        <w:sectPr w:rsidR="00E90DF9" w:rsidRPr="008C3B92" w:rsidSect="00DC591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428B67D0" w14:textId="676F7B11" w:rsidR="00E90DF9" w:rsidRPr="00BB387E" w:rsidRDefault="00E90813" w:rsidP="00E90DF9">
      <w:pPr>
        <w:pStyle w:val="Heading1"/>
        <w:jc w:val="center"/>
      </w:pPr>
      <w:r>
        <w:lastRenderedPageBreak/>
        <w:t>EMERGENCIES AMENDMENT BILL 2026</w:t>
      </w:r>
    </w:p>
    <w:p w14:paraId="791A60D0" w14:textId="77777777" w:rsidR="00E90DF9" w:rsidRDefault="00E90DF9" w:rsidP="00E90DF9">
      <w:pPr>
        <w:spacing w:after="0"/>
        <w:contextualSpacing/>
        <w:rPr>
          <w:rFonts w:ascii="Arial" w:hAnsi="Arial" w:cs="Arial"/>
          <w:bCs/>
          <w:sz w:val="24"/>
          <w:szCs w:val="24"/>
        </w:rPr>
      </w:pPr>
    </w:p>
    <w:p w14:paraId="02382D0D" w14:textId="77777777" w:rsidR="00A559F1" w:rsidRDefault="00A559F1" w:rsidP="00E90DF9">
      <w:pPr>
        <w:pStyle w:val="Heading2"/>
      </w:pPr>
      <w:r>
        <w:t>INTRODUCTION</w:t>
      </w:r>
    </w:p>
    <w:p w14:paraId="36E0F731" w14:textId="77777777" w:rsidR="000862E3" w:rsidRDefault="000862E3" w:rsidP="000862E3">
      <w:pPr>
        <w:spacing w:after="0"/>
        <w:contextualSpacing/>
        <w:rPr>
          <w:rFonts w:ascii="Arial" w:hAnsi="Arial" w:cs="Arial"/>
          <w:bCs/>
          <w:sz w:val="24"/>
          <w:szCs w:val="24"/>
        </w:rPr>
      </w:pPr>
      <w:r w:rsidRPr="006726A1">
        <w:rPr>
          <w:rFonts w:ascii="Arial" w:hAnsi="Arial" w:cs="Arial"/>
          <w:bCs/>
          <w:sz w:val="24"/>
          <w:szCs w:val="24"/>
        </w:rPr>
        <w:t xml:space="preserve">The Bill </w:t>
      </w:r>
      <w:r w:rsidRPr="006726A1">
        <w:rPr>
          <w:rFonts w:ascii="Arial" w:hAnsi="Arial" w:cs="Arial"/>
          <w:b/>
          <w:sz w:val="24"/>
          <w:szCs w:val="24"/>
        </w:rPr>
        <w:t>is not</w:t>
      </w:r>
      <w:r w:rsidRPr="006726A1">
        <w:rPr>
          <w:rFonts w:ascii="Arial" w:hAnsi="Arial" w:cs="Arial"/>
          <w:bCs/>
          <w:sz w:val="24"/>
          <w:szCs w:val="24"/>
        </w:rPr>
        <w:t xml:space="preserve"> a Significant Bill. Significant Bills are bills that have been assessed as likely to have significant engagement</w:t>
      </w:r>
      <w:r>
        <w:rPr>
          <w:rFonts w:ascii="Arial" w:hAnsi="Arial" w:cs="Arial"/>
          <w:bCs/>
          <w:sz w:val="24"/>
          <w:szCs w:val="24"/>
        </w:rPr>
        <w:t xml:space="preserve">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5E28A851" w14:textId="77777777" w:rsidR="000862E3" w:rsidRDefault="000862E3" w:rsidP="000862E3">
      <w:pPr>
        <w:spacing w:after="0"/>
        <w:contextualSpacing/>
        <w:rPr>
          <w:rFonts w:ascii="Arial" w:hAnsi="Arial" w:cs="Arial"/>
          <w:bCs/>
          <w:sz w:val="24"/>
          <w:szCs w:val="24"/>
        </w:rPr>
      </w:pPr>
    </w:p>
    <w:p w14:paraId="3887DAC8" w14:textId="139B9AA4" w:rsidR="000862E3" w:rsidRPr="00834FC9" w:rsidRDefault="000862E3" w:rsidP="000862E3">
      <w:pPr>
        <w:spacing w:after="0"/>
        <w:contextualSpacing/>
        <w:rPr>
          <w:rFonts w:ascii="Arial" w:hAnsi="Arial" w:cs="Arial"/>
          <w:bCs/>
          <w:sz w:val="24"/>
          <w:szCs w:val="24"/>
        </w:rPr>
      </w:pPr>
      <w:r>
        <w:rPr>
          <w:rFonts w:ascii="Arial" w:hAnsi="Arial" w:cs="Arial"/>
          <w:bCs/>
          <w:sz w:val="24"/>
          <w:szCs w:val="24"/>
        </w:rPr>
        <w:t xml:space="preserve">This explanatory statement relates to the </w:t>
      </w:r>
      <w:r w:rsidR="00E90813">
        <w:rPr>
          <w:rFonts w:ascii="Arial" w:hAnsi="Arial" w:cs="Arial"/>
          <w:bCs/>
          <w:sz w:val="24"/>
          <w:szCs w:val="24"/>
        </w:rPr>
        <w:t>Emergencies</w:t>
      </w:r>
      <w:r>
        <w:rPr>
          <w:rFonts w:ascii="Arial" w:hAnsi="Arial" w:cs="Arial"/>
          <w:bCs/>
          <w:sz w:val="24"/>
          <w:szCs w:val="24"/>
        </w:rPr>
        <w:t xml:space="preserve"> Amendment Bill 2026</w:t>
      </w:r>
      <w:r w:rsidR="00E90813">
        <w:rPr>
          <w:rFonts w:ascii="Arial" w:hAnsi="Arial" w:cs="Arial"/>
          <w:bCs/>
          <w:sz w:val="24"/>
          <w:szCs w:val="24"/>
        </w:rPr>
        <w:t xml:space="preserve"> </w:t>
      </w:r>
      <w:r>
        <w:rPr>
          <w:rFonts w:ascii="Arial" w:hAnsi="Arial" w:cs="Arial"/>
          <w:bCs/>
          <w:sz w:val="24"/>
          <w:szCs w:val="24"/>
        </w:rPr>
        <w:t>as presented to the Legislative Assembly.</w:t>
      </w:r>
      <w:r w:rsidRPr="001035FC">
        <w:t xml:space="preserve"> </w:t>
      </w:r>
      <w:r w:rsidRPr="001035FC">
        <w:rPr>
          <w:rFonts w:ascii="Arial" w:hAnsi="Arial" w:cs="Arial"/>
          <w:bCs/>
          <w:sz w:val="24"/>
          <w:szCs w:val="24"/>
        </w:rPr>
        <w:t>It has been prepared to assist the reader of the Bill and to help inform debate on it. It does not form part of the Bill and has not been endorsed by the Assembly. The statement is to be read in conjunction with the Bill. It is not, and is not meant to be, a comprehensive description of the Bill.</w:t>
      </w:r>
    </w:p>
    <w:p w14:paraId="3CE501EE" w14:textId="77777777" w:rsidR="000862E3" w:rsidRDefault="000862E3" w:rsidP="000862E3">
      <w:pPr>
        <w:spacing w:after="0"/>
        <w:contextualSpacing/>
        <w:rPr>
          <w:rFonts w:ascii="Arial" w:hAnsi="Arial" w:cs="Arial"/>
          <w:bCs/>
          <w:sz w:val="24"/>
          <w:szCs w:val="24"/>
        </w:rPr>
      </w:pPr>
    </w:p>
    <w:p w14:paraId="266B7B2E" w14:textId="47CA61C4" w:rsidR="00E90DF9" w:rsidRDefault="00E90DF9" w:rsidP="00E90DF9">
      <w:pPr>
        <w:pStyle w:val="Heading2"/>
      </w:pPr>
      <w:r>
        <w:t>OVERVIEW OF THE BILL</w:t>
      </w:r>
    </w:p>
    <w:p w14:paraId="48443BCD" w14:textId="77777777" w:rsidR="00E90813" w:rsidRPr="00E90813" w:rsidRDefault="00E90813" w:rsidP="00E90813">
      <w:pPr>
        <w:rPr>
          <w:rFonts w:ascii="Arial" w:hAnsi="Arial" w:cs="Arial"/>
          <w:sz w:val="24"/>
          <w:szCs w:val="24"/>
        </w:rPr>
      </w:pPr>
      <w:r w:rsidRPr="00E90813">
        <w:rPr>
          <w:rFonts w:ascii="Arial" w:hAnsi="Arial" w:cs="Arial"/>
          <w:sz w:val="24"/>
          <w:szCs w:val="24"/>
        </w:rPr>
        <w:t xml:space="preserve">The Emergencies Amendment Bill 2026 repeals provisions in the </w:t>
      </w:r>
      <w:r w:rsidRPr="00E90813">
        <w:rPr>
          <w:rFonts w:ascii="Arial" w:hAnsi="Arial" w:cs="Arial"/>
          <w:i/>
          <w:iCs/>
          <w:sz w:val="24"/>
          <w:szCs w:val="24"/>
        </w:rPr>
        <w:t>Emergencies Act 2004</w:t>
      </w:r>
      <w:r w:rsidRPr="00E90813">
        <w:rPr>
          <w:rFonts w:ascii="Arial" w:hAnsi="Arial" w:cs="Arial"/>
          <w:sz w:val="24"/>
          <w:szCs w:val="24"/>
        </w:rPr>
        <w:t xml:space="preserve"> (the Act) that establish and govern the Multi Hazards Advisory Council (MHAC). The Bill removes all statutory requirements relating to MHAC, including its functions, membership, reporting obligations and consultation requirements.</w:t>
      </w:r>
    </w:p>
    <w:p w14:paraId="7CB71623" w14:textId="77777777" w:rsidR="00E90813" w:rsidRPr="00E90813" w:rsidRDefault="00E90813" w:rsidP="00E90813">
      <w:pPr>
        <w:rPr>
          <w:rFonts w:ascii="Arial" w:hAnsi="Arial" w:cs="Arial"/>
          <w:sz w:val="24"/>
          <w:szCs w:val="24"/>
        </w:rPr>
      </w:pPr>
      <w:r w:rsidRPr="00E90813">
        <w:rPr>
          <w:rFonts w:ascii="Arial" w:hAnsi="Arial" w:cs="Arial"/>
          <w:sz w:val="24"/>
          <w:szCs w:val="24"/>
        </w:rPr>
        <w:t>The amendments support the ACT Government’s shift toward adaptive, flexible and forward</w:t>
      </w:r>
      <w:r w:rsidRPr="00E90813">
        <w:rPr>
          <w:rFonts w:ascii="Cambria Math" w:hAnsi="Cambria Math" w:cs="Cambria Math"/>
          <w:sz w:val="24"/>
          <w:szCs w:val="24"/>
        </w:rPr>
        <w:t>‑</w:t>
      </w:r>
      <w:r w:rsidRPr="00E90813">
        <w:rPr>
          <w:rFonts w:ascii="Arial" w:hAnsi="Arial" w:cs="Arial"/>
          <w:sz w:val="24"/>
          <w:szCs w:val="24"/>
        </w:rPr>
        <w:t xml:space="preserve">looking governance that can evolve in response to emerging risks, climate change, and contemporary resilience frameworks. </w:t>
      </w:r>
    </w:p>
    <w:p w14:paraId="16D947C9" w14:textId="4694B7AF" w:rsidR="00E90813" w:rsidRPr="00E90813" w:rsidRDefault="00E90813" w:rsidP="00E90813">
      <w:pPr>
        <w:rPr>
          <w:rFonts w:ascii="Arial" w:hAnsi="Arial" w:cs="Arial"/>
          <w:sz w:val="24"/>
          <w:szCs w:val="24"/>
        </w:rPr>
      </w:pPr>
      <w:r w:rsidRPr="00E90813">
        <w:rPr>
          <w:rFonts w:ascii="Arial" w:hAnsi="Arial" w:cs="Arial"/>
          <w:sz w:val="24"/>
          <w:szCs w:val="24"/>
        </w:rPr>
        <w:t>The Bill does not establish any new statutory advisory bodies. Instead, it enables the Minister to establish non</w:t>
      </w:r>
      <w:r w:rsidRPr="00E90813">
        <w:rPr>
          <w:rFonts w:ascii="Cambria Math" w:hAnsi="Cambria Math" w:cs="Cambria Math"/>
          <w:sz w:val="24"/>
          <w:szCs w:val="24"/>
        </w:rPr>
        <w:t>‑</w:t>
      </w:r>
      <w:r w:rsidRPr="00E90813">
        <w:rPr>
          <w:rFonts w:ascii="Arial" w:hAnsi="Arial" w:cs="Arial"/>
          <w:sz w:val="24"/>
          <w:szCs w:val="24"/>
        </w:rPr>
        <w:t xml:space="preserve">statutory advisory </w:t>
      </w:r>
      <w:r w:rsidR="00786CD9">
        <w:rPr>
          <w:rFonts w:ascii="Arial" w:hAnsi="Arial" w:cs="Arial"/>
          <w:sz w:val="24"/>
          <w:szCs w:val="24"/>
        </w:rPr>
        <w:t>bodies</w:t>
      </w:r>
      <w:r w:rsidRPr="00E90813">
        <w:rPr>
          <w:rFonts w:ascii="Arial" w:hAnsi="Arial" w:cs="Arial"/>
          <w:sz w:val="24"/>
          <w:szCs w:val="24"/>
        </w:rPr>
        <w:t xml:space="preserve"> administratively, ensuring that governance structures remain responsive and strategically aligned.</w:t>
      </w:r>
    </w:p>
    <w:p w14:paraId="696A270D" w14:textId="2F9F124C" w:rsidR="00B90DFA" w:rsidRPr="004F5643" w:rsidRDefault="00E90813" w:rsidP="004F5643">
      <w:pPr>
        <w:rPr>
          <w:rFonts w:ascii="Arial" w:hAnsi="Arial" w:cs="Arial"/>
          <w:sz w:val="24"/>
          <w:szCs w:val="24"/>
        </w:rPr>
      </w:pPr>
      <w:r w:rsidRPr="00E90813">
        <w:rPr>
          <w:rFonts w:ascii="Arial" w:hAnsi="Arial" w:cs="Arial"/>
          <w:sz w:val="24"/>
          <w:szCs w:val="24"/>
        </w:rPr>
        <w:t>The reforms reflect the ACT Government’s commitment to modernising emergency management governance and supporting implementation of the Strategic Bushfire Management Plan and the ACT Disaster Resilience Strategy.</w:t>
      </w:r>
    </w:p>
    <w:p w14:paraId="25E5EC3A" w14:textId="08C49B19" w:rsidR="00E90DF9" w:rsidRDefault="00E90DF9" w:rsidP="00E90DF9">
      <w:pPr>
        <w:rPr>
          <w:rFonts w:ascii="Arial" w:hAnsi="Arial" w:cs="Arial"/>
          <w:b/>
          <w:sz w:val="24"/>
          <w:szCs w:val="24"/>
        </w:rPr>
      </w:pPr>
      <w:r w:rsidRPr="00AC59DF">
        <w:rPr>
          <w:rFonts w:ascii="Arial" w:hAnsi="Arial" w:cs="Arial"/>
          <w:b/>
          <w:sz w:val="24"/>
          <w:szCs w:val="24"/>
        </w:rPr>
        <w:t>CONSULTATION ON THE PROPOSED APPROACH</w:t>
      </w:r>
    </w:p>
    <w:p w14:paraId="74DFF48F" w14:textId="6CE8F4F6" w:rsidR="00B90DFA" w:rsidRPr="00B90DFA" w:rsidRDefault="00192E5A" w:rsidP="005B0897">
      <w:pPr>
        <w:rPr>
          <w:rFonts w:ascii="Arial" w:hAnsi="Arial" w:cs="Arial"/>
          <w:sz w:val="24"/>
          <w:szCs w:val="24"/>
        </w:rPr>
      </w:pPr>
      <w:r>
        <w:rPr>
          <w:rFonts w:ascii="Arial" w:hAnsi="Arial" w:cs="Arial"/>
          <w:sz w:val="24"/>
          <w:szCs w:val="24"/>
        </w:rPr>
        <w:t xml:space="preserve">Government has consulted with </w:t>
      </w:r>
      <w:r w:rsidR="00C725D6">
        <w:rPr>
          <w:rFonts w:ascii="Arial" w:hAnsi="Arial" w:cs="Arial"/>
          <w:sz w:val="24"/>
          <w:szCs w:val="24"/>
        </w:rPr>
        <w:t>senior officials, including statutory office holders, with responsibilities under the Act as related to the MHAC in the development of the Bill.</w:t>
      </w:r>
    </w:p>
    <w:p w14:paraId="23CB6687" w14:textId="71391E94" w:rsidR="00CF76B1" w:rsidRDefault="00CF76B1" w:rsidP="005B0897">
      <w:pPr>
        <w:rPr>
          <w:rFonts w:ascii="Arial" w:hAnsi="Arial" w:cs="Arial"/>
          <w:b/>
          <w:sz w:val="24"/>
          <w:szCs w:val="24"/>
        </w:rPr>
      </w:pPr>
      <w:r w:rsidRPr="005B0897">
        <w:rPr>
          <w:rFonts w:ascii="Arial" w:hAnsi="Arial" w:cs="Arial"/>
          <w:b/>
          <w:sz w:val="24"/>
          <w:szCs w:val="24"/>
        </w:rPr>
        <w:t>CLIMATE IMPACT</w:t>
      </w:r>
    </w:p>
    <w:p w14:paraId="1FBC555F" w14:textId="6D87B2BF" w:rsidR="0012581B" w:rsidRPr="00B81C82" w:rsidRDefault="00DF23D1" w:rsidP="00B81C82">
      <w:pPr>
        <w:rPr>
          <w:rFonts w:ascii="Arial" w:hAnsi="Arial" w:cs="Arial"/>
          <w:bCs/>
          <w:sz w:val="24"/>
          <w:szCs w:val="24"/>
        </w:rPr>
      </w:pPr>
      <w:r>
        <w:rPr>
          <w:rFonts w:ascii="Arial" w:hAnsi="Arial" w:cs="Arial"/>
          <w:bCs/>
          <w:sz w:val="24"/>
          <w:szCs w:val="24"/>
        </w:rPr>
        <w:t>This Bill does not have a climate impact.</w:t>
      </w:r>
      <w:r w:rsidR="00E90813">
        <w:rPr>
          <w:rFonts w:ascii="Arial" w:hAnsi="Arial" w:cs="Arial"/>
          <w:bCs/>
          <w:sz w:val="24"/>
          <w:szCs w:val="24"/>
        </w:rPr>
        <w:t xml:space="preserve"> The impacts of climate change will be incorporated into the business of the </w:t>
      </w:r>
      <w:r w:rsidR="00684FC8">
        <w:rPr>
          <w:rFonts w:ascii="Arial" w:hAnsi="Arial" w:cs="Arial"/>
          <w:bCs/>
          <w:sz w:val="24"/>
          <w:szCs w:val="24"/>
        </w:rPr>
        <w:t xml:space="preserve">proposed </w:t>
      </w:r>
      <w:r w:rsidR="00E90813">
        <w:rPr>
          <w:rFonts w:ascii="Arial" w:hAnsi="Arial" w:cs="Arial"/>
          <w:bCs/>
          <w:sz w:val="24"/>
          <w:szCs w:val="24"/>
        </w:rPr>
        <w:t xml:space="preserve">new advisory </w:t>
      </w:r>
      <w:r w:rsidR="00786CD9">
        <w:rPr>
          <w:rFonts w:ascii="Arial" w:hAnsi="Arial" w:cs="Arial"/>
          <w:bCs/>
          <w:sz w:val="24"/>
          <w:szCs w:val="24"/>
        </w:rPr>
        <w:t>bodies</w:t>
      </w:r>
      <w:r w:rsidR="00E90813">
        <w:rPr>
          <w:rFonts w:ascii="Arial" w:hAnsi="Arial" w:cs="Arial"/>
          <w:bCs/>
          <w:sz w:val="24"/>
          <w:szCs w:val="24"/>
        </w:rPr>
        <w:t xml:space="preserve">. </w:t>
      </w:r>
    </w:p>
    <w:p w14:paraId="00AF0E6A" w14:textId="77777777" w:rsidR="006A3370" w:rsidRDefault="006A3370" w:rsidP="00E90DF9">
      <w:pPr>
        <w:pStyle w:val="Heading2"/>
      </w:pPr>
    </w:p>
    <w:p w14:paraId="6BB71180" w14:textId="69275CE6" w:rsidR="006A3370" w:rsidRDefault="00E90DF9" w:rsidP="006A3370">
      <w:pPr>
        <w:pStyle w:val="Heading2"/>
      </w:pPr>
      <w:r>
        <w:t xml:space="preserve">CONSISTENCY WITH </w:t>
      </w:r>
      <w:r w:rsidRPr="008C225D">
        <w:t>HUMAN RIGHTS</w:t>
      </w:r>
    </w:p>
    <w:p w14:paraId="4999DD96" w14:textId="048DA9EE" w:rsidR="00C725D6" w:rsidRPr="00C725D6" w:rsidRDefault="00C725D6" w:rsidP="00C725D6">
      <w:pPr>
        <w:rPr>
          <w:rFonts w:ascii="Arial" w:hAnsi="Arial" w:cs="Arial"/>
          <w:sz w:val="24"/>
          <w:szCs w:val="24"/>
        </w:rPr>
      </w:pPr>
      <w:r w:rsidRPr="00C725D6">
        <w:rPr>
          <w:rFonts w:ascii="Arial" w:hAnsi="Arial" w:cs="Arial"/>
          <w:sz w:val="24"/>
          <w:szCs w:val="24"/>
        </w:rPr>
        <w:t xml:space="preserve">During development of the </w:t>
      </w:r>
      <w:r w:rsidR="00684FC8">
        <w:rPr>
          <w:rFonts w:ascii="Arial" w:hAnsi="Arial" w:cs="Arial"/>
          <w:sz w:val="24"/>
          <w:szCs w:val="24"/>
        </w:rPr>
        <w:t>B</w:t>
      </w:r>
      <w:r w:rsidRPr="00C725D6">
        <w:rPr>
          <w:rFonts w:ascii="Arial" w:hAnsi="Arial" w:cs="Arial"/>
          <w:sz w:val="24"/>
          <w:szCs w:val="24"/>
        </w:rPr>
        <w:t xml:space="preserve">ill, due regard was given to its compatibility with the rights set out in the HR Act. The </w:t>
      </w:r>
      <w:r w:rsidR="00684FC8">
        <w:rPr>
          <w:rFonts w:ascii="Arial" w:hAnsi="Arial" w:cs="Arial"/>
          <w:sz w:val="24"/>
          <w:szCs w:val="24"/>
        </w:rPr>
        <w:t>B</w:t>
      </w:r>
      <w:r w:rsidRPr="00C725D6">
        <w:rPr>
          <w:rFonts w:ascii="Arial" w:hAnsi="Arial" w:cs="Arial"/>
          <w:sz w:val="24"/>
          <w:szCs w:val="24"/>
        </w:rPr>
        <w:t>ill is not a Significant Bill</w:t>
      </w:r>
      <w:r w:rsidR="00684FC8">
        <w:rPr>
          <w:rFonts w:ascii="Arial" w:hAnsi="Arial" w:cs="Arial"/>
          <w:sz w:val="24"/>
          <w:szCs w:val="24"/>
        </w:rPr>
        <w:t xml:space="preserve"> and has </w:t>
      </w:r>
      <w:r w:rsidRPr="00C725D6">
        <w:rPr>
          <w:rFonts w:ascii="Arial" w:hAnsi="Arial" w:cs="Arial"/>
          <w:sz w:val="24"/>
          <w:szCs w:val="24"/>
        </w:rPr>
        <w:t xml:space="preserve">been assessed as </w:t>
      </w:r>
      <w:r w:rsidR="00684FC8">
        <w:rPr>
          <w:rFonts w:ascii="Arial" w:hAnsi="Arial" w:cs="Arial"/>
          <w:sz w:val="24"/>
          <w:szCs w:val="24"/>
        </w:rPr>
        <w:t xml:space="preserve">not </w:t>
      </w:r>
      <w:r w:rsidRPr="00C725D6">
        <w:rPr>
          <w:rFonts w:ascii="Arial" w:hAnsi="Arial" w:cs="Arial"/>
          <w:sz w:val="24"/>
          <w:szCs w:val="24"/>
        </w:rPr>
        <w:t>likely to have significant engagement of human rights</w:t>
      </w:r>
      <w:r>
        <w:rPr>
          <w:rFonts w:ascii="Arial" w:hAnsi="Arial" w:cs="Arial"/>
          <w:sz w:val="24"/>
          <w:szCs w:val="24"/>
        </w:rPr>
        <w:t>.</w:t>
      </w:r>
    </w:p>
    <w:p w14:paraId="3AA827AB" w14:textId="1EB09CDD" w:rsidR="00E90DF9" w:rsidRPr="00B81C82" w:rsidRDefault="00E90DF9" w:rsidP="00E90DF9">
      <w:pPr>
        <w:rPr>
          <w:rFonts w:ascii="Arial" w:hAnsi="Arial" w:cs="Arial"/>
          <w:b/>
          <w:bCs/>
          <w:i/>
          <w:sz w:val="24"/>
          <w:szCs w:val="24"/>
        </w:rPr>
      </w:pPr>
      <w:r w:rsidRPr="00B81C82">
        <w:rPr>
          <w:rFonts w:ascii="Arial" w:hAnsi="Arial" w:cs="Arial"/>
          <w:b/>
          <w:bCs/>
          <w:i/>
          <w:sz w:val="24"/>
          <w:szCs w:val="24"/>
        </w:rPr>
        <w:t xml:space="preserve">Rights </w:t>
      </w:r>
      <w:r w:rsidR="00192E5A">
        <w:rPr>
          <w:rFonts w:ascii="Arial" w:hAnsi="Arial" w:cs="Arial"/>
          <w:b/>
          <w:bCs/>
          <w:i/>
          <w:sz w:val="24"/>
          <w:szCs w:val="24"/>
        </w:rPr>
        <w:t>e</w:t>
      </w:r>
      <w:r w:rsidRPr="00B81C82">
        <w:rPr>
          <w:rFonts w:ascii="Arial" w:hAnsi="Arial" w:cs="Arial"/>
          <w:b/>
          <w:bCs/>
          <w:i/>
          <w:sz w:val="24"/>
          <w:szCs w:val="24"/>
        </w:rPr>
        <w:t>ngaged</w:t>
      </w:r>
    </w:p>
    <w:p w14:paraId="6E7B4B63" w14:textId="18A0A28A" w:rsidR="00C725D6" w:rsidRPr="00C725D6" w:rsidRDefault="00C725D6" w:rsidP="00D44B7C">
      <w:pPr>
        <w:keepNext/>
        <w:rPr>
          <w:rFonts w:ascii="Arial" w:hAnsi="Arial" w:cs="Arial"/>
          <w:sz w:val="24"/>
          <w:szCs w:val="24"/>
        </w:rPr>
      </w:pPr>
      <w:r w:rsidRPr="00C725D6">
        <w:rPr>
          <w:rFonts w:ascii="Arial" w:hAnsi="Arial" w:cs="Arial"/>
          <w:sz w:val="24"/>
          <w:szCs w:val="24"/>
        </w:rPr>
        <w:t xml:space="preserve">The </w:t>
      </w:r>
      <w:r w:rsidR="00684FC8">
        <w:rPr>
          <w:rFonts w:ascii="Arial" w:hAnsi="Arial" w:cs="Arial"/>
          <w:sz w:val="24"/>
          <w:szCs w:val="24"/>
        </w:rPr>
        <w:t>B</w:t>
      </w:r>
      <w:r w:rsidRPr="00C725D6">
        <w:rPr>
          <w:rFonts w:ascii="Arial" w:hAnsi="Arial" w:cs="Arial"/>
          <w:sz w:val="24"/>
          <w:szCs w:val="24"/>
        </w:rPr>
        <w:t xml:space="preserve">ill does not engage human rights to a significant extent. However, the </w:t>
      </w:r>
      <w:r w:rsidR="00684FC8">
        <w:rPr>
          <w:rFonts w:ascii="Arial" w:hAnsi="Arial" w:cs="Arial"/>
          <w:sz w:val="24"/>
          <w:szCs w:val="24"/>
        </w:rPr>
        <w:t>B</w:t>
      </w:r>
      <w:r w:rsidRPr="00C725D6">
        <w:rPr>
          <w:rFonts w:ascii="Arial" w:hAnsi="Arial" w:cs="Arial"/>
          <w:sz w:val="24"/>
          <w:szCs w:val="24"/>
        </w:rPr>
        <w:t xml:space="preserve">ill does </w:t>
      </w:r>
      <w:r w:rsidR="00A67973">
        <w:rPr>
          <w:rFonts w:ascii="Arial" w:hAnsi="Arial" w:cs="Arial"/>
          <w:sz w:val="24"/>
          <w:szCs w:val="24"/>
        </w:rPr>
        <w:t>potentially engage</w:t>
      </w:r>
      <w:r w:rsidRPr="00C725D6">
        <w:rPr>
          <w:rFonts w:ascii="Arial" w:hAnsi="Arial" w:cs="Arial"/>
          <w:sz w:val="24"/>
          <w:szCs w:val="24"/>
        </w:rPr>
        <w:t xml:space="preserve"> the following rights under the HR Act</w:t>
      </w:r>
      <w:r w:rsidR="00A67973">
        <w:rPr>
          <w:rFonts w:ascii="Arial" w:hAnsi="Arial" w:cs="Arial"/>
          <w:sz w:val="24"/>
          <w:szCs w:val="24"/>
        </w:rPr>
        <w:t xml:space="preserve"> as the Bill has relevance to these rights</w:t>
      </w:r>
      <w:r w:rsidRPr="00C725D6">
        <w:rPr>
          <w:rFonts w:ascii="Arial" w:hAnsi="Arial" w:cs="Arial"/>
          <w:sz w:val="24"/>
          <w:szCs w:val="24"/>
        </w:rPr>
        <w:t>:</w:t>
      </w:r>
    </w:p>
    <w:p w14:paraId="75E3EB89" w14:textId="3487C913" w:rsidR="00C725D6" w:rsidRPr="00C725D6" w:rsidRDefault="007F34CE" w:rsidP="00C725D6">
      <w:pPr>
        <w:pStyle w:val="ListParagraph"/>
        <w:numPr>
          <w:ilvl w:val="0"/>
          <w:numId w:val="17"/>
        </w:numPr>
        <w:spacing w:line="360" w:lineRule="auto"/>
        <w:rPr>
          <w:rFonts w:ascii="Arial" w:hAnsi="Arial" w:cs="Arial"/>
          <w:sz w:val="24"/>
          <w:szCs w:val="24"/>
        </w:rPr>
      </w:pPr>
      <w:r>
        <w:rPr>
          <w:rFonts w:ascii="Arial" w:hAnsi="Arial" w:cs="Arial"/>
          <w:sz w:val="24"/>
          <w:szCs w:val="24"/>
        </w:rPr>
        <w:t xml:space="preserve">Section 17 - </w:t>
      </w:r>
      <w:r w:rsidR="00C725D6" w:rsidRPr="00C725D6">
        <w:rPr>
          <w:rFonts w:ascii="Arial" w:hAnsi="Arial" w:cs="Arial"/>
          <w:sz w:val="24"/>
          <w:szCs w:val="24"/>
        </w:rPr>
        <w:t>Taking part in public life</w:t>
      </w:r>
      <w:r>
        <w:rPr>
          <w:rFonts w:ascii="Arial" w:hAnsi="Arial" w:cs="Arial"/>
          <w:sz w:val="24"/>
          <w:szCs w:val="24"/>
        </w:rPr>
        <w:t xml:space="preserve"> (</w:t>
      </w:r>
      <w:r w:rsidR="00B35FCF">
        <w:rPr>
          <w:rFonts w:ascii="Arial" w:hAnsi="Arial" w:cs="Arial"/>
          <w:sz w:val="24"/>
          <w:szCs w:val="24"/>
        </w:rPr>
        <w:t xml:space="preserve">potentially </w:t>
      </w:r>
      <w:r>
        <w:rPr>
          <w:rFonts w:ascii="Arial" w:hAnsi="Arial" w:cs="Arial"/>
          <w:sz w:val="24"/>
          <w:szCs w:val="24"/>
        </w:rPr>
        <w:t>promoted)</w:t>
      </w:r>
    </w:p>
    <w:p w14:paraId="0DF78A7D" w14:textId="16A7C829" w:rsidR="00C725D6" w:rsidRDefault="007F34CE" w:rsidP="00C725D6">
      <w:pPr>
        <w:pStyle w:val="ListParagraph"/>
        <w:numPr>
          <w:ilvl w:val="0"/>
          <w:numId w:val="17"/>
        </w:numPr>
        <w:spacing w:line="360" w:lineRule="auto"/>
        <w:rPr>
          <w:rFonts w:ascii="Arial" w:hAnsi="Arial" w:cs="Arial"/>
          <w:sz w:val="24"/>
          <w:szCs w:val="24"/>
        </w:rPr>
      </w:pPr>
      <w:r>
        <w:rPr>
          <w:rFonts w:ascii="Arial" w:hAnsi="Arial" w:cs="Arial"/>
          <w:sz w:val="24"/>
          <w:szCs w:val="24"/>
        </w:rPr>
        <w:t xml:space="preserve">Section 27 - </w:t>
      </w:r>
      <w:r w:rsidR="008153FF" w:rsidRPr="008153FF">
        <w:rPr>
          <w:rFonts w:ascii="Arial" w:hAnsi="Arial" w:cs="Arial"/>
          <w:sz w:val="24"/>
          <w:szCs w:val="24"/>
        </w:rPr>
        <w:t>Cultural and other rights of Aboriginal and Torres Strait Islander peoples and other minorities</w:t>
      </w:r>
      <w:r w:rsidR="008153FF">
        <w:rPr>
          <w:rFonts w:ascii="Arial" w:hAnsi="Arial" w:cs="Arial"/>
          <w:sz w:val="24"/>
          <w:szCs w:val="24"/>
        </w:rPr>
        <w:t xml:space="preserve"> (</w:t>
      </w:r>
      <w:r w:rsidR="00B35FCF">
        <w:rPr>
          <w:rFonts w:ascii="Arial" w:hAnsi="Arial" w:cs="Arial"/>
          <w:sz w:val="24"/>
          <w:szCs w:val="24"/>
        </w:rPr>
        <w:t xml:space="preserve">potentially </w:t>
      </w:r>
      <w:r>
        <w:rPr>
          <w:rFonts w:ascii="Arial" w:hAnsi="Arial" w:cs="Arial"/>
          <w:sz w:val="24"/>
          <w:szCs w:val="24"/>
        </w:rPr>
        <w:t>promoted</w:t>
      </w:r>
      <w:r w:rsidR="008153FF">
        <w:rPr>
          <w:rFonts w:ascii="Arial" w:hAnsi="Arial" w:cs="Arial"/>
          <w:sz w:val="24"/>
          <w:szCs w:val="24"/>
        </w:rPr>
        <w:t>);</w:t>
      </w:r>
      <w:r w:rsidR="004F5643">
        <w:rPr>
          <w:rFonts w:ascii="Arial" w:hAnsi="Arial" w:cs="Arial"/>
          <w:sz w:val="24"/>
          <w:szCs w:val="24"/>
        </w:rPr>
        <w:t xml:space="preserve"> and</w:t>
      </w:r>
    </w:p>
    <w:p w14:paraId="45CCA9E0" w14:textId="5D809474" w:rsidR="00B35FCF" w:rsidRDefault="007F34CE" w:rsidP="00C725D6">
      <w:pPr>
        <w:pStyle w:val="ListParagraph"/>
        <w:numPr>
          <w:ilvl w:val="0"/>
          <w:numId w:val="17"/>
        </w:numPr>
        <w:spacing w:line="360" w:lineRule="auto"/>
        <w:rPr>
          <w:rFonts w:ascii="Arial" w:hAnsi="Arial" w:cs="Arial"/>
          <w:sz w:val="24"/>
          <w:szCs w:val="24"/>
        </w:rPr>
      </w:pPr>
      <w:r>
        <w:rPr>
          <w:rFonts w:ascii="Arial" w:hAnsi="Arial" w:cs="Arial"/>
          <w:sz w:val="24"/>
          <w:szCs w:val="24"/>
        </w:rPr>
        <w:t xml:space="preserve">Section 27C - </w:t>
      </w:r>
      <w:r w:rsidR="004F5643">
        <w:rPr>
          <w:rFonts w:ascii="Arial" w:hAnsi="Arial" w:cs="Arial"/>
          <w:sz w:val="24"/>
          <w:szCs w:val="24"/>
        </w:rPr>
        <w:t>Right to a healthy environment (</w:t>
      </w:r>
      <w:r w:rsidR="00B35FCF">
        <w:rPr>
          <w:rFonts w:ascii="Arial" w:hAnsi="Arial" w:cs="Arial"/>
          <w:sz w:val="24"/>
          <w:szCs w:val="24"/>
        </w:rPr>
        <w:t xml:space="preserve">potentially </w:t>
      </w:r>
      <w:r>
        <w:rPr>
          <w:rFonts w:ascii="Arial" w:hAnsi="Arial" w:cs="Arial"/>
          <w:sz w:val="24"/>
          <w:szCs w:val="24"/>
        </w:rPr>
        <w:t>promoted</w:t>
      </w:r>
      <w:r w:rsidR="004F5643">
        <w:rPr>
          <w:rFonts w:ascii="Arial" w:hAnsi="Arial" w:cs="Arial"/>
          <w:sz w:val="24"/>
          <w:szCs w:val="24"/>
        </w:rPr>
        <w:t>).</w:t>
      </w:r>
    </w:p>
    <w:p w14:paraId="0572D078" w14:textId="77EE9426" w:rsidR="00A67973" w:rsidRDefault="00A67973" w:rsidP="00C725D6">
      <w:pPr>
        <w:pStyle w:val="ListParagraph"/>
        <w:numPr>
          <w:ilvl w:val="0"/>
          <w:numId w:val="17"/>
        </w:numPr>
        <w:spacing w:line="360" w:lineRule="auto"/>
        <w:rPr>
          <w:rFonts w:ascii="Arial" w:hAnsi="Arial" w:cs="Arial"/>
          <w:sz w:val="24"/>
          <w:szCs w:val="24"/>
        </w:rPr>
      </w:pPr>
      <w:r>
        <w:rPr>
          <w:rFonts w:ascii="Arial" w:hAnsi="Arial" w:cs="Arial"/>
          <w:sz w:val="24"/>
          <w:szCs w:val="24"/>
        </w:rPr>
        <w:t>Section 9 - Right to life</w:t>
      </w:r>
      <w:r w:rsidR="00B35FCF">
        <w:rPr>
          <w:rFonts w:ascii="Arial" w:hAnsi="Arial" w:cs="Arial"/>
          <w:sz w:val="24"/>
          <w:szCs w:val="24"/>
        </w:rPr>
        <w:t xml:space="preserve"> (engaged but not limited)</w:t>
      </w:r>
    </w:p>
    <w:p w14:paraId="210E048E" w14:textId="28E8A505" w:rsidR="00E830B4" w:rsidRDefault="00B35FCF" w:rsidP="005C1CD4">
      <w:pPr>
        <w:rPr>
          <w:rFonts w:ascii="Arial" w:hAnsi="Arial" w:cs="Arial"/>
          <w:iCs/>
          <w:sz w:val="24"/>
          <w:szCs w:val="24"/>
        </w:rPr>
      </w:pPr>
      <w:r>
        <w:rPr>
          <w:rFonts w:ascii="Arial" w:hAnsi="Arial" w:cs="Arial"/>
          <w:iCs/>
          <w:sz w:val="24"/>
          <w:szCs w:val="24"/>
        </w:rPr>
        <w:t xml:space="preserve">While the changes made by the Bill to remove the MHAC potentially engage human rights, they are not considered to limit these rights. </w:t>
      </w:r>
      <w:r w:rsidR="00E830B4">
        <w:rPr>
          <w:rFonts w:ascii="Arial" w:hAnsi="Arial" w:cs="Arial"/>
          <w:iCs/>
          <w:sz w:val="24"/>
          <w:szCs w:val="24"/>
        </w:rPr>
        <w:t>The management of natural hazards has a clear connection to human rights, as the failure to effectively manage natural hazard</w:t>
      </w:r>
      <w:r w:rsidR="009B14EA">
        <w:rPr>
          <w:rFonts w:ascii="Arial" w:hAnsi="Arial" w:cs="Arial"/>
          <w:iCs/>
          <w:sz w:val="24"/>
          <w:szCs w:val="24"/>
        </w:rPr>
        <w:t>s</w:t>
      </w:r>
      <w:r w:rsidR="00E830B4">
        <w:rPr>
          <w:rFonts w:ascii="Arial" w:hAnsi="Arial" w:cs="Arial"/>
          <w:iCs/>
          <w:sz w:val="24"/>
          <w:szCs w:val="24"/>
        </w:rPr>
        <w:t xml:space="preserve"> poses a significant risk to public safety and may limit the right to life, the right to a healthy environment and the cultural rights of Aboriginal and Torres Strait Islander peoples in the ACT. </w:t>
      </w:r>
    </w:p>
    <w:p w14:paraId="09A9B4FD" w14:textId="108D6186" w:rsidR="00E830B4" w:rsidRDefault="00E830B4" w:rsidP="005C1CD4">
      <w:pPr>
        <w:rPr>
          <w:rFonts w:ascii="Arial" w:hAnsi="Arial" w:cs="Arial"/>
          <w:iCs/>
          <w:sz w:val="24"/>
          <w:szCs w:val="24"/>
        </w:rPr>
      </w:pPr>
      <w:r>
        <w:rPr>
          <w:rFonts w:ascii="Arial" w:hAnsi="Arial" w:cs="Arial"/>
          <w:iCs/>
          <w:sz w:val="24"/>
          <w:szCs w:val="24"/>
        </w:rPr>
        <w:t>However,</w:t>
      </w:r>
      <w:r w:rsidR="00113771">
        <w:rPr>
          <w:rFonts w:ascii="Arial" w:hAnsi="Arial" w:cs="Arial"/>
          <w:iCs/>
          <w:sz w:val="24"/>
          <w:szCs w:val="24"/>
        </w:rPr>
        <w:t xml:space="preserve"> the MHAC does not have a direct role in the management of natural hazards or advising on operational issues.</w:t>
      </w:r>
      <w:r>
        <w:rPr>
          <w:rFonts w:ascii="Arial" w:hAnsi="Arial" w:cs="Arial"/>
          <w:iCs/>
          <w:sz w:val="24"/>
          <w:szCs w:val="24"/>
        </w:rPr>
        <w:t xml:space="preserve"> </w:t>
      </w:r>
      <w:r w:rsidR="00B35FCF">
        <w:rPr>
          <w:rFonts w:ascii="Arial" w:hAnsi="Arial" w:cs="Arial"/>
          <w:iCs/>
          <w:sz w:val="24"/>
          <w:szCs w:val="24"/>
        </w:rPr>
        <w:t xml:space="preserve">There is no requirement that MHAC members have </w:t>
      </w:r>
      <w:r>
        <w:rPr>
          <w:rFonts w:ascii="Arial" w:hAnsi="Arial" w:cs="Arial"/>
          <w:iCs/>
          <w:sz w:val="24"/>
          <w:szCs w:val="24"/>
        </w:rPr>
        <w:t xml:space="preserve">specified </w:t>
      </w:r>
      <w:r w:rsidR="00B35FCF">
        <w:rPr>
          <w:rFonts w:ascii="Arial" w:hAnsi="Arial" w:cs="Arial"/>
          <w:iCs/>
          <w:sz w:val="24"/>
          <w:szCs w:val="24"/>
        </w:rPr>
        <w:t>expertise</w:t>
      </w:r>
      <w:r>
        <w:rPr>
          <w:rFonts w:ascii="Arial" w:hAnsi="Arial" w:cs="Arial"/>
          <w:iCs/>
          <w:sz w:val="24"/>
          <w:szCs w:val="24"/>
        </w:rPr>
        <w:t xml:space="preserve"> in terms of environmental protection or risk management</w:t>
      </w:r>
      <w:r w:rsidR="00B35FCF">
        <w:rPr>
          <w:rFonts w:ascii="Arial" w:hAnsi="Arial" w:cs="Arial"/>
          <w:iCs/>
          <w:sz w:val="24"/>
          <w:szCs w:val="24"/>
        </w:rPr>
        <w:t xml:space="preserve"> or </w:t>
      </w:r>
      <w:r>
        <w:rPr>
          <w:rFonts w:ascii="Arial" w:hAnsi="Arial" w:cs="Arial"/>
          <w:iCs/>
          <w:sz w:val="24"/>
          <w:szCs w:val="24"/>
        </w:rPr>
        <w:t>that there be Aboriginal and Torres Strait Islander cultural representation on the MHAC</w:t>
      </w:r>
      <w:r w:rsidR="00B35FCF">
        <w:rPr>
          <w:rFonts w:ascii="Arial" w:hAnsi="Arial" w:cs="Arial"/>
          <w:iCs/>
          <w:sz w:val="24"/>
          <w:szCs w:val="24"/>
        </w:rPr>
        <w:t xml:space="preserve">. </w:t>
      </w:r>
    </w:p>
    <w:p w14:paraId="41A51DE7" w14:textId="42CA9A63" w:rsidR="00E830B4" w:rsidRDefault="00E830B4" w:rsidP="005C1CD4">
      <w:pPr>
        <w:rPr>
          <w:rFonts w:ascii="Arial" w:hAnsi="Arial" w:cs="Arial"/>
          <w:iCs/>
          <w:sz w:val="24"/>
          <w:szCs w:val="24"/>
        </w:rPr>
      </w:pPr>
      <w:r>
        <w:rPr>
          <w:rFonts w:ascii="Arial" w:hAnsi="Arial" w:cs="Arial"/>
          <w:iCs/>
          <w:sz w:val="24"/>
          <w:szCs w:val="24"/>
        </w:rPr>
        <w:t xml:space="preserve">In contrast to previous bodies, the MHAC does not have a role </w:t>
      </w:r>
      <w:r w:rsidR="00113771">
        <w:rPr>
          <w:rFonts w:ascii="Arial" w:hAnsi="Arial" w:cs="Arial"/>
          <w:iCs/>
          <w:sz w:val="24"/>
          <w:szCs w:val="24"/>
        </w:rPr>
        <w:t>to</w:t>
      </w:r>
      <w:r>
        <w:rPr>
          <w:rFonts w:ascii="Arial" w:hAnsi="Arial" w:cs="Arial"/>
          <w:iCs/>
          <w:sz w:val="24"/>
          <w:szCs w:val="24"/>
        </w:rPr>
        <w:t xml:space="preserve"> provid</w:t>
      </w:r>
      <w:r w:rsidR="00113771">
        <w:rPr>
          <w:rFonts w:ascii="Arial" w:hAnsi="Arial" w:cs="Arial"/>
          <w:iCs/>
          <w:sz w:val="24"/>
          <w:szCs w:val="24"/>
        </w:rPr>
        <w:t>e</w:t>
      </w:r>
      <w:r>
        <w:rPr>
          <w:rFonts w:ascii="Arial" w:hAnsi="Arial" w:cs="Arial"/>
          <w:iCs/>
          <w:sz w:val="24"/>
          <w:szCs w:val="24"/>
        </w:rPr>
        <w:t xml:space="preserve"> advice on operational matters and decisions that may have a direct impact on human rights.</w:t>
      </w:r>
      <w:r w:rsidRPr="00E830B4">
        <w:t xml:space="preserve"> </w:t>
      </w:r>
      <w:r w:rsidRPr="00E830B4">
        <w:rPr>
          <w:rFonts w:ascii="Arial" w:hAnsi="Arial" w:cs="Arial"/>
          <w:iCs/>
          <w:sz w:val="24"/>
          <w:szCs w:val="24"/>
        </w:rPr>
        <w:t xml:space="preserve">Accordingly, the MHAC cannot be said to function as a human rights safeguard in relation to the management of natural hazards. </w:t>
      </w:r>
    </w:p>
    <w:p w14:paraId="26460143" w14:textId="527E04E3" w:rsidR="00B32AAE" w:rsidRDefault="00B32AAE" w:rsidP="00B32AAE">
      <w:pPr>
        <w:rPr>
          <w:rFonts w:ascii="Arial" w:hAnsi="Arial" w:cs="Arial"/>
          <w:iCs/>
          <w:sz w:val="24"/>
          <w:szCs w:val="24"/>
        </w:rPr>
      </w:pPr>
      <w:r>
        <w:rPr>
          <w:rFonts w:ascii="Arial" w:hAnsi="Arial" w:cs="Arial"/>
          <w:iCs/>
          <w:sz w:val="24"/>
          <w:szCs w:val="24"/>
        </w:rPr>
        <w:t>The Emergencies Bill 2004, as the instrument that established the post-2004 ACT Bushfire Council, had the intent of modernising and better defining the pre</w:t>
      </w:r>
      <w:r>
        <w:rPr>
          <w:rFonts w:ascii="Arial" w:hAnsi="Arial" w:cs="Arial"/>
          <w:iCs/>
          <w:sz w:val="24"/>
          <w:szCs w:val="24"/>
        </w:rPr>
        <w:noBreakHyphen/>
        <w:t xml:space="preserve">2004 ACT Bushfire Council, which had a statutory oversight role to coordinate bushfire prevention and protect the community from bushfire risk. </w:t>
      </w:r>
    </w:p>
    <w:p w14:paraId="6243F172" w14:textId="33159C09" w:rsidR="00B32AAE" w:rsidRDefault="005C1CD4" w:rsidP="005C1CD4">
      <w:pPr>
        <w:rPr>
          <w:rFonts w:ascii="Arial" w:hAnsi="Arial" w:cs="Arial"/>
          <w:iCs/>
          <w:sz w:val="24"/>
          <w:szCs w:val="24"/>
        </w:rPr>
      </w:pPr>
      <w:r>
        <w:rPr>
          <w:rFonts w:ascii="Arial" w:hAnsi="Arial" w:cs="Arial"/>
          <w:iCs/>
          <w:sz w:val="24"/>
          <w:szCs w:val="24"/>
        </w:rPr>
        <w:t xml:space="preserve">The </w:t>
      </w:r>
      <w:r w:rsidR="00B32AAE">
        <w:rPr>
          <w:rFonts w:ascii="Arial" w:hAnsi="Arial" w:cs="Arial"/>
          <w:iCs/>
          <w:sz w:val="24"/>
          <w:szCs w:val="24"/>
        </w:rPr>
        <w:t>post-</w:t>
      </w:r>
      <w:r>
        <w:rPr>
          <w:rFonts w:ascii="Arial" w:hAnsi="Arial" w:cs="Arial"/>
          <w:iCs/>
          <w:sz w:val="24"/>
          <w:szCs w:val="24"/>
        </w:rPr>
        <w:t xml:space="preserve">2004 ACT Bushfire Council, as the predecessor to the </w:t>
      </w:r>
      <w:r w:rsidR="00E830B4">
        <w:rPr>
          <w:rFonts w:ascii="Arial" w:hAnsi="Arial" w:cs="Arial"/>
          <w:iCs/>
          <w:sz w:val="24"/>
          <w:szCs w:val="24"/>
        </w:rPr>
        <w:t>MHAC</w:t>
      </w:r>
      <w:r>
        <w:rPr>
          <w:rFonts w:ascii="Arial" w:hAnsi="Arial" w:cs="Arial"/>
          <w:iCs/>
          <w:sz w:val="24"/>
          <w:szCs w:val="24"/>
        </w:rPr>
        <w:t xml:space="preserve">, </w:t>
      </w:r>
      <w:r w:rsidR="00B32AAE">
        <w:rPr>
          <w:rFonts w:ascii="Arial" w:hAnsi="Arial" w:cs="Arial"/>
          <w:iCs/>
          <w:sz w:val="24"/>
          <w:szCs w:val="24"/>
        </w:rPr>
        <w:t xml:space="preserve">was </w:t>
      </w:r>
      <w:r>
        <w:rPr>
          <w:rFonts w:ascii="Arial" w:hAnsi="Arial" w:cs="Arial"/>
          <w:iCs/>
          <w:sz w:val="24"/>
          <w:szCs w:val="24"/>
        </w:rPr>
        <w:t xml:space="preserve">established </w:t>
      </w:r>
      <w:r w:rsidR="00B32AAE">
        <w:rPr>
          <w:rFonts w:ascii="Arial" w:hAnsi="Arial" w:cs="Arial"/>
          <w:iCs/>
          <w:sz w:val="24"/>
          <w:szCs w:val="24"/>
        </w:rPr>
        <w:t xml:space="preserve">with the </w:t>
      </w:r>
      <w:r>
        <w:rPr>
          <w:rFonts w:ascii="Arial" w:hAnsi="Arial" w:cs="Arial"/>
          <w:iCs/>
          <w:sz w:val="24"/>
          <w:szCs w:val="24"/>
        </w:rPr>
        <w:t xml:space="preserve">core role to advise the Minister and (then) Emergency Services Authority on bushfire matters. The Explanatory Statement for the Emergencies Bill </w:t>
      </w:r>
      <w:r>
        <w:rPr>
          <w:rFonts w:ascii="Arial" w:hAnsi="Arial" w:cs="Arial"/>
          <w:iCs/>
          <w:sz w:val="24"/>
          <w:szCs w:val="24"/>
        </w:rPr>
        <w:lastRenderedPageBreak/>
        <w:t xml:space="preserve">2004 made clear that this </w:t>
      </w:r>
      <w:r w:rsidR="00E830B4">
        <w:rPr>
          <w:rFonts w:ascii="Arial" w:hAnsi="Arial" w:cs="Arial"/>
          <w:iCs/>
          <w:sz w:val="24"/>
          <w:szCs w:val="24"/>
        </w:rPr>
        <w:t>was limited</w:t>
      </w:r>
      <w:r>
        <w:rPr>
          <w:rFonts w:ascii="Arial" w:hAnsi="Arial" w:cs="Arial"/>
          <w:iCs/>
          <w:sz w:val="24"/>
          <w:szCs w:val="24"/>
        </w:rPr>
        <w:t xml:space="preserve"> to strategic and policy advice and not </w:t>
      </w:r>
      <w:r w:rsidR="00E830B4">
        <w:rPr>
          <w:rFonts w:ascii="Arial" w:hAnsi="Arial" w:cs="Arial"/>
          <w:iCs/>
          <w:sz w:val="24"/>
          <w:szCs w:val="24"/>
        </w:rPr>
        <w:t>to advi</w:t>
      </w:r>
      <w:r w:rsidR="00B6117A">
        <w:rPr>
          <w:rFonts w:ascii="Arial" w:hAnsi="Arial" w:cs="Arial"/>
          <w:iCs/>
          <w:sz w:val="24"/>
          <w:szCs w:val="24"/>
        </w:rPr>
        <w:t>s</w:t>
      </w:r>
      <w:r w:rsidR="00E830B4">
        <w:rPr>
          <w:rFonts w:ascii="Arial" w:hAnsi="Arial" w:cs="Arial"/>
          <w:iCs/>
          <w:sz w:val="24"/>
          <w:szCs w:val="24"/>
        </w:rPr>
        <w:t xml:space="preserve">e on </w:t>
      </w:r>
      <w:r>
        <w:rPr>
          <w:rFonts w:ascii="Arial" w:hAnsi="Arial" w:cs="Arial"/>
          <w:iCs/>
          <w:sz w:val="24"/>
          <w:szCs w:val="24"/>
        </w:rPr>
        <w:t xml:space="preserve">operational matters. </w:t>
      </w:r>
    </w:p>
    <w:p w14:paraId="59FCF583" w14:textId="5F0FDD15" w:rsidR="005C1CD4" w:rsidRDefault="00B32AAE" w:rsidP="005C1CD4">
      <w:pPr>
        <w:rPr>
          <w:rFonts w:ascii="Arial" w:hAnsi="Arial" w:cs="Arial"/>
          <w:iCs/>
          <w:sz w:val="24"/>
          <w:szCs w:val="24"/>
        </w:rPr>
      </w:pPr>
      <w:r>
        <w:rPr>
          <w:rFonts w:ascii="Arial" w:hAnsi="Arial" w:cs="Arial"/>
          <w:iCs/>
          <w:sz w:val="24"/>
          <w:szCs w:val="24"/>
        </w:rPr>
        <w:t>This modernisation of the Bushfire Council to purely an advisory function only was made in response to the McLeod Inquiry following the 2003 Canberra Bushfires.</w:t>
      </w:r>
      <w:r w:rsidR="009B14EA">
        <w:rPr>
          <w:rFonts w:ascii="Arial" w:hAnsi="Arial" w:cs="Arial"/>
          <w:iCs/>
          <w:sz w:val="24"/>
          <w:szCs w:val="24"/>
        </w:rPr>
        <w:t xml:space="preserve"> </w:t>
      </w:r>
      <w:r w:rsidR="005C1CD4">
        <w:rPr>
          <w:rFonts w:ascii="Arial" w:hAnsi="Arial" w:cs="Arial"/>
          <w:iCs/>
          <w:sz w:val="24"/>
          <w:szCs w:val="24"/>
        </w:rPr>
        <w:t xml:space="preserve">Since 2004, the role of the Council in providing advice to the </w:t>
      </w:r>
      <w:r>
        <w:rPr>
          <w:rFonts w:ascii="Arial" w:hAnsi="Arial" w:cs="Arial"/>
          <w:iCs/>
          <w:sz w:val="24"/>
          <w:szCs w:val="24"/>
        </w:rPr>
        <w:t>M</w:t>
      </w:r>
      <w:r w:rsidR="005C1CD4">
        <w:rPr>
          <w:rFonts w:ascii="Arial" w:hAnsi="Arial" w:cs="Arial"/>
          <w:iCs/>
          <w:sz w:val="24"/>
          <w:szCs w:val="24"/>
        </w:rPr>
        <w:t>inister has been compl</w:t>
      </w:r>
      <w:r w:rsidR="007F34CE">
        <w:rPr>
          <w:rFonts w:ascii="Arial" w:hAnsi="Arial" w:cs="Arial"/>
          <w:iCs/>
          <w:sz w:val="24"/>
          <w:szCs w:val="24"/>
        </w:rPr>
        <w:t>e</w:t>
      </w:r>
      <w:r w:rsidR="005C1CD4">
        <w:rPr>
          <w:rFonts w:ascii="Arial" w:hAnsi="Arial" w:cs="Arial"/>
          <w:iCs/>
          <w:sz w:val="24"/>
          <w:szCs w:val="24"/>
        </w:rPr>
        <w:t xml:space="preserve">mented by the development of </w:t>
      </w:r>
      <w:r w:rsidR="00113771">
        <w:rPr>
          <w:rFonts w:ascii="Arial" w:hAnsi="Arial" w:cs="Arial"/>
          <w:iCs/>
          <w:sz w:val="24"/>
          <w:szCs w:val="24"/>
        </w:rPr>
        <w:t xml:space="preserve">robust </w:t>
      </w:r>
      <w:r w:rsidR="005C1CD4">
        <w:rPr>
          <w:rFonts w:ascii="Arial" w:hAnsi="Arial" w:cs="Arial"/>
          <w:iCs/>
          <w:sz w:val="24"/>
          <w:szCs w:val="24"/>
        </w:rPr>
        <w:t>governance processes within government. On an annual basis, the Emergency Services Agency and Justice and Community Safety Directorate provide a report on natural hazard mitigation and preparedness to the Security and Emergency Management Committee of Cabinet, the Minister for Police, Fire and Emergency Services provides a statement of preparedness to the ACT Legislative Assembly</w:t>
      </w:r>
      <w:r w:rsidR="008518C0">
        <w:rPr>
          <w:rFonts w:ascii="Arial" w:hAnsi="Arial" w:cs="Arial"/>
          <w:iCs/>
          <w:sz w:val="24"/>
          <w:szCs w:val="24"/>
        </w:rPr>
        <w:t xml:space="preserve"> and the ESA Commissioner and Chief Officers appear before the relevant Legislative Assembly Committee, ensuring effective oversight of community safety preparedness.</w:t>
      </w:r>
    </w:p>
    <w:p w14:paraId="4AD850D7" w14:textId="7B6E041C" w:rsidR="008518C0" w:rsidRDefault="008518C0" w:rsidP="005C1CD4">
      <w:pPr>
        <w:rPr>
          <w:rFonts w:ascii="Arial" w:hAnsi="Arial" w:cs="Arial"/>
          <w:iCs/>
          <w:sz w:val="24"/>
          <w:szCs w:val="24"/>
        </w:rPr>
      </w:pPr>
      <w:r>
        <w:rPr>
          <w:rFonts w:ascii="Arial" w:hAnsi="Arial" w:cs="Arial"/>
          <w:iCs/>
          <w:sz w:val="24"/>
          <w:szCs w:val="24"/>
        </w:rPr>
        <w:t xml:space="preserve">Additionally, the Minister for Police, Fire and Emergency Services has committed to establishing two new advisory bodies to inform ACT Government implementation of the Strategic Bushfire Management Plan and the ACT Disaster Resilience Strategy. These advisory bodies will provide advice to government consistent with the advice provided by the Multi Hazards </w:t>
      </w:r>
      <w:r w:rsidR="00725243">
        <w:rPr>
          <w:rFonts w:ascii="Arial" w:hAnsi="Arial" w:cs="Arial"/>
          <w:iCs/>
          <w:sz w:val="24"/>
          <w:szCs w:val="24"/>
        </w:rPr>
        <w:t>Advisory</w:t>
      </w:r>
      <w:r>
        <w:rPr>
          <w:rFonts w:ascii="Arial" w:hAnsi="Arial" w:cs="Arial"/>
          <w:iCs/>
          <w:sz w:val="24"/>
          <w:szCs w:val="24"/>
        </w:rPr>
        <w:t xml:space="preserve"> Council, in a more adaptive and flexible manner.</w:t>
      </w:r>
    </w:p>
    <w:p w14:paraId="333FAF8E" w14:textId="1F5FC2B9" w:rsidR="005C1CD4" w:rsidRPr="005C1CD4" w:rsidRDefault="008518C0" w:rsidP="007F34CE">
      <w:pPr>
        <w:rPr>
          <w:rFonts w:ascii="Arial" w:hAnsi="Arial" w:cs="Arial"/>
          <w:sz w:val="24"/>
          <w:szCs w:val="24"/>
        </w:rPr>
      </w:pPr>
      <w:r>
        <w:rPr>
          <w:rFonts w:ascii="Arial" w:hAnsi="Arial" w:cs="Arial"/>
          <w:sz w:val="24"/>
          <w:szCs w:val="24"/>
        </w:rPr>
        <w:t xml:space="preserve">The intent to establish these advisory bodies has been publicly announced by the Minister for Police, Fire and Emergency Services. </w:t>
      </w:r>
    </w:p>
    <w:p w14:paraId="774721D1" w14:textId="7EC7105D" w:rsidR="00E90DF9" w:rsidRPr="00BC3EF0" w:rsidRDefault="00E90DF9" w:rsidP="00E90DF9">
      <w:pPr>
        <w:rPr>
          <w:rFonts w:ascii="Arial" w:hAnsi="Arial" w:cs="Arial"/>
          <w:b/>
          <w:bCs/>
          <w:i/>
          <w:sz w:val="24"/>
          <w:szCs w:val="24"/>
        </w:rPr>
      </w:pPr>
      <w:r w:rsidRPr="00BC3EF0">
        <w:rPr>
          <w:rFonts w:ascii="Arial" w:hAnsi="Arial" w:cs="Arial"/>
          <w:b/>
          <w:bCs/>
          <w:i/>
          <w:sz w:val="24"/>
          <w:szCs w:val="24"/>
        </w:rPr>
        <w:t>Rights</w:t>
      </w:r>
      <w:r w:rsidR="00A67973">
        <w:rPr>
          <w:rFonts w:ascii="Arial" w:hAnsi="Arial" w:cs="Arial"/>
          <w:b/>
          <w:bCs/>
          <w:i/>
          <w:sz w:val="24"/>
          <w:szCs w:val="24"/>
        </w:rPr>
        <w:t xml:space="preserve"> potentially</w:t>
      </w:r>
      <w:r w:rsidRPr="00BC3EF0">
        <w:rPr>
          <w:rFonts w:ascii="Arial" w:hAnsi="Arial" w:cs="Arial"/>
          <w:b/>
          <w:bCs/>
          <w:i/>
          <w:sz w:val="24"/>
          <w:szCs w:val="24"/>
        </w:rPr>
        <w:t xml:space="preserve"> </w:t>
      </w:r>
      <w:r w:rsidR="000A624B">
        <w:rPr>
          <w:rFonts w:ascii="Arial" w:hAnsi="Arial" w:cs="Arial"/>
          <w:b/>
          <w:bCs/>
          <w:i/>
          <w:sz w:val="24"/>
          <w:szCs w:val="24"/>
        </w:rPr>
        <w:t>p</w:t>
      </w:r>
      <w:r w:rsidRPr="00BC3EF0">
        <w:rPr>
          <w:rFonts w:ascii="Arial" w:hAnsi="Arial" w:cs="Arial"/>
          <w:b/>
          <w:bCs/>
          <w:i/>
          <w:sz w:val="24"/>
          <w:szCs w:val="24"/>
        </w:rPr>
        <w:t>romoted</w:t>
      </w:r>
    </w:p>
    <w:p w14:paraId="3449E1FB" w14:textId="49BCCB67" w:rsidR="00C725D6" w:rsidRDefault="00113771" w:rsidP="00E90DF9">
      <w:pPr>
        <w:rPr>
          <w:rFonts w:ascii="Arial" w:hAnsi="Arial" w:cs="Arial"/>
          <w:iCs/>
          <w:sz w:val="24"/>
          <w:szCs w:val="24"/>
        </w:rPr>
      </w:pPr>
      <w:r>
        <w:rPr>
          <w:rFonts w:ascii="Arial" w:hAnsi="Arial" w:cs="Arial"/>
          <w:iCs/>
          <w:sz w:val="24"/>
          <w:szCs w:val="24"/>
        </w:rPr>
        <w:t>The</w:t>
      </w:r>
      <w:r w:rsidR="00A67973">
        <w:rPr>
          <w:rFonts w:ascii="Arial" w:hAnsi="Arial" w:cs="Arial"/>
          <w:iCs/>
          <w:sz w:val="24"/>
          <w:szCs w:val="24"/>
        </w:rPr>
        <w:t xml:space="preserve"> Bill does not establish new administrative bodies, </w:t>
      </w:r>
      <w:r>
        <w:rPr>
          <w:rFonts w:ascii="Arial" w:hAnsi="Arial" w:cs="Arial"/>
          <w:iCs/>
          <w:sz w:val="24"/>
          <w:szCs w:val="24"/>
        </w:rPr>
        <w:t xml:space="preserve">however, </w:t>
      </w:r>
      <w:r w:rsidR="00A67973">
        <w:rPr>
          <w:rFonts w:ascii="Arial" w:hAnsi="Arial" w:cs="Arial"/>
          <w:iCs/>
          <w:sz w:val="24"/>
          <w:szCs w:val="24"/>
        </w:rPr>
        <w:t>by removing the statutory MHAC, th</w:t>
      </w:r>
      <w:r w:rsidR="00B35FCF">
        <w:rPr>
          <w:rFonts w:ascii="Arial" w:hAnsi="Arial" w:cs="Arial"/>
          <w:iCs/>
          <w:sz w:val="24"/>
          <w:szCs w:val="24"/>
        </w:rPr>
        <w:t xml:space="preserve">is will allow for the establishment of more flexible advisory bodies. In this </w:t>
      </w:r>
      <w:r>
        <w:rPr>
          <w:rFonts w:ascii="Arial" w:hAnsi="Arial" w:cs="Arial"/>
          <w:iCs/>
          <w:sz w:val="24"/>
          <w:szCs w:val="24"/>
        </w:rPr>
        <w:t>regard</w:t>
      </w:r>
      <w:r w:rsidR="00B35FCF">
        <w:rPr>
          <w:rFonts w:ascii="Arial" w:hAnsi="Arial" w:cs="Arial"/>
          <w:iCs/>
          <w:sz w:val="24"/>
          <w:szCs w:val="24"/>
        </w:rPr>
        <w:t xml:space="preserve"> t</w:t>
      </w:r>
      <w:r w:rsidR="00CB2B8E" w:rsidRPr="00C725D6">
        <w:rPr>
          <w:rFonts w:ascii="Arial" w:hAnsi="Arial" w:cs="Arial"/>
          <w:iCs/>
          <w:sz w:val="24"/>
          <w:szCs w:val="24"/>
        </w:rPr>
        <w:t xml:space="preserve">he </w:t>
      </w:r>
      <w:r w:rsidR="007F34CE">
        <w:rPr>
          <w:rFonts w:ascii="Arial" w:hAnsi="Arial" w:cs="Arial"/>
          <w:iCs/>
          <w:sz w:val="24"/>
          <w:szCs w:val="24"/>
        </w:rPr>
        <w:t>Bill</w:t>
      </w:r>
      <w:r w:rsidR="00C725D6">
        <w:rPr>
          <w:rFonts w:ascii="Arial" w:hAnsi="Arial" w:cs="Arial"/>
          <w:iCs/>
          <w:sz w:val="24"/>
          <w:szCs w:val="24"/>
        </w:rPr>
        <w:t xml:space="preserve"> </w:t>
      </w:r>
      <w:r w:rsidR="00B35FCF">
        <w:rPr>
          <w:rFonts w:ascii="Arial" w:hAnsi="Arial" w:cs="Arial"/>
          <w:iCs/>
          <w:sz w:val="24"/>
          <w:szCs w:val="24"/>
        </w:rPr>
        <w:t xml:space="preserve">may </w:t>
      </w:r>
      <w:r w:rsidR="00C725D6">
        <w:rPr>
          <w:rFonts w:ascii="Arial" w:hAnsi="Arial" w:cs="Arial"/>
          <w:iCs/>
          <w:sz w:val="24"/>
          <w:szCs w:val="24"/>
        </w:rPr>
        <w:t xml:space="preserve">promote the right to taking part in public life through </w:t>
      </w:r>
      <w:r w:rsidR="008153FF">
        <w:rPr>
          <w:rFonts w:ascii="Arial" w:hAnsi="Arial" w:cs="Arial"/>
          <w:iCs/>
          <w:sz w:val="24"/>
          <w:szCs w:val="24"/>
        </w:rPr>
        <w:t xml:space="preserve">improved ability of citizens to engage with bushfire and disaster resilience advisory </w:t>
      </w:r>
      <w:r w:rsidR="00786CD9">
        <w:rPr>
          <w:rFonts w:ascii="Arial" w:hAnsi="Arial" w:cs="Arial"/>
          <w:iCs/>
          <w:sz w:val="24"/>
          <w:szCs w:val="24"/>
        </w:rPr>
        <w:t>bodies</w:t>
      </w:r>
      <w:r w:rsidR="008153FF">
        <w:rPr>
          <w:rFonts w:ascii="Arial" w:hAnsi="Arial" w:cs="Arial"/>
          <w:iCs/>
          <w:sz w:val="24"/>
          <w:szCs w:val="24"/>
        </w:rPr>
        <w:t xml:space="preserve"> by reducing statutory restrictions on membership. </w:t>
      </w:r>
    </w:p>
    <w:p w14:paraId="08BD776C" w14:textId="01B1D763" w:rsidR="008153FF" w:rsidRDefault="008153FF" w:rsidP="00E90DF9">
      <w:pPr>
        <w:rPr>
          <w:rFonts w:ascii="Arial" w:hAnsi="Arial" w:cs="Arial"/>
          <w:iCs/>
          <w:sz w:val="24"/>
          <w:szCs w:val="24"/>
        </w:rPr>
      </w:pPr>
      <w:r>
        <w:rPr>
          <w:rFonts w:ascii="Arial" w:hAnsi="Arial" w:cs="Arial"/>
          <w:iCs/>
          <w:sz w:val="24"/>
          <w:szCs w:val="24"/>
        </w:rPr>
        <w:t xml:space="preserve">The </w:t>
      </w:r>
      <w:r w:rsidR="007F34CE">
        <w:rPr>
          <w:rFonts w:ascii="Arial" w:hAnsi="Arial" w:cs="Arial"/>
          <w:iCs/>
          <w:sz w:val="24"/>
          <w:szCs w:val="24"/>
        </w:rPr>
        <w:t>Bill</w:t>
      </w:r>
      <w:r>
        <w:rPr>
          <w:rFonts w:ascii="Arial" w:hAnsi="Arial" w:cs="Arial"/>
          <w:iCs/>
          <w:sz w:val="24"/>
          <w:szCs w:val="24"/>
        </w:rPr>
        <w:t xml:space="preserve"> </w:t>
      </w:r>
      <w:r w:rsidR="00B35FCF">
        <w:rPr>
          <w:rFonts w:ascii="Arial" w:hAnsi="Arial" w:cs="Arial"/>
          <w:iCs/>
          <w:sz w:val="24"/>
          <w:szCs w:val="24"/>
        </w:rPr>
        <w:t xml:space="preserve">may </w:t>
      </w:r>
      <w:r>
        <w:rPr>
          <w:rFonts w:ascii="Arial" w:hAnsi="Arial" w:cs="Arial"/>
          <w:iCs/>
          <w:sz w:val="24"/>
          <w:szCs w:val="24"/>
        </w:rPr>
        <w:t xml:space="preserve">also facilitate greater recognition of the </w:t>
      </w:r>
      <w:r w:rsidR="007F34CE">
        <w:rPr>
          <w:rFonts w:ascii="Arial" w:hAnsi="Arial" w:cs="Arial"/>
          <w:iCs/>
          <w:sz w:val="24"/>
          <w:szCs w:val="24"/>
        </w:rPr>
        <w:t>sovereignty</w:t>
      </w:r>
      <w:r>
        <w:rPr>
          <w:rFonts w:ascii="Arial" w:hAnsi="Arial" w:cs="Arial"/>
          <w:iCs/>
          <w:sz w:val="24"/>
          <w:szCs w:val="24"/>
        </w:rPr>
        <w:t xml:space="preserve"> of Aboriginal and Torres Strait Islander people in relation to cultural heritage and material relationships with the land, through improved partnerships with traditional custodians on advisory </w:t>
      </w:r>
      <w:r w:rsidR="00786CD9">
        <w:rPr>
          <w:rFonts w:ascii="Arial" w:hAnsi="Arial" w:cs="Arial"/>
          <w:iCs/>
          <w:sz w:val="24"/>
          <w:szCs w:val="24"/>
        </w:rPr>
        <w:t>bodies</w:t>
      </w:r>
      <w:r>
        <w:rPr>
          <w:rFonts w:ascii="Arial" w:hAnsi="Arial" w:cs="Arial"/>
          <w:iCs/>
          <w:sz w:val="24"/>
          <w:szCs w:val="24"/>
        </w:rPr>
        <w:t xml:space="preserve">. </w:t>
      </w:r>
    </w:p>
    <w:p w14:paraId="05EA8434" w14:textId="1EA0AE09" w:rsidR="009E665E" w:rsidRPr="004F5643" w:rsidRDefault="00B35FCF" w:rsidP="00E90DF9">
      <w:pPr>
        <w:rPr>
          <w:rFonts w:ascii="Arial" w:hAnsi="Arial" w:cs="Arial"/>
          <w:iCs/>
          <w:sz w:val="24"/>
          <w:szCs w:val="24"/>
          <w:highlight w:val="yellow"/>
        </w:rPr>
      </w:pPr>
      <w:r>
        <w:rPr>
          <w:rFonts w:ascii="Arial" w:hAnsi="Arial" w:cs="Arial"/>
          <w:iCs/>
          <w:sz w:val="24"/>
          <w:szCs w:val="24"/>
        </w:rPr>
        <w:t>It is intended that t</w:t>
      </w:r>
      <w:r w:rsidR="004F5643">
        <w:rPr>
          <w:rFonts w:ascii="Arial" w:hAnsi="Arial" w:cs="Arial"/>
          <w:iCs/>
          <w:sz w:val="24"/>
          <w:szCs w:val="24"/>
        </w:rPr>
        <w:t xml:space="preserve">he right to a healthy environment will be promoted through greater consideration of clean, healthy and sustainable environments as they relate to improved consideration of the negative impacts of bushfires and other disasters. </w:t>
      </w:r>
    </w:p>
    <w:p w14:paraId="05731F59" w14:textId="62C26727" w:rsidR="00CB2B8E" w:rsidRDefault="00E90DF9" w:rsidP="00E90DF9">
      <w:pPr>
        <w:rPr>
          <w:rFonts w:ascii="Arial" w:hAnsi="Arial" w:cs="Arial"/>
          <w:b/>
          <w:bCs/>
          <w:i/>
          <w:sz w:val="24"/>
          <w:szCs w:val="24"/>
        </w:rPr>
      </w:pPr>
      <w:r w:rsidRPr="00BC3EF0">
        <w:rPr>
          <w:rFonts w:ascii="Arial" w:hAnsi="Arial" w:cs="Arial"/>
          <w:b/>
          <w:bCs/>
          <w:i/>
          <w:sz w:val="24"/>
          <w:szCs w:val="24"/>
        </w:rPr>
        <w:t xml:space="preserve">Rights </w:t>
      </w:r>
      <w:r w:rsidR="000A624B">
        <w:rPr>
          <w:rFonts w:ascii="Arial" w:hAnsi="Arial" w:cs="Arial"/>
          <w:b/>
          <w:bCs/>
          <w:i/>
          <w:sz w:val="24"/>
          <w:szCs w:val="24"/>
        </w:rPr>
        <w:t>l</w:t>
      </w:r>
      <w:r w:rsidRPr="00BC3EF0">
        <w:rPr>
          <w:rFonts w:ascii="Arial" w:hAnsi="Arial" w:cs="Arial"/>
          <w:b/>
          <w:bCs/>
          <w:i/>
          <w:sz w:val="24"/>
          <w:szCs w:val="24"/>
        </w:rPr>
        <w:t>imited</w:t>
      </w:r>
    </w:p>
    <w:p w14:paraId="2DCA79F6" w14:textId="4E4AD00A" w:rsidR="00F32AB3" w:rsidRDefault="00A67973" w:rsidP="00E90DF9">
      <w:pPr>
        <w:rPr>
          <w:rFonts w:ascii="Arial" w:hAnsi="Arial" w:cs="Arial"/>
          <w:iCs/>
          <w:sz w:val="24"/>
          <w:szCs w:val="24"/>
        </w:rPr>
      </w:pPr>
      <w:r>
        <w:rPr>
          <w:rFonts w:ascii="Arial" w:hAnsi="Arial" w:cs="Arial"/>
          <w:iCs/>
          <w:sz w:val="24"/>
          <w:szCs w:val="24"/>
        </w:rPr>
        <w:t>For the reasons set out above, t</w:t>
      </w:r>
      <w:r w:rsidR="008554F3" w:rsidRPr="008554F3">
        <w:rPr>
          <w:rFonts w:ascii="Arial" w:hAnsi="Arial" w:cs="Arial"/>
          <w:iCs/>
          <w:sz w:val="24"/>
          <w:szCs w:val="24"/>
        </w:rPr>
        <w:t xml:space="preserve">he </w:t>
      </w:r>
      <w:r>
        <w:rPr>
          <w:rFonts w:ascii="Arial" w:hAnsi="Arial" w:cs="Arial"/>
          <w:iCs/>
          <w:sz w:val="24"/>
          <w:szCs w:val="24"/>
        </w:rPr>
        <w:t>Bill</w:t>
      </w:r>
      <w:r w:rsidR="008554F3" w:rsidRPr="008554F3">
        <w:rPr>
          <w:rFonts w:ascii="Arial" w:hAnsi="Arial" w:cs="Arial"/>
          <w:iCs/>
          <w:sz w:val="24"/>
          <w:szCs w:val="24"/>
        </w:rPr>
        <w:t xml:space="preserve"> </w:t>
      </w:r>
      <w:r>
        <w:rPr>
          <w:rFonts w:ascii="Arial" w:hAnsi="Arial" w:cs="Arial"/>
          <w:iCs/>
          <w:sz w:val="24"/>
          <w:szCs w:val="24"/>
        </w:rPr>
        <w:t>is not considered to</w:t>
      </w:r>
      <w:r w:rsidR="00F32AB3">
        <w:rPr>
          <w:rFonts w:ascii="Arial" w:hAnsi="Arial" w:cs="Arial"/>
          <w:iCs/>
          <w:sz w:val="24"/>
          <w:szCs w:val="24"/>
        </w:rPr>
        <w:t xml:space="preserve"> </w:t>
      </w:r>
      <w:r w:rsidR="008554F3" w:rsidRPr="008554F3">
        <w:rPr>
          <w:rFonts w:ascii="Arial" w:hAnsi="Arial" w:cs="Arial"/>
          <w:iCs/>
          <w:sz w:val="24"/>
          <w:szCs w:val="24"/>
        </w:rPr>
        <w:t xml:space="preserve">limit any human rights. </w:t>
      </w:r>
    </w:p>
    <w:p w14:paraId="69290B38" w14:textId="1ECD3F00" w:rsidR="00704945" w:rsidRPr="00943C7F" w:rsidRDefault="00B2539B" w:rsidP="00704945">
      <w:pPr>
        <w:pStyle w:val="Heading2"/>
        <w:ind w:left="-108"/>
        <w:jc w:val="center"/>
        <w:rPr>
          <w:rFonts w:eastAsia="Arial" w:cs="Arial"/>
          <w:b w:val="0"/>
          <w:i/>
          <w:iCs/>
          <w:szCs w:val="24"/>
        </w:rPr>
      </w:pPr>
      <w:r>
        <w:rPr>
          <w:rFonts w:eastAsia="Arial" w:cs="Arial"/>
          <w:b w:val="0"/>
          <w:szCs w:val="24"/>
          <w:lang w:eastAsia="en-AU"/>
        </w:rPr>
        <w:lastRenderedPageBreak/>
        <w:t>EMERGENCIES</w:t>
      </w:r>
      <w:r w:rsidR="00704945">
        <w:rPr>
          <w:rFonts w:eastAsia="Arial" w:cs="Arial"/>
          <w:b w:val="0"/>
          <w:szCs w:val="24"/>
          <w:lang w:eastAsia="en-AU"/>
        </w:rPr>
        <w:t xml:space="preserve"> </w:t>
      </w:r>
      <w:r w:rsidR="00704945" w:rsidRPr="5055A961">
        <w:rPr>
          <w:rFonts w:eastAsia="Arial" w:cs="Arial"/>
          <w:b w:val="0"/>
          <w:szCs w:val="24"/>
          <w:lang w:eastAsia="en-AU"/>
        </w:rPr>
        <w:t>AMENDMENT BILL 202</w:t>
      </w:r>
      <w:r w:rsidR="00704945">
        <w:rPr>
          <w:rFonts w:eastAsia="Arial" w:cs="Arial"/>
          <w:b w:val="0"/>
          <w:szCs w:val="24"/>
          <w:lang w:eastAsia="en-AU"/>
        </w:rPr>
        <w:t>6</w:t>
      </w:r>
    </w:p>
    <w:p w14:paraId="66A053E2" w14:textId="77777777" w:rsidR="00704945" w:rsidRPr="003E5EE6" w:rsidRDefault="00704945" w:rsidP="00704945">
      <w:pPr>
        <w:pStyle w:val="Heading4"/>
        <w:ind w:left="-108"/>
        <w:jc w:val="center"/>
        <w:rPr>
          <w:rFonts w:ascii="Arial" w:eastAsia="Arial" w:hAnsi="Arial" w:cs="Arial"/>
          <w:sz w:val="24"/>
          <w:szCs w:val="24"/>
        </w:rPr>
      </w:pPr>
      <w:r w:rsidRPr="5055A961">
        <w:rPr>
          <w:rFonts w:ascii="Arial" w:eastAsia="Arial" w:hAnsi="Arial" w:cs="Arial"/>
          <w:sz w:val="24"/>
          <w:szCs w:val="24"/>
        </w:rPr>
        <w:t>Human Rights Act 2004 - Compatibility Statement</w:t>
      </w:r>
    </w:p>
    <w:p w14:paraId="2FBEFE90" w14:textId="77777777" w:rsidR="00704945" w:rsidRDefault="00704945" w:rsidP="00704945">
      <w:pPr>
        <w:rPr>
          <w:rFonts w:ascii="Arial" w:eastAsia="Arial" w:hAnsi="Arial" w:cs="Arial"/>
          <w:sz w:val="24"/>
          <w:szCs w:val="24"/>
        </w:rPr>
      </w:pPr>
    </w:p>
    <w:p w14:paraId="4D389EA6" w14:textId="77777777" w:rsidR="00704945" w:rsidRPr="00D77995" w:rsidRDefault="00704945" w:rsidP="00704945">
      <w:pPr>
        <w:rPr>
          <w:rFonts w:ascii="Arial" w:eastAsia="Arial" w:hAnsi="Arial" w:cs="Arial"/>
          <w:sz w:val="24"/>
          <w:szCs w:val="24"/>
        </w:rPr>
      </w:pPr>
    </w:p>
    <w:p w14:paraId="102B12F6" w14:textId="2D1BAE65" w:rsidR="00704945" w:rsidRDefault="00704945" w:rsidP="00704945">
      <w:pPr>
        <w:rPr>
          <w:rFonts w:ascii="Arial" w:eastAsia="Arial" w:hAnsi="Arial" w:cs="Arial"/>
          <w:i/>
          <w:iCs/>
          <w:sz w:val="24"/>
          <w:szCs w:val="24"/>
        </w:rPr>
      </w:pPr>
      <w:r w:rsidRPr="5055A961">
        <w:rPr>
          <w:rFonts w:ascii="Arial" w:eastAsia="Arial" w:hAnsi="Arial" w:cs="Arial"/>
          <w:sz w:val="24"/>
          <w:szCs w:val="24"/>
        </w:rPr>
        <w:t xml:space="preserve">In accordance with section 37 of the </w:t>
      </w:r>
      <w:r w:rsidRPr="5055A961">
        <w:rPr>
          <w:rFonts w:ascii="Arial" w:eastAsia="Arial" w:hAnsi="Arial" w:cs="Arial"/>
          <w:i/>
          <w:iCs/>
          <w:sz w:val="24"/>
          <w:szCs w:val="24"/>
        </w:rPr>
        <w:t>Human Rights Act 2004</w:t>
      </w:r>
      <w:r w:rsidRPr="5055A961">
        <w:rPr>
          <w:rFonts w:ascii="Arial" w:eastAsia="Arial" w:hAnsi="Arial" w:cs="Arial"/>
          <w:sz w:val="24"/>
          <w:szCs w:val="24"/>
        </w:rPr>
        <w:t xml:space="preserve"> I have examined the</w:t>
      </w:r>
      <w:r w:rsidRPr="5055A961">
        <w:rPr>
          <w:rFonts w:ascii="Arial" w:eastAsia="Arial" w:hAnsi="Arial" w:cs="Arial"/>
          <w:b/>
          <w:bCs/>
          <w:sz w:val="24"/>
          <w:szCs w:val="24"/>
        </w:rPr>
        <w:t xml:space="preserve"> </w:t>
      </w:r>
      <w:r>
        <w:rPr>
          <w:rFonts w:ascii="Arial" w:eastAsia="Arial" w:hAnsi="Arial" w:cs="Arial"/>
          <w:b/>
          <w:bCs/>
          <w:sz w:val="24"/>
          <w:szCs w:val="24"/>
        </w:rPr>
        <w:t>Emergencies Amendment Bill 2026</w:t>
      </w:r>
      <w:r w:rsidRPr="5055A961">
        <w:rPr>
          <w:rFonts w:ascii="Arial" w:eastAsia="Arial" w:hAnsi="Arial" w:cs="Arial"/>
          <w:sz w:val="24"/>
          <w:szCs w:val="24"/>
        </w:rPr>
        <w:t>.  In my opinion, having regard to the Bill and the outline of the policy considerations and justification of any limitations on rights outlined in this explanatory statement, the Bill as presented to the Legislative Assembly</w:t>
      </w:r>
      <w:r w:rsidRPr="009F094C">
        <w:rPr>
          <w:rFonts w:ascii="Arial" w:eastAsia="Arial" w:hAnsi="Arial" w:cs="Arial"/>
          <w:b/>
          <w:bCs/>
          <w:sz w:val="24"/>
          <w:szCs w:val="24"/>
        </w:rPr>
        <w:t xml:space="preserve"> is</w:t>
      </w:r>
      <w:r w:rsidRPr="5055A961">
        <w:rPr>
          <w:rFonts w:ascii="Arial" w:eastAsia="Arial" w:hAnsi="Arial" w:cs="Arial"/>
          <w:sz w:val="24"/>
          <w:szCs w:val="24"/>
        </w:rPr>
        <w:t xml:space="preserve"> consistent with the </w:t>
      </w:r>
      <w:r w:rsidRPr="5055A961">
        <w:rPr>
          <w:rFonts w:ascii="Arial" w:eastAsia="Arial" w:hAnsi="Arial" w:cs="Arial"/>
          <w:i/>
          <w:iCs/>
          <w:sz w:val="24"/>
          <w:szCs w:val="24"/>
        </w:rPr>
        <w:t>Human Rights Act 2004.</w:t>
      </w:r>
    </w:p>
    <w:p w14:paraId="5F8313DF" w14:textId="77777777" w:rsidR="00704945" w:rsidRDefault="00704945" w:rsidP="00704945">
      <w:pPr>
        <w:rPr>
          <w:rFonts w:ascii="Arial" w:eastAsia="Arial" w:hAnsi="Arial" w:cs="Arial"/>
          <w:sz w:val="24"/>
          <w:szCs w:val="24"/>
        </w:rPr>
      </w:pPr>
    </w:p>
    <w:p w14:paraId="429E4E2B" w14:textId="77777777" w:rsidR="00704945" w:rsidRDefault="00704945" w:rsidP="00704945">
      <w:pPr>
        <w:rPr>
          <w:rFonts w:ascii="Arial" w:eastAsia="Arial" w:hAnsi="Arial" w:cs="Arial"/>
          <w:sz w:val="24"/>
          <w:szCs w:val="24"/>
        </w:rPr>
      </w:pPr>
    </w:p>
    <w:p w14:paraId="4E29A0A3" w14:textId="77777777" w:rsidR="00704945" w:rsidRDefault="00704945" w:rsidP="00704945">
      <w:pPr>
        <w:rPr>
          <w:rFonts w:ascii="Arial" w:eastAsia="Arial" w:hAnsi="Arial" w:cs="Arial"/>
          <w:sz w:val="24"/>
          <w:szCs w:val="24"/>
        </w:rPr>
      </w:pPr>
      <w:r w:rsidRPr="5055A961">
        <w:rPr>
          <w:rFonts w:ascii="Arial" w:eastAsia="Arial" w:hAnsi="Arial" w:cs="Arial"/>
          <w:sz w:val="24"/>
          <w:szCs w:val="24"/>
        </w:rPr>
        <w:t>………………………………………………….</w:t>
      </w:r>
    </w:p>
    <w:p w14:paraId="2E045EF7" w14:textId="77777777" w:rsidR="00704945" w:rsidRDefault="00704945" w:rsidP="00704945">
      <w:pPr>
        <w:rPr>
          <w:rFonts w:ascii="Arial" w:eastAsia="Arial" w:hAnsi="Arial" w:cs="Arial"/>
          <w:sz w:val="24"/>
          <w:szCs w:val="24"/>
        </w:rPr>
      </w:pPr>
      <w:r w:rsidRPr="5055A961">
        <w:rPr>
          <w:rFonts w:ascii="Arial" w:eastAsia="Arial" w:hAnsi="Arial" w:cs="Arial"/>
          <w:sz w:val="24"/>
          <w:szCs w:val="24"/>
        </w:rPr>
        <w:t>Tara Cheyne MLA</w:t>
      </w:r>
      <w:r>
        <w:br/>
      </w:r>
      <w:r w:rsidRPr="5055A961">
        <w:rPr>
          <w:rFonts w:ascii="Arial" w:eastAsia="Arial" w:hAnsi="Arial" w:cs="Arial"/>
          <w:sz w:val="24"/>
          <w:szCs w:val="24"/>
        </w:rPr>
        <w:t>Attorney-General</w:t>
      </w:r>
    </w:p>
    <w:p w14:paraId="634CD2DB" w14:textId="6673ED20" w:rsidR="00E90DF9" w:rsidRDefault="00E90DF9" w:rsidP="00E90DF9">
      <w:pPr>
        <w:pStyle w:val="Heading2"/>
        <w:pageBreakBefore/>
        <w:spacing w:before="240" w:after="240"/>
      </w:pPr>
      <w:r w:rsidRPr="008C225D">
        <w:lastRenderedPageBreak/>
        <w:t>CLAUSE NOTES</w:t>
      </w:r>
    </w:p>
    <w:p w14:paraId="15420702" w14:textId="322E95A9" w:rsidR="00E90DF9" w:rsidRPr="000E38AC" w:rsidRDefault="000E38AC" w:rsidP="000E38AC">
      <w:pPr>
        <w:pStyle w:val="Heading3"/>
        <w:rPr>
          <w:rFonts w:cs="Arial"/>
        </w:rPr>
      </w:pPr>
      <w:r>
        <w:rPr>
          <w:rFonts w:cs="Arial"/>
        </w:rPr>
        <w:t>Part</w:t>
      </w:r>
      <w:r w:rsidRPr="00A53BB6">
        <w:rPr>
          <w:rFonts w:cs="Arial"/>
        </w:rPr>
        <w:t xml:space="preserve"> 1</w:t>
      </w:r>
      <w:r>
        <w:rPr>
          <w:rFonts w:cs="Arial"/>
        </w:rPr>
        <w:tab/>
      </w:r>
      <w:r w:rsidRPr="00A53BB6">
        <w:rPr>
          <w:rFonts w:cs="Arial"/>
        </w:rPr>
        <w:tab/>
      </w:r>
      <w:r>
        <w:rPr>
          <w:rFonts w:cs="Arial"/>
        </w:rPr>
        <w:t>Preliminary</w:t>
      </w:r>
    </w:p>
    <w:p w14:paraId="21139D56" w14:textId="77777777" w:rsidR="00E90DF9" w:rsidRPr="00A53BB6" w:rsidRDefault="00E90DF9" w:rsidP="00E90DF9">
      <w:pPr>
        <w:pStyle w:val="Heading3"/>
        <w:rPr>
          <w:rFonts w:cs="Arial"/>
        </w:rPr>
      </w:pPr>
      <w:r w:rsidRPr="00A53BB6">
        <w:rPr>
          <w:rFonts w:cs="Arial"/>
        </w:rPr>
        <w:t>Clause 1</w:t>
      </w:r>
      <w:r w:rsidRPr="00A53BB6">
        <w:rPr>
          <w:rFonts w:cs="Arial"/>
        </w:rPr>
        <w:tab/>
        <w:t>Name of Act</w:t>
      </w:r>
    </w:p>
    <w:p w14:paraId="09CBCBFA" w14:textId="39405EF2" w:rsidR="00A53BB6" w:rsidRPr="00A53BB6" w:rsidRDefault="00E90813" w:rsidP="00A53BB6">
      <w:pPr>
        <w:rPr>
          <w:rFonts w:ascii="Arial" w:hAnsi="Arial" w:cs="Arial"/>
          <w:sz w:val="24"/>
          <w:szCs w:val="24"/>
        </w:rPr>
      </w:pPr>
      <w:r w:rsidRPr="00E90813">
        <w:rPr>
          <w:rFonts w:ascii="Arial" w:hAnsi="Arial" w:cs="Arial"/>
          <w:sz w:val="24"/>
          <w:szCs w:val="24"/>
        </w:rPr>
        <w:t xml:space="preserve">This </w:t>
      </w:r>
      <w:r w:rsidR="00DB5491">
        <w:rPr>
          <w:rFonts w:ascii="Arial" w:hAnsi="Arial" w:cs="Arial"/>
          <w:sz w:val="24"/>
          <w:szCs w:val="24"/>
        </w:rPr>
        <w:t xml:space="preserve">is a technical </w:t>
      </w:r>
      <w:r w:rsidRPr="00E90813">
        <w:rPr>
          <w:rFonts w:ascii="Arial" w:hAnsi="Arial" w:cs="Arial"/>
          <w:sz w:val="24"/>
          <w:szCs w:val="24"/>
        </w:rPr>
        <w:t xml:space="preserve">clause </w:t>
      </w:r>
      <w:r w:rsidR="00DB5491">
        <w:rPr>
          <w:rFonts w:ascii="Arial" w:hAnsi="Arial" w:cs="Arial"/>
          <w:sz w:val="24"/>
          <w:szCs w:val="24"/>
        </w:rPr>
        <w:t>that names the short title of the Act. The</w:t>
      </w:r>
      <w:r w:rsidRPr="00E90813">
        <w:rPr>
          <w:rFonts w:ascii="Arial" w:hAnsi="Arial" w:cs="Arial"/>
          <w:sz w:val="24"/>
          <w:szCs w:val="24"/>
        </w:rPr>
        <w:t xml:space="preserve"> name of the Act </w:t>
      </w:r>
      <w:r w:rsidR="00DB5491">
        <w:rPr>
          <w:rFonts w:ascii="Arial" w:hAnsi="Arial" w:cs="Arial"/>
          <w:sz w:val="24"/>
          <w:szCs w:val="24"/>
        </w:rPr>
        <w:t>will be</w:t>
      </w:r>
      <w:r w:rsidRPr="00E90813">
        <w:rPr>
          <w:rFonts w:ascii="Arial" w:hAnsi="Arial" w:cs="Arial"/>
          <w:sz w:val="24"/>
          <w:szCs w:val="24"/>
        </w:rPr>
        <w:t xml:space="preserve"> the </w:t>
      </w:r>
      <w:r w:rsidRPr="00DB5491">
        <w:rPr>
          <w:rFonts w:ascii="Arial" w:hAnsi="Arial" w:cs="Arial"/>
          <w:i/>
          <w:iCs/>
          <w:sz w:val="24"/>
          <w:szCs w:val="24"/>
        </w:rPr>
        <w:t>Emergencies Amendment Act 2026</w:t>
      </w:r>
      <w:r w:rsidR="00A53BB6" w:rsidRPr="00A53BB6">
        <w:rPr>
          <w:rFonts w:ascii="Arial" w:hAnsi="Arial" w:cs="Arial"/>
          <w:i/>
          <w:iCs/>
          <w:sz w:val="24"/>
          <w:szCs w:val="24"/>
        </w:rPr>
        <w:t>.</w:t>
      </w:r>
    </w:p>
    <w:p w14:paraId="0887BC45" w14:textId="36976CA3" w:rsidR="00E90DF9" w:rsidRDefault="00E90DF9" w:rsidP="00E90DF9">
      <w:pPr>
        <w:pStyle w:val="Heading3"/>
      </w:pPr>
      <w:r w:rsidRPr="00ED3B77">
        <w:t>Clause 2</w:t>
      </w:r>
      <w:r w:rsidRPr="00ED3B77">
        <w:tab/>
        <w:t>Commencement</w:t>
      </w:r>
    </w:p>
    <w:p w14:paraId="4DE9E5A9" w14:textId="397D2BA7" w:rsidR="00A53BB6" w:rsidRPr="00A53BB6" w:rsidRDefault="00A53BB6" w:rsidP="00A53BB6">
      <w:pPr>
        <w:rPr>
          <w:rFonts w:ascii="Arial" w:hAnsi="Arial" w:cs="Arial"/>
          <w:sz w:val="24"/>
          <w:szCs w:val="24"/>
        </w:rPr>
      </w:pPr>
      <w:r w:rsidRPr="00A53BB6">
        <w:rPr>
          <w:rFonts w:ascii="Arial" w:hAnsi="Arial" w:cs="Arial"/>
          <w:sz w:val="24"/>
          <w:szCs w:val="24"/>
        </w:rPr>
        <w:t xml:space="preserve">This clause provides for the commencement of the Act. </w:t>
      </w:r>
      <w:r w:rsidR="00E90813" w:rsidRPr="00E90813">
        <w:rPr>
          <w:rFonts w:ascii="Arial" w:hAnsi="Arial" w:cs="Arial"/>
          <w:sz w:val="24"/>
          <w:szCs w:val="24"/>
        </w:rPr>
        <w:t>The Act commences on the day after its notification. No staged commencement is required</w:t>
      </w:r>
      <w:r w:rsidR="00E97C79">
        <w:rPr>
          <w:rFonts w:ascii="Arial" w:hAnsi="Arial" w:cs="Arial"/>
          <w:sz w:val="24"/>
          <w:szCs w:val="24"/>
        </w:rPr>
        <w:t>.</w:t>
      </w:r>
    </w:p>
    <w:p w14:paraId="5A4E563E" w14:textId="77777777" w:rsidR="00E90DF9" w:rsidRPr="00ED3B77" w:rsidRDefault="00E90DF9" w:rsidP="00E90DF9">
      <w:pPr>
        <w:pStyle w:val="Heading3"/>
        <w:rPr>
          <w:b w:val="0"/>
        </w:rPr>
      </w:pPr>
      <w:r w:rsidRPr="00ED3B77">
        <w:t>Clause 3</w:t>
      </w:r>
      <w:r w:rsidRPr="00ED3B77">
        <w:tab/>
      </w:r>
      <w:r w:rsidRPr="003A43B8">
        <w:t>Legislation amended</w:t>
      </w:r>
    </w:p>
    <w:p w14:paraId="0A4F64B0" w14:textId="0D7BD7DF" w:rsidR="00E90DF9" w:rsidRDefault="00E90813" w:rsidP="00E90DF9">
      <w:pPr>
        <w:rPr>
          <w:rFonts w:ascii="Arial" w:hAnsi="Arial" w:cs="Arial"/>
          <w:sz w:val="24"/>
          <w:szCs w:val="24"/>
        </w:rPr>
      </w:pPr>
      <w:r w:rsidRPr="00E90813">
        <w:rPr>
          <w:rFonts w:ascii="Arial" w:hAnsi="Arial" w:cs="Arial"/>
          <w:sz w:val="24"/>
          <w:szCs w:val="24"/>
        </w:rPr>
        <w:t xml:space="preserve">This clause identifies the </w:t>
      </w:r>
      <w:r w:rsidRPr="00DF3393">
        <w:rPr>
          <w:rFonts w:ascii="Arial" w:hAnsi="Arial" w:cs="Arial"/>
          <w:i/>
          <w:iCs/>
          <w:sz w:val="24"/>
          <w:szCs w:val="24"/>
        </w:rPr>
        <w:t>Emergencies Act 2004</w:t>
      </w:r>
      <w:r w:rsidRPr="00E90813">
        <w:rPr>
          <w:rFonts w:ascii="Arial" w:hAnsi="Arial" w:cs="Arial"/>
          <w:sz w:val="24"/>
          <w:szCs w:val="24"/>
        </w:rPr>
        <w:t xml:space="preserve"> as the legislation </w:t>
      </w:r>
      <w:r w:rsidR="00DB5491">
        <w:rPr>
          <w:rFonts w:ascii="Arial" w:hAnsi="Arial" w:cs="Arial"/>
          <w:sz w:val="24"/>
          <w:szCs w:val="24"/>
        </w:rPr>
        <w:t xml:space="preserve">to be amended and </w:t>
      </w:r>
      <w:r w:rsidR="00DF3393">
        <w:rPr>
          <w:rFonts w:ascii="Arial" w:hAnsi="Arial" w:cs="Arial"/>
          <w:sz w:val="24"/>
          <w:szCs w:val="24"/>
        </w:rPr>
        <w:t>mentioned in schedule 1</w:t>
      </w:r>
      <w:r>
        <w:rPr>
          <w:rFonts w:ascii="Arial" w:hAnsi="Arial" w:cs="Arial"/>
          <w:sz w:val="24"/>
          <w:szCs w:val="24"/>
        </w:rPr>
        <w:t>.</w:t>
      </w:r>
    </w:p>
    <w:p w14:paraId="7C5C05E4" w14:textId="5E73FA5F" w:rsidR="00A53BB6" w:rsidRDefault="00A53BB6" w:rsidP="00A53BB6">
      <w:pPr>
        <w:pStyle w:val="Heading3"/>
      </w:pPr>
      <w:r w:rsidRPr="00ED3B77">
        <w:t xml:space="preserve">Clause </w:t>
      </w:r>
      <w:r>
        <w:t>4</w:t>
      </w:r>
      <w:r w:rsidRPr="00ED3B77">
        <w:tab/>
      </w:r>
      <w:r>
        <w:t>Legislation repealed</w:t>
      </w:r>
    </w:p>
    <w:p w14:paraId="1713D289" w14:textId="707A6BAB" w:rsidR="000E38AC" w:rsidRPr="00B65080" w:rsidRDefault="00035D05" w:rsidP="00035D05">
      <w:pPr>
        <w:spacing w:line="360" w:lineRule="auto"/>
        <w:rPr>
          <w:rFonts w:ascii="Arial" w:hAnsi="Arial" w:cs="Arial"/>
          <w:sz w:val="24"/>
          <w:szCs w:val="24"/>
        </w:rPr>
      </w:pPr>
      <w:r w:rsidRPr="00035D05">
        <w:rPr>
          <w:rFonts w:ascii="Arial" w:hAnsi="Arial" w:cs="Arial"/>
          <w:sz w:val="24"/>
          <w:szCs w:val="24"/>
        </w:rPr>
        <w:t xml:space="preserve">All instruments made under the </w:t>
      </w:r>
      <w:r w:rsidRPr="00DB5491">
        <w:rPr>
          <w:rFonts w:ascii="Arial" w:hAnsi="Arial" w:cs="Arial"/>
          <w:i/>
          <w:iCs/>
          <w:sz w:val="24"/>
          <w:szCs w:val="24"/>
        </w:rPr>
        <w:t>Emergencies Act 2004</w:t>
      </w:r>
      <w:r w:rsidRPr="00035D05">
        <w:rPr>
          <w:rFonts w:ascii="Arial" w:hAnsi="Arial" w:cs="Arial"/>
          <w:sz w:val="24"/>
          <w:szCs w:val="24"/>
        </w:rPr>
        <w:t xml:space="preserve">, section 129 </w:t>
      </w:r>
      <w:proofErr w:type="gramStart"/>
      <w:r w:rsidRPr="00035D05">
        <w:rPr>
          <w:rFonts w:ascii="Arial" w:hAnsi="Arial" w:cs="Arial"/>
          <w:sz w:val="24"/>
          <w:szCs w:val="24"/>
        </w:rPr>
        <w:t>are</w:t>
      </w:r>
      <w:proofErr w:type="gramEnd"/>
      <w:r w:rsidRPr="00035D05">
        <w:rPr>
          <w:rFonts w:ascii="Arial" w:hAnsi="Arial" w:cs="Arial"/>
          <w:sz w:val="24"/>
          <w:szCs w:val="24"/>
        </w:rPr>
        <w:t xml:space="preserve"> repealed</w:t>
      </w:r>
      <w:r w:rsidR="00B65080" w:rsidRPr="00B65080">
        <w:rPr>
          <w:rFonts w:ascii="Arial" w:hAnsi="Arial" w:cs="Arial"/>
          <w:sz w:val="24"/>
          <w:szCs w:val="24"/>
        </w:rPr>
        <w:t xml:space="preserve">. </w:t>
      </w:r>
    </w:p>
    <w:p w14:paraId="1697594F" w14:textId="62278FCA" w:rsidR="00035D05" w:rsidRPr="00035D05" w:rsidRDefault="00ED327C" w:rsidP="00035D05">
      <w:pPr>
        <w:pStyle w:val="Heading3"/>
      </w:pPr>
      <w:r w:rsidRPr="00ED3B77">
        <w:t xml:space="preserve">Clause </w:t>
      </w:r>
      <w:r w:rsidR="00F73E38">
        <w:t>5</w:t>
      </w:r>
      <w:r w:rsidRPr="00ED3B77">
        <w:tab/>
      </w:r>
      <w:r w:rsidR="00035D05">
        <w:t>Asking advisory council’s advice Section 10</w:t>
      </w:r>
    </w:p>
    <w:p w14:paraId="3FCDF759" w14:textId="78620FE3" w:rsidR="00370ABE" w:rsidRPr="008E15DE" w:rsidRDefault="009B14EA" w:rsidP="00370ABE">
      <w:pPr>
        <w:spacing w:line="360" w:lineRule="auto"/>
        <w:rPr>
          <w:rFonts w:ascii="Arial" w:hAnsi="Arial" w:cs="Arial"/>
          <w:sz w:val="24"/>
          <w:szCs w:val="24"/>
        </w:rPr>
      </w:pPr>
      <w:r w:rsidRPr="008E15DE">
        <w:rPr>
          <w:rFonts w:ascii="Arial" w:hAnsi="Arial" w:cs="Arial"/>
          <w:sz w:val="24"/>
          <w:szCs w:val="24"/>
        </w:rPr>
        <w:t>This clause will remove Section 10 of the Act.</w:t>
      </w:r>
    </w:p>
    <w:p w14:paraId="645B3CF8" w14:textId="19BC1D66" w:rsidR="005430E4" w:rsidRPr="00E97C79" w:rsidRDefault="005430E4" w:rsidP="00E97C79">
      <w:pPr>
        <w:pStyle w:val="Heading3"/>
        <w:ind w:left="1440" w:hanging="1440"/>
      </w:pPr>
      <w:r w:rsidRPr="00ED3B77">
        <w:t xml:space="preserve">Clause </w:t>
      </w:r>
      <w:r w:rsidR="00F73E38">
        <w:t>6</w:t>
      </w:r>
      <w:r w:rsidRPr="00ED3B77">
        <w:tab/>
      </w:r>
      <w:r w:rsidR="00035D05">
        <w:t>Strategic bushfire management plan Section 72 (2) (a)</w:t>
      </w:r>
    </w:p>
    <w:p w14:paraId="64BB0820" w14:textId="65087D6F" w:rsidR="002F42BB" w:rsidRPr="008E15DE" w:rsidRDefault="009B14EA">
      <w:pPr>
        <w:rPr>
          <w:rFonts w:ascii="Arial" w:hAnsi="Arial" w:cs="Arial"/>
          <w:sz w:val="24"/>
          <w:szCs w:val="24"/>
        </w:rPr>
      </w:pPr>
      <w:r w:rsidRPr="008E15DE">
        <w:rPr>
          <w:rFonts w:ascii="Arial" w:hAnsi="Arial" w:cs="Arial"/>
          <w:sz w:val="24"/>
          <w:szCs w:val="24"/>
        </w:rPr>
        <w:t xml:space="preserve">This clause will remove Section 72 (2) (a) of the Act. </w:t>
      </w:r>
    </w:p>
    <w:p w14:paraId="5A3F1A77" w14:textId="36D9B16C" w:rsidR="00035D05" w:rsidRPr="00035D05" w:rsidRDefault="00035D05" w:rsidP="00035D05">
      <w:pPr>
        <w:pStyle w:val="Heading3"/>
      </w:pPr>
      <w:r w:rsidRPr="00ED3B77">
        <w:t xml:space="preserve">Clause </w:t>
      </w:r>
      <w:r>
        <w:t>7</w:t>
      </w:r>
      <w:r w:rsidRPr="00ED3B77">
        <w:tab/>
      </w:r>
      <w:r>
        <w:t>Section 72 (7) and (8)</w:t>
      </w:r>
    </w:p>
    <w:p w14:paraId="4DDF9CD2" w14:textId="55A495B7" w:rsidR="00035D05" w:rsidRPr="00035D05" w:rsidRDefault="00EB41FF" w:rsidP="008E15DE">
      <w:pPr>
        <w:spacing w:line="360" w:lineRule="auto"/>
        <w:rPr>
          <w:rFonts w:ascii="Arial" w:hAnsi="Arial" w:cs="Arial"/>
          <w:sz w:val="24"/>
          <w:szCs w:val="24"/>
        </w:rPr>
      </w:pPr>
      <w:r w:rsidRPr="008E15DE">
        <w:rPr>
          <w:rFonts w:ascii="Arial" w:hAnsi="Arial" w:cs="Arial"/>
          <w:sz w:val="24"/>
          <w:szCs w:val="24"/>
        </w:rPr>
        <w:t xml:space="preserve">This clause will remove </w:t>
      </w:r>
      <w:r w:rsidR="00D51DAA">
        <w:rPr>
          <w:rFonts w:ascii="Arial" w:hAnsi="Arial" w:cs="Arial"/>
          <w:sz w:val="24"/>
          <w:szCs w:val="24"/>
        </w:rPr>
        <w:t xml:space="preserve">parts of </w:t>
      </w:r>
      <w:r w:rsidRPr="008E15DE">
        <w:rPr>
          <w:rFonts w:ascii="Arial" w:hAnsi="Arial" w:cs="Arial"/>
          <w:sz w:val="24"/>
          <w:szCs w:val="24"/>
        </w:rPr>
        <w:t>Section 72 (7) and (8) of the Act</w:t>
      </w:r>
      <w:r>
        <w:rPr>
          <w:rFonts w:ascii="Arial" w:hAnsi="Arial" w:cs="Arial"/>
          <w:sz w:val="24"/>
          <w:szCs w:val="24"/>
        </w:rPr>
        <w:t xml:space="preserve"> in relation to </w:t>
      </w:r>
      <w:r w:rsidR="00035D05">
        <w:rPr>
          <w:rFonts w:ascii="Arial" w:hAnsi="Arial" w:cs="Arial"/>
          <w:sz w:val="24"/>
          <w:szCs w:val="24"/>
        </w:rPr>
        <w:t xml:space="preserve">consultation with the advisory council. </w:t>
      </w:r>
    </w:p>
    <w:p w14:paraId="32E31099" w14:textId="6BAD7672" w:rsidR="00035D05" w:rsidRPr="00035D05" w:rsidRDefault="00035D05" w:rsidP="00982D5E">
      <w:pPr>
        <w:pStyle w:val="Heading3"/>
        <w:ind w:left="1440" w:hanging="1440"/>
      </w:pPr>
      <w:r w:rsidRPr="00ED3B77">
        <w:t xml:space="preserve">Clause </w:t>
      </w:r>
      <w:r>
        <w:t>8</w:t>
      </w:r>
      <w:r w:rsidRPr="00ED3B77">
        <w:tab/>
      </w:r>
      <w:r w:rsidRPr="00035D05">
        <w:t>Assessment of resources and capabilities Section 76 (2)</w:t>
      </w:r>
    </w:p>
    <w:p w14:paraId="5050261C" w14:textId="4B6BC5EF" w:rsidR="00035D05" w:rsidRDefault="00982D5E" w:rsidP="00982D5E">
      <w:pPr>
        <w:rPr>
          <w:rFonts w:ascii="Arial" w:hAnsi="Arial" w:cs="Arial"/>
          <w:sz w:val="24"/>
          <w:szCs w:val="24"/>
        </w:rPr>
      </w:pPr>
      <w:r>
        <w:rPr>
          <w:rFonts w:ascii="Arial" w:hAnsi="Arial" w:cs="Arial"/>
          <w:sz w:val="24"/>
          <w:szCs w:val="24"/>
        </w:rPr>
        <w:t>This clause will remove</w:t>
      </w:r>
      <w:r w:rsidR="00D51DAA">
        <w:rPr>
          <w:rFonts w:ascii="Arial" w:hAnsi="Arial" w:cs="Arial"/>
          <w:sz w:val="24"/>
          <w:szCs w:val="24"/>
        </w:rPr>
        <w:t xml:space="preserve"> parts of</w:t>
      </w:r>
      <w:r>
        <w:rPr>
          <w:rFonts w:ascii="Arial" w:hAnsi="Arial" w:cs="Arial"/>
          <w:sz w:val="24"/>
          <w:szCs w:val="24"/>
        </w:rPr>
        <w:t xml:space="preserve"> Section 72 (2) </w:t>
      </w:r>
      <w:r w:rsidR="00701F2B">
        <w:rPr>
          <w:rFonts w:ascii="Arial" w:hAnsi="Arial" w:cs="Arial"/>
          <w:sz w:val="24"/>
          <w:szCs w:val="24"/>
        </w:rPr>
        <w:t xml:space="preserve">from the Act </w:t>
      </w:r>
      <w:r>
        <w:rPr>
          <w:rFonts w:ascii="Arial" w:hAnsi="Arial" w:cs="Arial"/>
          <w:sz w:val="24"/>
          <w:szCs w:val="24"/>
        </w:rPr>
        <w:t xml:space="preserve">in relation to the </w:t>
      </w:r>
      <w:r w:rsidR="00035D05" w:rsidRPr="008E15DE">
        <w:rPr>
          <w:rFonts w:ascii="Arial" w:hAnsi="Arial" w:cs="Arial"/>
          <w:sz w:val="24"/>
          <w:szCs w:val="24"/>
        </w:rPr>
        <w:t>advisory council</w:t>
      </w:r>
      <w:r w:rsidRPr="008E15DE">
        <w:rPr>
          <w:rFonts w:ascii="Arial" w:hAnsi="Arial" w:cs="Arial"/>
          <w:sz w:val="24"/>
          <w:szCs w:val="24"/>
        </w:rPr>
        <w:t>.</w:t>
      </w:r>
    </w:p>
    <w:p w14:paraId="5C7C8270" w14:textId="37A0538F" w:rsidR="00AC6ED4" w:rsidRPr="008E15DE" w:rsidRDefault="00AC6ED4" w:rsidP="008E15DE">
      <w:pPr>
        <w:pStyle w:val="Heading3"/>
        <w:ind w:left="1440" w:hanging="1440"/>
      </w:pPr>
      <w:r w:rsidRPr="00AC6ED4">
        <w:t>Clause 9</w:t>
      </w:r>
      <w:r w:rsidRPr="00AC6ED4">
        <w:tab/>
        <w:t>Review of strategic bushfire management plan Section 80 (1)</w:t>
      </w:r>
    </w:p>
    <w:p w14:paraId="07285287" w14:textId="369747CF" w:rsidR="00AC6ED4" w:rsidRDefault="00AC6ED4" w:rsidP="008E15DE">
      <w:r w:rsidRPr="008E15DE">
        <w:rPr>
          <w:rFonts w:ascii="Arial" w:hAnsi="Arial" w:cs="Arial"/>
          <w:sz w:val="24"/>
          <w:szCs w:val="24"/>
        </w:rPr>
        <w:t>This</w:t>
      </w:r>
      <w:r>
        <w:rPr>
          <w:rFonts w:ascii="Arial" w:hAnsi="Arial" w:cs="Arial"/>
          <w:sz w:val="24"/>
          <w:szCs w:val="24"/>
        </w:rPr>
        <w:t xml:space="preserve"> clause will remove</w:t>
      </w:r>
      <w:r w:rsidR="00BE5DB6">
        <w:rPr>
          <w:rFonts w:ascii="Arial" w:hAnsi="Arial" w:cs="Arial"/>
          <w:sz w:val="24"/>
          <w:szCs w:val="24"/>
        </w:rPr>
        <w:t xml:space="preserve"> parts of</w:t>
      </w:r>
      <w:r>
        <w:rPr>
          <w:rFonts w:ascii="Arial" w:hAnsi="Arial" w:cs="Arial"/>
          <w:sz w:val="24"/>
          <w:szCs w:val="24"/>
        </w:rPr>
        <w:t xml:space="preserve"> Section 80 (1) in relation to consultation with the advisory council.</w:t>
      </w:r>
    </w:p>
    <w:p w14:paraId="75A4E9F0" w14:textId="7EFE91B2" w:rsidR="00035D05" w:rsidRPr="00035D05" w:rsidRDefault="00035D05" w:rsidP="00035D05">
      <w:pPr>
        <w:pStyle w:val="Heading3"/>
        <w:ind w:left="1440" w:hanging="1440"/>
      </w:pPr>
      <w:r w:rsidRPr="00035D05">
        <w:t>Clause 10</w:t>
      </w:r>
      <w:r w:rsidRPr="00035D05">
        <w:tab/>
        <w:t>Bushfire season Section 119 (3)</w:t>
      </w:r>
    </w:p>
    <w:p w14:paraId="3560220A" w14:textId="00954C74" w:rsidR="00035D05" w:rsidRDefault="00701F2B">
      <w:pPr>
        <w:rPr>
          <w:rFonts w:ascii="Arial" w:hAnsi="Arial" w:cs="Arial"/>
          <w:i/>
          <w:iCs/>
          <w:sz w:val="24"/>
          <w:szCs w:val="24"/>
        </w:rPr>
      </w:pPr>
      <w:r>
        <w:rPr>
          <w:rFonts w:ascii="Arial" w:hAnsi="Arial" w:cs="Arial"/>
          <w:sz w:val="24"/>
          <w:szCs w:val="24"/>
        </w:rPr>
        <w:t xml:space="preserve">This clause will remove Section 119 (3) from the Act. </w:t>
      </w:r>
    </w:p>
    <w:p w14:paraId="219DA376" w14:textId="2B980B3E" w:rsidR="00035D05" w:rsidRPr="00BF64FC" w:rsidRDefault="00035D05" w:rsidP="00BF64FC">
      <w:pPr>
        <w:pStyle w:val="Heading3"/>
        <w:ind w:left="1440" w:hanging="1440"/>
      </w:pPr>
      <w:r w:rsidRPr="00BF64FC">
        <w:lastRenderedPageBreak/>
        <w:t>Clause 11</w:t>
      </w:r>
      <w:r w:rsidRPr="00BF64FC">
        <w:tab/>
      </w:r>
      <w:proofErr w:type="gramStart"/>
      <w:r w:rsidRPr="00BF64FC">
        <w:t>Multi-hazard</w:t>
      </w:r>
      <w:proofErr w:type="gramEnd"/>
      <w:r w:rsidRPr="00BF64FC">
        <w:t xml:space="preserve"> advisory council Chapter 6</w:t>
      </w:r>
    </w:p>
    <w:p w14:paraId="667CCC51" w14:textId="7AA29D75" w:rsidR="00035D05" w:rsidRDefault="00701F2B">
      <w:pPr>
        <w:rPr>
          <w:rFonts w:ascii="Arial" w:hAnsi="Arial" w:cs="Arial"/>
          <w:i/>
          <w:iCs/>
          <w:sz w:val="24"/>
          <w:szCs w:val="24"/>
        </w:rPr>
      </w:pPr>
      <w:r>
        <w:rPr>
          <w:rFonts w:ascii="Arial" w:hAnsi="Arial" w:cs="Arial"/>
          <w:sz w:val="24"/>
          <w:szCs w:val="24"/>
        </w:rPr>
        <w:t xml:space="preserve">This clause will remove Chapter 6 from the Act. </w:t>
      </w:r>
    </w:p>
    <w:p w14:paraId="4FFB990B" w14:textId="61CBA70F" w:rsidR="00035D05" w:rsidRPr="00BF64FC" w:rsidRDefault="00035D05" w:rsidP="00BF64FC">
      <w:pPr>
        <w:pStyle w:val="Heading3"/>
        <w:ind w:left="1440" w:hanging="1440"/>
      </w:pPr>
      <w:r w:rsidRPr="00BF64FC">
        <w:t>Clause 12</w:t>
      </w:r>
      <w:r w:rsidRPr="00BF64FC">
        <w:tab/>
        <w:t>Dictionary, definition of advisory council</w:t>
      </w:r>
    </w:p>
    <w:p w14:paraId="69AEDA39" w14:textId="4B7F8EDC" w:rsidR="00035D05" w:rsidRPr="00035D05" w:rsidRDefault="00037B87">
      <w:pPr>
        <w:rPr>
          <w:rFonts w:ascii="Arial" w:hAnsi="Arial" w:cs="Arial"/>
          <w:i/>
          <w:iCs/>
          <w:sz w:val="24"/>
          <w:szCs w:val="24"/>
        </w:rPr>
      </w:pPr>
      <w:r>
        <w:rPr>
          <w:rFonts w:ascii="Arial" w:hAnsi="Arial" w:cs="Arial"/>
          <w:sz w:val="24"/>
          <w:szCs w:val="24"/>
        </w:rPr>
        <w:t xml:space="preserve">This clause will remove the </w:t>
      </w:r>
      <w:r w:rsidR="00A17487">
        <w:rPr>
          <w:rFonts w:ascii="Arial" w:hAnsi="Arial" w:cs="Arial"/>
          <w:sz w:val="24"/>
          <w:szCs w:val="24"/>
        </w:rPr>
        <w:t>definition of the Advisory Council from the Ac</w:t>
      </w:r>
      <w:r w:rsidR="00A17487" w:rsidRPr="008E15DE">
        <w:rPr>
          <w:rFonts w:ascii="Arial" w:hAnsi="Arial" w:cs="Arial"/>
          <w:sz w:val="24"/>
          <w:szCs w:val="24"/>
        </w:rPr>
        <w:t>t.</w:t>
      </w:r>
    </w:p>
    <w:sectPr w:rsidR="00035D05" w:rsidRPr="00035D05" w:rsidSect="00F41A2F">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5FC84" w14:textId="77777777" w:rsidR="00B512C9" w:rsidRDefault="00B512C9" w:rsidP="00E90DF9">
      <w:pPr>
        <w:spacing w:after="0" w:line="240" w:lineRule="auto"/>
      </w:pPr>
      <w:r>
        <w:separator/>
      </w:r>
    </w:p>
  </w:endnote>
  <w:endnote w:type="continuationSeparator" w:id="0">
    <w:p w14:paraId="2B5512BE" w14:textId="77777777" w:rsidR="00B512C9" w:rsidRDefault="00B512C9"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E640" w14:textId="77777777" w:rsidR="004A33BE" w:rsidRDefault="004A3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FD22" w14:textId="23459043" w:rsidR="004061DE" w:rsidRPr="004A33BE" w:rsidRDefault="004A33BE" w:rsidP="004A33BE">
    <w:pPr>
      <w:pStyle w:val="Footer"/>
      <w:jc w:val="center"/>
      <w:rPr>
        <w:rFonts w:cs="Arial"/>
        <w:sz w:val="14"/>
      </w:rPr>
    </w:pPr>
    <w:r w:rsidRPr="004A33B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63AF902B" w:rsidR="00E90DF9" w:rsidRDefault="00E90DF9" w:rsidP="00322819">
    <w:pPr>
      <w:pStyle w:val="Header"/>
      <w:spacing w:before="120" w:after="60" w:line="240" w:lineRule="exact"/>
      <w:jc w:val="center"/>
      <w:rPr>
        <w:rFonts w:cs="Arial"/>
        <w:sz w:val="14"/>
      </w:rPr>
    </w:pPr>
    <w:r>
      <w:fldChar w:fldCharType="begin"/>
    </w:r>
    <w:r>
      <w:instrText xml:space="preserve"> PAGE   \* MERGEFORMAT </w:instrText>
    </w:r>
    <w:r>
      <w:fldChar w:fldCharType="separate"/>
    </w:r>
    <w:r>
      <w:rPr>
        <w:noProof/>
      </w:rPr>
      <w:t>4</w:t>
    </w:r>
    <w:r>
      <w:fldChar w:fldCharType="end"/>
    </w:r>
  </w:p>
  <w:p w14:paraId="03025451" w14:textId="50E36BA8" w:rsidR="00FC45F7" w:rsidRPr="004A33BE" w:rsidRDefault="004A33BE" w:rsidP="004A33BE">
    <w:pPr>
      <w:spacing w:before="120" w:after="60" w:line="240" w:lineRule="exact"/>
      <w:jc w:val="center"/>
      <w:rPr>
        <w:rFonts w:ascii="Arial" w:hAnsi="Arial" w:cs="Arial"/>
        <w:sz w:val="14"/>
        <w:szCs w:val="14"/>
      </w:rPr>
    </w:pPr>
    <w:r w:rsidRPr="004A33BE">
      <w:rPr>
        <w:rFonts w:ascii="Arial" w:hAnsi="Arial" w:cs="Arial"/>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14669AC9" w14:textId="3EBC17A2" w:rsidR="002149C6" w:rsidRPr="004A33BE" w:rsidRDefault="004A33BE" w:rsidP="004A33BE">
    <w:pPr>
      <w:pStyle w:val="Footer"/>
      <w:jc w:val="center"/>
      <w:rPr>
        <w:rFonts w:cs="Arial"/>
        <w:sz w:val="14"/>
      </w:rPr>
    </w:pPr>
    <w:r w:rsidRPr="004A33BE">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50CBA" w14:textId="77777777" w:rsidR="00B512C9" w:rsidRDefault="00B512C9" w:rsidP="00E90DF9">
      <w:pPr>
        <w:spacing w:after="0" w:line="240" w:lineRule="auto"/>
      </w:pPr>
      <w:r>
        <w:separator/>
      </w:r>
    </w:p>
  </w:footnote>
  <w:footnote w:type="continuationSeparator" w:id="0">
    <w:p w14:paraId="6D03A605" w14:textId="77777777" w:rsidR="00B512C9" w:rsidRDefault="00B512C9"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ECC45" w14:textId="77777777" w:rsidR="004A33BE" w:rsidRDefault="004A3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D5B4" w14:textId="77777777" w:rsidR="004A33BE" w:rsidRDefault="004A3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D372" w14:textId="77777777" w:rsidR="004A33BE" w:rsidRDefault="004A3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51C0"/>
    <w:multiLevelType w:val="hybridMultilevel"/>
    <w:tmpl w:val="3F0AB52C"/>
    <w:lvl w:ilvl="0" w:tplc="FFFFFFFF">
      <w:numFmt w:val="bullet"/>
      <w:lvlText w:val=""/>
      <w:lvlJc w:val="left"/>
      <w:pPr>
        <w:ind w:left="720" w:hanging="360"/>
      </w:pPr>
      <w:rPr>
        <w:rFonts w:ascii="Symbol" w:eastAsia="Times New Roman" w:hAnsi="Symbol" w:cs="Arial" w:hint="default"/>
      </w:rPr>
    </w:lvl>
    <w:lvl w:ilvl="1" w:tplc="0C090001">
      <w:start w:val="1"/>
      <w:numFmt w:val="bullet"/>
      <w:lvlText w:val=""/>
      <w:lvlJc w:val="left"/>
      <w:pPr>
        <w:ind w:left="720" w:hanging="360"/>
      </w:pPr>
      <w:rPr>
        <w:rFonts w:ascii="Symbol" w:hAnsi="Symbol" w:hint="default"/>
      </w:rPr>
    </w:lvl>
    <w:lvl w:ilvl="2" w:tplc="E17AB8F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C606895"/>
    <w:multiLevelType w:val="hybridMultilevel"/>
    <w:tmpl w:val="EF7AD97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17426C18"/>
    <w:multiLevelType w:val="hybridMultilevel"/>
    <w:tmpl w:val="AF70CBBE"/>
    <w:lvl w:ilvl="0" w:tplc="80FE1F92">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867CA9"/>
    <w:multiLevelType w:val="multilevel"/>
    <w:tmpl w:val="087E42F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5" w15:restartNumberingAfterBreak="0">
    <w:nsid w:val="1A1B3F06"/>
    <w:multiLevelType w:val="hybridMultilevel"/>
    <w:tmpl w:val="2ECCB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C05040"/>
    <w:multiLevelType w:val="hybridMultilevel"/>
    <w:tmpl w:val="EA5436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46406A"/>
    <w:multiLevelType w:val="hybridMultilevel"/>
    <w:tmpl w:val="EA5436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D729ED"/>
    <w:multiLevelType w:val="multilevel"/>
    <w:tmpl w:val="CBE0CBD0"/>
    <w:lvl w:ilvl="0">
      <w:start w:val="1"/>
      <w:numFmt w:val="bullet"/>
      <w:lvlText w:val=""/>
      <w:lvlJc w:val="left"/>
      <w:pPr>
        <w:ind w:left="680" w:hanging="340"/>
      </w:pPr>
      <w:rPr>
        <w:rFonts w:ascii="Symbol" w:hAnsi="Symbol" w:hint="default"/>
        <w:sz w:val="24"/>
      </w:rPr>
    </w:lvl>
    <w:lvl w:ilvl="1">
      <w:start w:val="1"/>
      <w:numFmt w:val="lowerLetter"/>
      <w:lvlText w:val="%2."/>
      <w:lvlJc w:val="left"/>
      <w:pPr>
        <w:ind w:left="1020" w:hanging="340"/>
      </w:pPr>
      <w:rPr>
        <w:rFonts w:hint="default"/>
        <w:sz w:val="24"/>
      </w:rPr>
    </w:lvl>
    <w:lvl w:ilvl="2">
      <w:start w:val="1"/>
      <w:numFmt w:val="lowerRoman"/>
      <w:lvlText w:val="%3."/>
      <w:lvlJc w:val="left"/>
      <w:pPr>
        <w:ind w:left="1360" w:hanging="340"/>
      </w:pPr>
      <w:rPr>
        <w:rFonts w:hint="default"/>
        <w:sz w:val="24"/>
      </w:rPr>
    </w:lvl>
    <w:lvl w:ilvl="3">
      <w:start w:val="1"/>
      <w:numFmt w:val="upperLetter"/>
      <w:lvlText w:val="(%4)"/>
      <w:lvlJc w:val="left"/>
      <w:pPr>
        <w:ind w:left="1814" w:hanging="454"/>
      </w:pPr>
      <w:rPr>
        <w:rFonts w:hint="default"/>
        <w:sz w:val="24"/>
      </w:rPr>
    </w:lvl>
    <w:lvl w:ilvl="4">
      <w:start w:val="1"/>
      <w:numFmt w:val="decimal"/>
      <w:lvlText w:val="%5."/>
      <w:lvlJc w:val="left"/>
      <w:pPr>
        <w:ind w:left="2040" w:hanging="340"/>
      </w:pPr>
      <w:rPr>
        <w:rFonts w:hint="default"/>
        <w:sz w:val="24"/>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9" w15:restartNumberingAfterBreak="0">
    <w:nsid w:val="372D7AAD"/>
    <w:multiLevelType w:val="hybridMultilevel"/>
    <w:tmpl w:val="F9FCE978"/>
    <w:lvl w:ilvl="0" w:tplc="5E3695A4">
      <w:start w:val="1"/>
      <w:numFmt w:val="decimal"/>
      <w:pStyle w:val="RecommendationList"/>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3C8250F"/>
    <w:multiLevelType w:val="hybridMultilevel"/>
    <w:tmpl w:val="B694F3BC"/>
    <w:lvl w:ilvl="0" w:tplc="2C10C178">
      <w:start w:val="1"/>
      <w:numFmt w:val="bullet"/>
      <w:lvlText w:val=""/>
      <w:lvlJc w:val="left"/>
      <w:pPr>
        <w:ind w:left="1440" w:hanging="360"/>
      </w:pPr>
      <w:rPr>
        <w:rFonts w:ascii="Symbol" w:hAnsi="Symbol"/>
      </w:rPr>
    </w:lvl>
    <w:lvl w:ilvl="1" w:tplc="B0FE763C">
      <w:start w:val="1"/>
      <w:numFmt w:val="bullet"/>
      <w:lvlText w:val=""/>
      <w:lvlJc w:val="left"/>
      <w:pPr>
        <w:ind w:left="1440" w:hanging="360"/>
      </w:pPr>
      <w:rPr>
        <w:rFonts w:ascii="Symbol" w:hAnsi="Symbol"/>
      </w:rPr>
    </w:lvl>
    <w:lvl w:ilvl="2" w:tplc="77CAF2B4">
      <w:start w:val="1"/>
      <w:numFmt w:val="bullet"/>
      <w:lvlText w:val=""/>
      <w:lvlJc w:val="left"/>
      <w:pPr>
        <w:ind w:left="1440" w:hanging="360"/>
      </w:pPr>
      <w:rPr>
        <w:rFonts w:ascii="Symbol" w:hAnsi="Symbol"/>
      </w:rPr>
    </w:lvl>
    <w:lvl w:ilvl="3" w:tplc="75B89BBC">
      <w:start w:val="1"/>
      <w:numFmt w:val="bullet"/>
      <w:lvlText w:val=""/>
      <w:lvlJc w:val="left"/>
      <w:pPr>
        <w:ind w:left="1440" w:hanging="360"/>
      </w:pPr>
      <w:rPr>
        <w:rFonts w:ascii="Symbol" w:hAnsi="Symbol"/>
      </w:rPr>
    </w:lvl>
    <w:lvl w:ilvl="4" w:tplc="264C90FE">
      <w:start w:val="1"/>
      <w:numFmt w:val="bullet"/>
      <w:lvlText w:val=""/>
      <w:lvlJc w:val="left"/>
      <w:pPr>
        <w:ind w:left="1440" w:hanging="360"/>
      </w:pPr>
      <w:rPr>
        <w:rFonts w:ascii="Symbol" w:hAnsi="Symbol"/>
      </w:rPr>
    </w:lvl>
    <w:lvl w:ilvl="5" w:tplc="F5984FC2">
      <w:start w:val="1"/>
      <w:numFmt w:val="bullet"/>
      <w:lvlText w:val=""/>
      <w:lvlJc w:val="left"/>
      <w:pPr>
        <w:ind w:left="1440" w:hanging="360"/>
      </w:pPr>
      <w:rPr>
        <w:rFonts w:ascii="Symbol" w:hAnsi="Symbol"/>
      </w:rPr>
    </w:lvl>
    <w:lvl w:ilvl="6" w:tplc="333041EC">
      <w:start w:val="1"/>
      <w:numFmt w:val="bullet"/>
      <w:lvlText w:val=""/>
      <w:lvlJc w:val="left"/>
      <w:pPr>
        <w:ind w:left="1440" w:hanging="360"/>
      </w:pPr>
      <w:rPr>
        <w:rFonts w:ascii="Symbol" w:hAnsi="Symbol"/>
      </w:rPr>
    </w:lvl>
    <w:lvl w:ilvl="7" w:tplc="85685948">
      <w:start w:val="1"/>
      <w:numFmt w:val="bullet"/>
      <w:lvlText w:val=""/>
      <w:lvlJc w:val="left"/>
      <w:pPr>
        <w:ind w:left="1440" w:hanging="360"/>
      </w:pPr>
      <w:rPr>
        <w:rFonts w:ascii="Symbol" w:hAnsi="Symbol"/>
      </w:rPr>
    </w:lvl>
    <w:lvl w:ilvl="8" w:tplc="AA02B11C">
      <w:start w:val="1"/>
      <w:numFmt w:val="bullet"/>
      <w:lvlText w:val=""/>
      <w:lvlJc w:val="left"/>
      <w:pPr>
        <w:ind w:left="1440" w:hanging="360"/>
      </w:pPr>
      <w:rPr>
        <w:rFonts w:ascii="Symbol" w:hAnsi="Symbol"/>
      </w:rPr>
    </w:lvl>
  </w:abstractNum>
  <w:abstractNum w:abstractNumId="11" w15:restartNumberingAfterBreak="0">
    <w:nsid w:val="44610958"/>
    <w:multiLevelType w:val="hybridMultilevel"/>
    <w:tmpl w:val="F08E2B8E"/>
    <w:lvl w:ilvl="0" w:tplc="0C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7182ED1"/>
    <w:multiLevelType w:val="hybridMultilevel"/>
    <w:tmpl w:val="A4B2B3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E5288D7"/>
    <w:multiLevelType w:val="hybridMultilevel"/>
    <w:tmpl w:val="CF0CA7B6"/>
    <w:lvl w:ilvl="0" w:tplc="7CD8EBD4">
      <w:start w:val="1"/>
      <w:numFmt w:val="decimal"/>
      <w:lvlText w:val="%1."/>
      <w:lvlJc w:val="left"/>
      <w:pPr>
        <w:ind w:left="720" w:hanging="360"/>
      </w:pPr>
    </w:lvl>
    <w:lvl w:ilvl="1" w:tplc="EACEA47A">
      <w:start w:val="1"/>
      <w:numFmt w:val="lowerLetter"/>
      <w:lvlText w:val="%2."/>
      <w:lvlJc w:val="left"/>
      <w:pPr>
        <w:ind w:left="1440" w:hanging="360"/>
      </w:pPr>
    </w:lvl>
    <w:lvl w:ilvl="2" w:tplc="8EC834A4">
      <w:start w:val="1"/>
      <w:numFmt w:val="lowerRoman"/>
      <w:lvlText w:val="%3."/>
      <w:lvlJc w:val="right"/>
      <w:pPr>
        <w:ind w:left="2160" w:hanging="180"/>
      </w:pPr>
    </w:lvl>
    <w:lvl w:ilvl="3" w:tplc="E392DE6C">
      <w:start w:val="1"/>
      <w:numFmt w:val="decimal"/>
      <w:lvlText w:val="%4."/>
      <w:lvlJc w:val="left"/>
      <w:pPr>
        <w:ind w:left="2880" w:hanging="360"/>
      </w:pPr>
    </w:lvl>
    <w:lvl w:ilvl="4" w:tplc="893C3868">
      <w:start w:val="1"/>
      <w:numFmt w:val="lowerLetter"/>
      <w:lvlText w:val="%5."/>
      <w:lvlJc w:val="left"/>
      <w:pPr>
        <w:ind w:left="3600" w:hanging="360"/>
      </w:pPr>
    </w:lvl>
    <w:lvl w:ilvl="5" w:tplc="38987E0E">
      <w:start w:val="1"/>
      <w:numFmt w:val="lowerRoman"/>
      <w:lvlText w:val="%6."/>
      <w:lvlJc w:val="right"/>
      <w:pPr>
        <w:ind w:left="4320" w:hanging="180"/>
      </w:pPr>
    </w:lvl>
    <w:lvl w:ilvl="6" w:tplc="4B7E945E">
      <w:start w:val="1"/>
      <w:numFmt w:val="decimal"/>
      <w:lvlText w:val="%7."/>
      <w:lvlJc w:val="left"/>
      <w:pPr>
        <w:ind w:left="5040" w:hanging="360"/>
      </w:pPr>
    </w:lvl>
    <w:lvl w:ilvl="7" w:tplc="6D280462">
      <w:start w:val="1"/>
      <w:numFmt w:val="lowerLetter"/>
      <w:lvlText w:val="%8."/>
      <w:lvlJc w:val="left"/>
      <w:pPr>
        <w:ind w:left="5760" w:hanging="360"/>
      </w:pPr>
    </w:lvl>
    <w:lvl w:ilvl="8" w:tplc="A41A1C06">
      <w:start w:val="1"/>
      <w:numFmt w:val="lowerRoman"/>
      <w:lvlText w:val="%9."/>
      <w:lvlJc w:val="right"/>
      <w:pPr>
        <w:ind w:left="6480" w:hanging="180"/>
      </w:pPr>
    </w:lvl>
  </w:abstractNum>
  <w:abstractNum w:abstractNumId="14" w15:restartNumberingAfterBreak="0">
    <w:nsid w:val="5F852EE3"/>
    <w:multiLevelType w:val="multilevel"/>
    <w:tmpl w:val="D63C7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D60968"/>
    <w:multiLevelType w:val="hybridMultilevel"/>
    <w:tmpl w:val="A4B2B3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AB749B2"/>
    <w:multiLevelType w:val="hybridMultilevel"/>
    <w:tmpl w:val="A4B2B3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B03102C"/>
    <w:multiLevelType w:val="hybridMultilevel"/>
    <w:tmpl w:val="32DC9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DB7EA2"/>
    <w:multiLevelType w:val="hybridMultilevel"/>
    <w:tmpl w:val="DFC2B8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7E27480"/>
    <w:multiLevelType w:val="hybridMultilevel"/>
    <w:tmpl w:val="624A2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573E2A"/>
    <w:multiLevelType w:val="hybridMultilevel"/>
    <w:tmpl w:val="AAC82E38"/>
    <w:lvl w:ilvl="0" w:tplc="FFFFFFFF">
      <w:numFmt w:val="bullet"/>
      <w:lvlText w:val=""/>
      <w:lvlJc w:val="left"/>
      <w:pPr>
        <w:ind w:left="720" w:hanging="360"/>
      </w:pPr>
      <w:rPr>
        <w:rFonts w:ascii="Symbol" w:eastAsia="Times New Roman" w:hAnsi="Symbol" w:cs="Aria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CD09B1"/>
    <w:multiLevelType w:val="hybridMultilevel"/>
    <w:tmpl w:val="546078B4"/>
    <w:lvl w:ilvl="0" w:tplc="536CB62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D660C19"/>
    <w:multiLevelType w:val="hybridMultilevel"/>
    <w:tmpl w:val="4C1073C2"/>
    <w:lvl w:ilvl="0" w:tplc="FFFFFFFF">
      <w:numFmt w:val="bullet"/>
      <w:lvlText w:val=""/>
      <w:lvlJc w:val="left"/>
      <w:pPr>
        <w:ind w:left="720" w:hanging="360"/>
      </w:pPr>
      <w:rPr>
        <w:rFonts w:ascii="Symbol" w:eastAsia="Times New Roman" w:hAnsi="Symbol" w:cs="Arial" w:hint="default"/>
      </w:rPr>
    </w:lvl>
    <w:lvl w:ilvl="1" w:tplc="FFFFFFFF">
      <w:start w:val="1"/>
      <w:numFmt w:val="bullet"/>
      <w:lvlText w:val=""/>
      <w:lvlJc w:val="left"/>
      <w:pPr>
        <w:ind w:left="72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F4F44B3"/>
    <w:multiLevelType w:val="hybridMultilevel"/>
    <w:tmpl w:val="A6DA7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5321631">
    <w:abstractNumId w:val="1"/>
  </w:num>
  <w:num w:numId="2" w16cid:durableId="414860696">
    <w:abstractNumId w:val="9"/>
  </w:num>
  <w:num w:numId="3" w16cid:durableId="346254616">
    <w:abstractNumId w:val="11"/>
  </w:num>
  <w:num w:numId="4" w16cid:durableId="158468365">
    <w:abstractNumId w:val="19"/>
  </w:num>
  <w:num w:numId="5" w16cid:durableId="178156469">
    <w:abstractNumId w:val="0"/>
  </w:num>
  <w:num w:numId="6" w16cid:durableId="1209876954">
    <w:abstractNumId w:val="23"/>
  </w:num>
  <w:num w:numId="7" w16cid:durableId="1416323177">
    <w:abstractNumId w:val="17"/>
  </w:num>
  <w:num w:numId="8" w16cid:durableId="614674374">
    <w:abstractNumId w:val="20"/>
  </w:num>
  <w:num w:numId="9" w16cid:durableId="1162351317">
    <w:abstractNumId w:val="4"/>
    <w:lvlOverride w:ilvl="0">
      <w:lvl w:ilvl="0">
        <w:start w:val="1"/>
        <w:numFmt w:val="decimal"/>
        <w:lvlText w:val="%1)"/>
        <w:lvlJc w:val="left"/>
        <w:pPr>
          <w:ind w:left="340" w:hanging="340"/>
        </w:pPr>
        <w:rPr>
          <w:rFonts w:hint="default"/>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10" w16cid:durableId="375735976">
    <w:abstractNumId w:val="8"/>
  </w:num>
  <w:num w:numId="11" w16cid:durableId="1150899877">
    <w:abstractNumId w:val="3"/>
  </w:num>
  <w:num w:numId="12" w16cid:durableId="1894196191">
    <w:abstractNumId w:val="16"/>
  </w:num>
  <w:num w:numId="13" w16cid:durableId="1121458035">
    <w:abstractNumId w:val="12"/>
  </w:num>
  <w:num w:numId="14" w16cid:durableId="1962298470">
    <w:abstractNumId w:val="18"/>
  </w:num>
  <w:num w:numId="15" w16cid:durableId="68042331">
    <w:abstractNumId w:val="10"/>
  </w:num>
  <w:num w:numId="16" w16cid:durableId="1394430111">
    <w:abstractNumId w:val="22"/>
  </w:num>
  <w:num w:numId="17" w16cid:durableId="2087878391">
    <w:abstractNumId w:val="5"/>
  </w:num>
  <w:num w:numId="18" w16cid:durableId="421489166">
    <w:abstractNumId w:val="13"/>
  </w:num>
  <w:num w:numId="19" w16cid:durableId="296029140">
    <w:abstractNumId w:val="15"/>
  </w:num>
  <w:num w:numId="20" w16cid:durableId="1870413114">
    <w:abstractNumId w:val="6"/>
  </w:num>
  <w:num w:numId="21" w16cid:durableId="1934629596">
    <w:abstractNumId w:val="7"/>
  </w:num>
  <w:num w:numId="22" w16cid:durableId="143352808">
    <w:abstractNumId w:val="2"/>
  </w:num>
  <w:num w:numId="23" w16cid:durableId="702246284">
    <w:abstractNumId w:val="14"/>
    <w:lvlOverride w:ilvl="0">
      <w:startOverride w:val="1"/>
    </w:lvlOverride>
  </w:num>
  <w:num w:numId="24" w16cid:durableId="1447700359">
    <w:abstractNumId w:val="21"/>
  </w:num>
  <w:num w:numId="25" w16cid:durableId="15110237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7D63"/>
    <w:rsid w:val="00015C22"/>
    <w:rsid w:val="00021E5E"/>
    <w:rsid w:val="000229AB"/>
    <w:rsid w:val="00024F98"/>
    <w:rsid w:val="00026433"/>
    <w:rsid w:val="00035086"/>
    <w:rsid w:val="00035D05"/>
    <w:rsid w:val="00037B87"/>
    <w:rsid w:val="00041A1D"/>
    <w:rsid w:val="00043294"/>
    <w:rsid w:val="000548DC"/>
    <w:rsid w:val="000649F2"/>
    <w:rsid w:val="00065692"/>
    <w:rsid w:val="000707EA"/>
    <w:rsid w:val="0007681D"/>
    <w:rsid w:val="00082B5C"/>
    <w:rsid w:val="00084BE8"/>
    <w:rsid w:val="000862E3"/>
    <w:rsid w:val="000A624B"/>
    <w:rsid w:val="000B1338"/>
    <w:rsid w:val="000B519B"/>
    <w:rsid w:val="000D007C"/>
    <w:rsid w:val="000D6F91"/>
    <w:rsid w:val="000E38AC"/>
    <w:rsid w:val="000E62B2"/>
    <w:rsid w:val="000E6A00"/>
    <w:rsid w:val="00106DDD"/>
    <w:rsid w:val="001136F0"/>
    <w:rsid w:val="00113771"/>
    <w:rsid w:val="0011393A"/>
    <w:rsid w:val="00117294"/>
    <w:rsid w:val="00124DB4"/>
    <w:rsid w:val="0012581B"/>
    <w:rsid w:val="001351FB"/>
    <w:rsid w:val="00136BA5"/>
    <w:rsid w:val="00144B91"/>
    <w:rsid w:val="001535BA"/>
    <w:rsid w:val="00155085"/>
    <w:rsid w:val="00157EBD"/>
    <w:rsid w:val="00165088"/>
    <w:rsid w:val="00171295"/>
    <w:rsid w:val="001724A9"/>
    <w:rsid w:val="00172EEA"/>
    <w:rsid w:val="00174EE4"/>
    <w:rsid w:val="001754BD"/>
    <w:rsid w:val="001833FF"/>
    <w:rsid w:val="00192E5A"/>
    <w:rsid w:val="001B31AB"/>
    <w:rsid w:val="001B7662"/>
    <w:rsid w:val="001D0D89"/>
    <w:rsid w:val="001E376C"/>
    <w:rsid w:val="001E6CD5"/>
    <w:rsid w:val="001F61DB"/>
    <w:rsid w:val="002007AA"/>
    <w:rsid w:val="0020294E"/>
    <w:rsid w:val="00211678"/>
    <w:rsid w:val="002149C6"/>
    <w:rsid w:val="002162F4"/>
    <w:rsid w:val="002237FC"/>
    <w:rsid w:val="00223B1B"/>
    <w:rsid w:val="0022665B"/>
    <w:rsid w:val="00243238"/>
    <w:rsid w:val="00247E25"/>
    <w:rsid w:val="00251CDF"/>
    <w:rsid w:val="00271328"/>
    <w:rsid w:val="0027634B"/>
    <w:rsid w:val="002A58BE"/>
    <w:rsid w:val="002C55F1"/>
    <w:rsid w:val="002C72B1"/>
    <w:rsid w:val="002E76BA"/>
    <w:rsid w:val="002F1E95"/>
    <w:rsid w:val="002F42BB"/>
    <w:rsid w:val="003053CC"/>
    <w:rsid w:val="003164AB"/>
    <w:rsid w:val="00322819"/>
    <w:rsid w:val="00324EBC"/>
    <w:rsid w:val="00333698"/>
    <w:rsid w:val="00336A4C"/>
    <w:rsid w:val="0036144A"/>
    <w:rsid w:val="003631A5"/>
    <w:rsid w:val="00370ABE"/>
    <w:rsid w:val="003759DD"/>
    <w:rsid w:val="00376695"/>
    <w:rsid w:val="003812E1"/>
    <w:rsid w:val="00393514"/>
    <w:rsid w:val="003A43B8"/>
    <w:rsid w:val="003A6311"/>
    <w:rsid w:val="003B1115"/>
    <w:rsid w:val="003B2F58"/>
    <w:rsid w:val="003C7547"/>
    <w:rsid w:val="003E7C76"/>
    <w:rsid w:val="003F087A"/>
    <w:rsid w:val="003F29CD"/>
    <w:rsid w:val="003F34D3"/>
    <w:rsid w:val="00404894"/>
    <w:rsid w:val="004061DE"/>
    <w:rsid w:val="00413A31"/>
    <w:rsid w:val="00413BC9"/>
    <w:rsid w:val="0042538A"/>
    <w:rsid w:val="00432FBB"/>
    <w:rsid w:val="00453C75"/>
    <w:rsid w:val="00477FD0"/>
    <w:rsid w:val="004821F8"/>
    <w:rsid w:val="004A33BE"/>
    <w:rsid w:val="004B085E"/>
    <w:rsid w:val="004C5385"/>
    <w:rsid w:val="004D306D"/>
    <w:rsid w:val="004D6F2C"/>
    <w:rsid w:val="004E2E79"/>
    <w:rsid w:val="004E2FF0"/>
    <w:rsid w:val="004F5643"/>
    <w:rsid w:val="00505472"/>
    <w:rsid w:val="005058F3"/>
    <w:rsid w:val="005249A5"/>
    <w:rsid w:val="00524C62"/>
    <w:rsid w:val="0053351F"/>
    <w:rsid w:val="00533E6E"/>
    <w:rsid w:val="0053660E"/>
    <w:rsid w:val="005430E4"/>
    <w:rsid w:val="00554843"/>
    <w:rsid w:val="0056164B"/>
    <w:rsid w:val="005660D0"/>
    <w:rsid w:val="00566EBD"/>
    <w:rsid w:val="005773A0"/>
    <w:rsid w:val="0058457B"/>
    <w:rsid w:val="00584D96"/>
    <w:rsid w:val="005855CD"/>
    <w:rsid w:val="005A3334"/>
    <w:rsid w:val="005A620D"/>
    <w:rsid w:val="005B0897"/>
    <w:rsid w:val="005B5584"/>
    <w:rsid w:val="005C07B2"/>
    <w:rsid w:val="005C1CD4"/>
    <w:rsid w:val="005C7274"/>
    <w:rsid w:val="005D2358"/>
    <w:rsid w:val="005E3403"/>
    <w:rsid w:val="005E42A0"/>
    <w:rsid w:val="005E74AF"/>
    <w:rsid w:val="0061415E"/>
    <w:rsid w:val="0061530E"/>
    <w:rsid w:val="00615CE7"/>
    <w:rsid w:val="006247E9"/>
    <w:rsid w:val="00631A59"/>
    <w:rsid w:val="00655C6A"/>
    <w:rsid w:val="00684DFB"/>
    <w:rsid w:val="00684FC8"/>
    <w:rsid w:val="00690957"/>
    <w:rsid w:val="006A3370"/>
    <w:rsid w:val="006A5775"/>
    <w:rsid w:val="006A7A8C"/>
    <w:rsid w:val="006C31CB"/>
    <w:rsid w:val="006C4CE2"/>
    <w:rsid w:val="006D18F3"/>
    <w:rsid w:val="006D20E3"/>
    <w:rsid w:val="006D47C6"/>
    <w:rsid w:val="006E1D48"/>
    <w:rsid w:val="006F3C61"/>
    <w:rsid w:val="006F561E"/>
    <w:rsid w:val="006F7CC2"/>
    <w:rsid w:val="00701F2B"/>
    <w:rsid w:val="00704945"/>
    <w:rsid w:val="00722D9A"/>
    <w:rsid w:val="00725243"/>
    <w:rsid w:val="00736A5E"/>
    <w:rsid w:val="00736F9C"/>
    <w:rsid w:val="00741FFE"/>
    <w:rsid w:val="007514D4"/>
    <w:rsid w:val="00763BD6"/>
    <w:rsid w:val="00765938"/>
    <w:rsid w:val="00770CBC"/>
    <w:rsid w:val="007800F3"/>
    <w:rsid w:val="00785325"/>
    <w:rsid w:val="007859B1"/>
    <w:rsid w:val="00785D55"/>
    <w:rsid w:val="00786CD9"/>
    <w:rsid w:val="00794E1C"/>
    <w:rsid w:val="0079666F"/>
    <w:rsid w:val="00796BAA"/>
    <w:rsid w:val="007A6056"/>
    <w:rsid w:val="007A60B4"/>
    <w:rsid w:val="007B4EC7"/>
    <w:rsid w:val="007B6EAD"/>
    <w:rsid w:val="007C0CA9"/>
    <w:rsid w:val="007C45BC"/>
    <w:rsid w:val="007C6E3F"/>
    <w:rsid w:val="007E026B"/>
    <w:rsid w:val="007E1151"/>
    <w:rsid w:val="007E36C2"/>
    <w:rsid w:val="007E4A9E"/>
    <w:rsid w:val="007E6611"/>
    <w:rsid w:val="007F34CE"/>
    <w:rsid w:val="007F34EC"/>
    <w:rsid w:val="00810494"/>
    <w:rsid w:val="00814E21"/>
    <w:rsid w:val="008153FF"/>
    <w:rsid w:val="00833A62"/>
    <w:rsid w:val="008432DF"/>
    <w:rsid w:val="008518C0"/>
    <w:rsid w:val="008554F3"/>
    <w:rsid w:val="0085630C"/>
    <w:rsid w:val="008706FB"/>
    <w:rsid w:val="008A57B4"/>
    <w:rsid w:val="008B0479"/>
    <w:rsid w:val="008B6ED1"/>
    <w:rsid w:val="008C60DD"/>
    <w:rsid w:val="008C648A"/>
    <w:rsid w:val="008D338F"/>
    <w:rsid w:val="008E12F9"/>
    <w:rsid w:val="008E15DE"/>
    <w:rsid w:val="008E2B58"/>
    <w:rsid w:val="008E2EFF"/>
    <w:rsid w:val="008E5F69"/>
    <w:rsid w:val="008F6970"/>
    <w:rsid w:val="008F7381"/>
    <w:rsid w:val="00911905"/>
    <w:rsid w:val="009143DA"/>
    <w:rsid w:val="0095379D"/>
    <w:rsid w:val="00953EA3"/>
    <w:rsid w:val="00963905"/>
    <w:rsid w:val="0096622B"/>
    <w:rsid w:val="009717A6"/>
    <w:rsid w:val="00972DA9"/>
    <w:rsid w:val="009734A0"/>
    <w:rsid w:val="00974510"/>
    <w:rsid w:val="00981E3C"/>
    <w:rsid w:val="00982D5E"/>
    <w:rsid w:val="00983391"/>
    <w:rsid w:val="009A0366"/>
    <w:rsid w:val="009A6C9C"/>
    <w:rsid w:val="009B14EA"/>
    <w:rsid w:val="009D283D"/>
    <w:rsid w:val="009E0822"/>
    <w:rsid w:val="009E3726"/>
    <w:rsid w:val="009E5C68"/>
    <w:rsid w:val="009E665E"/>
    <w:rsid w:val="00A002A6"/>
    <w:rsid w:val="00A07436"/>
    <w:rsid w:val="00A16AEA"/>
    <w:rsid w:val="00A17487"/>
    <w:rsid w:val="00A22958"/>
    <w:rsid w:val="00A35BA6"/>
    <w:rsid w:val="00A44607"/>
    <w:rsid w:val="00A53BB6"/>
    <w:rsid w:val="00A53E70"/>
    <w:rsid w:val="00A559F1"/>
    <w:rsid w:val="00A568A2"/>
    <w:rsid w:val="00A61ED1"/>
    <w:rsid w:val="00A6579A"/>
    <w:rsid w:val="00A67973"/>
    <w:rsid w:val="00A7438E"/>
    <w:rsid w:val="00A84D5F"/>
    <w:rsid w:val="00A96EE7"/>
    <w:rsid w:val="00AA6080"/>
    <w:rsid w:val="00AB264B"/>
    <w:rsid w:val="00AC6ED4"/>
    <w:rsid w:val="00AD4FE2"/>
    <w:rsid w:val="00B10812"/>
    <w:rsid w:val="00B221FE"/>
    <w:rsid w:val="00B234B4"/>
    <w:rsid w:val="00B2539B"/>
    <w:rsid w:val="00B3042E"/>
    <w:rsid w:val="00B32AAE"/>
    <w:rsid w:val="00B35FCF"/>
    <w:rsid w:val="00B407E7"/>
    <w:rsid w:val="00B512C9"/>
    <w:rsid w:val="00B51B97"/>
    <w:rsid w:val="00B539FF"/>
    <w:rsid w:val="00B55012"/>
    <w:rsid w:val="00B6117A"/>
    <w:rsid w:val="00B65080"/>
    <w:rsid w:val="00B80482"/>
    <w:rsid w:val="00B81C82"/>
    <w:rsid w:val="00B85176"/>
    <w:rsid w:val="00B90DFA"/>
    <w:rsid w:val="00B9385E"/>
    <w:rsid w:val="00B9578F"/>
    <w:rsid w:val="00BA0A16"/>
    <w:rsid w:val="00BE5DB6"/>
    <w:rsid w:val="00BF64FC"/>
    <w:rsid w:val="00BF6894"/>
    <w:rsid w:val="00BF7CD0"/>
    <w:rsid w:val="00C03AAC"/>
    <w:rsid w:val="00C04EA4"/>
    <w:rsid w:val="00C063B4"/>
    <w:rsid w:val="00C07DF4"/>
    <w:rsid w:val="00C120F1"/>
    <w:rsid w:val="00C121E0"/>
    <w:rsid w:val="00C15897"/>
    <w:rsid w:val="00C255B2"/>
    <w:rsid w:val="00C5357F"/>
    <w:rsid w:val="00C54033"/>
    <w:rsid w:val="00C647A6"/>
    <w:rsid w:val="00C64AAA"/>
    <w:rsid w:val="00C725D6"/>
    <w:rsid w:val="00C7458C"/>
    <w:rsid w:val="00C7736A"/>
    <w:rsid w:val="00C84345"/>
    <w:rsid w:val="00C8665A"/>
    <w:rsid w:val="00C86F93"/>
    <w:rsid w:val="00C92D86"/>
    <w:rsid w:val="00C9330A"/>
    <w:rsid w:val="00CB2B8E"/>
    <w:rsid w:val="00CB3730"/>
    <w:rsid w:val="00CE3D7E"/>
    <w:rsid w:val="00CE487C"/>
    <w:rsid w:val="00CE785C"/>
    <w:rsid w:val="00CF3678"/>
    <w:rsid w:val="00CF76B1"/>
    <w:rsid w:val="00D042DE"/>
    <w:rsid w:val="00D053A1"/>
    <w:rsid w:val="00D05767"/>
    <w:rsid w:val="00D1274E"/>
    <w:rsid w:val="00D1491F"/>
    <w:rsid w:val="00D16DA4"/>
    <w:rsid w:val="00D17727"/>
    <w:rsid w:val="00D21AAF"/>
    <w:rsid w:val="00D32E35"/>
    <w:rsid w:val="00D44B7C"/>
    <w:rsid w:val="00D46856"/>
    <w:rsid w:val="00D51DAA"/>
    <w:rsid w:val="00D56459"/>
    <w:rsid w:val="00D654BA"/>
    <w:rsid w:val="00D66685"/>
    <w:rsid w:val="00D72C2B"/>
    <w:rsid w:val="00D851A8"/>
    <w:rsid w:val="00DA17D2"/>
    <w:rsid w:val="00DB1907"/>
    <w:rsid w:val="00DB5491"/>
    <w:rsid w:val="00DE3DDB"/>
    <w:rsid w:val="00DF23D1"/>
    <w:rsid w:val="00DF3393"/>
    <w:rsid w:val="00E0595F"/>
    <w:rsid w:val="00E062E8"/>
    <w:rsid w:val="00E07B57"/>
    <w:rsid w:val="00E14316"/>
    <w:rsid w:val="00E2085B"/>
    <w:rsid w:val="00E2343B"/>
    <w:rsid w:val="00E24781"/>
    <w:rsid w:val="00E5421F"/>
    <w:rsid w:val="00E64812"/>
    <w:rsid w:val="00E64C29"/>
    <w:rsid w:val="00E67152"/>
    <w:rsid w:val="00E8041E"/>
    <w:rsid w:val="00E830B4"/>
    <w:rsid w:val="00E84043"/>
    <w:rsid w:val="00E84E0D"/>
    <w:rsid w:val="00E90813"/>
    <w:rsid w:val="00E90DF9"/>
    <w:rsid w:val="00E97C79"/>
    <w:rsid w:val="00EA3F45"/>
    <w:rsid w:val="00EB41FF"/>
    <w:rsid w:val="00EC4E9D"/>
    <w:rsid w:val="00ED327C"/>
    <w:rsid w:val="00EE203D"/>
    <w:rsid w:val="00EE3AC2"/>
    <w:rsid w:val="00F06B12"/>
    <w:rsid w:val="00F158D9"/>
    <w:rsid w:val="00F31B66"/>
    <w:rsid w:val="00F32AB3"/>
    <w:rsid w:val="00F3745F"/>
    <w:rsid w:val="00F47848"/>
    <w:rsid w:val="00F53D8C"/>
    <w:rsid w:val="00F56803"/>
    <w:rsid w:val="00F6249E"/>
    <w:rsid w:val="00F704A8"/>
    <w:rsid w:val="00F73E38"/>
    <w:rsid w:val="00F84D23"/>
    <w:rsid w:val="00FB6E20"/>
    <w:rsid w:val="00FC45F7"/>
    <w:rsid w:val="00FC4D37"/>
    <w:rsid w:val="00FC5D69"/>
    <w:rsid w:val="00FC7CE5"/>
    <w:rsid w:val="00FD67FB"/>
    <w:rsid w:val="00FE6C83"/>
    <w:rsid w:val="00FF1C93"/>
    <w:rsid w:val="00FF39CF"/>
    <w:rsid w:val="61296C0B"/>
    <w:rsid w:val="613456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9F1"/>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406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1DE"/>
    <w:rPr>
      <w:rFonts w:ascii="Calibri" w:eastAsia="Times New Roman" w:hAnsi="Calibri" w:cs="Times New Roman"/>
      <w:kern w:val="0"/>
      <w14:ligatures w14:val="none"/>
    </w:rPr>
  </w:style>
  <w:style w:type="paragraph" w:customStyle="1" w:styleId="RecommendationList">
    <w:name w:val="Recommendation List"/>
    <w:basedOn w:val="Normal"/>
    <w:qFormat/>
    <w:rsid w:val="00B539FF"/>
    <w:pPr>
      <w:numPr>
        <w:numId w:val="2"/>
      </w:numPr>
      <w:spacing w:before="100" w:after="240" w:line="240" w:lineRule="auto"/>
      <w:ind w:left="850" w:hanging="425"/>
      <w:contextualSpacing/>
    </w:pPr>
    <w:rPr>
      <w:rFonts w:cs="Calibri"/>
      <w:iCs/>
      <w:sz w:val="24"/>
      <w:szCs w:val="24"/>
    </w:rPr>
  </w:style>
  <w:style w:type="paragraph" w:customStyle="1" w:styleId="Paragraphtext">
    <w:name w:val="Paragraph text"/>
    <w:basedOn w:val="Normal"/>
    <w:link w:val="ParagraphtextChar"/>
    <w:qFormat/>
    <w:rsid w:val="00B539FF"/>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B539FF"/>
    <w:rPr>
      <w:rFonts w:ascii="Calibri" w:eastAsia="Calibri" w:hAnsi="Calibri" w:cs="Times New Roman"/>
      <w:color w:val="000000" w:themeColor="text1"/>
      <w:kern w:val="0"/>
      <w:sz w:val="24"/>
      <w14:ligatures w14:val="none"/>
    </w:rPr>
  </w:style>
  <w:style w:type="paragraph" w:customStyle="1" w:styleId="CS-Paragraphnumbering">
    <w:name w:val="CS - Paragraph numbering"/>
    <w:basedOn w:val="Normal"/>
    <w:rsid w:val="00B539FF"/>
    <w:pPr>
      <w:spacing w:after="120"/>
      <w:ind w:right="-45"/>
    </w:pPr>
    <w:rPr>
      <w:rFonts w:asciiTheme="minorHAnsi" w:eastAsiaTheme="minorHAnsi" w:hAnsiTheme="minorHAnsi" w:cstheme="minorBidi"/>
      <w:sz w:val="24"/>
      <w:szCs w:val="24"/>
    </w:rPr>
  </w:style>
  <w:style w:type="character" w:styleId="CommentReference">
    <w:name w:val="annotation reference"/>
    <w:basedOn w:val="DefaultParagraphFont"/>
    <w:uiPriority w:val="99"/>
    <w:semiHidden/>
    <w:unhideWhenUsed/>
    <w:rsid w:val="006A3370"/>
    <w:rPr>
      <w:sz w:val="16"/>
      <w:szCs w:val="16"/>
    </w:rPr>
  </w:style>
  <w:style w:type="paragraph" w:styleId="CommentText">
    <w:name w:val="annotation text"/>
    <w:basedOn w:val="Normal"/>
    <w:link w:val="CommentTextChar"/>
    <w:uiPriority w:val="99"/>
    <w:unhideWhenUsed/>
    <w:rsid w:val="006A3370"/>
    <w:pPr>
      <w:spacing w:line="240" w:lineRule="auto"/>
    </w:pPr>
    <w:rPr>
      <w:sz w:val="20"/>
      <w:szCs w:val="20"/>
    </w:rPr>
  </w:style>
  <w:style w:type="character" w:customStyle="1" w:styleId="CommentTextChar">
    <w:name w:val="Comment Text Char"/>
    <w:basedOn w:val="DefaultParagraphFont"/>
    <w:link w:val="CommentText"/>
    <w:uiPriority w:val="99"/>
    <w:rsid w:val="006A3370"/>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A3370"/>
    <w:rPr>
      <w:b/>
      <w:bCs/>
    </w:rPr>
  </w:style>
  <w:style w:type="character" w:customStyle="1" w:styleId="CommentSubjectChar">
    <w:name w:val="Comment Subject Char"/>
    <w:basedOn w:val="CommentTextChar"/>
    <w:link w:val="CommentSubject"/>
    <w:uiPriority w:val="99"/>
    <w:semiHidden/>
    <w:rsid w:val="006A3370"/>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6A3370"/>
    <w:rPr>
      <w:color w:val="0563C1" w:themeColor="hyperlink"/>
      <w:u w:val="single"/>
    </w:rPr>
  </w:style>
  <w:style w:type="character" w:styleId="UnresolvedMention">
    <w:name w:val="Unresolved Mention"/>
    <w:basedOn w:val="DefaultParagraphFont"/>
    <w:uiPriority w:val="99"/>
    <w:semiHidden/>
    <w:unhideWhenUsed/>
    <w:rsid w:val="006A3370"/>
    <w:rPr>
      <w:color w:val="605E5C"/>
      <w:shd w:val="clear" w:color="auto" w:fill="E1DFDD"/>
    </w:rPr>
  </w:style>
  <w:style w:type="paragraph" w:styleId="Revision">
    <w:name w:val="Revision"/>
    <w:hidden/>
    <w:uiPriority w:val="99"/>
    <w:semiHidden/>
    <w:rsid w:val="007F34EC"/>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ccde511ae83c548d753aa0cc0930e991">
  <xsd:schema xmlns:xsd="http://www.w3.org/2001/XMLSchema" xmlns:xs="http://www.w3.org/2001/XMLSchema" xmlns:p="http://schemas.microsoft.com/office/2006/metadata/properties" xmlns:ns2="d6093ac8-e621-419c-a875-7b99f89649ee" targetNamespace="http://schemas.microsoft.com/office/2006/metadata/properties" ma:root="true" ma:fieldsID="508934b3f5eff6e738e58e18632ee471"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2.xml><?xml version="1.0" encoding="utf-8"?>
<ds:datastoreItem xmlns:ds="http://schemas.openxmlformats.org/officeDocument/2006/customXml" ds:itemID="{4E354351-64C3-4C26-B6E8-83F76921D397}">
  <ds:schemaRefs>
    <ds:schemaRef ds:uri="http://schemas.openxmlformats.org/officeDocument/2006/bibliography"/>
  </ds:schemaRefs>
</ds:datastoreItem>
</file>

<file path=customXml/itemProps3.xml><?xml version="1.0" encoding="utf-8"?>
<ds:datastoreItem xmlns:ds="http://schemas.openxmlformats.org/officeDocument/2006/customXml" ds:itemID="{F772EDB0-B5C0-441F-97EB-24E2373BF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1467</Words>
  <Characters>7988</Characters>
  <Application>Microsoft Office Word</Application>
  <DocSecurity>0</DocSecurity>
  <Lines>193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dcterms:created xsi:type="dcterms:W3CDTF">2026-06-11T00:52:00Z</dcterms:created>
  <dcterms:modified xsi:type="dcterms:W3CDTF">2026-06-11T00:52:00Z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0x010100D5F2CB891063FC4D841EC494C09F7CC4</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