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28852" w14:textId="77777777" w:rsidR="006608BF" w:rsidRPr="008C3B92" w:rsidRDefault="006608BF" w:rsidP="005237AA">
      <w:pPr>
        <w:spacing w:after="0"/>
        <w:rPr>
          <w:rFonts w:ascii="Arial" w:hAnsi="Arial" w:cs="Arial"/>
          <w:b/>
          <w:bCs/>
          <w:sz w:val="24"/>
          <w:szCs w:val="24"/>
        </w:rPr>
      </w:pPr>
    </w:p>
    <w:p w14:paraId="1EA48722" w14:textId="77777777" w:rsidR="006608BF" w:rsidRPr="00BB387E" w:rsidRDefault="006608BF" w:rsidP="005237AA">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26</w:t>
      </w:r>
    </w:p>
    <w:p w14:paraId="28E0F8EC" w14:textId="77777777" w:rsidR="006608BF" w:rsidRPr="00BB387E" w:rsidRDefault="006608BF" w:rsidP="005237AA">
      <w:pPr>
        <w:spacing w:after="0"/>
        <w:jc w:val="center"/>
        <w:rPr>
          <w:rFonts w:ascii="Arial" w:hAnsi="Arial" w:cs="Arial"/>
          <w:b/>
          <w:sz w:val="24"/>
          <w:szCs w:val="24"/>
        </w:rPr>
      </w:pPr>
    </w:p>
    <w:p w14:paraId="59BA39D8" w14:textId="77777777" w:rsidR="006608BF" w:rsidRPr="00BB387E" w:rsidRDefault="006608BF" w:rsidP="005237AA">
      <w:pPr>
        <w:spacing w:after="0"/>
        <w:jc w:val="center"/>
        <w:rPr>
          <w:rFonts w:ascii="Arial" w:hAnsi="Arial" w:cs="Arial"/>
          <w:b/>
          <w:sz w:val="24"/>
          <w:szCs w:val="24"/>
        </w:rPr>
      </w:pPr>
    </w:p>
    <w:p w14:paraId="5849F194" w14:textId="77777777" w:rsidR="006608BF" w:rsidRPr="00BB387E" w:rsidRDefault="006608BF" w:rsidP="005237AA">
      <w:pPr>
        <w:spacing w:after="0"/>
        <w:jc w:val="center"/>
        <w:rPr>
          <w:rFonts w:ascii="Arial" w:hAnsi="Arial" w:cs="Arial"/>
          <w:b/>
          <w:sz w:val="24"/>
          <w:szCs w:val="24"/>
        </w:rPr>
      </w:pPr>
    </w:p>
    <w:p w14:paraId="27C59A00" w14:textId="77777777" w:rsidR="006608BF" w:rsidRPr="00BB387E" w:rsidRDefault="006608BF" w:rsidP="005237AA">
      <w:pPr>
        <w:spacing w:after="0"/>
        <w:jc w:val="center"/>
        <w:rPr>
          <w:rFonts w:ascii="Arial" w:hAnsi="Arial" w:cs="Arial"/>
          <w:b/>
          <w:sz w:val="24"/>
          <w:szCs w:val="24"/>
        </w:rPr>
      </w:pPr>
    </w:p>
    <w:p w14:paraId="62B1C6AB" w14:textId="77777777" w:rsidR="006608BF" w:rsidRPr="00BB387E" w:rsidRDefault="006608BF" w:rsidP="005237AA">
      <w:pPr>
        <w:spacing w:after="0"/>
        <w:jc w:val="center"/>
        <w:rPr>
          <w:rFonts w:ascii="Arial" w:hAnsi="Arial" w:cs="Arial"/>
          <w:b/>
          <w:bCs/>
          <w:sz w:val="24"/>
          <w:szCs w:val="24"/>
        </w:rPr>
      </w:pPr>
    </w:p>
    <w:p w14:paraId="591F71B3" w14:textId="77777777" w:rsidR="006608BF" w:rsidRPr="00BB387E" w:rsidRDefault="006608BF" w:rsidP="005237AA">
      <w:pPr>
        <w:spacing w:after="0"/>
        <w:jc w:val="center"/>
        <w:rPr>
          <w:rFonts w:ascii="Arial" w:hAnsi="Arial" w:cs="Arial"/>
          <w:b/>
          <w:bCs/>
          <w:sz w:val="24"/>
          <w:szCs w:val="24"/>
        </w:rPr>
      </w:pPr>
    </w:p>
    <w:p w14:paraId="2659C93B" w14:textId="77777777" w:rsidR="006608BF" w:rsidRPr="00BB387E" w:rsidRDefault="006608BF" w:rsidP="005237AA">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5D8990CF" w14:textId="77777777" w:rsidR="006608BF" w:rsidRPr="00BB387E" w:rsidRDefault="006608BF" w:rsidP="005237AA">
      <w:pPr>
        <w:spacing w:after="0"/>
        <w:jc w:val="center"/>
        <w:rPr>
          <w:rFonts w:ascii="Arial" w:hAnsi="Arial" w:cs="Arial"/>
          <w:b/>
          <w:sz w:val="24"/>
          <w:szCs w:val="24"/>
        </w:rPr>
      </w:pPr>
      <w:r w:rsidRPr="00BB387E">
        <w:rPr>
          <w:rFonts w:ascii="Arial" w:hAnsi="Arial" w:cs="Arial"/>
          <w:b/>
          <w:bCs/>
          <w:sz w:val="24"/>
          <w:szCs w:val="24"/>
        </w:rPr>
        <w:t>AUSTRALIAN CAPITAL TERRITORY</w:t>
      </w:r>
    </w:p>
    <w:p w14:paraId="01852DC5" w14:textId="77777777" w:rsidR="006608BF" w:rsidRPr="00BB387E" w:rsidRDefault="006608BF" w:rsidP="005237AA">
      <w:pPr>
        <w:spacing w:after="0"/>
        <w:jc w:val="center"/>
        <w:rPr>
          <w:rFonts w:ascii="Arial" w:hAnsi="Arial" w:cs="Arial"/>
          <w:b/>
          <w:sz w:val="24"/>
          <w:szCs w:val="24"/>
        </w:rPr>
      </w:pPr>
    </w:p>
    <w:p w14:paraId="6D398680" w14:textId="77777777" w:rsidR="006608BF" w:rsidRPr="00BB387E" w:rsidRDefault="006608BF" w:rsidP="005237AA">
      <w:pPr>
        <w:spacing w:after="0"/>
        <w:jc w:val="center"/>
        <w:rPr>
          <w:rFonts w:ascii="Arial" w:hAnsi="Arial" w:cs="Arial"/>
          <w:b/>
          <w:sz w:val="24"/>
          <w:szCs w:val="24"/>
        </w:rPr>
      </w:pPr>
    </w:p>
    <w:p w14:paraId="52E9D596" w14:textId="77777777" w:rsidR="006608BF" w:rsidRPr="00BB387E" w:rsidRDefault="006608BF" w:rsidP="005237AA">
      <w:pPr>
        <w:spacing w:after="0"/>
        <w:jc w:val="center"/>
        <w:rPr>
          <w:rFonts w:ascii="Arial" w:hAnsi="Arial" w:cs="Arial"/>
          <w:b/>
          <w:sz w:val="24"/>
          <w:szCs w:val="24"/>
        </w:rPr>
      </w:pPr>
    </w:p>
    <w:p w14:paraId="6FB3AEE3" w14:textId="77777777" w:rsidR="006608BF" w:rsidRPr="00BB387E" w:rsidRDefault="006608BF" w:rsidP="005237AA">
      <w:pPr>
        <w:spacing w:after="0"/>
        <w:jc w:val="center"/>
        <w:rPr>
          <w:rFonts w:ascii="Arial" w:hAnsi="Arial" w:cs="Arial"/>
          <w:b/>
          <w:sz w:val="24"/>
          <w:szCs w:val="24"/>
        </w:rPr>
      </w:pPr>
      <w:r>
        <w:rPr>
          <w:rFonts w:ascii="Arial" w:hAnsi="Arial" w:cs="Arial"/>
          <w:b/>
          <w:sz w:val="24"/>
          <w:szCs w:val="24"/>
        </w:rPr>
        <w:t>ELEVENTH ASSEMBLY</w:t>
      </w:r>
    </w:p>
    <w:p w14:paraId="5B491AAC" w14:textId="77777777" w:rsidR="006608BF" w:rsidRPr="00BB387E" w:rsidRDefault="006608BF" w:rsidP="005237AA">
      <w:pPr>
        <w:spacing w:after="0"/>
        <w:jc w:val="center"/>
        <w:rPr>
          <w:rFonts w:ascii="Arial" w:hAnsi="Arial" w:cs="Arial"/>
          <w:b/>
          <w:sz w:val="24"/>
          <w:szCs w:val="24"/>
        </w:rPr>
      </w:pPr>
    </w:p>
    <w:p w14:paraId="1E911B04" w14:textId="77777777" w:rsidR="006608BF" w:rsidRPr="00BB387E" w:rsidRDefault="006608BF" w:rsidP="005237AA">
      <w:pPr>
        <w:spacing w:after="0"/>
        <w:jc w:val="center"/>
        <w:rPr>
          <w:rFonts w:ascii="Arial" w:hAnsi="Arial" w:cs="Arial"/>
          <w:b/>
          <w:sz w:val="24"/>
          <w:szCs w:val="24"/>
        </w:rPr>
      </w:pPr>
    </w:p>
    <w:p w14:paraId="3FC63CD3" w14:textId="77777777" w:rsidR="006608BF" w:rsidRPr="00BB387E" w:rsidRDefault="006608BF" w:rsidP="005237AA">
      <w:pPr>
        <w:spacing w:after="0"/>
        <w:jc w:val="center"/>
        <w:rPr>
          <w:rFonts w:ascii="Arial" w:hAnsi="Arial" w:cs="Arial"/>
          <w:b/>
          <w:sz w:val="24"/>
          <w:szCs w:val="24"/>
        </w:rPr>
      </w:pPr>
    </w:p>
    <w:p w14:paraId="3318325C" w14:textId="77777777" w:rsidR="006608BF" w:rsidRPr="00BB387E" w:rsidRDefault="006608BF" w:rsidP="005237AA">
      <w:pPr>
        <w:spacing w:after="0"/>
        <w:jc w:val="center"/>
        <w:rPr>
          <w:rFonts w:ascii="Arial" w:hAnsi="Arial" w:cs="Arial"/>
          <w:b/>
          <w:sz w:val="24"/>
          <w:szCs w:val="24"/>
        </w:rPr>
      </w:pPr>
    </w:p>
    <w:p w14:paraId="4250C6BE" w14:textId="77777777" w:rsidR="006608BF" w:rsidRPr="00BB387E" w:rsidRDefault="006608BF" w:rsidP="005237AA">
      <w:pPr>
        <w:spacing w:after="0"/>
        <w:jc w:val="center"/>
        <w:rPr>
          <w:rFonts w:ascii="Arial" w:hAnsi="Arial" w:cs="Arial"/>
          <w:b/>
          <w:sz w:val="24"/>
          <w:szCs w:val="24"/>
        </w:rPr>
      </w:pPr>
    </w:p>
    <w:p w14:paraId="2FE54044" w14:textId="77777777" w:rsidR="006608BF" w:rsidRPr="00BB387E" w:rsidRDefault="006608BF" w:rsidP="005237AA">
      <w:pPr>
        <w:spacing w:after="0"/>
        <w:jc w:val="center"/>
        <w:rPr>
          <w:rFonts w:ascii="Arial" w:hAnsi="Arial" w:cs="Arial"/>
          <w:b/>
          <w:sz w:val="24"/>
          <w:szCs w:val="24"/>
        </w:rPr>
      </w:pPr>
    </w:p>
    <w:p w14:paraId="08DF30FF" w14:textId="1AF5BE16" w:rsidR="006608BF" w:rsidRPr="00E90DF9" w:rsidRDefault="006608BF" w:rsidP="005237AA">
      <w:pPr>
        <w:spacing w:after="0"/>
        <w:jc w:val="center"/>
        <w:rPr>
          <w:rFonts w:ascii="Arial" w:hAnsi="Arial" w:cs="Arial"/>
          <w:b/>
          <w:bCs/>
          <w:color w:val="FF0000"/>
          <w:sz w:val="24"/>
          <w:szCs w:val="24"/>
        </w:rPr>
      </w:pPr>
      <w:r w:rsidRPr="005E7D48">
        <w:rPr>
          <w:rFonts w:ascii="Arial" w:hAnsi="Arial" w:cs="Arial"/>
          <w:b/>
          <w:bCs/>
          <w:sz w:val="24"/>
          <w:szCs w:val="24"/>
        </w:rPr>
        <w:t xml:space="preserve">URBAN FOREST </w:t>
      </w:r>
      <w:r w:rsidR="00AB09C1">
        <w:rPr>
          <w:rFonts w:ascii="Arial" w:hAnsi="Arial" w:cs="Arial"/>
          <w:b/>
          <w:bCs/>
          <w:sz w:val="24"/>
          <w:szCs w:val="24"/>
        </w:rPr>
        <w:t xml:space="preserve">AND PLANNING LEGISLATION </w:t>
      </w:r>
      <w:r w:rsidRPr="005E7D48">
        <w:rPr>
          <w:rFonts w:ascii="Arial" w:hAnsi="Arial" w:cs="Arial"/>
          <w:b/>
          <w:bCs/>
          <w:sz w:val="24"/>
          <w:szCs w:val="24"/>
        </w:rPr>
        <w:t>AMENDMENT BILL 202</w:t>
      </w:r>
      <w:r>
        <w:rPr>
          <w:rFonts w:ascii="Arial" w:hAnsi="Arial" w:cs="Arial"/>
          <w:b/>
          <w:bCs/>
          <w:sz w:val="24"/>
          <w:szCs w:val="24"/>
        </w:rPr>
        <w:t>6</w:t>
      </w:r>
    </w:p>
    <w:p w14:paraId="75675444" w14:textId="401EF5A7" w:rsidR="006608BF" w:rsidRPr="00BB387E" w:rsidRDefault="00140F8D" w:rsidP="00140F8D">
      <w:pPr>
        <w:tabs>
          <w:tab w:val="left" w:pos="258"/>
        </w:tabs>
        <w:spacing w:after="0"/>
        <w:rPr>
          <w:rFonts w:ascii="Arial" w:hAnsi="Arial" w:cs="Arial"/>
          <w:b/>
          <w:bCs/>
          <w:sz w:val="24"/>
          <w:szCs w:val="24"/>
        </w:rPr>
      </w:pPr>
      <w:r>
        <w:rPr>
          <w:rFonts w:ascii="Arial" w:hAnsi="Arial" w:cs="Arial"/>
          <w:b/>
          <w:bCs/>
          <w:sz w:val="24"/>
          <w:szCs w:val="24"/>
        </w:rPr>
        <w:tab/>
      </w:r>
    </w:p>
    <w:p w14:paraId="1818A64C" w14:textId="77777777" w:rsidR="006608BF" w:rsidRPr="00BB387E" w:rsidRDefault="006608BF" w:rsidP="005237AA">
      <w:pPr>
        <w:spacing w:after="0"/>
        <w:jc w:val="center"/>
        <w:rPr>
          <w:rFonts w:ascii="Arial" w:hAnsi="Arial" w:cs="Arial"/>
          <w:b/>
          <w:sz w:val="24"/>
          <w:szCs w:val="24"/>
        </w:rPr>
      </w:pPr>
    </w:p>
    <w:p w14:paraId="003F365B" w14:textId="5083D1E7" w:rsidR="006608BF" w:rsidRDefault="006608BF" w:rsidP="005237AA">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1414EC98" w14:textId="77777777" w:rsidR="006608BF" w:rsidRDefault="006608BF" w:rsidP="005237AA">
      <w:pPr>
        <w:spacing w:after="0"/>
        <w:jc w:val="center"/>
        <w:rPr>
          <w:rFonts w:ascii="Arial" w:hAnsi="Arial" w:cs="Arial"/>
          <w:b/>
          <w:bCs/>
          <w:sz w:val="24"/>
          <w:szCs w:val="24"/>
        </w:rPr>
      </w:pPr>
      <w:r>
        <w:rPr>
          <w:rFonts w:ascii="Arial" w:hAnsi="Arial" w:cs="Arial"/>
          <w:b/>
          <w:bCs/>
          <w:sz w:val="24"/>
          <w:szCs w:val="24"/>
        </w:rPr>
        <w:t>and</w:t>
      </w:r>
    </w:p>
    <w:p w14:paraId="01C54B28" w14:textId="77777777" w:rsidR="006608BF" w:rsidRDefault="006608BF" w:rsidP="005237AA">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8E0E767" w14:textId="4B438DED" w:rsidR="006608BF" w:rsidRPr="00BB387E" w:rsidRDefault="006608BF" w:rsidP="005237AA">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371A03FD" w14:textId="77777777" w:rsidR="006608BF" w:rsidRPr="00BB387E" w:rsidRDefault="006608BF" w:rsidP="005237AA">
      <w:pPr>
        <w:spacing w:after="0"/>
        <w:jc w:val="center"/>
        <w:rPr>
          <w:rFonts w:ascii="Arial" w:hAnsi="Arial" w:cs="Arial"/>
          <w:b/>
          <w:sz w:val="24"/>
          <w:szCs w:val="24"/>
        </w:rPr>
      </w:pPr>
    </w:p>
    <w:p w14:paraId="7C17CBF5" w14:textId="77777777" w:rsidR="006608BF" w:rsidRPr="00BB387E" w:rsidRDefault="006608BF" w:rsidP="005237AA">
      <w:pPr>
        <w:spacing w:after="0"/>
        <w:jc w:val="center"/>
        <w:rPr>
          <w:rFonts w:ascii="Arial" w:hAnsi="Arial" w:cs="Arial"/>
          <w:b/>
          <w:sz w:val="24"/>
          <w:szCs w:val="24"/>
        </w:rPr>
      </w:pPr>
    </w:p>
    <w:p w14:paraId="37F86EF0" w14:textId="77777777" w:rsidR="006608BF" w:rsidRPr="00BB387E" w:rsidRDefault="006608BF" w:rsidP="005237AA">
      <w:pPr>
        <w:spacing w:after="0"/>
        <w:jc w:val="center"/>
        <w:rPr>
          <w:rFonts w:ascii="Arial" w:hAnsi="Arial" w:cs="Arial"/>
          <w:b/>
          <w:sz w:val="24"/>
          <w:szCs w:val="24"/>
        </w:rPr>
      </w:pPr>
    </w:p>
    <w:p w14:paraId="50C4CD9F" w14:textId="77777777" w:rsidR="006608BF" w:rsidRDefault="006608BF" w:rsidP="005237AA">
      <w:pPr>
        <w:spacing w:after="0"/>
        <w:jc w:val="center"/>
        <w:rPr>
          <w:rFonts w:ascii="Arial" w:hAnsi="Arial" w:cs="Arial"/>
          <w:b/>
          <w:sz w:val="24"/>
          <w:szCs w:val="24"/>
        </w:rPr>
      </w:pPr>
    </w:p>
    <w:p w14:paraId="29111DD6" w14:textId="77777777" w:rsidR="006608BF" w:rsidRDefault="006608BF" w:rsidP="005237AA">
      <w:pPr>
        <w:spacing w:after="0"/>
        <w:jc w:val="center"/>
        <w:rPr>
          <w:rFonts w:ascii="Arial" w:hAnsi="Arial" w:cs="Arial"/>
          <w:b/>
          <w:sz w:val="24"/>
          <w:szCs w:val="24"/>
        </w:rPr>
      </w:pPr>
    </w:p>
    <w:p w14:paraId="10B262C0" w14:textId="77777777" w:rsidR="006608BF" w:rsidRDefault="006608BF" w:rsidP="005237AA">
      <w:pPr>
        <w:spacing w:after="0"/>
        <w:jc w:val="center"/>
        <w:rPr>
          <w:rFonts w:ascii="Arial" w:hAnsi="Arial" w:cs="Arial"/>
          <w:b/>
          <w:sz w:val="24"/>
          <w:szCs w:val="24"/>
        </w:rPr>
      </w:pPr>
    </w:p>
    <w:p w14:paraId="276E58C3" w14:textId="77777777" w:rsidR="000879EF" w:rsidRDefault="000879EF" w:rsidP="005237AA">
      <w:pPr>
        <w:spacing w:after="0"/>
        <w:jc w:val="center"/>
        <w:rPr>
          <w:rFonts w:ascii="Arial" w:hAnsi="Arial" w:cs="Arial"/>
          <w:b/>
          <w:sz w:val="24"/>
          <w:szCs w:val="24"/>
        </w:rPr>
      </w:pPr>
    </w:p>
    <w:p w14:paraId="26832895" w14:textId="77777777" w:rsidR="006608BF" w:rsidRPr="00BB387E" w:rsidRDefault="006608BF" w:rsidP="005237AA">
      <w:pPr>
        <w:spacing w:after="0"/>
        <w:jc w:val="center"/>
        <w:rPr>
          <w:rFonts w:ascii="Arial" w:hAnsi="Arial" w:cs="Arial"/>
          <w:b/>
          <w:sz w:val="24"/>
          <w:szCs w:val="24"/>
        </w:rPr>
      </w:pPr>
    </w:p>
    <w:p w14:paraId="10B8A4E3" w14:textId="77777777" w:rsidR="006608BF" w:rsidRDefault="006608BF" w:rsidP="005237AA">
      <w:pPr>
        <w:keepNext/>
        <w:widowControl w:val="0"/>
        <w:spacing w:after="0"/>
        <w:jc w:val="center"/>
        <w:outlineLvl w:val="7"/>
        <w:rPr>
          <w:rFonts w:ascii="Arial" w:hAnsi="Arial" w:cs="Arial"/>
          <w:b/>
          <w:bCs/>
          <w:sz w:val="24"/>
          <w:szCs w:val="24"/>
        </w:rPr>
      </w:pPr>
    </w:p>
    <w:p w14:paraId="169A5A41" w14:textId="77777777" w:rsidR="006608BF" w:rsidRDefault="006608BF" w:rsidP="005237AA">
      <w:pPr>
        <w:keepNext/>
        <w:widowControl w:val="0"/>
        <w:spacing w:after="0"/>
        <w:jc w:val="center"/>
        <w:outlineLvl w:val="7"/>
        <w:rPr>
          <w:rFonts w:ascii="Arial" w:hAnsi="Arial" w:cs="Arial"/>
          <w:b/>
          <w:bCs/>
          <w:sz w:val="24"/>
          <w:szCs w:val="24"/>
        </w:rPr>
      </w:pPr>
    </w:p>
    <w:p w14:paraId="3A853586" w14:textId="77777777" w:rsidR="006608BF" w:rsidRDefault="006608BF" w:rsidP="005237AA">
      <w:pPr>
        <w:keepNext/>
        <w:widowControl w:val="0"/>
        <w:spacing w:after="0"/>
        <w:outlineLvl w:val="7"/>
        <w:rPr>
          <w:rFonts w:ascii="Arial" w:hAnsi="Arial" w:cs="Arial"/>
          <w:b/>
          <w:bCs/>
          <w:sz w:val="24"/>
          <w:szCs w:val="24"/>
        </w:rPr>
      </w:pPr>
    </w:p>
    <w:p w14:paraId="23631B37" w14:textId="77777777" w:rsidR="006608BF" w:rsidRPr="00BB387E" w:rsidRDefault="006608BF" w:rsidP="005237AA">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2C17D609" w14:textId="77777777" w:rsidR="006608BF" w:rsidRPr="005E7D48" w:rsidRDefault="006608BF" w:rsidP="005237AA">
      <w:pPr>
        <w:spacing w:after="0"/>
        <w:ind w:right="686"/>
        <w:jc w:val="right"/>
        <w:rPr>
          <w:rFonts w:ascii="Arial" w:hAnsi="Arial" w:cs="Arial"/>
          <w:b/>
          <w:bCs/>
          <w:sz w:val="24"/>
          <w:szCs w:val="24"/>
        </w:rPr>
      </w:pPr>
      <w:r w:rsidRPr="005E7D48">
        <w:rPr>
          <w:rFonts w:ascii="Arial" w:hAnsi="Arial" w:cs="Arial"/>
          <w:b/>
          <w:bCs/>
          <w:sz w:val="24"/>
          <w:szCs w:val="24"/>
        </w:rPr>
        <w:t xml:space="preserve">Ms Tara Cheyne MLA  </w:t>
      </w:r>
    </w:p>
    <w:p w14:paraId="297AF4EE" w14:textId="77777777" w:rsidR="006608BF" w:rsidRPr="005E7D48" w:rsidRDefault="006608BF" w:rsidP="005237AA">
      <w:pPr>
        <w:spacing w:after="0"/>
        <w:ind w:right="686"/>
        <w:jc w:val="right"/>
        <w:rPr>
          <w:rFonts w:ascii="Arial" w:hAnsi="Arial" w:cs="Arial"/>
          <w:b/>
          <w:bCs/>
          <w:sz w:val="24"/>
          <w:szCs w:val="24"/>
        </w:rPr>
      </w:pPr>
      <w:r w:rsidRPr="005E7D48">
        <w:rPr>
          <w:rFonts w:ascii="Arial" w:hAnsi="Arial" w:cs="Arial"/>
          <w:b/>
          <w:bCs/>
          <w:sz w:val="24"/>
          <w:szCs w:val="24"/>
        </w:rPr>
        <w:t xml:space="preserve">Minister for City and Government Services </w:t>
      </w:r>
    </w:p>
    <w:p w14:paraId="6439CB7C" w14:textId="69EF650C" w:rsidR="006608BF" w:rsidRPr="00BB387E" w:rsidRDefault="009E4FFB" w:rsidP="005237AA">
      <w:pPr>
        <w:spacing w:after="0"/>
        <w:ind w:right="686"/>
        <w:jc w:val="right"/>
        <w:rPr>
          <w:rFonts w:ascii="Arial" w:hAnsi="Arial" w:cs="Arial"/>
          <w:b/>
          <w:bCs/>
          <w:sz w:val="24"/>
          <w:szCs w:val="24"/>
        </w:rPr>
      </w:pPr>
      <w:r>
        <w:rPr>
          <w:rFonts w:ascii="Arial" w:hAnsi="Arial" w:cs="Arial"/>
          <w:b/>
          <w:bCs/>
          <w:sz w:val="24"/>
          <w:szCs w:val="24"/>
        </w:rPr>
        <w:t xml:space="preserve">June </w:t>
      </w:r>
      <w:r w:rsidR="006608BF" w:rsidRPr="005E7D48">
        <w:rPr>
          <w:rFonts w:ascii="Arial" w:hAnsi="Arial" w:cs="Arial"/>
          <w:b/>
          <w:bCs/>
          <w:sz w:val="24"/>
          <w:szCs w:val="24"/>
        </w:rPr>
        <w:t>2026</w:t>
      </w:r>
    </w:p>
    <w:p w14:paraId="18405261" w14:textId="3C0AE39C" w:rsidR="006608BF" w:rsidRPr="008C3B92" w:rsidRDefault="003159E7" w:rsidP="002B4B17">
      <w:pPr>
        <w:spacing w:after="0"/>
        <w:rPr>
          <w:rFonts w:ascii="Arial" w:hAnsi="Arial" w:cs="Arial"/>
          <w:b/>
          <w:bCs/>
          <w:sz w:val="24"/>
          <w:szCs w:val="24"/>
          <w:u w:val="single"/>
        </w:rPr>
        <w:sectPr w:rsidR="006608BF" w:rsidRPr="008C3B92" w:rsidSect="006608BF">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sdt>
      <w:r w:rsidR="006608BF" w:rsidRPr="008C3B92">
        <w:rPr>
          <w:rFonts w:ascii="Arial" w:hAnsi="Arial" w:cs="Arial"/>
          <w:b/>
          <w:bCs/>
          <w:sz w:val="24"/>
          <w:szCs w:val="24"/>
          <w:u w:val="single"/>
        </w:rPr>
        <w:br w:type="page"/>
      </w:r>
    </w:p>
    <w:bookmarkStart w:id="0" w:name="_Hlk221772157"/>
    <w:bookmarkStart w:id="1" w:name="_Hlk221038246"/>
    <w:p w14:paraId="22C003A7" w14:textId="2C5AB08F" w:rsidR="00D95E0D" w:rsidRDefault="00140F8D">
      <w:pPr>
        <w:spacing w:after="160" w:line="259" w:lineRule="auto"/>
        <w:rPr>
          <w:rFonts w:ascii="Arial" w:eastAsiaTheme="majorEastAsia" w:hAnsi="Arial" w:cs="Arial"/>
          <w:b/>
          <w:bCs/>
          <w:sz w:val="28"/>
          <w:szCs w:val="28"/>
        </w:rPr>
      </w:pPr>
      <w:r w:rsidRPr="00A07436">
        <w:rPr>
          <w:rFonts w:ascii="Arial" w:hAnsi="Arial" w:cs="Arial"/>
          <w:b/>
          <w:bCs/>
          <w:noProof/>
          <w:sz w:val="24"/>
          <w:szCs w:val="24"/>
          <w:u w:val="single"/>
        </w:rPr>
        <w:lastRenderedPageBreak/>
        <mc:AlternateContent>
          <mc:Choice Requires="wps">
            <w:drawing>
              <wp:anchor distT="0" distB="0" distL="114300" distR="114300" simplePos="0" relativeHeight="251658240" behindDoc="1" locked="0" layoutInCell="0" allowOverlap="1" wp14:anchorId="2E3416AC" wp14:editId="174B3958">
                <wp:simplePos x="0" y="0"/>
                <wp:positionH relativeFrom="margin">
                  <wp:align>left</wp:align>
                </wp:positionH>
                <wp:positionV relativeFrom="margin">
                  <wp:posOffset>3016155</wp:posOffset>
                </wp:positionV>
                <wp:extent cx="6032310" cy="1460311"/>
                <wp:effectExtent l="0" t="0" r="0" b="0"/>
                <wp:wrapNone/>
                <wp:docPr id="3674647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32310" cy="1460311"/>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04EF3C" w14:textId="77777777" w:rsidR="00140F8D" w:rsidRPr="00A07436" w:rsidRDefault="00140F8D" w:rsidP="00140F8D">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E3416AC" id="_x0000_t202" coordsize="21600,21600" o:spt="202" path="m,l,21600r21600,l21600,xe">
                <v:stroke joinstyle="miter"/>
                <v:path gradientshapeok="t" o:connecttype="rect"/>
              </v:shapetype>
              <v:shape id="Text Box 1" o:spid="_x0000_s1026" type="#_x0000_t202" style="position:absolute;margin-left:0;margin-top:237.5pt;width:475pt;height:1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" o:allowincell="f" filled="f" stroked="f">
                <v:stroke joinstyle="round"/>
                <o:lock v:ext="edit" shapetype="t"/>
                <v:textbox>
                  <w:txbxContent>
                    <w:p w14:paraId="6404EF3C" w14:textId="77777777" w:rsidR="00140F8D" w:rsidRPr="00A07436" w:rsidRDefault="00140F8D" w:rsidP="00140F8D">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r w:rsidR="00D95E0D">
        <w:rPr>
          <w:rFonts w:cs="Arial"/>
        </w:rPr>
        <w:br w:type="page"/>
      </w:r>
    </w:p>
    <w:p w14:paraId="76A51027" w14:textId="5734E19C" w:rsidR="006608BF" w:rsidRPr="00CF15F4" w:rsidRDefault="006608BF" w:rsidP="002B4B17">
      <w:pPr>
        <w:pStyle w:val="Heading1"/>
        <w:spacing w:before="0" w:after="160" w:line="276" w:lineRule="auto"/>
        <w:jc w:val="center"/>
        <w:rPr>
          <w:rFonts w:cs="Arial"/>
        </w:rPr>
      </w:pPr>
      <w:r w:rsidRPr="00CF15F4">
        <w:rPr>
          <w:rFonts w:cs="Arial"/>
        </w:rPr>
        <w:lastRenderedPageBreak/>
        <w:t xml:space="preserve">URBAN FOREST </w:t>
      </w:r>
      <w:r w:rsidR="006C0373" w:rsidRPr="00CF15F4">
        <w:rPr>
          <w:rFonts w:cs="Arial"/>
        </w:rPr>
        <w:t xml:space="preserve">AND PLANNING </w:t>
      </w:r>
      <w:r w:rsidR="00A632BD" w:rsidRPr="00CF15F4">
        <w:rPr>
          <w:rFonts w:cs="Arial"/>
        </w:rPr>
        <w:t xml:space="preserve">LEGISLATION </w:t>
      </w:r>
      <w:r w:rsidRPr="00CF15F4">
        <w:rPr>
          <w:rFonts w:cs="Arial"/>
        </w:rPr>
        <w:t>AMENDMENT BILL 2026</w:t>
      </w:r>
    </w:p>
    <w:p w14:paraId="35699BDC" w14:textId="77777777" w:rsidR="006608BF" w:rsidRPr="00CF15F4" w:rsidRDefault="006608BF" w:rsidP="002B4B17">
      <w:pPr>
        <w:spacing w:after="160"/>
        <w:rPr>
          <w:rFonts w:ascii="Arial" w:hAnsi="Arial" w:cs="Arial"/>
          <w:bCs/>
          <w:sz w:val="24"/>
          <w:szCs w:val="24"/>
        </w:rPr>
      </w:pPr>
    </w:p>
    <w:p w14:paraId="5109CEB9" w14:textId="59C39E6C" w:rsidR="006608BF" w:rsidRPr="00CF15F4" w:rsidRDefault="006608BF" w:rsidP="002B4B17">
      <w:pPr>
        <w:spacing w:after="160"/>
        <w:rPr>
          <w:rFonts w:ascii="Arial" w:hAnsi="Arial" w:cs="Arial"/>
          <w:bCs/>
          <w:sz w:val="24"/>
          <w:szCs w:val="24"/>
          <w:highlight w:val="yellow"/>
        </w:rPr>
      </w:pPr>
      <w:r w:rsidRPr="00CF15F4">
        <w:rPr>
          <w:rFonts w:ascii="Arial" w:hAnsi="Arial" w:cs="Arial"/>
          <w:bCs/>
          <w:sz w:val="24"/>
          <w:szCs w:val="24"/>
        </w:rPr>
        <w:t xml:space="preserve">The Bill is not a Significant Bill. Significant Bills are bills that have been assessed as likely to have significant engagement of human rights and require more detailed reasoning in relation to compatibility with the </w:t>
      </w:r>
      <w:r w:rsidRPr="00CF15F4">
        <w:rPr>
          <w:rFonts w:ascii="Arial" w:hAnsi="Arial" w:cs="Arial"/>
          <w:bCs/>
          <w:i/>
          <w:iCs/>
          <w:sz w:val="24"/>
          <w:szCs w:val="24"/>
        </w:rPr>
        <w:t>Human Rights Act 2004</w:t>
      </w:r>
      <w:r w:rsidR="00215D56" w:rsidRPr="00CF15F4">
        <w:rPr>
          <w:rFonts w:ascii="Arial" w:hAnsi="Arial" w:cs="Arial"/>
          <w:bCs/>
          <w:i/>
          <w:iCs/>
          <w:sz w:val="24"/>
          <w:szCs w:val="24"/>
        </w:rPr>
        <w:t xml:space="preserve"> </w:t>
      </w:r>
      <w:r w:rsidR="00215D56" w:rsidRPr="00CF15F4">
        <w:rPr>
          <w:rFonts w:ascii="Arial" w:hAnsi="Arial" w:cs="Arial"/>
          <w:bCs/>
          <w:sz w:val="24"/>
          <w:szCs w:val="24"/>
        </w:rPr>
        <w:t>(HRA)</w:t>
      </w:r>
      <w:r w:rsidRPr="00CF15F4">
        <w:rPr>
          <w:rFonts w:ascii="Arial" w:hAnsi="Arial" w:cs="Arial"/>
          <w:bCs/>
          <w:sz w:val="24"/>
          <w:szCs w:val="24"/>
        </w:rPr>
        <w:t>.</w:t>
      </w:r>
    </w:p>
    <w:p w14:paraId="004C6B99" w14:textId="77777777" w:rsidR="006608BF" w:rsidRPr="002B4B17" w:rsidRDefault="006608BF" w:rsidP="002B4B17">
      <w:pPr>
        <w:pStyle w:val="Heading2"/>
        <w:spacing w:before="0" w:after="160" w:line="276" w:lineRule="auto"/>
        <w:rPr>
          <w:rFonts w:cs="Arial"/>
          <w:sz w:val="32"/>
          <w:szCs w:val="32"/>
        </w:rPr>
      </w:pPr>
      <w:r w:rsidRPr="00CF15F4">
        <w:rPr>
          <w:rFonts w:cs="Arial"/>
        </w:rPr>
        <w:t>OVERVIEW OF THE BILL</w:t>
      </w:r>
    </w:p>
    <w:p w14:paraId="0EC87EA3" w14:textId="7B136F31" w:rsidR="006608BF" w:rsidRPr="00CF15F4" w:rsidRDefault="006608BF" w:rsidP="002B4B17">
      <w:pPr>
        <w:spacing w:after="160"/>
        <w:ind w:right="-45"/>
        <w:rPr>
          <w:rFonts w:ascii="Arial" w:hAnsi="Arial" w:cs="Arial"/>
          <w:iCs/>
          <w:sz w:val="24"/>
          <w:szCs w:val="24"/>
        </w:rPr>
      </w:pPr>
      <w:r w:rsidRPr="00CF15F4">
        <w:rPr>
          <w:rFonts w:ascii="Arial" w:hAnsi="Arial" w:cs="Arial"/>
          <w:iCs/>
          <w:sz w:val="24"/>
          <w:szCs w:val="24"/>
        </w:rPr>
        <w:t xml:space="preserve">This explanatory statement relates to the </w:t>
      </w:r>
      <w:r w:rsidR="005C46C3" w:rsidRPr="00CF15F4">
        <w:rPr>
          <w:rFonts w:ascii="Arial" w:hAnsi="Arial" w:cs="Arial"/>
          <w:iCs/>
          <w:sz w:val="24"/>
          <w:szCs w:val="24"/>
        </w:rPr>
        <w:t xml:space="preserve">Urban Forest and </w:t>
      </w:r>
      <w:r w:rsidRPr="00CF15F4">
        <w:rPr>
          <w:rFonts w:ascii="Arial" w:hAnsi="Arial" w:cs="Arial"/>
          <w:iCs/>
          <w:sz w:val="24"/>
          <w:szCs w:val="24"/>
        </w:rPr>
        <w:t xml:space="preserve">Planning </w:t>
      </w:r>
      <w:r w:rsidR="005C46C3" w:rsidRPr="00CF15F4">
        <w:rPr>
          <w:rFonts w:ascii="Arial" w:hAnsi="Arial" w:cs="Arial"/>
          <w:iCs/>
          <w:sz w:val="24"/>
          <w:szCs w:val="24"/>
        </w:rPr>
        <w:t>Legislation</w:t>
      </w:r>
      <w:r w:rsidRPr="00CF15F4">
        <w:rPr>
          <w:rFonts w:ascii="Arial" w:hAnsi="Arial" w:cs="Arial"/>
          <w:iCs/>
          <w:sz w:val="24"/>
          <w:szCs w:val="24"/>
        </w:rPr>
        <w:t xml:space="preserve"> Amendment Bill 2026 (the Bill) as presented to the Legislative Assembly. It has been prepared to assist the reader of the Bill and to help inform debate on it. It does not form part of the Bill and has not been endorsed by the Legislative Assembly.</w:t>
      </w:r>
    </w:p>
    <w:p w14:paraId="3CAEF395" w14:textId="3205DB78" w:rsidR="006608BF" w:rsidRPr="00CF15F4" w:rsidRDefault="006608BF" w:rsidP="002B4B17">
      <w:pPr>
        <w:spacing w:after="160"/>
        <w:ind w:right="-45"/>
        <w:rPr>
          <w:rFonts w:ascii="Arial" w:hAnsi="Arial" w:cs="Arial"/>
          <w:iCs/>
          <w:sz w:val="24"/>
          <w:szCs w:val="24"/>
        </w:rPr>
      </w:pPr>
      <w:r w:rsidRPr="00CF15F4">
        <w:rPr>
          <w:rFonts w:ascii="Arial" w:hAnsi="Arial" w:cs="Arial"/>
          <w:iCs/>
          <w:sz w:val="24"/>
          <w:szCs w:val="24"/>
        </w:rPr>
        <w:t xml:space="preserve">The purpose of the Bill is to deliver on the Government’s 2024 election commitment to bring forward the review of the </w:t>
      </w:r>
      <w:r w:rsidRPr="00CF15F4">
        <w:rPr>
          <w:rFonts w:ascii="Arial" w:hAnsi="Arial" w:cs="Arial"/>
          <w:i/>
          <w:sz w:val="24"/>
          <w:szCs w:val="24"/>
        </w:rPr>
        <w:t>Urban Forest Act 2023</w:t>
      </w:r>
      <w:r w:rsidRPr="00CF15F4">
        <w:rPr>
          <w:rFonts w:ascii="Arial" w:hAnsi="Arial" w:cs="Arial"/>
          <w:iCs/>
          <w:sz w:val="24"/>
          <w:szCs w:val="24"/>
        </w:rPr>
        <w:t xml:space="preserve"> (the </w:t>
      </w:r>
      <w:r w:rsidR="005731C7">
        <w:rPr>
          <w:rFonts w:ascii="Arial" w:hAnsi="Arial" w:cs="Arial"/>
          <w:iCs/>
          <w:sz w:val="24"/>
          <w:szCs w:val="24"/>
        </w:rPr>
        <w:t xml:space="preserve">Urban Forest </w:t>
      </w:r>
      <w:r w:rsidRPr="00CF15F4">
        <w:rPr>
          <w:rFonts w:ascii="Arial" w:hAnsi="Arial" w:cs="Arial"/>
          <w:iCs/>
          <w:sz w:val="24"/>
          <w:szCs w:val="24"/>
        </w:rPr>
        <w:t>Act), based on feedback from community and industry to the beginning of 2025</w:t>
      </w:r>
      <w:r w:rsidR="006901D0">
        <w:rPr>
          <w:rFonts w:ascii="Arial" w:hAnsi="Arial" w:cs="Arial"/>
          <w:iCs/>
          <w:sz w:val="24"/>
          <w:szCs w:val="24"/>
        </w:rPr>
        <w:t>.</w:t>
      </w:r>
      <w:r w:rsidRPr="00CF15F4">
        <w:rPr>
          <w:rFonts w:ascii="Arial" w:hAnsi="Arial" w:cs="Arial"/>
          <w:iCs/>
          <w:sz w:val="24"/>
          <w:szCs w:val="24"/>
        </w:rPr>
        <w:t xml:space="preserve"> </w:t>
      </w:r>
      <w:r w:rsidR="73D14EEC" w:rsidRPr="73D14EEC">
        <w:rPr>
          <w:rFonts w:ascii="Arial" w:hAnsi="Arial" w:cs="Arial"/>
          <w:sz w:val="24"/>
          <w:szCs w:val="24"/>
        </w:rPr>
        <w:t xml:space="preserve">The </w:t>
      </w:r>
      <w:r w:rsidRPr="00CF15F4">
        <w:rPr>
          <w:rFonts w:ascii="Arial" w:hAnsi="Arial" w:cs="Arial"/>
          <w:iCs/>
          <w:sz w:val="24"/>
          <w:szCs w:val="24"/>
        </w:rPr>
        <w:t>objective of</w:t>
      </w:r>
      <w:r w:rsidR="006901D0">
        <w:rPr>
          <w:rFonts w:ascii="Arial" w:hAnsi="Arial" w:cs="Arial"/>
          <w:iCs/>
          <w:sz w:val="24"/>
          <w:szCs w:val="24"/>
        </w:rPr>
        <w:t xml:space="preserve"> the review is to</w:t>
      </w:r>
      <w:r w:rsidRPr="00CF15F4">
        <w:rPr>
          <w:rFonts w:ascii="Arial" w:hAnsi="Arial" w:cs="Arial"/>
          <w:iCs/>
          <w:sz w:val="24"/>
          <w:szCs w:val="24"/>
        </w:rPr>
        <w:t xml:space="preserve"> </w:t>
      </w:r>
      <w:r w:rsidR="73D14EEC" w:rsidRPr="73D14EEC">
        <w:rPr>
          <w:rFonts w:ascii="Arial" w:hAnsi="Arial" w:cs="Arial"/>
          <w:sz w:val="24"/>
          <w:szCs w:val="24"/>
        </w:rPr>
        <w:t>improve</w:t>
      </w:r>
      <w:r w:rsidRPr="00CF15F4">
        <w:rPr>
          <w:rFonts w:ascii="Arial" w:hAnsi="Arial" w:cs="Arial"/>
          <w:iCs/>
          <w:sz w:val="24"/>
          <w:szCs w:val="24"/>
        </w:rPr>
        <w:t xml:space="preserve"> the application process and operation of </w:t>
      </w:r>
      <w:r w:rsidR="005731C7">
        <w:rPr>
          <w:rFonts w:ascii="Arial" w:hAnsi="Arial" w:cs="Arial"/>
          <w:iCs/>
          <w:sz w:val="24"/>
          <w:szCs w:val="24"/>
        </w:rPr>
        <w:t>the Urban Forest Act</w:t>
      </w:r>
      <w:r w:rsidRPr="00CF15F4">
        <w:rPr>
          <w:rFonts w:ascii="Arial" w:hAnsi="Arial" w:cs="Arial"/>
          <w:iCs/>
          <w:sz w:val="24"/>
          <w:szCs w:val="24"/>
        </w:rPr>
        <w:t xml:space="preserve">. The review sought to better align </w:t>
      </w:r>
      <w:r w:rsidR="005731C7">
        <w:rPr>
          <w:rFonts w:ascii="Arial" w:hAnsi="Arial" w:cs="Arial"/>
          <w:iCs/>
          <w:sz w:val="24"/>
          <w:szCs w:val="24"/>
        </w:rPr>
        <w:t>the Urban Forest Act</w:t>
      </w:r>
      <w:r w:rsidRPr="00CF15F4">
        <w:rPr>
          <w:rFonts w:ascii="Arial" w:hAnsi="Arial" w:cs="Arial"/>
          <w:iCs/>
          <w:sz w:val="24"/>
          <w:szCs w:val="24"/>
        </w:rPr>
        <w:t xml:space="preserve"> with the delivery of Government priorities such as housing and infrastructure and broader development projects in the A</w:t>
      </w:r>
      <w:r w:rsidR="005731C7">
        <w:rPr>
          <w:rFonts w:ascii="Arial" w:hAnsi="Arial" w:cs="Arial"/>
          <w:iCs/>
          <w:sz w:val="24"/>
          <w:szCs w:val="24"/>
        </w:rPr>
        <w:t>CT</w:t>
      </w:r>
      <w:r w:rsidRPr="00CF15F4">
        <w:rPr>
          <w:rFonts w:ascii="Arial" w:hAnsi="Arial" w:cs="Arial"/>
          <w:iCs/>
          <w:sz w:val="24"/>
          <w:szCs w:val="24"/>
        </w:rPr>
        <w:t xml:space="preserve">, whilst still meeting the objects of the legislation. </w:t>
      </w:r>
    </w:p>
    <w:p w14:paraId="0F27A76A" w14:textId="0D628FBD" w:rsidR="00CE262A" w:rsidRPr="00CF15F4" w:rsidRDefault="006608BF" w:rsidP="002B4B17">
      <w:pPr>
        <w:spacing w:after="160"/>
        <w:ind w:right="-45"/>
        <w:rPr>
          <w:rFonts w:ascii="Arial" w:hAnsi="Arial" w:cs="Arial"/>
          <w:bCs/>
          <w:iCs/>
          <w:sz w:val="24"/>
          <w:szCs w:val="24"/>
        </w:rPr>
      </w:pPr>
      <w:r w:rsidRPr="00CF15F4">
        <w:rPr>
          <w:rFonts w:ascii="Arial" w:hAnsi="Arial" w:cs="Arial"/>
          <w:iCs/>
          <w:sz w:val="24"/>
          <w:szCs w:val="24"/>
        </w:rPr>
        <w:t xml:space="preserve">The </w:t>
      </w:r>
      <w:r w:rsidR="002B6424" w:rsidRPr="00CF15F4">
        <w:rPr>
          <w:rFonts w:ascii="Arial" w:hAnsi="Arial" w:cs="Arial"/>
          <w:iCs/>
          <w:sz w:val="24"/>
          <w:szCs w:val="24"/>
        </w:rPr>
        <w:t>p</w:t>
      </w:r>
      <w:r w:rsidRPr="00CF15F4">
        <w:rPr>
          <w:rFonts w:ascii="Arial" w:hAnsi="Arial" w:cs="Arial"/>
          <w:iCs/>
          <w:sz w:val="24"/>
          <w:szCs w:val="24"/>
        </w:rPr>
        <w:t>urpose of the Bill is to give effect to the findings of the review. These changes retain the integrity of the legislation while delivering a clearer, more flexible and coordinated regulatory environment.</w:t>
      </w:r>
      <w:r w:rsidR="00B006CE" w:rsidRPr="00CF15F4">
        <w:rPr>
          <w:rFonts w:ascii="Arial" w:hAnsi="Arial" w:cs="Arial"/>
          <w:iCs/>
          <w:sz w:val="24"/>
          <w:szCs w:val="24"/>
        </w:rPr>
        <w:t xml:space="preserve"> </w:t>
      </w:r>
      <w:r w:rsidR="00CE262A" w:rsidRPr="00CF15F4">
        <w:rPr>
          <w:rFonts w:ascii="Arial" w:hAnsi="Arial" w:cs="Arial"/>
          <w:bCs/>
          <w:iCs/>
          <w:sz w:val="24"/>
          <w:szCs w:val="24"/>
        </w:rPr>
        <w:t>A summary of the key amendments proposed to deliver the Government’s election commitment in the Bill include:</w:t>
      </w:r>
    </w:p>
    <w:p w14:paraId="7F4E5822" w14:textId="46002028" w:rsidR="00CE262A" w:rsidRPr="00CF15F4" w:rsidRDefault="00CE262A" w:rsidP="00A7707B">
      <w:pPr>
        <w:numPr>
          <w:ilvl w:val="0"/>
          <w:numId w:val="1"/>
        </w:numPr>
        <w:spacing w:after="160"/>
        <w:ind w:right="-45"/>
        <w:rPr>
          <w:rFonts w:ascii="Arial" w:hAnsi="Arial" w:cs="Arial"/>
          <w:iCs/>
          <w:sz w:val="24"/>
          <w:szCs w:val="24"/>
        </w:rPr>
      </w:pPr>
      <w:r w:rsidRPr="00CF15F4">
        <w:rPr>
          <w:rFonts w:ascii="Arial" w:hAnsi="Arial" w:cs="Arial"/>
          <w:iCs/>
          <w:sz w:val="24"/>
          <w:szCs w:val="24"/>
        </w:rPr>
        <w:t xml:space="preserve">Providing for a new pathway </w:t>
      </w:r>
      <w:r w:rsidR="00636003">
        <w:rPr>
          <w:rFonts w:ascii="Arial" w:hAnsi="Arial" w:cs="Arial"/>
          <w:iCs/>
          <w:sz w:val="24"/>
          <w:szCs w:val="24"/>
        </w:rPr>
        <w:t xml:space="preserve">in the </w:t>
      </w:r>
      <w:r w:rsidR="00636003">
        <w:rPr>
          <w:rFonts w:ascii="Arial" w:hAnsi="Arial" w:cs="Arial"/>
          <w:i/>
          <w:sz w:val="24"/>
          <w:szCs w:val="24"/>
        </w:rPr>
        <w:t xml:space="preserve">Planning Act 2023 </w:t>
      </w:r>
      <w:r w:rsidR="00636003">
        <w:rPr>
          <w:rFonts w:ascii="Arial" w:hAnsi="Arial" w:cs="Arial"/>
          <w:iCs/>
          <w:sz w:val="24"/>
          <w:szCs w:val="24"/>
        </w:rPr>
        <w:t xml:space="preserve">(Planning Act) </w:t>
      </w:r>
      <w:r w:rsidRPr="00CF15F4">
        <w:rPr>
          <w:rFonts w:ascii="Arial" w:hAnsi="Arial" w:cs="Arial"/>
          <w:iCs/>
          <w:sz w:val="24"/>
          <w:szCs w:val="24"/>
        </w:rPr>
        <w:t xml:space="preserve">to remove a regulated or public tree on design grounds outside of the Development Application (DA) and approval process; </w:t>
      </w:r>
    </w:p>
    <w:p w14:paraId="25EDE050" w14:textId="05599D78" w:rsidR="00BC00FF" w:rsidRPr="002B4B17" w:rsidRDefault="008B75E4" w:rsidP="73D14EEC">
      <w:pPr>
        <w:numPr>
          <w:ilvl w:val="0"/>
          <w:numId w:val="1"/>
        </w:numPr>
        <w:spacing w:after="160"/>
        <w:ind w:right="-45"/>
        <w:rPr>
          <w:rFonts w:ascii="Arial" w:hAnsi="Arial" w:cs="Arial"/>
          <w:iCs/>
          <w:sz w:val="24"/>
          <w:szCs w:val="24"/>
        </w:rPr>
      </w:pPr>
      <w:r w:rsidRPr="73D14EEC">
        <w:rPr>
          <w:rFonts w:ascii="Arial" w:hAnsi="Arial" w:cs="Arial"/>
          <w:sz w:val="24"/>
          <w:szCs w:val="24"/>
        </w:rPr>
        <w:t>I</w:t>
      </w:r>
      <w:r w:rsidR="00BC00FF" w:rsidRPr="00CF15F4">
        <w:rPr>
          <w:rFonts w:ascii="Arial" w:hAnsi="Arial" w:cs="Arial"/>
          <w:iCs/>
          <w:sz w:val="24"/>
          <w:szCs w:val="24"/>
        </w:rPr>
        <w:t xml:space="preserve">ntroduces exemptions in the </w:t>
      </w:r>
      <w:r w:rsidR="00BC00FF" w:rsidRPr="00CF15F4">
        <w:rPr>
          <w:rFonts w:ascii="Arial" w:hAnsi="Arial" w:cs="Arial"/>
          <w:i/>
          <w:sz w:val="24"/>
          <w:szCs w:val="24"/>
        </w:rPr>
        <w:t xml:space="preserve">Urban Forest Regulation 2023 </w:t>
      </w:r>
      <w:r w:rsidR="00BC00FF" w:rsidRPr="00CF15F4">
        <w:rPr>
          <w:rFonts w:ascii="Arial" w:hAnsi="Arial" w:cs="Arial"/>
          <w:iCs/>
          <w:sz w:val="24"/>
          <w:szCs w:val="24"/>
        </w:rPr>
        <w:t xml:space="preserve">(Urban Forest Regulation) to permit more works that do not require an application or approval under </w:t>
      </w:r>
      <w:r w:rsidR="005731C7">
        <w:rPr>
          <w:rFonts w:ascii="Arial" w:hAnsi="Arial" w:cs="Arial"/>
          <w:iCs/>
          <w:sz w:val="24"/>
          <w:szCs w:val="24"/>
        </w:rPr>
        <w:t>the Urban Forest Act</w:t>
      </w:r>
      <w:r w:rsidRPr="00CF15F4">
        <w:rPr>
          <w:rFonts w:ascii="Arial" w:hAnsi="Arial" w:cs="Arial"/>
          <w:iCs/>
          <w:sz w:val="24"/>
          <w:szCs w:val="24"/>
        </w:rPr>
        <w:t xml:space="preserve"> if compliant with pre-determined conditions</w:t>
      </w:r>
      <w:r w:rsidR="00BC00FF" w:rsidRPr="00CF15F4">
        <w:rPr>
          <w:rFonts w:ascii="Arial" w:hAnsi="Arial" w:cs="Arial"/>
          <w:iCs/>
          <w:sz w:val="24"/>
          <w:szCs w:val="24"/>
        </w:rPr>
        <w:t xml:space="preserve">, including an increase to the prohibited groundwork thresholds if undertaken in accordance with Australian Standards; </w:t>
      </w:r>
    </w:p>
    <w:p w14:paraId="7B980D41" w14:textId="1F95A7A6" w:rsidR="00CE262A" w:rsidRPr="00CF15F4" w:rsidRDefault="009524A4" w:rsidP="00A7707B">
      <w:pPr>
        <w:numPr>
          <w:ilvl w:val="0"/>
          <w:numId w:val="1"/>
        </w:numPr>
        <w:spacing w:after="160"/>
        <w:ind w:left="714" w:right="-45" w:hanging="357"/>
        <w:rPr>
          <w:rFonts w:ascii="Arial" w:hAnsi="Arial" w:cs="Arial"/>
          <w:iCs/>
          <w:sz w:val="24"/>
          <w:szCs w:val="24"/>
        </w:rPr>
      </w:pPr>
      <w:r w:rsidRPr="00CF15F4">
        <w:rPr>
          <w:rFonts w:ascii="Arial" w:hAnsi="Arial" w:cs="Arial"/>
          <w:iCs/>
          <w:sz w:val="24"/>
          <w:szCs w:val="24"/>
        </w:rPr>
        <w:t>Introduce</w:t>
      </w:r>
      <w:r w:rsidR="008B75E4" w:rsidRPr="00CF15F4">
        <w:rPr>
          <w:rFonts w:ascii="Arial" w:hAnsi="Arial" w:cs="Arial"/>
          <w:iCs/>
          <w:sz w:val="24"/>
          <w:szCs w:val="24"/>
        </w:rPr>
        <w:t>s</w:t>
      </w:r>
      <w:r w:rsidRPr="00CF15F4">
        <w:rPr>
          <w:rFonts w:ascii="Arial" w:hAnsi="Arial" w:cs="Arial"/>
          <w:iCs/>
          <w:sz w:val="24"/>
          <w:szCs w:val="24"/>
        </w:rPr>
        <w:t xml:space="preserve"> a new</w:t>
      </w:r>
      <w:r w:rsidR="00CE262A" w:rsidRPr="00CF15F4">
        <w:rPr>
          <w:rFonts w:ascii="Arial" w:hAnsi="Arial" w:cs="Arial"/>
          <w:iCs/>
          <w:sz w:val="24"/>
          <w:szCs w:val="24"/>
        </w:rPr>
        <w:t xml:space="preserve"> minor works </w:t>
      </w:r>
      <w:r w:rsidRPr="00CF15F4">
        <w:rPr>
          <w:rFonts w:ascii="Arial" w:hAnsi="Arial" w:cs="Arial"/>
          <w:iCs/>
          <w:sz w:val="24"/>
          <w:szCs w:val="24"/>
        </w:rPr>
        <w:t xml:space="preserve">process for works </w:t>
      </w:r>
      <w:r w:rsidR="00CE262A" w:rsidRPr="00CF15F4">
        <w:rPr>
          <w:rFonts w:ascii="Arial" w:hAnsi="Arial" w:cs="Arial"/>
          <w:iCs/>
          <w:sz w:val="24"/>
          <w:szCs w:val="24"/>
        </w:rPr>
        <w:t>that have a minor impact on the health of a protected tree</w:t>
      </w:r>
      <w:r w:rsidRPr="00CF15F4">
        <w:rPr>
          <w:rFonts w:ascii="Arial" w:hAnsi="Arial" w:cs="Arial"/>
          <w:iCs/>
          <w:sz w:val="24"/>
          <w:szCs w:val="24"/>
        </w:rPr>
        <w:t xml:space="preserve"> that can be provided on the spot or within 10 business days</w:t>
      </w:r>
      <w:r w:rsidR="00CE262A" w:rsidRPr="00CF15F4">
        <w:rPr>
          <w:rFonts w:ascii="Arial" w:hAnsi="Arial" w:cs="Arial"/>
          <w:iCs/>
          <w:sz w:val="24"/>
          <w:szCs w:val="24"/>
        </w:rPr>
        <w:t xml:space="preserve">; </w:t>
      </w:r>
    </w:p>
    <w:p w14:paraId="172107F8" w14:textId="1A4E2972" w:rsidR="00BC00FF" w:rsidRPr="00CF15F4" w:rsidRDefault="00CE262A" w:rsidP="00A7707B">
      <w:pPr>
        <w:numPr>
          <w:ilvl w:val="0"/>
          <w:numId w:val="1"/>
        </w:numPr>
        <w:spacing w:after="160"/>
        <w:rPr>
          <w:rFonts w:ascii="Arial" w:hAnsi="Arial" w:cs="Arial"/>
          <w:iCs/>
          <w:sz w:val="24"/>
          <w:szCs w:val="24"/>
        </w:rPr>
      </w:pPr>
      <w:r w:rsidRPr="00CF15F4">
        <w:rPr>
          <w:rFonts w:ascii="Arial" w:hAnsi="Arial" w:cs="Arial"/>
          <w:iCs/>
          <w:sz w:val="24"/>
          <w:szCs w:val="24"/>
        </w:rPr>
        <w:t xml:space="preserve">Reducing </w:t>
      </w:r>
      <w:r w:rsidR="008B75E4" w:rsidRPr="00CF15F4">
        <w:rPr>
          <w:rFonts w:ascii="Arial" w:hAnsi="Arial" w:cs="Arial"/>
          <w:iCs/>
          <w:sz w:val="24"/>
          <w:szCs w:val="24"/>
        </w:rPr>
        <w:t xml:space="preserve">legislated processing timeframes for applications to undertake damaging activities and prohibited groundwork (including for tree management plans) from 35 working days to 25 working days where referral </w:t>
      </w:r>
      <w:r w:rsidR="00F8458B">
        <w:rPr>
          <w:rFonts w:ascii="Arial" w:hAnsi="Arial" w:cs="Arial"/>
          <w:iCs/>
          <w:sz w:val="24"/>
          <w:szCs w:val="24"/>
        </w:rPr>
        <w:t xml:space="preserve">to the tree advisory panel </w:t>
      </w:r>
      <w:r w:rsidR="008B75E4" w:rsidRPr="00CF15F4">
        <w:rPr>
          <w:rFonts w:ascii="Arial" w:hAnsi="Arial" w:cs="Arial"/>
          <w:iCs/>
          <w:sz w:val="24"/>
          <w:szCs w:val="24"/>
        </w:rPr>
        <w:t>is not required</w:t>
      </w:r>
      <w:r w:rsidR="00F8458B">
        <w:rPr>
          <w:rFonts w:ascii="Arial" w:hAnsi="Arial" w:cs="Arial"/>
          <w:iCs/>
          <w:sz w:val="24"/>
          <w:szCs w:val="24"/>
        </w:rPr>
        <w:t xml:space="preserve">; </w:t>
      </w:r>
    </w:p>
    <w:p w14:paraId="13416F07" w14:textId="016BE81D" w:rsidR="00CE262A" w:rsidRPr="00CF15F4" w:rsidRDefault="00BC00FF" w:rsidP="00A7707B">
      <w:pPr>
        <w:numPr>
          <w:ilvl w:val="0"/>
          <w:numId w:val="1"/>
        </w:numPr>
        <w:spacing w:after="160"/>
        <w:ind w:right="-45"/>
        <w:rPr>
          <w:rFonts w:ascii="Arial" w:hAnsi="Arial" w:cs="Arial"/>
          <w:iCs/>
          <w:sz w:val="24"/>
          <w:szCs w:val="24"/>
        </w:rPr>
      </w:pPr>
      <w:r w:rsidRPr="00CF15F4">
        <w:rPr>
          <w:rFonts w:ascii="Arial" w:hAnsi="Arial" w:cs="Arial"/>
          <w:iCs/>
          <w:sz w:val="24"/>
          <w:szCs w:val="24"/>
        </w:rPr>
        <w:lastRenderedPageBreak/>
        <w:t xml:space="preserve">Updates the objects of </w:t>
      </w:r>
      <w:r w:rsidR="005731C7">
        <w:rPr>
          <w:rFonts w:ascii="Arial" w:hAnsi="Arial" w:cs="Arial"/>
          <w:iCs/>
          <w:sz w:val="24"/>
          <w:szCs w:val="24"/>
        </w:rPr>
        <w:t>the Urban Forest Act</w:t>
      </w:r>
      <w:r w:rsidRPr="00CF15F4">
        <w:rPr>
          <w:rFonts w:ascii="Arial" w:hAnsi="Arial" w:cs="Arial"/>
          <w:iCs/>
          <w:sz w:val="24"/>
          <w:szCs w:val="24"/>
        </w:rPr>
        <w:t xml:space="preserve"> to provide additional context to the community about the legislative intent and to better reflect the intended outcomes of the amendments included in the Bill; </w:t>
      </w:r>
      <w:r w:rsidR="00CE262A" w:rsidRPr="00CF15F4">
        <w:rPr>
          <w:rFonts w:ascii="Arial" w:hAnsi="Arial" w:cs="Arial"/>
          <w:iCs/>
          <w:sz w:val="24"/>
          <w:szCs w:val="24"/>
        </w:rPr>
        <w:t xml:space="preserve"> </w:t>
      </w:r>
    </w:p>
    <w:p w14:paraId="504D0F1F" w14:textId="1F9CB967" w:rsidR="00CE262A" w:rsidRPr="00CF15F4" w:rsidRDefault="006C4925" w:rsidP="00A7707B">
      <w:pPr>
        <w:numPr>
          <w:ilvl w:val="0"/>
          <w:numId w:val="1"/>
        </w:numPr>
        <w:spacing w:after="160"/>
        <w:ind w:right="-45"/>
        <w:rPr>
          <w:rFonts w:ascii="Arial" w:hAnsi="Arial" w:cs="Arial"/>
          <w:iCs/>
          <w:sz w:val="24"/>
          <w:szCs w:val="24"/>
        </w:rPr>
      </w:pPr>
      <w:r w:rsidRPr="00CF15F4">
        <w:rPr>
          <w:rFonts w:ascii="Arial" w:hAnsi="Arial" w:cs="Arial"/>
          <w:iCs/>
          <w:sz w:val="24"/>
          <w:szCs w:val="24"/>
        </w:rPr>
        <w:t>Amendments to respond to dangerous trees, including the introduction of</w:t>
      </w:r>
      <w:r w:rsidR="00CE262A" w:rsidRPr="00CF15F4">
        <w:rPr>
          <w:rFonts w:ascii="Arial" w:hAnsi="Arial" w:cs="Arial"/>
          <w:iCs/>
          <w:sz w:val="24"/>
          <w:szCs w:val="24"/>
        </w:rPr>
        <w:t xml:space="preserve"> a new power for authorised officers to </w:t>
      </w:r>
      <w:r w:rsidR="00B4414A">
        <w:rPr>
          <w:rFonts w:ascii="Arial" w:hAnsi="Arial" w:cs="Arial"/>
          <w:iCs/>
          <w:sz w:val="24"/>
          <w:szCs w:val="24"/>
        </w:rPr>
        <w:t xml:space="preserve">issue rectification </w:t>
      </w:r>
      <w:r w:rsidR="00CE262A" w:rsidRPr="00CF15F4">
        <w:rPr>
          <w:rFonts w:ascii="Arial" w:hAnsi="Arial" w:cs="Arial"/>
          <w:iCs/>
          <w:sz w:val="24"/>
          <w:szCs w:val="24"/>
        </w:rPr>
        <w:t>direct</w:t>
      </w:r>
      <w:r w:rsidR="00B4414A">
        <w:rPr>
          <w:rFonts w:ascii="Arial" w:hAnsi="Arial" w:cs="Arial"/>
          <w:iCs/>
          <w:sz w:val="24"/>
          <w:szCs w:val="24"/>
        </w:rPr>
        <w:t xml:space="preserve">ions </w:t>
      </w:r>
      <w:r w:rsidR="00CE262A" w:rsidRPr="00CF15F4">
        <w:rPr>
          <w:rFonts w:ascii="Arial" w:hAnsi="Arial" w:cs="Arial"/>
          <w:iCs/>
          <w:sz w:val="24"/>
          <w:szCs w:val="24"/>
        </w:rPr>
        <w:t xml:space="preserve">to safeguard people, animals, or property and other amendments to enhance enforcement; </w:t>
      </w:r>
    </w:p>
    <w:p w14:paraId="7D5F712E" w14:textId="574A114C" w:rsidR="001B4179" w:rsidRPr="002B4B17" w:rsidRDefault="00AD40BF" w:rsidP="00A7707B">
      <w:pPr>
        <w:pStyle w:val="ListParagraph"/>
        <w:numPr>
          <w:ilvl w:val="0"/>
          <w:numId w:val="1"/>
        </w:numPr>
        <w:spacing w:after="160" w:line="276" w:lineRule="auto"/>
        <w:ind w:right="-45"/>
        <w:rPr>
          <w:rFonts w:ascii="Arial" w:hAnsi="Arial" w:cs="Arial"/>
          <w:iCs/>
          <w:sz w:val="24"/>
          <w:szCs w:val="24"/>
        </w:rPr>
      </w:pPr>
      <w:r w:rsidRPr="00CF15F4">
        <w:rPr>
          <w:rFonts w:ascii="Arial" w:hAnsi="Arial" w:cs="Arial"/>
          <w:iCs/>
          <w:sz w:val="24"/>
          <w:szCs w:val="24"/>
        </w:rPr>
        <w:t>Enhancements to</w:t>
      </w:r>
      <w:r w:rsidR="001B4179" w:rsidRPr="00CF15F4">
        <w:rPr>
          <w:rFonts w:ascii="Arial" w:hAnsi="Arial" w:cs="Arial"/>
          <w:iCs/>
          <w:sz w:val="24"/>
          <w:szCs w:val="24"/>
        </w:rPr>
        <w:t xml:space="preserve"> the enforcement framework under </w:t>
      </w:r>
      <w:r w:rsidR="005731C7">
        <w:rPr>
          <w:rFonts w:ascii="Arial" w:hAnsi="Arial" w:cs="Arial"/>
          <w:iCs/>
          <w:sz w:val="24"/>
          <w:szCs w:val="24"/>
        </w:rPr>
        <w:t>the Urban Forest Act</w:t>
      </w:r>
      <w:r w:rsidR="001B4179" w:rsidRPr="00CF15F4">
        <w:rPr>
          <w:rFonts w:ascii="Arial" w:hAnsi="Arial" w:cs="Arial"/>
          <w:iCs/>
          <w:sz w:val="24"/>
          <w:szCs w:val="24"/>
        </w:rPr>
        <w:t xml:space="preserve"> by extending the statutory timeframe for commencing prosecutions for offences under sections 16 and 17 from one year to two years</w:t>
      </w:r>
      <w:r w:rsidR="00CE1C5F" w:rsidRPr="00CF15F4">
        <w:rPr>
          <w:rFonts w:ascii="Arial" w:hAnsi="Arial" w:cs="Arial"/>
          <w:iCs/>
          <w:sz w:val="24"/>
          <w:szCs w:val="24"/>
        </w:rPr>
        <w:t xml:space="preserve"> and strict liability </w:t>
      </w:r>
      <w:r w:rsidR="00F25F84" w:rsidRPr="00CF15F4">
        <w:rPr>
          <w:rFonts w:ascii="Arial" w:hAnsi="Arial" w:cs="Arial"/>
          <w:iCs/>
          <w:sz w:val="24"/>
          <w:szCs w:val="24"/>
        </w:rPr>
        <w:t xml:space="preserve">offences for failing to comply with directions and </w:t>
      </w:r>
      <w:r w:rsidR="00F8458B">
        <w:rPr>
          <w:rFonts w:ascii="Arial" w:hAnsi="Arial" w:cs="Arial"/>
          <w:iCs/>
          <w:sz w:val="24"/>
          <w:szCs w:val="24"/>
        </w:rPr>
        <w:t xml:space="preserve">introducing a proportionate strict liability offence for </w:t>
      </w:r>
      <w:r w:rsidR="00F25F84" w:rsidRPr="00CF15F4">
        <w:rPr>
          <w:rFonts w:ascii="Arial" w:hAnsi="Arial" w:cs="Arial"/>
          <w:iCs/>
          <w:sz w:val="24"/>
          <w:szCs w:val="24"/>
        </w:rPr>
        <w:t xml:space="preserve">minor damage to a tree; </w:t>
      </w:r>
    </w:p>
    <w:p w14:paraId="3749FF37" w14:textId="74DAC676" w:rsidR="00CE262A" w:rsidRPr="00CF15F4" w:rsidRDefault="00CE262A" w:rsidP="00A7707B">
      <w:pPr>
        <w:numPr>
          <w:ilvl w:val="0"/>
          <w:numId w:val="1"/>
        </w:numPr>
        <w:spacing w:after="160"/>
        <w:ind w:right="-45"/>
        <w:rPr>
          <w:rFonts w:ascii="Arial" w:hAnsi="Arial" w:cs="Arial"/>
          <w:iCs/>
          <w:sz w:val="24"/>
          <w:szCs w:val="24"/>
        </w:rPr>
      </w:pPr>
      <w:r w:rsidRPr="00CF15F4">
        <w:rPr>
          <w:rFonts w:ascii="Arial" w:hAnsi="Arial" w:cs="Arial"/>
          <w:iCs/>
          <w:sz w:val="24"/>
          <w:szCs w:val="24"/>
        </w:rPr>
        <w:t xml:space="preserve">Introducing a new power for the Minister to determine conditions for Canopy Contribution Agreements under </w:t>
      </w:r>
      <w:r w:rsidR="005731C7">
        <w:rPr>
          <w:rFonts w:ascii="Arial" w:hAnsi="Arial" w:cs="Arial"/>
          <w:iCs/>
          <w:sz w:val="24"/>
          <w:szCs w:val="24"/>
        </w:rPr>
        <w:t>the Urban Forest Act</w:t>
      </w:r>
      <w:r w:rsidRPr="00CF15F4">
        <w:rPr>
          <w:rFonts w:ascii="Arial" w:hAnsi="Arial" w:cs="Arial"/>
          <w:iCs/>
          <w:sz w:val="24"/>
          <w:szCs w:val="24"/>
        </w:rPr>
        <w:t xml:space="preserve"> to provide flexibility, including for Territory Priority Projects; </w:t>
      </w:r>
    </w:p>
    <w:p w14:paraId="707C43B8" w14:textId="77777777" w:rsidR="00864C07" w:rsidRPr="00CF15F4" w:rsidRDefault="00CE262A" w:rsidP="00A7707B">
      <w:pPr>
        <w:numPr>
          <w:ilvl w:val="0"/>
          <w:numId w:val="1"/>
        </w:numPr>
        <w:spacing w:after="160"/>
        <w:ind w:right="-45"/>
        <w:rPr>
          <w:rFonts w:ascii="Arial" w:hAnsi="Arial" w:cs="Arial"/>
          <w:iCs/>
          <w:sz w:val="24"/>
          <w:szCs w:val="24"/>
        </w:rPr>
      </w:pPr>
      <w:r w:rsidRPr="00CF15F4">
        <w:rPr>
          <w:rFonts w:ascii="Arial" w:hAnsi="Arial" w:cs="Arial"/>
          <w:iCs/>
          <w:sz w:val="24"/>
          <w:szCs w:val="24"/>
        </w:rPr>
        <w:t xml:space="preserve">Extension of the timeframe for an applicant to apply for an internal review when their application has been refused; </w:t>
      </w:r>
    </w:p>
    <w:p w14:paraId="40459245" w14:textId="7D11FC19" w:rsidR="007E5927" w:rsidRPr="00CF15F4" w:rsidRDefault="00864C07" w:rsidP="00A7707B">
      <w:pPr>
        <w:numPr>
          <w:ilvl w:val="0"/>
          <w:numId w:val="1"/>
        </w:numPr>
        <w:spacing w:after="160"/>
        <w:ind w:right="-45"/>
        <w:rPr>
          <w:rFonts w:ascii="Arial" w:hAnsi="Arial" w:cs="Arial"/>
          <w:iCs/>
          <w:sz w:val="24"/>
          <w:szCs w:val="24"/>
        </w:rPr>
      </w:pPr>
      <w:r w:rsidRPr="00CF15F4">
        <w:rPr>
          <w:rFonts w:ascii="Arial" w:hAnsi="Arial" w:cs="Arial"/>
          <w:iCs/>
          <w:sz w:val="24"/>
          <w:szCs w:val="24"/>
        </w:rPr>
        <w:t xml:space="preserve">Amends the definition of the built-up urban area in section 8 of </w:t>
      </w:r>
      <w:r w:rsidR="005731C7">
        <w:rPr>
          <w:rFonts w:ascii="Arial" w:hAnsi="Arial" w:cs="Arial"/>
          <w:iCs/>
          <w:sz w:val="24"/>
          <w:szCs w:val="24"/>
        </w:rPr>
        <w:t>the Urban Forest Act</w:t>
      </w:r>
      <w:r w:rsidRPr="00CF15F4">
        <w:rPr>
          <w:rFonts w:ascii="Arial" w:hAnsi="Arial" w:cs="Arial"/>
          <w:iCs/>
          <w:sz w:val="24"/>
          <w:szCs w:val="24"/>
        </w:rPr>
        <w:t xml:space="preserve"> to </w:t>
      </w:r>
      <w:r w:rsidR="00F8458B">
        <w:rPr>
          <w:rFonts w:ascii="Arial" w:hAnsi="Arial" w:cs="Arial"/>
          <w:iCs/>
          <w:sz w:val="24"/>
          <w:szCs w:val="24"/>
        </w:rPr>
        <w:t xml:space="preserve">fix a drafting error and </w:t>
      </w:r>
      <w:r w:rsidRPr="00CF15F4">
        <w:rPr>
          <w:rFonts w:ascii="Arial" w:hAnsi="Arial" w:cs="Arial"/>
          <w:iCs/>
          <w:sz w:val="24"/>
          <w:szCs w:val="24"/>
        </w:rPr>
        <w:t xml:space="preserve">clarify that only remnant and registered trees are protected in future urban areas; </w:t>
      </w:r>
    </w:p>
    <w:p w14:paraId="7F58536F" w14:textId="3FD4D20E" w:rsidR="00C056E6" w:rsidRPr="00CF15F4" w:rsidRDefault="00C056E6" w:rsidP="00A7707B">
      <w:pPr>
        <w:numPr>
          <w:ilvl w:val="0"/>
          <w:numId w:val="1"/>
        </w:numPr>
        <w:spacing w:after="160"/>
        <w:ind w:right="-45"/>
        <w:rPr>
          <w:rFonts w:ascii="Arial" w:hAnsi="Arial" w:cs="Arial"/>
          <w:iCs/>
          <w:sz w:val="24"/>
          <w:szCs w:val="24"/>
        </w:rPr>
      </w:pPr>
      <w:r w:rsidRPr="00CF15F4">
        <w:rPr>
          <w:rFonts w:ascii="Arial" w:hAnsi="Arial" w:cs="Arial"/>
          <w:iCs/>
          <w:sz w:val="24"/>
          <w:szCs w:val="24"/>
        </w:rPr>
        <w:t xml:space="preserve">other minor and technical amendments to improve the operation of </w:t>
      </w:r>
      <w:r w:rsidR="005731C7">
        <w:rPr>
          <w:rFonts w:ascii="Arial" w:hAnsi="Arial" w:cs="Arial"/>
          <w:iCs/>
          <w:sz w:val="24"/>
          <w:szCs w:val="24"/>
        </w:rPr>
        <w:t>the Urban Forest Act</w:t>
      </w:r>
      <w:r w:rsidRPr="00CF15F4">
        <w:rPr>
          <w:rFonts w:ascii="Arial" w:hAnsi="Arial" w:cs="Arial"/>
          <w:iCs/>
          <w:sz w:val="24"/>
          <w:szCs w:val="24"/>
        </w:rPr>
        <w:t xml:space="preserve">, including the harmonisation of Tree Activity Applications and Tree Management Plans and the requirement to review </w:t>
      </w:r>
      <w:r w:rsidR="005731C7">
        <w:rPr>
          <w:rFonts w:ascii="Arial" w:hAnsi="Arial" w:cs="Arial"/>
          <w:iCs/>
          <w:sz w:val="24"/>
          <w:szCs w:val="24"/>
        </w:rPr>
        <w:t>the Urban Forest Act</w:t>
      </w:r>
      <w:r w:rsidRPr="00CF15F4">
        <w:rPr>
          <w:rFonts w:ascii="Arial" w:hAnsi="Arial" w:cs="Arial"/>
          <w:iCs/>
          <w:sz w:val="24"/>
          <w:szCs w:val="24"/>
        </w:rPr>
        <w:t xml:space="preserve"> five year after passage of the Bill. </w:t>
      </w:r>
    </w:p>
    <w:p w14:paraId="380530E3" w14:textId="357057FA" w:rsidR="00C056E6" w:rsidRPr="00CF15F4" w:rsidRDefault="008E0F1E" w:rsidP="002B4B17">
      <w:pPr>
        <w:spacing w:after="160"/>
        <w:ind w:right="-45"/>
        <w:rPr>
          <w:rFonts w:ascii="Arial" w:hAnsi="Arial" w:cs="Arial"/>
          <w:iCs/>
          <w:sz w:val="24"/>
          <w:szCs w:val="24"/>
        </w:rPr>
      </w:pPr>
      <w:r w:rsidRPr="00CF15F4">
        <w:rPr>
          <w:rFonts w:ascii="Arial" w:hAnsi="Arial" w:cs="Arial"/>
          <w:iCs/>
          <w:sz w:val="24"/>
          <w:szCs w:val="24"/>
        </w:rPr>
        <w:t>To support the changes</w:t>
      </w:r>
      <w:r w:rsidR="007E5927" w:rsidRPr="00CF15F4">
        <w:rPr>
          <w:rFonts w:ascii="Arial" w:hAnsi="Arial" w:cs="Arial"/>
          <w:iCs/>
          <w:sz w:val="24"/>
          <w:szCs w:val="24"/>
        </w:rPr>
        <w:t xml:space="preserve"> in the Bill, the review has also considered updates to the </w:t>
      </w:r>
      <w:r w:rsidR="00CE262A" w:rsidRPr="00CF15F4">
        <w:rPr>
          <w:rFonts w:ascii="Arial" w:hAnsi="Arial" w:cs="Arial"/>
          <w:i/>
          <w:iCs/>
          <w:sz w:val="24"/>
          <w:szCs w:val="24"/>
        </w:rPr>
        <w:t>Urban Forest (Approval Criteria) Determination 2025 (No 1)</w:t>
      </w:r>
      <w:r w:rsidR="00497805">
        <w:rPr>
          <w:rFonts w:ascii="Arial" w:hAnsi="Arial" w:cs="Arial"/>
          <w:iCs/>
          <w:sz w:val="24"/>
          <w:szCs w:val="24"/>
        </w:rPr>
        <w:t xml:space="preserve"> which will be</w:t>
      </w:r>
      <w:r w:rsidR="00595056">
        <w:rPr>
          <w:rFonts w:ascii="Arial" w:hAnsi="Arial" w:cs="Arial"/>
          <w:iCs/>
          <w:sz w:val="24"/>
          <w:szCs w:val="24"/>
        </w:rPr>
        <w:t xml:space="preserve"> progressed separately.</w:t>
      </w:r>
    </w:p>
    <w:p w14:paraId="5DEB5B19" w14:textId="77777777" w:rsidR="006608BF" w:rsidRPr="00CF15F4" w:rsidRDefault="006608BF" w:rsidP="002B4B17">
      <w:pPr>
        <w:spacing w:after="160"/>
        <w:rPr>
          <w:rFonts w:ascii="Arial" w:hAnsi="Arial" w:cs="Arial"/>
          <w:b/>
          <w:sz w:val="24"/>
          <w:szCs w:val="24"/>
        </w:rPr>
      </w:pPr>
      <w:r w:rsidRPr="00CF15F4">
        <w:rPr>
          <w:rFonts w:ascii="Arial" w:hAnsi="Arial" w:cs="Arial"/>
          <w:b/>
          <w:sz w:val="24"/>
          <w:szCs w:val="24"/>
        </w:rPr>
        <w:t>CONSULTATION ON THE PROPOSED APPROACH</w:t>
      </w:r>
    </w:p>
    <w:p w14:paraId="4F24F359" w14:textId="68D3E491" w:rsidR="006608BF" w:rsidRPr="00CF15F4" w:rsidRDefault="006608BF" w:rsidP="002B4B17">
      <w:pPr>
        <w:spacing w:after="160"/>
        <w:rPr>
          <w:rFonts w:ascii="Arial" w:hAnsi="Arial" w:cs="Arial"/>
          <w:b/>
          <w:sz w:val="24"/>
          <w:szCs w:val="24"/>
        </w:rPr>
      </w:pPr>
      <w:r w:rsidRPr="0099358E">
        <w:rPr>
          <w:rFonts w:ascii="Arial" w:hAnsi="Arial" w:cs="Arial"/>
          <w:iCs/>
          <w:sz w:val="24"/>
          <w:szCs w:val="24"/>
        </w:rPr>
        <w:t>The Review was conducted in close collaboration with subject matter experts from</w:t>
      </w:r>
      <w:r w:rsidR="0099358E" w:rsidRPr="73D14EEC">
        <w:rPr>
          <w:rFonts w:ascii="Arial" w:hAnsi="Arial" w:cs="Arial"/>
          <w:sz w:val="24"/>
          <w:szCs w:val="24"/>
        </w:rPr>
        <w:t xml:space="preserve"> </w:t>
      </w:r>
      <w:r w:rsidRPr="0099358E">
        <w:rPr>
          <w:rFonts w:ascii="Arial" w:hAnsi="Arial" w:cs="Arial"/>
          <w:iCs/>
          <w:sz w:val="24"/>
          <w:szCs w:val="24"/>
        </w:rPr>
        <w:t>Territory Planning Authority</w:t>
      </w:r>
      <w:r w:rsidR="0099358E" w:rsidRPr="0099358E">
        <w:rPr>
          <w:rFonts w:ascii="Arial" w:hAnsi="Arial" w:cs="Arial"/>
          <w:iCs/>
          <w:sz w:val="24"/>
          <w:szCs w:val="24"/>
        </w:rPr>
        <w:t xml:space="preserve"> and </w:t>
      </w:r>
      <w:r w:rsidR="005236A8" w:rsidRPr="0099358E">
        <w:rPr>
          <w:rFonts w:ascii="Arial" w:hAnsi="Arial" w:cs="Arial"/>
          <w:iCs/>
          <w:sz w:val="24"/>
          <w:szCs w:val="24"/>
        </w:rPr>
        <w:t xml:space="preserve">other relevant areas within the City </w:t>
      </w:r>
      <w:r w:rsidR="0083154F" w:rsidRPr="0099358E">
        <w:rPr>
          <w:rFonts w:ascii="Arial" w:hAnsi="Arial" w:cs="Arial"/>
          <w:iCs/>
          <w:sz w:val="24"/>
          <w:szCs w:val="24"/>
        </w:rPr>
        <w:t xml:space="preserve">and </w:t>
      </w:r>
      <w:r w:rsidRPr="0099358E">
        <w:rPr>
          <w:rFonts w:ascii="Arial" w:hAnsi="Arial" w:cs="Arial"/>
          <w:iCs/>
          <w:sz w:val="24"/>
          <w:szCs w:val="24"/>
        </w:rPr>
        <w:t>Environment Directorate</w:t>
      </w:r>
      <w:r w:rsidR="0099358E" w:rsidRPr="0099358E">
        <w:rPr>
          <w:rFonts w:ascii="Arial" w:hAnsi="Arial" w:cs="Arial"/>
          <w:iCs/>
          <w:sz w:val="24"/>
          <w:szCs w:val="24"/>
        </w:rPr>
        <w:t xml:space="preserve">. The Bill was informed by engagement with </w:t>
      </w:r>
      <w:r w:rsidR="0099358E">
        <w:rPr>
          <w:rFonts w:ascii="Arial" w:hAnsi="Arial" w:cs="Arial"/>
          <w:iCs/>
          <w:sz w:val="24"/>
          <w:szCs w:val="24"/>
        </w:rPr>
        <w:t>the City Operations Group</w:t>
      </w:r>
      <w:r w:rsidR="0099358E" w:rsidRPr="73D14EEC">
        <w:rPr>
          <w:rFonts w:ascii="Arial" w:hAnsi="Arial" w:cs="Arial"/>
          <w:sz w:val="24"/>
          <w:szCs w:val="24"/>
        </w:rPr>
        <w:t>, Conservator of Flora and Fauna,</w:t>
      </w:r>
      <w:r w:rsidR="0099358E" w:rsidRPr="0099358E">
        <w:rPr>
          <w:rFonts w:ascii="Arial" w:hAnsi="Arial" w:cs="Arial"/>
          <w:iCs/>
          <w:sz w:val="24"/>
          <w:szCs w:val="24"/>
        </w:rPr>
        <w:t xml:space="preserve"> </w:t>
      </w:r>
      <w:r w:rsidR="00AA051B" w:rsidRPr="0099358E">
        <w:rPr>
          <w:rFonts w:ascii="Arial" w:hAnsi="Arial" w:cs="Arial"/>
          <w:iCs/>
          <w:sz w:val="24"/>
          <w:szCs w:val="24"/>
        </w:rPr>
        <w:t xml:space="preserve">the </w:t>
      </w:r>
      <w:r w:rsidRPr="0099358E">
        <w:rPr>
          <w:rFonts w:ascii="Arial" w:hAnsi="Arial" w:cs="Arial"/>
          <w:iCs/>
          <w:sz w:val="24"/>
          <w:szCs w:val="24"/>
        </w:rPr>
        <w:t>Suburban Land Agency, Housing</w:t>
      </w:r>
      <w:r w:rsidR="00AA051B" w:rsidRPr="0099358E">
        <w:rPr>
          <w:rFonts w:ascii="Arial" w:hAnsi="Arial" w:cs="Arial"/>
          <w:iCs/>
          <w:sz w:val="24"/>
          <w:szCs w:val="24"/>
        </w:rPr>
        <w:t xml:space="preserve"> ACT</w:t>
      </w:r>
      <w:r w:rsidRPr="0099358E">
        <w:rPr>
          <w:rFonts w:ascii="Arial" w:hAnsi="Arial" w:cs="Arial"/>
          <w:iCs/>
          <w:sz w:val="24"/>
          <w:szCs w:val="24"/>
        </w:rPr>
        <w:t>, Chief Minister, Treasury and Economic Development Directorate,</w:t>
      </w:r>
      <w:r w:rsidR="005236A8" w:rsidRPr="0099358E">
        <w:rPr>
          <w:rFonts w:ascii="Arial" w:hAnsi="Arial" w:cs="Arial"/>
          <w:iCs/>
          <w:sz w:val="24"/>
          <w:szCs w:val="24"/>
        </w:rPr>
        <w:t xml:space="preserve"> and</w:t>
      </w:r>
      <w:r w:rsidRPr="0099358E">
        <w:rPr>
          <w:rFonts w:ascii="Arial" w:hAnsi="Arial" w:cs="Arial"/>
          <w:iCs/>
          <w:sz w:val="24"/>
          <w:szCs w:val="24"/>
        </w:rPr>
        <w:t xml:space="preserve"> Justice and Community Services Directorate.</w:t>
      </w:r>
    </w:p>
    <w:p w14:paraId="57988C26" w14:textId="1BE8B915" w:rsidR="006608BF" w:rsidRPr="00CF15F4" w:rsidRDefault="006608BF" w:rsidP="002B4B17">
      <w:pPr>
        <w:spacing w:after="160"/>
        <w:rPr>
          <w:rFonts w:ascii="Arial" w:hAnsi="Arial" w:cs="Arial"/>
          <w:iCs/>
          <w:sz w:val="24"/>
          <w:szCs w:val="24"/>
          <w:highlight w:val="yellow"/>
        </w:rPr>
      </w:pPr>
      <w:r w:rsidRPr="00CF15F4">
        <w:rPr>
          <w:rFonts w:ascii="Arial" w:hAnsi="Arial" w:cs="Arial"/>
          <w:iCs/>
          <w:sz w:val="24"/>
          <w:szCs w:val="24"/>
        </w:rPr>
        <w:t>The review also engaged with industry representatives during the Construction Industry Roundtable</w:t>
      </w:r>
      <w:r w:rsidR="00AF3AB1" w:rsidRPr="00CF15F4">
        <w:rPr>
          <w:rFonts w:ascii="Arial" w:hAnsi="Arial" w:cs="Arial"/>
          <w:iCs/>
          <w:sz w:val="24"/>
          <w:szCs w:val="24"/>
        </w:rPr>
        <w:t>s led by the Minister for City and Government Services</w:t>
      </w:r>
      <w:r w:rsidR="00F91F80" w:rsidRPr="00CF15F4">
        <w:rPr>
          <w:rFonts w:ascii="Arial" w:hAnsi="Arial" w:cs="Arial"/>
          <w:iCs/>
          <w:sz w:val="24"/>
          <w:szCs w:val="24"/>
        </w:rPr>
        <w:t xml:space="preserve"> in 2025</w:t>
      </w:r>
      <w:r w:rsidRPr="00CF15F4">
        <w:rPr>
          <w:rFonts w:ascii="Arial" w:hAnsi="Arial" w:cs="Arial"/>
          <w:iCs/>
          <w:sz w:val="24"/>
          <w:szCs w:val="24"/>
        </w:rPr>
        <w:t>, ACT Conservation Council, Arboriculture ACT and members of the community who expressed concerns.</w:t>
      </w:r>
    </w:p>
    <w:p w14:paraId="12458073" w14:textId="1498ABA8" w:rsidR="006608BF" w:rsidRPr="00CF15F4" w:rsidRDefault="006608BF" w:rsidP="002B4B17">
      <w:pPr>
        <w:spacing w:after="160"/>
        <w:rPr>
          <w:rFonts w:ascii="Arial" w:hAnsi="Arial" w:cs="Arial"/>
          <w:iCs/>
          <w:sz w:val="24"/>
          <w:szCs w:val="24"/>
        </w:rPr>
      </w:pPr>
      <w:r w:rsidRPr="00CF15F4">
        <w:rPr>
          <w:rFonts w:ascii="Arial" w:hAnsi="Arial" w:cs="Arial"/>
          <w:iCs/>
          <w:sz w:val="24"/>
          <w:szCs w:val="24"/>
        </w:rPr>
        <w:lastRenderedPageBreak/>
        <w:t xml:space="preserve">The proposed amendments sought to incorporate the feedback received during the review where </w:t>
      </w:r>
      <w:r w:rsidR="005731C7">
        <w:rPr>
          <w:rFonts w:ascii="Arial" w:hAnsi="Arial" w:cs="Arial"/>
          <w:iCs/>
          <w:sz w:val="24"/>
          <w:szCs w:val="24"/>
        </w:rPr>
        <w:t>the Urban Forest Act</w:t>
      </w:r>
      <w:r w:rsidRPr="00CF15F4">
        <w:rPr>
          <w:rFonts w:ascii="Arial" w:hAnsi="Arial" w:cs="Arial"/>
          <w:iCs/>
          <w:sz w:val="24"/>
          <w:szCs w:val="24"/>
        </w:rPr>
        <w:t>’s processes, timing and interaction with other legislation were creating unintended complexity, uncertainty and delay, particularly when applied to housing, infrastructure and community development projects.</w:t>
      </w:r>
    </w:p>
    <w:p w14:paraId="0F5D6BCF" w14:textId="77777777" w:rsidR="006608BF" w:rsidRPr="00CF15F4" w:rsidRDefault="006608BF" w:rsidP="002B4B17">
      <w:pPr>
        <w:spacing w:after="160"/>
        <w:rPr>
          <w:rFonts w:ascii="Arial" w:hAnsi="Arial" w:cs="Arial"/>
          <w:b/>
          <w:sz w:val="24"/>
          <w:szCs w:val="24"/>
        </w:rPr>
      </w:pPr>
      <w:r w:rsidRPr="00CF15F4">
        <w:rPr>
          <w:rFonts w:ascii="Arial" w:hAnsi="Arial" w:cs="Arial"/>
          <w:b/>
          <w:sz w:val="24"/>
          <w:szCs w:val="24"/>
        </w:rPr>
        <w:t>CLIMATE IMPACT</w:t>
      </w:r>
    </w:p>
    <w:p w14:paraId="35CBD988" w14:textId="5B4F4185" w:rsidR="0021284F" w:rsidRDefault="0021284F" w:rsidP="002B4B17">
      <w:pPr>
        <w:pStyle w:val="paragraph"/>
        <w:spacing w:before="0" w:beforeAutospacing="0" w:after="160" w:afterAutospacing="0" w:line="276" w:lineRule="auto"/>
        <w:textAlignment w:val="baseline"/>
        <w:rPr>
          <w:rStyle w:val="normaltextrun"/>
          <w:rFonts w:ascii="Arial" w:eastAsiaTheme="majorEastAsia" w:hAnsi="Arial" w:cs="Arial"/>
          <w:color w:val="000000"/>
        </w:rPr>
      </w:pPr>
      <w:r w:rsidRPr="73D14EEC">
        <w:rPr>
          <w:rStyle w:val="normaltextrun"/>
          <w:rFonts w:ascii="Arial" w:eastAsiaTheme="majorEastAsia" w:hAnsi="Arial" w:cs="Arial"/>
          <w:color w:val="000000" w:themeColor="text1"/>
        </w:rPr>
        <w:t>The Bill introduces measures to improve the health, management and sustainability of trees in the ACT. Urban trees enhance air quality, reduce urban heat, support biodiversity, improve water and soil health, and contribute to a more liveable and resilient city. By strengthening protections, clarifying decision</w:t>
      </w:r>
      <w:r w:rsidRPr="73D14EEC">
        <w:rPr>
          <w:rStyle w:val="normaltextrun"/>
          <w:rFonts w:ascii="Cambria Math" w:eastAsiaTheme="majorEastAsia" w:hAnsi="Cambria Math" w:cs="Cambria Math"/>
          <w:color w:val="000000" w:themeColor="text1"/>
        </w:rPr>
        <w:t>‑</w:t>
      </w:r>
      <w:r w:rsidRPr="73D14EEC">
        <w:rPr>
          <w:rStyle w:val="normaltextrun"/>
          <w:rFonts w:ascii="Arial" w:eastAsiaTheme="majorEastAsia" w:hAnsi="Arial" w:cs="Arial"/>
          <w:color w:val="000000" w:themeColor="text1"/>
        </w:rPr>
        <w:t>making and supporting appropriate tree management, the Bill enhances environmental quality and supports the community’s right to a clean, healthy and sustainable environment.</w:t>
      </w:r>
    </w:p>
    <w:p w14:paraId="572BDCF0" w14:textId="11CF26E8" w:rsidR="006608BF" w:rsidRPr="00CF15F4" w:rsidRDefault="006608BF" w:rsidP="002B4B17">
      <w:pPr>
        <w:spacing w:after="160"/>
        <w:rPr>
          <w:rFonts w:ascii="Arial" w:hAnsi="Arial" w:cs="Arial"/>
          <w:sz w:val="24"/>
          <w:szCs w:val="24"/>
          <w:lang w:eastAsia="zh-CN" w:bidi="hi-IN"/>
        </w:rPr>
      </w:pPr>
      <w:r w:rsidRPr="00CF15F4">
        <w:rPr>
          <w:rFonts w:ascii="Arial" w:hAnsi="Arial" w:cs="Arial"/>
          <w:sz w:val="24"/>
          <w:szCs w:val="24"/>
          <w:lang w:eastAsia="zh-CN" w:bidi="hi-IN"/>
        </w:rPr>
        <w:t xml:space="preserve">It is not currently possible to quantify the Bill’s impact on emissions reduction due to limited data availability. Key elements of </w:t>
      </w:r>
      <w:r w:rsidR="005731C7">
        <w:rPr>
          <w:rFonts w:ascii="Arial" w:hAnsi="Arial" w:cs="Arial"/>
          <w:sz w:val="24"/>
          <w:szCs w:val="24"/>
          <w:lang w:eastAsia="zh-CN" w:bidi="hi-IN"/>
        </w:rPr>
        <w:t>the Urban Forest Act</w:t>
      </w:r>
      <w:r w:rsidRPr="00CF15F4">
        <w:rPr>
          <w:rFonts w:ascii="Arial" w:hAnsi="Arial" w:cs="Arial"/>
          <w:sz w:val="24"/>
          <w:szCs w:val="24"/>
          <w:lang w:eastAsia="zh-CN" w:bidi="hi-IN"/>
        </w:rPr>
        <w:t xml:space="preserve"> have been in operation for less than 24 months.</w:t>
      </w:r>
      <w:r w:rsidR="003630C7" w:rsidRPr="00CF15F4">
        <w:rPr>
          <w:rFonts w:ascii="Arial" w:hAnsi="Arial" w:cs="Arial"/>
          <w:sz w:val="24"/>
          <w:szCs w:val="24"/>
          <w:lang w:eastAsia="zh-CN" w:bidi="hi-IN"/>
        </w:rPr>
        <w:t xml:space="preserve"> </w:t>
      </w:r>
      <w:r w:rsidRPr="00CF15F4">
        <w:rPr>
          <w:rFonts w:ascii="Arial" w:hAnsi="Arial" w:cs="Arial"/>
          <w:sz w:val="24"/>
          <w:szCs w:val="24"/>
          <w:lang w:eastAsia="zh-CN" w:bidi="hi-IN"/>
        </w:rPr>
        <w:t>Th</w:t>
      </w:r>
      <w:r w:rsidR="003630C7" w:rsidRPr="00CF15F4">
        <w:rPr>
          <w:rFonts w:ascii="Arial" w:hAnsi="Arial" w:cs="Arial"/>
          <w:sz w:val="24"/>
          <w:szCs w:val="24"/>
          <w:lang w:eastAsia="zh-CN" w:bidi="hi-IN"/>
        </w:rPr>
        <w:t xml:space="preserve">e </w:t>
      </w:r>
      <w:r w:rsidRPr="00CF15F4">
        <w:rPr>
          <w:rFonts w:ascii="Arial" w:hAnsi="Arial" w:cs="Arial"/>
          <w:sz w:val="24"/>
          <w:szCs w:val="24"/>
          <w:lang w:eastAsia="zh-CN" w:bidi="hi-IN"/>
        </w:rPr>
        <w:t>2025 urban canopy survey data was not available during the review process, and the survey does not capture trees under three metres in height, including trees planted under the Canopy Contribution Framework.</w:t>
      </w:r>
    </w:p>
    <w:p w14:paraId="46C3A477" w14:textId="77777777" w:rsidR="003630C7" w:rsidRPr="00CF15F4" w:rsidRDefault="003630C7" w:rsidP="002B4B17">
      <w:pPr>
        <w:pStyle w:val="NormalWeb"/>
        <w:spacing w:before="0" w:beforeAutospacing="0" w:after="160" w:afterAutospacing="0" w:line="276" w:lineRule="auto"/>
        <w:rPr>
          <w:rFonts w:ascii="Arial" w:hAnsi="Arial" w:cs="Arial"/>
        </w:rPr>
      </w:pPr>
      <w:r w:rsidRPr="00CF15F4">
        <w:rPr>
          <w:rFonts w:ascii="Arial" w:hAnsi="Arial" w:cs="Arial"/>
        </w:rPr>
        <w:t>While quantitative data is not yet available to measure emissions impacts, it is well-established that urban tree canopy contributes to cooling through shade and evapotranspiration, supports carbon sequestration, and improves urban climate resilience.</w:t>
      </w:r>
    </w:p>
    <w:p w14:paraId="515DAA7C" w14:textId="4B66196A" w:rsidR="006608BF" w:rsidRPr="002B4B17" w:rsidRDefault="006608BF" w:rsidP="002B4B17">
      <w:pPr>
        <w:spacing w:after="160"/>
        <w:rPr>
          <w:rFonts w:ascii="Arial" w:hAnsi="Arial" w:cs="Arial"/>
          <w:sz w:val="24"/>
          <w:szCs w:val="24"/>
        </w:rPr>
      </w:pPr>
      <w:r w:rsidRPr="00CF15F4">
        <w:rPr>
          <w:rFonts w:ascii="Arial" w:hAnsi="Arial" w:cs="Arial"/>
          <w:sz w:val="24"/>
          <w:szCs w:val="24"/>
          <w:lang w:eastAsia="zh-CN" w:bidi="hi-IN"/>
        </w:rPr>
        <w:t xml:space="preserve">The amendments primarily improve processes and administration. They do not alter </w:t>
      </w:r>
      <w:r w:rsidR="005731C7">
        <w:rPr>
          <w:rFonts w:ascii="Arial" w:hAnsi="Arial" w:cs="Arial"/>
          <w:sz w:val="24"/>
          <w:szCs w:val="24"/>
          <w:lang w:eastAsia="zh-CN" w:bidi="hi-IN"/>
        </w:rPr>
        <w:t>the Urban Forest Act</w:t>
      </w:r>
      <w:r w:rsidRPr="00CF15F4">
        <w:rPr>
          <w:rFonts w:ascii="Arial" w:hAnsi="Arial" w:cs="Arial"/>
          <w:sz w:val="24"/>
          <w:szCs w:val="24"/>
          <w:lang w:eastAsia="zh-CN" w:bidi="hi-IN"/>
        </w:rPr>
        <w:t>’s key functions, and the Canopy Contribution Framework will continue to offset necessary tree removals</w:t>
      </w:r>
      <w:r w:rsidR="003630C7" w:rsidRPr="00CF15F4">
        <w:rPr>
          <w:rFonts w:ascii="Arial" w:hAnsi="Arial" w:cs="Arial"/>
          <w:sz w:val="24"/>
          <w:szCs w:val="24"/>
          <w:lang w:eastAsia="zh-CN" w:bidi="hi-IN"/>
        </w:rPr>
        <w:t xml:space="preserve"> </w:t>
      </w:r>
      <w:r w:rsidRPr="73D14EEC">
        <w:rPr>
          <w:rFonts w:ascii="Arial" w:hAnsi="Arial" w:cs="Arial"/>
          <w:sz w:val="24"/>
          <w:szCs w:val="24"/>
          <w:lang w:eastAsia="zh-CN" w:bidi="hi-IN"/>
        </w:rPr>
        <w:t>and support ongoing canopy establishment, which is consistent with these broader climate benefits.</w:t>
      </w:r>
    </w:p>
    <w:p w14:paraId="150670A9" w14:textId="7621D1B2" w:rsidR="003630C7" w:rsidRPr="00CF15F4" w:rsidRDefault="00B21912" w:rsidP="002B4B17">
      <w:pPr>
        <w:spacing w:after="160"/>
        <w:rPr>
          <w:rFonts w:ascii="Arial" w:hAnsi="Arial" w:cs="Arial"/>
          <w:sz w:val="24"/>
          <w:szCs w:val="24"/>
          <w:lang w:eastAsia="zh-CN" w:bidi="hi-IN"/>
        </w:rPr>
      </w:pPr>
      <w:r w:rsidRPr="00CF15F4">
        <w:rPr>
          <w:rFonts w:ascii="Arial" w:hAnsi="Arial" w:cs="Arial"/>
          <w:sz w:val="24"/>
          <w:szCs w:val="24"/>
          <w:lang w:eastAsia="zh-CN" w:bidi="hi-IN"/>
        </w:rPr>
        <w:t xml:space="preserve">The Bill provides for a statutory review of </w:t>
      </w:r>
      <w:r w:rsidR="005731C7">
        <w:rPr>
          <w:rFonts w:ascii="Arial" w:hAnsi="Arial" w:cs="Arial"/>
          <w:sz w:val="24"/>
          <w:szCs w:val="24"/>
          <w:lang w:eastAsia="zh-CN" w:bidi="hi-IN"/>
        </w:rPr>
        <w:t>the Urban Forest Act</w:t>
      </w:r>
      <w:r w:rsidRPr="00CF15F4">
        <w:rPr>
          <w:rFonts w:ascii="Arial" w:hAnsi="Arial" w:cs="Arial"/>
          <w:sz w:val="24"/>
          <w:szCs w:val="24"/>
          <w:lang w:eastAsia="zh-CN" w:bidi="hi-IN"/>
        </w:rPr>
        <w:t xml:space="preserve"> to be undertaken five years after commencement. This review will enable the operation and effectiveness of the legislative framework to be formally evaluated against emerging evidence, including data derived from urban canopy surveys and other monitoring sources that are not yet sufficiently available to support comprehensive assessment at this time. </w:t>
      </w:r>
    </w:p>
    <w:p w14:paraId="7E9E4A46" w14:textId="77777777" w:rsidR="006608BF" w:rsidRPr="002B4B17" w:rsidRDefault="006608BF" w:rsidP="002B4B17">
      <w:pPr>
        <w:pStyle w:val="Heading2"/>
        <w:spacing w:before="0" w:after="160" w:line="276" w:lineRule="auto"/>
        <w:rPr>
          <w:rFonts w:cs="Arial"/>
        </w:rPr>
      </w:pPr>
      <w:bookmarkStart w:id="2" w:name="_Hlk221733085"/>
      <w:r w:rsidRPr="00CF15F4">
        <w:rPr>
          <w:rFonts w:cs="Arial"/>
        </w:rPr>
        <w:t>CONSISTENCY WITH HUMAN RIGHTS</w:t>
      </w:r>
    </w:p>
    <w:p w14:paraId="4FF1F80A" w14:textId="010861D9" w:rsidR="006608BF" w:rsidRPr="00CF15F4" w:rsidRDefault="006608BF" w:rsidP="002B4B17">
      <w:pPr>
        <w:spacing w:after="160"/>
        <w:rPr>
          <w:rFonts w:ascii="Arial" w:hAnsi="Arial" w:cs="Arial"/>
          <w:iCs/>
          <w:color w:val="000000" w:themeColor="text1"/>
          <w:sz w:val="24"/>
          <w:szCs w:val="24"/>
        </w:rPr>
      </w:pPr>
      <w:r w:rsidRPr="00CF15F4">
        <w:rPr>
          <w:rFonts w:ascii="Arial" w:hAnsi="Arial" w:cs="Arial"/>
          <w:iCs/>
          <w:color w:val="000000" w:themeColor="text1"/>
          <w:sz w:val="24"/>
          <w:szCs w:val="24"/>
        </w:rPr>
        <w:t xml:space="preserve">The Bill introduces a series of amendments to </w:t>
      </w:r>
      <w:r w:rsidR="005731C7">
        <w:rPr>
          <w:rFonts w:ascii="Arial" w:hAnsi="Arial" w:cs="Arial"/>
          <w:iCs/>
          <w:color w:val="000000" w:themeColor="text1"/>
          <w:sz w:val="24"/>
          <w:szCs w:val="24"/>
        </w:rPr>
        <w:t>the Urban Forest Act</w:t>
      </w:r>
      <w:r w:rsidRPr="00CF15F4">
        <w:rPr>
          <w:rFonts w:ascii="Arial" w:hAnsi="Arial" w:cs="Arial"/>
          <w:iCs/>
          <w:color w:val="000000" w:themeColor="text1"/>
          <w:sz w:val="24"/>
          <w:szCs w:val="24"/>
        </w:rPr>
        <w:t xml:space="preserve">, the </w:t>
      </w:r>
      <w:r w:rsidRPr="002B4B17">
        <w:rPr>
          <w:rFonts w:ascii="Arial" w:hAnsi="Arial" w:cs="Arial"/>
          <w:iCs/>
          <w:color w:val="000000" w:themeColor="text1"/>
          <w:sz w:val="24"/>
          <w:szCs w:val="24"/>
        </w:rPr>
        <w:t>Planning Act</w:t>
      </w:r>
      <w:r w:rsidRPr="00CF15F4">
        <w:rPr>
          <w:rFonts w:ascii="Arial" w:hAnsi="Arial" w:cs="Arial"/>
          <w:iCs/>
          <w:color w:val="000000" w:themeColor="text1"/>
          <w:sz w:val="24"/>
          <w:szCs w:val="24"/>
        </w:rPr>
        <w:t xml:space="preserve">, and associated regulations. The amendments are designed to improve the efficiency, clarity, and responsiveness of tree protection and removal processes, particularly in the context of </w:t>
      </w:r>
      <w:r w:rsidR="009349AD">
        <w:rPr>
          <w:rFonts w:ascii="Arial" w:hAnsi="Arial" w:cs="Arial"/>
          <w:iCs/>
          <w:color w:val="000000" w:themeColor="text1"/>
          <w:sz w:val="24"/>
          <w:szCs w:val="24"/>
        </w:rPr>
        <w:t xml:space="preserve">Government priorities such as </w:t>
      </w:r>
      <w:r w:rsidRPr="00CF15F4">
        <w:rPr>
          <w:rFonts w:ascii="Arial" w:hAnsi="Arial" w:cs="Arial"/>
          <w:iCs/>
          <w:color w:val="000000" w:themeColor="text1"/>
          <w:sz w:val="24"/>
          <w:szCs w:val="24"/>
        </w:rPr>
        <w:t>urban development and the</w:t>
      </w:r>
      <w:r w:rsidR="009349AD">
        <w:rPr>
          <w:rFonts w:ascii="Arial" w:hAnsi="Arial" w:cs="Arial"/>
          <w:iCs/>
          <w:color w:val="000000" w:themeColor="text1"/>
          <w:sz w:val="24"/>
          <w:szCs w:val="24"/>
        </w:rPr>
        <w:t xml:space="preserve"> </w:t>
      </w:r>
      <w:r w:rsidRPr="00CF15F4">
        <w:rPr>
          <w:rFonts w:ascii="Arial" w:hAnsi="Arial" w:cs="Arial"/>
          <w:iCs/>
          <w:color w:val="000000" w:themeColor="text1"/>
          <w:sz w:val="24"/>
          <w:szCs w:val="24"/>
        </w:rPr>
        <w:t>canopy contribution framework.</w:t>
      </w:r>
    </w:p>
    <w:p w14:paraId="053F76DC" w14:textId="32ACD65F" w:rsidR="006608BF" w:rsidRPr="00CF15F4" w:rsidRDefault="006608BF" w:rsidP="002B4B17">
      <w:pPr>
        <w:spacing w:after="160"/>
        <w:rPr>
          <w:rFonts w:ascii="Arial" w:hAnsi="Arial" w:cs="Arial"/>
          <w:i/>
          <w:color w:val="FF0000"/>
          <w:sz w:val="24"/>
          <w:szCs w:val="24"/>
        </w:rPr>
      </w:pPr>
      <w:r w:rsidRPr="00CF15F4">
        <w:rPr>
          <w:rFonts w:ascii="Arial" w:hAnsi="Arial" w:cs="Arial"/>
          <w:iCs/>
          <w:color w:val="000000" w:themeColor="text1"/>
          <w:sz w:val="24"/>
          <w:szCs w:val="24"/>
        </w:rPr>
        <w:t xml:space="preserve">In developing the Bill, due regard was given to the human rights set out in the HRA. The Bill engages, promotes, and in some instances limits, </w:t>
      </w:r>
      <w:r w:rsidR="00EE00ED" w:rsidRPr="00CF15F4">
        <w:rPr>
          <w:rFonts w:ascii="Arial" w:hAnsi="Arial" w:cs="Arial"/>
          <w:iCs/>
          <w:color w:val="000000" w:themeColor="text1"/>
          <w:sz w:val="24"/>
          <w:szCs w:val="24"/>
        </w:rPr>
        <w:t>several</w:t>
      </w:r>
      <w:r w:rsidRPr="00CF15F4">
        <w:rPr>
          <w:rFonts w:ascii="Arial" w:hAnsi="Arial" w:cs="Arial"/>
          <w:iCs/>
          <w:color w:val="000000" w:themeColor="text1"/>
          <w:sz w:val="24"/>
          <w:szCs w:val="24"/>
        </w:rPr>
        <w:t xml:space="preserve"> rights. Where rights are limited, the limitations are considered reasonable and demonstrably justified in accordance with section 28 of the HRA.</w:t>
      </w:r>
    </w:p>
    <w:p w14:paraId="030C31D4" w14:textId="2BA8BB2D"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b/>
          <w:bCs/>
          <w:color w:val="000000"/>
        </w:rPr>
        <w:lastRenderedPageBreak/>
        <w:t>Rights engaged</w:t>
      </w:r>
      <w:r w:rsidRPr="00CF15F4">
        <w:rPr>
          <w:rStyle w:val="eop"/>
          <w:rFonts w:ascii="Arial" w:eastAsiaTheme="majorEastAsia" w:hAnsi="Arial" w:cs="Arial"/>
          <w:color w:val="000000"/>
          <w:lang w:val="en-GB"/>
        </w:rPr>
        <w:t> </w:t>
      </w:r>
    </w:p>
    <w:p w14:paraId="1717FB06" w14:textId="03217DD3" w:rsidR="003365BD" w:rsidRPr="00CF15F4" w:rsidRDefault="008906A0" w:rsidP="002B4B17">
      <w:pPr>
        <w:pStyle w:val="paragraph"/>
        <w:spacing w:before="0" w:beforeAutospacing="0" w:after="160" w:afterAutospacing="0" w:line="276" w:lineRule="auto"/>
        <w:textAlignment w:val="baseline"/>
        <w:rPr>
          <w:rFonts w:ascii="Arial" w:hAnsi="Arial" w:cs="Arial"/>
        </w:rPr>
      </w:pPr>
      <w:r w:rsidRPr="00CF15F4">
        <w:rPr>
          <w:rStyle w:val="normaltextrun"/>
          <w:rFonts w:ascii="Arial" w:eastAsiaTheme="majorEastAsia" w:hAnsi="Arial" w:cs="Arial"/>
          <w:color w:val="000000"/>
        </w:rPr>
        <w:t>The Bill engages the following rights under the HRA:</w:t>
      </w:r>
      <w:r w:rsidRPr="00CF15F4">
        <w:rPr>
          <w:rStyle w:val="eop"/>
          <w:rFonts w:ascii="Arial" w:eastAsiaTheme="majorEastAsia" w:hAnsi="Arial" w:cs="Arial"/>
          <w:color w:val="000000"/>
          <w:lang w:val="en-GB"/>
        </w:rPr>
        <w:t> </w:t>
      </w:r>
    </w:p>
    <w:p w14:paraId="4562FFEC" w14:textId="0E635AF0" w:rsidR="00E67003" w:rsidRDefault="00E67003" w:rsidP="00A7707B">
      <w:pPr>
        <w:pStyle w:val="paragraph"/>
        <w:numPr>
          <w:ilvl w:val="0"/>
          <w:numId w:val="2"/>
        </w:numPr>
        <w:spacing w:before="0" w:beforeAutospacing="0" w:after="160" w:afterAutospacing="0" w:line="276" w:lineRule="auto"/>
        <w:textAlignment w:val="baseline"/>
        <w:rPr>
          <w:rFonts w:ascii="Arial" w:hAnsi="Arial" w:cs="Arial"/>
        </w:rPr>
      </w:pPr>
      <w:r>
        <w:rPr>
          <w:rFonts w:ascii="Arial" w:hAnsi="Arial" w:cs="Arial"/>
        </w:rPr>
        <w:t xml:space="preserve">Section 9 - </w:t>
      </w:r>
      <w:bookmarkStart w:id="3" w:name="_Toc192842559"/>
      <w:r w:rsidRPr="002B4B17">
        <w:rPr>
          <w:rFonts w:ascii="Arial" w:hAnsi="Arial" w:cs="Arial"/>
        </w:rPr>
        <w:t>Recognition and equality before the law</w:t>
      </w:r>
      <w:bookmarkEnd w:id="3"/>
      <w:r w:rsidR="00FB6A9C">
        <w:rPr>
          <w:rFonts w:ascii="Arial" w:hAnsi="Arial" w:cs="Arial"/>
        </w:rPr>
        <w:t xml:space="preserve"> (limited)</w:t>
      </w:r>
    </w:p>
    <w:p w14:paraId="0E05DE77" w14:textId="31BD473F" w:rsidR="003365BD" w:rsidRPr="00CF15F4" w:rsidRDefault="003365BD" w:rsidP="00A7707B">
      <w:pPr>
        <w:pStyle w:val="paragraph"/>
        <w:numPr>
          <w:ilvl w:val="0"/>
          <w:numId w:val="2"/>
        </w:numPr>
        <w:spacing w:before="0" w:beforeAutospacing="0" w:after="160" w:afterAutospacing="0" w:line="276" w:lineRule="auto"/>
        <w:textAlignment w:val="baseline"/>
        <w:rPr>
          <w:rFonts w:ascii="Arial" w:hAnsi="Arial" w:cs="Arial"/>
        </w:rPr>
      </w:pPr>
      <w:r w:rsidRPr="00CF15F4">
        <w:rPr>
          <w:rFonts w:ascii="Arial" w:hAnsi="Arial" w:cs="Arial"/>
        </w:rPr>
        <w:t>Section 12 - Privacy and reputation (promoted/limited) </w:t>
      </w:r>
    </w:p>
    <w:p w14:paraId="12342113" w14:textId="7A74FCFC" w:rsidR="003365BD" w:rsidRPr="00CF15F4" w:rsidRDefault="003365BD" w:rsidP="00A7707B">
      <w:pPr>
        <w:pStyle w:val="paragraph"/>
        <w:numPr>
          <w:ilvl w:val="0"/>
          <w:numId w:val="2"/>
        </w:numPr>
        <w:spacing w:before="0" w:beforeAutospacing="0" w:after="160" w:afterAutospacing="0" w:line="276" w:lineRule="auto"/>
        <w:textAlignment w:val="baseline"/>
        <w:rPr>
          <w:rFonts w:ascii="Arial" w:hAnsi="Arial" w:cs="Arial"/>
        </w:rPr>
      </w:pPr>
      <w:r w:rsidRPr="00CF15F4">
        <w:rPr>
          <w:rFonts w:ascii="Arial" w:hAnsi="Arial" w:cs="Arial"/>
        </w:rPr>
        <w:t>Section 21 - Fair trial (promoted</w:t>
      </w:r>
      <w:r w:rsidR="00AD6544">
        <w:rPr>
          <w:rFonts w:ascii="Arial" w:hAnsi="Arial" w:cs="Arial"/>
        </w:rPr>
        <w:t>/limited</w:t>
      </w:r>
      <w:r w:rsidRPr="00CF15F4">
        <w:rPr>
          <w:rFonts w:ascii="Arial" w:hAnsi="Arial" w:cs="Arial"/>
        </w:rPr>
        <w:t>) </w:t>
      </w:r>
    </w:p>
    <w:p w14:paraId="74E57EF6" w14:textId="77777777" w:rsidR="003365BD" w:rsidRPr="00CF15F4" w:rsidRDefault="003365BD" w:rsidP="00A7707B">
      <w:pPr>
        <w:pStyle w:val="paragraph"/>
        <w:numPr>
          <w:ilvl w:val="0"/>
          <w:numId w:val="2"/>
        </w:numPr>
        <w:spacing w:before="0" w:beforeAutospacing="0" w:after="160" w:afterAutospacing="0" w:line="276" w:lineRule="auto"/>
        <w:textAlignment w:val="baseline"/>
        <w:rPr>
          <w:rFonts w:ascii="Arial" w:hAnsi="Arial" w:cs="Arial"/>
        </w:rPr>
      </w:pPr>
      <w:r w:rsidRPr="00CF15F4">
        <w:rPr>
          <w:rFonts w:ascii="Arial" w:hAnsi="Arial" w:cs="Arial"/>
        </w:rPr>
        <w:t>Section 22 - Rights in criminal proceedings (limited) </w:t>
      </w:r>
    </w:p>
    <w:p w14:paraId="27C1B00E" w14:textId="1BA412C9" w:rsidR="00215D56" w:rsidRPr="002B4B17" w:rsidRDefault="003365BD" w:rsidP="00A7707B">
      <w:pPr>
        <w:pStyle w:val="paragraph"/>
        <w:numPr>
          <w:ilvl w:val="0"/>
          <w:numId w:val="2"/>
        </w:numPr>
        <w:spacing w:before="0" w:beforeAutospacing="0" w:after="160" w:afterAutospacing="0" w:line="276" w:lineRule="auto"/>
        <w:textAlignment w:val="baseline"/>
        <w:rPr>
          <w:rFonts w:ascii="Arial" w:hAnsi="Arial" w:cs="Arial"/>
        </w:rPr>
      </w:pPr>
      <w:r w:rsidRPr="00CF15F4">
        <w:rPr>
          <w:rFonts w:ascii="Arial" w:hAnsi="Arial" w:cs="Arial"/>
        </w:rPr>
        <w:t>Section 27C - Right to a healthy environment in conjunction with the right to life (section 9) and cultural and other rights of Aboriginal and Torres Strait Islander peoples and other minorities (section 27) (promoted/limited) </w:t>
      </w:r>
    </w:p>
    <w:p w14:paraId="5FDEA197" w14:textId="77777777"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b/>
          <w:bCs/>
          <w:color w:val="000000"/>
        </w:rPr>
        <w:t>Rights Promoted</w:t>
      </w:r>
      <w:r w:rsidRPr="00CF15F4">
        <w:rPr>
          <w:rStyle w:val="eop"/>
          <w:rFonts w:ascii="Arial" w:eastAsiaTheme="majorEastAsia" w:hAnsi="Arial" w:cs="Arial"/>
          <w:color w:val="000000"/>
          <w:lang w:val="en-GB"/>
        </w:rPr>
        <w:t> </w:t>
      </w:r>
    </w:p>
    <w:p w14:paraId="7AEA11D7" w14:textId="77777777"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color w:val="000000"/>
          <w:u w:val="single"/>
        </w:rPr>
        <w:t>Right to Privacy and Reputation</w:t>
      </w:r>
      <w:r w:rsidRPr="00CF15F4">
        <w:rPr>
          <w:rStyle w:val="eop"/>
          <w:rFonts w:ascii="Arial" w:eastAsiaTheme="majorEastAsia" w:hAnsi="Arial" w:cs="Arial"/>
          <w:color w:val="000000"/>
          <w:lang w:val="en-GB"/>
        </w:rPr>
        <w:t> </w:t>
      </w:r>
    </w:p>
    <w:p w14:paraId="00BB6C35" w14:textId="6E81FDC4"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The Bill promotes the right to privacy by streamlining application processes and clarifying when approvals, referrals, and enforcement actions are required.  By reducing regulation relating to applications for tree removal on design ground and what constitutes prohibited groundwork and minor works, the amendments minimise intrusive regulatory interactions with landholders while still maintaining appropriate environmental oversight. Clearer thresholds and pathways reduce the need for repeated information requests or enforcement engagement</w:t>
      </w:r>
      <w:r w:rsidR="00C62DBB" w:rsidRPr="73D14EEC">
        <w:rPr>
          <w:rStyle w:val="normaltextrun"/>
          <w:rFonts w:ascii="Arial" w:eastAsiaTheme="majorEastAsia" w:hAnsi="Arial" w:cs="Arial"/>
          <w:color w:val="000000" w:themeColor="text1"/>
        </w:rPr>
        <w:t>, enhancing a person’s ability to manage vegetation on their private property</w:t>
      </w:r>
      <w:r w:rsidRPr="73D14EEC">
        <w:rPr>
          <w:rStyle w:val="normaltextrun"/>
          <w:rFonts w:ascii="Arial" w:eastAsiaTheme="majorEastAsia" w:hAnsi="Arial" w:cs="Arial"/>
          <w:color w:val="000000" w:themeColor="text1"/>
        </w:rPr>
        <w:t>.</w:t>
      </w:r>
      <w:r w:rsidRPr="73D14EEC">
        <w:rPr>
          <w:rStyle w:val="eop"/>
          <w:rFonts w:ascii="Arial" w:eastAsiaTheme="majorEastAsia" w:hAnsi="Arial" w:cs="Arial"/>
          <w:color w:val="000000" w:themeColor="text1"/>
          <w:lang w:val="en-GB"/>
        </w:rPr>
        <w:t> </w:t>
      </w:r>
    </w:p>
    <w:p w14:paraId="3132CD8D" w14:textId="1D802DFB"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The Bill also promotes transparency and predictability in decision-making, allowing individuals to better understand their obligations and rights under the</w:t>
      </w:r>
      <w:r w:rsidR="00515A77" w:rsidRPr="73D14EEC">
        <w:rPr>
          <w:rStyle w:val="normaltextrun"/>
          <w:rFonts w:ascii="Arial" w:eastAsiaTheme="majorEastAsia" w:hAnsi="Arial" w:cs="Arial"/>
          <w:color w:val="000000" w:themeColor="text1"/>
        </w:rPr>
        <w:t xml:space="preserve"> legislation</w:t>
      </w:r>
      <w:r w:rsidRPr="73D14EEC">
        <w:rPr>
          <w:rStyle w:val="normaltextrun"/>
          <w:rFonts w:ascii="Arial" w:eastAsiaTheme="majorEastAsia" w:hAnsi="Arial" w:cs="Arial"/>
          <w:color w:val="000000" w:themeColor="text1"/>
        </w:rPr>
        <w:t>. This reduces the risk of arbitrary enforcement action and supports fair, respectful engagement between regulators and members of the community.</w:t>
      </w:r>
      <w:r w:rsidRPr="73D14EEC">
        <w:rPr>
          <w:rStyle w:val="eop"/>
          <w:rFonts w:ascii="Arial" w:eastAsiaTheme="majorEastAsia" w:hAnsi="Arial" w:cs="Arial"/>
          <w:color w:val="000000" w:themeColor="text1"/>
          <w:lang w:val="en-GB"/>
        </w:rPr>
        <w:t> </w:t>
      </w:r>
    </w:p>
    <w:p w14:paraId="050458B8" w14:textId="77777777"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color w:val="000000"/>
          <w:u w:val="single"/>
        </w:rPr>
        <w:t>Right to a Fair Trial</w:t>
      </w:r>
      <w:r w:rsidRPr="00CF15F4">
        <w:rPr>
          <w:rStyle w:val="eop"/>
          <w:rFonts w:ascii="Arial" w:eastAsiaTheme="majorEastAsia" w:hAnsi="Arial" w:cs="Arial"/>
          <w:color w:val="000000"/>
          <w:lang w:val="en-GB"/>
        </w:rPr>
        <w:t> </w:t>
      </w:r>
    </w:p>
    <w:p w14:paraId="12CC3631" w14:textId="3AE9B3AA" w:rsidR="008906A0" w:rsidRPr="00CF15F4" w:rsidRDefault="008906A0" w:rsidP="002B4B17">
      <w:pPr>
        <w:pStyle w:val="paragraph"/>
        <w:spacing w:before="0" w:beforeAutospacing="0" w:after="160" w:afterAutospacing="0" w:line="276" w:lineRule="auto"/>
        <w:textAlignment w:val="baseline"/>
        <w:rPr>
          <w:rFonts w:ascii="Arial" w:eastAsiaTheme="majorEastAsia" w:hAnsi="Arial" w:cs="Arial"/>
          <w:color w:val="000000"/>
        </w:rPr>
      </w:pPr>
      <w:r w:rsidRPr="73D14EEC">
        <w:rPr>
          <w:rFonts w:ascii="Arial" w:eastAsiaTheme="majorEastAsia" w:hAnsi="Arial" w:cs="Arial"/>
          <w:color w:val="000000" w:themeColor="text1"/>
        </w:rPr>
        <w:t xml:space="preserve">The Bill promotes the right to a fair trial by improving transparency in decision-making, clarifying the legal status of certain decisions under </w:t>
      </w:r>
      <w:r w:rsidR="00F72B86" w:rsidRPr="73D14EEC">
        <w:rPr>
          <w:rFonts w:ascii="Arial" w:eastAsiaTheme="majorEastAsia" w:hAnsi="Arial" w:cs="Arial"/>
          <w:color w:val="000000" w:themeColor="text1"/>
        </w:rPr>
        <w:t xml:space="preserve">both </w:t>
      </w:r>
      <w:r w:rsidR="005731C7">
        <w:rPr>
          <w:rFonts w:ascii="Arial" w:eastAsiaTheme="majorEastAsia" w:hAnsi="Arial" w:cs="Arial"/>
          <w:color w:val="000000" w:themeColor="text1"/>
        </w:rPr>
        <w:t>the Urban Forest Act</w:t>
      </w:r>
      <w:r w:rsidR="00F72B86" w:rsidRPr="73D14EEC">
        <w:rPr>
          <w:rFonts w:ascii="Arial" w:eastAsiaTheme="majorEastAsia" w:hAnsi="Arial" w:cs="Arial"/>
          <w:color w:val="000000" w:themeColor="text1"/>
        </w:rPr>
        <w:t xml:space="preserve"> and the Planning Act</w:t>
      </w:r>
      <w:r w:rsidRPr="73D14EEC">
        <w:rPr>
          <w:rFonts w:ascii="Arial" w:eastAsiaTheme="majorEastAsia" w:hAnsi="Arial" w:cs="Arial"/>
          <w:color w:val="000000" w:themeColor="text1"/>
        </w:rPr>
        <w:t xml:space="preserve">, and extending the timeframe for </w:t>
      </w:r>
      <w:r w:rsidR="00ED1D60" w:rsidRPr="73D14EEC">
        <w:rPr>
          <w:rFonts w:ascii="Arial" w:eastAsiaTheme="majorEastAsia" w:hAnsi="Arial" w:cs="Arial"/>
          <w:color w:val="000000" w:themeColor="text1"/>
        </w:rPr>
        <w:t>applicants to submit an</w:t>
      </w:r>
      <w:r w:rsidRPr="73D14EEC">
        <w:rPr>
          <w:rFonts w:ascii="Arial" w:eastAsiaTheme="majorEastAsia" w:hAnsi="Arial" w:cs="Arial"/>
          <w:color w:val="000000" w:themeColor="text1"/>
        </w:rPr>
        <w:t xml:space="preserve"> internal review under section 133</w:t>
      </w:r>
      <w:r w:rsidR="00515A77" w:rsidRPr="73D14EEC">
        <w:rPr>
          <w:rFonts w:ascii="Arial" w:eastAsiaTheme="majorEastAsia" w:hAnsi="Arial" w:cs="Arial"/>
          <w:color w:val="000000" w:themeColor="text1"/>
        </w:rPr>
        <w:t xml:space="preserve"> of </w:t>
      </w:r>
      <w:r w:rsidR="005731C7">
        <w:rPr>
          <w:rFonts w:ascii="Arial" w:eastAsiaTheme="majorEastAsia" w:hAnsi="Arial" w:cs="Arial"/>
          <w:color w:val="000000" w:themeColor="text1"/>
        </w:rPr>
        <w:t>the Urban Forest Act</w:t>
      </w:r>
      <w:r w:rsidR="0099358E" w:rsidRPr="73D14EEC">
        <w:rPr>
          <w:rFonts w:ascii="Arial" w:eastAsiaTheme="majorEastAsia" w:hAnsi="Arial" w:cs="Arial"/>
          <w:color w:val="000000" w:themeColor="text1"/>
        </w:rPr>
        <w:t xml:space="preserve"> when applications are refused</w:t>
      </w:r>
      <w:r w:rsidRPr="73D14EEC">
        <w:rPr>
          <w:rFonts w:ascii="Arial" w:eastAsiaTheme="majorEastAsia" w:hAnsi="Arial" w:cs="Arial"/>
          <w:color w:val="000000" w:themeColor="text1"/>
        </w:rPr>
        <w:t>.</w:t>
      </w:r>
    </w:p>
    <w:p w14:paraId="3F47BF7E" w14:textId="0F45E020" w:rsidR="008906A0" w:rsidRPr="00CF15F4" w:rsidRDefault="008906A0" w:rsidP="002B4B17">
      <w:pPr>
        <w:pStyle w:val="paragraph"/>
        <w:spacing w:before="0" w:beforeAutospacing="0" w:after="160" w:afterAutospacing="0" w:line="276" w:lineRule="auto"/>
        <w:textAlignment w:val="baseline"/>
        <w:rPr>
          <w:rFonts w:ascii="Arial" w:eastAsiaTheme="majorEastAsia" w:hAnsi="Arial" w:cs="Arial"/>
          <w:color w:val="000000"/>
        </w:rPr>
      </w:pPr>
      <w:r w:rsidRPr="73D14EEC">
        <w:rPr>
          <w:rFonts w:ascii="Arial" w:eastAsiaTheme="majorEastAsia" w:hAnsi="Arial" w:cs="Arial"/>
          <w:color w:val="000000" w:themeColor="text1"/>
        </w:rPr>
        <w:t xml:space="preserve">The extension of the application period from 14 days to three months enhances procedural fairness by ensuring that affected persons have a reasonable opportunity to seek review of decisions that impact their rights and interests. A 14-day period may not provide sufficient time for applicants </w:t>
      </w:r>
      <w:r w:rsidR="00D21A14" w:rsidRPr="73D14EEC">
        <w:rPr>
          <w:rFonts w:ascii="Arial" w:eastAsiaTheme="majorEastAsia" w:hAnsi="Arial" w:cs="Arial"/>
          <w:color w:val="000000" w:themeColor="text1"/>
        </w:rPr>
        <w:t xml:space="preserve">who are refused </w:t>
      </w:r>
      <w:r w:rsidRPr="73D14EEC">
        <w:rPr>
          <w:rFonts w:ascii="Arial" w:eastAsiaTheme="majorEastAsia" w:hAnsi="Arial" w:cs="Arial"/>
          <w:color w:val="000000" w:themeColor="text1"/>
        </w:rPr>
        <w:t xml:space="preserve">to obtain advice, consider the implications of a decision, and prepare an application. The extended timeframe reduces the risk that access to </w:t>
      </w:r>
      <w:r w:rsidR="00D21A14" w:rsidRPr="73D14EEC">
        <w:rPr>
          <w:rFonts w:ascii="Arial" w:eastAsiaTheme="majorEastAsia" w:hAnsi="Arial" w:cs="Arial"/>
          <w:color w:val="000000" w:themeColor="text1"/>
        </w:rPr>
        <w:t xml:space="preserve">request a </w:t>
      </w:r>
      <w:r w:rsidRPr="73D14EEC">
        <w:rPr>
          <w:rFonts w:ascii="Arial" w:eastAsiaTheme="majorEastAsia" w:hAnsi="Arial" w:cs="Arial"/>
          <w:color w:val="000000" w:themeColor="text1"/>
        </w:rPr>
        <w:t>review is limited by practical constraints and supports more effective participation in the review process.</w:t>
      </w:r>
    </w:p>
    <w:p w14:paraId="3E8A241F" w14:textId="77777777"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color w:val="000000"/>
        </w:rPr>
        <w:lastRenderedPageBreak/>
        <w:t>The amendments also improve the efficiency and coherence of the regulatory framework. This ensures that review rights are focused on decisions that genuinely affect legal interests, rather than preliminary or conditional determinations, which supports a fairer and more workable system overall.</w:t>
      </w:r>
      <w:r w:rsidRPr="00CF15F4">
        <w:rPr>
          <w:rStyle w:val="eop"/>
          <w:rFonts w:ascii="Arial" w:eastAsiaTheme="majorEastAsia" w:hAnsi="Arial" w:cs="Arial"/>
          <w:color w:val="000000"/>
          <w:lang w:val="en-GB"/>
        </w:rPr>
        <w:t> </w:t>
      </w:r>
    </w:p>
    <w:p w14:paraId="5498853D" w14:textId="77777777"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color w:val="000000"/>
          <w:u w:val="single"/>
        </w:rPr>
        <w:t>Right to a Healthy Environment</w:t>
      </w:r>
      <w:r w:rsidRPr="00CF15F4">
        <w:rPr>
          <w:rStyle w:val="eop"/>
          <w:rFonts w:ascii="Arial" w:eastAsiaTheme="majorEastAsia" w:hAnsi="Arial" w:cs="Arial"/>
          <w:color w:val="000000"/>
          <w:lang w:val="en-GB"/>
        </w:rPr>
        <w:t> </w:t>
      </w:r>
    </w:p>
    <w:p w14:paraId="7A3C560A" w14:textId="69C68160" w:rsidR="008906A0" w:rsidRPr="00CF15F4" w:rsidRDefault="008906A0" w:rsidP="002B4B17">
      <w:pPr>
        <w:pStyle w:val="paragraph"/>
        <w:spacing w:before="0" w:beforeAutospacing="0" w:after="160" w:afterAutospacing="0" w:line="276" w:lineRule="auto"/>
        <w:textAlignment w:val="baseline"/>
        <w:rPr>
          <w:rStyle w:val="normaltextrun"/>
          <w:rFonts w:ascii="Arial" w:eastAsiaTheme="majorEastAsia" w:hAnsi="Arial" w:cs="Arial"/>
          <w:color w:val="000000"/>
          <w:sz w:val="22"/>
          <w:szCs w:val="22"/>
          <w:lang w:eastAsia="en-US"/>
          <w14:ligatures w14:val="none"/>
        </w:rPr>
      </w:pPr>
      <w:r w:rsidRPr="73D14EEC">
        <w:rPr>
          <w:rStyle w:val="normaltextrun"/>
          <w:rFonts w:ascii="Arial" w:eastAsiaTheme="majorEastAsia" w:hAnsi="Arial" w:cs="Arial"/>
          <w:color w:val="000000" w:themeColor="text1"/>
        </w:rPr>
        <w:t>The Bill promotes the right to a healthy environment by introducing measures, that improve the health, management, and sustainability of trees in the ACT. Urban trees contribute to air quality</w:t>
      </w:r>
      <w:r w:rsidR="00265233" w:rsidRPr="73D14EEC">
        <w:rPr>
          <w:rStyle w:val="normaltextrun"/>
          <w:rFonts w:ascii="Arial" w:eastAsiaTheme="majorEastAsia" w:hAnsi="Arial" w:cs="Arial"/>
          <w:color w:val="000000" w:themeColor="text1"/>
        </w:rPr>
        <w:t xml:space="preserve"> by filtering pollutants</w:t>
      </w:r>
      <w:r w:rsidRPr="73D14EEC">
        <w:rPr>
          <w:rStyle w:val="normaltextrun"/>
          <w:rFonts w:ascii="Arial" w:eastAsiaTheme="majorEastAsia" w:hAnsi="Arial" w:cs="Arial"/>
          <w:color w:val="000000" w:themeColor="text1"/>
        </w:rPr>
        <w:t xml:space="preserve">, </w:t>
      </w:r>
      <w:r w:rsidR="00265233" w:rsidRPr="73D14EEC">
        <w:rPr>
          <w:rStyle w:val="normaltextrun"/>
          <w:rFonts w:ascii="Arial" w:eastAsiaTheme="majorEastAsia" w:hAnsi="Arial" w:cs="Arial"/>
          <w:color w:val="000000" w:themeColor="text1"/>
        </w:rPr>
        <w:t>reduc</w:t>
      </w:r>
      <w:r w:rsidR="007258D4" w:rsidRPr="73D14EEC">
        <w:rPr>
          <w:rStyle w:val="normaltextrun"/>
          <w:rFonts w:ascii="Arial" w:eastAsiaTheme="majorEastAsia" w:hAnsi="Arial" w:cs="Arial"/>
          <w:color w:val="000000" w:themeColor="text1"/>
        </w:rPr>
        <w:t>ing</w:t>
      </w:r>
      <w:r w:rsidR="00265233" w:rsidRPr="73D14EEC">
        <w:rPr>
          <w:rStyle w:val="normaltextrun"/>
          <w:rFonts w:ascii="Arial" w:eastAsiaTheme="majorEastAsia" w:hAnsi="Arial" w:cs="Arial"/>
          <w:color w:val="000000" w:themeColor="text1"/>
        </w:rPr>
        <w:t xml:space="preserve"> urban </w:t>
      </w:r>
      <w:r w:rsidRPr="73D14EEC">
        <w:rPr>
          <w:rStyle w:val="normaltextrun"/>
          <w:rFonts w:ascii="Arial" w:eastAsiaTheme="majorEastAsia" w:hAnsi="Arial" w:cs="Arial"/>
          <w:color w:val="000000" w:themeColor="text1"/>
        </w:rPr>
        <w:t xml:space="preserve">temperature </w:t>
      </w:r>
      <w:r w:rsidR="00265233" w:rsidRPr="73D14EEC">
        <w:rPr>
          <w:rStyle w:val="normaltextrun"/>
          <w:rFonts w:ascii="Arial" w:eastAsiaTheme="majorEastAsia" w:hAnsi="Arial" w:cs="Arial"/>
          <w:color w:val="000000" w:themeColor="text1"/>
        </w:rPr>
        <w:t>through shade and evapotranspiration</w:t>
      </w:r>
      <w:r w:rsidRPr="73D14EEC">
        <w:rPr>
          <w:rStyle w:val="normaltextrun"/>
          <w:rFonts w:ascii="Arial" w:eastAsiaTheme="majorEastAsia" w:hAnsi="Arial" w:cs="Arial"/>
          <w:color w:val="000000" w:themeColor="text1"/>
        </w:rPr>
        <w:t>,</w:t>
      </w:r>
      <w:r w:rsidR="007258D4" w:rsidRPr="73D14EEC">
        <w:rPr>
          <w:rStyle w:val="normaltextrun"/>
          <w:rFonts w:ascii="Arial" w:eastAsiaTheme="majorEastAsia" w:hAnsi="Arial" w:cs="Arial"/>
          <w:color w:val="000000" w:themeColor="text1"/>
        </w:rPr>
        <w:t xml:space="preserve"> and mitigating the impacts of extreme heat. Trees also support biodiversity by providing habitat and ecological connectivity and contribute to water and soil health by reducing stormwater runoff, filtering pollutants, and stabilising soils. They contribute to a liveable environment, support resilience to climate impacts and promote community wellbeing</w:t>
      </w:r>
      <w:r w:rsidRPr="73D14EEC">
        <w:rPr>
          <w:rStyle w:val="normaltextrun"/>
          <w:rFonts w:ascii="Arial" w:eastAsiaTheme="majorEastAsia" w:hAnsi="Arial" w:cs="Arial"/>
          <w:color w:val="000000" w:themeColor="text1"/>
        </w:rPr>
        <w:t>. By strengthening protections, clarifying decision-making processes, and supporting appropriate tree management, the Bill enhances the quality of the natural environment and supports the community’s right to live in a clean, healthy, and sustainable environment.</w:t>
      </w:r>
    </w:p>
    <w:p w14:paraId="77BDB883" w14:textId="71FA4EBC" w:rsidR="008906A0" w:rsidRPr="00CF15F4" w:rsidRDefault="008906A0" w:rsidP="002B4B17">
      <w:pPr>
        <w:pStyle w:val="paragraph"/>
        <w:spacing w:before="0" w:beforeAutospacing="0" w:after="160" w:afterAutospacing="0" w:line="276" w:lineRule="auto"/>
        <w:textAlignment w:val="baseline"/>
        <w:rPr>
          <w:rStyle w:val="normaltextrun"/>
          <w:rFonts w:ascii="Arial" w:eastAsiaTheme="majorEastAsia" w:hAnsi="Arial" w:cs="Arial"/>
          <w:color w:val="000000"/>
        </w:rPr>
      </w:pPr>
      <w:r w:rsidRPr="73D14EEC">
        <w:rPr>
          <w:rStyle w:val="normaltextrun"/>
          <w:rFonts w:ascii="Arial" w:eastAsiaTheme="majorEastAsia" w:hAnsi="Arial" w:cs="Arial"/>
          <w:color w:val="000000" w:themeColor="text1"/>
        </w:rPr>
        <w:t xml:space="preserve">The Bill promotes the right to a healthy environment in conjunction with the right to life by addressing risks to physical safety posed by unsafe or </w:t>
      </w:r>
      <w:r w:rsidR="002B6424" w:rsidRPr="73D14EEC">
        <w:rPr>
          <w:rStyle w:val="normaltextrun"/>
          <w:rFonts w:ascii="Arial" w:eastAsiaTheme="majorEastAsia" w:hAnsi="Arial" w:cs="Arial"/>
          <w:color w:val="000000" w:themeColor="text1"/>
        </w:rPr>
        <w:t xml:space="preserve">dangerous </w:t>
      </w:r>
      <w:r w:rsidRPr="73D14EEC">
        <w:rPr>
          <w:rStyle w:val="normaltextrun"/>
          <w:rFonts w:ascii="Arial" w:eastAsiaTheme="majorEastAsia" w:hAnsi="Arial" w:cs="Arial"/>
          <w:color w:val="000000" w:themeColor="text1"/>
        </w:rPr>
        <w:t xml:space="preserve">trees. By introducing powers to issue </w:t>
      </w:r>
      <w:r w:rsidR="00A75446">
        <w:rPr>
          <w:rStyle w:val="normaltextrun"/>
          <w:rFonts w:ascii="Arial" w:eastAsiaTheme="majorEastAsia" w:hAnsi="Arial" w:cs="Arial"/>
          <w:color w:val="000000" w:themeColor="text1"/>
        </w:rPr>
        <w:t>rectification</w:t>
      </w:r>
      <w:r w:rsidRPr="73D14EEC">
        <w:rPr>
          <w:rStyle w:val="normaltextrun"/>
          <w:rFonts w:ascii="Arial" w:eastAsiaTheme="majorEastAsia" w:hAnsi="Arial" w:cs="Arial"/>
          <w:color w:val="000000" w:themeColor="text1"/>
        </w:rPr>
        <w:t xml:space="preserve"> directions for unsafe or </w:t>
      </w:r>
      <w:r w:rsidR="002B6424" w:rsidRPr="73D14EEC">
        <w:rPr>
          <w:rStyle w:val="normaltextrun"/>
          <w:rFonts w:ascii="Arial" w:eastAsiaTheme="majorEastAsia" w:hAnsi="Arial" w:cs="Arial"/>
          <w:color w:val="000000" w:themeColor="text1"/>
        </w:rPr>
        <w:t xml:space="preserve">dangerous </w:t>
      </w:r>
      <w:r w:rsidRPr="73D14EEC">
        <w:rPr>
          <w:rStyle w:val="normaltextrun"/>
          <w:rFonts w:ascii="Arial" w:eastAsiaTheme="majorEastAsia" w:hAnsi="Arial" w:cs="Arial"/>
          <w:color w:val="000000" w:themeColor="text1"/>
        </w:rPr>
        <w:t>trees and, if necessary, enter land to carry out urgent works, the Bill reduces the risk of harm to individuals and property. This supports a safe living environment and, in doing so, also promotes the right to life by helping to protect individuals from foreseeable environmental risks.</w:t>
      </w:r>
    </w:p>
    <w:p w14:paraId="445C7599" w14:textId="3C1B6A49" w:rsidR="008906A0" w:rsidRPr="00CF15F4" w:rsidRDefault="008906A0" w:rsidP="002B4B17">
      <w:pPr>
        <w:pStyle w:val="paragraph"/>
        <w:spacing w:before="0" w:beforeAutospacing="0" w:after="160" w:afterAutospacing="0" w:line="276" w:lineRule="auto"/>
        <w:textAlignment w:val="baseline"/>
        <w:rPr>
          <w:rStyle w:val="normaltextrun"/>
          <w:rFonts w:ascii="Arial" w:eastAsiaTheme="majorEastAsia" w:hAnsi="Arial" w:cs="Arial"/>
          <w:color w:val="000000"/>
        </w:rPr>
      </w:pPr>
      <w:r w:rsidRPr="73D14EEC">
        <w:rPr>
          <w:rStyle w:val="normaltextrun"/>
          <w:rFonts w:ascii="Arial" w:eastAsiaTheme="majorEastAsia" w:hAnsi="Arial" w:cs="Arial"/>
          <w:color w:val="000000" w:themeColor="text1"/>
        </w:rPr>
        <w:t xml:space="preserve">The Bill also promotes the right to a healthy environment in conjunction with cultural rights of Aboriginal and Torres Strait Islander people. The Bill promotes the cultural dimension of the right to a healthy environment by recognising the connection of Aboriginal and Torres Strait Islander peoples to land, water, and culturally significant natural features. The </w:t>
      </w:r>
      <w:r w:rsidR="008B017A" w:rsidRPr="73D14EEC">
        <w:rPr>
          <w:rStyle w:val="normaltextrun"/>
          <w:rFonts w:ascii="Arial" w:eastAsiaTheme="majorEastAsia" w:hAnsi="Arial" w:cs="Arial"/>
          <w:color w:val="000000" w:themeColor="text1"/>
        </w:rPr>
        <w:t xml:space="preserve">Bill </w:t>
      </w:r>
      <w:r w:rsidRPr="73D14EEC">
        <w:rPr>
          <w:rStyle w:val="normaltextrun"/>
          <w:rFonts w:ascii="Arial" w:eastAsiaTheme="majorEastAsia" w:hAnsi="Arial" w:cs="Arial"/>
          <w:color w:val="000000" w:themeColor="text1"/>
        </w:rPr>
        <w:t>ensures that decision-making processes take into account the protection and preservation of culturally important trees. This supports the exercise and protection of cultural rights and reinforces the role of environmental stewardship in maintaining cultural identity and connection to Country.</w:t>
      </w:r>
    </w:p>
    <w:p w14:paraId="2A1839BD" w14:textId="77777777"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b/>
          <w:bCs/>
          <w:color w:val="000000"/>
        </w:rPr>
        <w:t>Rights Limited</w:t>
      </w:r>
      <w:r w:rsidRPr="00CF15F4">
        <w:rPr>
          <w:rStyle w:val="eop"/>
          <w:rFonts w:ascii="Arial" w:eastAsiaTheme="majorEastAsia" w:hAnsi="Arial" w:cs="Arial"/>
          <w:color w:val="000000"/>
          <w:lang w:val="en-GB"/>
        </w:rPr>
        <w:t> </w:t>
      </w:r>
    </w:p>
    <w:p w14:paraId="7E6BC240" w14:textId="77777777"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color w:val="000000"/>
          <w:u w:val="single"/>
        </w:rPr>
        <w:t>Right to Privacy and Reputation</w:t>
      </w:r>
      <w:r w:rsidRPr="00CF15F4">
        <w:rPr>
          <w:rStyle w:val="eop"/>
          <w:rFonts w:ascii="Arial" w:eastAsiaTheme="majorEastAsia" w:hAnsi="Arial" w:cs="Arial"/>
          <w:color w:val="000000"/>
          <w:lang w:val="en-GB"/>
        </w:rPr>
        <w:t> </w:t>
      </w:r>
    </w:p>
    <w:p w14:paraId="0708131B" w14:textId="77777777"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Nature of the right and the limitation (sections 28(2)(a) and (c))</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5BD19E0A" w14:textId="7C27BDC2"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 xml:space="preserve">The Bill limits the Right to Privacy and Reputation. In a regulatory context, this right is engaged where legislation authorises regulatory monitoring, enforcement action, or entry onto </w:t>
      </w:r>
      <w:r w:rsidR="0043173B" w:rsidRPr="73D14EEC">
        <w:rPr>
          <w:rStyle w:val="normaltextrun"/>
          <w:rFonts w:ascii="Arial" w:eastAsiaTheme="majorEastAsia" w:hAnsi="Arial" w:cs="Arial"/>
          <w:color w:val="000000" w:themeColor="text1"/>
        </w:rPr>
        <w:t xml:space="preserve">private </w:t>
      </w:r>
      <w:r w:rsidRPr="73D14EEC">
        <w:rPr>
          <w:rStyle w:val="normaltextrun"/>
          <w:rFonts w:ascii="Arial" w:eastAsiaTheme="majorEastAsia" w:hAnsi="Arial" w:cs="Arial"/>
          <w:color w:val="000000" w:themeColor="text1"/>
        </w:rPr>
        <w:t>land</w:t>
      </w:r>
      <w:r w:rsidR="0043173B" w:rsidRPr="73D14EEC">
        <w:rPr>
          <w:rStyle w:val="normaltextrun"/>
          <w:rFonts w:ascii="Arial" w:eastAsiaTheme="majorEastAsia" w:hAnsi="Arial" w:cs="Arial"/>
          <w:color w:val="000000" w:themeColor="text1"/>
        </w:rPr>
        <w:t xml:space="preserve">. </w:t>
      </w:r>
    </w:p>
    <w:p w14:paraId="13A8DE6C" w14:textId="60BBE01C"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 xml:space="preserve">The Bill limits this right in a targeted and lawful manner through several amendments to </w:t>
      </w:r>
      <w:r w:rsidR="005731C7">
        <w:rPr>
          <w:rStyle w:val="normaltextrun"/>
          <w:rFonts w:ascii="Arial" w:eastAsiaTheme="majorEastAsia" w:hAnsi="Arial" w:cs="Arial"/>
          <w:color w:val="000000" w:themeColor="text1"/>
        </w:rPr>
        <w:t>the Urban Forest Act</w:t>
      </w:r>
      <w:r w:rsidRPr="73D14EEC">
        <w:rPr>
          <w:rStyle w:val="normaltextrun"/>
          <w:rFonts w:ascii="Arial" w:eastAsiaTheme="majorEastAsia" w:hAnsi="Arial" w:cs="Arial"/>
          <w:color w:val="000000" w:themeColor="text1"/>
        </w:rPr>
        <w:t> that strengthen tree protection, compliance and risk-</w:t>
      </w:r>
      <w:r w:rsidRPr="73D14EEC">
        <w:rPr>
          <w:rStyle w:val="normaltextrun"/>
          <w:rFonts w:ascii="Arial" w:eastAsiaTheme="majorEastAsia" w:hAnsi="Arial" w:cs="Arial"/>
          <w:color w:val="000000" w:themeColor="text1"/>
        </w:rPr>
        <w:lastRenderedPageBreak/>
        <w:t>management mechanisms. In particular, the limitation arises from</w:t>
      </w:r>
      <w:r w:rsidR="00D5594A" w:rsidRPr="73D14EEC">
        <w:rPr>
          <w:rStyle w:val="eop"/>
          <w:rFonts w:ascii="Arial" w:eastAsiaTheme="majorEastAsia" w:hAnsi="Arial" w:cs="Arial"/>
          <w:color w:val="000000" w:themeColor="text1"/>
          <w:lang w:val="en-GB"/>
        </w:rPr>
        <w:t xml:space="preserve"> amendments to </w:t>
      </w:r>
      <w:r w:rsidR="005731C7">
        <w:rPr>
          <w:rStyle w:val="eop"/>
          <w:rFonts w:ascii="Arial" w:eastAsiaTheme="majorEastAsia" w:hAnsi="Arial" w:cs="Arial"/>
          <w:color w:val="000000" w:themeColor="text1"/>
          <w:lang w:val="en-GB"/>
        </w:rPr>
        <w:t>the Urban Forest Act</w:t>
      </w:r>
      <w:r w:rsidR="00D5594A" w:rsidRPr="73D14EEC">
        <w:rPr>
          <w:rStyle w:val="eop"/>
          <w:rFonts w:ascii="Arial" w:eastAsiaTheme="majorEastAsia" w:hAnsi="Arial" w:cs="Arial"/>
          <w:color w:val="000000" w:themeColor="text1"/>
          <w:lang w:val="en-GB"/>
        </w:rPr>
        <w:t xml:space="preserve"> that:</w:t>
      </w:r>
    </w:p>
    <w:p w14:paraId="50698137" w14:textId="2178C188" w:rsidR="008906A0" w:rsidRPr="00CF15F4" w:rsidRDefault="00D5594A" w:rsidP="00A7707B">
      <w:pPr>
        <w:pStyle w:val="paragraph"/>
        <w:numPr>
          <w:ilvl w:val="0"/>
          <w:numId w:val="3"/>
        </w:numPr>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 xml:space="preserve">insert </w:t>
      </w:r>
      <w:r w:rsidR="00A75446">
        <w:rPr>
          <w:rStyle w:val="normaltextrun"/>
          <w:rFonts w:ascii="Arial" w:eastAsiaTheme="majorEastAsia" w:hAnsi="Arial" w:cs="Arial"/>
          <w:color w:val="000000" w:themeColor="text1"/>
        </w:rPr>
        <w:t>rectification</w:t>
      </w:r>
      <w:r w:rsidR="008906A0" w:rsidRPr="73D14EEC">
        <w:rPr>
          <w:rStyle w:val="normaltextrun"/>
          <w:rFonts w:ascii="Arial" w:eastAsiaTheme="majorEastAsia" w:hAnsi="Arial" w:cs="Arial"/>
          <w:color w:val="000000" w:themeColor="text1"/>
        </w:rPr>
        <w:t xml:space="preserve"> direction powers under new Division 5.4 (</w:t>
      </w:r>
      <w:r w:rsidR="00584CB3" w:rsidRPr="73D14EEC">
        <w:rPr>
          <w:rStyle w:val="normaltextrun"/>
          <w:rFonts w:ascii="Arial" w:eastAsiaTheme="majorEastAsia" w:hAnsi="Arial" w:cs="Arial"/>
          <w:color w:val="000000" w:themeColor="text1"/>
        </w:rPr>
        <w:t xml:space="preserve">new </w:t>
      </w:r>
      <w:r w:rsidR="008906A0" w:rsidRPr="73D14EEC">
        <w:rPr>
          <w:rStyle w:val="normaltextrun"/>
          <w:rFonts w:ascii="Arial" w:eastAsiaTheme="majorEastAsia" w:hAnsi="Arial" w:cs="Arial"/>
          <w:color w:val="000000" w:themeColor="text1"/>
        </w:rPr>
        <w:t xml:space="preserve">sections 104A–104D) of </w:t>
      </w:r>
      <w:r w:rsidR="005731C7">
        <w:rPr>
          <w:rStyle w:val="normaltextrun"/>
          <w:rFonts w:ascii="Arial" w:eastAsiaTheme="majorEastAsia" w:hAnsi="Arial" w:cs="Arial"/>
          <w:color w:val="000000" w:themeColor="text1"/>
        </w:rPr>
        <w:t>the Urban Forest Act</w:t>
      </w:r>
      <w:r w:rsidR="008906A0" w:rsidRPr="73D14EEC">
        <w:rPr>
          <w:rStyle w:val="normaltextrun"/>
          <w:rFonts w:ascii="Arial" w:eastAsiaTheme="majorEastAsia" w:hAnsi="Arial" w:cs="Arial"/>
          <w:color w:val="000000" w:themeColor="text1"/>
        </w:rPr>
        <w:t xml:space="preserve">, which allow directions to be issued where a tree poses a risk to </w:t>
      </w:r>
      <w:r w:rsidR="00DD3F95" w:rsidRPr="73D14EEC">
        <w:rPr>
          <w:rStyle w:val="normaltextrun"/>
          <w:rFonts w:ascii="Arial" w:eastAsiaTheme="majorEastAsia" w:hAnsi="Arial" w:cs="Arial"/>
          <w:color w:val="000000" w:themeColor="text1"/>
        </w:rPr>
        <w:t xml:space="preserve">the </w:t>
      </w:r>
      <w:r w:rsidR="008906A0" w:rsidRPr="73D14EEC">
        <w:rPr>
          <w:rStyle w:val="normaltextrun"/>
          <w:rFonts w:ascii="Arial" w:eastAsiaTheme="majorEastAsia" w:hAnsi="Arial" w:cs="Arial"/>
          <w:color w:val="000000" w:themeColor="text1"/>
        </w:rPr>
        <w:t>health</w:t>
      </w:r>
      <w:r w:rsidR="00343052" w:rsidRPr="73D14EEC">
        <w:rPr>
          <w:rStyle w:val="normaltextrun"/>
          <w:rFonts w:ascii="Arial" w:eastAsiaTheme="majorEastAsia" w:hAnsi="Arial" w:cs="Arial"/>
          <w:color w:val="000000" w:themeColor="text1"/>
        </w:rPr>
        <w:t xml:space="preserve"> or</w:t>
      </w:r>
      <w:r w:rsidR="008906A0" w:rsidRPr="73D14EEC">
        <w:rPr>
          <w:rStyle w:val="normaltextrun"/>
          <w:rFonts w:ascii="Arial" w:eastAsiaTheme="majorEastAsia" w:hAnsi="Arial" w:cs="Arial"/>
          <w:color w:val="000000" w:themeColor="text1"/>
        </w:rPr>
        <w:t> safety </w:t>
      </w:r>
      <w:r w:rsidR="00343052" w:rsidRPr="73D14EEC">
        <w:rPr>
          <w:rStyle w:val="normaltextrun"/>
          <w:rFonts w:ascii="Arial" w:eastAsiaTheme="majorEastAsia" w:hAnsi="Arial" w:cs="Arial"/>
          <w:color w:val="000000" w:themeColor="text1"/>
        </w:rPr>
        <w:t xml:space="preserve">of people or animals </w:t>
      </w:r>
      <w:r w:rsidR="008906A0" w:rsidRPr="73D14EEC">
        <w:rPr>
          <w:rStyle w:val="normaltextrun"/>
          <w:rFonts w:ascii="Arial" w:eastAsiaTheme="majorEastAsia" w:hAnsi="Arial" w:cs="Arial"/>
          <w:color w:val="000000" w:themeColor="text1"/>
        </w:rPr>
        <w:t>or property; and </w:t>
      </w:r>
      <w:r w:rsidR="008906A0" w:rsidRPr="73D14EEC">
        <w:rPr>
          <w:rStyle w:val="eop"/>
          <w:rFonts w:ascii="Arial" w:eastAsiaTheme="majorEastAsia" w:hAnsi="Arial" w:cs="Arial"/>
          <w:color w:val="000000" w:themeColor="text1"/>
          <w:lang w:val="en-GB"/>
        </w:rPr>
        <w:t> </w:t>
      </w:r>
    </w:p>
    <w:p w14:paraId="7A8F0CB8" w14:textId="7FECC4F3" w:rsidR="008906A0" w:rsidRPr="00CF15F4" w:rsidRDefault="00D5594A" w:rsidP="00A7707B">
      <w:pPr>
        <w:pStyle w:val="paragraph"/>
        <w:numPr>
          <w:ilvl w:val="0"/>
          <w:numId w:val="3"/>
        </w:numPr>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introduce </w:t>
      </w:r>
      <w:r w:rsidR="008906A0" w:rsidRPr="73D14EEC">
        <w:rPr>
          <w:rStyle w:val="normaltextrun"/>
          <w:rFonts w:ascii="Arial" w:eastAsiaTheme="majorEastAsia" w:hAnsi="Arial" w:cs="Arial"/>
          <w:color w:val="000000" w:themeColor="text1"/>
        </w:rPr>
        <w:t xml:space="preserve">powers to enter land to carry out or complete required works where a person fails to comply with a </w:t>
      </w:r>
      <w:r w:rsidR="00A75446">
        <w:rPr>
          <w:rStyle w:val="normaltextrun"/>
          <w:rFonts w:ascii="Arial" w:eastAsiaTheme="majorEastAsia" w:hAnsi="Arial" w:cs="Arial"/>
          <w:color w:val="000000" w:themeColor="text1"/>
        </w:rPr>
        <w:t>rectification</w:t>
      </w:r>
      <w:r w:rsidR="00A75446" w:rsidRPr="73D14EEC">
        <w:rPr>
          <w:rStyle w:val="normaltextrun"/>
          <w:rFonts w:ascii="Arial" w:eastAsiaTheme="majorEastAsia" w:hAnsi="Arial" w:cs="Arial"/>
          <w:color w:val="000000" w:themeColor="text1"/>
        </w:rPr>
        <w:t xml:space="preserve"> </w:t>
      </w:r>
      <w:r w:rsidR="008906A0" w:rsidRPr="73D14EEC">
        <w:rPr>
          <w:rStyle w:val="normaltextrun"/>
          <w:rFonts w:ascii="Arial" w:eastAsiaTheme="majorEastAsia" w:hAnsi="Arial" w:cs="Arial"/>
          <w:color w:val="000000" w:themeColor="text1"/>
        </w:rPr>
        <w:t>direction</w:t>
      </w:r>
      <w:r w:rsidR="00343052" w:rsidRPr="73D14EEC">
        <w:rPr>
          <w:rStyle w:val="normaltextrun"/>
          <w:rFonts w:ascii="Arial" w:eastAsiaTheme="majorEastAsia" w:hAnsi="Arial" w:cs="Arial"/>
          <w:color w:val="000000" w:themeColor="text1"/>
        </w:rPr>
        <w:t xml:space="preserve"> in certain </w:t>
      </w:r>
      <w:r w:rsidR="000A43C8" w:rsidRPr="73D14EEC">
        <w:rPr>
          <w:rStyle w:val="normaltextrun"/>
          <w:rFonts w:ascii="Arial" w:eastAsiaTheme="majorEastAsia" w:hAnsi="Arial" w:cs="Arial"/>
          <w:color w:val="000000" w:themeColor="text1"/>
        </w:rPr>
        <w:t>circumstances</w:t>
      </w:r>
      <w:r w:rsidR="008906A0" w:rsidRPr="73D14EEC">
        <w:rPr>
          <w:rStyle w:val="normaltextrun"/>
          <w:rFonts w:ascii="Arial" w:eastAsiaTheme="majorEastAsia" w:hAnsi="Arial" w:cs="Arial"/>
          <w:color w:val="000000" w:themeColor="text1"/>
        </w:rPr>
        <w:t>, including cost recovery mechanisms (section 104D</w:t>
      </w:r>
      <w:r w:rsidRPr="73D14EEC">
        <w:rPr>
          <w:rStyle w:val="normaltextrun"/>
          <w:rFonts w:ascii="Arial" w:eastAsiaTheme="majorEastAsia" w:hAnsi="Arial" w:cs="Arial"/>
          <w:color w:val="000000" w:themeColor="text1"/>
        </w:rPr>
        <w:t xml:space="preserve">, </w:t>
      </w:r>
      <w:r w:rsidR="005731C7">
        <w:rPr>
          <w:rStyle w:val="normaltextrun"/>
          <w:rFonts w:ascii="Arial" w:eastAsiaTheme="majorEastAsia" w:hAnsi="Arial" w:cs="Arial"/>
          <w:color w:val="000000" w:themeColor="text1"/>
        </w:rPr>
        <w:t>the Urban Forest Act</w:t>
      </w:r>
      <w:r w:rsidR="008906A0" w:rsidRPr="73D14EEC">
        <w:rPr>
          <w:rStyle w:val="normaltextrun"/>
          <w:rFonts w:ascii="Arial" w:eastAsiaTheme="majorEastAsia" w:hAnsi="Arial" w:cs="Arial"/>
          <w:color w:val="000000" w:themeColor="text1"/>
        </w:rPr>
        <w:t>).</w:t>
      </w:r>
      <w:r w:rsidR="008906A0" w:rsidRPr="73D14EEC">
        <w:rPr>
          <w:rStyle w:val="eop"/>
          <w:rFonts w:ascii="Arial" w:eastAsiaTheme="majorEastAsia" w:hAnsi="Arial" w:cs="Arial"/>
          <w:color w:val="000000" w:themeColor="text1"/>
          <w:lang w:val="en-GB"/>
        </w:rPr>
        <w:t> </w:t>
      </w:r>
    </w:p>
    <w:p w14:paraId="5CE7E4B4" w14:textId="77777777" w:rsidR="008906A0" w:rsidRDefault="008906A0" w:rsidP="00CF15F4">
      <w:pPr>
        <w:pStyle w:val="paragraph"/>
        <w:spacing w:before="0" w:beforeAutospacing="0" w:after="160" w:afterAutospacing="0" w:line="276" w:lineRule="auto"/>
        <w:textAlignment w:val="baseline"/>
        <w:rPr>
          <w:rStyle w:val="eop"/>
          <w:rFonts w:ascii="Arial" w:eastAsiaTheme="majorEastAsia" w:hAnsi="Arial" w:cs="Arial"/>
          <w:color w:val="000000"/>
          <w:lang w:val="en-GB"/>
        </w:rPr>
      </w:pPr>
      <w:r w:rsidRPr="73D14EEC">
        <w:rPr>
          <w:rStyle w:val="normaltextrun"/>
          <w:rFonts w:ascii="Arial" w:eastAsiaTheme="majorEastAsia" w:hAnsi="Arial" w:cs="Arial"/>
          <w:color w:val="000000" w:themeColor="text1"/>
        </w:rPr>
        <w:t>These provisions may result in regulatory engagement with landholders, including inspection, the issuing of directions, service of notices on land, and, in limited circumstances, entry onto private land to undertake necessary works. To that extent, the Bill permits lawful interference with private activities and property interests and therefore limits the right to privacy.</w:t>
      </w:r>
      <w:r w:rsidRPr="73D14EEC">
        <w:rPr>
          <w:rStyle w:val="eop"/>
          <w:rFonts w:ascii="Arial" w:eastAsiaTheme="majorEastAsia" w:hAnsi="Arial" w:cs="Arial"/>
          <w:color w:val="000000" w:themeColor="text1"/>
          <w:lang w:val="en-GB"/>
        </w:rPr>
        <w:t> </w:t>
      </w:r>
    </w:p>
    <w:p w14:paraId="09982FD4" w14:textId="64C24948" w:rsidR="00ED0E32" w:rsidRPr="00CF15F4" w:rsidRDefault="00ED0E32" w:rsidP="002B4B17">
      <w:pPr>
        <w:pStyle w:val="paragraph"/>
        <w:spacing w:before="0" w:beforeAutospacing="0" w:after="160" w:afterAutospacing="0" w:line="276" w:lineRule="auto"/>
        <w:textAlignment w:val="baseline"/>
        <w:rPr>
          <w:rFonts w:ascii="Arial" w:hAnsi="Arial" w:cs="Arial"/>
          <w:lang w:val="en-GB"/>
        </w:rPr>
      </w:pPr>
      <w:r w:rsidRPr="00CF15F4">
        <w:rPr>
          <w:rStyle w:val="eop"/>
          <w:rFonts w:ascii="Arial" w:eastAsiaTheme="majorEastAsia" w:hAnsi="Arial" w:cs="Arial"/>
          <w:color w:val="000000"/>
          <w:lang w:val="en-GB"/>
        </w:rPr>
        <w:t>The Bill may also have a minor indirect impact on the right to privacy in some circumstances where tree removal or management reduces natural screening between neighbouring properties, potentially affecting a person’s ability to enjoy privacy within their home. This may affect visual privacy in some cases.</w:t>
      </w:r>
    </w:p>
    <w:p w14:paraId="473DC2F4" w14:textId="77777777"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Legitimate purpose (section 28(2)(b))</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276CE442" w14:textId="77777777" w:rsidR="008906A0" w:rsidRPr="002B4B17" w:rsidRDefault="008906A0" w:rsidP="002B4B17">
      <w:pPr>
        <w:pStyle w:val="paragraph"/>
        <w:spacing w:before="0" w:beforeAutospacing="0" w:after="160" w:afterAutospacing="0" w:line="276" w:lineRule="auto"/>
        <w:textAlignment w:val="baseline"/>
        <w:rPr>
          <w:rStyle w:val="normaltextrun"/>
          <w:rFonts w:eastAsiaTheme="majorEastAsia"/>
          <w:color w:val="000000"/>
        </w:rPr>
      </w:pPr>
      <w:r w:rsidRPr="00CF15F4">
        <w:rPr>
          <w:rStyle w:val="normaltextrun"/>
          <w:rFonts w:ascii="Arial" w:eastAsiaTheme="majorEastAsia" w:hAnsi="Arial" w:cs="Arial"/>
          <w:color w:val="000000"/>
        </w:rPr>
        <w:t>The amendments serve several legitimate and interconnected purposes.</w:t>
      </w:r>
      <w:r w:rsidRPr="002B4B17">
        <w:rPr>
          <w:rStyle w:val="normaltextrun"/>
          <w:rFonts w:eastAsiaTheme="majorEastAsia"/>
        </w:rPr>
        <w:t> </w:t>
      </w:r>
    </w:p>
    <w:p w14:paraId="177D74BF" w14:textId="1B4AF129" w:rsidR="008906A0" w:rsidRPr="002B4B17" w:rsidRDefault="008906A0" w:rsidP="002B4B17">
      <w:pPr>
        <w:pStyle w:val="paragraph"/>
        <w:spacing w:before="0" w:beforeAutospacing="0" w:after="160" w:afterAutospacing="0" w:line="276" w:lineRule="auto"/>
        <w:textAlignment w:val="baseline"/>
        <w:rPr>
          <w:rStyle w:val="normaltextrun"/>
          <w:rFonts w:eastAsiaTheme="majorEastAsia"/>
          <w:color w:val="000000"/>
        </w:rPr>
      </w:pPr>
      <w:r w:rsidRPr="73D14EEC">
        <w:rPr>
          <w:rStyle w:val="normaltextrun"/>
          <w:rFonts w:ascii="Arial" w:eastAsiaTheme="majorEastAsia" w:hAnsi="Arial" w:cs="Arial"/>
          <w:color w:val="000000" w:themeColor="text1"/>
        </w:rPr>
        <w:t xml:space="preserve">Firstly, the limitation serves the legitimate purpose of protecting public safety and property. </w:t>
      </w:r>
      <w:r w:rsidR="00B4414A">
        <w:rPr>
          <w:rStyle w:val="normaltextrun"/>
          <w:rFonts w:ascii="Arial" w:eastAsiaTheme="majorEastAsia" w:hAnsi="Arial" w:cs="Arial"/>
          <w:color w:val="000000" w:themeColor="text1"/>
        </w:rPr>
        <w:t>Rectification</w:t>
      </w:r>
      <w:r w:rsidRPr="73D14EEC">
        <w:rPr>
          <w:rStyle w:val="normaltextrun"/>
          <w:rFonts w:ascii="Arial" w:eastAsiaTheme="majorEastAsia" w:hAnsi="Arial" w:cs="Arial"/>
          <w:color w:val="000000" w:themeColor="text1"/>
        </w:rPr>
        <w:t xml:space="preserve"> directions under new sections 104A-104D of </w:t>
      </w:r>
      <w:r w:rsidR="005731C7">
        <w:rPr>
          <w:rStyle w:val="normaltextrun"/>
          <w:rFonts w:ascii="Arial" w:eastAsiaTheme="majorEastAsia" w:hAnsi="Arial" w:cs="Arial"/>
          <w:color w:val="000000" w:themeColor="text1"/>
        </w:rPr>
        <w:t>the Urban Forest Act</w:t>
      </w:r>
      <w:r w:rsidRPr="73D14EEC">
        <w:rPr>
          <w:rStyle w:val="normaltextrun"/>
          <w:rFonts w:ascii="Arial" w:eastAsiaTheme="majorEastAsia" w:hAnsi="Arial" w:cs="Arial"/>
          <w:color w:val="000000" w:themeColor="text1"/>
        </w:rPr>
        <w:t> are intended to address situations where a tree poses a real or potential risk of serious injury, death or substantial property damage. In these</w:t>
      </w:r>
      <w:r w:rsidR="000145EC" w:rsidRPr="73D14EEC">
        <w:rPr>
          <w:rStyle w:val="normaltextrun"/>
          <w:rFonts w:ascii="Arial" w:eastAsiaTheme="majorEastAsia" w:hAnsi="Arial" w:cs="Arial"/>
          <w:color w:val="000000" w:themeColor="text1"/>
        </w:rPr>
        <w:t xml:space="preserve"> </w:t>
      </w:r>
      <w:r w:rsidRPr="73D14EEC">
        <w:rPr>
          <w:rStyle w:val="normaltextrun"/>
          <w:rFonts w:ascii="Arial" w:eastAsiaTheme="majorEastAsia" w:hAnsi="Arial" w:cs="Arial"/>
          <w:color w:val="000000" w:themeColor="text1"/>
        </w:rPr>
        <w:t>circumstances, timely regulatory intervention is necessary to prevent harm.</w:t>
      </w:r>
      <w:r w:rsidRPr="002B4B17">
        <w:rPr>
          <w:rStyle w:val="normaltextrun"/>
          <w:rFonts w:eastAsiaTheme="majorEastAsia"/>
        </w:rPr>
        <w:t> </w:t>
      </w:r>
    </w:p>
    <w:p w14:paraId="5AFF82FB" w14:textId="072A17F2" w:rsidR="009E6B01" w:rsidRDefault="008906A0" w:rsidP="00CF15F4">
      <w:pPr>
        <w:pStyle w:val="paragraph"/>
        <w:spacing w:before="0" w:beforeAutospacing="0" w:after="160" w:afterAutospacing="0" w:line="276" w:lineRule="auto"/>
        <w:textAlignment w:val="baseline"/>
        <w:rPr>
          <w:rStyle w:val="eop"/>
          <w:rFonts w:ascii="Arial" w:eastAsiaTheme="majorEastAsia" w:hAnsi="Arial" w:cs="Arial"/>
          <w:color w:val="000000"/>
          <w:lang w:val="en-GB"/>
        </w:rPr>
      </w:pPr>
      <w:r w:rsidRPr="73D14EEC">
        <w:rPr>
          <w:rStyle w:val="normaltextrun"/>
          <w:rFonts w:ascii="Arial" w:eastAsiaTheme="majorEastAsia" w:hAnsi="Arial" w:cs="Arial"/>
          <w:color w:val="000000" w:themeColor="text1"/>
        </w:rPr>
        <w:t xml:space="preserve">Secondly, the Bill promotes fairness and proportionality in regulation. The amendments provide a power for authorised persons to enter land to carry out or complete works where a person has not complied with a </w:t>
      </w:r>
      <w:r w:rsidR="00A75446">
        <w:rPr>
          <w:rStyle w:val="normaltextrun"/>
          <w:rFonts w:ascii="Arial" w:eastAsiaTheme="majorEastAsia" w:hAnsi="Arial" w:cs="Arial"/>
          <w:color w:val="000000" w:themeColor="text1"/>
        </w:rPr>
        <w:t>rectification</w:t>
      </w:r>
      <w:r w:rsidRPr="73D14EEC">
        <w:rPr>
          <w:rStyle w:val="normaltextrun"/>
          <w:rFonts w:ascii="Arial" w:eastAsiaTheme="majorEastAsia" w:hAnsi="Arial" w:cs="Arial"/>
          <w:color w:val="000000" w:themeColor="text1"/>
        </w:rPr>
        <w:t xml:space="preserve"> direction. The legitimate purpose of this power is to support a graduated compliance framework under </w:t>
      </w:r>
      <w:r w:rsidR="005731C7">
        <w:rPr>
          <w:rStyle w:val="normaltextrun"/>
          <w:rFonts w:ascii="Arial" w:eastAsiaTheme="majorEastAsia" w:hAnsi="Arial" w:cs="Arial"/>
          <w:color w:val="000000" w:themeColor="text1"/>
        </w:rPr>
        <w:t>the Urban Forest Act</w:t>
      </w:r>
      <w:r w:rsidRPr="73D14EEC">
        <w:rPr>
          <w:rStyle w:val="normaltextrun"/>
          <w:rFonts w:ascii="Arial" w:eastAsiaTheme="majorEastAsia" w:hAnsi="Arial" w:cs="Arial"/>
          <w:color w:val="000000" w:themeColor="text1"/>
        </w:rPr>
        <w:t>, which ranges from education and advisory measures through to formal directions and, were necessary, prosecution for serious offences. The entry power operates as an intermediate regulatory response to ensure that safety risks associated with dangerous trees can be effectively mitigated where compliance has not occurred, thereby protecting persons</w:t>
      </w:r>
      <w:r w:rsidR="002E6E95" w:rsidRPr="73D14EEC">
        <w:rPr>
          <w:rStyle w:val="normaltextrun"/>
          <w:rFonts w:ascii="Arial" w:eastAsiaTheme="majorEastAsia" w:hAnsi="Arial" w:cs="Arial"/>
          <w:color w:val="000000" w:themeColor="text1"/>
        </w:rPr>
        <w:t xml:space="preserve"> and</w:t>
      </w:r>
      <w:r w:rsidRPr="73D14EEC">
        <w:rPr>
          <w:rStyle w:val="normaltextrun"/>
          <w:rFonts w:ascii="Arial" w:eastAsiaTheme="majorEastAsia" w:hAnsi="Arial" w:cs="Arial"/>
          <w:color w:val="000000" w:themeColor="text1"/>
        </w:rPr>
        <w:t xml:space="preserve"> property</w:t>
      </w:r>
      <w:r w:rsidR="002E6E95" w:rsidRPr="73D14EEC">
        <w:rPr>
          <w:rStyle w:val="normaltextrun"/>
          <w:rFonts w:ascii="Arial" w:eastAsiaTheme="majorEastAsia" w:hAnsi="Arial" w:cs="Arial"/>
          <w:color w:val="000000" w:themeColor="text1"/>
        </w:rPr>
        <w:t xml:space="preserve"> (including </w:t>
      </w:r>
      <w:r w:rsidRPr="73D14EEC">
        <w:rPr>
          <w:rStyle w:val="normaltextrun"/>
          <w:rFonts w:ascii="Arial" w:eastAsiaTheme="majorEastAsia" w:hAnsi="Arial" w:cs="Arial"/>
          <w:color w:val="000000" w:themeColor="text1"/>
        </w:rPr>
        <w:t>infrastructure</w:t>
      </w:r>
      <w:r w:rsidR="002E6E95" w:rsidRPr="73D14EEC">
        <w:rPr>
          <w:rStyle w:val="eop"/>
          <w:rFonts w:ascii="Arial" w:eastAsiaTheme="majorEastAsia" w:hAnsi="Arial" w:cs="Arial"/>
          <w:color w:val="000000" w:themeColor="text1"/>
          <w:lang w:val="en-GB"/>
        </w:rPr>
        <w:t xml:space="preserve">). </w:t>
      </w:r>
    </w:p>
    <w:p w14:paraId="3949D965" w14:textId="77777777"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Rational connection between the limitation and the purpose (section 28(2)(d))</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6125CE02" w14:textId="4ADC7C48"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There is a clear rational connection between the limitation on privacy and the achievement of the Bill’s objectives. Protected trees are frequently located on leased residential or commercial land. Without the ability to issue</w:t>
      </w:r>
      <w:r w:rsidR="004E6E99">
        <w:rPr>
          <w:rStyle w:val="normaltextrun"/>
          <w:rFonts w:ascii="Arial" w:eastAsiaTheme="majorEastAsia" w:hAnsi="Arial" w:cs="Arial"/>
          <w:color w:val="000000" w:themeColor="text1"/>
        </w:rPr>
        <w:t xml:space="preserve"> </w:t>
      </w:r>
      <w:r w:rsidRPr="73D14EEC">
        <w:rPr>
          <w:rStyle w:val="normaltextrun"/>
          <w:rFonts w:ascii="Arial" w:eastAsiaTheme="majorEastAsia" w:hAnsi="Arial" w:cs="Arial"/>
          <w:color w:val="000000" w:themeColor="text1"/>
        </w:rPr>
        <w:lastRenderedPageBreak/>
        <w:t xml:space="preserve">directions, monitor compliance, and intervene where necessary, damage to trees or risks arising from dangerous trees would often go unaddressed. Regulatory powers that apply to private land are therefore essential to ensuring that </w:t>
      </w:r>
      <w:r w:rsidR="005731C7">
        <w:rPr>
          <w:rStyle w:val="normaltextrun"/>
          <w:rFonts w:ascii="Arial" w:eastAsiaTheme="majorEastAsia" w:hAnsi="Arial" w:cs="Arial"/>
          <w:color w:val="000000" w:themeColor="text1"/>
        </w:rPr>
        <w:t>the Urban Forest Act</w:t>
      </w:r>
      <w:r w:rsidRPr="73D14EEC">
        <w:rPr>
          <w:rStyle w:val="normaltextrun"/>
          <w:rFonts w:ascii="Arial" w:eastAsiaTheme="majorEastAsia" w:hAnsi="Arial" w:cs="Arial"/>
          <w:color w:val="000000" w:themeColor="text1"/>
        </w:rPr>
        <w:t> operates effectively and consistently.</w:t>
      </w:r>
      <w:r w:rsidRPr="73D14EEC">
        <w:rPr>
          <w:rStyle w:val="eop"/>
          <w:rFonts w:ascii="Arial" w:eastAsiaTheme="majorEastAsia" w:hAnsi="Arial" w:cs="Arial"/>
          <w:color w:val="000000" w:themeColor="text1"/>
          <w:lang w:val="en-GB"/>
        </w:rPr>
        <w:t> </w:t>
      </w:r>
    </w:p>
    <w:p w14:paraId="025D0629" w14:textId="5CE2C5D3"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 xml:space="preserve">The powers to issue tree protection directions are directly connected to preventing environmental harm and protecting public safety. Similarly, the ability to enter land under section 104D of </w:t>
      </w:r>
      <w:r w:rsidR="005731C7">
        <w:rPr>
          <w:rStyle w:val="normaltextrun"/>
          <w:rFonts w:ascii="Arial" w:eastAsiaTheme="majorEastAsia" w:hAnsi="Arial" w:cs="Arial"/>
          <w:color w:val="000000" w:themeColor="text1"/>
        </w:rPr>
        <w:t>the Urban Forest Act</w:t>
      </w:r>
      <w:r w:rsidRPr="73D14EEC">
        <w:rPr>
          <w:rStyle w:val="normaltextrun"/>
          <w:rFonts w:ascii="Arial" w:eastAsiaTheme="majorEastAsia" w:hAnsi="Arial" w:cs="Arial"/>
          <w:color w:val="000000" w:themeColor="text1"/>
        </w:rPr>
        <w:t> where a person has failed to comply with a direction is rationally connected to ensuring that urgent or necessary works can be completed, particularly where delay would increase risk</w:t>
      </w:r>
      <w:r w:rsidR="00503451">
        <w:rPr>
          <w:rStyle w:val="normaltextrun"/>
          <w:rFonts w:ascii="Arial" w:eastAsiaTheme="majorEastAsia" w:hAnsi="Arial" w:cs="Arial"/>
          <w:color w:val="000000" w:themeColor="text1"/>
        </w:rPr>
        <w:t xml:space="preserve"> of damage</w:t>
      </w:r>
      <w:r w:rsidRPr="73D14EEC">
        <w:rPr>
          <w:rStyle w:val="normaltextrun"/>
          <w:rFonts w:ascii="Arial" w:eastAsiaTheme="majorEastAsia" w:hAnsi="Arial" w:cs="Arial"/>
          <w:color w:val="000000" w:themeColor="text1"/>
        </w:rPr>
        <w:t>.</w:t>
      </w:r>
      <w:r w:rsidRPr="73D14EEC">
        <w:rPr>
          <w:rStyle w:val="eop"/>
          <w:rFonts w:ascii="Arial" w:eastAsiaTheme="majorEastAsia" w:hAnsi="Arial" w:cs="Arial"/>
          <w:color w:val="000000" w:themeColor="text1"/>
          <w:lang w:val="en-GB"/>
        </w:rPr>
        <w:t> </w:t>
      </w:r>
    </w:p>
    <w:p w14:paraId="45C207CB" w14:textId="77777777"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Proportionality (section 28(2)(e))</w:t>
      </w:r>
      <w:r w:rsidRPr="00CF15F4">
        <w:rPr>
          <w:rStyle w:val="eop"/>
          <w:rFonts w:ascii="Arial" w:eastAsiaTheme="majorEastAsia" w:hAnsi="Arial" w:cs="Arial"/>
          <w:color w:val="000000"/>
          <w:lang w:val="en-GB"/>
        </w:rPr>
        <w:t> </w:t>
      </w:r>
    </w:p>
    <w:p w14:paraId="3FB1D9BB" w14:textId="0BC7B538"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color w:val="000000"/>
        </w:rPr>
        <w:t xml:space="preserve">The powers affecting privacy are narrowly defined, purpose-specific and conditional. Tree protection directions may only be issued where statutory criteria are met, such as the new section 104A of </w:t>
      </w:r>
      <w:r w:rsidR="005731C7">
        <w:rPr>
          <w:rStyle w:val="normaltextrun"/>
          <w:rFonts w:ascii="Arial" w:eastAsiaTheme="majorEastAsia" w:hAnsi="Arial" w:cs="Arial"/>
          <w:color w:val="000000"/>
        </w:rPr>
        <w:t>the Urban Forest Act</w:t>
      </w:r>
      <w:r w:rsidRPr="00CF15F4">
        <w:rPr>
          <w:rStyle w:val="normaltextrun"/>
          <w:rFonts w:ascii="Arial" w:eastAsiaTheme="majorEastAsia" w:hAnsi="Arial" w:cs="Arial"/>
          <w:color w:val="000000"/>
        </w:rPr>
        <w:t> where it endangers the health or safety of people or animals or is causing or may cause, substantial damage to public or private property. </w:t>
      </w:r>
      <w:r w:rsidRPr="00CF15F4">
        <w:rPr>
          <w:rStyle w:val="eop"/>
          <w:rFonts w:ascii="Arial" w:eastAsiaTheme="majorEastAsia" w:hAnsi="Arial" w:cs="Arial"/>
          <w:color w:val="000000"/>
          <w:lang w:val="en-GB"/>
        </w:rPr>
        <w:t> </w:t>
      </w:r>
    </w:p>
    <w:p w14:paraId="24FAA364" w14:textId="4E7FC408"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 xml:space="preserve">Entry onto land under section 104D </w:t>
      </w:r>
      <w:r w:rsidR="00C61BE3" w:rsidRPr="73D14EEC">
        <w:rPr>
          <w:rStyle w:val="normaltextrun"/>
          <w:rFonts w:ascii="Arial" w:eastAsiaTheme="majorEastAsia" w:hAnsi="Arial" w:cs="Arial"/>
          <w:color w:val="000000" w:themeColor="text1"/>
        </w:rPr>
        <w:t xml:space="preserve">of </w:t>
      </w:r>
      <w:r w:rsidR="005731C7">
        <w:rPr>
          <w:rStyle w:val="normaltextrun"/>
          <w:rFonts w:ascii="Arial" w:eastAsiaTheme="majorEastAsia" w:hAnsi="Arial" w:cs="Arial"/>
          <w:color w:val="000000" w:themeColor="text1"/>
        </w:rPr>
        <w:t>the Urban Forest Act</w:t>
      </w:r>
      <w:r w:rsidR="00C61BE3" w:rsidRPr="73D14EEC">
        <w:rPr>
          <w:rStyle w:val="normaltextrun"/>
          <w:rFonts w:ascii="Arial" w:eastAsiaTheme="majorEastAsia" w:hAnsi="Arial" w:cs="Arial"/>
          <w:color w:val="000000" w:themeColor="text1"/>
        </w:rPr>
        <w:t xml:space="preserve"> </w:t>
      </w:r>
      <w:r w:rsidRPr="73D14EEC">
        <w:rPr>
          <w:rStyle w:val="normaltextrun"/>
          <w:rFonts w:ascii="Arial" w:eastAsiaTheme="majorEastAsia" w:hAnsi="Arial" w:cs="Arial"/>
          <w:color w:val="000000" w:themeColor="text1"/>
        </w:rPr>
        <w:t>is not a general power</w:t>
      </w:r>
      <w:r w:rsidR="00BB2069" w:rsidRPr="73D14EEC">
        <w:rPr>
          <w:rStyle w:val="normaltextrun"/>
          <w:rFonts w:ascii="Arial" w:eastAsiaTheme="majorEastAsia" w:hAnsi="Arial" w:cs="Arial"/>
          <w:color w:val="000000" w:themeColor="text1"/>
        </w:rPr>
        <w:t xml:space="preserve">, it only </w:t>
      </w:r>
      <w:r w:rsidRPr="73D14EEC">
        <w:rPr>
          <w:rStyle w:val="normaltextrun"/>
          <w:rFonts w:ascii="Arial" w:eastAsiaTheme="majorEastAsia" w:hAnsi="Arial" w:cs="Arial"/>
          <w:color w:val="000000" w:themeColor="text1"/>
        </w:rPr>
        <w:t>arises where a person has failed to comply with a direction and is subject to provisions relating to notice, safeguards, and any requirement to pay reasonable costs incurred by the Territory</w:t>
      </w:r>
      <w:r w:rsidRPr="73D14EEC">
        <w:rPr>
          <w:rStyle w:val="normaltextrun"/>
          <w:rFonts w:ascii="Arial" w:eastAsiaTheme="majorEastAsia" w:hAnsi="Arial" w:cs="Arial"/>
          <w:i/>
          <w:color w:val="000000" w:themeColor="text1"/>
        </w:rPr>
        <w:t>.</w:t>
      </w:r>
      <w:r w:rsidRPr="73D14EEC">
        <w:rPr>
          <w:rStyle w:val="eop"/>
          <w:rFonts w:ascii="Arial" w:eastAsiaTheme="majorEastAsia" w:hAnsi="Arial" w:cs="Arial"/>
          <w:color w:val="000000" w:themeColor="text1"/>
          <w:lang w:val="en-GB"/>
        </w:rPr>
        <w:t> </w:t>
      </w:r>
      <w:r w:rsidR="00A26F27" w:rsidRPr="73D14EEC">
        <w:rPr>
          <w:rStyle w:val="eop"/>
          <w:rFonts w:ascii="Arial" w:eastAsiaTheme="majorEastAsia" w:hAnsi="Arial" w:cs="Arial"/>
          <w:color w:val="000000" w:themeColor="text1"/>
          <w:lang w:val="en-GB"/>
        </w:rPr>
        <w:t xml:space="preserve">The authorised person can only enter land to undertake the works where the </w:t>
      </w:r>
      <w:r w:rsidR="00790457" w:rsidRPr="73D14EEC">
        <w:rPr>
          <w:rStyle w:val="eop"/>
          <w:rFonts w:ascii="Arial" w:eastAsiaTheme="majorEastAsia" w:hAnsi="Arial" w:cs="Arial"/>
          <w:color w:val="000000" w:themeColor="text1"/>
          <w:lang w:val="en-GB"/>
        </w:rPr>
        <w:t xml:space="preserve">tree is causing or may cause substantial damage to public property to align with the powers in </w:t>
      </w:r>
      <w:r w:rsidR="00F508BB" w:rsidRPr="73D14EEC">
        <w:rPr>
          <w:rStyle w:val="eop"/>
          <w:rFonts w:ascii="Arial" w:eastAsiaTheme="majorEastAsia" w:hAnsi="Arial" w:cs="Arial"/>
          <w:color w:val="000000" w:themeColor="text1"/>
          <w:lang w:val="en-GB"/>
        </w:rPr>
        <w:t xml:space="preserve">Division 2.6 of the </w:t>
      </w:r>
      <w:r w:rsidR="00F508BB" w:rsidRPr="73D14EEC">
        <w:rPr>
          <w:rStyle w:val="eop"/>
          <w:rFonts w:ascii="Arial" w:eastAsiaTheme="majorEastAsia" w:hAnsi="Arial" w:cs="Arial"/>
          <w:i/>
          <w:color w:val="000000" w:themeColor="text1"/>
          <w:lang w:val="en-GB"/>
        </w:rPr>
        <w:t xml:space="preserve">Public Unleased Land Act 2013 </w:t>
      </w:r>
      <w:r w:rsidR="00F508BB" w:rsidRPr="73D14EEC">
        <w:rPr>
          <w:rStyle w:val="eop"/>
          <w:rFonts w:ascii="Arial" w:eastAsiaTheme="majorEastAsia" w:hAnsi="Arial" w:cs="Arial"/>
          <w:color w:val="000000" w:themeColor="text1"/>
          <w:lang w:val="en-GB"/>
        </w:rPr>
        <w:t xml:space="preserve">which is under review. </w:t>
      </w:r>
      <w:r w:rsidR="00790457" w:rsidRPr="73D14EEC">
        <w:rPr>
          <w:rStyle w:val="eop"/>
          <w:rFonts w:ascii="Arial" w:eastAsiaTheme="majorEastAsia" w:hAnsi="Arial" w:cs="Arial"/>
          <w:color w:val="000000" w:themeColor="text1"/>
          <w:lang w:val="en-GB"/>
        </w:rPr>
        <w:t xml:space="preserve"> </w:t>
      </w:r>
    </w:p>
    <w:p w14:paraId="3E5AFF9B" w14:textId="3F92A00C" w:rsidR="008906A0" w:rsidRPr="00CF15F4" w:rsidRDefault="008906A0" w:rsidP="002B4B17">
      <w:pPr>
        <w:pStyle w:val="paragraph"/>
        <w:spacing w:before="0" w:beforeAutospacing="0" w:after="160" w:afterAutospacing="0" w:line="276" w:lineRule="auto"/>
        <w:textAlignment w:val="baseline"/>
        <w:rPr>
          <w:rStyle w:val="eop"/>
          <w:rFonts w:ascii="Arial" w:eastAsiaTheme="majorEastAsia" w:hAnsi="Arial" w:cs="Arial"/>
          <w:color w:val="000000"/>
        </w:rPr>
      </w:pPr>
      <w:r w:rsidRPr="00CF15F4">
        <w:rPr>
          <w:rStyle w:val="normaltextrun"/>
          <w:rFonts w:ascii="Arial" w:eastAsiaTheme="majorEastAsia" w:hAnsi="Arial" w:cs="Arial"/>
          <w:color w:val="000000"/>
        </w:rPr>
        <w:t>Alternative approaches were considered, including reliance solely on voluntary compliance, education, and limiting intervention powers to serious or emergency situations. These approaches were not adopted because they would either fail to prevent cumulative environmental harm or delay intervention in situations involving genuine risk to people or property. They may also result in escalation to more intrusive enforcement mechanisms once harm has already occurred.</w:t>
      </w:r>
      <w:r w:rsidRPr="00CF15F4">
        <w:rPr>
          <w:rStyle w:val="eop"/>
          <w:rFonts w:ascii="Arial" w:eastAsiaTheme="majorEastAsia" w:hAnsi="Arial" w:cs="Arial"/>
          <w:color w:val="000000"/>
          <w:lang w:val="en-GB"/>
        </w:rPr>
        <w:t> </w:t>
      </w:r>
    </w:p>
    <w:p w14:paraId="440CB3B3" w14:textId="347C21F8" w:rsidR="008906A0" w:rsidRPr="00CF15F4" w:rsidRDefault="00ED0E32" w:rsidP="002B4B17">
      <w:pPr>
        <w:pStyle w:val="paragraph"/>
        <w:spacing w:before="0" w:beforeAutospacing="0" w:after="160" w:afterAutospacing="0" w:line="276" w:lineRule="auto"/>
        <w:textAlignment w:val="baseline"/>
        <w:rPr>
          <w:rStyle w:val="eop"/>
          <w:rFonts w:ascii="Arial" w:eastAsiaTheme="majorEastAsia" w:hAnsi="Arial" w:cs="Arial"/>
          <w:color w:val="000000"/>
          <w:lang w:val="en-GB"/>
        </w:rPr>
      </w:pPr>
      <w:r w:rsidRPr="73D14EEC">
        <w:rPr>
          <w:rStyle w:val="eop"/>
          <w:rFonts w:ascii="Arial" w:eastAsiaTheme="majorEastAsia" w:hAnsi="Arial" w:cs="Arial"/>
          <w:color w:val="000000" w:themeColor="text1"/>
          <w:lang w:val="en-GB"/>
        </w:rPr>
        <w:t>Any</w:t>
      </w:r>
      <w:r w:rsidR="008906A0" w:rsidRPr="73D14EEC">
        <w:rPr>
          <w:rStyle w:val="eop"/>
          <w:rFonts w:ascii="Arial" w:eastAsiaTheme="majorEastAsia" w:hAnsi="Arial" w:cs="Arial"/>
          <w:color w:val="000000" w:themeColor="text1"/>
          <w:lang w:val="en-GB"/>
        </w:rPr>
        <w:t xml:space="preserve"> impact </w:t>
      </w:r>
      <w:r w:rsidRPr="73D14EEC">
        <w:rPr>
          <w:rStyle w:val="eop"/>
          <w:rFonts w:ascii="Arial" w:eastAsiaTheme="majorEastAsia" w:hAnsi="Arial" w:cs="Arial"/>
          <w:color w:val="000000" w:themeColor="text1"/>
          <w:lang w:val="en-GB"/>
        </w:rPr>
        <w:t xml:space="preserve">from </w:t>
      </w:r>
      <w:r w:rsidR="00A171F6" w:rsidRPr="73D14EEC">
        <w:rPr>
          <w:rStyle w:val="eop"/>
          <w:rFonts w:ascii="Arial" w:eastAsiaTheme="majorEastAsia" w:hAnsi="Arial" w:cs="Arial"/>
          <w:color w:val="000000" w:themeColor="text1"/>
          <w:lang w:val="en-GB"/>
        </w:rPr>
        <w:t xml:space="preserve">the removal of trees that screen properties </w:t>
      </w:r>
      <w:r w:rsidR="008906A0" w:rsidRPr="73D14EEC">
        <w:rPr>
          <w:rStyle w:val="eop"/>
          <w:rFonts w:ascii="Arial" w:eastAsiaTheme="majorEastAsia" w:hAnsi="Arial" w:cs="Arial"/>
          <w:color w:val="000000" w:themeColor="text1"/>
          <w:lang w:val="en-GB"/>
        </w:rPr>
        <w:t>is expected to be limited and incidental. Any such impact is proportionate and does not outweigh the Bill’s objectives of improving tree health, public safety, and environmental outcomes.</w:t>
      </w:r>
    </w:p>
    <w:p w14:paraId="3656C46D" w14:textId="77777777" w:rsidR="008906A0" w:rsidRPr="00CF15F4" w:rsidRDefault="008906A0" w:rsidP="002B4B17">
      <w:pPr>
        <w:pStyle w:val="paragraph"/>
        <w:spacing w:before="0" w:beforeAutospacing="0" w:after="160" w:afterAutospacing="0" w:line="276" w:lineRule="auto"/>
        <w:textAlignment w:val="baseline"/>
        <w:rPr>
          <w:rFonts w:ascii="Arial" w:hAnsi="Arial" w:cs="Arial"/>
        </w:rPr>
      </w:pPr>
      <w:r w:rsidRPr="73D14EEC">
        <w:rPr>
          <w:rStyle w:val="normaltextrun"/>
          <w:rFonts w:ascii="Arial" w:eastAsiaTheme="majorEastAsia" w:hAnsi="Arial" w:cs="Arial"/>
          <w:color w:val="000000" w:themeColor="text1"/>
        </w:rPr>
        <w:t>The framework adopted by the Bill represents the least rights-restrictive means of achieving effective urban forest protection and public safety, while ensuring that any interference with privacy is lawful, necessary, and proportionate to the objectives pursued.</w:t>
      </w:r>
      <w:r w:rsidRPr="73D14EEC">
        <w:rPr>
          <w:rStyle w:val="eop"/>
          <w:rFonts w:ascii="Arial" w:eastAsiaTheme="majorEastAsia" w:hAnsi="Arial" w:cs="Arial"/>
          <w:color w:val="000000" w:themeColor="text1"/>
          <w:lang w:val="en-GB"/>
        </w:rPr>
        <w:t> </w:t>
      </w:r>
    </w:p>
    <w:p w14:paraId="39BA60BD" w14:textId="2B50B048" w:rsidR="008906A0" w:rsidRPr="002B4B17" w:rsidRDefault="008906A0" w:rsidP="002B4B17">
      <w:pPr>
        <w:pStyle w:val="paragraph"/>
        <w:spacing w:before="0" w:beforeAutospacing="0" w:after="160" w:afterAutospacing="0" w:line="276" w:lineRule="auto"/>
        <w:textAlignment w:val="baseline"/>
        <w:rPr>
          <w:rFonts w:ascii="Arial" w:hAnsi="Arial" w:cs="Arial"/>
          <w:u w:val="single"/>
          <w:lang w:val="en-GB"/>
        </w:rPr>
      </w:pPr>
      <w:r w:rsidRPr="73D14EEC">
        <w:rPr>
          <w:rStyle w:val="normaltextrun"/>
          <w:rFonts w:ascii="Arial" w:eastAsiaTheme="majorEastAsia" w:hAnsi="Arial" w:cs="Arial"/>
          <w:color w:val="000000" w:themeColor="text1"/>
          <w:u w:val="single"/>
        </w:rPr>
        <w:t>Rights in Criminal Proceedings</w:t>
      </w:r>
      <w:r w:rsidRPr="73D14EEC">
        <w:rPr>
          <w:rStyle w:val="eop"/>
          <w:rFonts w:ascii="Arial" w:eastAsiaTheme="majorEastAsia" w:hAnsi="Arial" w:cs="Arial"/>
          <w:color w:val="000000" w:themeColor="text1"/>
          <w:u w:val="single"/>
          <w:lang w:val="en-GB"/>
        </w:rPr>
        <w:t> </w:t>
      </w:r>
      <w:r w:rsidR="007C04DD" w:rsidRPr="73D14EEC">
        <w:rPr>
          <w:rStyle w:val="eop"/>
          <w:rFonts w:ascii="Arial" w:eastAsiaTheme="majorEastAsia" w:hAnsi="Arial" w:cs="Arial"/>
          <w:color w:val="000000" w:themeColor="text1"/>
          <w:u w:val="single"/>
          <w:lang w:val="en-GB"/>
        </w:rPr>
        <w:t>(Strict Liability Offences)</w:t>
      </w:r>
    </w:p>
    <w:p w14:paraId="3E1E1604" w14:textId="77777777"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Nature of the right and the limitation (sections 28(2)(a) and (c))</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52C525A5" w14:textId="35618475" w:rsidR="00910F47" w:rsidRPr="002B4B17" w:rsidRDefault="008906A0" w:rsidP="002B4B17">
      <w:pPr>
        <w:pStyle w:val="paragraph"/>
        <w:spacing w:before="0" w:beforeAutospacing="0" w:after="160" w:afterAutospacing="0" w:line="276" w:lineRule="auto"/>
        <w:textAlignment w:val="baseline"/>
        <w:rPr>
          <w:lang w:bidi="hi-IN"/>
        </w:rPr>
      </w:pPr>
      <w:r w:rsidRPr="73D14EEC">
        <w:rPr>
          <w:rStyle w:val="normaltextrun"/>
          <w:rFonts w:ascii="Arial" w:eastAsiaTheme="majorEastAsia" w:hAnsi="Arial" w:cs="Arial"/>
          <w:color w:val="000000" w:themeColor="text1"/>
        </w:rPr>
        <w:t>The Bill limits rights in criminal proceedings where everyone charged with a criminal offence has the right to be presumed innocent until proved</w:t>
      </w:r>
      <w:r w:rsidR="00910F47" w:rsidRPr="73D14EEC">
        <w:rPr>
          <w:rStyle w:val="normaltextrun"/>
          <w:rFonts w:ascii="Arial" w:eastAsiaTheme="majorEastAsia" w:hAnsi="Arial" w:cs="Arial"/>
          <w:color w:val="000000" w:themeColor="text1"/>
        </w:rPr>
        <w:t xml:space="preserve"> guilty according to law.</w:t>
      </w:r>
      <w:r w:rsidR="00505D43" w:rsidRPr="73D14EEC">
        <w:rPr>
          <w:rFonts w:ascii="Arial" w:hAnsi="Arial" w:cs="Arial"/>
          <w:color w:val="000000" w:themeColor="text1"/>
          <w:lang w:eastAsia="zh-CN" w:bidi="hi-IN"/>
        </w:rPr>
        <w:t xml:space="preserve"> </w:t>
      </w:r>
      <w:r w:rsidR="00505D43" w:rsidRPr="73D14EEC">
        <w:rPr>
          <w:rFonts w:ascii="Arial" w:hAnsi="Arial" w:cs="Arial"/>
          <w:color w:val="000000" w:themeColor="text1"/>
          <w:lang w:eastAsia="zh-CN" w:bidi="hi-IN"/>
        </w:rPr>
        <w:lastRenderedPageBreak/>
        <w:t xml:space="preserve">This is limited </w:t>
      </w:r>
      <w:r w:rsidR="00881D39" w:rsidRPr="73D14EEC">
        <w:rPr>
          <w:rFonts w:ascii="Arial" w:hAnsi="Arial" w:cs="Arial"/>
          <w:color w:val="000000" w:themeColor="text1"/>
          <w:lang w:eastAsia="zh-CN" w:bidi="hi-IN"/>
        </w:rPr>
        <w:t xml:space="preserve">through the introduction of </w:t>
      </w:r>
      <w:r w:rsidR="00910F47" w:rsidRPr="73D14EEC">
        <w:rPr>
          <w:rFonts w:ascii="Arial" w:hAnsi="Arial" w:cs="Arial"/>
          <w:color w:val="000000" w:themeColor="text1"/>
          <w:lang w:eastAsia="zh-CN" w:bidi="hi-IN"/>
        </w:rPr>
        <w:t>strict liability offences</w:t>
      </w:r>
      <w:r w:rsidR="002249EC" w:rsidRPr="73D14EEC">
        <w:rPr>
          <w:rFonts w:ascii="Arial" w:hAnsi="Arial" w:cs="Arial"/>
          <w:color w:val="000000" w:themeColor="text1"/>
          <w:lang w:eastAsia="zh-CN" w:bidi="hi-IN"/>
        </w:rPr>
        <w:t xml:space="preserve"> that remove</w:t>
      </w:r>
      <w:r w:rsidR="0038105C" w:rsidRPr="73D14EEC">
        <w:rPr>
          <w:rFonts w:ascii="Arial" w:hAnsi="Arial" w:cs="Arial"/>
          <w:color w:val="000000" w:themeColor="text1"/>
          <w:lang w:eastAsia="zh-CN" w:bidi="hi-IN"/>
        </w:rPr>
        <w:t xml:space="preserve"> the need to prove fault. </w:t>
      </w:r>
      <w:r w:rsidR="00910F47" w:rsidRPr="73D14EEC">
        <w:rPr>
          <w:rFonts w:ascii="Arial" w:hAnsi="Arial" w:cs="Arial"/>
          <w:color w:val="000000" w:themeColor="text1"/>
          <w:lang w:eastAsia="zh-CN" w:bidi="hi-IN"/>
        </w:rPr>
        <w:t>While</w:t>
      </w:r>
      <w:r w:rsidR="00DE051C" w:rsidRPr="73D14EEC" w:rsidDel="00480AB8">
        <w:rPr>
          <w:rFonts w:ascii="Arial" w:hAnsi="Arial" w:cs="Arial"/>
          <w:color w:val="000000" w:themeColor="text1"/>
          <w:lang w:eastAsia="zh-CN" w:bidi="hi-IN"/>
        </w:rPr>
        <w:t xml:space="preserve"> </w:t>
      </w:r>
      <w:r w:rsidR="00774E41" w:rsidRPr="73D14EEC">
        <w:rPr>
          <w:rFonts w:ascii="Arial" w:hAnsi="Arial" w:cs="Arial"/>
          <w:color w:val="000000" w:themeColor="text1"/>
          <w:lang w:eastAsia="zh-CN" w:bidi="hi-IN"/>
        </w:rPr>
        <w:t xml:space="preserve">the </w:t>
      </w:r>
      <w:r w:rsidR="00513753" w:rsidRPr="73D14EEC">
        <w:rPr>
          <w:rFonts w:ascii="Arial" w:hAnsi="Arial" w:cs="Arial"/>
          <w:color w:val="000000" w:themeColor="text1"/>
          <w:lang w:eastAsia="zh-CN" w:bidi="hi-IN"/>
        </w:rPr>
        <w:t>strict liability offence</w:t>
      </w:r>
      <w:r w:rsidR="00480AB8" w:rsidRPr="73D14EEC">
        <w:rPr>
          <w:rFonts w:ascii="Arial" w:hAnsi="Arial" w:cs="Arial"/>
          <w:color w:val="000000" w:themeColor="text1"/>
          <w:lang w:eastAsia="zh-CN" w:bidi="hi-IN"/>
        </w:rPr>
        <w:t>s</w:t>
      </w:r>
      <w:r w:rsidR="00774E41" w:rsidRPr="73D14EEC">
        <w:rPr>
          <w:rFonts w:ascii="Arial" w:hAnsi="Arial" w:cs="Arial"/>
          <w:color w:val="000000" w:themeColor="text1"/>
          <w:lang w:eastAsia="zh-CN" w:bidi="hi-IN"/>
        </w:rPr>
        <w:t xml:space="preserve"> of section 46 and section 104C</w:t>
      </w:r>
      <w:r w:rsidR="00513753" w:rsidRPr="73D14EEC">
        <w:rPr>
          <w:rFonts w:ascii="Arial" w:hAnsi="Arial" w:cs="Arial"/>
          <w:color w:val="000000" w:themeColor="text1"/>
          <w:lang w:eastAsia="zh-CN" w:bidi="hi-IN"/>
        </w:rPr>
        <w:t xml:space="preserve"> </w:t>
      </w:r>
      <w:r w:rsidR="00774E41" w:rsidRPr="73D14EEC">
        <w:rPr>
          <w:rFonts w:ascii="Arial" w:hAnsi="Arial" w:cs="Arial"/>
          <w:color w:val="000000" w:themeColor="text1"/>
          <w:lang w:eastAsia="zh-CN" w:bidi="hi-IN"/>
        </w:rPr>
        <w:t xml:space="preserve">of </w:t>
      </w:r>
      <w:r w:rsidR="005731C7">
        <w:rPr>
          <w:rFonts w:ascii="Arial" w:hAnsi="Arial" w:cs="Arial"/>
          <w:color w:val="000000" w:themeColor="text1"/>
          <w:lang w:eastAsia="zh-CN" w:bidi="hi-IN"/>
        </w:rPr>
        <w:t>the Urban Forest Act</w:t>
      </w:r>
      <w:r w:rsidR="73D14EEC" w:rsidRPr="73D14EEC">
        <w:rPr>
          <w:rFonts w:ascii="Arial" w:hAnsi="Arial" w:cs="Arial"/>
          <w:color w:val="000000" w:themeColor="text1"/>
          <w:lang w:eastAsia="zh-CN" w:bidi="hi-IN"/>
        </w:rPr>
        <w:t xml:space="preserve"> include</w:t>
      </w:r>
      <w:r w:rsidR="00513753" w:rsidRPr="73D14EEC">
        <w:rPr>
          <w:rFonts w:ascii="Arial" w:hAnsi="Arial" w:cs="Arial"/>
          <w:color w:val="000000" w:themeColor="text1"/>
          <w:lang w:eastAsia="zh-CN" w:bidi="hi-IN"/>
        </w:rPr>
        <w:t xml:space="preserve"> a</w:t>
      </w:r>
      <w:r w:rsidR="00910F47" w:rsidRPr="73D14EEC">
        <w:rPr>
          <w:rFonts w:ascii="Arial" w:hAnsi="Arial" w:cs="Arial"/>
          <w:color w:val="000000" w:themeColor="text1"/>
          <w:lang w:eastAsia="zh-CN" w:bidi="hi-IN"/>
        </w:rPr>
        <w:t xml:space="preserve"> defence to prosecution</w:t>
      </w:r>
      <w:r w:rsidR="00FB4019" w:rsidRPr="73D14EEC">
        <w:rPr>
          <w:rFonts w:ascii="Arial" w:hAnsi="Arial" w:cs="Arial"/>
          <w:color w:val="000000" w:themeColor="text1"/>
          <w:lang w:eastAsia="zh-CN" w:bidi="hi-IN"/>
        </w:rPr>
        <w:t xml:space="preserve"> if the person has a reasonable excuse for failing to comply with a direction</w:t>
      </w:r>
      <w:r w:rsidR="00910F47" w:rsidRPr="73D14EEC">
        <w:rPr>
          <w:rFonts w:ascii="Arial" w:hAnsi="Arial" w:cs="Arial"/>
          <w:color w:val="000000" w:themeColor="text1"/>
          <w:lang w:eastAsia="zh-CN" w:bidi="hi-IN"/>
        </w:rPr>
        <w:t>,</w:t>
      </w:r>
      <w:r w:rsidR="00FB4019" w:rsidRPr="73D14EEC">
        <w:rPr>
          <w:rFonts w:ascii="Arial" w:hAnsi="Arial" w:cs="Arial"/>
          <w:color w:val="000000" w:themeColor="text1"/>
          <w:lang w:eastAsia="zh-CN" w:bidi="hi-IN"/>
        </w:rPr>
        <w:t xml:space="preserve"> </w:t>
      </w:r>
      <w:r w:rsidR="00910F47" w:rsidRPr="73D14EEC">
        <w:rPr>
          <w:rFonts w:ascii="Arial" w:hAnsi="Arial" w:cs="Arial"/>
          <w:color w:val="000000" w:themeColor="text1"/>
          <w:lang w:eastAsia="zh-CN" w:bidi="hi-IN"/>
        </w:rPr>
        <w:t>the evidential burden falls on the accused albeit to a lower standard of proof (see </w:t>
      </w:r>
      <w:r w:rsidR="00910F47" w:rsidRPr="73D14EEC">
        <w:rPr>
          <w:rFonts w:ascii="Arial" w:hAnsi="Arial" w:cs="Arial"/>
          <w:i/>
          <w:color w:val="000000" w:themeColor="text1"/>
          <w:lang w:eastAsia="zh-CN" w:bidi="hi-IN"/>
        </w:rPr>
        <w:t>Criminal Code 2002</w:t>
      </w:r>
      <w:r w:rsidR="00910F47" w:rsidRPr="73D14EEC">
        <w:rPr>
          <w:rFonts w:ascii="Arial" w:hAnsi="Arial" w:cs="Arial"/>
          <w:color w:val="000000" w:themeColor="text1"/>
          <w:lang w:eastAsia="zh-CN" w:bidi="hi-IN"/>
        </w:rPr>
        <w:t>, section 58).</w:t>
      </w:r>
    </w:p>
    <w:tbl>
      <w:tblPr>
        <w:tblW w:w="9072"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96"/>
        <w:gridCol w:w="4543"/>
        <w:gridCol w:w="1266"/>
        <w:gridCol w:w="1267"/>
      </w:tblGrid>
      <w:tr w:rsidR="00A31E7E" w:rsidRPr="00885F24" w14:paraId="0A605CFC" w14:textId="675609F5" w:rsidTr="73D14EEC">
        <w:trPr>
          <w:trHeight w:val="20"/>
        </w:trPr>
        <w:tc>
          <w:tcPr>
            <w:tcW w:w="1996" w:type="dxa"/>
            <w:tcBorders>
              <w:bottom w:val="single" w:sz="6" w:space="0" w:color="auto"/>
              <w:right w:val="single" w:sz="6" w:space="0" w:color="auto"/>
            </w:tcBorders>
            <w:shd w:val="clear" w:color="auto" w:fill="FFFFFF" w:themeFill="background1"/>
            <w:tcMar>
              <w:top w:w="0" w:type="dxa"/>
              <w:left w:w="101" w:type="dxa"/>
              <w:bottom w:w="0" w:type="dxa"/>
              <w:right w:w="101" w:type="dxa"/>
            </w:tcMar>
            <w:hideMark/>
          </w:tcPr>
          <w:p w14:paraId="70420860" w14:textId="77777777" w:rsidR="00146502" w:rsidRPr="002B4B17" w:rsidRDefault="00146502" w:rsidP="002B4B17">
            <w:pPr>
              <w:spacing w:after="160" w:line="240" w:lineRule="auto"/>
              <w:rPr>
                <w:rFonts w:ascii="Arial" w:hAnsi="Arial" w:cs="Arial"/>
                <w:color w:val="000000"/>
                <w:sz w:val="20"/>
                <w:szCs w:val="20"/>
                <w:lang w:eastAsia="zh-CN" w:bidi="hi-IN"/>
              </w:rPr>
            </w:pPr>
            <w:r w:rsidRPr="002B4B17">
              <w:rPr>
                <w:rFonts w:ascii="Arial" w:hAnsi="Arial" w:cs="Arial"/>
                <w:b/>
                <w:bCs/>
                <w:color w:val="000000"/>
                <w:sz w:val="20"/>
                <w:szCs w:val="20"/>
                <w:lang w:eastAsia="zh-CN" w:bidi="hi-IN"/>
              </w:rPr>
              <w:t>Section</w:t>
            </w:r>
          </w:p>
          <w:p w14:paraId="3048381F" w14:textId="77777777" w:rsidR="00146502" w:rsidRPr="002B4B17" w:rsidRDefault="00146502" w:rsidP="002B4B17">
            <w:pPr>
              <w:spacing w:after="160" w:line="240" w:lineRule="auto"/>
              <w:rPr>
                <w:rFonts w:ascii="Arial" w:hAnsi="Arial" w:cs="Arial"/>
                <w:color w:val="000000"/>
                <w:sz w:val="20"/>
                <w:szCs w:val="20"/>
                <w:lang w:eastAsia="zh-CN" w:bidi="hi-IN"/>
              </w:rPr>
            </w:pPr>
            <w:r w:rsidRPr="002B4B17">
              <w:rPr>
                <w:rFonts w:ascii="Arial" w:hAnsi="Arial" w:cs="Arial"/>
                <w:b/>
                <w:bCs/>
                <w:color w:val="000000"/>
                <w:sz w:val="20"/>
                <w:szCs w:val="20"/>
                <w:lang w:eastAsia="zh-CN" w:bidi="hi-IN"/>
              </w:rPr>
              <w:t> </w:t>
            </w:r>
          </w:p>
        </w:tc>
        <w:tc>
          <w:tcPr>
            <w:tcW w:w="4543" w:type="dxa"/>
            <w:tcBorders>
              <w:left w:val="single" w:sz="6" w:space="0" w:color="auto"/>
              <w:bottom w:val="single" w:sz="4" w:space="0" w:color="auto"/>
              <w:right w:val="single" w:sz="4" w:space="0" w:color="auto"/>
            </w:tcBorders>
            <w:shd w:val="clear" w:color="auto" w:fill="FFFFFF" w:themeFill="background1"/>
            <w:tcMar>
              <w:top w:w="0" w:type="dxa"/>
              <w:left w:w="101" w:type="dxa"/>
              <w:bottom w:w="0" w:type="dxa"/>
              <w:right w:w="101" w:type="dxa"/>
            </w:tcMar>
            <w:hideMark/>
          </w:tcPr>
          <w:p w14:paraId="5D9DD0CE" w14:textId="77777777" w:rsidR="00146502" w:rsidRPr="002B4B17" w:rsidRDefault="00146502" w:rsidP="002B4B17">
            <w:pPr>
              <w:spacing w:after="160" w:line="240" w:lineRule="auto"/>
              <w:rPr>
                <w:rFonts w:ascii="Arial" w:hAnsi="Arial" w:cs="Arial"/>
                <w:color w:val="000000"/>
                <w:sz w:val="20"/>
                <w:szCs w:val="20"/>
                <w:lang w:eastAsia="zh-CN" w:bidi="hi-IN"/>
              </w:rPr>
            </w:pPr>
            <w:r w:rsidRPr="002B4B17">
              <w:rPr>
                <w:rFonts w:ascii="Arial" w:hAnsi="Arial" w:cs="Arial"/>
                <w:b/>
                <w:bCs/>
                <w:color w:val="000000"/>
                <w:sz w:val="20"/>
                <w:szCs w:val="20"/>
                <w:lang w:eastAsia="zh-CN" w:bidi="hi-IN"/>
              </w:rPr>
              <w:t>Nature of the limitation</w:t>
            </w:r>
          </w:p>
        </w:tc>
        <w:tc>
          <w:tcPr>
            <w:tcW w:w="1266" w:type="dxa"/>
            <w:tcBorders>
              <w:top w:val="single" w:sz="4" w:space="0" w:color="auto"/>
              <w:left w:val="single" w:sz="4" w:space="0" w:color="auto"/>
              <w:bottom w:val="single" w:sz="4" w:space="0" w:color="auto"/>
              <w:right w:val="single" w:sz="4" w:space="0" w:color="auto"/>
            </w:tcBorders>
          </w:tcPr>
          <w:p w14:paraId="5D424C15" w14:textId="642F9BC9" w:rsidR="00146502" w:rsidRPr="002B4B17" w:rsidRDefault="004C3AF4" w:rsidP="002B4B17">
            <w:pPr>
              <w:spacing w:after="160" w:line="240" w:lineRule="auto"/>
              <w:jc w:val="center"/>
              <w:rPr>
                <w:rFonts w:ascii="Arial" w:hAnsi="Arial" w:cs="Arial"/>
                <w:b/>
                <w:bCs/>
                <w:color w:val="000000"/>
                <w:sz w:val="20"/>
                <w:szCs w:val="20"/>
                <w:lang w:eastAsia="zh-CN" w:bidi="hi-IN"/>
              </w:rPr>
            </w:pPr>
            <w:r>
              <w:rPr>
                <w:rFonts w:ascii="Arial" w:hAnsi="Arial" w:cs="Arial"/>
                <w:b/>
                <w:bCs/>
                <w:color w:val="000000"/>
                <w:sz w:val="20"/>
                <w:szCs w:val="20"/>
                <w:lang w:eastAsia="zh-CN" w:bidi="hi-IN"/>
              </w:rPr>
              <w:t>Penalty Units</w:t>
            </w:r>
          </w:p>
        </w:tc>
        <w:tc>
          <w:tcPr>
            <w:tcW w:w="1267" w:type="dxa"/>
            <w:tcBorders>
              <w:top w:val="single" w:sz="4" w:space="0" w:color="auto"/>
              <w:left w:val="single" w:sz="4" w:space="0" w:color="auto"/>
              <w:bottom w:val="single" w:sz="4" w:space="0" w:color="auto"/>
              <w:right w:val="single" w:sz="4" w:space="0" w:color="auto"/>
            </w:tcBorders>
          </w:tcPr>
          <w:p w14:paraId="6AC8F1DD" w14:textId="2FB759D8" w:rsidR="00146502" w:rsidRPr="002B4B17" w:rsidRDefault="00146502" w:rsidP="002B4B17">
            <w:pPr>
              <w:spacing w:after="160" w:line="240" w:lineRule="auto"/>
              <w:jc w:val="center"/>
              <w:rPr>
                <w:rFonts w:ascii="Arial" w:hAnsi="Arial" w:cs="Arial"/>
                <w:b/>
                <w:bCs/>
                <w:color w:val="000000"/>
                <w:sz w:val="20"/>
                <w:szCs w:val="20"/>
                <w:lang w:eastAsia="zh-CN" w:bidi="hi-IN"/>
              </w:rPr>
            </w:pPr>
            <w:r w:rsidRPr="73D14EEC">
              <w:rPr>
                <w:rFonts w:ascii="Arial" w:hAnsi="Arial" w:cs="Arial"/>
                <w:b/>
                <w:color w:val="000000" w:themeColor="text1"/>
                <w:sz w:val="20"/>
                <w:szCs w:val="20"/>
                <w:lang w:eastAsia="zh-CN" w:bidi="hi-IN"/>
              </w:rPr>
              <w:t>Infringement penalt</w:t>
            </w:r>
            <w:r w:rsidR="00086E22" w:rsidRPr="73D14EEC">
              <w:rPr>
                <w:rFonts w:ascii="Arial" w:hAnsi="Arial" w:cs="Arial"/>
                <w:b/>
                <w:color w:val="000000" w:themeColor="text1"/>
                <w:sz w:val="20"/>
                <w:szCs w:val="20"/>
                <w:lang w:eastAsia="zh-CN" w:bidi="hi-IN"/>
              </w:rPr>
              <w:t>y</w:t>
            </w:r>
            <w:r w:rsidR="00D334DE" w:rsidRPr="73D14EEC">
              <w:rPr>
                <w:rFonts w:ascii="Arial" w:hAnsi="Arial" w:cs="Arial"/>
                <w:b/>
                <w:color w:val="000000" w:themeColor="text1"/>
                <w:sz w:val="20"/>
                <w:szCs w:val="20"/>
                <w:lang w:eastAsia="zh-CN" w:bidi="hi-IN"/>
              </w:rPr>
              <w:t xml:space="preserve"> ($)</w:t>
            </w:r>
          </w:p>
        </w:tc>
      </w:tr>
      <w:tr w:rsidR="00140F8D" w:rsidRPr="00885F24" w14:paraId="1FE2E453" w14:textId="77777777" w:rsidTr="73D14EEC">
        <w:trPr>
          <w:trHeight w:val="20"/>
        </w:trPr>
        <w:tc>
          <w:tcPr>
            <w:tcW w:w="1996" w:type="dxa"/>
            <w:tcBorders>
              <w:top w:val="single" w:sz="6" w:space="0" w:color="auto"/>
              <w:bottom w:val="single" w:sz="6" w:space="0" w:color="auto"/>
              <w:right w:val="single" w:sz="4" w:space="0" w:color="auto"/>
            </w:tcBorders>
            <w:shd w:val="clear" w:color="auto" w:fill="FFFFFF" w:themeFill="background1"/>
            <w:tcMar>
              <w:top w:w="0" w:type="dxa"/>
              <w:left w:w="101" w:type="dxa"/>
              <w:bottom w:w="0" w:type="dxa"/>
              <w:right w:w="101" w:type="dxa"/>
            </w:tcMar>
          </w:tcPr>
          <w:p w14:paraId="07399EF4" w14:textId="77777777" w:rsidR="00CC1A96" w:rsidRDefault="00F47124" w:rsidP="00F47124">
            <w:pPr>
              <w:spacing w:after="160" w:line="240" w:lineRule="auto"/>
              <w:rPr>
                <w:rFonts w:ascii="Arial" w:hAnsi="Arial" w:cs="Arial"/>
                <w:i/>
                <w:iCs/>
                <w:color w:val="000000"/>
                <w:sz w:val="20"/>
                <w:szCs w:val="20"/>
                <w:lang w:eastAsia="zh-CN" w:bidi="hi-IN"/>
              </w:rPr>
            </w:pPr>
            <w:r w:rsidRPr="00802A24">
              <w:rPr>
                <w:rFonts w:ascii="Arial" w:hAnsi="Arial" w:cs="Arial"/>
                <w:color w:val="000000"/>
                <w:sz w:val="20"/>
                <w:szCs w:val="20"/>
                <w:lang w:eastAsia="zh-CN" w:bidi="hi-IN"/>
              </w:rPr>
              <w:t xml:space="preserve">Section 144F of the </w:t>
            </w:r>
            <w:r w:rsidRPr="00802A24">
              <w:rPr>
                <w:rFonts w:ascii="Arial" w:hAnsi="Arial" w:cs="Arial"/>
                <w:i/>
                <w:iCs/>
                <w:color w:val="000000"/>
                <w:sz w:val="20"/>
                <w:szCs w:val="20"/>
                <w:lang w:eastAsia="zh-CN" w:bidi="hi-IN"/>
              </w:rPr>
              <w:t>Planning Act 2023</w:t>
            </w:r>
          </w:p>
          <w:p w14:paraId="5AF8A41C" w14:textId="3C7247CF" w:rsidR="00F47124" w:rsidRPr="00F47124" w:rsidRDefault="00F47124" w:rsidP="00F47124">
            <w:pPr>
              <w:spacing w:after="160" w:line="240" w:lineRule="auto"/>
              <w:rPr>
                <w:rFonts w:ascii="Arial" w:hAnsi="Arial" w:cs="Arial"/>
                <w:color w:val="000000"/>
                <w:sz w:val="20"/>
                <w:szCs w:val="20"/>
                <w:lang w:eastAsia="zh-CN" w:bidi="hi-IN"/>
              </w:rPr>
            </w:pPr>
            <w:r w:rsidRPr="00802A24">
              <w:rPr>
                <w:rFonts w:ascii="Arial" w:hAnsi="Arial" w:cs="Arial"/>
                <w:color w:val="000000"/>
                <w:sz w:val="20"/>
                <w:szCs w:val="20"/>
                <w:lang w:eastAsia="zh-CN" w:bidi="hi-IN"/>
              </w:rPr>
              <w:t>Offence – contravene condition of approval</w:t>
            </w:r>
          </w:p>
        </w:tc>
        <w:tc>
          <w:tcPr>
            <w:tcW w:w="45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1" w:type="dxa"/>
              <w:bottom w:w="0" w:type="dxa"/>
              <w:right w:w="101" w:type="dxa"/>
            </w:tcMar>
          </w:tcPr>
          <w:p w14:paraId="0703D34D" w14:textId="3FCCF72C" w:rsidR="00F47124" w:rsidRPr="005714B8" w:rsidRDefault="005714B8" w:rsidP="00F47124">
            <w:pPr>
              <w:spacing w:after="160" w:line="240" w:lineRule="auto"/>
              <w:rPr>
                <w:rFonts w:ascii="Arial" w:hAnsi="Arial" w:cs="Arial"/>
                <w:color w:val="000000"/>
                <w:sz w:val="20"/>
                <w:szCs w:val="20"/>
                <w:lang w:eastAsia="zh-CN" w:bidi="hi-IN"/>
              </w:rPr>
            </w:pPr>
            <w:r w:rsidRPr="73D14EEC">
              <w:rPr>
                <w:rFonts w:ascii="Arial" w:hAnsi="Arial" w:cs="Arial"/>
                <w:sz w:val="20"/>
                <w:szCs w:val="20"/>
                <w:lang w:eastAsia="zh-CN" w:bidi="hi-IN"/>
              </w:rPr>
              <w:t xml:space="preserve">The Bill </w:t>
            </w:r>
            <w:r w:rsidR="73D14EEC" w:rsidRPr="73D14EEC">
              <w:rPr>
                <w:rFonts w:ascii="Arial" w:hAnsi="Arial" w:cs="Arial"/>
                <w:sz w:val="20"/>
                <w:szCs w:val="20"/>
                <w:lang w:eastAsia="zh-CN" w:bidi="hi-IN"/>
              </w:rPr>
              <w:t>p</w:t>
            </w:r>
            <w:r w:rsidR="73D14EEC" w:rsidRPr="73D14EEC">
              <w:rPr>
                <w:rFonts w:ascii="Arial" w:hAnsi="Arial" w:cs="Arial"/>
                <w:color w:val="000000" w:themeColor="text1"/>
                <w:sz w:val="20"/>
                <w:szCs w:val="20"/>
                <w:lang w:eastAsia="zh-CN" w:bidi="hi-IN"/>
              </w:rPr>
              <w:t>rovides</w:t>
            </w:r>
            <w:r w:rsidR="00F47124" w:rsidRPr="73D14EEC">
              <w:rPr>
                <w:rFonts w:ascii="Arial" w:hAnsi="Arial" w:cs="Arial"/>
                <w:color w:val="000000" w:themeColor="text1"/>
                <w:sz w:val="20"/>
                <w:szCs w:val="20"/>
                <w:lang w:eastAsia="zh-CN" w:bidi="hi-IN"/>
              </w:rPr>
              <w:t xml:space="preserve"> an offence for a person where the territory planning authority approves a tree removal application under section 144C and the person contravenes a condition of an approval.</w:t>
            </w:r>
          </w:p>
          <w:p w14:paraId="0FBCB1FF" w14:textId="259689F6" w:rsidR="00F47124" w:rsidRPr="00F47124" w:rsidRDefault="00F47124" w:rsidP="00F47124">
            <w:pPr>
              <w:spacing w:after="160" w:line="240" w:lineRule="auto"/>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This offence is a strict liability offence.</w:t>
            </w:r>
            <w:r w:rsidR="005714B8" w:rsidRPr="73D14EEC">
              <w:rPr>
                <w:rFonts w:ascii="Arial" w:hAnsi="Arial" w:cs="Arial"/>
                <w:color w:val="000000" w:themeColor="text1"/>
                <w:sz w:val="20"/>
                <w:szCs w:val="20"/>
                <w:lang w:eastAsia="zh-CN" w:bidi="hi-IN"/>
              </w:rPr>
              <w:t xml:space="preserve"> </w:t>
            </w:r>
            <w:r w:rsidR="0004275A" w:rsidRPr="00C954EE">
              <w:rPr>
                <w:rFonts w:ascii="Arial" w:hAnsi="Arial" w:cs="Arial"/>
                <w:sz w:val="20"/>
                <w:szCs w:val="20"/>
                <w:lang w:eastAsia="zh-CN" w:bidi="hi-IN"/>
              </w:rPr>
              <w:t>Th</w:t>
            </w:r>
            <w:r w:rsidR="0004275A">
              <w:rPr>
                <w:rFonts w:ascii="Arial" w:hAnsi="Arial" w:cs="Arial"/>
                <w:sz w:val="20"/>
                <w:szCs w:val="20"/>
                <w:lang w:eastAsia="zh-CN" w:bidi="hi-IN"/>
              </w:rPr>
              <w:t>is offence</w:t>
            </w:r>
            <w:r w:rsidR="0004275A" w:rsidRPr="00C954EE">
              <w:rPr>
                <w:rFonts w:ascii="Arial" w:hAnsi="Arial" w:cs="Arial"/>
                <w:sz w:val="20"/>
                <w:szCs w:val="20"/>
                <w:lang w:eastAsia="zh-CN" w:bidi="hi-IN"/>
              </w:rPr>
              <w:t xml:space="preserve"> mirrors the existing offence for removing a tree without entering a CCA that is a condition of a DA </w:t>
            </w:r>
            <w:r w:rsidR="0004275A">
              <w:rPr>
                <w:rFonts w:ascii="Arial" w:hAnsi="Arial" w:cs="Arial"/>
                <w:sz w:val="20"/>
                <w:szCs w:val="20"/>
                <w:lang w:eastAsia="zh-CN" w:bidi="hi-IN"/>
              </w:rPr>
              <w:t xml:space="preserve">(Planning Act, s </w:t>
            </w:r>
            <w:r w:rsidR="0004275A" w:rsidRPr="00C954EE">
              <w:rPr>
                <w:rFonts w:ascii="Arial" w:hAnsi="Arial" w:cs="Arial"/>
                <w:sz w:val="20"/>
                <w:szCs w:val="20"/>
                <w:lang w:eastAsia="zh-CN" w:bidi="hi-IN"/>
              </w:rPr>
              <w:t>406</w:t>
            </w:r>
            <w:r w:rsidR="0004275A">
              <w:rPr>
                <w:rFonts w:ascii="Arial" w:hAnsi="Arial" w:cs="Arial"/>
                <w:sz w:val="20"/>
                <w:szCs w:val="20"/>
                <w:lang w:eastAsia="zh-CN" w:bidi="hi-IN"/>
              </w:rPr>
              <w:t>)</w:t>
            </w:r>
            <w:r w:rsidR="0004275A" w:rsidRPr="00C954EE">
              <w:rPr>
                <w:rFonts w:ascii="Arial" w:hAnsi="Arial" w:cs="Arial"/>
                <w:sz w:val="20"/>
                <w:szCs w:val="20"/>
                <w:lang w:eastAsia="zh-CN" w:bidi="hi-IN"/>
              </w:rPr>
              <w:t>.</w:t>
            </w:r>
          </w:p>
        </w:tc>
        <w:tc>
          <w:tcPr>
            <w:tcW w:w="1266" w:type="dxa"/>
            <w:tcBorders>
              <w:top w:val="single" w:sz="4" w:space="0" w:color="auto"/>
              <w:left w:val="single" w:sz="4" w:space="0" w:color="auto"/>
              <w:bottom w:val="single" w:sz="4" w:space="0" w:color="auto"/>
              <w:right w:val="single" w:sz="4" w:space="0" w:color="auto"/>
            </w:tcBorders>
          </w:tcPr>
          <w:p w14:paraId="550545B9" w14:textId="507F41E5" w:rsidR="00F47124" w:rsidRPr="00F47124" w:rsidRDefault="00F47124" w:rsidP="00F47124">
            <w:pPr>
              <w:spacing w:after="160" w:line="240" w:lineRule="auto"/>
              <w:rPr>
                <w:rFonts w:ascii="Arial" w:hAnsi="Arial" w:cs="Arial"/>
                <w:color w:val="000000"/>
                <w:sz w:val="20"/>
                <w:szCs w:val="20"/>
                <w:lang w:eastAsia="zh-CN" w:bidi="hi-IN"/>
              </w:rPr>
            </w:pPr>
            <w:r w:rsidRPr="00802A24">
              <w:rPr>
                <w:rFonts w:ascii="Arial" w:hAnsi="Arial" w:cs="Arial"/>
                <w:color w:val="000000"/>
                <w:sz w:val="20"/>
                <w:szCs w:val="20"/>
                <w:lang w:eastAsia="zh-CN" w:bidi="hi-IN"/>
              </w:rPr>
              <w:t>60</w:t>
            </w:r>
          </w:p>
        </w:tc>
        <w:tc>
          <w:tcPr>
            <w:tcW w:w="1267" w:type="dxa"/>
            <w:tcBorders>
              <w:top w:val="single" w:sz="4" w:space="0" w:color="auto"/>
              <w:bottom w:val="single" w:sz="4" w:space="0" w:color="auto"/>
              <w:right w:val="single" w:sz="4" w:space="0" w:color="auto"/>
            </w:tcBorders>
          </w:tcPr>
          <w:p w14:paraId="4650ABFD" w14:textId="3D0FBF7D" w:rsidR="00F47124" w:rsidRPr="00F47124" w:rsidRDefault="00F47124" w:rsidP="00F47124">
            <w:pPr>
              <w:spacing w:after="160" w:line="240" w:lineRule="auto"/>
              <w:rPr>
                <w:rFonts w:ascii="Arial" w:hAnsi="Arial" w:cs="Arial"/>
                <w:color w:val="000000"/>
                <w:sz w:val="20"/>
                <w:szCs w:val="20"/>
                <w:lang w:eastAsia="zh-CN" w:bidi="hi-IN"/>
              </w:rPr>
            </w:pPr>
            <w:r w:rsidRPr="00802A24">
              <w:rPr>
                <w:rFonts w:ascii="Arial" w:hAnsi="Arial" w:cs="Arial"/>
                <w:color w:val="000000"/>
                <w:sz w:val="20"/>
                <w:szCs w:val="20"/>
                <w:lang w:eastAsia="zh-CN" w:bidi="hi-IN"/>
              </w:rPr>
              <w:t xml:space="preserve">$1,200  </w:t>
            </w:r>
          </w:p>
        </w:tc>
      </w:tr>
      <w:tr w:rsidR="00140F8D" w:rsidRPr="00885F24" w14:paraId="5AD440B2" w14:textId="39F3A0C6" w:rsidTr="73D14EEC">
        <w:trPr>
          <w:trHeight w:val="20"/>
        </w:trPr>
        <w:tc>
          <w:tcPr>
            <w:tcW w:w="1996" w:type="dxa"/>
            <w:tcBorders>
              <w:top w:val="single" w:sz="6" w:space="0" w:color="auto"/>
              <w:bottom w:val="single" w:sz="6" w:space="0" w:color="auto"/>
              <w:right w:val="single" w:sz="4" w:space="0" w:color="auto"/>
            </w:tcBorders>
            <w:shd w:val="clear" w:color="auto" w:fill="FFFFFF" w:themeFill="background1"/>
            <w:tcMar>
              <w:top w:w="0" w:type="dxa"/>
              <w:left w:w="101" w:type="dxa"/>
              <w:bottom w:w="0" w:type="dxa"/>
              <w:right w:w="101" w:type="dxa"/>
            </w:tcMar>
          </w:tcPr>
          <w:p w14:paraId="67B26E13" w14:textId="2A858A67" w:rsidR="00F47124" w:rsidRPr="002B4B17" w:rsidRDefault="00F47124" w:rsidP="002B4B17">
            <w:pPr>
              <w:spacing w:after="160" w:line="240" w:lineRule="auto"/>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Section 46 of the</w:t>
            </w:r>
            <w:r w:rsidR="00937F2F" w:rsidRPr="73D14EEC">
              <w:rPr>
                <w:rFonts w:ascii="Arial" w:hAnsi="Arial" w:cs="Arial"/>
                <w:color w:val="000000" w:themeColor="text1"/>
                <w:sz w:val="20"/>
                <w:szCs w:val="20"/>
                <w:lang w:eastAsia="zh-CN" w:bidi="hi-IN"/>
              </w:rPr>
              <w:t xml:space="preserve"> </w:t>
            </w:r>
            <w:r w:rsidRPr="73D14EEC">
              <w:rPr>
                <w:rFonts w:ascii="Arial" w:hAnsi="Arial" w:cs="Arial"/>
                <w:i/>
                <w:color w:val="000000" w:themeColor="text1"/>
                <w:sz w:val="20"/>
                <w:szCs w:val="20"/>
                <w:lang w:eastAsia="zh-CN" w:bidi="hi-IN"/>
              </w:rPr>
              <w:t>Urban Forest Act 2023</w:t>
            </w:r>
          </w:p>
          <w:p w14:paraId="4335B5EE" w14:textId="48BD9CF9" w:rsidR="00F47124" w:rsidRPr="002B4B17" w:rsidRDefault="00F47124" w:rsidP="002B4B17">
            <w:pPr>
              <w:spacing w:after="160" w:line="240" w:lineRule="auto"/>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Offence – fail to comply with tree protection direction</w:t>
            </w:r>
          </w:p>
          <w:p w14:paraId="7E913BEE" w14:textId="77777777" w:rsidR="00F47124" w:rsidRPr="002B4B17" w:rsidRDefault="00F47124" w:rsidP="002B4B17">
            <w:pPr>
              <w:spacing w:after="160" w:line="240" w:lineRule="auto"/>
              <w:rPr>
                <w:rFonts w:ascii="Arial" w:hAnsi="Arial" w:cs="Arial"/>
                <w:color w:val="000000"/>
                <w:sz w:val="20"/>
                <w:szCs w:val="20"/>
                <w:lang w:eastAsia="zh-CN" w:bidi="hi-IN"/>
              </w:rPr>
            </w:pPr>
          </w:p>
        </w:tc>
        <w:tc>
          <w:tcPr>
            <w:tcW w:w="45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1" w:type="dxa"/>
              <w:bottom w:w="0" w:type="dxa"/>
              <w:right w:w="101" w:type="dxa"/>
            </w:tcMar>
          </w:tcPr>
          <w:p w14:paraId="531F1B12" w14:textId="5C49B8EA" w:rsidR="00F47124" w:rsidRPr="002B4B17" w:rsidRDefault="00937F2F" w:rsidP="002B4B17">
            <w:pPr>
              <w:spacing w:after="160" w:line="240" w:lineRule="auto"/>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A</w:t>
            </w:r>
            <w:r w:rsidRPr="002B4B17">
              <w:rPr>
                <w:rFonts w:ascii="Arial" w:hAnsi="Arial" w:cs="Arial"/>
                <w:sz w:val="20"/>
                <w:szCs w:val="20"/>
                <w:lang w:eastAsia="zh-CN" w:bidi="hi-IN"/>
              </w:rPr>
              <w:t>mends the existing</w:t>
            </w:r>
            <w:r w:rsidR="000A06CA" w:rsidRPr="00AC4C10">
              <w:rPr>
                <w:rFonts w:ascii="Arial" w:hAnsi="Arial" w:cs="Arial"/>
                <w:sz w:val="20"/>
                <w:szCs w:val="20"/>
                <w:lang w:eastAsia="zh-CN" w:bidi="hi-IN"/>
              </w:rPr>
              <w:t xml:space="preserve"> </w:t>
            </w:r>
            <w:r w:rsidR="000A06CA" w:rsidRPr="002B4B17">
              <w:rPr>
                <w:rFonts w:ascii="Arial" w:hAnsi="Arial" w:cs="Arial"/>
                <w:sz w:val="20"/>
                <w:szCs w:val="20"/>
                <w:lang w:eastAsia="zh-CN" w:bidi="hi-IN"/>
              </w:rPr>
              <w:t xml:space="preserve">offence in </w:t>
            </w:r>
            <w:r w:rsidR="0004275A">
              <w:rPr>
                <w:rFonts w:ascii="Arial" w:hAnsi="Arial" w:cs="Arial"/>
                <w:sz w:val="20"/>
                <w:szCs w:val="20"/>
                <w:lang w:eastAsia="zh-CN" w:bidi="hi-IN"/>
              </w:rPr>
              <w:t xml:space="preserve">s 46 of </w:t>
            </w:r>
            <w:r w:rsidR="005731C7">
              <w:rPr>
                <w:rFonts w:ascii="Arial" w:hAnsi="Arial" w:cs="Arial"/>
                <w:sz w:val="20"/>
                <w:szCs w:val="20"/>
                <w:lang w:eastAsia="zh-CN" w:bidi="hi-IN"/>
              </w:rPr>
              <w:t>the Urban Forest Act</w:t>
            </w:r>
            <w:r w:rsidR="000A06CA" w:rsidRPr="002B4B17">
              <w:rPr>
                <w:rFonts w:ascii="Arial" w:hAnsi="Arial" w:cs="Arial"/>
                <w:sz w:val="20"/>
                <w:szCs w:val="20"/>
                <w:lang w:eastAsia="zh-CN" w:bidi="hi-IN"/>
              </w:rPr>
              <w:t xml:space="preserve"> to remove the fault element </w:t>
            </w:r>
            <w:r w:rsidR="00AC4C10" w:rsidRPr="002B4B17">
              <w:rPr>
                <w:rFonts w:ascii="Arial" w:hAnsi="Arial" w:cs="Arial"/>
                <w:sz w:val="20"/>
                <w:szCs w:val="20"/>
                <w:lang w:eastAsia="zh-CN" w:bidi="hi-IN"/>
              </w:rPr>
              <w:t>when a person</w:t>
            </w:r>
            <w:r w:rsidRPr="002B4B17">
              <w:rPr>
                <w:rFonts w:ascii="Arial" w:hAnsi="Arial" w:cs="Arial"/>
                <w:sz w:val="20"/>
                <w:szCs w:val="20"/>
                <w:lang w:eastAsia="zh-CN" w:bidi="hi-IN"/>
              </w:rPr>
              <w:t xml:space="preserve"> </w:t>
            </w:r>
            <w:r w:rsidR="00AC4C10" w:rsidRPr="73D14EEC">
              <w:rPr>
                <w:rFonts w:ascii="Arial" w:hAnsi="Arial" w:cs="Arial"/>
                <w:color w:val="000000" w:themeColor="text1"/>
                <w:sz w:val="20"/>
                <w:szCs w:val="20"/>
                <w:lang w:eastAsia="zh-CN" w:bidi="hi-IN"/>
              </w:rPr>
              <w:t xml:space="preserve">fails </w:t>
            </w:r>
            <w:r w:rsidR="00F47124" w:rsidRPr="73D14EEC">
              <w:rPr>
                <w:rFonts w:ascii="Arial" w:hAnsi="Arial" w:cs="Arial"/>
                <w:color w:val="000000" w:themeColor="text1"/>
                <w:sz w:val="20"/>
                <w:szCs w:val="20"/>
                <w:lang w:eastAsia="zh-CN" w:bidi="hi-IN"/>
              </w:rPr>
              <w:t>to comply with a tree protection direction</w:t>
            </w:r>
            <w:r w:rsidR="0004275A" w:rsidRPr="73D14EEC">
              <w:rPr>
                <w:rFonts w:ascii="Arial" w:hAnsi="Arial" w:cs="Arial"/>
                <w:color w:val="000000" w:themeColor="text1"/>
                <w:sz w:val="20"/>
                <w:szCs w:val="20"/>
                <w:lang w:eastAsia="zh-CN" w:bidi="hi-IN"/>
              </w:rPr>
              <w:t>.</w:t>
            </w:r>
          </w:p>
          <w:p w14:paraId="21AD1E54" w14:textId="5BEBDDE1" w:rsidR="00F47124" w:rsidRPr="002B4B17" w:rsidRDefault="00F47124" w:rsidP="002B4B17">
            <w:pPr>
              <w:spacing w:after="160" w:line="240" w:lineRule="auto"/>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The section does not apply if the person has a reasonable excuse for failing to comply with the direction. The defendant has an evidential burden in relation to this.</w:t>
            </w:r>
          </w:p>
          <w:p w14:paraId="09714E44" w14:textId="77777777" w:rsidR="00F47124" w:rsidRPr="002B4B17" w:rsidRDefault="00F47124" w:rsidP="002B4B17">
            <w:pPr>
              <w:spacing w:after="160" w:line="240" w:lineRule="auto"/>
              <w:rPr>
                <w:rFonts w:ascii="Arial" w:hAnsi="Arial" w:cs="Arial"/>
                <w:color w:val="000000"/>
                <w:sz w:val="20"/>
                <w:szCs w:val="20"/>
                <w:lang w:eastAsia="zh-CN" w:bidi="hi-IN"/>
              </w:rPr>
            </w:pPr>
            <w:r w:rsidRPr="002B4B17">
              <w:rPr>
                <w:rFonts w:ascii="Arial" w:hAnsi="Arial" w:cs="Arial"/>
                <w:color w:val="000000"/>
                <w:sz w:val="20"/>
                <w:szCs w:val="20"/>
                <w:lang w:eastAsia="zh-CN" w:bidi="hi-IN"/>
              </w:rPr>
              <w:t>This offence is a strict liability offence.</w:t>
            </w:r>
          </w:p>
        </w:tc>
        <w:tc>
          <w:tcPr>
            <w:tcW w:w="1266" w:type="dxa"/>
            <w:tcBorders>
              <w:top w:val="single" w:sz="4" w:space="0" w:color="auto"/>
              <w:left w:val="single" w:sz="4" w:space="0" w:color="auto"/>
              <w:bottom w:val="single" w:sz="4" w:space="0" w:color="auto"/>
              <w:right w:val="single" w:sz="4" w:space="0" w:color="auto"/>
            </w:tcBorders>
          </w:tcPr>
          <w:p w14:paraId="326D342D" w14:textId="398DCF67" w:rsidR="00F47124" w:rsidRPr="002B4B17" w:rsidRDefault="00F47124" w:rsidP="002B4B17">
            <w:pPr>
              <w:spacing w:after="160" w:line="240" w:lineRule="auto"/>
              <w:rPr>
                <w:rFonts w:ascii="Arial" w:hAnsi="Arial" w:cs="Arial"/>
                <w:color w:val="000000"/>
                <w:sz w:val="20"/>
                <w:szCs w:val="20"/>
                <w:lang w:eastAsia="zh-CN" w:bidi="hi-IN"/>
              </w:rPr>
            </w:pPr>
            <w:r w:rsidRPr="002B4B17">
              <w:rPr>
                <w:rFonts w:ascii="Arial" w:hAnsi="Arial" w:cs="Arial"/>
                <w:color w:val="000000"/>
                <w:sz w:val="20"/>
                <w:szCs w:val="20"/>
                <w:lang w:eastAsia="zh-CN" w:bidi="hi-IN"/>
              </w:rPr>
              <w:t>50</w:t>
            </w:r>
          </w:p>
        </w:tc>
        <w:tc>
          <w:tcPr>
            <w:tcW w:w="1267" w:type="dxa"/>
            <w:tcBorders>
              <w:top w:val="single" w:sz="4" w:space="0" w:color="auto"/>
              <w:bottom w:val="single" w:sz="4" w:space="0" w:color="auto"/>
              <w:right w:val="single" w:sz="4" w:space="0" w:color="auto"/>
            </w:tcBorders>
          </w:tcPr>
          <w:p w14:paraId="526B9E93" w14:textId="74E4ECD1" w:rsidR="00F47124" w:rsidRPr="002B4B17" w:rsidRDefault="00F47124" w:rsidP="002B4B17">
            <w:pPr>
              <w:spacing w:after="160" w:line="240" w:lineRule="auto"/>
              <w:rPr>
                <w:rFonts w:ascii="Arial" w:hAnsi="Arial" w:cs="Arial"/>
                <w:color w:val="000000"/>
                <w:sz w:val="20"/>
                <w:szCs w:val="20"/>
                <w:lang w:eastAsia="zh-CN" w:bidi="hi-IN"/>
              </w:rPr>
            </w:pPr>
            <w:r w:rsidRPr="002B4B17">
              <w:rPr>
                <w:rFonts w:ascii="Arial" w:hAnsi="Arial" w:cs="Arial"/>
                <w:color w:val="000000"/>
                <w:sz w:val="20"/>
                <w:szCs w:val="20"/>
                <w:lang w:eastAsia="zh-CN" w:bidi="hi-IN"/>
              </w:rPr>
              <w:t xml:space="preserve">$1,100 </w:t>
            </w:r>
          </w:p>
        </w:tc>
      </w:tr>
      <w:tr w:rsidR="00140F8D" w:rsidRPr="00885F24" w14:paraId="1A768A80" w14:textId="38390F7E" w:rsidTr="73D14EEC">
        <w:trPr>
          <w:trHeight w:val="20"/>
        </w:trPr>
        <w:tc>
          <w:tcPr>
            <w:tcW w:w="1996" w:type="dxa"/>
            <w:tcBorders>
              <w:top w:val="single" w:sz="6" w:space="0" w:color="auto"/>
              <w:bottom w:val="single" w:sz="6" w:space="0" w:color="auto"/>
              <w:right w:val="single" w:sz="4" w:space="0" w:color="auto"/>
            </w:tcBorders>
            <w:shd w:val="clear" w:color="auto" w:fill="FFFFFF" w:themeFill="background1"/>
            <w:tcMar>
              <w:top w:w="0" w:type="dxa"/>
              <w:left w:w="101" w:type="dxa"/>
              <w:bottom w:w="0" w:type="dxa"/>
              <w:right w:w="101" w:type="dxa"/>
            </w:tcMar>
            <w:hideMark/>
          </w:tcPr>
          <w:p w14:paraId="1DAA2D7B" w14:textId="202129CB" w:rsidR="00F47124" w:rsidRPr="002B4B17" w:rsidRDefault="00F47124" w:rsidP="002B4B17">
            <w:pPr>
              <w:spacing w:after="160" w:line="240" w:lineRule="auto"/>
              <w:rPr>
                <w:rFonts w:ascii="Arial" w:hAnsi="Arial" w:cs="Arial"/>
                <w:color w:val="000000"/>
                <w:sz w:val="20"/>
                <w:szCs w:val="20"/>
                <w:lang w:eastAsia="zh-CN" w:bidi="hi-IN"/>
              </w:rPr>
            </w:pPr>
            <w:r w:rsidRPr="002B4B17">
              <w:rPr>
                <w:rFonts w:ascii="Arial" w:hAnsi="Arial" w:cs="Arial"/>
                <w:color w:val="000000"/>
                <w:sz w:val="20"/>
                <w:szCs w:val="20"/>
                <w:lang w:eastAsia="zh-CN" w:bidi="hi-IN"/>
              </w:rPr>
              <w:t xml:space="preserve">Section 104C of the </w:t>
            </w:r>
            <w:r w:rsidRPr="002B4B17">
              <w:rPr>
                <w:rFonts w:ascii="Arial" w:hAnsi="Arial" w:cs="Arial"/>
                <w:i/>
                <w:iCs/>
                <w:color w:val="000000"/>
                <w:sz w:val="20"/>
                <w:szCs w:val="20"/>
                <w:lang w:eastAsia="zh-CN" w:bidi="hi-IN"/>
              </w:rPr>
              <w:t>Urban Forest Act 2023</w:t>
            </w:r>
          </w:p>
          <w:p w14:paraId="249F9024" w14:textId="6492CFC3" w:rsidR="00F47124" w:rsidRPr="002B4B17" w:rsidRDefault="00F47124" w:rsidP="002B4B17">
            <w:pPr>
              <w:spacing w:after="160" w:line="240" w:lineRule="auto"/>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 xml:space="preserve">Offence – fail to comply with </w:t>
            </w:r>
            <w:r w:rsidR="00A75446">
              <w:rPr>
                <w:rFonts w:ascii="Arial" w:hAnsi="Arial" w:cs="Arial"/>
                <w:color w:val="000000" w:themeColor="text1"/>
                <w:sz w:val="20"/>
                <w:szCs w:val="20"/>
                <w:lang w:eastAsia="zh-CN" w:bidi="hi-IN"/>
              </w:rPr>
              <w:t xml:space="preserve">a </w:t>
            </w:r>
            <w:r w:rsidR="00A75446">
              <w:rPr>
                <w:sz w:val="20"/>
                <w:szCs w:val="20"/>
                <w:lang w:eastAsia="zh-CN" w:bidi="hi-IN"/>
              </w:rPr>
              <w:t>rectification</w:t>
            </w:r>
            <w:r w:rsidRPr="73D14EEC">
              <w:rPr>
                <w:rFonts w:ascii="Arial" w:hAnsi="Arial" w:cs="Arial"/>
                <w:color w:val="000000" w:themeColor="text1"/>
                <w:sz w:val="20"/>
                <w:szCs w:val="20"/>
                <w:lang w:eastAsia="zh-CN" w:bidi="hi-IN"/>
              </w:rPr>
              <w:t xml:space="preserve"> direction</w:t>
            </w:r>
          </w:p>
        </w:tc>
        <w:tc>
          <w:tcPr>
            <w:tcW w:w="45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1" w:type="dxa"/>
              <w:bottom w:w="0" w:type="dxa"/>
              <w:right w:w="101" w:type="dxa"/>
            </w:tcMar>
            <w:hideMark/>
          </w:tcPr>
          <w:p w14:paraId="22945674" w14:textId="260217C2" w:rsidR="00F47124" w:rsidRPr="002B4B17" w:rsidRDefault="00F47124" w:rsidP="002B4B17">
            <w:pPr>
              <w:spacing w:after="160" w:line="240" w:lineRule="auto"/>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 xml:space="preserve">Provides for an offence for failing to comply with a </w:t>
            </w:r>
            <w:r w:rsidR="00A111EC">
              <w:rPr>
                <w:rFonts w:ascii="Arial" w:hAnsi="Arial" w:cs="Arial"/>
                <w:color w:val="000000" w:themeColor="text1"/>
                <w:sz w:val="20"/>
                <w:szCs w:val="20"/>
                <w:lang w:eastAsia="zh-CN" w:bidi="hi-IN"/>
              </w:rPr>
              <w:t>rectification</w:t>
            </w:r>
            <w:r w:rsidRPr="73D14EEC">
              <w:rPr>
                <w:rFonts w:ascii="Arial" w:hAnsi="Arial" w:cs="Arial"/>
                <w:color w:val="000000" w:themeColor="text1"/>
                <w:sz w:val="20"/>
                <w:szCs w:val="20"/>
                <w:lang w:eastAsia="zh-CN" w:bidi="hi-IN"/>
              </w:rPr>
              <w:t xml:space="preserve"> direction.</w:t>
            </w:r>
          </w:p>
          <w:p w14:paraId="42A0E97D" w14:textId="2F98EE7F" w:rsidR="00F47124" w:rsidRPr="002B4B17" w:rsidRDefault="00F47124" w:rsidP="002B4B17">
            <w:pPr>
              <w:spacing w:after="160" w:line="240" w:lineRule="auto"/>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The section does not apply if the person has a reasonable excuse for failing to comply with the direction. The defendant has an evidential burden in relation to this.</w:t>
            </w:r>
          </w:p>
          <w:p w14:paraId="322A43C4" w14:textId="696AA485" w:rsidR="00F47124" w:rsidRPr="002B4B17" w:rsidRDefault="00F47124" w:rsidP="002B4B17">
            <w:pPr>
              <w:spacing w:after="160" w:line="240" w:lineRule="auto"/>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This offence is a strict liability offence.</w:t>
            </w:r>
            <w:r w:rsidR="0004275A" w:rsidRPr="73D14EEC">
              <w:rPr>
                <w:rFonts w:ascii="Arial" w:hAnsi="Arial" w:cs="Arial"/>
                <w:color w:val="000000" w:themeColor="text1"/>
                <w:sz w:val="20"/>
                <w:szCs w:val="20"/>
                <w:lang w:eastAsia="zh-CN" w:bidi="hi-IN"/>
              </w:rPr>
              <w:t xml:space="preserve"> This complements the approach in s 36 of the PULA.</w:t>
            </w:r>
          </w:p>
        </w:tc>
        <w:tc>
          <w:tcPr>
            <w:tcW w:w="1266" w:type="dxa"/>
            <w:tcBorders>
              <w:top w:val="single" w:sz="4" w:space="0" w:color="auto"/>
              <w:left w:val="single" w:sz="4" w:space="0" w:color="auto"/>
              <w:bottom w:val="single" w:sz="4" w:space="0" w:color="auto"/>
              <w:right w:val="single" w:sz="4" w:space="0" w:color="auto"/>
            </w:tcBorders>
          </w:tcPr>
          <w:p w14:paraId="5B1823CD" w14:textId="4F5BA0C6" w:rsidR="00F47124" w:rsidRPr="002B4B17" w:rsidRDefault="00F47124" w:rsidP="002B4B17">
            <w:pPr>
              <w:spacing w:after="160" w:line="240" w:lineRule="auto"/>
              <w:rPr>
                <w:rFonts w:ascii="Arial" w:hAnsi="Arial" w:cs="Arial"/>
                <w:color w:val="000000"/>
                <w:sz w:val="20"/>
                <w:szCs w:val="20"/>
                <w:lang w:eastAsia="zh-CN" w:bidi="hi-IN"/>
              </w:rPr>
            </w:pPr>
            <w:r w:rsidRPr="002B4B17">
              <w:rPr>
                <w:rFonts w:ascii="Arial" w:hAnsi="Arial" w:cs="Arial"/>
                <w:color w:val="000000"/>
                <w:sz w:val="20"/>
                <w:szCs w:val="20"/>
                <w:lang w:eastAsia="zh-CN" w:bidi="hi-IN"/>
              </w:rPr>
              <w:t>50</w:t>
            </w:r>
          </w:p>
        </w:tc>
        <w:tc>
          <w:tcPr>
            <w:tcW w:w="1267" w:type="dxa"/>
            <w:tcBorders>
              <w:top w:val="single" w:sz="4" w:space="0" w:color="auto"/>
              <w:bottom w:val="single" w:sz="4" w:space="0" w:color="auto"/>
              <w:right w:val="single" w:sz="4" w:space="0" w:color="auto"/>
            </w:tcBorders>
          </w:tcPr>
          <w:p w14:paraId="324F700C" w14:textId="278F1C2F" w:rsidR="00F47124" w:rsidRPr="002B4B17" w:rsidRDefault="00F47124" w:rsidP="002B4B17">
            <w:pPr>
              <w:spacing w:after="160" w:line="240" w:lineRule="auto"/>
              <w:rPr>
                <w:rFonts w:ascii="Arial" w:hAnsi="Arial" w:cs="Arial"/>
                <w:color w:val="000000"/>
                <w:sz w:val="20"/>
                <w:szCs w:val="20"/>
                <w:lang w:eastAsia="zh-CN" w:bidi="hi-IN"/>
              </w:rPr>
            </w:pPr>
            <w:r w:rsidRPr="002B4B17">
              <w:rPr>
                <w:rFonts w:ascii="Arial" w:hAnsi="Arial" w:cs="Arial"/>
                <w:color w:val="000000"/>
                <w:sz w:val="20"/>
                <w:szCs w:val="20"/>
                <w:lang w:eastAsia="zh-CN" w:bidi="hi-IN"/>
              </w:rPr>
              <w:t>$1,100</w:t>
            </w:r>
          </w:p>
        </w:tc>
      </w:tr>
      <w:tr w:rsidR="00140F8D" w:rsidRPr="00885F24" w14:paraId="38AE0768" w14:textId="2C8A4CFC" w:rsidTr="73D14EEC">
        <w:trPr>
          <w:trHeight w:val="20"/>
        </w:trPr>
        <w:tc>
          <w:tcPr>
            <w:tcW w:w="1996" w:type="dxa"/>
            <w:tcBorders>
              <w:top w:val="single" w:sz="6" w:space="0" w:color="auto"/>
              <w:bottom w:val="single" w:sz="6" w:space="0" w:color="auto"/>
              <w:right w:val="single" w:sz="4" w:space="0" w:color="auto"/>
            </w:tcBorders>
            <w:shd w:val="clear" w:color="auto" w:fill="FFFFFF" w:themeFill="background1"/>
            <w:tcMar>
              <w:top w:w="0" w:type="dxa"/>
              <w:left w:w="101" w:type="dxa"/>
              <w:bottom w:w="0" w:type="dxa"/>
              <w:right w:w="101" w:type="dxa"/>
            </w:tcMar>
            <w:hideMark/>
          </w:tcPr>
          <w:p w14:paraId="741E2899" w14:textId="190251FC" w:rsidR="00F47124" w:rsidRPr="002B4B17" w:rsidRDefault="00F47124" w:rsidP="002B4B17">
            <w:pPr>
              <w:spacing w:after="160" w:line="240" w:lineRule="auto"/>
              <w:rPr>
                <w:rFonts w:ascii="Arial" w:hAnsi="Arial" w:cs="Arial"/>
                <w:color w:val="000000"/>
                <w:sz w:val="20"/>
                <w:szCs w:val="20"/>
                <w:lang w:eastAsia="zh-CN" w:bidi="hi-IN"/>
              </w:rPr>
            </w:pPr>
            <w:r w:rsidRPr="002B4B17">
              <w:rPr>
                <w:rFonts w:ascii="Arial" w:hAnsi="Arial" w:cs="Arial"/>
                <w:color w:val="000000"/>
                <w:sz w:val="20"/>
                <w:szCs w:val="20"/>
                <w:lang w:eastAsia="zh-CN" w:bidi="hi-IN"/>
              </w:rPr>
              <w:t xml:space="preserve">Section 4B of the </w:t>
            </w:r>
            <w:r w:rsidRPr="002B4B17">
              <w:rPr>
                <w:rFonts w:ascii="Arial" w:hAnsi="Arial" w:cs="Arial"/>
                <w:i/>
                <w:iCs/>
                <w:color w:val="000000"/>
                <w:sz w:val="20"/>
                <w:szCs w:val="20"/>
                <w:lang w:eastAsia="zh-CN" w:bidi="hi-IN"/>
              </w:rPr>
              <w:t>Urban Forest Regulation 2023</w:t>
            </w:r>
          </w:p>
          <w:p w14:paraId="440874CF" w14:textId="77777777" w:rsidR="00F47124" w:rsidRPr="002B4B17" w:rsidRDefault="00F47124" w:rsidP="002B4B17">
            <w:pPr>
              <w:spacing w:after="160" w:line="240" w:lineRule="auto"/>
              <w:rPr>
                <w:rFonts w:ascii="Arial" w:hAnsi="Arial" w:cs="Arial"/>
                <w:color w:val="000000"/>
                <w:sz w:val="20"/>
                <w:szCs w:val="20"/>
                <w:lang w:eastAsia="zh-CN" w:bidi="hi-IN"/>
              </w:rPr>
            </w:pPr>
            <w:r w:rsidRPr="002B4B17">
              <w:rPr>
                <w:rFonts w:ascii="Arial" w:hAnsi="Arial" w:cs="Arial"/>
                <w:color w:val="000000"/>
                <w:sz w:val="20"/>
                <w:szCs w:val="20"/>
                <w:lang w:eastAsia="zh-CN" w:bidi="hi-IN"/>
              </w:rPr>
              <w:t>Offence – minor damage to protected trees</w:t>
            </w:r>
          </w:p>
        </w:tc>
        <w:tc>
          <w:tcPr>
            <w:tcW w:w="45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1" w:type="dxa"/>
              <w:bottom w:w="0" w:type="dxa"/>
              <w:right w:w="101" w:type="dxa"/>
            </w:tcMar>
            <w:hideMark/>
          </w:tcPr>
          <w:p w14:paraId="33D7CBDB" w14:textId="43241AE9" w:rsidR="00F47124" w:rsidRPr="002B4B17" w:rsidRDefault="00F47124" w:rsidP="002B4B17">
            <w:pPr>
              <w:spacing w:after="160" w:line="240" w:lineRule="auto"/>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Provides an offence for a person who engages in conduct that constitutes minor damage to a protected tree.</w:t>
            </w:r>
          </w:p>
          <w:p w14:paraId="78B451AB" w14:textId="77777777" w:rsidR="00F47124" w:rsidRPr="002B4B17" w:rsidRDefault="00F47124" w:rsidP="002B4B17">
            <w:pPr>
              <w:spacing w:after="160" w:line="240" w:lineRule="auto"/>
              <w:rPr>
                <w:rFonts w:ascii="Arial" w:hAnsi="Arial" w:cs="Arial"/>
                <w:color w:val="000000"/>
                <w:sz w:val="20"/>
                <w:szCs w:val="20"/>
                <w:lang w:eastAsia="zh-CN" w:bidi="hi-IN"/>
              </w:rPr>
            </w:pPr>
            <w:r w:rsidRPr="002B4B17">
              <w:rPr>
                <w:rFonts w:ascii="Arial" w:hAnsi="Arial" w:cs="Arial"/>
                <w:color w:val="000000"/>
                <w:sz w:val="20"/>
                <w:szCs w:val="20"/>
                <w:lang w:eastAsia="zh-CN" w:bidi="hi-IN"/>
              </w:rPr>
              <w:t>This offence is a strict liability offence.</w:t>
            </w:r>
          </w:p>
        </w:tc>
        <w:tc>
          <w:tcPr>
            <w:tcW w:w="1266" w:type="dxa"/>
            <w:tcBorders>
              <w:top w:val="single" w:sz="4" w:space="0" w:color="auto"/>
              <w:left w:val="single" w:sz="4" w:space="0" w:color="auto"/>
              <w:bottom w:val="single" w:sz="4" w:space="0" w:color="auto"/>
              <w:right w:val="single" w:sz="4" w:space="0" w:color="auto"/>
            </w:tcBorders>
          </w:tcPr>
          <w:p w14:paraId="67660818" w14:textId="519E6B78" w:rsidR="00F47124" w:rsidRPr="002B4B17" w:rsidRDefault="00F47124" w:rsidP="002B4B17">
            <w:pPr>
              <w:spacing w:after="160" w:line="240" w:lineRule="auto"/>
              <w:rPr>
                <w:rFonts w:ascii="Arial" w:hAnsi="Arial" w:cs="Arial"/>
                <w:color w:val="000000"/>
                <w:sz w:val="20"/>
                <w:szCs w:val="20"/>
                <w:lang w:eastAsia="zh-CN" w:bidi="hi-IN"/>
              </w:rPr>
            </w:pPr>
            <w:r w:rsidRPr="002B4B17">
              <w:rPr>
                <w:rFonts w:ascii="Arial" w:hAnsi="Arial" w:cs="Arial"/>
                <w:color w:val="000000"/>
                <w:sz w:val="20"/>
                <w:szCs w:val="20"/>
                <w:lang w:eastAsia="zh-CN" w:bidi="hi-IN"/>
              </w:rPr>
              <w:t>15</w:t>
            </w:r>
          </w:p>
        </w:tc>
        <w:tc>
          <w:tcPr>
            <w:tcW w:w="1267" w:type="dxa"/>
            <w:tcBorders>
              <w:top w:val="single" w:sz="4" w:space="0" w:color="auto"/>
              <w:bottom w:val="single" w:sz="4" w:space="0" w:color="auto"/>
              <w:right w:val="single" w:sz="4" w:space="0" w:color="auto"/>
            </w:tcBorders>
          </w:tcPr>
          <w:p w14:paraId="5FC8A1BC" w14:textId="0D5E151A" w:rsidR="00F47124" w:rsidRPr="002B4B17" w:rsidRDefault="00F47124" w:rsidP="002B4B17">
            <w:pPr>
              <w:spacing w:after="160" w:line="240" w:lineRule="auto"/>
              <w:rPr>
                <w:rFonts w:ascii="Arial" w:hAnsi="Arial" w:cs="Arial"/>
                <w:color w:val="000000"/>
                <w:sz w:val="20"/>
                <w:szCs w:val="20"/>
                <w:lang w:eastAsia="zh-CN" w:bidi="hi-IN"/>
              </w:rPr>
            </w:pPr>
            <w:r w:rsidRPr="002B4B17">
              <w:rPr>
                <w:rFonts w:ascii="Arial" w:hAnsi="Arial" w:cs="Arial"/>
                <w:color w:val="000000"/>
                <w:sz w:val="20"/>
                <w:szCs w:val="20"/>
                <w:lang w:eastAsia="zh-CN" w:bidi="hi-IN"/>
              </w:rPr>
              <w:t>$480 if registered tree or remnant tree</w:t>
            </w:r>
          </w:p>
          <w:p w14:paraId="50B8241B" w14:textId="044F799F" w:rsidR="00F47124" w:rsidRPr="002B4B17" w:rsidRDefault="00F47124" w:rsidP="002B4B17">
            <w:pPr>
              <w:spacing w:after="160" w:line="240" w:lineRule="auto"/>
              <w:rPr>
                <w:rFonts w:ascii="Arial" w:hAnsi="Arial" w:cs="Arial"/>
                <w:color w:val="000000"/>
                <w:sz w:val="20"/>
                <w:szCs w:val="20"/>
                <w:lang w:eastAsia="zh-CN" w:bidi="hi-IN"/>
              </w:rPr>
            </w:pPr>
            <w:r w:rsidRPr="002B4B17">
              <w:rPr>
                <w:rFonts w:ascii="Arial" w:hAnsi="Arial" w:cs="Arial"/>
                <w:color w:val="000000"/>
                <w:sz w:val="20"/>
                <w:szCs w:val="20"/>
                <w:lang w:eastAsia="zh-CN" w:bidi="hi-IN"/>
              </w:rPr>
              <w:t xml:space="preserve">$300 if public tree or regulated tree  </w:t>
            </w:r>
          </w:p>
        </w:tc>
      </w:tr>
    </w:tbl>
    <w:p w14:paraId="6DE47870" w14:textId="77777777" w:rsidR="002B4B17" w:rsidRDefault="002B4B17" w:rsidP="002B4B17">
      <w:pPr>
        <w:pStyle w:val="paragraph"/>
        <w:shd w:val="clear" w:color="auto" w:fill="FFFFFF"/>
        <w:spacing w:before="0" w:beforeAutospacing="0" w:after="160" w:afterAutospacing="0" w:line="276" w:lineRule="auto"/>
        <w:textAlignment w:val="baseline"/>
        <w:rPr>
          <w:rStyle w:val="normaltextrun"/>
          <w:rFonts w:ascii="Arial" w:eastAsiaTheme="majorEastAsia" w:hAnsi="Arial" w:cs="Arial"/>
          <w:i/>
          <w:iCs/>
          <w:color w:val="000000"/>
        </w:rPr>
      </w:pPr>
    </w:p>
    <w:p w14:paraId="5A16B8C5" w14:textId="794BD983"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Legitimate purpose (section 28(2)(b))</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34BB541B" w14:textId="4560B59B" w:rsidR="008906A0" w:rsidRPr="00CF15F4" w:rsidRDefault="0080267B" w:rsidP="002B4B17">
      <w:pPr>
        <w:pStyle w:val="paragraph"/>
        <w:spacing w:before="0" w:beforeAutospacing="0" w:after="160" w:afterAutospacing="0" w:line="276" w:lineRule="auto"/>
        <w:textAlignment w:val="baseline"/>
        <w:rPr>
          <w:rStyle w:val="eop"/>
          <w:rFonts w:ascii="Arial" w:eastAsiaTheme="majorEastAsia" w:hAnsi="Arial" w:cs="Arial"/>
          <w:color w:val="000000"/>
          <w:sz w:val="22"/>
          <w:szCs w:val="22"/>
          <w:lang w:val="en-GB" w:eastAsia="en-US"/>
          <w14:ligatures w14:val="none"/>
        </w:rPr>
      </w:pPr>
      <w:r w:rsidRPr="73D14EEC">
        <w:rPr>
          <w:rStyle w:val="normaltextrun"/>
          <w:rFonts w:ascii="Arial" w:eastAsiaTheme="majorEastAsia" w:hAnsi="Arial" w:cs="Arial"/>
          <w:color w:val="000000" w:themeColor="text1"/>
        </w:rPr>
        <w:t>These measures support the legitimate purpose of the Bill to address</w:t>
      </w:r>
      <w:r w:rsidR="008906A0" w:rsidRPr="73D14EEC">
        <w:rPr>
          <w:rStyle w:val="normaltextrun"/>
          <w:rFonts w:ascii="Arial" w:eastAsiaTheme="majorEastAsia" w:hAnsi="Arial" w:cs="Arial"/>
          <w:color w:val="000000" w:themeColor="text1"/>
        </w:rPr>
        <w:t xml:space="preserve"> minor or clear-cut breaches efficiently, without resorting to more resource-intensive prosecutions, while maintaining deterrence and promoting compliance with </w:t>
      </w:r>
      <w:r w:rsidR="005731C7">
        <w:rPr>
          <w:rStyle w:val="normaltextrun"/>
          <w:rFonts w:ascii="Arial" w:eastAsiaTheme="majorEastAsia" w:hAnsi="Arial" w:cs="Arial"/>
          <w:color w:val="000000" w:themeColor="text1"/>
        </w:rPr>
        <w:t>the Urban Forest Act</w:t>
      </w:r>
      <w:r w:rsidR="002A7AAE" w:rsidRPr="73D14EEC">
        <w:rPr>
          <w:rStyle w:val="eop"/>
          <w:rFonts w:ascii="Arial" w:eastAsiaTheme="majorEastAsia" w:hAnsi="Arial" w:cs="Arial"/>
          <w:color w:val="000000" w:themeColor="text1"/>
          <w:lang w:val="en-GB"/>
        </w:rPr>
        <w:t xml:space="preserve"> </w:t>
      </w:r>
      <w:r w:rsidR="00E24215" w:rsidRPr="73D14EEC">
        <w:rPr>
          <w:rStyle w:val="eop"/>
          <w:rFonts w:ascii="Arial" w:eastAsiaTheme="majorEastAsia" w:hAnsi="Arial" w:cs="Arial"/>
          <w:color w:val="000000" w:themeColor="text1"/>
          <w:lang w:val="en-GB"/>
        </w:rPr>
        <w:t>and the Planning Act.</w:t>
      </w:r>
    </w:p>
    <w:tbl>
      <w:tblPr>
        <w:tblW w:w="9072"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790"/>
        <w:gridCol w:w="5282"/>
      </w:tblGrid>
      <w:tr w:rsidR="00140F8D" w:rsidRPr="00885F24" w14:paraId="0FF5E545" w14:textId="77777777" w:rsidTr="73D14EEC">
        <w:trPr>
          <w:trHeight w:val="20"/>
        </w:trPr>
        <w:tc>
          <w:tcPr>
            <w:tcW w:w="3790" w:type="dxa"/>
            <w:tcBorders>
              <w:bottom w:val="single" w:sz="6" w:space="0" w:color="auto"/>
              <w:right w:val="single" w:sz="6" w:space="0" w:color="auto"/>
            </w:tcBorders>
            <w:shd w:val="clear" w:color="auto" w:fill="FFFFFF" w:themeFill="background1"/>
            <w:tcMar>
              <w:top w:w="0" w:type="dxa"/>
              <w:left w:w="101" w:type="dxa"/>
              <w:bottom w:w="0" w:type="dxa"/>
              <w:right w:w="101" w:type="dxa"/>
            </w:tcMar>
            <w:hideMark/>
          </w:tcPr>
          <w:p w14:paraId="6AD76B41" w14:textId="53AF549C" w:rsidR="0080267B" w:rsidRPr="002B4B17" w:rsidRDefault="0080267B" w:rsidP="002B4B17">
            <w:pPr>
              <w:spacing w:after="160"/>
              <w:rPr>
                <w:rFonts w:ascii="Arial" w:hAnsi="Arial" w:cs="Arial"/>
                <w:color w:val="000000"/>
                <w:sz w:val="20"/>
                <w:szCs w:val="20"/>
                <w:lang w:eastAsia="zh-CN" w:bidi="hi-IN"/>
              </w:rPr>
            </w:pPr>
            <w:r w:rsidRPr="002B4B17">
              <w:rPr>
                <w:rFonts w:ascii="Arial" w:hAnsi="Arial" w:cs="Arial"/>
                <w:b/>
                <w:bCs/>
                <w:color w:val="000000"/>
                <w:sz w:val="20"/>
                <w:szCs w:val="20"/>
                <w:lang w:eastAsia="zh-CN" w:bidi="hi-IN"/>
              </w:rPr>
              <w:lastRenderedPageBreak/>
              <w:t>Section</w:t>
            </w:r>
          </w:p>
        </w:tc>
        <w:tc>
          <w:tcPr>
            <w:tcW w:w="5282" w:type="dxa"/>
            <w:tcBorders>
              <w:left w:val="single" w:sz="6" w:space="0" w:color="auto"/>
              <w:bottom w:val="single" w:sz="6" w:space="0" w:color="auto"/>
            </w:tcBorders>
            <w:shd w:val="clear" w:color="auto" w:fill="FFFFFF" w:themeFill="background1"/>
            <w:tcMar>
              <w:top w:w="0" w:type="dxa"/>
              <w:left w:w="101" w:type="dxa"/>
              <w:bottom w:w="0" w:type="dxa"/>
              <w:right w:w="101" w:type="dxa"/>
            </w:tcMar>
            <w:hideMark/>
          </w:tcPr>
          <w:p w14:paraId="653A7DB8" w14:textId="084DB6F2" w:rsidR="0080267B" w:rsidRPr="002B4B17" w:rsidRDefault="0080267B" w:rsidP="002B4B17">
            <w:pPr>
              <w:spacing w:after="160"/>
              <w:rPr>
                <w:rFonts w:ascii="Arial" w:hAnsi="Arial" w:cs="Arial"/>
                <w:color w:val="000000"/>
                <w:sz w:val="20"/>
                <w:szCs w:val="20"/>
                <w:lang w:eastAsia="zh-CN" w:bidi="hi-IN"/>
              </w:rPr>
            </w:pPr>
            <w:r w:rsidRPr="73D14EEC">
              <w:rPr>
                <w:rFonts w:ascii="Arial" w:hAnsi="Arial" w:cs="Arial"/>
                <w:b/>
                <w:color w:val="000000" w:themeColor="text1"/>
                <w:sz w:val="20"/>
                <w:szCs w:val="20"/>
                <w:lang w:eastAsia="zh-CN" w:bidi="hi-IN"/>
              </w:rPr>
              <w:t>L</w:t>
            </w:r>
            <w:r w:rsidRPr="002B4B17">
              <w:rPr>
                <w:rFonts w:ascii="Arial" w:hAnsi="Arial" w:cs="Arial"/>
                <w:b/>
                <w:bCs/>
                <w:sz w:val="20"/>
                <w:szCs w:val="20"/>
                <w:lang w:eastAsia="zh-CN" w:bidi="hi-IN"/>
              </w:rPr>
              <w:t>egitimate purpos</w:t>
            </w:r>
            <w:r w:rsidR="00885F24" w:rsidRPr="002B4B17">
              <w:rPr>
                <w:rFonts w:ascii="Arial" w:hAnsi="Arial" w:cs="Arial"/>
                <w:b/>
                <w:bCs/>
                <w:sz w:val="20"/>
                <w:szCs w:val="20"/>
                <w:lang w:eastAsia="zh-CN" w:bidi="hi-IN"/>
              </w:rPr>
              <w:t>e</w:t>
            </w:r>
          </w:p>
        </w:tc>
      </w:tr>
      <w:tr w:rsidR="00140F8D" w:rsidRPr="007E30E0" w14:paraId="7157E009" w14:textId="77777777" w:rsidTr="73D14EEC">
        <w:trPr>
          <w:trHeight w:val="20"/>
        </w:trPr>
        <w:tc>
          <w:tcPr>
            <w:tcW w:w="3790" w:type="dxa"/>
            <w:tcBorders>
              <w:top w:val="single" w:sz="6" w:space="0" w:color="auto"/>
              <w:bottom w:val="single" w:sz="6" w:space="0" w:color="auto"/>
              <w:right w:val="single" w:sz="6" w:space="0" w:color="auto"/>
            </w:tcBorders>
            <w:shd w:val="clear" w:color="auto" w:fill="FFFFFF" w:themeFill="background1"/>
            <w:tcMar>
              <w:top w:w="0" w:type="dxa"/>
              <w:left w:w="101" w:type="dxa"/>
              <w:bottom w:w="0" w:type="dxa"/>
              <w:right w:w="101" w:type="dxa"/>
            </w:tcMar>
          </w:tcPr>
          <w:p w14:paraId="19FC994B" w14:textId="77777777" w:rsidR="007E30E0" w:rsidRPr="00D407B2" w:rsidRDefault="007E30E0" w:rsidP="007E30E0">
            <w:pPr>
              <w:spacing w:after="160"/>
              <w:rPr>
                <w:rFonts w:ascii="Arial" w:hAnsi="Arial" w:cs="Arial"/>
                <w:color w:val="000000"/>
                <w:sz w:val="20"/>
                <w:szCs w:val="20"/>
                <w:lang w:eastAsia="zh-CN" w:bidi="hi-IN"/>
              </w:rPr>
            </w:pPr>
            <w:r w:rsidRPr="00D407B2">
              <w:rPr>
                <w:rFonts w:ascii="Arial" w:hAnsi="Arial" w:cs="Arial"/>
                <w:color w:val="000000"/>
                <w:sz w:val="20"/>
                <w:szCs w:val="20"/>
                <w:lang w:eastAsia="zh-CN" w:bidi="hi-IN"/>
              </w:rPr>
              <w:t xml:space="preserve">Section 144F of the </w:t>
            </w:r>
            <w:r w:rsidRPr="00D407B2">
              <w:rPr>
                <w:rFonts w:ascii="Arial" w:hAnsi="Arial" w:cs="Arial"/>
                <w:i/>
                <w:iCs/>
                <w:color w:val="000000"/>
                <w:sz w:val="20"/>
                <w:szCs w:val="20"/>
                <w:lang w:eastAsia="zh-CN" w:bidi="hi-IN"/>
              </w:rPr>
              <w:t>Planning Act 2023</w:t>
            </w:r>
          </w:p>
          <w:p w14:paraId="0B0F6C9B" w14:textId="0A91972F" w:rsidR="007E30E0" w:rsidRPr="007E30E0" w:rsidRDefault="007E30E0" w:rsidP="000259CA">
            <w:pPr>
              <w:spacing w:after="160"/>
              <w:rPr>
                <w:rFonts w:ascii="Arial" w:hAnsi="Arial" w:cs="Arial"/>
                <w:color w:val="000000"/>
                <w:sz w:val="20"/>
                <w:szCs w:val="20"/>
                <w:lang w:eastAsia="zh-CN" w:bidi="hi-IN"/>
              </w:rPr>
            </w:pPr>
            <w:r w:rsidRPr="00D407B2">
              <w:rPr>
                <w:rFonts w:ascii="Arial" w:hAnsi="Arial" w:cs="Arial"/>
                <w:color w:val="000000"/>
                <w:sz w:val="20"/>
                <w:szCs w:val="20"/>
                <w:lang w:eastAsia="zh-CN" w:bidi="hi-IN"/>
              </w:rPr>
              <w:t>Offence – contravene condition of approval</w:t>
            </w:r>
          </w:p>
        </w:tc>
        <w:tc>
          <w:tcPr>
            <w:tcW w:w="5282" w:type="dxa"/>
            <w:tcBorders>
              <w:top w:val="single" w:sz="6" w:space="0" w:color="auto"/>
              <w:left w:val="single" w:sz="6" w:space="0" w:color="auto"/>
              <w:bottom w:val="single" w:sz="6" w:space="0" w:color="auto"/>
            </w:tcBorders>
            <w:shd w:val="clear" w:color="auto" w:fill="FFFFFF" w:themeFill="background1"/>
            <w:tcMar>
              <w:top w:w="0" w:type="dxa"/>
              <w:left w:w="101" w:type="dxa"/>
              <w:bottom w:w="0" w:type="dxa"/>
              <w:right w:w="101" w:type="dxa"/>
            </w:tcMar>
          </w:tcPr>
          <w:p w14:paraId="69C623CA" w14:textId="0E619DC0" w:rsidR="007E30E0" w:rsidRPr="007E30E0" w:rsidRDefault="007E30E0" w:rsidP="007E30E0">
            <w:pPr>
              <w:spacing w:after="160"/>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To ensure the integrity and enforceability of tree removal approval conditions. These conditions are imposed to avoid, minimise or offset impacts on the urban forest and non-compliance may undermine those outcomes.</w:t>
            </w:r>
          </w:p>
        </w:tc>
      </w:tr>
      <w:tr w:rsidR="00140F8D" w:rsidRPr="00885F24" w14:paraId="14ED5DE5" w14:textId="77777777" w:rsidTr="73D14EEC">
        <w:trPr>
          <w:trHeight w:val="20"/>
        </w:trPr>
        <w:tc>
          <w:tcPr>
            <w:tcW w:w="3790" w:type="dxa"/>
            <w:tcBorders>
              <w:top w:val="single" w:sz="6" w:space="0" w:color="auto"/>
              <w:bottom w:val="single" w:sz="6" w:space="0" w:color="auto"/>
              <w:right w:val="single" w:sz="6" w:space="0" w:color="auto"/>
            </w:tcBorders>
            <w:shd w:val="clear" w:color="auto" w:fill="FFFFFF" w:themeFill="background1"/>
            <w:tcMar>
              <w:top w:w="0" w:type="dxa"/>
              <w:left w:w="101" w:type="dxa"/>
              <w:bottom w:w="0" w:type="dxa"/>
              <w:right w:w="101" w:type="dxa"/>
            </w:tcMar>
          </w:tcPr>
          <w:p w14:paraId="67695158" w14:textId="77777777" w:rsidR="007E30E0" w:rsidRPr="002B4B17" w:rsidRDefault="007E30E0" w:rsidP="002B4B17">
            <w:pPr>
              <w:spacing w:after="160"/>
              <w:ind w:left="284" w:hanging="284"/>
              <w:rPr>
                <w:rFonts w:ascii="Arial" w:hAnsi="Arial" w:cs="Arial"/>
                <w:i/>
                <w:iCs/>
                <w:color w:val="000000"/>
                <w:sz w:val="20"/>
                <w:szCs w:val="20"/>
                <w:lang w:eastAsia="zh-CN" w:bidi="hi-IN"/>
              </w:rPr>
            </w:pPr>
            <w:r w:rsidRPr="002B4B17">
              <w:rPr>
                <w:rFonts w:ascii="Arial" w:hAnsi="Arial" w:cs="Arial"/>
                <w:color w:val="000000"/>
                <w:sz w:val="20"/>
                <w:szCs w:val="20"/>
                <w:lang w:eastAsia="zh-CN" w:bidi="hi-IN"/>
              </w:rPr>
              <w:t xml:space="preserve">Section 46 of the </w:t>
            </w:r>
            <w:r w:rsidRPr="002B4B17">
              <w:rPr>
                <w:rFonts w:ascii="Arial" w:hAnsi="Arial" w:cs="Arial"/>
                <w:i/>
                <w:iCs/>
                <w:color w:val="000000"/>
                <w:sz w:val="20"/>
                <w:szCs w:val="20"/>
                <w:lang w:eastAsia="zh-CN" w:bidi="hi-IN"/>
              </w:rPr>
              <w:t>Urban Forest Act 2023</w:t>
            </w:r>
          </w:p>
          <w:p w14:paraId="36294A32" w14:textId="77777777" w:rsidR="007E30E0" w:rsidRPr="002B4B17" w:rsidRDefault="007E30E0" w:rsidP="002B4B17">
            <w:pPr>
              <w:spacing w:after="160"/>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Offence – fail to comply with tree protection direction</w:t>
            </w:r>
          </w:p>
          <w:p w14:paraId="69102851" w14:textId="77777777" w:rsidR="007E30E0" w:rsidRPr="002B4B17" w:rsidRDefault="007E30E0" w:rsidP="002B4B17">
            <w:pPr>
              <w:spacing w:after="160"/>
              <w:ind w:left="284" w:hanging="284"/>
              <w:rPr>
                <w:rFonts w:ascii="Arial" w:hAnsi="Arial" w:cs="Arial"/>
                <w:color w:val="000000"/>
                <w:sz w:val="20"/>
                <w:szCs w:val="20"/>
                <w:lang w:eastAsia="zh-CN" w:bidi="hi-IN"/>
              </w:rPr>
            </w:pPr>
          </w:p>
        </w:tc>
        <w:tc>
          <w:tcPr>
            <w:tcW w:w="5282" w:type="dxa"/>
            <w:tcBorders>
              <w:top w:val="single" w:sz="6" w:space="0" w:color="auto"/>
              <w:left w:val="single" w:sz="6" w:space="0" w:color="auto"/>
              <w:bottom w:val="single" w:sz="6" w:space="0" w:color="auto"/>
            </w:tcBorders>
            <w:shd w:val="clear" w:color="auto" w:fill="FFFFFF" w:themeFill="background1"/>
            <w:tcMar>
              <w:top w:w="0" w:type="dxa"/>
              <w:left w:w="101" w:type="dxa"/>
              <w:bottom w:w="0" w:type="dxa"/>
              <w:right w:w="101" w:type="dxa"/>
            </w:tcMar>
          </w:tcPr>
          <w:p w14:paraId="713A3676" w14:textId="28702653" w:rsidR="007E30E0" w:rsidRPr="002B4B17" w:rsidRDefault="007E30E0" w:rsidP="002B4B17">
            <w:pPr>
              <w:spacing w:after="160"/>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To ensure timely and effective compliance with tree protection directions, recognising that unauthorised damage or removal of protected trees can result in immediate, irreversible loss of canopy and environmental value.</w:t>
            </w:r>
          </w:p>
          <w:p w14:paraId="7B62B602" w14:textId="717B11C5" w:rsidR="007E30E0" w:rsidRPr="002B4B17" w:rsidRDefault="007E30E0" w:rsidP="002B4B17">
            <w:pPr>
              <w:spacing w:after="160"/>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 xml:space="preserve">The availability of reasonable excuse defence serves the purpose of ensuring that the offence operates fairly and proportionately. It recognises that there may be circumstances outside a person’s control where compliance is not reasonably practicable because the person didn’t receive the notice. </w:t>
            </w:r>
          </w:p>
        </w:tc>
      </w:tr>
      <w:tr w:rsidR="00140F8D" w:rsidRPr="00885F24" w14:paraId="5F3DA5D5" w14:textId="77777777" w:rsidTr="73D14EEC">
        <w:trPr>
          <w:trHeight w:val="20"/>
        </w:trPr>
        <w:tc>
          <w:tcPr>
            <w:tcW w:w="3790" w:type="dxa"/>
            <w:tcBorders>
              <w:top w:val="single" w:sz="6" w:space="0" w:color="auto"/>
              <w:bottom w:val="single" w:sz="6" w:space="0" w:color="auto"/>
              <w:right w:val="single" w:sz="6" w:space="0" w:color="auto"/>
            </w:tcBorders>
            <w:shd w:val="clear" w:color="auto" w:fill="FFFFFF" w:themeFill="background1"/>
            <w:tcMar>
              <w:top w:w="0" w:type="dxa"/>
              <w:left w:w="101" w:type="dxa"/>
              <w:bottom w:w="0" w:type="dxa"/>
              <w:right w:w="101" w:type="dxa"/>
            </w:tcMar>
            <w:hideMark/>
          </w:tcPr>
          <w:p w14:paraId="7137D4B5" w14:textId="77777777" w:rsidR="007E30E0" w:rsidRPr="002B4B17" w:rsidRDefault="007E30E0" w:rsidP="002B4B17">
            <w:pPr>
              <w:spacing w:after="160"/>
              <w:rPr>
                <w:rFonts w:ascii="Arial" w:hAnsi="Arial" w:cs="Arial"/>
                <w:color w:val="000000"/>
                <w:sz w:val="20"/>
                <w:szCs w:val="20"/>
                <w:lang w:eastAsia="zh-CN" w:bidi="hi-IN"/>
              </w:rPr>
            </w:pPr>
            <w:r w:rsidRPr="002B4B17">
              <w:rPr>
                <w:rFonts w:ascii="Arial" w:hAnsi="Arial" w:cs="Arial"/>
                <w:color w:val="000000"/>
                <w:sz w:val="20"/>
                <w:szCs w:val="20"/>
                <w:lang w:eastAsia="zh-CN" w:bidi="hi-IN"/>
              </w:rPr>
              <w:t xml:space="preserve">Section 104C of the </w:t>
            </w:r>
            <w:r w:rsidRPr="002B4B17">
              <w:rPr>
                <w:rFonts w:ascii="Arial" w:hAnsi="Arial" w:cs="Arial"/>
                <w:i/>
                <w:iCs/>
                <w:color w:val="000000"/>
                <w:sz w:val="20"/>
                <w:szCs w:val="20"/>
                <w:lang w:eastAsia="zh-CN" w:bidi="hi-IN"/>
              </w:rPr>
              <w:t>Urban Forest Act 2023</w:t>
            </w:r>
          </w:p>
          <w:p w14:paraId="34EC28DC" w14:textId="6B30DC21" w:rsidR="007E30E0" w:rsidRPr="002B4B17" w:rsidRDefault="007E30E0" w:rsidP="002B4B17">
            <w:pPr>
              <w:spacing w:after="160"/>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 xml:space="preserve">Offence – fail to comply with </w:t>
            </w:r>
            <w:r w:rsidR="00A75446">
              <w:rPr>
                <w:rFonts w:ascii="Arial" w:hAnsi="Arial" w:cs="Arial"/>
                <w:color w:val="000000" w:themeColor="text1"/>
                <w:sz w:val="20"/>
                <w:szCs w:val="20"/>
                <w:lang w:eastAsia="zh-CN" w:bidi="hi-IN"/>
              </w:rPr>
              <w:t xml:space="preserve">a </w:t>
            </w:r>
            <w:r w:rsidR="00A75446">
              <w:rPr>
                <w:sz w:val="20"/>
                <w:szCs w:val="20"/>
                <w:lang w:eastAsia="zh-CN" w:bidi="hi-IN"/>
              </w:rPr>
              <w:t>rectification</w:t>
            </w:r>
            <w:r w:rsidRPr="73D14EEC">
              <w:rPr>
                <w:rFonts w:ascii="Arial" w:hAnsi="Arial" w:cs="Arial"/>
                <w:color w:val="000000" w:themeColor="text1"/>
                <w:sz w:val="20"/>
                <w:szCs w:val="20"/>
                <w:lang w:eastAsia="zh-CN" w:bidi="hi-IN"/>
              </w:rPr>
              <w:t xml:space="preserve"> direction</w:t>
            </w:r>
          </w:p>
        </w:tc>
        <w:tc>
          <w:tcPr>
            <w:tcW w:w="5282" w:type="dxa"/>
            <w:tcBorders>
              <w:top w:val="single" w:sz="6" w:space="0" w:color="auto"/>
              <w:left w:val="single" w:sz="6" w:space="0" w:color="auto"/>
              <w:bottom w:val="single" w:sz="6" w:space="0" w:color="auto"/>
            </w:tcBorders>
            <w:shd w:val="clear" w:color="auto" w:fill="FFFFFF" w:themeFill="background1"/>
            <w:tcMar>
              <w:top w:w="0" w:type="dxa"/>
              <w:left w:w="101" w:type="dxa"/>
              <w:bottom w:w="0" w:type="dxa"/>
              <w:right w:w="101" w:type="dxa"/>
            </w:tcMar>
            <w:hideMark/>
          </w:tcPr>
          <w:p w14:paraId="0661EAC2" w14:textId="7E3721F4" w:rsidR="007E30E0" w:rsidRPr="002B4B17" w:rsidRDefault="007E30E0" w:rsidP="002B4B17">
            <w:pPr>
              <w:spacing w:after="160"/>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 xml:space="preserve">To ensure prompt mitigation of risks to public safety. Dangerous trees may present an immediate threat to persons and property, and requiring proof of fault could delay enforcement action in circumstances where timely compliance is crucial because the person ought to have known their obligations. </w:t>
            </w:r>
          </w:p>
          <w:p w14:paraId="243D5048" w14:textId="0B07D893" w:rsidR="007E30E0" w:rsidRPr="002B4B17" w:rsidRDefault="007E30E0" w:rsidP="002B4B17">
            <w:pPr>
              <w:spacing w:after="160"/>
              <w:rPr>
                <w:rFonts w:ascii="Arial" w:hAnsi="Arial" w:cs="Arial"/>
                <w:color w:val="000000"/>
                <w:sz w:val="20"/>
                <w:szCs w:val="20"/>
                <w:lang w:eastAsia="zh-CN" w:bidi="hi-IN"/>
              </w:rPr>
            </w:pPr>
            <w:r w:rsidRPr="73D14EEC">
              <w:rPr>
                <w:rFonts w:ascii="Arial" w:hAnsi="Arial" w:cs="Arial"/>
                <w:color w:val="000000" w:themeColor="text1"/>
                <w:sz w:val="20"/>
                <w:szCs w:val="20"/>
                <w:lang w:eastAsia="zh-CN" w:bidi="hi-IN"/>
              </w:rPr>
              <w:t>The availability of reasonable excuse defence serves the purpose of ensuring that the offence operates fairly and proportionately. It recognises that there may be genuine circumstances outside a person’s control where compliance is not reasonably practicable.</w:t>
            </w:r>
          </w:p>
        </w:tc>
      </w:tr>
      <w:tr w:rsidR="00140F8D" w:rsidRPr="00885F24" w14:paraId="2078F7DC" w14:textId="77777777" w:rsidTr="73D14EEC">
        <w:trPr>
          <w:trHeight w:val="20"/>
        </w:trPr>
        <w:tc>
          <w:tcPr>
            <w:tcW w:w="3790" w:type="dxa"/>
            <w:tcBorders>
              <w:top w:val="single" w:sz="6" w:space="0" w:color="auto"/>
              <w:bottom w:val="single" w:sz="6" w:space="0" w:color="auto"/>
              <w:right w:val="single" w:sz="6" w:space="0" w:color="auto"/>
            </w:tcBorders>
            <w:shd w:val="clear" w:color="auto" w:fill="FFFFFF" w:themeFill="background1"/>
            <w:tcMar>
              <w:top w:w="0" w:type="dxa"/>
              <w:left w:w="101" w:type="dxa"/>
              <w:bottom w:w="0" w:type="dxa"/>
              <w:right w:w="101" w:type="dxa"/>
            </w:tcMar>
            <w:hideMark/>
          </w:tcPr>
          <w:p w14:paraId="076EF5C2" w14:textId="54F2029A" w:rsidR="007E30E0" w:rsidRPr="002B4B17" w:rsidRDefault="007E30E0" w:rsidP="002B4B17">
            <w:pPr>
              <w:spacing w:after="160"/>
              <w:rPr>
                <w:rFonts w:ascii="Arial" w:hAnsi="Arial" w:cs="Arial"/>
                <w:color w:val="000000"/>
                <w:sz w:val="20"/>
                <w:szCs w:val="20"/>
                <w:lang w:eastAsia="zh-CN" w:bidi="hi-IN"/>
              </w:rPr>
            </w:pPr>
            <w:r w:rsidRPr="002B4B17">
              <w:rPr>
                <w:rFonts w:ascii="Arial" w:hAnsi="Arial" w:cs="Arial"/>
                <w:color w:val="000000"/>
                <w:sz w:val="20"/>
                <w:szCs w:val="20"/>
                <w:lang w:eastAsia="zh-CN" w:bidi="hi-IN"/>
              </w:rPr>
              <w:t xml:space="preserve">Section 4B of the </w:t>
            </w:r>
            <w:r w:rsidRPr="002B4B17">
              <w:rPr>
                <w:rFonts w:ascii="Arial" w:hAnsi="Arial" w:cs="Arial"/>
                <w:i/>
                <w:iCs/>
                <w:color w:val="000000"/>
                <w:sz w:val="20"/>
                <w:szCs w:val="20"/>
                <w:lang w:eastAsia="zh-CN" w:bidi="hi-IN"/>
              </w:rPr>
              <w:t>Urban Forest Regulation 2023</w:t>
            </w:r>
          </w:p>
          <w:p w14:paraId="46D6C142" w14:textId="77777777" w:rsidR="007E30E0" w:rsidRPr="002B4B17" w:rsidRDefault="007E30E0" w:rsidP="002B4B17">
            <w:pPr>
              <w:spacing w:after="160"/>
              <w:rPr>
                <w:rFonts w:ascii="Arial" w:hAnsi="Arial" w:cs="Arial"/>
                <w:color w:val="000000"/>
                <w:sz w:val="20"/>
                <w:szCs w:val="20"/>
                <w:lang w:eastAsia="zh-CN" w:bidi="hi-IN"/>
              </w:rPr>
            </w:pPr>
            <w:r w:rsidRPr="002B4B17">
              <w:rPr>
                <w:rFonts w:ascii="Arial" w:hAnsi="Arial" w:cs="Arial"/>
                <w:color w:val="000000"/>
                <w:sz w:val="20"/>
                <w:szCs w:val="20"/>
                <w:lang w:eastAsia="zh-CN" w:bidi="hi-IN"/>
              </w:rPr>
              <w:t>Offence – minor damage to protected trees</w:t>
            </w:r>
          </w:p>
        </w:tc>
        <w:tc>
          <w:tcPr>
            <w:tcW w:w="5282" w:type="dxa"/>
            <w:tcBorders>
              <w:top w:val="single" w:sz="6" w:space="0" w:color="auto"/>
              <w:left w:val="single" w:sz="6" w:space="0" w:color="auto"/>
              <w:bottom w:val="single" w:sz="6" w:space="0" w:color="auto"/>
            </w:tcBorders>
            <w:shd w:val="clear" w:color="auto" w:fill="FFFFFF" w:themeFill="background1"/>
            <w:tcMar>
              <w:top w:w="0" w:type="dxa"/>
              <w:left w:w="101" w:type="dxa"/>
              <w:bottom w:w="0" w:type="dxa"/>
              <w:right w:w="101" w:type="dxa"/>
            </w:tcMar>
            <w:hideMark/>
          </w:tcPr>
          <w:p w14:paraId="7441EEF4" w14:textId="396BCA8B" w:rsidR="007E30E0" w:rsidRPr="002B4B17" w:rsidRDefault="007E30E0" w:rsidP="002B4B17">
            <w:pPr>
              <w:spacing w:after="160"/>
              <w:rPr>
                <w:rFonts w:ascii="Arial" w:hAnsi="Arial" w:cs="Arial"/>
                <w:color w:val="000000"/>
                <w:sz w:val="20"/>
                <w:szCs w:val="20"/>
                <w:lang w:eastAsia="zh-CN" w:bidi="hi-IN"/>
              </w:rPr>
            </w:pPr>
            <w:r w:rsidRPr="002B4B17">
              <w:rPr>
                <w:rFonts w:ascii="Arial" w:hAnsi="Arial" w:cs="Arial"/>
                <w:color w:val="000000"/>
                <w:sz w:val="20"/>
                <w:szCs w:val="20"/>
                <w:lang w:eastAsia="zh-CN" w:bidi="hi-IN"/>
              </w:rPr>
              <w:t>To ensure that conduct that causes minor damage to a protected tree does not lead to incremental harm to the urban forest. Minor damage can accumulate over time and contribute to the decline or loss of protected trees.</w:t>
            </w:r>
          </w:p>
        </w:tc>
      </w:tr>
    </w:tbl>
    <w:p w14:paraId="48160F5E" w14:textId="77777777" w:rsidR="007E30E0" w:rsidRPr="00CF15F4" w:rsidRDefault="007E30E0" w:rsidP="002B4B17">
      <w:pPr>
        <w:pStyle w:val="paragraph"/>
        <w:spacing w:before="0" w:beforeAutospacing="0" w:after="160" w:afterAutospacing="0" w:line="276" w:lineRule="auto"/>
        <w:textAlignment w:val="baseline"/>
        <w:rPr>
          <w:rFonts w:ascii="Arial" w:hAnsi="Arial" w:cs="Arial"/>
          <w:lang w:val="en-GB"/>
        </w:rPr>
      </w:pPr>
    </w:p>
    <w:p w14:paraId="1B028E4B" w14:textId="77777777"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Rational connection between the limitation and the purpose (section 28(2)(d))</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6D8C8E8B" w14:textId="4F17FA57" w:rsidR="00F832E9" w:rsidRPr="00CF15F4" w:rsidRDefault="008906A0" w:rsidP="002B4B17">
      <w:pPr>
        <w:pStyle w:val="paragraph"/>
        <w:spacing w:before="0" w:beforeAutospacing="0" w:after="160" w:afterAutospacing="0" w:line="276" w:lineRule="auto"/>
        <w:textAlignment w:val="baseline"/>
        <w:rPr>
          <w:rStyle w:val="normaltextrun"/>
          <w:rFonts w:ascii="Arial" w:eastAsiaTheme="majorEastAsia" w:hAnsi="Arial" w:cs="Arial"/>
          <w:color w:val="000000"/>
          <w:sz w:val="22"/>
          <w:szCs w:val="22"/>
          <w:lang w:eastAsia="en-US"/>
          <w14:ligatures w14:val="none"/>
        </w:rPr>
      </w:pPr>
      <w:r w:rsidRPr="73D14EEC">
        <w:rPr>
          <w:rStyle w:val="normaltextrun"/>
          <w:rFonts w:ascii="Arial" w:eastAsiaTheme="majorEastAsia" w:hAnsi="Arial" w:cs="Arial"/>
          <w:color w:val="000000" w:themeColor="text1"/>
        </w:rPr>
        <w:t>There is a clear rational connection between the limitations and the purposes they seek to achieve.</w:t>
      </w:r>
      <w:r w:rsidR="002A5ABE" w:rsidRPr="73D14EEC">
        <w:rPr>
          <w:rStyle w:val="normaltextrun"/>
          <w:rFonts w:ascii="Arial" w:eastAsiaTheme="majorEastAsia" w:hAnsi="Arial" w:cs="Arial"/>
          <w:color w:val="000000" w:themeColor="text1"/>
        </w:rPr>
        <w:t xml:space="preserve"> T</w:t>
      </w:r>
      <w:r w:rsidRPr="73D14EEC">
        <w:rPr>
          <w:rStyle w:val="normaltextrun"/>
          <w:rFonts w:ascii="Arial" w:eastAsiaTheme="majorEastAsia" w:hAnsi="Arial" w:cs="Arial"/>
          <w:color w:val="000000" w:themeColor="text1"/>
        </w:rPr>
        <w:t>he conduct regulated is clearly defined, the harm is environmental in nature, and proof of fault would be disproportionate. The use of strict liability in this context promotes deterrence, supports consistent compliance action and facilitates efficient enforcement of the statutory framework. </w:t>
      </w:r>
    </w:p>
    <w:p w14:paraId="0D0CB975" w14:textId="0FE04DF5"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The infringement notice regime is also rationally connected to its purpose. It provides a quick and low-impact alternative to prosecution, enabling minor offences to be dealt with efficiently. Recipient</w:t>
      </w:r>
      <w:r w:rsidR="0013646A" w:rsidRPr="73D14EEC">
        <w:rPr>
          <w:rStyle w:val="normaltextrun"/>
          <w:rFonts w:ascii="Arial" w:eastAsiaTheme="majorEastAsia" w:hAnsi="Arial" w:cs="Arial"/>
          <w:color w:val="000000" w:themeColor="text1"/>
        </w:rPr>
        <w:t>s</w:t>
      </w:r>
      <w:r w:rsidRPr="73D14EEC">
        <w:rPr>
          <w:rStyle w:val="normaltextrun"/>
          <w:rFonts w:ascii="Arial" w:eastAsiaTheme="majorEastAsia" w:hAnsi="Arial" w:cs="Arial"/>
          <w:color w:val="000000" w:themeColor="text1"/>
        </w:rPr>
        <w:t xml:space="preserve"> of an infringement notice retain the option to contest the matter in court.</w:t>
      </w:r>
      <w:r w:rsidRPr="73D14EEC">
        <w:rPr>
          <w:rStyle w:val="eop"/>
          <w:rFonts w:ascii="Arial" w:eastAsiaTheme="majorEastAsia" w:hAnsi="Arial" w:cs="Arial"/>
          <w:color w:val="000000" w:themeColor="text1"/>
          <w:lang w:val="en-GB"/>
        </w:rPr>
        <w:t> </w:t>
      </w:r>
    </w:p>
    <w:p w14:paraId="1BD8867D" w14:textId="77777777"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Proportionality (section 28(2)(e))</w:t>
      </w:r>
      <w:r w:rsidRPr="00CF15F4">
        <w:rPr>
          <w:rStyle w:val="eop"/>
          <w:rFonts w:ascii="Arial" w:eastAsiaTheme="majorEastAsia" w:hAnsi="Arial" w:cs="Arial"/>
          <w:color w:val="000000"/>
          <w:lang w:val="en-GB"/>
        </w:rPr>
        <w:t> </w:t>
      </w:r>
    </w:p>
    <w:p w14:paraId="5CAC2966" w14:textId="6E5501D8" w:rsidR="008906A0" w:rsidRPr="00CF15F4" w:rsidRDefault="008906A0" w:rsidP="002B4B17">
      <w:pPr>
        <w:pStyle w:val="paragraph"/>
        <w:spacing w:before="0" w:beforeAutospacing="0" w:after="160" w:afterAutospacing="0" w:line="276" w:lineRule="auto"/>
        <w:textAlignment w:val="baseline"/>
        <w:rPr>
          <w:rStyle w:val="eop"/>
          <w:rFonts w:ascii="Arial" w:eastAsiaTheme="majorEastAsia" w:hAnsi="Arial" w:cs="Arial"/>
          <w:color w:val="000000"/>
          <w:sz w:val="22"/>
          <w:szCs w:val="22"/>
          <w:lang w:val="en-GB" w:eastAsia="en-US"/>
          <w14:ligatures w14:val="none"/>
        </w:rPr>
      </w:pPr>
      <w:r w:rsidRPr="73D14EEC">
        <w:rPr>
          <w:rStyle w:val="normaltextrun"/>
          <w:rFonts w:ascii="Arial" w:eastAsiaTheme="majorEastAsia" w:hAnsi="Arial" w:cs="Arial"/>
          <w:color w:val="000000" w:themeColor="text1"/>
        </w:rPr>
        <w:lastRenderedPageBreak/>
        <w:t>The limitations are proportionate. The new offence</w:t>
      </w:r>
      <w:r w:rsidR="00DC1F0C" w:rsidRPr="73D14EEC">
        <w:rPr>
          <w:rStyle w:val="normaltextrun"/>
          <w:rFonts w:ascii="Arial" w:eastAsiaTheme="majorEastAsia" w:hAnsi="Arial" w:cs="Arial"/>
          <w:color w:val="000000" w:themeColor="text1"/>
        </w:rPr>
        <w:t xml:space="preserve">s in the Bill are consistent with similar penalties in either </w:t>
      </w:r>
      <w:r w:rsidR="005731C7">
        <w:rPr>
          <w:rStyle w:val="normaltextrun"/>
          <w:rFonts w:ascii="Arial" w:eastAsiaTheme="majorEastAsia" w:hAnsi="Arial" w:cs="Arial"/>
          <w:color w:val="000000" w:themeColor="text1"/>
        </w:rPr>
        <w:t>the Urban Forest Act</w:t>
      </w:r>
      <w:r w:rsidR="00DC1F0C" w:rsidRPr="73D14EEC">
        <w:rPr>
          <w:rStyle w:val="normaltextrun"/>
          <w:rFonts w:ascii="Arial" w:eastAsiaTheme="majorEastAsia" w:hAnsi="Arial" w:cs="Arial"/>
          <w:color w:val="000000" w:themeColor="text1"/>
        </w:rPr>
        <w:t xml:space="preserve"> or the </w:t>
      </w:r>
      <w:r w:rsidR="00DC1F0C" w:rsidRPr="00636003">
        <w:rPr>
          <w:rStyle w:val="normaltextrun"/>
          <w:rFonts w:ascii="Arial" w:eastAsiaTheme="majorEastAsia" w:hAnsi="Arial" w:cs="Arial"/>
          <w:iCs/>
          <w:color w:val="000000" w:themeColor="text1"/>
        </w:rPr>
        <w:t>Planning Act</w:t>
      </w:r>
      <w:r w:rsidR="00DC1F0C" w:rsidRPr="73D14EEC">
        <w:rPr>
          <w:rStyle w:val="normaltextrun"/>
          <w:rFonts w:ascii="Arial" w:eastAsiaTheme="majorEastAsia" w:hAnsi="Arial" w:cs="Arial"/>
          <w:color w:val="000000" w:themeColor="text1"/>
        </w:rPr>
        <w:t>. The offence</w:t>
      </w:r>
      <w:r w:rsidRPr="73D14EEC">
        <w:rPr>
          <w:rStyle w:val="normaltextrun"/>
          <w:rFonts w:ascii="Arial" w:eastAsiaTheme="majorEastAsia" w:hAnsi="Arial" w:cs="Arial"/>
          <w:color w:val="000000" w:themeColor="text1"/>
        </w:rPr>
        <w:t xml:space="preserve"> for minor damage under section 4B of the </w:t>
      </w:r>
      <w:r w:rsidR="00DC1F0C" w:rsidRPr="73D14EEC">
        <w:rPr>
          <w:rStyle w:val="normaltextrun"/>
          <w:rFonts w:ascii="Arial" w:eastAsiaTheme="majorEastAsia" w:hAnsi="Arial" w:cs="Arial"/>
          <w:color w:val="000000" w:themeColor="text1"/>
        </w:rPr>
        <w:t xml:space="preserve">Urban Forest Regulation </w:t>
      </w:r>
      <w:r w:rsidRPr="73D14EEC">
        <w:rPr>
          <w:rStyle w:val="normaltextrun"/>
          <w:rFonts w:ascii="Arial" w:eastAsiaTheme="majorEastAsia" w:hAnsi="Arial" w:cs="Arial"/>
          <w:color w:val="000000" w:themeColor="text1"/>
        </w:rPr>
        <w:t xml:space="preserve">is significantly less than existing penalties </w:t>
      </w:r>
      <w:r w:rsidR="00105572" w:rsidRPr="73D14EEC">
        <w:rPr>
          <w:rStyle w:val="normaltextrun"/>
          <w:rFonts w:ascii="Arial" w:eastAsiaTheme="majorEastAsia" w:hAnsi="Arial" w:cs="Arial"/>
          <w:color w:val="000000" w:themeColor="text1"/>
        </w:rPr>
        <w:t>where the infringement notice penalty is double ($1,200)</w:t>
      </w:r>
      <w:r w:rsidRPr="73D14EEC">
        <w:rPr>
          <w:rStyle w:val="normaltextrun"/>
          <w:rFonts w:ascii="Arial" w:eastAsiaTheme="majorEastAsia" w:hAnsi="Arial" w:cs="Arial"/>
          <w:color w:val="000000" w:themeColor="text1"/>
        </w:rPr>
        <w:t xml:space="preserve">. They are also significantly lower than penalties for more serious offences under </w:t>
      </w:r>
      <w:r w:rsidR="005731C7">
        <w:rPr>
          <w:rStyle w:val="normaltextrun"/>
          <w:rFonts w:ascii="Arial" w:eastAsiaTheme="majorEastAsia" w:hAnsi="Arial" w:cs="Arial"/>
          <w:color w:val="000000" w:themeColor="text1"/>
        </w:rPr>
        <w:t>the Urban Forest Act</w:t>
      </w:r>
      <w:r w:rsidRPr="73D14EEC">
        <w:rPr>
          <w:rStyle w:val="normaltextrun"/>
          <w:rFonts w:ascii="Arial" w:eastAsiaTheme="majorEastAsia" w:hAnsi="Arial" w:cs="Arial"/>
          <w:color w:val="000000" w:themeColor="text1"/>
        </w:rPr>
        <w:t>. The offence targets clearly defined conduct and supports proportionate enforcement. The offence for failing to comply with a</w:t>
      </w:r>
      <w:r w:rsidR="00DC1F0C" w:rsidRPr="73D14EEC">
        <w:rPr>
          <w:rStyle w:val="normaltextrun"/>
          <w:rFonts w:ascii="Arial" w:eastAsiaTheme="majorEastAsia" w:hAnsi="Arial" w:cs="Arial"/>
          <w:color w:val="000000" w:themeColor="text1"/>
        </w:rPr>
        <w:t xml:space="preserve"> tree protection</w:t>
      </w:r>
      <w:r w:rsidR="00DB1EF0" w:rsidRPr="73D14EEC">
        <w:rPr>
          <w:rStyle w:val="normaltextrun"/>
          <w:rFonts w:ascii="Arial" w:eastAsiaTheme="majorEastAsia" w:hAnsi="Arial" w:cs="Arial"/>
          <w:color w:val="000000" w:themeColor="text1"/>
        </w:rPr>
        <w:t xml:space="preserve"> direction (s</w:t>
      </w:r>
      <w:r w:rsidR="00DC1F66" w:rsidRPr="73D14EEC">
        <w:rPr>
          <w:rStyle w:val="normaltextrun"/>
          <w:rFonts w:ascii="Arial" w:eastAsiaTheme="majorEastAsia" w:hAnsi="Arial" w:cs="Arial"/>
          <w:color w:val="000000" w:themeColor="text1"/>
        </w:rPr>
        <w:t xml:space="preserve"> 46)</w:t>
      </w:r>
      <w:r w:rsidR="00DC1F0C" w:rsidRPr="73D14EEC">
        <w:rPr>
          <w:rStyle w:val="normaltextrun"/>
          <w:rFonts w:ascii="Arial" w:eastAsiaTheme="majorEastAsia" w:hAnsi="Arial" w:cs="Arial"/>
          <w:color w:val="000000" w:themeColor="text1"/>
        </w:rPr>
        <w:t xml:space="preserve"> or</w:t>
      </w:r>
      <w:r w:rsidRPr="73D14EEC">
        <w:rPr>
          <w:rStyle w:val="normaltextrun"/>
          <w:rFonts w:ascii="Arial" w:eastAsiaTheme="majorEastAsia" w:hAnsi="Arial" w:cs="Arial"/>
          <w:color w:val="000000" w:themeColor="text1"/>
        </w:rPr>
        <w:t xml:space="preserve"> </w:t>
      </w:r>
      <w:r w:rsidR="00A75446">
        <w:rPr>
          <w:rStyle w:val="normaltextrun"/>
          <w:rFonts w:ascii="Arial" w:eastAsiaTheme="majorEastAsia" w:hAnsi="Arial" w:cs="Arial"/>
          <w:color w:val="000000" w:themeColor="text1"/>
        </w:rPr>
        <w:t>rectification</w:t>
      </w:r>
      <w:r w:rsidRPr="73D14EEC">
        <w:rPr>
          <w:rStyle w:val="normaltextrun"/>
          <w:rFonts w:ascii="Arial" w:eastAsiaTheme="majorEastAsia" w:hAnsi="Arial" w:cs="Arial"/>
          <w:color w:val="000000" w:themeColor="text1"/>
        </w:rPr>
        <w:t xml:space="preserve"> direction </w:t>
      </w:r>
      <w:r w:rsidR="00DC1F66" w:rsidRPr="73D14EEC">
        <w:rPr>
          <w:rStyle w:val="normaltextrun"/>
          <w:rFonts w:ascii="Arial" w:eastAsiaTheme="majorEastAsia" w:hAnsi="Arial" w:cs="Arial"/>
          <w:color w:val="000000" w:themeColor="text1"/>
        </w:rPr>
        <w:t>(</w:t>
      </w:r>
      <w:r w:rsidRPr="73D14EEC">
        <w:rPr>
          <w:rStyle w:val="normaltextrun"/>
          <w:rFonts w:ascii="Arial" w:eastAsiaTheme="majorEastAsia" w:hAnsi="Arial" w:cs="Arial"/>
          <w:color w:val="000000" w:themeColor="text1"/>
        </w:rPr>
        <w:t>section 104C</w:t>
      </w:r>
      <w:r w:rsidR="00DC1F66" w:rsidRPr="73D14EEC">
        <w:rPr>
          <w:rStyle w:val="normaltextrun"/>
          <w:rFonts w:ascii="Arial" w:eastAsiaTheme="majorEastAsia" w:hAnsi="Arial" w:cs="Arial"/>
          <w:color w:val="000000" w:themeColor="text1"/>
        </w:rPr>
        <w:t xml:space="preserve">) in </w:t>
      </w:r>
      <w:r w:rsidR="005731C7">
        <w:rPr>
          <w:rStyle w:val="normaltextrun"/>
          <w:rFonts w:ascii="Arial" w:eastAsiaTheme="majorEastAsia" w:hAnsi="Arial" w:cs="Arial"/>
          <w:color w:val="000000" w:themeColor="text1"/>
        </w:rPr>
        <w:t>the Urban Forest Act</w:t>
      </w:r>
      <w:r w:rsidRPr="73D14EEC">
        <w:rPr>
          <w:rStyle w:val="normaltextrun"/>
          <w:rFonts w:ascii="Arial" w:eastAsiaTheme="majorEastAsia" w:hAnsi="Arial" w:cs="Arial"/>
          <w:color w:val="000000" w:themeColor="text1"/>
        </w:rPr>
        <w:t xml:space="preserve"> is similarly justified by the need to address risks to </w:t>
      </w:r>
      <w:r w:rsidR="00DC1F66" w:rsidRPr="73D14EEC">
        <w:rPr>
          <w:rStyle w:val="normaltextrun"/>
          <w:rFonts w:ascii="Arial" w:eastAsiaTheme="majorEastAsia" w:hAnsi="Arial" w:cs="Arial"/>
          <w:color w:val="000000" w:themeColor="text1"/>
        </w:rPr>
        <w:t xml:space="preserve">the urban forest, </w:t>
      </w:r>
      <w:r w:rsidRPr="73D14EEC">
        <w:rPr>
          <w:rStyle w:val="normaltextrun"/>
          <w:rFonts w:ascii="Arial" w:eastAsiaTheme="majorEastAsia" w:hAnsi="Arial" w:cs="Arial"/>
          <w:color w:val="000000" w:themeColor="text1"/>
        </w:rPr>
        <w:t>health</w:t>
      </w:r>
      <w:r w:rsidR="00E12169" w:rsidRPr="73D14EEC">
        <w:rPr>
          <w:rStyle w:val="normaltextrun"/>
          <w:rFonts w:ascii="Arial" w:eastAsiaTheme="majorEastAsia" w:hAnsi="Arial" w:cs="Arial"/>
          <w:color w:val="000000" w:themeColor="text1"/>
        </w:rPr>
        <w:t xml:space="preserve"> and</w:t>
      </w:r>
      <w:r w:rsidRPr="73D14EEC">
        <w:rPr>
          <w:rStyle w:val="normaltextrun"/>
          <w:rFonts w:ascii="Arial" w:eastAsiaTheme="majorEastAsia" w:hAnsi="Arial" w:cs="Arial"/>
          <w:color w:val="000000" w:themeColor="text1"/>
        </w:rPr>
        <w:t> safety</w:t>
      </w:r>
      <w:r w:rsidR="00E12169" w:rsidRPr="73D14EEC">
        <w:rPr>
          <w:rStyle w:val="normaltextrun"/>
          <w:rFonts w:ascii="Arial" w:eastAsiaTheme="majorEastAsia" w:hAnsi="Arial" w:cs="Arial"/>
          <w:color w:val="000000" w:themeColor="text1"/>
        </w:rPr>
        <w:t xml:space="preserve"> of people</w:t>
      </w:r>
      <w:r w:rsidRPr="73D14EEC">
        <w:rPr>
          <w:rStyle w:val="normaltextrun"/>
          <w:rFonts w:ascii="Arial" w:eastAsiaTheme="majorEastAsia" w:hAnsi="Arial" w:cs="Arial"/>
          <w:color w:val="000000" w:themeColor="text1"/>
        </w:rPr>
        <w:t> or</w:t>
      </w:r>
      <w:r w:rsidR="00E12169" w:rsidRPr="73D14EEC">
        <w:rPr>
          <w:rStyle w:val="normaltextrun"/>
          <w:rFonts w:ascii="Arial" w:eastAsiaTheme="majorEastAsia" w:hAnsi="Arial" w:cs="Arial"/>
          <w:color w:val="000000" w:themeColor="text1"/>
        </w:rPr>
        <w:t xml:space="preserve"> prevent damage to</w:t>
      </w:r>
      <w:r w:rsidRPr="73D14EEC">
        <w:rPr>
          <w:rStyle w:val="normaltextrun"/>
          <w:rFonts w:ascii="Arial" w:eastAsiaTheme="majorEastAsia" w:hAnsi="Arial" w:cs="Arial"/>
          <w:color w:val="000000" w:themeColor="text1"/>
        </w:rPr>
        <w:t xml:space="preserve"> property.</w:t>
      </w:r>
      <w:r w:rsidRPr="73D14EEC">
        <w:rPr>
          <w:rStyle w:val="eop"/>
          <w:rFonts w:ascii="Arial" w:eastAsiaTheme="majorEastAsia" w:hAnsi="Arial" w:cs="Arial"/>
          <w:color w:val="000000" w:themeColor="text1"/>
          <w:lang w:val="en-GB"/>
        </w:rPr>
        <w:t> </w:t>
      </w:r>
    </w:p>
    <w:p w14:paraId="3B4E990B" w14:textId="0C1769B8" w:rsidR="00991937" w:rsidRPr="00CF15F4" w:rsidRDefault="007512B4" w:rsidP="002B4B17">
      <w:pPr>
        <w:pStyle w:val="paragraph"/>
        <w:spacing w:before="0" w:beforeAutospacing="0" w:after="160" w:afterAutospacing="0" w:line="276" w:lineRule="auto"/>
        <w:textAlignment w:val="baseline"/>
        <w:rPr>
          <w:rStyle w:val="eop"/>
          <w:rFonts w:ascii="Arial" w:eastAsiaTheme="majorEastAsia" w:hAnsi="Arial" w:cs="Arial"/>
          <w:color w:val="000000"/>
          <w:lang w:val="en-GB"/>
        </w:rPr>
      </w:pPr>
      <w:r w:rsidRPr="73D14EEC">
        <w:rPr>
          <w:rStyle w:val="eop"/>
          <w:rFonts w:ascii="Arial" w:eastAsiaTheme="majorEastAsia" w:hAnsi="Arial" w:cs="Arial"/>
          <w:color w:val="000000" w:themeColor="text1"/>
          <w:lang w:val="en-GB"/>
        </w:rPr>
        <w:t xml:space="preserve">The strict liability provision contained in </w:t>
      </w:r>
      <w:r w:rsidR="00E12169" w:rsidRPr="73D14EEC">
        <w:rPr>
          <w:rStyle w:val="eop"/>
          <w:rFonts w:ascii="Arial" w:eastAsiaTheme="majorEastAsia" w:hAnsi="Arial" w:cs="Arial"/>
          <w:color w:val="000000" w:themeColor="text1"/>
          <w:lang w:val="en-GB"/>
        </w:rPr>
        <w:t>s</w:t>
      </w:r>
      <w:r w:rsidRPr="73D14EEC">
        <w:rPr>
          <w:rStyle w:val="eop"/>
          <w:rFonts w:ascii="Arial" w:eastAsiaTheme="majorEastAsia" w:hAnsi="Arial" w:cs="Arial"/>
          <w:color w:val="000000" w:themeColor="text1"/>
          <w:lang w:val="en-GB"/>
        </w:rPr>
        <w:t>ection 144F of the</w:t>
      </w:r>
      <w:r w:rsidR="00515A77" w:rsidRPr="73D14EEC">
        <w:rPr>
          <w:rStyle w:val="eop"/>
          <w:rFonts w:ascii="Arial" w:eastAsiaTheme="majorEastAsia" w:hAnsi="Arial" w:cs="Arial"/>
          <w:color w:val="000000" w:themeColor="text1"/>
          <w:lang w:val="en-GB"/>
        </w:rPr>
        <w:t xml:space="preserve"> Planning Act</w:t>
      </w:r>
      <w:r w:rsidRPr="73D14EEC">
        <w:rPr>
          <w:rStyle w:val="eop"/>
          <w:rFonts w:ascii="Arial" w:eastAsiaTheme="majorEastAsia" w:hAnsi="Arial" w:cs="Arial"/>
          <w:color w:val="000000" w:themeColor="text1"/>
          <w:lang w:val="en-GB"/>
        </w:rPr>
        <w:t xml:space="preserve"> relating to the contravention of a condition of approval has a maximum penalty amount of 60 penalty units. This maximum amount is slightly higher than the recommended amount set out in the Guide to Framing Offices (50 penalty units). This is to make the offence consistent with other similar offences in the </w:t>
      </w:r>
      <w:r w:rsidR="00515A77" w:rsidRPr="73D14EEC">
        <w:rPr>
          <w:rStyle w:val="eop"/>
          <w:rFonts w:ascii="Arial" w:eastAsiaTheme="majorEastAsia" w:hAnsi="Arial" w:cs="Arial"/>
          <w:color w:val="000000" w:themeColor="text1"/>
          <w:lang w:val="en-GB"/>
        </w:rPr>
        <w:t xml:space="preserve">Planning Act </w:t>
      </w:r>
      <w:r w:rsidRPr="73D14EEC">
        <w:rPr>
          <w:rStyle w:val="eop"/>
          <w:rFonts w:ascii="Arial" w:eastAsiaTheme="majorEastAsia" w:hAnsi="Arial" w:cs="Arial"/>
          <w:color w:val="000000" w:themeColor="text1"/>
          <w:lang w:val="en-GB"/>
        </w:rPr>
        <w:t>and reflect that these offences are intended to cover relatively serious regulatory offending for the purposes of financial gain.</w:t>
      </w:r>
      <w:r w:rsidR="00991937" w:rsidRPr="73D14EEC">
        <w:rPr>
          <w:rStyle w:val="eop"/>
          <w:rFonts w:ascii="Arial" w:eastAsiaTheme="majorEastAsia" w:hAnsi="Arial" w:cs="Arial"/>
          <w:color w:val="000000" w:themeColor="text1"/>
          <w:lang w:val="en-GB"/>
        </w:rPr>
        <w:t xml:space="preserve"> </w:t>
      </w:r>
    </w:p>
    <w:p w14:paraId="6C7C6143" w14:textId="6E4BF9C9" w:rsidR="00991937" w:rsidRPr="00CF15F4" w:rsidRDefault="00991937" w:rsidP="002B4B17">
      <w:pPr>
        <w:pStyle w:val="paragraph"/>
        <w:spacing w:before="0" w:beforeAutospacing="0" w:after="160" w:afterAutospacing="0" w:line="276" w:lineRule="auto"/>
        <w:textAlignment w:val="baseline"/>
        <w:rPr>
          <w:rStyle w:val="eop"/>
          <w:rFonts w:ascii="Arial" w:eastAsiaTheme="majorEastAsia" w:hAnsi="Arial" w:cs="Arial"/>
          <w:color w:val="000000"/>
          <w:lang w:val="en-GB"/>
        </w:rPr>
      </w:pPr>
      <w:r w:rsidRPr="73D14EEC">
        <w:rPr>
          <w:rStyle w:val="eop"/>
          <w:rFonts w:ascii="Arial" w:eastAsiaTheme="majorEastAsia" w:hAnsi="Arial" w:cs="Arial"/>
          <w:color w:val="000000" w:themeColor="text1"/>
          <w:lang w:val="en-GB"/>
        </w:rPr>
        <w:t>The strict liability offences are directed at conduct where a person knows, or ought to reasonably know, their legal obligations. The offences apply in circumstances where requirements are clearly communicated and within the control of the person subject to them, such as complying with a direction, adhering to approval conditions, or avoiding damage to protected trees. The availability of guidance materials, combined with the clarity of directions and conditions, supports the conclusion that the offences are proportionate and appropriate to address unlawful behaviour while promoting consistent and informed compliance.</w:t>
      </w:r>
    </w:p>
    <w:p w14:paraId="59E8F09B" w14:textId="7E320892" w:rsidR="00991937" w:rsidRDefault="00991937" w:rsidP="002B4B17">
      <w:pPr>
        <w:pStyle w:val="paragraph"/>
        <w:spacing w:before="0" w:beforeAutospacing="0" w:after="160" w:afterAutospacing="0" w:line="276" w:lineRule="auto"/>
        <w:textAlignment w:val="baseline"/>
        <w:rPr>
          <w:rStyle w:val="eop"/>
          <w:rFonts w:ascii="Arial" w:eastAsiaTheme="majorEastAsia" w:hAnsi="Arial" w:cs="Arial"/>
          <w:color w:val="000000"/>
          <w:lang w:val="en-GB"/>
        </w:rPr>
      </w:pPr>
      <w:r w:rsidRPr="73D14EEC">
        <w:rPr>
          <w:rStyle w:val="eop"/>
          <w:rFonts w:ascii="Arial" w:eastAsiaTheme="majorEastAsia" w:hAnsi="Arial" w:cs="Arial"/>
          <w:color w:val="000000" w:themeColor="text1"/>
          <w:lang w:val="en-GB"/>
        </w:rPr>
        <w:t xml:space="preserve">Further, in relation to offences under section 46 and section 104C of </w:t>
      </w:r>
      <w:r w:rsidR="005731C7">
        <w:rPr>
          <w:rStyle w:val="eop"/>
          <w:rFonts w:ascii="Arial" w:eastAsiaTheme="majorEastAsia" w:hAnsi="Arial" w:cs="Arial"/>
          <w:color w:val="000000" w:themeColor="text1"/>
          <w:lang w:val="en-GB"/>
        </w:rPr>
        <w:t>the Urban Forest Act</w:t>
      </w:r>
      <w:r w:rsidRPr="73D14EEC">
        <w:rPr>
          <w:rStyle w:val="eop"/>
          <w:rFonts w:ascii="Arial" w:eastAsiaTheme="majorEastAsia" w:hAnsi="Arial" w:cs="Arial"/>
          <w:color w:val="000000" w:themeColor="text1"/>
          <w:lang w:val="en-GB"/>
        </w:rPr>
        <w:t>, where an exception applies for a reasonable excuse, the evidential burden place</w:t>
      </w:r>
      <w:r w:rsidR="00480AB8" w:rsidRPr="73D14EEC">
        <w:rPr>
          <w:rStyle w:val="eop"/>
          <w:rFonts w:ascii="Arial" w:eastAsiaTheme="majorEastAsia" w:hAnsi="Arial" w:cs="Arial"/>
          <w:color w:val="000000" w:themeColor="text1"/>
          <w:lang w:val="en-GB"/>
        </w:rPr>
        <w:t>d</w:t>
      </w:r>
      <w:r w:rsidRPr="73D14EEC">
        <w:rPr>
          <w:rStyle w:val="eop"/>
          <w:rFonts w:ascii="Arial" w:eastAsiaTheme="majorEastAsia" w:hAnsi="Arial" w:cs="Arial"/>
          <w:color w:val="000000" w:themeColor="text1"/>
          <w:lang w:val="en-GB"/>
        </w:rPr>
        <w:t xml:space="preserve"> on the defendant is justified because the matters relevant to establishing the excuse are peculiarly within the knowledge of the defendant. The defendant is uniquely or better placed to provide evidence about the circumstances that prevented compliance with a tree protection direction or </w:t>
      </w:r>
      <w:r w:rsidR="00A75446">
        <w:rPr>
          <w:rStyle w:val="eop"/>
          <w:rFonts w:ascii="Arial" w:eastAsiaTheme="majorEastAsia" w:hAnsi="Arial" w:cs="Arial"/>
          <w:color w:val="000000" w:themeColor="text1"/>
          <w:lang w:val="en-GB"/>
        </w:rPr>
        <w:t>rectification</w:t>
      </w:r>
      <w:r w:rsidRPr="73D14EEC">
        <w:rPr>
          <w:rStyle w:val="eop"/>
          <w:rFonts w:ascii="Arial" w:eastAsiaTheme="majorEastAsia" w:hAnsi="Arial" w:cs="Arial"/>
          <w:color w:val="000000" w:themeColor="text1"/>
          <w:lang w:val="en-GB"/>
        </w:rPr>
        <w:t xml:space="preserve"> direction. Requiring the defendant to raise evidence or a reasonable excuse does not displace the prosecution’s legal burden to prove elements of the offence</w:t>
      </w:r>
      <w:r w:rsidR="00A2779E" w:rsidRPr="73D14EEC">
        <w:rPr>
          <w:rStyle w:val="eop"/>
          <w:rFonts w:ascii="Arial" w:eastAsiaTheme="majorEastAsia" w:hAnsi="Arial" w:cs="Arial"/>
          <w:color w:val="000000" w:themeColor="text1"/>
          <w:lang w:val="en-GB"/>
        </w:rPr>
        <w:t xml:space="preserve"> and consider these circumstances</w:t>
      </w:r>
      <w:r w:rsidRPr="73D14EEC">
        <w:rPr>
          <w:rStyle w:val="eop"/>
          <w:rFonts w:ascii="Arial" w:eastAsiaTheme="majorEastAsia" w:hAnsi="Arial" w:cs="Arial"/>
          <w:color w:val="000000" w:themeColor="text1"/>
          <w:lang w:val="en-GB"/>
        </w:rPr>
        <w:t xml:space="preserve"> but ensures that matters can be appropriately considered by the court.</w:t>
      </w:r>
    </w:p>
    <w:p w14:paraId="4180E551" w14:textId="2FCD47E4" w:rsidR="00480AB8" w:rsidRPr="00CF15F4" w:rsidRDefault="00480AB8" w:rsidP="002B4B17">
      <w:pPr>
        <w:pStyle w:val="paragraph"/>
        <w:spacing w:before="0" w:beforeAutospacing="0" w:after="160" w:afterAutospacing="0" w:line="276" w:lineRule="auto"/>
        <w:textAlignment w:val="baseline"/>
        <w:rPr>
          <w:rStyle w:val="eop"/>
          <w:rFonts w:ascii="Arial" w:eastAsiaTheme="majorEastAsia" w:hAnsi="Arial" w:cs="Arial"/>
          <w:color w:val="000000"/>
          <w:lang w:val="en-GB"/>
        </w:rPr>
      </w:pPr>
      <w:r w:rsidRPr="73D14EEC">
        <w:rPr>
          <w:rStyle w:val="eop"/>
          <w:rFonts w:ascii="Arial" w:eastAsiaTheme="majorEastAsia" w:hAnsi="Arial" w:cs="Arial"/>
          <w:color w:val="000000" w:themeColor="text1"/>
          <w:lang w:val="en-GB"/>
        </w:rPr>
        <w:t>The defence of reasonable excuse is added to strict liability offences as a safeguard for the limitation on the presumption of innocence. The defence assists to make the limitation proportionate, by preventing the conviction of those who are not at fault. The prosecution will need to prove both the elements of the offence and disprove the defence of reasonable excuse</w:t>
      </w:r>
      <w:r w:rsidR="005D5997">
        <w:rPr>
          <w:rStyle w:val="eop"/>
          <w:rFonts w:ascii="Arial" w:eastAsiaTheme="majorEastAsia" w:hAnsi="Arial" w:cs="Arial"/>
          <w:color w:val="000000" w:themeColor="text1"/>
          <w:lang w:val="en-GB"/>
        </w:rPr>
        <w:t xml:space="preserve"> i</w:t>
      </w:r>
      <w:r w:rsidRPr="73D14EEC">
        <w:rPr>
          <w:rStyle w:val="eop"/>
          <w:rFonts w:ascii="Arial" w:eastAsiaTheme="majorEastAsia" w:hAnsi="Arial" w:cs="Arial"/>
          <w:color w:val="000000" w:themeColor="text1"/>
          <w:lang w:val="en-GB"/>
        </w:rPr>
        <w:t>f it is successfully raised by the accused, beyond reasonable doubt.</w:t>
      </w:r>
    </w:p>
    <w:p w14:paraId="193445DC" w14:textId="77777777" w:rsidR="00991937" w:rsidRPr="00CF15F4" w:rsidRDefault="00991937" w:rsidP="002B4B17">
      <w:pPr>
        <w:pStyle w:val="paragraph"/>
        <w:spacing w:before="0" w:beforeAutospacing="0" w:after="160" w:afterAutospacing="0" w:line="276" w:lineRule="auto"/>
        <w:textAlignment w:val="baseline"/>
        <w:rPr>
          <w:rStyle w:val="eop"/>
          <w:rFonts w:ascii="Arial" w:eastAsiaTheme="majorEastAsia" w:hAnsi="Arial" w:cs="Arial"/>
          <w:color w:val="000000"/>
          <w:lang w:val="en-GB"/>
        </w:rPr>
      </w:pPr>
      <w:r w:rsidRPr="73D14EEC">
        <w:rPr>
          <w:rStyle w:val="eop"/>
          <w:rFonts w:ascii="Arial" w:eastAsiaTheme="majorEastAsia" w:hAnsi="Arial" w:cs="Arial"/>
          <w:color w:val="000000" w:themeColor="text1"/>
          <w:lang w:val="en-GB"/>
        </w:rPr>
        <w:lastRenderedPageBreak/>
        <w:t>The Bill will be supported by clear and accessible education and communication measures. Publicly available guidance materials, including Plain English fact sheets, online resources and targeted information for industry participants such as developers, contractors and arborists will be provided. These materials will outline when tree directions apply, the nature of obligations under approvals, and the consequences of non-compliance. In addition, compliance expectations will be communicated directly through approval documentation, permit conditions, and on-site notices where appropriate, ensuring that affected persons are clearly informed of their responsibilities.</w:t>
      </w:r>
    </w:p>
    <w:p w14:paraId="00557BEE" w14:textId="69F1DC2B" w:rsidR="007C04DD" w:rsidRDefault="007C04DD" w:rsidP="00CF15F4">
      <w:pPr>
        <w:pStyle w:val="paragraph"/>
        <w:spacing w:before="0" w:beforeAutospacing="0" w:after="160" w:afterAutospacing="0" w:line="276" w:lineRule="auto"/>
        <w:textAlignment w:val="baseline"/>
        <w:rPr>
          <w:rStyle w:val="normaltextrun"/>
          <w:rFonts w:ascii="Arial" w:eastAsiaTheme="majorEastAsia" w:hAnsi="Arial" w:cs="Arial"/>
          <w:color w:val="000000"/>
          <w:u w:val="single"/>
        </w:rPr>
      </w:pPr>
      <w:r w:rsidRPr="73D14EEC">
        <w:rPr>
          <w:rStyle w:val="normaltextrun"/>
          <w:rFonts w:ascii="Arial" w:eastAsiaTheme="majorEastAsia" w:hAnsi="Arial" w:cs="Arial"/>
          <w:color w:val="000000" w:themeColor="text1"/>
          <w:u w:val="single"/>
        </w:rPr>
        <w:t xml:space="preserve">Rights in Criminal Proceedings and Right to Fair Trial </w:t>
      </w:r>
    </w:p>
    <w:p w14:paraId="1F2F58EB" w14:textId="77777777" w:rsidR="007C04DD" w:rsidRDefault="007C04DD" w:rsidP="007C04DD">
      <w:pPr>
        <w:pStyle w:val="paragraph"/>
        <w:shd w:val="clear" w:color="auto" w:fill="FFFFFF"/>
        <w:spacing w:before="0" w:beforeAutospacing="0" w:after="160" w:afterAutospacing="0" w:line="276" w:lineRule="auto"/>
        <w:textAlignment w:val="baseline"/>
        <w:rPr>
          <w:rStyle w:val="eop"/>
          <w:rFonts w:ascii="Arial" w:eastAsiaTheme="majorEastAsia" w:hAnsi="Arial" w:cs="Arial"/>
          <w:color w:val="242424"/>
          <w:lang w:val="en-GB"/>
        </w:rPr>
      </w:pPr>
      <w:r w:rsidRPr="00CF15F4">
        <w:rPr>
          <w:rStyle w:val="normaltextrun"/>
          <w:rFonts w:ascii="Arial" w:eastAsiaTheme="majorEastAsia" w:hAnsi="Arial" w:cs="Arial"/>
          <w:i/>
          <w:iCs/>
          <w:color w:val="000000"/>
        </w:rPr>
        <w:t>Nature of the right and the limitation (sections 28(2)(a) and (c))</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71757E9B" w14:textId="050A99B6" w:rsidR="00862690" w:rsidRDefault="00574E1D" w:rsidP="00BC53A4">
      <w:pPr>
        <w:pStyle w:val="paragraph"/>
        <w:spacing w:before="0" w:beforeAutospacing="0" w:after="160" w:afterAutospacing="0" w:line="276" w:lineRule="auto"/>
        <w:textAlignment w:val="baseline"/>
        <w:rPr>
          <w:rStyle w:val="normaltextrun"/>
          <w:rFonts w:ascii="Arial" w:eastAsiaTheme="majorEastAsia" w:hAnsi="Arial" w:cs="Arial"/>
          <w:color w:val="000000"/>
        </w:rPr>
      </w:pPr>
      <w:r w:rsidRPr="73D14EEC">
        <w:rPr>
          <w:rFonts w:ascii="Arial" w:eastAsiaTheme="majorEastAsia" w:hAnsi="Arial" w:cs="Arial"/>
          <w:color w:val="000000" w:themeColor="text1"/>
        </w:rPr>
        <w:t xml:space="preserve">The Bill </w:t>
      </w:r>
      <w:r w:rsidR="73D14EEC" w:rsidRPr="73D14EEC">
        <w:rPr>
          <w:rFonts w:ascii="Arial" w:eastAsiaTheme="majorEastAsia" w:hAnsi="Arial" w:cs="Arial"/>
          <w:color w:val="000000" w:themeColor="text1"/>
        </w:rPr>
        <w:t>may</w:t>
      </w:r>
      <w:r w:rsidR="0017503D" w:rsidRPr="73D14EEC">
        <w:rPr>
          <w:rFonts w:ascii="Arial" w:eastAsiaTheme="majorEastAsia" w:hAnsi="Arial" w:cs="Arial"/>
          <w:color w:val="000000" w:themeColor="text1"/>
        </w:rPr>
        <w:t xml:space="preserve"> limit</w:t>
      </w:r>
      <w:r w:rsidR="00CB3C11" w:rsidRPr="73D14EEC">
        <w:rPr>
          <w:rFonts w:ascii="Arial" w:eastAsiaTheme="majorEastAsia" w:hAnsi="Arial" w:cs="Arial"/>
          <w:color w:val="000000" w:themeColor="text1"/>
        </w:rPr>
        <w:t xml:space="preserve"> a person’s</w:t>
      </w:r>
      <w:r w:rsidRPr="73D14EEC">
        <w:rPr>
          <w:rFonts w:ascii="Arial" w:eastAsiaTheme="majorEastAsia" w:hAnsi="Arial" w:cs="Arial"/>
          <w:color w:val="000000" w:themeColor="text1"/>
        </w:rPr>
        <w:t xml:space="preserve"> right to a fair trial </w:t>
      </w:r>
      <w:r w:rsidR="0017503D" w:rsidRPr="73D14EEC">
        <w:rPr>
          <w:rFonts w:ascii="Arial" w:eastAsiaTheme="majorEastAsia" w:hAnsi="Arial" w:cs="Arial"/>
          <w:color w:val="000000" w:themeColor="text1"/>
        </w:rPr>
        <w:t xml:space="preserve">and </w:t>
      </w:r>
      <w:r w:rsidR="00480AB8" w:rsidRPr="73D14EEC">
        <w:rPr>
          <w:rFonts w:ascii="Arial" w:eastAsiaTheme="majorEastAsia" w:hAnsi="Arial" w:cs="Arial"/>
          <w:color w:val="000000" w:themeColor="text1"/>
        </w:rPr>
        <w:t xml:space="preserve">the connected right in criminal proceedings to be tried without </w:t>
      </w:r>
      <w:r w:rsidR="73D14EEC" w:rsidRPr="73D14EEC">
        <w:rPr>
          <w:rFonts w:ascii="Arial" w:eastAsiaTheme="majorEastAsia" w:hAnsi="Arial" w:cs="Arial"/>
          <w:color w:val="000000" w:themeColor="text1"/>
        </w:rPr>
        <w:t>delay.</w:t>
      </w:r>
      <w:r w:rsidR="00CB3C11" w:rsidRPr="73D14EEC">
        <w:rPr>
          <w:rFonts w:ascii="Arial" w:eastAsiaTheme="majorEastAsia" w:hAnsi="Arial" w:cs="Arial"/>
          <w:color w:val="000000" w:themeColor="text1"/>
        </w:rPr>
        <w:t xml:space="preserve"> </w:t>
      </w:r>
      <w:r w:rsidR="00B715BE" w:rsidRPr="73D14EEC">
        <w:rPr>
          <w:rFonts w:ascii="Arial" w:eastAsiaTheme="majorEastAsia" w:hAnsi="Arial" w:cs="Arial"/>
          <w:color w:val="000000" w:themeColor="text1"/>
        </w:rPr>
        <w:t xml:space="preserve">The Bill </w:t>
      </w:r>
      <w:r w:rsidR="00BA1491" w:rsidRPr="73D14EEC">
        <w:rPr>
          <w:rFonts w:ascii="Arial" w:eastAsiaTheme="majorEastAsia" w:hAnsi="Arial" w:cs="Arial"/>
          <w:color w:val="000000" w:themeColor="text1"/>
        </w:rPr>
        <w:t>extends the time for beginning prosecution for an offence against section</w:t>
      </w:r>
      <w:r w:rsidR="00F8458B" w:rsidRPr="73D14EEC">
        <w:rPr>
          <w:rFonts w:ascii="Arial" w:eastAsiaTheme="majorEastAsia" w:hAnsi="Arial" w:cs="Arial"/>
          <w:color w:val="000000" w:themeColor="text1"/>
        </w:rPr>
        <w:t>s</w:t>
      </w:r>
      <w:r w:rsidR="00BA1491" w:rsidRPr="73D14EEC">
        <w:rPr>
          <w:rFonts w:ascii="Arial" w:eastAsiaTheme="majorEastAsia" w:hAnsi="Arial" w:cs="Arial"/>
          <w:color w:val="000000" w:themeColor="text1"/>
        </w:rPr>
        <w:t xml:space="preserve"> 16 or 17 </w:t>
      </w:r>
      <w:r w:rsidR="00403797" w:rsidRPr="73D14EEC">
        <w:rPr>
          <w:rFonts w:ascii="Arial" w:eastAsiaTheme="majorEastAsia" w:hAnsi="Arial" w:cs="Arial"/>
          <w:color w:val="000000" w:themeColor="text1"/>
        </w:rPr>
        <w:t xml:space="preserve">of </w:t>
      </w:r>
      <w:r w:rsidR="005731C7">
        <w:rPr>
          <w:rFonts w:ascii="Arial" w:eastAsiaTheme="majorEastAsia" w:hAnsi="Arial" w:cs="Arial"/>
          <w:color w:val="000000" w:themeColor="text1"/>
        </w:rPr>
        <w:t>the Urban Forest Act</w:t>
      </w:r>
      <w:r w:rsidR="00403797" w:rsidRPr="73D14EEC">
        <w:rPr>
          <w:rFonts w:ascii="Arial" w:eastAsiaTheme="majorEastAsia" w:hAnsi="Arial" w:cs="Arial"/>
          <w:color w:val="000000" w:themeColor="text1"/>
        </w:rPr>
        <w:t xml:space="preserve"> from 1 years to 2 years. This could limit these rights </w:t>
      </w:r>
      <w:r w:rsidR="002910CB" w:rsidRPr="73D14EEC">
        <w:rPr>
          <w:rFonts w:ascii="Arial" w:eastAsiaTheme="majorEastAsia" w:hAnsi="Arial" w:cs="Arial"/>
          <w:color w:val="000000" w:themeColor="text1"/>
        </w:rPr>
        <w:t xml:space="preserve">due to the potential </w:t>
      </w:r>
      <w:r w:rsidR="00480AB8" w:rsidRPr="73D14EEC">
        <w:rPr>
          <w:rFonts w:ascii="Arial" w:eastAsiaTheme="majorEastAsia" w:hAnsi="Arial" w:cs="Arial"/>
          <w:color w:val="000000" w:themeColor="text1"/>
        </w:rPr>
        <w:t xml:space="preserve">effects on evidence if the case is not brought </w:t>
      </w:r>
      <w:r w:rsidR="73D14EEC" w:rsidRPr="73D14EEC">
        <w:rPr>
          <w:rFonts w:ascii="Arial" w:eastAsiaTheme="majorEastAsia" w:hAnsi="Arial" w:cs="Arial"/>
          <w:color w:val="000000" w:themeColor="text1"/>
        </w:rPr>
        <w:t>promptly</w:t>
      </w:r>
      <w:r w:rsidR="00480AB8" w:rsidRPr="73D14EEC">
        <w:rPr>
          <w:rFonts w:ascii="Arial" w:eastAsiaTheme="majorEastAsia" w:hAnsi="Arial" w:cs="Arial"/>
          <w:color w:val="000000" w:themeColor="text1"/>
        </w:rPr>
        <w:t xml:space="preserve">, including </w:t>
      </w:r>
      <w:r w:rsidR="00403797" w:rsidRPr="73D14EEC">
        <w:rPr>
          <w:rFonts w:ascii="Arial" w:eastAsiaTheme="majorEastAsia" w:hAnsi="Arial" w:cs="Arial"/>
          <w:color w:val="000000" w:themeColor="text1"/>
        </w:rPr>
        <w:t xml:space="preserve">that </w:t>
      </w:r>
      <w:r w:rsidR="002910CB" w:rsidRPr="73D14EEC">
        <w:rPr>
          <w:rFonts w:ascii="Arial" w:eastAsiaTheme="majorEastAsia" w:hAnsi="Arial" w:cs="Arial"/>
          <w:color w:val="000000" w:themeColor="text1"/>
        </w:rPr>
        <w:t xml:space="preserve">evidence </w:t>
      </w:r>
      <w:r w:rsidR="00403797" w:rsidRPr="73D14EEC">
        <w:rPr>
          <w:rFonts w:ascii="Arial" w:eastAsiaTheme="majorEastAsia" w:hAnsi="Arial" w:cs="Arial"/>
          <w:color w:val="000000" w:themeColor="text1"/>
        </w:rPr>
        <w:t xml:space="preserve">is </w:t>
      </w:r>
      <w:r w:rsidR="002910CB" w:rsidRPr="73D14EEC">
        <w:rPr>
          <w:rFonts w:ascii="Arial" w:eastAsiaTheme="majorEastAsia" w:hAnsi="Arial" w:cs="Arial"/>
          <w:color w:val="000000" w:themeColor="text1"/>
        </w:rPr>
        <w:t xml:space="preserve">stale or incidents </w:t>
      </w:r>
      <w:r w:rsidR="00403797" w:rsidRPr="73D14EEC">
        <w:rPr>
          <w:rFonts w:ascii="Arial" w:eastAsiaTheme="majorEastAsia" w:hAnsi="Arial" w:cs="Arial"/>
          <w:color w:val="000000" w:themeColor="text1"/>
        </w:rPr>
        <w:t xml:space="preserve">are </w:t>
      </w:r>
      <w:r w:rsidR="002910CB" w:rsidRPr="73D14EEC">
        <w:rPr>
          <w:rFonts w:ascii="Arial" w:eastAsiaTheme="majorEastAsia" w:hAnsi="Arial" w:cs="Arial"/>
          <w:color w:val="000000" w:themeColor="text1"/>
        </w:rPr>
        <w:t>not fresh in the mind of a witness</w:t>
      </w:r>
      <w:r w:rsidR="00460828" w:rsidRPr="73D14EEC">
        <w:rPr>
          <w:rFonts w:ascii="Arial" w:eastAsiaTheme="majorEastAsia" w:hAnsi="Arial" w:cs="Arial"/>
          <w:color w:val="000000" w:themeColor="text1"/>
        </w:rPr>
        <w:t xml:space="preserve">. </w:t>
      </w:r>
    </w:p>
    <w:p w14:paraId="0D714C71" w14:textId="77777777" w:rsidR="007C04DD" w:rsidRDefault="007C04DD" w:rsidP="007C04DD">
      <w:pPr>
        <w:pStyle w:val="paragraph"/>
        <w:shd w:val="clear" w:color="auto" w:fill="FFFFFF"/>
        <w:spacing w:before="0" w:beforeAutospacing="0" w:after="160" w:afterAutospacing="0" w:line="276" w:lineRule="auto"/>
        <w:textAlignment w:val="baseline"/>
        <w:rPr>
          <w:rStyle w:val="eop"/>
          <w:rFonts w:ascii="Arial" w:eastAsiaTheme="majorEastAsia" w:hAnsi="Arial" w:cs="Arial"/>
          <w:color w:val="242424"/>
          <w:lang w:val="en-GB"/>
        </w:rPr>
      </w:pPr>
      <w:r w:rsidRPr="00CF15F4">
        <w:rPr>
          <w:rStyle w:val="normaltextrun"/>
          <w:rFonts w:ascii="Arial" w:eastAsiaTheme="majorEastAsia" w:hAnsi="Arial" w:cs="Arial"/>
          <w:i/>
          <w:iCs/>
          <w:color w:val="000000"/>
        </w:rPr>
        <w:t>Legitimate purpose (section 28(2)(b))</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2CF60841" w14:textId="56510F11" w:rsidR="0094698E" w:rsidRPr="002B4B17" w:rsidRDefault="0094698E" w:rsidP="002B4B17">
      <w:pPr>
        <w:pStyle w:val="paragraph"/>
        <w:spacing w:before="0" w:beforeAutospacing="0" w:after="160" w:afterAutospacing="0" w:line="276" w:lineRule="auto"/>
        <w:textAlignment w:val="baseline"/>
        <w:rPr>
          <w:rFonts w:ascii="Arial" w:eastAsiaTheme="majorEastAsia" w:hAnsi="Arial" w:cs="Arial"/>
          <w:color w:val="000000"/>
        </w:rPr>
      </w:pPr>
      <w:r w:rsidRPr="73D14EEC">
        <w:rPr>
          <w:rStyle w:val="normaltextrun"/>
          <w:rFonts w:ascii="Arial" w:eastAsiaTheme="majorEastAsia" w:hAnsi="Arial" w:cs="Arial"/>
          <w:color w:val="000000" w:themeColor="text1"/>
        </w:rPr>
        <w:t>T</w:t>
      </w:r>
      <w:r w:rsidR="0063359A" w:rsidRPr="73D14EEC">
        <w:rPr>
          <w:rStyle w:val="normaltextrun"/>
          <w:rFonts w:ascii="Arial" w:eastAsiaTheme="majorEastAsia" w:hAnsi="Arial" w:cs="Arial"/>
          <w:color w:val="000000" w:themeColor="text1"/>
        </w:rPr>
        <w:t xml:space="preserve">his </w:t>
      </w:r>
      <w:r w:rsidR="4B1429DA" w:rsidRPr="4B1429DA">
        <w:rPr>
          <w:rStyle w:val="normaltextrun"/>
          <w:rFonts w:ascii="Arial" w:eastAsiaTheme="majorEastAsia" w:hAnsi="Arial" w:cs="Arial"/>
          <w:color w:val="000000" w:themeColor="text1"/>
        </w:rPr>
        <w:t>amendment</w:t>
      </w:r>
      <w:r w:rsidR="0063359A" w:rsidRPr="73D14EEC">
        <w:rPr>
          <w:rStyle w:val="normaltextrun"/>
          <w:rFonts w:ascii="Arial" w:eastAsiaTheme="majorEastAsia" w:hAnsi="Arial" w:cs="Arial"/>
          <w:color w:val="000000" w:themeColor="text1"/>
        </w:rPr>
        <w:t xml:space="preserve"> seeks to</w:t>
      </w:r>
      <w:r w:rsidRPr="73D14EEC">
        <w:rPr>
          <w:rStyle w:val="normaltextrun"/>
          <w:rFonts w:ascii="Arial" w:eastAsiaTheme="majorEastAsia" w:hAnsi="Arial" w:cs="Arial"/>
          <w:color w:val="000000" w:themeColor="text1"/>
        </w:rPr>
        <w:t xml:space="preserve"> </w:t>
      </w:r>
      <w:r w:rsidR="00706D94" w:rsidRPr="73D14EEC">
        <w:rPr>
          <w:rStyle w:val="normaltextrun"/>
          <w:rFonts w:ascii="Arial" w:eastAsiaTheme="majorEastAsia" w:hAnsi="Arial" w:cs="Arial"/>
          <w:color w:val="000000" w:themeColor="text1"/>
        </w:rPr>
        <w:t>enhance enforcement and</w:t>
      </w:r>
      <w:r w:rsidRPr="73D14EEC">
        <w:rPr>
          <w:rStyle w:val="normaltextrun"/>
          <w:rFonts w:ascii="Arial" w:eastAsiaTheme="majorEastAsia" w:hAnsi="Arial" w:cs="Arial"/>
          <w:color w:val="000000" w:themeColor="text1"/>
        </w:rPr>
        <w:t xml:space="preserve"> protect the urban forest, particularly where unlawful conduct </w:t>
      </w:r>
      <w:r w:rsidR="0063359A" w:rsidRPr="73D14EEC">
        <w:rPr>
          <w:rStyle w:val="normaltextrun"/>
          <w:rFonts w:ascii="Arial" w:eastAsiaTheme="majorEastAsia" w:hAnsi="Arial" w:cs="Arial"/>
          <w:color w:val="000000" w:themeColor="text1"/>
        </w:rPr>
        <w:t xml:space="preserve">does not immediately damage the protected tree. </w:t>
      </w:r>
      <w:r w:rsidR="008D36F2" w:rsidRPr="73D14EEC">
        <w:rPr>
          <w:rStyle w:val="normaltextrun"/>
          <w:rFonts w:ascii="Arial" w:eastAsiaTheme="majorEastAsia" w:hAnsi="Arial" w:cs="Arial"/>
          <w:color w:val="000000" w:themeColor="text1"/>
        </w:rPr>
        <w:t xml:space="preserve">This ensures that </w:t>
      </w:r>
      <w:r w:rsidR="00A01C72" w:rsidRPr="73D14EEC">
        <w:rPr>
          <w:rStyle w:val="eop"/>
          <w:rFonts w:ascii="Arial" w:eastAsiaTheme="majorEastAsia" w:hAnsi="Arial" w:cs="Arial"/>
          <w:color w:val="000000" w:themeColor="text1"/>
          <w:lang w:val="en-GB"/>
        </w:rPr>
        <w:t>environmental harm that may only become apparent over time can be effectively investigated and prosecuted.</w:t>
      </w:r>
    </w:p>
    <w:p w14:paraId="4E8E54C8" w14:textId="77777777" w:rsidR="007C04DD" w:rsidRDefault="007C04DD" w:rsidP="007C04DD">
      <w:pPr>
        <w:pStyle w:val="paragraph"/>
        <w:shd w:val="clear" w:color="auto" w:fill="FFFFFF"/>
        <w:spacing w:before="0" w:beforeAutospacing="0" w:after="160" w:afterAutospacing="0" w:line="276" w:lineRule="auto"/>
        <w:textAlignment w:val="baseline"/>
        <w:rPr>
          <w:rStyle w:val="eop"/>
          <w:rFonts w:ascii="Arial" w:eastAsiaTheme="majorEastAsia" w:hAnsi="Arial" w:cs="Arial"/>
          <w:color w:val="242424"/>
          <w:lang w:val="en-GB"/>
        </w:rPr>
      </w:pPr>
      <w:r w:rsidRPr="00CF15F4">
        <w:rPr>
          <w:rStyle w:val="normaltextrun"/>
          <w:rFonts w:ascii="Arial" w:eastAsiaTheme="majorEastAsia" w:hAnsi="Arial" w:cs="Arial"/>
          <w:i/>
          <w:iCs/>
          <w:color w:val="000000"/>
        </w:rPr>
        <w:t>Rational connection between the limitation and the purpose (section 28(2)(d))</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6C16ECED" w14:textId="479FF877" w:rsidR="005414AA" w:rsidRPr="002B4B17" w:rsidRDefault="001F20B1" w:rsidP="00FB4AAB">
      <w:pPr>
        <w:pStyle w:val="paragraph"/>
        <w:spacing w:before="0" w:beforeAutospacing="0" w:after="160" w:afterAutospacing="0" w:line="276" w:lineRule="auto"/>
        <w:textAlignment w:val="baseline"/>
        <w:rPr>
          <w:rFonts w:ascii="Arial" w:eastAsiaTheme="majorEastAsia" w:hAnsi="Arial" w:cs="Arial"/>
          <w:color w:val="000000"/>
        </w:rPr>
      </w:pPr>
      <w:r w:rsidRPr="73D14EEC">
        <w:rPr>
          <w:rStyle w:val="normaltextrun"/>
          <w:rFonts w:ascii="Arial" w:eastAsiaTheme="majorEastAsia" w:hAnsi="Arial" w:cs="Arial"/>
          <w:color w:val="000000" w:themeColor="text1"/>
        </w:rPr>
        <w:t xml:space="preserve">While the extension of the time to undertake prosecution may </w:t>
      </w:r>
      <w:r w:rsidR="002B37DD" w:rsidRPr="73D14EEC">
        <w:rPr>
          <w:rStyle w:val="normaltextrun"/>
          <w:rFonts w:ascii="Arial" w:eastAsiaTheme="majorEastAsia" w:hAnsi="Arial" w:cs="Arial"/>
          <w:color w:val="000000" w:themeColor="text1"/>
        </w:rPr>
        <w:t xml:space="preserve">cause </w:t>
      </w:r>
      <w:r w:rsidRPr="73D14EEC">
        <w:rPr>
          <w:rStyle w:val="normaltextrun"/>
          <w:rFonts w:ascii="Arial" w:eastAsiaTheme="majorEastAsia" w:hAnsi="Arial" w:cs="Arial"/>
          <w:color w:val="000000" w:themeColor="text1"/>
        </w:rPr>
        <w:t>unreasonable delay</w:t>
      </w:r>
      <w:r w:rsidR="002B37DD" w:rsidRPr="73D14EEC">
        <w:rPr>
          <w:rStyle w:val="normaltextrun"/>
          <w:rFonts w:ascii="Arial" w:eastAsiaTheme="majorEastAsia" w:hAnsi="Arial" w:cs="Arial"/>
          <w:color w:val="000000" w:themeColor="text1"/>
        </w:rPr>
        <w:t>,</w:t>
      </w:r>
      <w:r w:rsidR="00E70770" w:rsidRPr="73D14EEC">
        <w:rPr>
          <w:rStyle w:val="normaltextrun"/>
          <w:rFonts w:ascii="Arial" w:eastAsiaTheme="majorEastAsia" w:hAnsi="Arial" w:cs="Arial"/>
          <w:color w:val="000000" w:themeColor="text1"/>
        </w:rPr>
        <w:t xml:space="preserve"> the limitation </w:t>
      </w:r>
      <w:r w:rsidR="002B37DD" w:rsidRPr="73D14EEC">
        <w:rPr>
          <w:rStyle w:val="normaltextrun"/>
          <w:rFonts w:ascii="Arial" w:eastAsiaTheme="majorEastAsia" w:hAnsi="Arial" w:cs="Arial"/>
          <w:color w:val="000000" w:themeColor="text1"/>
        </w:rPr>
        <w:t xml:space="preserve">to the right to a fair trial </w:t>
      </w:r>
      <w:r w:rsidR="009F606B" w:rsidRPr="73D14EEC">
        <w:rPr>
          <w:rStyle w:val="normaltextrun"/>
          <w:rFonts w:ascii="Arial" w:eastAsiaTheme="majorEastAsia" w:hAnsi="Arial" w:cs="Arial"/>
          <w:color w:val="000000" w:themeColor="text1"/>
        </w:rPr>
        <w:t xml:space="preserve">is necessary to </w:t>
      </w:r>
      <w:r w:rsidR="00521BDA" w:rsidRPr="73D14EEC">
        <w:rPr>
          <w:rStyle w:val="normaltextrun"/>
          <w:rFonts w:ascii="Arial" w:eastAsiaTheme="majorEastAsia" w:hAnsi="Arial" w:cs="Arial"/>
          <w:color w:val="000000" w:themeColor="text1"/>
        </w:rPr>
        <w:t xml:space="preserve">ensure that </w:t>
      </w:r>
      <w:r w:rsidR="00C75D77" w:rsidRPr="73D14EEC">
        <w:rPr>
          <w:rStyle w:val="normaltextrun"/>
          <w:rFonts w:ascii="Arial" w:eastAsiaTheme="majorEastAsia" w:hAnsi="Arial" w:cs="Arial"/>
          <w:color w:val="000000" w:themeColor="text1"/>
        </w:rPr>
        <w:t xml:space="preserve">the urban forest is protected. </w:t>
      </w:r>
      <w:r w:rsidR="00AA53DD" w:rsidRPr="73D14EEC">
        <w:rPr>
          <w:rFonts w:ascii="Arial" w:hAnsi="Arial" w:cs="Arial"/>
          <w:color w:val="000000" w:themeColor="text1"/>
          <w:lang w:eastAsia="zh-CN" w:bidi="hi-IN"/>
        </w:rPr>
        <w:t>This provision recognises that certain forms of tree damage, such as poisoning or soil contamination, have delayed symptoms that often manifest only after significant delay and are exacerbated further by species, seasonal differences and climate. Without an extended timeframe, serious environmental harm may escape accountability entirely.</w:t>
      </w:r>
      <w:r w:rsidR="00A9549F" w:rsidRPr="73D14EEC">
        <w:rPr>
          <w:rFonts w:ascii="Arial" w:hAnsi="Arial" w:cs="Arial"/>
          <w:color w:val="000000" w:themeColor="text1"/>
          <w:lang w:eastAsia="zh-CN" w:bidi="hi-IN"/>
        </w:rPr>
        <w:t xml:space="preserve"> </w:t>
      </w:r>
      <w:r w:rsidR="00C75D77" w:rsidRPr="73D14EEC">
        <w:rPr>
          <w:rStyle w:val="normaltextrun"/>
          <w:rFonts w:ascii="Arial" w:eastAsiaTheme="majorEastAsia" w:hAnsi="Arial" w:cs="Arial"/>
          <w:color w:val="000000" w:themeColor="text1"/>
        </w:rPr>
        <w:t>It means that regulators can</w:t>
      </w:r>
      <w:r w:rsidR="005414AA" w:rsidRPr="73D14EEC">
        <w:rPr>
          <w:rStyle w:val="normaltextrun"/>
          <w:rFonts w:ascii="Arial" w:eastAsiaTheme="majorEastAsia" w:hAnsi="Arial" w:cs="Arial"/>
          <w:color w:val="000000" w:themeColor="text1"/>
        </w:rPr>
        <w:t xml:space="preserve"> prosecute offences that become apparent after one-year. The amendment directly addresses the evidentiary realities of environmental harm and supports meaningful deterrence.</w:t>
      </w:r>
      <w:r w:rsidR="005414AA" w:rsidRPr="73D14EEC">
        <w:rPr>
          <w:rStyle w:val="eop"/>
          <w:rFonts w:ascii="Arial" w:eastAsiaTheme="majorEastAsia" w:hAnsi="Arial" w:cs="Arial"/>
          <w:color w:val="000000" w:themeColor="text1"/>
          <w:lang w:val="en-GB"/>
        </w:rPr>
        <w:t> </w:t>
      </w:r>
    </w:p>
    <w:p w14:paraId="45574C4E" w14:textId="77777777" w:rsidR="007C04DD" w:rsidRPr="00CF15F4" w:rsidRDefault="007C04DD" w:rsidP="007C04DD">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Proportionality (section 28(2)(e))</w:t>
      </w:r>
      <w:r w:rsidRPr="00CF15F4">
        <w:rPr>
          <w:rStyle w:val="eop"/>
          <w:rFonts w:ascii="Arial" w:eastAsiaTheme="majorEastAsia" w:hAnsi="Arial" w:cs="Arial"/>
          <w:color w:val="000000"/>
          <w:lang w:val="en-GB"/>
        </w:rPr>
        <w:t> </w:t>
      </w:r>
    </w:p>
    <w:p w14:paraId="62BA8C62" w14:textId="77777777" w:rsidR="00D40F8C" w:rsidRDefault="00A9549F" w:rsidP="0094698E">
      <w:pPr>
        <w:pStyle w:val="paragraph"/>
        <w:spacing w:before="0" w:beforeAutospacing="0" w:after="160" w:afterAutospacing="0" w:line="276" w:lineRule="auto"/>
        <w:textAlignment w:val="baseline"/>
        <w:rPr>
          <w:rStyle w:val="eop"/>
          <w:rFonts w:ascii="Arial" w:eastAsiaTheme="majorEastAsia" w:hAnsi="Arial" w:cs="Arial"/>
          <w:color w:val="000000"/>
          <w:lang w:val="en-GB"/>
        </w:rPr>
      </w:pPr>
      <w:r w:rsidRPr="73D14EEC">
        <w:rPr>
          <w:rStyle w:val="eop"/>
          <w:rFonts w:ascii="Arial" w:eastAsiaTheme="majorEastAsia" w:hAnsi="Arial" w:cs="Arial"/>
          <w:color w:val="000000" w:themeColor="text1"/>
          <w:lang w:val="en-GB"/>
        </w:rPr>
        <w:t>The extension of time to begin prosecution</w:t>
      </w:r>
      <w:r w:rsidR="0094698E" w:rsidRPr="73D14EEC">
        <w:rPr>
          <w:rStyle w:val="eop"/>
          <w:rFonts w:ascii="Arial" w:eastAsiaTheme="majorEastAsia" w:hAnsi="Arial" w:cs="Arial"/>
          <w:color w:val="000000" w:themeColor="text1"/>
          <w:lang w:val="en-GB"/>
        </w:rPr>
        <w:t xml:space="preserve"> is modest and targeted. It increases the period from one year to two years and applies only to offences involving tree damage or prohibited groundwork, where delayed detection is well documented. All other criminal justice safeguards remain, including the presumption of innocence, the standard of proof, disclosure obligations and judicial oversight.</w:t>
      </w:r>
      <w:r w:rsidR="00D40F8C" w:rsidRPr="73D14EEC">
        <w:rPr>
          <w:rStyle w:val="eop"/>
          <w:rFonts w:ascii="Arial" w:eastAsiaTheme="majorEastAsia" w:hAnsi="Arial" w:cs="Arial"/>
          <w:color w:val="000000" w:themeColor="text1"/>
          <w:lang w:val="en-GB"/>
        </w:rPr>
        <w:t xml:space="preserve"> </w:t>
      </w:r>
    </w:p>
    <w:p w14:paraId="52A80D95" w14:textId="77777777" w:rsidR="00D40F8C" w:rsidRDefault="0094698E" w:rsidP="0094698E">
      <w:pPr>
        <w:pStyle w:val="paragraph"/>
        <w:spacing w:before="0" w:beforeAutospacing="0" w:after="160" w:afterAutospacing="0" w:line="276" w:lineRule="auto"/>
        <w:textAlignment w:val="baseline"/>
        <w:rPr>
          <w:rStyle w:val="normaltextrun"/>
          <w:rFonts w:ascii="Arial" w:eastAsiaTheme="majorEastAsia" w:hAnsi="Arial" w:cs="Arial"/>
          <w:color w:val="000000"/>
        </w:rPr>
      </w:pPr>
      <w:r w:rsidRPr="73D14EEC">
        <w:rPr>
          <w:rStyle w:val="normaltextrun"/>
          <w:rFonts w:ascii="Arial" w:eastAsiaTheme="majorEastAsia" w:hAnsi="Arial" w:cs="Arial"/>
          <w:color w:val="000000" w:themeColor="text1"/>
        </w:rPr>
        <w:lastRenderedPageBreak/>
        <w:t>Other options were considered, including a differentiated approach that retained a one-year limitation period for offences where harm is typically visible within 12 months (such as ringbarking or cutting), and applied a two-year period only to offences with delayed symptoms (such as poisoning or soil contamination). This approach was not adopted because it may introduce additional complexity into the offence framework and could create unintended consequences</w:t>
      </w:r>
      <w:r w:rsidR="00D40F8C" w:rsidRPr="73D14EEC">
        <w:rPr>
          <w:rStyle w:val="normaltextrun"/>
          <w:rFonts w:ascii="Arial" w:eastAsiaTheme="majorEastAsia" w:hAnsi="Arial" w:cs="Arial"/>
          <w:color w:val="000000" w:themeColor="text1"/>
        </w:rPr>
        <w:t xml:space="preserve"> where the definitions of damage are updating in the future</w:t>
      </w:r>
      <w:r w:rsidRPr="73D14EEC">
        <w:rPr>
          <w:rStyle w:val="normaltextrun"/>
          <w:rFonts w:ascii="Arial" w:eastAsiaTheme="majorEastAsia" w:hAnsi="Arial" w:cs="Arial"/>
          <w:color w:val="000000" w:themeColor="text1"/>
        </w:rPr>
        <w:t xml:space="preserve">. It may create uncertainty about which limitation period applies in particular circumstances and may require regulators to categorise an offence before sufficient evidence is available to determine the cause of the damage. </w:t>
      </w:r>
    </w:p>
    <w:p w14:paraId="52D4F593" w14:textId="142F0462" w:rsidR="0094698E" w:rsidRPr="00CF15F4" w:rsidRDefault="0094698E" w:rsidP="0094698E">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In many cases the method of damage may not be immediately apparent. Harm to trees may also be deliberately concealed and symptoms may be delayed or obscured by seasonal growth cycles, climatic conditions, or environmental stressors. The species of the tree may also affect the time taken for symptoms to manifest, meaning similar damage may become visible at different times depending on the tree involved.</w:t>
      </w:r>
      <w:r w:rsidRPr="73D14EEC">
        <w:rPr>
          <w:rStyle w:val="eop"/>
          <w:rFonts w:ascii="Arial" w:eastAsiaTheme="majorEastAsia" w:hAnsi="Arial" w:cs="Arial"/>
          <w:color w:val="000000" w:themeColor="text1"/>
          <w:lang w:val="en-GB"/>
        </w:rPr>
        <w:t> </w:t>
      </w:r>
    </w:p>
    <w:p w14:paraId="4EDDE730" w14:textId="236D1647" w:rsidR="0094698E" w:rsidRPr="00CF15F4" w:rsidRDefault="00063151" w:rsidP="0094698E">
      <w:pPr>
        <w:pStyle w:val="paragraph"/>
        <w:spacing w:before="0" w:beforeAutospacing="0" w:after="160" w:afterAutospacing="0" w:line="276" w:lineRule="auto"/>
        <w:textAlignment w:val="baseline"/>
        <w:rPr>
          <w:rStyle w:val="eop"/>
          <w:rFonts w:ascii="Arial" w:eastAsiaTheme="majorEastAsia" w:hAnsi="Arial" w:cs="Arial"/>
          <w:color w:val="000000"/>
          <w:lang w:val="en-GB"/>
        </w:rPr>
      </w:pPr>
      <w:r w:rsidRPr="73D14EEC">
        <w:rPr>
          <w:rStyle w:val="normaltextrun"/>
          <w:rFonts w:ascii="Arial" w:eastAsiaTheme="majorEastAsia" w:hAnsi="Arial" w:cs="Arial"/>
          <w:color w:val="000000" w:themeColor="text1"/>
        </w:rPr>
        <w:t>The amendment</w:t>
      </w:r>
      <w:r w:rsidR="0094698E" w:rsidRPr="73D14EEC">
        <w:rPr>
          <w:rStyle w:val="normaltextrun"/>
          <w:rFonts w:ascii="Arial" w:eastAsiaTheme="majorEastAsia" w:hAnsi="Arial" w:cs="Arial"/>
          <w:color w:val="000000" w:themeColor="text1"/>
        </w:rPr>
        <w:t> provides a clearer and more consistent enforcement framework and better reflects the biological characteristics of trees and their environmental and climatic context</w:t>
      </w:r>
      <w:r w:rsidR="00CB12A5" w:rsidRPr="73D14EEC">
        <w:rPr>
          <w:rStyle w:val="normaltextrun"/>
          <w:rFonts w:ascii="Arial" w:eastAsiaTheme="majorEastAsia" w:hAnsi="Arial" w:cs="Arial"/>
          <w:color w:val="000000" w:themeColor="text1"/>
        </w:rPr>
        <w:t xml:space="preserve">. </w:t>
      </w:r>
      <w:r w:rsidR="0094698E" w:rsidRPr="73D14EEC">
        <w:rPr>
          <w:rStyle w:val="normaltextrun"/>
          <w:rFonts w:ascii="Arial" w:eastAsiaTheme="majorEastAsia" w:hAnsi="Arial" w:cs="Arial"/>
          <w:color w:val="000000" w:themeColor="text1"/>
        </w:rPr>
        <w:t>The amendment supports effective investigation and evidence gathering while maintaining a reasonable limitation period for regulatory offences.</w:t>
      </w:r>
      <w:r w:rsidR="0094698E" w:rsidRPr="73D14EEC">
        <w:rPr>
          <w:rStyle w:val="eop"/>
          <w:rFonts w:ascii="Arial" w:eastAsiaTheme="majorEastAsia" w:hAnsi="Arial" w:cs="Arial"/>
          <w:color w:val="000000" w:themeColor="text1"/>
          <w:lang w:val="en-GB"/>
        </w:rPr>
        <w:t> </w:t>
      </w:r>
    </w:p>
    <w:p w14:paraId="6BD2A409" w14:textId="464950BC" w:rsidR="007C04DD" w:rsidRPr="002B4B17" w:rsidRDefault="00CB12A5" w:rsidP="00CF15F4">
      <w:pPr>
        <w:pStyle w:val="paragraph"/>
        <w:spacing w:before="0" w:beforeAutospacing="0" w:after="160" w:afterAutospacing="0" w:line="276" w:lineRule="auto"/>
        <w:textAlignment w:val="baseline"/>
        <w:rPr>
          <w:rStyle w:val="normaltextrun"/>
          <w:rFonts w:ascii="Arial" w:eastAsiaTheme="majorEastAsia" w:hAnsi="Arial" w:cs="Arial"/>
          <w:color w:val="000000"/>
        </w:rPr>
      </w:pPr>
      <w:r w:rsidRPr="73D14EEC">
        <w:rPr>
          <w:rStyle w:val="normaltextrun"/>
          <w:rFonts w:ascii="Arial" w:eastAsiaTheme="majorEastAsia" w:hAnsi="Arial" w:cs="Arial"/>
          <w:color w:val="000000" w:themeColor="text1"/>
        </w:rPr>
        <w:t>This amendment</w:t>
      </w:r>
      <w:r w:rsidR="0094698E" w:rsidRPr="73D14EEC">
        <w:rPr>
          <w:rStyle w:val="normaltextrun"/>
          <w:rFonts w:ascii="Arial" w:eastAsiaTheme="majorEastAsia" w:hAnsi="Arial" w:cs="Arial"/>
          <w:color w:val="000000" w:themeColor="text1"/>
        </w:rPr>
        <w:t xml:space="preserve"> </w:t>
      </w:r>
      <w:r w:rsidRPr="73D14EEC">
        <w:rPr>
          <w:rStyle w:val="normaltextrun"/>
          <w:rFonts w:ascii="Arial" w:eastAsiaTheme="majorEastAsia" w:hAnsi="Arial" w:cs="Arial"/>
          <w:color w:val="000000" w:themeColor="text1"/>
        </w:rPr>
        <w:t xml:space="preserve">is </w:t>
      </w:r>
      <w:r w:rsidR="0094698E" w:rsidRPr="73D14EEC">
        <w:rPr>
          <w:rStyle w:val="normaltextrun"/>
          <w:rFonts w:ascii="Arial" w:eastAsiaTheme="majorEastAsia" w:hAnsi="Arial" w:cs="Arial"/>
          <w:color w:val="000000" w:themeColor="text1"/>
        </w:rPr>
        <w:t>the least rights-restrictive means of achieving procedural fairness, and effective environmental protection, while maintaining appropriate access to judicial oversight and safeguards.</w:t>
      </w:r>
      <w:r w:rsidR="0094698E" w:rsidRPr="73D14EEC">
        <w:rPr>
          <w:rStyle w:val="eop"/>
          <w:rFonts w:ascii="Arial" w:eastAsiaTheme="majorEastAsia" w:hAnsi="Arial" w:cs="Arial"/>
          <w:color w:val="000000" w:themeColor="text1"/>
          <w:lang w:val="en-GB"/>
        </w:rPr>
        <w:t> </w:t>
      </w:r>
    </w:p>
    <w:p w14:paraId="4092A435" w14:textId="6B98B94B" w:rsidR="008906A0" w:rsidRPr="00CF15F4" w:rsidRDefault="00E67003" w:rsidP="002B4B17">
      <w:pPr>
        <w:pStyle w:val="paragraph"/>
        <w:spacing w:before="0" w:beforeAutospacing="0" w:after="160" w:afterAutospacing="0" w:line="276" w:lineRule="auto"/>
        <w:textAlignment w:val="baseline"/>
        <w:rPr>
          <w:rFonts w:ascii="Arial" w:hAnsi="Arial" w:cs="Arial"/>
        </w:rPr>
      </w:pPr>
      <w:r w:rsidRPr="73D14EEC">
        <w:rPr>
          <w:rStyle w:val="normaltextrun"/>
          <w:rFonts w:ascii="Arial" w:eastAsiaTheme="majorEastAsia" w:hAnsi="Arial" w:cs="Arial"/>
          <w:color w:val="000000" w:themeColor="text1"/>
          <w:u w:val="single"/>
        </w:rPr>
        <w:t xml:space="preserve">Recognition and </w:t>
      </w:r>
      <w:r w:rsidR="00D2033D" w:rsidRPr="73D14EEC">
        <w:rPr>
          <w:rStyle w:val="normaltextrun"/>
          <w:rFonts w:ascii="Arial" w:eastAsiaTheme="majorEastAsia" w:hAnsi="Arial" w:cs="Arial"/>
          <w:color w:val="000000" w:themeColor="text1"/>
          <w:u w:val="single"/>
        </w:rPr>
        <w:t>E</w:t>
      </w:r>
      <w:r w:rsidRPr="73D14EEC">
        <w:rPr>
          <w:rStyle w:val="normaltextrun"/>
          <w:rFonts w:ascii="Arial" w:eastAsiaTheme="majorEastAsia" w:hAnsi="Arial" w:cs="Arial"/>
          <w:color w:val="000000" w:themeColor="text1"/>
          <w:u w:val="single"/>
        </w:rPr>
        <w:t xml:space="preserve">quality </w:t>
      </w:r>
      <w:r w:rsidR="00D2033D" w:rsidRPr="73D14EEC">
        <w:rPr>
          <w:rStyle w:val="normaltextrun"/>
          <w:rFonts w:ascii="Arial" w:eastAsiaTheme="majorEastAsia" w:hAnsi="Arial" w:cs="Arial"/>
          <w:color w:val="000000" w:themeColor="text1"/>
          <w:u w:val="single"/>
        </w:rPr>
        <w:t>B</w:t>
      </w:r>
      <w:r w:rsidRPr="73D14EEC">
        <w:rPr>
          <w:rStyle w:val="normaltextrun"/>
          <w:rFonts w:ascii="Arial" w:eastAsiaTheme="majorEastAsia" w:hAnsi="Arial" w:cs="Arial"/>
          <w:color w:val="000000" w:themeColor="text1"/>
          <w:u w:val="single"/>
        </w:rPr>
        <w:t xml:space="preserve">efore the </w:t>
      </w:r>
      <w:r w:rsidR="00D2033D" w:rsidRPr="73D14EEC">
        <w:rPr>
          <w:rStyle w:val="normaltextrun"/>
          <w:rFonts w:ascii="Arial" w:eastAsiaTheme="majorEastAsia" w:hAnsi="Arial" w:cs="Arial"/>
          <w:color w:val="000000" w:themeColor="text1"/>
          <w:u w:val="single"/>
        </w:rPr>
        <w:t>L</w:t>
      </w:r>
      <w:r w:rsidRPr="73D14EEC">
        <w:rPr>
          <w:rStyle w:val="normaltextrun"/>
          <w:rFonts w:ascii="Arial" w:eastAsiaTheme="majorEastAsia" w:hAnsi="Arial" w:cs="Arial"/>
          <w:color w:val="000000" w:themeColor="text1"/>
          <w:u w:val="single"/>
        </w:rPr>
        <w:t xml:space="preserve">aw </w:t>
      </w:r>
    </w:p>
    <w:p w14:paraId="5B2D5F6C" w14:textId="5D0973F2" w:rsidR="008906A0" w:rsidRPr="00CF15F4" w:rsidRDefault="008906A0" w:rsidP="002B4B17">
      <w:pPr>
        <w:pStyle w:val="paragraph"/>
        <w:shd w:val="clear" w:color="auto" w:fill="FFFFFF"/>
        <w:spacing w:before="0" w:beforeAutospacing="0" w:after="160" w:afterAutospacing="0" w:line="276" w:lineRule="auto"/>
        <w:textAlignment w:val="baseline"/>
        <w:rPr>
          <w:rStyle w:val="normaltextrun"/>
          <w:rFonts w:ascii="Arial" w:eastAsiaTheme="majorEastAsia" w:hAnsi="Arial" w:cs="Arial"/>
          <w:color w:val="000000"/>
        </w:rPr>
      </w:pPr>
      <w:r w:rsidRPr="00CF15F4">
        <w:rPr>
          <w:rStyle w:val="normaltextrun"/>
          <w:rFonts w:ascii="Arial" w:eastAsiaTheme="majorEastAsia" w:hAnsi="Arial" w:cs="Arial"/>
          <w:i/>
          <w:iCs/>
          <w:color w:val="000000"/>
        </w:rPr>
        <w:t>Nature of the right and the limitation (sections 28(2)(a) and (c))</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3CEDACF8" w14:textId="1C0E75DA" w:rsidR="008906A0" w:rsidRPr="00CF15F4" w:rsidRDefault="008906A0" w:rsidP="73D14EEC">
      <w:pPr>
        <w:pStyle w:val="paragraph"/>
        <w:shd w:val="clear" w:color="auto" w:fill="FFFFFF" w:themeFill="background1"/>
        <w:spacing w:before="0" w:beforeAutospacing="0" w:after="160" w:afterAutospacing="0" w:line="276" w:lineRule="auto"/>
        <w:textAlignment w:val="baseline"/>
        <w:rPr>
          <w:rStyle w:val="normaltextrun"/>
          <w:rFonts w:ascii="Arial" w:eastAsiaTheme="majorEastAsia" w:hAnsi="Arial" w:cs="Arial"/>
          <w:color w:val="000000"/>
        </w:rPr>
      </w:pPr>
      <w:r w:rsidRPr="73D14EEC">
        <w:rPr>
          <w:rStyle w:val="normaltextrun"/>
          <w:rFonts w:ascii="Arial" w:eastAsiaTheme="majorEastAsia" w:hAnsi="Arial" w:cs="Arial"/>
          <w:color w:val="000000" w:themeColor="text1"/>
        </w:rPr>
        <w:t xml:space="preserve">The right to equality and non-discrimination protects individuals from differential treatment based on protected attributes, including employment status (as recognised under section 7 of the </w:t>
      </w:r>
      <w:r w:rsidRPr="73D14EEC">
        <w:rPr>
          <w:rStyle w:val="normaltextrun"/>
          <w:rFonts w:ascii="Arial" w:eastAsiaTheme="majorEastAsia" w:hAnsi="Arial" w:cs="Arial"/>
          <w:i/>
          <w:color w:val="000000" w:themeColor="text1"/>
        </w:rPr>
        <w:t>Discrimination Act 1991</w:t>
      </w:r>
      <w:r w:rsidRPr="73D14EEC">
        <w:rPr>
          <w:rStyle w:val="normaltextrun"/>
          <w:rFonts w:ascii="Arial" w:eastAsiaTheme="majorEastAsia" w:hAnsi="Arial" w:cs="Arial"/>
          <w:color w:val="000000" w:themeColor="text1"/>
        </w:rPr>
        <w:t xml:space="preserve">). </w:t>
      </w:r>
      <w:r w:rsidR="00642A54" w:rsidRPr="73D14EEC">
        <w:rPr>
          <w:rStyle w:val="normaltextrun"/>
          <w:rFonts w:ascii="Arial" w:eastAsiaTheme="majorEastAsia" w:hAnsi="Arial" w:cs="Arial"/>
          <w:color w:val="000000" w:themeColor="text1"/>
        </w:rPr>
        <w:t xml:space="preserve">The Bill introduces the requirement for a person to enter into a canopy contribution agreement </w:t>
      </w:r>
      <w:r w:rsidR="00747F74" w:rsidRPr="73D14EEC">
        <w:rPr>
          <w:rStyle w:val="normaltextrun"/>
          <w:rFonts w:ascii="Arial" w:eastAsiaTheme="majorEastAsia" w:hAnsi="Arial" w:cs="Arial"/>
          <w:color w:val="000000" w:themeColor="text1"/>
        </w:rPr>
        <w:t xml:space="preserve">when a tree removal application is approved (s 144E of the Planning Act). </w:t>
      </w:r>
      <w:r w:rsidRPr="73D14EEC">
        <w:rPr>
          <w:rStyle w:val="normaltextrun"/>
          <w:rFonts w:ascii="Arial" w:eastAsiaTheme="majorEastAsia" w:hAnsi="Arial" w:cs="Arial"/>
          <w:color w:val="000000" w:themeColor="text1"/>
        </w:rPr>
        <w:t>The limitation arises where financial obligations associated with canopy contribution agreements may have a disproportionate impact on economically disadvantaged individuals. While the Bill does not directly differentiate between individuals, the imposition of financial contributions may indirectly affect those with fewer financial resources</w:t>
      </w:r>
      <w:r w:rsidR="006250E5" w:rsidRPr="73D14EEC">
        <w:rPr>
          <w:rStyle w:val="normaltextrun"/>
          <w:rFonts w:ascii="Arial" w:eastAsiaTheme="majorEastAsia" w:hAnsi="Arial" w:cs="Arial"/>
          <w:color w:val="000000" w:themeColor="text1"/>
        </w:rPr>
        <w:t xml:space="preserve"> who are undertaking necessary construction</w:t>
      </w:r>
      <w:r w:rsidRPr="73D14EEC">
        <w:rPr>
          <w:rStyle w:val="normaltextrun"/>
          <w:rFonts w:ascii="Arial" w:eastAsiaTheme="majorEastAsia" w:hAnsi="Arial" w:cs="Arial"/>
          <w:color w:val="000000" w:themeColor="text1"/>
        </w:rPr>
        <w:t>.</w:t>
      </w:r>
      <w:r w:rsidR="00642A54" w:rsidRPr="73D14EEC">
        <w:rPr>
          <w:rStyle w:val="normaltextrun"/>
          <w:rFonts w:ascii="Arial" w:eastAsiaTheme="majorEastAsia" w:hAnsi="Arial" w:cs="Arial"/>
          <w:color w:val="000000" w:themeColor="text1"/>
        </w:rPr>
        <w:t xml:space="preserve"> </w:t>
      </w:r>
    </w:p>
    <w:p w14:paraId="09C7D81F" w14:textId="71CBFDCA" w:rsidR="008906A0" w:rsidRPr="00CF15F4" w:rsidRDefault="008906A0" w:rsidP="002B4B17">
      <w:pPr>
        <w:pStyle w:val="paragraph"/>
        <w:shd w:val="clear" w:color="auto" w:fill="FFFFFF"/>
        <w:spacing w:before="0" w:beforeAutospacing="0" w:after="160" w:afterAutospacing="0" w:line="276" w:lineRule="auto"/>
        <w:textAlignment w:val="baseline"/>
        <w:rPr>
          <w:rStyle w:val="normaltextrun"/>
          <w:rFonts w:ascii="Arial" w:eastAsiaTheme="majorEastAsia" w:hAnsi="Arial" w:cs="Arial"/>
          <w:color w:val="000000"/>
        </w:rPr>
      </w:pPr>
      <w:r w:rsidRPr="00CF15F4">
        <w:rPr>
          <w:rStyle w:val="normaltextrun"/>
          <w:rFonts w:ascii="Arial" w:eastAsiaTheme="majorEastAsia" w:hAnsi="Arial" w:cs="Arial"/>
          <w:i/>
          <w:iCs/>
          <w:color w:val="000000"/>
        </w:rPr>
        <w:t>Legitimate purpose (section 28(2)(b))</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66875611" w14:textId="57520DFA" w:rsidR="008906A0" w:rsidRPr="00CF15F4" w:rsidRDefault="008906A0" w:rsidP="73D14EEC">
      <w:pPr>
        <w:pStyle w:val="paragraph"/>
        <w:shd w:val="clear" w:color="auto" w:fill="FFFFFF" w:themeFill="background1"/>
        <w:spacing w:before="0" w:beforeAutospacing="0" w:after="160" w:afterAutospacing="0" w:line="276" w:lineRule="auto"/>
        <w:textAlignment w:val="baseline"/>
        <w:rPr>
          <w:rStyle w:val="normaltextrun"/>
          <w:rFonts w:ascii="Arial" w:eastAsiaTheme="majorEastAsia" w:hAnsi="Arial" w:cs="Arial"/>
          <w:color w:val="000000"/>
        </w:rPr>
      </w:pPr>
      <w:r w:rsidRPr="73D14EEC">
        <w:rPr>
          <w:rStyle w:val="normaltextrun"/>
          <w:rFonts w:ascii="Arial" w:eastAsiaTheme="majorEastAsia" w:hAnsi="Arial" w:cs="Arial"/>
          <w:color w:val="000000" w:themeColor="text1"/>
        </w:rPr>
        <w:t xml:space="preserve">The purpose of canopy contribution agreements is to support the protection, restoration, and sustainability of the urban forest by ensuring that the removal of protected trees is appropriately avoided, minimised, or offset. </w:t>
      </w:r>
    </w:p>
    <w:p w14:paraId="526F46BD" w14:textId="1AEF6EF8" w:rsidR="008906A0" w:rsidRPr="00CF15F4" w:rsidRDefault="008906A0" w:rsidP="002B4B17">
      <w:pPr>
        <w:pStyle w:val="paragraph"/>
        <w:shd w:val="clear" w:color="auto" w:fill="FFFFFF"/>
        <w:spacing w:before="0" w:beforeAutospacing="0" w:after="160" w:afterAutospacing="0" w:line="276" w:lineRule="auto"/>
        <w:textAlignment w:val="baseline"/>
        <w:rPr>
          <w:rStyle w:val="normaltextrun"/>
          <w:rFonts w:ascii="Arial" w:eastAsiaTheme="majorEastAsia" w:hAnsi="Arial" w:cs="Arial"/>
          <w:color w:val="000000"/>
        </w:rPr>
      </w:pPr>
      <w:r w:rsidRPr="00CF15F4">
        <w:rPr>
          <w:rStyle w:val="normaltextrun"/>
          <w:rFonts w:ascii="Arial" w:eastAsiaTheme="majorEastAsia" w:hAnsi="Arial" w:cs="Arial"/>
          <w:i/>
          <w:iCs/>
          <w:color w:val="000000"/>
        </w:rPr>
        <w:t>Rational connection between the limitation and the purpose (section 28(2)(d))</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308EE7D4" w14:textId="6E80EB78" w:rsidR="008906A0" w:rsidRPr="00CF15F4" w:rsidRDefault="008906A0" w:rsidP="73D14EEC">
      <w:pPr>
        <w:pStyle w:val="paragraph"/>
        <w:shd w:val="clear" w:color="auto" w:fill="FFFFFF" w:themeFill="background1"/>
        <w:spacing w:before="0" w:beforeAutospacing="0" w:after="160" w:afterAutospacing="0" w:line="276" w:lineRule="auto"/>
        <w:textAlignment w:val="baseline"/>
        <w:rPr>
          <w:rStyle w:val="normaltextrun"/>
          <w:rFonts w:ascii="Arial" w:eastAsiaTheme="majorEastAsia" w:hAnsi="Arial" w:cs="Arial"/>
          <w:color w:val="000000"/>
        </w:rPr>
      </w:pPr>
      <w:r w:rsidRPr="73D14EEC">
        <w:rPr>
          <w:rStyle w:val="normaltextrun"/>
          <w:rFonts w:ascii="Arial" w:eastAsiaTheme="majorEastAsia" w:hAnsi="Arial" w:cs="Arial"/>
          <w:color w:val="000000" w:themeColor="text1"/>
        </w:rPr>
        <w:lastRenderedPageBreak/>
        <w:t>The requirement to enter into canopy contribution agreements, including financial settlements, is rationally connected to the objective of maintaining and enhancing urban canopy. By requiring contributions where tree removal occurs, the Bill ensures that environmental impacts are mitigated and that the costs of canopy loss are appropriately addressed.</w:t>
      </w:r>
    </w:p>
    <w:p w14:paraId="756072A0" w14:textId="77777777"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Proportionality (section 28(2)(e))</w:t>
      </w:r>
      <w:r w:rsidRPr="00CF15F4">
        <w:rPr>
          <w:rStyle w:val="eop"/>
          <w:rFonts w:ascii="Arial" w:eastAsiaTheme="majorEastAsia" w:hAnsi="Arial" w:cs="Arial"/>
          <w:color w:val="000000"/>
          <w:lang w:val="en-GB"/>
        </w:rPr>
        <w:t> </w:t>
      </w:r>
    </w:p>
    <w:p w14:paraId="101A5053" w14:textId="7BC166AD" w:rsidR="008906A0" w:rsidRPr="00CF15F4" w:rsidRDefault="008906A0" w:rsidP="002B4B17">
      <w:pPr>
        <w:pStyle w:val="paragraph"/>
        <w:spacing w:before="0" w:beforeAutospacing="0" w:after="160" w:afterAutospacing="0" w:line="276" w:lineRule="auto"/>
        <w:textAlignment w:val="baseline"/>
        <w:rPr>
          <w:rStyle w:val="normaltextrun"/>
          <w:rFonts w:ascii="Arial" w:eastAsiaTheme="majorEastAsia" w:hAnsi="Arial" w:cs="Arial"/>
          <w:color w:val="000000"/>
        </w:rPr>
      </w:pPr>
      <w:r w:rsidRPr="73D14EEC">
        <w:rPr>
          <w:rStyle w:val="normaltextrun"/>
          <w:rFonts w:ascii="Arial" w:eastAsiaTheme="majorEastAsia" w:hAnsi="Arial" w:cs="Arial"/>
          <w:color w:val="000000" w:themeColor="text1"/>
        </w:rPr>
        <w:t xml:space="preserve">The limitation is proportionate to its purpose. Financial settlements under canopy contribution agreements are not automatic or unavoidable but arise only where a protected tree is </w:t>
      </w:r>
      <w:r w:rsidR="00FA1574" w:rsidRPr="73D14EEC">
        <w:rPr>
          <w:rStyle w:val="normaltextrun"/>
          <w:rFonts w:ascii="Arial" w:eastAsiaTheme="majorEastAsia" w:hAnsi="Arial" w:cs="Arial"/>
          <w:color w:val="000000" w:themeColor="text1"/>
        </w:rPr>
        <w:t xml:space="preserve">approved for </w:t>
      </w:r>
      <w:r w:rsidRPr="73D14EEC">
        <w:rPr>
          <w:rStyle w:val="normaltextrun"/>
          <w:rFonts w:ascii="Arial" w:eastAsiaTheme="majorEastAsia" w:hAnsi="Arial" w:cs="Arial"/>
          <w:color w:val="000000" w:themeColor="text1"/>
        </w:rPr>
        <w:t>remov</w:t>
      </w:r>
      <w:r w:rsidR="00FA1574" w:rsidRPr="73D14EEC">
        <w:rPr>
          <w:rStyle w:val="normaltextrun"/>
          <w:rFonts w:ascii="Arial" w:eastAsiaTheme="majorEastAsia" w:hAnsi="Arial" w:cs="Arial"/>
          <w:color w:val="000000" w:themeColor="text1"/>
        </w:rPr>
        <w:t>al</w:t>
      </w:r>
      <w:r w:rsidRPr="73D14EEC" w:rsidDel="0004275A">
        <w:rPr>
          <w:rStyle w:val="normaltextrun"/>
          <w:rFonts w:ascii="Arial" w:eastAsiaTheme="majorEastAsia" w:hAnsi="Arial" w:cs="Arial"/>
          <w:color w:val="000000" w:themeColor="text1"/>
        </w:rPr>
        <w:t>.</w:t>
      </w:r>
      <w:r w:rsidRPr="73D14EEC">
        <w:rPr>
          <w:rStyle w:val="normaltextrun"/>
          <w:rFonts w:ascii="Arial" w:eastAsiaTheme="majorEastAsia" w:hAnsi="Arial" w:cs="Arial"/>
          <w:color w:val="000000" w:themeColor="text1"/>
        </w:rPr>
        <w:t xml:space="preserve"> Financial contributions operate as a measure of last resort, applying only where neither on-site retention nor replacement planting is feasible. This structured approach reduces the likelihood that individuals will be required to make financial contributions and ensures that any financial burden is imposed only in limited circumstances. </w:t>
      </w:r>
    </w:p>
    <w:p w14:paraId="5C883EB7" w14:textId="558E7A51" w:rsidR="008906A0" w:rsidRPr="00CF15F4" w:rsidRDefault="008906A0" w:rsidP="002B4B17">
      <w:pPr>
        <w:pStyle w:val="paragraph"/>
        <w:spacing w:before="0" w:beforeAutospacing="0" w:after="160" w:afterAutospacing="0" w:line="276" w:lineRule="auto"/>
        <w:textAlignment w:val="baseline"/>
        <w:rPr>
          <w:rStyle w:val="normaltextrun"/>
          <w:rFonts w:ascii="Arial" w:eastAsiaTheme="majorEastAsia" w:hAnsi="Arial" w:cs="Arial"/>
          <w:color w:val="000000"/>
        </w:rPr>
      </w:pPr>
      <w:r w:rsidRPr="73D14EEC">
        <w:rPr>
          <w:rStyle w:val="normaltextrun"/>
          <w:rFonts w:ascii="Arial" w:eastAsiaTheme="majorEastAsia" w:hAnsi="Arial" w:cs="Arial"/>
          <w:color w:val="000000" w:themeColor="text1"/>
        </w:rPr>
        <w:t xml:space="preserve">In addition, the framework provides flexibility through allowing a person under 38 of </w:t>
      </w:r>
      <w:r w:rsidR="005731C7">
        <w:rPr>
          <w:rStyle w:val="normaltextrun"/>
          <w:rFonts w:ascii="Arial" w:eastAsiaTheme="majorEastAsia" w:hAnsi="Arial" w:cs="Arial"/>
          <w:color w:val="000000" w:themeColor="text1"/>
        </w:rPr>
        <w:t>the Urban Forest Act</w:t>
      </w:r>
      <w:r w:rsidRPr="73D14EEC">
        <w:rPr>
          <w:rStyle w:val="normaltextrun"/>
          <w:rFonts w:ascii="Arial" w:eastAsiaTheme="majorEastAsia" w:hAnsi="Arial" w:cs="Arial"/>
          <w:color w:val="000000" w:themeColor="text1"/>
        </w:rPr>
        <w:t xml:space="preserve"> to apply to enter into a payment management plan to pay the financial settlement by instalments. </w:t>
      </w:r>
      <w:r w:rsidR="0007477A" w:rsidRPr="73D14EEC">
        <w:rPr>
          <w:rStyle w:val="normaltextrun"/>
          <w:rFonts w:ascii="Arial" w:eastAsiaTheme="majorEastAsia" w:hAnsi="Arial" w:cs="Arial"/>
          <w:color w:val="000000" w:themeColor="text1"/>
        </w:rPr>
        <w:t xml:space="preserve">Further, the Bill introduces the power for the Minister to determine canopy contribution conditions. This can be used in exceptional cases or to support </w:t>
      </w:r>
      <w:r w:rsidR="00D377F5" w:rsidRPr="73D14EEC">
        <w:rPr>
          <w:rStyle w:val="normaltextrun"/>
          <w:rFonts w:ascii="Arial" w:eastAsiaTheme="majorEastAsia" w:hAnsi="Arial" w:cs="Arial"/>
          <w:color w:val="000000" w:themeColor="text1"/>
        </w:rPr>
        <w:t>Territory</w:t>
      </w:r>
      <w:r w:rsidR="0007477A" w:rsidRPr="73D14EEC">
        <w:rPr>
          <w:rStyle w:val="normaltextrun"/>
          <w:rFonts w:ascii="Arial" w:eastAsiaTheme="majorEastAsia" w:hAnsi="Arial" w:cs="Arial"/>
          <w:color w:val="000000" w:themeColor="text1"/>
        </w:rPr>
        <w:t xml:space="preserve"> Priority Projects. </w:t>
      </w:r>
      <w:r w:rsidRPr="73D14EEC">
        <w:rPr>
          <w:rStyle w:val="normaltextrun"/>
          <w:rFonts w:ascii="Arial" w:eastAsiaTheme="majorEastAsia" w:hAnsi="Arial" w:cs="Arial"/>
          <w:color w:val="000000" w:themeColor="text1"/>
        </w:rPr>
        <w:t>These provisions seek to mitigate financial impacts on individuals experiencing disadvantage.</w:t>
      </w:r>
    </w:p>
    <w:p w14:paraId="71DAE604" w14:textId="77777777" w:rsidR="008906A0" w:rsidRPr="00CF15F4" w:rsidRDefault="008906A0" w:rsidP="002B4B17">
      <w:pPr>
        <w:pStyle w:val="paragraph"/>
        <w:spacing w:before="0" w:beforeAutospacing="0" w:after="160" w:afterAutospacing="0" w:line="276" w:lineRule="auto"/>
        <w:textAlignment w:val="baseline"/>
        <w:rPr>
          <w:rStyle w:val="normaltextrun"/>
          <w:rFonts w:ascii="Arial" w:eastAsiaTheme="majorEastAsia" w:hAnsi="Arial" w:cs="Arial"/>
          <w:color w:val="000000"/>
        </w:rPr>
      </w:pPr>
      <w:r w:rsidRPr="00CF15F4">
        <w:rPr>
          <w:rStyle w:val="normaltextrun"/>
          <w:rFonts w:ascii="Arial" w:eastAsiaTheme="majorEastAsia" w:hAnsi="Arial" w:cs="Arial"/>
          <w:color w:val="000000"/>
        </w:rPr>
        <w:t>On balance, the limitation is reasonable and justified, as it is carefully calibrated to prioritise non-financial options, minimise impacts on affected individuals, and achieve significant public benefits in protecting and enhancing the urban forest.</w:t>
      </w:r>
    </w:p>
    <w:p w14:paraId="75B72B19" w14:textId="77777777"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color w:val="000000"/>
          <w:u w:val="single"/>
        </w:rPr>
        <w:t>Right to a Healthy Environment</w:t>
      </w:r>
      <w:r w:rsidRPr="00CF15F4">
        <w:rPr>
          <w:rStyle w:val="eop"/>
          <w:rFonts w:ascii="Arial" w:eastAsiaTheme="majorEastAsia" w:hAnsi="Arial" w:cs="Arial"/>
          <w:color w:val="000000"/>
          <w:lang w:val="en-GB"/>
        </w:rPr>
        <w:t> </w:t>
      </w:r>
    </w:p>
    <w:p w14:paraId="0EFD63D5" w14:textId="77777777"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Nature of the right and the limitation (sections 28(2)(a) and (c))</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29EB9EB3" w14:textId="5E5741D0"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The right to a healthy environment recognises that all people are entitled to live in a clean, healthy and sustainable environment and to enjoy that right without discrimination. </w:t>
      </w:r>
      <w:r w:rsidR="00282DEE">
        <w:rPr>
          <w:rStyle w:val="normaltextrun"/>
          <w:rFonts w:ascii="Arial" w:eastAsiaTheme="majorEastAsia" w:hAnsi="Arial" w:cs="Arial"/>
          <w:color w:val="000000" w:themeColor="text1"/>
        </w:rPr>
        <w:t>The Bill does not provide a new process for removing trees, however, a</w:t>
      </w:r>
      <w:r w:rsidRPr="73D14EEC">
        <w:rPr>
          <w:rStyle w:val="normaltextrun"/>
          <w:rFonts w:ascii="Arial" w:eastAsiaTheme="majorEastAsia" w:hAnsi="Arial" w:cs="Arial"/>
          <w:color w:val="000000" w:themeColor="text1"/>
        </w:rPr>
        <w:t xml:space="preserve">mendments </w:t>
      </w:r>
      <w:r w:rsidR="00703A4F" w:rsidRPr="73D14EEC">
        <w:rPr>
          <w:rStyle w:val="normaltextrun"/>
          <w:rFonts w:ascii="Arial" w:eastAsiaTheme="majorEastAsia" w:hAnsi="Arial" w:cs="Arial"/>
          <w:color w:val="000000" w:themeColor="text1"/>
        </w:rPr>
        <w:t>that allow</w:t>
      </w:r>
      <w:r w:rsidRPr="73D14EEC">
        <w:rPr>
          <w:rStyle w:val="normaltextrun"/>
          <w:rFonts w:ascii="Arial" w:eastAsiaTheme="majorEastAsia" w:hAnsi="Arial" w:cs="Arial"/>
          <w:color w:val="000000" w:themeColor="text1"/>
        </w:rPr>
        <w:t xml:space="preserve"> trees </w:t>
      </w:r>
      <w:r w:rsidR="00703A4F" w:rsidRPr="73D14EEC">
        <w:rPr>
          <w:rStyle w:val="normaltextrun"/>
          <w:rFonts w:ascii="Arial" w:eastAsiaTheme="majorEastAsia" w:hAnsi="Arial" w:cs="Arial"/>
          <w:color w:val="000000" w:themeColor="text1"/>
        </w:rPr>
        <w:t xml:space="preserve">to be approved for </w:t>
      </w:r>
      <w:r w:rsidRPr="73D14EEC">
        <w:rPr>
          <w:rStyle w:val="normaltextrun"/>
          <w:rFonts w:ascii="Arial" w:eastAsiaTheme="majorEastAsia" w:hAnsi="Arial" w:cs="Arial"/>
          <w:color w:val="000000" w:themeColor="text1"/>
        </w:rPr>
        <w:t>remov</w:t>
      </w:r>
      <w:r w:rsidR="00703A4F" w:rsidRPr="73D14EEC">
        <w:rPr>
          <w:rStyle w:val="normaltextrun"/>
          <w:rFonts w:ascii="Arial" w:eastAsiaTheme="majorEastAsia" w:hAnsi="Arial" w:cs="Arial"/>
          <w:color w:val="000000" w:themeColor="text1"/>
        </w:rPr>
        <w:t>al</w:t>
      </w:r>
      <w:r w:rsidRPr="73D14EEC">
        <w:rPr>
          <w:rStyle w:val="normaltextrun"/>
          <w:rFonts w:ascii="Arial" w:eastAsiaTheme="majorEastAsia" w:hAnsi="Arial" w:cs="Arial"/>
          <w:color w:val="000000" w:themeColor="text1"/>
        </w:rPr>
        <w:t xml:space="preserve"> may </w:t>
      </w:r>
      <w:r w:rsidR="00703A4F" w:rsidRPr="73D14EEC">
        <w:rPr>
          <w:rStyle w:val="normaltextrun"/>
          <w:rFonts w:ascii="Arial" w:eastAsiaTheme="majorEastAsia" w:hAnsi="Arial" w:cs="Arial"/>
          <w:color w:val="000000" w:themeColor="text1"/>
        </w:rPr>
        <w:t xml:space="preserve">be perceived as </w:t>
      </w:r>
      <w:r w:rsidR="00E23F4D" w:rsidRPr="73D14EEC">
        <w:rPr>
          <w:rStyle w:val="normaltextrun"/>
          <w:rFonts w:ascii="Arial" w:eastAsiaTheme="majorEastAsia" w:hAnsi="Arial" w:cs="Arial"/>
          <w:color w:val="000000" w:themeColor="text1"/>
        </w:rPr>
        <w:t>limiting</w:t>
      </w:r>
      <w:r w:rsidRPr="73D14EEC">
        <w:rPr>
          <w:rStyle w:val="normaltextrun"/>
          <w:rFonts w:ascii="Arial" w:eastAsiaTheme="majorEastAsia" w:hAnsi="Arial" w:cs="Arial"/>
          <w:color w:val="000000" w:themeColor="text1"/>
        </w:rPr>
        <w:t xml:space="preserve"> this right because urban trees contribute to environmental quality and sustainability in urban areas. Trees provide important ecosystem services, including shade and cooling, habitat for biodiversity, carbon storage and improvements to air quality. The removal of trees may reduce these environmental benefits and may therefore affect the quality and sustainability of the urban environment experienced by the community.</w:t>
      </w:r>
      <w:r w:rsidRPr="73D14EEC">
        <w:rPr>
          <w:rStyle w:val="eop"/>
          <w:rFonts w:ascii="Arial" w:eastAsiaTheme="majorEastAsia" w:hAnsi="Arial" w:cs="Arial"/>
          <w:color w:val="000000" w:themeColor="text1"/>
          <w:lang w:val="en-GB"/>
        </w:rPr>
        <w:t> </w:t>
      </w:r>
    </w:p>
    <w:p w14:paraId="4F33F4F8" w14:textId="13516541"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The Bill introduces a new Part 7.1A in the Planning Act, which establishes a statutory framework for assessment and approval of the removal of regulated trees and public trees where removal is directly associated with a development proposal. </w:t>
      </w:r>
      <w:r w:rsidR="00921227">
        <w:rPr>
          <w:rStyle w:val="normaltextrun"/>
          <w:rFonts w:ascii="Arial" w:eastAsiaTheme="majorEastAsia" w:hAnsi="Arial" w:cs="Arial"/>
          <w:color w:val="000000" w:themeColor="text1"/>
        </w:rPr>
        <w:t xml:space="preserve">This decision is currently made within the DA and assessment process. </w:t>
      </w:r>
      <w:r w:rsidRPr="73D14EEC">
        <w:rPr>
          <w:rStyle w:val="normaltextrun"/>
          <w:rFonts w:ascii="Arial" w:eastAsiaTheme="majorEastAsia" w:hAnsi="Arial" w:cs="Arial"/>
          <w:color w:val="000000" w:themeColor="text1"/>
        </w:rPr>
        <w:t xml:space="preserve">By enabling assessment earlier in the development cycle, the amendment </w:t>
      </w:r>
      <w:r w:rsidR="00956D01">
        <w:rPr>
          <w:rStyle w:val="normaltextrun"/>
          <w:rFonts w:ascii="Arial" w:eastAsiaTheme="majorEastAsia" w:hAnsi="Arial" w:cs="Arial"/>
          <w:color w:val="000000" w:themeColor="text1"/>
        </w:rPr>
        <w:t>could be perceived to</w:t>
      </w:r>
      <w:r w:rsidRPr="73D14EEC">
        <w:rPr>
          <w:rStyle w:val="normaltextrun"/>
          <w:rFonts w:ascii="Arial" w:eastAsiaTheme="majorEastAsia" w:hAnsi="Arial" w:cs="Arial"/>
          <w:color w:val="000000" w:themeColor="text1"/>
        </w:rPr>
        <w:t xml:space="preserve"> increase the number of tree removal applications</w:t>
      </w:r>
      <w:r w:rsidR="00430C68">
        <w:rPr>
          <w:rStyle w:val="normaltextrun"/>
          <w:rFonts w:ascii="Arial" w:eastAsiaTheme="majorEastAsia" w:hAnsi="Arial" w:cs="Arial"/>
          <w:color w:val="000000" w:themeColor="text1"/>
        </w:rPr>
        <w:t xml:space="preserve"> initially</w:t>
      </w:r>
      <w:r w:rsidRPr="73D14EEC">
        <w:rPr>
          <w:rStyle w:val="normaltextrun"/>
          <w:rFonts w:ascii="Arial" w:eastAsiaTheme="majorEastAsia" w:hAnsi="Arial" w:cs="Arial"/>
          <w:color w:val="000000" w:themeColor="text1"/>
        </w:rPr>
        <w:t>.</w:t>
      </w:r>
      <w:r w:rsidRPr="73D14EEC">
        <w:rPr>
          <w:rStyle w:val="eop"/>
          <w:rFonts w:ascii="Arial" w:eastAsiaTheme="majorEastAsia" w:hAnsi="Arial" w:cs="Arial"/>
          <w:color w:val="000000" w:themeColor="text1"/>
          <w:lang w:val="en-GB"/>
        </w:rPr>
        <w:t> </w:t>
      </w:r>
    </w:p>
    <w:p w14:paraId="1749B3ED" w14:textId="620D9136"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lastRenderedPageBreak/>
        <w:t>Amendments to the Urban Forest Regulation expand eligibility for Tier 1 canopy contribution arrangements to additional </w:t>
      </w:r>
      <w:r w:rsidR="00BE4CEB" w:rsidRPr="73D14EEC">
        <w:rPr>
          <w:rStyle w:val="normaltextrun"/>
          <w:rFonts w:ascii="Arial" w:eastAsiaTheme="majorEastAsia" w:hAnsi="Arial" w:cs="Arial"/>
          <w:color w:val="000000" w:themeColor="text1"/>
        </w:rPr>
        <w:t>entities</w:t>
      </w:r>
      <w:r w:rsidRPr="73D14EEC">
        <w:rPr>
          <w:rStyle w:val="normaltextrun"/>
          <w:rFonts w:ascii="Arial" w:eastAsiaTheme="majorEastAsia" w:hAnsi="Arial" w:cs="Arial"/>
          <w:color w:val="000000" w:themeColor="text1"/>
        </w:rPr>
        <w:t xml:space="preserve">, including education entities, health facilities, </w:t>
      </w:r>
      <w:r w:rsidR="009711D3" w:rsidRPr="73D14EEC">
        <w:rPr>
          <w:rStyle w:val="normaltextrun"/>
          <w:rFonts w:ascii="Arial" w:eastAsiaTheme="majorEastAsia" w:hAnsi="Arial" w:cs="Arial"/>
          <w:color w:val="000000" w:themeColor="text1"/>
        </w:rPr>
        <w:t xml:space="preserve">Housing ACT, </w:t>
      </w:r>
      <w:r w:rsidRPr="73D14EEC">
        <w:rPr>
          <w:rStyle w:val="normaltextrun"/>
          <w:rFonts w:ascii="Arial" w:eastAsiaTheme="majorEastAsia" w:hAnsi="Arial" w:cs="Arial"/>
          <w:color w:val="000000" w:themeColor="text1"/>
        </w:rPr>
        <w:t>and registered community housing providers who are not engaging in development activities. This results in a lower, flat canopy contribution requirement compared to the tier 2 contribution applied to developers</w:t>
      </w:r>
      <w:r w:rsidR="008A3EE6" w:rsidRPr="73D14EEC">
        <w:rPr>
          <w:rStyle w:val="normaltextrun"/>
          <w:rFonts w:ascii="Arial" w:eastAsiaTheme="majorEastAsia" w:hAnsi="Arial" w:cs="Arial"/>
          <w:color w:val="000000" w:themeColor="text1"/>
        </w:rPr>
        <w:t>. This might encourage compliance to</w:t>
      </w:r>
      <w:r w:rsidRPr="73D14EEC">
        <w:rPr>
          <w:rStyle w:val="normaltextrun"/>
          <w:rFonts w:ascii="Arial" w:eastAsiaTheme="majorEastAsia" w:hAnsi="Arial" w:cs="Arial"/>
          <w:color w:val="000000" w:themeColor="text1"/>
        </w:rPr>
        <w:t xml:space="preserve"> seek approval to remove trees</w:t>
      </w:r>
      <w:r w:rsidR="008A3EE6" w:rsidRPr="73D14EEC">
        <w:rPr>
          <w:rStyle w:val="eop"/>
          <w:rFonts w:ascii="Arial" w:eastAsiaTheme="majorEastAsia" w:hAnsi="Arial" w:cs="Arial"/>
          <w:color w:val="000000" w:themeColor="text1"/>
          <w:lang w:val="en-GB"/>
        </w:rPr>
        <w:t xml:space="preserve"> rather than</w:t>
      </w:r>
      <w:r w:rsidR="009B6276" w:rsidRPr="73D14EEC">
        <w:rPr>
          <w:rStyle w:val="eop"/>
          <w:rFonts w:ascii="Arial" w:eastAsiaTheme="majorEastAsia" w:hAnsi="Arial" w:cs="Arial"/>
          <w:color w:val="000000" w:themeColor="text1"/>
          <w:lang w:val="en-GB"/>
        </w:rPr>
        <w:t xml:space="preserve"> undertaking unlawful removals to avoid contributions. </w:t>
      </w:r>
    </w:p>
    <w:p w14:paraId="018838CF" w14:textId="77777777"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Legitimate purpose (section 28(2)(b))</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61F80908" w14:textId="77777777"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The limitations pursue several legitimate purposes consistent with the objectives of the Territory’s planning framework. The introduction of Part 7.1A of the Planning Act serves the legitimate purpose of streamlining assessment processes and providing earlier certainty in the development cycle. Integrating tree removal decisions with development approval processes reduces late-stage redesign and supports more coherent decision-making without altering substantive criteria for tree protection.</w:t>
      </w:r>
      <w:r w:rsidRPr="73D14EEC">
        <w:rPr>
          <w:rStyle w:val="eop"/>
          <w:rFonts w:ascii="Arial" w:eastAsiaTheme="majorEastAsia" w:hAnsi="Arial" w:cs="Arial"/>
          <w:color w:val="000000" w:themeColor="text1"/>
          <w:lang w:val="en-GB"/>
        </w:rPr>
        <w:t> </w:t>
      </w:r>
    </w:p>
    <w:p w14:paraId="037F5BB7" w14:textId="133D1B45"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 xml:space="preserve">The expansion of Tier 1 canopy contribution eligibility pursues the legitimate purpose of facilitating urban tree management to support the delivery of essential community infrastructure and services if the tree removal is not associated with a development. Education facilities, health services, </w:t>
      </w:r>
      <w:r w:rsidR="00CF5F04" w:rsidRPr="73D14EEC">
        <w:rPr>
          <w:rStyle w:val="normaltextrun"/>
          <w:rFonts w:ascii="Arial" w:eastAsiaTheme="majorEastAsia" w:hAnsi="Arial" w:cs="Arial"/>
          <w:color w:val="000000" w:themeColor="text1"/>
        </w:rPr>
        <w:t xml:space="preserve">Housing ACT, </w:t>
      </w:r>
      <w:r w:rsidRPr="73D14EEC">
        <w:rPr>
          <w:rStyle w:val="normaltextrun"/>
          <w:rFonts w:ascii="Arial" w:eastAsiaTheme="majorEastAsia" w:hAnsi="Arial" w:cs="Arial"/>
          <w:color w:val="000000" w:themeColor="text1"/>
        </w:rPr>
        <w:t>and registered community housing providers deliver significant public benefit. Applying a lower, flat contribution rate recognises this role, while maintaining a requirement to contribute to canopy loss. </w:t>
      </w:r>
      <w:r w:rsidRPr="73D14EEC">
        <w:rPr>
          <w:rStyle w:val="eop"/>
          <w:rFonts w:ascii="Arial" w:eastAsiaTheme="majorEastAsia" w:hAnsi="Arial" w:cs="Arial"/>
          <w:color w:val="000000" w:themeColor="text1"/>
          <w:lang w:val="en-GB"/>
        </w:rPr>
        <w:t> </w:t>
      </w:r>
    </w:p>
    <w:p w14:paraId="47EE3852" w14:textId="77777777"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Rational connection between the limitation and the purpose (section 28(2)(d))</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18F38E83" w14:textId="77777777"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There is a clear rational connection between the limitations and the purposes they seek to achieve. The establishment of Part 7.1A of the Planning Act is rationally connected to the goal of improving regulatory efficiency. By enabling tree removal associated with development to be assessed earlier and within a clearer statutory framework, the amendment improves decision-making quality and certainty. Importantly, the framework does not weaken assessment standards. It restructures the timing and integration of assessment to better align with development processes and government priorities.</w:t>
      </w:r>
      <w:r w:rsidRPr="73D14EEC">
        <w:rPr>
          <w:rStyle w:val="eop"/>
          <w:rFonts w:ascii="Arial" w:eastAsiaTheme="majorEastAsia" w:hAnsi="Arial" w:cs="Arial"/>
          <w:color w:val="000000" w:themeColor="text1"/>
          <w:lang w:val="en-GB"/>
        </w:rPr>
        <w:t> </w:t>
      </w:r>
    </w:p>
    <w:p w14:paraId="52AF0092" w14:textId="77777777" w:rsidR="008906A0" w:rsidRPr="00CF15F4" w:rsidRDefault="008906A0" w:rsidP="002B4B17">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Proportionality (section 28(2)(e))</w:t>
      </w:r>
      <w:r w:rsidRPr="00CF15F4">
        <w:rPr>
          <w:rStyle w:val="eop"/>
          <w:rFonts w:ascii="Arial" w:eastAsiaTheme="majorEastAsia" w:hAnsi="Arial" w:cs="Arial"/>
          <w:color w:val="000000"/>
          <w:lang w:val="en-GB"/>
        </w:rPr>
        <w:t> </w:t>
      </w:r>
    </w:p>
    <w:p w14:paraId="2B8BBCAD" w14:textId="44416056" w:rsidR="00E3559D" w:rsidRDefault="008906A0" w:rsidP="00CF15F4">
      <w:pPr>
        <w:pStyle w:val="paragraph"/>
        <w:spacing w:before="0" w:beforeAutospacing="0" w:after="160" w:afterAutospacing="0" w:line="276" w:lineRule="auto"/>
        <w:textAlignment w:val="baseline"/>
        <w:rPr>
          <w:rStyle w:val="normaltextrun"/>
          <w:rFonts w:ascii="Arial" w:eastAsiaTheme="majorEastAsia" w:hAnsi="Arial" w:cs="Arial"/>
          <w:color w:val="000000"/>
        </w:rPr>
      </w:pPr>
      <w:r w:rsidRPr="73D14EEC">
        <w:rPr>
          <w:rStyle w:val="normaltextrun"/>
          <w:rFonts w:ascii="Arial" w:eastAsiaTheme="majorEastAsia" w:hAnsi="Arial" w:cs="Arial"/>
          <w:color w:val="000000" w:themeColor="text1"/>
        </w:rPr>
        <w:t xml:space="preserve">The limitations are proportionate. They apply in defined and targeted circumstances to tree removals that are directly associated with a development approval </w:t>
      </w:r>
      <w:r w:rsidR="00D9762B" w:rsidRPr="73D14EEC">
        <w:rPr>
          <w:rStyle w:val="normaltextrun"/>
          <w:rFonts w:ascii="Arial" w:eastAsiaTheme="majorEastAsia" w:hAnsi="Arial" w:cs="Arial"/>
          <w:color w:val="000000" w:themeColor="text1"/>
        </w:rPr>
        <w:t xml:space="preserve">or otherwise exempt development </w:t>
      </w:r>
      <w:r w:rsidRPr="73D14EEC">
        <w:rPr>
          <w:rStyle w:val="normaltextrun"/>
          <w:rFonts w:ascii="Arial" w:eastAsiaTheme="majorEastAsia" w:hAnsi="Arial" w:cs="Arial"/>
          <w:color w:val="000000" w:themeColor="text1"/>
        </w:rPr>
        <w:t>and to specific classes of applicants delivering public benefit outcomes. In these cases, the same substantive tree protections apply. The introduction of Part 7.1A of the Planning Act </w:t>
      </w:r>
      <w:r w:rsidR="00E127AA">
        <w:rPr>
          <w:rStyle w:val="normaltextrun"/>
          <w:rFonts w:ascii="Arial" w:eastAsiaTheme="majorEastAsia" w:hAnsi="Arial" w:cs="Arial"/>
          <w:color w:val="000000" w:themeColor="text1"/>
        </w:rPr>
        <w:t xml:space="preserve">is not a new process, it </w:t>
      </w:r>
      <w:r w:rsidRPr="73D14EEC">
        <w:rPr>
          <w:rStyle w:val="normaltextrun"/>
          <w:rFonts w:ascii="Arial" w:eastAsiaTheme="majorEastAsia" w:hAnsi="Arial" w:cs="Arial"/>
          <w:color w:val="000000" w:themeColor="text1"/>
        </w:rPr>
        <w:t xml:space="preserve">does not remove protections or lower thresholds and applicants are still required to enter into a canopy contribution agreement to restore lost canopy. </w:t>
      </w:r>
    </w:p>
    <w:p w14:paraId="1EB5B7BC" w14:textId="3A488A0D" w:rsidR="008906A0" w:rsidRPr="00CF15F4" w:rsidRDefault="00E3559D" w:rsidP="002B4B17">
      <w:pPr>
        <w:pStyle w:val="paragraph"/>
        <w:spacing w:before="0" w:beforeAutospacing="0" w:after="160" w:afterAutospacing="0" w:line="276" w:lineRule="auto"/>
        <w:textAlignment w:val="baseline"/>
        <w:rPr>
          <w:rFonts w:ascii="Arial" w:hAnsi="Arial" w:cs="Arial"/>
          <w:lang w:val="en-GB"/>
        </w:rPr>
      </w:pPr>
      <w:r w:rsidRPr="73D14EEC">
        <w:rPr>
          <w:rStyle w:val="eop"/>
          <w:rFonts w:ascii="Arial" w:eastAsiaTheme="majorEastAsia" w:hAnsi="Arial" w:cs="Arial"/>
          <w:color w:val="000000" w:themeColor="text1"/>
          <w:lang w:val="en-GB"/>
        </w:rPr>
        <w:lastRenderedPageBreak/>
        <w:t xml:space="preserve">Decision-makers must be satisfied that the removal of the tree will facilitate a desired planning outcome </w:t>
      </w:r>
      <w:r w:rsidR="00CA01A4" w:rsidRPr="73D14EEC">
        <w:rPr>
          <w:rStyle w:val="eop"/>
          <w:rFonts w:ascii="Arial" w:eastAsiaTheme="majorEastAsia" w:hAnsi="Arial" w:cs="Arial"/>
          <w:color w:val="000000" w:themeColor="text1"/>
          <w:lang w:val="en-GB"/>
        </w:rPr>
        <w:t xml:space="preserve">applying to the proposed development </w:t>
      </w:r>
      <w:r w:rsidRPr="73D14EEC">
        <w:rPr>
          <w:rStyle w:val="eop"/>
          <w:rFonts w:ascii="Arial" w:eastAsiaTheme="majorEastAsia" w:hAnsi="Arial" w:cs="Arial"/>
          <w:color w:val="000000" w:themeColor="text1"/>
          <w:lang w:val="en-GB"/>
        </w:rPr>
        <w:t>in accordance with the Territory Plan</w:t>
      </w:r>
      <w:r w:rsidR="00272CC8" w:rsidRPr="73D14EEC">
        <w:rPr>
          <w:rStyle w:val="eop"/>
          <w:rFonts w:ascii="Arial" w:eastAsiaTheme="majorEastAsia" w:hAnsi="Arial" w:cs="Arial"/>
          <w:color w:val="000000" w:themeColor="text1"/>
          <w:lang w:val="en-GB"/>
        </w:rPr>
        <w:t xml:space="preserve"> which serves as another safeguard</w:t>
      </w:r>
      <w:r w:rsidRPr="73D14EEC">
        <w:rPr>
          <w:rStyle w:val="eop"/>
          <w:rFonts w:ascii="Arial" w:eastAsiaTheme="majorEastAsia" w:hAnsi="Arial" w:cs="Arial"/>
          <w:color w:val="000000" w:themeColor="text1"/>
          <w:lang w:val="en-GB"/>
        </w:rPr>
        <w:t xml:space="preserve">. </w:t>
      </w:r>
      <w:r w:rsidR="00CA01A4" w:rsidRPr="73D14EEC">
        <w:rPr>
          <w:rStyle w:val="normaltextrun"/>
          <w:rFonts w:ascii="Arial" w:eastAsiaTheme="majorEastAsia" w:hAnsi="Arial" w:cs="Arial"/>
          <w:color w:val="000000" w:themeColor="text1"/>
        </w:rPr>
        <w:t>The power to approve the removal of trees is also limited to only regulated and public trees, it does not apply to heritage trees, registered trees or protected matter. </w:t>
      </w:r>
      <w:r w:rsidR="008906A0" w:rsidRPr="73D14EEC">
        <w:rPr>
          <w:rStyle w:val="normaltextrun"/>
          <w:rFonts w:ascii="Arial" w:eastAsiaTheme="majorEastAsia" w:hAnsi="Arial" w:cs="Arial"/>
          <w:color w:val="000000" w:themeColor="text1"/>
        </w:rPr>
        <w:t>Guidelines will outline the decision-making framework and factors that must be considered</w:t>
      </w:r>
      <w:r w:rsidR="00CA01A4" w:rsidRPr="73D14EEC">
        <w:rPr>
          <w:rStyle w:val="normaltextrun"/>
          <w:rFonts w:ascii="Arial" w:eastAsiaTheme="majorEastAsia" w:hAnsi="Arial" w:cs="Arial"/>
          <w:color w:val="000000" w:themeColor="text1"/>
        </w:rPr>
        <w:t xml:space="preserve">. </w:t>
      </w:r>
      <w:r w:rsidR="008906A0" w:rsidRPr="73D14EEC">
        <w:rPr>
          <w:rStyle w:val="normaltextrun"/>
          <w:rFonts w:ascii="Arial" w:eastAsiaTheme="majorEastAsia" w:hAnsi="Arial" w:cs="Arial"/>
          <w:color w:val="000000" w:themeColor="text1"/>
        </w:rPr>
        <w:t>The</w:t>
      </w:r>
      <w:r w:rsidR="00CA01A4" w:rsidRPr="73D14EEC">
        <w:rPr>
          <w:rStyle w:val="normaltextrun"/>
          <w:rFonts w:ascii="Arial" w:eastAsiaTheme="majorEastAsia" w:hAnsi="Arial" w:cs="Arial"/>
          <w:color w:val="000000" w:themeColor="text1"/>
        </w:rPr>
        <w:t xml:space="preserve"> intention is that the</w:t>
      </w:r>
      <w:r w:rsidR="00625350" w:rsidRPr="73D14EEC">
        <w:rPr>
          <w:rStyle w:val="normaltextrun"/>
          <w:rFonts w:ascii="Arial" w:eastAsiaTheme="majorEastAsia" w:hAnsi="Arial" w:cs="Arial"/>
          <w:color w:val="000000" w:themeColor="text1"/>
        </w:rPr>
        <w:t xml:space="preserve"> Guidelines</w:t>
      </w:r>
      <w:r w:rsidR="008906A0" w:rsidRPr="73D14EEC">
        <w:rPr>
          <w:rStyle w:val="normaltextrun"/>
          <w:rFonts w:ascii="Arial" w:eastAsiaTheme="majorEastAsia" w:hAnsi="Arial" w:cs="Arial"/>
          <w:color w:val="000000" w:themeColor="text1"/>
        </w:rPr>
        <w:t xml:space="preserve"> will codify the circumstances in which the authority may approve the removal of a protected tree where this differs from advice provided by the Conservator of Flora and Fauna under section 190 of the Planning Act, providing greater clarity and transparency in decision-making</w:t>
      </w:r>
      <w:r w:rsidR="00625350" w:rsidRPr="73D14EEC">
        <w:rPr>
          <w:rStyle w:val="eop"/>
          <w:rFonts w:ascii="Arial" w:eastAsiaTheme="majorEastAsia" w:hAnsi="Arial" w:cs="Arial"/>
          <w:color w:val="000000" w:themeColor="text1"/>
          <w:lang w:val="en-GB"/>
        </w:rPr>
        <w:t>.</w:t>
      </w:r>
    </w:p>
    <w:p w14:paraId="3C5660D8" w14:textId="64C9C836"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 xml:space="preserve">Alternative approaches were considered. In relation to the amendment to enable assessment earlier in the development cycle where removal is associated with a development proposal, the option was considered to retain the existing timing requirements for tree assessments associated with development proposals. However, this approach does not accord with the feedback received during the consultation process that applicants </w:t>
      </w:r>
      <w:r w:rsidR="00667E62" w:rsidRPr="73D14EEC">
        <w:rPr>
          <w:rStyle w:val="normaltextrun"/>
          <w:rFonts w:ascii="Arial" w:eastAsiaTheme="majorEastAsia" w:hAnsi="Arial" w:cs="Arial"/>
          <w:color w:val="000000" w:themeColor="text1"/>
        </w:rPr>
        <w:t xml:space="preserve">need certainty and </w:t>
      </w:r>
      <w:r w:rsidRPr="73D14EEC">
        <w:rPr>
          <w:rStyle w:val="normaltextrun"/>
          <w:rFonts w:ascii="Arial" w:eastAsiaTheme="majorEastAsia" w:hAnsi="Arial" w:cs="Arial"/>
          <w:color w:val="000000" w:themeColor="text1"/>
        </w:rPr>
        <w:t xml:space="preserve">earlier </w:t>
      </w:r>
      <w:r w:rsidR="00667E62" w:rsidRPr="73D14EEC">
        <w:rPr>
          <w:rStyle w:val="normaltextrun"/>
          <w:rFonts w:ascii="Arial" w:eastAsiaTheme="majorEastAsia" w:hAnsi="Arial" w:cs="Arial"/>
          <w:color w:val="000000" w:themeColor="text1"/>
        </w:rPr>
        <w:t xml:space="preserve">decisions </w:t>
      </w:r>
      <w:r w:rsidRPr="73D14EEC">
        <w:rPr>
          <w:rStyle w:val="normaltextrun"/>
          <w:rFonts w:ascii="Arial" w:eastAsiaTheme="majorEastAsia" w:hAnsi="Arial" w:cs="Arial"/>
          <w:color w:val="000000" w:themeColor="text1"/>
        </w:rPr>
        <w:t>to better align with project cycles.</w:t>
      </w:r>
      <w:r w:rsidRPr="73D14EEC">
        <w:rPr>
          <w:rStyle w:val="eop"/>
          <w:rFonts w:ascii="Arial" w:eastAsiaTheme="majorEastAsia" w:hAnsi="Arial" w:cs="Arial"/>
          <w:color w:val="000000" w:themeColor="text1"/>
          <w:lang w:val="en-GB"/>
        </w:rPr>
        <w:t> </w:t>
      </w:r>
    </w:p>
    <w:p w14:paraId="58CE0520" w14:textId="2C12B555" w:rsidR="008906A0" w:rsidRPr="00CF15F4" w:rsidRDefault="008906A0" w:rsidP="002B4B17">
      <w:pPr>
        <w:pStyle w:val="paragraph"/>
        <w:spacing w:before="0" w:beforeAutospacing="0" w:after="160" w:afterAutospacing="0" w:line="276" w:lineRule="auto"/>
        <w:textAlignment w:val="baseline"/>
        <w:rPr>
          <w:rFonts w:ascii="Arial" w:hAnsi="Arial" w:cs="Arial"/>
          <w:lang w:val="en-GB"/>
        </w:rPr>
      </w:pPr>
      <w:r w:rsidRPr="73D14EEC">
        <w:rPr>
          <w:rStyle w:val="normaltextrun"/>
          <w:rFonts w:ascii="Arial" w:eastAsiaTheme="majorEastAsia" w:hAnsi="Arial" w:cs="Arial"/>
          <w:color w:val="000000" w:themeColor="text1"/>
        </w:rPr>
        <w:t xml:space="preserve">In relation to allowing more applications to utilise the lower flat rate tier for canopy contribution arrangements for </w:t>
      </w:r>
      <w:r w:rsidR="005A3805" w:rsidRPr="73D14EEC">
        <w:rPr>
          <w:rStyle w:val="normaltextrun"/>
          <w:rFonts w:ascii="Arial" w:eastAsiaTheme="majorEastAsia" w:hAnsi="Arial" w:cs="Arial"/>
          <w:color w:val="000000" w:themeColor="text1"/>
        </w:rPr>
        <w:t>certain entities not</w:t>
      </w:r>
      <w:r w:rsidRPr="73D14EEC">
        <w:rPr>
          <w:rStyle w:val="normaltextrun"/>
          <w:rFonts w:ascii="Arial" w:eastAsiaTheme="majorEastAsia" w:hAnsi="Arial" w:cs="Arial"/>
          <w:color w:val="000000" w:themeColor="text1"/>
        </w:rPr>
        <w:t xml:space="preserve"> engaging in development activities, the option was considered to limit access to the lower flat-rate canopy contribution arrangements to a narrower class of entities or retaining the existing eligibility settings. This approach was not adopted because these organisations often undertake works that support essential community services. Allowing these entities to access the lower flat-rate tier, where they are not engaging in development activities in a commercial capacity, helps reduce regulatory burden and supports the delivery of community infrastructure and housing outcomes. The Government also considered introducing more complex eligibility criteria or case-by-case assessment processes to determine when reduced canopy contribution arrangements should apply. This approach was not adopted because it would increase administrative complexity and reduce certainty for applicants.</w:t>
      </w:r>
      <w:r w:rsidRPr="73D14EEC">
        <w:rPr>
          <w:rStyle w:val="eop"/>
          <w:rFonts w:ascii="Arial" w:eastAsiaTheme="majorEastAsia" w:hAnsi="Arial" w:cs="Arial"/>
          <w:color w:val="000000" w:themeColor="text1"/>
          <w:lang w:val="en-GB"/>
        </w:rPr>
        <w:t> </w:t>
      </w:r>
    </w:p>
    <w:p w14:paraId="0A9E1408" w14:textId="28AEC7F1" w:rsidR="006608BF" w:rsidRPr="008906A0" w:rsidRDefault="006608BF" w:rsidP="002B4B17">
      <w:pPr>
        <w:spacing w:after="100" w:afterAutospacing="1"/>
        <w:rPr>
          <w:rFonts w:ascii="Arial" w:eastAsiaTheme="minorEastAsia" w:hAnsi="Arial" w:cs="Arial"/>
          <w:b/>
          <w:bCs/>
          <w:kern w:val="2"/>
          <w:sz w:val="24"/>
          <w:szCs w:val="24"/>
          <w:lang w:eastAsia="zh-CN" w:bidi="hi-IN"/>
          <w14:ligatures w14:val="standardContextual"/>
        </w:rPr>
      </w:pPr>
    </w:p>
    <w:bookmarkEnd w:id="2"/>
    <w:p w14:paraId="0FA9B999" w14:textId="77777777" w:rsidR="006608BF" w:rsidRPr="008906A0" w:rsidRDefault="006608BF" w:rsidP="005237AA">
      <w:pPr>
        <w:rPr>
          <w:rFonts w:ascii="Arial" w:hAnsi="Arial" w:cs="Arial"/>
          <w:iCs/>
          <w:color w:val="000000" w:themeColor="text1"/>
          <w:sz w:val="24"/>
          <w:szCs w:val="24"/>
        </w:rPr>
      </w:pPr>
    </w:p>
    <w:p w14:paraId="7D41E770" w14:textId="77777777" w:rsidR="006608BF" w:rsidRPr="008906A0" w:rsidRDefault="006608BF" w:rsidP="005237AA">
      <w:pPr>
        <w:rPr>
          <w:rFonts w:ascii="Arial" w:hAnsi="Arial" w:cs="Arial"/>
          <w:iCs/>
          <w:color w:val="000000" w:themeColor="text1"/>
          <w:sz w:val="24"/>
          <w:szCs w:val="24"/>
        </w:rPr>
      </w:pPr>
    </w:p>
    <w:p w14:paraId="6458B11E" w14:textId="77777777" w:rsidR="006608BF" w:rsidRPr="008906A0" w:rsidRDefault="006608BF" w:rsidP="005237AA">
      <w:pPr>
        <w:rPr>
          <w:rFonts w:ascii="Arial" w:hAnsi="Arial" w:cs="Arial"/>
          <w:iCs/>
          <w:color w:val="FF0000"/>
          <w:sz w:val="24"/>
          <w:szCs w:val="24"/>
        </w:rPr>
      </w:pPr>
    </w:p>
    <w:p w14:paraId="1FB3A2F2" w14:textId="77777777" w:rsidR="001D2EEA" w:rsidRPr="008906A0" w:rsidRDefault="001D2EEA" w:rsidP="005237AA">
      <w:pPr>
        <w:rPr>
          <w:rFonts w:ascii="Arial" w:hAnsi="Arial" w:cs="Arial"/>
          <w:iCs/>
          <w:color w:val="FF0000"/>
          <w:sz w:val="24"/>
          <w:szCs w:val="24"/>
        </w:rPr>
      </w:pPr>
    </w:p>
    <w:p w14:paraId="419857F9" w14:textId="77777777" w:rsidR="001D2EEA" w:rsidRDefault="001D2EEA" w:rsidP="005237AA">
      <w:pPr>
        <w:rPr>
          <w:rFonts w:ascii="Arial" w:hAnsi="Arial" w:cs="Arial"/>
          <w:iCs/>
          <w:color w:val="FF0000"/>
          <w:sz w:val="24"/>
          <w:szCs w:val="24"/>
        </w:rPr>
      </w:pPr>
    </w:p>
    <w:p w14:paraId="4CD43189" w14:textId="77777777" w:rsidR="00BC2874" w:rsidRDefault="00BC2874" w:rsidP="005237AA">
      <w:pPr>
        <w:rPr>
          <w:rFonts w:ascii="Arial" w:hAnsi="Arial" w:cs="Arial"/>
          <w:iCs/>
          <w:color w:val="FF0000"/>
          <w:sz w:val="24"/>
          <w:szCs w:val="24"/>
        </w:rPr>
      </w:pPr>
    </w:p>
    <w:p w14:paraId="2A1175AE" w14:textId="77777777" w:rsidR="00BC2874" w:rsidRDefault="00BC2874" w:rsidP="005237AA">
      <w:pPr>
        <w:rPr>
          <w:rFonts w:ascii="Arial" w:hAnsi="Arial" w:cs="Arial"/>
          <w:iCs/>
          <w:color w:val="FF0000"/>
          <w:sz w:val="24"/>
          <w:szCs w:val="24"/>
        </w:rPr>
      </w:pPr>
    </w:p>
    <w:p w14:paraId="398FA870" w14:textId="2EF5F99D" w:rsidR="006608BF" w:rsidRPr="008906A0" w:rsidRDefault="006608BF" w:rsidP="009E4FFB">
      <w:pPr>
        <w:pStyle w:val="Heading2"/>
        <w:spacing w:before="0" w:line="276" w:lineRule="auto"/>
        <w:jc w:val="center"/>
        <w:rPr>
          <w:rFonts w:cs="Arial"/>
          <w:bCs/>
          <w:i/>
          <w:iCs/>
          <w:color w:val="2F5496" w:themeColor="accent1" w:themeShade="BF"/>
          <w:szCs w:val="24"/>
        </w:rPr>
      </w:pPr>
      <w:r w:rsidRPr="008906A0">
        <w:rPr>
          <w:rFonts w:cs="Arial"/>
          <w:szCs w:val="24"/>
          <w:lang w:eastAsia="en-AU"/>
        </w:rPr>
        <w:lastRenderedPageBreak/>
        <w:t xml:space="preserve">Urban Forest </w:t>
      </w:r>
      <w:r w:rsidR="008751D2">
        <w:rPr>
          <w:rFonts w:cs="Arial"/>
          <w:szCs w:val="24"/>
          <w:lang w:eastAsia="en-AU"/>
        </w:rPr>
        <w:t xml:space="preserve">and Planning Legislation </w:t>
      </w:r>
      <w:r w:rsidRPr="008906A0">
        <w:rPr>
          <w:rFonts w:cs="Arial"/>
          <w:szCs w:val="24"/>
          <w:lang w:eastAsia="en-AU"/>
        </w:rPr>
        <w:t>Amendment Bill 2026</w:t>
      </w:r>
    </w:p>
    <w:p w14:paraId="573D90AD" w14:textId="77777777" w:rsidR="006608BF" w:rsidRPr="008906A0" w:rsidRDefault="006608BF" w:rsidP="002B4B17">
      <w:pPr>
        <w:pStyle w:val="Heading4"/>
        <w:spacing w:before="0"/>
        <w:ind w:left="-108"/>
        <w:jc w:val="center"/>
        <w:rPr>
          <w:rFonts w:ascii="Arial" w:hAnsi="Arial" w:cs="Arial"/>
          <w:sz w:val="24"/>
          <w:szCs w:val="24"/>
        </w:rPr>
      </w:pPr>
      <w:r w:rsidRPr="008906A0">
        <w:rPr>
          <w:rFonts w:ascii="Arial" w:hAnsi="Arial" w:cs="Arial"/>
          <w:sz w:val="24"/>
          <w:szCs w:val="24"/>
        </w:rPr>
        <w:t>Human Rights Act 2004 - Compatibility Statement</w:t>
      </w:r>
    </w:p>
    <w:p w14:paraId="6FE41B54" w14:textId="77777777" w:rsidR="006608BF" w:rsidRPr="008906A0" w:rsidRDefault="006608BF" w:rsidP="005237AA">
      <w:pPr>
        <w:rPr>
          <w:rFonts w:ascii="Arial" w:hAnsi="Arial" w:cs="Arial"/>
          <w:sz w:val="24"/>
          <w:szCs w:val="24"/>
        </w:rPr>
      </w:pPr>
    </w:p>
    <w:p w14:paraId="1CF96798" w14:textId="77777777" w:rsidR="006608BF" w:rsidRPr="008906A0" w:rsidRDefault="006608BF" w:rsidP="005237AA">
      <w:pPr>
        <w:rPr>
          <w:rFonts w:ascii="Arial" w:hAnsi="Arial" w:cs="Arial"/>
          <w:sz w:val="24"/>
          <w:szCs w:val="24"/>
        </w:rPr>
      </w:pPr>
    </w:p>
    <w:p w14:paraId="2707F249" w14:textId="6C650C9D" w:rsidR="006608BF" w:rsidRPr="008906A0" w:rsidRDefault="006608BF" w:rsidP="005237AA">
      <w:pPr>
        <w:rPr>
          <w:rFonts w:ascii="Arial" w:hAnsi="Arial" w:cs="Arial"/>
          <w:sz w:val="24"/>
          <w:szCs w:val="24"/>
        </w:rPr>
      </w:pPr>
      <w:r w:rsidRPr="008906A0">
        <w:rPr>
          <w:rFonts w:ascii="Arial" w:hAnsi="Arial" w:cs="Arial"/>
          <w:sz w:val="24"/>
          <w:szCs w:val="24"/>
        </w:rPr>
        <w:t xml:space="preserve">In accordance with section 37 of the </w:t>
      </w:r>
      <w:r w:rsidRPr="008906A0">
        <w:rPr>
          <w:rFonts w:ascii="Arial" w:hAnsi="Arial" w:cs="Arial"/>
          <w:i/>
          <w:iCs/>
          <w:sz w:val="24"/>
          <w:szCs w:val="24"/>
        </w:rPr>
        <w:t>Human Rights Act 2004</w:t>
      </w:r>
      <w:r w:rsidRPr="008906A0">
        <w:rPr>
          <w:rFonts w:ascii="Arial" w:hAnsi="Arial" w:cs="Arial"/>
          <w:sz w:val="24"/>
          <w:szCs w:val="24"/>
        </w:rPr>
        <w:t xml:space="preserve"> I have examined the Urban Forest </w:t>
      </w:r>
      <w:r w:rsidR="005318DB">
        <w:rPr>
          <w:rFonts w:ascii="Arial" w:hAnsi="Arial" w:cs="Arial"/>
          <w:sz w:val="24"/>
          <w:szCs w:val="24"/>
        </w:rPr>
        <w:t xml:space="preserve">and Planning Legislation </w:t>
      </w:r>
      <w:r w:rsidRPr="008906A0">
        <w:rPr>
          <w:rFonts w:ascii="Arial" w:hAnsi="Arial" w:cs="Arial"/>
          <w:sz w:val="24"/>
          <w:szCs w:val="24"/>
        </w:rPr>
        <w:t>Amendment Bill 2026. In my opinion, having regard to the Bill and the outline of the policy considerations and justification of any limitations on rights outlined in this ex</w:t>
      </w:r>
      <w:r w:rsidRPr="009E4FFB">
        <w:rPr>
          <w:rFonts w:ascii="Arial" w:hAnsi="Arial" w:cs="Arial"/>
          <w:sz w:val="24"/>
          <w:szCs w:val="24"/>
          <w:shd w:val="clear" w:color="auto" w:fill="FFFFFF" w:themeFill="background1"/>
        </w:rPr>
        <w:t>planatory statement, the Bill as presented to the Legislative Assembly</w:t>
      </w:r>
      <w:r w:rsidR="009E4FFB">
        <w:rPr>
          <w:rFonts w:ascii="Arial" w:hAnsi="Arial" w:cs="Arial"/>
          <w:b/>
          <w:sz w:val="24"/>
          <w:szCs w:val="24"/>
          <w:shd w:val="clear" w:color="auto" w:fill="FFFFFF" w:themeFill="background1"/>
        </w:rPr>
        <w:t xml:space="preserve"> </w:t>
      </w:r>
      <w:r w:rsidR="009E4FFB" w:rsidRPr="009E4FFB">
        <w:rPr>
          <w:rFonts w:ascii="Arial" w:hAnsi="Arial" w:cs="Arial"/>
          <w:bCs/>
          <w:sz w:val="24"/>
          <w:szCs w:val="24"/>
          <w:shd w:val="clear" w:color="auto" w:fill="FFFFFF" w:themeFill="background1"/>
        </w:rPr>
        <w:t xml:space="preserve">is </w:t>
      </w:r>
      <w:r w:rsidRPr="009E4FFB">
        <w:rPr>
          <w:rFonts w:ascii="Arial" w:hAnsi="Arial" w:cs="Arial"/>
          <w:sz w:val="24"/>
          <w:szCs w:val="24"/>
          <w:shd w:val="clear" w:color="auto" w:fill="FFFFFF" w:themeFill="background1"/>
        </w:rPr>
        <w:t>con</w:t>
      </w:r>
      <w:r w:rsidRPr="008906A0">
        <w:rPr>
          <w:rFonts w:ascii="Arial" w:hAnsi="Arial" w:cs="Arial"/>
          <w:sz w:val="24"/>
          <w:szCs w:val="24"/>
        </w:rPr>
        <w:t xml:space="preserve">sistent with the </w:t>
      </w:r>
      <w:r w:rsidRPr="008906A0">
        <w:rPr>
          <w:rFonts w:ascii="Arial" w:hAnsi="Arial" w:cs="Arial"/>
          <w:i/>
          <w:iCs/>
          <w:sz w:val="24"/>
          <w:szCs w:val="24"/>
        </w:rPr>
        <w:t>Human Rights Act 2004.</w:t>
      </w:r>
    </w:p>
    <w:p w14:paraId="76E6999B" w14:textId="77777777" w:rsidR="006608BF" w:rsidRPr="008906A0" w:rsidRDefault="006608BF" w:rsidP="005237AA">
      <w:pPr>
        <w:rPr>
          <w:rFonts w:ascii="Arial" w:hAnsi="Arial" w:cs="Arial"/>
          <w:sz w:val="24"/>
          <w:szCs w:val="24"/>
        </w:rPr>
      </w:pPr>
    </w:p>
    <w:p w14:paraId="079FCD44" w14:textId="77777777" w:rsidR="006608BF" w:rsidRPr="008906A0" w:rsidRDefault="006608BF" w:rsidP="005237AA">
      <w:pPr>
        <w:rPr>
          <w:rFonts w:ascii="Arial" w:hAnsi="Arial" w:cs="Arial"/>
          <w:sz w:val="24"/>
          <w:szCs w:val="24"/>
        </w:rPr>
      </w:pPr>
    </w:p>
    <w:p w14:paraId="18926A38" w14:textId="77777777" w:rsidR="006608BF" w:rsidRPr="008906A0" w:rsidRDefault="006608BF" w:rsidP="005237AA">
      <w:pPr>
        <w:rPr>
          <w:rFonts w:ascii="Arial" w:hAnsi="Arial" w:cs="Arial"/>
          <w:sz w:val="24"/>
          <w:szCs w:val="24"/>
        </w:rPr>
      </w:pPr>
      <w:r w:rsidRPr="008906A0">
        <w:rPr>
          <w:rFonts w:ascii="Arial" w:hAnsi="Arial" w:cs="Arial"/>
          <w:sz w:val="24"/>
          <w:szCs w:val="24"/>
        </w:rPr>
        <w:t>………………………………………………….</w:t>
      </w:r>
    </w:p>
    <w:p w14:paraId="4401A8E1" w14:textId="77777777" w:rsidR="006608BF" w:rsidRPr="008906A0" w:rsidRDefault="006608BF" w:rsidP="005237AA">
      <w:pPr>
        <w:rPr>
          <w:rFonts w:ascii="Arial" w:hAnsi="Arial" w:cs="Arial"/>
          <w:sz w:val="24"/>
          <w:szCs w:val="24"/>
        </w:rPr>
      </w:pPr>
      <w:r w:rsidRPr="008906A0">
        <w:rPr>
          <w:rFonts w:ascii="Arial" w:hAnsi="Arial" w:cs="Arial"/>
          <w:sz w:val="24"/>
          <w:szCs w:val="24"/>
        </w:rPr>
        <w:t>Tara Cheyne MLA</w:t>
      </w:r>
      <w:r w:rsidRPr="008906A0">
        <w:rPr>
          <w:rFonts w:ascii="Arial" w:hAnsi="Arial" w:cs="Arial"/>
          <w:sz w:val="24"/>
          <w:szCs w:val="24"/>
        </w:rPr>
        <w:br/>
        <w:t>Attorney-General</w:t>
      </w:r>
    </w:p>
    <w:bookmarkEnd w:id="0"/>
    <w:p w14:paraId="0EB8A4F8" w14:textId="77777777" w:rsidR="006608BF" w:rsidRDefault="006608BF" w:rsidP="005237AA"/>
    <w:p w14:paraId="5C9D80C7" w14:textId="77777777" w:rsidR="006608BF" w:rsidRDefault="006608BF" w:rsidP="005237AA"/>
    <w:p w14:paraId="21624576" w14:textId="77777777" w:rsidR="006608BF" w:rsidRPr="00DD7DEF" w:rsidRDefault="006608BF" w:rsidP="005237AA">
      <w:pPr>
        <w:rPr>
          <w:rFonts w:ascii="Arial" w:hAnsi="Arial" w:cs="Arial"/>
          <w:iCs/>
          <w:color w:val="000000" w:themeColor="text1"/>
          <w:sz w:val="24"/>
          <w:szCs w:val="24"/>
        </w:rPr>
      </w:pPr>
    </w:p>
    <w:bookmarkEnd w:id="1"/>
    <w:p w14:paraId="520F7A4F" w14:textId="77777777" w:rsidR="006608BF" w:rsidRPr="00E35EA7" w:rsidRDefault="006608BF" w:rsidP="002B4B17">
      <w:pPr>
        <w:pStyle w:val="Heading2"/>
        <w:pageBreakBefore/>
        <w:spacing w:before="0" w:after="240" w:line="276" w:lineRule="auto"/>
        <w:rPr>
          <w:rFonts w:cs="Arial"/>
          <w:szCs w:val="24"/>
        </w:rPr>
      </w:pPr>
      <w:r w:rsidRPr="00E35EA7">
        <w:rPr>
          <w:rFonts w:cs="Arial"/>
          <w:szCs w:val="24"/>
        </w:rPr>
        <w:lastRenderedPageBreak/>
        <w:t>CLAUSE NOTES</w:t>
      </w:r>
    </w:p>
    <w:p w14:paraId="36D41C9D" w14:textId="77777777" w:rsidR="006608BF" w:rsidRPr="00BF33CC" w:rsidRDefault="006608BF" w:rsidP="002B4B17">
      <w:pPr>
        <w:pStyle w:val="Heading3"/>
        <w:tabs>
          <w:tab w:val="left" w:pos="720"/>
          <w:tab w:val="left" w:pos="1440"/>
          <w:tab w:val="left" w:pos="2160"/>
          <w:tab w:val="left" w:pos="2880"/>
          <w:tab w:val="left" w:pos="3880"/>
        </w:tabs>
        <w:spacing w:before="0" w:line="276" w:lineRule="auto"/>
        <w:ind w:left="1440" w:hanging="1440"/>
        <w:rPr>
          <w:rFonts w:ascii="Arial Bold" w:hAnsi="Arial Bold" w:cs="Arial"/>
          <w:caps/>
        </w:rPr>
      </w:pPr>
      <w:r w:rsidRPr="00BF33CC">
        <w:rPr>
          <w:rFonts w:ascii="Arial Bold" w:hAnsi="Arial Bold" w:cs="Arial"/>
          <w:caps/>
        </w:rPr>
        <w:t xml:space="preserve">PART 1 </w:t>
      </w:r>
      <w:r w:rsidRPr="00BF33CC">
        <w:rPr>
          <w:rFonts w:ascii="Arial Bold" w:hAnsi="Arial Bold" w:cs="Arial"/>
          <w:caps/>
        </w:rPr>
        <w:tab/>
        <w:t xml:space="preserve">Preliminary  </w:t>
      </w:r>
      <w:r w:rsidRPr="00BF33CC">
        <w:rPr>
          <w:rFonts w:ascii="Arial Bold" w:hAnsi="Arial Bold" w:cs="Arial"/>
          <w:caps/>
        </w:rPr>
        <w:tab/>
      </w:r>
    </w:p>
    <w:p w14:paraId="3D0AD8B7" w14:textId="77777777" w:rsidR="00E35EA7" w:rsidRPr="00E35EA7" w:rsidRDefault="00E35EA7" w:rsidP="00E35EA7">
      <w:pPr>
        <w:pStyle w:val="Heading3"/>
        <w:spacing w:before="0"/>
        <w:rPr>
          <w:rFonts w:cs="Arial"/>
          <w:b w:val="0"/>
          <w:bCs/>
        </w:rPr>
      </w:pPr>
      <w:r w:rsidRPr="00E35EA7">
        <w:rPr>
          <w:rFonts w:cs="Arial"/>
          <w:bCs/>
        </w:rPr>
        <w:t>Clause 1</w:t>
      </w:r>
      <w:r w:rsidRPr="00E35EA7">
        <w:rPr>
          <w:rFonts w:cs="Arial"/>
          <w:bCs/>
        </w:rPr>
        <w:tab/>
        <w:t>Name of Act</w:t>
      </w:r>
    </w:p>
    <w:p w14:paraId="6428ADAF" w14:textId="77777777" w:rsidR="00E35EA7" w:rsidRPr="00E35EA7" w:rsidRDefault="00E35EA7" w:rsidP="00E35EA7">
      <w:pPr>
        <w:rPr>
          <w:rFonts w:ascii="Arial" w:hAnsi="Arial" w:cs="Arial"/>
          <w:sz w:val="24"/>
          <w:szCs w:val="24"/>
        </w:rPr>
      </w:pPr>
      <w:r w:rsidRPr="00E35EA7">
        <w:rPr>
          <w:rFonts w:ascii="Arial" w:hAnsi="Arial" w:cs="Arial"/>
          <w:sz w:val="24"/>
          <w:szCs w:val="24"/>
        </w:rPr>
        <w:t>This clause provides that the name of the Act is the</w:t>
      </w:r>
      <w:r w:rsidRPr="00E35EA7">
        <w:rPr>
          <w:rFonts w:ascii="Arial" w:hAnsi="Arial" w:cs="Arial"/>
          <w:i/>
          <w:iCs/>
          <w:sz w:val="24"/>
          <w:szCs w:val="24"/>
        </w:rPr>
        <w:t xml:space="preserve"> Urban Forest and Planning Legislation Amendment Act 2026</w:t>
      </w:r>
      <w:r w:rsidRPr="00E35EA7">
        <w:rPr>
          <w:rFonts w:ascii="Arial" w:hAnsi="Arial" w:cs="Arial"/>
          <w:sz w:val="24"/>
          <w:szCs w:val="24"/>
        </w:rPr>
        <w:t xml:space="preserve">. </w:t>
      </w:r>
    </w:p>
    <w:p w14:paraId="079BFE2D" w14:textId="77777777" w:rsidR="00E35EA7" w:rsidRPr="00E35EA7" w:rsidRDefault="00E35EA7" w:rsidP="00E35EA7">
      <w:pPr>
        <w:pStyle w:val="Heading3"/>
        <w:spacing w:before="0"/>
        <w:rPr>
          <w:rFonts w:cs="Arial"/>
          <w:b w:val="0"/>
          <w:bCs/>
        </w:rPr>
      </w:pPr>
      <w:r w:rsidRPr="00E35EA7">
        <w:rPr>
          <w:rFonts w:cs="Arial"/>
          <w:bCs/>
        </w:rPr>
        <w:t>Clause 2</w:t>
      </w:r>
      <w:r w:rsidRPr="00E35EA7">
        <w:rPr>
          <w:rFonts w:cs="Arial"/>
          <w:bCs/>
        </w:rPr>
        <w:tab/>
        <w:t>Commencement</w:t>
      </w:r>
    </w:p>
    <w:p w14:paraId="0672B189" w14:textId="7790AAF7" w:rsidR="00E35EA7" w:rsidRPr="00E35EA7" w:rsidRDefault="00E35EA7" w:rsidP="00E35EA7">
      <w:pPr>
        <w:rPr>
          <w:rFonts w:ascii="Arial" w:hAnsi="Arial" w:cs="Arial"/>
          <w:sz w:val="24"/>
          <w:szCs w:val="24"/>
        </w:rPr>
      </w:pPr>
      <w:r w:rsidRPr="00E27BAE">
        <w:rPr>
          <w:rFonts w:ascii="Arial" w:hAnsi="Arial" w:cs="Arial"/>
          <w:sz w:val="24"/>
          <w:szCs w:val="24"/>
        </w:rPr>
        <w:t xml:space="preserve">This clause provides for the commencement of section 3, section 39 and Part 5 (other than sections </w:t>
      </w:r>
      <w:r w:rsidR="73D14EEC" w:rsidRPr="00E27BAE">
        <w:rPr>
          <w:rFonts w:ascii="Arial" w:hAnsi="Arial" w:cs="Arial"/>
          <w:sz w:val="24"/>
          <w:szCs w:val="24"/>
        </w:rPr>
        <w:t>107 and 124</w:t>
      </w:r>
      <w:r w:rsidRPr="00E27BAE">
        <w:rPr>
          <w:rFonts w:ascii="Arial" w:hAnsi="Arial" w:cs="Arial"/>
          <w:sz w:val="24"/>
          <w:szCs w:val="24"/>
        </w:rPr>
        <w:t xml:space="preserve">) on the day after this Act’s notification day. The remaining provisions commence three months after this </w:t>
      </w:r>
      <w:r w:rsidR="73D14EEC" w:rsidRPr="00E27BAE">
        <w:rPr>
          <w:rFonts w:ascii="Arial" w:hAnsi="Arial" w:cs="Arial"/>
          <w:sz w:val="24"/>
          <w:szCs w:val="24"/>
        </w:rPr>
        <w:t>Act’s</w:t>
      </w:r>
      <w:r w:rsidRPr="00E27BAE">
        <w:rPr>
          <w:rFonts w:ascii="Arial" w:hAnsi="Arial" w:cs="Arial"/>
          <w:sz w:val="24"/>
          <w:szCs w:val="24"/>
        </w:rPr>
        <w:t xml:space="preserve"> notification day.</w:t>
      </w:r>
    </w:p>
    <w:p w14:paraId="7911762F" w14:textId="77777777" w:rsidR="00E35EA7" w:rsidRPr="00E35EA7" w:rsidRDefault="00E35EA7" w:rsidP="00E35EA7">
      <w:pPr>
        <w:pStyle w:val="Heading3"/>
        <w:spacing w:before="0"/>
        <w:rPr>
          <w:rFonts w:cs="Arial"/>
          <w:b w:val="0"/>
          <w:bCs/>
        </w:rPr>
      </w:pPr>
      <w:r w:rsidRPr="00E35EA7">
        <w:rPr>
          <w:rFonts w:cs="Arial"/>
          <w:bCs/>
        </w:rPr>
        <w:t>Clause 3</w:t>
      </w:r>
      <w:r w:rsidRPr="00E35EA7">
        <w:rPr>
          <w:rFonts w:cs="Arial"/>
          <w:bCs/>
        </w:rPr>
        <w:tab/>
        <w:t>Legislation amended</w:t>
      </w:r>
    </w:p>
    <w:p w14:paraId="2DEFE9BA" w14:textId="645D688A" w:rsidR="00E35EA7" w:rsidRPr="00E35EA7" w:rsidRDefault="00E35EA7" w:rsidP="00E35EA7">
      <w:pPr>
        <w:spacing w:after="120"/>
        <w:ind w:right="-45"/>
        <w:rPr>
          <w:rFonts w:ascii="Arial" w:hAnsi="Arial" w:cs="Arial"/>
          <w:i/>
          <w:sz w:val="24"/>
          <w:szCs w:val="24"/>
        </w:rPr>
      </w:pPr>
      <w:r w:rsidRPr="00E35EA7">
        <w:rPr>
          <w:rFonts w:ascii="Arial" w:hAnsi="Arial" w:cs="Arial"/>
          <w:sz w:val="24"/>
          <w:szCs w:val="24"/>
        </w:rPr>
        <w:t xml:space="preserve">This clause provides that the Act amends the </w:t>
      </w:r>
      <w:r w:rsidRPr="00E35EA7">
        <w:rPr>
          <w:rFonts w:ascii="Arial" w:hAnsi="Arial" w:cs="Arial"/>
          <w:i/>
          <w:sz w:val="24"/>
          <w:szCs w:val="24"/>
        </w:rPr>
        <w:t xml:space="preserve">Planning Act 2023, Planning (General) Regulation 2023, </w:t>
      </w:r>
      <w:r w:rsidRPr="00E35EA7">
        <w:rPr>
          <w:rFonts w:ascii="Arial" w:hAnsi="Arial" w:cs="Arial"/>
          <w:i/>
          <w:iCs/>
          <w:sz w:val="24"/>
          <w:szCs w:val="24"/>
        </w:rPr>
        <w:t>Urban Forest Act 2023</w:t>
      </w:r>
      <w:r w:rsidR="005A0F1E">
        <w:rPr>
          <w:rFonts w:ascii="Arial" w:hAnsi="Arial" w:cs="Arial"/>
          <w:sz w:val="24"/>
          <w:szCs w:val="24"/>
        </w:rPr>
        <w:t xml:space="preserve"> and the</w:t>
      </w:r>
      <w:r w:rsidRPr="00E35EA7" w:rsidDel="005A0F1E">
        <w:rPr>
          <w:rFonts w:ascii="Arial" w:hAnsi="Arial" w:cs="Arial"/>
          <w:sz w:val="24"/>
          <w:szCs w:val="24"/>
        </w:rPr>
        <w:t xml:space="preserve"> </w:t>
      </w:r>
      <w:r w:rsidRPr="00E35EA7">
        <w:rPr>
          <w:rFonts w:ascii="Arial" w:hAnsi="Arial" w:cs="Arial"/>
          <w:i/>
          <w:sz w:val="24"/>
          <w:szCs w:val="24"/>
        </w:rPr>
        <w:t>Urban Forest Regulation 2023</w:t>
      </w:r>
      <w:r w:rsidR="005A0F1E">
        <w:rPr>
          <w:rFonts w:ascii="Arial" w:hAnsi="Arial" w:cs="Arial"/>
          <w:i/>
          <w:sz w:val="24"/>
          <w:szCs w:val="24"/>
        </w:rPr>
        <w:t xml:space="preserve">. </w:t>
      </w:r>
      <w:r w:rsidR="005A0F1E">
        <w:rPr>
          <w:rFonts w:ascii="Arial" w:hAnsi="Arial" w:cs="Arial"/>
          <w:iCs/>
          <w:sz w:val="24"/>
          <w:szCs w:val="24"/>
        </w:rPr>
        <w:t>Consequential amendments are made to the</w:t>
      </w:r>
      <w:r w:rsidRPr="00E35EA7">
        <w:rPr>
          <w:rFonts w:ascii="Arial" w:hAnsi="Arial" w:cs="Arial"/>
          <w:i/>
          <w:sz w:val="24"/>
          <w:szCs w:val="24"/>
        </w:rPr>
        <w:t xml:space="preserve"> Heritage Act 2004, Magistrates Court (Planning Infringement Notices) Regulation 2023, Magistrates Court (Urban Forest Infringement Notices) Regulation 2023, Nature Conservation Act 2014, Planning (Exempt Development) Regulation 2023, Public Unleased Land Act 2013, Utilities Act 2000, Utilities (Technical Regulation) Act 2014, </w:t>
      </w:r>
      <w:r w:rsidRPr="000C6D98">
        <w:rPr>
          <w:rFonts w:ascii="Arial" w:hAnsi="Arial" w:cs="Arial"/>
          <w:iCs/>
          <w:sz w:val="24"/>
          <w:szCs w:val="24"/>
        </w:rPr>
        <w:t>and</w:t>
      </w:r>
      <w:r w:rsidRPr="00E35EA7">
        <w:rPr>
          <w:rFonts w:ascii="Arial" w:hAnsi="Arial" w:cs="Arial"/>
          <w:i/>
          <w:sz w:val="24"/>
          <w:szCs w:val="24"/>
        </w:rPr>
        <w:t xml:space="preserve"> Utility Networks (Public Safety) Regulation 2001.</w:t>
      </w:r>
    </w:p>
    <w:p w14:paraId="67E659C3" w14:textId="77777777" w:rsidR="00E35EA7" w:rsidRPr="00E35EA7" w:rsidRDefault="00E35EA7" w:rsidP="00E35EA7">
      <w:pPr>
        <w:pStyle w:val="Heading3"/>
        <w:spacing w:before="0"/>
        <w:rPr>
          <w:rFonts w:cs="Arial"/>
          <w:b w:val="0"/>
          <w:bCs/>
        </w:rPr>
      </w:pPr>
      <w:r w:rsidRPr="00E35EA7">
        <w:rPr>
          <w:rFonts w:cs="Arial"/>
          <w:bCs/>
        </w:rPr>
        <w:t>Clause 4</w:t>
      </w:r>
      <w:r w:rsidRPr="00E35EA7">
        <w:rPr>
          <w:rFonts w:cs="Arial"/>
          <w:bCs/>
        </w:rPr>
        <w:tab/>
        <w:t>Legislation repealed</w:t>
      </w:r>
    </w:p>
    <w:p w14:paraId="0B0E7BD7" w14:textId="77777777" w:rsidR="00E35EA7" w:rsidRPr="00E35EA7" w:rsidRDefault="00E35EA7" w:rsidP="00E35EA7">
      <w:pPr>
        <w:spacing w:after="120"/>
        <w:ind w:right="-45"/>
        <w:rPr>
          <w:rFonts w:ascii="Arial" w:hAnsi="Arial" w:cs="Arial"/>
          <w:i/>
          <w:sz w:val="24"/>
          <w:szCs w:val="24"/>
        </w:rPr>
      </w:pPr>
      <w:r w:rsidRPr="00E35EA7">
        <w:rPr>
          <w:rFonts w:ascii="Arial" w:hAnsi="Arial" w:cs="Arial"/>
          <w:sz w:val="24"/>
          <w:szCs w:val="24"/>
        </w:rPr>
        <w:t>This clause provides that the Act repeals the Urban Forest (Tree Management Plans) Guidelines 2025 (No 1) [NI2025-364] because the Bill is replacing the existing section 88 with ‘rules’.</w:t>
      </w:r>
    </w:p>
    <w:p w14:paraId="45B18D18" w14:textId="77777777" w:rsidR="00E35EA7" w:rsidRPr="00BF33CC" w:rsidRDefault="00E35EA7" w:rsidP="00E35EA7">
      <w:pPr>
        <w:pStyle w:val="Heading3"/>
        <w:spacing w:before="0"/>
        <w:ind w:left="1440" w:hanging="1440"/>
        <w:rPr>
          <w:rFonts w:ascii="Arial Bold" w:hAnsi="Arial Bold" w:cs="Arial"/>
          <w:caps/>
        </w:rPr>
      </w:pPr>
      <w:r w:rsidRPr="00BF33CC">
        <w:rPr>
          <w:rFonts w:ascii="Arial Bold" w:hAnsi="Arial Bold" w:cs="Arial"/>
          <w:caps/>
        </w:rPr>
        <w:t xml:space="preserve">PART 2 </w:t>
      </w:r>
      <w:r w:rsidRPr="00BF33CC">
        <w:rPr>
          <w:rFonts w:ascii="Arial Bold" w:hAnsi="Arial Bold" w:cs="Arial"/>
          <w:caps/>
        </w:rPr>
        <w:tab/>
        <w:t xml:space="preserve">Planning Act 2023 </w:t>
      </w:r>
    </w:p>
    <w:p w14:paraId="0A0495F3" w14:textId="623680AA" w:rsidR="00E35EA7" w:rsidRPr="00E35EA7" w:rsidRDefault="00E35EA7" w:rsidP="79DE0314">
      <w:pPr>
        <w:spacing w:after="160"/>
        <w:rPr>
          <w:rFonts w:ascii="Arial" w:hAnsi="Arial" w:cs="Arial"/>
          <w:b/>
          <w:bCs/>
          <w:sz w:val="24"/>
          <w:szCs w:val="24"/>
          <w:lang w:eastAsia="zh-CN" w:bidi="hi-IN"/>
        </w:rPr>
      </w:pPr>
      <w:r w:rsidRPr="79DE0314">
        <w:rPr>
          <w:rFonts w:ascii="Arial" w:eastAsiaTheme="minorEastAsia" w:hAnsi="Arial" w:cs="Arial"/>
          <w:b/>
          <w:bCs/>
          <w:kern w:val="2"/>
          <w:sz w:val="24"/>
          <w:szCs w:val="24"/>
          <w:lang w:eastAsia="zh-CN" w:bidi="hi-IN"/>
        </w:rPr>
        <w:t>Clause 5</w:t>
      </w:r>
      <w:r w:rsidRPr="79DE0314">
        <w:rPr>
          <w:rFonts w:ascii="Arial" w:eastAsiaTheme="minorEastAsia" w:hAnsi="Arial" w:cs="Arial"/>
          <w:kern w:val="2"/>
          <w:sz w:val="24"/>
          <w:szCs w:val="24"/>
          <w:lang w:eastAsia="zh-CN" w:bidi="hi-IN"/>
        </w:rPr>
        <w:t xml:space="preserve">    </w:t>
      </w:r>
      <w:r w:rsidRPr="00E35EA7">
        <w:rPr>
          <w:rFonts w:ascii="Arial" w:eastAsiaTheme="minorEastAsia" w:hAnsi="Arial" w:cs="Arial"/>
          <w:kern w:val="2"/>
          <w:sz w:val="24"/>
          <w:szCs w:val="24"/>
          <w:lang w:eastAsia="zh-CN" w:bidi="hi-IN"/>
        </w:rPr>
        <w:tab/>
      </w:r>
      <w:r w:rsidRPr="00E35EA7">
        <w:rPr>
          <w:rFonts w:ascii="Arial" w:hAnsi="Arial" w:cs="Arial"/>
          <w:b/>
          <w:bCs/>
          <w:sz w:val="24"/>
          <w:szCs w:val="24"/>
          <w:lang w:eastAsia="zh-CN" w:bidi="hi-IN"/>
        </w:rPr>
        <w:t>New Part 7.1A</w:t>
      </w:r>
      <w:r>
        <w:tab/>
      </w:r>
    </w:p>
    <w:p w14:paraId="620F788A" w14:textId="41D813EE" w:rsidR="00E35EA7" w:rsidRPr="00E35EA7" w:rsidRDefault="00E35EA7" w:rsidP="00E35EA7">
      <w:pPr>
        <w:spacing w:after="160"/>
        <w:rPr>
          <w:rFonts w:ascii="Arial" w:hAnsi="Arial" w:cs="Arial"/>
          <w:sz w:val="24"/>
          <w:szCs w:val="24"/>
          <w:lang w:eastAsia="zh-CN" w:bidi="hi-IN"/>
        </w:rPr>
      </w:pPr>
      <w:r w:rsidRPr="00E35EA7">
        <w:rPr>
          <w:rFonts w:ascii="Arial" w:hAnsi="Arial" w:cs="Arial"/>
          <w:sz w:val="24"/>
          <w:szCs w:val="24"/>
          <w:lang w:eastAsia="zh-CN" w:bidi="hi-IN"/>
        </w:rPr>
        <w:t>New Part 7.1A establishes a statutory framework to assess and approve the removal of regulated trees and public trees where the removal is directly associated with a development proposal.</w:t>
      </w:r>
    </w:p>
    <w:p w14:paraId="06904404" w14:textId="0C9A5E1C"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amendments are intended to provide an integrated process that enables the </w:t>
      </w:r>
      <w:r w:rsidR="00A75E9A">
        <w:rPr>
          <w:rFonts w:ascii="Arial" w:hAnsi="Arial" w:cs="Arial"/>
          <w:sz w:val="24"/>
          <w:szCs w:val="24"/>
          <w:lang w:eastAsia="zh-CN" w:bidi="hi-IN"/>
        </w:rPr>
        <w:t>t</w:t>
      </w:r>
      <w:r w:rsidRPr="00E35EA7">
        <w:rPr>
          <w:rFonts w:ascii="Arial" w:hAnsi="Arial" w:cs="Arial"/>
          <w:sz w:val="24"/>
          <w:szCs w:val="24"/>
          <w:lang w:eastAsia="zh-CN" w:bidi="hi-IN"/>
        </w:rPr>
        <w:t xml:space="preserve">erritory </w:t>
      </w:r>
      <w:r w:rsidR="00A75E9A">
        <w:rPr>
          <w:rFonts w:ascii="Arial" w:hAnsi="Arial" w:cs="Arial"/>
          <w:sz w:val="24"/>
          <w:szCs w:val="24"/>
          <w:lang w:eastAsia="zh-CN" w:bidi="hi-IN"/>
        </w:rPr>
        <w:t>p</w:t>
      </w:r>
      <w:r w:rsidRPr="00E35EA7">
        <w:rPr>
          <w:rFonts w:ascii="Arial" w:hAnsi="Arial" w:cs="Arial"/>
          <w:sz w:val="24"/>
          <w:szCs w:val="24"/>
          <w:lang w:eastAsia="zh-CN" w:bidi="hi-IN"/>
        </w:rPr>
        <w:t xml:space="preserve">lanning </w:t>
      </w:r>
      <w:r w:rsidR="00A75E9A">
        <w:rPr>
          <w:rFonts w:ascii="Arial" w:hAnsi="Arial" w:cs="Arial"/>
          <w:sz w:val="24"/>
          <w:szCs w:val="24"/>
          <w:lang w:eastAsia="zh-CN" w:bidi="hi-IN"/>
        </w:rPr>
        <w:t>a</w:t>
      </w:r>
      <w:r w:rsidRPr="00E35EA7">
        <w:rPr>
          <w:rFonts w:ascii="Arial" w:hAnsi="Arial" w:cs="Arial"/>
          <w:sz w:val="24"/>
          <w:szCs w:val="24"/>
          <w:lang w:eastAsia="zh-CN" w:bidi="hi-IN"/>
        </w:rPr>
        <w:t>uthority to consider tree removal on design grounds, while maintaining strong protections for the urban forest and ensuring appropriate canopy compensation through the canopy contribution framework.</w:t>
      </w:r>
    </w:p>
    <w:p w14:paraId="678E06EC" w14:textId="2F5D5669"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new </w:t>
      </w:r>
      <w:r w:rsidR="00A71DB5">
        <w:rPr>
          <w:rFonts w:ascii="Arial" w:hAnsi="Arial" w:cs="Arial"/>
          <w:sz w:val="24"/>
          <w:szCs w:val="24"/>
          <w:lang w:eastAsia="zh-CN" w:bidi="hi-IN"/>
        </w:rPr>
        <w:t>p</w:t>
      </w:r>
      <w:r w:rsidRPr="00E35EA7">
        <w:rPr>
          <w:rFonts w:ascii="Arial" w:hAnsi="Arial" w:cs="Arial"/>
          <w:sz w:val="24"/>
          <w:szCs w:val="24"/>
          <w:lang w:eastAsia="zh-CN" w:bidi="hi-IN"/>
        </w:rPr>
        <w:t xml:space="preserve">art operates alongside, but separately from, development approval processes under the </w:t>
      </w:r>
      <w:r w:rsidR="00A75E9A">
        <w:rPr>
          <w:rFonts w:ascii="Arial" w:hAnsi="Arial" w:cs="Arial"/>
          <w:sz w:val="24"/>
          <w:szCs w:val="24"/>
          <w:lang w:eastAsia="zh-CN" w:bidi="hi-IN"/>
        </w:rPr>
        <w:t>Planning Act,</w:t>
      </w:r>
      <w:r w:rsidRPr="00E35EA7">
        <w:rPr>
          <w:rFonts w:ascii="Arial" w:hAnsi="Arial" w:cs="Arial"/>
          <w:sz w:val="24"/>
          <w:szCs w:val="24"/>
          <w:lang w:eastAsia="zh-CN" w:bidi="hi-IN"/>
        </w:rPr>
        <w:t xml:space="preserve"> and does not itself authorise development. It provides a targeted mechanism for determining whether removal of a particular tree is justified to achieve improved planning outcomes.</w:t>
      </w:r>
    </w:p>
    <w:p w14:paraId="4EAC71C9" w14:textId="77777777"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lastRenderedPageBreak/>
        <w:t>Division 7.1A relates to development proposals involving tree removals.</w:t>
      </w:r>
    </w:p>
    <w:p w14:paraId="489614FE" w14:textId="1B8164B8"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Section 144A enables a proponent of a development proposal to apply to the </w:t>
      </w:r>
      <w:r w:rsidR="00057766">
        <w:rPr>
          <w:rFonts w:ascii="Arial" w:hAnsi="Arial" w:cs="Arial"/>
          <w:sz w:val="24"/>
          <w:szCs w:val="24"/>
          <w:lang w:eastAsia="zh-CN" w:bidi="hi-IN"/>
        </w:rPr>
        <w:t>t</w:t>
      </w:r>
      <w:r w:rsidRPr="00E35EA7">
        <w:rPr>
          <w:rFonts w:ascii="Arial" w:hAnsi="Arial" w:cs="Arial"/>
          <w:sz w:val="24"/>
          <w:szCs w:val="24"/>
          <w:lang w:eastAsia="zh-CN" w:bidi="hi-IN"/>
        </w:rPr>
        <w:t xml:space="preserve">erritory </w:t>
      </w:r>
      <w:r w:rsidR="00057766">
        <w:rPr>
          <w:rFonts w:ascii="Arial" w:hAnsi="Arial" w:cs="Arial"/>
          <w:sz w:val="24"/>
          <w:szCs w:val="24"/>
          <w:lang w:eastAsia="zh-CN" w:bidi="hi-IN"/>
        </w:rPr>
        <w:t>p</w:t>
      </w:r>
      <w:r w:rsidRPr="00E35EA7">
        <w:rPr>
          <w:rFonts w:ascii="Arial" w:hAnsi="Arial" w:cs="Arial"/>
          <w:sz w:val="24"/>
          <w:szCs w:val="24"/>
          <w:lang w:eastAsia="zh-CN" w:bidi="hi-IN"/>
        </w:rPr>
        <w:t xml:space="preserve">lanning </w:t>
      </w:r>
      <w:r w:rsidR="00057766">
        <w:rPr>
          <w:rFonts w:ascii="Arial" w:hAnsi="Arial" w:cs="Arial"/>
          <w:sz w:val="24"/>
          <w:szCs w:val="24"/>
          <w:lang w:eastAsia="zh-CN" w:bidi="hi-IN"/>
        </w:rPr>
        <w:t>a</w:t>
      </w:r>
      <w:r w:rsidRPr="00E35EA7">
        <w:rPr>
          <w:rFonts w:ascii="Arial" w:hAnsi="Arial" w:cs="Arial"/>
          <w:sz w:val="24"/>
          <w:szCs w:val="24"/>
          <w:lang w:eastAsia="zh-CN" w:bidi="hi-IN"/>
        </w:rPr>
        <w:t xml:space="preserve">uthority for approval to remove a regulated tree or public tree affected by the proposed development. This application does not apply to a heritage tree or an Aboriginal </w:t>
      </w:r>
      <w:r w:rsidR="00CD7F29">
        <w:rPr>
          <w:rFonts w:ascii="Arial" w:hAnsi="Arial" w:cs="Arial"/>
          <w:sz w:val="24"/>
          <w:szCs w:val="24"/>
          <w:lang w:eastAsia="zh-CN" w:bidi="hi-IN"/>
        </w:rPr>
        <w:t xml:space="preserve">Cultural </w:t>
      </w:r>
      <w:r w:rsidRPr="00E35EA7">
        <w:rPr>
          <w:rFonts w:ascii="Arial" w:hAnsi="Arial" w:cs="Arial"/>
          <w:sz w:val="24"/>
          <w:szCs w:val="24"/>
          <w:lang w:eastAsia="zh-CN" w:bidi="hi-IN"/>
        </w:rPr>
        <w:t xml:space="preserve">tree. </w:t>
      </w:r>
    </w:p>
    <w:p w14:paraId="40B04078" w14:textId="50E29342"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The section sets out minimum application requirements, including that the application be made in writing</w:t>
      </w:r>
      <w:r w:rsidR="000D0D0D">
        <w:rPr>
          <w:rFonts w:ascii="Arial" w:hAnsi="Arial" w:cs="Arial"/>
          <w:sz w:val="24"/>
          <w:szCs w:val="24"/>
          <w:lang w:eastAsia="zh-CN" w:bidi="hi-IN"/>
        </w:rPr>
        <w:t>, approval requirements,</w:t>
      </w:r>
      <w:r w:rsidRPr="00E35EA7">
        <w:rPr>
          <w:rFonts w:ascii="Arial" w:hAnsi="Arial" w:cs="Arial"/>
          <w:sz w:val="24"/>
          <w:szCs w:val="24"/>
          <w:lang w:eastAsia="zh-CN" w:bidi="hi-IN"/>
        </w:rPr>
        <w:t xml:space="preserve"> anything set out in any guidelines made under section 144G and any additional information, plan or document prescribed by regulation. These requirements ensure that tree removal applications are supported by sufficient information to enable informed assessment, particularly in relation to design intent and site context.</w:t>
      </w:r>
    </w:p>
    <w:p w14:paraId="44A62086" w14:textId="48CFC94F"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Section 144B allows the </w:t>
      </w:r>
      <w:r w:rsidR="00057766">
        <w:rPr>
          <w:rFonts w:ascii="Arial" w:hAnsi="Arial" w:cs="Arial"/>
          <w:sz w:val="24"/>
          <w:szCs w:val="24"/>
          <w:lang w:eastAsia="zh-CN" w:bidi="hi-IN"/>
        </w:rPr>
        <w:t>t</w:t>
      </w:r>
      <w:r w:rsidRPr="00E35EA7">
        <w:rPr>
          <w:rFonts w:ascii="Arial" w:hAnsi="Arial" w:cs="Arial"/>
          <w:sz w:val="24"/>
          <w:szCs w:val="24"/>
          <w:lang w:eastAsia="zh-CN" w:bidi="hi-IN"/>
        </w:rPr>
        <w:t xml:space="preserve">erritory </w:t>
      </w:r>
      <w:r w:rsidR="00057766">
        <w:rPr>
          <w:rFonts w:ascii="Arial" w:hAnsi="Arial" w:cs="Arial"/>
          <w:sz w:val="24"/>
          <w:szCs w:val="24"/>
          <w:lang w:eastAsia="zh-CN" w:bidi="hi-IN"/>
        </w:rPr>
        <w:t>p</w:t>
      </w:r>
      <w:r w:rsidRPr="00E35EA7">
        <w:rPr>
          <w:rFonts w:ascii="Arial" w:hAnsi="Arial" w:cs="Arial"/>
          <w:sz w:val="24"/>
          <w:szCs w:val="24"/>
          <w:lang w:eastAsia="zh-CN" w:bidi="hi-IN"/>
        </w:rPr>
        <w:t xml:space="preserve">lanning </w:t>
      </w:r>
      <w:r w:rsidR="00057766">
        <w:rPr>
          <w:rFonts w:ascii="Arial" w:hAnsi="Arial" w:cs="Arial"/>
          <w:sz w:val="24"/>
          <w:szCs w:val="24"/>
          <w:lang w:eastAsia="zh-CN" w:bidi="hi-IN"/>
        </w:rPr>
        <w:t>a</w:t>
      </w:r>
      <w:r w:rsidRPr="00E35EA7">
        <w:rPr>
          <w:rFonts w:ascii="Arial" w:hAnsi="Arial" w:cs="Arial"/>
          <w:sz w:val="24"/>
          <w:szCs w:val="24"/>
          <w:lang w:eastAsia="zh-CN" w:bidi="hi-IN"/>
        </w:rPr>
        <w:t>uthority to request further information reasonably required to decide an application. If the applicant fails to provide the requested information within the stated timeframe, the authority may refuse to consider the application further. This provision supports efficient decision-making while ensuring applicants engage constructively with information requests.</w:t>
      </w:r>
    </w:p>
    <w:p w14:paraId="343A81DB" w14:textId="6954DF59"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Section 144C establishes the decision-making framework for tree removal applications. The </w:t>
      </w:r>
      <w:r w:rsidR="00057766">
        <w:rPr>
          <w:rFonts w:ascii="Arial" w:hAnsi="Arial" w:cs="Arial"/>
          <w:sz w:val="24"/>
          <w:szCs w:val="24"/>
          <w:lang w:eastAsia="zh-CN" w:bidi="hi-IN"/>
        </w:rPr>
        <w:t>t</w:t>
      </w:r>
      <w:r w:rsidRPr="00E35EA7">
        <w:rPr>
          <w:rFonts w:ascii="Arial" w:hAnsi="Arial" w:cs="Arial"/>
          <w:sz w:val="24"/>
          <w:szCs w:val="24"/>
          <w:lang w:eastAsia="zh-CN" w:bidi="hi-IN"/>
        </w:rPr>
        <w:t xml:space="preserve">erritory </w:t>
      </w:r>
      <w:r w:rsidR="00057766">
        <w:rPr>
          <w:rFonts w:ascii="Arial" w:hAnsi="Arial" w:cs="Arial"/>
          <w:sz w:val="24"/>
          <w:szCs w:val="24"/>
          <w:lang w:eastAsia="zh-CN" w:bidi="hi-IN"/>
        </w:rPr>
        <w:t>p</w:t>
      </w:r>
      <w:r w:rsidRPr="00E35EA7">
        <w:rPr>
          <w:rFonts w:ascii="Arial" w:hAnsi="Arial" w:cs="Arial"/>
          <w:sz w:val="24"/>
          <w:szCs w:val="24"/>
          <w:lang w:eastAsia="zh-CN" w:bidi="hi-IN"/>
        </w:rPr>
        <w:t xml:space="preserve">lanning </w:t>
      </w:r>
      <w:r w:rsidR="00057766">
        <w:rPr>
          <w:rFonts w:ascii="Arial" w:hAnsi="Arial" w:cs="Arial"/>
          <w:sz w:val="24"/>
          <w:szCs w:val="24"/>
          <w:lang w:eastAsia="zh-CN" w:bidi="hi-IN"/>
        </w:rPr>
        <w:t>a</w:t>
      </w:r>
      <w:r w:rsidRPr="00E35EA7">
        <w:rPr>
          <w:rFonts w:ascii="Arial" w:hAnsi="Arial" w:cs="Arial"/>
          <w:sz w:val="24"/>
          <w:szCs w:val="24"/>
          <w:lang w:eastAsia="zh-CN" w:bidi="hi-IN"/>
        </w:rPr>
        <w:t>uthority must decide an application within 10 working days after the day the authority receives the application or additional information from the applicant under section s144B. The authority may approve an application only where it is satisfied that removal of the tree will facilitate the achievement of a desired planning outcome of the proposed development and the development does not involve a protected matter. In making its decision, the authority must consider applicable desired planning outcomes under the Territory Plan, any relevant ministerial guidelines made under section 144G, and any other relevant considerations.</w:t>
      </w:r>
    </w:p>
    <w:p w14:paraId="43948BD8" w14:textId="6CF5275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All approvals must include a condition requiring the applicant to enter into a canopy contribution agreement, ensuring canopy loss is appropriately offset. Additional conditions may also be imposed as stated in the approval or prescribed by regulation. If a tree management plan is already in force for the tree, the authority may approve an amendment of, or replacement for, the tree management plan; or approve a tree management plan for the tree in any other case. In making such a decision, the authority is required to take into account rules made under section 88 of the Urban Forest Act as if the authority were approving a tree management plan under that Act.</w:t>
      </w:r>
      <w:r w:rsidR="00CD7F29">
        <w:rPr>
          <w:rFonts w:ascii="Arial" w:hAnsi="Arial" w:cs="Arial"/>
          <w:sz w:val="24"/>
          <w:szCs w:val="24"/>
          <w:lang w:eastAsia="zh-CN" w:bidi="hi-IN"/>
        </w:rPr>
        <w:t xml:space="preserve"> This means that groundwork or other damaging activities can be approved at the same time as the tree approved for removal to streamline process and align with current decision making within the DA process. </w:t>
      </w:r>
    </w:p>
    <w:p w14:paraId="34C5BCC7"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These requirements ensure that decisions on tree removal application consider all required conditions, particularly in relation to the desired planning outcome to be </w:t>
      </w:r>
      <w:r w:rsidRPr="00E35EA7">
        <w:rPr>
          <w:rFonts w:ascii="Arial" w:hAnsi="Arial" w:cs="Arial"/>
          <w:sz w:val="24"/>
          <w:szCs w:val="24"/>
          <w:lang w:eastAsia="zh-CN" w:bidi="hi-IN"/>
        </w:rPr>
        <w:lastRenderedPageBreak/>
        <w:t xml:space="preserve">achieved of a proposed development under the territory plan and the canopy contribution agreement in relation to the tree’s removal.      </w:t>
      </w:r>
    </w:p>
    <w:p w14:paraId="20E7F9EF" w14:textId="1CE7B83C"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Section 144D requires the </w:t>
      </w:r>
      <w:r w:rsidR="00057766">
        <w:rPr>
          <w:rFonts w:ascii="Arial" w:hAnsi="Arial" w:cs="Arial"/>
          <w:sz w:val="24"/>
          <w:szCs w:val="24"/>
          <w:lang w:eastAsia="zh-CN" w:bidi="hi-IN"/>
        </w:rPr>
        <w:t>t</w:t>
      </w:r>
      <w:r w:rsidRPr="00E35EA7">
        <w:rPr>
          <w:rFonts w:ascii="Arial" w:hAnsi="Arial" w:cs="Arial"/>
          <w:sz w:val="24"/>
          <w:szCs w:val="24"/>
          <w:lang w:eastAsia="zh-CN" w:bidi="hi-IN"/>
        </w:rPr>
        <w:t xml:space="preserve">erritory </w:t>
      </w:r>
      <w:r w:rsidR="00057766">
        <w:rPr>
          <w:rFonts w:ascii="Arial" w:hAnsi="Arial" w:cs="Arial"/>
          <w:sz w:val="24"/>
          <w:szCs w:val="24"/>
          <w:lang w:eastAsia="zh-CN" w:bidi="hi-IN"/>
        </w:rPr>
        <w:t>p</w:t>
      </w:r>
      <w:r w:rsidRPr="00E35EA7">
        <w:rPr>
          <w:rFonts w:ascii="Arial" w:hAnsi="Arial" w:cs="Arial"/>
          <w:sz w:val="24"/>
          <w:szCs w:val="24"/>
          <w:lang w:eastAsia="zh-CN" w:bidi="hi-IN"/>
        </w:rPr>
        <w:t xml:space="preserve">lanning </w:t>
      </w:r>
      <w:r w:rsidR="00057766">
        <w:rPr>
          <w:rFonts w:ascii="Arial" w:hAnsi="Arial" w:cs="Arial"/>
          <w:sz w:val="24"/>
          <w:szCs w:val="24"/>
          <w:lang w:eastAsia="zh-CN" w:bidi="hi-IN"/>
        </w:rPr>
        <w:t>a</w:t>
      </w:r>
      <w:r w:rsidRPr="00E35EA7">
        <w:rPr>
          <w:rFonts w:ascii="Arial" w:hAnsi="Arial" w:cs="Arial"/>
          <w:sz w:val="24"/>
          <w:szCs w:val="24"/>
          <w:lang w:eastAsia="zh-CN" w:bidi="hi-IN"/>
        </w:rPr>
        <w:t xml:space="preserve">uthority to give written notice of its decision, including any decision under section 144C (6) in relation to a tree management plan, to relevant parties, including the applicant, any person prescribed under section 144A (3) (b), either the Conservator of Flora and Fauna, or the director-general </w:t>
      </w:r>
      <w:r w:rsidR="004E0282">
        <w:rPr>
          <w:rFonts w:ascii="Arial" w:hAnsi="Arial" w:cs="Arial"/>
          <w:sz w:val="24"/>
          <w:szCs w:val="24"/>
          <w:lang w:eastAsia="zh-CN" w:bidi="hi-IN"/>
        </w:rPr>
        <w:t>of the administrative unit responsible for</w:t>
      </w:r>
      <w:r w:rsidR="004E0282" w:rsidRPr="00E35EA7">
        <w:rPr>
          <w:rFonts w:ascii="Arial" w:hAnsi="Arial" w:cs="Arial"/>
          <w:sz w:val="24"/>
          <w:szCs w:val="24"/>
          <w:lang w:eastAsia="zh-CN" w:bidi="hi-IN"/>
        </w:rPr>
        <w:t xml:space="preserve"> </w:t>
      </w:r>
      <w:r w:rsidRPr="00E35EA7">
        <w:rPr>
          <w:rFonts w:ascii="Arial" w:hAnsi="Arial" w:cs="Arial"/>
          <w:sz w:val="24"/>
          <w:szCs w:val="24"/>
          <w:lang w:eastAsia="zh-CN" w:bidi="hi-IN"/>
        </w:rPr>
        <w:t xml:space="preserve">the </w:t>
      </w:r>
      <w:r w:rsidRPr="00E6676C">
        <w:rPr>
          <w:rFonts w:ascii="Arial" w:hAnsi="Arial" w:cs="Arial"/>
          <w:sz w:val="24"/>
          <w:szCs w:val="24"/>
          <w:lang w:eastAsia="zh-CN" w:bidi="hi-IN"/>
        </w:rPr>
        <w:t>Urban Forest Act</w:t>
      </w:r>
      <w:r w:rsidRPr="00E35EA7">
        <w:rPr>
          <w:rFonts w:ascii="Arial" w:hAnsi="Arial" w:cs="Arial"/>
          <w:sz w:val="24"/>
          <w:szCs w:val="24"/>
          <w:lang w:eastAsia="zh-CN" w:bidi="hi-IN"/>
        </w:rPr>
        <w:t xml:space="preserve">, and any other person prescribed by regulation. A regulation may prescribe information that must or may be included in the notice. </w:t>
      </w:r>
    </w:p>
    <w:p w14:paraId="7E6BFEEB" w14:textId="086CC620"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Section 144E provides that approval to remove a tree does not take effect until either a relevant building approval has been issued, or the day building work starts for the building work that does not require building </w:t>
      </w:r>
      <w:r w:rsidR="00611402">
        <w:rPr>
          <w:rFonts w:ascii="Arial" w:hAnsi="Arial" w:cs="Arial"/>
          <w:sz w:val="24"/>
          <w:szCs w:val="24"/>
          <w:lang w:eastAsia="zh-CN" w:bidi="hi-IN"/>
        </w:rPr>
        <w:t xml:space="preserve">a relevant </w:t>
      </w:r>
      <w:r w:rsidRPr="00E35EA7">
        <w:rPr>
          <w:rFonts w:ascii="Arial" w:hAnsi="Arial" w:cs="Arial"/>
          <w:sz w:val="24"/>
          <w:szCs w:val="24"/>
          <w:lang w:eastAsia="zh-CN" w:bidi="hi-IN"/>
        </w:rPr>
        <w:t xml:space="preserve">approval; and a canopy contribution agreement has been entered into. </w:t>
      </w:r>
      <w:r w:rsidR="00611402" w:rsidRPr="5690B219">
        <w:rPr>
          <w:rFonts w:ascii="Arial" w:hAnsi="Arial" w:cs="Arial"/>
          <w:sz w:val="24"/>
          <w:szCs w:val="24"/>
          <w:lang w:eastAsia="zh-CN" w:bidi="hi-IN"/>
        </w:rPr>
        <w:t>If a building approval is required for the</w:t>
      </w:r>
      <w:r w:rsidR="00611402" w:rsidRPr="00611402">
        <w:rPr>
          <w:rFonts w:ascii="Arial" w:hAnsi="Arial" w:cs="Arial"/>
          <w:sz w:val="24"/>
          <w:szCs w:val="24"/>
          <w:lang w:eastAsia="zh-CN" w:bidi="hi-IN"/>
        </w:rPr>
        <w:t xml:space="preserve"> erection or alteration, or the removal or demolition, of a building</w:t>
      </w:r>
      <w:r w:rsidR="00611402">
        <w:rPr>
          <w:rFonts w:ascii="Arial" w:hAnsi="Arial" w:cs="Arial"/>
          <w:sz w:val="24"/>
          <w:szCs w:val="24"/>
          <w:lang w:eastAsia="zh-CN" w:bidi="hi-IN"/>
        </w:rPr>
        <w:t xml:space="preserve">, </w:t>
      </w:r>
      <w:r w:rsidR="5690B219" w:rsidRPr="5690B219">
        <w:rPr>
          <w:rFonts w:ascii="Arial" w:hAnsi="Arial" w:cs="Arial"/>
          <w:sz w:val="24"/>
          <w:szCs w:val="24"/>
          <w:lang w:eastAsia="zh-CN" w:bidi="hi-IN"/>
        </w:rPr>
        <w:t>the</w:t>
      </w:r>
      <w:r w:rsidR="00CD7F29">
        <w:rPr>
          <w:rFonts w:ascii="Arial" w:hAnsi="Arial" w:cs="Arial"/>
          <w:sz w:val="24"/>
          <w:szCs w:val="24"/>
          <w:lang w:eastAsia="zh-CN" w:bidi="hi-IN"/>
        </w:rPr>
        <w:t xml:space="preserve"> plans must</w:t>
      </w:r>
      <w:r w:rsidRPr="00E35EA7">
        <w:rPr>
          <w:rFonts w:ascii="Arial" w:hAnsi="Arial" w:cs="Arial"/>
          <w:sz w:val="24"/>
          <w:szCs w:val="24"/>
          <w:lang w:eastAsia="zh-CN" w:bidi="hi-IN"/>
        </w:rPr>
        <w:t xml:space="preserve"> be substantially consistent with the approved site plan of the proposed development</w:t>
      </w:r>
      <w:r w:rsidR="00611402">
        <w:rPr>
          <w:rFonts w:ascii="Arial" w:hAnsi="Arial" w:cs="Arial"/>
          <w:sz w:val="24"/>
          <w:szCs w:val="24"/>
          <w:lang w:eastAsia="zh-CN" w:bidi="hi-IN"/>
        </w:rPr>
        <w:t xml:space="preserve"> before it will be issued</w:t>
      </w:r>
      <w:r w:rsidRPr="00E35EA7">
        <w:rPr>
          <w:rFonts w:ascii="Arial" w:hAnsi="Arial" w:cs="Arial"/>
          <w:sz w:val="24"/>
          <w:szCs w:val="24"/>
          <w:lang w:eastAsia="zh-CN" w:bidi="hi-IN"/>
        </w:rPr>
        <w:t xml:space="preserve">. </w:t>
      </w:r>
      <w:r w:rsidR="00CD7F29">
        <w:rPr>
          <w:rFonts w:ascii="Arial" w:hAnsi="Arial" w:cs="Arial"/>
          <w:sz w:val="24"/>
          <w:szCs w:val="24"/>
          <w:lang w:eastAsia="zh-CN" w:bidi="hi-IN"/>
        </w:rPr>
        <w:t xml:space="preserve">This will be confirmed by the certifier. </w:t>
      </w:r>
      <w:r w:rsidRPr="00E35EA7">
        <w:rPr>
          <w:rFonts w:ascii="Arial" w:hAnsi="Arial" w:cs="Arial"/>
          <w:sz w:val="24"/>
          <w:szCs w:val="24"/>
          <w:lang w:eastAsia="zh-CN" w:bidi="hi-IN"/>
        </w:rPr>
        <w:t xml:space="preserve">An approval under this section remains in force remains in force for the period stated in the approval, which will not be more than 5 years after the day the territory planning authority approves the tree removal application. </w:t>
      </w:r>
    </w:p>
    <w:p w14:paraId="101F66F3" w14:textId="29D3342E"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ensures that tree removal only occurs once downstream approvals are secured and alignment between approvals is confirmed. Limiting the life of the approval to no more than 5 years also ensures that decisions are based on current planning, environmental, and urban forest conditions rather than outdated assumptions. </w:t>
      </w:r>
      <w:r w:rsidR="009C4463">
        <w:rPr>
          <w:rFonts w:ascii="Arial" w:hAnsi="Arial" w:cs="Arial"/>
          <w:sz w:val="24"/>
          <w:szCs w:val="24"/>
          <w:lang w:eastAsia="zh-CN" w:bidi="hi-IN"/>
        </w:rPr>
        <w:t>This</w:t>
      </w:r>
      <w:r w:rsidRPr="00E35EA7">
        <w:rPr>
          <w:rFonts w:ascii="Arial" w:hAnsi="Arial" w:cs="Arial"/>
          <w:sz w:val="24"/>
          <w:szCs w:val="24"/>
          <w:lang w:eastAsia="zh-CN" w:bidi="hi-IN"/>
        </w:rPr>
        <w:t xml:space="preserve"> ensures decisions remain consistent with contemporary policy settings, community expectations and the objectives of maintaining and enhancing the Territory’s urban forest canopy.</w:t>
      </w:r>
    </w:p>
    <w:p w14:paraId="1FBD2935"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Section 144F creates a strict liability offence for contravening a condition of a tree removal approval. The offence is a strict liability offence, with a maximum penalty of 60 penalty units, providing a clear enforcement mechanism to ensure compliance.</w:t>
      </w:r>
    </w:p>
    <w:p w14:paraId="36E2A12F" w14:textId="5111EFDA"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maximum penalty of 60 penalty units is consistent with comparable offence provisions under the Planning Act for non-compliance with approval conditions and development controls. </w:t>
      </w:r>
      <w:r w:rsidR="00611402">
        <w:rPr>
          <w:rFonts w:ascii="Arial" w:hAnsi="Arial" w:cs="Arial"/>
          <w:sz w:val="24"/>
          <w:szCs w:val="24"/>
          <w:lang w:eastAsia="zh-CN" w:bidi="hi-IN"/>
        </w:rPr>
        <w:t xml:space="preserve">Approvals to remove a tree on design grounds are currently issued within the DA process and s 406 of the Planning Act is applicable. </w:t>
      </w:r>
      <w:r w:rsidRPr="00E35EA7">
        <w:rPr>
          <w:rFonts w:ascii="Arial" w:hAnsi="Arial" w:cs="Arial"/>
          <w:sz w:val="24"/>
          <w:szCs w:val="24"/>
          <w:lang w:eastAsia="zh-CN" w:bidi="hi-IN"/>
        </w:rPr>
        <w:t>This reflects the seriousness of unauthorised or non-compliant tree removal in the context of development, where premature or unlawful removal can undermine planning outcomes, reduce urban canopy, and disrupt the integrity of the development approval process. A meaningful penalty is necessary to deter contraventions and ensure approval conditions are treated as enforceable obligations.</w:t>
      </w:r>
    </w:p>
    <w:p w14:paraId="2F4E5421" w14:textId="55D615FA"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Section 144G enables the Minister to make guidelines to assist decision-making under the Part. The guidelines may address matters such as alternative design options, planning outcomes, characteristics of the tree, and exceptional circumstances</w:t>
      </w:r>
      <w:r w:rsidR="00C374FC">
        <w:rPr>
          <w:rFonts w:ascii="Arial" w:hAnsi="Arial" w:cs="Arial"/>
          <w:sz w:val="24"/>
          <w:szCs w:val="24"/>
          <w:lang w:eastAsia="zh-CN" w:bidi="hi-IN"/>
        </w:rPr>
        <w:t xml:space="preserve"> for example</w:t>
      </w:r>
      <w:r w:rsidRPr="00E35EA7">
        <w:rPr>
          <w:rFonts w:ascii="Arial" w:hAnsi="Arial" w:cs="Arial"/>
          <w:sz w:val="24"/>
          <w:szCs w:val="24"/>
          <w:lang w:eastAsia="zh-CN" w:bidi="hi-IN"/>
        </w:rPr>
        <w:t>. The Minister is required to consult with, and consider advice from, the Conservator of Flora and Fauna before making the guidelines. Guidelines are disallowable instruments, ensuring appropriate oversight.</w:t>
      </w:r>
    </w:p>
    <w:p w14:paraId="70720CB5" w14:textId="42A960BA" w:rsidR="00E35EA7" w:rsidRPr="00E35EA7" w:rsidRDefault="00E35EA7" w:rsidP="1EC09B85">
      <w:pPr>
        <w:spacing w:after="0" w:line="240" w:lineRule="auto"/>
        <w:outlineLvl w:val="2"/>
        <w:rPr>
          <w:rFonts w:ascii="Arial" w:hAnsi="Arial" w:cs="Arial"/>
          <w:b/>
          <w:bCs/>
          <w:sz w:val="24"/>
          <w:szCs w:val="24"/>
          <w:lang w:eastAsia="zh-CN" w:bidi="hi-IN"/>
        </w:rPr>
      </w:pPr>
      <w:r w:rsidRPr="00E35EA7">
        <w:rPr>
          <w:rFonts w:ascii="Arial" w:hAnsi="Arial" w:cs="Arial"/>
          <w:b/>
          <w:bCs/>
          <w:sz w:val="24"/>
          <w:szCs w:val="24"/>
          <w:lang w:eastAsia="zh-CN" w:bidi="hi-IN"/>
        </w:rPr>
        <w:t>Clause 6</w:t>
      </w:r>
      <w:r>
        <w:tab/>
      </w:r>
      <w:r w:rsidRPr="00E35EA7">
        <w:rPr>
          <w:rFonts w:ascii="Arial" w:hAnsi="Arial" w:cs="Arial"/>
          <w:b/>
          <w:bCs/>
          <w:sz w:val="24"/>
          <w:szCs w:val="24"/>
          <w:lang w:eastAsia="zh-CN" w:bidi="hi-IN"/>
        </w:rPr>
        <w:t>When authority must refer development application</w:t>
      </w:r>
    </w:p>
    <w:p w14:paraId="6AFE3779" w14:textId="68B06C8D" w:rsidR="00E35EA7" w:rsidRPr="00E35EA7" w:rsidRDefault="00E35EA7" w:rsidP="1EC09B85">
      <w:pPr>
        <w:spacing w:after="0" w:line="240" w:lineRule="auto"/>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Section 170 (1) (e)</w:t>
      </w:r>
    </w:p>
    <w:p w14:paraId="0352DA51" w14:textId="10456DC9" w:rsidR="27AAF94A" w:rsidRDefault="27AAF94A" w:rsidP="27AAF94A">
      <w:pPr>
        <w:spacing w:after="0" w:line="240" w:lineRule="auto"/>
        <w:ind w:left="720" w:firstLine="720"/>
        <w:outlineLvl w:val="2"/>
        <w:rPr>
          <w:rFonts w:ascii="Arial" w:hAnsi="Arial" w:cs="Arial"/>
          <w:b/>
          <w:bCs/>
          <w:sz w:val="24"/>
          <w:szCs w:val="24"/>
          <w:lang w:eastAsia="zh-CN" w:bidi="hi-IN"/>
        </w:rPr>
      </w:pPr>
    </w:p>
    <w:p w14:paraId="35A313B8" w14:textId="1613FC26"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section 170 of the </w:t>
      </w:r>
      <w:r w:rsidRPr="00E6676C">
        <w:rPr>
          <w:rFonts w:ascii="Arial" w:hAnsi="Arial" w:cs="Arial"/>
          <w:sz w:val="24"/>
          <w:szCs w:val="24"/>
          <w:lang w:eastAsia="zh-CN" w:bidi="hi-IN"/>
        </w:rPr>
        <w:t>Planning Ac</w:t>
      </w:r>
      <w:r w:rsidR="00E6676C">
        <w:rPr>
          <w:rFonts w:ascii="Arial" w:hAnsi="Arial" w:cs="Arial"/>
          <w:sz w:val="24"/>
          <w:szCs w:val="24"/>
          <w:lang w:eastAsia="zh-CN" w:bidi="hi-IN"/>
        </w:rPr>
        <w:t>t</w:t>
      </w:r>
      <w:r w:rsidRPr="00E35EA7">
        <w:rPr>
          <w:rFonts w:ascii="Arial" w:hAnsi="Arial" w:cs="Arial"/>
          <w:sz w:val="24"/>
          <w:szCs w:val="24"/>
          <w:lang w:eastAsia="zh-CN" w:bidi="hi-IN"/>
        </w:rPr>
        <w:t xml:space="preserve"> by replacing the reference to the conservator of flora and fauna with a reference to the decision-maker under the </w:t>
      </w:r>
      <w:r w:rsidRPr="00C82402">
        <w:rPr>
          <w:rFonts w:ascii="Arial" w:hAnsi="Arial" w:cs="Arial"/>
          <w:sz w:val="24"/>
          <w:szCs w:val="24"/>
          <w:lang w:eastAsia="zh-CN" w:bidi="hi-IN"/>
        </w:rPr>
        <w:t>Urban Forest Act.</w:t>
      </w:r>
      <w:r w:rsidRPr="00E35EA7">
        <w:rPr>
          <w:rFonts w:ascii="Arial" w:hAnsi="Arial" w:cs="Arial"/>
          <w:sz w:val="24"/>
          <w:szCs w:val="24"/>
          <w:lang w:eastAsia="zh-CN" w:bidi="hi-IN"/>
        </w:rPr>
        <w:t xml:space="preserve">   </w:t>
      </w:r>
    </w:p>
    <w:p w14:paraId="1427E029" w14:textId="0DBFBE1B" w:rsidR="00E35EA7" w:rsidRPr="00E35EA7" w:rsidRDefault="00E35EA7" w:rsidP="1EC09B85">
      <w:pPr>
        <w:spacing w:after="0" w:line="240" w:lineRule="auto"/>
        <w:rPr>
          <w:rFonts w:ascii="Arial" w:hAnsi="Arial" w:cs="Arial"/>
          <w:b/>
          <w:bCs/>
          <w:sz w:val="24"/>
          <w:szCs w:val="24"/>
          <w:lang w:eastAsia="zh-CN" w:bidi="hi-IN"/>
        </w:rPr>
      </w:pPr>
      <w:r w:rsidRPr="00E35EA7">
        <w:rPr>
          <w:rFonts w:ascii="Arial" w:hAnsi="Arial" w:cs="Arial"/>
          <w:b/>
          <w:bCs/>
          <w:sz w:val="24"/>
          <w:szCs w:val="24"/>
          <w:lang w:eastAsia="zh-CN" w:bidi="hi-IN"/>
        </w:rPr>
        <w:t>Clause 7</w:t>
      </w:r>
      <w:r>
        <w:tab/>
      </w:r>
      <w:r w:rsidRPr="00E35EA7">
        <w:rPr>
          <w:rFonts w:ascii="Arial" w:hAnsi="Arial" w:cs="Arial"/>
          <w:b/>
          <w:bCs/>
          <w:sz w:val="24"/>
          <w:szCs w:val="24"/>
          <w:lang w:eastAsia="zh-CN" w:bidi="hi-IN"/>
        </w:rPr>
        <w:t xml:space="preserve">Deciding </w:t>
      </w:r>
      <w:r w:rsidR="222862AC" w:rsidRPr="222862AC">
        <w:rPr>
          <w:rFonts w:ascii="Arial" w:hAnsi="Arial" w:cs="Arial"/>
          <w:b/>
          <w:bCs/>
          <w:sz w:val="24"/>
          <w:szCs w:val="24"/>
          <w:lang w:eastAsia="zh-CN" w:bidi="hi-IN"/>
        </w:rPr>
        <w:t>development</w:t>
      </w:r>
      <w:r w:rsidRPr="00E35EA7">
        <w:rPr>
          <w:rFonts w:ascii="Arial" w:hAnsi="Arial" w:cs="Arial"/>
          <w:b/>
          <w:bCs/>
          <w:sz w:val="24"/>
          <w:szCs w:val="24"/>
          <w:lang w:eastAsia="zh-CN" w:bidi="hi-IN"/>
        </w:rPr>
        <w:t xml:space="preserve"> applications</w:t>
      </w:r>
    </w:p>
    <w:p w14:paraId="55C9E138" w14:textId="572CF72A" w:rsidR="29BC3E25" w:rsidRDefault="00E35EA7" w:rsidP="1EC09B85">
      <w:pPr>
        <w:spacing w:after="0" w:afterAutospacing="1" w:line="240" w:lineRule="auto"/>
        <w:ind w:left="720" w:firstLine="720"/>
        <w:rPr>
          <w:rFonts w:ascii="Arial" w:hAnsi="Arial" w:cs="Arial"/>
          <w:b/>
          <w:bCs/>
          <w:sz w:val="24"/>
          <w:szCs w:val="24"/>
          <w:lang w:eastAsia="zh-CN" w:bidi="hi-IN"/>
        </w:rPr>
      </w:pPr>
      <w:r w:rsidRPr="00E35EA7">
        <w:rPr>
          <w:rFonts w:ascii="Arial" w:hAnsi="Arial" w:cs="Arial"/>
          <w:b/>
          <w:bCs/>
          <w:sz w:val="24"/>
          <w:szCs w:val="24"/>
          <w:lang w:eastAsia="zh-CN" w:bidi="hi-IN"/>
        </w:rPr>
        <w:t xml:space="preserve">New section 185 (5A) and (5B) </w:t>
      </w:r>
    </w:p>
    <w:p w14:paraId="14A6C5BF" w14:textId="10ABE1C0"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a new section 185 (5A) and (5B) to </w:t>
      </w:r>
      <w:r w:rsidR="00A97D5B">
        <w:rPr>
          <w:rFonts w:ascii="Arial" w:hAnsi="Arial" w:cs="Arial"/>
          <w:sz w:val="24"/>
          <w:szCs w:val="24"/>
          <w:lang w:eastAsia="zh-CN" w:bidi="hi-IN"/>
        </w:rPr>
        <w:t xml:space="preserve">reflect the practice </w:t>
      </w:r>
      <w:r w:rsidR="7AD1B924" w:rsidRPr="7AD1B924">
        <w:rPr>
          <w:rFonts w:ascii="Arial" w:hAnsi="Arial" w:cs="Arial"/>
          <w:sz w:val="24"/>
          <w:szCs w:val="24"/>
          <w:lang w:eastAsia="zh-CN" w:bidi="hi-IN"/>
        </w:rPr>
        <w:t>of taking</w:t>
      </w:r>
      <w:r w:rsidRPr="00E35EA7">
        <w:rPr>
          <w:rFonts w:ascii="Arial" w:hAnsi="Arial" w:cs="Arial"/>
          <w:sz w:val="24"/>
          <w:szCs w:val="24"/>
          <w:lang w:eastAsia="zh-CN" w:bidi="hi-IN"/>
        </w:rPr>
        <w:t xml:space="preserve"> into account any rules made under section 88 of the Urban Forest Act relating to tree management plan rules </w:t>
      </w:r>
      <w:r w:rsidR="7AD1B924" w:rsidRPr="7AD1B924">
        <w:rPr>
          <w:rFonts w:ascii="Arial" w:hAnsi="Arial" w:cs="Arial"/>
          <w:sz w:val="24"/>
          <w:szCs w:val="24"/>
          <w:lang w:eastAsia="zh-CN" w:bidi="hi-IN"/>
        </w:rPr>
        <w:t>when</w:t>
      </w:r>
      <w:r w:rsidR="00A97D5B">
        <w:rPr>
          <w:rFonts w:ascii="Arial" w:hAnsi="Arial" w:cs="Arial"/>
          <w:sz w:val="24"/>
          <w:szCs w:val="24"/>
          <w:lang w:eastAsia="zh-CN" w:bidi="hi-IN"/>
        </w:rPr>
        <w:t xml:space="preserve"> approving a tree management plan provided with a DA</w:t>
      </w:r>
      <w:r w:rsidRPr="00E35EA7">
        <w:rPr>
          <w:rFonts w:ascii="Arial" w:hAnsi="Arial" w:cs="Arial"/>
          <w:sz w:val="24"/>
          <w:szCs w:val="24"/>
          <w:lang w:eastAsia="zh-CN" w:bidi="hi-IN"/>
        </w:rPr>
        <w:t>. The amendment also clarifies that approval of a tree management plan may be granted subject to stated conditions.</w:t>
      </w:r>
    </w:p>
    <w:p w14:paraId="5CFCEBE1" w14:textId="77777777" w:rsidR="00E35EA7" w:rsidRPr="00E35EA7" w:rsidRDefault="00E35EA7" w:rsidP="00E35EA7">
      <w:pPr>
        <w:keepNext/>
        <w:keepLines/>
        <w:spacing w:after="80"/>
        <w:outlineLvl w:val="2"/>
        <w:rPr>
          <w:rFonts w:ascii="Arial" w:hAnsi="Arial" w:cs="Arial"/>
          <w:b/>
          <w:bCs/>
          <w:sz w:val="24"/>
          <w:szCs w:val="24"/>
          <w:lang w:eastAsia="zh-CN" w:bidi="hi-IN"/>
        </w:rPr>
      </w:pPr>
      <w:r w:rsidRPr="00E35EA7">
        <w:rPr>
          <w:rFonts w:ascii="Arial" w:eastAsiaTheme="majorEastAsia" w:hAnsi="Arial" w:cs="Arial"/>
          <w:b/>
          <w:bCs/>
          <w:kern w:val="2"/>
          <w:sz w:val="24"/>
          <w:szCs w:val="24"/>
          <w:lang w:eastAsia="zh-CN" w:bidi="hi-IN"/>
        </w:rPr>
        <w:t>Clause 8</w:t>
      </w:r>
      <w:r w:rsidRPr="00E35EA7">
        <w:rPr>
          <w:rFonts w:ascii="Arial" w:eastAsiaTheme="majorEastAsia" w:hAnsi="Arial" w:cs="Arial"/>
          <w:b/>
          <w:bCs/>
          <w:kern w:val="2"/>
          <w:sz w:val="24"/>
          <w:szCs w:val="24"/>
          <w:lang w:eastAsia="zh-CN" w:bidi="hi-IN"/>
        </w:rPr>
        <w:tab/>
        <w:t xml:space="preserve">Section 185 (6), definitions of </w:t>
      </w:r>
      <w:r w:rsidRPr="265C1410">
        <w:rPr>
          <w:rFonts w:ascii="Arial" w:eastAsiaTheme="majorEastAsia" w:hAnsi="Arial" w:cs="Arial"/>
          <w:b/>
          <w:i/>
          <w:kern w:val="2"/>
          <w:sz w:val="24"/>
          <w:szCs w:val="24"/>
          <w:lang w:eastAsia="zh-CN" w:bidi="hi-IN"/>
        </w:rPr>
        <w:t>public tree</w:t>
      </w:r>
      <w:r w:rsidRPr="00E35EA7">
        <w:rPr>
          <w:rFonts w:ascii="Arial" w:eastAsiaTheme="majorEastAsia" w:hAnsi="Arial" w:cs="Arial"/>
          <w:b/>
          <w:bCs/>
          <w:kern w:val="2"/>
          <w:sz w:val="24"/>
          <w:szCs w:val="24"/>
          <w:lang w:eastAsia="zh-CN" w:bidi="hi-IN"/>
        </w:rPr>
        <w:t xml:space="preserve"> and </w:t>
      </w:r>
      <w:r w:rsidRPr="77DF7DC3">
        <w:rPr>
          <w:rFonts w:ascii="Arial" w:eastAsiaTheme="majorEastAsia" w:hAnsi="Arial" w:cs="Arial"/>
          <w:b/>
          <w:i/>
          <w:kern w:val="2"/>
          <w:sz w:val="24"/>
          <w:szCs w:val="24"/>
          <w:lang w:eastAsia="zh-CN" w:bidi="hi-IN"/>
        </w:rPr>
        <w:t>regulated tree</w:t>
      </w:r>
      <w:r w:rsidRPr="00E35EA7">
        <w:rPr>
          <w:rFonts w:ascii="Arial" w:eastAsiaTheme="majorEastAsia" w:hAnsi="Arial" w:cs="Arial"/>
          <w:b/>
          <w:bCs/>
          <w:kern w:val="2"/>
          <w:sz w:val="24"/>
          <w:szCs w:val="24"/>
          <w:lang w:eastAsia="zh-CN" w:bidi="hi-IN"/>
        </w:rPr>
        <w:t xml:space="preserve"> </w:t>
      </w:r>
    </w:p>
    <w:p w14:paraId="6DF1F91E" w14:textId="17BD0331"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omits the definitions of public tree and regulated tree from section 185 (6) of the </w:t>
      </w:r>
      <w:r w:rsidRPr="00C82402">
        <w:rPr>
          <w:rFonts w:ascii="Arial" w:hAnsi="Arial" w:cs="Arial"/>
          <w:sz w:val="24"/>
          <w:szCs w:val="24"/>
          <w:lang w:eastAsia="zh-CN" w:bidi="hi-IN"/>
        </w:rPr>
        <w:t>Planning Act</w:t>
      </w:r>
      <w:r w:rsidRPr="00E35EA7">
        <w:rPr>
          <w:rFonts w:ascii="Arial" w:hAnsi="Arial" w:cs="Arial"/>
          <w:sz w:val="24"/>
          <w:szCs w:val="24"/>
          <w:lang w:eastAsia="zh-CN" w:bidi="hi-IN"/>
        </w:rPr>
        <w:t xml:space="preserve"> as they are no longer required for the operation of section 185.</w:t>
      </w:r>
    </w:p>
    <w:p w14:paraId="67FD769C" w14:textId="5310EBBC" w:rsidR="00E35EA7" w:rsidRPr="00E35EA7" w:rsidRDefault="00E35EA7" w:rsidP="489CCDBF">
      <w:pPr>
        <w:spacing w:after="0"/>
        <w:rPr>
          <w:rFonts w:ascii="Arial" w:hAnsi="Arial" w:cs="Arial"/>
          <w:b/>
          <w:bCs/>
          <w:sz w:val="24"/>
          <w:szCs w:val="24"/>
          <w:lang w:eastAsia="zh-CN" w:bidi="hi-IN"/>
        </w:rPr>
      </w:pPr>
      <w:r w:rsidRPr="00E35EA7">
        <w:rPr>
          <w:rFonts w:ascii="Arial" w:hAnsi="Arial" w:cs="Arial"/>
          <w:b/>
          <w:bCs/>
          <w:sz w:val="24"/>
          <w:szCs w:val="24"/>
          <w:lang w:eastAsia="zh-CN" w:bidi="hi-IN"/>
        </w:rPr>
        <w:t>Clause 9</w:t>
      </w:r>
      <w:r>
        <w:tab/>
      </w:r>
      <w:r w:rsidRPr="00E35EA7">
        <w:rPr>
          <w:rFonts w:ascii="Arial" w:hAnsi="Arial" w:cs="Arial"/>
          <w:b/>
          <w:bCs/>
          <w:sz w:val="24"/>
          <w:szCs w:val="24"/>
          <w:lang w:eastAsia="zh-CN" w:bidi="hi-IN"/>
        </w:rPr>
        <w:t>Considerations when deciding development applications</w:t>
      </w:r>
    </w:p>
    <w:p w14:paraId="1B3A9FEE" w14:textId="7B7967B5" w:rsidR="3766607E" w:rsidRDefault="00E35EA7" w:rsidP="489CCDBF">
      <w:pPr>
        <w:spacing w:after="0"/>
        <w:ind w:left="720" w:firstLine="720"/>
        <w:rPr>
          <w:rFonts w:ascii="Arial" w:hAnsi="Arial" w:cs="Arial"/>
          <w:sz w:val="24"/>
          <w:szCs w:val="24"/>
          <w:lang w:eastAsia="zh-CN" w:bidi="hi-IN"/>
        </w:rPr>
      </w:pPr>
      <w:r w:rsidRPr="00E35EA7">
        <w:rPr>
          <w:rFonts w:ascii="Arial" w:hAnsi="Arial" w:cs="Arial"/>
          <w:b/>
          <w:bCs/>
          <w:sz w:val="24"/>
          <w:szCs w:val="24"/>
          <w:lang w:eastAsia="zh-CN" w:bidi="hi-IN"/>
        </w:rPr>
        <w:t xml:space="preserve">New section 186 (m) </w:t>
      </w:r>
    </w:p>
    <w:p w14:paraId="452EDC9D" w14:textId="7E57690E" w:rsidR="00E35EA7" w:rsidRPr="00E35EA7" w:rsidRDefault="00E35EA7" w:rsidP="00B30077">
      <w:pPr>
        <w:spacing w:before="120"/>
        <w:rPr>
          <w:rFonts w:ascii="Arial" w:hAnsi="Arial" w:cs="Arial"/>
          <w:sz w:val="24"/>
          <w:szCs w:val="24"/>
          <w:lang w:eastAsia="zh-CN" w:bidi="hi-IN"/>
        </w:rPr>
      </w:pPr>
      <w:r w:rsidRPr="00E35EA7">
        <w:rPr>
          <w:rFonts w:ascii="Arial" w:hAnsi="Arial" w:cs="Arial"/>
          <w:sz w:val="24"/>
          <w:szCs w:val="24"/>
          <w:lang w:eastAsia="zh-CN" w:bidi="hi-IN"/>
        </w:rPr>
        <w:t xml:space="preserve">This clause inserts new paragraph (m) into section 186 of the Planning Act. The amendment requires the </w:t>
      </w:r>
      <w:r w:rsidR="00057766">
        <w:rPr>
          <w:rFonts w:ascii="Arial" w:hAnsi="Arial" w:cs="Arial"/>
          <w:sz w:val="24"/>
          <w:szCs w:val="24"/>
          <w:lang w:eastAsia="zh-CN" w:bidi="hi-IN"/>
        </w:rPr>
        <w:t>t</w:t>
      </w:r>
      <w:r w:rsidRPr="00E35EA7">
        <w:rPr>
          <w:rFonts w:ascii="Arial" w:hAnsi="Arial" w:cs="Arial"/>
          <w:sz w:val="24"/>
          <w:szCs w:val="24"/>
          <w:lang w:eastAsia="zh-CN" w:bidi="hi-IN"/>
        </w:rPr>
        <w:t xml:space="preserve">erritory </w:t>
      </w:r>
      <w:r w:rsidR="00057766">
        <w:rPr>
          <w:rFonts w:ascii="Arial" w:hAnsi="Arial" w:cs="Arial"/>
          <w:sz w:val="24"/>
          <w:szCs w:val="24"/>
          <w:lang w:eastAsia="zh-CN" w:bidi="hi-IN"/>
        </w:rPr>
        <w:t>p</w:t>
      </w:r>
      <w:r w:rsidRPr="00E35EA7">
        <w:rPr>
          <w:rFonts w:ascii="Arial" w:hAnsi="Arial" w:cs="Arial"/>
          <w:sz w:val="24"/>
          <w:szCs w:val="24"/>
          <w:lang w:eastAsia="zh-CN" w:bidi="hi-IN"/>
        </w:rPr>
        <w:t xml:space="preserve">lanning </w:t>
      </w:r>
      <w:r w:rsidR="00057766">
        <w:rPr>
          <w:rFonts w:ascii="Arial" w:hAnsi="Arial" w:cs="Arial"/>
          <w:sz w:val="24"/>
          <w:szCs w:val="24"/>
          <w:lang w:eastAsia="zh-CN" w:bidi="hi-IN"/>
        </w:rPr>
        <w:t>a</w:t>
      </w:r>
      <w:r w:rsidRPr="00E35EA7">
        <w:rPr>
          <w:rFonts w:ascii="Arial" w:hAnsi="Arial" w:cs="Arial"/>
          <w:sz w:val="24"/>
          <w:szCs w:val="24"/>
          <w:lang w:eastAsia="zh-CN" w:bidi="hi-IN"/>
        </w:rPr>
        <w:t>uthority, when deciding a development application, to have regard to any earlier decision it has made under section 144C of the Planning Act in relation to an application to remove a regulated tree or a public tree, including the reasons for that decision.</w:t>
      </w:r>
    </w:p>
    <w:p w14:paraId="31D245AF" w14:textId="3753FE62" w:rsidR="00E35EA7" w:rsidRPr="00E35EA7" w:rsidRDefault="00E35EA7" w:rsidP="00B30077">
      <w:pPr>
        <w:rPr>
          <w:rFonts w:ascii="Arial" w:hAnsi="Arial" w:cs="Arial"/>
          <w:sz w:val="24"/>
          <w:szCs w:val="24"/>
          <w:lang w:eastAsia="zh-CN" w:bidi="hi-IN"/>
        </w:rPr>
      </w:pPr>
      <w:r w:rsidRPr="00E35EA7">
        <w:rPr>
          <w:rFonts w:ascii="Arial" w:hAnsi="Arial" w:cs="Arial"/>
          <w:sz w:val="24"/>
          <w:szCs w:val="24"/>
          <w:lang w:eastAsia="zh-CN" w:bidi="hi-IN"/>
        </w:rPr>
        <w:t xml:space="preserve">The new consideration ensures continuity and consistency between decisions made under the Planning Act. It recognises that tree removal decisions made under new Part 7.1A of the Planning Act involve </w:t>
      </w:r>
      <w:r w:rsidR="00A97D5B">
        <w:rPr>
          <w:rFonts w:ascii="Arial" w:hAnsi="Arial" w:cs="Arial"/>
          <w:sz w:val="24"/>
          <w:szCs w:val="24"/>
          <w:lang w:eastAsia="zh-CN" w:bidi="hi-IN"/>
        </w:rPr>
        <w:t>the</w:t>
      </w:r>
      <w:r w:rsidR="00A97D5B" w:rsidRPr="00E35EA7">
        <w:rPr>
          <w:rFonts w:ascii="Arial" w:hAnsi="Arial" w:cs="Arial"/>
          <w:sz w:val="24"/>
          <w:szCs w:val="24"/>
          <w:lang w:eastAsia="zh-CN" w:bidi="hi-IN"/>
        </w:rPr>
        <w:t xml:space="preserve"> </w:t>
      </w:r>
      <w:r w:rsidRPr="00E35EA7">
        <w:rPr>
          <w:rFonts w:ascii="Arial" w:hAnsi="Arial" w:cs="Arial"/>
          <w:sz w:val="24"/>
          <w:szCs w:val="24"/>
          <w:lang w:eastAsia="zh-CN" w:bidi="hi-IN"/>
        </w:rPr>
        <w:t xml:space="preserve">assessment </w:t>
      </w:r>
      <w:r w:rsidR="00A97D5B">
        <w:rPr>
          <w:rFonts w:ascii="Arial" w:hAnsi="Arial" w:cs="Arial"/>
          <w:sz w:val="24"/>
          <w:szCs w:val="24"/>
          <w:lang w:eastAsia="zh-CN" w:bidi="hi-IN"/>
        </w:rPr>
        <w:t xml:space="preserve">and consideration </w:t>
      </w:r>
      <w:r w:rsidRPr="00E35EA7">
        <w:rPr>
          <w:rFonts w:ascii="Arial" w:hAnsi="Arial" w:cs="Arial"/>
          <w:sz w:val="24"/>
          <w:szCs w:val="24"/>
          <w:lang w:eastAsia="zh-CN" w:bidi="hi-IN"/>
        </w:rPr>
        <w:t>of design options and planning outcomes that are directly relevant to the development approval process</w:t>
      </w:r>
      <w:r w:rsidR="00A97D5B">
        <w:rPr>
          <w:rFonts w:ascii="Arial" w:hAnsi="Arial" w:cs="Arial"/>
          <w:sz w:val="24"/>
          <w:szCs w:val="24"/>
          <w:lang w:eastAsia="zh-CN" w:bidi="hi-IN"/>
        </w:rPr>
        <w:t xml:space="preserve"> when the design is substantially the same</w:t>
      </w:r>
      <w:r w:rsidRPr="00E35EA7">
        <w:rPr>
          <w:rFonts w:ascii="Arial" w:hAnsi="Arial" w:cs="Arial"/>
          <w:sz w:val="24"/>
          <w:szCs w:val="24"/>
          <w:lang w:eastAsia="zh-CN" w:bidi="hi-IN"/>
        </w:rPr>
        <w:t>.</w:t>
      </w:r>
    </w:p>
    <w:p w14:paraId="232FCB0D" w14:textId="389BBC74" w:rsidR="00E35EA7" w:rsidRPr="00E35EA7" w:rsidRDefault="00E35EA7" w:rsidP="324FBDC6">
      <w:pPr>
        <w:spacing w:after="0"/>
        <w:rPr>
          <w:rFonts w:ascii="Arial" w:eastAsiaTheme="minorEastAsia" w:hAnsi="Arial" w:cs="Arial"/>
          <w:b/>
          <w:bCs/>
          <w:sz w:val="24"/>
          <w:szCs w:val="24"/>
          <w:lang w:eastAsia="zh-CN" w:bidi="hi-IN"/>
        </w:rPr>
      </w:pPr>
      <w:r w:rsidRPr="00E35EA7">
        <w:rPr>
          <w:rFonts w:ascii="Arial" w:eastAsiaTheme="minorEastAsia" w:hAnsi="Arial" w:cs="Arial"/>
          <w:b/>
          <w:bCs/>
          <w:kern w:val="2"/>
          <w:sz w:val="24"/>
          <w:szCs w:val="24"/>
          <w:lang w:eastAsia="zh-CN" w:bidi="hi-IN"/>
        </w:rPr>
        <w:t>Clause 10</w:t>
      </w:r>
      <w:r w:rsidRPr="00E35EA7">
        <w:rPr>
          <w:rFonts w:ascii="Arial" w:eastAsiaTheme="minorEastAsia" w:hAnsi="Arial" w:cs="Arial"/>
          <w:b/>
          <w:bCs/>
          <w:kern w:val="2"/>
          <w:sz w:val="24"/>
          <w:szCs w:val="24"/>
          <w:lang w:eastAsia="zh-CN" w:bidi="hi-IN"/>
        </w:rPr>
        <w:tab/>
        <w:t>Conditional approvals</w:t>
      </w:r>
    </w:p>
    <w:p w14:paraId="6AC80B76" w14:textId="327D332F" w:rsidR="00E35EA7" w:rsidRPr="00E35EA7" w:rsidRDefault="00E35EA7" w:rsidP="00F0607B">
      <w:pPr>
        <w:ind w:left="720" w:firstLine="720"/>
        <w:rPr>
          <w:rFonts w:ascii="Arial" w:eastAsiaTheme="minorEastAsia" w:hAnsi="Arial" w:cs="Arial"/>
          <w:b/>
          <w:bCs/>
          <w:kern w:val="2"/>
          <w:sz w:val="24"/>
          <w:szCs w:val="24"/>
          <w:lang w:eastAsia="zh-CN" w:bidi="hi-IN"/>
        </w:rPr>
      </w:pPr>
      <w:r w:rsidRPr="00E35EA7">
        <w:rPr>
          <w:rFonts w:ascii="Arial" w:eastAsiaTheme="minorEastAsia" w:hAnsi="Arial" w:cs="Arial"/>
          <w:b/>
          <w:bCs/>
          <w:kern w:val="2"/>
          <w:sz w:val="24"/>
          <w:szCs w:val="24"/>
          <w:lang w:eastAsia="zh-CN" w:bidi="hi-IN"/>
        </w:rPr>
        <w:t>Section 187 (1) (f)</w:t>
      </w:r>
      <w:r w:rsidR="004E0282">
        <w:rPr>
          <w:rFonts w:ascii="Arial" w:eastAsiaTheme="minorEastAsia" w:hAnsi="Arial" w:cs="Arial"/>
          <w:b/>
          <w:bCs/>
          <w:kern w:val="2"/>
          <w:sz w:val="24"/>
          <w:szCs w:val="24"/>
          <w:lang w:eastAsia="zh-CN" w:bidi="hi-IN"/>
        </w:rPr>
        <w:t xml:space="preserve"> (</w:t>
      </w:r>
      <w:proofErr w:type="spellStart"/>
      <w:r w:rsidR="004E0282">
        <w:rPr>
          <w:rFonts w:ascii="Arial" w:eastAsiaTheme="minorEastAsia" w:hAnsi="Arial" w:cs="Arial"/>
          <w:b/>
          <w:bCs/>
          <w:kern w:val="2"/>
          <w:sz w:val="24"/>
          <w:szCs w:val="24"/>
          <w:lang w:eastAsia="zh-CN" w:bidi="hi-IN"/>
        </w:rPr>
        <w:t>i</w:t>
      </w:r>
      <w:proofErr w:type="spellEnd"/>
      <w:r w:rsidR="004E0282">
        <w:rPr>
          <w:rFonts w:ascii="Arial" w:eastAsiaTheme="minorEastAsia" w:hAnsi="Arial" w:cs="Arial"/>
          <w:b/>
          <w:bCs/>
          <w:kern w:val="2"/>
          <w:sz w:val="24"/>
          <w:szCs w:val="24"/>
          <w:lang w:eastAsia="zh-CN" w:bidi="hi-IN"/>
        </w:rPr>
        <w:t>)</w:t>
      </w:r>
    </w:p>
    <w:p w14:paraId="176C933F" w14:textId="77777777" w:rsidR="00E35EA7" w:rsidRPr="00E35EA7" w:rsidRDefault="00E35EA7" w:rsidP="324FBDC6">
      <w:pPr>
        <w:spacing w:after="120"/>
        <w:rPr>
          <w:rFonts w:ascii="Arial" w:eastAsiaTheme="minorEastAsia" w:hAnsi="Arial" w:cs="Arial"/>
          <w:kern w:val="2"/>
          <w:sz w:val="24"/>
          <w:szCs w:val="24"/>
          <w:lang w:eastAsia="zh-CN" w:bidi="hi-IN"/>
        </w:rPr>
      </w:pPr>
      <w:r w:rsidRPr="00E35EA7">
        <w:rPr>
          <w:rFonts w:ascii="Arial" w:eastAsiaTheme="minorEastAsia" w:hAnsi="Arial" w:cs="Arial"/>
          <w:kern w:val="2"/>
          <w:sz w:val="24"/>
          <w:szCs w:val="24"/>
          <w:lang w:eastAsia="zh-CN" w:bidi="hi-IN"/>
        </w:rPr>
        <w:lastRenderedPageBreak/>
        <w:t>This clause substitutes paragraph (f) of section 187 (1) to refer to an approved tree management plan. A new definition of approved tree management plan has been inserted to support this amendment and provide clarity and consistency in the operation of conditional approvals.</w:t>
      </w:r>
    </w:p>
    <w:p w14:paraId="3B59A896" w14:textId="77777777" w:rsidR="00E35EA7" w:rsidRPr="00E35EA7" w:rsidRDefault="00E35EA7" w:rsidP="00E35EA7">
      <w:pPr>
        <w:spacing w:after="160"/>
        <w:rPr>
          <w:rFonts w:ascii="Arial" w:eastAsiaTheme="minorEastAsia" w:hAnsi="Arial" w:cs="Arial"/>
          <w:b/>
          <w:bCs/>
          <w:kern w:val="2"/>
          <w:sz w:val="24"/>
          <w:szCs w:val="24"/>
          <w:lang w:eastAsia="zh-CN" w:bidi="hi-IN"/>
        </w:rPr>
      </w:pPr>
      <w:r w:rsidRPr="00E35EA7">
        <w:rPr>
          <w:rFonts w:ascii="Arial" w:eastAsiaTheme="minorEastAsia" w:hAnsi="Arial" w:cs="Arial"/>
          <w:b/>
          <w:bCs/>
          <w:kern w:val="2"/>
          <w:sz w:val="24"/>
          <w:szCs w:val="24"/>
          <w:lang w:eastAsia="zh-CN" w:bidi="hi-IN"/>
        </w:rPr>
        <w:t>Clause 11</w:t>
      </w:r>
      <w:r w:rsidRPr="00E35EA7">
        <w:rPr>
          <w:rFonts w:ascii="Arial" w:eastAsiaTheme="minorEastAsia" w:hAnsi="Arial" w:cs="Arial"/>
          <w:b/>
          <w:bCs/>
          <w:kern w:val="2"/>
          <w:sz w:val="24"/>
          <w:szCs w:val="24"/>
          <w:lang w:eastAsia="zh-CN" w:bidi="hi-IN"/>
        </w:rPr>
        <w:tab/>
        <w:t xml:space="preserve">Section 187 (6), new definition of </w:t>
      </w:r>
      <w:r w:rsidRPr="6CB55FB7">
        <w:rPr>
          <w:rFonts w:ascii="Arial" w:eastAsiaTheme="minorEastAsia" w:hAnsi="Arial" w:cs="Arial"/>
          <w:b/>
          <w:i/>
          <w:kern w:val="2"/>
          <w:sz w:val="24"/>
          <w:szCs w:val="24"/>
          <w:lang w:eastAsia="zh-CN" w:bidi="hi-IN"/>
        </w:rPr>
        <w:t>approved tree management plan</w:t>
      </w:r>
    </w:p>
    <w:p w14:paraId="79A54E04" w14:textId="77777777" w:rsidR="00E35EA7" w:rsidRPr="00E35EA7" w:rsidRDefault="00E35EA7" w:rsidP="00E35EA7">
      <w:pPr>
        <w:spacing w:after="160"/>
        <w:rPr>
          <w:rFonts w:ascii="Arial" w:eastAsiaTheme="minorEastAsia" w:hAnsi="Arial" w:cs="Arial"/>
          <w:kern w:val="2"/>
          <w:sz w:val="24"/>
          <w:szCs w:val="24"/>
          <w:lang w:eastAsia="zh-CN" w:bidi="hi-IN"/>
        </w:rPr>
      </w:pPr>
      <w:r w:rsidRPr="00E35EA7">
        <w:rPr>
          <w:rFonts w:ascii="Arial" w:eastAsiaTheme="minorEastAsia" w:hAnsi="Arial" w:cs="Arial"/>
          <w:kern w:val="2"/>
          <w:sz w:val="24"/>
          <w:szCs w:val="24"/>
          <w:lang w:eastAsia="zh-CN" w:bidi="hi-IN"/>
        </w:rPr>
        <w:t>This clause inserts a new definition of approved tree management plan by referring to the dictionary definition of the Urban Forest Act. The insertion of the definition ensures consistency across the planning and urban forest regulatory frameworks and avoids duplication or inconsistency.</w:t>
      </w:r>
    </w:p>
    <w:p w14:paraId="55AEF340" w14:textId="77777777" w:rsidR="00E35EA7" w:rsidRPr="00E35EA7" w:rsidRDefault="00E35EA7" w:rsidP="00E35EA7">
      <w:pPr>
        <w:spacing w:after="160"/>
        <w:rPr>
          <w:rFonts w:ascii="Arial" w:eastAsiaTheme="minorEastAsia" w:hAnsi="Arial" w:cs="Arial"/>
          <w:b/>
          <w:bCs/>
          <w:kern w:val="2"/>
          <w:sz w:val="24"/>
          <w:szCs w:val="24"/>
          <w:lang w:eastAsia="zh-CN" w:bidi="hi-IN"/>
        </w:rPr>
      </w:pPr>
      <w:r w:rsidRPr="00E35EA7">
        <w:rPr>
          <w:rFonts w:ascii="Arial" w:eastAsiaTheme="minorEastAsia" w:hAnsi="Arial" w:cs="Arial"/>
          <w:b/>
          <w:bCs/>
          <w:kern w:val="2"/>
          <w:sz w:val="24"/>
          <w:szCs w:val="24"/>
          <w:lang w:eastAsia="zh-CN" w:bidi="hi-IN"/>
        </w:rPr>
        <w:t>Clause 12</w:t>
      </w:r>
      <w:r w:rsidRPr="00E35EA7">
        <w:rPr>
          <w:rFonts w:ascii="Arial" w:eastAsiaTheme="minorEastAsia" w:hAnsi="Arial" w:cs="Arial"/>
          <w:b/>
          <w:bCs/>
          <w:kern w:val="2"/>
          <w:sz w:val="24"/>
          <w:szCs w:val="24"/>
          <w:lang w:eastAsia="zh-CN" w:bidi="hi-IN"/>
        </w:rPr>
        <w:tab/>
        <w:t xml:space="preserve">Section 187 (6), definition of </w:t>
      </w:r>
      <w:r w:rsidRPr="06D7FEF9">
        <w:rPr>
          <w:rFonts w:ascii="Arial" w:eastAsiaTheme="minorEastAsia" w:hAnsi="Arial" w:cs="Arial"/>
          <w:b/>
          <w:i/>
          <w:kern w:val="2"/>
          <w:sz w:val="24"/>
          <w:szCs w:val="24"/>
          <w:lang w:eastAsia="zh-CN" w:bidi="hi-IN"/>
        </w:rPr>
        <w:t>canopy contribution agreement</w:t>
      </w:r>
    </w:p>
    <w:p w14:paraId="33B6CB92" w14:textId="3B2E1011" w:rsidR="00E35EA7" w:rsidRPr="00E35EA7" w:rsidRDefault="00E35EA7" w:rsidP="00E35EA7">
      <w:pPr>
        <w:spacing w:after="160"/>
        <w:rPr>
          <w:rFonts w:ascii="Arial" w:eastAsiaTheme="minorEastAsia" w:hAnsi="Arial" w:cs="Arial"/>
          <w:kern w:val="2"/>
          <w:sz w:val="24"/>
          <w:szCs w:val="24"/>
          <w:lang w:eastAsia="zh-CN" w:bidi="hi-IN"/>
        </w:rPr>
      </w:pPr>
      <w:r w:rsidRPr="00E35EA7">
        <w:rPr>
          <w:rFonts w:ascii="Arial" w:eastAsiaTheme="minorEastAsia" w:hAnsi="Arial" w:cs="Arial"/>
          <w:kern w:val="2"/>
          <w:sz w:val="24"/>
          <w:szCs w:val="24"/>
          <w:lang w:eastAsia="zh-CN" w:bidi="hi-IN"/>
        </w:rPr>
        <w:t xml:space="preserve">This clause omits the definition of canopy contribution agreement from section 187 (6) of the </w:t>
      </w:r>
      <w:r w:rsidRPr="00057766">
        <w:rPr>
          <w:rFonts w:ascii="Arial" w:eastAsiaTheme="minorEastAsia" w:hAnsi="Arial" w:cs="Arial"/>
          <w:kern w:val="2"/>
          <w:sz w:val="24"/>
          <w:szCs w:val="24"/>
          <w:lang w:eastAsia="zh-CN" w:bidi="hi-IN"/>
        </w:rPr>
        <w:t>Planning Act</w:t>
      </w:r>
      <w:r w:rsidRPr="00E35EA7">
        <w:rPr>
          <w:rFonts w:ascii="Arial" w:eastAsiaTheme="minorEastAsia" w:hAnsi="Arial" w:cs="Arial"/>
          <w:kern w:val="2"/>
          <w:sz w:val="24"/>
          <w:szCs w:val="24"/>
          <w:lang w:eastAsia="zh-CN" w:bidi="hi-IN"/>
        </w:rPr>
        <w:t xml:space="preserve">. The amendment is consequential to the relocation of the definition to the dictionary of the </w:t>
      </w:r>
      <w:r w:rsidR="007F7AC8">
        <w:rPr>
          <w:rFonts w:ascii="Arial" w:eastAsiaTheme="minorEastAsia" w:hAnsi="Arial" w:cs="Arial"/>
          <w:kern w:val="2"/>
          <w:sz w:val="24"/>
          <w:szCs w:val="24"/>
          <w:lang w:eastAsia="zh-CN" w:bidi="hi-IN"/>
        </w:rPr>
        <w:t xml:space="preserve">Planning </w:t>
      </w:r>
      <w:r w:rsidRPr="00E35EA7">
        <w:rPr>
          <w:rFonts w:ascii="Arial" w:eastAsiaTheme="minorEastAsia" w:hAnsi="Arial" w:cs="Arial"/>
          <w:kern w:val="2"/>
          <w:sz w:val="24"/>
          <w:szCs w:val="24"/>
          <w:lang w:eastAsia="zh-CN" w:bidi="hi-IN"/>
        </w:rPr>
        <w:t>Act</w:t>
      </w:r>
      <w:r w:rsidRPr="00E35EA7" w:rsidDel="00A97D5B">
        <w:rPr>
          <w:rFonts w:ascii="Arial" w:eastAsiaTheme="minorEastAsia" w:hAnsi="Arial" w:cs="Arial"/>
          <w:kern w:val="2"/>
          <w:sz w:val="24"/>
          <w:szCs w:val="24"/>
          <w:lang w:eastAsia="zh-CN" w:bidi="hi-IN"/>
        </w:rPr>
        <w:t>.</w:t>
      </w:r>
    </w:p>
    <w:p w14:paraId="79ED4668" w14:textId="43B72127" w:rsidR="00E35EA7" w:rsidRPr="00E35EA7" w:rsidRDefault="00E35EA7" w:rsidP="30799B61">
      <w:pPr>
        <w:spacing w:after="0"/>
        <w:outlineLvl w:val="2"/>
        <w:rPr>
          <w:rFonts w:ascii="Arial" w:hAnsi="Arial" w:cs="Arial"/>
          <w:b/>
          <w:bCs/>
          <w:sz w:val="24"/>
          <w:szCs w:val="24"/>
          <w:lang w:eastAsia="zh-CN" w:bidi="hi-IN"/>
        </w:rPr>
      </w:pPr>
      <w:r w:rsidRPr="00E35EA7">
        <w:rPr>
          <w:rFonts w:ascii="Arial" w:hAnsi="Arial" w:cs="Arial"/>
          <w:b/>
          <w:bCs/>
          <w:sz w:val="24"/>
          <w:szCs w:val="24"/>
          <w:lang w:eastAsia="zh-CN" w:bidi="hi-IN"/>
        </w:rPr>
        <w:t>Clause 13</w:t>
      </w:r>
      <w:r>
        <w:tab/>
      </w:r>
      <w:r w:rsidRPr="00E35EA7">
        <w:rPr>
          <w:rFonts w:ascii="Arial" w:hAnsi="Arial" w:cs="Arial"/>
          <w:b/>
          <w:bCs/>
          <w:sz w:val="24"/>
          <w:szCs w:val="24"/>
          <w:lang w:eastAsia="zh-CN" w:bidi="hi-IN"/>
        </w:rPr>
        <w:t>Restrictions on development approval</w:t>
      </w:r>
    </w:p>
    <w:p w14:paraId="06AC7A68" w14:textId="525B0FA6" w:rsidR="00E35EA7" w:rsidRPr="00E35EA7" w:rsidRDefault="00E35EA7" w:rsidP="30799B61">
      <w:pPr>
        <w:spacing w:after="0"/>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New section 189 (1) (da)</w:t>
      </w:r>
    </w:p>
    <w:p w14:paraId="21E09D82" w14:textId="0A56C8B2" w:rsidR="00E35EA7" w:rsidRPr="00E35EA7" w:rsidRDefault="00E35EA7" w:rsidP="00636003">
      <w:pPr>
        <w:spacing w:before="120"/>
        <w:rPr>
          <w:rFonts w:ascii="Arial" w:hAnsi="Arial" w:cs="Arial"/>
          <w:sz w:val="24"/>
          <w:szCs w:val="24"/>
          <w:lang w:eastAsia="zh-CN" w:bidi="hi-IN"/>
        </w:rPr>
      </w:pPr>
      <w:r w:rsidRPr="00E35EA7">
        <w:rPr>
          <w:rFonts w:ascii="Arial" w:hAnsi="Arial" w:cs="Arial"/>
          <w:sz w:val="24"/>
          <w:szCs w:val="24"/>
          <w:lang w:eastAsia="zh-CN" w:bidi="hi-IN"/>
        </w:rPr>
        <w:t xml:space="preserve">The insertion of new paragraph 189 (1) (da) of the Planning Act is intended to provide an additional restriction on development approval where a development proposal involves the removal of a regulated tree or public tree for which the </w:t>
      </w:r>
      <w:r w:rsidR="00057766">
        <w:rPr>
          <w:rFonts w:ascii="Arial" w:hAnsi="Arial" w:cs="Arial"/>
          <w:sz w:val="24"/>
          <w:szCs w:val="24"/>
          <w:lang w:eastAsia="zh-CN" w:bidi="hi-IN"/>
        </w:rPr>
        <w:t>t</w:t>
      </w:r>
      <w:r w:rsidRPr="00E35EA7">
        <w:rPr>
          <w:rFonts w:ascii="Arial" w:hAnsi="Arial" w:cs="Arial"/>
          <w:sz w:val="24"/>
          <w:szCs w:val="24"/>
          <w:lang w:eastAsia="zh-CN" w:bidi="hi-IN"/>
        </w:rPr>
        <w:t xml:space="preserve">erritory </w:t>
      </w:r>
      <w:r w:rsidR="00057766">
        <w:rPr>
          <w:rFonts w:ascii="Arial" w:hAnsi="Arial" w:cs="Arial"/>
          <w:sz w:val="24"/>
          <w:szCs w:val="24"/>
          <w:lang w:eastAsia="zh-CN" w:bidi="hi-IN"/>
        </w:rPr>
        <w:t>p</w:t>
      </w:r>
      <w:r w:rsidRPr="00E35EA7">
        <w:rPr>
          <w:rFonts w:ascii="Arial" w:hAnsi="Arial" w:cs="Arial"/>
          <w:sz w:val="24"/>
          <w:szCs w:val="24"/>
          <w:lang w:eastAsia="zh-CN" w:bidi="hi-IN"/>
        </w:rPr>
        <w:t xml:space="preserve">lanning </w:t>
      </w:r>
      <w:r w:rsidR="00057766">
        <w:rPr>
          <w:rFonts w:ascii="Arial" w:hAnsi="Arial" w:cs="Arial"/>
          <w:sz w:val="24"/>
          <w:szCs w:val="24"/>
          <w:lang w:eastAsia="zh-CN" w:bidi="hi-IN"/>
        </w:rPr>
        <w:t>a</w:t>
      </w:r>
      <w:r w:rsidRPr="00E35EA7">
        <w:rPr>
          <w:rFonts w:ascii="Arial" w:hAnsi="Arial" w:cs="Arial"/>
          <w:sz w:val="24"/>
          <w:szCs w:val="24"/>
          <w:lang w:eastAsia="zh-CN" w:bidi="hi-IN"/>
        </w:rPr>
        <w:t xml:space="preserve">uthority has previously made a decision under section 144C. In these circumstances, where the design of the proposed development is substantially the same as that considered in the earlier tree removal decision, the decision-maker must </w:t>
      </w:r>
      <w:r w:rsidR="5690B219" w:rsidRPr="5690B219">
        <w:rPr>
          <w:rFonts w:ascii="Arial" w:hAnsi="Arial" w:cs="Arial"/>
          <w:sz w:val="24"/>
          <w:szCs w:val="24"/>
          <w:lang w:eastAsia="zh-CN" w:bidi="hi-IN"/>
        </w:rPr>
        <w:t>consider</w:t>
      </w:r>
      <w:r w:rsidRPr="00E35EA7">
        <w:rPr>
          <w:rFonts w:ascii="Arial" w:hAnsi="Arial" w:cs="Arial"/>
          <w:sz w:val="24"/>
          <w:szCs w:val="24"/>
          <w:lang w:eastAsia="zh-CN" w:bidi="hi-IN"/>
        </w:rPr>
        <w:t xml:space="preserve"> the Authority’s decision under section 144C.</w:t>
      </w:r>
    </w:p>
    <w:p w14:paraId="410740C5" w14:textId="4DA035F9" w:rsidR="00E35EA7" w:rsidRPr="00E35EA7" w:rsidRDefault="00E35EA7" w:rsidP="00636003">
      <w:pPr>
        <w:rPr>
          <w:rFonts w:ascii="Arial" w:hAnsi="Arial" w:cs="Arial"/>
          <w:sz w:val="24"/>
          <w:szCs w:val="24"/>
          <w:lang w:eastAsia="zh-CN" w:bidi="hi-IN"/>
        </w:rPr>
      </w:pPr>
      <w:r w:rsidRPr="00E35EA7">
        <w:rPr>
          <w:rFonts w:ascii="Arial" w:hAnsi="Arial" w:cs="Arial"/>
          <w:sz w:val="24"/>
          <w:szCs w:val="24"/>
          <w:lang w:eastAsia="zh-CN" w:bidi="hi-IN"/>
        </w:rPr>
        <w:t xml:space="preserve">This amendment ensures alignment between the earlier assessment of tree removal </w:t>
      </w:r>
      <w:r w:rsidR="00F80F3B">
        <w:rPr>
          <w:rFonts w:ascii="Arial" w:hAnsi="Arial" w:cs="Arial"/>
          <w:sz w:val="24"/>
          <w:szCs w:val="24"/>
          <w:lang w:eastAsia="zh-CN" w:bidi="hi-IN"/>
        </w:rPr>
        <w:t>to provide consistent</w:t>
      </w:r>
      <w:r w:rsidR="00F80F3B" w:rsidRPr="00E35EA7">
        <w:rPr>
          <w:rFonts w:ascii="Arial" w:hAnsi="Arial" w:cs="Arial"/>
          <w:sz w:val="24"/>
          <w:szCs w:val="24"/>
          <w:lang w:eastAsia="zh-CN" w:bidi="hi-IN"/>
        </w:rPr>
        <w:t xml:space="preserve"> </w:t>
      </w:r>
      <w:r w:rsidRPr="00E35EA7">
        <w:rPr>
          <w:rFonts w:ascii="Arial" w:hAnsi="Arial" w:cs="Arial"/>
          <w:sz w:val="24"/>
          <w:szCs w:val="24"/>
          <w:lang w:eastAsia="zh-CN" w:bidi="hi-IN"/>
        </w:rPr>
        <w:t>decision-making and greater certainty for applicants.</w:t>
      </w:r>
    </w:p>
    <w:p w14:paraId="4E4C966A" w14:textId="77777777"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b/>
          <w:bCs/>
          <w:sz w:val="24"/>
          <w:szCs w:val="24"/>
          <w:lang w:eastAsia="zh-CN" w:bidi="hi-IN"/>
        </w:rPr>
        <w:t>Clause 14</w:t>
      </w:r>
      <w:r>
        <w:tab/>
      </w:r>
      <w:r w:rsidRPr="00E35EA7">
        <w:rPr>
          <w:rFonts w:ascii="Arial" w:hAnsi="Arial" w:cs="Arial"/>
          <w:b/>
          <w:bCs/>
          <w:sz w:val="24"/>
          <w:szCs w:val="24"/>
          <w:lang w:eastAsia="zh-CN" w:bidi="hi-IN"/>
        </w:rPr>
        <w:t xml:space="preserve">Section 189 (7), new definition of </w:t>
      </w:r>
      <w:r w:rsidRPr="33BF18C7">
        <w:rPr>
          <w:rFonts w:ascii="Arial" w:hAnsi="Arial" w:cs="Arial"/>
          <w:b/>
          <w:i/>
          <w:sz w:val="24"/>
          <w:szCs w:val="24"/>
          <w:lang w:eastAsia="zh-CN" w:bidi="hi-IN"/>
        </w:rPr>
        <w:t>built-up urban area</w:t>
      </w:r>
    </w:p>
    <w:p w14:paraId="6B3339F8" w14:textId="6C494161"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a definition of built-up urban area into section 189 (7) of the </w:t>
      </w:r>
      <w:r w:rsidRPr="00057766">
        <w:rPr>
          <w:rFonts w:ascii="Arial" w:hAnsi="Arial" w:cs="Arial"/>
          <w:sz w:val="24"/>
          <w:szCs w:val="24"/>
          <w:lang w:eastAsia="zh-CN" w:bidi="hi-IN"/>
        </w:rPr>
        <w:t>Planning Act</w:t>
      </w:r>
      <w:r w:rsidRPr="00E35EA7">
        <w:rPr>
          <w:rFonts w:ascii="Arial" w:hAnsi="Arial" w:cs="Arial"/>
          <w:sz w:val="24"/>
          <w:szCs w:val="24"/>
          <w:lang w:eastAsia="zh-CN" w:bidi="hi-IN"/>
        </w:rPr>
        <w:t>.</w:t>
      </w:r>
    </w:p>
    <w:p w14:paraId="2743DAA7" w14:textId="24187D32"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definition adopts the meaning given in section 8 of the </w:t>
      </w:r>
      <w:r w:rsidRPr="00057766">
        <w:rPr>
          <w:rFonts w:ascii="Arial" w:hAnsi="Arial" w:cs="Arial"/>
          <w:sz w:val="24"/>
          <w:szCs w:val="24"/>
          <w:lang w:eastAsia="zh-CN" w:bidi="hi-IN"/>
        </w:rPr>
        <w:t>Urban Forest Ac</w:t>
      </w:r>
      <w:r w:rsidR="00057766">
        <w:rPr>
          <w:rFonts w:ascii="Arial" w:hAnsi="Arial" w:cs="Arial"/>
          <w:sz w:val="24"/>
          <w:szCs w:val="24"/>
          <w:lang w:eastAsia="zh-CN" w:bidi="hi-IN"/>
        </w:rPr>
        <w:t>t</w:t>
      </w:r>
      <w:r w:rsidRPr="00E35EA7">
        <w:rPr>
          <w:rFonts w:ascii="Arial" w:hAnsi="Arial" w:cs="Arial"/>
          <w:sz w:val="24"/>
          <w:szCs w:val="24"/>
          <w:lang w:eastAsia="zh-CN" w:bidi="hi-IN"/>
        </w:rPr>
        <w:t xml:space="preserve">. This amendment ensures that the term </w:t>
      </w:r>
      <w:r w:rsidR="00C82402">
        <w:rPr>
          <w:rFonts w:ascii="Arial" w:hAnsi="Arial" w:cs="Arial"/>
          <w:sz w:val="24"/>
          <w:szCs w:val="24"/>
          <w:lang w:eastAsia="zh-CN" w:bidi="hi-IN"/>
        </w:rPr>
        <w:t>“</w:t>
      </w:r>
      <w:r w:rsidRPr="00C82402">
        <w:rPr>
          <w:rFonts w:ascii="Arial" w:hAnsi="Arial" w:cs="Arial"/>
          <w:sz w:val="24"/>
          <w:szCs w:val="24"/>
          <w:lang w:eastAsia="zh-CN" w:bidi="hi-IN"/>
        </w:rPr>
        <w:t>built-up urban area</w:t>
      </w:r>
      <w:r w:rsidR="00C82402">
        <w:rPr>
          <w:rFonts w:ascii="Arial" w:hAnsi="Arial" w:cs="Arial"/>
          <w:sz w:val="24"/>
          <w:szCs w:val="24"/>
          <w:lang w:eastAsia="zh-CN" w:bidi="hi-IN"/>
        </w:rPr>
        <w:t>”</w:t>
      </w:r>
      <w:r w:rsidRPr="00E35EA7">
        <w:rPr>
          <w:rFonts w:ascii="Arial" w:hAnsi="Arial" w:cs="Arial"/>
          <w:sz w:val="24"/>
          <w:szCs w:val="24"/>
          <w:lang w:eastAsia="zh-CN" w:bidi="hi-IN"/>
        </w:rPr>
        <w:t xml:space="preserve"> is used consistently across the planning and urban forest legislative frameworks, particularly in relation to restrictions on development approval affecting trees and declared sites.</w:t>
      </w:r>
    </w:p>
    <w:p w14:paraId="7128005F" w14:textId="77777777" w:rsidR="00E35EA7" w:rsidRPr="00E35EA7" w:rsidRDefault="00E35EA7" w:rsidP="00E35EA7">
      <w:pPr>
        <w:spacing w:after="100" w:afterAutospacing="1"/>
        <w:outlineLvl w:val="2"/>
        <w:rPr>
          <w:rFonts w:ascii="Arial" w:hAnsi="Arial" w:cs="Arial"/>
          <w:b/>
          <w:i/>
          <w:sz w:val="24"/>
          <w:szCs w:val="24"/>
          <w:lang w:eastAsia="zh-CN" w:bidi="hi-IN"/>
        </w:rPr>
      </w:pPr>
      <w:r w:rsidRPr="00E35EA7">
        <w:rPr>
          <w:rFonts w:ascii="Arial" w:hAnsi="Arial" w:cs="Arial"/>
          <w:b/>
          <w:bCs/>
          <w:sz w:val="24"/>
          <w:szCs w:val="24"/>
          <w:lang w:eastAsia="zh-CN" w:bidi="hi-IN"/>
        </w:rPr>
        <w:t>Clause 15</w:t>
      </w:r>
      <w:r>
        <w:tab/>
      </w:r>
      <w:r w:rsidRPr="00E35EA7">
        <w:rPr>
          <w:rFonts w:ascii="Arial" w:hAnsi="Arial" w:cs="Arial"/>
          <w:b/>
          <w:bCs/>
          <w:sz w:val="24"/>
          <w:szCs w:val="24"/>
          <w:lang w:eastAsia="zh-CN" w:bidi="hi-IN"/>
        </w:rPr>
        <w:t xml:space="preserve">Dictionary, new definition of </w:t>
      </w:r>
      <w:r w:rsidRPr="602AA2A3">
        <w:rPr>
          <w:rFonts w:ascii="Arial" w:hAnsi="Arial" w:cs="Arial"/>
          <w:b/>
          <w:i/>
          <w:sz w:val="24"/>
          <w:szCs w:val="24"/>
          <w:lang w:eastAsia="zh-CN" w:bidi="hi-IN"/>
        </w:rPr>
        <w:t>canopy contribution agreement</w:t>
      </w:r>
    </w:p>
    <w:p w14:paraId="26A33632" w14:textId="0A052AF5"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a definition of canopy contribution agreement into the dictionary of the </w:t>
      </w:r>
      <w:r w:rsidRPr="00057766">
        <w:rPr>
          <w:rFonts w:ascii="Arial" w:hAnsi="Arial" w:cs="Arial"/>
          <w:sz w:val="24"/>
          <w:szCs w:val="24"/>
          <w:lang w:eastAsia="zh-CN" w:bidi="hi-IN"/>
        </w:rPr>
        <w:t>Planning Act</w:t>
      </w:r>
      <w:r w:rsidRPr="00E35EA7">
        <w:rPr>
          <w:rFonts w:ascii="Arial" w:hAnsi="Arial" w:cs="Arial"/>
          <w:sz w:val="24"/>
          <w:szCs w:val="24"/>
          <w:lang w:eastAsia="zh-CN" w:bidi="hi-IN"/>
        </w:rPr>
        <w:t>.</w:t>
      </w:r>
    </w:p>
    <w:p w14:paraId="5E62F567" w14:textId="437C82F9"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definition adopts the meaning given in section 35 (3) of the </w:t>
      </w:r>
      <w:r w:rsidRPr="0095164E">
        <w:rPr>
          <w:rFonts w:ascii="Arial" w:hAnsi="Arial" w:cs="Arial"/>
          <w:sz w:val="24"/>
          <w:szCs w:val="24"/>
          <w:lang w:eastAsia="zh-CN" w:bidi="hi-IN"/>
        </w:rPr>
        <w:t>Urban Forest Act</w:t>
      </w:r>
      <w:r w:rsidRPr="00E35EA7">
        <w:rPr>
          <w:rFonts w:ascii="Arial" w:hAnsi="Arial" w:cs="Arial"/>
          <w:sz w:val="24"/>
          <w:szCs w:val="24"/>
          <w:lang w:eastAsia="zh-CN" w:bidi="hi-IN"/>
        </w:rPr>
        <w:t xml:space="preserve">. This amendment ensures that the term </w:t>
      </w:r>
      <w:r w:rsidR="00C82402">
        <w:rPr>
          <w:rFonts w:ascii="Arial" w:hAnsi="Arial" w:cs="Arial"/>
          <w:sz w:val="24"/>
          <w:szCs w:val="24"/>
          <w:lang w:eastAsia="zh-CN" w:bidi="hi-IN"/>
        </w:rPr>
        <w:t>“</w:t>
      </w:r>
      <w:r w:rsidRPr="00C82402">
        <w:rPr>
          <w:rFonts w:ascii="Arial" w:hAnsi="Arial" w:cs="Arial"/>
          <w:sz w:val="24"/>
          <w:szCs w:val="24"/>
          <w:lang w:eastAsia="zh-CN" w:bidi="hi-IN"/>
        </w:rPr>
        <w:t>canopy contribution agreement</w:t>
      </w:r>
      <w:r w:rsidR="00C82402">
        <w:rPr>
          <w:rFonts w:ascii="Arial" w:hAnsi="Arial" w:cs="Arial"/>
          <w:sz w:val="24"/>
          <w:szCs w:val="24"/>
          <w:lang w:eastAsia="zh-CN" w:bidi="hi-IN"/>
        </w:rPr>
        <w:t>”</w:t>
      </w:r>
      <w:r w:rsidRPr="00E35EA7">
        <w:rPr>
          <w:rFonts w:ascii="Arial" w:hAnsi="Arial" w:cs="Arial"/>
          <w:sz w:val="24"/>
          <w:szCs w:val="24"/>
          <w:lang w:eastAsia="zh-CN" w:bidi="hi-IN"/>
        </w:rPr>
        <w:t xml:space="preserve"> has a </w:t>
      </w:r>
      <w:r w:rsidRPr="00E35EA7">
        <w:rPr>
          <w:rFonts w:ascii="Arial" w:hAnsi="Arial" w:cs="Arial"/>
          <w:sz w:val="24"/>
          <w:szCs w:val="24"/>
          <w:lang w:eastAsia="zh-CN" w:bidi="hi-IN"/>
        </w:rPr>
        <w:lastRenderedPageBreak/>
        <w:t>consistent meaning across both the planning and urban forest legislative frameworks.</w:t>
      </w:r>
    </w:p>
    <w:p w14:paraId="156D5713" w14:textId="77777777" w:rsidR="00E35EA7" w:rsidRPr="00E35EA7" w:rsidRDefault="00E35EA7" w:rsidP="00E35EA7">
      <w:pPr>
        <w:spacing w:after="100" w:afterAutospacing="1"/>
        <w:outlineLvl w:val="2"/>
        <w:rPr>
          <w:rFonts w:ascii="Arial" w:hAnsi="Arial" w:cs="Arial"/>
          <w:b/>
          <w:i/>
          <w:sz w:val="24"/>
          <w:szCs w:val="24"/>
          <w:lang w:eastAsia="zh-CN" w:bidi="hi-IN"/>
        </w:rPr>
      </w:pPr>
      <w:r w:rsidRPr="00E35EA7">
        <w:rPr>
          <w:rFonts w:ascii="Arial" w:hAnsi="Arial" w:cs="Arial"/>
          <w:b/>
          <w:bCs/>
          <w:sz w:val="24"/>
          <w:szCs w:val="24"/>
          <w:lang w:eastAsia="zh-CN" w:bidi="hi-IN"/>
        </w:rPr>
        <w:t>Clause 16</w:t>
      </w:r>
      <w:r>
        <w:tab/>
      </w:r>
      <w:r w:rsidRPr="00E35EA7">
        <w:rPr>
          <w:rFonts w:ascii="Arial" w:hAnsi="Arial" w:cs="Arial"/>
          <w:b/>
          <w:bCs/>
          <w:sz w:val="24"/>
          <w:szCs w:val="24"/>
          <w:lang w:eastAsia="zh-CN" w:bidi="hi-IN"/>
        </w:rPr>
        <w:t xml:space="preserve">Dictionary, definition of </w:t>
      </w:r>
      <w:r w:rsidRPr="6ECE39BD">
        <w:rPr>
          <w:rFonts w:ascii="Arial" w:hAnsi="Arial" w:cs="Arial"/>
          <w:b/>
          <w:i/>
          <w:sz w:val="24"/>
          <w:szCs w:val="24"/>
          <w:lang w:eastAsia="zh-CN" w:bidi="hi-IN"/>
        </w:rPr>
        <w:t>development approval</w:t>
      </w:r>
    </w:p>
    <w:p w14:paraId="1EB22189" w14:textId="3C28F80C"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substitutes the definition of development approval in the dictionary of the </w:t>
      </w:r>
      <w:r w:rsidRPr="0095164E">
        <w:rPr>
          <w:rFonts w:ascii="Arial" w:hAnsi="Arial" w:cs="Arial"/>
          <w:sz w:val="24"/>
          <w:szCs w:val="24"/>
          <w:lang w:eastAsia="zh-CN" w:bidi="hi-IN"/>
        </w:rPr>
        <w:t>Planning Act</w:t>
      </w:r>
      <w:r w:rsidRPr="00E35EA7">
        <w:rPr>
          <w:rFonts w:ascii="Arial" w:hAnsi="Arial" w:cs="Arial"/>
          <w:sz w:val="24"/>
          <w:szCs w:val="24"/>
          <w:lang w:eastAsia="zh-CN" w:bidi="hi-IN"/>
        </w:rPr>
        <w:t>.</w:t>
      </w:r>
    </w:p>
    <w:p w14:paraId="32BD5000" w14:textId="2C01841E"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amended definition clarifies that a </w:t>
      </w:r>
      <w:r w:rsidRPr="00C82402">
        <w:rPr>
          <w:rFonts w:ascii="Arial" w:hAnsi="Arial" w:cs="Arial"/>
          <w:sz w:val="24"/>
          <w:szCs w:val="24"/>
          <w:lang w:eastAsia="zh-CN" w:bidi="hi-IN"/>
        </w:rPr>
        <w:t>development approval</w:t>
      </w:r>
      <w:r w:rsidRPr="00E35EA7">
        <w:rPr>
          <w:rFonts w:ascii="Arial" w:hAnsi="Arial" w:cs="Arial"/>
          <w:sz w:val="24"/>
          <w:szCs w:val="24"/>
          <w:lang w:eastAsia="zh-CN" w:bidi="hi-IN"/>
        </w:rPr>
        <w:t xml:space="preserve"> means an approval for a development under Chapter 7 (Development assessment and approvals)</w:t>
      </w:r>
      <w:r w:rsidR="0095164E">
        <w:rPr>
          <w:rFonts w:ascii="Arial" w:hAnsi="Arial" w:cs="Arial"/>
          <w:sz w:val="24"/>
          <w:szCs w:val="24"/>
          <w:lang w:eastAsia="zh-CN" w:bidi="hi-IN"/>
        </w:rPr>
        <w:t xml:space="preserve"> </w:t>
      </w:r>
      <w:r w:rsidRPr="00E35EA7">
        <w:rPr>
          <w:rFonts w:ascii="Arial" w:hAnsi="Arial" w:cs="Arial"/>
          <w:sz w:val="24"/>
          <w:szCs w:val="24"/>
          <w:lang w:eastAsia="zh-CN" w:bidi="hi-IN"/>
        </w:rPr>
        <w:t>but expressly excludes an approval to remove a tree under Part 7.1A (Development proposals involving tree removals).</w:t>
      </w:r>
    </w:p>
    <w:p w14:paraId="23B2D190" w14:textId="04C5C5D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amendment makes clear that approvals granted under the new tree removal framework are distinct from development approvals under the planning system. This distinction reinforces that an approval to remove a tree under Part 7.1A does not authorise development and does not alter the requirement to </w:t>
      </w:r>
      <w:r w:rsidR="00F80F3B">
        <w:rPr>
          <w:rFonts w:ascii="Arial" w:hAnsi="Arial" w:cs="Arial"/>
          <w:sz w:val="24"/>
          <w:szCs w:val="24"/>
          <w:lang w:eastAsia="zh-CN" w:bidi="hi-IN"/>
        </w:rPr>
        <w:t xml:space="preserve">comply with the remainder of Chapter 7. </w:t>
      </w:r>
    </w:p>
    <w:p w14:paraId="1E1E58AE"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17</w:t>
      </w:r>
      <w:r w:rsidRPr="00E35EA7">
        <w:rPr>
          <w:rFonts w:ascii="Arial" w:hAnsi="Arial" w:cs="Arial"/>
          <w:b/>
          <w:bCs/>
          <w:sz w:val="24"/>
          <w:szCs w:val="24"/>
          <w:lang w:eastAsia="zh-CN" w:bidi="hi-IN"/>
        </w:rPr>
        <w:tab/>
        <w:t>Dictionary, new definitions</w:t>
      </w:r>
    </w:p>
    <w:p w14:paraId="0D3CDD1C" w14:textId="0B3593ED"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definitions into the dictionary of the </w:t>
      </w:r>
      <w:r w:rsidRPr="0095164E">
        <w:rPr>
          <w:rFonts w:ascii="Arial" w:hAnsi="Arial" w:cs="Arial"/>
          <w:sz w:val="24"/>
          <w:szCs w:val="24"/>
          <w:lang w:eastAsia="zh-CN" w:bidi="hi-IN"/>
        </w:rPr>
        <w:t>Planning Act</w:t>
      </w:r>
      <w:r w:rsidRPr="00E35EA7">
        <w:rPr>
          <w:rFonts w:ascii="Arial" w:hAnsi="Arial" w:cs="Arial"/>
          <w:sz w:val="24"/>
          <w:szCs w:val="24"/>
          <w:lang w:eastAsia="zh-CN" w:bidi="hi-IN"/>
        </w:rPr>
        <w:t xml:space="preserve"> to support the operation of Part 7.1A. The clause inserts definitions of public tree, regulated tree, and tree removal application, each adopting the meaning given in the </w:t>
      </w:r>
      <w:r w:rsidRPr="0095164E">
        <w:rPr>
          <w:rFonts w:ascii="Arial" w:hAnsi="Arial" w:cs="Arial"/>
          <w:sz w:val="24"/>
          <w:szCs w:val="24"/>
          <w:lang w:eastAsia="zh-CN" w:bidi="hi-IN"/>
        </w:rPr>
        <w:t>Urban Forest Act</w:t>
      </w:r>
      <w:r w:rsidRPr="00E35EA7">
        <w:rPr>
          <w:rFonts w:ascii="Arial" w:hAnsi="Arial" w:cs="Arial"/>
          <w:sz w:val="24"/>
          <w:szCs w:val="24"/>
          <w:lang w:eastAsia="zh-CN" w:bidi="hi-IN"/>
        </w:rPr>
        <w:t xml:space="preserve"> or, in the case of </w:t>
      </w:r>
      <w:r w:rsidRPr="00C82402">
        <w:rPr>
          <w:rFonts w:ascii="Arial" w:hAnsi="Arial" w:cs="Arial"/>
          <w:sz w:val="24"/>
          <w:szCs w:val="24"/>
          <w:lang w:eastAsia="zh-CN" w:bidi="hi-IN"/>
        </w:rPr>
        <w:t>tree removal application</w:t>
      </w:r>
      <w:r w:rsidRPr="00E35EA7">
        <w:rPr>
          <w:rFonts w:ascii="Arial" w:hAnsi="Arial" w:cs="Arial"/>
          <w:sz w:val="24"/>
          <w:szCs w:val="24"/>
          <w:lang w:eastAsia="zh-CN" w:bidi="hi-IN"/>
        </w:rPr>
        <w:t xml:space="preserve">, the meaning given in new section 144A (1) of the </w:t>
      </w:r>
      <w:r w:rsidRPr="0095164E">
        <w:rPr>
          <w:rFonts w:ascii="Arial" w:hAnsi="Arial" w:cs="Arial"/>
          <w:sz w:val="24"/>
          <w:szCs w:val="24"/>
          <w:lang w:eastAsia="zh-CN" w:bidi="hi-IN"/>
        </w:rPr>
        <w:t>Planning Act</w:t>
      </w:r>
      <w:r w:rsidRPr="00E35EA7">
        <w:rPr>
          <w:rFonts w:ascii="Arial" w:hAnsi="Arial" w:cs="Arial"/>
          <w:sz w:val="24"/>
          <w:szCs w:val="24"/>
          <w:lang w:eastAsia="zh-CN" w:bidi="hi-IN"/>
        </w:rPr>
        <w:t>.</w:t>
      </w:r>
    </w:p>
    <w:p w14:paraId="72FB431A" w14:textId="767CB849"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Including these definitions ensures consistency of terminology between the planning and urban forest legislative frameworks and provides clarity about the scope and application of Part 7.1A. </w:t>
      </w:r>
    </w:p>
    <w:p w14:paraId="2C4A24AC" w14:textId="77777777" w:rsidR="00E35EA7" w:rsidRPr="00BF33CC" w:rsidRDefault="00E35EA7" w:rsidP="00E35EA7">
      <w:pPr>
        <w:spacing w:after="100" w:afterAutospacing="1"/>
        <w:rPr>
          <w:rFonts w:ascii="Arial Bold" w:hAnsi="Arial Bold" w:cs="Arial"/>
          <w:b/>
          <w:bCs/>
          <w:caps/>
          <w:sz w:val="24"/>
          <w:szCs w:val="24"/>
          <w:lang w:eastAsia="zh-CN" w:bidi="hi-IN"/>
        </w:rPr>
      </w:pPr>
      <w:r w:rsidRPr="00BF33CC">
        <w:rPr>
          <w:rFonts w:ascii="Arial Bold" w:hAnsi="Arial Bold" w:cs="Arial"/>
          <w:b/>
          <w:bCs/>
          <w:caps/>
          <w:sz w:val="24"/>
          <w:szCs w:val="24"/>
          <w:lang w:eastAsia="zh-CN" w:bidi="hi-IN"/>
        </w:rPr>
        <w:t xml:space="preserve">Part 3 </w:t>
      </w:r>
      <w:r w:rsidRPr="00BF33CC">
        <w:rPr>
          <w:rFonts w:ascii="Arial Bold" w:hAnsi="Arial Bold" w:cs="Arial"/>
          <w:b/>
          <w:bCs/>
          <w:caps/>
          <w:sz w:val="24"/>
          <w:szCs w:val="24"/>
          <w:lang w:eastAsia="zh-CN" w:bidi="hi-IN"/>
        </w:rPr>
        <w:tab/>
        <w:t>Planning (General) Regulation 2023</w:t>
      </w:r>
    </w:p>
    <w:p w14:paraId="336DA770"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eastAsiaTheme="minorEastAsia" w:hAnsi="Arial" w:cs="Arial"/>
          <w:b/>
          <w:bCs/>
          <w:kern w:val="2"/>
          <w:sz w:val="24"/>
          <w:szCs w:val="24"/>
          <w:lang w:eastAsia="zh-CN" w:bidi="hi-IN"/>
        </w:rPr>
        <w:t>Clause 18</w:t>
      </w:r>
      <w:r w:rsidRPr="00E35EA7">
        <w:rPr>
          <w:rFonts w:ascii="Arial" w:eastAsiaTheme="minorEastAsia" w:hAnsi="Arial" w:cs="Arial"/>
          <w:kern w:val="2"/>
          <w:sz w:val="24"/>
          <w:szCs w:val="24"/>
          <w:lang w:eastAsia="zh-CN" w:bidi="hi-IN"/>
        </w:rPr>
        <w:t xml:space="preserve">    </w:t>
      </w:r>
      <w:r w:rsidRPr="00E35EA7">
        <w:rPr>
          <w:rFonts w:ascii="Arial" w:eastAsiaTheme="minorEastAsia" w:hAnsi="Arial" w:cs="Arial"/>
          <w:kern w:val="2"/>
          <w:sz w:val="24"/>
          <w:szCs w:val="24"/>
          <w:lang w:eastAsia="zh-CN" w:bidi="hi-IN"/>
        </w:rPr>
        <w:tab/>
      </w:r>
      <w:r w:rsidRPr="00E35EA7">
        <w:rPr>
          <w:rFonts w:ascii="Arial" w:hAnsi="Arial" w:cs="Arial"/>
          <w:b/>
          <w:bCs/>
          <w:sz w:val="24"/>
          <w:szCs w:val="24"/>
          <w:lang w:eastAsia="zh-CN" w:bidi="hi-IN"/>
        </w:rPr>
        <w:t>New part 4A</w:t>
      </w:r>
      <w:r w:rsidRPr="00E35EA7">
        <w:rPr>
          <w:rFonts w:ascii="Arial" w:hAnsi="Arial" w:cs="Arial"/>
          <w:sz w:val="24"/>
          <w:szCs w:val="24"/>
          <w:lang w:eastAsia="zh-CN" w:bidi="hi-IN"/>
        </w:rPr>
        <w:t xml:space="preserve"> </w:t>
      </w:r>
    </w:p>
    <w:p w14:paraId="10BD3C12" w14:textId="0828714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the </w:t>
      </w:r>
      <w:r w:rsidR="00D154A1">
        <w:rPr>
          <w:rFonts w:ascii="Arial" w:hAnsi="Arial" w:cs="Arial"/>
          <w:sz w:val="24"/>
          <w:szCs w:val="24"/>
          <w:lang w:eastAsia="zh-CN" w:bidi="hi-IN"/>
        </w:rPr>
        <w:t>regulatory</w:t>
      </w:r>
      <w:r w:rsidR="00D154A1" w:rsidRPr="00E35EA7">
        <w:rPr>
          <w:rFonts w:ascii="Arial" w:hAnsi="Arial" w:cs="Arial"/>
          <w:sz w:val="24"/>
          <w:szCs w:val="24"/>
          <w:lang w:eastAsia="zh-CN" w:bidi="hi-IN"/>
        </w:rPr>
        <w:t xml:space="preserve"> </w:t>
      </w:r>
      <w:r w:rsidRPr="00E35EA7">
        <w:rPr>
          <w:rFonts w:ascii="Arial" w:hAnsi="Arial" w:cs="Arial"/>
          <w:sz w:val="24"/>
          <w:szCs w:val="24"/>
          <w:lang w:eastAsia="zh-CN" w:bidi="hi-IN"/>
        </w:rPr>
        <w:t xml:space="preserve">framework for assessing and approving the removal of regulated trees and public trees associated with a development proposal </w:t>
      </w:r>
      <w:r w:rsidR="00D154A1" w:rsidRPr="00E35EA7">
        <w:rPr>
          <w:rFonts w:ascii="Arial" w:hAnsi="Arial" w:cs="Arial"/>
          <w:sz w:val="24"/>
          <w:szCs w:val="24"/>
          <w:lang w:eastAsia="zh-CN" w:bidi="hi-IN"/>
        </w:rPr>
        <w:t xml:space="preserve">in part 7.1.A of the </w:t>
      </w:r>
      <w:r w:rsidR="00D154A1" w:rsidRPr="0095164E">
        <w:rPr>
          <w:rFonts w:ascii="Arial" w:hAnsi="Arial" w:cs="Arial"/>
          <w:sz w:val="24"/>
          <w:szCs w:val="24"/>
          <w:lang w:eastAsia="zh-CN" w:bidi="hi-IN"/>
        </w:rPr>
        <w:t>Planning Act</w:t>
      </w:r>
      <w:r w:rsidR="00D154A1" w:rsidRPr="00E35EA7">
        <w:rPr>
          <w:rFonts w:ascii="Arial" w:hAnsi="Arial" w:cs="Arial"/>
          <w:sz w:val="24"/>
          <w:szCs w:val="24"/>
          <w:lang w:eastAsia="zh-CN" w:bidi="hi-IN"/>
        </w:rPr>
        <w:t xml:space="preserve"> </w:t>
      </w:r>
      <w:r w:rsidRPr="00E35EA7">
        <w:rPr>
          <w:rFonts w:ascii="Arial" w:hAnsi="Arial" w:cs="Arial"/>
          <w:sz w:val="24"/>
          <w:szCs w:val="24"/>
          <w:lang w:eastAsia="zh-CN" w:bidi="hi-IN"/>
        </w:rPr>
        <w:t xml:space="preserve">into the </w:t>
      </w:r>
      <w:r w:rsidRPr="00E35EA7">
        <w:rPr>
          <w:rFonts w:ascii="Arial" w:hAnsi="Arial" w:cs="Arial"/>
          <w:i/>
          <w:iCs/>
          <w:sz w:val="24"/>
          <w:szCs w:val="24"/>
          <w:lang w:eastAsia="zh-CN" w:bidi="hi-IN"/>
        </w:rPr>
        <w:t>Planning (General) Regulation 2023</w:t>
      </w:r>
      <w:r w:rsidRPr="00E35EA7">
        <w:rPr>
          <w:rFonts w:ascii="Arial" w:hAnsi="Arial" w:cs="Arial"/>
          <w:sz w:val="24"/>
          <w:szCs w:val="24"/>
          <w:lang w:eastAsia="zh-CN" w:bidi="hi-IN"/>
        </w:rPr>
        <w:t>.</w:t>
      </w:r>
    </w:p>
    <w:p w14:paraId="5955B658" w14:textId="022E5A7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b/>
          <w:bCs/>
          <w:sz w:val="24"/>
          <w:szCs w:val="24"/>
          <w:lang w:eastAsia="zh-CN" w:bidi="hi-IN"/>
        </w:rPr>
        <w:t xml:space="preserve">Part 4A </w:t>
      </w:r>
      <w:r>
        <w:tab/>
      </w:r>
      <w:r w:rsidRPr="00E35EA7">
        <w:rPr>
          <w:rFonts w:ascii="Arial" w:hAnsi="Arial" w:cs="Arial"/>
          <w:b/>
          <w:bCs/>
          <w:sz w:val="24"/>
          <w:szCs w:val="24"/>
          <w:lang w:eastAsia="zh-CN" w:bidi="hi-IN"/>
        </w:rPr>
        <w:t>Development proposals involving tree removals</w:t>
      </w:r>
      <w:r w:rsidRPr="00E35EA7">
        <w:rPr>
          <w:rFonts w:ascii="Arial" w:hAnsi="Arial" w:cs="Arial"/>
          <w:sz w:val="24"/>
          <w:szCs w:val="24"/>
          <w:lang w:eastAsia="zh-CN" w:bidi="hi-IN"/>
        </w:rPr>
        <w:t xml:space="preserve"> </w:t>
      </w:r>
    </w:p>
    <w:p w14:paraId="484137FE" w14:textId="750CC9CE"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Section 27A sets out requirements for the approval of an application made by someone other than the lessee of the land on which the regulated tree is located. If the land is subject to a lease, the approval must be provided in writing by the lessee of the land. </w:t>
      </w:r>
    </w:p>
    <w:p w14:paraId="090DE5F1" w14:textId="22F5711C"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 xml:space="preserve">The requirements ensure that tree removal applications are supported by sufficient information, consistent with section 144A (3) (b) of </w:t>
      </w:r>
      <w:r w:rsidRPr="0095164E">
        <w:rPr>
          <w:rFonts w:ascii="Arial" w:hAnsi="Arial" w:cs="Arial"/>
          <w:sz w:val="24"/>
          <w:szCs w:val="24"/>
          <w:lang w:eastAsia="zh-CN" w:bidi="hi-IN"/>
        </w:rPr>
        <w:t>the Planning Act</w:t>
      </w:r>
      <w:r w:rsidRPr="00E35EA7">
        <w:rPr>
          <w:rFonts w:ascii="Arial" w:hAnsi="Arial" w:cs="Arial"/>
          <w:sz w:val="24"/>
          <w:szCs w:val="24"/>
          <w:lang w:eastAsia="zh-CN" w:bidi="hi-IN"/>
        </w:rPr>
        <w:t>.</w:t>
      </w:r>
    </w:p>
    <w:p w14:paraId="753AF9C8" w14:textId="1EC01E86"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Section 27B specifies the prescribed information that must be provided with the development application, in accordance with section 144A (3) (e) of the </w:t>
      </w:r>
      <w:r w:rsidRPr="0095164E">
        <w:rPr>
          <w:rFonts w:ascii="Arial" w:hAnsi="Arial" w:cs="Arial"/>
          <w:sz w:val="24"/>
          <w:szCs w:val="24"/>
          <w:lang w:eastAsia="zh-CN" w:bidi="hi-IN"/>
        </w:rPr>
        <w:t>Planning Act</w:t>
      </w:r>
      <w:r w:rsidRPr="00E35EA7">
        <w:rPr>
          <w:rFonts w:ascii="Arial" w:hAnsi="Arial" w:cs="Arial"/>
          <w:sz w:val="24"/>
          <w:szCs w:val="24"/>
          <w:lang w:eastAsia="zh-CN" w:bidi="hi-IN"/>
        </w:rPr>
        <w:t xml:space="preserve">. The prescribed information includes a brief description of the proposed development, the applicant’s details, the land on which the tree to be removed is located, for a tree on public unleased land a description of the location of the tree in relation to the location of the proposed development, the tree proposed to be removed, and any information required for the applicant to enter into a canopy contribution agreement in relation to the tree’s proposed removal. If the development application also involves an adjoining place that has one or more dwellings, a written statement must be provided as evidence of compliance with section 27C, along with any written information about the development proposal required section 27C (2). </w:t>
      </w:r>
    </w:p>
    <w:p w14:paraId="728D6670"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These requirements ensure that the territory planning authority is provided with sufficient information to decide on tree removal applications.</w:t>
      </w:r>
    </w:p>
    <w:p w14:paraId="4EE44782" w14:textId="7C68CD62" w:rsidR="00E35EA7" w:rsidRPr="00261F3D" w:rsidRDefault="00E35EA7" w:rsidP="7AD1B924">
      <w:pPr>
        <w:spacing w:after="100" w:afterAutospacing="1"/>
        <w:rPr>
          <w:rFonts w:ascii="Arial" w:hAnsi="Arial" w:cs="Arial"/>
          <w:sz w:val="24"/>
          <w:szCs w:val="24"/>
        </w:rPr>
      </w:pPr>
      <w:r w:rsidRPr="00E35EA7">
        <w:rPr>
          <w:rFonts w:ascii="Arial" w:hAnsi="Arial" w:cs="Arial"/>
          <w:sz w:val="24"/>
          <w:szCs w:val="24"/>
          <w:lang w:eastAsia="zh-CN" w:bidi="hi-IN"/>
        </w:rPr>
        <w:t xml:space="preserve">Section 27C provides that the proponent </w:t>
      </w:r>
      <w:r w:rsidRPr="7AD1B924">
        <w:rPr>
          <w:rFonts w:ascii="Arial" w:hAnsi="Arial" w:cs="Arial"/>
          <w:sz w:val="24"/>
          <w:szCs w:val="24"/>
          <w:lang w:eastAsia="zh-CN" w:bidi="hi-IN"/>
        </w:rPr>
        <w:t xml:space="preserve">must notify neighbouring residents </w:t>
      </w:r>
      <w:r w:rsidRPr="00E35EA7">
        <w:rPr>
          <w:rFonts w:ascii="Arial" w:hAnsi="Arial" w:cs="Arial"/>
          <w:sz w:val="24"/>
          <w:szCs w:val="24"/>
          <w:lang w:eastAsia="zh-CN" w:bidi="hi-IN"/>
        </w:rPr>
        <w:t xml:space="preserve">if the development proposal also involves one or more dwellings adjoining the place to which the proposal relates. </w:t>
      </w:r>
      <w:r w:rsidRPr="7AD1B924">
        <w:rPr>
          <w:rFonts w:ascii="Arial" w:hAnsi="Arial" w:cs="Arial"/>
          <w:sz w:val="24"/>
          <w:szCs w:val="24"/>
          <w:lang w:eastAsia="zh-CN" w:bidi="hi-IN"/>
        </w:rPr>
        <w:t xml:space="preserve">The notification requirements place the onus on the applicant </w:t>
      </w:r>
      <w:r w:rsidR="0069154D">
        <w:rPr>
          <w:rFonts w:ascii="Arial" w:hAnsi="Arial" w:cs="Arial"/>
          <w:sz w:val="24"/>
          <w:szCs w:val="24"/>
        </w:rPr>
        <w:t>to ensure that their neighbours are notified about the proposed development and associate tree removal.</w:t>
      </w:r>
    </w:p>
    <w:p w14:paraId="26981CB2" w14:textId="77777777" w:rsidR="00E35EA7" w:rsidRPr="00E35EA7" w:rsidRDefault="00E35EA7" w:rsidP="00E35EA7">
      <w:pPr>
        <w:pStyle w:val="Paragraphtext"/>
        <w:spacing w:before="0" w:line="276" w:lineRule="auto"/>
        <w:rPr>
          <w:rFonts w:ascii="Arial" w:hAnsi="Arial" w:cs="Arial"/>
          <w:szCs w:val="24"/>
        </w:rPr>
      </w:pPr>
      <w:r w:rsidRPr="00E35EA7">
        <w:rPr>
          <w:rFonts w:ascii="Arial" w:hAnsi="Arial" w:cs="Arial"/>
          <w:szCs w:val="24"/>
        </w:rPr>
        <w:t>For a proposed development to be considered, section 27D requires one electronic copy of the site plan, and three paper copies if the authority receiving the application requests paper copies. The site plan must be marked with the location and size of the tree to be removed, as well as any other trees on the block and include any preliminary drawings or plans of the proposed development on the site, marked with relevant details like location of buildings, access points and other development.</w:t>
      </w:r>
    </w:p>
    <w:p w14:paraId="3491A3AB" w14:textId="629208DF" w:rsidR="00E35EA7" w:rsidRPr="00E35EA7" w:rsidRDefault="00E35EA7" w:rsidP="00E35EA7">
      <w:pPr>
        <w:pStyle w:val="Paragraphtext"/>
        <w:spacing w:before="0" w:line="276" w:lineRule="auto"/>
        <w:rPr>
          <w:rFonts w:ascii="Arial" w:hAnsi="Arial" w:cs="Arial"/>
          <w:szCs w:val="24"/>
        </w:rPr>
      </w:pPr>
      <w:r w:rsidRPr="00E35EA7">
        <w:rPr>
          <w:rFonts w:ascii="Arial" w:hAnsi="Arial" w:cs="Arial"/>
          <w:szCs w:val="24"/>
        </w:rPr>
        <w:t xml:space="preserve">Section 27E specifies the information that must be included in a notice of decision of a development application, including the date of the application and a description of the tree, its location, the proposed development to which the decision relates, and the decision, reasons for the decision, date, and if approved any conditions, date the approval takes place and an approved site plan for the proposed development. This ensures that the </w:t>
      </w:r>
      <w:r w:rsidRPr="00E35EA7">
        <w:rPr>
          <w:rFonts w:ascii="Arial" w:hAnsi="Arial" w:cs="Arial"/>
          <w:i/>
          <w:iCs/>
          <w:szCs w:val="24"/>
        </w:rPr>
        <w:t>Planning (General) Regulation 2023</w:t>
      </w:r>
      <w:r w:rsidRPr="00E35EA7">
        <w:rPr>
          <w:rFonts w:ascii="Arial" w:hAnsi="Arial" w:cs="Arial"/>
          <w:szCs w:val="24"/>
        </w:rPr>
        <w:t xml:space="preserve"> prescribes the relevant information to be provided in the notice of a decision for a tree removal application, as required under section 144D of the </w:t>
      </w:r>
      <w:r w:rsidRPr="0095164E">
        <w:rPr>
          <w:rFonts w:ascii="Arial" w:hAnsi="Arial" w:cs="Arial"/>
          <w:szCs w:val="24"/>
        </w:rPr>
        <w:t>Planning Act</w:t>
      </w:r>
      <w:r w:rsidRPr="00E35EA7">
        <w:rPr>
          <w:rFonts w:ascii="Arial" w:hAnsi="Arial" w:cs="Arial"/>
          <w:szCs w:val="24"/>
        </w:rPr>
        <w:t>.</w:t>
      </w:r>
    </w:p>
    <w:p w14:paraId="5240AA24" w14:textId="77777777" w:rsidR="00E35EA7" w:rsidRPr="00BF33CC" w:rsidRDefault="00E35EA7" w:rsidP="00E35EA7">
      <w:pPr>
        <w:pStyle w:val="Heading3"/>
        <w:spacing w:before="0"/>
        <w:ind w:left="1440" w:hanging="1440"/>
        <w:rPr>
          <w:rFonts w:ascii="Arial Bold" w:hAnsi="Arial Bold" w:cs="Arial"/>
          <w:caps/>
        </w:rPr>
      </w:pPr>
      <w:r w:rsidRPr="00BF33CC">
        <w:rPr>
          <w:rFonts w:ascii="Arial Bold" w:hAnsi="Arial Bold" w:cs="Arial"/>
          <w:caps/>
        </w:rPr>
        <w:t xml:space="preserve">PART 4 </w:t>
      </w:r>
      <w:r w:rsidRPr="00BF33CC">
        <w:rPr>
          <w:rFonts w:ascii="Arial Bold" w:hAnsi="Arial Bold" w:cs="Arial"/>
          <w:caps/>
        </w:rPr>
        <w:tab/>
        <w:t xml:space="preserve">Urban Forest Act 2023 </w:t>
      </w:r>
    </w:p>
    <w:p w14:paraId="40359A84" w14:textId="3F700143" w:rsidR="00E35EA7" w:rsidRPr="00E35EA7" w:rsidRDefault="00E35EA7" w:rsidP="65FC3537">
      <w:pPr>
        <w:spacing w:after="0"/>
        <w:rPr>
          <w:rFonts w:ascii="Arial" w:hAnsi="Arial" w:cs="Arial"/>
          <w:sz w:val="24"/>
          <w:szCs w:val="24"/>
          <w:lang w:eastAsia="zh-CN" w:bidi="hi-IN"/>
        </w:rPr>
      </w:pPr>
      <w:r w:rsidRPr="00E35EA7">
        <w:rPr>
          <w:rFonts w:ascii="Arial" w:hAnsi="Arial" w:cs="Arial"/>
          <w:b/>
          <w:bCs/>
          <w:sz w:val="24"/>
          <w:szCs w:val="24"/>
          <w:lang w:eastAsia="zh-CN" w:bidi="hi-IN"/>
        </w:rPr>
        <w:t>Clause 19</w:t>
      </w:r>
      <w:r>
        <w:tab/>
      </w:r>
      <w:r w:rsidRPr="00E35EA7">
        <w:rPr>
          <w:rFonts w:ascii="Arial" w:hAnsi="Arial" w:cs="Arial"/>
          <w:b/>
          <w:bCs/>
          <w:sz w:val="24"/>
          <w:szCs w:val="24"/>
          <w:lang w:eastAsia="zh-CN" w:bidi="hi-IN"/>
        </w:rPr>
        <w:t>Objects of Act</w:t>
      </w:r>
      <w:r w:rsidRPr="00E35EA7">
        <w:rPr>
          <w:rFonts w:ascii="Arial" w:hAnsi="Arial" w:cs="Arial"/>
          <w:sz w:val="24"/>
          <w:szCs w:val="24"/>
          <w:lang w:eastAsia="zh-CN" w:bidi="hi-IN"/>
        </w:rPr>
        <w:t xml:space="preserve"> </w:t>
      </w:r>
    </w:p>
    <w:p w14:paraId="15CC0AD0" w14:textId="60159CE9" w:rsidR="00E35EA7" w:rsidRPr="00E35EA7" w:rsidRDefault="00E35EA7" w:rsidP="65FC3537">
      <w:pPr>
        <w:spacing w:after="0"/>
        <w:ind w:left="720" w:firstLine="720"/>
        <w:rPr>
          <w:rFonts w:ascii="Arial" w:hAnsi="Arial" w:cs="Arial"/>
          <w:sz w:val="24"/>
          <w:szCs w:val="24"/>
          <w:lang w:eastAsia="zh-CN" w:bidi="hi-IN"/>
        </w:rPr>
      </w:pPr>
      <w:r w:rsidRPr="00E35EA7">
        <w:rPr>
          <w:rFonts w:ascii="Arial" w:hAnsi="Arial" w:cs="Arial"/>
          <w:b/>
          <w:bCs/>
          <w:sz w:val="24"/>
          <w:szCs w:val="24"/>
          <w:lang w:eastAsia="zh-CN" w:bidi="hi-IN"/>
        </w:rPr>
        <w:t>Section 6 (a)</w:t>
      </w:r>
    </w:p>
    <w:p w14:paraId="4FC777F9" w14:textId="68D516E3" w:rsidR="00E35EA7" w:rsidRPr="00E35EA7" w:rsidRDefault="00E35EA7" w:rsidP="65FC3537">
      <w:pPr>
        <w:spacing w:before="120"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section 6 (a) of </w:t>
      </w:r>
      <w:r w:rsidRPr="0095164E">
        <w:rPr>
          <w:rFonts w:ascii="Arial" w:hAnsi="Arial" w:cs="Arial"/>
          <w:sz w:val="24"/>
          <w:szCs w:val="24"/>
          <w:lang w:eastAsia="zh-CN" w:bidi="hi-IN"/>
        </w:rPr>
        <w:t>the Urban Forest Act</w:t>
      </w:r>
      <w:r w:rsidRPr="00E35EA7">
        <w:rPr>
          <w:rFonts w:ascii="Arial" w:hAnsi="Arial" w:cs="Arial"/>
          <w:sz w:val="24"/>
          <w:szCs w:val="24"/>
          <w:lang w:eastAsia="zh-CN" w:bidi="hi-IN"/>
        </w:rPr>
        <w:t xml:space="preserve"> by inserting the words “health and” after </w:t>
      </w:r>
      <w:r w:rsidR="0095164E">
        <w:rPr>
          <w:rFonts w:ascii="Arial" w:hAnsi="Arial" w:cs="Arial"/>
          <w:sz w:val="24"/>
          <w:szCs w:val="24"/>
          <w:lang w:eastAsia="zh-CN" w:bidi="hi-IN"/>
        </w:rPr>
        <w:t>“</w:t>
      </w:r>
      <w:r w:rsidRPr="0095164E">
        <w:rPr>
          <w:rFonts w:ascii="Arial" w:hAnsi="Arial" w:cs="Arial"/>
          <w:sz w:val="24"/>
          <w:szCs w:val="24"/>
          <w:lang w:eastAsia="zh-CN" w:bidi="hi-IN"/>
        </w:rPr>
        <w:t>community</w:t>
      </w:r>
      <w:r w:rsidR="0095164E">
        <w:rPr>
          <w:rFonts w:ascii="Arial" w:hAnsi="Arial" w:cs="Arial"/>
          <w:sz w:val="24"/>
          <w:szCs w:val="24"/>
          <w:lang w:eastAsia="zh-CN" w:bidi="hi-IN"/>
        </w:rPr>
        <w:t>”</w:t>
      </w:r>
      <w:r w:rsidRPr="00E35EA7">
        <w:rPr>
          <w:rFonts w:ascii="Arial" w:hAnsi="Arial" w:cs="Arial"/>
          <w:sz w:val="24"/>
          <w:szCs w:val="24"/>
          <w:lang w:eastAsia="zh-CN" w:bidi="hi-IN"/>
        </w:rPr>
        <w:t>.</w:t>
      </w:r>
    </w:p>
    <w:p w14:paraId="32525DF4" w14:textId="64674CC8"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 xml:space="preserve">The amendment clarifies that a key object of the </w:t>
      </w:r>
      <w:r w:rsidR="006E4F6F" w:rsidRPr="0095164E">
        <w:rPr>
          <w:rFonts w:ascii="Arial" w:hAnsi="Arial" w:cs="Arial"/>
          <w:sz w:val="24"/>
          <w:szCs w:val="24"/>
          <w:lang w:eastAsia="zh-CN" w:bidi="hi-IN"/>
        </w:rPr>
        <w:t>Urban Forest Act</w:t>
      </w:r>
      <w:r w:rsidR="006E4F6F" w:rsidRPr="00E35EA7">
        <w:rPr>
          <w:rFonts w:ascii="Arial" w:hAnsi="Arial" w:cs="Arial"/>
          <w:sz w:val="24"/>
          <w:szCs w:val="24"/>
          <w:lang w:eastAsia="zh-CN" w:bidi="hi-IN"/>
        </w:rPr>
        <w:t xml:space="preserve"> </w:t>
      </w:r>
      <w:r w:rsidRPr="00E35EA7">
        <w:rPr>
          <w:rFonts w:ascii="Arial" w:hAnsi="Arial" w:cs="Arial"/>
          <w:sz w:val="24"/>
          <w:szCs w:val="24"/>
          <w:lang w:eastAsia="zh-CN" w:bidi="hi-IN"/>
        </w:rPr>
        <w:t>is to support a resilient and sustainable urban forest that contributes not only to community wellbeing, but specifically to community health. This reflects contemporary evidence and policy recognition of the role of urban trees and canopy in supporting physical and mental health outcomes, including heat mitigation, improved air quality, and enhanced liveability.</w:t>
      </w:r>
    </w:p>
    <w:p w14:paraId="1CEB32F5"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20</w:t>
      </w:r>
      <w:r w:rsidRPr="00E35EA7">
        <w:rPr>
          <w:rFonts w:ascii="Arial" w:hAnsi="Arial" w:cs="Arial"/>
          <w:b/>
          <w:bCs/>
          <w:sz w:val="24"/>
          <w:szCs w:val="24"/>
          <w:lang w:eastAsia="zh-CN" w:bidi="hi-IN"/>
        </w:rPr>
        <w:tab/>
        <w:t>Section 6 (c)</w:t>
      </w:r>
    </w:p>
    <w:p w14:paraId="060EA844" w14:textId="3B5462D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section 6 (c) of the </w:t>
      </w:r>
      <w:r w:rsidRPr="0095164E">
        <w:rPr>
          <w:rFonts w:ascii="Arial" w:hAnsi="Arial" w:cs="Arial"/>
          <w:sz w:val="24"/>
          <w:szCs w:val="24"/>
          <w:lang w:eastAsia="zh-CN" w:bidi="hi-IN"/>
        </w:rPr>
        <w:t>Urban Forest Act</w:t>
      </w:r>
      <w:r w:rsidRPr="00E35EA7">
        <w:rPr>
          <w:rFonts w:ascii="Arial" w:hAnsi="Arial" w:cs="Arial"/>
          <w:sz w:val="24"/>
          <w:szCs w:val="24"/>
          <w:lang w:eastAsia="zh-CN" w:bidi="hi-IN"/>
        </w:rPr>
        <w:t xml:space="preserve"> by inserting the words “and sustainability” after </w:t>
      </w:r>
      <w:r w:rsidR="0095164E">
        <w:rPr>
          <w:rFonts w:ascii="Arial" w:hAnsi="Arial" w:cs="Arial"/>
          <w:sz w:val="24"/>
          <w:szCs w:val="24"/>
          <w:lang w:eastAsia="zh-CN" w:bidi="hi-IN"/>
        </w:rPr>
        <w:t>“</w:t>
      </w:r>
      <w:r w:rsidRPr="0095164E">
        <w:rPr>
          <w:rFonts w:ascii="Arial" w:hAnsi="Arial" w:cs="Arial"/>
          <w:sz w:val="24"/>
          <w:szCs w:val="24"/>
          <w:lang w:eastAsia="zh-CN" w:bidi="hi-IN"/>
        </w:rPr>
        <w:t>biodiversity</w:t>
      </w:r>
      <w:r w:rsidR="0095164E">
        <w:rPr>
          <w:rFonts w:ascii="Arial" w:hAnsi="Arial" w:cs="Arial"/>
          <w:sz w:val="24"/>
          <w:szCs w:val="24"/>
          <w:lang w:eastAsia="zh-CN" w:bidi="hi-IN"/>
        </w:rPr>
        <w:t>”</w:t>
      </w:r>
      <w:r w:rsidRPr="00E35EA7">
        <w:rPr>
          <w:rFonts w:ascii="Arial" w:hAnsi="Arial" w:cs="Arial"/>
          <w:sz w:val="24"/>
          <w:szCs w:val="24"/>
          <w:lang w:eastAsia="zh-CN" w:bidi="hi-IN"/>
        </w:rPr>
        <w:t>.</w:t>
      </w:r>
    </w:p>
    <w:p w14:paraId="7B59E236" w14:textId="09D58228"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amendment broadens the object of contributing to biodiversity in urban areas to explicitly include sustainability, reinforcing the long-term ecological, environmental and resource-management objectives of the </w:t>
      </w:r>
      <w:r w:rsidR="006E4F6F" w:rsidRPr="0095164E">
        <w:rPr>
          <w:rFonts w:ascii="Arial" w:hAnsi="Arial" w:cs="Arial"/>
          <w:sz w:val="24"/>
          <w:szCs w:val="24"/>
          <w:lang w:eastAsia="zh-CN" w:bidi="hi-IN"/>
        </w:rPr>
        <w:t>Urban Forest Act</w:t>
      </w:r>
      <w:r w:rsidRPr="00E35EA7">
        <w:rPr>
          <w:rFonts w:ascii="Arial" w:hAnsi="Arial" w:cs="Arial"/>
          <w:sz w:val="24"/>
          <w:szCs w:val="24"/>
          <w:lang w:eastAsia="zh-CN" w:bidi="hi-IN"/>
        </w:rPr>
        <w:t>. This ensures that biodiversity outcomes are considered within a sustainability framework that recognises climate resilience, intergenerational equity and enduring urban forest outcomes.</w:t>
      </w:r>
    </w:p>
    <w:p w14:paraId="42482395" w14:textId="6EA16A34"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21</w:t>
      </w:r>
      <w:r w:rsidR="0095164E">
        <w:rPr>
          <w:rFonts w:ascii="Arial" w:hAnsi="Arial" w:cs="Arial"/>
          <w:b/>
          <w:bCs/>
          <w:sz w:val="24"/>
          <w:szCs w:val="24"/>
          <w:lang w:eastAsia="zh-CN" w:bidi="hi-IN"/>
        </w:rPr>
        <w:tab/>
      </w:r>
      <w:r w:rsidRPr="00E35EA7">
        <w:rPr>
          <w:rFonts w:ascii="Arial" w:hAnsi="Arial" w:cs="Arial"/>
          <w:b/>
          <w:bCs/>
          <w:sz w:val="24"/>
          <w:szCs w:val="24"/>
          <w:lang w:eastAsia="zh-CN" w:bidi="hi-IN"/>
        </w:rPr>
        <w:t>New section 6 (e) to (g)</w:t>
      </w:r>
    </w:p>
    <w:p w14:paraId="1AB9FD67" w14:textId="6E481ACA"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inserts new paragraphs (e)</w:t>
      </w:r>
      <w:r w:rsidR="007B5A23">
        <w:rPr>
          <w:rFonts w:ascii="Arial" w:hAnsi="Arial" w:cs="Arial"/>
          <w:sz w:val="24"/>
          <w:szCs w:val="24"/>
          <w:lang w:eastAsia="zh-CN" w:bidi="hi-IN"/>
        </w:rPr>
        <w:t>, (f)</w:t>
      </w:r>
      <w:r w:rsidRPr="00E35EA7">
        <w:rPr>
          <w:rFonts w:ascii="Arial" w:hAnsi="Arial" w:cs="Arial"/>
          <w:sz w:val="24"/>
          <w:szCs w:val="24"/>
          <w:lang w:eastAsia="zh-CN" w:bidi="hi-IN"/>
        </w:rPr>
        <w:t xml:space="preserve"> and (g) into section 6 of the </w:t>
      </w:r>
      <w:r w:rsidRPr="0095164E">
        <w:rPr>
          <w:rFonts w:ascii="Arial" w:hAnsi="Arial" w:cs="Arial"/>
          <w:sz w:val="24"/>
          <w:szCs w:val="24"/>
          <w:lang w:eastAsia="zh-CN" w:bidi="hi-IN"/>
        </w:rPr>
        <w:t>Urban Forest Act</w:t>
      </w:r>
      <w:r w:rsidRPr="00E35EA7">
        <w:rPr>
          <w:rFonts w:ascii="Arial" w:hAnsi="Arial" w:cs="Arial"/>
          <w:sz w:val="24"/>
          <w:szCs w:val="24"/>
          <w:lang w:eastAsia="zh-CN" w:bidi="hi-IN"/>
        </w:rPr>
        <w:t>.</w:t>
      </w:r>
      <w:r w:rsidR="00A31E7E">
        <w:rPr>
          <w:rFonts w:ascii="Arial" w:hAnsi="Arial" w:cs="Arial"/>
          <w:sz w:val="24"/>
          <w:szCs w:val="24"/>
          <w:lang w:eastAsia="zh-CN" w:bidi="hi-IN"/>
        </w:rPr>
        <w:t xml:space="preserve"> </w:t>
      </w:r>
      <w:r w:rsidRPr="00E35EA7">
        <w:rPr>
          <w:rFonts w:ascii="Arial" w:hAnsi="Arial" w:cs="Arial"/>
          <w:sz w:val="24"/>
          <w:szCs w:val="24"/>
          <w:lang w:eastAsia="zh-CN" w:bidi="hi-IN"/>
        </w:rPr>
        <w:t xml:space="preserve">New section 6 (e) provides that an object of the </w:t>
      </w:r>
      <w:r w:rsidR="006E4F6F" w:rsidRPr="0095164E">
        <w:rPr>
          <w:rFonts w:ascii="Arial" w:hAnsi="Arial" w:cs="Arial"/>
          <w:sz w:val="24"/>
          <w:szCs w:val="24"/>
          <w:lang w:eastAsia="zh-CN" w:bidi="hi-IN"/>
        </w:rPr>
        <w:t>Urban Forest Act</w:t>
      </w:r>
      <w:r w:rsidR="006E4F6F" w:rsidRPr="00E35EA7">
        <w:rPr>
          <w:rFonts w:ascii="Arial" w:hAnsi="Arial" w:cs="Arial"/>
          <w:sz w:val="24"/>
          <w:szCs w:val="24"/>
          <w:lang w:eastAsia="zh-CN" w:bidi="hi-IN"/>
        </w:rPr>
        <w:t xml:space="preserve"> </w:t>
      </w:r>
      <w:r w:rsidRPr="00E35EA7">
        <w:rPr>
          <w:rFonts w:ascii="Arial" w:hAnsi="Arial" w:cs="Arial"/>
          <w:sz w:val="24"/>
          <w:szCs w:val="24"/>
          <w:lang w:eastAsia="zh-CN" w:bidi="hi-IN"/>
        </w:rPr>
        <w:t>is to support long-term strategies for renewing and maintaining trees. This amendment emphasises the importance of proactive, planned and sustainable management of the urban forest over time, including renewal, succession planning and maintenance to ensure canopy resilience in a changing climate.</w:t>
      </w:r>
    </w:p>
    <w:p w14:paraId="6C3B2810"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New section 6 (f) recognises the importance of community involvement in protecting and enhancing the urban forest. The amendment acknowledges the role of residents, landholders, community groups and other stakeholders in stewardship of urban trees and supports participatory approaches to urban forest management.</w:t>
      </w:r>
    </w:p>
    <w:p w14:paraId="347CF13D" w14:textId="1427CF5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New section 6</w:t>
      </w:r>
      <w:r w:rsidR="007B5A23">
        <w:rPr>
          <w:rFonts w:ascii="Arial" w:hAnsi="Arial" w:cs="Arial"/>
          <w:sz w:val="24"/>
          <w:szCs w:val="24"/>
          <w:lang w:eastAsia="zh-CN" w:bidi="hi-IN"/>
        </w:rPr>
        <w:t xml:space="preserve"> </w:t>
      </w:r>
      <w:r w:rsidRPr="00E35EA7">
        <w:rPr>
          <w:rFonts w:ascii="Arial" w:hAnsi="Arial" w:cs="Arial"/>
          <w:sz w:val="24"/>
          <w:szCs w:val="24"/>
          <w:lang w:eastAsia="zh-CN" w:bidi="hi-IN"/>
        </w:rPr>
        <w:t>(g) recognises the importance of supporting and enhancing the Territory’s liveability and prosperity through the protection, maintenance and growth of the urban forest. The amendment acknowledges that urban trees and canopy cover contribute significantly to Canberra’s economic resilience, environmental sustainability, public health and overall quality of life. A strong urban forest helps create cooler and more attractive neighbourhoods, supports business activity and tourism, improves community wellbeing, and reinforces the Territory’s identity as a liveable and prosperous city.</w:t>
      </w:r>
    </w:p>
    <w:p w14:paraId="228638F5" w14:textId="018A1036" w:rsidR="00E35EA7" w:rsidRPr="00E35EA7" w:rsidRDefault="00E35EA7" w:rsidP="02488FED">
      <w:pPr>
        <w:spacing w:after="0"/>
        <w:outlineLvl w:val="2"/>
        <w:rPr>
          <w:rFonts w:ascii="Arial" w:hAnsi="Arial" w:cs="Arial"/>
          <w:b/>
          <w:bCs/>
          <w:sz w:val="24"/>
          <w:szCs w:val="24"/>
          <w:lang w:eastAsia="zh-CN" w:bidi="hi-IN"/>
        </w:rPr>
      </w:pPr>
      <w:r w:rsidRPr="00E35EA7">
        <w:rPr>
          <w:rFonts w:ascii="Arial" w:hAnsi="Arial" w:cs="Arial"/>
          <w:b/>
          <w:bCs/>
          <w:sz w:val="24"/>
          <w:szCs w:val="24"/>
          <w:lang w:eastAsia="zh-CN" w:bidi="hi-IN"/>
        </w:rPr>
        <w:t>Clause 22</w:t>
      </w:r>
      <w:r>
        <w:tab/>
      </w:r>
      <w:r w:rsidRPr="00E35EA7">
        <w:rPr>
          <w:rFonts w:ascii="Arial" w:hAnsi="Arial" w:cs="Arial"/>
          <w:b/>
          <w:bCs/>
          <w:sz w:val="24"/>
          <w:szCs w:val="24"/>
          <w:lang w:eastAsia="zh-CN" w:bidi="hi-IN"/>
        </w:rPr>
        <w:t xml:space="preserve">Meaning of </w:t>
      </w:r>
      <w:r w:rsidRPr="11F1BC90">
        <w:rPr>
          <w:rFonts w:ascii="Arial" w:hAnsi="Arial" w:cs="Arial"/>
          <w:b/>
          <w:i/>
          <w:sz w:val="24"/>
          <w:szCs w:val="24"/>
          <w:lang w:eastAsia="zh-CN" w:bidi="hi-IN"/>
        </w:rPr>
        <w:t>built-up urban area</w:t>
      </w:r>
      <w:r w:rsidRPr="00E35EA7">
        <w:rPr>
          <w:rFonts w:ascii="Arial" w:hAnsi="Arial" w:cs="Arial"/>
          <w:b/>
          <w:bCs/>
          <w:sz w:val="24"/>
          <w:szCs w:val="24"/>
          <w:lang w:eastAsia="zh-CN" w:bidi="hi-IN"/>
        </w:rPr>
        <w:t xml:space="preserve"> </w:t>
      </w:r>
    </w:p>
    <w:p w14:paraId="383F7BB7" w14:textId="56456FEA" w:rsidR="00E35EA7" w:rsidRPr="00E35EA7" w:rsidRDefault="00E35EA7" w:rsidP="02488FED">
      <w:pPr>
        <w:spacing w:after="0"/>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Section 8 (1), definition of </w:t>
      </w:r>
      <w:r w:rsidRPr="003173B8">
        <w:rPr>
          <w:rFonts w:ascii="Arial" w:hAnsi="Arial" w:cs="Arial"/>
          <w:b/>
          <w:bCs/>
          <w:i/>
          <w:iCs/>
          <w:sz w:val="24"/>
          <w:szCs w:val="24"/>
          <w:lang w:eastAsia="zh-CN" w:bidi="hi-IN"/>
        </w:rPr>
        <w:t>built-up</w:t>
      </w:r>
      <w:r w:rsidRPr="00E35EA7">
        <w:rPr>
          <w:rFonts w:ascii="Arial" w:hAnsi="Arial" w:cs="Arial"/>
          <w:b/>
          <w:bCs/>
          <w:sz w:val="24"/>
          <w:szCs w:val="24"/>
          <w:lang w:eastAsia="zh-CN" w:bidi="hi-IN"/>
        </w:rPr>
        <w:t xml:space="preserve"> urban area, paragraphs (a) (v) </w:t>
      </w:r>
      <w:r>
        <w:tab/>
      </w:r>
      <w:r w:rsidRPr="00E35EA7">
        <w:rPr>
          <w:rFonts w:ascii="Arial" w:hAnsi="Arial" w:cs="Arial"/>
          <w:b/>
          <w:bCs/>
          <w:sz w:val="24"/>
          <w:szCs w:val="24"/>
          <w:lang w:eastAsia="zh-CN" w:bidi="hi-IN"/>
        </w:rPr>
        <w:t>and (b)</w:t>
      </w:r>
    </w:p>
    <w:p w14:paraId="7679EB0D" w14:textId="22C7859C" w:rsidR="00E35EA7" w:rsidRPr="00E35EA7" w:rsidRDefault="00E35EA7" w:rsidP="02488FED">
      <w:pPr>
        <w:spacing w:before="120"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 xml:space="preserve">This clause amends the definition of built-up urban area in section 8 (1) of the </w:t>
      </w:r>
      <w:r w:rsidRPr="0095164E">
        <w:rPr>
          <w:rFonts w:ascii="Arial" w:hAnsi="Arial" w:cs="Arial"/>
          <w:sz w:val="24"/>
          <w:szCs w:val="24"/>
          <w:lang w:eastAsia="zh-CN" w:bidi="hi-IN"/>
        </w:rPr>
        <w:t>Urban Forest Act</w:t>
      </w:r>
      <w:r w:rsidRPr="00E35EA7">
        <w:rPr>
          <w:rFonts w:ascii="Arial" w:hAnsi="Arial" w:cs="Arial"/>
          <w:sz w:val="24"/>
          <w:szCs w:val="24"/>
          <w:lang w:eastAsia="zh-CN" w:bidi="hi-IN"/>
        </w:rPr>
        <w:t>.</w:t>
      </w:r>
    </w:p>
    <w:p w14:paraId="3E3B4E2E" w14:textId="38083A6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Paragraph (a) (v) is substituted to include land in the parks and recreation zone (PRZ) within the meaning of built-up urban area. This amendment ensures that </w:t>
      </w:r>
      <w:r w:rsidR="007B5A23">
        <w:rPr>
          <w:rFonts w:ascii="Arial" w:hAnsi="Arial" w:cs="Arial"/>
          <w:sz w:val="24"/>
          <w:szCs w:val="24"/>
          <w:lang w:eastAsia="zh-CN" w:bidi="hi-IN"/>
        </w:rPr>
        <w:t xml:space="preserve">both </w:t>
      </w:r>
      <w:r w:rsidR="007B5A23" w:rsidRPr="007B5A23">
        <w:rPr>
          <w:rFonts w:ascii="Arial" w:hAnsi="Arial" w:cs="Arial"/>
          <w:sz w:val="24"/>
          <w:szCs w:val="24"/>
          <w:lang w:eastAsia="zh-CN" w:bidi="hi-IN"/>
        </w:rPr>
        <w:t xml:space="preserve">Urban Open Space Zone </w:t>
      </w:r>
      <w:r w:rsidR="007B5A23">
        <w:rPr>
          <w:rFonts w:ascii="Arial" w:hAnsi="Arial" w:cs="Arial"/>
          <w:sz w:val="24"/>
          <w:szCs w:val="24"/>
          <w:lang w:eastAsia="zh-CN" w:bidi="hi-IN"/>
        </w:rPr>
        <w:t>and</w:t>
      </w:r>
      <w:r w:rsidR="007B5A23" w:rsidRPr="007B5A23">
        <w:rPr>
          <w:rFonts w:ascii="Arial" w:hAnsi="Arial" w:cs="Arial"/>
          <w:sz w:val="24"/>
          <w:szCs w:val="24"/>
          <w:lang w:eastAsia="zh-CN" w:bidi="hi-IN"/>
        </w:rPr>
        <w:t xml:space="preserve"> Restricted Access Recreation Zone</w:t>
      </w:r>
      <w:r w:rsidR="007B5A23">
        <w:rPr>
          <w:rFonts w:ascii="Arial" w:hAnsi="Arial" w:cs="Arial"/>
          <w:sz w:val="24"/>
          <w:szCs w:val="24"/>
          <w:lang w:eastAsia="zh-CN" w:bidi="hi-IN"/>
        </w:rPr>
        <w:t xml:space="preserve">s within PRZ </w:t>
      </w:r>
      <w:r w:rsidRPr="00E35EA7">
        <w:rPr>
          <w:rFonts w:ascii="Arial" w:hAnsi="Arial" w:cs="Arial"/>
          <w:sz w:val="24"/>
          <w:szCs w:val="24"/>
          <w:lang w:eastAsia="zh-CN" w:bidi="hi-IN"/>
        </w:rPr>
        <w:t xml:space="preserve">which commonly contain significant public tree assets and form an integral part of the urban environment, are clearly captured within the </w:t>
      </w:r>
      <w:r w:rsidR="006E4F6F" w:rsidRPr="0095164E">
        <w:rPr>
          <w:rFonts w:ascii="Arial" w:hAnsi="Arial" w:cs="Arial"/>
          <w:sz w:val="24"/>
          <w:szCs w:val="24"/>
          <w:lang w:eastAsia="zh-CN" w:bidi="hi-IN"/>
        </w:rPr>
        <w:t>Urban Forest Act</w:t>
      </w:r>
      <w:r w:rsidRPr="00E35EA7">
        <w:rPr>
          <w:rFonts w:ascii="Arial" w:hAnsi="Arial" w:cs="Arial"/>
          <w:sz w:val="24"/>
          <w:szCs w:val="24"/>
          <w:lang w:eastAsia="zh-CN" w:bidi="hi-IN"/>
        </w:rPr>
        <w:t>’s urban forest framework.</w:t>
      </w:r>
    </w:p>
    <w:p w14:paraId="04330951" w14:textId="51DA8C6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Paragraph (b) is also substituted to clarify that the definition of built-up urban area includes verges, median strips and roundabouts on roads that are located in or adjacent to zones identified in paragraph (a). This provides certainty that roadside and transport corridor trees within or adjoining urban areas is subject to </w:t>
      </w:r>
      <w:r w:rsidR="009D6EA4" w:rsidRPr="0095164E">
        <w:rPr>
          <w:rFonts w:ascii="Arial" w:hAnsi="Arial" w:cs="Arial"/>
          <w:sz w:val="24"/>
          <w:szCs w:val="24"/>
          <w:lang w:eastAsia="zh-CN" w:bidi="hi-IN"/>
        </w:rPr>
        <w:t>Urban Forest Act</w:t>
      </w:r>
      <w:r w:rsidRPr="00E35EA7">
        <w:rPr>
          <w:rFonts w:ascii="Arial" w:hAnsi="Arial" w:cs="Arial"/>
          <w:sz w:val="24"/>
          <w:szCs w:val="24"/>
          <w:lang w:eastAsia="zh-CN" w:bidi="hi-IN"/>
        </w:rPr>
        <w:t>’s protections and management provisions.</w:t>
      </w:r>
    </w:p>
    <w:p w14:paraId="34F90A4B"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23</w:t>
      </w:r>
      <w:r w:rsidRPr="00E35EA7">
        <w:rPr>
          <w:rFonts w:ascii="Arial" w:hAnsi="Arial" w:cs="Arial"/>
          <w:b/>
          <w:bCs/>
          <w:sz w:val="24"/>
          <w:szCs w:val="24"/>
          <w:lang w:eastAsia="zh-CN" w:bidi="hi-IN"/>
        </w:rPr>
        <w:tab/>
        <w:t xml:space="preserve">New section 8 (1A) </w:t>
      </w:r>
    </w:p>
    <w:p w14:paraId="70BACBF0" w14:textId="173CB0A1" w:rsidR="00E35EA7" w:rsidRPr="00E35EA7" w:rsidRDefault="00E35EA7" w:rsidP="7AD1B924">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This clause inserts new subsection 8 (1A) into the </w:t>
      </w:r>
      <w:r w:rsidRPr="0095164E">
        <w:rPr>
          <w:rFonts w:ascii="Arial" w:hAnsi="Arial" w:cs="Arial"/>
          <w:sz w:val="24"/>
          <w:szCs w:val="24"/>
          <w:lang w:eastAsia="zh-CN" w:bidi="hi-IN"/>
        </w:rPr>
        <w:t>Urban Forest Ac</w:t>
      </w:r>
      <w:r w:rsidR="0095164E">
        <w:rPr>
          <w:rFonts w:ascii="Arial" w:hAnsi="Arial" w:cs="Arial"/>
          <w:sz w:val="24"/>
          <w:szCs w:val="24"/>
          <w:lang w:eastAsia="zh-CN" w:bidi="hi-IN"/>
        </w:rPr>
        <w:t>t</w:t>
      </w:r>
      <w:r w:rsidRPr="00E35EA7">
        <w:rPr>
          <w:rFonts w:ascii="Arial" w:hAnsi="Arial" w:cs="Arial"/>
          <w:sz w:val="24"/>
          <w:szCs w:val="24"/>
          <w:lang w:eastAsia="zh-CN" w:bidi="hi-IN"/>
        </w:rPr>
        <w:t xml:space="preserve"> to clarify exclusions from the definition of built-up urban area.</w:t>
      </w:r>
      <w:r w:rsidR="007B5A23">
        <w:rPr>
          <w:rFonts w:ascii="Arial" w:hAnsi="Arial" w:cs="Arial"/>
          <w:sz w:val="24"/>
          <w:szCs w:val="24"/>
          <w:lang w:eastAsia="zh-CN" w:bidi="hi-IN"/>
        </w:rPr>
        <w:t xml:space="preserve"> </w:t>
      </w:r>
      <w:r w:rsidRPr="00E35EA7">
        <w:rPr>
          <w:rFonts w:ascii="Arial" w:hAnsi="Arial" w:cs="Arial"/>
          <w:sz w:val="24"/>
          <w:szCs w:val="24"/>
          <w:lang w:eastAsia="zh-CN" w:bidi="hi-IN"/>
        </w:rPr>
        <w:t>New subsection (1A) provides that, despite the general definition in section 8 (1) (a), a built-up urban area does not include a future urban area.</w:t>
      </w:r>
    </w:p>
    <w:p w14:paraId="492E9F76" w14:textId="1499725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amendment clarifies the intended scope of the urban forest protections by distinguishing established urban areas from land that is planned for future urban development. This ensures that </w:t>
      </w:r>
      <w:r w:rsidR="009D6EA4">
        <w:rPr>
          <w:rFonts w:ascii="Arial" w:hAnsi="Arial" w:cs="Arial"/>
          <w:sz w:val="24"/>
          <w:szCs w:val="24"/>
          <w:lang w:eastAsia="zh-CN" w:bidi="hi-IN"/>
        </w:rPr>
        <w:t>Urban Forest Act</w:t>
      </w:r>
      <w:r w:rsidRPr="00E35EA7">
        <w:rPr>
          <w:rFonts w:ascii="Arial" w:hAnsi="Arial" w:cs="Arial"/>
          <w:sz w:val="24"/>
          <w:szCs w:val="24"/>
          <w:lang w:eastAsia="zh-CN" w:bidi="hi-IN"/>
        </w:rPr>
        <w:t>’s provisions are applied in a manner appropriate to the development lifecycle</w:t>
      </w:r>
      <w:r w:rsidR="007B5A23">
        <w:rPr>
          <w:rFonts w:ascii="Arial" w:hAnsi="Arial" w:cs="Arial"/>
          <w:sz w:val="24"/>
          <w:szCs w:val="24"/>
          <w:lang w:eastAsia="zh-CN" w:bidi="hi-IN"/>
        </w:rPr>
        <w:t xml:space="preserve"> and objectives of </w:t>
      </w:r>
      <w:r w:rsidR="009D6EA4">
        <w:rPr>
          <w:rFonts w:ascii="Arial" w:hAnsi="Arial" w:cs="Arial"/>
          <w:sz w:val="24"/>
          <w:szCs w:val="24"/>
          <w:lang w:eastAsia="zh-CN" w:bidi="hi-IN"/>
        </w:rPr>
        <w:t>the Urban Forest Act</w:t>
      </w:r>
      <w:r w:rsidR="007B5A23">
        <w:rPr>
          <w:rFonts w:ascii="Arial" w:hAnsi="Arial" w:cs="Arial"/>
          <w:sz w:val="24"/>
          <w:szCs w:val="24"/>
          <w:lang w:eastAsia="zh-CN" w:bidi="hi-IN"/>
        </w:rPr>
        <w:t xml:space="preserve">. </w:t>
      </w:r>
    </w:p>
    <w:p w14:paraId="1CA853A7"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24</w:t>
      </w:r>
      <w:r w:rsidRPr="00E35EA7">
        <w:rPr>
          <w:rFonts w:ascii="Arial" w:hAnsi="Arial" w:cs="Arial"/>
          <w:b/>
          <w:bCs/>
          <w:sz w:val="24"/>
          <w:szCs w:val="24"/>
          <w:lang w:eastAsia="zh-CN" w:bidi="hi-IN"/>
        </w:rPr>
        <w:tab/>
        <w:t>Section 8 (4),</w:t>
      </w:r>
      <w:r w:rsidRPr="00E35EA7">
        <w:rPr>
          <w:rFonts w:ascii="Arial" w:eastAsiaTheme="minorEastAsia" w:hAnsi="Arial" w:cs="Arial"/>
          <w:kern w:val="2"/>
          <w:sz w:val="24"/>
          <w:szCs w:val="24"/>
          <w:lang w:eastAsia="zh-CN" w:bidi="hi-IN"/>
        </w:rPr>
        <w:t xml:space="preserve"> </w:t>
      </w:r>
      <w:r w:rsidRPr="00E35EA7">
        <w:rPr>
          <w:rFonts w:ascii="Arial" w:hAnsi="Arial" w:cs="Arial"/>
          <w:b/>
          <w:bCs/>
          <w:sz w:val="24"/>
          <w:szCs w:val="24"/>
          <w:lang w:eastAsia="zh-CN" w:bidi="hi-IN"/>
        </w:rPr>
        <w:t>new definitions</w:t>
      </w:r>
    </w:p>
    <w:p w14:paraId="440F7766" w14:textId="61432C1E"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definitions of median strip and roundabout into section 8 (4) of the </w:t>
      </w:r>
      <w:r w:rsidRPr="0095164E">
        <w:rPr>
          <w:rFonts w:ascii="Arial" w:hAnsi="Arial" w:cs="Arial"/>
          <w:sz w:val="24"/>
          <w:szCs w:val="24"/>
          <w:lang w:eastAsia="zh-CN" w:bidi="hi-IN"/>
        </w:rPr>
        <w:t>Urban Forest Act</w:t>
      </w:r>
      <w:r w:rsidRPr="00E35EA7">
        <w:rPr>
          <w:rFonts w:ascii="Arial" w:hAnsi="Arial" w:cs="Arial"/>
          <w:sz w:val="24"/>
          <w:szCs w:val="24"/>
          <w:lang w:eastAsia="zh-CN" w:bidi="hi-IN"/>
        </w:rPr>
        <w:t xml:space="preserve">. These definitions support the amended definition of </w:t>
      </w:r>
      <w:r w:rsidRPr="00E35EA7">
        <w:rPr>
          <w:rFonts w:ascii="Arial" w:hAnsi="Arial" w:cs="Arial"/>
          <w:i/>
          <w:iCs/>
          <w:sz w:val="24"/>
          <w:szCs w:val="24"/>
          <w:lang w:eastAsia="zh-CN" w:bidi="hi-IN"/>
        </w:rPr>
        <w:t>built-up urban area</w:t>
      </w:r>
      <w:r w:rsidRPr="00E35EA7">
        <w:rPr>
          <w:rFonts w:ascii="Arial" w:hAnsi="Arial" w:cs="Arial"/>
          <w:sz w:val="24"/>
          <w:szCs w:val="24"/>
          <w:lang w:eastAsia="zh-CN" w:bidi="hi-IN"/>
        </w:rPr>
        <w:t xml:space="preserve"> by providing clarity about the types of road-related areas that are included within urban areas for the purposes of </w:t>
      </w:r>
      <w:r w:rsidR="009D6EA4">
        <w:rPr>
          <w:rFonts w:ascii="Arial" w:hAnsi="Arial" w:cs="Arial"/>
          <w:sz w:val="24"/>
          <w:szCs w:val="24"/>
          <w:lang w:eastAsia="zh-CN" w:bidi="hi-IN"/>
        </w:rPr>
        <w:t>the Urban Forest Act</w:t>
      </w:r>
      <w:r w:rsidRPr="00E35EA7">
        <w:rPr>
          <w:rFonts w:ascii="Arial" w:hAnsi="Arial" w:cs="Arial"/>
          <w:sz w:val="24"/>
          <w:szCs w:val="24"/>
          <w:lang w:eastAsia="zh-CN" w:bidi="hi-IN"/>
        </w:rPr>
        <w:t>.</w:t>
      </w:r>
    </w:p>
    <w:p w14:paraId="0C1B2BB9" w14:textId="67556835" w:rsidR="00E35EA7" w:rsidRPr="00E35EA7" w:rsidRDefault="00E35EA7" w:rsidP="7AD1B924">
      <w:pPr>
        <w:spacing w:after="100" w:afterAutospacing="1"/>
        <w:contextualSpacing/>
        <w:outlineLvl w:val="2"/>
        <w:rPr>
          <w:rFonts w:ascii="Arial" w:hAnsi="Arial" w:cs="Arial"/>
          <w:b/>
          <w:bCs/>
          <w:sz w:val="24"/>
          <w:szCs w:val="24"/>
          <w:lang w:eastAsia="zh-CN" w:bidi="hi-IN"/>
        </w:rPr>
      </w:pPr>
      <w:r w:rsidRPr="00E35EA7">
        <w:rPr>
          <w:rFonts w:ascii="Arial" w:hAnsi="Arial" w:cs="Arial"/>
          <w:b/>
          <w:bCs/>
          <w:sz w:val="24"/>
          <w:szCs w:val="24"/>
          <w:lang w:eastAsia="zh-CN" w:bidi="hi-IN"/>
        </w:rPr>
        <w:t>Clause 25</w:t>
      </w:r>
      <w:r>
        <w:tab/>
      </w:r>
      <w:r w:rsidRPr="00E35EA7">
        <w:rPr>
          <w:rFonts w:ascii="Arial" w:hAnsi="Arial" w:cs="Arial"/>
          <w:b/>
          <w:bCs/>
          <w:sz w:val="24"/>
          <w:szCs w:val="24"/>
          <w:lang w:eastAsia="zh-CN" w:bidi="hi-IN"/>
        </w:rPr>
        <w:t xml:space="preserve">Meaning of </w:t>
      </w:r>
      <w:r w:rsidRPr="5C822485">
        <w:rPr>
          <w:rFonts w:ascii="Arial" w:hAnsi="Arial" w:cs="Arial"/>
          <w:b/>
          <w:i/>
          <w:sz w:val="24"/>
          <w:szCs w:val="24"/>
          <w:lang w:eastAsia="zh-CN" w:bidi="hi-IN"/>
        </w:rPr>
        <w:t>protected tree</w:t>
      </w:r>
    </w:p>
    <w:p w14:paraId="206453A2" w14:textId="77777777" w:rsidR="00E35EA7" w:rsidRPr="00E35EA7" w:rsidRDefault="00E35EA7" w:rsidP="00914641">
      <w:pPr>
        <w:spacing w:after="240"/>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Section 9, definition of </w:t>
      </w:r>
      <w:r w:rsidRPr="5C822485">
        <w:rPr>
          <w:rFonts w:ascii="Arial" w:hAnsi="Arial" w:cs="Arial"/>
          <w:b/>
          <w:i/>
          <w:sz w:val="24"/>
          <w:szCs w:val="24"/>
          <w:lang w:eastAsia="zh-CN" w:bidi="hi-IN"/>
        </w:rPr>
        <w:t>protected tree</w:t>
      </w:r>
      <w:r w:rsidRPr="00E35EA7">
        <w:rPr>
          <w:rFonts w:ascii="Arial" w:hAnsi="Arial" w:cs="Arial"/>
          <w:b/>
          <w:bCs/>
          <w:sz w:val="24"/>
          <w:szCs w:val="24"/>
          <w:lang w:eastAsia="zh-CN" w:bidi="hi-IN"/>
        </w:rPr>
        <w:t>, paragraph (a) (iii)</w:t>
      </w:r>
      <w:r w:rsidRPr="00E35EA7">
        <w:rPr>
          <w:rFonts w:ascii="Arial" w:eastAsiaTheme="minorEastAsia" w:hAnsi="Arial" w:cs="Arial"/>
          <w:kern w:val="2"/>
          <w:sz w:val="24"/>
          <w:szCs w:val="24"/>
          <w:lang w:eastAsia="zh-CN" w:bidi="hi-IN"/>
        </w:rPr>
        <w:t xml:space="preserve"> </w:t>
      </w:r>
    </w:p>
    <w:p w14:paraId="43E9290C" w14:textId="3B47A3CD"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substitutes a </w:t>
      </w:r>
      <w:r w:rsidR="0095164E">
        <w:rPr>
          <w:rFonts w:ascii="Arial" w:hAnsi="Arial" w:cs="Arial"/>
          <w:sz w:val="24"/>
          <w:szCs w:val="24"/>
          <w:lang w:eastAsia="zh-CN" w:bidi="hi-IN"/>
        </w:rPr>
        <w:t>“</w:t>
      </w:r>
      <w:r w:rsidRPr="00E35EA7">
        <w:rPr>
          <w:rFonts w:ascii="Arial" w:hAnsi="Arial" w:cs="Arial"/>
          <w:sz w:val="24"/>
          <w:szCs w:val="24"/>
          <w:lang w:eastAsia="zh-CN" w:bidi="hi-IN"/>
        </w:rPr>
        <w:t>tree on public unleased land (a public tree)</w:t>
      </w:r>
      <w:r w:rsidR="0095164E">
        <w:rPr>
          <w:rFonts w:ascii="Arial" w:hAnsi="Arial" w:cs="Arial"/>
          <w:sz w:val="24"/>
          <w:szCs w:val="24"/>
          <w:lang w:eastAsia="zh-CN" w:bidi="hi-IN"/>
        </w:rPr>
        <w:t>”</w:t>
      </w:r>
      <w:r w:rsidRPr="00E35EA7">
        <w:rPr>
          <w:rFonts w:ascii="Arial" w:hAnsi="Arial" w:cs="Arial"/>
          <w:sz w:val="24"/>
          <w:szCs w:val="24"/>
          <w:lang w:eastAsia="zh-CN" w:bidi="hi-IN"/>
        </w:rPr>
        <w:t xml:space="preserve"> with </w:t>
      </w:r>
      <w:r w:rsidR="0095164E">
        <w:rPr>
          <w:rFonts w:ascii="Arial" w:hAnsi="Arial" w:cs="Arial"/>
          <w:sz w:val="24"/>
          <w:szCs w:val="24"/>
          <w:lang w:eastAsia="zh-CN" w:bidi="hi-IN"/>
        </w:rPr>
        <w:t>“</w:t>
      </w:r>
      <w:r w:rsidRPr="0095164E">
        <w:rPr>
          <w:rFonts w:ascii="Arial" w:hAnsi="Arial" w:cs="Arial"/>
          <w:sz w:val="24"/>
          <w:szCs w:val="24"/>
          <w:lang w:eastAsia="zh-CN" w:bidi="hi-IN"/>
        </w:rPr>
        <w:t>public tree</w:t>
      </w:r>
      <w:r w:rsidR="0095164E">
        <w:rPr>
          <w:rFonts w:ascii="Arial" w:hAnsi="Arial" w:cs="Arial"/>
          <w:sz w:val="24"/>
          <w:szCs w:val="24"/>
          <w:lang w:eastAsia="zh-CN" w:bidi="hi-IN"/>
        </w:rPr>
        <w:t>”</w:t>
      </w:r>
      <w:r w:rsidRPr="00E35EA7">
        <w:rPr>
          <w:rFonts w:ascii="Arial" w:hAnsi="Arial" w:cs="Arial"/>
          <w:sz w:val="24"/>
          <w:szCs w:val="24"/>
          <w:lang w:eastAsia="zh-CN" w:bidi="hi-IN"/>
        </w:rPr>
        <w:t xml:space="preserve"> as a public tree is now defined in the new section 11A.</w:t>
      </w:r>
    </w:p>
    <w:p w14:paraId="62D877DD"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26</w:t>
      </w:r>
      <w:r w:rsidRPr="00E35EA7">
        <w:rPr>
          <w:rFonts w:ascii="Arial" w:hAnsi="Arial" w:cs="Arial"/>
          <w:b/>
          <w:bCs/>
          <w:sz w:val="24"/>
          <w:szCs w:val="24"/>
          <w:lang w:eastAsia="zh-CN" w:bidi="hi-IN"/>
        </w:rPr>
        <w:tab/>
        <w:t>Section 9,</w:t>
      </w:r>
      <w:r w:rsidRPr="00E35EA7">
        <w:rPr>
          <w:rFonts w:ascii="Arial" w:eastAsiaTheme="minorEastAsia" w:hAnsi="Arial" w:cs="Arial"/>
          <w:kern w:val="2"/>
          <w:sz w:val="24"/>
          <w:szCs w:val="24"/>
          <w:lang w:eastAsia="zh-CN" w:bidi="hi-IN"/>
        </w:rPr>
        <w:t xml:space="preserve"> </w:t>
      </w:r>
      <w:r w:rsidRPr="00E35EA7">
        <w:rPr>
          <w:rFonts w:ascii="Arial" w:hAnsi="Arial" w:cs="Arial"/>
          <w:b/>
          <w:bCs/>
          <w:sz w:val="24"/>
          <w:szCs w:val="24"/>
          <w:lang w:eastAsia="zh-CN" w:bidi="hi-IN"/>
        </w:rPr>
        <w:t xml:space="preserve">definition of </w:t>
      </w:r>
      <w:r w:rsidRPr="5C822485">
        <w:rPr>
          <w:rFonts w:ascii="Arial" w:hAnsi="Arial" w:cs="Arial"/>
          <w:b/>
          <w:i/>
          <w:sz w:val="24"/>
          <w:szCs w:val="24"/>
          <w:lang w:eastAsia="zh-CN" w:bidi="hi-IN"/>
        </w:rPr>
        <w:t>protected tree</w:t>
      </w:r>
      <w:r w:rsidRPr="00E35EA7">
        <w:rPr>
          <w:rFonts w:ascii="Arial" w:hAnsi="Arial" w:cs="Arial"/>
          <w:b/>
          <w:bCs/>
          <w:sz w:val="24"/>
          <w:szCs w:val="24"/>
          <w:lang w:eastAsia="zh-CN" w:bidi="hi-IN"/>
        </w:rPr>
        <w:t>, paragraph (b) (ii)</w:t>
      </w:r>
    </w:p>
    <w:p w14:paraId="257B5691" w14:textId="29A33AE1"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substitutes an area that is the subject of a subdivision design application with an area that is the subject of a subdivision design application and outside the </w:t>
      </w:r>
      <w:r w:rsidRPr="00E35EA7">
        <w:rPr>
          <w:rFonts w:ascii="Arial" w:hAnsi="Arial" w:cs="Arial"/>
          <w:sz w:val="24"/>
          <w:szCs w:val="24"/>
          <w:lang w:eastAsia="zh-CN" w:bidi="hi-IN"/>
        </w:rPr>
        <w:lastRenderedPageBreak/>
        <w:t>built-up urban area</w:t>
      </w:r>
      <w:r w:rsidR="007B5A23">
        <w:rPr>
          <w:rFonts w:ascii="Arial" w:hAnsi="Arial" w:cs="Arial"/>
          <w:sz w:val="24"/>
          <w:szCs w:val="24"/>
          <w:lang w:eastAsia="zh-CN" w:bidi="hi-IN"/>
        </w:rPr>
        <w:t xml:space="preserve">. </w:t>
      </w:r>
      <w:r w:rsidR="7AD1B924" w:rsidRPr="7AD1B924">
        <w:rPr>
          <w:rFonts w:ascii="Arial" w:hAnsi="Arial" w:cs="Arial"/>
          <w:sz w:val="24"/>
          <w:szCs w:val="24"/>
          <w:lang w:eastAsia="zh-CN" w:bidi="hi-IN"/>
        </w:rPr>
        <w:t>This clarifies</w:t>
      </w:r>
      <w:r w:rsidRPr="00E35EA7">
        <w:rPr>
          <w:rFonts w:ascii="Arial" w:hAnsi="Arial" w:cs="Arial"/>
          <w:sz w:val="24"/>
          <w:szCs w:val="24"/>
          <w:lang w:eastAsia="zh-CN" w:bidi="hi-IN"/>
        </w:rPr>
        <w:t xml:space="preserve"> that </w:t>
      </w:r>
      <w:r w:rsidR="002B5D7B">
        <w:rPr>
          <w:rFonts w:ascii="Arial" w:hAnsi="Arial" w:cs="Arial"/>
          <w:sz w:val="24"/>
          <w:szCs w:val="24"/>
          <w:lang w:eastAsia="zh-CN" w:bidi="hi-IN"/>
        </w:rPr>
        <w:t>only remnant or registered</w:t>
      </w:r>
      <w:r w:rsidR="007B5A23" w:rsidRPr="00E35EA7">
        <w:rPr>
          <w:rFonts w:ascii="Arial" w:hAnsi="Arial" w:cs="Arial"/>
          <w:sz w:val="24"/>
          <w:szCs w:val="24"/>
          <w:lang w:eastAsia="zh-CN" w:bidi="hi-IN"/>
        </w:rPr>
        <w:t xml:space="preserve"> </w:t>
      </w:r>
      <w:r w:rsidRPr="00E35EA7">
        <w:rPr>
          <w:rFonts w:ascii="Arial" w:hAnsi="Arial" w:cs="Arial"/>
          <w:sz w:val="24"/>
          <w:szCs w:val="24"/>
          <w:lang w:eastAsia="zh-CN" w:bidi="hi-IN"/>
        </w:rPr>
        <w:t>tree</w:t>
      </w:r>
      <w:r w:rsidR="002B5D7B">
        <w:rPr>
          <w:rFonts w:ascii="Arial" w:hAnsi="Arial" w:cs="Arial"/>
          <w:sz w:val="24"/>
          <w:szCs w:val="24"/>
          <w:lang w:eastAsia="zh-CN" w:bidi="hi-IN"/>
        </w:rPr>
        <w:t>s</w:t>
      </w:r>
      <w:r w:rsidRPr="00E35EA7">
        <w:rPr>
          <w:rFonts w:ascii="Arial" w:hAnsi="Arial" w:cs="Arial"/>
          <w:sz w:val="24"/>
          <w:szCs w:val="24"/>
          <w:lang w:eastAsia="zh-CN" w:bidi="hi-IN"/>
        </w:rPr>
        <w:t xml:space="preserve"> </w:t>
      </w:r>
      <w:r w:rsidRPr="00E35EA7" w:rsidDel="002B5D7B">
        <w:rPr>
          <w:rFonts w:ascii="Arial" w:hAnsi="Arial" w:cs="Arial"/>
          <w:sz w:val="24"/>
          <w:szCs w:val="24"/>
          <w:lang w:eastAsia="zh-CN" w:bidi="hi-IN"/>
        </w:rPr>
        <w:t xml:space="preserve">in </w:t>
      </w:r>
      <w:r w:rsidR="002B5D7B">
        <w:rPr>
          <w:rFonts w:ascii="Arial" w:hAnsi="Arial" w:cs="Arial"/>
          <w:sz w:val="24"/>
          <w:szCs w:val="24"/>
          <w:lang w:eastAsia="zh-CN" w:bidi="hi-IN"/>
        </w:rPr>
        <w:t xml:space="preserve">future urban areas or on </w:t>
      </w:r>
      <w:r w:rsidR="7AD1B924" w:rsidRPr="7AD1B924">
        <w:rPr>
          <w:rFonts w:ascii="Arial" w:hAnsi="Arial" w:cs="Arial"/>
          <w:sz w:val="24"/>
          <w:szCs w:val="24"/>
          <w:lang w:eastAsia="zh-CN" w:bidi="hi-IN"/>
        </w:rPr>
        <w:t xml:space="preserve">land </w:t>
      </w:r>
      <w:r w:rsidRPr="00E35EA7">
        <w:rPr>
          <w:rFonts w:ascii="Arial" w:hAnsi="Arial" w:cs="Arial"/>
          <w:sz w:val="24"/>
          <w:szCs w:val="24"/>
          <w:lang w:eastAsia="zh-CN" w:bidi="hi-IN"/>
        </w:rPr>
        <w:t xml:space="preserve">subject </w:t>
      </w:r>
      <w:r w:rsidR="002B5D7B">
        <w:rPr>
          <w:rFonts w:ascii="Arial" w:hAnsi="Arial" w:cs="Arial"/>
          <w:sz w:val="24"/>
          <w:szCs w:val="24"/>
          <w:lang w:eastAsia="zh-CN" w:bidi="hi-IN"/>
        </w:rPr>
        <w:t>to</w:t>
      </w:r>
      <w:r w:rsidR="002B5D7B" w:rsidRPr="00E35EA7">
        <w:rPr>
          <w:rFonts w:ascii="Arial" w:hAnsi="Arial" w:cs="Arial"/>
          <w:sz w:val="24"/>
          <w:szCs w:val="24"/>
          <w:lang w:eastAsia="zh-CN" w:bidi="hi-IN"/>
        </w:rPr>
        <w:t xml:space="preserve"> </w:t>
      </w:r>
      <w:r w:rsidRPr="00E35EA7">
        <w:rPr>
          <w:rFonts w:ascii="Arial" w:hAnsi="Arial" w:cs="Arial"/>
          <w:sz w:val="24"/>
          <w:szCs w:val="24"/>
          <w:lang w:eastAsia="zh-CN" w:bidi="hi-IN"/>
        </w:rPr>
        <w:t xml:space="preserve">a subdivision design application </w:t>
      </w:r>
      <w:r w:rsidR="002B5D7B">
        <w:rPr>
          <w:rFonts w:ascii="Arial" w:hAnsi="Arial" w:cs="Arial"/>
          <w:sz w:val="24"/>
          <w:szCs w:val="24"/>
          <w:lang w:eastAsia="zh-CN" w:bidi="hi-IN"/>
        </w:rPr>
        <w:t xml:space="preserve">are protected </w:t>
      </w:r>
      <w:r w:rsidRPr="00E35EA7">
        <w:rPr>
          <w:rFonts w:ascii="Arial" w:hAnsi="Arial" w:cs="Arial"/>
          <w:sz w:val="24"/>
          <w:szCs w:val="24"/>
          <w:lang w:eastAsia="zh-CN" w:bidi="hi-IN"/>
        </w:rPr>
        <w:t>outside of the built-up urban area.</w:t>
      </w:r>
    </w:p>
    <w:p w14:paraId="15C107C8" w14:textId="3DBD19EC" w:rsidR="00E35EA7" w:rsidRPr="00E35EA7" w:rsidRDefault="00E35EA7" w:rsidP="7AD1B924">
      <w:pPr>
        <w:spacing w:after="100" w:afterAutospacing="1"/>
        <w:contextualSpacing/>
        <w:outlineLvl w:val="2"/>
        <w:rPr>
          <w:rFonts w:ascii="Arial" w:hAnsi="Arial" w:cs="Arial"/>
          <w:b/>
          <w:bCs/>
          <w:sz w:val="24"/>
          <w:szCs w:val="24"/>
          <w:lang w:eastAsia="zh-CN" w:bidi="hi-IN"/>
        </w:rPr>
      </w:pPr>
      <w:r w:rsidRPr="00E35EA7">
        <w:rPr>
          <w:rFonts w:ascii="Arial" w:hAnsi="Arial" w:cs="Arial"/>
          <w:b/>
          <w:bCs/>
          <w:sz w:val="24"/>
          <w:szCs w:val="24"/>
          <w:lang w:eastAsia="zh-CN" w:bidi="hi-IN"/>
        </w:rPr>
        <w:t>Clause 27</w:t>
      </w:r>
      <w:r>
        <w:tab/>
      </w:r>
      <w:r w:rsidRPr="00E35EA7">
        <w:rPr>
          <w:rFonts w:ascii="Arial" w:hAnsi="Arial" w:cs="Arial"/>
          <w:b/>
          <w:bCs/>
          <w:sz w:val="24"/>
          <w:szCs w:val="24"/>
          <w:lang w:eastAsia="zh-CN" w:bidi="hi-IN"/>
        </w:rPr>
        <w:t xml:space="preserve">Meaning of </w:t>
      </w:r>
      <w:r w:rsidRPr="2BEE1408">
        <w:rPr>
          <w:rFonts w:ascii="Arial" w:hAnsi="Arial" w:cs="Arial"/>
          <w:b/>
          <w:i/>
          <w:sz w:val="24"/>
          <w:szCs w:val="24"/>
          <w:lang w:eastAsia="zh-CN" w:bidi="hi-IN"/>
        </w:rPr>
        <w:t>regulated tree</w:t>
      </w:r>
      <w:r w:rsidRPr="00E35EA7">
        <w:rPr>
          <w:rFonts w:ascii="Arial" w:hAnsi="Arial" w:cs="Arial"/>
          <w:b/>
          <w:bCs/>
          <w:sz w:val="24"/>
          <w:szCs w:val="24"/>
          <w:lang w:eastAsia="zh-CN" w:bidi="hi-IN"/>
        </w:rPr>
        <w:t xml:space="preserve"> </w:t>
      </w:r>
    </w:p>
    <w:p w14:paraId="07B4C721" w14:textId="4DB64356" w:rsidR="00E35EA7" w:rsidRPr="00E35EA7" w:rsidRDefault="00E35EA7" w:rsidP="7AD1B924">
      <w:pPr>
        <w:spacing w:after="100" w:afterAutospacing="1"/>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Section 11 (1), definition of </w:t>
      </w:r>
      <w:r w:rsidRPr="0E164BE0">
        <w:rPr>
          <w:rFonts w:ascii="Arial" w:hAnsi="Arial" w:cs="Arial"/>
          <w:b/>
          <w:i/>
          <w:sz w:val="24"/>
          <w:szCs w:val="24"/>
          <w:lang w:eastAsia="zh-CN" w:bidi="hi-IN"/>
        </w:rPr>
        <w:t>regulated tree</w:t>
      </w:r>
      <w:r w:rsidRPr="00E35EA7">
        <w:rPr>
          <w:rFonts w:ascii="Arial" w:hAnsi="Arial" w:cs="Arial"/>
          <w:b/>
          <w:bCs/>
          <w:sz w:val="24"/>
          <w:szCs w:val="24"/>
          <w:lang w:eastAsia="zh-CN" w:bidi="hi-IN"/>
        </w:rPr>
        <w:t>, paragraph (a) (ii)</w:t>
      </w:r>
    </w:p>
    <w:p w14:paraId="3D47F748" w14:textId="5C08E396"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paragraph (a) (ii) of the definition of regulated tree in section 11 (1) of the </w:t>
      </w:r>
      <w:r w:rsidRPr="0095164E">
        <w:rPr>
          <w:rFonts w:ascii="Arial" w:hAnsi="Arial" w:cs="Arial"/>
          <w:sz w:val="24"/>
          <w:szCs w:val="24"/>
          <w:lang w:eastAsia="zh-CN" w:bidi="hi-IN"/>
        </w:rPr>
        <w:t>Urban Forest Act</w:t>
      </w:r>
      <w:r w:rsidRPr="00E35EA7">
        <w:rPr>
          <w:rFonts w:ascii="Arial" w:hAnsi="Arial" w:cs="Arial"/>
          <w:sz w:val="24"/>
          <w:szCs w:val="24"/>
          <w:lang w:eastAsia="zh-CN" w:bidi="hi-IN"/>
        </w:rPr>
        <w:t xml:space="preserve"> by inserting the words “at its widest point” after </w:t>
      </w:r>
      <w:r w:rsidR="00A75E9A">
        <w:rPr>
          <w:rFonts w:ascii="Arial" w:hAnsi="Arial" w:cs="Arial"/>
          <w:sz w:val="24"/>
          <w:szCs w:val="24"/>
          <w:lang w:eastAsia="zh-CN" w:bidi="hi-IN"/>
        </w:rPr>
        <w:t>“</w:t>
      </w:r>
      <w:r w:rsidRPr="0095164E">
        <w:rPr>
          <w:rFonts w:ascii="Arial" w:hAnsi="Arial" w:cs="Arial"/>
          <w:sz w:val="24"/>
          <w:szCs w:val="24"/>
          <w:lang w:eastAsia="zh-CN" w:bidi="hi-IN"/>
        </w:rPr>
        <w:t>wide</w:t>
      </w:r>
      <w:r w:rsidR="00A75E9A">
        <w:rPr>
          <w:rFonts w:ascii="Arial" w:hAnsi="Arial" w:cs="Arial"/>
          <w:sz w:val="24"/>
          <w:szCs w:val="24"/>
          <w:lang w:eastAsia="zh-CN" w:bidi="hi-IN"/>
        </w:rPr>
        <w:t>”</w:t>
      </w:r>
      <w:r w:rsidRPr="00E35EA7">
        <w:rPr>
          <w:rFonts w:ascii="Arial" w:hAnsi="Arial" w:cs="Arial"/>
          <w:sz w:val="24"/>
          <w:szCs w:val="24"/>
          <w:lang w:eastAsia="zh-CN" w:bidi="hi-IN"/>
        </w:rPr>
        <w:t>.</w:t>
      </w:r>
    </w:p>
    <w:p w14:paraId="0CE66B23"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The amendment clarifies that the relevant width measurement for determining whether a tree meets the regulated tree threshold is to be taken at the widest point of the tree. This provides greater certainty for applicants, arborists and decision-makers and supports consistent interpretation and application of the definition.</w:t>
      </w:r>
    </w:p>
    <w:p w14:paraId="7EA8D95B"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Clause 28</w:t>
      </w:r>
      <w:r>
        <w:tab/>
      </w:r>
      <w:r w:rsidRPr="00E35EA7">
        <w:rPr>
          <w:rFonts w:ascii="Arial" w:hAnsi="Arial" w:cs="Arial"/>
          <w:b/>
          <w:bCs/>
          <w:sz w:val="24"/>
          <w:szCs w:val="24"/>
          <w:lang w:eastAsia="zh-CN" w:bidi="hi-IN"/>
        </w:rPr>
        <w:t xml:space="preserve">Section 11 (1), definition of </w:t>
      </w:r>
      <w:r w:rsidRPr="0892C7D0">
        <w:rPr>
          <w:rFonts w:ascii="Arial" w:hAnsi="Arial" w:cs="Arial"/>
          <w:b/>
          <w:i/>
          <w:sz w:val="24"/>
          <w:szCs w:val="24"/>
          <w:lang w:eastAsia="zh-CN" w:bidi="hi-IN"/>
        </w:rPr>
        <w:t>regulated tree</w:t>
      </w:r>
      <w:r w:rsidRPr="00E35EA7">
        <w:rPr>
          <w:rFonts w:ascii="Arial" w:hAnsi="Arial" w:cs="Arial"/>
          <w:b/>
          <w:bCs/>
          <w:sz w:val="24"/>
          <w:szCs w:val="24"/>
          <w:lang w:eastAsia="zh-CN" w:bidi="hi-IN"/>
        </w:rPr>
        <w:t>, paragraph (a) (iv)</w:t>
      </w:r>
    </w:p>
    <w:p w14:paraId="2EA76861" w14:textId="4179949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paragraph (a) (iv) of the definition of regulated tree in section 11 </w:t>
      </w:r>
      <w:r w:rsidRPr="00A75E9A">
        <w:rPr>
          <w:rFonts w:ascii="Arial" w:hAnsi="Arial" w:cs="Arial"/>
          <w:sz w:val="24"/>
          <w:szCs w:val="24"/>
          <w:lang w:eastAsia="zh-CN" w:bidi="hi-IN"/>
        </w:rPr>
        <w:t>(1) of the Urban Forest Act</w:t>
      </w:r>
      <w:r w:rsidR="002B5D7B">
        <w:rPr>
          <w:rFonts w:ascii="Arial" w:hAnsi="Arial" w:cs="Arial"/>
          <w:sz w:val="24"/>
          <w:szCs w:val="24"/>
          <w:lang w:eastAsia="zh-CN" w:bidi="hi-IN"/>
        </w:rPr>
        <w:t xml:space="preserve">. </w:t>
      </w:r>
      <w:r w:rsidR="7AD1B924" w:rsidRPr="7AD1B924">
        <w:rPr>
          <w:rFonts w:ascii="Arial" w:hAnsi="Arial" w:cs="Arial"/>
          <w:sz w:val="24"/>
          <w:szCs w:val="24"/>
          <w:lang w:eastAsia="zh-CN" w:bidi="hi-IN"/>
        </w:rPr>
        <w:t>For</w:t>
      </w:r>
      <w:r w:rsidRPr="00E35EA7" w:rsidDel="002B5D7B">
        <w:rPr>
          <w:rFonts w:ascii="Arial" w:hAnsi="Arial" w:cs="Arial"/>
          <w:sz w:val="24"/>
          <w:szCs w:val="24"/>
          <w:lang w:eastAsia="zh-CN" w:bidi="hi-IN"/>
        </w:rPr>
        <w:t xml:space="preserve"> </w:t>
      </w:r>
      <w:r w:rsidRPr="00E35EA7">
        <w:rPr>
          <w:rFonts w:ascii="Arial" w:hAnsi="Arial" w:cs="Arial"/>
          <w:sz w:val="24"/>
          <w:szCs w:val="24"/>
          <w:lang w:eastAsia="zh-CN" w:bidi="hi-IN"/>
        </w:rPr>
        <w:t>trees</w:t>
      </w:r>
      <w:r w:rsidR="002B5D7B">
        <w:rPr>
          <w:rFonts w:ascii="Arial" w:hAnsi="Arial" w:cs="Arial"/>
          <w:sz w:val="24"/>
          <w:szCs w:val="24"/>
          <w:lang w:eastAsia="zh-CN" w:bidi="hi-IN"/>
        </w:rPr>
        <w:t xml:space="preserve"> with 2 or more trunks</w:t>
      </w:r>
      <w:r w:rsidRPr="00E35EA7">
        <w:rPr>
          <w:rFonts w:ascii="Arial" w:hAnsi="Arial" w:cs="Arial"/>
          <w:sz w:val="24"/>
          <w:szCs w:val="24"/>
          <w:lang w:eastAsia="zh-CN" w:bidi="hi-IN"/>
        </w:rPr>
        <w:t xml:space="preserve">, the average circumference of the trunks </w:t>
      </w:r>
      <w:r w:rsidR="002B5D7B">
        <w:rPr>
          <w:rFonts w:ascii="Arial" w:hAnsi="Arial" w:cs="Arial"/>
          <w:sz w:val="24"/>
          <w:szCs w:val="24"/>
          <w:lang w:eastAsia="zh-CN" w:bidi="hi-IN"/>
        </w:rPr>
        <w:t xml:space="preserve">does not have to </w:t>
      </w:r>
      <w:r w:rsidRPr="00E35EA7">
        <w:rPr>
          <w:rFonts w:ascii="Arial" w:hAnsi="Arial" w:cs="Arial"/>
          <w:sz w:val="24"/>
          <w:szCs w:val="24"/>
          <w:lang w:eastAsia="zh-CN" w:bidi="hi-IN"/>
        </w:rPr>
        <w:t>be at least 625 mm</w:t>
      </w:r>
      <w:r w:rsidR="002B5D7B">
        <w:rPr>
          <w:rFonts w:ascii="Arial" w:hAnsi="Arial" w:cs="Arial"/>
          <w:sz w:val="24"/>
          <w:szCs w:val="24"/>
          <w:lang w:eastAsia="zh-CN" w:bidi="hi-IN"/>
        </w:rPr>
        <w:t xml:space="preserve"> to meet the updated definition. </w:t>
      </w:r>
    </w:p>
    <w:p w14:paraId="675C0F80" w14:textId="520F4B29"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amendment simplifies the criteria for identifying regulated multi-stemmed trees, reducing complexity in measurement and assessment while maintaining appropriate protection for significant trees under </w:t>
      </w:r>
      <w:r w:rsidR="009D6EA4">
        <w:rPr>
          <w:rFonts w:ascii="Arial" w:hAnsi="Arial" w:cs="Arial"/>
          <w:sz w:val="24"/>
          <w:szCs w:val="24"/>
          <w:lang w:eastAsia="zh-CN" w:bidi="hi-IN"/>
        </w:rPr>
        <w:t>the Urban Forest Act</w:t>
      </w:r>
      <w:r w:rsidRPr="00E35EA7">
        <w:rPr>
          <w:rFonts w:ascii="Arial" w:hAnsi="Arial" w:cs="Arial"/>
          <w:sz w:val="24"/>
          <w:szCs w:val="24"/>
          <w:lang w:eastAsia="zh-CN" w:bidi="hi-IN"/>
        </w:rPr>
        <w:t>.</w:t>
      </w:r>
    </w:p>
    <w:p w14:paraId="51CB9F87"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29</w:t>
      </w:r>
      <w:r w:rsidRPr="00E35EA7">
        <w:rPr>
          <w:rFonts w:ascii="Arial" w:hAnsi="Arial" w:cs="Arial"/>
          <w:b/>
          <w:bCs/>
          <w:sz w:val="24"/>
          <w:szCs w:val="24"/>
          <w:lang w:eastAsia="zh-CN" w:bidi="hi-IN"/>
        </w:rPr>
        <w:tab/>
        <w:t xml:space="preserve">New section 11A </w:t>
      </w:r>
    </w:p>
    <w:p w14:paraId="0BB3EBD1" w14:textId="64E70E53"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the meaning of a public tree as a tree on public unleased land into a new Section 11A of the </w:t>
      </w:r>
      <w:r w:rsidRPr="00A75E9A">
        <w:rPr>
          <w:rFonts w:ascii="Arial" w:hAnsi="Arial" w:cs="Arial"/>
          <w:sz w:val="24"/>
          <w:szCs w:val="24"/>
          <w:lang w:eastAsia="zh-CN" w:bidi="hi-IN"/>
        </w:rPr>
        <w:t>Urban Forest Act</w:t>
      </w:r>
      <w:r w:rsidRPr="00E35EA7">
        <w:rPr>
          <w:rFonts w:ascii="Arial" w:hAnsi="Arial" w:cs="Arial"/>
          <w:sz w:val="24"/>
          <w:szCs w:val="24"/>
          <w:lang w:eastAsia="zh-CN" w:bidi="hi-IN"/>
        </w:rPr>
        <w:t>. It seeks to explain the relationship between a public tree and a registered tree by specifying a tree is not a public tree if it is a registered tree.</w:t>
      </w:r>
    </w:p>
    <w:p w14:paraId="0D3B4BA2" w14:textId="77777777" w:rsidR="00A37841" w:rsidRDefault="00E35EA7" w:rsidP="00A37841">
      <w:pPr>
        <w:spacing w:after="0"/>
        <w:outlineLvl w:val="2"/>
        <w:rPr>
          <w:rFonts w:ascii="Arial" w:hAnsi="Arial" w:cs="Arial"/>
          <w:b/>
          <w:bCs/>
          <w:sz w:val="24"/>
          <w:szCs w:val="24"/>
          <w:lang w:eastAsia="zh-CN" w:bidi="hi-IN"/>
        </w:rPr>
      </w:pPr>
      <w:r w:rsidRPr="00E35EA7">
        <w:rPr>
          <w:rFonts w:ascii="Arial" w:hAnsi="Arial" w:cs="Arial"/>
          <w:b/>
          <w:bCs/>
          <w:sz w:val="24"/>
          <w:szCs w:val="24"/>
          <w:lang w:eastAsia="zh-CN" w:bidi="hi-IN"/>
        </w:rPr>
        <w:t>Clause 30</w:t>
      </w:r>
      <w:r>
        <w:tab/>
      </w:r>
      <w:r w:rsidRPr="00E35EA7">
        <w:rPr>
          <w:rFonts w:ascii="Arial" w:hAnsi="Arial" w:cs="Arial"/>
          <w:b/>
          <w:bCs/>
          <w:sz w:val="24"/>
          <w:szCs w:val="24"/>
          <w:lang w:eastAsia="zh-CN" w:bidi="hi-IN"/>
        </w:rPr>
        <w:t xml:space="preserve">Meaning of </w:t>
      </w:r>
      <w:r w:rsidRPr="6E4CF703">
        <w:rPr>
          <w:rFonts w:ascii="Arial" w:hAnsi="Arial" w:cs="Arial"/>
          <w:b/>
          <w:i/>
          <w:sz w:val="24"/>
          <w:szCs w:val="24"/>
          <w:lang w:eastAsia="zh-CN" w:bidi="hi-IN"/>
        </w:rPr>
        <w:t>protection zone</w:t>
      </w:r>
      <w:r w:rsidRPr="00E35EA7">
        <w:rPr>
          <w:rFonts w:ascii="Arial" w:hAnsi="Arial" w:cs="Arial"/>
          <w:b/>
          <w:bCs/>
          <w:sz w:val="24"/>
          <w:szCs w:val="24"/>
          <w:lang w:eastAsia="zh-CN" w:bidi="hi-IN"/>
        </w:rPr>
        <w:t xml:space="preserve"> for protected tree </w:t>
      </w:r>
    </w:p>
    <w:p w14:paraId="106A6860" w14:textId="7CC784B7" w:rsidR="00E35EA7" w:rsidRPr="00E35EA7" w:rsidRDefault="00E35EA7" w:rsidP="00A37841">
      <w:pPr>
        <w:spacing w:after="100" w:afterAutospacing="1"/>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Section 13 (2)</w:t>
      </w:r>
    </w:p>
    <w:p w14:paraId="5D32EE3C" w14:textId="3A6372B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substitutes </w:t>
      </w:r>
      <w:r w:rsidR="00A75E9A">
        <w:rPr>
          <w:rFonts w:ascii="Arial" w:hAnsi="Arial" w:cs="Arial"/>
          <w:sz w:val="24"/>
          <w:szCs w:val="24"/>
          <w:lang w:eastAsia="zh-CN" w:bidi="hi-IN"/>
        </w:rPr>
        <w:t>“</w:t>
      </w:r>
      <w:r w:rsidRPr="00A75E9A">
        <w:rPr>
          <w:rFonts w:ascii="Arial" w:hAnsi="Arial" w:cs="Arial"/>
          <w:sz w:val="24"/>
          <w:szCs w:val="24"/>
          <w:lang w:eastAsia="zh-CN" w:bidi="hi-IN"/>
        </w:rPr>
        <w:t>an approved tree management plan</w:t>
      </w:r>
      <w:r w:rsidR="00A75E9A">
        <w:rPr>
          <w:rFonts w:ascii="Arial" w:hAnsi="Arial" w:cs="Arial"/>
          <w:sz w:val="24"/>
          <w:szCs w:val="24"/>
          <w:lang w:eastAsia="zh-CN" w:bidi="hi-IN"/>
        </w:rPr>
        <w:t>”</w:t>
      </w:r>
      <w:r w:rsidRPr="00E35EA7">
        <w:rPr>
          <w:rFonts w:ascii="Arial" w:hAnsi="Arial" w:cs="Arial"/>
          <w:sz w:val="24"/>
          <w:szCs w:val="24"/>
          <w:lang w:eastAsia="zh-CN" w:bidi="hi-IN"/>
        </w:rPr>
        <w:t xml:space="preserve"> in section 13 (2). This is intended to specify that a tree management plan needs to be an approved plan.</w:t>
      </w:r>
    </w:p>
    <w:p w14:paraId="25A0E5EE" w14:textId="2F66093D" w:rsidR="00E35EA7" w:rsidRPr="00E35EA7" w:rsidRDefault="00E35EA7" w:rsidP="53C95E70">
      <w:pPr>
        <w:spacing w:after="100" w:afterAutospacing="1"/>
        <w:ind w:left="1440" w:hanging="1440"/>
        <w:contextualSpacing/>
        <w:rPr>
          <w:rFonts w:ascii="Arial" w:hAnsi="Arial" w:cs="Arial"/>
          <w:b/>
          <w:bCs/>
          <w:sz w:val="24"/>
          <w:szCs w:val="24"/>
          <w:lang w:eastAsia="zh-CN" w:bidi="hi-IN"/>
        </w:rPr>
      </w:pPr>
      <w:r w:rsidRPr="00E35EA7">
        <w:rPr>
          <w:rFonts w:ascii="Arial" w:hAnsi="Arial" w:cs="Arial"/>
          <w:b/>
          <w:bCs/>
          <w:sz w:val="24"/>
          <w:szCs w:val="24"/>
          <w:lang w:eastAsia="zh-CN" w:bidi="hi-IN"/>
        </w:rPr>
        <w:t>Clause 31</w:t>
      </w:r>
      <w:r>
        <w:tab/>
      </w:r>
      <w:r w:rsidRPr="00E35EA7">
        <w:rPr>
          <w:rFonts w:ascii="Arial" w:hAnsi="Arial" w:cs="Arial"/>
          <w:b/>
          <w:bCs/>
          <w:sz w:val="24"/>
          <w:szCs w:val="24"/>
          <w:lang w:eastAsia="zh-CN" w:bidi="hi-IN"/>
        </w:rPr>
        <w:t xml:space="preserve">Meaning of </w:t>
      </w:r>
      <w:r w:rsidRPr="657D8D78">
        <w:rPr>
          <w:rFonts w:ascii="Arial" w:hAnsi="Arial" w:cs="Arial"/>
          <w:b/>
          <w:i/>
          <w:sz w:val="24"/>
          <w:szCs w:val="24"/>
          <w:lang w:eastAsia="zh-CN" w:bidi="hi-IN"/>
        </w:rPr>
        <w:t>damage</w:t>
      </w:r>
      <w:r w:rsidRPr="00E35EA7">
        <w:rPr>
          <w:rFonts w:ascii="Arial" w:hAnsi="Arial" w:cs="Arial"/>
          <w:b/>
          <w:bCs/>
          <w:sz w:val="24"/>
          <w:szCs w:val="24"/>
          <w:lang w:eastAsia="zh-CN" w:bidi="hi-IN"/>
        </w:rPr>
        <w:t xml:space="preserve"> </w:t>
      </w:r>
    </w:p>
    <w:p w14:paraId="05EA58F4" w14:textId="1A8EFD63" w:rsidR="00E35EA7" w:rsidRPr="00E35EA7" w:rsidRDefault="00E35EA7" w:rsidP="7AD1B924">
      <w:pPr>
        <w:spacing w:afterAutospacing="1"/>
        <w:ind w:left="1440"/>
        <w:rPr>
          <w:rFonts w:ascii="Arial" w:hAnsi="Arial" w:cs="Arial"/>
          <w:b/>
          <w:bCs/>
          <w:sz w:val="24"/>
          <w:szCs w:val="24"/>
          <w:lang w:eastAsia="zh-CN" w:bidi="hi-IN"/>
        </w:rPr>
      </w:pPr>
      <w:r w:rsidRPr="00E35EA7">
        <w:rPr>
          <w:rFonts w:ascii="Arial" w:hAnsi="Arial" w:cs="Arial"/>
          <w:b/>
          <w:bCs/>
          <w:sz w:val="24"/>
          <w:szCs w:val="24"/>
          <w:lang w:eastAsia="zh-CN" w:bidi="hi-IN"/>
        </w:rPr>
        <w:t xml:space="preserve">Section 14 (3), definition of </w:t>
      </w:r>
      <w:r w:rsidRPr="7AF7F693">
        <w:rPr>
          <w:rFonts w:ascii="Arial" w:hAnsi="Arial" w:cs="Arial"/>
          <w:b/>
          <w:i/>
          <w:sz w:val="24"/>
          <w:szCs w:val="24"/>
          <w:lang w:eastAsia="zh-CN" w:bidi="hi-IN"/>
        </w:rPr>
        <w:t>minor pruning</w:t>
      </w:r>
      <w:r w:rsidRPr="00E35EA7">
        <w:rPr>
          <w:rFonts w:ascii="Arial" w:hAnsi="Arial" w:cs="Arial"/>
          <w:b/>
          <w:bCs/>
          <w:sz w:val="24"/>
          <w:szCs w:val="24"/>
          <w:lang w:eastAsia="zh-CN" w:bidi="hi-IN"/>
        </w:rPr>
        <w:t xml:space="preserve"> </w:t>
      </w:r>
    </w:p>
    <w:p w14:paraId="0A63445D" w14:textId="4D2D51D3"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This clause substitutes the definition of minor pruning in section 14 (3) of the </w:t>
      </w:r>
      <w:r w:rsidRPr="00A75E9A">
        <w:rPr>
          <w:rFonts w:ascii="Arial" w:hAnsi="Arial" w:cs="Arial"/>
          <w:sz w:val="24"/>
          <w:szCs w:val="24"/>
          <w:lang w:eastAsia="zh-CN" w:bidi="hi-IN"/>
        </w:rPr>
        <w:t>Urban Forest Act</w:t>
      </w:r>
      <w:r w:rsidRPr="00E35EA7">
        <w:rPr>
          <w:rFonts w:ascii="Arial" w:hAnsi="Arial" w:cs="Arial"/>
          <w:sz w:val="24"/>
          <w:szCs w:val="24"/>
          <w:lang w:eastAsia="zh-CN" w:bidi="hi-IN"/>
        </w:rPr>
        <w:t xml:space="preserve">. The amended definition clarifies the types of pruning activities that do not constitute damage to a tree. </w:t>
      </w:r>
    </w:p>
    <w:p w14:paraId="1D424E59" w14:textId="0E40B781"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 xml:space="preserve">The amendment provides greater clarity and certainty for landholders, arborists and compliance officers by more clearly distinguishing routine, low-impact pruning from activities that may damage a tree and require approval under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w:t>
      </w:r>
    </w:p>
    <w:p w14:paraId="76AE44D5" w14:textId="2FC3448E" w:rsidR="00E35EA7" w:rsidRPr="00E35EA7" w:rsidRDefault="7AD1B924" w:rsidP="7AD1B924">
      <w:pPr>
        <w:spacing w:after="100" w:afterAutospacing="1"/>
        <w:contextualSpacing/>
        <w:rPr>
          <w:rFonts w:ascii="Arial" w:hAnsi="Arial" w:cs="Arial"/>
          <w:sz w:val="24"/>
          <w:szCs w:val="24"/>
          <w:lang w:eastAsia="zh-CN" w:bidi="hi-IN"/>
        </w:rPr>
      </w:pPr>
      <w:r w:rsidRPr="7AD1B924">
        <w:rPr>
          <w:rFonts w:ascii="Arial" w:hAnsi="Arial" w:cs="Arial"/>
          <w:b/>
          <w:bCs/>
          <w:sz w:val="24"/>
          <w:szCs w:val="24"/>
          <w:lang w:eastAsia="zh-CN" w:bidi="hi-IN"/>
        </w:rPr>
        <w:t>Clause 32</w:t>
      </w:r>
      <w:r w:rsidR="00E35EA7">
        <w:tab/>
      </w:r>
      <w:r w:rsidRPr="7AD1B924">
        <w:rPr>
          <w:rFonts w:ascii="Arial" w:hAnsi="Arial" w:cs="Arial"/>
          <w:b/>
          <w:bCs/>
          <w:sz w:val="24"/>
          <w:szCs w:val="24"/>
          <w:lang w:eastAsia="zh-CN" w:bidi="hi-IN"/>
        </w:rPr>
        <w:t xml:space="preserve">Meaning of </w:t>
      </w:r>
      <w:r w:rsidRPr="72780B3E">
        <w:rPr>
          <w:rFonts w:ascii="Arial" w:hAnsi="Arial" w:cs="Arial"/>
          <w:b/>
          <w:i/>
          <w:sz w:val="24"/>
          <w:szCs w:val="24"/>
          <w:lang w:eastAsia="zh-CN" w:bidi="hi-IN"/>
        </w:rPr>
        <w:t>prohibited groundwork</w:t>
      </w:r>
      <w:r w:rsidRPr="7AD1B924">
        <w:rPr>
          <w:rFonts w:ascii="Arial" w:hAnsi="Arial" w:cs="Arial"/>
          <w:sz w:val="24"/>
          <w:szCs w:val="24"/>
          <w:lang w:eastAsia="zh-CN" w:bidi="hi-IN"/>
        </w:rPr>
        <w:t xml:space="preserve"> </w:t>
      </w:r>
    </w:p>
    <w:p w14:paraId="244CDB38" w14:textId="51CB4DBA" w:rsidR="00E35EA7" w:rsidRPr="00E35EA7" w:rsidRDefault="7AD1B924" w:rsidP="7AD1B924">
      <w:pPr>
        <w:spacing w:after="100" w:afterAutospacing="1"/>
        <w:ind w:left="720" w:firstLine="720"/>
        <w:rPr>
          <w:rFonts w:ascii="Arial" w:hAnsi="Arial" w:cs="Arial"/>
          <w:b/>
          <w:bCs/>
          <w:sz w:val="24"/>
          <w:szCs w:val="24"/>
          <w:lang w:eastAsia="zh-CN" w:bidi="hi-IN"/>
        </w:rPr>
      </w:pPr>
      <w:r w:rsidRPr="7AD1B924">
        <w:rPr>
          <w:rFonts w:ascii="Arial" w:hAnsi="Arial" w:cs="Arial"/>
          <w:b/>
          <w:bCs/>
          <w:sz w:val="24"/>
          <w:szCs w:val="24"/>
          <w:lang w:eastAsia="zh-CN" w:bidi="hi-IN"/>
        </w:rPr>
        <w:t>Section 15(1)</w:t>
      </w:r>
    </w:p>
    <w:p w14:paraId="71B5648F" w14:textId="12BA2EF3" w:rsidR="00E35EA7" w:rsidRPr="00E35EA7" w:rsidRDefault="00E35EA7" w:rsidP="7AD1B924">
      <w:pPr>
        <w:rPr>
          <w:rFonts w:ascii="Arial" w:hAnsi="Arial" w:cs="Arial"/>
          <w:sz w:val="24"/>
          <w:szCs w:val="24"/>
          <w:lang w:eastAsia="zh-CN" w:bidi="hi-IN"/>
        </w:rPr>
      </w:pPr>
      <w:r w:rsidRPr="00E35EA7">
        <w:rPr>
          <w:rFonts w:ascii="Arial" w:hAnsi="Arial" w:cs="Arial"/>
          <w:sz w:val="24"/>
          <w:szCs w:val="24"/>
          <w:lang w:eastAsia="zh-CN" w:bidi="hi-IN"/>
        </w:rPr>
        <w:t xml:space="preserve">This clause substitutes section 15 (1) of the </w:t>
      </w:r>
      <w:r w:rsidRPr="00A75E9A">
        <w:rPr>
          <w:rFonts w:ascii="Arial" w:hAnsi="Arial" w:cs="Arial"/>
          <w:sz w:val="24"/>
          <w:szCs w:val="24"/>
          <w:lang w:eastAsia="zh-CN" w:bidi="hi-IN"/>
        </w:rPr>
        <w:t>Urban Forest Act</w:t>
      </w:r>
      <w:r w:rsidRPr="00E35EA7">
        <w:rPr>
          <w:rFonts w:ascii="Arial" w:hAnsi="Arial" w:cs="Arial"/>
          <w:sz w:val="24"/>
          <w:szCs w:val="24"/>
          <w:lang w:eastAsia="zh-CN" w:bidi="hi-IN"/>
        </w:rPr>
        <w:t xml:space="preserve"> to </w:t>
      </w:r>
      <w:r w:rsidR="005C652B">
        <w:rPr>
          <w:rFonts w:ascii="Arial" w:hAnsi="Arial" w:cs="Arial"/>
          <w:sz w:val="24"/>
          <w:szCs w:val="24"/>
          <w:lang w:eastAsia="zh-CN" w:bidi="hi-IN"/>
        </w:rPr>
        <w:t xml:space="preserve">re-order the </w:t>
      </w:r>
      <w:r w:rsidRPr="00E35EA7" w:rsidDel="005C652B">
        <w:rPr>
          <w:rFonts w:ascii="Arial" w:hAnsi="Arial" w:cs="Arial"/>
          <w:sz w:val="24"/>
          <w:szCs w:val="24"/>
          <w:lang w:eastAsia="zh-CN" w:bidi="hi-IN"/>
        </w:rPr>
        <w:t>provision</w:t>
      </w:r>
      <w:r w:rsidR="7AD1B924" w:rsidRPr="7AD1B924">
        <w:rPr>
          <w:rFonts w:ascii="Arial" w:hAnsi="Arial" w:cs="Arial"/>
          <w:sz w:val="24"/>
          <w:szCs w:val="24"/>
          <w:lang w:eastAsia="zh-CN" w:bidi="hi-IN"/>
        </w:rPr>
        <w:t xml:space="preserve">. </w:t>
      </w:r>
    </w:p>
    <w:p w14:paraId="56DFB809"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33</w:t>
      </w:r>
      <w:r w:rsidRPr="00E35EA7">
        <w:rPr>
          <w:rFonts w:ascii="Arial" w:hAnsi="Arial" w:cs="Arial"/>
          <w:b/>
          <w:bCs/>
          <w:sz w:val="24"/>
          <w:szCs w:val="24"/>
          <w:lang w:eastAsia="zh-CN" w:bidi="hi-IN"/>
        </w:rPr>
        <w:tab/>
        <w:t>New section 15 (3)</w:t>
      </w:r>
    </w:p>
    <w:p w14:paraId="5FA4154C" w14:textId="6130DBB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subsection 15 (3) into the </w:t>
      </w:r>
      <w:r w:rsidRPr="00A75E9A">
        <w:rPr>
          <w:rFonts w:ascii="Arial" w:hAnsi="Arial" w:cs="Arial"/>
          <w:sz w:val="24"/>
          <w:szCs w:val="24"/>
          <w:lang w:eastAsia="zh-CN" w:bidi="hi-IN"/>
        </w:rPr>
        <w:t>Urban Forest Act</w:t>
      </w:r>
      <w:r w:rsidRPr="00E35EA7">
        <w:rPr>
          <w:rFonts w:ascii="Arial" w:hAnsi="Arial" w:cs="Arial"/>
          <w:sz w:val="24"/>
          <w:szCs w:val="24"/>
          <w:lang w:eastAsia="zh-CN" w:bidi="hi-IN"/>
        </w:rPr>
        <w:t>. The new subsection provides that a regulation may prescribe groundwork that is not prohibited groundwork. This enables flexibility within the regulatory framework by allowing certain activities to be expressly excluded from the definition of prohibited groundwork.</w:t>
      </w:r>
    </w:p>
    <w:p w14:paraId="34D1F142"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34</w:t>
      </w:r>
      <w:r w:rsidRPr="00E35EA7">
        <w:rPr>
          <w:rFonts w:ascii="Arial" w:hAnsi="Arial" w:cs="Arial"/>
          <w:b/>
          <w:bCs/>
          <w:sz w:val="24"/>
          <w:szCs w:val="24"/>
          <w:lang w:eastAsia="zh-CN" w:bidi="hi-IN"/>
        </w:rPr>
        <w:tab/>
        <w:t>New section 15A</w:t>
      </w:r>
    </w:p>
    <w:p w14:paraId="752132FC" w14:textId="46573FE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section 15A into Division 3.1 of the </w:t>
      </w:r>
      <w:r w:rsidRPr="00A75E9A">
        <w:rPr>
          <w:rFonts w:ascii="Arial" w:hAnsi="Arial" w:cs="Arial"/>
          <w:sz w:val="24"/>
          <w:szCs w:val="24"/>
          <w:lang w:eastAsia="zh-CN" w:bidi="hi-IN"/>
        </w:rPr>
        <w:t>Urban Forest Act</w:t>
      </w:r>
      <w:r w:rsidRPr="00E35EA7">
        <w:rPr>
          <w:rFonts w:ascii="Arial" w:hAnsi="Arial" w:cs="Arial"/>
          <w:sz w:val="24"/>
          <w:szCs w:val="24"/>
          <w:lang w:eastAsia="zh-CN" w:bidi="hi-IN"/>
        </w:rPr>
        <w:t xml:space="preserve"> to provide a clear, standalone definition of tree management plan for the purposes of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w:t>
      </w:r>
    </w:p>
    <w:p w14:paraId="15ADEEBA" w14:textId="4C7AE29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New section 15A defines a tree management plan as a plan in relation to a protected tree that may provide for activities that may be carried out in relation to the tree and include conditions about how those activities are to be carried out.</w:t>
      </w:r>
      <w:r w:rsidR="005C652B">
        <w:rPr>
          <w:rFonts w:ascii="Arial" w:hAnsi="Arial" w:cs="Arial"/>
          <w:sz w:val="24"/>
          <w:szCs w:val="24"/>
          <w:lang w:eastAsia="zh-CN" w:bidi="hi-IN"/>
        </w:rPr>
        <w:t xml:space="preserve"> This definition is currently included in section 78. </w:t>
      </w:r>
    </w:p>
    <w:p w14:paraId="4470F2FC" w14:textId="3CB2EFED" w:rsidR="00E35EA7" w:rsidRPr="00E35EA7" w:rsidRDefault="00E35EA7" w:rsidP="7AD1B924">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Clause 35</w:t>
      </w:r>
      <w:r>
        <w:tab/>
      </w:r>
      <w:r w:rsidRPr="00E35EA7">
        <w:rPr>
          <w:rFonts w:ascii="Arial" w:hAnsi="Arial" w:cs="Arial"/>
          <w:b/>
          <w:bCs/>
          <w:sz w:val="24"/>
          <w:szCs w:val="24"/>
          <w:lang w:eastAsia="zh-CN" w:bidi="hi-IN"/>
        </w:rPr>
        <w:t>New section 17A</w:t>
      </w:r>
    </w:p>
    <w:p w14:paraId="3C269852" w14:textId="3848FAC6"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section 17A into Subdivision 3.2.1 of the </w:t>
      </w:r>
      <w:r w:rsidRPr="00A75E9A">
        <w:rPr>
          <w:rFonts w:ascii="Arial" w:hAnsi="Arial" w:cs="Arial"/>
          <w:sz w:val="24"/>
          <w:szCs w:val="24"/>
          <w:lang w:eastAsia="zh-CN" w:bidi="hi-IN"/>
        </w:rPr>
        <w:t>Urban Forest Act</w:t>
      </w:r>
      <w:r w:rsidRPr="00E35EA7">
        <w:rPr>
          <w:rFonts w:ascii="Arial" w:hAnsi="Arial" w:cs="Arial"/>
          <w:sz w:val="24"/>
          <w:szCs w:val="24"/>
          <w:lang w:eastAsia="zh-CN" w:bidi="hi-IN"/>
        </w:rPr>
        <w:t xml:space="preserve">. New section 17A provides that a prosecution for an offence against section 16 or section 17 must be commenced no later than 2 years after the day the offence is committed. This is a 1-year increase on the timeframe for prosecution which is </w:t>
      </w:r>
      <w:r w:rsidR="005C652B">
        <w:rPr>
          <w:rFonts w:ascii="Arial" w:hAnsi="Arial" w:cs="Arial"/>
          <w:sz w:val="24"/>
          <w:szCs w:val="24"/>
          <w:lang w:eastAsia="zh-CN" w:bidi="hi-IN"/>
        </w:rPr>
        <w:t>generally</w:t>
      </w:r>
      <w:r w:rsidR="005C652B" w:rsidRPr="00E35EA7">
        <w:rPr>
          <w:rFonts w:ascii="Arial" w:hAnsi="Arial" w:cs="Arial"/>
          <w:sz w:val="24"/>
          <w:szCs w:val="24"/>
          <w:lang w:eastAsia="zh-CN" w:bidi="hi-IN"/>
        </w:rPr>
        <w:t xml:space="preserve"> </w:t>
      </w:r>
      <w:r w:rsidR="005C652B">
        <w:rPr>
          <w:rFonts w:ascii="Arial" w:hAnsi="Arial" w:cs="Arial"/>
          <w:sz w:val="24"/>
          <w:szCs w:val="24"/>
          <w:lang w:eastAsia="zh-CN" w:bidi="hi-IN"/>
        </w:rPr>
        <w:t>required</w:t>
      </w:r>
      <w:r w:rsidR="005C652B" w:rsidRPr="00E35EA7">
        <w:rPr>
          <w:rFonts w:ascii="Arial" w:hAnsi="Arial" w:cs="Arial"/>
          <w:sz w:val="24"/>
          <w:szCs w:val="24"/>
          <w:lang w:eastAsia="zh-CN" w:bidi="hi-IN"/>
        </w:rPr>
        <w:t xml:space="preserve"> </w:t>
      </w:r>
      <w:r w:rsidRPr="00E35EA7">
        <w:rPr>
          <w:rFonts w:ascii="Arial" w:hAnsi="Arial" w:cs="Arial"/>
          <w:sz w:val="24"/>
          <w:szCs w:val="24"/>
          <w:lang w:eastAsia="zh-CN" w:bidi="hi-IN"/>
        </w:rPr>
        <w:t>under section 192(2)(a)</w:t>
      </w:r>
      <w:r w:rsidR="005C652B">
        <w:rPr>
          <w:rFonts w:ascii="Arial" w:hAnsi="Arial" w:cs="Arial"/>
          <w:sz w:val="24"/>
          <w:szCs w:val="24"/>
          <w:lang w:eastAsia="zh-CN" w:bidi="hi-IN"/>
        </w:rPr>
        <w:t xml:space="preserve"> of the</w:t>
      </w:r>
      <w:r w:rsidRPr="00E35EA7">
        <w:rPr>
          <w:rFonts w:ascii="Arial" w:hAnsi="Arial" w:cs="Arial"/>
          <w:sz w:val="24"/>
          <w:szCs w:val="24"/>
          <w:lang w:eastAsia="zh-CN" w:bidi="hi-IN"/>
        </w:rPr>
        <w:t xml:space="preserve"> </w:t>
      </w:r>
      <w:r w:rsidRPr="00E35EA7">
        <w:rPr>
          <w:rFonts w:ascii="Arial" w:hAnsi="Arial" w:cs="Arial"/>
          <w:i/>
          <w:iCs/>
          <w:sz w:val="24"/>
          <w:szCs w:val="24"/>
          <w:lang w:eastAsia="zh-CN" w:bidi="hi-IN"/>
        </w:rPr>
        <w:t>Legislation Act 2001</w:t>
      </w:r>
      <w:r w:rsidRPr="00E35EA7">
        <w:rPr>
          <w:rFonts w:ascii="Arial" w:hAnsi="Arial" w:cs="Arial"/>
          <w:sz w:val="24"/>
          <w:szCs w:val="24"/>
          <w:lang w:eastAsia="zh-CN" w:bidi="hi-IN"/>
        </w:rPr>
        <w:t>.</w:t>
      </w:r>
      <w:r w:rsidRPr="7AD1B924">
        <w:rPr>
          <w:rFonts w:ascii="Arial" w:hAnsi="Arial" w:cs="Arial"/>
          <w:sz w:val="24"/>
          <w:szCs w:val="24"/>
          <w:lang w:eastAsia="zh-CN" w:bidi="hi-IN"/>
        </w:rPr>
        <w:t xml:space="preserve"> </w:t>
      </w:r>
      <w:r w:rsidRPr="00E35EA7">
        <w:rPr>
          <w:rFonts w:ascii="Arial" w:hAnsi="Arial" w:cs="Arial"/>
          <w:sz w:val="24"/>
          <w:szCs w:val="24"/>
          <w:lang w:eastAsia="zh-CN" w:bidi="hi-IN"/>
        </w:rPr>
        <w:t>Section 192(2)(b) provides that this period may be extended by another ACT law such as this Act.</w:t>
      </w:r>
    </w:p>
    <w:p w14:paraId="2FAE5569" w14:textId="78531A1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intention behind the extension is that in many cases tree decline caused by a damaging event, such as poisoning, soil contamination, root disturbance or other indirect or concealed methods, can only become visible after 12 months have passed due to the nature of the damaging event producing delayed symptoms and other factors such as the season and climate that can exacerbate this delay. This means that evidence gathering for effective enforcement of offences under sections </w:t>
      </w:r>
      <w:r w:rsidRPr="00E35EA7">
        <w:rPr>
          <w:rFonts w:ascii="Arial" w:hAnsi="Arial" w:cs="Arial"/>
          <w:sz w:val="24"/>
          <w:szCs w:val="24"/>
          <w:lang w:eastAsia="zh-CN" w:bidi="hi-IN"/>
        </w:rPr>
        <w:lastRenderedPageBreak/>
        <w:t xml:space="preserve">16 and 17 is often not possible because the damage may not be immediately apparent. </w:t>
      </w:r>
    </w:p>
    <w:p w14:paraId="4E0F6BE5" w14:textId="53BEA5E5" w:rsidR="00E35EA7" w:rsidRPr="00E35EA7" w:rsidRDefault="00E35EA7" w:rsidP="7AD1B924">
      <w:pPr>
        <w:spacing w:after="100" w:afterAutospacing="1"/>
        <w:ind w:left="1440" w:hanging="1440"/>
        <w:outlineLvl w:val="2"/>
        <w:rPr>
          <w:rFonts w:ascii="Arial" w:hAnsi="Arial" w:cs="Arial"/>
          <w:b/>
          <w:bCs/>
          <w:sz w:val="24"/>
          <w:szCs w:val="24"/>
          <w:lang w:eastAsia="zh-CN" w:bidi="hi-IN"/>
        </w:rPr>
      </w:pPr>
      <w:r w:rsidRPr="00E35EA7">
        <w:rPr>
          <w:rFonts w:ascii="Arial" w:hAnsi="Arial" w:cs="Arial"/>
          <w:b/>
          <w:bCs/>
          <w:sz w:val="24"/>
          <w:szCs w:val="24"/>
          <w:lang w:eastAsia="zh-CN" w:bidi="hi-IN"/>
        </w:rPr>
        <w:t>Clause 36</w:t>
      </w:r>
      <w:r>
        <w:tab/>
      </w:r>
      <w:r w:rsidR="005C652B" w:rsidRPr="005C652B">
        <w:rPr>
          <w:rFonts w:ascii="Arial" w:hAnsi="Arial" w:cs="Arial"/>
          <w:b/>
          <w:bCs/>
          <w:sz w:val="24"/>
          <w:szCs w:val="24"/>
          <w:lang w:eastAsia="zh-CN" w:bidi="hi-IN"/>
        </w:rPr>
        <w:t>Exceptions—tree damaging and prohibited groundwork</w:t>
      </w:r>
      <w:r w:rsidR="005C652B">
        <w:rPr>
          <w:rFonts w:ascii="Arial" w:hAnsi="Arial" w:cs="Arial"/>
          <w:b/>
          <w:bCs/>
          <w:sz w:val="24"/>
          <w:szCs w:val="24"/>
          <w:lang w:eastAsia="zh-CN" w:bidi="hi-IN"/>
        </w:rPr>
        <w:t xml:space="preserve"> o</w:t>
      </w:r>
      <w:r w:rsidR="005C652B" w:rsidRPr="005C652B">
        <w:rPr>
          <w:rFonts w:ascii="Arial" w:hAnsi="Arial" w:cs="Arial"/>
          <w:b/>
          <w:bCs/>
          <w:sz w:val="24"/>
          <w:szCs w:val="24"/>
          <w:lang w:eastAsia="zh-CN" w:bidi="hi-IN"/>
        </w:rPr>
        <w:t>ffences</w:t>
      </w:r>
      <w:r w:rsidR="005C652B">
        <w:rPr>
          <w:rFonts w:ascii="Arial" w:hAnsi="Arial" w:cs="Arial"/>
          <w:b/>
          <w:bCs/>
          <w:sz w:val="24"/>
          <w:szCs w:val="24"/>
          <w:lang w:eastAsia="zh-CN" w:bidi="hi-IN"/>
        </w:rPr>
        <w:t xml:space="preserve"> </w:t>
      </w:r>
      <w:r w:rsidR="005C652B" w:rsidRPr="005C652B">
        <w:rPr>
          <w:rFonts w:ascii="Arial" w:hAnsi="Arial" w:cs="Arial"/>
          <w:b/>
          <w:bCs/>
          <w:sz w:val="24"/>
          <w:szCs w:val="24"/>
          <w:lang w:eastAsia="zh-CN" w:bidi="hi-IN"/>
        </w:rPr>
        <w:t xml:space="preserve">Section 18 (1) (c) </w:t>
      </w:r>
    </w:p>
    <w:p w14:paraId="40AB065C" w14:textId="413DD7E0"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substitutes paragraph (c) of section 18 (1) of the </w:t>
      </w:r>
      <w:r w:rsidRPr="00A75E9A">
        <w:rPr>
          <w:rFonts w:ascii="Arial" w:hAnsi="Arial" w:cs="Arial"/>
          <w:sz w:val="24"/>
          <w:szCs w:val="24"/>
          <w:lang w:eastAsia="zh-CN" w:bidi="hi-IN"/>
        </w:rPr>
        <w:t>Urban Forest Act</w:t>
      </w:r>
      <w:r w:rsidRPr="00E35EA7">
        <w:rPr>
          <w:rFonts w:ascii="Arial" w:hAnsi="Arial" w:cs="Arial"/>
          <w:sz w:val="24"/>
          <w:szCs w:val="24"/>
          <w:lang w:eastAsia="zh-CN" w:bidi="hi-IN"/>
        </w:rPr>
        <w:t>. The amended provision clarifies that activities approved under sections 28, 32 or 32A, and carried out in accordance with the conditions (if any) of that approval, are exceptions to the offences relating to tree damaging and prohibited groundwork. The exception applies regardless of whether the activity is undertaken by the applicant for the approval.</w:t>
      </w:r>
    </w:p>
    <w:p w14:paraId="7C1FCCE9" w14:textId="49EF5C6A"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amendment ensures consistency and clarity by expressly identifying the relevant approval pathways under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 xml:space="preserve"> that authorise activities affecting protected trees. It confirms that persons acting in accordance with a valid approval, and complying with any conditions attached to that approval, do not commit an offence under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w:t>
      </w:r>
    </w:p>
    <w:p w14:paraId="6B051083"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Clause 37</w:t>
      </w:r>
      <w:r>
        <w:tab/>
      </w:r>
      <w:r w:rsidRPr="00E35EA7">
        <w:rPr>
          <w:rFonts w:ascii="Arial" w:hAnsi="Arial" w:cs="Arial"/>
          <w:b/>
          <w:bCs/>
          <w:sz w:val="24"/>
          <w:szCs w:val="24"/>
          <w:lang w:eastAsia="zh-CN" w:bidi="hi-IN"/>
        </w:rPr>
        <w:t>Section 18 (1) (d) (</w:t>
      </w:r>
      <w:proofErr w:type="spellStart"/>
      <w:r w:rsidRPr="00E35EA7">
        <w:rPr>
          <w:rFonts w:ascii="Arial" w:hAnsi="Arial" w:cs="Arial"/>
          <w:b/>
          <w:bCs/>
          <w:sz w:val="24"/>
          <w:szCs w:val="24"/>
          <w:lang w:eastAsia="zh-CN" w:bidi="hi-IN"/>
        </w:rPr>
        <w:t>i</w:t>
      </w:r>
      <w:proofErr w:type="spellEnd"/>
      <w:r w:rsidRPr="00E35EA7">
        <w:rPr>
          <w:rFonts w:ascii="Arial" w:hAnsi="Arial" w:cs="Arial"/>
          <w:b/>
          <w:bCs/>
          <w:sz w:val="24"/>
          <w:szCs w:val="24"/>
          <w:lang w:eastAsia="zh-CN" w:bidi="hi-IN"/>
        </w:rPr>
        <w:t>)</w:t>
      </w:r>
    </w:p>
    <w:p w14:paraId="3C5753D2" w14:textId="74EAB9A3"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sz w:val="24"/>
          <w:szCs w:val="24"/>
          <w:lang w:eastAsia="zh-CN" w:bidi="hi-IN"/>
        </w:rPr>
        <w:t xml:space="preserve">This clause substitutes </w:t>
      </w:r>
      <w:r w:rsidR="7AD1B924" w:rsidRPr="7AD1B924">
        <w:rPr>
          <w:rFonts w:ascii="Arial" w:hAnsi="Arial" w:cs="Arial"/>
          <w:sz w:val="24"/>
          <w:szCs w:val="24"/>
          <w:lang w:eastAsia="zh-CN" w:bidi="hi-IN"/>
        </w:rPr>
        <w:t>a</w:t>
      </w:r>
      <w:r w:rsidRPr="00E35EA7">
        <w:rPr>
          <w:rFonts w:ascii="Arial" w:hAnsi="Arial" w:cs="Arial"/>
          <w:sz w:val="24"/>
          <w:szCs w:val="24"/>
          <w:lang w:eastAsia="zh-CN" w:bidi="hi-IN"/>
        </w:rPr>
        <w:t xml:space="preserve"> tree management plan for a</w:t>
      </w:r>
      <w:r w:rsidR="00B83439">
        <w:rPr>
          <w:rFonts w:ascii="Arial" w:hAnsi="Arial" w:cs="Arial"/>
          <w:sz w:val="24"/>
          <w:szCs w:val="24"/>
          <w:lang w:eastAsia="zh-CN" w:bidi="hi-IN"/>
        </w:rPr>
        <w:t>n approved</w:t>
      </w:r>
      <w:r w:rsidRPr="00E35EA7">
        <w:rPr>
          <w:rFonts w:ascii="Arial" w:hAnsi="Arial" w:cs="Arial"/>
          <w:sz w:val="24"/>
          <w:szCs w:val="24"/>
          <w:lang w:eastAsia="zh-CN" w:bidi="hi-IN"/>
        </w:rPr>
        <w:t xml:space="preserve"> tree management plan in </w:t>
      </w:r>
      <w:r w:rsidR="7AD1B924" w:rsidRPr="7AD1B924">
        <w:rPr>
          <w:rFonts w:ascii="Arial" w:hAnsi="Arial" w:cs="Arial"/>
          <w:sz w:val="24"/>
          <w:szCs w:val="24"/>
          <w:lang w:eastAsia="zh-CN" w:bidi="hi-IN"/>
        </w:rPr>
        <w:t>section</w:t>
      </w:r>
      <w:r w:rsidRPr="00E35EA7">
        <w:rPr>
          <w:rFonts w:ascii="Arial" w:hAnsi="Arial" w:cs="Arial"/>
          <w:sz w:val="24"/>
          <w:szCs w:val="24"/>
          <w:lang w:eastAsia="zh-CN" w:bidi="hi-IN"/>
        </w:rPr>
        <w:t xml:space="preserve"> 18 (1) (d) (</w:t>
      </w:r>
      <w:proofErr w:type="spellStart"/>
      <w:r w:rsidRPr="00E35EA7">
        <w:rPr>
          <w:rFonts w:ascii="Arial" w:hAnsi="Arial" w:cs="Arial"/>
          <w:sz w:val="24"/>
          <w:szCs w:val="24"/>
          <w:lang w:eastAsia="zh-CN" w:bidi="hi-IN"/>
        </w:rPr>
        <w:t>i</w:t>
      </w:r>
      <w:proofErr w:type="spellEnd"/>
      <w:r w:rsidRPr="00E35EA7">
        <w:rPr>
          <w:rFonts w:ascii="Arial" w:hAnsi="Arial" w:cs="Arial"/>
          <w:sz w:val="24"/>
          <w:szCs w:val="24"/>
          <w:lang w:eastAsia="zh-CN" w:bidi="hi-IN"/>
        </w:rPr>
        <w:t>) of the Urban Forest Act. It clarifies that Sections 16 and 17 do not apply in relation to anything done in accordance with an approved tree management plan.</w:t>
      </w:r>
    </w:p>
    <w:p w14:paraId="7D377E38"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Clause 38</w:t>
      </w:r>
      <w:r w:rsidRPr="00E35EA7">
        <w:rPr>
          <w:rFonts w:ascii="Arial" w:hAnsi="Arial" w:cs="Arial"/>
          <w:b/>
          <w:bCs/>
          <w:sz w:val="24"/>
          <w:szCs w:val="24"/>
          <w:lang w:eastAsia="zh-CN" w:bidi="hi-IN"/>
        </w:rPr>
        <w:tab/>
        <w:t>Section 18 (1) (d) (iv) and (v)</w:t>
      </w:r>
    </w:p>
    <w:p w14:paraId="54F22FDD" w14:textId="1E11B159"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substitutes section 18 (1) (d) (iv) and (v) of the </w:t>
      </w:r>
      <w:r w:rsidRPr="00A75E9A">
        <w:rPr>
          <w:rFonts w:ascii="Arial" w:hAnsi="Arial" w:cs="Arial"/>
          <w:sz w:val="24"/>
          <w:szCs w:val="24"/>
          <w:lang w:eastAsia="zh-CN" w:bidi="hi-IN"/>
        </w:rPr>
        <w:t>Urban Forest Act</w:t>
      </w:r>
      <w:r w:rsidRPr="00E35EA7">
        <w:rPr>
          <w:rFonts w:ascii="Arial" w:hAnsi="Arial" w:cs="Arial"/>
          <w:i/>
          <w:iCs/>
          <w:sz w:val="24"/>
          <w:szCs w:val="24"/>
          <w:lang w:eastAsia="zh-CN" w:bidi="hi-IN"/>
        </w:rPr>
        <w:t xml:space="preserve"> </w:t>
      </w:r>
      <w:r w:rsidRPr="00E35EA7">
        <w:rPr>
          <w:rFonts w:ascii="Arial" w:hAnsi="Arial" w:cs="Arial"/>
          <w:sz w:val="24"/>
          <w:szCs w:val="24"/>
          <w:lang w:eastAsia="zh-CN" w:bidi="hi-IN"/>
        </w:rPr>
        <w:t>to update the tree damaging and prohibited groundwork offences that are exceptions</w:t>
      </w:r>
      <w:r w:rsidR="00B83439">
        <w:rPr>
          <w:rFonts w:ascii="Arial" w:hAnsi="Arial" w:cs="Arial"/>
          <w:sz w:val="24"/>
          <w:szCs w:val="24"/>
          <w:lang w:eastAsia="zh-CN" w:bidi="hi-IN"/>
        </w:rPr>
        <w:t xml:space="preserve"> to committing an offence</w:t>
      </w:r>
      <w:r w:rsidRPr="00E35EA7">
        <w:rPr>
          <w:rFonts w:ascii="Arial" w:hAnsi="Arial" w:cs="Arial"/>
          <w:sz w:val="24"/>
          <w:szCs w:val="24"/>
          <w:lang w:eastAsia="zh-CN" w:bidi="hi-IN"/>
        </w:rPr>
        <w:t>.</w:t>
      </w:r>
    </w:p>
    <w:p w14:paraId="6A23257F" w14:textId="2DC63B87" w:rsidR="00E35EA7" w:rsidRPr="00E35EA7" w:rsidRDefault="00E35EA7" w:rsidP="00E35EA7">
      <w:pPr>
        <w:spacing w:after="100" w:afterAutospacing="1"/>
        <w:rPr>
          <w:rFonts w:ascii="Arial" w:hAnsi="Arial" w:cs="Arial"/>
          <w:sz w:val="24"/>
          <w:szCs w:val="24"/>
          <w:lang w:eastAsia="zh-CN" w:bidi="hi-IN"/>
        </w:rPr>
      </w:pPr>
      <w:r w:rsidRPr="000D131D">
        <w:rPr>
          <w:rFonts w:ascii="Arial" w:hAnsi="Arial" w:cs="Arial"/>
          <w:sz w:val="24"/>
          <w:szCs w:val="24"/>
          <w:lang w:eastAsia="zh-CN" w:bidi="hi-IN"/>
        </w:rPr>
        <w:t xml:space="preserve">Section 18 (1) (d) (iv) refers to an exception by replacing a tree protection condition of a development approval with a </w:t>
      </w:r>
      <w:r w:rsidR="00A75446">
        <w:rPr>
          <w:rFonts w:ascii="Arial" w:hAnsi="Arial" w:cs="Arial"/>
          <w:sz w:val="24"/>
          <w:szCs w:val="24"/>
          <w:lang w:eastAsia="zh-CN" w:bidi="hi-IN"/>
        </w:rPr>
        <w:t>rectification</w:t>
      </w:r>
      <w:r w:rsidRPr="000D131D">
        <w:rPr>
          <w:rFonts w:ascii="Arial" w:hAnsi="Arial" w:cs="Arial"/>
          <w:sz w:val="24"/>
          <w:szCs w:val="24"/>
          <w:lang w:eastAsia="zh-CN" w:bidi="hi-IN"/>
        </w:rPr>
        <w:t xml:space="preserve"> direction. Section 18 (1) (d) (v) refers to an exception </w:t>
      </w:r>
      <w:r w:rsidR="00B83439" w:rsidRPr="000D131D">
        <w:rPr>
          <w:rFonts w:ascii="Arial" w:hAnsi="Arial" w:cs="Arial"/>
          <w:sz w:val="24"/>
          <w:szCs w:val="24"/>
          <w:lang w:eastAsia="zh-CN" w:bidi="hi-IN"/>
        </w:rPr>
        <w:t xml:space="preserve">of anything done in accordance with the </w:t>
      </w:r>
      <w:r w:rsidR="00B83439" w:rsidRPr="5BD38262">
        <w:rPr>
          <w:rFonts w:ascii="Arial" w:hAnsi="Arial" w:cs="Arial"/>
          <w:i/>
          <w:sz w:val="24"/>
          <w:szCs w:val="24"/>
        </w:rPr>
        <w:t>Biosecurity Act 2023</w:t>
      </w:r>
      <w:r w:rsidR="00B83439" w:rsidRPr="000D131D">
        <w:rPr>
          <w:rFonts w:ascii="Arial" w:hAnsi="Arial" w:cs="Arial"/>
          <w:sz w:val="24"/>
          <w:szCs w:val="24"/>
          <w:lang w:eastAsia="zh-CN" w:bidi="hi-IN"/>
        </w:rPr>
        <w:t xml:space="preserve"> </w:t>
      </w:r>
      <w:r w:rsidRPr="000D131D">
        <w:rPr>
          <w:rFonts w:ascii="Arial" w:hAnsi="Arial" w:cs="Arial"/>
          <w:sz w:val="24"/>
          <w:szCs w:val="24"/>
          <w:lang w:eastAsia="zh-CN" w:bidi="hi-IN"/>
        </w:rPr>
        <w:t>with a declaration made under section 137 (Power to apply or disapply Act to entities or</w:t>
      </w:r>
      <w:r w:rsidRPr="00E35EA7">
        <w:rPr>
          <w:rFonts w:ascii="Arial" w:hAnsi="Arial" w:cs="Arial"/>
          <w:sz w:val="24"/>
          <w:szCs w:val="24"/>
          <w:lang w:eastAsia="zh-CN" w:bidi="hi-IN"/>
        </w:rPr>
        <w:t xml:space="preserve"> activities).</w:t>
      </w:r>
      <w:r w:rsidR="00B83439">
        <w:rPr>
          <w:rFonts w:ascii="Arial" w:hAnsi="Arial" w:cs="Arial"/>
          <w:sz w:val="24"/>
          <w:szCs w:val="24"/>
          <w:lang w:eastAsia="zh-CN" w:bidi="hi-IN"/>
        </w:rPr>
        <w:t xml:space="preserve"> This makes it clear that undertaking an activity permitted under the Urban Forest Act will not be an offence. </w:t>
      </w:r>
    </w:p>
    <w:p w14:paraId="61626EC6" w14:textId="77777777" w:rsidR="00E35EA7" w:rsidRPr="00E35EA7" w:rsidRDefault="00E35EA7" w:rsidP="00E35EA7">
      <w:pPr>
        <w:spacing w:after="100" w:afterAutospacing="1"/>
        <w:outlineLvl w:val="3"/>
        <w:rPr>
          <w:rFonts w:ascii="Arial" w:hAnsi="Arial" w:cs="Arial"/>
          <w:b/>
          <w:bCs/>
          <w:sz w:val="24"/>
          <w:szCs w:val="24"/>
          <w:lang w:eastAsia="zh-CN" w:bidi="hi-IN"/>
        </w:rPr>
      </w:pPr>
      <w:r w:rsidRPr="00E35EA7">
        <w:rPr>
          <w:rFonts w:ascii="Arial" w:hAnsi="Arial" w:cs="Arial"/>
          <w:b/>
          <w:bCs/>
          <w:sz w:val="24"/>
          <w:szCs w:val="24"/>
          <w:lang w:eastAsia="zh-CN" w:bidi="hi-IN"/>
        </w:rPr>
        <w:t>Clause 39</w:t>
      </w:r>
      <w:r>
        <w:tab/>
      </w:r>
      <w:r w:rsidRPr="00E35EA7">
        <w:rPr>
          <w:rFonts w:ascii="Arial" w:hAnsi="Arial" w:cs="Arial"/>
          <w:b/>
          <w:bCs/>
          <w:sz w:val="24"/>
          <w:szCs w:val="24"/>
          <w:lang w:eastAsia="zh-CN" w:bidi="hi-IN"/>
        </w:rPr>
        <w:t>New section 18 (1) (da) and (</w:t>
      </w:r>
      <w:proofErr w:type="spellStart"/>
      <w:r w:rsidRPr="00E35EA7">
        <w:rPr>
          <w:rFonts w:ascii="Arial" w:hAnsi="Arial" w:cs="Arial"/>
          <w:b/>
          <w:bCs/>
          <w:sz w:val="24"/>
          <w:szCs w:val="24"/>
          <w:lang w:eastAsia="zh-CN" w:bidi="hi-IN"/>
        </w:rPr>
        <w:t>db</w:t>
      </w:r>
      <w:proofErr w:type="spellEnd"/>
      <w:r w:rsidRPr="00E35EA7">
        <w:rPr>
          <w:rFonts w:ascii="Arial" w:hAnsi="Arial" w:cs="Arial"/>
          <w:b/>
          <w:bCs/>
          <w:sz w:val="24"/>
          <w:szCs w:val="24"/>
          <w:lang w:eastAsia="zh-CN" w:bidi="hi-IN"/>
        </w:rPr>
        <w:t>)</w:t>
      </w:r>
    </w:p>
    <w:p w14:paraId="7DDBBA98" w14:textId="70360D76"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inserts new paragraphs (da) and (</w:t>
      </w:r>
      <w:proofErr w:type="spellStart"/>
      <w:r w:rsidRPr="00E35EA7">
        <w:rPr>
          <w:rFonts w:ascii="Arial" w:hAnsi="Arial" w:cs="Arial"/>
          <w:sz w:val="24"/>
          <w:szCs w:val="24"/>
          <w:lang w:eastAsia="zh-CN" w:bidi="hi-IN"/>
        </w:rPr>
        <w:t>db</w:t>
      </w:r>
      <w:proofErr w:type="spellEnd"/>
      <w:r w:rsidRPr="00E35EA7">
        <w:rPr>
          <w:rFonts w:ascii="Arial" w:hAnsi="Arial" w:cs="Arial"/>
          <w:sz w:val="24"/>
          <w:szCs w:val="24"/>
          <w:lang w:eastAsia="zh-CN" w:bidi="hi-IN"/>
        </w:rPr>
        <w:t>) into section 18 (1).</w:t>
      </w:r>
      <w:r w:rsidR="00734C97">
        <w:rPr>
          <w:rFonts w:ascii="Arial" w:hAnsi="Arial" w:cs="Arial"/>
          <w:sz w:val="24"/>
          <w:szCs w:val="24"/>
          <w:lang w:eastAsia="zh-CN" w:bidi="hi-IN"/>
        </w:rPr>
        <w:t xml:space="preserve"> </w:t>
      </w:r>
      <w:r w:rsidRPr="00E35EA7">
        <w:rPr>
          <w:rFonts w:ascii="Arial" w:hAnsi="Arial" w:cs="Arial"/>
          <w:sz w:val="24"/>
          <w:szCs w:val="24"/>
          <w:lang w:eastAsia="zh-CN" w:bidi="hi-IN"/>
        </w:rPr>
        <w:t>New paragraph (da) provides an exception for</w:t>
      </w:r>
      <w:r w:rsidR="00C83276">
        <w:rPr>
          <w:rFonts w:ascii="Arial" w:hAnsi="Arial" w:cs="Arial"/>
          <w:sz w:val="24"/>
          <w:szCs w:val="24"/>
          <w:lang w:eastAsia="zh-CN" w:bidi="hi-IN"/>
        </w:rPr>
        <w:t xml:space="preserve"> committing an offence under the Urban Forest Act for removing</w:t>
      </w:r>
      <w:r w:rsidRPr="00E35EA7">
        <w:rPr>
          <w:rFonts w:ascii="Arial" w:hAnsi="Arial" w:cs="Arial"/>
          <w:sz w:val="24"/>
          <w:szCs w:val="24"/>
          <w:lang w:eastAsia="zh-CN" w:bidi="hi-IN"/>
        </w:rPr>
        <w:t xml:space="preserve"> a protected tree </w:t>
      </w:r>
      <w:r w:rsidR="00C83276">
        <w:rPr>
          <w:rFonts w:ascii="Arial" w:hAnsi="Arial" w:cs="Arial"/>
          <w:sz w:val="24"/>
          <w:szCs w:val="24"/>
          <w:lang w:eastAsia="zh-CN" w:bidi="hi-IN"/>
        </w:rPr>
        <w:t xml:space="preserve">approved </w:t>
      </w:r>
      <w:r w:rsidRPr="00E35EA7">
        <w:rPr>
          <w:rFonts w:ascii="Arial" w:hAnsi="Arial" w:cs="Arial"/>
          <w:sz w:val="24"/>
          <w:szCs w:val="24"/>
          <w:lang w:eastAsia="zh-CN" w:bidi="hi-IN"/>
        </w:rPr>
        <w:t xml:space="preserve">under a development proposal by the territory planning authority under Chapter 7 (Development assessment and approvals) of the </w:t>
      </w:r>
      <w:r w:rsidRPr="00A75E9A">
        <w:rPr>
          <w:rFonts w:ascii="Arial" w:hAnsi="Arial" w:cs="Arial"/>
          <w:sz w:val="24"/>
          <w:szCs w:val="24"/>
          <w:lang w:eastAsia="zh-CN" w:bidi="hi-IN"/>
        </w:rPr>
        <w:lastRenderedPageBreak/>
        <w:t>Planning Act</w:t>
      </w:r>
      <w:r w:rsidRPr="00E35EA7">
        <w:rPr>
          <w:rFonts w:ascii="Arial" w:hAnsi="Arial" w:cs="Arial"/>
          <w:sz w:val="24"/>
          <w:szCs w:val="24"/>
          <w:lang w:eastAsia="zh-CN" w:bidi="hi-IN"/>
        </w:rPr>
        <w:t>, where the activity is carried out in accordance with the conditions (if any) of the approval. This exception applies regardless of whether the activity is undertaken by the applicant for the approval.</w:t>
      </w:r>
    </w:p>
    <w:p w14:paraId="719265B5" w14:textId="26493801"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New paragraph (</w:t>
      </w:r>
      <w:proofErr w:type="spellStart"/>
      <w:r w:rsidRPr="00E35EA7">
        <w:rPr>
          <w:rFonts w:ascii="Arial" w:hAnsi="Arial" w:cs="Arial"/>
          <w:sz w:val="24"/>
          <w:szCs w:val="24"/>
          <w:lang w:eastAsia="zh-CN" w:bidi="hi-IN"/>
        </w:rPr>
        <w:t>db</w:t>
      </w:r>
      <w:proofErr w:type="spellEnd"/>
      <w:r w:rsidRPr="00E35EA7">
        <w:rPr>
          <w:rFonts w:ascii="Arial" w:hAnsi="Arial" w:cs="Arial"/>
          <w:sz w:val="24"/>
          <w:szCs w:val="24"/>
          <w:lang w:eastAsia="zh-CN" w:bidi="hi-IN"/>
        </w:rPr>
        <w:t xml:space="preserve">) provides an exception for anything done in relation to a protected tree in accordance with the </w:t>
      </w:r>
      <w:r w:rsidRPr="00E35EA7">
        <w:rPr>
          <w:rFonts w:ascii="Arial" w:hAnsi="Arial" w:cs="Arial"/>
          <w:i/>
          <w:iCs/>
          <w:sz w:val="24"/>
          <w:szCs w:val="24"/>
          <w:lang w:eastAsia="zh-CN" w:bidi="hi-IN"/>
        </w:rPr>
        <w:t>Biosecurity Act 2023</w:t>
      </w:r>
      <w:r w:rsidR="00E5539D">
        <w:rPr>
          <w:rFonts w:ascii="Arial" w:hAnsi="Arial" w:cs="Arial"/>
          <w:i/>
          <w:iCs/>
          <w:sz w:val="24"/>
          <w:szCs w:val="24"/>
          <w:lang w:eastAsia="zh-CN" w:bidi="hi-IN"/>
        </w:rPr>
        <w:t xml:space="preserve"> </w:t>
      </w:r>
      <w:r w:rsidR="00E5539D">
        <w:rPr>
          <w:rFonts w:ascii="Arial" w:hAnsi="Arial" w:cs="Arial"/>
          <w:sz w:val="24"/>
          <w:szCs w:val="24"/>
          <w:lang w:eastAsia="zh-CN" w:bidi="hi-IN"/>
        </w:rPr>
        <w:t>which is currently an exception</w:t>
      </w:r>
      <w:r w:rsidRPr="00E35EA7">
        <w:rPr>
          <w:rFonts w:ascii="Arial" w:hAnsi="Arial" w:cs="Arial"/>
          <w:sz w:val="24"/>
          <w:szCs w:val="24"/>
          <w:lang w:eastAsia="zh-CN" w:bidi="hi-IN"/>
        </w:rPr>
        <w:t>. This ensures that emergency and biosecurity-related actions, including those undertaken under emergency declarations, control declarations or biosecurity directions, can be carried out lawfully without exposing persons to offence liability under the Urban Forest Act.</w:t>
      </w:r>
    </w:p>
    <w:p w14:paraId="1854C0C6" w14:textId="77777777" w:rsidR="00E35EA7" w:rsidRPr="00E35EA7" w:rsidRDefault="00E35EA7" w:rsidP="00E35EA7">
      <w:pPr>
        <w:spacing w:after="100" w:afterAutospacing="1"/>
        <w:outlineLvl w:val="3"/>
        <w:rPr>
          <w:rFonts w:ascii="Arial" w:hAnsi="Arial" w:cs="Arial"/>
          <w:b/>
          <w:bCs/>
          <w:sz w:val="24"/>
          <w:szCs w:val="24"/>
          <w:lang w:eastAsia="zh-CN" w:bidi="hi-IN"/>
        </w:rPr>
      </w:pPr>
      <w:r w:rsidRPr="00E35EA7">
        <w:rPr>
          <w:rFonts w:ascii="Arial" w:hAnsi="Arial" w:cs="Arial"/>
          <w:b/>
          <w:bCs/>
          <w:sz w:val="24"/>
          <w:szCs w:val="24"/>
          <w:lang w:eastAsia="zh-CN" w:bidi="hi-IN"/>
        </w:rPr>
        <w:t>Clause 40</w:t>
      </w:r>
      <w:r w:rsidRPr="00E35EA7">
        <w:rPr>
          <w:rFonts w:ascii="Arial" w:hAnsi="Arial" w:cs="Arial"/>
          <w:b/>
          <w:bCs/>
          <w:sz w:val="24"/>
          <w:szCs w:val="24"/>
          <w:lang w:eastAsia="zh-CN" w:bidi="hi-IN"/>
        </w:rPr>
        <w:tab/>
        <w:t>New section 18 (1) (dc)</w:t>
      </w:r>
    </w:p>
    <w:p w14:paraId="331605BA" w14:textId="23947DDA" w:rsidR="00E35EA7" w:rsidRPr="00A75E9A"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inserts new paragraph</w:t>
      </w:r>
      <w:r w:rsidR="00C83276">
        <w:rPr>
          <w:rFonts w:ascii="Arial" w:hAnsi="Arial" w:cs="Arial"/>
          <w:sz w:val="24"/>
          <w:szCs w:val="24"/>
          <w:lang w:eastAsia="zh-CN" w:bidi="hi-IN"/>
        </w:rPr>
        <w:t xml:space="preserve"> </w:t>
      </w:r>
      <w:r w:rsidRPr="00E35EA7">
        <w:rPr>
          <w:rFonts w:ascii="Arial" w:hAnsi="Arial" w:cs="Arial"/>
          <w:sz w:val="24"/>
          <w:szCs w:val="24"/>
          <w:lang w:eastAsia="zh-CN" w:bidi="hi-IN"/>
        </w:rPr>
        <w:t>(dc) into section 18 (1).</w:t>
      </w:r>
      <w:r w:rsidR="00F6016C">
        <w:rPr>
          <w:rFonts w:ascii="Arial" w:hAnsi="Arial" w:cs="Arial"/>
          <w:sz w:val="24"/>
          <w:szCs w:val="24"/>
          <w:lang w:eastAsia="zh-CN" w:bidi="hi-IN"/>
        </w:rPr>
        <w:t xml:space="preserve"> </w:t>
      </w:r>
      <w:r w:rsidRPr="00E35EA7">
        <w:rPr>
          <w:rFonts w:ascii="Arial" w:hAnsi="Arial" w:cs="Arial"/>
          <w:sz w:val="24"/>
          <w:szCs w:val="24"/>
          <w:lang w:eastAsia="zh-CN" w:bidi="hi-IN"/>
        </w:rPr>
        <w:t xml:space="preserve">New paragraph (dc) provides an exception for the removal of a regulated tree or a public tree approved by the </w:t>
      </w:r>
      <w:r w:rsidR="00A75E9A">
        <w:rPr>
          <w:rFonts w:ascii="Arial" w:hAnsi="Arial" w:cs="Arial"/>
          <w:sz w:val="24"/>
          <w:szCs w:val="24"/>
          <w:lang w:eastAsia="zh-CN" w:bidi="hi-IN"/>
        </w:rPr>
        <w:t>t</w:t>
      </w:r>
      <w:r w:rsidRPr="00E35EA7">
        <w:rPr>
          <w:rFonts w:ascii="Arial" w:hAnsi="Arial" w:cs="Arial"/>
          <w:sz w:val="24"/>
          <w:szCs w:val="24"/>
          <w:lang w:eastAsia="zh-CN" w:bidi="hi-IN"/>
        </w:rPr>
        <w:t xml:space="preserve">erritory </w:t>
      </w:r>
      <w:r w:rsidR="00A75E9A">
        <w:rPr>
          <w:rFonts w:ascii="Arial" w:hAnsi="Arial" w:cs="Arial"/>
          <w:sz w:val="24"/>
          <w:szCs w:val="24"/>
          <w:lang w:eastAsia="zh-CN" w:bidi="hi-IN"/>
        </w:rPr>
        <w:t>p</w:t>
      </w:r>
      <w:r w:rsidRPr="00E35EA7">
        <w:rPr>
          <w:rFonts w:ascii="Arial" w:hAnsi="Arial" w:cs="Arial"/>
          <w:sz w:val="24"/>
          <w:szCs w:val="24"/>
          <w:lang w:eastAsia="zh-CN" w:bidi="hi-IN"/>
        </w:rPr>
        <w:t xml:space="preserve">lanning </w:t>
      </w:r>
      <w:r w:rsidR="00A75E9A">
        <w:rPr>
          <w:rFonts w:ascii="Arial" w:hAnsi="Arial" w:cs="Arial"/>
          <w:sz w:val="24"/>
          <w:szCs w:val="24"/>
          <w:lang w:eastAsia="zh-CN" w:bidi="hi-IN"/>
        </w:rPr>
        <w:t>a</w:t>
      </w:r>
      <w:r w:rsidRPr="00E35EA7">
        <w:rPr>
          <w:rFonts w:ascii="Arial" w:hAnsi="Arial" w:cs="Arial"/>
          <w:sz w:val="24"/>
          <w:szCs w:val="24"/>
          <w:lang w:eastAsia="zh-CN" w:bidi="hi-IN"/>
        </w:rPr>
        <w:t xml:space="preserve">uthority under Part 7.1A (Development proposals involving tree removals) of the </w:t>
      </w:r>
      <w:r w:rsidRPr="00A75E9A">
        <w:rPr>
          <w:rFonts w:ascii="Arial" w:hAnsi="Arial" w:cs="Arial"/>
          <w:sz w:val="24"/>
          <w:szCs w:val="24"/>
          <w:lang w:eastAsia="zh-CN" w:bidi="hi-IN"/>
        </w:rPr>
        <w:t>Planning Act</w:t>
      </w:r>
      <w:r w:rsidRPr="00E35EA7">
        <w:rPr>
          <w:rFonts w:ascii="Arial" w:hAnsi="Arial" w:cs="Arial"/>
          <w:sz w:val="24"/>
          <w:szCs w:val="24"/>
          <w:lang w:eastAsia="zh-CN" w:bidi="hi-IN"/>
        </w:rPr>
        <w:t xml:space="preserve">, where the removal is carried out in accordance with the conditions (if any) of the approval. This ensures consistency with the new tree removal approval framework and confirms that authorised removals do not constitute offences under the </w:t>
      </w:r>
      <w:r w:rsidRPr="00A75E9A">
        <w:rPr>
          <w:rFonts w:ascii="Arial" w:hAnsi="Arial" w:cs="Arial"/>
          <w:sz w:val="24"/>
          <w:szCs w:val="24"/>
          <w:lang w:eastAsia="zh-CN" w:bidi="hi-IN"/>
        </w:rPr>
        <w:t>Urban Forest Act.</w:t>
      </w:r>
    </w:p>
    <w:p w14:paraId="67999AAE" w14:textId="65468CF0" w:rsidR="00435AA6" w:rsidRDefault="00E35EA7" w:rsidP="00E35EA7">
      <w:pPr>
        <w:spacing w:after="100" w:afterAutospacing="1"/>
        <w:contextualSpacing/>
        <w:rPr>
          <w:rFonts w:ascii="Arial" w:hAnsi="Arial" w:cs="Arial"/>
          <w:b/>
          <w:bCs/>
          <w:sz w:val="24"/>
          <w:szCs w:val="24"/>
          <w:lang w:eastAsia="zh-CN" w:bidi="hi-IN"/>
        </w:rPr>
      </w:pPr>
      <w:r w:rsidRPr="00E35EA7">
        <w:rPr>
          <w:rFonts w:ascii="Arial" w:hAnsi="Arial" w:cs="Arial"/>
          <w:b/>
          <w:bCs/>
          <w:sz w:val="24"/>
          <w:szCs w:val="24"/>
          <w:lang w:eastAsia="zh-CN" w:bidi="hi-IN"/>
        </w:rPr>
        <w:t>Clause 41</w:t>
      </w:r>
      <w:r>
        <w:tab/>
      </w:r>
      <w:r w:rsidRPr="00E35EA7">
        <w:rPr>
          <w:rFonts w:ascii="Arial" w:hAnsi="Arial" w:cs="Arial"/>
          <w:b/>
          <w:bCs/>
          <w:sz w:val="24"/>
          <w:szCs w:val="24"/>
          <w:lang w:eastAsia="zh-CN" w:bidi="hi-IN"/>
        </w:rPr>
        <w:t>Application for approval of tree damaging etc activity</w:t>
      </w:r>
    </w:p>
    <w:p w14:paraId="6EE6767A" w14:textId="5100F2CD" w:rsidR="00E35EA7" w:rsidRPr="00E35EA7" w:rsidRDefault="00E35EA7" w:rsidP="3B5527F8">
      <w:pPr>
        <w:spacing w:after="100" w:afterAutospacing="1"/>
        <w:ind w:left="720" w:firstLine="720"/>
        <w:rPr>
          <w:rFonts w:ascii="Arial" w:hAnsi="Arial" w:cs="Arial"/>
          <w:b/>
          <w:bCs/>
          <w:sz w:val="24"/>
          <w:szCs w:val="24"/>
          <w:lang w:eastAsia="zh-CN" w:bidi="hi-IN"/>
        </w:rPr>
      </w:pPr>
      <w:r w:rsidRPr="00E35EA7">
        <w:rPr>
          <w:rFonts w:ascii="Arial" w:hAnsi="Arial" w:cs="Arial"/>
          <w:b/>
          <w:bCs/>
          <w:sz w:val="24"/>
          <w:szCs w:val="24"/>
          <w:lang w:eastAsia="zh-CN" w:bidi="hi-IN"/>
        </w:rPr>
        <w:t>New section 21 (2) (d) to (f)</w:t>
      </w:r>
    </w:p>
    <w:p w14:paraId="1A5C1238" w14:textId="1C7B2ABD"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subsections 21 (2) (d) to (f) into section 21 of the </w:t>
      </w:r>
      <w:r w:rsidRPr="00A75E9A">
        <w:rPr>
          <w:rFonts w:ascii="Arial" w:hAnsi="Arial" w:cs="Arial"/>
          <w:sz w:val="24"/>
          <w:szCs w:val="24"/>
          <w:lang w:eastAsia="zh-CN" w:bidi="hi-IN"/>
        </w:rPr>
        <w:t xml:space="preserve">Urban Forest Act </w:t>
      </w:r>
      <w:r w:rsidRPr="00E35EA7">
        <w:rPr>
          <w:rFonts w:ascii="Arial" w:hAnsi="Arial" w:cs="Arial"/>
          <w:sz w:val="24"/>
          <w:szCs w:val="24"/>
          <w:lang w:eastAsia="zh-CN" w:bidi="hi-IN"/>
        </w:rPr>
        <w:t xml:space="preserve">to provide </w:t>
      </w:r>
      <w:r w:rsidR="00C83276">
        <w:rPr>
          <w:rFonts w:ascii="Arial" w:hAnsi="Arial" w:cs="Arial"/>
          <w:sz w:val="24"/>
          <w:szCs w:val="24"/>
          <w:lang w:eastAsia="zh-CN" w:bidi="hi-IN"/>
        </w:rPr>
        <w:t>for when a tree management plan is required for public and regulated trees.</w:t>
      </w:r>
      <w:r w:rsidR="00F6016C">
        <w:rPr>
          <w:rFonts w:ascii="Arial" w:hAnsi="Arial" w:cs="Arial"/>
          <w:sz w:val="24"/>
          <w:szCs w:val="24"/>
          <w:lang w:eastAsia="zh-CN" w:bidi="hi-IN"/>
        </w:rPr>
        <w:t xml:space="preserve"> </w:t>
      </w:r>
      <w:r w:rsidRPr="00E35EA7">
        <w:rPr>
          <w:rFonts w:ascii="Arial" w:hAnsi="Arial" w:cs="Arial"/>
          <w:sz w:val="24"/>
          <w:szCs w:val="24"/>
          <w:lang w:eastAsia="zh-CN" w:bidi="hi-IN"/>
        </w:rPr>
        <w:t xml:space="preserve">The amendment </w:t>
      </w:r>
      <w:r w:rsidR="7AD1B924" w:rsidRPr="7AD1B924">
        <w:rPr>
          <w:rFonts w:ascii="Arial" w:hAnsi="Arial" w:cs="Arial"/>
          <w:sz w:val="24"/>
          <w:szCs w:val="24"/>
          <w:lang w:eastAsia="zh-CN" w:bidi="hi-IN"/>
        </w:rPr>
        <w:t>ensure that</w:t>
      </w:r>
      <w:r w:rsidRPr="00E35EA7" w:rsidDel="00C83276">
        <w:rPr>
          <w:rFonts w:ascii="Arial" w:hAnsi="Arial" w:cs="Arial"/>
          <w:sz w:val="24"/>
          <w:szCs w:val="24"/>
          <w:lang w:eastAsia="zh-CN" w:bidi="hi-IN"/>
        </w:rPr>
        <w:t xml:space="preserve"> </w:t>
      </w:r>
      <w:r w:rsidR="00C83276">
        <w:rPr>
          <w:rFonts w:ascii="Arial" w:hAnsi="Arial" w:cs="Arial"/>
          <w:sz w:val="24"/>
          <w:szCs w:val="24"/>
          <w:lang w:eastAsia="zh-CN" w:bidi="hi-IN"/>
        </w:rPr>
        <w:t xml:space="preserve">adequate information is provided to effectively assess applications </w:t>
      </w:r>
      <w:r w:rsidR="7AD1B924" w:rsidRPr="7AD1B924">
        <w:rPr>
          <w:rFonts w:ascii="Arial" w:hAnsi="Arial" w:cs="Arial"/>
          <w:sz w:val="24"/>
          <w:szCs w:val="24"/>
          <w:lang w:eastAsia="zh-CN" w:bidi="hi-IN"/>
        </w:rPr>
        <w:t>and</w:t>
      </w:r>
      <w:r w:rsidRPr="00E35EA7" w:rsidDel="00C83276">
        <w:rPr>
          <w:rFonts w:ascii="Arial" w:hAnsi="Arial" w:cs="Arial"/>
          <w:sz w:val="24"/>
          <w:szCs w:val="24"/>
          <w:lang w:eastAsia="zh-CN" w:bidi="hi-IN"/>
        </w:rPr>
        <w:t xml:space="preserve"> </w:t>
      </w:r>
      <w:r w:rsidR="00C83276">
        <w:rPr>
          <w:rFonts w:ascii="Arial" w:hAnsi="Arial" w:cs="Arial"/>
          <w:sz w:val="24"/>
          <w:szCs w:val="24"/>
          <w:lang w:eastAsia="zh-CN" w:bidi="hi-IN"/>
        </w:rPr>
        <w:t xml:space="preserve">approve </w:t>
      </w:r>
      <w:r w:rsidRPr="00E35EA7">
        <w:rPr>
          <w:rFonts w:ascii="Arial" w:hAnsi="Arial" w:cs="Arial"/>
          <w:sz w:val="24"/>
          <w:szCs w:val="24"/>
          <w:lang w:eastAsia="zh-CN" w:bidi="hi-IN"/>
        </w:rPr>
        <w:t xml:space="preserve">activities that may be carried out in relation to the tree, and for conditions about how activities to be carried out under section 21 of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 xml:space="preserve">. </w:t>
      </w:r>
    </w:p>
    <w:p w14:paraId="5933B766" w14:textId="77777777" w:rsidR="00E35EA7" w:rsidRPr="00E35EA7" w:rsidRDefault="00E35EA7" w:rsidP="00E35EA7">
      <w:pPr>
        <w:spacing w:after="100" w:afterAutospacing="1"/>
        <w:rPr>
          <w:rFonts w:ascii="Arial" w:hAnsi="Arial" w:cs="Arial"/>
          <w:sz w:val="24"/>
          <w:szCs w:val="24"/>
          <w:lang w:eastAsia="zh-CN" w:bidi="hi-IN"/>
        </w:rPr>
      </w:pPr>
      <w:r w:rsidRPr="00C82402">
        <w:rPr>
          <w:rFonts w:ascii="Arial" w:hAnsi="Arial" w:cs="Arial"/>
          <w:b/>
          <w:bCs/>
          <w:sz w:val="24"/>
          <w:szCs w:val="24"/>
          <w:lang w:eastAsia="zh-CN" w:bidi="hi-IN"/>
        </w:rPr>
        <w:t>Clause 42</w:t>
      </w:r>
      <w:r w:rsidRPr="00E35EA7">
        <w:rPr>
          <w:rFonts w:ascii="Arial" w:hAnsi="Arial" w:cs="Arial"/>
          <w:b/>
          <w:bCs/>
          <w:sz w:val="24"/>
          <w:szCs w:val="24"/>
          <w:lang w:eastAsia="zh-CN" w:bidi="hi-IN"/>
        </w:rPr>
        <w:t xml:space="preserve"> </w:t>
      </w:r>
      <w:r>
        <w:tab/>
      </w:r>
      <w:r w:rsidRPr="00E35EA7">
        <w:rPr>
          <w:rFonts w:ascii="Arial" w:hAnsi="Arial" w:cs="Arial"/>
          <w:b/>
          <w:bCs/>
          <w:sz w:val="24"/>
          <w:szCs w:val="24"/>
          <w:lang w:eastAsia="zh-CN" w:bidi="hi-IN"/>
        </w:rPr>
        <w:t>New section 21 (2A) and (2B)</w:t>
      </w:r>
      <w:r w:rsidRPr="00E35EA7">
        <w:rPr>
          <w:rFonts w:ascii="Arial" w:hAnsi="Arial" w:cs="Arial"/>
          <w:sz w:val="24"/>
          <w:szCs w:val="24"/>
          <w:lang w:eastAsia="zh-CN" w:bidi="hi-IN"/>
        </w:rPr>
        <w:t xml:space="preserve"> </w:t>
      </w:r>
    </w:p>
    <w:p w14:paraId="300FA1B7" w14:textId="029FC7B5" w:rsidR="00E35EA7" w:rsidRPr="00C82402"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clause inserts new section 21 (2A) and (2B) into section 21 of the </w:t>
      </w:r>
      <w:r w:rsidRPr="00C82402">
        <w:rPr>
          <w:rFonts w:ascii="Arial" w:hAnsi="Arial" w:cs="Arial"/>
          <w:sz w:val="24"/>
          <w:szCs w:val="24"/>
          <w:lang w:eastAsia="zh-CN" w:bidi="hi-IN"/>
        </w:rPr>
        <w:t xml:space="preserve">Urban Forest Act. </w:t>
      </w:r>
    </w:p>
    <w:p w14:paraId="62BBC544" w14:textId="3E7C53DA"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Section 21 (2A) clarifies that written evidence </w:t>
      </w:r>
      <w:r w:rsidR="00C83276" w:rsidRPr="00C83276">
        <w:rPr>
          <w:rFonts w:ascii="Arial" w:hAnsi="Arial" w:cs="Arial"/>
          <w:sz w:val="24"/>
          <w:szCs w:val="24"/>
          <w:lang w:eastAsia="zh-CN" w:bidi="hi-IN"/>
        </w:rPr>
        <w:t>signed by the lessee of the land</w:t>
      </w:r>
      <w:r w:rsidR="00C83276">
        <w:rPr>
          <w:rFonts w:ascii="Arial" w:hAnsi="Arial" w:cs="Arial"/>
          <w:sz w:val="24"/>
          <w:szCs w:val="24"/>
          <w:lang w:eastAsia="zh-CN" w:bidi="hi-IN"/>
        </w:rPr>
        <w:t xml:space="preserve"> where the tree is located that the lessee agrees to the application </w:t>
      </w:r>
      <w:r w:rsidRPr="00E35EA7">
        <w:rPr>
          <w:rFonts w:ascii="Arial" w:hAnsi="Arial" w:cs="Arial"/>
          <w:sz w:val="24"/>
          <w:szCs w:val="24"/>
          <w:lang w:eastAsia="zh-CN" w:bidi="hi-IN"/>
        </w:rPr>
        <w:t xml:space="preserve">is not required where an application involves prohibited groundwork carried out on the applicant’s land, in accordance with a tree management plan. Section 21 (2B) provides that a tree management plan may be included where an application involves an activity that would, or may, damage a protected tree other than a public tree. </w:t>
      </w:r>
    </w:p>
    <w:p w14:paraId="588BAF19" w14:textId="6FC4979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 xml:space="preserve">The new provisions streamline requirements relevant for each type of activity approval by removing </w:t>
      </w:r>
      <w:r w:rsidR="7AD1B924" w:rsidRPr="7AD1B924">
        <w:rPr>
          <w:rFonts w:ascii="Arial" w:hAnsi="Arial" w:cs="Arial"/>
          <w:sz w:val="24"/>
          <w:szCs w:val="24"/>
          <w:lang w:eastAsia="zh-CN" w:bidi="hi-IN"/>
        </w:rPr>
        <w:t>barriers</w:t>
      </w:r>
      <w:r w:rsidR="00536EC9">
        <w:rPr>
          <w:rFonts w:ascii="Arial" w:hAnsi="Arial" w:cs="Arial"/>
          <w:sz w:val="24"/>
          <w:szCs w:val="24"/>
          <w:lang w:eastAsia="zh-CN" w:bidi="hi-IN"/>
        </w:rPr>
        <w:t xml:space="preserve"> to submitting applications</w:t>
      </w:r>
      <w:r w:rsidRPr="00E35EA7">
        <w:rPr>
          <w:rFonts w:ascii="Arial" w:hAnsi="Arial" w:cs="Arial"/>
          <w:sz w:val="24"/>
          <w:szCs w:val="24"/>
          <w:lang w:eastAsia="zh-CN" w:bidi="hi-IN"/>
        </w:rPr>
        <w:t xml:space="preserve"> and </w:t>
      </w:r>
      <w:r w:rsidR="7AD1B924" w:rsidRPr="7AD1B924">
        <w:rPr>
          <w:rFonts w:ascii="Arial" w:hAnsi="Arial" w:cs="Arial"/>
          <w:sz w:val="24"/>
          <w:szCs w:val="24"/>
          <w:lang w:eastAsia="zh-CN" w:bidi="hi-IN"/>
        </w:rPr>
        <w:t>clarify</w:t>
      </w:r>
      <w:r w:rsidR="00536EC9">
        <w:rPr>
          <w:rFonts w:ascii="Arial" w:hAnsi="Arial" w:cs="Arial"/>
          <w:sz w:val="24"/>
          <w:szCs w:val="24"/>
          <w:lang w:eastAsia="zh-CN" w:bidi="hi-IN"/>
        </w:rPr>
        <w:t xml:space="preserve"> when a tree management plan is required</w:t>
      </w:r>
      <w:r w:rsidRPr="00E35EA7">
        <w:rPr>
          <w:rFonts w:ascii="Arial" w:hAnsi="Arial" w:cs="Arial"/>
          <w:sz w:val="24"/>
          <w:szCs w:val="24"/>
          <w:lang w:eastAsia="zh-CN" w:bidi="hi-IN"/>
        </w:rPr>
        <w:t xml:space="preserve">.  </w:t>
      </w:r>
    </w:p>
    <w:p w14:paraId="7B079F81" w14:textId="40E8B817" w:rsidR="00E35EA7" w:rsidRPr="00E35EA7" w:rsidRDefault="00E35EA7" w:rsidP="61188033">
      <w:pPr>
        <w:spacing w:after="0" w:line="240" w:lineRule="auto"/>
        <w:rPr>
          <w:rFonts w:ascii="Arial" w:hAnsi="Arial" w:cs="Arial"/>
          <w:sz w:val="24"/>
          <w:szCs w:val="24"/>
          <w:lang w:eastAsia="zh-CN" w:bidi="hi-IN"/>
        </w:rPr>
      </w:pPr>
      <w:r w:rsidRPr="00E35EA7">
        <w:rPr>
          <w:rFonts w:ascii="Arial" w:hAnsi="Arial" w:cs="Arial"/>
          <w:b/>
          <w:bCs/>
          <w:sz w:val="24"/>
          <w:szCs w:val="24"/>
          <w:lang w:eastAsia="zh-CN" w:bidi="hi-IN"/>
        </w:rPr>
        <w:t>Clause 43</w:t>
      </w:r>
      <w:r>
        <w:tab/>
      </w:r>
      <w:r w:rsidRPr="00E35EA7">
        <w:rPr>
          <w:rFonts w:ascii="Arial" w:hAnsi="Arial" w:cs="Arial"/>
          <w:b/>
          <w:bCs/>
          <w:sz w:val="24"/>
          <w:szCs w:val="24"/>
          <w:lang w:eastAsia="zh-CN" w:bidi="hi-IN"/>
        </w:rPr>
        <w:t>Approval application</w:t>
      </w:r>
      <w:r w:rsidR="61188033" w:rsidRPr="61188033">
        <w:rPr>
          <w:rFonts w:ascii="Arial" w:hAnsi="Arial" w:cs="Arial"/>
          <w:b/>
          <w:bCs/>
          <w:sz w:val="24"/>
          <w:szCs w:val="24"/>
          <w:lang w:eastAsia="zh-CN" w:bidi="hi-IN"/>
        </w:rPr>
        <w:t>—</w:t>
      </w:r>
      <w:r w:rsidRPr="00E35EA7">
        <w:rPr>
          <w:rFonts w:ascii="Arial" w:hAnsi="Arial" w:cs="Arial"/>
          <w:b/>
          <w:bCs/>
          <w:sz w:val="24"/>
          <w:szCs w:val="24"/>
          <w:lang w:eastAsia="zh-CN" w:bidi="hi-IN"/>
        </w:rPr>
        <w:t>assessment of tree</w:t>
      </w:r>
      <w:r w:rsidRPr="00E35EA7">
        <w:rPr>
          <w:rFonts w:ascii="Arial" w:hAnsi="Arial" w:cs="Arial"/>
          <w:sz w:val="24"/>
          <w:szCs w:val="24"/>
          <w:lang w:eastAsia="zh-CN" w:bidi="hi-IN"/>
        </w:rPr>
        <w:t xml:space="preserve"> </w:t>
      </w:r>
    </w:p>
    <w:p w14:paraId="01C9336B" w14:textId="206588A8" w:rsidR="00E35EA7" w:rsidRPr="00E35EA7" w:rsidRDefault="00E35EA7" w:rsidP="61188033">
      <w:pPr>
        <w:spacing w:after="0" w:line="240" w:lineRule="auto"/>
        <w:ind w:left="720" w:firstLine="720"/>
        <w:rPr>
          <w:rFonts w:ascii="Arial" w:hAnsi="Arial" w:cs="Arial"/>
          <w:sz w:val="24"/>
          <w:szCs w:val="24"/>
          <w:lang w:eastAsia="zh-CN" w:bidi="hi-IN"/>
        </w:rPr>
      </w:pPr>
      <w:r w:rsidRPr="00E35EA7">
        <w:rPr>
          <w:rFonts w:ascii="Arial" w:hAnsi="Arial" w:cs="Arial"/>
          <w:b/>
          <w:bCs/>
          <w:sz w:val="24"/>
          <w:szCs w:val="24"/>
          <w:lang w:eastAsia="zh-CN" w:bidi="hi-IN"/>
        </w:rPr>
        <w:t>Section 23, examples</w:t>
      </w:r>
    </w:p>
    <w:p w14:paraId="1EC6417A" w14:textId="77777777" w:rsidR="00E35EA7" w:rsidRPr="00E35EA7" w:rsidRDefault="00E35EA7" w:rsidP="61188033">
      <w:pPr>
        <w:spacing w:before="120" w:after="100" w:afterAutospacing="1"/>
        <w:rPr>
          <w:rFonts w:ascii="Arial" w:hAnsi="Arial" w:cs="Arial"/>
          <w:sz w:val="24"/>
          <w:szCs w:val="24"/>
          <w:lang w:eastAsia="zh-CN" w:bidi="hi-IN"/>
        </w:rPr>
      </w:pPr>
      <w:r w:rsidRPr="00E35EA7">
        <w:rPr>
          <w:rFonts w:ascii="Arial" w:hAnsi="Arial" w:cs="Arial"/>
          <w:sz w:val="24"/>
          <w:szCs w:val="24"/>
          <w:lang w:eastAsia="zh-CN" w:bidi="hi-IN"/>
        </w:rPr>
        <w:t>This clause amends the examples in section 23 by clarifying that the assessment of a tree may occur in accordance with any identified risk management methodology.</w:t>
      </w:r>
    </w:p>
    <w:p w14:paraId="36CAA23E"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The amendment recognises that tree assessment may be informed by structured, evidence-based risk management approaches, supporting consistent and defensible decision-making when assessing risks associated with protected trees.</w:t>
      </w:r>
    </w:p>
    <w:p w14:paraId="16BEE27E"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44</w:t>
      </w:r>
      <w:r w:rsidRPr="00E35EA7">
        <w:rPr>
          <w:rFonts w:ascii="Arial" w:hAnsi="Arial" w:cs="Arial"/>
          <w:b/>
          <w:bCs/>
          <w:sz w:val="24"/>
          <w:szCs w:val="24"/>
          <w:lang w:eastAsia="zh-CN" w:bidi="hi-IN"/>
        </w:rPr>
        <w:tab/>
        <w:t>Section 23, examples, new dot point</w:t>
      </w:r>
    </w:p>
    <w:p w14:paraId="3403B791"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an additional example in section 23 requiring consideration of whether a tree is or may be affected by any key threatening processes under the </w:t>
      </w:r>
      <w:r w:rsidRPr="00E35EA7">
        <w:rPr>
          <w:rFonts w:ascii="Arial" w:hAnsi="Arial" w:cs="Arial"/>
          <w:i/>
          <w:iCs/>
          <w:sz w:val="24"/>
          <w:szCs w:val="24"/>
          <w:lang w:eastAsia="zh-CN" w:bidi="hi-IN"/>
        </w:rPr>
        <w:t>Nature Conservation Act 2014</w:t>
      </w:r>
      <w:r w:rsidRPr="00E35EA7">
        <w:rPr>
          <w:rFonts w:ascii="Arial" w:hAnsi="Arial" w:cs="Arial"/>
          <w:sz w:val="24"/>
          <w:szCs w:val="24"/>
          <w:lang w:eastAsia="zh-CN" w:bidi="hi-IN"/>
        </w:rPr>
        <w:t>.</w:t>
      </w:r>
    </w:p>
    <w:p w14:paraId="0DA60D92"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The amendment strengthens environmental integration by ensuring that threats to trees arising from broader ecological processes are considered during assessment.</w:t>
      </w:r>
    </w:p>
    <w:p w14:paraId="36634FFD"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45</w:t>
      </w:r>
      <w:r w:rsidRPr="00E35EA7">
        <w:rPr>
          <w:rFonts w:ascii="Arial" w:hAnsi="Arial" w:cs="Arial"/>
          <w:b/>
          <w:bCs/>
          <w:sz w:val="24"/>
          <w:szCs w:val="24"/>
          <w:lang w:eastAsia="zh-CN" w:bidi="hi-IN"/>
        </w:rPr>
        <w:tab/>
        <w:t>Sections 28 and 29</w:t>
      </w:r>
    </w:p>
    <w:p w14:paraId="1B006E5C"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substitutes sections 28 and 29 to restructure and clarify the decision-making framework for approval applications relating to protected trees.</w:t>
      </w:r>
    </w:p>
    <w:p w14:paraId="7A9683E7" w14:textId="04484B9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revised section 28 clarifies decision-making </w:t>
      </w:r>
      <w:r w:rsidR="00536EC9">
        <w:rPr>
          <w:rFonts w:ascii="Arial" w:hAnsi="Arial" w:cs="Arial"/>
          <w:sz w:val="24"/>
          <w:szCs w:val="24"/>
          <w:lang w:eastAsia="zh-CN" w:bidi="hi-IN"/>
        </w:rPr>
        <w:t>requirements</w:t>
      </w:r>
      <w:r w:rsidR="00536EC9" w:rsidRPr="00E35EA7">
        <w:rPr>
          <w:rFonts w:ascii="Arial" w:hAnsi="Arial" w:cs="Arial"/>
          <w:sz w:val="24"/>
          <w:szCs w:val="24"/>
          <w:lang w:eastAsia="zh-CN" w:bidi="hi-IN"/>
        </w:rPr>
        <w:t xml:space="preserve"> </w:t>
      </w:r>
      <w:r w:rsidRPr="00E35EA7">
        <w:rPr>
          <w:rFonts w:ascii="Arial" w:hAnsi="Arial" w:cs="Arial"/>
          <w:sz w:val="24"/>
          <w:szCs w:val="24"/>
          <w:lang w:eastAsia="zh-CN" w:bidi="hi-IN"/>
        </w:rPr>
        <w:t>for different application pathways under section 21, enables the decision-maker to approve an activity and</w:t>
      </w:r>
      <w:r w:rsidR="00536EC9">
        <w:rPr>
          <w:rFonts w:ascii="Arial" w:hAnsi="Arial" w:cs="Arial"/>
          <w:sz w:val="24"/>
          <w:szCs w:val="24"/>
          <w:lang w:eastAsia="zh-CN" w:bidi="hi-IN"/>
        </w:rPr>
        <w:t xml:space="preserve"> a tree management plan or</w:t>
      </w:r>
      <w:r w:rsidRPr="00E35EA7">
        <w:rPr>
          <w:rFonts w:ascii="Arial" w:hAnsi="Arial" w:cs="Arial"/>
          <w:sz w:val="24"/>
          <w:szCs w:val="24"/>
          <w:lang w:eastAsia="zh-CN" w:bidi="hi-IN"/>
        </w:rPr>
        <w:t>, where appropriate, propose a tree management plan</w:t>
      </w:r>
      <w:r w:rsidR="00536EC9">
        <w:rPr>
          <w:rFonts w:ascii="Arial" w:hAnsi="Arial" w:cs="Arial"/>
          <w:sz w:val="24"/>
          <w:szCs w:val="24"/>
          <w:lang w:eastAsia="zh-CN" w:bidi="hi-IN"/>
        </w:rPr>
        <w:t xml:space="preserve">. The provision also </w:t>
      </w:r>
      <w:r w:rsidR="7AD1B924" w:rsidRPr="7AD1B924">
        <w:rPr>
          <w:rFonts w:ascii="Arial" w:hAnsi="Arial" w:cs="Arial"/>
          <w:sz w:val="24"/>
          <w:szCs w:val="24"/>
          <w:lang w:eastAsia="zh-CN" w:bidi="hi-IN"/>
        </w:rPr>
        <w:t>updates</w:t>
      </w:r>
      <w:r w:rsidRPr="00E35EA7">
        <w:rPr>
          <w:rFonts w:ascii="Arial" w:hAnsi="Arial" w:cs="Arial"/>
          <w:sz w:val="24"/>
          <w:szCs w:val="24"/>
          <w:lang w:eastAsia="zh-CN" w:bidi="hi-IN"/>
        </w:rPr>
        <w:t xml:space="preserve"> timeframes for decision-making, including circumstances where time may be extended due to tree damage, sets out mandatory considerations and confirms the ability to impose conditions on both decisions to approve the activity and to approve or propose a tree management plan. In making a decision on the application, the decision-maker must take into consideration the approval criteria, any advice of the advisory panel or any other advice of an entity to whom the application was given under section 25, and anything else the decision-maker considers relevant. If the conservator approves a tree management plan for a registered tree, the conservator must include details of the plan in the tree register.</w:t>
      </w:r>
    </w:p>
    <w:p w14:paraId="7B4F35DE"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If the conservator asks the advisory panel for advice the relevant period for making a decision is 35 working days after the decision-maker receives the application and in all other cases the relevant period is 25 working days.</w:t>
      </w:r>
    </w:p>
    <w:p w14:paraId="28D276B8" w14:textId="092D470D"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 xml:space="preserve">The revised section 29 updates notice requirements for applications made under section 21 </w:t>
      </w:r>
      <w:r w:rsidR="00536EC9">
        <w:rPr>
          <w:rFonts w:ascii="Arial" w:hAnsi="Arial" w:cs="Arial"/>
          <w:sz w:val="24"/>
          <w:szCs w:val="24"/>
          <w:lang w:eastAsia="zh-CN" w:bidi="hi-IN"/>
        </w:rPr>
        <w:t xml:space="preserve">for public trees. </w:t>
      </w:r>
      <w:r w:rsidR="7AD1B924" w:rsidRPr="7AD1B924">
        <w:rPr>
          <w:rFonts w:ascii="Arial" w:hAnsi="Arial" w:cs="Arial"/>
          <w:sz w:val="24"/>
          <w:szCs w:val="24"/>
          <w:lang w:eastAsia="zh-CN" w:bidi="hi-IN"/>
        </w:rPr>
        <w:t>This</w:t>
      </w:r>
      <w:r w:rsidRPr="00E35EA7">
        <w:rPr>
          <w:rFonts w:ascii="Arial" w:hAnsi="Arial" w:cs="Arial"/>
          <w:sz w:val="24"/>
          <w:szCs w:val="24"/>
          <w:lang w:eastAsia="zh-CN" w:bidi="hi-IN"/>
        </w:rPr>
        <w:t xml:space="preserve"> ensure</w:t>
      </w:r>
      <w:r w:rsidR="00536EC9">
        <w:rPr>
          <w:rFonts w:ascii="Arial" w:hAnsi="Arial" w:cs="Arial"/>
          <w:sz w:val="24"/>
          <w:szCs w:val="24"/>
          <w:lang w:eastAsia="zh-CN" w:bidi="hi-IN"/>
        </w:rPr>
        <w:t>s</w:t>
      </w:r>
      <w:r w:rsidRPr="00E35EA7">
        <w:rPr>
          <w:rFonts w:ascii="Arial" w:hAnsi="Arial" w:cs="Arial"/>
          <w:sz w:val="24"/>
          <w:szCs w:val="24"/>
          <w:lang w:eastAsia="zh-CN" w:bidi="hi-IN"/>
        </w:rPr>
        <w:t xml:space="preserve"> that affected parties, relevant authorities and representative Aboriginal organisations are appropriately notified of decisions</w:t>
      </w:r>
      <w:r w:rsidRPr="00E35EA7" w:rsidDel="00536EC9">
        <w:rPr>
          <w:rFonts w:ascii="Arial" w:hAnsi="Arial" w:cs="Arial"/>
          <w:sz w:val="24"/>
          <w:szCs w:val="24"/>
          <w:lang w:eastAsia="zh-CN" w:bidi="hi-IN"/>
        </w:rPr>
        <w:t>.</w:t>
      </w:r>
    </w:p>
    <w:p w14:paraId="43593DF8" w14:textId="3CBD9E06" w:rsidR="00E35EA7" w:rsidRPr="00E35EA7" w:rsidRDefault="00E35EA7" w:rsidP="6F3DEB7D">
      <w:pPr>
        <w:spacing w:after="0"/>
        <w:rPr>
          <w:rFonts w:ascii="Arial" w:hAnsi="Arial" w:cs="Arial"/>
          <w:sz w:val="24"/>
          <w:szCs w:val="24"/>
          <w:lang w:eastAsia="zh-CN" w:bidi="hi-IN"/>
        </w:rPr>
      </w:pPr>
      <w:r w:rsidRPr="00E35EA7">
        <w:rPr>
          <w:rFonts w:ascii="Arial" w:hAnsi="Arial" w:cs="Arial"/>
          <w:b/>
          <w:bCs/>
          <w:sz w:val="24"/>
          <w:szCs w:val="24"/>
          <w:lang w:eastAsia="zh-CN" w:bidi="hi-IN"/>
        </w:rPr>
        <w:t xml:space="preserve">Clause 46 </w:t>
      </w:r>
      <w:r>
        <w:tab/>
      </w:r>
      <w:r w:rsidRPr="00E35EA7">
        <w:rPr>
          <w:rFonts w:ascii="Arial" w:hAnsi="Arial" w:cs="Arial"/>
          <w:b/>
          <w:bCs/>
          <w:sz w:val="24"/>
          <w:szCs w:val="24"/>
          <w:lang w:eastAsia="zh-CN" w:bidi="hi-IN"/>
        </w:rPr>
        <w:t>Operation of approval</w:t>
      </w:r>
      <w:r w:rsidRPr="00E35EA7">
        <w:rPr>
          <w:rFonts w:ascii="Arial" w:hAnsi="Arial" w:cs="Arial"/>
          <w:sz w:val="24"/>
          <w:szCs w:val="24"/>
          <w:lang w:eastAsia="zh-CN" w:bidi="hi-IN"/>
        </w:rPr>
        <w:t xml:space="preserve"> </w:t>
      </w:r>
    </w:p>
    <w:p w14:paraId="2D212811" w14:textId="2E8C871F" w:rsidR="00E35EA7" w:rsidRPr="00E35EA7" w:rsidRDefault="00E35EA7" w:rsidP="6F3DEB7D">
      <w:pPr>
        <w:spacing w:after="0"/>
        <w:ind w:left="720" w:firstLine="720"/>
        <w:rPr>
          <w:rFonts w:ascii="Arial" w:hAnsi="Arial" w:cs="Arial"/>
          <w:sz w:val="24"/>
          <w:szCs w:val="24"/>
          <w:lang w:eastAsia="zh-CN" w:bidi="hi-IN"/>
        </w:rPr>
      </w:pPr>
      <w:r w:rsidRPr="00E35EA7">
        <w:rPr>
          <w:rFonts w:ascii="Arial" w:hAnsi="Arial" w:cs="Arial"/>
          <w:b/>
          <w:bCs/>
          <w:sz w:val="24"/>
          <w:szCs w:val="24"/>
          <w:lang w:eastAsia="zh-CN" w:bidi="hi-IN"/>
        </w:rPr>
        <w:t>Section 30 (1) and (2)</w:t>
      </w:r>
    </w:p>
    <w:p w14:paraId="799949C9" w14:textId="176CFBBD" w:rsidR="00E35EA7" w:rsidRPr="00E35EA7" w:rsidRDefault="00E35EA7" w:rsidP="6F3DEB7D">
      <w:pPr>
        <w:spacing w:before="120" w:after="100" w:afterAutospacing="1"/>
        <w:rPr>
          <w:rFonts w:ascii="Arial" w:hAnsi="Arial" w:cs="Arial"/>
          <w:sz w:val="24"/>
          <w:szCs w:val="24"/>
          <w:lang w:eastAsia="zh-CN" w:bidi="hi-IN"/>
        </w:rPr>
      </w:pPr>
      <w:r w:rsidRPr="00E35EA7">
        <w:rPr>
          <w:rFonts w:ascii="Arial" w:hAnsi="Arial" w:cs="Arial"/>
          <w:sz w:val="24"/>
          <w:szCs w:val="24"/>
          <w:lang w:eastAsia="zh-CN" w:bidi="hi-IN"/>
        </w:rPr>
        <w:t>This clause substitutes section 30 (1) and (2) to clarify when an approval takes effect</w:t>
      </w:r>
      <w:r w:rsidR="00536EC9">
        <w:rPr>
          <w:rFonts w:ascii="Arial" w:hAnsi="Arial" w:cs="Arial"/>
          <w:sz w:val="24"/>
          <w:szCs w:val="24"/>
          <w:lang w:eastAsia="zh-CN" w:bidi="hi-IN"/>
        </w:rPr>
        <w:t xml:space="preserve"> to ensure that neighbours are notified of approved activities. </w:t>
      </w:r>
      <w:r w:rsidRPr="00E35EA7">
        <w:rPr>
          <w:rFonts w:ascii="Arial" w:hAnsi="Arial" w:cs="Arial"/>
          <w:sz w:val="24"/>
          <w:szCs w:val="24"/>
          <w:lang w:eastAsia="zh-CN" w:bidi="hi-IN"/>
        </w:rPr>
        <w:t xml:space="preserve">The amendment </w:t>
      </w:r>
      <w:r w:rsidR="00536EC9">
        <w:rPr>
          <w:rFonts w:ascii="Arial" w:hAnsi="Arial" w:cs="Arial"/>
          <w:sz w:val="24"/>
          <w:szCs w:val="24"/>
          <w:lang w:eastAsia="zh-CN" w:bidi="hi-IN"/>
        </w:rPr>
        <w:t xml:space="preserve">updates </w:t>
      </w:r>
      <w:r w:rsidR="7AD1B924" w:rsidRPr="7AD1B924">
        <w:rPr>
          <w:rFonts w:ascii="Arial" w:hAnsi="Arial" w:cs="Arial"/>
          <w:sz w:val="24"/>
          <w:szCs w:val="24"/>
          <w:lang w:eastAsia="zh-CN" w:bidi="hi-IN"/>
        </w:rPr>
        <w:t>the</w:t>
      </w:r>
      <w:r w:rsidRPr="00E35EA7">
        <w:rPr>
          <w:rFonts w:ascii="Arial" w:hAnsi="Arial" w:cs="Arial"/>
          <w:sz w:val="24"/>
          <w:szCs w:val="24"/>
          <w:lang w:eastAsia="zh-CN" w:bidi="hi-IN"/>
        </w:rPr>
        <w:t xml:space="preserve"> commencement rules</w:t>
      </w:r>
      <w:r w:rsidR="00536EC9">
        <w:rPr>
          <w:rFonts w:ascii="Arial" w:hAnsi="Arial" w:cs="Arial"/>
          <w:sz w:val="24"/>
          <w:szCs w:val="24"/>
          <w:lang w:eastAsia="zh-CN" w:bidi="hi-IN"/>
        </w:rPr>
        <w:t xml:space="preserve"> to provide </w:t>
      </w:r>
      <w:r w:rsidRPr="00E35EA7">
        <w:rPr>
          <w:rFonts w:ascii="Arial" w:hAnsi="Arial" w:cs="Arial"/>
          <w:sz w:val="24"/>
          <w:szCs w:val="24"/>
          <w:lang w:eastAsia="zh-CN" w:bidi="hi-IN"/>
        </w:rPr>
        <w:t>certainty for applicants and affected parties.</w:t>
      </w:r>
    </w:p>
    <w:p w14:paraId="429D9D0C" w14:textId="06CDD226" w:rsidR="00E35EA7" w:rsidRPr="00E35EA7" w:rsidRDefault="00E35EA7" w:rsidP="0572C586">
      <w:pPr>
        <w:spacing w:after="0"/>
        <w:rPr>
          <w:rFonts w:ascii="Arial" w:hAnsi="Arial" w:cs="Arial"/>
          <w:b/>
          <w:sz w:val="24"/>
          <w:szCs w:val="24"/>
          <w:lang w:eastAsia="zh-CN" w:bidi="hi-IN"/>
        </w:rPr>
      </w:pPr>
      <w:r w:rsidRPr="00E35EA7">
        <w:rPr>
          <w:rFonts w:ascii="Arial" w:hAnsi="Arial" w:cs="Arial"/>
          <w:b/>
          <w:bCs/>
          <w:sz w:val="24"/>
          <w:szCs w:val="24"/>
          <w:lang w:eastAsia="zh-CN" w:bidi="hi-IN"/>
        </w:rPr>
        <w:t xml:space="preserve">Clause 47 </w:t>
      </w:r>
      <w:r>
        <w:tab/>
      </w:r>
      <w:r w:rsidRPr="00E35EA7">
        <w:rPr>
          <w:rFonts w:ascii="Arial" w:hAnsi="Arial" w:cs="Arial"/>
          <w:b/>
          <w:bCs/>
          <w:sz w:val="24"/>
          <w:szCs w:val="24"/>
          <w:lang w:eastAsia="zh-CN" w:bidi="hi-IN"/>
        </w:rPr>
        <w:t xml:space="preserve">Cancellation of approval, </w:t>
      </w:r>
    </w:p>
    <w:p w14:paraId="08B0AB6B" w14:textId="2CBDAE87" w:rsidR="00E35EA7" w:rsidRPr="00E35EA7" w:rsidRDefault="00E35EA7" w:rsidP="0572C586">
      <w:pPr>
        <w:spacing w:after="0"/>
        <w:ind w:left="720" w:firstLine="720"/>
        <w:rPr>
          <w:rFonts w:ascii="Arial" w:hAnsi="Arial" w:cs="Arial"/>
          <w:sz w:val="24"/>
          <w:szCs w:val="24"/>
          <w:lang w:eastAsia="zh-CN" w:bidi="hi-IN"/>
        </w:rPr>
      </w:pPr>
      <w:r w:rsidRPr="00E35EA7">
        <w:rPr>
          <w:rFonts w:ascii="Arial" w:hAnsi="Arial" w:cs="Arial"/>
          <w:b/>
          <w:bCs/>
          <w:sz w:val="24"/>
          <w:szCs w:val="24"/>
          <w:lang w:eastAsia="zh-CN" w:bidi="hi-IN"/>
        </w:rPr>
        <w:t>Section 31 (3) (d)</w:t>
      </w:r>
      <w:r w:rsidRPr="00E35EA7">
        <w:rPr>
          <w:rFonts w:ascii="Arial" w:hAnsi="Arial" w:cs="Arial"/>
          <w:sz w:val="24"/>
          <w:szCs w:val="24"/>
          <w:lang w:eastAsia="zh-CN" w:bidi="hi-IN"/>
        </w:rPr>
        <w:t xml:space="preserve"> </w:t>
      </w:r>
    </w:p>
    <w:p w14:paraId="7CACE409" w14:textId="49141442" w:rsidR="00E35EA7" w:rsidRPr="00E35EA7" w:rsidRDefault="00E35EA7" w:rsidP="0572C586">
      <w:pPr>
        <w:spacing w:before="120"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section 31 (3) (d) of the </w:t>
      </w:r>
      <w:r w:rsidRPr="00C82402">
        <w:rPr>
          <w:rFonts w:ascii="Arial" w:hAnsi="Arial" w:cs="Arial"/>
          <w:sz w:val="24"/>
          <w:szCs w:val="24"/>
          <w:lang w:eastAsia="zh-CN" w:bidi="hi-IN"/>
        </w:rPr>
        <w:t>Urban Forest Act</w:t>
      </w:r>
      <w:r w:rsidRPr="00E35EA7">
        <w:rPr>
          <w:rFonts w:ascii="Arial" w:hAnsi="Arial" w:cs="Arial"/>
          <w:sz w:val="24"/>
          <w:szCs w:val="24"/>
          <w:lang w:eastAsia="zh-CN" w:bidi="hi-IN"/>
        </w:rPr>
        <w:t xml:space="preserve"> by inserting the words </w:t>
      </w:r>
      <w:r w:rsidR="007E217E">
        <w:rPr>
          <w:rFonts w:ascii="Arial" w:hAnsi="Arial" w:cs="Arial"/>
          <w:sz w:val="24"/>
          <w:szCs w:val="24"/>
          <w:lang w:eastAsia="zh-CN" w:bidi="hi-IN"/>
        </w:rPr>
        <w:t>‘</w:t>
      </w:r>
      <w:r w:rsidRPr="00E35EA7">
        <w:rPr>
          <w:rFonts w:ascii="Arial" w:hAnsi="Arial" w:cs="Arial"/>
          <w:sz w:val="24"/>
          <w:szCs w:val="24"/>
          <w:lang w:eastAsia="zh-CN" w:bidi="hi-IN"/>
        </w:rPr>
        <w:t>if the application is for the removal of a tree on leased land</w:t>
      </w:r>
      <w:r w:rsidR="007E217E">
        <w:rPr>
          <w:rFonts w:ascii="Arial" w:hAnsi="Arial" w:cs="Arial"/>
          <w:sz w:val="24"/>
          <w:szCs w:val="24"/>
          <w:lang w:eastAsia="zh-CN" w:bidi="hi-IN"/>
        </w:rPr>
        <w:t>’</w:t>
      </w:r>
      <w:r w:rsidRPr="00E35EA7">
        <w:rPr>
          <w:rFonts w:ascii="Arial" w:hAnsi="Arial" w:cs="Arial"/>
          <w:sz w:val="24"/>
          <w:szCs w:val="24"/>
          <w:lang w:eastAsia="zh-CN" w:bidi="hi-IN"/>
        </w:rPr>
        <w:t xml:space="preserve"> before </w:t>
      </w:r>
      <w:r w:rsidR="007E217E">
        <w:rPr>
          <w:rFonts w:ascii="Arial" w:hAnsi="Arial" w:cs="Arial"/>
          <w:sz w:val="24"/>
          <w:szCs w:val="24"/>
          <w:lang w:eastAsia="zh-CN" w:bidi="hi-IN"/>
        </w:rPr>
        <w:t>‘</w:t>
      </w:r>
      <w:r w:rsidRPr="00E35EA7">
        <w:rPr>
          <w:rFonts w:ascii="Arial" w:hAnsi="Arial" w:cs="Arial"/>
          <w:sz w:val="24"/>
          <w:szCs w:val="24"/>
          <w:lang w:eastAsia="zh-CN" w:bidi="hi-IN"/>
        </w:rPr>
        <w:t>the occupier of land</w:t>
      </w:r>
      <w:r w:rsidR="007E217E" w:rsidRPr="7AD1B924">
        <w:rPr>
          <w:rFonts w:ascii="TimesNewRoman" w:eastAsiaTheme="minorEastAsia" w:hAnsi="TimesNewRoman" w:cs="TimesNewRoman"/>
          <w:sz w:val="24"/>
          <w:szCs w:val="24"/>
          <w14:ligatures w14:val="standardContextual"/>
        </w:rPr>
        <w:t xml:space="preserve"> </w:t>
      </w:r>
      <w:r w:rsidR="007E217E" w:rsidRPr="007E217E">
        <w:rPr>
          <w:rFonts w:ascii="Arial" w:hAnsi="Arial" w:cs="Arial"/>
          <w:sz w:val="24"/>
          <w:szCs w:val="24"/>
          <w:lang w:eastAsia="zh-CN" w:bidi="hi-IN"/>
        </w:rPr>
        <w:t>—</w:t>
      </w:r>
      <w:r w:rsidR="007E217E">
        <w:rPr>
          <w:rFonts w:ascii="Arial" w:hAnsi="Arial" w:cs="Arial"/>
          <w:sz w:val="24"/>
          <w:szCs w:val="24"/>
          <w:lang w:eastAsia="zh-CN" w:bidi="hi-IN"/>
        </w:rPr>
        <w:t>’</w:t>
      </w:r>
    </w:p>
    <w:p w14:paraId="0FB52801" w14:textId="36FD9A16"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amendment provides for the specific situation in which the occupier of the land </w:t>
      </w:r>
      <w:r w:rsidR="007E217E">
        <w:rPr>
          <w:rFonts w:ascii="Arial" w:hAnsi="Arial" w:cs="Arial"/>
          <w:sz w:val="24"/>
          <w:szCs w:val="24"/>
          <w:lang w:eastAsia="zh-CN" w:bidi="hi-IN"/>
        </w:rPr>
        <w:t xml:space="preserve">must </w:t>
      </w:r>
      <w:r w:rsidR="7AD1B924" w:rsidRPr="7AD1B924">
        <w:rPr>
          <w:rFonts w:ascii="Arial" w:hAnsi="Arial" w:cs="Arial"/>
          <w:sz w:val="24"/>
          <w:szCs w:val="24"/>
          <w:lang w:eastAsia="zh-CN" w:bidi="hi-IN"/>
        </w:rPr>
        <w:t>be</w:t>
      </w:r>
      <w:r w:rsidRPr="00E35EA7">
        <w:rPr>
          <w:rFonts w:ascii="Arial" w:hAnsi="Arial" w:cs="Arial"/>
          <w:sz w:val="24"/>
          <w:szCs w:val="24"/>
          <w:lang w:eastAsia="zh-CN" w:bidi="hi-IN"/>
        </w:rPr>
        <w:t xml:space="preserve"> given </w:t>
      </w:r>
      <w:r w:rsidR="007E217E">
        <w:rPr>
          <w:rFonts w:ascii="Arial" w:hAnsi="Arial" w:cs="Arial"/>
          <w:sz w:val="24"/>
          <w:szCs w:val="24"/>
          <w:lang w:eastAsia="zh-CN" w:bidi="hi-IN"/>
        </w:rPr>
        <w:t xml:space="preserve">a </w:t>
      </w:r>
      <w:r w:rsidRPr="00E35EA7">
        <w:rPr>
          <w:rFonts w:ascii="Arial" w:hAnsi="Arial" w:cs="Arial"/>
          <w:sz w:val="24"/>
          <w:szCs w:val="24"/>
          <w:lang w:eastAsia="zh-CN" w:bidi="hi-IN"/>
        </w:rPr>
        <w:t>notice of the cancellation of an application approval</w:t>
      </w:r>
      <w:r w:rsidR="007E217E">
        <w:rPr>
          <w:rFonts w:ascii="Arial" w:hAnsi="Arial" w:cs="Arial"/>
          <w:sz w:val="24"/>
          <w:szCs w:val="24"/>
          <w:lang w:eastAsia="zh-CN" w:bidi="hi-IN"/>
        </w:rPr>
        <w:t xml:space="preserve"> (removal only, not other damage such as pruning). </w:t>
      </w:r>
    </w:p>
    <w:p w14:paraId="33CC7638" w14:textId="119EAEB1"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48</w:t>
      </w:r>
      <w:r w:rsidRPr="00E35EA7">
        <w:rPr>
          <w:rFonts w:ascii="Arial" w:hAnsi="Arial" w:cs="Arial"/>
          <w:b/>
          <w:bCs/>
          <w:sz w:val="24"/>
          <w:szCs w:val="24"/>
          <w:lang w:eastAsia="zh-CN" w:bidi="hi-IN"/>
        </w:rPr>
        <w:tab/>
        <w:t>Sections 32</w:t>
      </w:r>
    </w:p>
    <w:p w14:paraId="691563C8" w14:textId="77777777" w:rsidR="00261F3D"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substitutes section 32 and inserts new section 32A</w:t>
      </w:r>
      <w:r w:rsidR="00261F3D">
        <w:rPr>
          <w:rFonts w:ascii="Arial" w:hAnsi="Arial" w:cs="Arial"/>
          <w:sz w:val="24"/>
          <w:szCs w:val="24"/>
          <w:lang w:eastAsia="zh-CN" w:bidi="hi-IN"/>
        </w:rPr>
        <w:t xml:space="preserve">. </w:t>
      </w:r>
    </w:p>
    <w:p w14:paraId="45E0239A" w14:textId="5775C1F0" w:rsidR="00E35EA7" w:rsidRPr="00E35EA7" w:rsidRDefault="00261F3D" w:rsidP="00E35EA7">
      <w:pPr>
        <w:spacing w:after="100" w:afterAutospacing="1"/>
        <w:rPr>
          <w:rFonts w:ascii="Arial" w:hAnsi="Arial" w:cs="Arial"/>
          <w:sz w:val="24"/>
          <w:szCs w:val="24"/>
          <w:lang w:eastAsia="zh-CN" w:bidi="hi-IN"/>
        </w:rPr>
      </w:pPr>
      <w:r>
        <w:rPr>
          <w:rFonts w:ascii="Arial" w:hAnsi="Arial" w:cs="Arial"/>
          <w:sz w:val="24"/>
          <w:szCs w:val="24"/>
          <w:lang w:eastAsia="zh-CN" w:bidi="hi-IN"/>
        </w:rPr>
        <w:t>Section 32 continues</w:t>
      </w:r>
      <w:r w:rsidR="00E35EA7" w:rsidRPr="00E35EA7">
        <w:rPr>
          <w:rFonts w:ascii="Arial" w:hAnsi="Arial" w:cs="Arial"/>
          <w:sz w:val="24"/>
          <w:szCs w:val="24"/>
          <w:lang w:eastAsia="zh-CN" w:bidi="hi-IN"/>
        </w:rPr>
        <w:t xml:space="preserve"> to distinguish approval pathways for urgent circumstances, where activities are necessary </w:t>
      </w:r>
      <w:r w:rsidR="00E35EA7" w:rsidRPr="00E35EA7" w:rsidDel="00261F3D">
        <w:rPr>
          <w:rFonts w:ascii="Arial" w:hAnsi="Arial" w:cs="Arial"/>
          <w:sz w:val="24"/>
          <w:szCs w:val="24"/>
          <w:lang w:eastAsia="zh-CN" w:bidi="hi-IN"/>
        </w:rPr>
        <w:t xml:space="preserve">to protect </w:t>
      </w:r>
      <w:r w:rsidR="00E35EA7" w:rsidRPr="00E35EA7">
        <w:rPr>
          <w:rFonts w:ascii="Arial" w:hAnsi="Arial" w:cs="Arial"/>
          <w:sz w:val="24"/>
          <w:szCs w:val="24"/>
          <w:lang w:eastAsia="zh-CN" w:bidi="hi-IN"/>
        </w:rPr>
        <w:t xml:space="preserve">the health or safety of people or animals, or public or private property. It enables a person to </w:t>
      </w:r>
      <w:r w:rsidR="00880B93">
        <w:rPr>
          <w:rFonts w:ascii="Arial" w:hAnsi="Arial" w:cs="Arial"/>
          <w:sz w:val="24"/>
          <w:szCs w:val="24"/>
          <w:lang w:eastAsia="zh-CN" w:bidi="hi-IN"/>
        </w:rPr>
        <w:t xml:space="preserve">continue to </w:t>
      </w:r>
      <w:r w:rsidR="00E35EA7" w:rsidRPr="00E35EA7">
        <w:rPr>
          <w:rFonts w:ascii="Arial" w:hAnsi="Arial" w:cs="Arial"/>
          <w:sz w:val="24"/>
          <w:szCs w:val="24"/>
          <w:lang w:eastAsia="zh-CN" w:bidi="hi-IN"/>
        </w:rPr>
        <w:t>seek urgent approval to carry out an activity affecting a protected tree where immediate action is necessary</w:t>
      </w:r>
      <w:r w:rsidR="00880B93">
        <w:rPr>
          <w:rFonts w:ascii="Arial" w:hAnsi="Arial" w:cs="Arial"/>
          <w:sz w:val="24"/>
          <w:szCs w:val="24"/>
          <w:lang w:eastAsia="zh-CN" w:bidi="hi-IN"/>
        </w:rPr>
        <w:t>.</w:t>
      </w:r>
    </w:p>
    <w:p w14:paraId="3EE553F4" w14:textId="2F42CFA8"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Section 32A allows a person to apply in writing for approval to undertake certain activities affecting a protected tree where the activity is expected to have only a minor impact on the tree’s health or stability. Eligible activities include major pruning or prohibited groundwork within a tree protection zone or declared site.</w:t>
      </w:r>
      <w:r w:rsidR="00880B93">
        <w:rPr>
          <w:rFonts w:ascii="Arial" w:hAnsi="Arial" w:cs="Arial"/>
          <w:sz w:val="24"/>
          <w:szCs w:val="24"/>
          <w:lang w:eastAsia="zh-CN" w:bidi="hi-IN"/>
        </w:rPr>
        <w:t xml:space="preserve"> Minor works applications are currently assessed within section 32 (5) and in</w:t>
      </w:r>
      <w:r w:rsidR="00735EA1">
        <w:rPr>
          <w:rFonts w:ascii="Arial" w:hAnsi="Arial" w:cs="Arial"/>
          <w:sz w:val="24"/>
          <w:szCs w:val="24"/>
          <w:lang w:eastAsia="zh-CN" w:bidi="hi-IN"/>
        </w:rPr>
        <w:t xml:space="preserve">troducing a new process and increasing the threshold will provide more flexibility to assess applications. </w:t>
      </w:r>
    </w:p>
    <w:p w14:paraId="7ED28497" w14:textId="42EADDA1"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decision-maker must determine the application within 10 working days, may approve the activity (with conditions), and may propose a tree management plan. Approval may be time-limited. Applicants must be notified of the decision, and if a heritage tree is involved, the Heritage Council must receive written notice of any approval or proposed management plan. If approval is refused, the application may </w:t>
      </w:r>
      <w:r w:rsidRPr="00E35EA7">
        <w:rPr>
          <w:rFonts w:ascii="Arial" w:hAnsi="Arial" w:cs="Arial"/>
          <w:sz w:val="24"/>
          <w:szCs w:val="24"/>
          <w:lang w:eastAsia="zh-CN" w:bidi="hi-IN"/>
        </w:rPr>
        <w:lastRenderedPageBreak/>
        <w:t>instead be considered under section 21.</w:t>
      </w:r>
      <w:r w:rsidR="7AD1B924" w:rsidRPr="7AD1B924">
        <w:rPr>
          <w:rFonts w:ascii="Arial" w:hAnsi="Arial" w:cs="Arial"/>
          <w:sz w:val="24"/>
          <w:szCs w:val="24"/>
          <w:lang w:eastAsia="zh-CN" w:bidi="hi-IN"/>
        </w:rPr>
        <w:t xml:space="preserve"> </w:t>
      </w:r>
      <w:r w:rsidR="00735EA1">
        <w:rPr>
          <w:rFonts w:ascii="Arial" w:hAnsi="Arial" w:cs="Arial"/>
          <w:sz w:val="24"/>
          <w:szCs w:val="24"/>
          <w:lang w:eastAsia="zh-CN" w:bidi="hi-IN"/>
        </w:rPr>
        <w:t>This could occur through a further information request.</w:t>
      </w:r>
    </w:p>
    <w:p w14:paraId="6D358399"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The amendments allow applications to be made orally or in writing, enable the decision-maker to propose a tree management plan where appropriate, provide streamlined decision timeframes, and ensure that heritage values continue to be protected through notification requirements.</w:t>
      </w:r>
    </w:p>
    <w:p w14:paraId="39067068" w14:textId="600DBCC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These provisions balance the need for </w:t>
      </w:r>
      <w:r w:rsidR="00735EA1">
        <w:rPr>
          <w:rFonts w:ascii="Arial" w:hAnsi="Arial" w:cs="Arial"/>
          <w:sz w:val="24"/>
          <w:szCs w:val="24"/>
          <w:lang w:eastAsia="zh-CN" w:bidi="hi-IN"/>
        </w:rPr>
        <w:t>streamlined</w:t>
      </w:r>
      <w:r w:rsidR="00735EA1" w:rsidRPr="00E35EA7">
        <w:rPr>
          <w:rFonts w:ascii="Arial" w:hAnsi="Arial" w:cs="Arial"/>
          <w:sz w:val="24"/>
          <w:szCs w:val="24"/>
          <w:lang w:eastAsia="zh-CN" w:bidi="hi-IN"/>
        </w:rPr>
        <w:t xml:space="preserve"> </w:t>
      </w:r>
      <w:r w:rsidRPr="00E35EA7">
        <w:rPr>
          <w:rFonts w:ascii="Arial" w:hAnsi="Arial" w:cs="Arial"/>
          <w:sz w:val="24"/>
          <w:szCs w:val="24"/>
          <w:lang w:eastAsia="zh-CN" w:bidi="hi-IN"/>
        </w:rPr>
        <w:t>response</w:t>
      </w:r>
      <w:r w:rsidR="00735EA1">
        <w:rPr>
          <w:rFonts w:ascii="Arial" w:hAnsi="Arial" w:cs="Arial"/>
          <w:sz w:val="24"/>
          <w:szCs w:val="24"/>
          <w:lang w:eastAsia="zh-CN" w:bidi="hi-IN"/>
        </w:rPr>
        <w:t>s</w:t>
      </w:r>
      <w:r w:rsidRPr="00E35EA7">
        <w:rPr>
          <w:rFonts w:ascii="Arial" w:hAnsi="Arial" w:cs="Arial"/>
          <w:sz w:val="24"/>
          <w:szCs w:val="24"/>
          <w:lang w:eastAsia="zh-CN" w:bidi="hi-IN"/>
        </w:rPr>
        <w:t xml:space="preserve"> with appropriate safeguards for protected trees.</w:t>
      </w:r>
    </w:p>
    <w:p w14:paraId="7C31217E" w14:textId="0DC8E7E6" w:rsidR="00E35EA7" w:rsidRPr="00E35EA7" w:rsidRDefault="00E35EA7" w:rsidP="2A715FFA">
      <w:pPr>
        <w:spacing w:after="0"/>
        <w:outlineLvl w:val="2"/>
        <w:rPr>
          <w:rFonts w:ascii="Arial" w:hAnsi="Arial" w:cs="Arial"/>
          <w:b/>
          <w:bCs/>
          <w:sz w:val="24"/>
          <w:szCs w:val="24"/>
          <w:lang w:eastAsia="zh-CN" w:bidi="hi-IN"/>
        </w:rPr>
      </w:pPr>
      <w:r w:rsidRPr="00E35EA7">
        <w:rPr>
          <w:rFonts w:ascii="Arial" w:hAnsi="Arial" w:cs="Arial"/>
          <w:b/>
          <w:bCs/>
          <w:sz w:val="24"/>
          <w:szCs w:val="24"/>
          <w:lang w:eastAsia="zh-CN" w:bidi="hi-IN"/>
        </w:rPr>
        <w:t>Clause 49</w:t>
      </w:r>
      <w:r>
        <w:tab/>
      </w:r>
      <w:r w:rsidRPr="00E35EA7">
        <w:rPr>
          <w:rFonts w:ascii="Arial" w:hAnsi="Arial" w:cs="Arial"/>
          <w:b/>
          <w:bCs/>
          <w:sz w:val="24"/>
          <w:szCs w:val="24"/>
          <w:lang w:eastAsia="zh-CN" w:bidi="hi-IN"/>
        </w:rPr>
        <w:t>Offence</w:t>
      </w:r>
      <w:r w:rsidR="0C330A42" w:rsidRPr="0C330A42">
        <w:rPr>
          <w:rFonts w:ascii="Arial" w:hAnsi="Arial" w:cs="Arial"/>
          <w:b/>
          <w:bCs/>
          <w:sz w:val="24"/>
          <w:szCs w:val="24"/>
          <w:lang w:eastAsia="zh-CN" w:bidi="hi-IN"/>
        </w:rPr>
        <w:t>—</w:t>
      </w:r>
      <w:r w:rsidRPr="00E35EA7">
        <w:rPr>
          <w:rFonts w:ascii="Arial" w:hAnsi="Arial" w:cs="Arial"/>
          <w:b/>
          <w:bCs/>
          <w:sz w:val="24"/>
          <w:szCs w:val="24"/>
          <w:lang w:eastAsia="zh-CN" w:bidi="hi-IN"/>
        </w:rPr>
        <w:t>contravene condition of approval</w:t>
      </w:r>
    </w:p>
    <w:p w14:paraId="471307F1" w14:textId="77E7CCB6" w:rsidR="00E35EA7" w:rsidRPr="00E35EA7" w:rsidRDefault="00E35EA7" w:rsidP="005731C7">
      <w:pPr>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Section 33 (1)</w:t>
      </w:r>
    </w:p>
    <w:p w14:paraId="55E70E43" w14:textId="6E3BD36C"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sz w:val="24"/>
          <w:szCs w:val="24"/>
          <w:lang w:eastAsia="zh-CN" w:bidi="hi-IN"/>
        </w:rPr>
        <w:t xml:space="preserve">This clause updates the offence </w:t>
      </w:r>
      <w:r w:rsidR="7AD1B924" w:rsidRPr="7AD1B924">
        <w:rPr>
          <w:rFonts w:ascii="Arial" w:hAnsi="Arial" w:cs="Arial"/>
          <w:sz w:val="24"/>
          <w:szCs w:val="24"/>
          <w:lang w:eastAsia="zh-CN" w:bidi="hi-IN"/>
        </w:rPr>
        <w:t>provision</w:t>
      </w:r>
      <w:r w:rsidRPr="00E35EA7">
        <w:rPr>
          <w:rFonts w:ascii="Arial" w:hAnsi="Arial" w:cs="Arial"/>
          <w:sz w:val="24"/>
          <w:szCs w:val="24"/>
          <w:lang w:eastAsia="zh-CN" w:bidi="hi-IN"/>
        </w:rPr>
        <w:t xml:space="preserve"> to reflect the introduction of section</w:t>
      </w:r>
      <w:r w:rsidR="00735EA1">
        <w:rPr>
          <w:rFonts w:ascii="Arial" w:hAnsi="Arial" w:cs="Arial"/>
          <w:sz w:val="24"/>
          <w:szCs w:val="24"/>
          <w:lang w:eastAsia="zh-CN" w:bidi="hi-IN"/>
        </w:rPr>
        <w:t xml:space="preserve"> </w:t>
      </w:r>
      <w:r w:rsidRPr="00E35EA7">
        <w:rPr>
          <w:rFonts w:ascii="Arial" w:hAnsi="Arial" w:cs="Arial"/>
          <w:sz w:val="24"/>
          <w:szCs w:val="24"/>
          <w:lang w:eastAsia="zh-CN" w:bidi="hi-IN"/>
        </w:rPr>
        <w:t xml:space="preserve">32A. </w:t>
      </w:r>
      <w:r w:rsidR="7AD1B924" w:rsidRPr="7AD1B924">
        <w:rPr>
          <w:rFonts w:ascii="Arial" w:hAnsi="Arial" w:cs="Arial"/>
          <w:sz w:val="24"/>
          <w:szCs w:val="24"/>
          <w:lang w:eastAsia="zh-CN" w:bidi="hi-IN"/>
        </w:rPr>
        <w:t>As</w:t>
      </w:r>
      <w:r w:rsidRPr="00E35EA7">
        <w:rPr>
          <w:rFonts w:ascii="Arial" w:hAnsi="Arial" w:cs="Arial"/>
          <w:sz w:val="24"/>
          <w:szCs w:val="24"/>
          <w:lang w:eastAsia="zh-CN" w:bidi="hi-IN"/>
        </w:rPr>
        <w:t xml:space="preserve"> a result, compliance obligations and enforcement consequences apply consistently across all approval pathways under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w:t>
      </w:r>
    </w:p>
    <w:p w14:paraId="447531CD" w14:textId="4E885C7A" w:rsidR="00E35EA7" w:rsidRPr="00E35EA7" w:rsidRDefault="00E35EA7" w:rsidP="68F0316C">
      <w:pPr>
        <w:spacing w:after="0"/>
        <w:outlineLvl w:val="2"/>
        <w:rPr>
          <w:rFonts w:ascii="Arial" w:hAnsi="Arial" w:cs="Arial"/>
          <w:b/>
          <w:bCs/>
          <w:sz w:val="24"/>
          <w:szCs w:val="24"/>
          <w:lang w:eastAsia="zh-CN" w:bidi="hi-IN"/>
        </w:rPr>
      </w:pPr>
      <w:r w:rsidRPr="00E35EA7">
        <w:rPr>
          <w:rFonts w:ascii="Arial" w:hAnsi="Arial" w:cs="Arial"/>
          <w:b/>
          <w:bCs/>
          <w:sz w:val="24"/>
          <w:szCs w:val="24"/>
          <w:lang w:eastAsia="zh-CN" w:bidi="hi-IN"/>
        </w:rPr>
        <w:t>Clause 50</w:t>
      </w:r>
      <w:r>
        <w:tab/>
      </w:r>
      <w:r w:rsidRPr="00E35EA7">
        <w:rPr>
          <w:rFonts w:ascii="Arial" w:hAnsi="Arial" w:cs="Arial"/>
          <w:b/>
          <w:bCs/>
          <w:sz w:val="24"/>
          <w:szCs w:val="24"/>
          <w:lang w:eastAsia="zh-CN" w:bidi="hi-IN"/>
        </w:rPr>
        <w:t>Definitions</w:t>
      </w:r>
      <w:r w:rsidR="17821078" w:rsidRPr="17821078">
        <w:rPr>
          <w:rFonts w:ascii="Arial" w:hAnsi="Arial" w:cs="Arial"/>
          <w:b/>
          <w:bCs/>
          <w:sz w:val="24"/>
          <w:szCs w:val="24"/>
          <w:lang w:eastAsia="zh-CN" w:bidi="hi-IN"/>
        </w:rPr>
        <w:t>—</w:t>
      </w:r>
      <w:proofErr w:type="spellStart"/>
      <w:r w:rsidRPr="00E35EA7">
        <w:rPr>
          <w:rFonts w:ascii="Arial" w:hAnsi="Arial" w:cs="Arial"/>
          <w:b/>
          <w:bCs/>
          <w:sz w:val="24"/>
          <w:szCs w:val="24"/>
          <w:lang w:eastAsia="zh-CN" w:bidi="hi-IN"/>
        </w:rPr>
        <w:t>sdiv</w:t>
      </w:r>
      <w:proofErr w:type="spellEnd"/>
      <w:r w:rsidRPr="00E35EA7">
        <w:rPr>
          <w:rFonts w:ascii="Arial" w:hAnsi="Arial" w:cs="Arial"/>
          <w:b/>
          <w:bCs/>
          <w:sz w:val="24"/>
          <w:szCs w:val="24"/>
          <w:lang w:eastAsia="zh-CN" w:bidi="hi-IN"/>
        </w:rPr>
        <w:t xml:space="preserve"> 3.3.2</w:t>
      </w:r>
    </w:p>
    <w:p w14:paraId="1C1B11A2" w14:textId="1C176339" w:rsidR="00E35EA7" w:rsidRPr="00E35EA7" w:rsidRDefault="00E35EA7" w:rsidP="68F0316C">
      <w:pPr>
        <w:spacing w:after="0"/>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Section 34, definition of </w:t>
      </w:r>
      <w:r w:rsidRPr="35A1C226">
        <w:rPr>
          <w:rFonts w:ascii="Arial" w:hAnsi="Arial" w:cs="Arial"/>
          <w:b/>
          <w:i/>
          <w:sz w:val="24"/>
          <w:szCs w:val="24"/>
          <w:lang w:eastAsia="zh-CN" w:bidi="hi-IN"/>
        </w:rPr>
        <w:t>decision-maker</w:t>
      </w:r>
    </w:p>
    <w:p w14:paraId="55803FE7" w14:textId="77777777" w:rsidR="00E35EA7" w:rsidRPr="00E35EA7" w:rsidRDefault="00E35EA7" w:rsidP="68F0316C">
      <w:pPr>
        <w:spacing w:before="120" w:after="100" w:afterAutospacing="1"/>
        <w:rPr>
          <w:rFonts w:ascii="Arial" w:hAnsi="Arial" w:cs="Arial"/>
          <w:sz w:val="24"/>
          <w:szCs w:val="24"/>
          <w:lang w:eastAsia="zh-CN" w:bidi="hi-IN"/>
        </w:rPr>
      </w:pPr>
      <w:r w:rsidRPr="00E35EA7">
        <w:rPr>
          <w:rFonts w:ascii="Arial" w:hAnsi="Arial" w:cs="Arial"/>
          <w:sz w:val="24"/>
          <w:szCs w:val="24"/>
          <w:lang w:eastAsia="zh-CN" w:bidi="hi-IN"/>
        </w:rPr>
        <w:t>This clause omits the definition of decision-maker from section 34.</w:t>
      </w:r>
    </w:p>
    <w:p w14:paraId="342068C5" w14:textId="6B753C1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amendment clarifies responsibility for decision-making </w:t>
      </w:r>
      <w:r w:rsidR="7AD1B924" w:rsidRPr="7AD1B924">
        <w:rPr>
          <w:rFonts w:ascii="Arial" w:hAnsi="Arial" w:cs="Arial"/>
          <w:sz w:val="24"/>
          <w:szCs w:val="24"/>
          <w:lang w:eastAsia="zh-CN" w:bidi="hi-IN"/>
        </w:rPr>
        <w:t>for</w:t>
      </w:r>
      <w:r w:rsidR="00735EA1">
        <w:rPr>
          <w:rFonts w:ascii="Arial" w:hAnsi="Arial" w:cs="Arial"/>
          <w:sz w:val="24"/>
          <w:szCs w:val="24"/>
          <w:lang w:eastAsia="zh-CN" w:bidi="hi-IN"/>
        </w:rPr>
        <w:t xml:space="preserve"> canopy contribution agreements</w:t>
      </w:r>
      <w:r w:rsidR="0019204B">
        <w:rPr>
          <w:rFonts w:ascii="Arial" w:hAnsi="Arial" w:cs="Arial"/>
          <w:sz w:val="24"/>
          <w:szCs w:val="24"/>
          <w:lang w:eastAsia="zh-CN" w:bidi="hi-IN"/>
        </w:rPr>
        <w:t xml:space="preserve"> with application of</w:t>
      </w:r>
      <w:r w:rsidR="00735EA1">
        <w:rPr>
          <w:rFonts w:ascii="Arial" w:hAnsi="Arial" w:cs="Arial"/>
          <w:sz w:val="24"/>
          <w:szCs w:val="24"/>
          <w:lang w:eastAsia="zh-CN" w:bidi="hi-IN"/>
        </w:rPr>
        <w:t xml:space="preserve"> the dictionary definition. </w:t>
      </w:r>
    </w:p>
    <w:p w14:paraId="5A601DF7"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51</w:t>
      </w:r>
      <w:r>
        <w:tab/>
      </w:r>
      <w:r w:rsidRPr="00E35EA7">
        <w:rPr>
          <w:rFonts w:ascii="Arial" w:hAnsi="Arial" w:cs="Arial"/>
          <w:b/>
          <w:bCs/>
          <w:sz w:val="24"/>
          <w:szCs w:val="24"/>
          <w:lang w:eastAsia="zh-CN" w:bidi="hi-IN"/>
        </w:rPr>
        <w:t>Section 34, definition of</w:t>
      </w:r>
      <w:r w:rsidRPr="5DC50241">
        <w:rPr>
          <w:rFonts w:ascii="Arial" w:hAnsi="Arial" w:cs="Arial"/>
          <w:b/>
          <w:i/>
          <w:sz w:val="24"/>
          <w:szCs w:val="24"/>
          <w:lang w:eastAsia="zh-CN" w:bidi="hi-IN"/>
        </w:rPr>
        <w:t xml:space="preserve"> financial settlement</w:t>
      </w:r>
    </w:p>
    <w:p w14:paraId="346A62C0"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sz w:val="24"/>
          <w:szCs w:val="24"/>
          <w:lang w:eastAsia="zh-CN" w:bidi="hi-IN"/>
        </w:rPr>
        <w:t>This clause amends the reference in the financial settlement definition in section 34 to section 36 (2) (1) (ii) to reflect amendments to that section.</w:t>
      </w:r>
    </w:p>
    <w:p w14:paraId="705B274E"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52</w:t>
      </w:r>
      <w:r>
        <w:tab/>
      </w:r>
      <w:r w:rsidRPr="00E35EA7">
        <w:rPr>
          <w:rFonts w:ascii="Arial" w:hAnsi="Arial" w:cs="Arial"/>
          <w:b/>
          <w:bCs/>
          <w:sz w:val="24"/>
          <w:szCs w:val="24"/>
          <w:lang w:eastAsia="zh-CN" w:bidi="hi-IN"/>
        </w:rPr>
        <w:t>Section 34, definition of on-site</w:t>
      </w:r>
      <w:r w:rsidRPr="5DC50241">
        <w:rPr>
          <w:rFonts w:ascii="Arial" w:hAnsi="Arial" w:cs="Arial"/>
          <w:b/>
          <w:i/>
          <w:sz w:val="24"/>
          <w:szCs w:val="24"/>
          <w:lang w:eastAsia="zh-CN" w:bidi="hi-IN"/>
        </w:rPr>
        <w:t xml:space="preserve"> canopy contribution</w:t>
      </w:r>
    </w:p>
    <w:p w14:paraId="73FFC714"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sz w:val="24"/>
          <w:szCs w:val="24"/>
          <w:lang w:eastAsia="zh-CN" w:bidi="hi-IN"/>
        </w:rPr>
        <w:t>This clause amends the reference in the on-site canopy contribution definition in section 34 to section 36 (2) (a) (</w:t>
      </w:r>
      <w:proofErr w:type="spellStart"/>
      <w:r w:rsidRPr="00E35EA7">
        <w:rPr>
          <w:rFonts w:ascii="Arial" w:hAnsi="Arial" w:cs="Arial"/>
          <w:sz w:val="24"/>
          <w:szCs w:val="24"/>
          <w:lang w:eastAsia="zh-CN" w:bidi="hi-IN"/>
        </w:rPr>
        <w:t>i</w:t>
      </w:r>
      <w:proofErr w:type="spellEnd"/>
      <w:r w:rsidRPr="00E35EA7">
        <w:rPr>
          <w:rFonts w:ascii="Arial" w:hAnsi="Arial" w:cs="Arial"/>
          <w:sz w:val="24"/>
          <w:szCs w:val="24"/>
          <w:lang w:eastAsia="zh-CN" w:bidi="hi-IN"/>
        </w:rPr>
        <w:t>) to reflect amendments to that section.</w:t>
      </w:r>
    </w:p>
    <w:p w14:paraId="72D69E8D" w14:textId="355EFEA0" w:rsidR="00E35EA7" w:rsidRPr="00E35EA7" w:rsidRDefault="00E35EA7" w:rsidP="5DC50241">
      <w:pPr>
        <w:spacing w:after="0"/>
        <w:ind w:left="1440" w:hanging="1440"/>
        <w:outlineLvl w:val="2"/>
        <w:rPr>
          <w:rFonts w:ascii="Arial" w:hAnsi="Arial" w:cs="Arial"/>
          <w:b/>
          <w:bCs/>
          <w:sz w:val="24"/>
          <w:szCs w:val="24"/>
          <w:lang w:eastAsia="zh-CN" w:bidi="hi-IN"/>
        </w:rPr>
      </w:pPr>
      <w:r w:rsidRPr="00E35EA7">
        <w:rPr>
          <w:rFonts w:ascii="Arial" w:hAnsi="Arial" w:cs="Arial"/>
          <w:b/>
          <w:bCs/>
          <w:sz w:val="24"/>
          <w:szCs w:val="24"/>
          <w:lang w:eastAsia="zh-CN" w:bidi="hi-IN"/>
        </w:rPr>
        <w:t>Clause 53</w:t>
      </w:r>
      <w:r>
        <w:tab/>
      </w:r>
      <w:r w:rsidR="0019204B" w:rsidRPr="0019204B">
        <w:rPr>
          <w:rFonts w:ascii="Arial" w:hAnsi="Arial" w:cs="Arial"/>
          <w:b/>
          <w:bCs/>
          <w:sz w:val="24"/>
          <w:szCs w:val="24"/>
          <w:lang w:eastAsia="zh-CN" w:bidi="hi-IN"/>
        </w:rPr>
        <w:t>Decision on approval application—canopy contribution agreements</w:t>
      </w:r>
    </w:p>
    <w:p w14:paraId="36855243" w14:textId="03763619" w:rsidR="00E35EA7" w:rsidRPr="00E35EA7" w:rsidRDefault="0019204B" w:rsidP="00664E5E">
      <w:pPr>
        <w:ind w:left="1440"/>
        <w:outlineLvl w:val="2"/>
        <w:rPr>
          <w:rFonts w:ascii="Arial" w:hAnsi="Arial" w:cs="Arial"/>
          <w:b/>
          <w:bCs/>
          <w:sz w:val="24"/>
          <w:szCs w:val="24"/>
          <w:lang w:eastAsia="zh-CN" w:bidi="hi-IN"/>
        </w:rPr>
      </w:pPr>
      <w:r w:rsidRPr="0019204B">
        <w:rPr>
          <w:rFonts w:ascii="Arial" w:hAnsi="Arial" w:cs="Arial"/>
          <w:b/>
          <w:bCs/>
          <w:sz w:val="24"/>
          <w:szCs w:val="24"/>
          <w:lang w:eastAsia="zh-CN" w:bidi="hi-IN"/>
        </w:rPr>
        <w:t>New section 35 (2A)</w:t>
      </w:r>
    </w:p>
    <w:p w14:paraId="33B1A1E4" w14:textId="2E94607D"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subsection 35 (2A) to extend the operation of section 35 to approvals granted under Part 7.1A of the </w:t>
      </w:r>
      <w:r w:rsidRPr="00C82402">
        <w:rPr>
          <w:rFonts w:ascii="Arial" w:hAnsi="Arial" w:cs="Arial"/>
          <w:sz w:val="24"/>
          <w:szCs w:val="24"/>
          <w:lang w:eastAsia="zh-CN" w:bidi="hi-IN"/>
        </w:rPr>
        <w:t>Planning Act</w:t>
      </w:r>
      <w:r w:rsidRPr="00E35EA7">
        <w:rPr>
          <w:rFonts w:ascii="Arial" w:hAnsi="Arial" w:cs="Arial"/>
          <w:sz w:val="24"/>
          <w:szCs w:val="24"/>
          <w:lang w:eastAsia="zh-CN" w:bidi="hi-IN"/>
        </w:rPr>
        <w:t xml:space="preserve"> for the removal of regulated trees or public trees.</w:t>
      </w:r>
    </w:p>
    <w:p w14:paraId="409C8198"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54</w:t>
      </w:r>
      <w:r w:rsidRPr="00E35EA7">
        <w:rPr>
          <w:rFonts w:ascii="Arial" w:hAnsi="Arial" w:cs="Arial"/>
          <w:b/>
          <w:bCs/>
          <w:sz w:val="24"/>
          <w:szCs w:val="24"/>
          <w:lang w:eastAsia="zh-CN" w:bidi="hi-IN"/>
        </w:rPr>
        <w:tab/>
        <w:t>Section 35 (3), note</w:t>
      </w:r>
    </w:p>
    <w:p w14:paraId="4F246EEC"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This clause omits the existing note as a consequential amendment, reflecting the operation of section 35.</w:t>
      </w:r>
    </w:p>
    <w:p w14:paraId="43C0313F"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55</w:t>
      </w:r>
      <w:r w:rsidRPr="00E35EA7">
        <w:rPr>
          <w:rFonts w:ascii="Arial" w:hAnsi="Arial" w:cs="Arial"/>
          <w:b/>
          <w:bCs/>
          <w:sz w:val="24"/>
          <w:szCs w:val="24"/>
          <w:lang w:eastAsia="zh-CN" w:bidi="hi-IN"/>
        </w:rPr>
        <w:tab/>
        <w:t>New section 35 (4) (e)</w:t>
      </w:r>
    </w:p>
    <w:p w14:paraId="648520EF" w14:textId="07998EAA"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a new subsection 35 (4) (e) to clarify that </w:t>
      </w:r>
      <w:r w:rsidR="7AD1B924" w:rsidRPr="7AD1B924">
        <w:rPr>
          <w:rFonts w:ascii="Arial" w:hAnsi="Arial" w:cs="Arial"/>
          <w:sz w:val="24"/>
          <w:szCs w:val="24"/>
          <w:lang w:eastAsia="zh-CN" w:bidi="hi-IN"/>
        </w:rPr>
        <w:t>the</w:t>
      </w:r>
      <w:r w:rsidR="0019204B">
        <w:rPr>
          <w:rFonts w:ascii="Arial" w:hAnsi="Arial" w:cs="Arial"/>
          <w:sz w:val="24"/>
          <w:szCs w:val="24"/>
          <w:lang w:eastAsia="zh-CN" w:bidi="hi-IN"/>
        </w:rPr>
        <w:t xml:space="preserve"> provision </w:t>
      </w:r>
      <w:r w:rsidR="7AD1B924" w:rsidRPr="7AD1B924">
        <w:rPr>
          <w:rFonts w:ascii="Arial" w:hAnsi="Arial" w:cs="Arial"/>
          <w:sz w:val="24"/>
          <w:szCs w:val="24"/>
          <w:lang w:eastAsia="zh-CN" w:bidi="hi-IN"/>
        </w:rPr>
        <w:t>does</w:t>
      </w:r>
      <w:r w:rsidRPr="00E35EA7">
        <w:rPr>
          <w:rFonts w:ascii="Arial" w:hAnsi="Arial" w:cs="Arial"/>
          <w:sz w:val="24"/>
          <w:szCs w:val="24"/>
          <w:lang w:eastAsia="zh-CN" w:bidi="hi-IN"/>
        </w:rPr>
        <w:t xml:space="preserve"> not apply where the approval relates to the removal of a protected tree other than a registered tree or a remnant tree, as part of civil infrastructure works on unleased territory land or national land.</w:t>
      </w:r>
      <w:r w:rsidR="0019204B">
        <w:rPr>
          <w:rFonts w:ascii="Arial" w:hAnsi="Arial" w:cs="Arial"/>
          <w:sz w:val="24"/>
          <w:szCs w:val="24"/>
          <w:lang w:eastAsia="zh-CN" w:bidi="hi-IN"/>
        </w:rPr>
        <w:t xml:space="preserve"> While </w:t>
      </w:r>
      <w:r w:rsidR="005731C7">
        <w:rPr>
          <w:rFonts w:ascii="Arial" w:hAnsi="Arial" w:cs="Arial"/>
          <w:sz w:val="24"/>
          <w:szCs w:val="24"/>
          <w:lang w:eastAsia="zh-CN" w:bidi="hi-IN"/>
        </w:rPr>
        <w:t>the Urban Forest Act</w:t>
      </w:r>
      <w:r w:rsidR="0019204B">
        <w:rPr>
          <w:rFonts w:ascii="Arial" w:hAnsi="Arial" w:cs="Arial"/>
          <w:sz w:val="24"/>
          <w:szCs w:val="24"/>
          <w:lang w:eastAsia="zh-CN" w:bidi="hi-IN"/>
        </w:rPr>
        <w:t xml:space="preserve"> does not apply</w:t>
      </w:r>
      <w:r w:rsidR="00A7030A">
        <w:rPr>
          <w:rFonts w:ascii="Arial" w:hAnsi="Arial" w:cs="Arial"/>
          <w:sz w:val="24"/>
          <w:szCs w:val="24"/>
          <w:lang w:eastAsia="zh-CN" w:bidi="hi-IN"/>
        </w:rPr>
        <w:t xml:space="preserve"> during the DA process</w:t>
      </w:r>
      <w:r w:rsidR="0019204B">
        <w:rPr>
          <w:rFonts w:ascii="Arial" w:hAnsi="Arial" w:cs="Arial"/>
          <w:sz w:val="24"/>
          <w:szCs w:val="24"/>
          <w:lang w:eastAsia="zh-CN" w:bidi="hi-IN"/>
        </w:rPr>
        <w:t xml:space="preserve"> and approval is not required under section 18 for civil infrastructure works, this clarifies the policy intention when development applications are considered.  </w:t>
      </w:r>
    </w:p>
    <w:p w14:paraId="2B3C0D2E" w14:textId="27C76B7A" w:rsidR="00E35EA7" w:rsidRPr="00E35EA7" w:rsidRDefault="00E35EA7" w:rsidP="50D49702">
      <w:pPr>
        <w:spacing w:after="0"/>
        <w:outlineLvl w:val="2"/>
        <w:rPr>
          <w:rFonts w:ascii="Arial" w:hAnsi="Arial" w:cs="Arial"/>
          <w:b/>
          <w:bCs/>
          <w:sz w:val="24"/>
          <w:szCs w:val="24"/>
          <w:lang w:eastAsia="zh-CN" w:bidi="hi-IN"/>
        </w:rPr>
      </w:pPr>
      <w:r w:rsidRPr="00E35EA7">
        <w:rPr>
          <w:rFonts w:ascii="Arial" w:hAnsi="Arial" w:cs="Arial"/>
          <w:b/>
          <w:bCs/>
          <w:sz w:val="24"/>
          <w:szCs w:val="24"/>
          <w:lang w:eastAsia="zh-CN" w:bidi="hi-IN"/>
        </w:rPr>
        <w:t>Clause 56</w:t>
      </w:r>
      <w:r>
        <w:tab/>
      </w:r>
      <w:r w:rsidRPr="00E35EA7">
        <w:rPr>
          <w:rFonts w:ascii="Arial" w:hAnsi="Arial" w:cs="Arial"/>
          <w:b/>
          <w:bCs/>
          <w:sz w:val="24"/>
          <w:szCs w:val="24"/>
          <w:lang w:eastAsia="zh-CN" w:bidi="hi-IN"/>
        </w:rPr>
        <w:t>Canopy contribution agreements</w:t>
      </w:r>
      <w:r w:rsidR="00997DD2" w:rsidRPr="00997DD2">
        <w:rPr>
          <w:rFonts w:ascii="Arial" w:hAnsi="Arial" w:cs="Arial"/>
          <w:b/>
          <w:bCs/>
          <w:sz w:val="24"/>
          <w:szCs w:val="24"/>
          <w:lang w:eastAsia="zh-CN" w:bidi="hi-IN"/>
        </w:rPr>
        <w:t>—</w:t>
      </w:r>
      <w:r w:rsidRPr="00E35EA7" w:rsidDel="00997DD2">
        <w:rPr>
          <w:rFonts w:ascii="Arial" w:hAnsi="Arial" w:cs="Arial"/>
          <w:b/>
          <w:bCs/>
          <w:sz w:val="24"/>
          <w:szCs w:val="24"/>
          <w:lang w:eastAsia="zh-CN" w:bidi="hi-IN"/>
        </w:rPr>
        <w:t>c</w:t>
      </w:r>
      <w:r w:rsidRPr="00E35EA7">
        <w:rPr>
          <w:rFonts w:ascii="Arial" w:hAnsi="Arial" w:cs="Arial"/>
          <w:b/>
          <w:bCs/>
          <w:sz w:val="24"/>
          <w:szCs w:val="24"/>
          <w:lang w:eastAsia="zh-CN" w:bidi="hi-IN"/>
        </w:rPr>
        <w:t xml:space="preserve">onditions </w:t>
      </w:r>
    </w:p>
    <w:p w14:paraId="624D5168" w14:textId="2ECF40E7" w:rsidR="00E35EA7" w:rsidRPr="00E35EA7" w:rsidRDefault="00E35EA7" w:rsidP="50D49702">
      <w:pPr>
        <w:spacing w:after="0"/>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Section 36 (1)</w:t>
      </w:r>
    </w:p>
    <w:p w14:paraId="4B38E1CA" w14:textId="6E31B7BE" w:rsidR="00E35EA7" w:rsidRPr="00E35EA7" w:rsidRDefault="00E35EA7" w:rsidP="50D49702">
      <w:pPr>
        <w:spacing w:before="120"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section 36 (1) of the </w:t>
      </w:r>
      <w:r w:rsidRPr="00C82402">
        <w:rPr>
          <w:rFonts w:ascii="Arial" w:hAnsi="Arial" w:cs="Arial"/>
          <w:sz w:val="24"/>
          <w:szCs w:val="24"/>
          <w:lang w:eastAsia="zh-CN" w:bidi="hi-IN"/>
        </w:rPr>
        <w:t>Urban Forest Act</w:t>
      </w:r>
      <w:r w:rsidRPr="00E35EA7">
        <w:rPr>
          <w:rFonts w:ascii="Arial" w:hAnsi="Arial" w:cs="Arial"/>
          <w:sz w:val="24"/>
          <w:szCs w:val="24"/>
          <w:lang w:eastAsia="zh-CN" w:bidi="hi-IN"/>
        </w:rPr>
        <w:t xml:space="preserve"> by replacing the words “an applicant” with “a person”. The amendment reflects that obligations under a canopy contribution agreement may apply more broadly that the applicant.</w:t>
      </w:r>
    </w:p>
    <w:p w14:paraId="603AE882"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57</w:t>
      </w:r>
      <w:r w:rsidRPr="00E35EA7">
        <w:rPr>
          <w:rFonts w:ascii="Arial" w:hAnsi="Arial" w:cs="Arial"/>
          <w:b/>
          <w:bCs/>
          <w:sz w:val="24"/>
          <w:szCs w:val="24"/>
          <w:lang w:eastAsia="zh-CN" w:bidi="hi-IN"/>
        </w:rPr>
        <w:tab/>
        <w:t>Section 36 (2)</w:t>
      </w:r>
    </w:p>
    <w:p w14:paraId="19A700C0" w14:textId="10ED6744" w:rsidR="00E35EA7" w:rsidRPr="00E35EA7" w:rsidRDefault="00E35EA7" w:rsidP="005D20F1">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substitutes subsection 36 (2) </w:t>
      </w:r>
      <w:r w:rsidR="7AD1B924" w:rsidRPr="7AD1B924">
        <w:rPr>
          <w:rFonts w:ascii="Arial" w:hAnsi="Arial" w:cs="Arial"/>
          <w:sz w:val="24"/>
          <w:szCs w:val="24"/>
          <w:lang w:eastAsia="zh-CN" w:bidi="hi-IN"/>
        </w:rPr>
        <w:t>to</w:t>
      </w:r>
      <w:r w:rsidR="004B2075">
        <w:rPr>
          <w:rFonts w:ascii="Arial" w:hAnsi="Arial" w:cs="Arial"/>
          <w:sz w:val="24"/>
          <w:szCs w:val="24"/>
          <w:lang w:eastAsia="zh-CN" w:bidi="hi-IN"/>
        </w:rPr>
        <w:t xml:space="preserve"> provide for the Minister to determine conditions for</w:t>
      </w:r>
      <w:r w:rsidR="00BE4E20">
        <w:rPr>
          <w:rFonts w:ascii="Arial" w:hAnsi="Arial" w:cs="Arial"/>
          <w:sz w:val="24"/>
          <w:szCs w:val="24"/>
          <w:lang w:eastAsia="zh-CN" w:bidi="hi-IN"/>
        </w:rPr>
        <w:t xml:space="preserve"> canopy contribution agreements</w:t>
      </w:r>
      <w:r w:rsidR="00653096">
        <w:rPr>
          <w:rFonts w:ascii="Arial" w:hAnsi="Arial" w:cs="Arial"/>
          <w:sz w:val="24"/>
          <w:szCs w:val="24"/>
          <w:lang w:eastAsia="zh-CN" w:bidi="hi-IN"/>
        </w:rPr>
        <w:t xml:space="preserve">. This </w:t>
      </w:r>
      <w:r w:rsidR="00653096" w:rsidRPr="00E35EA7">
        <w:rPr>
          <w:rFonts w:ascii="Arial" w:hAnsi="Arial" w:cs="Arial"/>
          <w:sz w:val="24"/>
          <w:szCs w:val="24"/>
          <w:lang w:eastAsia="zh-CN" w:bidi="hi-IN"/>
        </w:rPr>
        <w:t>provide</w:t>
      </w:r>
      <w:r w:rsidR="00653096">
        <w:rPr>
          <w:rFonts w:ascii="Arial" w:hAnsi="Arial" w:cs="Arial"/>
          <w:sz w:val="24"/>
          <w:szCs w:val="24"/>
          <w:lang w:eastAsia="zh-CN" w:bidi="hi-IN"/>
        </w:rPr>
        <w:t>s</w:t>
      </w:r>
      <w:r w:rsidR="00653096" w:rsidRPr="00E35EA7">
        <w:rPr>
          <w:rFonts w:ascii="Arial" w:hAnsi="Arial" w:cs="Arial"/>
          <w:sz w:val="24"/>
          <w:szCs w:val="24"/>
          <w:lang w:eastAsia="zh-CN" w:bidi="hi-IN"/>
        </w:rPr>
        <w:t xml:space="preserve"> flexibility to tailor conditions to individual circumstances while maintaining consistency in canopy offset outcomes.</w:t>
      </w:r>
      <w:r w:rsidR="005D20F1">
        <w:rPr>
          <w:rFonts w:ascii="Arial" w:hAnsi="Arial" w:cs="Arial"/>
          <w:sz w:val="24"/>
          <w:szCs w:val="24"/>
          <w:lang w:eastAsia="zh-CN" w:bidi="hi-IN"/>
        </w:rPr>
        <w:t xml:space="preserve"> This new power is in addition to the existing requirement for canopy contribution agreements </w:t>
      </w:r>
      <w:r w:rsidRPr="00E35EA7">
        <w:rPr>
          <w:rFonts w:ascii="Arial" w:hAnsi="Arial" w:cs="Arial"/>
          <w:sz w:val="24"/>
          <w:szCs w:val="24"/>
          <w:lang w:eastAsia="zh-CN" w:bidi="hi-IN"/>
        </w:rPr>
        <w:t>to be subject to at least one condition determined by the decision-maker</w:t>
      </w:r>
      <w:r w:rsidR="005D20F1">
        <w:rPr>
          <w:rFonts w:ascii="Arial" w:hAnsi="Arial" w:cs="Arial"/>
          <w:sz w:val="24"/>
          <w:szCs w:val="24"/>
          <w:lang w:eastAsia="zh-CN" w:bidi="hi-IN"/>
        </w:rPr>
        <w:t xml:space="preserve">, </w:t>
      </w:r>
      <w:r w:rsidR="7AD1B924" w:rsidRPr="7AD1B924">
        <w:rPr>
          <w:rFonts w:ascii="Arial" w:hAnsi="Arial" w:cs="Arial"/>
          <w:sz w:val="24"/>
          <w:szCs w:val="24"/>
          <w:lang w:eastAsia="zh-CN" w:bidi="hi-IN"/>
        </w:rPr>
        <w:t>including</w:t>
      </w:r>
      <w:r w:rsidRPr="00E35EA7">
        <w:rPr>
          <w:rFonts w:ascii="Arial" w:hAnsi="Arial" w:cs="Arial"/>
          <w:sz w:val="24"/>
          <w:szCs w:val="24"/>
          <w:lang w:eastAsia="zh-CN" w:bidi="hi-IN"/>
        </w:rPr>
        <w:t xml:space="preserve"> an on-site canopy</w:t>
      </w:r>
      <w:r w:rsidR="005D20F1">
        <w:rPr>
          <w:rFonts w:ascii="Arial" w:hAnsi="Arial" w:cs="Arial"/>
          <w:sz w:val="24"/>
          <w:szCs w:val="24"/>
          <w:lang w:eastAsia="zh-CN" w:bidi="hi-IN"/>
        </w:rPr>
        <w:t xml:space="preserve"> contribution or a financial settlement</w:t>
      </w:r>
      <w:r w:rsidRPr="00E35EA7">
        <w:rPr>
          <w:rFonts w:ascii="Arial" w:hAnsi="Arial" w:cs="Arial"/>
          <w:sz w:val="24"/>
          <w:szCs w:val="24"/>
          <w:lang w:eastAsia="zh-CN" w:bidi="hi-IN"/>
        </w:rPr>
        <w:t>.</w:t>
      </w:r>
    </w:p>
    <w:p w14:paraId="36D48E82"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58</w:t>
      </w:r>
      <w:r w:rsidRPr="00E35EA7">
        <w:rPr>
          <w:rFonts w:ascii="Arial" w:hAnsi="Arial" w:cs="Arial"/>
          <w:b/>
          <w:bCs/>
          <w:sz w:val="24"/>
          <w:szCs w:val="24"/>
          <w:lang w:eastAsia="zh-CN" w:bidi="hi-IN"/>
        </w:rPr>
        <w:tab/>
        <w:t>Section 36 (3) and (4)</w:t>
      </w:r>
    </w:p>
    <w:p w14:paraId="136BD304" w14:textId="6085521F"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sections 36 (3) and (4) of the </w:t>
      </w:r>
      <w:r w:rsidRPr="00E43F1C">
        <w:rPr>
          <w:rFonts w:ascii="Arial" w:hAnsi="Arial" w:cs="Arial"/>
          <w:sz w:val="24"/>
          <w:szCs w:val="24"/>
          <w:lang w:eastAsia="zh-CN" w:bidi="hi-IN"/>
        </w:rPr>
        <w:t>Urban Forest Act</w:t>
      </w:r>
      <w:r w:rsidRPr="00E35EA7">
        <w:rPr>
          <w:rFonts w:ascii="Arial" w:hAnsi="Arial" w:cs="Arial"/>
          <w:sz w:val="24"/>
          <w:szCs w:val="24"/>
          <w:lang w:eastAsia="zh-CN" w:bidi="hi-IN"/>
        </w:rPr>
        <w:t xml:space="preserve"> by replacing references to “applicant” with “person”.</w:t>
      </w:r>
    </w:p>
    <w:p w14:paraId="2A8B065D"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The amendment expands the range of persons who may be required to enter into a canopy contribution agreement to ensures that the provisions governing the operation and effect of canopy contribution agreements apply consistently regardless of whether the agreement is entered into by an applicant or another person.</w:t>
      </w:r>
    </w:p>
    <w:p w14:paraId="327FE352"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59</w:t>
      </w:r>
      <w:r w:rsidRPr="00E35EA7">
        <w:rPr>
          <w:rFonts w:ascii="Arial" w:hAnsi="Arial" w:cs="Arial"/>
          <w:b/>
          <w:bCs/>
          <w:sz w:val="24"/>
          <w:szCs w:val="24"/>
          <w:lang w:eastAsia="zh-CN" w:bidi="hi-IN"/>
        </w:rPr>
        <w:tab/>
        <w:t>New section 36 (6) and (7)</w:t>
      </w:r>
    </w:p>
    <w:p w14:paraId="6F4089D7" w14:textId="75AC5A68"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subsections 36 (6) and (7) into the </w:t>
      </w:r>
      <w:r w:rsidRPr="00E43F1C">
        <w:rPr>
          <w:rFonts w:ascii="Arial" w:hAnsi="Arial" w:cs="Arial"/>
          <w:sz w:val="24"/>
          <w:szCs w:val="24"/>
          <w:lang w:eastAsia="zh-CN" w:bidi="hi-IN"/>
        </w:rPr>
        <w:t>Urban Forest Act</w:t>
      </w:r>
      <w:r w:rsidRPr="00E35EA7">
        <w:rPr>
          <w:rFonts w:ascii="Arial" w:hAnsi="Arial" w:cs="Arial"/>
          <w:sz w:val="24"/>
          <w:szCs w:val="24"/>
          <w:lang w:eastAsia="zh-CN" w:bidi="hi-IN"/>
        </w:rPr>
        <w:t>.</w:t>
      </w:r>
    </w:p>
    <w:p w14:paraId="19F50122" w14:textId="1F1187B6"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Subsection 36 (6) enables a regulation to prescribe additional conditions for canopy contribution agreements. This provides flexibility to respond to evolving policy, operational experience or technical requirements</w:t>
      </w:r>
      <w:r w:rsidR="007D57BD">
        <w:rPr>
          <w:rFonts w:ascii="Arial" w:hAnsi="Arial" w:cs="Arial"/>
          <w:sz w:val="24"/>
          <w:szCs w:val="24"/>
          <w:lang w:eastAsia="zh-CN" w:bidi="hi-IN"/>
        </w:rPr>
        <w:t>.</w:t>
      </w:r>
      <w:r w:rsidRPr="00E35EA7">
        <w:rPr>
          <w:rFonts w:ascii="Arial" w:hAnsi="Arial" w:cs="Arial"/>
          <w:sz w:val="24"/>
          <w:szCs w:val="24"/>
          <w:lang w:eastAsia="zh-CN" w:bidi="hi-IN"/>
        </w:rPr>
        <w:t xml:space="preserve"> </w:t>
      </w:r>
    </w:p>
    <w:p w14:paraId="67392AEC" w14:textId="63CDE08F"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Subsection 36 (7) provides that a determination made by the Minister under section 36 (2) (b) is a disallowable instrument. This ensures appropriate oversight of Ministerial determinations relating to canopy contribution agreement conditions.</w:t>
      </w:r>
    </w:p>
    <w:p w14:paraId="0174CEA4" w14:textId="6D05CE87" w:rsidR="00E35EA7" w:rsidRPr="00E35EA7" w:rsidRDefault="00E35EA7" w:rsidP="6478FDC8">
      <w:pPr>
        <w:spacing w:after="0"/>
        <w:rPr>
          <w:rFonts w:ascii="Arial" w:hAnsi="Arial" w:cs="Arial"/>
          <w:b/>
          <w:sz w:val="24"/>
          <w:szCs w:val="24"/>
          <w:lang w:eastAsia="zh-CN" w:bidi="hi-IN"/>
        </w:rPr>
      </w:pPr>
      <w:r w:rsidRPr="00E35EA7">
        <w:rPr>
          <w:rFonts w:ascii="Arial" w:hAnsi="Arial" w:cs="Arial"/>
          <w:b/>
          <w:bCs/>
          <w:sz w:val="24"/>
          <w:szCs w:val="24"/>
          <w:lang w:eastAsia="zh-CN" w:bidi="hi-IN"/>
        </w:rPr>
        <w:t>Clause 60</w:t>
      </w:r>
      <w:r>
        <w:tab/>
      </w:r>
      <w:r w:rsidRPr="00E35EA7">
        <w:rPr>
          <w:rFonts w:ascii="Arial" w:hAnsi="Arial" w:cs="Arial"/>
          <w:b/>
          <w:bCs/>
          <w:sz w:val="24"/>
          <w:szCs w:val="24"/>
          <w:lang w:eastAsia="zh-CN" w:bidi="hi-IN"/>
        </w:rPr>
        <w:t>Criteria for tree protection directions</w:t>
      </w:r>
    </w:p>
    <w:p w14:paraId="17309B12" w14:textId="1D0A3345" w:rsidR="00E35EA7" w:rsidRPr="00E35EA7" w:rsidRDefault="00E35EA7" w:rsidP="6478FDC8">
      <w:pPr>
        <w:spacing w:after="0"/>
        <w:ind w:left="720" w:firstLine="720"/>
        <w:rPr>
          <w:rFonts w:ascii="Arial" w:hAnsi="Arial" w:cs="Arial"/>
          <w:sz w:val="24"/>
          <w:szCs w:val="24"/>
          <w:lang w:eastAsia="zh-CN" w:bidi="hi-IN"/>
        </w:rPr>
      </w:pPr>
      <w:r w:rsidRPr="00E35EA7">
        <w:rPr>
          <w:rFonts w:ascii="Arial" w:hAnsi="Arial" w:cs="Arial"/>
          <w:b/>
          <w:bCs/>
          <w:sz w:val="24"/>
          <w:szCs w:val="24"/>
          <w:lang w:eastAsia="zh-CN" w:bidi="hi-IN"/>
        </w:rPr>
        <w:t>Section 43 (1)</w:t>
      </w:r>
    </w:p>
    <w:p w14:paraId="3EB9B444" w14:textId="7019A640" w:rsidR="00E35EA7" w:rsidRPr="00E35EA7" w:rsidRDefault="00E35EA7" w:rsidP="6478FDC8">
      <w:pPr>
        <w:spacing w:before="120"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section 43 (1) of the </w:t>
      </w:r>
      <w:r w:rsidRPr="00E43F1C">
        <w:rPr>
          <w:rFonts w:ascii="Arial" w:hAnsi="Arial" w:cs="Arial"/>
          <w:sz w:val="24"/>
          <w:szCs w:val="24"/>
          <w:lang w:eastAsia="zh-CN" w:bidi="hi-IN"/>
        </w:rPr>
        <w:t>Urban Forest Act</w:t>
      </w:r>
      <w:r w:rsidRPr="00E35EA7">
        <w:rPr>
          <w:rFonts w:ascii="Arial" w:hAnsi="Arial" w:cs="Arial"/>
          <w:sz w:val="24"/>
          <w:szCs w:val="24"/>
          <w:lang w:eastAsia="zh-CN" w:bidi="hi-IN"/>
        </w:rPr>
        <w:t xml:space="preserve"> by inserting the words “in relation to protected trees other than public trees” after </w:t>
      </w:r>
      <w:r w:rsidR="00E43F1C">
        <w:rPr>
          <w:rFonts w:ascii="Arial" w:hAnsi="Arial" w:cs="Arial"/>
          <w:sz w:val="24"/>
          <w:szCs w:val="24"/>
          <w:lang w:eastAsia="zh-CN" w:bidi="hi-IN"/>
        </w:rPr>
        <w:t>“</w:t>
      </w:r>
      <w:r w:rsidRPr="00E43F1C">
        <w:rPr>
          <w:rFonts w:ascii="Arial" w:hAnsi="Arial" w:cs="Arial"/>
          <w:sz w:val="24"/>
          <w:szCs w:val="24"/>
          <w:lang w:eastAsia="zh-CN" w:bidi="hi-IN"/>
        </w:rPr>
        <w:t>directions</w:t>
      </w:r>
      <w:r w:rsidR="00E43F1C">
        <w:rPr>
          <w:rFonts w:ascii="Arial" w:hAnsi="Arial" w:cs="Arial"/>
          <w:sz w:val="24"/>
          <w:szCs w:val="24"/>
          <w:lang w:eastAsia="zh-CN" w:bidi="hi-IN"/>
        </w:rPr>
        <w:t>”</w:t>
      </w:r>
      <w:r w:rsidRPr="00E35EA7">
        <w:rPr>
          <w:rFonts w:ascii="Arial" w:hAnsi="Arial" w:cs="Arial"/>
          <w:sz w:val="24"/>
          <w:szCs w:val="24"/>
          <w:lang w:eastAsia="zh-CN" w:bidi="hi-IN"/>
        </w:rPr>
        <w:t>.</w:t>
      </w:r>
    </w:p>
    <w:p w14:paraId="75456D6A"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The amendment clarifies that the criteria determined under section 43 (1) apply only to protected trees that are not public trees. This improves clarity about the scope of the Conservator’s power for tree protection directions and aligns with amendments establishing separate arrangements for public trees.</w:t>
      </w:r>
    </w:p>
    <w:p w14:paraId="03837E1D"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61</w:t>
      </w:r>
      <w:r w:rsidRPr="00E35EA7">
        <w:rPr>
          <w:rFonts w:ascii="Arial" w:hAnsi="Arial" w:cs="Arial"/>
          <w:b/>
          <w:bCs/>
          <w:sz w:val="24"/>
          <w:szCs w:val="24"/>
          <w:lang w:eastAsia="zh-CN" w:bidi="hi-IN"/>
        </w:rPr>
        <w:tab/>
        <w:t>New section 43 (1A)</w:t>
      </w:r>
    </w:p>
    <w:p w14:paraId="6689C2B9" w14:textId="230BE382"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subsection 43 (1A) into the </w:t>
      </w:r>
      <w:r w:rsidRPr="00E43F1C">
        <w:rPr>
          <w:rFonts w:ascii="Arial" w:hAnsi="Arial" w:cs="Arial"/>
          <w:sz w:val="24"/>
          <w:szCs w:val="24"/>
          <w:lang w:eastAsia="zh-CN" w:bidi="hi-IN"/>
        </w:rPr>
        <w:t>Urban Forest Act</w:t>
      </w:r>
      <w:r w:rsidRPr="00E35EA7">
        <w:rPr>
          <w:rFonts w:ascii="Arial" w:hAnsi="Arial" w:cs="Arial"/>
          <w:sz w:val="24"/>
          <w:szCs w:val="24"/>
          <w:lang w:eastAsia="zh-CN" w:bidi="hi-IN"/>
        </w:rPr>
        <w:t>.</w:t>
      </w:r>
    </w:p>
    <w:p w14:paraId="4E002925"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The new provision enables the Director-General to determine criteria for the giving of tree protection directions in relation to public trees. The amendment recognises the different governance arrangements that apply to public trees.</w:t>
      </w:r>
    </w:p>
    <w:p w14:paraId="77374688"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Clause 62</w:t>
      </w:r>
      <w:r w:rsidRPr="00E35EA7">
        <w:rPr>
          <w:rFonts w:ascii="Arial" w:hAnsi="Arial" w:cs="Arial"/>
          <w:b/>
          <w:bCs/>
          <w:sz w:val="24"/>
          <w:szCs w:val="24"/>
          <w:lang w:eastAsia="zh-CN" w:bidi="hi-IN"/>
        </w:rPr>
        <w:tab/>
        <w:t>Section 46</w:t>
      </w:r>
    </w:p>
    <w:p w14:paraId="1E99C44C" w14:textId="2EC7EEA9"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w:t>
      </w:r>
      <w:r w:rsidR="7AD1B924" w:rsidRPr="7AD1B924">
        <w:rPr>
          <w:rFonts w:ascii="Arial" w:hAnsi="Arial" w:cs="Arial"/>
          <w:sz w:val="24"/>
          <w:szCs w:val="24"/>
          <w:lang w:eastAsia="zh-CN" w:bidi="hi-IN"/>
        </w:rPr>
        <w:t>remakes</w:t>
      </w:r>
      <w:r w:rsidR="00E80AC4">
        <w:rPr>
          <w:rFonts w:ascii="Arial" w:hAnsi="Arial" w:cs="Arial"/>
          <w:sz w:val="24"/>
          <w:szCs w:val="24"/>
          <w:lang w:eastAsia="zh-CN" w:bidi="hi-IN"/>
        </w:rPr>
        <w:t xml:space="preserve"> the existing offence</w:t>
      </w:r>
      <w:r w:rsidRPr="00E35EA7">
        <w:rPr>
          <w:rFonts w:ascii="Arial" w:hAnsi="Arial" w:cs="Arial"/>
          <w:sz w:val="24"/>
          <w:szCs w:val="24"/>
          <w:lang w:eastAsia="zh-CN" w:bidi="hi-IN"/>
        </w:rPr>
        <w:t xml:space="preserve"> where a person fails to comply with a tree protection direction</w:t>
      </w:r>
      <w:r w:rsidR="002D7205">
        <w:rPr>
          <w:rFonts w:ascii="Arial" w:hAnsi="Arial" w:cs="Arial"/>
          <w:sz w:val="24"/>
          <w:szCs w:val="24"/>
          <w:lang w:eastAsia="zh-CN" w:bidi="hi-IN"/>
        </w:rPr>
        <w:t>, providing for the same</w:t>
      </w:r>
      <w:r w:rsidRPr="00E35EA7" w:rsidDel="002D7205">
        <w:rPr>
          <w:rFonts w:ascii="Arial" w:hAnsi="Arial" w:cs="Arial"/>
          <w:sz w:val="24"/>
          <w:szCs w:val="24"/>
          <w:lang w:eastAsia="zh-CN" w:bidi="hi-IN"/>
        </w:rPr>
        <w:t xml:space="preserve"> </w:t>
      </w:r>
      <w:r w:rsidRPr="00E35EA7">
        <w:rPr>
          <w:rFonts w:ascii="Arial" w:hAnsi="Arial" w:cs="Arial"/>
          <w:sz w:val="24"/>
          <w:szCs w:val="24"/>
          <w:lang w:eastAsia="zh-CN" w:bidi="hi-IN"/>
        </w:rPr>
        <w:t>maximum penalty of 50 penalty units. This offence is</w:t>
      </w:r>
      <w:r w:rsidR="002D7205">
        <w:rPr>
          <w:rFonts w:ascii="Arial" w:hAnsi="Arial" w:cs="Arial"/>
          <w:sz w:val="24"/>
          <w:szCs w:val="24"/>
          <w:lang w:eastAsia="zh-CN" w:bidi="hi-IN"/>
        </w:rPr>
        <w:t xml:space="preserve"> now</w:t>
      </w:r>
      <w:r w:rsidRPr="00E35EA7">
        <w:rPr>
          <w:rFonts w:ascii="Arial" w:hAnsi="Arial" w:cs="Arial"/>
          <w:sz w:val="24"/>
          <w:szCs w:val="24"/>
          <w:lang w:eastAsia="zh-CN" w:bidi="hi-IN"/>
        </w:rPr>
        <w:t xml:space="preserve"> a strict liability offence, while allowing a defence of reasonable excuse, for which the defendant bears an evidential burden under the Criminal Code. The provision reinforces compliance with regulatory directions while ensuring proportionality where non-compliance is justified.</w:t>
      </w:r>
    </w:p>
    <w:p w14:paraId="10029FD3" w14:textId="7DA4745A" w:rsidR="00E35EA7" w:rsidRPr="00E35EA7" w:rsidRDefault="00E35EA7" w:rsidP="164E5DD0">
      <w:pPr>
        <w:spacing w:after="0" w:line="240" w:lineRule="auto"/>
        <w:outlineLvl w:val="2"/>
        <w:rPr>
          <w:rFonts w:ascii="Arial" w:hAnsi="Arial" w:cs="Arial"/>
          <w:b/>
          <w:bCs/>
          <w:sz w:val="24"/>
          <w:szCs w:val="24"/>
          <w:lang w:eastAsia="zh-CN" w:bidi="hi-IN"/>
        </w:rPr>
      </w:pPr>
      <w:r w:rsidRPr="00E35EA7">
        <w:rPr>
          <w:rFonts w:ascii="Arial" w:hAnsi="Arial" w:cs="Arial"/>
          <w:b/>
          <w:bCs/>
          <w:sz w:val="24"/>
          <w:szCs w:val="24"/>
          <w:lang w:eastAsia="zh-CN" w:bidi="hi-IN"/>
        </w:rPr>
        <w:t>Clause 63</w:t>
      </w:r>
      <w:r>
        <w:tab/>
      </w:r>
      <w:r w:rsidRPr="00E35EA7">
        <w:rPr>
          <w:rFonts w:ascii="Arial" w:hAnsi="Arial" w:cs="Arial"/>
          <w:b/>
          <w:bCs/>
          <w:sz w:val="24"/>
          <w:szCs w:val="24"/>
          <w:lang w:eastAsia="zh-CN" w:bidi="hi-IN"/>
        </w:rPr>
        <w:t xml:space="preserve">Tree reparation directions </w:t>
      </w:r>
    </w:p>
    <w:p w14:paraId="0C0C58E0" w14:textId="1F362EB9" w:rsidR="00E35EA7" w:rsidRPr="00E35EA7" w:rsidRDefault="00E35EA7" w:rsidP="164E5DD0">
      <w:pPr>
        <w:spacing w:after="0" w:line="240" w:lineRule="auto"/>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Section 48 (1), examples 1 and 2</w:t>
      </w:r>
    </w:p>
    <w:p w14:paraId="50BA44DE" w14:textId="77777777" w:rsidR="00E35EA7" w:rsidRPr="00E35EA7" w:rsidRDefault="00E35EA7" w:rsidP="164E5DD0">
      <w:pPr>
        <w:spacing w:before="120" w:after="100" w:afterAutospacing="1"/>
        <w:rPr>
          <w:rFonts w:ascii="Arial" w:hAnsi="Arial" w:cs="Arial"/>
          <w:sz w:val="24"/>
          <w:szCs w:val="24"/>
          <w:lang w:eastAsia="zh-CN" w:bidi="hi-IN"/>
        </w:rPr>
      </w:pPr>
      <w:r w:rsidRPr="00E35EA7">
        <w:rPr>
          <w:rFonts w:ascii="Arial" w:hAnsi="Arial" w:cs="Arial"/>
          <w:sz w:val="24"/>
          <w:szCs w:val="24"/>
          <w:lang w:eastAsia="zh-CN" w:bidi="hi-IN"/>
        </w:rPr>
        <w:t>This clause updates the examples in section 48 (1) relating to tree reparation directions to clarify that a tree reparation direction may relate to an approval give under section 28, section 32 relating to urgent circumstances or section 32A relating to minor works or an approved tree management plan. The changes ensure that the examples accurately reflect current approval pathways and support consistent application of tree reparation powers.</w:t>
      </w:r>
    </w:p>
    <w:p w14:paraId="11DB0FED" w14:textId="28FC026C" w:rsidR="00E35EA7" w:rsidRPr="00E35EA7" w:rsidRDefault="00E35EA7" w:rsidP="0079313C">
      <w:pPr>
        <w:spacing w:after="100" w:afterAutospacing="1"/>
        <w:contextualSpacing/>
        <w:outlineLvl w:val="2"/>
        <w:rPr>
          <w:rFonts w:ascii="Arial" w:hAnsi="Arial" w:cs="Arial"/>
          <w:b/>
          <w:bCs/>
          <w:sz w:val="24"/>
          <w:szCs w:val="24"/>
          <w:lang w:eastAsia="zh-CN" w:bidi="hi-IN"/>
        </w:rPr>
      </w:pPr>
      <w:r w:rsidRPr="00E35EA7">
        <w:rPr>
          <w:rFonts w:ascii="Arial" w:hAnsi="Arial" w:cs="Arial"/>
          <w:b/>
          <w:bCs/>
          <w:sz w:val="24"/>
          <w:szCs w:val="24"/>
          <w:lang w:eastAsia="zh-CN" w:bidi="hi-IN"/>
        </w:rPr>
        <w:t>Clause 64</w:t>
      </w:r>
      <w:r>
        <w:tab/>
      </w:r>
      <w:r w:rsidRPr="00E35EA7">
        <w:rPr>
          <w:rFonts w:ascii="Arial" w:hAnsi="Arial" w:cs="Arial"/>
          <w:b/>
          <w:bCs/>
          <w:sz w:val="24"/>
          <w:szCs w:val="24"/>
          <w:lang w:eastAsia="zh-CN" w:bidi="hi-IN"/>
        </w:rPr>
        <w:t>Tree register</w:t>
      </w:r>
    </w:p>
    <w:p w14:paraId="14F0DB08" w14:textId="2DA6B8BE" w:rsidR="00E35EA7" w:rsidRPr="00E35EA7" w:rsidRDefault="00E35EA7" w:rsidP="005731C7">
      <w:pPr>
        <w:spacing w:before="240" w:after="0"/>
        <w:ind w:left="720" w:firstLine="720"/>
        <w:contextualSpacing/>
        <w:outlineLvl w:val="2"/>
        <w:rPr>
          <w:rFonts w:ascii="Arial" w:hAnsi="Arial" w:cs="Arial"/>
          <w:b/>
          <w:bCs/>
          <w:sz w:val="24"/>
          <w:szCs w:val="24"/>
          <w:lang w:eastAsia="zh-CN" w:bidi="hi-IN"/>
        </w:rPr>
      </w:pPr>
      <w:r w:rsidRPr="00E35EA7">
        <w:rPr>
          <w:rFonts w:ascii="Arial" w:hAnsi="Arial" w:cs="Arial"/>
          <w:b/>
          <w:bCs/>
          <w:sz w:val="24"/>
          <w:szCs w:val="24"/>
          <w:lang w:eastAsia="zh-CN" w:bidi="hi-IN"/>
        </w:rPr>
        <w:t>Section 53 (2)</w:t>
      </w:r>
    </w:p>
    <w:p w14:paraId="770F8856" w14:textId="17DDF04E" w:rsidR="00E35EA7" w:rsidRPr="00E35EA7" w:rsidRDefault="00E35EA7" w:rsidP="198F49BA">
      <w:pPr>
        <w:spacing w:before="120"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replaces </w:t>
      </w:r>
      <w:r w:rsidR="7AD1B924" w:rsidRPr="7AD1B924">
        <w:rPr>
          <w:rFonts w:ascii="Arial" w:hAnsi="Arial" w:cs="Arial"/>
          <w:sz w:val="24"/>
          <w:szCs w:val="24"/>
          <w:lang w:eastAsia="zh-CN" w:bidi="hi-IN"/>
        </w:rPr>
        <w:t>‘</w:t>
      </w:r>
      <w:r w:rsidRPr="00E35EA7">
        <w:rPr>
          <w:rFonts w:ascii="Arial" w:hAnsi="Arial" w:cs="Arial"/>
          <w:sz w:val="24"/>
          <w:szCs w:val="24"/>
          <w:lang w:eastAsia="zh-CN" w:bidi="hi-IN"/>
        </w:rPr>
        <w:t>the tree management plan</w:t>
      </w:r>
      <w:r w:rsidR="0069371E">
        <w:rPr>
          <w:rFonts w:ascii="Arial" w:hAnsi="Arial" w:cs="Arial"/>
          <w:sz w:val="24"/>
          <w:szCs w:val="24"/>
          <w:lang w:eastAsia="zh-CN" w:bidi="hi-IN"/>
        </w:rPr>
        <w:t>’</w:t>
      </w:r>
      <w:r w:rsidRPr="00E35EA7">
        <w:rPr>
          <w:rFonts w:ascii="Arial" w:hAnsi="Arial" w:cs="Arial"/>
          <w:sz w:val="24"/>
          <w:szCs w:val="24"/>
          <w:lang w:eastAsia="zh-CN" w:bidi="hi-IN"/>
        </w:rPr>
        <w:t xml:space="preserve"> with </w:t>
      </w:r>
      <w:r w:rsidR="7AD1B924" w:rsidRPr="7AD1B924">
        <w:rPr>
          <w:rFonts w:ascii="Arial" w:hAnsi="Arial" w:cs="Arial"/>
          <w:sz w:val="24"/>
          <w:szCs w:val="24"/>
          <w:lang w:eastAsia="zh-CN" w:bidi="hi-IN"/>
        </w:rPr>
        <w:t>‘</w:t>
      </w:r>
      <w:r w:rsidRPr="00E35EA7">
        <w:rPr>
          <w:rFonts w:ascii="Arial" w:hAnsi="Arial" w:cs="Arial"/>
          <w:sz w:val="24"/>
          <w:szCs w:val="24"/>
          <w:lang w:eastAsia="zh-CN" w:bidi="hi-IN"/>
        </w:rPr>
        <w:t>the approved tree management plan</w:t>
      </w:r>
      <w:r w:rsidR="0069371E">
        <w:rPr>
          <w:rFonts w:ascii="Arial" w:hAnsi="Arial" w:cs="Arial"/>
          <w:sz w:val="24"/>
          <w:szCs w:val="24"/>
          <w:lang w:eastAsia="zh-CN" w:bidi="hi-IN"/>
        </w:rPr>
        <w:t>’</w:t>
      </w:r>
      <w:r w:rsidRPr="00E35EA7">
        <w:rPr>
          <w:rFonts w:ascii="Arial" w:hAnsi="Arial" w:cs="Arial"/>
          <w:sz w:val="24"/>
          <w:szCs w:val="24"/>
          <w:lang w:eastAsia="zh-CN" w:bidi="hi-IN"/>
        </w:rPr>
        <w:t xml:space="preserve"> in section 53 (2). The change ensures consistency with </w:t>
      </w:r>
      <w:r w:rsidRPr="00E35EA7">
        <w:rPr>
          <w:rFonts w:ascii="Arial" w:hAnsi="Arial" w:cs="Arial"/>
          <w:sz w:val="24"/>
          <w:szCs w:val="24"/>
          <w:lang w:eastAsia="zh-CN" w:bidi="hi-IN"/>
        </w:rPr>
        <w:lastRenderedPageBreak/>
        <w:t xml:space="preserve">terminology used elsewhere in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 xml:space="preserve"> and clarifies that only approved tree management plans are required to be recorded on the tree register.</w:t>
      </w:r>
    </w:p>
    <w:p w14:paraId="56FDB49F" w14:textId="4ACF5742" w:rsidR="00E35EA7" w:rsidRPr="00E35EA7" w:rsidRDefault="00E35EA7" w:rsidP="4287149E">
      <w:pPr>
        <w:spacing w:after="100" w:afterAutospacing="1" w:line="240" w:lineRule="auto"/>
        <w:contextualSpacing/>
        <w:rPr>
          <w:rFonts w:ascii="Arial" w:hAnsi="Arial" w:cs="Arial"/>
          <w:sz w:val="24"/>
          <w:szCs w:val="24"/>
          <w:lang w:eastAsia="zh-CN" w:bidi="hi-IN"/>
        </w:rPr>
      </w:pPr>
      <w:r w:rsidRPr="00E35EA7">
        <w:rPr>
          <w:rFonts w:ascii="Arial" w:hAnsi="Arial" w:cs="Arial"/>
          <w:b/>
          <w:bCs/>
          <w:sz w:val="24"/>
          <w:szCs w:val="24"/>
          <w:lang w:eastAsia="zh-CN" w:bidi="hi-IN"/>
        </w:rPr>
        <w:t>Clause 65</w:t>
      </w:r>
      <w:r>
        <w:rPr>
          <w:lang w:bidi="hi-IN"/>
        </w:rPr>
        <w:tab/>
      </w:r>
      <w:r w:rsidRPr="00E35EA7">
        <w:rPr>
          <w:rFonts w:ascii="Arial" w:hAnsi="Arial" w:cs="Arial"/>
          <w:b/>
          <w:bCs/>
          <w:sz w:val="24"/>
          <w:szCs w:val="24"/>
          <w:lang w:eastAsia="zh-CN" w:bidi="hi-IN"/>
        </w:rPr>
        <w:t>Cancellation of registration of dead tree</w:t>
      </w:r>
    </w:p>
    <w:p w14:paraId="29EE418E" w14:textId="14755687" w:rsidR="00E35EA7" w:rsidRPr="00E35EA7" w:rsidRDefault="00E35EA7" w:rsidP="00747483">
      <w:pPr>
        <w:spacing w:before="240" w:after="0"/>
        <w:ind w:left="720" w:firstLine="720"/>
        <w:contextualSpacing/>
        <w:rPr>
          <w:rFonts w:ascii="Arial" w:hAnsi="Arial" w:cs="Arial"/>
          <w:sz w:val="24"/>
          <w:szCs w:val="24"/>
          <w:lang w:eastAsia="zh-CN" w:bidi="hi-IN"/>
        </w:rPr>
      </w:pPr>
      <w:r w:rsidRPr="00E35EA7">
        <w:rPr>
          <w:rFonts w:ascii="Arial" w:hAnsi="Arial" w:cs="Arial"/>
          <w:b/>
          <w:bCs/>
          <w:sz w:val="24"/>
          <w:szCs w:val="24"/>
          <w:lang w:eastAsia="zh-CN" w:bidi="hi-IN"/>
        </w:rPr>
        <w:t>Section 70 (1)</w:t>
      </w:r>
    </w:p>
    <w:p w14:paraId="576339AF" w14:textId="5EB42F88" w:rsidR="00E35EA7" w:rsidRPr="00E35EA7" w:rsidRDefault="00E35EA7" w:rsidP="3BEE91C5">
      <w:pPr>
        <w:spacing w:before="120"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substitutes section 70 (1) of the </w:t>
      </w:r>
      <w:r w:rsidRPr="00E43F1C">
        <w:rPr>
          <w:rFonts w:ascii="Arial" w:hAnsi="Arial" w:cs="Arial"/>
          <w:sz w:val="24"/>
          <w:szCs w:val="24"/>
          <w:lang w:eastAsia="zh-CN" w:bidi="hi-IN"/>
        </w:rPr>
        <w:t>Urban Forest Act</w:t>
      </w:r>
      <w:r w:rsidRPr="00E35EA7">
        <w:rPr>
          <w:rFonts w:ascii="Arial" w:hAnsi="Arial" w:cs="Arial"/>
          <w:sz w:val="24"/>
          <w:szCs w:val="24"/>
          <w:lang w:eastAsia="zh-CN" w:bidi="hi-IN"/>
        </w:rPr>
        <w:t>.</w:t>
      </w:r>
      <w:r w:rsidR="00442AEF">
        <w:rPr>
          <w:rFonts w:ascii="Arial" w:hAnsi="Arial" w:cs="Arial"/>
          <w:sz w:val="24"/>
          <w:szCs w:val="24"/>
          <w:lang w:eastAsia="zh-CN" w:bidi="hi-IN"/>
        </w:rPr>
        <w:t xml:space="preserve"> </w:t>
      </w:r>
      <w:r w:rsidRPr="00E35EA7">
        <w:rPr>
          <w:rFonts w:ascii="Arial" w:hAnsi="Arial" w:cs="Arial"/>
          <w:sz w:val="24"/>
          <w:szCs w:val="24"/>
          <w:lang w:eastAsia="zh-CN" w:bidi="hi-IN"/>
        </w:rPr>
        <w:t>The amended provision allows the Conservator to cancel a registered tree’s registration if satisfied on reasonable grounds that the tree has died of natural causes and no longer satisfies the registration criteria. The amendment ensures that the register of protected trees remains accurate and reflects the current condition of registered trees.</w:t>
      </w:r>
    </w:p>
    <w:p w14:paraId="14A8D3F5"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66 </w:t>
      </w:r>
      <w:r w:rsidRPr="00E35EA7">
        <w:rPr>
          <w:rFonts w:ascii="Arial" w:hAnsi="Arial" w:cs="Arial"/>
          <w:b/>
          <w:bCs/>
          <w:sz w:val="24"/>
          <w:szCs w:val="24"/>
          <w:lang w:eastAsia="zh-CN" w:bidi="hi-IN"/>
        </w:rPr>
        <w:tab/>
        <w:t>Sections 78 to 80</w:t>
      </w:r>
    </w:p>
    <w:p w14:paraId="19C1DD44" w14:textId="4F606C70"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substitutes sections 78 to 80 of the </w:t>
      </w:r>
      <w:r w:rsidRPr="00E43F1C">
        <w:rPr>
          <w:rFonts w:ascii="Arial" w:hAnsi="Arial" w:cs="Arial"/>
          <w:sz w:val="24"/>
          <w:szCs w:val="24"/>
          <w:lang w:eastAsia="zh-CN" w:bidi="hi-IN"/>
        </w:rPr>
        <w:t>Urban Forest Act</w:t>
      </w:r>
      <w:r w:rsidRPr="00E35EA7">
        <w:rPr>
          <w:rFonts w:ascii="Arial" w:hAnsi="Arial" w:cs="Arial"/>
          <w:sz w:val="24"/>
          <w:szCs w:val="24"/>
          <w:lang w:eastAsia="zh-CN" w:bidi="hi-IN"/>
        </w:rPr>
        <w:t xml:space="preserve"> to amend tree management plan provisions and to provide further details where relevant.</w:t>
      </w:r>
      <w:r w:rsidR="00442AEF">
        <w:rPr>
          <w:rFonts w:ascii="Arial" w:hAnsi="Arial" w:cs="Arial"/>
          <w:sz w:val="24"/>
          <w:szCs w:val="24"/>
          <w:lang w:eastAsia="zh-CN" w:bidi="hi-IN"/>
        </w:rPr>
        <w:t xml:space="preserve"> </w:t>
      </w:r>
      <w:r w:rsidRPr="00E35EA7">
        <w:rPr>
          <w:rFonts w:ascii="Arial" w:hAnsi="Arial" w:cs="Arial"/>
          <w:sz w:val="24"/>
          <w:szCs w:val="24"/>
          <w:lang w:eastAsia="zh-CN" w:bidi="hi-IN"/>
        </w:rPr>
        <w:t>Section 78 applies if a decision-maker proposes a tree management plan as part of the approval of tree damaging activities, in urgent circumstances, for minor works, or where the plan is proposed by the decision-maker on their own initiative under section 79.</w:t>
      </w:r>
    </w:p>
    <w:p w14:paraId="3D5234E6"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Section 79 provides that a decision-maker may propose a tree management plan for a protected tree.</w:t>
      </w:r>
    </w:p>
    <w:p w14:paraId="15C42211" w14:textId="2567702F"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Section 80 requires the decision-maker to assess the tree proposed in a tree management plan. Examples are include</w:t>
      </w:r>
      <w:r w:rsidR="00E43F1C">
        <w:rPr>
          <w:rFonts w:ascii="Arial" w:hAnsi="Arial" w:cs="Arial"/>
          <w:sz w:val="24"/>
          <w:szCs w:val="24"/>
          <w:lang w:eastAsia="zh-CN" w:bidi="hi-IN"/>
        </w:rPr>
        <w:t>d</w:t>
      </w:r>
      <w:r w:rsidRPr="00E35EA7">
        <w:rPr>
          <w:rFonts w:ascii="Arial" w:hAnsi="Arial" w:cs="Arial"/>
          <w:sz w:val="24"/>
          <w:szCs w:val="24"/>
          <w:lang w:eastAsia="zh-CN" w:bidi="hi-IN"/>
        </w:rPr>
        <w:t xml:space="preserve"> to assist in how a tree may be assessed in accordance with any identified risk management methodology. Assessing a tree may include consideration of its health, condition, structure, ecological significance and location; whether it is a protected tree; and whether it is or may be affected by any key threatening processes under the </w:t>
      </w:r>
      <w:r w:rsidRPr="00E35EA7">
        <w:rPr>
          <w:rFonts w:ascii="Arial" w:hAnsi="Arial" w:cs="Arial"/>
          <w:i/>
          <w:iCs/>
          <w:sz w:val="24"/>
          <w:szCs w:val="24"/>
          <w:lang w:eastAsia="zh-CN" w:bidi="hi-IN"/>
        </w:rPr>
        <w:t>Nature Conservation Act 2014</w:t>
      </w:r>
      <w:r w:rsidRPr="00E35EA7">
        <w:rPr>
          <w:rFonts w:ascii="Arial" w:hAnsi="Arial" w:cs="Arial"/>
          <w:sz w:val="24"/>
          <w:szCs w:val="24"/>
          <w:lang w:eastAsia="zh-CN" w:bidi="hi-IN"/>
        </w:rPr>
        <w:t>.</w:t>
      </w:r>
    </w:p>
    <w:p w14:paraId="205B96BB"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67 </w:t>
      </w:r>
      <w:r w:rsidRPr="00E35EA7">
        <w:rPr>
          <w:rFonts w:ascii="Arial" w:hAnsi="Arial" w:cs="Arial"/>
          <w:b/>
          <w:bCs/>
          <w:sz w:val="24"/>
          <w:szCs w:val="24"/>
          <w:lang w:eastAsia="zh-CN" w:bidi="hi-IN"/>
        </w:rPr>
        <w:tab/>
        <w:t>Section 81 heading</w:t>
      </w:r>
    </w:p>
    <w:p w14:paraId="74B25261" w14:textId="1A91717F"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substitutes the heading of section 81 of the </w:t>
      </w:r>
      <w:r w:rsidRPr="00E43F1C">
        <w:rPr>
          <w:rFonts w:ascii="Arial" w:hAnsi="Arial" w:cs="Arial"/>
          <w:sz w:val="24"/>
          <w:szCs w:val="24"/>
          <w:lang w:eastAsia="zh-CN" w:bidi="hi-IN"/>
        </w:rPr>
        <w:t>Urban Forest Act</w:t>
      </w:r>
      <w:r w:rsidRPr="00E35EA7">
        <w:rPr>
          <w:rFonts w:ascii="Arial" w:hAnsi="Arial" w:cs="Arial"/>
          <w:sz w:val="24"/>
          <w:szCs w:val="24"/>
          <w:lang w:eastAsia="zh-CN" w:bidi="hi-IN"/>
        </w:rPr>
        <w:t xml:space="preserve"> by removing the words </w:t>
      </w:r>
      <w:r w:rsidR="7AD1B924" w:rsidRPr="7AD1B924">
        <w:rPr>
          <w:rFonts w:ascii="Arial" w:hAnsi="Arial" w:cs="Arial"/>
          <w:sz w:val="24"/>
          <w:szCs w:val="24"/>
          <w:lang w:eastAsia="zh-CN" w:bidi="hi-IN"/>
        </w:rPr>
        <w:t>‘</w:t>
      </w:r>
      <w:r w:rsidRPr="00E35EA7">
        <w:rPr>
          <w:rFonts w:ascii="Arial" w:hAnsi="Arial" w:cs="Arial"/>
          <w:sz w:val="24"/>
          <w:szCs w:val="24"/>
          <w:lang w:eastAsia="zh-CN" w:bidi="hi-IN"/>
        </w:rPr>
        <w:t>or application</w:t>
      </w:r>
      <w:r w:rsidR="007431F7">
        <w:rPr>
          <w:rFonts w:ascii="Arial" w:hAnsi="Arial" w:cs="Arial"/>
          <w:sz w:val="24"/>
          <w:szCs w:val="24"/>
          <w:lang w:eastAsia="zh-CN" w:bidi="hi-IN"/>
        </w:rPr>
        <w:t>’</w:t>
      </w:r>
      <w:r w:rsidRPr="00E35EA7">
        <w:rPr>
          <w:rFonts w:ascii="Arial" w:hAnsi="Arial" w:cs="Arial"/>
          <w:sz w:val="24"/>
          <w:szCs w:val="24"/>
          <w:lang w:eastAsia="zh-CN" w:bidi="hi-IN"/>
        </w:rPr>
        <w:t xml:space="preserve"> from the heading. The omission clarifies that Division 5.1 relates to advisory panel advice on tree managements plan proposals only.</w:t>
      </w:r>
    </w:p>
    <w:p w14:paraId="780F5A42"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68 </w:t>
      </w:r>
      <w:r w:rsidRPr="00E35EA7">
        <w:rPr>
          <w:rFonts w:ascii="Arial" w:hAnsi="Arial" w:cs="Arial"/>
          <w:b/>
          <w:bCs/>
          <w:sz w:val="24"/>
          <w:szCs w:val="24"/>
          <w:lang w:eastAsia="zh-CN" w:bidi="hi-IN"/>
        </w:rPr>
        <w:tab/>
        <w:t>Section 81</w:t>
      </w:r>
    </w:p>
    <w:p w14:paraId="00067C1C" w14:textId="0C565F49"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omits the words </w:t>
      </w:r>
      <w:r w:rsidR="7AD1B924" w:rsidRPr="7AD1B924">
        <w:rPr>
          <w:rFonts w:ascii="Arial" w:hAnsi="Arial" w:cs="Arial"/>
          <w:sz w:val="24"/>
          <w:szCs w:val="24"/>
          <w:lang w:eastAsia="zh-CN" w:bidi="hi-IN"/>
        </w:rPr>
        <w:t>‘</w:t>
      </w:r>
      <w:r w:rsidRPr="00E35EA7">
        <w:rPr>
          <w:rFonts w:ascii="Arial" w:hAnsi="Arial" w:cs="Arial"/>
          <w:sz w:val="24"/>
          <w:szCs w:val="24"/>
          <w:lang w:eastAsia="zh-CN" w:bidi="hi-IN"/>
        </w:rPr>
        <w:t>or application</w:t>
      </w:r>
      <w:r w:rsidR="000D3CE5">
        <w:rPr>
          <w:rFonts w:ascii="Arial" w:hAnsi="Arial" w:cs="Arial"/>
          <w:sz w:val="24"/>
          <w:szCs w:val="24"/>
          <w:lang w:eastAsia="zh-CN" w:bidi="hi-IN"/>
        </w:rPr>
        <w:t xml:space="preserve">’ </w:t>
      </w:r>
      <w:r w:rsidRPr="00E35EA7">
        <w:rPr>
          <w:rFonts w:ascii="Arial" w:hAnsi="Arial" w:cs="Arial"/>
          <w:sz w:val="24"/>
          <w:szCs w:val="24"/>
          <w:lang w:eastAsia="zh-CN" w:bidi="hi-IN"/>
        </w:rPr>
        <w:t xml:space="preserve">from section 81 of the </w:t>
      </w:r>
      <w:r w:rsidRPr="00E43F1C">
        <w:rPr>
          <w:rFonts w:ascii="Arial" w:hAnsi="Arial" w:cs="Arial"/>
          <w:sz w:val="24"/>
          <w:szCs w:val="24"/>
          <w:lang w:eastAsia="zh-CN" w:bidi="hi-IN"/>
        </w:rPr>
        <w:t>Urban Forest Act</w:t>
      </w:r>
      <w:r w:rsidRPr="00E35EA7">
        <w:rPr>
          <w:rFonts w:ascii="Arial" w:hAnsi="Arial" w:cs="Arial"/>
          <w:sz w:val="24"/>
          <w:szCs w:val="24"/>
          <w:lang w:eastAsia="zh-CN" w:bidi="hi-IN"/>
        </w:rPr>
        <w:t>. The omission clarifies that Division 5.1 relates to the conservator asking the advisory panel for advice in relation to the proposal only.</w:t>
      </w:r>
    </w:p>
    <w:p w14:paraId="13D3E177"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69 </w:t>
      </w:r>
      <w:r w:rsidRPr="00E35EA7">
        <w:rPr>
          <w:rFonts w:ascii="Arial" w:hAnsi="Arial" w:cs="Arial"/>
          <w:b/>
          <w:bCs/>
          <w:sz w:val="24"/>
          <w:szCs w:val="24"/>
          <w:lang w:eastAsia="zh-CN" w:bidi="hi-IN"/>
        </w:rPr>
        <w:tab/>
        <w:t>Section 82 heading</w:t>
      </w:r>
    </w:p>
    <w:p w14:paraId="427D5AEA" w14:textId="2A6A2420"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 xml:space="preserve">This clause substitutes the heading of section 82 of the </w:t>
      </w:r>
      <w:r w:rsidRPr="00E43F1C">
        <w:rPr>
          <w:rFonts w:ascii="Arial" w:hAnsi="Arial" w:cs="Arial"/>
          <w:sz w:val="24"/>
          <w:szCs w:val="24"/>
          <w:lang w:eastAsia="zh-CN" w:bidi="hi-IN"/>
        </w:rPr>
        <w:t>Urban Forest Act</w:t>
      </w:r>
      <w:r w:rsidRPr="00E35EA7">
        <w:rPr>
          <w:rFonts w:ascii="Arial" w:hAnsi="Arial" w:cs="Arial"/>
          <w:sz w:val="24"/>
          <w:szCs w:val="24"/>
          <w:lang w:eastAsia="zh-CN" w:bidi="hi-IN"/>
        </w:rPr>
        <w:t xml:space="preserve"> by removing the words </w:t>
      </w:r>
      <w:r w:rsidR="7AD1B924" w:rsidRPr="7AD1B924">
        <w:rPr>
          <w:rFonts w:ascii="Arial" w:hAnsi="Arial" w:cs="Arial"/>
          <w:sz w:val="24"/>
          <w:szCs w:val="24"/>
          <w:lang w:eastAsia="zh-CN" w:bidi="hi-IN"/>
        </w:rPr>
        <w:t>‘</w:t>
      </w:r>
      <w:r w:rsidRPr="00E35EA7">
        <w:rPr>
          <w:rFonts w:ascii="Arial" w:hAnsi="Arial" w:cs="Arial"/>
          <w:sz w:val="24"/>
          <w:szCs w:val="24"/>
          <w:lang w:eastAsia="zh-CN" w:bidi="hi-IN"/>
        </w:rPr>
        <w:t>or application</w:t>
      </w:r>
      <w:r w:rsidR="001C0820">
        <w:rPr>
          <w:rFonts w:ascii="Arial" w:hAnsi="Arial" w:cs="Arial"/>
          <w:sz w:val="24"/>
          <w:szCs w:val="24"/>
          <w:lang w:eastAsia="zh-CN" w:bidi="hi-IN"/>
        </w:rPr>
        <w:t>’</w:t>
      </w:r>
      <w:r w:rsidRPr="00E35EA7">
        <w:rPr>
          <w:rFonts w:ascii="Arial" w:hAnsi="Arial" w:cs="Arial"/>
          <w:sz w:val="24"/>
          <w:szCs w:val="24"/>
          <w:lang w:eastAsia="zh-CN" w:bidi="hi-IN"/>
        </w:rPr>
        <w:t xml:space="preserve"> from the heading. The omission clarifies that the section refers to referral of the proposal to other entities only.</w:t>
      </w:r>
    </w:p>
    <w:p w14:paraId="5E158B7B"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70 </w:t>
      </w:r>
      <w:r w:rsidRPr="00E35EA7">
        <w:rPr>
          <w:rFonts w:ascii="Arial" w:hAnsi="Arial" w:cs="Arial"/>
          <w:b/>
          <w:bCs/>
          <w:sz w:val="24"/>
          <w:szCs w:val="24"/>
          <w:lang w:eastAsia="zh-CN" w:bidi="hi-IN"/>
        </w:rPr>
        <w:tab/>
        <w:t>Section 82 (1) (a)</w:t>
      </w:r>
    </w:p>
    <w:p w14:paraId="7B94D874"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substitutes section 82 (1) (a) to provide that the section applies if a decision-maker assesses a tree to which a tree management plan proposal relates. It removes reference to an application.</w:t>
      </w:r>
    </w:p>
    <w:p w14:paraId="1840D420"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71 </w:t>
      </w:r>
      <w:r w:rsidRPr="00E35EA7">
        <w:rPr>
          <w:rFonts w:ascii="Arial" w:hAnsi="Arial" w:cs="Arial"/>
          <w:b/>
          <w:bCs/>
          <w:sz w:val="24"/>
          <w:szCs w:val="24"/>
          <w:lang w:eastAsia="zh-CN" w:bidi="hi-IN"/>
        </w:rPr>
        <w:tab/>
        <w:t>Section 82 (2)</w:t>
      </w:r>
    </w:p>
    <w:p w14:paraId="0A169E61" w14:textId="5B3318DF"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omits the words “or application” from section 82 (2) of the </w:t>
      </w:r>
      <w:r w:rsidRPr="00E43F1C">
        <w:rPr>
          <w:rFonts w:ascii="Arial" w:hAnsi="Arial" w:cs="Arial"/>
          <w:sz w:val="24"/>
          <w:szCs w:val="24"/>
          <w:lang w:eastAsia="zh-CN" w:bidi="hi-IN"/>
        </w:rPr>
        <w:t>Urban Forest Act</w:t>
      </w:r>
      <w:r w:rsidRPr="00E35EA7">
        <w:rPr>
          <w:rFonts w:ascii="Arial" w:hAnsi="Arial" w:cs="Arial"/>
          <w:sz w:val="24"/>
          <w:szCs w:val="24"/>
          <w:lang w:eastAsia="zh-CN" w:bidi="hi-IN"/>
        </w:rPr>
        <w:t>. The omission clarifies that the section refers to a proposal only.</w:t>
      </w:r>
    </w:p>
    <w:p w14:paraId="20C69F0B"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72 </w:t>
      </w:r>
      <w:r w:rsidRPr="00E35EA7">
        <w:rPr>
          <w:rFonts w:ascii="Arial" w:hAnsi="Arial" w:cs="Arial"/>
          <w:b/>
          <w:bCs/>
          <w:sz w:val="24"/>
          <w:szCs w:val="24"/>
          <w:lang w:eastAsia="zh-CN" w:bidi="hi-IN"/>
        </w:rPr>
        <w:tab/>
        <w:t>Section 82 (3) and (4)</w:t>
      </w:r>
    </w:p>
    <w:p w14:paraId="7ED03E7C" w14:textId="44E9394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omits section sections 82 (3) and (4) </w:t>
      </w:r>
      <w:r w:rsidR="005F29CA">
        <w:rPr>
          <w:rFonts w:ascii="Arial" w:hAnsi="Arial" w:cs="Arial"/>
          <w:sz w:val="24"/>
          <w:szCs w:val="24"/>
          <w:lang w:eastAsia="zh-CN" w:bidi="hi-IN"/>
        </w:rPr>
        <w:t>because the division only applies to tree management plans proposed, not application</w:t>
      </w:r>
      <w:r w:rsidR="00B27B3F">
        <w:rPr>
          <w:rFonts w:ascii="Arial" w:hAnsi="Arial" w:cs="Arial"/>
          <w:sz w:val="24"/>
          <w:szCs w:val="24"/>
          <w:lang w:eastAsia="zh-CN" w:bidi="hi-IN"/>
        </w:rPr>
        <w:t xml:space="preserve">s for approval. </w:t>
      </w:r>
    </w:p>
    <w:p w14:paraId="791D9EDD" w14:textId="201B1C3D" w:rsidR="008F3587" w:rsidRPr="00E35EA7" w:rsidRDefault="00E35EA7" w:rsidP="7AD1B924">
      <w:pPr>
        <w:spacing w:after="100" w:afterAutospacing="1"/>
        <w:ind w:left="1440" w:hanging="1440"/>
        <w:rPr>
          <w:rFonts w:ascii="Arial" w:hAnsi="Arial" w:cs="Arial"/>
          <w:b/>
          <w:bCs/>
          <w:sz w:val="24"/>
          <w:szCs w:val="24"/>
          <w:lang w:eastAsia="zh-CN" w:bidi="hi-IN"/>
        </w:rPr>
      </w:pPr>
      <w:r w:rsidRPr="00E35EA7">
        <w:rPr>
          <w:rFonts w:ascii="Arial" w:hAnsi="Arial" w:cs="Arial"/>
          <w:b/>
          <w:bCs/>
          <w:sz w:val="24"/>
          <w:szCs w:val="24"/>
          <w:lang w:eastAsia="zh-CN" w:bidi="hi-IN"/>
        </w:rPr>
        <w:t xml:space="preserve">Clause 73 </w:t>
      </w:r>
      <w:r>
        <w:tab/>
      </w:r>
      <w:r w:rsidR="008F3587" w:rsidRPr="008F3587">
        <w:rPr>
          <w:rFonts w:ascii="Arial" w:hAnsi="Arial" w:cs="Arial"/>
          <w:b/>
          <w:bCs/>
          <w:sz w:val="24"/>
          <w:szCs w:val="24"/>
          <w:lang w:eastAsia="zh-CN" w:bidi="hi-IN"/>
        </w:rPr>
        <w:t xml:space="preserve">Tree management plans—time for referral entity to give advice Section 83 </w:t>
      </w:r>
    </w:p>
    <w:p w14:paraId="3867073D" w14:textId="741CBDA3"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omits the words </w:t>
      </w:r>
      <w:r w:rsidR="00924682">
        <w:rPr>
          <w:rFonts w:ascii="Arial" w:hAnsi="Arial" w:cs="Arial"/>
          <w:sz w:val="24"/>
          <w:szCs w:val="24"/>
          <w:lang w:eastAsia="zh-CN" w:bidi="hi-IN"/>
        </w:rPr>
        <w:t>‘</w:t>
      </w:r>
      <w:r w:rsidRPr="00E35EA7" w:rsidDel="00924682">
        <w:rPr>
          <w:rFonts w:ascii="Arial" w:hAnsi="Arial" w:cs="Arial"/>
          <w:sz w:val="24"/>
          <w:szCs w:val="24"/>
          <w:lang w:eastAsia="zh-CN" w:bidi="hi-IN"/>
        </w:rPr>
        <w:t>o</w:t>
      </w:r>
      <w:r w:rsidRPr="00E35EA7">
        <w:rPr>
          <w:rFonts w:ascii="Arial" w:hAnsi="Arial" w:cs="Arial"/>
          <w:sz w:val="24"/>
          <w:szCs w:val="24"/>
          <w:lang w:eastAsia="zh-CN" w:bidi="hi-IN"/>
        </w:rPr>
        <w:t>r application</w:t>
      </w:r>
      <w:r w:rsidR="00924682">
        <w:rPr>
          <w:rFonts w:ascii="Arial" w:hAnsi="Arial" w:cs="Arial"/>
          <w:sz w:val="24"/>
          <w:szCs w:val="24"/>
          <w:lang w:eastAsia="zh-CN" w:bidi="hi-IN"/>
        </w:rPr>
        <w:t>’</w:t>
      </w:r>
      <w:r w:rsidRPr="00E35EA7">
        <w:rPr>
          <w:rFonts w:ascii="Arial" w:hAnsi="Arial" w:cs="Arial"/>
          <w:sz w:val="24"/>
          <w:szCs w:val="24"/>
          <w:lang w:eastAsia="zh-CN" w:bidi="hi-IN"/>
        </w:rPr>
        <w:t xml:space="preserve"> from section 83 of the </w:t>
      </w:r>
      <w:r w:rsidRPr="00E43F1C">
        <w:rPr>
          <w:rFonts w:ascii="Arial" w:hAnsi="Arial" w:cs="Arial"/>
          <w:sz w:val="24"/>
          <w:szCs w:val="24"/>
          <w:lang w:eastAsia="zh-CN" w:bidi="hi-IN"/>
        </w:rPr>
        <w:t>Urban Forest Act</w:t>
      </w:r>
      <w:r w:rsidRPr="00E35EA7">
        <w:rPr>
          <w:rFonts w:ascii="Arial" w:hAnsi="Arial" w:cs="Arial"/>
          <w:sz w:val="24"/>
          <w:szCs w:val="24"/>
          <w:lang w:eastAsia="zh-CN" w:bidi="hi-IN"/>
        </w:rPr>
        <w:t xml:space="preserve"> to clarify that the time for referral entity to give advice is only related to a proposal.</w:t>
      </w:r>
    </w:p>
    <w:p w14:paraId="638D8E04"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b/>
          <w:bCs/>
          <w:sz w:val="24"/>
          <w:szCs w:val="24"/>
          <w:lang w:eastAsia="zh-CN" w:bidi="hi-IN"/>
        </w:rPr>
        <w:t xml:space="preserve">Clause 74 </w:t>
      </w:r>
      <w:r w:rsidRPr="00E35EA7">
        <w:rPr>
          <w:rFonts w:ascii="Arial" w:hAnsi="Arial" w:cs="Arial"/>
          <w:b/>
          <w:bCs/>
          <w:sz w:val="24"/>
          <w:szCs w:val="24"/>
          <w:lang w:eastAsia="zh-CN" w:bidi="hi-IN"/>
        </w:rPr>
        <w:tab/>
        <w:t>Section 83 (a)</w:t>
      </w:r>
    </w:p>
    <w:p w14:paraId="488E2E02" w14:textId="378C3C31"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section 83 (a) of the </w:t>
      </w:r>
      <w:r w:rsidRPr="00CF42D3">
        <w:rPr>
          <w:rFonts w:ascii="Arial" w:hAnsi="Arial" w:cs="Arial"/>
          <w:sz w:val="24"/>
          <w:szCs w:val="24"/>
          <w:lang w:eastAsia="zh-CN" w:bidi="hi-IN"/>
        </w:rPr>
        <w:t>Urban Forest Act</w:t>
      </w:r>
      <w:r w:rsidRPr="00E35EA7">
        <w:rPr>
          <w:rFonts w:ascii="Arial" w:hAnsi="Arial" w:cs="Arial"/>
          <w:sz w:val="24"/>
          <w:szCs w:val="24"/>
          <w:lang w:eastAsia="zh-CN" w:bidi="hi-IN"/>
        </w:rPr>
        <w:t xml:space="preserve"> to provide that the time for a referral entity to give advice is 15 working days after the day the decision-maker gives the proposal to the entity. </w:t>
      </w:r>
    </w:p>
    <w:p w14:paraId="5BCF0F6D" w14:textId="3F1944EB" w:rsidR="00E35EA7" w:rsidRPr="00E35EA7" w:rsidRDefault="00E35EA7" w:rsidP="3EAF03E2">
      <w:pPr>
        <w:spacing w:after="0"/>
        <w:rPr>
          <w:rFonts w:ascii="Arial" w:hAnsi="Arial" w:cs="Arial"/>
          <w:b/>
          <w:bCs/>
          <w:sz w:val="24"/>
          <w:szCs w:val="24"/>
          <w:lang w:eastAsia="zh-CN" w:bidi="hi-IN"/>
        </w:rPr>
      </w:pPr>
      <w:r w:rsidRPr="00E35EA7">
        <w:rPr>
          <w:rFonts w:ascii="Arial" w:hAnsi="Arial" w:cs="Arial"/>
          <w:b/>
          <w:bCs/>
          <w:sz w:val="24"/>
          <w:szCs w:val="24"/>
          <w:lang w:eastAsia="zh-CN" w:bidi="hi-IN"/>
        </w:rPr>
        <w:t xml:space="preserve">Clause 75 </w:t>
      </w:r>
      <w:r>
        <w:tab/>
      </w:r>
      <w:r w:rsidRPr="00E35EA7">
        <w:rPr>
          <w:rFonts w:ascii="Arial" w:hAnsi="Arial" w:cs="Arial"/>
          <w:b/>
          <w:bCs/>
          <w:sz w:val="24"/>
          <w:szCs w:val="24"/>
          <w:lang w:eastAsia="zh-CN" w:bidi="hi-IN"/>
        </w:rPr>
        <w:t>Tree management plans</w:t>
      </w:r>
      <w:r w:rsidR="7C1E3082" w:rsidRPr="7C1E3082">
        <w:rPr>
          <w:rFonts w:ascii="Arial" w:hAnsi="Arial" w:cs="Arial"/>
          <w:b/>
          <w:bCs/>
          <w:sz w:val="24"/>
          <w:szCs w:val="24"/>
          <w:lang w:eastAsia="zh-CN" w:bidi="hi-IN"/>
        </w:rPr>
        <w:t>—</w:t>
      </w:r>
      <w:r w:rsidRPr="00E35EA7">
        <w:rPr>
          <w:rFonts w:ascii="Arial" w:hAnsi="Arial" w:cs="Arial"/>
          <w:b/>
          <w:bCs/>
          <w:sz w:val="24"/>
          <w:szCs w:val="24"/>
          <w:lang w:eastAsia="zh-CN" w:bidi="hi-IN"/>
        </w:rPr>
        <w:t xml:space="preserve">effect of no response by heritage </w:t>
      </w:r>
      <w:r>
        <w:tab/>
      </w:r>
      <w:r>
        <w:tab/>
      </w:r>
      <w:r>
        <w:tab/>
      </w:r>
      <w:r w:rsidR="4AE8C820" w:rsidRPr="4AE8C820">
        <w:rPr>
          <w:rFonts w:ascii="Arial" w:hAnsi="Arial" w:cs="Arial"/>
          <w:b/>
          <w:bCs/>
          <w:sz w:val="24"/>
          <w:szCs w:val="24"/>
          <w:lang w:eastAsia="zh-CN" w:bidi="hi-IN"/>
        </w:rPr>
        <w:t>Council</w:t>
      </w:r>
      <w:r w:rsidRPr="00E35EA7">
        <w:rPr>
          <w:rFonts w:ascii="Arial" w:hAnsi="Arial" w:cs="Arial"/>
          <w:b/>
          <w:bCs/>
          <w:sz w:val="24"/>
          <w:szCs w:val="24"/>
          <w:lang w:eastAsia="zh-CN" w:bidi="hi-IN"/>
        </w:rPr>
        <w:t xml:space="preserve"> </w:t>
      </w:r>
    </w:p>
    <w:p w14:paraId="1187D48D" w14:textId="4BC7560A" w:rsidR="00E35EA7" w:rsidRPr="00E35EA7" w:rsidRDefault="00E35EA7" w:rsidP="00747483">
      <w:pPr>
        <w:ind w:left="720" w:firstLine="720"/>
        <w:rPr>
          <w:rFonts w:ascii="Arial" w:hAnsi="Arial" w:cs="Arial"/>
          <w:b/>
          <w:bCs/>
          <w:sz w:val="24"/>
          <w:szCs w:val="24"/>
          <w:lang w:eastAsia="zh-CN" w:bidi="hi-IN"/>
        </w:rPr>
      </w:pPr>
      <w:r w:rsidRPr="00E35EA7">
        <w:rPr>
          <w:rFonts w:ascii="Arial" w:hAnsi="Arial" w:cs="Arial"/>
          <w:b/>
          <w:bCs/>
          <w:sz w:val="24"/>
          <w:szCs w:val="24"/>
          <w:lang w:eastAsia="zh-CN" w:bidi="hi-IN"/>
        </w:rPr>
        <w:t>Section 84</w:t>
      </w:r>
    </w:p>
    <w:p w14:paraId="22F1E630" w14:textId="0CBDECA2"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omits the words “or application” from section 84 of the</w:t>
      </w:r>
      <w:r w:rsidRPr="00CF42D3">
        <w:rPr>
          <w:rFonts w:ascii="Arial" w:hAnsi="Arial" w:cs="Arial"/>
          <w:sz w:val="24"/>
          <w:szCs w:val="24"/>
          <w:lang w:eastAsia="zh-CN" w:bidi="hi-IN"/>
        </w:rPr>
        <w:t xml:space="preserve"> Urban Forest Act</w:t>
      </w:r>
      <w:r w:rsidRPr="00E35EA7">
        <w:rPr>
          <w:rFonts w:ascii="Arial" w:hAnsi="Arial" w:cs="Arial"/>
          <w:i/>
          <w:iCs/>
          <w:sz w:val="24"/>
          <w:szCs w:val="24"/>
          <w:lang w:eastAsia="zh-CN" w:bidi="hi-IN"/>
        </w:rPr>
        <w:t xml:space="preserve"> </w:t>
      </w:r>
      <w:r w:rsidRPr="00E35EA7">
        <w:rPr>
          <w:rFonts w:ascii="Arial" w:hAnsi="Arial" w:cs="Arial"/>
          <w:sz w:val="24"/>
          <w:szCs w:val="24"/>
          <w:lang w:eastAsia="zh-CN" w:bidi="hi-IN"/>
        </w:rPr>
        <w:t>as the provision only relates to a proposal.</w:t>
      </w:r>
    </w:p>
    <w:p w14:paraId="563591A7" w14:textId="41815551" w:rsidR="00E35EA7" w:rsidRPr="00E35EA7" w:rsidRDefault="00E35EA7" w:rsidP="3940362D">
      <w:pPr>
        <w:spacing w:after="0"/>
        <w:rPr>
          <w:rFonts w:ascii="Arial" w:hAnsi="Arial" w:cs="Arial"/>
          <w:b/>
          <w:bCs/>
          <w:sz w:val="24"/>
          <w:szCs w:val="24"/>
          <w:lang w:eastAsia="zh-CN" w:bidi="hi-IN"/>
        </w:rPr>
      </w:pPr>
      <w:r w:rsidRPr="00E35EA7">
        <w:rPr>
          <w:rFonts w:ascii="Arial" w:hAnsi="Arial" w:cs="Arial"/>
          <w:b/>
          <w:bCs/>
          <w:sz w:val="24"/>
          <w:szCs w:val="24"/>
          <w:lang w:eastAsia="zh-CN" w:bidi="hi-IN"/>
        </w:rPr>
        <w:t xml:space="preserve">Clause 76 </w:t>
      </w:r>
      <w:r>
        <w:tab/>
      </w:r>
      <w:r w:rsidRPr="00E35EA7">
        <w:rPr>
          <w:rFonts w:ascii="Arial" w:hAnsi="Arial" w:cs="Arial"/>
          <w:b/>
          <w:bCs/>
          <w:sz w:val="24"/>
          <w:szCs w:val="24"/>
          <w:lang w:eastAsia="zh-CN" w:bidi="hi-IN"/>
        </w:rPr>
        <w:t>Tree management plans</w:t>
      </w:r>
      <w:r w:rsidR="7F7130A1" w:rsidRPr="7F7130A1">
        <w:rPr>
          <w:rFonts w:ascii="Arial" w:hAnsi="Arial" w:cs="Arial"/>
          <w:b/>
          <w:bCs/>
          <w:sz w:val="24"/>
          <w:szCs w:val="24"/>
          <w:lang w:eastAsia="zh-CN" w:bidi="hi-IN"/>
        </w:rPr>
        <w:t>—</w:t>
      </w:r>
      <w:r w:rsidRPr="00E35EA7">
        <w:rPr>
          <w:rFonts w:ascii="Arial" w:hAnsi="Arial" w:cs="Arial"/>
          <w:b/>
          <w:bCs/>
          <w:sz w:val="24"/>
          <w:szCs w:val="24"/>
          <w:lang w:eastAsia="zh-CN" w:bidi="hi-IN"/>
        </w:rPr>
        <w:t xml:space="preserve">decision </w:t>
      </w:r>
    </w:p>
    <w:p w14:paraId="3518856C" w14:textId="3CDAAE71" w:rsidR="00E35EA7" w:rsidRPr="00E35EA7" w:rsidRDefault="00E35EA7" w:rsidP="3940362D">
      <w:pPr>
        <w:spacing w:after="0"/>
        <w:ind w:left="720" w:firstLine="720"/>
        <w:rPr>
          <w:rFonts w:ascii="Arial" w:hAnsi="Arial" w:cs="Arial"/>
          <w:b/>
          <w:bCs/>
          <w:sz w:val="24"/>
          <w:szCs w:val="24"/>
          <w:lang w:eastAsia="zh-CN" w:bidi="hi-IN"/>
        </w:rPr>
      </w:pPr>
      <w:r w:rsidRPr="00E35EA7">
        <w:rPr>
          <w:rFonts w:ascii="Arial" w:hAnsi="Arial" w:cs="Arial"/>
          <w:b/>
          <w:bCs/>
          <w:sz w:val="24"/>
          <w:szCs w:val="24"/>
          <w:lang w:eastAsia="zh-CN" w:bidi="hi-IN"/>
        </w:rPr>
        <w:t>Section 85 (1)</w:t>
      </w:r>
    </w:p>
    <w:p w14:paraId="08C34CBD" w14:textId="62778A6B" w:rsidR="00E35EA7" w:rsidRPr="00E35EA7" w:rsidRDefault="00E35EA7" w:rsidP="3940362D">
      <w:pPr>
        <w:spacing w:before="120"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clause omits </w:t>
      </w:r>
      <w:r w:rsidR="7AD1B924" w:rsidRPr="7AD1B924">
        <w:rPr>
          <w:rFonts w:ascii="Arial" w:hAnsi="Arial" w:cs="Arial"/>
          <w:sz w:val="24"/>
          <w:szCs w:val="24"/>
          <w:lang w:eastAsia="zh-CN" w:bidi="hi-IN"/>
        </w:rPr>
        <w:t>‘,</w:t>
      </w:r>
      <w:r w:rsidRPr="00E35EA7">
        <w:rPr>
          <w:rFonts w:ascii="Arial" w:hAnsi="Arial" w:cs="Arial"/>
          <w:sz w:val="24"/>
          <w:szCs w:val="24"/>
          <w:lang w:eastAsia="zh-CN" w:bidi="hi-IN"/>
        </w:rPr>
        <w:t xml:space="preserve"> or receives an application for</w:t>
      </w:r>
      <w:r w:rsidR="00FA0939">
        <w:rPr>
          <w:rFonts w:ascii="Arial" w:hAnsi="Arial" w:cs="Arial"/>
          <w:sz w:val="24"/>
          <w:szCs w:val="24"/>
          <w:lang w:eastAsia="zh-CN" w:bidi="hi-IN"/>
        </w:rPr>
        <w:t>’</w:t>
      </w:r>
      <w:r w:rsidRPr="00E35EA7">
        <w:rPr>
          <w:rFonts w:ascii="Arial" w:hAnsi="Arial" w:cs="Arial"/>
          <w:sz w:val="24"/>
          <w:szCs w:val="24"/>
          <w:lang w:eastAsia="zh-CN" w:bidi="hi-IN"/>
        </w:rPr>
        <w:t xml:space="preserve"> from section 85 (1) of the </w:t>
      </w:r>
      <w:r w:rsidRPr="00CF42D3">
        <w:rPr>
          <w:rFonts w:ascii="Arial" w:hAnsi="Arial" w:cs="Arial"/>
          <w:sz w:val="24"/>
          <w:szCs w:val="24"/>
          <w:lang w:eastAsia="zh-CN" w:bidi="hi-IN"/>
        </w:rPr>
        <w:t>Urban Forest Act</w:t>
      </w:r>
      <w:r w:rsidRPr="00E35EA7">
        <w:rPr>
          <w:rFonts w:ascii="Arial" w:hAnsi="Arial" w:cs="Arial"/>
          <w:sz w:val="24"/>
          <w:szCs w:val="24"/>
          <w:lang w:eastAsia="zh-CN" w:bidi="hi-IN"/>
        </w:rPr>
        <w:t xml:space="preserve"> to provide that the decision-maker must decide whether to approve a tree management plan if the plan is proposed by the decision-maker.</w:t>
      </w:r>
    </w:p>
    <w:p w14:paraId="4763B398"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77 </w:t>
      </w:r>
      <w:r w:rsidRPr="00E35EA7">
        <w:rPr>
          <w:rFonts w:ascii="Arial" w:hAnsi="Arial" w:cs="Arial"/>
          <w:b/>
          <w:bCs/>
          <w:sz w:val="24"/>
          <w:szCs w:val="24"/>
          <w:lang w:eastAsia="zh-CN" w:bidi="hi-IN"/>
        </w:rPr>
        <w:tab/>
        <w:t>Section 85 (2), (3) and note</w:t>
      </w:r>
    </w:p>
    <w:p w14:paraId="56EDAC41" w14:textId="33DFDB23"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sz w:val="24"/>
          <w:szCs w:val="24"/>
          <w:lang w:eastAsia="zh-CN" w:bidi="hi-IN"/>
        </w:rPr>
        <w:lastRenderedPageBreak/>
        <w:t xml:space="preserve">This clause omits section 85 (2), (3) and note from section 85 of the </w:t>
      </w:r>
      <w:r w:rsidRPr="00CF42D3">
        <w:rPr>
          <w:rFonts w:ascii="Arial" w:hAnsi="Arial" w:cs="Arial"/>
          <w:sz w:val="24"/>
          <w:szCs w:val="24"/>
          <w:lang w:eastAsia="zh-CN" w:bidi="hi-IN"/>
        </w:rPr>
        <w:t>Urban Forest Act</w:t>
      </w:r>
      <w:r w:rsidRPr="00E35EA7">
        <w:rPr>
          <w:rFonts w:ascii="Arial" w:hAnsi="Arial" w:cs="Arial"/>
          <w:sz w:val="24"/>
          <w:szCs w:val="24"/>
          <w:lang w:eastAsia="zh-CN" w:bidi="hi-IN"/>
        </w:rPr>
        <w:t>. The omission is consequential to the amendment made to section 85 (1) regarding decisions for tree management plans proposed by the decision-maker.</w:t>
      </w:r>
    </w:p>
    <w:p w14:paraId="76F611E0"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78 </w:t>
      </w:r>
      <w:r w:rsidRPr="00E35EA7">
        <w:rPr>
          <w:rFonts w:ascii="Arial" w:hAnsi="Arial" w:cs="Arial"/>
          <w:b/>
          <w:bCs/>
          <w:sz w:val="24"/>
          <w:szCs w:val="24"/>
          <w:lang w:eastAsia="zh-CN" w:bidi="hi-IN"/>
        </w:rPr>
        <w:tab/>
        <w:t>Section 85 (4) (a)</w:t>
      </w:r>
    </w:p>
    <w:p w14:paraId="5918BD87" w14:textId="7499FAC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section 85 (4) (a) of the </w:t>
      </w:r>
      <w:r w:rsidRPr="00CF42D3">
        <w:rPr>
          <w:rFonts w:ascii="Arial" w:hAnsi="Arial" w:cs="Arial"/>
          <w:sz w:val="24"/>
          <w:szCs w:val="24"/>
          <w:lang w:eastAsia="zh-CN" w:bidi="hi-IN"/>
        </w:rPr>
        <w:t>Urban Forest Act</w:t>
      </w:r>
      <w:r w:rsidRPr="00E35EA7">
        <w:rPr>
          <w:rFonts w:ascii="Arial" w:hAnsi="Arial" w:cs="Arial"/>
          <w:sz w:val="24"/>
          <w:szCs w:val="24"/>
          <w:lang w:eastAsia="zh-CN" w:bidi="hi-IN"/>
        </w:rPr>
        <w:t xml:space="preserve"> by replacing </w:t>
      </w:r>
      <w:r w:rsidR="7AD1B924" w:rsidRPr="7AD1B924">
        <w:rPr>
          <w:rFonts w:ascii="Arial" w:hAnsi="Arial" w:cs="Arial"/>
          <w:sz w:val="24"/>
          <w:szCs w:val="24"/>
          <w:lang w:eastAsia="zh-CN" w:bidi="hi-IN"/>
        </w:rPr>
        <w:t>‘</w:t>
      </w:r>
      <w:r w:rsidRPr="00E35EA7">
        <w:rPr>
          <w:rFonts w:ascii="Arial" w:hAnsi="Arial" w:cs="Arial"/>
          <w:sz w:val="24"/>
          <w:szCs w:val="24"/>
          <w:lang w:eastAsia="zh-CN" w:bidi="hi-IN"/>
        </w:rPr>
        <w:t>the guidelines determined under section 88</w:t>
      </w:r>
      <w:r w:rsidR="00F33A8B">
        <w:rPr>
          <w:rFonts w:ascii="Arial" w:hAnsi="Arial" w:cs="Arial"/>
          <w:sz w:val="24"/>
          <w:szCs w:val="24"/>
          <w:lang w:eastAsia="zh-CN" w:bidi="hi-IN"/>
        </w:rPr>
        <w:t>’</w:t>
      </w:r>
      <w:r w:rsidRPr="00E35EA7">
        <w:rPr>
          <w:rFonts w:ascii="Arial" w:hAnsi="Arial" w:cs="Arial"/>
          <w:sz w:val="24"/>
          <w:szCs w:val="24"/>
          <w:lang w:eastAsia="zh-CN" w:bidi="hi-IN"/>
        </w:rPr>
        <w:t xml:space="preserve"> with </w:t>
      </w:r>
      <w:r w:rsidR="7AD1B924" w:rsidRPr="7AD1B924">
        <w:rPr>
          <w:rFonts w:ascii="Arial" w:hAnsi="Arial" w:cs="Arial"/>
          <w:sz w:val="24"/>
          <w:szCs w:val="24"/>
          <w:lang w:eastAsia="zh-CN" w:bidi="hi-IN"/>
        </w:rPr>
        <w:t>‘</w:t>
      </w:r>
      <w:r w:rsidRPr="00E35EA7">
        <w:rPr>
          <w:rFonts w:ascii="Arial" w:hAnsi="Arial" w:cs="Arial"/>
          <w:sz w:val="24"/>
          <w:szCs w:val="24"/>
          <w:lang w:eastAsia="zh-CN" w:bidi="hi-IN"/>
        </w:rPr>
        <w:t>the rules determined under section 88</w:t>
      </w:r>
      <w:r w:rsidR="00F33A8B">
        <w:rPr>
          <w:rFonts w:ascii="Arial" w:hAnsi="Arial" w:cs="Arial"/>
          <w:sz w:val="24"/>
          <w:szCs w:val="24"/>
          <w:lang w:eastAsia="zh-CN" w:bidi="hi-IN"/>
        </w:rPr>
        <w:t>’</w:t>
      </w:r>
      <w:r w:rsidR="7AD1B924" w:rsidRPr="7AD1B924">
        <w:rPr>
          <w:rFonts w:ascii="Arial" w:hAnsi="Arial" w:cs="Arial"/>
          <w:sz w:val="24"/>
          <w:szCs w:val="24"/>
          <w:lang w:eastAsia="zh-CN" w:bidi="hi-IN"/>
        </w:rPr>
        <w:t>.</w:t>
      </w:r>
      <w:r w:rsidRPr="00E35EA7">
        <w:rPr>
          <w:rFonts w:ascii="Arial" w:hAnsi="Arial" w:cs="Arial"/>
          <w:sz w:val="24"/>
          <w:szCs w:val="24"/>
          <w:lang w:eastAsia="zh-CN" w:bidi="hi-IN"/>
        </w:rPr>
        <w:t xml:space="preserve"> This ensures consistency between this section and the amendments made to section 88 of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 xml:space="preserve">. </w:t>
      </w:r>
    </w:p>
    <w:p w14:paraId="252BC753"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79 </w:t>
      </w:r>
      <w:r w:rsidRPr="00E35EA7">
        <w:rPr>
          <w:rFonts w:ascii="Arial" w:hAnsi="Arial" w:cs="Arial"/>
          <w:b/>
          <w:bCs/>
          <w:sz w:val="24"/>
          <w:szCs w:val="24"/>
          <w:lang w:eastAsia="zh-CN" w:bidi="hi-IN"/>
        </w:rPr>
        <w:tab/>
        <w:t>Section 85 (4) (c)</w:t>
      </w:r>
    </w:p>
    <w:p w14:paraId="1B8A887B" w14:textId="784231B1"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omits the words </w:t>
      </w:r>
      <w:r w:rsidR="7AD1B924" w:rsidRPr="7AD1B924">
        <w:rPr>
          <w:rFonts w:ascii="Arial" w:hAnsi="Arial" w:cs="Arial"/>
          <w:sz w:val="24"/>
          <w:szCs w:val="24"/>
          <w:lang w:eastAsia="zh-CN" w:bidi="hi-IN"/>
        </w:rPr>
        <w:t>‘</w:t>
      </w:r>
      <w:r w:rsidRPr="00E35EA7">
        <w:rPr>
          <w:rFonts w:ascii="Arial" w:hAnsi="Arial" w:cs="Arial"/>
          <w:sz w:val="24"/>
          <w:szCs w:val="24"/>
          <w:lang w:eastAsia="zh-CN" w:bidi="hi-IN"/>
        </w:rPr>
        <w:t>or application</w:t>
      </w:r>
      <w:r w:rsidR="00F33A8B">
        <w:rPr>
          <w:rFonts w:ascii="Arial" w:hAnsi="Arial" w:cs="Arial"/>
          <w:sz w:val="24"/>
          <w:szCs w:val="24"/>
          <w:lang w:eastAsia="zh-CN" w:bidi="hi-IN"/>
        </w:rPr>
        <w:t>’</w:t>
      </w:r>
      <w:r w:rsidRPr="00E35EA7">
        <w:rPr>
          <w:rFonts w:ascii="Arial" w:hAnsi="Arial" w:cs="Arial"/>
          <w:sz w:val="24"/>
          <w:szCs w:val="24"/>
          <w:lang w:eastAsia="zh-CN" w:bidi="hi-IN"/>
        </w:rPr>
        <w:t xml:space="preserve"> from section 85 of the </w:t>
      </w:r>
      <w:r w:rsidRPr="00CF42D3">
        <w:rPr>
          <w:rFonts w:ascii="Arial" w:hAnsi="Arial" w:cs="Arial"/>
          <w:sz w:val="24"/>
          <w:szCs w:val="24"/>
          <w:lang w:eastAsia="zh-CN" w:bidi="hi-IN"/>
        </w:rPr>
        <w:t xml:space="preserve">Urban Forest Act </w:t>
      </w:r>
      <w:r w:rsidRPr="00E35EA7">
        <w:rPr>
          <w:rFonts w:ascii="Arial" w:hAnsi="Arial" w:cs="Arial"/>
          <w:sz w:val="24"/>
          <w:szCs w:val="24"/>
          <w:lang w:eastAsia="zh-CN" w:bidi="hi-IN"/>
        </w:rPr>
        <w:t>as this provision only applies to the proposal.</w:t>
      </w:r>
    </w:p>
    <w:p w14:paraId="32DA42B3" w14:textId="03FBC2CA" w:rsidR="00E35EA7" w:rsidRPr="00E35EA7" w:rsidRDefault="16D52FDC" w:rsidP="00E35EA7">
      <w:pPr>
        <w:spacing w:after="100" w:afterAutospacing="1"/>
        <w:rPr>
          <w:rFonts w:ascii="Arial" w:hAnsi="Arial" w:cs="Arial"/>
          <w:b/>
          <w:bCs/>
          <w:sz w:val="24"/>
          <w:szCs w:val="24"/>
          <w:lang w:eastAsia="zh-CN" w:bidi="hi-IN"/>
        </w:rPr>
      </w:pPr>
      <w:r w:rsidRPr="16D52FDC">
        <w:rPr>
          <w:rFonts w:ascii="Arial" w:hAnsi="Arial" w:cs="Arial"/>
          <w:b/>
          <w:bCs/>
          <w:sz w:val="24"/>
          <w:szCs w:val="24"/>
          <w:lang w:eastAsia="zh-CN" w:bidi="hi-IN"/>
        </w:rPr>
        <w:t xml:space="preserve">Clause 80 </w:t>
      </w:r>
      <w:r w:rsidR="5D283258">
        <w:tab/>
      </w:r>
      <w:r w:rsidRPr="16D52FDC">
        <w:rPr>
          <w:rFonts w:ascii="Arial" w:hAnsi="Arial" w:cs="Arial"/>
          <w:b/>
          <w:bCs/>
          <w:sz w:val="24"/>
          <w:szCs w:val="24"/>
          <w:lang w:eastAsia="zh-CN" w:bidi="hi-IN"/>
        </w:rPr>
        <w:t>Sections 86 to 88</w:t>
      </w:r>
    </w:p>
    <w:p w14:paraId="3A52A45C" w14:textId="2C2B06C8" w:rsidR="00E35EA7" w:rsidRPr="00E35EA7" w:rsidRDefault="16D52FDC" w:rsidP="16D52FDC">
      <w:pPr>
        <w:spacing w:before="210" w:after="210" w:line="300" w:lineRule="auto"/>
        <w:rPr>
          <w:rFonts w:ascii="Arial" w:eastAsia="Arial" w:hAnsi="Arial" w:cs="Arial"/>
          <w:sz w:val="24"/>
          <w:szCs w:val="24"/>
        </w:rPr>
      </w:pPr>
      <w:r w:rsidRPr="16D52FDC">
        <w:rPr>
          <w:rFonts w:ascii="Arial" w:hAnsi="Arial" w:cs="Arial"/>
          <w:sz w:val="24"/>
          <w:szCs w:val="24"/>
          <w:lang w:eastAsia="zh-CN" w:bidi="hi-IN"/>
        </w:rPr>
        <w:t>This clause substitutes</w:t>
      </w:r>
      <w:r w:rsidRPr="00140F8D">
        <w:rPr>
          <w:rFonts w:ascii="Arial" w:eastAsia="Arial" w:hAnsi="Arial" w:cs="Arial"/>
          <w:sz w:val="24"/>
          <w:szCs w:val="24"/>
        </w:rPr>
        <w:t xml:space="preserve"> sections 86 to 88 of </w:t>
      </w:r>
      <w:r w:rsidR="005731C7">
        <w:rPr>
          <w:rFonts w:ascii="Arial" w:eastAsia="Arial" w:hAnsi="Arial" w:cs="Arial"/>
          <w:sz w:val="24"/>
          <w:szCs w:val="24"/>
        </w:rPr>
        <w:t>the Urban Forest Act</w:t>
      </w:r>
      <w:r w:rsidRPr="00140F8D">
        <w:rPr>
          <w:rFonts w:ascii="Arial" w:eastAsia="Arial" w:hAnsi="Arial" w:cs="Arial"/>
          <w:sz w:val="24"/>
          <w:szCs w:val="24"/>
        </w:rPr>
        <w:t xml:space="preserve"> to update the notification</w:t>
      </w:r>
      <w:r w:rsidRPr="16D52FDC">
        <w:rPr>
          <w:rFonts w:ascii="Arial" w:eastAsia="Arial" w:hAnsi="Arial" w:cs="Arial"/>
          <w:sz w:val="24"/>
          <w:szCs w:val="24"/>
        </w:rPr>
        <w:t xml:space="preserve"> requirements </w:t>
      </w:r>
      <w:r w:rsidRPr="00140F8D">
        <w:rPr>
          <w:rFonts w:ascii="Arial" w:eastAsia="Arial" w:hAnsi="Arial" w:cs="Arial"/>
          <w:sz w:val="24"/>
          <w:szCs w:val="24"/>
        </w:rPr>
        <w:t>for approved tree management plans.</w:t>
      </w:r>
      <w:r w:rsidRPr="16D52FDC">
        <w:rPr>
          <w:rFonts w:ascii="Arial" w:eastAsia="Arial" w:hAnsi="Arial" w:cs="Arial"/>
          <w:sz w:val="24"/>
          <w:szCs w:val="24"/>
        </w:rPr>
        <w:t xml:space="preserve"> The main changes to section 86 is that in subsection (1) in addition to </w:t>
      </w:r>
      <w:r w:rsidRPr="00140F8D">
        <w:rPr>
          <w:rFonts w:ascii="Arial" w:eastAsia="Arial" w:hAnsi="Arial" w:cs="Arial"/>
          <w:sz w:val="24"/>
          <w:szCs w:val="24"/>
        </w:rPr>
        <w:t>the decision</w:t>
      </w:r>
      <w:r w:rsidR="00E35EA7">
        <w:noBreakHyphen/>
      </w:r>
      <w:r w:rsidRPr="00140F8D">
        <w:rPr>
          <w:rFonts w:ascii="Arial" w:eastAsia="Arial" w:hAnsi="Arial" w:cs="Arial"/>
          <w:sz w:val="24"/>
          <w:szCs w:val="24"/>
        </w:rPr>
        <w:t>maker giv</w:t>
      </w:r>
      <w:r w:rsidRPr="16D52FDC">
        <w:rPr>
          <w:rFonts w:ascii="Arial" w:hAnsi="Arial" w:cs="Arial"/>
          <w:sz w:val="24"/>
          <w:szCs w:val="24"/>
          <w:lang w:eastAsia="zh-CN" w:bidi="hi-IN"/>
        </w:rPr>
        <w:t>ing</w:t>
      </w:r>
      <w:r w:rsidRPr="00140F8D">
        <w:rPr>
          <w:rFonts w:ascii="Arial" w:eastAsia="Arial" w:hAnsi="Arial" w:cs="Arial"/>
          <w:sz w:val="24"/>
          <w:szCs w:val="24"/>
        </w:rPr>
        <w:t xml:space="preserve"> written notice of the decision to</w:t>
      </w:r>
      <w:r w:rsidRPr="16D52FDC">
        <w:rPr>
          <w:rFonts w:ascii="Arial" w:eastAsia="Arial" w:hAnsi="Arial" w:cs="Arial"/>
          <w:sz w:val="24"/>
          <w:szCs w:val="24"/>
        </w:rPr>
        <w:t xml:space="preserve"> </w:t>
      </w:r>
      <w:r w:rsidRPr="00140F8D">
        <w:rPr>
          <w:rFonts w:ascii="Arial" w:eastAsia="Arial" w:hAnsi="Arial" w:cs="Arial"/>
          <w:sz w:val="24"/>
          <w:szCs w:val="24"/>
        </w:rPr>
        <w:t>the lessee or custodian of the land on which the tree is located</w:t>
      </w:r>
      <w:r w:rsidRPr="16D52FDC">
        <w:rPr>
          <w:rFonts w:ascii="Arial" w:eastAsia="Arial" w:hAnsi="Arial" w:cs="Arial"/>
          <w:sz w:val="24"/>
          <w:szCs w:val="24"/>
        </w:rPr>
        <w:t>,</w:t>
      </w:r>
      <w:r w:rsidRPr="00140F8D">
        <w:rPr>
          <w:rFonts w:ascii="Arial" w:eastAsia="Arial" w:hAnsi="Arial" w:cs="Arial"/>
          <w:sz w:val="24"/>
          <w:szCs w:val="24"/>
        </w:rPr>
        <w:t xml:space="preserve"> </w:t>
      </w:r>
      <w:r w:rsidRPr="16D52FDC">
        <w:rPr>
          <w:rFonts w:ascii="Arial" w:eastAsia="Arial" w:hAnsi="Arial" w:cs="Arial"/>
          <w:sz w:val="24"/>
          <w:szCs w:val="24"/>
        </w:rPr>
        <w:t xml:space="preserve">they must also give notice to </w:t>
      </w:r>
      <w:r w:rsidRPr="00140F8D">
        <w:rPr>
          <w:rFonts w:ascii="Arial" w:eastAsia="Arial" w:hAnsi="Arial" w:cs="Arial"/>
          <w:sz w:val="24"/>
          <w:szCs w:val="24"/>
        </w:rPr>
        <w:t>the lessee or custodian of the land where the approved activity is to occur</w:t>
      </w:r>
      <w:r w:rsidRPr="16D52FDC">
        <w:rPr>
          <w:rFonts w:ascii="Arial" w:eastAsia="Arial" w:hAnsi="Arial" w:cs="Arial"/>
          <w:sz w:val="24"/>
          <w:szCs w:val="24"/>
        </w:rPr>
        <w:t xml:space="preserve"> if the tree is not located on the same land</w:t>
      </w:r>
      <w:r w:rsidR="00500B8E">
        <w:rPr>
          <w:rFonts w:ascii="Arial" w:eastAsia="Arial" w:hAnsi="Arial" w:cs="Arial"/>
          <w:sz w:val="24"/>
          <w:szCs w:val="24"/>
        </w:rPr>
        <w:t>.</w:t>
      </w:r>
      <w:r w:rsidRPr="16D52FDC">
        <w:rPr>
          <w:rFonts w:ascii="Arial" w:eastAsia="Arial" w:hAnsi="Arial" w:cs="Arial"/>
          <w:sz w:val="24"/>
          <w:szCs w:val="24"/>
        </w:rPr>
        <w:t xml:space="preserve"> </w:t>
      </w:r>
      <w:r w:rsidRPr="00140F8D">
        <w:rPr>
          <w:rFonts w:ascii="Arial" w:eastAsia="Arial" w:hAnsi="Arial" w:cs="Arial"/>
          <w:sz w:val="24"/>
          <w:szCs w:val="24"/>
        </w:rPr>
        <w:t xml:space="preserve">Subsection (2) limits the notification requirements. </w:t>
      </w:r>
      <w:r w:rsidRPr="16D52FDC">
        <w:rPr>
          <w:rFonts w:ascii="Arial" w:eastAsia="Arial" w:hAnsi="Arial" w:cs="Arial"/>
          <w:sz w:val="24"/>
          <w:szCs w:val="24"/>
        </w:rPr>
        <w:t xml:space="preserve">The main change is to clarify that the </w:t>
      </w:r>
      <w:r w:rsidRPr="00140F8D">
        <w:rPr>
          <w:rFonts w:ascii="Arial" w:eastAsia="Arial" w:hAnsi="Arial" w:cs="Arial"/>
          <w:sz w:val="24"/>
          <w:szCs w:val="24"/>
        </w:rPr>
        <w:t>decision</w:t>
      </w:r>
      <w:r w:rsidR="00E35EA7">
        <w:noBreakHyphen/>
      </w:r>
      <w:r w:rsidRPr="00140F8D">
        <w:rPr>
          <w:rFonts w:ascii="Arial" w:eastAsia="Arial" w:hAnsi="Arial" w:cs="Arial"/>
          <w:sz w:val="24"/>
          <w:szCs w:val="24"/>
        </w:rPr>
        <w:t>maker is not required to notify adjoining occupiers where the approved tree management plan relates to a public tree.</w:t>
      </w:r>
    </w:p>
    <w:p w14:paraId="0F964512" w14:textId="38018E0E" w:rsidR="00E35EA7" w:rsidRPr="00E35EA7" w:rsidRDefault="16D52FDC" w:rsidP="16D52FDC">
      <w:pPr>
        <w:spacing w:before="210" w:after="210" w:line="300" w:lineRule="auto"/>
        <w:rPr>
          <w:rFonts w:ascii="Arial" w:eastAsia="Arial" w:hAnsi="Arial" w:cs="Arial"/>
          <w:sz w:val="24"/>
          <w:szCs w:val="24"/>
        </w:rPr>
      </w:pPr>
      <w:r w:rsidRPr="16D52FDC">
        <w:rPr>
          <w:rFonts w:ascii="Arial" w:eastAsia="Arial" w:hAnsi="Arial" w:cs="Arial"/>
          <w:sz w:val="24"/>
          <w:szCs w:val="24"/>
        </w:rPr>
        <w:t xml:space="preserve">The main change in relation to section 87 is that </w:t>
      </w:r>
      <w:r w:rsidRPr="00140F8D">
        <w:rPr>
          <w:rFonts w:ascii="Arial" w:eastAsia="Arial" w:hAnsi="Arial" w:cs="Arial"/>
          <w:sz w:val="24"/>
          <w:szCs w:val="24"/>
        </w:rPr>
        <w:t xml:space="preserve">an approved tree management plan takes effect on the date stated in the </w:t>
      </w:r>
      <w:r w:rsidRPr="16D52FDC">
        <w:rPr>
          <w:rFonts w:ascii="Arial" w:eastAsia="Arial" w:hAnsi="Arial" w:cs="Arial"/>
          <w:sz w:val="24"/>
          <w:szCs w:val="24"/>
        </w:rPr>
        <w:t xml:space="preserve">tree management </w:t>
      </w:r>
      <w:r w:rsidRPr="00140F8D">
        <w:rPr>
          <w:rFonts w:ascii="Arial" w:eastAsia="Arial" w:hAnsi="Arial" w:cs="Arial"/>
          <w:sz w:val="24"/>
          <w:szCs w:val="24"/>
        </w:rPr>
        <w:t>plan</w:t>
      </w:r>
      <w:r w:rsidRPr="16D52FDC">
        <w:rPr>
          <w:rFonts w:ascii="Arial" w:eastAsia="Arial" w:hAnsi="Arial" w:cs="Arial"/>
          <w:sz w:val="24"/>
          <w:szCs w:val="24"/>
        </w:rPr>
        <w:t xml:space="preserve"> rather than the approval dated of the plan</w:t>
      </w:r>
      <w:r w:rsidRPr="00140F8D">
        <w:rPr>
          <w:rFonts w:ascii="Arial" w:eastAsia="Arial" w:hAnsi="Arial" w:cs="Arial"/>
          <w:sz w:val="24"/>
          <w:szCs w:val="24"/>
        </w:rPr>
        <w:t>.</w:t>
      </w:r>
    </w:p>
    <w:p w14:paraId="0241E930" w14:textId="38B36154" w:rsidR="00E35EA7" w:rsidRPr="00E35EA7" w:rsidRDefault="16D52FDC" w:rsidP="16D52FDC">
      <w:pPr>
        <w:spacing w:before="210" w:after="210" w:line="300" w:lineRule="auto"/>
        <w:rPr>
          <w:rFonts w:ascii="Arial" w:eastAsia="Arial" w:hAnsi="Arial" w:cs="Arial"/>
          <w:sz w:val="24"/>
          <w:szCs w:val="24"/>
        </w:rPr>
      </w:pPr>
      <w:r w:rsidRPr="16D52FDC">
        <w:rPr>
          <w:rFonts w:ascii="Arial" w:eastAsia="Arial" w:hAnsi="Arial" w:cs="Arial"/>
          <w:sz w:val="24"/>
          <w:szCs w:val="24"/>
        </w:rPr>
        <w:t>The main change in relation to section 88 is that update the terminology to refer to rules rather than guidelines and to distinguish that the director-general may make rules for public trees and the conservator can make rules for protected trees other than public trees.</w:t>
      </w:r>
    </w:p>
    <w:p w14:paraId="21CC8A91" w14:textId="50199490" w:rsidR="00466173" w:rsidRDefault="00E35EA7" w:rsidP="00E35EA7">
      <w:pPr>
        <w:spacing w:after="100" w:afterAutospacing="1"/>
        <w:contextualSpacing/>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81</w:t>
      </w:r>
      <w:r w:rsidRPr="00E35EA7">
        <w:rPr>
          <w:rFonts w:ascii="Arial" w:hAnsi="Arial" w:cs="Arial"/>
          <w:b/>
          <w:bCs/>
          <w:sz w:val="24"/>
          <w:szCs w:val="24"/>
          <w:lang w:eastAsia="zh-CN" w:bidi="hi-IN"/>
        </w:rPr>
        <w:t xml:space="preserve"> </w:t>
      </w:r>
      <w:r>
        <w:tab/>
      </w:r>
      <w:r w:rsidRPr="00E35EA7">
        <w:rPr>
          <w:rFonts w:ascii="Arial" w:hAnsi="Arial" w:cs="Arial"/>
          <w:b/>
          <w:bCs/>
          <w:sz w:val="24"/>
          <w:szCs w:val="24"/>
          <w:lang w:eastAsia="zh-CN" w:bidi="hi-IN"/>
        </w:rPr>
        <w:t>Offence</w:t>
      </w:r>
      <w:r w:rsidR="00C27F8B" w:rsidRPr="00C27F8B">
        <w:rPr>
          <w:rFonts w:ascii="Arial" w:hAnsi="Arial" w:cs="Arial"/>
          <w:b/>
          <w:bCs/>
          <w:sz w:val="24"/>
          <w:szCs w:val="24"/>
          <w:lang w:eastAsia="zh-CN" w:bidi="hi-IN"/>
        </w:rPr>
        <w:t>—c</w:t>
      </w:r>
      <w:r w:rsidRPr="00E35EA7">
        <w:rPr>
          <w:rFonts w:ascii="Arial" w:hAnsi="Arial" w:cs="Arial"/>
          <w:b/>
          <w:bCs/>
          <w:sz w:val="24"/>
          <w:szCs w:val="24"/>
          <w:lang w:eastAsia="zh-CN" w:bidi="hi-IN"/>
        </w:rPr>
        <w:t xml:space="preserve">ontravene tree management plan </w:t>
      </w:r>
    </w:p>
    <w:p w14:paraId="106281D2" w14:textId="1169C58E" w:rsidR="00E35EA7" w:rsidRPr="00E35EA7" w:rsidRDefault="00E35EA7" w:rsidP="00140F8D">
      <w:pPr>
        <w:spacing w:after="100" w:afterAutospacing="1"/>
        <w:ind w:left="720" w:firstLine="720"/>
        <w:rPr>
          <w:rFonts w:ascii="Arial" w:hAnsi="Arial" w:cs="Arial"/>
          <w:b/>
          <w:bCs/>
          <w:sz w:val="24"/>
          <w:szCs w:val="24"/>
          <w:lang w:eastAsia="zh-CN" w:bidi="hi-IN"/>
        </w:rPr>
      </w:pPr>
      <w:r w:rsidRPr="00E35EA7">
        <w:rPr>
          <w:rFonts w:ascii="Arial" w:hAnsi="Arial" w:cs="Arial"/>
          <w:b/>
          <w:bCs/>
          <w:sz w:val="24"/>
          <w:szCs w:val="24"/>
          <w:lang w:eastAsia="zh-CN" w:bidi="hi-IN"/>
        </w:rPr>
        <w:t xml:space="preserve">Section 90 (1) </w:t>
      </w:r>
    </w:p>
    <w:p w14:paraId="2E1B0445"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sz w:val="24"/>
          <w:szCs w:val="24"/>
          <w:lang w:eastAsia="zh-CN" w:bidi="hi-IN"/>
        </w:rPr>
        <w:t>This clause updates section 90 (1) by replacing the reference to “a tree management plan” with “an approved tree management plan”. The change clarifies that the offence for contravening a tree management plan applies only where the plan has been formally approved.</w:t>
      </w:r>
    </w:p>
    <w:p w14:paraId="3E79BB54" w14:textId="00654902" w:rsidR="008E46EC" w:rsidRDefault="00E35EA7" w:rsidP="00E35EA7">
      <w:pPr>
        <w:spacing w:after="100" w:afterAutospacing="1"/>
        <w:contextualSpacing/>
        <w:rPr>
          <w:rFonts w:ascii="Arial" w:hAnsi="Arial" w:cs="Arial"/>
          <w:b/>
          <w:bCs/>
          <w:sz w:val="24"/>
          <w:szCs w:val="24"/>
          <w:lang w:eastAsia="zh-CN" w:bidi="hi-IN"/>
        </w:rPr>
      </w:pPr>
      <w:r w:rsidRPr="00E35EA7">
        <w:rPr>
          <w:rFonts w:ascii="Arial" w:hAnsi="Arial" w:cs="Arial"/>
          <w:b/>
          <w:bCs/>
          <w:sz w:val="24"/>
          <w:szCs w:val="24"/>
          <w:lang w:eastAsia="zh-CN" w:bidi="hi-IN"/>
        </w:rPr>
        <w:lastRenderedPageBreak/>
        <w:t xml:space="preserve">Clause </w:t>
      </w:r>
      <w:r w:rsidR="16D52FDC" w:rsidRPr="16D52FDC">
        <w:rPr>
          <w:rFonts w:ascii="Arial" w:hAnsi="Arial" w:cs="Arial"/>
          <w:b/>
          <w:bCs/>
          <w:sz w:val="24"/>
          <w:szCs w:val="24"/>
          <w:lang w:eastAsia="zh-CN" w:bidi="hi-IN"/>
        </w:rPr>
        <w:t>82</w:t>
      </w:r>
      <w:r w:rsidRPr="00E35EA7">
        <w:rPr>
          <w:rFonts w:ascii="Arial" w:hAnsi="Arial" w:cs="Arial"/>
          <w:b/>
          <w:bCs/>
          <w:sz w:val="24"/>
          <w:szCs w:val="24"/>
          <w:lang w:eastAsia="zh-CN" w:bidi="hi-IN"/>
        </w:rPr>
        <w:t xml:space="preserve"> </w:t>
      </w:r>
      <w:r>
        <w:tab/>
      </w:r>
      <w:r w:rsidRPr="00E35EA7">
        <w:rPr>
          <w:rFonts w:ascii="Arial" w:hAnsi="Arial" w:cs="Arial"/>
          <w:b/>
          <w:bCs/>
          <w:sz w:val="24"/>
          <w:szCs w:val="24"/>
          <w:lang w:eastAsia="zh-CN" w:bidi="hi-IN"/>
        </w:rPr>
        <w:t>Tree bonds and tree bond agreements</w:t>
      </w:r>
    </w:p>
    <w:p w14:paraId="5D7FA0A2" w14:textId="6D71B6AB" w:rsidR="00E35EA7" w:rsidRPr="00E35EA7" w:rsidRDefault="00E35EA7" w:rsidP="00140F8D">
      <w:pPr>
        <w:spacing w:after="100" w:afterAutospacing="1"/>
        <w:ind w:left="720" w:firstLine="720"/>
        <w:rPr>
          <w:rFonts w:ascii="Arial" w:hAnsi="Arial" w:cs="Arial"/>
          <w:b/>
          <w:bCs/>
          <w:sz w:val="24"/>
          <w:szCs w:val="24"/>
          <w:lang w:eastAsia="zh-CN" w:bidi="hi-IN"/>
        </w:rPr>
      </w:pPr>
      <w:r w:rsidRPr="00E35EA7">
        <w:rPr>
          <w:rFonts w:ascii="Arial" w:hAnsi="Arial" w:cs="Arial"/>
          <w:b/>
          <w:bCs/>
          <w:sz w:val="24"/>
          <w:szCs w:val="24"/>
          <w:lang w:eastAsia="zh-CN" w:bidi="hi-IN"/>
        </w:rPr>
        <w:t>Section 92 (1) (a) (</w:t>
      </w:r>
      <w:proofErr w:type="spellStart"/>
      <w:r w:rsidRPr="00E35EA7">
        <w:rPr>
          <w:rFonts w:ascii="Arial" w:hAnsi="Arial" w:cs="Arial"/>
          <w:b/>
          <w:bCs/>
          <w:sz w:val="24"/>
          <w:szCs w:val="24"/>
          <w:lang w:eastAsia="zh-CN" w:bidi="hi-IN"/>
        </w:rPr>
        <w:t>i</w:t>
      </w:r>
      <w:proofErr w:type="spellEnd"/>
      <w:r w:rsidRPr="00E35EA7">
        <w:rPr>
          <w:rFonts w:ascii="Arial" w:hAnsi="Arial" w:cs="Arial"/>
          <w:b/>
          <w:bCs/>
          <w:sz w:val="24"/>
          <w:szCs w:val="24"/>
          <w:lang w:eastAsia="zh-CN" w:bidi="hi-IN"/>
        </w:rPr>
        <w:t xml:space="preserve">) </w:t>
      </w:r>
    </w:p>
    <w:p w14:paraId="04425154"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sz w:val="24"/>
          <w:szCs w:val="24"/>
          <w:lang w:eastAsia="zh-CN" w:bidi="hi-IN"/>
        </w:rPr>
        <w:t>This clause updates section 92 (1) (a) (</w:t>
      </w:r>
      <w:proofErr w:type="spellStart"/>
      <w:r w:rsidRPr="00E35EA7">
        <w:rPr>
          <w:rFonts w:ascii="Arial" w:hAnsi="Arial" w:cs="Arial"/>
          <w:sz w:val="24"/>
          <w:szCs w:val="24"/>
          <w:lang w:eastAsia="zh-CN" w:bidi="hi-IN"/>
        </w:rPr>
        <w:t>i</w:t>
      </w:r>
      <w:proofErr w:type="spellEnd"/>
      <w:r w:rsidRPr="00E35EA7">
        <w:rPr>
          <w:rFonts w:ascii="Arial" w:hAnsi="Arial" w:cs="Arial"/>
          <w:sz w:val="24"/>
          <w:szCs w:val="24"/>
          <w:lang w:eastAsia="zh-CN" w:bidi="hi-IN"/>
        </w:rPr>
        <w:t>) to replace the reference to “a tree management plan” with “an approved tree management plan”. The change ensures that tree bonds and tree bond agreement are tied only to approved tree management plans.</w:t>
      </w:r>
    </w:p>
    <w:p w14:paraId="578E1DD4" w14:textId="48AE8C65" w:rsidR="00160692" w:rsidRDefault="00E35EA7" w:rsidP="00E35EA7">
      <w:pPr>
        <w:spacing w:after="100" w:afterAutospacing="1"/>
        <w:contextualSpacing/>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83</w:t>
      </w:r>
      <w:r>
        <w:tab/>
      </w:r>
      <w:r w:rsidRPr="00E35EA7">
        <w:rPr>
          <w:rFonts w:ascii="Arial" w:hAnsi="Arial" w:cs="Arial"/>
          <w:b/>
          <w:bCs/>
          <w:sz w:val="24"/>
          <w:szCs w:val="24"/>
          <w:lang w:eastAsia="zh-CN" w:bidi="hi-IN"/>
        </w:rPr>
        <w:t xml:space="preserve">Advisory </w:t>
      </w:r>
      <w:r w:rsidR="00160692" w:rsidRPr="00160692">
        <w:rPr>
          <w:rFonts w:ascii="Arial" w:hAnsi="Arial" w:cs="Arial"/>
          <w:b/>
          <w:bCs/>
          <w:sz w:val="24"/>
          <w:szCs w:val="24"/>
          <w:lang w:eastAsia="zh-CN" w:bidi="hi-IN"/>
        </w:rPr>
        <w:t>panel—functions</w:t>
      </w:r>
    </w:p>
    <w:p w14:paraId="7F36BB42" w14:textId="6ED0B3C9" w:rsidR="00E35EA7" w:rsidRPr="00E35EA7" w:rsidRDefault="00E35EA7" w:rsidP="00140F8D">
      <w:pPr>
        <w:spacing w:after="100" w:afterAutospacing="1"/>
        <w:ind w:left="720" w:firstLine="720"/>
        <w:rPr>
          <w:rFonts w:ascii="Arial" w:hAnsi="Arial" w:cs="Arial"/>
          <w:b/>
          <w:bCs/>
          <w:sz w:val="24"/>
          <w:szCs w:val="24"/>
          <w:lang w:eastAsia="zh-CN" w:bidi="hi-IN"/>
        </w:rPr>
      </w:pPr>
      <w:r w:rsidRPr="00E35EA7">
        <w:rPr>
          <w:rFonts w:ascii="Arial" w:hAnsi="Arial" w:cs="Arial"/>
          <w:b/>
          <w:bCs/>
          <w:sz w:val="24"/>
          <w:szCs w:val="24"/>
          <w:lang w:eastAsia="zh-CN" w:bidi="hi-IN"/>
        </w:rPr>
        <w:t>Section 100 (a) (ii)</w:t>
      </w:r>
    </w:p>
    <w:p w14:paraId="71BAD892" w14:textId="38965A7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section 100 (a) (ii) of the </w:t>
      </w:r>
      <w:r w:rsidRPr="00CF42D3">
        <w:rPr>
          <w:rFonts w:ascii="Arial" w:hAnsi="Arial" w:cs="Arial"/>
          <w:sz w:val="24"/>
          <w:szCs w:val="24"/>
          <w:lang w:eastAsia="zh-CN" w:bidi="hi-IN"/>
        </w:rPr>
        <w:t xml:space="preserve">Urban Forest Act </w:t>
      </w:r>
      <w:r w:rsidRPr="00E35EA7">
        <w:rPr>
          <w:rFonts w:ascii="Arial" w:hAnsi="Arial" w:cs="Arial"/>
          <w:sz w:val="24"/>
          <w:szCs w:val="24"/>
          <w:lang w:eastAsia="zh-CN" w:bidi="hi-IN"/>
        </w:rPr>
        <w:t>by replacing the reference to an application for approval of a tree management plan under division 5.1 with the reference to a proposal for a tree management plan under subdivision 3.3.1 or division 5.1.</w:t>
      </w:r>
    </w:p>
    <w:p w14:paraId="28135426" w14:textId="6B4CE125"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84</w:t>
      </w:r>
      <w:r>
        <w:tab/>
      </w:r>
      <w:r w:rsidRPr="00E35EA7">
        <w:rPr>
          <w:rFonts w:ascii="Arial" w:hAnsi="Arial" w:cs="Arial"/>
          <w:b/>
          <w:bCs/>
          <w:sz w:val="24"/>
          <w:szCs w:val="24"/>
          <w:lang w:eastAsia="zh-CN" w:bidi="hi-IN"/>
        </w:rPr>
        <w:t xml:space="preserve">New </w:t>
      </w:r>
      <w:r w:rsidR="000048D2">
        <w:rPr>
          <w:rFonts w:ascii="Arial" w:hAnsi="Arial" w:cs="Arial"/>
          <w:b/>
          <w:bCs/>
          <w:sz w:val="24"/>
          <w:szCs w:val="24"/>
          <w:lang w:eastAsia="zh-CN" w:bidi="hi-IN"/>
        </w:rPr>
        <w:t>d</w:t>
      </w:r>
      <w:r w:rsidRPr="00E35EA7">
        <w:rPr>
          <w:rFonts w:ascii="Arial" w:hAnsi="Arial" w:cs="Arial"/>
          <w:b/>
          <w:bCs/>
          <w:sz w:val="24"/>
          <w:szCs w:val="24"/>
          <w:lang w:eastAsia="zh-CN" w:bidi="hi-IN"/>
        </w:rPr>
        <w:t>ivision 5.4</w:t>
      </w:r>
    </w:p>
    <w:p w14:paraId="088FFA11" w14:textId="7EA049C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Division 5.4 into the </w:t>
      </w:r>
      <w:r w:rsidRPr="00CF42D3">
        <w:rPr>
          <w:rFonts w:ascii="Arial" w:hAnsi="Arial" w:cs="Arial"/>
          <w:sz w:val="24"/>
          <w:szCs w:val="24"/>
          <w:lang w:eastAsia="zh-CN" w:bidi="hi-IN"/>
        </w:rPr>
        <w:t>Urban Forest Act</w:t>
      </w:r>
      <w:r w:rsidRPr="00E35EA7">
        <w:rPr>
          <w:rFonts w:ascii="Arial" w:hAnsi="Arial" w:cs="Arial"/>
          <w:sz w:val="24"/>
          <w:szCs w:val="24"/>
          <w:lang w:eastAsia="zh-CN" w:bidi="hi-IN"/>
        </w:rPr>
        <w:t xml:space="preserve"> to establish a clear statutory framework for the management of dangerous trees on leased land.</w:t>
      </w:r>
    </w:p>
    <w:p w14:paraId="167923DD" w14:textId="4E684B78"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Section 104A enables the Conservator of Flora and Fauna to issue a </w:t>
      </w:r>
      <w:r w:rsidR="00A75446">
        <w:rPr>
          <w:rFonts w:ascii="Arial" w:hAnsi="Arial" w:cs="Arial"/>
          <w:sz w:val="24"/>
          <w:szCs w:val="24"/>
          <w:lang w:eastAsia="zh-CN" w:bidi="hi-IN"/>
        </w:rPr>
        <w:t>rectification</w:t>
      </w:r>
      <w:r w:rsidRPr="00E35EA7">
        <w:rPr>
          <w:rFonts w:ascii="Arial" w:hAnsi="Arial" w:cs="Arial"/>
          <w:sz w:val="24"/>
          <w:szCs w:val="24"/>
          <w:lang w:eastAsia="zh-CN" w:bidi="hi-IN"/>
        </w:rPr>
        <w:t xml:space="preserve"> direction in relation to a tree (other than a registered tree) where the conservator reasonably believes the tree poses a risk to health or safety of people or animals, or is causing or may cause substantial property damage to public or private property. Directions may be given orally or in writing and must identify the tree, the land and the timeframe for compliance.</w:t>
      </w:r>
    </w:p>
    <w:p w14:paraId="406185EA" w14:textId="59A03E6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Section 104A</w:t>
      </w:r>
      <w:r w:rsidR="00CF42D3">
        <w:rPr>
          <w:rFonts w:ascii="Arial" w:hAnsi="Arial" w:cs="Arial"/>
          <w:sz w:val="24"/>
          <w:szCs w:val="24"/>
          <w:lang w:eastAsia="zh-CN" w:bidi="hi-IN"/>
        </w:rPr>
        <w:t xml:space="preserve"> </w:t>
      </w:r>
      <w:r w:rsidRPr="00E35EA7">
        <w:rPr>
          <w:rFonts w:ascii="Arial" w:hAnsi="Arial" w:cs="Arial"/>
          <w:sz w:val="24"/>
          <w:szCs w:val="24"/>
          <w:lang w:eastAsia="zh-CN" w:bidi="hi-IN"/>
        </w:rPr>
        <w:t xml:space="preserve">(2) is a discretionary power, providing that the Conservator may give a </w:t>
      </w:r>
      <w:r w:rsidR="00764968">
        <w:rPr>
          <w:rFonts w:ascii="Arial" w:hAnsi="Arial" w:cs="Arial"/>
          <w:sz w:val="24"/>
          <w:szCs w:val="24"/>
          <w:lang w:eastAsia="zh-CN" w:bidi="hi-IN"/>
        </w:rPr>
        <w:t>rectification</w:t>
      </w:r>
      <w:r w:rsidRPr="00E35EA7">
        <w:rPr>
          <w:rFonts w:ascii="Arial" w:hAnsi="Arial" w:cs="Arial"/>
          <w:sz w:val="24"/>
          <w:szCs w:val="24"/>
          <w:lang w:eastAsia="zh-CN" w:bidi="hi-IN"/>
        </w:rPr>
        <w:t xml:space="preserve"> direction</w:t>
      </w:r>
      <w:r w:rsidR="00550B22">
        <w:rPr>
          <w:rFonts w:ascii="Arial" w:hAnsi="Arial" w:cs="Arial"/>
          <w:sz w:val="24"/>
          <w:szCs w:val="24"/>
          <w:lang w:eastAsia="zh-CN" w:bidi="hi-IN"/>
        </w:rPr>
        <w:t xml:space="preserve"> when </w:t>
      </w:r>
      <w:r w:rsidR="007A5C7E">
        <w:rPr>
          <w:rFonts w:ascii="Arial" w:hAnsi="Arial" w:cs="Arial"/>
          <w:sz w:val="24"/>
          <w:szCs w:val="24"/>
          <w:lang w:eastAsia="zh-CN" w:bidi="hi-IN"/>
        </w:rPr>
        <w:t>the threshold has been met.</w:t>
      </w:r>
      <w:r w:rsidRPr="00E35EA7">
        <w:rPr>
          <w:rFonts w:ascii="Arial" w:hAnsi="Arial" w:cs="Arial"/>
          <w:sz w:val="24"/>
          <w:szCs w:val="24"/>
          <w:lang w:eastAsia="zh-CN" w:bidi="hi-IN"/>
        </w:rPr>
        <w:t xml:space="preserve"> </w:t>
      </w:r>
    </w:p>
    <w:p w14:paraId="785B376C" w14:textId="7D2B01B1"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Section 104B provides for service of written </w:t>
      </w:r>
      <w:r w:rsidR="00A75446">
        <w:rPr>
          <w:rFonts w:ascii="Arial" w:hAnsi="Arial" w:cs="Arial"/>
          <w:sz w:val="24"/>
          <w:szCs w:val="24"/>
          <w:lang w:eastAsia="zh-CN" w:bidi="hi-IN"/>
        </w:rPr>
        <w:t>rectification</w:t>
      </w:r>
      <w:r w:rsidRPr="00E35EA7">
        <w:rPr>
          <w:rFonts w:ascii="Arial" w:hAnsi="Arial" w:cs="Arial"/>
          <w:sz w:val="24"/>
          <w:szCs w:val="24"/>
          <w:lang w:eastAsia="zh-CN" w:bidi="hi-IN"/>
        </w:rPr>
        <w:t xml:space="preserve"> directions or notices by leaving them conspicuously on the land where the tree is located, supporting timely and practical service of the directions.</w:t>
      </w:r>
    </w:p>
    <w:p w14:paraId="5E6A2D22" w14:textId="6A2D665C"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Section 104C creates an offence for failing to comply with a </w:t>
      </w:r>
      <w:r w:rsidR="00A75446">
        <w:rPr>
          <w:rFonts w:ascii="Arial" w:hAnsi="Arial" w:cs="Arial"/>
          <w:sz w:val="24"/>
          <w:szCs w:val="24"/>
          <w:lang w:eastAsia="zh-CN" w:bidi="hi-IN"/>
        </w:rPr>
        <w:t>rectification</w:t>
      </w:r>
      <w:r w:rsidRPr="00E35EA7">
        <w:rPr>
          <w:rFonts w:ascii="Arial" w:hAnsi="Arial" w:cs="Arial"/>
          <w:sz w:val="24"/>
          <w:szCs w:val="24"/>
          <w:lang w:eastAsia="zh-CN" w:bidi="hi-IN"/>
        </w:rPr>
        <w:t xml:space="preserve"> direction, with a maximum penalty of 50 penalty units. The offence is a strict liability offence, with a defence of reasonable excuse available.</w:t>
      </w:r>
    </w:p>
    <w:p w14:paraId="2A5257C8" w14:textId="3DF3599D" w:rsidR="00E35EA7" w:rsidRPr="00E35EA7" w:rsidRDefault="00E35EA7" w:rsidP="16D52FDC">
      <w:pPr>
        <w:spacing w:afterAutospacing="1"/>
        <w:rPr>
          <w:rFonts w:ascii="Arial" w:hAnsi="Arial" w:cs="Arial"/>
          <w:sz w:val="24"/>
          <w:szCs w:val="24"/>
          <w:lang w:eastAsia="zh-CN" w:bidi="hi-IN"/>
        </w:rPr>
      </w:pPr>
      <w:r w:rsidRPr="00E35EA7">
        <w:rPr>
          <w:rFonts w:ascii="Arial" w:hAnsi="Arial" w:cs="Arial"/>
          <w:sz w:val="24"/>
          <w:szCs w:val="24"/>
          <w:lang w:eastAsia="zh-CN" w:bidi="hi-IN"/>
        </w:rPr>
        <w:t xml:space="preserve">Section 104D enables the conservator to give a person a </w:t>
      </w:r>
      <w:r w:rsidR="00A75446">
        <w:rPr>
          <w:rFonts w:ascii="Arial" w:hAnsi="Arial" w:cs="Arial"/>
          <w:sz w:val="24"/>
          <w:szCs w:val="24"/>
          <w:lang w:eastAsia="zh-CN" w:bidi="hi-IN"/>
        </w:rPr>
        <w:t>rectification</w:t>
      </w:r>
      <w:r w:rsidRPr="00E35EA7">
        <w:rPr>
          <w:rFonts w:ascii="Arial" w:hAnsi="Arial" w:cs="Arial"/>
          <w:sz w:val="24"/>
          <w:szCs w:val="24"/>
          <w:lang w:eastAsia="zh-CN" w:bidi="hi-IN"/>
        </w:rPr>
        <w:t xml:space="preserve"> direction to require the person to do something in relation to a tree that may cause substantial damage to public property. The section also enables authorised persons to take action to carry out or complete required works where a person fails to comply with a </w:t>
      </w:r>
      <w:r w:rsidR="00A75446">
        <w:rPr>
          <w:rFonts w:ascii="Arial" w:hAnsi="Arial" w:cs="Arial"/>
          <w:sz w:val="24"/>
          <w:szCs w:val="24"/>
          <w:lang w:eastAsia="zh-CN" w:bidi="hi-IN"/>
        </w:rPr>
        <w:t>rectification</w:t>
      </w:r>
      <w:r w:rsidRPr="00E35EA7">
        <w:rPr>
          <w:rFonts w:ascii="Arial" w:hAnsi="Arial" w:cs="Arial"/>
          <w:sz w:val="24"/>
          <w:szCs w:val="24"/>
          <w:lang w:eastAsia="zh-CN" w:bidi="hi-IN"/>
        </w:rPr>
        <w:t xml:space="preserve"> direction. In addition, the section provides for cost recovery by the Territory, notice requirements prior to entry, waiver </w:t>
      </w:r>
      <w:r w:rsidR="16D52FDC" w:rsidRPr="16D52FDC">
        <w:rPr>
          <w:rFonts w:ascii="Arial" w:hAnsi="Arial" w:cs="Arial"/>
          <w:sz w:val="24"/>
          <w:szCs w:val="24"/>
          <w:lang w:eastAsia="zh-CN" w:bidi="hi-IN"/>
        </w:rPr>
        <w:t>by the</w:t>
      </w:r>
      <w:r w:rsidRPr="00E35EA7">
        <w:rPr>
          <w:rFonts w:ascii="Arial" w:hAnsi="Arial" w:cs="Arial"/>
          <w:sz w:val="24"/>
          <w:szCs w:val="24"/>
          <w:lang w:eastAsia="zh-CN" w:bidi="hi-IN"/>
        </w:rPr>
        <w:t xml:space="preserve"> person</w:t>
      </w:r>
      <w:r w:rsidR="16D52FDC" w:rsidRPr="16D52FDC">
        <w:rPr>
          <w:rFonts w:ascii="Arial" w:hAnsi="Arial" w:cs="Arial"/>
          <w:sz w:val="24"/>
          <w:szCs w:val="24"/>
          <w:lang w:eastAsia="zh-CN" w:bidi="hi-IN"/>
        </w:rPr>
        <w:t xml:space="preserve"> of the right to all or </w:t>
      </w:r>
      <w:r w:rsidR="16D52FDC" w:rsidRPr="16D52FDC">
        <w:rPr>
          <w:rFonts w:ascii="Arial" w:hAnsi="Arial" w:cs="Arial"/>
          <w:sz w:val="24"/>
          <w:szCs w:val="24"/>
          <w:lang w:eastAsia="zh-CN" w:bidi="hi-IN"/>
        </w:rPr>
        <w:lastRenderedPageBreak/>
        <w:t>part of the minimum period of notice</w:t>
      </w:r>
      <w:r w:rsidRPr="00E35EA7">
        <w:rPr>
          <w:rFonts w:ascii="Arial" w:hAnsi="Arial" w:cs="Arial"/>
          <w:sz w:val="24"/>
          <w:szCs w:val="24"/>
          <w:lang w:eastAsia="zh-CN" w:bidi="hi-IN"/>
        </w:rPr>
        <w:t>, and application of existing safeguards relating to minimising damage and compensation.</w:t>
      </w:r>
    </w:p>
    <w:p w14:paraId="2588A935" w14:textId="77777777" w:rsidR="00013140" w:rsidRDefault="00E35EA7" w:rsidP="00E35EA7">
      <w:pPr>
        <w:spacing w:after="100" w:afterAutospacing="1"/>
        <w:contextualSpacing/>
        <w:outlineLvl w:val="2"/>
        <w:rPr>
          <w:rFonts w:ascii="Arial" w:hAnsi="Arial" w:cs="Arial"/>
          <w:b/>
          <w:bCs/>
          <w:sz w:val="24"/>
          <w:szCs w:val="24"/>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85</w:t>
      </w:r>
      <w:r>
        <w:tab/>
      </w:r>
      <w:r w:rsidR="00013140" w:rsidRPr="00140F8D">
        <w:rPr>
          <w:rFonts w:ascii="Arial" w:hAnsi="Arial" w:cs="Arial"/>
          <w:b/>
          <w:bCs/>
          <w:sz w:val="24"/>
          <w:szCs w:val="24"/>
        </w:rPr>
        <w:t xml:space="preserve">Simplified outline—pt 6 </w:t>
      </w:r>
    </w:p>
    <w:p w14:paraId="3EB940FA" w14:textId="47189A18" w:rsidR="00E35EA7" w:rsidRPr="00E35EA7" w:rsidRDefault="00E35EA7" w:rsidP="00140F8D">
      <w:pPr>
        <w:spacing w:after="100" w:afterAutospacing="1"/>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Section 106, new note</w:t>
      </w:r>
    </w:p>
    <w:p w14:paraId="39F1BEB2" w14:textId="3B82370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a new Note 1A into the simplified outline in section 106 of the </w:t>
      </w:r>
      <w:r w:rsidRPr="00CF42D3">
        <w:rPr>
          <w:rFonts w:ascii="Arial" w:hAnsi="Arial" w:cs="Arial"/>
          <w:sz w:val="24"/>
          <w:szCs w:val="24"/>
          <w:lang w:eastAsia="zh-CN" w:bidi="hi-IN"/>
        </w:rPr>
        <w:t>Urban Forest Act</w:t>
      </w:r>
      <w:r w:rsidRPr="00E35EA7">
        <w:rPr>
          <w:rFonts w:ascii="Arial" w:hAnsi="Arial" w:cs="Arial"/>
          <w:sz w:val="24"/>
          <w:szCs w:val="24"/>
          <w:lang w:eastAsia="zh-CN" w:bidi="hi-IN"/>
        </w:rPr>
        <w:t>.</w:t>
      </w:r>
      <w:r w:rsidR="16D52FDC" w:rsidRPr="16D52FDC">
        <w:rPr>
          <w:rFonts w:ascii="Arial" w:hAnsi="Arial" w:cs="Arial"/>
          <w:sz w:val="24"/>
          <w:szCs w:val="24"/>
          <w:lang w:eastAsia="zh-CN" w:bidi="hi-IN"/>
        </w:rPr>
        <w:t xml:space="preserve"> </w:t>
      </w:r>
      <w:r w:rsidRPr="00E35EA7">
        <w:rPr>
          <w:rFonts w:ascii="Arial" w:hAnsi="Arial" w:cs="Arial"/>
          <w:sz w:val="24"/>
          <w:szCs w:val="24"/>
          <w:lang w:eastAsia="zh-CN" w:bidi="hi-IN"/>
        </w:rPr>
        <w:t xml:space="preserve">The new note explains that the Territory Planning Authority may approve the removal of a regulated tree or a public tree before a development application is made, where the authority is satisfied that removing the tree will facilitate the achievement of a desired planning outcome of the proposed development, under Part 7.1A of the </w:t>
      </w:r>
      <w:r w:rsidRPr="00CF42D3">
        <w:rPr>
          <w:rFonts w:ascii="Arial" w:hAnsi="Arial" w:cs="Arial"/>
          <w:sz w:val="24"/>
          <w:szCs w:val="24"/>
          <w:lang w:eastAsia="zh-CN" w:bidi="hi-IN"/>
        </w:rPr>
        <w:t>Planning Act.</w:t>
      </w:r>
    </w:p>
    <w:p w14:paraId="0A2D75A7" w14:textId="28DCB79D"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The amendment improves legislative clarity by signposting the interaction between the Urban Forest Act and the new development-based design ground tree removal approval pathway.</w:t>
      </w:r>
    </w:p>
    <w:p w14:paraId="280071D8" w14:textId="77777777" w:rsidR="00604D9E" w:rsidRDefault="00E35EA7" w:rsidP="00140F8D">
      <w:pPr>
        <w:spacing w:after="100" w:afterAutospacing="1"/>
        <w:ind w:left="1440" w:hanging="1440"/>
        <w:contextualSpacing/>
        <w:outlineLvl w:val="2"/>
        <w:rPr>
          <w:rFonts w:ascii="Arial" w:hAnsi="Arial" w:cs="Arial"/>
          <w:b/>
          <w:bCs/>
          <w:sz w:val="24"/>
          <w:szCs w:val="24"/>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86</w:t>
      </w:r>
      <w:r>
        <w:tab/>
      </w:r>
      <w:r w:rsidR="00604D9E" w:rsidRPr="00140F8D">
        <w:rPr>
          <w:rFonts w:ascii="Arial" w:hAnsi="Arial" w:cs="Arial"/>
          <w:b/>
          <w:bCs/>
          <w:sz w:val="24"/>
          <w:szCs w:val="24"/>
        </w:rPr>
        <w:t xml:space="preserve">Land subject to development—conservator may give advice about tree protection </w:t>
      </w:r>
    </w:p>
    <w:p w14:paraId="0D0749FC" w14:textId="42BCF71D" w:rsidR="00E35EA7" w:rsidRPr="00E35EA7" w:rsidRDefault="00E35EA7" w:rsidP="00140F8D">
      <w:pPr>
        <w:spacing w:after="100" w:afterAutospacing="1"/>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New section 107 (1A)</w:t>
      </w:r>
    </w:p>
    <w:p w14:paraId="0B3D3448" w14:textId="6CA7B236"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subsection 107 (1A) into the </w:t>
      </w:r>
      <w:r w:rsidRPr="00CF42D3">
        <w:rPr>
          <w:rFonts w:ascii="Arial" w:hAnsi="Arial" w:cs="Arial"/>
          <w:sz w:val="24"/>
          <w:szCs w:val="24"/>
          <w:lang w:eastAsia="zh-CN" w:bidi="hi-IN"/>
        </w:rPr>
        <w:t>Urban Forest Act</w:t>
      </w:r>
      <w:r w:rsidRPr="00E35EA7">
        <w:rPr>
          <w:rFonts w:ascii="Arial" w:hAnsi="Arial" w:cs="Arial"/>
          <w:sz w:val="24"/>
          <w:szCs w:val="24"/>
          <w:lang w:eastAsia="zh-CN" w:bidi="hi-IN"/>
        </w:rPr>
        <w:t>.</w:t>
      </w:r>
      <w:r w:rsidR="0057054A">
        <w:rPr>
          <w:rFonts w:ascii="Arial" w:hAnsi="Arial" w:cs="Arial"/>
          <w:sz w:val="24"/>
          <w:szCs w:val="24"/>
          <w:lang w:eastAsia="zh-CN" w:bidi="hi-IN"/>
        </w:rPr>
        <w:t xml:space="preserve"> </w:t>
      </w:r>
      <w:r w:rsidRPr="00E35EA7">
        <w:rPr>
          <w:rFonts w:ascii="Arial" w:hAnsi="Arial" w:cs="Arial"/>
          <w:sz w:val="24"/>
          <w:szCs w:val="24"/>
          <w:lang w:eastAsia="zh-CN" w:bidi="hi-IN"/>
        </w:rPr>
        <w:t xml:space="preserve">The new provision clarifies that section 107 does not apply where the territory planning authority has approved the removal of a regulated tree or a public tree under Part 7.1A (Development proposals involving tree removals) of the </w:t>
      </w:r>
      <w:r w:rsidRPr="00CF42D3">
        <w:rPr>
          <w:rFonts w:ascii="Arial" w:hAnsi="Arial" w:cs="Arial"/>
          <w:sz w:val="24"/>
          <w:szCs w:val="24"/>
          <w:lang w:eastAsia="zh-CN" w:bidi="hi-IN"/>
        </w:rPr>
        <w:t>Planning Act</w:t>
      </w:r>
      <w:r w:rsidRPr="00E35EA7">
        <w:rPr>
          <w:rFonts w:ascii="Arial" w:hAnsi="Arial" w:cs="Arial"/>
          <w:sz w:val="24"/>
          <w:szCs w:val="24"/>
          <w:lang w:eastAsia="zh-CN" w:bidi="hi-IN"/>
        </w:rPr>
        <w:t>.</w:t>
      </w:r>
      <w:r w:rsidR="007B712D">
        <w:rPr>
          <w:rFonts w:ascii="Arial" w:hAnsi="Arial" w:cs="Arial"/>
          <w:sz w:val="24"/>
          <w:szCs w:val="24"/>
          <w:lang w:eastAsia="zh-CN" w:bidi="hi-IN"/>
        </w:rPr>
        <w:t xml:space="preserve"> The Conservator’s advice is considered when making the guidelines under 144G</w:t>
      </w:r>
      <w:r w:rsidR="00DB1D62">
        <w:rPr>
          <w:rFonts w:ascii="Arial" w:hAnsi="Arial" w:cs="Arial"/>
          <w:sz w:val="24"/>
          <w:szCs w:val="24"/>
          <w:lang w:eastAsia="zh-CN" w:bidi="hi-IN"/>
        </w:rPr>
        <w:t xml:space="preserve"> of the Planning Act</w:t>
      </w:r>
      <w:r w:rsidR="007B712D">
        <w:rPr>
          <w:rFonts w:ascii="Arial" w:hAnsi="Arial" w:cs="Arial"/>
          <w:sz w:val="24"/>
          <w:szCs w:val="24"/>
          <w:lang w:eastAsia="zh-CN" w:bidi="hi-IN"/>
        </w:rPr>
        <w:t xml:space="preserve">. </w:t>
      </w:r>
    </w:p>
    <w:p w14:paraId="39AB7863" w14:textId="6660E91A" w:rsidR="00C06001" w:rsidRDefault="00E35EA7" w:rsidP="00E35EA7">
      <w:pPr>
        <w:spacing w:after="100" w:afterAutospacing="1"/>
        <w:contextualSpacing/>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87</w:t>
      </w:r>
      <w:r>
        <w:tab/>
      </w:r>
      <w:r w:rsidRPr="00E35EA7">
        <w:rPr>
          <w:rFonts w:ascii="Arial" w:hAnsi="Arial" w:cs="Arial"/>
          <w:b/>
          <w:bCs/>
          <w:sz w:val="24"/>
          <w:szCs w:val="24"/>
          <w:lang w:eastAsia="zh-CN" w:bidi="hi-IN"/>
        </w:rPr>
        <w:t xml:space="preserve">Conservator’s advice about tree protection </w:t>
      </w:r>
    </w:p>
    <w:p w14:paraId="460B538C" w14:textId="34A85AAD" w:rsidR="00E35EA7" w:rsidRPr="00E35EA7" w:rsidRDefault="00E35EA7" w:rsidP="00140F8D">
      <w:pPr>
        <w:spacing w:after="100" w:afterAutospacing="1"/>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Section 108 (3) (b) (</w:t>
      </w:r>
      <w:proofErr w:type="spellStart"/>
      <w:r w:rsidRPr="00E35EA7">
        <w:rPr>
          <w:rFonts w:ascii="Arial" w:hAnsi="Arial" w:cs="Arial"/>
          <w:b/>
          <w:bCs/>
          <w:sz w:val="24"/>
          <w:szCs w:val="24"/>
          <w:lang w:eastAsia="zh-CN" w:bidi="hi-IN"/>
        </w:rPr>
        <w:t>i</w:t>
      </w:r>
      <w:proofErr w:type="spellEnd"/>
      <w:r w:rsidRPr="00E35EA7">
        <w:rPr>
          <w:rFonts w:ascii="Arial" w:hAnsi="Arial" w:cs="Arial"/>
          <w:b/>
          <w:bCs/>
          <w:sz w:val="24"/>
          <w:szCs w:val="24"/>
          <w:lang w:eastAsia="zh-CN" w:bidi="hi-IN"/>
        </w:rPr>
        <w:t>)</w:t>
      </w:r>
    </w:p>
    <w:p w14:paraId="3B90EDD6" w14:textId="23674450"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amends section 108 (3) (b) (</w:t>
      </w:r>
      <w:proofErr w:type="spellStart"/>
      <w:r w:rsidRPr="00E35EA7">
        <w:rPr>
          <w:rFonts w:ascii="Arial" w:hAnsi="Arial" w:cs="Arial"/>
          <w:sz w:val="24"/>
          <w:szCs w:val="24"/>
          <w:lang w:eastAsia="zh-CN" w:bidi="hi-IN"/>
        </w:rPr>
        <w:t>i</w:t>
      </w:r>
      <w:proofErr w:type="spellEnd"/>
      <w:r w:rsidRPr="00E35EA7">
        <w:rPr>
          <w:rFonts w:ascii="Arial" w:hAnsi="Arial" w:cs="Arial"/>
          <w:sz w:val="24"/>
          <w:szCs w:val="24"/>
          <w:lang w:eastAsia="zh-CN" w:bidi="hi-IN"/>
        </w:rPr>
        <w:t xml:space="preserve">) of the </w:t>
      </w:r>
      <w:r w:rsidRPr="00CF42D3">
        <w:rPr>
          <w:rFonts w:ascii="Arial" w:hAnsi="Arial" w:cs="Arial"/>
          <w:sz w:val="24"/>
          <w:szCs w:val="24"/>
          <w:lang w:eastAsia="zh-CN" w:bidi="hi-IN"/>
        </w:rPr>
        <w:t xml:space="preserve">Urban Forest Act </w:t>
      </w:r>
      <w:r w:rsidRPr="00E35EA7">
        <w:rPr>
          <w:rFonts w:ascii="Arial" w:hAnsi="Arial" w:cs="Arial"/>
          <w:sz w:val="24"/>
          <w:szCs w:val="24"/>
          <w:lang w:eastAsia="zh-CN" w:bidi="hi-IN"/>
        </w:rPr>
        <w:t>by substituting the reference to rules with a reference to any rules made under section 88 (Tree management plans-rules).</w:t>
      </w:r>
    </w:p>
    <w:p w14:paraId="55B20A1F" w14:textId="77777777" w:rsidR="00324F0C" w:rsidRDefault="00E35EA7" w:rsidP="00E35EA7">
      <w:pPr>
        <w:spacing w:after="100" w:afterAutospacing="1"/>
        <w:contextualSpacing/>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88</w:t>
      </w:r>
      <w:r>
        <w:tab/>
      </w:r>
      <w:r w:rsidRPr="00E35EA7">
        <w:rPr>
          <w:rFonts w:ascii="Arial" w:hAnsi="Arial" w:cs="Arial"/>
          <w:b/>
          <w:bCs/>
          <w:sz w:val="24"/>
          <w:szCs w:val="24"/>
          <w:lang w:eastAsia="zh-CN" w:bidi="hi-IN"/>
        </w:rPr>
        <w:t>Applications for internal review</w:t>
      </w:r>
    </w:p>
    <w:p w14:paraId="42010BA0" w14:textId="2EDB74EB" w:rsidR="00E35EA7" w:rsidRPr="00E35EA7" w:rsidRDefault="00E35EA7" w:rsidP="00140F8D">
      <w:pPr>
        <w:spacing w:after="100" w:afterAutospacing="1"/>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Section 133 (2)</w:t>
      </w:r>
    </w:p>
    <w:p w14:paraId="3B090896" w14:textId="733D7CB3"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section 133 (2) of the </w:t>
      </w:r>
      <w:r w:rsidRPr="00CF42D3">
        <w:rPr>
          <w:rFonts w:ascii="Arial" w:hAnsi="Arial" w:cs="Arial"/>
          <w:sz w:val="24"/>
          <w:szCs w:val="24"/>
          <w:lang w:eastAsia="zh-CN" w:bidi="hi-IN"/>
        </w:rPr>
        <w:t xml:space="preserve">Urban Forest Act </w:t>
      </w:r>
      <w:r w:rsidRPr="00E35EA7">
        <w:rPr>
          <w:rFonts w:ascii="Arial" w:hAnsi="Arial" w:cs="Arial"/>
          <w:sz w:val="24"/>
          <w:szCs w:val="24"/>
          <w:lang w:eastAsia="zh-CN" w:bidi="hi-IN"/>
        </w:rPr>
        <w:t>by replacing the fixed 14-working-day timeframe for internal review applications with a period prescribed by regulation.</w:t>
      </w:r>
      <w:r w:rsidR="16D52FDC" w:rsidRPr="16D52FDC">
        <w:rPr>
          <w:rFonts w:ascii="Arial" w:hAnsi="Arial" w:cs="Arial"/>
          <w:sz w:val="24"/>
          <w:szCs w:val="24"/>
          <w:lang w:eastAsia="zh-CN" w:bidi="hi-IN"/>
        </w:rPr>
        <w:t xml:space="preserve"> </w:t>
      </w:r>
      <w:r w:rsidRPr="00E35EA7">
        <w:rPr>
          <w:rFonts w:ascii="Arial" w:hAnsi="Arial" w:cs="Arial"/>
          <w:sz w:val="24"/>
          <w:szCs w:val="24"/>
          <w:lang w:eastAsia="zh-CN" w:bidi="hi-IN"/>
        </w:rPr>
        <w:t>The amendment introduces flexibility to adjust internal review timeframes in response to operational experience or future policy requirements.</w:t>
      </w:r>
    </w:p>
    <w:p w14:paraId="6B759E87" w14:textId="77777777" w:rsidR="0094274F" w:rsidRDefault="00E35EA7" w:rsidP="00E35EA7">
      <w:pPr>
        <w:spacing w:after="100" w:afterAutospacing="1"/>
        <w:contextualSpacing/>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89</w:t>
      </w:r>
      <w:r>
        <w:tab/>
      </w:r>
      <w:r w:rsidRPr="00E35EA7">
        <w:rPr>
          <w:rFonts w:ascii="Arial" w:hAnsi="Arial" w:cs="Arial"/>
          <w:b/>
          <w:bCs/>
          <w:sz w:val="24"/>
          <w:szCs w:val="24"/>
          <w:lang w:eastAsia="zh-CN" w:bidi="hi-IN"/>
        </w:rPr>
        <w:t>Delegation of decision-maker’s functions</w:t>
      </w:r>
    </w:p>
    <w:p w14:paraId="649B2D92" w14:textId="3421397B" w:rsidR="00E35EA7" w:rsidRPr="00E35EA7" w:rsidRDefault="00E35EA7" w:rsidP="00140F8D">
      <w:pPr>
        <w:spacing w:after="100" w:afterAutospacing="1"/>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New section 141 (3)</w:t>
      </w:r>
    </w:p>
    <w:p w14:paraId="30301407" w14:textId="15095376"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 xml:space="preserve">This clause inserts new subsection 141 (3) into the </w:t>
      </w:r>
      <w:r w:rsidRPr="00CF42D3">
        <w:rPr>
          <w:rFonts w:ascii="Arial" w:hAnsi="Arial" w:cs="Arial"/>
          <w:sz w:val="24"/>
          <w:szCs w:val="24"/>
          <w:lang w:eastAsia="zh-CN" w:bidi="hi-IN"/>
        </w:rPr>
        <w:t>Urban Forest Act</w:t>
      </w:r>
      <w:r w:rsidRPr="00E35EA7">
        <w:rPr>
          <w:rFonts w:ascii="Arial" w:hAnsi="Arial" w:cs="Arial"/>
          <w:sz w:val="24"/>
          <w:szCs w:val="24"/>
          <w:lang w:eastAsia="zh-CN" w:bidi="hi-IN"/>
        </w:rPr>
        <w:t>. The amendment allows a decision-maker to delegate the function of reviewing a decision under section 134 where the decision relates to a public tree, despite existing delegation limits in subsection (2) (c). This supports administrative flexibility and reflects the different governance arrangements applying to public trees.</w:t>
      </w:r>
    </w:p>
    <w:p w14:paraId="3F7D3027" w14:textId="77D49F65"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90</w:t>
      </w:r>
      <w:r>
        <w:tab/>
      </w:r>
      <w:r w:rsidRPr="00E35EA7">
        <w:rPr>
          <w:rFonts w:ascii="Arial" w:hAnsi="Arial" w:cs="Arial"/>
          <w:b/>
          <w:bCs/>
          <w:sz w:val="24"/>
          <w:szCs w:val="24"/>
          <w:lang w:eastAsia="zh-CN" w:bidi="hi-IN"/>
        </w:rPr>
        <w:t>Section 145</w:t>
      </w:r>
    </w:p>
    <w:p w14:paraId="40AD1951" w14:textId="3E9D0A7E"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substitutes section 145 of the </w:t>
      </w:r>
      <w:r w:rsidRPr="00CF42D3">
        <w:rPr>
          <w:rFonts w:ascii="Arial" w:hAnsi="Arial" w:cs="Arial"/>
          <w:sz w:val="24"/>
          <w:szCs w:val="24"/>
          <w:lang w:eastAsia="zh-CN" w:bidi="hi-IN"/>
        </w:rPr>
        <w:t>Urban Forest Act</w:t>
      </w:r>
      <w:r w:rsidRPr="00E35EA7">
        <w:rPr>
          <w:rFonts w:ascii="Arial" w:hAnsi="Arial" w:cs="Arial"/>
          <w:sz w:val="24"/>
          <w:szCs w:val="24"/>
          <w:lang w:eastAsia="zh-CN" w:bidi="hi-IN"/>
        </w:rPr>
        <w:t xml:space="preserve">. The substituted provision requires the Minister to review the operation and effectiveness of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 xml:space="preserve"> as soon as practicable 5 years after the commencement of section 3 of the </w:t>
      </w:r>
      <w:r w:rsidRPr="00E35EA7">
        <w:rPr>
          <w:rFonts w:ascii="Arial" w:hAnsi="Arial" w:cs="Arial"/>
          <w:i/>
          <w:iCs/>
          <w:sz w:val="24"/>
          <w:szCs w:val="24"/>
          <w:lang w:eastAsia="zh-CN" w:bidi="hi-IN"/>
        </w:rPr>
        <w:t>Urban Forest and Planning Legislation Amendment Act 2026</w:t>
      </w:r>
      <w:r w:rsidRPr="00E35EA7">
        <w:rPr>
          <w:rFonts w:ascii="Arial" w:hAnsi="Arial" w:cs="Arial"/>
          <w:sz w:val="24"/>
          <w:szCs w:val="24"/>
          <w:lang w:eastAsia="zh-CN" w:bidi="hi-IN"/>
        </w:rPr>
        <w:t>, to present a report to the Legislative Assembly, and provides for the section to expire 6 years after the day it commences. The amendment ensures a structured and time-limited post-implementation review of the amended framework.</w:t>
      </w:r>
    </w:p>
    <w:p w14:paraId="4BB10766" w14:textId="46B328D1"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91</w:t>
      </w:r>
      <w:r>
        <w:tab/>
      </w:r>
      <w:r w:rsidRPr="00E35EA7">
        <w:rPr>
          <w:rFonts w:ascii="Arial" w:hAnsi="Arial" w:cs="Arial"/>
          <w:b/>
          <w:bCs/>
          <w:sz w:val="24"/>
          <w:szCs w:val="24"/>
          <w:lang w:eastAsia="zh-CN" w:bidi="hi-IN"/>
        </w:rPr>
        <w:t xml:space="preserve">New </w:t>
      </w:r>
      <w:r w:rsidR="007D7B01">
        <w:rPr>
          <w:rFonts w:ascii="Arial" w:hAnsi="Arial" w:cs="Arial"/>
          <w:b/>
          <w:bCs/>
          <w:sz w:val="24"/>
          <w:szCs w:val="24"/>
          <w:lang w:eastAsia="zh-CN" w:bidi="hi-IN"/>
        </w:rPr>
        <w:t>p</w:t>
      </w:r>
      <w:r w:rsidRPr="00E35EA7">
        <w:rPr>
          <w:rFonts w:ascii="Arial" w:hAnsi="Arial" w:cs="Arial"/>
          <w:b/>
          <w:bCs/>
          <w:sz w:val="24"/>
          <w:szCs w:val="24"/>
          <w:lang w:eastAsia="zh-CN" w:bidi="hi-IN"/>
        </w:rPr>
        <w:t xml:space="preserve">art </w:t>
      </w:r>
      <w:r w:rsidR="00685734">
        <w:rPr>
          <w:rFonts w:ascii="Arial" w:hAnsi="Arial" w:cs="Arial"/>
          <w:b/>
          <w:bCs/>
          <w:sz w:val="24"/>
          <w:szCs w:val="24"/>
          <w:lang w:eastAsia="zh-CN" w:bidi="hi-IN"/>
        </w:rPr>
        <w:t>10</w:t>
      </w:r>
    </w:p>
    <w:p w14:paraId="6175BF20" w14:textId="7676DBA2"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The clause inserts new part </w:t>
      </w:r>
      <w:r w:rsidR="00685734">
        <w:rPr>
          <w:rFonts w:ascii="Arial" w:hAnsi="Arial" w:cs="Arial"/>
          <w:sz w:val="24"/>
          <w:szCs w:val="24"/>
          <w:lang w:eastAsia="zh-CN" w:bidi="hi-IN"/>
        </w:rPr>
        <w:t>10</w:t>
      </w:r>
      <w:r w:rsidR="00685734" w:rsidRPr="00E35EA7">
        <w:rPr>
          <w:rFonts w:ascii="Arial" w:hAnsi="Arial" w:cs="Arial"/>
          <w:sz w:val="24"/>
          <w:szCs w:val="24"/>
          <w:lang w:eastAsia="zh-CN" w:bidi="hi-IN"/>
        </w:rPr>
        <w:t xml:space="preserve"> </w:t>
      </w:r>
      <w:r w:rsidRPr="00E35EA7">
        <w:rPr>
          <w:rFonts w:ascii="Arial" w:hAnsi="Arial" w:cs="Arial"/>
          <w:sz w:val="24"/>
          <w:szCs w:val="24"/>
          <w:lang w:eastAsia="zh-CN" w:bidi="hi-IN"/>
        </w:rPr>
        <w:t xml:space="preserve">(Transitional – Urban Forest and Planning Legislation Amendment Act 2026) which contains transitional provisions to support the transition from the Urban Forest Act as it operated before commencement of the </w:t>
      </w:r>
      <w:r w:rsidRPr="00E35EA7">
        <w:rPr>
          <w:rFonts w:ascii="Arial" w:hAnsi="Arial" w:cs="Arial"/>
          <w:i/>
          <w:iCs/>
          <w:sz w:val="24"/>
          <w:szCs w:val="24"/>
          <w:lang w:eastAsia="zh-CN" w:bidi="hi-IN"/>
        </w:rPr>
        <w:t>Urban Forest and Planning Legislation Amendment Act 2026</w:t>
      </w:r>
      <w:r w:rsidRPr="00E35EA7">
        <w:rPr>
          <w:rFonts w:ascii="Arial" w:hAnsi="Arial" w:cs="Arial"/>
          <w:sz w:val="24"/>
          <w:szCs w:val="24"/>
          <w:lang w:eastAsia="zh-CN" w:bidi="hi-IN"/>
        </w:rPr>
        <w:t>. The provisions ensure continuity for applications and approvals made, but not finally determined or completed, before commencement, while enabling the amended Act to apply appropriately after commencement.</w:t>
      </w:r>
    </w:p>
    <w:p w14:paraId="06BA4988" w14:textId="1C631090"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Section </w:t>
      </w:r>
      <w:r w:rsidR="00685734">
        <w:rPr>
          <w:rFonts w:ascii="Arial" w:hAnsi="Arial" w:cs="Arial"/>
          <w:sz w:val="24"/>
          <w:szCs w:val="24"/>
          <w:lang w:eastAsia="zh-CN" w:bidi="hi-IN"/>
        </w:rPr>
        <w:t>146</w:t>
      </w:r>
      <w:r w:rsidRPr="00E35EA7">
        <w:rPr>
          <w:rFonts w:ascii="Arial" w:hAnsi="Arial" w:cs="Arial"/>
          <w:sz w:val="24"/>
          <w:szCs w:val="24"/>
          <w:lang w:eastAsia="zh-CN" w:bidi="hi-IN"/>
        </w:rPr>
        <w:t xml:space="preserve"> defines key terms used in Part </w:t>
      </w:r>
      <w:r w:rsidR="00685734">
        <w:rPr>
          <w:rFonts w:ascii="Arial" w:hAnsi="Arial" w:cs="Arial"/>
          <w:sz w:val="24"/>
          <w:szCs w:val="24"/>
          <w:lang w:eastAsia="zh-CN" w:bidi="hi-IN"/>
        </w:rPr>
        <w:t>10</w:t>
      </w:r>
      <w:r w:rsidRPr="00E35EA7">
        <w:rPr>
          <w:rFonts w:ascii="Arial" w:hAnsi="Arial" w:cs="Arial"/>
          <w:sz w:val="24"/>
          <w:szCs w:val="24"/>
          <w:lang w:eastAsia="zh-CN" w:bidi="hi-IN"/>
        </w:rPr>
        <w:t>, including commencement day and pre-amendment Act. These definitions provide clarity and ensure consistent interpretation of the transitional provisions.</w:t>
      </w:r>
    </w:p>
    <w:p w14:paraId="53CEA461" w14:textId="2683DA86"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Section </w:t>
      </w:r>
      <w:r w:rsidR="00685734">
        <w:rPr>
          <w:rFonts w:ascii="Arial" w:hAnsi="Arial" w:cs="Arial"/>
          <w:sz w:val="24"/>
          <w:szCs w:val="24"/>
          <w:lang w:eastAsia="zh-CN" w:bidi="hi-IN"/>
        </w:rPr>
        <w:t>147</w:t>
      </w:r>
      <w:r w:rsidRPr="00E35EA7">
        <w:rPr>
          <w:rFonts w:ascii="Arial" w:hAnsi="Arial" w:cs="Arial"/>
          <w:sz w:val="24"/>
          <w:szCs w:val="24"/>
          <w:lang w:eastAsia="zh-CN" w:bidi="hi-IN"/>
        </w:rPr>
        <w:t xml:space="preserve"> applies to applications made under section </w:t>
      </w:r>
      <w:r w:rsidR="00685734">
        <w:rPr>
          <w:rFonts w:ascii="Arial" w:hAnsi="Arial" w:cs="Arial"/>
          <w:sz w:val="24"/>
          <w:szCs w:val="24"/>
          <w:lang w:eastAsia="zh-CN" w:bidi="hi-IN"/>
        </w:rPr>
        <w:t>10</w:t>
      </w:r>
      <w:r w:rsidR="00685734" w:rsidRPr="00E35EA7">
        <w:rPr>
          <w:rFonts w:ascii="Arial" w:hAnsi="Arial" w:cs="Arial"/>
          <w:sz w:val="24"/>
          <w:szCs w:val="24"/>
          <w:lang w:eastAsia="zh-CN" w:bidi="hi-IN"/>
        </w:rPr>
        <w:t xml:space="preserve"> </w:t>
      </w:r>
      <w:r w:rsidRPr="00E35EA7">
        <w:rPr>
          <w:rFonts w:ascii="Arial" w:hAnsi="Arial" w:cs="Arial"/>
          <w:sz w:val="24"/>
          <w:szCs w:val="24"/>
          <w:lang w:eastAsia="zh-CN" w:bidi="hi-IN"/>
        </w:rPr>
        <w:t>of the pre-amendment Act for approval of tree-damaging or related activities where the application had not been decided before the commencement day. Where this section applies, the pre-amendment Act continues to govern the consideration and decision of the application, ensuring that applications already in progress are assessed under the legislative framework in force at the time they were made.</w:t>
      </w:r>
      <w:r w:rsidR="16D52FDC" w:rsidRPr="16D52FDC">
        <w:rPr>
          <w:rFonts w:ascii="Arial" w:hAnsi="Arial" w:cs="Arial"/>
          <w:sz w:val="24"/>
          <w:szCs w:val="24"/>
          <w:lang w:eastAsia="zh-CN" w:bidi="hi-IN"/>
        </w:rPr>
        <w:t xml:space="preserve"> </w:t>
      </w:r>
      <w:r w:rsidRPr="00E35EA7">
        <w:rPr>
          <w:rFonts w:ascii="Arial" w:hAnsi="Arial" w:cs="Arial"/>
          <w:sz w:val="24"/>
          <w:szCs w:val="24"/>
          <w:lang w:eastAsia="zh-CN" w:bidi="hi-IN"/>
        </w:rPr>
        <w:t xml:space="preserve">If an application is approved after commencement, the approval is taken to be an approval under amended section 28 of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 xml:space="preserve">. From that point,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 xml:space="preserve"> as amended applies to the approval, including the operation of conditions, compliance, enforcement and related administrative provisions.</w:t>
      </w:r>
    </w:p>
    <w:p w14:paraId="3F774FE0" w14:textId="4074720D"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Section </w:t>
      </w:r>
      <w:r w:rsidR="00685734">
        <w:rPr>
          <w:rFonts w:ascii="Arial" w:hAnsi="Arial" w:cs="Arial"/>
          <w:sz w:val="24"/>
          <w:szCs w:val="24"/>
          <w:lang w:eastAsia="zh-CN" w:bidi="hi-IN"/>
        </w:rPr>
        <w:t>148</w:t>
      </w:r>
      <w:r w:rsidRPr="00E35EA7">
        <w:rPr>
          <w:rFonts w:ascii="Arial" w:hAnsi="Arial" w:cs="Arial"/>
          <w:sz w:val="24"/>
          <w:szCs w:val="24"/>
          <w:lang w:eastAsia="zh-CN" w:bidi="hi-IN"/>
        </w:rPr>
        <w:t xml:space="preserve"> applies to approvals granted under section 28 of the pre-amendment Act that are in force immediately before the commencement day. Under this section, an existing approval continues in force for the period it would have remained in effect under the pre-amendment Act. The section also preserves the ability for such an </w:t>
      </w:r>
      <w:r w:rsidRPr="00E35EA7">
        <w:rPr>
          <w:rFonts w:ascii="Arial" w:hAnsi="Arial" w:cs="Arial"/>
          <w:sz w:val="24"/>
          <w:szCs w:val="24"/>
          <w:lang w:eastAsia="zh-CN" w:bidi="hi-IN"/>
        </w:rPr>
        <w:lastRenderedPageBreak/>
        <w:t>approval to be extended once, in accordance with section 30 (4) of the pre-amendment Act, where an application for extension is made before the approval expires and within six months after commencement.</w:t>
      </w:r>
    </w:p>
    <w:p w14:paraId="37F9AAFE" w14:textId="159D2BFD"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Section </w:t>
      </w:r>
      <w:r w:rsidR="00685734">
        <w:rPr>
          <w:rFonts w:ascii="Arial" w:hAnsi="Arial" w:cs="Arial"/>
          <w:sz w:val="24"/>
          <w:szCs w:val="24"/>
          <w:lang w:eastAsia="zh-CN" w:bidi="hi-IN"/>
        </w:rPr>
        <w:t>149</w:t>
      </w:r>
      <w:r w:rsidRPr="00E35EA7">
        <w:rPr>
          <w:rFonts w:ascii="Arial" w:hAnsi="Arial" w:cs="Arial"/>
          <w:sz w:val="24"/>
          <w:szCs w:val="24"/>
          <w:lang w:eastAsia="zh-CN" w:bidi="hi-IN"/>
        </w:rPr>
        <w:t xml:space="preserve"> deals with approvals granted under the pre-amendment Act that, before commencement, had already been extended but where the extended period had not yet begun. In these circumstances, the approval continues in force under the pre-amendment Act and ends at the conclusion of the previously granted extended period.</w:t>
      </w:r>
    </w:p>
    <w:p w14:paraId="748A4AB7" w14:textId="35277D05"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Section </w:t>
      </w:r>
      <w:r w:rsidR="00685734">
        <w:rPr>
          <w:rFonts w:ascii="Arial" w:hAnsi="Arial" w:cs="Arial"/>
          <w:sz w:val="24"/>
          <w:szCs w:val="24"/>
          <w:lang w:eastAsia="zh-CN" w:bidi="hi-IN"/>
        </w:rPr>
        <w:t>150</w:t>
      </w:r>
      <w:r w:rsidRPr="00E35EA7">
        <w:rPr>
          <w:rFonts w:ascii="Arial" w:hAnsi="Arial" w:cs="Arial"/>
          <w:sz w:val="24"/>
          <w:szCs w:val="24"/>
          <w:lang w:eastAsia="zh-CN" w:bidi="hi-IN"/>
        </w:rPr>
        <w:t xml:space="preserve"> applies to applications made under section 32 of the pre</w:t>
      </w:r>
      <w:r w:rsidR="00073C7B">
        <w:rPr>
          <w:rFonts w:ascii="Cambria Math" w:hAnsi="Cambria Math" w:cs="Cambria Math"/>
          <w:sz w:val="24"/>
          <w:szCs w:val="24"/>
          <w:lang w:eastAsia="zh-CN" w:bidi="hi-IN"/>
        </w:rPr>
        <w:t>-</w:t>
      </w:r>
      <w:r w:rsidRPr="00E35EA7">
        <w:rPr>
          <w:rFonts w:ascii="Arial" w:hAnsi="Arial" w:cs="Arial"/>
          <w:sz w:val="24"/>
          <w:szCs w:val="24"/>
          <w:lang w:eastAsia="zh-CN" w:bidi="hi-IN"/>
        </w:rPr>
        <w:t>amendment Act for approval of activities in urgent circumstances or for minor works where the application had not been decided before commencement.</w:t>
      </w:r>
      <w:r w:rsidR="16D52FDC" w:rsidRPr="16D52FDC">
        <w:rPr>
          <w:rFonts w:ascii="Arial" w:hAnsi="Arial" w:cs="Arial"/>
          <w:sz w:val="24"/>
          <w:szCs w:val="24"/>
          <w:lang w:eastAsia="zh-CN" w:bidi="hi-IN"/>
        </w:rPr>
        <w:t xml:space="preserve"> </w:t>
      </w:r>
      <w:r w:rsidRPr="00E35EA7">
        <w:rPr>
          <w:rFonts w:ascii="Arial" w:hAnsi="Arial" w:cs="Arial"/>
          <w:sz w:val="24"/>
          <w:szCs w:val="24"/>
          <w:lang w:eastAsia="zh-CN" w:bidi="hi-IN"/>
        </w:rPr>
        <w:t>The pre</w:t>
      </w:r>
      <w:r w:rsidR="00073C7B">
        <w:rPr>
          <w:rFonts w:ascii="Cambria Math" w:hAnsi="Cambria Math" w:cs="Cambria Math"/>
          <w:sz w:val="24"/>
          <w:szCs w:val="24"/>
          <w:lang w:eastAsia="zh-CN" w:bidi="hi-IN"/>
        </w:rPr>
        <w:t>-</w:t>
      </w:r>
      <w:r w:rsidRPr="00E35EA7">
        <w:rPr>
          <w:rFonts w:ascii="Arial" w:hAnsi="Arial" w:cs="Arial"/>
          <w:sz w:val="24"/>
          <w:szCs w:val="24"/>
          <w:lang w:eastAsia="zh-CN" w:bidi="hi-IN"/>
        </w:rPr>
        <w:t xml:space="preserve">amendment Act continues to apply to the assessment and decision of these applications. If such an application is approved after commencement, approvals for activities in urgent circumstances are taken to be approvals under amended section 32 and approvals for activities for minor works are taken to be approvals under new section 32A. Once approved,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 xml:space="preserve"> as amended applies to the approval. The section also clarifies the meaning of urgent circumstances and minor works by reference to the relevant provisions of the pre</w:t>
      </w:r>
      <w:r w:rsidR="00073C7B">
        <w:rPr>
          <w:rFonts w:ascii="Cambria Math" w:hAnsi="Cambria Math" w:cs="Cambria Math"/>
          <w:sz w:val="24"/>
          <w:szCs w:val="24"/>
          <w:lang w:eastAsia="zh-CN" w:bidi="hi-IN"/>
        </w:rPr>
        <w:t>-</w:t>
      </w:r>
      <w:r w:rsidRPr="00E35EA7">
        <w:rPr>
          <w:rFonts w:ascii="Arial" w:hAnsi="Arial" w:cs="Arial"/>
          <w:sz w:val="24"/>
          <w:szCs w:val="24"/>
          <w:lang w:eastAsia="zh-CN" w:bidi="hi-IN"/>
        </w:rPr>
        <w:t>amendment Act, ensuring continuity of decision</w:t>
      </w:r>
      <w:r w:rsidR="00073C7B">
        <w:rPr>
          <w:rFonts w:ascii="Cambria Math" w:hAnsi="Cambria Math" w:cs="Cambria Math"/>
          <w:sz w:val="24"/>
          <w:szCs w:val="24"/>
          <w:lang w:eastAsia="zh-CN" w:bidi="hi-IN"/>
        </w:rPr>
        <w:t>-</w:t>
      </w:r>
      <w:r w:rsidRPr="00E35EA7">
        <w:rPr>
          <w:rFonts w:ascii="Arial" w:hAnsi="Arial" w:cs="Arial"/>
          <w:sz w:val="24"/>
          <w:szCs w:val="24"/>
          <w:lang w:eastAsia="zh-CN" w:bidi="hi-IN"/>
        </w:rPr>
        <w:t>making criteria.</w:t>
      </w:r>
    </w:p>
    <w:p w14:paraId="45FDB960" w14:textId="6EC7A19C"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Section </w:t>
      </w:r>
      <w:r w:rsidR="00685734">
        <w:rPr>
          <w:rFonts w:ascii="Arial" w:hAnsi="Arial" w:cs="Arial"/>
          <w:sz w:val="24"/>
          <w:szCs w:val="24"/>
          <w:lang w:eastAsia="zh-CN" w:bidi="hi-IN"/>
        </w:rPr>
        <w:t>151</w:t>
      </w:r>
      <w:r w:rsidRPr="00E35EA7">
        <w:rPr>
          <w:rFonts w:ascii="Arial" w:hAnsi="Arial" w:cs="Arial"/>
          <w:sz w:val="24"/>
          <w:szCs w:val="24"/>
          <w:lang w:eastAsia="zh-CN" w:bidi="hi-IN"/>
        </w:rPr>
        <w:t xml:space="preserve"> applies where a person holds an approval under section 32 of the pre</w:t>
      </w:r>
      <w:r w:rsidR="00F111CC">
        <w:rPr>
          <w:rFonts w:ascii="Cambria Math" w:hAnsi="Cambria Math" w:cs="Cambria Math"/>
          <w:sz w:val="24"/>
          <w:szCs w:val="24"/>
          <w:lang w:eastAsia="zh-CN" w:bidi="hi-IN"/>
        </w:rPr>
        <w:t>-</w:t>
      </w:r>
      <w:r w:rsidRPr="00E35EA7">
        <w:rPr>
          <w:rFonts w:ascii="Arial" w:hAnsi="Arial" w:cs="Arial"/>
          <w:sz w:val="24"/>
          <w:szCs w:val="24"/>
          <w:lang w:eastAsia="zh-CN" w:bidi="hi-IN"/>
        </w:rPr>
        <w:t>amendment Act that is in force immediately before commencement. Such approvals continue in force until the time they would have ended under the pre</w:t>
      </w:r>
      <w:r w:rsidR="00F111CC">
        <w:rPr>
          <w:rFonts w:ascii="Cambria Math" w:hAnsi="Cambria Math" w:cs="Cambria Math"/>
          <w:sz w:val="24"/>
          <w:szCs w:val="24"/>
          <w:lang w:eastAsia="zh-CN" w:bidi="hi-IN"/>
        </w:rPr>
        <w:t>-</w:t>
      </w:r>
      <w:r w:rsidRPr="00E35EA7">
        <w:rPr>
          <w:rFonts w:ascii="Arial" w:hAnsi="Arial" w:cs="Arial"/>
          <w:sz w:val="24"/>
          <w:szCs w:val="24"/>
          <w:lang w:eastAsia="zh-CN" w:bidi="hi-IN"/>
        </w:rPr>
        <w:t>amendment Act.</w:t>
      </w:r>
    </w:p>
    <w:p w14:paraId="4CA08110" w14:textId="1C14FAB9"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Section </w:t>
      </w:r>
      <w:r w:rsidR="00685734">
        <w:rPr>
          <w:rFonts w:ascii="Arial" w:hAnsi="Arial" w:cs="Arial"/>
          <w:sz w:val="24"/>
          <w:szCs w:val="24"/>
          <w:lang w:eastAsia="zh-CN" w:bidi="hi-IN"/>
        </w:rPr>
        <w:t>152</w:t>
      </w:r>
      <w:r w:rsidRPr="00E35EA7">
        <w:rPr>
          <w:rFonts w:ascii="Arial" w:hAnsi="Arial" w:cs="Arial"/>
          <w:sz w:val="24"/>
          <w:szCs w:val="24"/>
          <w:lang w:eastAsia="zh-CN" w:bidi="hi-IN"/>
        </w:rPr>
        <w:t xml:space="preserve"> applies to applications made under section 78 of the pre</w:t>
      </w:r>
      <w:r w:rsidR="00F111CC">
        <w:rPr>
          <w:rFonts w:ascii="Cambria Math" w:hAnsi="Cambria Math" w:cs="Cambria Math"/>
          <w:sz w:val="24"/>
          <w:szCs w:val="24"/>
          <w:lang w:eastAsia="zh-CN" w:bidi="hi-IN"/>
        </w:rPr>
        <w:t>-</w:t>
      </w:r>
      <w:r w:rsidRPr="00E35EA7">
        <w:rPr>
          <w:rFonts w:ascii="Arial" w:hAnsi="Arial" w:cs="Arial"/>
          <w:sz w:val="24"/>
          <w:szCs w:val="24"/>
          <w:lang w:eastAsia="zh-CN" w:bidi="hi-IN"/>
        </w:rPr>
        <w:t>amendment Act for approval of a tree management plan where the application had not been decided before commencement. The application continues to be dealt with under the pre</w:t>
      </w:r>
      <w:r w:rsidR="00F111CC">
        <w:rPr>
          <w:rFonts w:ascii="Cambria Math" w:hAnsi="Cambria Math" w:cs="Cambria Math"/>
          <w:sz w:val="24"/>
          <w:szCs w:val="24"/>
          <w:lang w:eastAsia="zh-CN" w:bidi="hi-IN"/>
        </w:rPr>
        <w:t>-</w:t>
      </w:r>
      <w:r w:rsidRPr="00E35EA7">
        <w:rPr>
          <w:rFonts w:ascii="Arial" w:hAnsi="Arial" w:cs="Arial"/>
          <w:sz w:val="24"/>
          <w:szCs w:val="24"/>
          <w:lang w:eastAsia="zh-CN" w:bidi="hi-IN"/>
        </w:rPr>
        <w:t xml:space="preserve">amendment Act. If approved after commencement, the approval is taken to be an approval under amended section 85, and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 xml:space="preserve"> as amended applies to the approval.</w:t>
      </w:r>
    </w:p>
    <w:p w14:paraId="1ECCDBFE" w14:textId="643FADBF"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Section </w:t>
      </w:r>
      <w:r w:rsidR="00685734">
        <w:rPr>
          <w:rFonts w:ascii="Arial" w:hAnsi="Arial" w:cs="Arial"/>
          <w:sz w:val="24"/>
          <w:szCs w:val="24"/>
          <w:lang w:eastAsia="zh-CN" w:bidi="hi-IN"/>
        </w:rPr>
        <w:t>153</w:t>
      </w:r>
      <w:r w:rsidRPr="00E35EA7">
        <w:rPr>
          <w:rFonts w:ascii="Arial" w:hAnsi="Arial" w:cs="Arial"/>
          <w:sz w:val="24"/>
          <w:szCs w:val="24"/>
          <w:lang w:eastAsia="zh-CN" w:bidi="hi-IN"/>
        </w:rPr>
        <w:t xml:space="preserve"> applies to tree management plans approved under section 85 of the pre</w:t>
      </w:r>
      <w:r w:rsidRPr="00E35EA7">
        <w:rPr>
          <w:rFonts w:ascii="Cambria Math" w:hAnsi="Cambria Math" w:cs="Cambria Math"/>
          <w:sz w:val="24"/>
          <w:szCs w:val="24"/>
          <w:lang w:eastAsia="zh-CN" w:bidi="hi-IN"/>
        </w:rPr>
        <w:t>‑</w:t>
      </w:r>
      <w:r w:rsidRPr="00E35EA7">
        <w:rPr>
          <w:rFonts w:ascii="Arial" w:hAnsi="Arial" w:cs="Arial"/>
          <w:sz w:val="24"/>
          <w:szCs w:val="24"/>
          <w:lang w:eastAsia="zh-CN" w:bidi="hi-IN"/>
        </w:rPr>
        <w:t>amendment Act that are in force immediately before commencement. These approvals continue in force until they would have ended under the pre</w:t>
      </w:r>
      <w:r w:rsidRPr="00E35EA7">
        <w:rPr>
          <w:rFonts w:ascii="Cambria Math" w:hAnsi="Cambria Math" w:cs="Cambria Math"/>
          <w:sz w:val="24"/>
          <w:szCs w:val="24"/>
          <w:lang w:eastAsia="zh-CN" w:bidi="hi-IN"/>
        </w:rPr>
        <w:t>‑</w:t>
      </w:r>
      <w:r w:rsidRPr="00E35EA7">
        <w:rPr>
          <w:rFonts w:ascii="Arial" w:hAnsi="Arial" w:cs="Arial"/>
          <w:sz w:val="24"/>
          <w:szCs w:val="24"/>
          <w:lang w:eastAsia="zh-CN" w:bidi="hi-IN"/>
        </w:rPr>
        <w:t>amendment Act, providing certainty for plan holders and administrators.</w:t>
      </w:r>
    </w:p>
    <w:p w14:paraId="59CB0220" w14:textId="0C9DA602"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Section </w:t>
      </w:r>
      <w:r w:rsidR="00685734">
        <w:rPr>
          <w:rFonts w:ascii="Arial" w:hAnsi="Arial" w:cs="Arial"/>
          <w:sz w:val="24"/>
          <w:szCs w:val="24"/>
          <w:lang w:eastAsia="zh-CN" w:bidi="hi-IN"/>
        </w:rPr>
        <w:t>154</w:t>
      </w:r>
      <w:r w:rsidRPr="00E35EA7">
        <w:rPr>
          <w:rFonts w:ascii="Arial" w:hAnsi="Arial" w:cs="Arial"/>
          <w:sz w:val="24"/>
          <w:szCs w:val="24"/>
          <w:lang w:eastAsia="zh-CN" w:bidi="hi-IN"/>
        </w:rPr>
        <w:t xml:space="preserve"> provides that Part </w:t>
      </w:r>
      <w:r w:rsidR="00685734">
        <w:rPr>
          <w:rFonts w:ascii="Arial" w:hAnsi="Arial" w:cs="Arial"/>
          <w:sz w:val="24"/>
          <w:szCs w:val="24"/>
          <w:lang w:eastAsia="zh-CN" w:bidi="hi-IN"/>
        </w:rPr>
        <w:t>10</w:t>
      </w:r>
      <w:r w:rsidRPr="00E35EA7">
        <w:rPr>
          <w:rFonts w:ascii="Arial" w:hAnsi="Arial" w:cs="Arial"/>
          <w:sz w:val="24"/>
          <w:szCs w:val="24"/>
          <w:lang w:eastAsia="zh-CN" w:bidi="hi-IN"/>
        </w:rPr>
        <w:t xml:space="preserve"> expires one year after commencement. In accordance with section 88 of the </w:t>
      </w:r>
      <w:r w:rsidRPr="00D210F3">
        <w:rPr>
          <w:rFonts w:ascii="Arial" w:hAnsi="Arial" w:cs="Arial"/>
          <w:i/>
          <w:iCs/>
          <w:sz w:val="24"/>
          <w:szCs w:val="24"/>
          <w:lang w:eastAsia="zh-CN" w:bidi="hi-IN"/>
        </w:rPr>
        <w:t>Legislation Act</w:t>
      </w:r>
      <w:r w:rsidR="00D210F3" w:rsidRPr="00D210F3">
        <w:rPr>
          <w:rFonts w:ascii="Arial" w:hAnsi="Arial" w:cs="Arial"/>
          <w:i/>
          <w:iCs/>
          <w:sz w:val="24"/>
          <w:szCs w:val="24"/>
          <w:lang w:eastAsia="zh-CN" w:bidi="hi-IN"/>
        </w:rPr>
        <w:t xml:space="preserve"> 2001</w:t>
      </w:r>
      <w:r w:rsidRPr="00E35EA7">
        <w:rPr>
          <w:rFonts w:ascii="Arial" w:hAnsi="Arial" w:cs="Arial"/>
          <w:sz w:val="24"/>
          <w:szCs w:val="24"/>
          <w:lang w:eastAsia="zh-CN" w:bidi="hi-IN"/>
        </w:rPr>
        <w:t>, the expiry of the Part does not affect the ongoing operation of the transitional provisions in relation to matters to which they apply.</w:t>
      </w:r>
    </w:p>
    <w:p w14:paraId="5A3FDED1" w14:textId="43ABCD25" w:rsidR="003C0455" w:rsidRDefault="00E35EA7" w:rsidP="00E35EA7">
      <w:pPr>
        <w:spacing w:after="100" w:afterAutospacing="1"/>
        <w:contextualSpacing/>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92</w:t>
      </w:r>
      <w:r>
        <w:tab/>
      </w:r>
      <w:r w:rsidRPr="00E35EA7">
        <w:rPr>
          <w:rFonts w:ascii="Arial" w:hAnsi="Arial" w:cs="Arial"/>
          <w:b/>
          <w:bCs/>
          <w:sz w:val="24"/>
          <w:szCs w:val="24"/>
          <w:lang w:eastAsia="zh-CN" w:bidi="hi-IN"/>
        </w:rPr>
        <w:t xml:space="preserve">Internally reviewable decisions </w:t>
      </w:r>
    </w:p>
    <w:p w14:paraId="5C1D5F2A" w14:textId="70251913" w:rsidR="00E35EA7" w:rsidRPr="00E35EA7" w:rsidRDefault="00E35EA7" w:rsidP="00140F8D">
      <w:pPr>
        <w:spacing w:after="100" w:afterAutospacing="1"/>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lastRenderedPageBreak/>
        <w:t>Schedule 1, part 1.1, item 1</w:t>
      </w:r>
    </w:p>
    <w:p w14:paraId="6DD8AA6B"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substitutes item 1 in Schedule 1, part 1.1 to update the list of internally reviewable decisions relating to approvals under section 28.</w:t>
      </w:r>
    </w:p>
    <w:p w14:paraId="2C0EB4BF"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The amendment clarifies that decisions to approve or refuse to approve an activity or a tree management plan under section 28 (1) and (2) are internally reviewable by specified persons, including applicants for approval, lessees of land, the Heritage Council and representative Aboriginal organisations.</w:t>
      </w:r>
    </w:p>
    <w:p w14:paraId="4B38D030" w14:textId="039CDBFE"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93</w:t>
      </w:r>
      <w:r>
        <w:tab/>
      </w:r>
      <w:r w:rsidRPr="00E35EA7">
        <w:rPr>
          <w:rFonts w:ascii="Arial" w:hAnsi="Arial" w:cs="Arial"/>
          <w:b/>
          <w:bCs/>
          <w:sz w:val="24"/>
          <w:szCs w:val="24"/>
          <w:lang w:eastAsia="zh-CN" w:bidi="hi-IN"/>
        </w:rPr>
        <w:t>Schedule 1, part 1.1, item 4, column 2</w:t>
      </w:r>
    </w:p>
    <w:p w14:paraId="48D8EC81" w14:textId="0EB13E1D" w:rsidR="00E35EA7" w:rsidRPr="00E35EA7" w:rsidRDefault="00E35EA7" w:rsidP="16D52FDC">
      <w:pPr>
        <w:spacing w:afterAutospacing="1"/>
        <w:rPr>
          <w:rFonts w:ascii="Arial" w:hAnsi="Arial" w:cs="Arial"/>
          <w:sz w:val="24"/>
          <w:szCs w:val="24"/>
          <w:lang w:eastAsia="zh-CN" w:bidi="hi-IN"/>
        </w:rPr>
      </w:pPr>
      <w:r w:rsidRPr="00E35EA7">
        <w:rPr>
          <w:rFonts w:ascii="Arial" w:hAnsi="Arial" w:cs="Arial"/>
          <w:sz w:val="24"/>
          <w:szCs w:val="24"/>
          <w:lang w:eastAsia="zh-CN" w:bidi="hi-IN"/>
        </w:rPr>
        <w:t>This clause amends Schedule 1, part 1.1, item 4 by substituting a reference to section 36 (2) (a) with section 36 (2) (a) (</w:t>
      </w:r>
      <w:proofErr w:type="spellStart"/>
      <w:r w:rsidRPr="00E35EA7">
        <w:rPr>
          <w:rFonts w:ascii="Arial" w:hAnsi="Arial" w:cs="Arial"/>
          <w:sz w:val="24"/>
          <w:szCs w:val="24"/>
          <w:lang w:eastAsia="zh-CN" w:bidi="hi-IN"/>
        </w:rPr>
        <w:t>i</w:t>
      </w:r>
      <w:proofErr w:type="spellEnd"/>
      <w:r w:rsidRPr="00E35EA7">
        <w:rPr>
          <w:rFonts w:ascii="Arial" w:hAnsi="Arial" w:cs="Arial"/>
          <w:sz w:val="24"/>
          <w:szCs w:val="24"/>
          <w:lang w:eastAsia="zh-CN" w:bidi="hi-IN"/>
        </w:rPr>
        <w:t>).</w:t>
      </w:r>
    </w:p>
    <w:p w14:paraId="0C0E5A75" w14:textId="517B7649"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94</w:t>
      </w:r>
      <w:r>
        <w:tab/>
      </w:r>
      <w:r w:rsidRPr="00E35EA7">
        <w:rPr>
          <w:rFonts w:ascii="Arial" w:hAnsi="Arial" w:cs="Arial"/>
          <w:b/>
          <w:bCs/>
          <w:sz w:val="24"/>
          <w:szCs w:val="24"/>
          <w:lang w:eastAsia="zh-CN" w:bidi="hi-IN"/>
        </w:rPr>
        <w:t>Schedule 1, part 1.1, item 5, column 2</w:t>
      </w:r>
    </w:p>
    <w:p w14:paraId="1DB0DED9"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amends Schedule 1, part 1.1, item 5 by substituting a reference to section 36 (2) (b) with section 36 (2) (a) (ii).</w:t>
      </w:r>
    </w:p>
    <w:p w14:paraId="37272809" w14:textId="21EAE2A6"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95</w:t>
      </w:r>
      <w:r>
        <w:tab/>
      </w:r>
      <w:r w:rsidRPr="00E35EA7">
        <w:rPr>
          <w:rFonts w:ascii="Arial" w:hAnsi="Arial" w:cs="Arial"/>
          <w:b/>
          <w:bCs/>
          <w:sz w:val="24"/>
          <w:szCs w:val="24"/>
          <w:lang w:eastAsia="zh-CN" w:bidi="hi-IN"/>
        </w:rPr>
        <w:t xml:space="preserve">Schedule 1, part 1.1, item 9, column 4 </w:t>
      </w:r>
    </w:p>
    <w:p w14:paraId="7437B08A" w14:textId="3564AAAE"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omits “applicant for approval” from the entities listed in column 4, item 9, part 1.1 of Schedule 1.</w:t>
      </w:r>
    </w:p>
    <w:p w14:paraId="1549BD10" w14:textId="77777777" w:rsidR="00A67133" w:rsidRDefault="00E35EA7" w:rsidP="00140F8D">
      <w:pPr>
        <w:spacing w:after="100" w:afterAutospacing="1"/>
        <w:ind w:left="1440" w:hanging="1440"/>
        <w:contextualSpacing/>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96</w:t>
      </w:r>
      <w:r w:rsidR="16D52FDC">
        <w:tab/>
      </w:r>
      <w:r w:rsidR="16D52FDC" w:rsidRPr="16D52FDC">
        <w:rPr>
          <w:rFonts w:ascii="Arial" w:hAnsi="Arial" w:cs="Arial"/>
          <w:b/>
          <w:bCs/>
          <w:sz w:val="24"/>
          <w:szCs w:val="24"/>
          <w:lang w:eastAsia="zh-CN" w:bidi="hi-IN"/>
        </w:rPr>
        <w:t xml:space="preserve">Reviewable decisions </w:t>
      </w:r>
    </w:p>
    <w:p w14:paraId="0AA22209" w14:textId="52229F65" w:rsidR="16D52FDC" w:rsidRDefault="16D52FDC" w:rsidP="00140F8D">
      <w:pPr>
        <w:spacing w:afterAutospacing="1"/>
        <w:ind w:left="1440"/>
        <w:outlineLvl w:val="2"/>
        <w:rPr>
          <w:rFonts w:ascii="Arial" w:hAnsi="Arial" w:cs="Arial"/>
          <w:b/>
          <w:bCs/>
          <w:sz w:val="24"/>
          <w:szCs w:val="24"/>
          <w:lang w:eastAsia="zh-CN" w:bidi="hi-IN"/>
        </w:rPr>
      </w:pPr>
      <w:r w:rsidRPr="16D52FDC">
        <w:rPr>
          <w:rFonts w:ascii="Arial" w:hAnsi="Arial" w:cs="Arial"/>
          <w:b/>
          <w:bCs/>
          <w:sz w:val="24"/>
          <w:szCs w:val="24"/>
          <w:lang w:eastAsia="zh-CN" w:bidi="hi-IN"/>
        </w:rPr>
        <w:t>Schedule 1, part 1.2, new item 6A</w:t>
      </w:r>
    </w:p>
    <w:p w14:paraId="2EE250FD" w14:textId="1AEFCE9E" w:rsidR="16D52FDC" w:rsidRDefault="16D52FDC" w:rsidP="16D52FDC">
      <w:pPr>
        <w:spacing w:afterAutospacing="1"/>
        <w:rPr>
          <w:rFonts w:ascii="Arial" w:hAnsi="Arial" w:cs="Arial"/>
          <w:sz w:val="24"/>
          <w:szCs w:val="24"/>
          <w:lang w:eastAsia="zh-CN" w:bidi="hi-IN"/>
        </w:rPr>
      </w:pPr>
      <w:r w:rsidRPr="16D52FDC">
        <w:rPr>
          <w:rFonts w:ascii="Arial" w:hAnsi="Arial" w:cs="Arial"/>
          <w:sz w:val="24"/>
          <w:szCs w:val="24"/>
        </w:rPr>
        <w:t xml:space="preserve">This clause amends schedule 1, part 1.2 by substituting new item 6A to include a decision under section 104A to give a </w:t>
      </w:r>
      <w:r w:rsidR="00A75446">
        <w:rPr>
          <w:rFonts w:ascii="Arial" w:hAnsi="Arial" w:cs="Arial"/>
          <w:sz w:val="24"/>
          <w:szCs w:val="24"/>
        </w:rPr>
        <w:t>rectification</w:t>
      </w:r>
      <w:r w:rsidRPr="16D52FDC">
        <w:rPr>
          <w:rFonts w:ascii="Arial" w:hAnsi="Arial" w:cs="Arial"/>
          <w:sz w:val="24"/>
          <w:szCs w:val="24"/>
        </w:rPr>
        <w:t xml:space="preserve"> direction as a reviewable decision. It provides that the person who is given the direction and the lessee or occupier of the land to which the direction relates may apply for internal review of a decision to give a </w:t>
      </w:r>
      <w:r w:rsidR="00A75446">
        <w:rPr>
          <w:rFonts w:ascii="Arial" w:hAnsi="Arial" w:cs="Arial"/>
          <w:sz w:val="24"/>
          <w:szCs w:val="24"/>
        </w:rPr>
        <w:t>rectification</w:t>
      </w:r>
      <w:r w:rsidRPr="16D52FDC">
        <w:rPr>
          <w:rFonts w:ascii="Arial" w:hAnsi="Arial" w:cs="Arial"/>
          <w:sz w:val="24"/>
          <w:szCs w:val="24"/>
        </w:rPr>
        <w:t xml:space="preserve"> direction.</w:t>
      </w:r>
    </w:p>
    <w:p w14:paraId="177CA515" w14:textId="76492B8E" w:rsidR="00E35EA7" w:rsidRPr="00E35EA7" w:rsidRDefault="16D52FDC" w:rsidP="00E35EA7">
      <w:pPr>
        <w:spacing w:after="100" w:afterAutospacing="1"/>
        <w:rPr>
          <w:rFonts w:ascii="Arial" w:hAnsi="Arial" w:cs="Arial"/>
          <w:b/>
          <w:bCs/>
          <w:sz w:val="24"/>
          <w:szCs w:val="24"/>
          <w:lang w:eastAsia="zh-CN" w:bidi="hi-IN"/>
        </w:rPr>
      </w:pPr>
      <w:r w:rsidRPr="16D52FDC">
        <w:rPr>
          <w:rFonts w:ascii="Arial" w:hAnsi="Arial" w:cs="Arial"/>
          <w:b/>
          <w:bCs/>
          <w:sz w:val="24"/>
          <w:szCs w:val="24"/>
          <w:lang w:eastAsia="zh-CN" w:bidi="hi-IN"/>
        </w:rPr>
        <w:t>Clause 97</w:t>
      </w:r>
      <w:r w:rsidR="00E35EA7">
        <w:tab/>
      </w:r>
      <w:r w:rsidR="00E35EA7" w:rsidRPr="00E35EA7">
        <w:rPr>
          <w:rFonts w:ascii="Arial" w:hAnsi="Arial" w:cs="Arial"/>
          <w:b/>
          <w:bCs/>
          <w:sz w:val="24"/>
          <w:szCs w:val="24"/>
          <w:lang w:eastAsia="zh-CN" w:bidi="hi-IN"/>
        </w:rPr>
        <w:t xml:space="preserve">Dictionary, new definition of </w:t>
      </w:r>
      <w:r w:rsidR="00E35EA7" w:rsidRPr="6A9436C4">
        <w:rPr>
          <w:rFonts w:ascii="Arial" w:hAnsi="Arial" w:cs="Arial"/>
          <w:b/>
          <w:i/>
          <w:sz w:val="24"/>
          <w:szCs w:val="24"/>
          <w:lang w:eastAsia="zh-CN" w:bidi="hi-IN"/>
        </w:rPr>
        <w:t>approved tree management plan</w:t>
      </w:r>
    </w:p>
    <w:p w14:paraId="23D5CF5A" w14:textId="6297DB42" w:rsidR="00E35EA7" w:rsidRPr="00E35EA7" w:rsidRDefault="00E35EA7" w:rsidP="16D52FDC">
      <w:pPr>
        <w:spacing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a new definition of approved tree management plan into the Dictionary of the </w:t>
      </w:r>
      <w:r w:rsidRPr="00D210F3">
        <w:rPr>
          <w:rFonts w:ascii="Arial" w:hAnsi="Arial" w:cs="Arial"/>
          <w:sz w:val="24"/>
          <w:szCs w:val="24"/>
          <w:lang w:eastAsia="zh-CN" w:bidi="hi-IN"/>
        </w:rPr>
        <w:t>Urban Forest Act</w:t>
      </w:r>
      <w:r w:rsidRPr="00E35EA7">
        <w:rPr>
          <w:rFonts w:ascii="Arial" w:hAnsi="Arial" w:cs="Arial"/>
          <w:sz w:val="24"/>
          <w:szCs w:val="24"/>
          <w:lang w:eastAsia="zh-CN" w:bidi="hi-IN"/>
        </w:rPr>
        <w:t>. The definition clarifies that an approved tree management plan is a tree management plan approved under</w:t>
      </w:r>
      <w:r w:rsidR="00D210F3">
        <w:rPr>
          <w:rFonts w:ascii="Arial" w:hAnsi="Arial" w:cs="Arial"/>
          <w:sz w:val="24"/>
          <w:szCs w:val="24"/>
          <w:lang w:eastAsia="zh-CN" w:bidi="hi-IN"/>
        </w:rPr>
        <w:t xml:space="preserve"> </w:t>
      </w:r>
      <w:r w:rsidRPr="00E35EA7">
        <w:rPr>
          <w:rFonts w:ascii="Arial" w:hAnsi="Arial" w:cs="Arial"/>
          <w:sz w:val="24"/>
          <w:szCs w:val="24"/>
          <w:lang w:eastAsia="zh-CN" w:bidi="hi-IN"/>
        </w:rPr>
        <w:t xml:space="preserve">sections 28, 32, 32A or 85 of the </w:t>
      </w:r>
      <w:r w:rsidRPr="00D210F3">
        <w:rPr>
          <w:rFonts w:ascii="Arial" w:hAnsi="Arial" w:cs="Arial"/>
          <w:sz w:val="24"/>
          <w:szCs w:val="24"/>
          <w:lang w:eastAsia="zh-CN" w:bidi="hi-IN"/>
        </w:rPr>
        <w:t>Urban Forest Act</w:t>
      </w:r>
      <w:r w:rsidRPr="00E35EA7">
        <w:rPr>
          <w:rFonts w:ascii="Arial" w:hAnsi="Arial" w:cs="Arial"/>
          <w:sz w:val="24"/>
          <w:szCs w:val="24"/>
          <w:lang w:eastAsia="zh-CN" w:bidi="hi-IN"/>
        </w:rPr>
        <w:t xml:space="preserve"> and section 144C</w:t>
      </w:r>
      <w:r w:rsidR="00D210F3">
        <w:rPr>
          <w:rFonts w:ascii="Arial" w:hAnsi="Arial" w:cs="Arial"/>
          <w:sz w:val="24"/>
          <w:szCs w:val="24"/>
          <w:lang w:eastAsia="zh-CN" w:bidi="hi-IN"/>
        </w:rPr>
        <w:t xml:space="preserve"> </w:t>
      </w:r>
      <w:r w:rsidRPr="00E35EA7">
        <w:rPr>
          <w:rFonts w:ascii="Arial" w:hAnsi="Arial" w:cs="Arial"/>
          <w:sz w:val="24"/>
          <w:szCs w:val="24"/>
          <w:lang w:eastAsia="zh-CN" w:bidi="hi-IN"/>
        </w:rPr>
        <w:t>(6) or section 185</w:t>
      </w:r>
      <w:r w:rsidR="00D210F3">
        <w:rPr>
          <w:rFonts w:ascii="Arial" w:hAnsi="Arial" w:cs="Arial"/>
          <w:sz w:val="24"/>
          <w:szCs w:val="24"/>
          <w:lang w:eastAsia="zh-CN" w:bidi="hi-IN"/>
        </w:rPr>
        <w:t xml:space="preserve"> </w:t>
      </w:r>
      <w:r w:rsidRPr="00E35EA7">
        <w:rPr>
          <w:rFonts w:ascii="Arial" w:hAnsi="Arial" w:cs="Arial"/>
          <w:sz w:val="24"/>
          <w:szCs w:val="24"/>
          <w:lang w:eastAsia="zh-CN" w:bidi="hi-IN"/>
        </w:rPr>
        <w:t xml:space="preserve">(5) of the </w:t>
      </w:r>
      <w:r w:rsidRPr="00D210F3">
        <w:rPr>
          <w:rFonts w:ascii="Arial" w:hAnsi="Arial" w:cs="Arial"/>
          <w:sz w:val="24"/>
          <w:szCs w:val="24"/>
          <w:lang w:eastAsia="zh-CN" w:bidi="hi-IN"/>
        </w:rPr>
        <w:t>Planning Act</w:t>
      </w:r>
      <w:r w:rsidRPr="00E35EA7">
        <w:rPr>
          <w:rFonts w:ascii="Arial" w:hAnsi="Arial" w:cs="Arial"/>
          <w:sz w:val="24"/>
          <w:szCs w:val="24"/>
          <w:lang w:eastAsia="zh-CN" w:bidi="hi-IN"/>
        </w:rPr>
        <w:t>.</w:t>
      </w:r>
    </w:p>
    <w:p w14:paraId="4E5E3452" w14:textId="386F9FEB"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9</w:t>
      </w:r>
      <w:r w:rsidR="00685734">
        <w:rPr>
          <w:rFonts w:ascii="Arial" w:hAnsi="Arial" w:cs="Arial"/>
          <w:b/>
          <w:bCs/>
          <w:sz w:val="24"/>
          <w:szCs w:val="24"/>
          <w:lang w:eastAsia="zh-CN" w:bidi="hi-IN"/>
        </w:rPr>
        <w:t>8</w:t>
      </w:r>
      <w:r>
        <w:tab/>
      </w:r>
      <w:r w:rsidRPr="00E35EA7">
        <w:rPr>
          <w:rFonts w:ascii="Arial" w:hAnsi="Arial" w:cs="Arial"/>
          <w:b/>
          <w:bCs/>
          <w:sz w:val="24"/>
          <w:szCs w:val="24"/>
          <w:lang w:eastAsia="zh-CN" w:bidi="hi-IN"/>
        </w:rPr>
        <w:t xml:space="preserve">Dictionary, definition of </w:t>
      </w:r>
      <w:r w:rsidRPr="1CFCA67B">
        <w:rPr>
          <w:rFonts w:ascii="Arial" w:hAnsi="Arial" w:cs="Arial"/>
          <w:b/>
          <w:i/>
          <w:sz w:val="24"/>
          <w:szCs w:val="24"/>
          <w:lang w:eastAsia="zh-CN" w:bidi="hi-IN"/>
        </w:rPr>
        <w:t>decision-maker</w:t>
      </w:r>
    </w:p>
    <w:p w14:paraId="0F0A0F93" w14:textId="07746960"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substitutes the definition of decision-maker in the dictionary of the </w:t>
      </w:r>
      <w:r w:rsidRPr="00D210F3">
        <w:rPr>
          <w:rFonts w:ascii="Arial" w:hAnsi="Arial" w:cs="Arial"/>
          <w:sz w:val="24"/>
          <w:szCs w:val="24"/>
          <w:lang w:eastAsia="zh-CN" w:bidi="hi-IN"/>
        </w:rPr>
        <w:t>Urban Forest Act</w:t>
      </w:r>
      <w:r w:rsidRPr="00E35EA7">
        <w:rPr>
          <w:rFonts w:ascii="Arial" w:hAnsi="Arial" w:cs="Arial"/>
          <w:sz w:val="24"/>
          <w:szCs w:val="24"/>
          <w:lang w:eastAsia="zh-CN" w:bidi="hi-IN"/>
        </w:rPr>
        <w:t xml:space="preserve">. The amended definition clarifies that the Conservator of Flora and Fauna </w:t>
      </w:r>
      <w:r w:rsidRPr="00E35EA7">
        <w:rPr>
          <w:rFonts w:ascii="Arial" w:hAnsi="Arial" w:cs="Arial"/>
          <w:sz w:val="24"/>
          <w:szCs w:val="24"/>
          <w:lang w:eastAsia="zh-CN" w:bidi="hi-IN"/>
        </w:rPr>
        <w:lastRenderedPageBreak/>
        <w:t>is the decision-maker for protected trees other than public trees and the Director-General is the decision-maker for public trees.</w:t>
      </w:r>
    </w:p>
    <w:p w14:paraId="10042F74" w14:textId="38E51313"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00685734">
        <w:rPr>
          <w:rFonts w:ascii="Arial" w:hAnsi="Arial" w:cs="Arial"/>
          <w:b/>
          <w:bCs/>
          <w:sz w:val="24"/>
          <w:szCs w:val="24"/>
          <w:lang w:eastAsia="zh-CN" w:bidi="hi-IN"/>
        </w:rPr>
        <w:t>99</w:t>
      </w:r>
      <w:r>
        <w:tab/>
      </w:r>
      <w:r w:rsidRPr="00E35EA7">
        <w:rPr>
          <w:rFonts w:ascii="Arial" w:hAnsi="Arial" w:cs="Arial"/>
          <w:b/>
          <w:bCs/>
          <w:sz w:val="24"/>
          <w:szCs w:val="24"/>
          <w:lang w:eastAsia="zh-CN" w:bidi="hi-IN"/>
        </w:rPr>
        <w:t xml:space="preserve">Dictionary, definition of </w:t>
      </w:r>
      <w:r w:rsidRPr="6022F0F6">
        <w:rPr>
          <w:rFonts w:ascii="Arial" w:hAnsi="Arial" w:cs="Arial"/>
          <w:b/>
          <w:i/>
          <w:sz w:val="24"/>
          <w:szCs w:val="24"/>
          <w:lang w:eastAsia="zh-CN" w:bidi="hi-IN"/>
        </w:rPr>
        <w:t>financial settlement</w:t>
      </w:r>
    </w:p>
    <w:p w14:paraId="0B9D3FB3" w14:textId="0F2F3D59"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updates the Dictionary definition of “financial settlement” by replacing the reference to section 36(2)(b) with section 36(2)(a)(ii). </w:t>
      </w:r>
      <w:r w:rsidR="16D52FDC" w:rsidRPr="16D52FDC">
        <w:rPr>
          <w:rFonts w:ascii="Arial" w:hAnsi="Arial" w:cs="Arial"/>
          <w:sz w:val="24"/>
          <w:szCs w:val="24"/>
          <w:lang w:eastAsia="zh-CN" w:bidi="hi-IN"/>
        </w:rPr>
        <w:t>The change aligns the definition with the amended structure of section 36.</w:t>
      </w:r>
    </w:p>
    <w:p w14:paraId="2AA15F3D" w14:textId="3622306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00685734" w:rsidRPr="16D52FDC">
        <w:rPr>
          <w:rFonts w:ascii="Arial" w:hAnsi="Arial" w:cs="Arial"/>
          <w:b/>
          <w:bCs/>
          <w:sz w:val="24"/>
          <w:szCs w:val="24"/>
          <w:lang w:eastAsia="zh-CN" w:bidi="hi-IN"/>
        </w:rPr>
        <w:t>10</w:t>
      </w:r>
      <w:r w:rsidR="00685734">
        <w:rPr>
          <w:rFonts w:ascii="Arial" w:hAnsi="Arial" w:cs="Arial"/>
          <w:b/>
          <w:bCs/>
          <w:sz w:val="24"/>
          <w:szCs w:val="24"/>
          <w:lang w:eastAsia="zh-CN" w:bidi="hi-IN"/>
        </w:rPr>
        <w:t>0</w:t>
      </w:r>
      <w:r>
        <w:tab/>
      </w:r>
      <w:r w:rsidRPr="00E35EA7">
        <w:rPr>
          <w:rFonts w:ascii="Arial" w:hAnsi="Arial" w:cs="Arial"/>
          <w:b/>
          <w:bCs/>
          <w:sz w:val="24"/>
          <w:szCs w:val="24"/>
          <w:lang w:eastAsia="zh-CN" w:bidi="hi-IN"/>
        </w:rPr>
        <w:t xml:space="preserve">Dictionary, definition of </w:t>
      </w:r>
      <w:r w:rsidRPr="6022F0F6">
        <w:rPr>
          <w:rFonts w:ascii="Arial" w:hAnsi="Arial" w:cs="Arial"/>
          <w:b/>
          <w:i/>
          <w:sz w:val="24"/>
          <w:szCs w:val="24"/>
          <w:lang w:eastAsia="zh-CN" w:bidi="hi-IN"/>
        </w:rPr>
        <w:t>on-site canopy contribution</w:t>
      </w:r>
    </w:p>
    <w:p w14:paraId="0BCF7D42" w14:textId="46FC0663"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updates the Dictionary definition of “on-site canopy contribution” by replacing the reference to section 36(2)(a) with section 36(2)(a)(</w:t>
      </w:r>
      <w:proofErr w:type="spellStart"/>
      <w:r w:rsidRPr="00E35EA7">
        <w:rPr>
          <w:rFonts w:ascii="Arial" w:hAnsi="Arial" w:cs="Arial"/>
          <w:sz w:val="24"/>
          <w:szCs w:val="24"/>
          <w:lang w:eastAsia="zh-CN" w:bidi="hi-IN"/>
        </w:rPr>
        <w:t>i</w:t>
      </w:r>
      <w:proofErr w:type="spellEnd"/>
      <w:r w:rsidRPr="00E35EA7">
        <w:rPr>
          <w:rFonts w:ascii="Arial" w:hAnsi="Arial" w:cs="Arial"/>
          <w:sz w:val="24"/>
          <w:szCs w:val="24"/>
          <w:lang w:eastAsia="zh-CN" w:bidi="hi-IN"/>
        </w:rPr>
        <w:t xml:space="preserve">). </w:t>
      </w:r>
      <w:r w:rsidR="16D52FDC" w:rsidRPr="16D52FDC">
        <w:rPr>
          <w:rFonts w:ascii="Arial" w:hAnsi="Arial" w:cs="Arial"/>
          <w:sz w:val="24"/>
          <w:szCs w:val="24"/>
          <w:lang w:eastAsia="zh-CN" w:bidi="hi-IN"/>
        </w:rPr>
        <w:t>The change aligns the definition with the amended structure of section 36.</w:t>
      </w:r>
    </w:p>
    <w:p w14:paraId="3204F524" w14:textId="31B1BDAE"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10</w:t>
      </w:r>
      <w:r w:rsidR="00685734">
        <w:rPr>
          <w:rFonts w:ascii="Arial" w:hAnsi="Arial" w:cs="Arial"/>
          <w:b/>
          <w:bCs/>
          <w:sz w:val="24"/>
          <w:szCs w:val="24"/>
          <w:lang w:eastAsia="zh-CN" w:bidi="hi-IN"/>
        </w:rPr>
        <w:t>1</w:t>
      </w:r>
      <w:r>
        <w:tab/>
      </w:r>
      <w:r w:rsidRPr="00E35EA7">
        <w:rPr>
          <w:rFonts w:ascii="Arial" w:hAnsi="Arial" w:cs="Arial"/>
          <w:b/>
          <w:bCs/>
          <w:sz w:val="24"/>
          <w:szCs w:val="24"/>
          <w:lang w:eastAsia="zh-CN" w:bidi="hi-IN"/>
        </w:rPr>
        <w:t xml:space="preserve">Dictionary, definition of </w:t>
      </w:r>
      <w:r w:rsidRPr="6022F0F6">
        <w:rPr>
          <w:rFonts w:ascii="Arial" w:hAnsi="Arial" w:cs="Arial"/>
          <w:b/>
          <w:i/>
          <w:sz w:val="24"/>
          <w:szCs w:val="24"/>
          <w:lang w:eastAsia="zh-CN" w:bidi="hi-IN"/>
        </w:rPr>
        <w:t>public tree</w:t>
      </w:r>
    </w:p>
    <w:p w14:paraId="16398F41" w14:textId="60E5E0B4" w:rsid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updates the Dictionary definition of “public tree” by substituting it with a signpost definition “public tree - see section 11A.”</w:t>
      </w:r>
      <w:r w:rsidR="16D52FDC" w:rsidRPr="16D52FDC">
        <w:rPr>
          <w:rFonts w:ascii="Arial" w:hAnsi="Arial" w:cs="Arial"/>
          <w:sz w:val="24"/>
          <w:szCs w:val="24"/>
          <w:lang w:eastAsia="zh-CN" w:bidi="hi-IN"/>
        </w:rPr>
        <w:t xml:space="preserve"> </w:t>
      </w:r>
      <w:r w:rsidRPr="00E35EA7">
        <w:rPr>
          <w:rFonts w:ascii="Arial" w:hAnsi="Arial" w:cs="Arial"/>
          <w:sz w:val="24"/>
          <w:szCs w:val="24"/>
          <w:lang w:eastAsia="zh-CN" w:bidi="hi-IN"/>
        </w:rPr>
        <w:t>The amendment ensures the definition of public tree is read consistently with section 11A.</w:t>
      </w:r>
    </w:p>
    <w:p w14:paraId="50B71448" w14:textId="0A719999" w:rsidR="00685734" w:rsidRPr="00E35EA7" w:rsidRDefault="00685734" w:rsidP="00685734">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Pr="16D52FDC">
        <w:rPr>
          <w:rFonts w:ascii="Arial" w:hAnsi="Arial" w:cs="Arial"/>
          <w:b/>
          <w:bCs/>
          <w:sz w:val="24"/>
          <w:szCs w:val="24"/>
          <w:lang w:eastAsia="zh-CN" w:bidi="hi-IN"/>
        </w:rPr>
        <w:t>10</w:t>
      </w:r>
      <w:r>
        <w:rPr>
          <w:rFonts w:ascii="Arial" w:hAnsi="Arial" w:cs="Arial"/>
          <w:b/>
          <w:bCs/>
          <w:sz w:val="24"/>
          <w:szCs w:val="24"/>
          <w:lang w:eastAsia="zh-CN" w:bidi="hi-IN"/>
        </w:rPr>
        <w:t>2</w:t>
      </w:r>
      <w:r>
        <w:tab/>
      </w:r>
      <w:r w:rsidRPr="00E35EA7">
        <w:rPr>
          <w:rFonts w:ascii="Arial" w:hAnsi="Arial" w:cs="Arial"/>
          <w:b/>
          <w:bCs/>
          <w:sz w:val="24"/>
          <w:szCs w:val="24"/>
          <w:lang w:eastAsia="zh-CN" w:bidi="hi-IN"/>
        </w:rPr>
        <w:t xml:space="preserve">Dictionary, </w:t>
      </w:r>
      <w:r>
        <w:rPr>
          <w:rFonts w:ascii="Arial" w:hAnsi="Arial" w:cs="Arial"/>
          <w:b/>
          <w:bCs/>
          <w:sz w:val="24"/>
          <w:szCs w:val="24"/>
          <w:lang w:eastAsia="zh-CN" w:bidi="hi-IN"/>
        </w:rPr>
        <w:t xml:space="preserve">new definition of </w:t>
      </w:r>
      <w:r w:rsidRPr="00D0199F">
        <w:rPr>
          <w:rFonts w:ascii="Arial" w:hAnsi="Arial" w:cs="Arial"/>
          <w:b/>
          <w:bCs/>
          <w:i/>
          <w:iCs/>
          <w:sz w:val="24"/>
          <w:szCs w:val="24"/>
          <w:lang w:eastAsia="zh-CN" w:bidi="hi-IN"/>
        </w:rPr>
        <w:t>rectification</w:t>
      </w:r>
      <w:r>
        <w:rPr>
          <w:rFonts w:ascii="Arial" w:hAnsi="Arial" w:cs="Arial"/>
          <w:b/>
          <w:bCs/>
          <w:sz w:val="24"/>
          <w:szCs w:val="24"/>
          <w:lang w:eastAsia="zh-CN" w:bidi="hi-IN"/>
        </w:rPr>
        <w:t xml:space="preserve"> direction</w:t>
      </w:r>
    </w:p>
    <w:p w14:paraId="71A65DF0" w14:textId="592DE6E7" w:rsidR="00685734" w:rsidRDefault="00685734" w:rsidP="00E35EA7">
      <w:pPr>
        <w:spacing w:after="100" w:afterAutospacing="1"/>
        <w:rPr>
          <w:rFonts w:ascii="Arial" w:hAnsi="Arial" w:cs="Arial"/>
          <w:sz w:val="24"/>
          <w:szCs w:val="24"/>
          <w:lang w:eastAsia="zh-CN" w:bidi="hi-IN"/>
        </w:rPr>
      </w:pPr>
      <w:r>
        <w:rPr>
          <w:rFonts w:ascii="Arial" w:hAnsi="Arial" w:cs="Arial"/>
          <w:sz w:val="24"/>
          <w:szCs w:val="24"/>
          <w:lang w:eastAsia="zh-CN" w:bidi="hi-IN"/>
        </w:rPr>
        <w:t>This clause inserts a new definition of rectification direction into the Dictionary of the Urban Forest Act. This definition aligns with the introduction of Division 5.4 into the Urban Forest Act and provides a reference to section 104A (2) about the meaning of a rectification direction.</w:t>
      </w:r>
    </w:p>
    <w:p w14:paraId="393967B0" w14:textId="2A411002"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103</w:t>
      </w:r>
      <w:r>
        <w:tab/>
      </w:r>
      <w:r w:rsidRPr="00E35EA7">
        <w:rPr>
          <w:rFonts w:ascii="Arial" w:hAnsi="Arial" w:cs="Arial"/>
          <w:b/>
          <w:bCs/>
          <w:sz w:val="24"/>
          <w:szCs w:val="24"/>
          <w:lang w:eastAsia="zh-CN" w:bidi="hi-IN"/>
        </w:rPr>
        <w:t xml:space="preserve">Dictionary, definition of </w:t>
      </w:r>
      <w:r w:rsidRPr="6022F0F6">
        <w:rPr>
          <w:rFonts w:ascii="Arial" w:hAnsi="Arial" w:cs="Arial"/>
          <w:b/>
          <w:i/>
          <w:sz w:val="24"/>
          <w:szCs w:val="24"/>
          <w:lang w:eastAsia="zh-CN" w:bidi="hi-IN"/>
        </w:rPr>
        <w:t>tree management plan</w:t>
      </w:r>
    </w:p>
    <w:p w14:paraId="6A4B91D1" w14:textId="1AC85776" w:rsidR="00E35EA7" w:rsidRPr="00E35EA7" w:rsidRDefault="00E35EA7" w:rsidP="16D52FDC">
      <w:pPr>
        <w:spacing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a definition of tree management plan into the Dictionary of the </w:t>
      </w:r>
      <w:r w:rsidRPr="00D210F3">
        <w:rPr>
          <w:rFonts w:ascii="Arial" w:hAnsi="Arial" w:cs="Arial"/>
          <w:sz w:val="24"/>
          <w:szCs w:val="24"/>
          <w:lang w:eastAsia="zh-CN" w:bidi="hi-IN"/>
        </w:rPr>
        <w:t>Urban Forest Act</w:t>
      </w:r>
      <w:r w:rsidRPr="00E35EA7">
        <w:rPr>
          <w:rFonts w:ascii="Arial" w:hAnsi="Arial" w:cs="Arial"/>
          <w:i/>
          <w:iCs/>
          <w:sz w:val="24"/>
          <w:szCs w:val="24"/>
          <w:lang w:eastAsia="zh-CN" w:bidi="hi-IN"/>
        </w:rPr>
        <w:t xml:space="preserve">. </w:t>
      </w:r>
      <w:r w:rsidR="16D52FDC" w:rsidRPr="16D52FDC">
        <w:rPr>
          <w:rFonts w:ascii="Arial" w:hAnsi="Arial" w:cs="Arial"/>
          <w:sz w:val="24"/>
          <w:szCs w:val="24"/>
          <w:lang w:eastAsia="zh-CN" w:bidi="hi-IN"/>
        </w:rPr>
        <w:t xml:space="preserve">The amendment ensures the </w:t>
      </w:r>
      <w:r w:rsidRPr="00E35EA7">
        <w:rPr>
          <w:rFonts w:ascii="Arial" w:hAnsi="Arial" w:cs="Arial"/>
          <w:sz w:val="24"/>
          <w:szCs w:val="24"/>
          <w:lang w:eastAsia="zh-CN" w:bidi="hi-IN"/>
        </w:rPr>
        <w:t>definition of tree management plan</w:t>
      </w:r>
      <w:r w:rsidR="16D52FDC" w:rsidRPr="16D52FDC">
        <w:rPr>
          <w:rFonts w:ascii="Arial" w:hAnsi="Arial" w:cs="Arial"/>
          <w:sz w:val="24"/>
          <w:szCs w:val="24"/>
          <w:lang w:eastAsia="zh-CN" w:bidi="hi-IN"/>
        </w:rPr>
        <w:t xml:space="preserve"> </w:t>
      </w:r>
      <w:r w:rsidRPr="00E35EA7">
        <w:rPr>
          <w:rFonts w:ascii="Arial" w:hAnsi="Arial" w:cs="Arial"/>
          <w:sz w:val="24"/>
          <w:szCs w:val="24"/>
          <w:lang w:eastAsia="zh-CN" w:bidi="hi-IN"/>
        </w:rPr>
        <w:t xml:space="preserve">is </w:t>
      </w:r>
      <w:r w:rsidR="16D52FDC" w:rsidRPr="16D52FDC">
        <w:rPr>
          <w:rFonts w:ascii="Arial" w:hAnsi="Arial" w:cs="Arial"/>
          <w:sz w:val="24"/>
          <w:szCs w:val="24"/>
          <w:lang w:eastAsia="zh-CN" w:bidi="hi-IN"/>
        </w:rPr>
        <w:t>read consistently with</w:t>
      </w:r>
      <w:r w:rsidRPr="00E35EA7">
        <w:rPr>
          <w:rFonts w:ascii="Arial" w:hAnsi="Arial" w:cs="Arial"/>
          <w:sz w:val="24"/>
          <w:szCs w:val="24"/>
          <w:lang w:eastAsia="zh-CN" w:bidi="hi-IN"/>
        </w:rPr>
        <w:t xml:space="preserve"> section 15A.</w:t>
      </w:r>
    </w:p>
    <w:p w14:paraId="7025F8AE" w14:textId="77777777" w:rsidR="00E35EA7" w:rsidRPr="00BF33CC" w:rsidRDefault="00E35EA7" w:rsidP="00E35EA7">
      <w:pPr>
        <w:spacing w:after="100" w:afterAutospacing="1"/>
        <w:outlineLvl w:val="1"/>
        <w:rPr>
          <w:rFonts w:ascii="Arial Bold" w:hAnsi="Arial Bold" w:cs="Arial"/>
          <w:b/>
          <w:bCs/>
          <w:caps/>
          <w:sz w:val="24"/>
          <w:szCs w:val="24"/>
          <w:lang w:eastAsia="zh-CN" w:bidi="hi-IN"/>
        </w:rPr>
      </w:pPr>
      <w:r w:rsidRPr="00BF33CC">
        <w:rPr>
          <w:rFonts w:ascii="Arial Bold" w:hAnsi="Arial Bold" w:cs="Arial"/>
          <w:b/>
          <w:bCs/>
          <w:caps/>
          <w:sz w:val="24"/>
          <w:szCs w:val="24"/>
          <w:lang w:eastAsia="zh-CN" w:bidi="hi-IN"/>
        </w:rPr>
        <w:t>Part 5</w:t>
      </w:r>
      <w:r w:rsidRPr="00BF33CC">
        <w:rPr>
          <w:rFonts w:ascii="Arial Bold" w:hAnsi="Arial Bold" w:cs="Arial"/>
          <w:b/>
          <w:bCs/>
          <w:caps/>
          <w:sz w:val="24"/>
          <w:szCs w:val="24"/>
          <w:lang w:eastAsia="zh-CN" w:bidi="hi-IN"/>
        </w:rPr>
        <w:tab/>
      </w:r>
      <w:r w:rsidRPr="00BF33CC">
        <w:rPr>
          <w:rFonts w:ascii="Arial Bold" w:hAnsi="Arial Bold" w:cs="Arial"/>
          <w:b/>
          <w:bCs/>
          <w:caps/>
          <w:sz w:val="24"/>
          <w:szCs w:val="24"/>
          <w:lang w:eastAsia="zh-CN" w:bidi="hi-IN"/>
        </w:rPr>
        <w:tab/>
        <w:t>Urban Forest Regulation 2023</w:t>
      </w:r>
    </w:p>
    <w:p w14:paraId="41ED2A5B" w14:textId="77777777" w:rsidR="00B15B04" w:rsidRDefault="00E35EA7" w:rsidP="00E35EA7">
      <w:pPr>
        <w:spacing w:after="100" w:afterAutospacing="1"/>
        <w:contextualSpacing/>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104</w:t>
      </w:r>
      <w:r>
        <w:tab/>
      </w:r>
      <w:r w:rsidRPr="00E35EA7">
        <w:rPr>
          <w:rFonts w:ascii="Arial" w:hAnsi="Arial" w:cs="Arial"/>
          <w:b/>
          <w:bCs/>
          <w:sz w:val="24"/>
          <w:szCs w:val="24"/>
          <w:lang w:eastAsia="zh-CN" w:bidi="hi-IN"/>
        </w:rPr>
        <w:t>Dictionary</w:t>
      </w:r>
    </w:p>
    <w:p w14:paraId="7BC231C7" w14:textId="169126E0" w:rsidR="00E35EA7" w:rsidRPr="00E35EA7" w:rsidRDefault="00E35EA7" w:rsidP="00140F8D">
      <w:pPr>
        <w:spacing w:after="100" w:afterAutospacing="1"/>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Section 3, note 1</w:t>
      </w:r>
    </w:p>
    <w:p w14:paraId="6ECD0DE1" w14:textId="0F189E46"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w:t>
      </w:r>
      <w:r w:rsidR="00EF426E">
        <w:rPr>
          <w:rFonts w:ascii="Arial" w:hAnsi="Arial" w:cs="Arial"/>
          <w:sz w:val="24"/>
          <w:szCs w:val="24"/>
          <w:lang w:eastAsia="zh-CN" w:bidi="hi-IN"/>
        </w:rPr>
        <w:t>clause</w:t>
      </w:r>
      <w:r w:rsidRPr="00E35EA7">
        <w:rPr>
          <w:rFonts w:ascii="Arial" w:hAnsi="Arial" w:cs="Arial"/>
          <w:sz w:val="24"/>
          <w:szCs w:val="24"/>
          <w:lang w:eastAsia="zh-CN" w:bidi="hi-IN"/>
        </w:rPr>
        <w:t xml:space="preserve"> substitutes Note 1 to clarify the role and operation of the Dictionary for the </w:t>
      </w:r>
      <w:r w:rsidR="00043778">
        <w:rPr>
          <w:rFonts w:ascii="Arial" w:hAnsi="Arial" w:cs="Arial"/>
          <w:sz w:val="24"/>
          <w:szCs w:val="24"/>
          <w:lang w:eastAsia="zh-CN" w:bidi="hi-IN"/>
        </w:rPr>
        <w:t>Urban</w:t>
      </w:r>
      <w:r w:rsidR="00647938">
        <w:rPr>
          <w:rFonts w:ascii="Arial" w:hAnsi="Arial" w:cs="Arial"/>
          <w:sz w:val="24"/>
          <w:szCs w:val="24"/>
          <w:lang w:eastAsia="zh-CN" w:bidi="hi-IN"/>
        </w:rPr>
        <w:t xml:space="preserve"> Forest R</w:t>
      </w:r>
      <w:r w:rsidRPr="00E35EA7">
        <w:rPr>
          <w:rFonts w:ascii="Arial" w:hAnsi="Arial" w:cs="Arial"/>
          <w:sz w:val="24"/>
          <w:szCs w:val="24"/>
          <w:lang w:eastAsia="zh-CN" w:bidi="hi-IN"/>
        </w:rPr>
        <w:t>egulation.</w:t>
      </w:r>
      <w:r w:rsidR="16D52FDC" w:rsidRPr="16D52FDC">
        <w:rPr>
          <w:rFonts w:ascii="Arial" w:hAnsi="Arial" w:cs="Arial"/>
          <w:sz w:val="24"/>
          <w:szCs w:val="24"/>
          <w:lang w:eastAsia="zh-CN" w:bidi="hi-IN"/>
        </w:rPr>
        <w:t xml:space="preserve"> </w:t>
      </w:r>
      <w:r w:rsidRPr="00E35EA7">
        <w:rPr>
          <w:rFonts w:ascii="Arial" w:hAnsi="Arial" w:cs="Arial"/>
          <w:sz w:val="24"/>
          <w:szCs w:val="24"/>
          <w:lang w:eastAsia="zh-CN" w:bidi="hi-IN"/>
        </w:rPr>
        <w:t>The revised note explains that the Dictionary defines certain terms used in the</w:t>
      </w:r>
      <w:r w:rsidR="00647938">
        <w:rPr>
          <w:rFonts w:ascii="Arial" w:hAnsi="Arial" w:cs="Arial"/>
          <w:sz w:val="24"/>
          <w:szCs w:val="24"/>
          <w:lang w:eastAsia="zh-CN" w:bidi="hi-IN"/>
        </w:rPr>
        <w:t xml:space="preserve"> Urban Forest Regulation</w:t>
      </w:r>
      <w:r w:rsidRPr="00E35EA7">
        <w:rPr>
          <w:rFonts w:ascii="Arial" w:hAnsi="Arial" w:cs="Arial"/>
          <w:sz w:val="24"/>
          <w:szCs w:val="24"/>
          <w:lang w:eastAsia="zh-CN" w:bidi="hi-IN"/>
        </w:rPr>
        <w:t xml:space="preserve"> and includes signpost definitions that refer readers to terms defined elsewhere in the </w:t>
      </w:r>
      <w:r w:rsidR="00647938">
        <w:rPr>
          <w:rFonts w:ascii="Arial" w:hAnsi="Arial" w:cs="Arial"/>
          <w:sz w:val="24"/>
          <w:szCs w:val="24"/>
          <w:lang w:eastAsia="zh-CN" w:bidi="hi-IN"/>
        </w:rPr>
        <w:t>Urban Forest Regulation</w:t>
      </w:r>
      <w:r w:rsidR="00647938" w:rsidRPr="00E35EA7">
        <w:rPr>
          <w:rFonts w:ascii="Arial" w:hAnsi="Arial" w:cs="Arial"/>
          <w:sz w:val="24"/>
          <w:szCs w:val="24"/>
          <w:lang w:eastAsia="zh-CN" w:bidi="hi-IN"/>
        </w:rPr>
        <w:t xml:space="preserve"> </w:t>
      </w:r>
      <w:r w:rsidRPr="00E35EA7">
        <w:rPr>
          <w:rFonts w:ascii="Arial" w:hAnsi="Arial" w:cs="Arial"/>
          <w:sz w:val="24"/>
          <w:szCs w:val="24"/>
          <w:lang w:eastAsia="zh-CN" w:bidi="hi-IN"/>
        </w:rPr>
        <w:t>or in other legislation.</w:t>
      </w:r>
    </w:p>
    <w:p w14:paraId="7D3F52A3" w14:textId="3E5573E3"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105</w:t>
      </w:r>
      <w:r>
        <w:tab/>
      </w:r>
      <w:r w:rsidRPr="00E35EA7">
        <w:rPr>
          <w:rFonts w:ascii="Arial" w:hAnsi="Arial" w:cs="Arial"/>
          <w:b/>
          <w:bCs/>
          <w:sz w:val="24"/>
          <w:szCs w:val="24"/>
          <w:lang w:eastAsia="zh-CN" w:bidi="hi-IN"/>
        </w:rPr>
        <w:t>New section 4A</w:t>
      </w:r>
    </w:p>
    <w:p w14:paraId="01524522" w14:textId="4B62E337" w:rsidR="00E35EA7" w:rsidRPr="00E35EA7" w:rsidRDefault="00E35EA7" w:rsidP="16D52FDC">
      <w:pPr>
        <w:spacing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 xml:space="preserve">This clause inserts new section 4A. The new section clarifies that other legislation applies in relation to offences against the </w:t>
      </w:r>
      <w:r w:rsidR="00647938">
        <w:rPr>
          <w:rFonts w:ascii="Arial" w:hAnsi="Arial" w:cs="Arial"/>
          <w:sz w:val="24"/>
          <w:szCs w:val="24"/>
          <w:lang w:eastAsia="zh-CN" w:bidi="hi-IN"/>
        </w:rPr>
        <w:t>Urban Forest Regulation</w:t>
      </w:r>
      <w:r w:rsidRPr="00E35EA7">
        <w:rPr>
          <w:rFonts w:ascii="Arial" w:hAnsi="Arial" w:cs="Arial"/>
          <w:sz w:val="24"/>
          <w:szCs w:val="24"/>
          <w:lang w:eastAsia="zh-CN" w:bidi="hi-IN"/>
        </w:rPr>
        <w:t xml:space="preserve">, including Chapter 2 of the Criminal Code and section 133 of the </w:t>
      </w:r>
      <w:r w:rsidRPr="00D210F3">
        <w:rPr>
          <w:rFonts w:ascii="Arial" w:hAnsi="Arial" w:cs="Arial"/>
          <w:i/>
          <w:iCs/>
          <w:sz w:val="24"/>
          <w:szCs w:val="24"/>
          <w:lang w:eastAsia="zh-CN" w:bidi="hi-IN"/>
        </w:rPr>
        <w:t>Legislation Act</w:t>
      </w:r>
      <w:r w:rsidR="00D210F3" w:rsidRPr="00D210F3">
        <w:rPr>
          <w:rFonts w:ascii="Arial" w:hAnsi="Arial" w:cs="Arial"/>
          <w:i/>
          <w:iCs/>
          <w:sz w:val="24"/>
          <w:szCs w:val="24"/>
          <w:lang w:eastAsia="zh-CN" w:bidi="hi-IN"/>
        </w:rPr>
        <w:t xml:space="preserve"> 2001</w:t>
      </w:r>
      <w:r w:rsidRPr="00E35EA7">
        <w:rPr>
          <w:rFonts w:ascii="Arial" w:hAnsi="Arial" w:cs="Arial"/>
          <w:sz w:val="24"/>
          <w:szCs w:val="24"/>
          <w:lang w:eastAsia="zh-CN" w:bidi="hi-IN"/>
        </w:rPr>
        <w:t>.</w:t>
      </w:r>
    </w:p>
    <w:p w14:paraId="4C32DE07" w14:textId="5230F016"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106</w:t>
      </w:r>
      <w:r>
        <w:tab/>
      </w:r>
      <w:r w:rsidRPr="00E35EA7">
        <w:rPr>
          <w:rFonts w:ascii="Arial" w:hAnsi="Arial" w:cs="Arial"/>
          <w:b/>
          <w:bCs/>
          <w:sz w:val="24"/>
          <w:szCs w:val="24"/>
          <w:lang w:eastAsia="zh-CN" w:bidi="hi-IN"/>
        </w:rPr>
        <w:t xml:space="preserve">New </w:t>
      </w:r>
      <w:r w:rsidR="00690A76">
        <w:rPr>
          <w:rFonts w:ascii="Arial" w:hAnsi="Arial" w:cs="Arial"/>
          <w:b/>
          <w:bCs/>
          <w:sz w:val="24"/>
          <w:szCs w:val="24"/>
          <w:lang w:eastAsia="zh-CN" w:bidi="hi-IN"/>
        </w:rPr>
        <w:t>p</w:t>
      </w:r>
      <w:r w:rsidRPr="00E35EA7">
        <w:rPr>
          <w:rFonts w:ascii="Arial" w:hAnsi="Arial" w:cs="Arial"/>
          <w:b/>
          <w:bCs/>
          <w:sz w:val="24"/>
          <w:szCs w:val="24"/>
          <w:lang w:eastAsia="zh-CN" w:bidi="hi-IN"/>
        </w:rPr>
        <w:t>art 1A</w:t>
      </w:r>
    </w:p>
    <w:p w14:paraId="7FCB4454" w14:textId="25C04552" w:rsidR="007B6FD3"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Part 1A “Prohibited activities” into the </w:t>
      </w:r>
      <w:r w:rsidR="00647938">
        <w:rPr>
          <w:rFonts w:ascii="Arial" w:hAnsi="Arial" w:cs="Arial"/>
          <w:sz w:val="24"/>
          <w:szCs w:val="24"/>
          <w:lang w:eastAsia="zh-CN" w:bidi="hi-IN"/>
        </w:rPr>
        <w:t>Urban Forest Regulation</w:t>
      </w:r>
      <w:r w:rsidRPr="00E35EA7">
        <w:rPr>
          <w:rFonts w:ascii="Arial" w:hAnsi="Arial" w:cs="Arial"/>
          <w:sz w:val="24"/>
          <w:szCs w:val="24"/>
          <w:lang w:eastAsia="zh-CN" w:bidi="hi-IN"/>
        </w:rPr>
        <w:t>. The new Part establishes a regulatory framework for protected trees</w:t>
      </w:r>
      <w:r w:rsidR="000A5F9B">
        <w:rPr>
          <w:rFonts w:ascii="Arial" w:hAnsi="Arial" w:cs="Arial"/>
          <w:sz w:val="24"/>
          <w:szCs w:val="24"/>
          <w:lang w:eastAsia="zh-CN" w:bidi="hi-IN"/>
        </w:rPr>
        <w:t xml:space="preserve"> (including exemptions)</w:t>
      </w:r>
      <w:r w:rsidRPr="00E35EA7">
        <w:rPr>
          <w:rFonts w:ascii="Arial" w:hAnsi="Arial" w:cs="Arial"/>
          <w:sz w:val="24"/>
          <w:szCs w:val="24"/>
          <w:lang w:eastAsia="zh-CN" w:bidi="hi-IN"/>
        </w:rPr>
        <w:t>, supporting enforcement under the urban forest protection regime.</w:t>
      </w:r>
      <w:r w:rsidR="16D52FDC" w:rsidRPr="16D52FDC">
        <w:rPr>
          <w:rFonts w:ascii="Arial" w:hAnsi="Arial" w:cs="Arial"/>
          <w:sz w:val="24"/>
          <w:szCs w:val="24"/>
          <w:lang w:eastAsia="zh-CN" w:bidi="hi-IN"/>
        </w:rPr>
        <w:t xml:space="preserve"> </w:t>
      </w:r>
    </w:p>
    <w:p w14:paraId="015F1D0C" w14:textId="7E25D245"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The clause inserts a new section 4B</w:t>
      </w:r>
      <w:r w:rsidR="00285882">
        <w:rPr>
          <w:rFonts w:ascii="Arial" w:hAnsi="Arial" w:cs="Arial"/>
          <w:sz w:val="24"/>
          <w:szCs w:val="24"/>
          <w:lang w:eastAsia="zh-CN" w:bidi="hi-IN"/>
        </w:rPr>
        <w:t xml:space="preserve">, </w:t>
      </w:r>
      <w:r w:rsidRPr="00E35EA7">
        <w:rPr>
          <w:rFonts w:ascii="Arial" w:hAnsi="Arial" w:cs="Arial"/>
          <w:sz w:val="24"/>
          <w:szCs w:val="24"/>
          <w:lang w:eastAsia="zh-CN" w:bidi="hi-IN"/>
        </w:rPr>
        <w:t>creat</w:t>
      </w:r>
      <w:r w:rsidR="00285882">
        <w:rPr>
          <w:rFonts w:ascii="Arial" w:hAnsi="Arial" w:cs="Arial"/>
          <w:sz w:val="24"/>
          <w:szCs w:val="24"/>
          <w:lang w:eastAsia="zh-CN" w:bidi="hi-IN"/>
        </w:rPr>
        <w:t>ing</w:t>
      </w:r>
      <w:r w:rsidRPr="00E35EA7">
        <w:rPr>
          <w:rFonts w:ascii="Arial" w:hAnsi="Arial" w:cs="Arial"/>
          <w:sz w:val="24"/>
          <w:szCs w:val="24"/>
          <w:lang w:eastAsia="zh-CN" w:bidi="hi-IN"/>
        </w:rPr>
        <w:t xml:space="preserve"> a strict liability offence where a person engages in conduct that constitutes minor damage to a protected tree, with a maximum penalty of 15 penalty units. The definition of minor damage adopts the meaning in section 14 (3) of the </w:t>
      </w:r>
      <w:r w:rsidRPr="00D210F3">
        <w:rPr>
          <w:rFonts w:ascii="Arial" w:hAnsi="Arial" w:cs="Arial"/>
          <w:sz w:val="24"/>
          <w:szCs w:val="24"/>
          <w:lang w:eastAsia="zh-CN" w:bidi="hi-IN"/>
        </w:rPr>
        <w:t>Urban Forest Act</w:t>
      </w:r>
      <w:r w:rsidRPr="00E35EA7">
        <w:rPr>
          <w:rFonts w:ascii="Arial" w:hAnsi="Arial" w:cs="Arial"/>
          <w:sz w:val="24"/>
          <w:szCs w:val="24"/>
          <w:lang w:eastAsia="zh-CN" w:bidi="hi-IN"/>
        </w:rPr>
        <w:t xml:space="preserve">. The amendment supports proportionate enforcement by distinguishing minor damage from more serious offences under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w:t>
      </w:r>
    </w:p>
    <w:p w14:paraId="2D8A3FB8" w14:textId="5A078CE1" w:rsidR="00E35EA7" w:rsidRPr="00E35EA7" w:rsidRDefault="16D52FDC" w:rsidP="16D52FDC">
      <w:pPr>
        <w:spacing w:after="100" w:afterAutospacing="1"/>
        <w:outlineLvl w:val="2"/>
        <w:rPr>
          <w:rFonts w:ascii="Arial" w:hAnsi="Arial" w:cs="Arial"/>
          <w:b/>
          <w:bCs/>
          <w:sz w:val="24"/>
          <w:szCs w:val="24"/>
          <w:lang w:eastAsia="zh-CN" w:bidi="hi-IN"/>
        </w:rPr>
      </w:pPr>
      <w:r w:rsidRPr="16D52FDC">
        <w:rPr>
          <w:rFonts w:ascii="Arial" w:hAnsi="Arial" w:cs="Arial"/>
          <w:b/>
          <w:bCs/>
          <w:sz w:val="24"/>
          <w:szCs w:val="24"/>
          <w:lang w:eastAsia="zh-CN" w:bidi="hi-IN"/>
        </w:rPr>
        <w:t>Clause 107</w:t>
      </w:r>
      <w:r w:rsidR="00E35EA7">
        <w:tab/>
      </w:r>
      <w:r w:rsidRPr="16D52FDC">
        <w:rPr>
          <w:rFonts w:ascii="Arial" w:hAnsi="Arial" w:cs="Arial"/>
          <w:b/>
          <w:bCs/>
          <w:sz w:val="24"/>
          <w:szCs w:val="24"/>
          <w:lang w:eastAsia="zh-CN" w:bidi="hi-IN"/>
        </w:rPr>
        <w:t>New sections 4C and 4D</w:t>
      </w:r>
    </w:p>
    <w:p w14:paraId="38E9FB33" w14:textId="584022FE"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clause inserts a new section 4C “Groundwork that is not prohibited groundwork” into the </w:t>
      </w:r>
      <w:r w:rsidR="00647938">
        <w:rPr>
          <w:rFonts w:ascii="Arial" w:hAnsi="Arial" w:cs="Arial"/>
          <w:sz w:val="24"/>
          <w:szCs w:val="24"/>
          <w:lang w:eastAsia="zh-CN" w:bidi="hi-IN"/>
        </w:rPr>
        <w:t>Urban Forest Regulation</w:t>
      </w:r>
      <w:r w:rsidRPr="00E35EA7">
        <w:rPr>
          <w:rFonts w:ascii="Arial" w:hAnsi="Arial" w:cs="Arial"/>
          <w:sz w:val="24"/>
          <w:szCs w:val="24"/>
          <w:lang w:eastAsia="zh-CN" w:bidi="hi-IN"/>
        </w:rPr>
        <w:t xml:space="preserve">. The section provides a narrowly defined exemption for excavation works carried out to facilitate development </w:t>
      </w:r>
      <w:r w:rsidR="16D52FDC" w:rsidRPr="16D52FDC">
        <w:rPr>
          <w:rFonts w:ascii="Arial" w:hAnsi="Arial" w:cs="Arial"/>
          <w:sz w:val="24"/>
          <w:szCs w:val="24"/>
          <w:lang w:eastAsia="zh-CN" w:bidi="hi-IN"/>
        </w:rPr>
        <w:t>in accordance with the Planning Act.</w:t>
      </w:r>
      <w:r w:rsidRPr="00E35EA7">
        <w:rPr>
          <w:rFonts w:ascii="Arial" w:hAnsi="Arial" w:cs="Arial"/>
          <w:sz w:val="24"/>
          <w:szCs w:val="24"/>
          <w:lang w:eastAsia="zh-CN" w:bidi="hi-IN"/>
        </w:rPr>
        <w:t xml:space="preserve"> The provision applies only where excavation is undertaken using specified low</w:t>
      </w:r>
      <w:r w:rsidR="004E38CC">
        <w:rPr>
          <w:rFonts w:ascii="Arial" w:hAnsi="Arial" w:cs="Arial"/>
          <w:sz w:val="24"/>
          <w:szCs w:val="24"/>
          <w:lang w:eastAsia="zh-CN" w:bidi="hi-IN"/>
        </w:rPr>
        <w:t>-</w:t>
      </w:r>
      <w:r w:rsidRPr="00E35EA7">
        <w:rPr>
          <w:rFonts w:ascii="Arial" w:hAnsi="Arial" w:cs="Arial"/>
          <w:sz w:val="24"/>
          <w:szCs w:val="24"/>
          <w:lang w:eastAsia="zh-CN" w:bidi="hi-IN"/>
        </w:rPr>
        <w:t>impact methods and within clearly defined limits designed to protect tree health and structural stability.</w:t>
      </w:r>
    </w:p>
    <w:p w14:paraId="43DFA92C"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section allows for limited cutting or severing of small roots (not more than 50 mm in diameter) where this is done cleanly and using appropriate </w:t>
      </w:r>
      <w:proofErr w:type="spellStart"/>
      <w:r w:rsidRPr="00E35EA7">
        <w:rPr>
          <w:rFonts w:ascii="Arial" w:hAnsi="Arial" w:cs="Arial"/>
          <w:sz w:val="24"/>
          <w:szCs w:val="24"/>
          <w:lang w:eastAsia="zh-CN" w:bidi="hi-IN"/>
        </w:rPr>
        <w:t>arboricultural</w:t>
      </w:r>
      <w:proofErr w:type="spellEnd"/>
      <w:r w:rsidRPr="00E35EA7">
        <w:rPr>
          <w:rFonts w:ascii="Arial" w:hAnsi="Arial" w:cs="Arial"/>
          <w:sz w:val="24"/>
          <w:szCs w:val="24"/>
          <w:lang w:eastAsia="zh-CN" w:bidi="hi-IN"/>
        </w:rPr>
        <w:t xml:space="preserve"> root</w:t>
      </w:r>
      <w:r w:rsidRPr="00E35EA7">
        <w:rPr>
          <w:rFonts w:ascii="Cambria Math" w:hAnsi="Cambria Math" w:cs="Cambria Math"/>
          <w:sz w:val="24"/>
          <w:szCs w:val="24"/>
          <w:lang w:eastAsia="zh-CN" w:bidi="hi-IN"/>
        </w:rPr>
        <w:t>‑</w:t>
      </w:r>
      <w:r w:rsidRPr="00E35EA7">
        <w:rPr>
          <w:rFonts w:ascii="Arial" w:hAnsi="Arial" w:cs="Arial"/>
          <w:sz w:val="24"/>
          <w:szCs w:val="24"/>
          <w:lang w:eastAsia="zh-CN" w:bidi="hi-IN"/>
        </w:rPr>
        <w:t>pruning equipment.</w:t>
      </w:r>
    </w:p>
    <w:p w14:paraId="7669E07C" w14:textId="49476F9B" w:rsid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Section 4C also includes definitions of key technical terms used in the section, including air spading, directional boring beneath tree roots, hand excavation, hydro</w:t>
      </w:r>
      <w:r w:rsidR="00823147">
        <w:rPr>
          <w:rFonts w:ascii="Cambria Math" w:hAnsi="Cambria Math" w:cs="Cambria Math"/>
          <w:sz w:val="24"/>
          <w:szCs w:val="24"/>
          <w:lang w:eastAsia="zh-CN" w:bidi="hi-IN"/>
        </w:rPr>
        <w:t>-</w:t>
      </w:r>
      <w:r w:rsidRPr="00E35EA7">
        <w:rPr>
          <w:rFonts w:ascii="Arial" w:hAnsi="Arial" w:cs="Arial"/>
          <w:sz w:val="24"/>
          <w:szCs w:val="24"/>
          <w:lang w:eastAsia="zh-CN" w:bidi="hi-IN"/>
        </w:rPr>
        <w:t>vacuum excavation, and structural root zone.</w:t>
      </w:r>
    </w:p>
    <w:p w14:paraId="5A38018F" w14:textId="52A8153A" w:rsidR="0034292D" w:rsidRPr="00E35EA7" w:rsidRDefault="00D81BD9" w:rsidP="00D81BD9">
      <w:pPr>
        <w:spacing w:after="100" w:afterAutospacing="1"/>
        <w:rPr>
          <w:rFonts w:ascii="Arial" w:hAnsi="Arial" w:cs="Arial"/>
          <w:sz w:val="24"/>
          <w:szCs w:val="24"/>
          <w:lang w:eastAsia="zh-CN" w:bidi="hi-IN"/>
        </w:rPr>
      </w:pPr>
      <w:r>
        <w:rPr>
          <w:rFonts w:ascii="Arial" w:hAnsi="Arial" w:cs="Arial"/>
          <w:sz w:val="24"/>
          <w:szCs w:val="24"/>
          <w:lang w:eastAsia="zh-CN" w:bidi="hi-IN"/>
        </w:rPr>
        <w:t xml:space="preserve">The intention is that </w:t>
      </w:r>
      <w:r w:rsidRPr="00D81BD9">
        <w:rPr>
          <w:rFonts w:ascii="Arial" w:hAnsi="Arial" w:cs="Arial"/>
          <w:sz w:val="24"/>
          <w:szCs w:val="24"/>
          <w:lang w:eastAsia="zh-CN" w:bidi="hi-IN"/>
        </w:rPr>
        <w:t>the work must be undertaken with care to ensure that damage to the bark of tree roots (vascular cambium) is minimised and tree roots are not severed or torn unless it complies with 4C (2).</w:t>
      </w:r>
      <w:r w:rsidR="0008000B">
        <w:rPr>
          <w:rFonts w:ascii="Arial" w:hAnsi="Arial" w:cs="Arial"/>
          <w:sz w:val="24"/>
          <w:szCs w:val="24"/>
          <w:lang w:eastAsia="zh-CN" w:bidi="hi-IN"/>
        </w:rPr>
        <w:t xml:space="preserve"> </w:t>
      </w:r>
      <w:r w:rsidR="000E03E3">
        <w:rPr>
          <w:rFonts w:ascii="Arial" w:hAnsi="Arial" w:cs="Arial"/>
          <w:sz w:val="24"/>
          <w:szCs w:val="24"/>
          <w:lang w:eastAsia="zh-CN" w:bidi="hi-IN"/>
        </w:rPr>
        <w:t>E</w:t>
      </w:r>
      <w:r w:rsidRPr="00D81BD9">
        <w:rPr>
          <w:rFonts w:ascii="Arial" w:hAnsi="Arial" w:cs="Arial"/>
          <w:sz w:val="24"/>
          <w:szCs w:val="24"/>
          <w:lang w:eastAsia="zh-CN" w:bidi="hi-IN"/>
        </w:rPr>
        <w:t xml:space="preserve">xcavation must be undertaken with </w:t>
      </w:r>
      <w:r w:rsidR="0008000B">
        <w:rPr>
          <w:rFonts w:ascii="Arial" w:hAnsi="Arial" w:cs="Arial"/>
          <w:sz w:val="24"/>
          <w:szCs w:val="24"/>
          <w:lang w:eastAsia="zh-CN" w:bidi="hi-IN"/>
        </w:rPr>
        <w:t xml:space="preserve">an appropriate </w:t>
      </w:r>
      <w:r w:rsidRPr="00D81BD9">
        <w:rPr>
          <w:rFonts w:ascii="Arial" w:hAnsi="Arial" w:cs="Arial"/>
          <w:sz w:val="24"/>
          <w:szCs w:val="24"/>
          <w:lang w:eastAsia="zh-CN" w:bidi="hi-IN"/>
        </w:rPr>
        <w:t>pressur</w:t>
      </w:r>
      <w:r w:rsidR="0008000B">
        <w:rPr>
          <w:rFonts w:ascii="Arial" w:hAnsi="Arial" w:cs="Arial"/>
          <w:sz w:val="24"/>
          <w:szCs w:val="24"/>
          <w:lang w:eastAsia="zh-CN" w:bidi="hi-IN"/>
        </w:rPr>
        <w:t xml:space="preserve">e </w:t>
      </w:r>
      <w:r w:rsidR="00C70B52">
        <w:rPr>
          <w:rFonts w:ascii="Arial" w:hAnsi="Arial" w:cs="Arial"/>
          <w:sz w:val="24"/>
          <w:szCs w:val="24"/>
          <w:lang w:eastAsia="zh-CN" w:bidi="hi-IN"/>
        </w:rPr>
        <w:t xml:space="preserve">(below </w:t>
      </w:r>
      <w:r w:rsidR="00947F90">
        <w:rPr>
          <w:rFonts w:ascii="Arial" w:hAnsi="Arial" w:cs="Arial"/>
          <w:sz w:val="24"/>
          <w:szCs w:val="24"/>
          <w:lang w:eastAsia="zh-CN" w:bidi="hi-IN"/>
        </w:rPr>
        <w:t xml:space="preserve">1200psi), </w:t>
      </w:r>
      <w:r w:rsidR="00EB5662">
        <w:rPr>
          <w:rFonts w:ascii="Arial" w:hAnsi="Arial" w:cs="Arial"/>
          <w:sz w:val="24"/>
          <w:szCs w:val="24"/>
          <w:lang w:eastAsia="zh-CN" w:bidi="hi-IN"/>
        </w:rPr>
        <w:t>be kept at a minimum distan</w:t>
      </w:r>
      <w:r w:rsidR="00947F90">
        <w:rPr>
          <w:rFonts w:ascii="Arial" w:hAnsi="Arial" w:cs="Arial"/>
          <w:sz w:val="24"/>
          <w:szCs w:val="24"/>
          <w:lang w:eastAsia="zh-CN" w:bidi="hi-IN"/>
        </w:rPr>
        <w:t>ce of 15cm</w:t>
      </w:r>
      <w:r w:rsidR="00EB5662">
        <w:rPr>
          <w:rFonts w:ascii="Arial" w:hAnsi="Arial" w:cs="Arial"/>
          <w:sz w:val="24"/>
          <w:szCs w:val="24"/>
          <w:lang w:eastAsia="zh-CN" w:bidi="hi-IN"/>
        </w:rPr>
        <w:t xml:space="preserve"> from the soil profile</w:t>
      </w:r>
      <w:r w:rsidR="000E03E3">
        <w:rPr>
          <w:rFonts w:ascii="Arial" w:hAnsi="Arial" w:cs="Arial"/>
          <w:sz w:val="24"/>
          <w:szCs w:val="24"/>
          <w:lang w:eastAsia="zh-CN" w:bidi="hi-IN"/>
        </w:rPr>
        <w:t xml:space="preserve"> or </w:t>
      </w:r>
      <w:r w:rsidR="00EB5662">
        <w:rPr>
          <w:rFonts w:ascii="Arial" w:hAnsi="Arial" w:cs="Arial"/>
          <w:sz w:val="24"/>
          <w:szCs w:val="24"/>
          <w:lang w:eastAsia="zh-CN" w:bidi="hi-IN"/>
        </w:rPr>
        <w:t xml:space="preserve">roots to </w:t>
      </w:r>
      <w:r w:rsidR="000E03E3">
        <w:rPr>
          <w:rFonts w:ascii="Arial" w:hAnsi="Arial" w:cs="Arial"/>
          <w:sz w:val="24"/>
          <w:szCs w:val="24"/>
          <w:lang w:eastAsia="zh-CN" w:bidi="hi-IN"/>
        </w:rPr>
        <w:t>prevent damage</w:t>
      </w:r>
      <w:r w:rsidR="00947F90">
        <w:rPr>
          <w:rFonts w:ascii="Arial" w:hAnsi="Arial" w:cs="Arial"/>
          <w:sz w:val="24"/>
          <w:szCs w:val="24"/>
          <w:lang w:eastAsia="zh-CN" w:bidi="hi-IN"/>
        </w:rPr>
        <w:t xml:space="preserve"> and </w:t>
      </w:r>
      <w:r w:rsidR="0034695A">
        <w:rPr>
          <w:rFonts w:ascii="Arial" w:hAnsi="Arial" w:cs="Arial"/>
          <w:sz w:val="24"/>
          <w:szCs w:val="24"/>
          <w:lang w:eastAsia="zh-CN" w:bidi="hi-IN"/>
        </w:rPr>
        <w:t>use appropriate attachments, such as a fan shape nozzle for hydro-vacuum</w:t>
      </w:r>
      <w:r w:rsidR="000E03E3">
        <w:rPr>
          <w:rFonts w:ascii="Arial" w:hAnsi="Arial" w:cs="Arial"/>
          <w:sz w:val="24"/>
          <w:szCs w:val="24"/>
          <w:lang w:eastAsia="zh-CN" w:bidi="hi-IN"/>
        </w:rPr>
        <w:t xml:space="preserve">. </w:t>
      </w:r>
      <w:r w:rsidRPr="00D81BD9">
        <w:rPr>
          <w:rFonts w:ascii="Arial" w:hAnsi="Arial" w:cs="Arial"/>
          <w:sz w:val="24"/>
          <w:szCs w:val="24"/>
          <w:lang w:eastAsia="zh-CN" w:bidi="hi-IN"/>
        </w:rPr>
        <w:t xml:space="preserve">Exposed roots </w:t>
      </w:r>
      <w:r w:rsidR="009C0E89">
        <w:rPr>
          <w:rFonts w:ascii="Arial" w:hAnsi="Arial" w:cs="Arial"/>
          <w:sz w:val="24"/>
          <w:szCs w:val="24"/>
          <w:lang w:eastAsia="zh-CN" w:bidi="hi-IN"/>
        </w:rPr>
        <w:t>should not</w:t>
      </w:r>
      <w:r w:rsidRPr="00D81BD9">
        <w:rPr>
          <w:rFonts w:ascii="Arial" w:hAnsi="Arial" w:cs="Arial"/>
          <w:sz w:val="24"/>
          <w:szCs w:val="24"/>
          <w:lang w:eastAsia="zh-CN" w:bidi="hi-IN"/>
        </w:rPr>
        <w:t xml:space="preserve"> be allowed to dry out and must be backfilled as soon as practicable with damp soil, mulch or hessian to prevent damage or dehydration.</w:t>
      </w:r>
    </w:p>
    <w:p w14:paraId="56D5FDA4" w14:textId="11488E05" w:rsidR="00E35EA7" w:rsidRPr="00E35EA7" w:rsidRDefault="00E35EA7" w:rsidP="00E35EA7">
      <w:pPr>
        <w:spacing w:after="100" w:afterAutospacing="1"/>
        <w:rPr>
          <w:rFonts w:ascii="Arial" w:hAnsi="Arial" w:cs="Arial"/>
          <w:sz w:val="24"/>
          <w:szCs w:val="24"/>
          <w:lang w:eastAsia="zh-CN" w:bidi="hi-IN"/>
          <w14:ligatures w14:val="standardContextual"/>
        </w:rPr>
      </w:pPr>
      <w:r w:rsidRPr="00E35EA7">
        <w:rPr>
          <w:rFonts w:ascii="Arial" w:hAnsi="Arial" w:cs="Arial"/>
          <w:sz w:val="24"/>
          <w:szCs w:val="24"/>
          <w:lang w:eastAsia="zh-CN" w:bidi="hi-IN"/>
        </w:rPr>
        <w:lastRenderedPageBreak/>
        <w:t xml:space="preserve">The clause also inserts a new </w:t>
      </w:r>
      <w:r w:rsidR="00823147">
        <w:rPr>
          <w:rFonts w:ascii="Arial" w:hAnsi="Arial" w:cs="Arial"/>
          <w:sz w:val="24"/>
          <w:szCs w:val="24"/>
          <w:lang w:eastAsia="zh-CN" w:bidi="hi-IN"/>
        </w:rPr>
        <w:t>s</w:t>
      </w:r>
      <w:r w:rsidRPr="00E35EA7">
        <w:rPr>
          <w:rFonts w:ascii="Arial" w:hAnsi="Arial" w:cs="Arial"/>
          <w:sz w:val="24"/>
          <w:szCs w:val="24"/>
          <w:lang w:eastAsia="zh-CN" w:bidi="hi-IN"/>
        </w:rPr>
        <w:t>ection 4D</w:t>
      </w:r>
      <w:r w:rsidR="00B80F0B">
        <w:rPr>
          <w:rFonts w:ascii="Arial" w:hAnsi="Arial" w:cs="Arial"/>
          <w:sz w:val="24"/>
          <w:szCs w:val="24"/>
          <w:lang w:eastAsia="zh-CN" w:bidi="hi-IN"/>
        </w:rPr>
        <w:t xml:space="preserve"> for g</w:t>
      </w:r>
      <w:r w:rsidRPr="00E35EA7">
        <w:rPr>
          <w:rFonts w:ascii="Arial" w:hAnsi="Arial" w:cs="Arial"/>
          <w:sz w:val="24"/>
          <w:szCs w:val="24"/>
          <w:lang w:eastAsia="zh-CN" w:bidi="hi-IN"/>
        </w:rPr>
        <w:t xml:space="preserve">roundwork that is not </w:t>
      </w:r>
      <w:r w:rsidR="00B80F0B">
        <w:rPr>
          <w:rFonts w:ascii="Arial" w:hAnsi="Arial" w:cs="Arial"/>
          <w:sz w:val="24"/>
          <w:szCs w:val="24"/>
          <w:lang w:eastAsia="zh-CN" w:bidi="hi-IN"/>
        </w:rPr>
        <w:t>p</w:t>
      </w:r>
      <w:r w:rsidRPr="00E35EA7">
        <w:rPr>
          <w:rFonts w:ascii="Arial" w:hAnsi="Arial" w:cs="Arial"/>
          <w:sz w:val="24"/>
          <w:szCs w:val="24"/>
          <w:lang w:eastAsia="zh-CN" w:bidi="hi-IN"/>
        </w:rPr>
        <w:t xml:space="preserve">rohibited </w:t>
      </w:r>
      <w:r w:rsidR="00B80F0B">
        <w:rPr>
          <w:rFonts w:ascii="Arial" w:hAnsi="Arial" w:cs="Arial"/>
          <w:sz w:val="24"/>
          <w:szCs w:val="24"/>
          <w:lang w:eastAsia="zh-CN" w:bidi="hi-IN"/>
        </w:rPr>
        <w:t>g</w:t>
      </w:r>
      <w:r w:rsidRPr="00E35EA7">
        <w:rPr>
          <w:rFonts w:ascii="Arial" w:hAnsi="Arial" w:cs="Arial"/>
          <w:sz w:val="24"/>
          <w:szCs w:val="24"/>
          <w:lang w:eastAsia="zh-CN" w:bidi="hi-IN"/>
        </w:rPr>
        <w:t>roundwork</w:t>
      </w:r>
      <w:r w:rsidR="00B80F0B">
        <w:rPr>
          <w:rFonts w:ascii="Arial" w:hAnsi="Arial" w:cs="Arial"/>
          <w:sz w:val="24"/>
          <w:szCs w:val="24"/>
          <w:lang w:eastAsia="zh-CN" w:bidi="hi-IN"/>
        </w:rPr>
        <w:t xml:space="preserve">. </w:t>
      </w:r>
      <w:r w:rsidRPr="00E35EA7">
        <w:rPr>
          <w:rFonts w:ascii="Arial" w:hAnsi="Arial" w:cs="Arial"/>
          <w:sz w:val="24"/>
          <w:szCs w:val="24"/>
          <w:lang w:eastAsia="en-AU"/>
        </w:rPr>
        <w:t xml:space="preserve">It provides that certain types of groundwork are not prohibited groundwork for the purposes of section 15(3) of </w:t>
      </w:r>
      <w:r w:rsidR="005731C7">
        <w:rPr>
          <w:rFonts w:ascii="Arial" w:hAnsi="Arial" w:cs="Arial"/>
          <w:sz w:val="24"/>
          <w:szCs w:val="24"/>
          <w:lang w:eastAsia="en-AU"/>
        </w:rPr>
        <w:t>the Urban Forest Act</w:t>
      </w:r>
      <w:r w:rsidRPr="00E35EA7">
        <w:rPr>
          <w:rFonts w:ascii="Arial" w:hAnsi="Arial" w:cs="Arial"/>
          <w:sz w:val="24"/>
          <w:szCs w:val="24"/>
          <w:lang w:eastAsia="en-AU"/>
        </w:rPr>
        <w:t xml:space="preserve"> where the work is undertaken in accordance with Australian Standard AS 4970:2025.</w:t>
      </w:r>
    </w:p>
    <w:p w14:paraId="6A705B83" w14:textId="77777777" w:rsidR="00E35EA7" w:rsidRPr="006222C0" w:rsidRDefault="00E35EA7" w:rsidP="00E35EA7">
      <w:pPr>
        <w:spacing w:before="100" w:beforeAutospacing="1" w:after="100" w:afterAutospacing="1" w:line="300" w:lineRule="atLeast"/>
        <w:rPr>
          <w:rFonts w:ascii="Arial" w:hAnsi="Arial" w:cs="Arial"/>
          <w:sz w:val="24"/>
          <w:szCs w:val="24"/>
          <w:lang w:eastAsia="en-AU"/>
        </w:rPr>
      </w:pPr>
      <w:r w:rsidRPr="006222C0">
        <w:rPr>
          <w:rFonts w:ascii="Arial" w:hAnsi="Arial" w:cs="Arial"/>
          <w:sz w:val="24"/>
          <w:szCs w:val="24"/>
          <w:lang w:eastAsia="en-AU"/>
        </w:rPr>
        <w:t xml:space="preserve">Under this section, excavation is not prohibited groundwork if it is carried out in accordance with AS 4970:2025 </w:t>
      </w:r>
      <w:r w:rsidRPr="00E35EA7">
        <w:rPr>
          <w:rFonts w:ascii="Arial" w:hAnsi="Arial" w:cs="Arial"/>
          <w:sz w:val="24"/>
          <w:szCs w:val="24"/>
          <w:lang w:eastAsia="en-AU"/>
        </w:rPr>
        <w:t xml:space="preserve">(Protection of trees on development sites) </w:t>
      </w:r>
      <w:r w:rsidRPr="006222C0">
        <w:rPr>
          <w:rFonts w:ascii="Arial" w:hAnsi="Arial" w:cs="Arial"/>
          <w:sz w:val="24"/>
          <w:szCs w:val="24"/>
          <w:lang w:eastAsia="en-AU"/>
        </w:rPr>
        <w:t>and involves</w:t>
      </w:r>
      <w:r w:rsidRPr="00E35EA7">
        <w:rPr>
          <w:rFonts w:ascii="Arial" w:hAnsi="Arial" w:cs="Arial"/>
          <w:sz w:val="24"/>
          <w:szCs w:val="24"/>
          <w:lang w:eastAsia="en-AU"/>
        </w:rPr>
        <w:t xml:space="preserve"> </w:t>
      </w:r>
      <w:r w:rsidRPr="006222C0">
        <w:rPr>
          <w:rFonts w:ascii="Arial" w:hAnsi="Arial" w:cs="Arial"/>
          <w:sz w:val="24"/>
          <w:szCs w:val="24"/>
          <w:lang w:eastAsia="en-AU"/>
        </w:rPr>
        <w:t>excavation that would compact soil in at least 20% of a tree’s protection zone or</w:t>
      </w:r>
      <w:r w:rsidRPr="00E35EA7">
        <w:rPr>
          <w:rFonts w:ascii="Arial" w:hAnsi="Arial" w:cs="Arial"/>
          <w:sz w:val="24"/>
          <w:szCs w:val="24"/>
          <w:lang w:eastAsia="en-AU"/>
        </w:rPr>
        <w:t xml:space="preserve"> </w:t>
      </w:r>
      <w:r w:rsidRPr="006222C0">
        <w:rPr>
          <w:rFonts w:ascii="Arial" w:hAnsi="Arial" w:cs="Arial"/>
          <w:sz w:val="24"/>
          <w:szCs w:val="24"/>
          <w:lang w:eastAsia="en-AU"/>
        </w:rPr>
        <w:t>excavation to a depth greater than 200 mm over an area of 4 square metres or more, other than excavation undertaken for horticultural soil cultivation.</w:t>
      </w:r>
    </w:p>
    <w:p w14:paraId="335E8674" w14:textId="6FA7F250" w:rsidR="00E35EA7" w:rsidRPr="006222C0" w:rsidRDefault="00E35EA7" w:rsidP="00E35EA7">
      <w:pPr>
        <w:spacing w:before="100" w:beforeAutospacing="1" w:after="100" w:afterAutospacing="1" w:line="300" w:lineRule="atLeast"/>
        <w:rPr>
          <w:rFonts w:ascii="Arial" w:hAnsi="Arial" w:cs="Arial"/>
          <w:sz w:val="24"/>
          <w:szCs w:val="24"/>
          <w:lang w:eastAsia="en-AU"/>
        </w:rPr>
      </w:pPr>
      <w:r w:rsidRPr="006222C0">
        <w:rPr>
          <w:rFonts w:ascii="Arial" w:hAnsi="Arial" w:cs="Arial"/>
          <w:sz w:val="24"/>
          <w:szCs w:val="24"/>
          <w:lang w:eastAsia="en-AU"/>
        </w:rPr>
        <w:t xml:space="preserve">Section 4D also provides that section 47(6) of the </w:t>
      </w:r>
      <w:r w:rsidRPr="006222C0">
        <w:rPr>
          <w:rFonts w:ascii="Arial" w:hAnsi="Arial" w:cs="Arial"/>
          <w:i/>
          <w:iCs/>
          <w:sz w:val="24"/>
          <w:szCs w:val="24"/>
          <w:lang w:eastAsia="en-AU"/>
        </w:rPr>
        <w:t>Legislation Act</w:t>
      </w:r>
      <w:r w:rsidR="00D210F3" w:rsidRPr="00D210F3">
        <w:rPr>
          <w:rFonts w:ascii="Arial" w:hAnsi="Arial" w:cs="Arial"/>
          <w:i/>
          <w:iCs/>
          <w:sz w:val="24"/>
          <w:szCs w:val="24"/>
          <w:lang w:eastAsia="en-AU"/>
        </w:rPr>
        <w:t xml:space="preserve"> 2001</w:t>
      </w:r>
      <w:r w:rsidRPr="006222C0">
        <w:rPr>
          <w:rFonts w:ascii="Arial" w:hAnsi="Arial" w:cs="Arial"/>
          <w:sz w:val="24"/>
          <w:szCs w:val="24"/>
          <w:lang w:eastAsia="en-AU"/>
        </w:rPr>
        <w:t xml:space="preserve"> does not apply to AS 4970:2025. This ensures the Australian Standard may be applied, adopted or incorporated as in force from time to time, consistent with section 142 of the </w:t>
      </w:r>
      <w:r w:rsidRPr="00E35EA7">
        <w:rPr>
          <w:rFonts w:ascii="Arial" w:hAnsi="Arial" w:cs="Arial"/>
          <w:sz w:val="24"/>
          <w:szCs w:val="24"/>
          <w:lang w:eastAsia="en-AU"/>
        </w:rPr>
        <w:t xml:space="preserve">Urban Forest </w:t>
      </w:r>
      <w:r w:rsidRPr="006222C0">
        <w:rPr>
          <w:rFonts w:ascii="Arial" w:hAnsi="Arial" w:cs="Arial"/>
          <w:sz w:val="24"/>
          <w:szCs w:val="24"/>
          <w:lang w:eastAsia="en-AU"/>
        </w:rPr>
        <w:t xml:space="preserve">Act and section 47(7) of the </w:t>
      </w:r>
      <w:r w:rsidRPr="006222C0">
        <w:rPr>
          <w:rFonts w:ascii="Arial" w:hAnsi="Arial" w:cs="Arial"/>
          <w:i/>
          <w:iCs/>
          <w:sz w:val="24"/>
          <w:szCs w:val="24"/>
          <w:lang w:eastAsia="en-AU"/>
        </w:rPr>
        <w:t>Legislation Act</w:t>
      </w:r>
      <w:r w:rsidR="00D210F3" w:rsidRPr="00D210F3">
        <w:rPr>
          <w:rFonts w:ascii="Arial" w:hAnsi="Arial" w:cs="Arial"/>
          <w:i/>
          <w:iCs/>
          <w:sz w:val="24"/>
          <w:szCs w:val="24"/>
          <w:lang w:eastAsia="en-AU"/>
        </w:rPr>
        <w:t xml:space="preserve"> 2001</w:t>
      </w:r>
      <w:r w:rsidRPr="006222C0">
        <w:rPr>
          <w:rFonts w:ascii="Arial" w:hAnsi="Arial" w:cs="Arial"/>
          <w:sz w:val="24"/>
          <w:szCs w:val="24"/>
          <w:lang w:eastAsia="en-AU"/>
        </w:rPr>
        <w:t>. Notes clarify that the standard is therefore not required to be notified as a notifiable instrument and indicate where it may be accessed.</w:t>
      </w:r>
    </w:p>
    <w:p w14:paraId="4AD6BB9C" w14:textId="77777777" w:rsidR="00003850" w:rsidRPr="00140F8D" w:rsidRDefault="00E35EA7" w:rsidP="00E35EA7">
      <w:pPr>
        <w:spacing w:after="100" w:afterAutospacing="1"/>
        <w:contextualSpacing/>
        <w:outlineLvl w:val="2"/>
        <w:rPr>
          <w:rFonts w:ascii="Arial" w:hAnsi="Arial" w:cs="Arial"/>
          <w:b/>
          <w:bCs/>
          <w:sz w:val="24"/>
          <w:szCs w:val="24"/>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108</w:t>
      </w:r>
      <w:r>
        <w:tab/>
      </w:r>
      <w:r w:rsidR="00003850" w:rsidRPr="00140F8D">
        <w:rPr>
          <w:rFonts w:ascii="Arial" w:hAnsi="Arial" w:cs="Arial"/>
          <w:b/>
          <w:bCs/>
          <w:sz w:val="24"/>
          <w:szCs w:val="24"/>
        </w:rPr>
        <w:t>Definitions—pt 2</w:t>
      </w:r>
    </w:p>
    <w:p w14:paraId="066BFE05" w14:textId="184098DB" w:rsidR="00E35EA7" w:rsidRPr="00E35EA7" w:rsidRDefault="00E35EA7" w:rsidP="00140F8D">
      <w:pPr>
        <w:spacing w:after="100" w:afterAutospacing="1"/>
        <w:ind w:left="720" w:firstLine="720"/>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Section 5 (1), new definition of </w:t>
      </w:r>
      <w:r w:rsidRPr="006B1446">
        <w:rPr>
          <w:rFonts w:ascii="Arial" w:hAnsi="Arial" w:cs="Arial"/>
          <w:b/>
          <w:bCs/>
          <w:i/>
          <w:iCs/>
          <w:sz w:val="24"/>
          <w:szCs w:val="24"/>
          <w:lang w:eastAsia="zh-CN" w:bidi="hi-IN"/>
        </w:rPr>
        <w:t>applicant</w:t>
      </w:r>
    </w:p>
    <w:p w14:paraId="77FCB997" w14:textId="052D592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a new definition of applicant into section 5 (1) of the </w:t>
      </w:r>
      <w:r w:rsidR="00647938">
        <w:rPr>
          <w:rFonts w:ascii="Arial" w:hAnsi="Arial" w:cs="Arial"/>
          <w:sz w:val="24"/>
          <w:szCs w:val="24"/>
          <w:lang w:eastAsia="zh-CN" w:bidi="hi-IN"/>
        </w:rPr>
        <w:t>Urban Forest Regulation</w:t>
      </w:r>
      <w:r w:rsidRPr="00E35EA7">
        <w:rPr>
          <w:rFonts w:ascii="Arial" w:hAnsi="Arial" w:cs="Arial"/>
          <w:sz w:val="24"/>
          <w:szCs w:val="24"/>
          <w:lang w:eastAsia="zh-CN" w:bidi="hi-IN"/>
        </w:rPr>
        <w:t xml:space="preserve">. The definition provides that an </w:t>
      </w:r>
      <w:r w:rsidR="00D210F3">
        <w:rPr>
          <w:rFonts w:ascii="Arial" w:hAnsi="Arial" w:cs="Arial"/>
          <w:sz w:val="24"/>
          <w:szCs w:val="24"/>
          <w:lang w:eastAsia="zh-CN" w:bidi="hi-IN"/>
        </w:rPr>
        <w:t>“</w:t>
      </w:r>
      <w:r w:rsidRPr="00D210F3">
        <w:rPr>
          <w:rFonts w:ascii="Arial" w:hAnsi="Arial" w:cs="Arial"/>
          <w:sz w:val="24"/>
          <w:szCs w:val="24"/>
          <w:lang w:eastAsia="zh-CN" w:bidi="hi-IN"/>
        </w:rPr>
        <w:t>applicant</w:t>
      </w:r>
      <w:r w:rsidR="00D210F3">
        <w:rPr>
          <w:rFonts w:ascii="Arial" w:hAnsi="Arial" w:cs="Arial"/>
          <w:sz w:val="24"/>
          <w:szCs w:val="24"/>
          <w:lang w:eastAsia="zh-CN" w:bidi="hi-IN"/>
        </w:rPr>
        <w:t>”</w:t>
      </w:r>
      <w:r w:rsidRPr="00D210F3">
        <w:rPr>
          <w:rFonts w:ascii="Arial" w:hAnsi="Arial" w:cs="Arial"/>
          <w:sz w:val="24"/>
          <w:szCs w:val="24"/>
          <w:lang w:eastAsia="zh-CN" w:bidi="hi-IN"/>
        </w:rPr>
        <w:t xml:space="preserve"> </w:t>
      </w:r>
      <w:r w:rsidRPr="00E35EA7">
        <w:rPr>
          <w:rFonts w:ascii="Arial" w:hAnsi="Arial" w:cs="Arial"/>
          <w:sz w:val="24"/>
          <w:szCs w:val="24"/>
          <w:lang w:eastAsia="zh-CN" w:bidi="hi-IN"/>
        </w:rPr>
        <w:t xml:space="preserve">means a person entering into a canopy contribution agreement under section 35 of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 xml:space="preserve"> in relation to the removal of a protected tree.</w:t>
      </w:r>
    </w:p>
    <w:p w14:paraId="3568C367" w14:textId="66B0292D"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109</w:t>
      </w:r>
      <w:r>
        <w:tab/>
      </w:r>
      <w:r w:rsidRPr="00E35EA7">
        <w:rPr>
          <w:rFonts w:ascii="Arial" w:hAnsi="Arial" w:cs="Arial"/>
          <w:b/>
          <w:bCs/>
          <w:sz w:val="24"/>
          <w:szCs w:val="24"/>
          <w:lang w:eastAsia="zh-CN" w:bidi="hi-IN"/>
        </w:rPr>
        <w:t xml:space="preserve">Section 5 (1), definition of </w:t>
      </w:r>
      <w:r w:rsidRPr="748794F1">
        <w:rPr>
          <w:rFonts w:ascii="Arial" w:hAnsi="Arial" w:cs="Arial"/>
          <w:b/>
          <w:i/>
          <w:sz w:val="24"/>
          <w:szCs w:val="24"/>
          <w:lang w:eastAsia="zh-CN" w:bidi="hi-IN"/>
        </w:rPr>
        <w:t>financial settlement amount</w:t>
      </w:r>
    </w:p>
    <w:p w14:paraId="0F1D0F7A"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substitutes the definition of financial settlement amount. The amended definition distinguishes between tier 1 applicants, by reference to section 7 (1) and tier 2 applicants, by reference to section 7AA (1). The amendment reflects the introduction of tiered financial settlement arrangements.</w:t>
      </w:r>
    </w:p>
    <w:p w14:paraId="68E7729D" w14:textId="4D2C4831"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110</w:t>
      </w:r>
      <w:r>
        <w:tab/>
      </w:r>
      <w:r w:rsidRPr="00E35EA7">
        <w:rPr>
          <w:rFonts w:ascii="Arial" w:hAnsi="Arial" w:cs="Arial"/>
          <w:b/>
          <w:bCs/>
          <w:sz w:val="24"/>
          <w:szCs w:val="24"/>
          <w:lang w:eastAsia="zh-CN" w:bidi="hi-IN"/>
        </w:rPr>
        <w:t xml:space="preserve">Section 5 (1), definition of </w:t>
      </w:r>
      <w:r w:rsidRPr="748794F1">
        <w:rPr>
          <w:rFonts w:ascii="Arial" w:hAnsi="Arial" w:cs="Arial"/>
          <w:b/>
          <w:i/>
          <w:sz w:val="24"/>
          <w:szCs w:val="24"/>
          <w:lang w:eastAsia="zh-CN" w:bidi="hi-IN"/>
        </w:rPr>
        <w:t>home owner</w:t>
      </w:r>
    </w:p>
    <w:p w14:paraId="1224F330" w14:textId="15FBE9D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omits the definition of </w:t>
      </w:r>
      <w:r w:rsidR="00D210F3">
        <w:rPr>
          <w:rFonts w:ascii="Arial" w:hAnsi="Arial" w:cs="Arial"/>
          <w:sz w:val="24"/>
          <w:szCs w:val="24"/>
          <w:lang w:eastAsia="zh-CN" w:bidi="hi-IN"/>
        </w:rPr>
        <w:t>“</w:t>
      </w:r>
      <w:r w:rsidRPr="00D210F3">
        <w:rPr>
          <w:rFonts w:ascii="Arial" w:hAnsi="Arial" w:cs="Arial"/>
          <w:sz w:val="24"/>
          <w:szCs w:val="24"/>
          <w:lang w:eastAsia="zh-CN" w:bidi="hi-IN"/>
        </w:rPr>
        <w:t>home owner</w:t>
      </w:r>
      <w:r w:rsidR="00D210F3">
        <w:rPr>
          <w:rFonts w:ascii="Arial" w:hAnsi="Arial" w:cs="Arial"/>
          <w:sz w:val="24"/>
          <w:szCs w:val="24"/>
          <w:lang w:eastAsia="zh-CN" w:bidi="hi-IN"/>
        </w:rPr>
        <w:t>”</w:t>
      </w:r>
      <w:r w:rsidRPr="00E35EA7">
        <w:rPr>
          <w:rFonts w:ascii="Arial" w:hAnsi="Arial" w:cs="Arial"/>
          <w:sz w:val="24"/>
          <w:szCs w:val="24"/>
          <w:lang w:eastAsia="zh-CN" w:bidi="hi-IN"/>
        </w:rPr>
        <w:t xml:space="preserve">. The omission is consequential to the introduction of the tiered applicant framework and removes obsolete terminology from the </w:t>
      </w:r>
      <w:r w:rsidR="00EA04CE">
        <w:rPr>
          <w:rFonts w:ascii="Arial" w:hAnsi="Arial" w:cs="Arial"/>
          <w:sz w:val="24"/>
          <w:szCs w:val="24"/>
          <w:lang w:eastAsia="zh-CN" w:bidi="hi-IN"/>
        </w:rPr>
        <w:t>Urban Forest Regulation</w:t>
      </w:r>
      <w:r w:rsidRPr="00E35EA7">
        <w:rPr>
          <w:rFonts w:ascii="Arial" w:hAnsi="Arial" w:cs="Arial"/>
          <w:sz w:val="24"/>
          <w:szCs w:val="24"/>
          <w:lang w:eastAsia="zh-CN" w:bidi="hi-IN"/>
        </w:rPr>
        <w:t>.</w:t>
      </w:r>
    </w:p>
    <w:p w14:paraId="2E923F79" w14:textId="06FA50D4"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6D52FDC" w:rsidRPr="16D52FDC">
        <w:rPr>
          <w:rFonts w:ascii="Arial" w:hAnsi="Arial" w:cs="Arial"/>
          <w:b/>
          <w:bCs/>
          <w:sz w:val="24"/>
          <w:szCs w:val="24"/>
          <w:lang w:eastAsia="zh-CN" w:bidi="hi-IN"/>
        </w:rPr>
        <w:t>111</w:t>
      </w:r>
      <w:r>
        <w:tab/>
      </w:r>
      <w:r w:rsidRPr="00E35EA7">
        <w:rPr>
          <w:rFonts w:ascii="Arial" w:hAnsi="Arial" w:cs="Arial"/>
          <w:b/>
          <w:bCs/>
          <w:sz w:val="24"/>
          <w:szCs w:val="24"/>
          <w:lang w:eastAsia="zh-CN" w:bidi="hi-IN"/>
        </w:rPr>
        <w:t>Section 5 (1), new definitions</w:t>
      </w:r>
    </w:p>
    <w:p w14:paraId="3B99BFED"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inserts new definitions of tier 1 applicant and tier 2 applicant. The definitions reflect a two-tier applicant framework for canopy contribution agreements, with tier 2 applicant defined as an applicant other than a tier 1 applicant whose meaning is set out in the new section 5A.</w:t>
      </w:r>
    </w:p>
    <w:p w14:paraId="1464BF11" w14:textId="005FD9AF"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lastRenderedPageBreak/>
        <w:t xml:space="preserve">Clause </w:t>
      </w:r>
      <w:r w:rsidR="16D52FDC" w:rsidRPr="16D52FDC">
        <w:rPr>
          <w:rFonts w:ascii="Arial" w:hAnsi="Arial" w:cs="Arial"/>
          <w:b/>
          <w:bCs/>
          <w:sz w:val="24"/>
          <w:szCs w:val="24"/>
          <w:lang w:eastAsia="zh-CN" w:bidi="hi-IN"/>
        </w:rPr>
        <w:t>112</w:t>
      </w:r>
      <w:r>
        <w:tab/>
      </w:r>
      <w:r w:rsidRPr="00E35EA7">
        <w:rPr>
          <w:rFonts w:ascii="Arial" w:hAnsi="Arial" w:cs="Arial"/>
          <w:b/>
          <w:bCs/>
          <w:sz w:val="24"/>
          <w:szCs w:val="24"/>
          <w:lang w:eastAsia="zh-CN" w:bidi="hi-IN"/>
        </w:rPr>
        <w:t>New section 5A</w:t>
      </w:r>
    </w:p>
    <w:p w14:paraId="1990E20C" w14:textId="0134BDA3"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inserts new section 5A “Meaning of tier 1 applicant”, which sets out the criteria for determining whether an applicant is a tier 1 applicant. The provision identifies specific categories of applicants, including certain lessees</w:t>
      </w:r>
      <w:r w:rsidR="004E3812">
        <w:rPr>
          <w:rFonts w:ascii="Arial" w:hAnsi="Arial" w:cs="Arial"/>
          <w:sz w:val="24"/>
          <w:szCs w:val="24"/>
          <w:lang w:eastAsia="zh-CN" w:bidi="hi-IN"/>
        </w:rPr>
        <w:t xml:space="preserve"> that meet the current definition of home</w:t>
      </w:r>
      <w:r w:rsidR="00C85642">
        <w:rPr>
          <w:rFonts w:ascii="Arial" w:hAnsi="Arial" w:cs="Arial"/>
          <w:sz w:val="24"/>
          <w:szCs w:val="24"/>
          <w:lang w:eastAsia="zh-CN" w:bidi="hi-IN"/>
        </w:rPr>
        <w:t xml:space="preserve"> owner</w:t>
      </w:r>
      <w:r w:rsidR="00AE46CE">
        <w:rPr>
          <w:rFonts w:ascii="Arial" w:hAnsi="Arial" w:cs="Arial"/>
          <w:sz w:val="24"/>
          <w:szCs w:val="24"/>
          <w:lang w:eastAsia="zh-CN" w:bidi="hi-IN"/>
        </w:rPr>
        <w:t>. It also includes</w:t>
      </w:r>
      <w:r w:rsidRPr="00E35EA7">
        <w:rPr>
          <w:rFonts w:ascii="Arial" w:hAnsi="Arial" w:cs="Arial"/>
          <w:sz w:val="24"/>
          <w:szCs w:val="24"/>
          <w:lang w:eastAsia="zh-CN" w:bidi="hi-IN"/>
        </w:rPr>
        <w:t xml:space="preserve"> other applicants </w:t>
      </w:r>
      <w:r w:rsidR="00AE46CE">
        <w:rPr>
          <w:rFonts w:ascii="Arial" w:hAnsi="Arial" w:cs="Arial"/>
          <w:sz w:val="24"/>
          <w:szCs w:val="24"/>
          <w:lang w:eastAsia="zh-CN" w:bidi="hi-IN"/>
        </w:rPr>
        <w:t xml:space="preserve">and entities </w:t>
      </w:r>
      <w:r w:rsidRPr="00E35EA7">
        <w:rPr>
          <w:rFonts w:ascii="Arial" w:hAnsi="Arial" w:cs="Arial"/>
          <w:sz w:val="24"/>
          <w:szCs w:val="24"/>
          <w:lang w:eastAsia="zh-CN" w:bidi="hi-IN"/>
        </w:rPr>
        <w:t>who do not have, and have not applied for, approval for development involving the removal of protected trees, including owners corporations, education entities, health facilities, registered community housing providers, and the housing commissioner or an entity contracted by the housing commissioner to provide public housing. It includes definitions of education entity, health facility and registered community housing provider.</w:t>
      </w:r>
    </w:p>
    <w:p w14:paraId="3D764A88" w14:textId="1D4EB221"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 xml:space="preserve">The additional organisations included in new section 5A (1) (d) </w:t>
      </w:r>
      <w:r w:rsidR="00EF426E">
        <w:rPr>
          <w:rFonts w:ascii="Arial" w:hAnsi="Arial" w:cs="Arial"/>
          <w:sz w:val="24"/>
          <w:szCs w:val="24"/>
          <w:lang w:eastAsia="zh-CN" w:bidi="hi-IN"/>
        </w:rPr>
        <w:t>are included</w:t>
      </w:r>
      <w:r w:rsidRPr="00E35EA7">
        <w:rPr>
          <w:rFonts w:ascii="Arial" w:hAnsi="Arial" w:cs="Arial"/>
          <w:sz w:val="24"/>
          <w:szCs w:val="24"/>
          <w:lang w:eastAsia="zh-CN" w:bidi="hi-IN"/>
        </w:rPr>
        <w:t xml:space="preserve"> because they are entities that commonly manage large established landscapes with significant tree canopy as part of delivering essential public or community services, rather than for private commercial gain or redevelopment. </w:t>
      </w:r>
      <w:r w:rsidR="1B6A865C" w:rsidRPr="1B6A865C">
        <w:rPr>
          <w:rFonts w:ascii="Arial" w:hAnsi="Arial" w:cs="Arial"/>
          <w:sz w:val="24"/>
          <w:szCs w:val="24"/>
          <w:lang w:eastAsia="zh-CN" w:bidi="hi-IN"/>
        </w:rPr>
        <w:t xml:space="preserve">These organisations often undertake </w:t>
      </w:r>
      <w:r w:rsidRPr="00E35EA7">
        <w:rPr>
          <w:rFonts w:ascii="Arial" w:hAnsi="Arial" w:cs="Arial"/>
          <w:sz w:val="24"/>
          <w:szCs w:val="24"/>
          <w:lang w:eastAsia="zh-CN" w:bidi="hi-IN"/>
        </w:rPr>
        <w:t>protected tree management for safety, access, maintenance, insurance, service continuity and asset management reasons</w:t>
      </w:r>
      <w:r w:rsidR="1B6A865C" w:rsidRPr="1B6A865C">
        <w:rPr>
          <w:rFonts w:ascii="Arial" w:hAnsi="Arial" w:cs="Arial"/>
          <w:sz w:val="24"/>
          <w:szCs w:val="24"/>
          <w:lang w:eastAsia="zh-CN" w:bidi="hi-IN"/>
        </w:rPr>
        <w:t>.</w:t>
      </w:r>
      <w:r w:rsidRPr="00E35EA7">
        <w:rPr>
          <w:rFonts w:ascii="Arial" w:hAnsi="Arial" w:cs="Arial"/>
          <w:sz w:val="24"/>
          <w:szCs w:val="24"/>
          <w:lang w:eastAsia="zh-CN" w:bidi="hi-IN"/>
        </w:rPr>
        <w:t xml:space="preserve"> The amendment therefore places these entities in tier 1 for non-development removals, rather than treating them as higher-contribution tier 2 applicants solely because of the scale of their landholdings.</w:t>
      </w:r>
    </w:p>
    <w:p w14:paraId="06902A7F" w14:textId="77777777"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Owners corporations are included because they are responsible for common property under unit titles arrangements and must manage shared landscapes on behalf of residents. Their tree management decisions are commonly maintenance-based and relate to safety, insurance and common asset protection rather than redevelopment. Similarly, non-resident lessees who are not undertaking development are included to recognise that not all non-owner occupier applications are associated with redevelopment outcomes.</w:t>
      </w:r>
    </w:p>
    <w:p w14:paraId="63BAF1D9" w14:textId="77777777"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Where an applicant outside the listed categories presents circumstances that justify equivalent treatment, subsection (2) allows the Minister to declare the applicant to be a tier 1 applicant by notifiable instrument. This provides flexibility to respond to exceptional cases without creating an overly broad default category, preserving both fairness and the integrity of the canopy contribution framework.</w:t>
      </w:r>
    </w:p>
    <w:p w14:paraId="15DCF604" w14:textId="7D20F66A"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B6A865C" w:rsidRPr="1B6A865C">
        <w:rPr>
          <w:rFonts w:ascii="Arial" w:hAnsi="Arial" w:cs="Arial"/>
          <w:b/>
          <w:bCs/>
          <w:sz w:val="24"/>
          <w:szCs w:val="24"/>
          <w:lang w:eastAsia="zh-CN" w:bidi="hi-IN"/>
        </w:rPr>
        <w:t>113</w:t>
      </w:r>
      <w:r>
        <w:tab/>
      </w:r>
      <w:r w:rsidRPr="00E35EA7">
        <w:rPr>
          <w:rFonts w:ascii="Arial" w:hAnsi="Arial" w:cs="Arial"/>
          <w:b/>
          <w:bCs/>
          <w:sz w:val="24"/>
          <w:szCs w:val="24"/>
          <w:lang w:eastAsia="zh-CN" w:bidi="hi-IN"/>
        </w:rPr>
        <w:t xml:space="preserve">Section 6 </w:t>
      </w:r>
      <w:r w:rsidR="016359DD" w:rsidRPr="016359DD">
        <w:rPr>
          <w:rFonts w:ascii="Arial" w:hAnsi="Arial" w:cs="Arial"/>
          <w:b/>
          <w:bCs/>
          <w:sz w:val="24"/>
          <w:szCs w:val="24"/>
          <w:lang w:eastAsia="zh-CN" w:bidi="hi-IN"/>
        </w:rPr>
        <w:t>heading</w:t>
      </w:r>
    </w:p>
    <w:p w14:paraId="58D6A54F"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substitutes the heading into section 6 of “On-site canopy contribution – tier 1 applicants – Act, s 36 (5) (a). The amendment aligns the heading with the revised tiered canopy contribution framework.</w:t>
      </w:r>
    </w:p>
    <w:p w14:paraId="3D90A7D5" w14:textId="1181300C"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B6A865C" w:rsidRPr="1B6A865C">
        <w:rPr>
          <w:rFonts w:ascii="Arial" w:hAnsi="Arial" w:cs="Arial"/>
          <w:b/>
          <w:bCs/>
          <w:sz w:val="24"/>
          <w:szCs w:val="24"/>
          <w:lang w:eastAsia="zh-CN" w:bidi="hi-IN"/>
        </w:rPr>
        <w:t>114</w:t>
      </w:r>
      <w:r>
        <w:tab/>
      </w:r>
      <w:r w:rsidRPr="00E35EA7">
        <w:rPr>
          <w:rFonts w:ascii="Arial" w:hAnsi="Arial" w:cs="Arial"/>
          <w:b/>
          <w:bCs/>
          <w:sz w:val="24"/>
          <w:szCs w:val="24"/>
          <w:lang w:eastAsia="zh-CN" w:bidi="hi-IN"/>
        </w:rPr>
        <w:t>Section 6 (1)</w:t>
      </w:r>
    </w:p>
    <w:p w14:paraId="718371F0"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This clause amends section 6 (1) by replacing the reference to a home owner with a tier 1 applicant. The amendment is consequential to the removal of the home owner concept and ensures consistency with the new applicant tiers.</w:t>
      </w:r>
    </w:p>
    <w:p w14:paraId="5AB7030A" w14:textId="6A79FD93"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B6A865C" w:rsidRPr="1B6A865C">
        <w:rPr>
          <w:rFonts w:ascii="Arial" w:hAnsi="Arial" w:cs="Arial"/>
          <w:b/>
          <w:bCs/>
          <w:sz w:val="24"/>
          <w:szCs w:val="24"/>
          <w:lang w:eastAsia="zh-CN" w:bidi="hi-IN"/>
        </w:rPr>
        <w:t>115</w:t>
      </w:r>
      <w:r>
        <w:tab/>
      </w:r>
      <w:r w:rsidRPr="00E35EA7">
        <w:rPr>
          <w:rFonts w:ascii="Arial" w:hAnsi="Arial" w:cs="Arial"/>
          <w:b/>
          <w:bCs/>
          <w:sz w:val="24"/>
          <w:szCs w:val="24"/>
          <w:lang w:eastAsia="zh-CN" w:bidi="hi-IN"/>
        </w:rPr>
        <w:t>New section 6 (2A)</w:t>
      </w:r>
    </w:p>
    <w:p w14:paraId="39FC8467" w14:textId="308CCE4C"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inserts new subsection 6 (2A). The new provision allows reduced replacement planting requirements where the decision-maker is satisfied that 7 or more protected trees form a hedge, limiting replacement planting to a maximum of 6 trees.</w:t>
      </w:r>
    </w:p>
    <w:p w14:paraId="2770413B" w14:textId="5E231E00"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1B6A865C" w:rsidRPr="1B6A865C">
        <w:rPr>
          <w:rFonts w:ascii="Arial" w:hAnsi="Arial" w:cs="Arial"/>
          <w:b/>
          <w:bCs/>
          <w:sz w:val="24"/>
          <w:szCs w:val="24"/>
          <w:lang w:eastAsia="zh-CN" w:bidi="hi-IN"/>
        </w:rPr>
        <w:t>116</w:t>
      </w:r>
      <w:r>
        <w:tab/>
      </w:r>
      <w:r w:rsidRPr="00E35EA7">
        <w:rPr>
          <w:rFonts w:ascii="Arial" w:hAnsi="Arial" w:cs="Arial"/>
          <w:b/>
          <w:bCs/>
          <w:sz w:val="24"/>
          <w:szCs w:val="24"/>
          <w:lang w:eastAsia="zh-CN" w:bidi="hi-IN"/>
        </w:rPr>
        <w:t>New section 6A heading</w:t>
      </w:r>
    </w:p>
    <w:p w14:paraId="188337CC" w14:textId="7F9A2E1D"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inserts a new heading section 6A “On-site canopy contribution - tier 2 applicants - Act, s 36 (5) (a)” before section 6 (3). The amendment separates provisions applying to tier 1 applicants from those applying to tier 2 applicants</w:t>
      </w:r>
      <w:r w:rsidR="244550D7" w:rsidRPr="244550D7">
        <w:rPr>
          <w:rFonts w:ascii="Arial" w:hAnsi="Arial" w:cs="Arial"/>
          <w:sz w:val="24"/>
          <w:szCs w:val="24"/>
          <w:lang w:eastAsia="zh-CN" w:bidi="hi-IN"/>
        </w:rPr>
        <w:t>.</w:t>
      </w:r>
    </w:p>
    <w:p w14:paraId="7D004BE5" w14:textId="0DAE3640"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244550D7" w:rsidRPr="244550D7">
        <w:rPr>
          <w:rFonts w:ascii="Arial" w:hAnsi="Arial" w:cs="Arial"/>
          <w:b/>
          <w:bCs/>
          <w:sz w:val="24"/>
          <w:szCs w:val="24"/>
          <w:lang w:eastAsia="zh-CN" w:bidi="hi-IN"/>
        </w:rPr>
        <w:t>117</w:t>
      </w:r>
      <w:r>
        <w:tab/>
      </w:r>
      <w:r w:rsidRPr="00E35EA7">
        <w:rPr>
          <w:rFonts w:ascii="Arial" w:hAnsi="Arial" w:cs="Arial"/>
          <w:b/>
          <w:bCs/>
          <w:sz w:val="24"/>
          <w:szCs w:val="24"/>
          <w:lang w:eastAsia="zh-CN" w:bidi="hi-IN"/>
        </w:rPr>
        <w:t>Section 6 (3)</w:t>
      </w:r>
    </w:p>
    <w:p w14:paraId="0F6C98A4"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amends section 6 (3) by replacing the reference to an applicant other than a home owner with a tier 2 applicant. The amendment aligns the provision with the tiered applicant framework.</w:t>
      </w:r>
    </w:p>
    <w:p w14:paraId="54287636" w14:textId="0B90C80E"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244550D7" w:rsidRPr="244550D7">
        <w:rPr>
          <w:rFonts w:ascii="Arial" w:hAnsi="Arial" w:cs="Arial"/>
          <w:b/>
          <w:bCs/>
          <w:sz w:val="24"/>
          <w:szCs w:val="24"/>
          <w:lang w:eastAsia="zh-CN" w:bidi="hi-IN"/>
        </w:rPr>
        <w:t>118</w:t>
      </w:r>
      <w:r>
        <w:tab/>
      </w:r>
      <w:r w:rsidRPr="00E35EA7">
        <w:rPr>
          <w:rFonts w:ascii="Arial" w:hAnsi="Arial" w:cs="Arial"/>
          <w:b/>
          <w:bCs/>
          <w:sz w:val="24"/>
          <w:szCs w:val="24"/>
          <w:lang w:eastAsia="zh-CN" w:bidi="hi-IN"/>
        </w:rPr>
        <w:t>Section 6 (4)</w:t>
      </w:r>
    </w:p>
    <w:p w14:paraId="2F4BDD05"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amends section 6 (4) by updating an internal cross-reference to reflect the renumbering of subsections following earlier amendments.</w:t>
      </w:r>
    </w:p>
    <w:p w14:paraId="0C6AD5C5" w14:textId="558808C2"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244550D7" w:rsidRPr="244550D7">
        <w:rPr>
          <w:rFonts w:ascii="Arial" w:hAnsi="Arial" w:cs="Arial"/>
          <w:b/>
          <w:bCs/>
          <w:sz w:val="24"/>
          <w:szCs w:val="24"/>
          <w:lang w:eastAsia="zh-CN" w:bidi="hi-IN"/>
        </w:rPr>
        <w:t>119</w:t>
      </w:r>
      <w:r>
        <w:tab/>
      </w:r>
      <w:r w:rsidRPr="00E35EA7">
        <w:rPr>
          <w:rFonts w:ascii="Arial" w:hAnsi="Arial" w:cs="Arial"/>
          <w:b/>
          <w:bCs/>
          <w:sz w:val="24"/>
          <w:szCs w:val="24"/>
          <w:lang w:eastAsia="zh-CN" w:bidi="hi-IN"/>
        </w:rPr>
        <w:t>Section 6 (7)</w:t>
      </w:r>
    </w:p>
    <w:p w14:paraId="7997AEF2"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omits section 6 (7). The omission is consequential to restructuring of section 6.</w:t>
      </w:r>
    </w:p>
    <w:p w14:paraId="4B1F6596" w14:textId="145E4CCD" w:rsidR="00E35EA7" w:rsidRPr="00E35EA7" w:rsidRDefault="00E35EA7" w:rsidP="00E35EA7">
      <w:pPr>
        <w:spacing w:after="100" w:afterAutospacing="1"/>
        <w:outlineLvl w:val="2"/>
        <w:rPr>
          <w:rFonts w:ascii="Arial" w:hAnsi="Arial" w:cs="Arial"/>
          <w:b/>
          <w:bCs/>
          <w:color w:val="000000" w:themeColor="text1"/>
          <w:sz w:val="24"/>
          <w:szCs w:val="24"/>
          <w:lang w:eastAsia="zh-CN" w:bidi="hi-IN"/>
        </w:rPr>
      </w:pPr>
      <w:r w:rsidRPr="00E35EA7">
        <w:rPr>
          <w:rFonts w:ascii="Arial" w:hAnsi="Arial" w:cs="Arial"/>
          <w:b/>
          <w:bCs/>
          <w:color w:val="000000" w:themeColor="text1"/>
          <w:sz w:val="24"/>
          <w:szCs w:val="24"/>
          <w:lang w:eastAsia="zh-CN" w:bidi="hi-IN"/>
        </w:rPr>
        <w:t xml:space="preserve">Clause </w:t>
      </w:r>
      <w:r w:rsidR="244550D7" w:rsidRPr="244550D7">
        <w:rPr>
          <w:rFonts w:ascii="Arial" w:hAnsi="Arial" w:cs="Arial"/>
          <w:b/>
          <w:bCs/>
          <w:color w:val="000000" w:themeColor="text1"/>
          <w:sz w:val="24"/>
          <w:szCs w:val="24"/>
          <w:lang w:eastAsia="zh-CN" w:bidi="hi-IN"/>
        </w:rPr>
        <w:t>120</w:t>
      </w:r>
      <w:r w:rsidRPr="00E35EA7">
        <w:rPr>
          <w:rFonts w:ascii="Arial" w:hAnsi="Arial" w:cs="Arial"/>
          <w:b/>
          <w:bCs/>
          <w:color w:val="000000" w:themeColor="text1"/>
          <w:sz w:val="24"/>
          <w:szCs w:val="24"/>
          <w:lang w:eastAsia="zh-CN" w:bidi="hi-IN"/>
        </w:rPr>
        <w:t xml:space="preserve">  Sections 6 (3) to (6)</w:t>
      </w:r>
    </w:p>
    <w:p w14:paraId="0E890615" w14:textId="77777777" w:rsidR="00E35EA7" w:rsidRPr="00E35EA7" w:rsidRDefault="00E35EA7" w:rsidP="00E35EA7">
      <w:pPr>
        <w:spacing w:after="100" w:afterAutospacing="1"/>
        <w:rPr>
          <w:rFonts w:ascii="Arial" w:hAnsi="Arial" w:cs="Arial"/>
          <w:color w:val="000000" w:themeColor="text1"/>
          <w:sz w:val="24"/>
          <w:szCs w:val="24"/>
          <w:lang w:eastAsia="zh-CN" w:bidi="hi-IN"/>
        </w:rPr>
      </w:pPr>
      <w:r w:rsidRPr="00E35EA7">
        <w:rPr>
          <w:rFonts w:ascii="Arial" w:hAnsi="Arial" w:cs="Arial"/>
          <w:color w:val="000000" w:themeColor="text1"/>
          <w:sz w:val="24"/>
          <w:szCs w:val="24"/>
          <w:lang w:eastAsia="zh-CN" w:bidi="hi-IN"/>
        </w:rPr>
        <w:t>This clause renumbers sections 6 (3) to (6) as subsections (1) to (4). The amendment improves structural clarity following the insertion of new provisions and headings.</w:t>
      </w:r>
    </w:p>
    <w:p w14:paraId="39BB1E42" w14:textId="730FF0DE" w:rsidR="00E35EA7" w:rsidRPr="00E35EA7" w:rsidRDefault="00E35EA7" w:rsidP="00E35EA7">
      <w:pPr>
        <w:spacing w:after="100" w:afterAutospacing="1"/>
        <w:rPr>
          <w:rFonts w:ascii="Arial" w:hAnsi="Arial" w:cs="Arial"/>
          <w:b/>
          <w:bCs/>
          <w:color w:val="000000" w:themeColor="text1"/>
          <w:sz w:val="24"/>
          <w:szCs w:val="24"/>
          <w:lang w:eastAsia="zh-CN" w:bidi="hi-IN"/>
        </w:rPr>
      </w:pPr>
      <w:r w:rsidRPr="00E35EA7">
        <w:rPr>
          <w:rFonts w:ascii="Arial" w:hAnsi="Arial" w:cs="Arial"/>
          <w:b/>
          <w:bCs/>
          <w:color w:val="000000" w:themeColor="text1"/>
          <w:sz w:val="24"/>
          <w:szCs w:val="24"/>
          <w:lang w:eastAsia="zh-CN" w:bidi="hi-IN"/>
        </w:rPr>
        <w:t xml:space="preserve">Clause </w:t>
      </w:r>
      <w:r w:rsidR="244550D7" w:rsidRPr="244550D7">
        <w:rPr>
          <w:rFonts w:ascii="Arial" w:hAnsi="Arial" w:cs="Arial"/>
          <w:b/>
          <w:bCs/>
          <w:color w:val="000000" w:themeColor="text1"/>
          <w:sz w:val="24"/>
          <w:szCs w:val="24"/>
          <w:lang w:eastAsia="zh-CN" w:bidi="hi-IN"/>
        </w:rPr>
        <w:t>121</w:t>
      </w:r>
      <w:r>
        <w:tab/>
      </w:r>
      <w:r w:rsidRPr="00E35EA7">
        <w:rPr>
          <w:rFonts w:ascii="Arial" w:hAnsi="Arial" w:cs="Arial"/>
          <w:b/>
          <w:bCs/>
          <w:color w:val="000000" w:themeColor="text1"/>
          <w:sz w:val="24"/>
          <w:szCs w:val="24"/>
          <w:lang w:eastAsia="zh-CN" w:bidi="hi-IN"/>
        </w:rPr>
        <w:t>Section 7</w:t>
      </w:r>
    </w:p>
    <w:p w14:paraId="09EF99B0" w14:textId="5D38A7B7" w:rsidR="00E35EA7" w:rsidRPr="009C7F8B" w:rsidRDefault="1AACF6D0" w:rsidP="00E35EA7">
      <w:pPr>
        <w:spacing w:after="100" w:afterAutospacing="1"/>
        <w:rPr>
          <w:rFonts w:ascii="Arial" w:hAnsi="Arial" w:cs="Arial"/>
          <w:color w:val="000000" w:themeColor="text1"/>
          <w:sz w:val="24"/>
          <w:szCs w:val="24"/>
          <w:lang w:eastAsia="zh-CN" w:bidi="hi-IN"/>
        </w:rPr>
      </w:pPr>
      <w:r w:rsidRPr="1AACF6D0">
        <w:rPr>
          <w:rFonts w:ascii="Arial" w:hAnsi="Arial" w:cs="Arial"/>
          <w:color w:val="000000" w:themeColor="text1"/>
          <w:sz w:val="24"/>
          <w:szCs w:val="24"/>
          <w:lang w:eastAsia="zh-CN" w:bidi="hi-IN"/>
        </w:rPr>
        <w:t>The cause amendment substitutes section 7 to align the provision with the new tiered applicant framework.</w:t>
      </w:r>
      <w:r w:rsidR="709E7B7F" w:rsidRPr="709E7B7F">
        <w:rPr>
          <w:rFonts w:ascii="Arial" w:hAnsi="Arial" w:cs="Arial"/>
          <w:color w:val="000000" w:themeColor="text1"/>
          <w:sz w:val="24"/>
          <w:szCs w:val="24"/>
          <w:lang w:eastAsia="zh-CN" w:bidi="hi-IN"/>
        </w:rPr>
        <w:t xml:space="preserve"> </w:t>
      </w:r>
      <w:r w:rsidR="00E35EA7" w:rsidRPr="009C7F8B">
        <w:rPr>
          <w:rFonts w:ascii="Arial" w:hAnsi="Arial" w:cs="Arial"/>
          <w:color w:val="000000" w:themeColor="text1"/>
          <w:sz w:val="24"/>
          <w:szCs w:val="24"/>
          <w:lang w:eastAsia="zh-CN" w:bidi="hi-IN"/>
        </w:rPr>
        <w:t>The section introduces specific treatment for hedges, allowing the financial settlement amount to be reduced where a group of seven or more protected trees forming a hedge is approved for remov</w:t>
      </w:r>
      <w:r w:rsidR="00D210F3">
        <w:rPr>
          <w:rFonts w:ascii="Arial" w:hAnsi="Arial" w:cs="Arial"/>
          <w:color w:val="000000" w:themeColor="text1"/>
          <w:sz w:val="24"/>
          <w:szCs w:val="24"/>
          <w:lang w:eastAsia="zh-CN" w:bidi="hi-IN"/>
        </w:rPr>
        <w:t>al</w:t>
      </w:r>
      <w:r w:rsidR="00E35EA7" w:rsidRPr="009C7F8B">
        <w:rPr>
          <w:rFonts w:ascii="Arial" w:hAnsi="Arial" w:cs="Arial"/>
          <w:color w:val="000000" w:themeColor="text1"/>
          <w:sz w:val="24"/>
          <w:szCs w:val="24"/>
          <w:lang w:eastAsia="zh-CN" w:bidi="hi-IN"/>
        </w:rPr>
        <w:t>.</w:t>
      </w:r>
    </w:p>
    <w:p w14:paraId="5BABF3F6" w14:textId="534AD6C2" w:rsidR="00E35EA7" w:rsidRPr="009C7F8B" w:rsidRDefault="00E35EA7" w:rsidP="00E35EA7">
      <w:pPr>
        <w:spacing w:after="100" w:afterAutospacing="1"/>
        <w:rPr>
          <w:rFonts w:ascii="Arial" w:hAnsi="Arial" w:cs="Arial"/>
          <w:color w:val="000000" w:themeColor="text1"/>
          <w:sz w:val="24"/>
          <w:szCs w:val="24"/>
          <w:lang w:eastAsia="zh-CN" w:bidi="hi-IN"/>
        </w:rPr>
      </w:pPr>
      <w:r w:rsidRPr="00E35EA7">
        <w:rPr>
          <w:rFonts w:ascii="Arial" w:hAnsi="Arial" w:cs="Arial"/>
          <w:color w:val="000000" w:themeColor="text1"/>
          <w:sz w:val="24"/>
          <w:szCs w:val="24"/>
          <w:lang w:eastAsia="zh-CN" w:bidi="hi-IN"/>
        </w:rPr>
        <w:lastRenderedPageBreak/>
        <w:t>The clause includes a n</w:t>
      </w:r>
      <w:r w:rsidRPr="009C7F8B">
        <w:rPr>
          <w:rFonts w:ascii="Arial" w:hAnsi="Arial" w:cs="Arial"/>
          <w:color w:val="000000" w:themeColor="text1"/>
          <w:sz w:val="24"/>
          <w:szCs w:val="24"/>
          <w:lang w:eastAsia="zh-CN" w:bidi="hi-IN"/>
        </w:rPr>
        <w:t xml:space="preserve">ew section 7AA </w:t>
      </w:r>
      <w:r w:rsidRPr="00E35EA7">
        <w:rPr>
          <w:rFonts w:ascii="Arial" w:hAnsi="Arial" w:cs="Arial"/>
          <w:color w:val="000000" w:themeColor="text1"/>
          <w:sz w:val="24"/>
          <w:szCs w:val="24"/>
          <w:lang w:eastAsia="zh-CN" w:bidi="hi-IN"/>
        </w:rPr>
        <w:t>which separates</w:t>
      </w:r>
      <w:r w:rsidRPr="009C7F8B">
        <w:rPr>
          <w:rFonts w:ascii="Arial" w:hAnsi="Arial" w:cs="Arial"/>
          <w:color w:val="000000" w:themeColor="text1"/>
          <w:sz w:val="24"/>
          <w:szCs w:val="24"/>
          <w:lang w:eastAsia="zh-CN" w:bidi="hi-IN"/>
        </w:rPr>
        <w:t xml:space="preserve"> </w:t>
      </w:r>
      <w:r w:rsidRPr="00E35EA7">
        <w:rPr>
          <w:rFonts w:ascii="Arial" w:hAnsi="Arial" w:cs="Arial"/>
          <w:color w:val="000000" w:themeColor="text1"/>
          <w:sz w:val="24"/>
          <w:szCs w:val="24"/>
          <w:lang w:eastAsia="zh-CN" w:bidi="hi-IN"/>
        </w:rPr>
        <w:t>the</w:t>
      </w:r>
      <w:r w:rsidRPr="009C7F8B">
        <w:rPr>
          <w:rFonts w:ascii="Arial" w:hAnsi="Arial" w:cs="Arial"/>
          <w:color w:val="000000" w:themeColor="text1"/>
          <w:sz w:val="24"/>
          <w:szCs w:val="24"/>
          <w:lang w:eastAsia="zh-CN" w:bidi="hi-IN"/>
        </w:rPr>
        <w:t xml:space="preserve"> financial settlement framework for tier 2 applicants, reflecting the different scale and impact of removals undertaken by this cohort.</w:t>
      </w:r>
      <w:r w:rsidR="51CEEF93" w:rsidRPr="51CEEF93">
        <w:rPr>
          <w:rFonts w:ascii="Arial" w:hAnsi="Arial" w:cs="Arial"/>
          <w:color w:val="000000" w:themeColor="text1"/>
          <w:sz w:val="24"/>
          <w:szCs w:val="24"/>
          <w:lang w:eastAsia="zh-CN" w:bidi="hi-IN"/>
        </w:rPr>
        <w:t xml:space="preserve"> </w:t>
      </w:r>
      <w:r w:rsidR="00791D65">
        <w:rPr>
          <w:rFonts w:ascii="Arial" w:hAnsi="Arial" w:cs="Arial"/>
          <w:color w:val="000000" w:themeColor="text1"/>
          <w:sz w:val="24"/>
          <w:szCs w:val="24"/>
          <w:lang w:eastAsia="zh-CN" w:bidi="hi-IN"/>
        </w:rPr>
        <w:t xml:space="preserve">The provision adopts the current requirements for </w:t>
      </w:r>
      <w:r w:rsidR="006743A1">
        <w:rPr>
          <w:rFonts w:ascii="Arial" w:hAnsi="Arial" w:cs="Arial"/>
          <w:color w:val="000000" w:themeColor="text1"/>
          <w:sz w:val="24"/>
          <w:szCs w:val="24"/>
          <w:lang w:eastAsia="zh-CN" w:bidi="hi-IN"/>
        </w:rPr>
        <w:t xml:space="preserve">non-home owners. </w:t>
      </w:r>
    </w:p>
    <w:p w14:paraId="44F1C491" w14:textId="66712F6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section 7AB into the </w:t>
      </w:r>
      <w:r w:rsidR="00EA04CE">
        <w:rPr>
          <w:rFonts w:ascii="Arial" w:hAnsi="Arial" w:cs="Arial"/>
          <w:sz w:val="24"/>
          <w:szCs w:val="24"/>
          <w:lang w:eastAsia="zh-CN" w:bidi="hi-IN"/>
        </w:rPr>
        <w:t>Urban Forest Regulation</w:t>
      </w:r>
      <w:r w:rsidR="7B1B8B91" w:rsidRPr="7B1B8B91">
        <w:rPr>
          <w:rFonts w:ascii="Arial" w:hAnsi="Arial" w:cs="Arial"/>
          <w:sz w:val="24"/>
          <w:szCs w:val="24"/>
          <w:lang w:eastAsia="zh-CN" w:bidi="hi-IN"/>
        </w:rPr>
        <w:t>.</w:t>
      </w:r>
      <w:r w:rsidRPr="00E35EA7">
        <w:rPr>
          <w:rFonts w:ascii="Arial" w:hAnsi="Arial" w:cs="Arial"/>
          <w:sz w:val="24"/>
          <w:szCs w:val="24"/>
          <w:lang w:eastAsia="zh-CN" w:bidi="hi-IN"/>
        </w:rPr>
        <w:t xml:space="preserve"> The section enables a decision-maker to make a canopy contribution agreement subject to a condition that, where a protected tree is removed from land, development on the land must not be undertaken within 2 years of the day the tree is removed.</w:t>
      </w:r>
    </w:p>
    <w:p w14:paraId="7240D7DE" w14:textId="5F5BD2E8" w:rsidR="00E35EA7" w:rsidRPr="00E35EA7" w:rsidRDefault="00E35EA7" w:rsidP="70B5E063">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7DAB6405" w:rsidRPr="7DAB6405">
        <w:rPr>
          <w:rFonts w:ascii="Arial" w:hAnsi="Arial" w:cs="Arial"/>
          <w:b/>
          <w:bCs/>
          <w:sz w:val="24"/>
          <w:szCs w:val="24"/>
          <w:lang w:eastAsia="zh-CN" w:bidi="hi-IN"/>
        </w:rPr>
        <w:t>122</w:t>
      </w:r>
      <w:r>
        <w:tab/>
      </w:r>
      <w:r w:rsidRPr="00E35EA7">
        <w:rPr>
          <w:rFonts w:ascii="Arial" w:hAnsi="Arial" w:cs="Arial"/>
          <w:b/>
          <w:bCs/>
          <w:sz w:val="24"/>
          <w:szCs w:val="24"/>
          <w:lang w:eastAsia="zh-CN" w:bidi="hi-IN"/>
        </w:rPr>
        <w:t>Section 7A heading</w:t>
      </w:r>
    </w:p>
    <w:p w14:paraId="3CA64B52"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 substitutes the heading to section 7A to read “Canopy contribution agreements – exemption considerations for tier 1 applicants – Act, s 39 (3) (b)”. The amendment is consequential to the introduction of tiered applicant categories and clarifies the scope of section 7A as applying to exemption considerations specifically for tier 1 applicants.</w:t>
      </w:r>
    </w:p>
    <w:p w14:paraId="52A46360" w14:textId="60B6ED11"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258104CD" w:rsidRPr="258104CD">
        <w:rPr>
          <w:rFonts w:ascii="Arial" w:hAnsi="Arial" w:cs="Arial"/>
          <w:b/>
          <w:bCs/>
          <w:sz w:val="24"/>
          <w:szCs w:val="24"/>
          <w:lang w:eastAsia="zh-CN" w:bidi="hi-IN"/>
        </w:rPr>
        <w:t>123</w:t>
      </w:r>
      <w:r>
        <w:tab/>
      </w:r>
      <w:r w:rsidRPr="00E35EA7">
        <w:rPr>
          <w:rFonts w:ascii="Arial" w:hAnsi="Arial" w:cs="Arial"/>
          <w:b/>
          <w:bCs/>
          <w:sz w:val="24"/>
          <w:szCs w:val="24"/>
          <w:lang w:eastAsia="zh-CN" w:bidi="hi-IN"/>
        </w:rPr>
        <w:t>Section 7A (1)</w:t>
      </w:r>
    </w:p>
    <w:p w14:paraId="07854ADF" w14:textId="08CFC93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section 7A (1) by replacing the reference to a home owner with a reference to a tier 1 applicant. The amendment ensures that exemption considerations align with the revised tiered applicant framework and apply where a tier 1 applicant has applied under section 21 of the </w:t>
      </w:r>
      <w:r w:rsidRPr="00D210F3">
        <w:rPr>
          <w:rFonts w:ascii="Arial" w:hAnsi="Arial" w:cs="Arial"/>
          <w:sz w:val="24"/>
          <w:szCs w:val="24"/>
          <w:lang w:eastAsia="zh-CN" w:bidi="hi-IN"/>
        </w:rPr>
        <w:t xml:space="preserve">Urban Forest Act </w:t>
      </w:r>
      <w:r w:rsidRPr="00E35EA7">
        <w:rPr>
          <w:rFonts w:ascii="Arial" w:hAnsi="Arial" w:cs="Arial"/>
          <w:sz w:val="24"/>
          <w:szCs w:val="24"/>
          <w:lang w:eastAsia="zh-CN" w:bidi="hi-IN"/>
        </w:rPr>
        <w:t>for approval to remove a protected tree.</w:t>
      </w:r>
    </w:p>
    <w:p w14:paraId="5F57CFE5" w14:textId="567FBE62" w:rsidR="004F5A7C" w:rsidRDefault="00E35EA7" w:rsidP="00E35EA7">
      <w:pPr>
        <w:spacing w:after="100" w:afterAutospacing="1"/>
        <w:contextualSpacing/>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68C59939" w:rsidRPr="68C59939">
        <w:rPr>
          <w:rFonts w:ascii="Arial" w:hAnsi="Arial" w:cs="Arial"/>
          <w:b/>
          <w:bCs/>
          <w:sz w:val="24"/>
          <w:szCs w:val="24"/>
          <w:lang w:eastAsia="zh-CN" w:bidi="hi-IN"/>
        </w:rPr>
        <w:t>124</w:t>
      </w:r>
      <w:r>
        <w:tab/>
      </w:r>
      <w:r w:rsidR="004F5A7C" w:rsidRPr="004F5A7C">
        <w:rPr>
          <w:rFonts w:ascii="Arial" w:hAnsi="Arial" w:cs="Arial"/>
          <w:b/>
          <w:bCs/>
          <w:sz w:val="24"/>
          <w:szCs w:val="24"/>
          <w:lang w:eastAsia="zh-CN" w:bidi="hi-IN"/>
        </w:rPr>
        <w:t xml:space="preserve">Tree bond agreements—Act, s 92 (3) </w:t>
      </w:r>
    </w:p>
    <w:p w14:paraId="1F95FD31" w14:textId="06DB6A28" w:rsidR="00E35EA7" w:rsidRPr="00E35EA7" w:rsidRDefault="004F5A7C" w:rsidP="00140F8D">
      <w:pPr>
        <w:spacing w:after="100" w:afterAutospacing="1"/>
        <w:ind w:left="720" w:firstLine="720"/>
        <w:outlineLvl w:val="2"/>
        <w:rPr>
          <w:rFonts w:ascii="Arial" w:hAnsi="Arial" w:cs="Arial"/>
          <w:b/>
          <w:bCs/>
          <w:sz w:val="24"/>
          <w:szCs w:val="24"/>
          <w:lang w:eastAsia="zh-CN" w:bidi="hi-IN"/>
        </w:rPr>
      </w:pPr>
      <w:r w:rsidRPr="004F5A7C">
        <w:rPr>
          <w:rFonts w:ascii="Arial" w:hAnsi="Arial" w:cs="Arial"/>
          <w:b/>
          <w:bCs/>
          <w:sz w:val="24"/>
          <w:szCs w:val="24"/>
          <w:lang w:eastAsia="zh-CN" w:bidi="hi-IN"/>
        </w:rPr>
        <w:t>Section 8 (b) (ii), example</w:t>
      </w:r>
    </w:p>
    <w:p w14:paraId="581F12C5" w14:textId="2266DC0A"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the example in section 8 (b) (ii) by substituting the word “guidelines” with “rules”. The amendment aligns terminology with the rule-making framework established under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 xml:space="preserve"> and </w:t>
      </w:r>
      <w:r w:rsidR="00EA04CE">
        <w:rPr>
          <w:rFonts w:ascii="Arial" w:hAnsi="Arial" w:cs="Arial"/>
          <w:sz w:val="24"/>
          <w:szCs w:val="24"/>
          <w:lang w:eastAsia="zh-CN" w:bidi="hi-IN"/>
        </w:rPr>
        <w:t>Urban Forest Regulation</w:t>
      </w:r>
      <w:r w:rsidRPr="00E35EA7">
        <w:rPr>
          <w:rFonts w:ascii="Arial" w:hAnsi="Arial" w:cs="Arial"/>
          <w:sz w:val="24"/>
          <w:szCs w:val="24"/>
          <w:lang w:eastAsia="zh-CN" w:bidi="hi-IN"/>
        </w:rPr>
        <w:t>.</w:t>
      </w:r>
    </w:p>
    <w:p w14:paraId="7610C300" w14:textId="2D057FD0" w:rsidR="005D43C6" w:rsidRDefault="00E35EA7" w:rsidP="00E35EA7">
      <w:pPr>
        <w:spacing w:after="100" w:afterAutospacing="1"/>
        <w:contextualSpacing/>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60FA3E23" w:rsidRPr="60FA3E23">
        <w:rPr>
          <w:rFonts w:ascii="Arial" w:hAnsi="Arial" w:cs="Arial"/>
          <w:b/>
          <w:bCs/>
          <w:sz w:val="24"/>
          <w:szCs w:val="24"/>
          <w:lang w:eastAsia="zh-CN" w:bidi="hi-IN"/>
        </w:rPr>
        <w:t>125</w:t>
      </w:r>
      <w:r>
        <w:tab/>
      </w:r>
      <w:r w:rsidR="005D43C6">
        <w:rPr>
          <w:rFonts w:ascii="Arial" w:hAnsi="Arial" w:cs="Arial"/>
          <w:b/>
          <w:bCs/>
          <w:sz w:val="24"/>
          <w:szCs w:val="24"/>
          <w:lang w:eastAsia="zh-CN" w:bidi="hi-IN"/>
        </w:rPr>
        <w:t xml:space="preserve">Tree </w:t>
      </w:r>
      <w:r w:rsidR="005D43C6" w:rsidRPr="005D43C6">
        <w:rPr>
          <w:rFonts w:ascii="Arial" w:hAnsi="Arial" w:cs="Arial"/>
          <w:b/>
          <w:bCs/>
          <w:sz w:val="24"/>
          <w:szCs w:val="24"/>
          <w:lang w:eastAsia="zh-CN" w:bidi="hi-IN"/>
        </w:rPr>
        <w:t xml:space="preserve">bond amount—Act, s 93 (5) (a) </w:t>
      </w:r>
    </w:p>
    <w:p w14:paraId="3B2004D4" w14:textId="4A6093BE" w:rsidR="00E35EA7" w:rsidRPr="00E35EA7" w:rsidRDefault="005D43C6" w:rsidP="00140F8D">
      <w:pPr>
        <w:spacing w:after="100" w:afterAutospacing="1"/>
        <w:ind w:left="720" w:firstLine="720"/>
        <w:outlineLvl w:val="2"/>
        <w:rPr>
          <w:rFonts w:ascii="Arial" w:hAnsi="Arial" w:cs="Arial"/>
          <w:b/>
          <w:bCs/>
          <w:sz w:val="24"/>
          <w:szCs w:val="24"/>
          <w:lang w:eastAsia="zh-CN" w:bidi="hi-IN"/>
        </w:rPr>
      </w:pPr>
      <w:r w:rsidRPr="005D43C6">
        <w:rPr>
          <w:rFonts w:ascii="Arial" w:hAnsi="Arial" w:cs="Arial"/>
          <w:b/>
          <w:bCs/>
          <w:sz w:val="24"/>
          <w:szCs w:val="24"/>
          <w:lang w:eastAsia="zh-CN" w:bidi="hi-IN"/>
        </w:rPr>
        <w:t>Section 9 (3)</w:t>
      </w:r>
    </w:p>
    <w:p w14:paraId="56661D1E" w14:textId="77777777" w:rsidR="00E35EA7" w:rsidRPr="00E35EA7" w:rsidRDefault="00E35EA7" w:rsidP="00E35EA7">
      <w:pPr>
        <w:spacing w:after="100" w:afterAutospacing="1"/>
        <w:outlineLvl w:val="2"/>
        <w:rPr>
          <w:rFonts w:ascii="Arial" w:hAnsi="Arial" w:cs="Arial"/>
          <w:sz w:val="24"/>
          <w:szCs w:val="24"/>
          <w:lang w:eastAsia="zh-CN" w:bidi="hi-IN"/>
        </w:rPr>
      </w:pPr>
      <w:r w:rsidRPr="00E35EA7">
        <w:rPr>
          <w:rFonts w:ascii="Arial" w:hAnsi="Arial" w:cs="Arial"/>
          <w:sz w:val="24"/>
          <w:szCs w:val="24"/>
          <w:lang w:eastAsia="zh-CN" w:bidi="hi-IN"/>
        </w:rPr>
        <w:t>This clause amends section 9 (3) by substituting a reference to section 7 (1) with a reference to section 7AA (1). The amendment is consequential to the restructuring of financial settlement provisions and ensures correct cross-referencing.</w:t>
      </w:r>
    </w:p>
    <w:p w14:paraId="2677FB84" w14:textId="2B0013B2"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3E7D317E" w:rsidRPr="3E7D317E">
        <w:rPr>
          <w:rFonts w:ascii="Arial" w:hAnsi="Arial" w:cs="Arial"/>
          <w:b/>
          <w:bCs/>
          <w:sz w:val="24"/>
          <w:szCs w:val="24"/>
          <w:lang w:eastAsia="zh-CN" w:bidi="hi-IN"/>
        </w:rPr>
        <w:t>126</w:t>
      </w:r>
      <w:r w:rsidRPr="00E35EA7">
        <w:rPr>
          <w:rFonts w:ascii="Arial" w:hAnsi="Arial" w:cs="Arial"/>
          <w:b/>
          <w:bCs/>
          <w:sz w:val="24"/>
          <w:szCs w:val="24"/>
          <w:lang w:eastAsia="zh-CN" w:bidi="hi-IN"/>
        </w:rPr>
        <w:t xml:space="preserve">  New </w:t>
      </w:r>
      <w:r w:rsidR="005D43C6">
        <w:rPr>
          <w:rFonts w:ascii="Arial" w:hAnsi="Arial" w:cs="Arial"/>
          <w:b/>
          <w:bCs/>
          <w:sz w:val="24"/>
          <w:szCs w:val="24"/>
          <w:lang w:eastAsia="zh-CN" w:bidi="hi-IN"/>
        </w:rPr>
        <w:t>p</w:t>
      </w:r>
      <w:r w:rsidRPr="00E35EA7">
        <w:rPr>
          <w:rFonts w:ascii="Arial" w:hAnsi="Arial" w:cs="Arial"/>
          <w:b/>
          <w:bCs/>
          <w:sz w:val="24"/>
          <w:szCs w:val="24"/>
          <w:lang w:eastAsia="zh-CN" w:bidi="hi-IN"/>
        </w:rPr>
        <w:t>art 4</w:t>
      </w:r>
    </w:p>
    <w:p w14:paraId="63F8B4D8" w14:textId="41ED039E"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clause provides for matters of a miscellaneous nature, including prescribed periods for applications for internal review under section 133 (2) of the </w:t>
      </w:r>
      <w:r w:rsidRPr="00D210F3">
        <w:rPr>
          <w:rFonts w:ascii="Arial" w:hAnsi="Arial" w:cs="Arial"/>
          <w:sz w:val="24"/>
          <w:szCs w:val="24"/>
          <w:lang w:eastAsia="zh-CN" w:bidi="hi-IN"/>
        </w:rPr>
        <w:t>Urban Forest Act</w:t>
      </w:r>
      <w:r w:rsidRPr="00E35EA7">
        <w:rPr>
          <w:rFonts w:ascii="Arial" w:hAnsi="Arial" w:cs="Arial"/>
          <w:sz w:val="24"/>
          <w:szCs w:val="24"/>
          <w:lang w:eastAsia="zh-CN" w:bidi="hi-IN"/>
        </w:rPr>
        <w:t xml:space="preserve">. This clause prescribes timeframes for making applications for internal review. </w:t>
      </w:r>
      <w:r w:rsidRPr="00E35EA7">
        <w:rPr>
          <w:rFonts w:ascii="Arial" w:hAnsi="Arial" w:cs="Arial"/>
          <w:sz w:val="24"/>
          <w:szCs w:val="24"/>
          <w:lang w:eastAsia="zh-CN" w:bidi="hi-IN"/>
        </w:rPr>
        <w:lastRenderedPageBreak/>
        <w:t>The provision differentiates between decisions to approve (14 working days) or refuse (3 months) to approve an activity or tree management plan. The amendment extends the time available for review if there is a refusal from 14 days to 3 months to provide the applicant with more time to seek an internal review.</w:t>
      </w:r>
    </w:p>
    <w:p w14:paraId="573E9DA8" w14:textId="3D0065B6" w:rsidR="00E35EA7" w:rsidRPr="00A85748"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3E7D317E" w:rsidRPr="3E7D317E">
        <w:rPr>
          <w:rFonts w:ascii="Arial" w:hAnsi="Arial" w:cs="Arial"/>
          <w:b/>
          <w:bCs/>
          <w:sz w:val="24"/>
          <w:szCs w:val="24"/>
          <w:lang w:eastAsia="zh-CN" w:bidi="hi-IN"/>
        </w:rPr>
        <w:t>127</w:t>
      </w:r>
      <w:r>
        <w:tab/>
      </w:r>
      <w:r w:rsidRPr="00A85748">
        <w:rPr>
          <w:rFonts w:ascii="Arial" w:hAnsi="Arial" w:cs="Arial"/>
          <w:b/>
          <w:bCs/>
          <w:sz w:val="24"/>
          <w:szCs w:val="24"/>
          <w:lang w:eastAsia="zh-CN" w:bidi="hi-IN"/>
        </w:rPr>
        <w:t>Dictionary, note 1</w:t>
      </w:r>
      <w:r w:rsidRPr="00E35EA7">
        <w:rPr>
          <w:rFonts w:ascii="Arial" w:hAnsi="Arial" w:cs="Arial"/>
          <w:b/>
          <w:bCs/>
          <w:sz w:val="24"/>
          <w:szCs w:val="24"/>
          <w:lang w:eastAsia="zh-CN" w:bidi="hi-IN"/>
        </w:rPr>
        <w:t>, new dot point</w:t>
      </w:r>
      <w:r w:rsidRPr="00A85748">
        <w:rPr>
          <w:rFonts w:ascii="Arial" w:hAnsi="Arial" w:cs="Arial"/>
          <w:b/>
          <w:bCs/>
          <w:sz w:val="24"/>
          <w:szCs w:val="24"/>
          <w:lang w:eastAsia="zh-CN" w:bidi="hi-IN"/>
        </w:rPr>
        <w:t>.</w:t>
      </w:r>
    </w:p>
    <w:p w14:paraId="1833120C" w14:textId="321ABC8E" w:rsidR="00E35EA7" w:rsidRPr="00A85748"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notes that </w:t>
      </w:r>
      <w:r w:rsidR="00D25354">
        <w:rPr>
          <w:rFonts w:ascii="Arial" w:hAnsi="Arial" w:cs="Arial"/>
          <w:sz w:val="24"/>
          <w:szCs w:val="24"/>
          <w:lang w:eastAsia="zh-CN" w:bidi="hi-IN"/>
        </w:rPr>
        <w:t>n</w:t>
      </w:r>
      <w:r w:rsidRPr="00A85748">
        <w:rPr>
          <w:rFonts w:ascii="Arial" w:hAnsi="Arial" w:cs="Arial"/>
          <w:sz w:val="24"/>
          <w:szCs w:val="24"/>
          <w:lang w:eastAsia="zh-CN" w:bidi="hi-IN"/>
        </w:rPr>
        <w:t xml:space="preserve">ote 1 currently provides that the </w:t>
      </w:r>
      <w:r w:rsidRPr="00A85748">
        <w:rPr>
          <w:rFonts w:ascii="Arial" w:hAnsi="Arial" w:cs="Arial"/>
          <w:i/>
          <w:iCs/>
          <w:sz w:val="24"/>
          <w:szCs w:val="24"/>
          <w:lang w:eastAsia="zh-CN" w:bidi="hi-IN"/>
        </w:rPr>
        <w:t>Legislation Act 2001</w:t>
      </w:r>
      <w:r w:rsidRPr="00A85748">
        <w:rPr>
          <w:rFonts w:ascii="Arial" w:hAnsi="Arial" w:cs="Arial"/>
          <w:sz w:val="24"/>
          <w:szCs w:val="24"/>
          <w:lang w:eastAsia="zh-CN" w:bidi="hi-IN"/>
        </w:rPr>
        <w:t xml:space="preserve"> contains definitions relevant to the </w:t>
      </w:r>
      <w:r w:rsidR="00EA04CE">
        <w:rPr>
          <w:rFonts w:ascii="Arial" w:hAnsi="Arial" w:cs="Arial"/>
          <w:sz w:val="24"/>
          <w:szCs w:val="24"/>
          <w:lang w:eastAsia="zh-CN" w:bidi="hi-IN"/>
        </w:rPr>
        <w:t>Urban Forest Regulation</w:t>
      </w:r>
      <w:r w:rsidRPr="00A85748">
        <w:rPr>
          <w:rFonts w:ascii="Arial" w:hAnsi="Arial" w:cs="Arial"/>
          <w:sz w:val="24"/>
          <w:szCs w:val="24"/>
          <w:lang w:eastAsia="zh-CN" w:bidi="hi-IN"/>
        </w:rPr>
        <w:t>.</w:t>
      </w:r>
      <w:r w:rsidRPr="00E35EA7">
        <w:rPr>
          <w:rFonts w:ascii="Arial" w:hAnsi="Arial" w:cs="Arial"/>
          <w:sz w:val="24"/>
          <w:szCs w:val="24"/>
          <w:lang w:eastAsia="zh-CN" w:bidi="hi-IN"/>
        </w:rPr>
        <w:t xml:space="preserve"> </w:t>
      </w:r>
      <w:r w:rsidRPr="00A85748">
        <w:rPr>
          <w:rFonts w:ascii="Arial" w:hAnsi="Arial" w:cs="Arial"/>
          <w:sz w:val="24"/>
          <w:szCs w:val="24"/>
          <w:lang w:eastAsia="zh-CN" w:bidi="hi-IN"/>
        </w:rPr>
        <w:t xml:space="preserve">The amendment inserts an additional dot point under note 1 to include </w:t>
      </w:r>
      <w:r w:rsidR="00D210F3">
        <w:rPr>
          <w:rFonts w:ascii="Arial" w:hAnsi="Arial" w:cs="Arial"/>
          <w:sz w:val="24"/>
          <w:szCs w:val="24"/>
          <w:lang w:eastAsia="zh-CN" w:bidi="hi-IN"/>
        </w:rPr>
        <w:t>“</w:t>
      </w:r>
      <w:r w:rsidRPr="00A85748">
        <w:rPr>
          <w:rFonts w:ascii="Arial" w:hAnsi="Arial" w:cs="Arial"/>
          <w:sz w:val="24"/>
          <w:szCs w:val="24"/>
          <w:lang w:eastAsia="zh-CN" w:bidi="hi-IN"/>
        </w:rPr>
        <w:t>housing commissioner</w:t>
      </w:r>
      <w:r w:rsidR="00D210F3">
        <w:rPr>
          <w:rFonts w:ascii="Arial" w:hAnsi="Arial" w:cs="Arial"/>
          <w:sz w:val="24"/>
          <w:szCs w:val="24"/>
          <w:lang w:eastAsia="zh-CN" w:bidi="hi-IN"/>
        </w:rPr>
        <w:t>”</w:t>
      </w:r>
      <w:r w:rsidRPr="00A85748">
        <w:rPr>
          <w:rFonts w:ascii="Arial" w:hAnsi="Arial" w:cs="Arial"/>
          <w:sz w:val="24"/>
          <w:szCs w:val="24"/>
          <w:lang w:eastAsia="zh-CN" w:bidi="hi-IN"/>
        </w:rPr>
        <w:t xml:space="preserve"> as an example of a term defined</w:t>
      </w:r>
      <w:r w:rsidR="00BF3EFC">
        <w:rPr>
          <w:rFonts w:ascii="Arial" w:hAnsi="Arial" w:cs="Arial"/>
          <w:sz w:val="24"/>
          <w:szCs w:val="24"/>
          <w:lang w:eastAsia="zh-CN" w:bidi="hi-IN"/>
        </w:rPr>
        <w:t>.</w:t>
      </w:r>
    </w:p>
    <w:p w14:paraId="7A480BEE" w14:textId="38EF7E2F" w:rsidR="00E35EA7" w:rsidRPr="00A85748"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6EA1C551" w:rsidRPr="6EA1C551">
        <w:rPr>
          <w:rFonts w:ascii="Arial" w:hAnsi="Arial" w:cs="Arial"/>
          <w:b/>
          <w:bCs/>
          <w:sz w:val="24"/>
          <w:szCs w:val="24"/>
          <w:lang w:eastAsia="zh-CN" w:bidi="hi-IN"/>
        </w:rPr>
        <w:t>128</w:t>
      </w:r>
      <w:r>
        <w:tab/>
      </w:r>
      <w:r w:rsidRPr="00A85748">
        <w:rPr>
          <w:rFonts w:ascii="Arial" w:hAnsi="Arial" w:cs="Arial"/>
          <w:b/>
          <w:bCs/>
          <w:sz w:val="24"/>
          <w:szCs w:val="24"/>
          <w:lang w:eastAsia="zh-CN" w:bidi="hi-IN"/>
        </w:rPr>
        <w:t xml:space="preserve">Dictionary, </w:t>
      </w:r>
      <w:r w:rsidRPr="00E35EA7">
        <w:rPr>
          <w:rFonts w:ascii="Arial" w:hAnsi="Arial" w:cs="Arial"/>
          <w:b/>
          <w:bCs/>
          <w:sz w:val="24"/>
          <w:szCs w:val="24"/>
          <w:lang w:eastAsia="zh-CN" w:bidi="hi-IN"/>
        </w:rPr>
        <w:t>new definition of applicant</w:t>
      </w:r>
      <w:r w:rsidRPr="00A85748">
        <w:rPr>
          <w:rFonts w:ascii="Arial" w:hAnsi="Arial" w:cs="Arial"/>
          <w:b/>
          <w:bCs/>
          <w:sz w:val="24"/>
          <w:szCs w:val="24"/>
          <w:lang w:eastAsia="zh-CN" w:bidi="hi-IN"/>
        </w:rPr>
        <w:t>.</w:t>
      </w:r>
    </w:p>
    <w:p w14:paraId="38FEA4CB" w14:textId="376E2AB1" w:rsidR="00E35EA7" w:rsidRPr="00A85748" w:rsidRDefault="00E35EA7" w:rsidP="00E35EA7">
      <w:pPr>
        <w:spacing w:after="100" w:afterAutospacing="1"/>
        <w:rPr>
          <w:rFonts w:ascii="Arial" w:hAnsi="Arial" w:cs="Arial"/>
          <w:sz w:val="24"/>
          <w:szCs w:val="24"/>
          <w:lang w:eastAsia="zh-CN" w:bidi="hi-IN"/>
        </w:rPr>
      </w:pPr>
      <w:r w:rsidRPr="00A85748">
        <w:rPr>
          <w:rFonts w:ascii="Arial" w:hAnsi="Arial" w:cs="Arial"/>
          <w:sz w:val="24"/>
          <w:szCs w:val="24"/>
          <w:lang w:eastAsia="zh-CN" w:bidi="hi-IN"/>
        </w:rPr>
        <w:t xml:space="preserve">This clause amends the Dictionary to insert a new definition of </w:t>
      </w:r>
      <w:r w:rsidR="00D210F3" w:rsidRPr="00D210F3">
        <w:rPr>
          <w:rFonts w:ascii="Arial" w:hAnsi="Arial" w:cs="Arial"/>
          <w:sz w:val="24"/>
          <w:szCs w:val="24"/>
          <w:lang w:eastAsia="zh-CN" w:bidi="hi-IN"/>
        </w:rPr>
        <w:t>“</w:t>
      </w:r>
      <w:r w:rsidRPr="00A85748">
        <w:rPr>
          <w:rFonts w:ascii="Arial" w:hAnsi="Arial" w:cs="Arial"/>
          <w:sz w:val="24"/>
          <w:szCs w:val="24"/>
          <w:lang w:eastAsia="zh-CN" w:bidi="hi-IN"/>
        </w:rPr>
        <w:t>applicant</w:t>
      </w:r>
      <w:r w:rsidR="00D210F3" w:rsidRPr="00D210F3">
        <w:rPr>
          <w:rFonts w:ascii="Arial" w:hAnsi="Arial" w:cs="Arial"/>
          <w:sz w:val="24"/>
          <w:szCs w:val="24"/>
          <w:lang w:eastAsia="zh-CN" w:bidi="hi-IN"/>
        </w:rPr>
        <w:t>”</w:t>
      </w:r>
      <w:r w:rsidRPr="00A85748">
        <w:rPr>
          <w:rFonts w:ascii="Arial" w:hAnsi="Arial" w:cs="Arial"/>
          <w:sz w:val="24"/>
          <w:szCs w:val="24"/>
          <w:lang w:eastAsia="zh-CN" w:bidi="hi-IN"/>
        </w:rPr>
        <w:t>.</w:t>
      </w:r>
      <w:r w:rsidRPr="00E35EA7">
        <w:rPr>
          <w:rFonts w:ascii="Arial" w:hAnsi="Arial" w:cs="Arial"/>
          <w:sz w:val="24"/>
          <w:szCs w:val="24"/>
          <w:lang w:eastAsia="zh-CN" w:bidi="hi-IN"/>
        </w:rPr>
        <w:t xml:space="preserve"> </w:t>
      </w:r>
      <w:r w:rsidRPr="00A85748">
        <w:rPr>
          <w:rFonts w:ascii="Arial" w:hAnsi="Arial" w:cs="Arial"/>
          <w:sz w:val="24"/>
          <w:szCs w:val="24"/>
          <w:lang w:eastAsia="zh-CN" w:bidi="hi-IN"/>
        </w:rPr>
        <w:t>The definition provides that, for part 2 (Canopy contribution agreements), applicant has the meaning given in section 5 (1).</w:t>
      </w:r>
      <w:r w:rsidRPr="00D210F3">
        <w:rPr>
          <w:rFonts w:ascii="Arial" w:hAnsi="Arial" w:cs="Arial"/>
          <w:sz w:val="24"/>
          <w:szCs w:val="24"/>
          <w:lang w:eastAsia="zh-CN" w:bidi="hi-IN"/>
        </w:rPr>
        <w:t xml:space="preserve"> </w:t>
      </w:r>
      <w:r w:rsidRPr="00A85748">
        <w:rPr>
          <w:rFonts w:ascii="Arial" w:hAnsi="Arial" w:cs="Arial"/>
          <w:sz w:val="24"/>
          <w:szCs w:val="24"/>
          <w:lang w:eastAsia="zh-CN" w:bidi="hi-IN"/>
        </w:rPr>
        <w:t xml:space="preserve">The amendment clarifies the application of the term applicant by identifying that its meaning for part 2 is contained in the operative provisions of the </w:t>
      </w:r>
      <w:r w:rsidR="00EA04CE">
        <w:rPr>
          <w:rFonts w:ascii="Arial" w:hAnsi="Arial" w:cs="Arial"/>
          <w:sz w:val="24"/>
          <w:szCs w:val="24"/>
          <w:lang w:eastAsia="zh-CN" w:bidi="hi-IN"/>
        </w:rPr>
        <w:t>Urban Forest Regulation</w:t>
      </w:r>
      <w:r w:rsidRPr="00A85748">
        <w:rPr>
          <w:rFonts w:ascii="Arial" w:hAnsi="Arial" w:cs="Arial"/>
          <w:sz w:val="24"/>
          <w:szCs w:val="24"/>
          <w:lang w:eastAsia="zh-CN" w:bidi="hi-IN"/>
        </w:rPr>
        <w:t xml:space="preserve">, rather than in the Dictionary itself. </w:t>
      </w:r>
    </w:p>
    <w:p w14:paraId="1C04D8FD" w14:textId="5615C823"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3497E195" w:rsidRPr="3497E195">
        <w:rPr>
          <w:rFonts w:ascii="Arial" w:hAnsi="Arial" w:cs="Arial"/>
          <w:b/>
          <w:bCs/>
          <w:sz w:val="24"/>
          <w:szCs w:val="24"/>
          <w:lang w:eastAsia="zh-CN" w:bidi="hi-IN"/>
        </w:rPr>
        <w:t>129</w:t>
      </w:r>
      <w:r>
        <w:tab/>
      </w:r>
      <w:r>
        <w:tab/>
      </w:r>
      <w:r w:rsidRPr="00E35EA7">
        <w:rPr>
          <w:rFonts w:ascii="Arial" w:hAnsi="Arial" w:cs="Arial"/>
          <w:b/>
          <w:bCs/>
          <w:sz w:val="24"/>
          <w:szCs w:val="24"/>
          <w:lang w:eastAsia="zh-CN" w:bidi="hi-IN"/>
        </w:rPr>
        <w:t xml:space="preserve">Dictionary, definition of </w:t>
      </w:r>
      <w:r w:rsidRPr="15B97E33">
        <w:rPr>
          <w:rFonts w:ascii="Arial" w:hAnsi="Arial" w:cs="Arial"/>
          <w:b/>
          <w:i/>
          <w:sz w:val="24"/>
          <w:szCs w:val="24"/>
          <w:lang w:eastAsia="zh-CN" w:bidi="hi-IN"/>
        </w:rPr>
        <w:t>home owner</w:t>
      </w:r>
    </w:p>
    <w:p w14:paraId="01052234" w14:textId="30B19F86"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omits the definition of </w:t>
      </w:r>
      <w:r w:rsidR="00D210F3">
        <w:rPr>
          <w:rFonts w:ascii="Arial" w:hAnsi="Arial" w:cs="Arial"/>
          <w:sz w:val="24"/>
          <w:szCs w:val="24"/>
          <w:lang w:eastAsia="zh-CN" w:bidi="hi-IN"/>
        </w:rPr>
        <w:t>“</w:t>
      </w:r>
      <w:r w:rsidRPr="00D210F3">
        <w:rPr>
          <w:rFonts w:ascii="Arial" w:hAnsi="Arial" w:cs="Arial"/>
          <w:sz w:val="24"/>
          <w:szCs w:val="24"/>
          <w:lang w:eastAsia="zh-CN" w:bidi="hi-IN"/>
        </w:rPr>
        <w:t>home owner</w:t>
      </w:r>
      <w:r w:rsidR="00D210F3">
        <w:rPr>
          <w:rFonts w:ascii="Arial" w:hAnsi="Arial" w:cs="Arial"/>
          <w:sz w:val="24"/>
          <w:szCs w:val="24"/>
          <w:lang w:eastAsia="zh-CN" w:bidi="hi-IN"/>
        </w:rPr>
        <w:t>”</w:t>
      </w:r>
      <w:r w:rsidRPr="00E35EA7">
        <w:rPr>
          <w:rFonts w:ascii="Arial" w:hAnsi="Arial" w:cs="Arial"/>
          <w:sz w:val="24"/>
          <w:szCs w:val="24"/>
          <w:lang w:eastAsia="zh-CN" w:bidi="hi-IN"/>
        </w:rPr>
        <w:t xml:space="preserve"> from the dictionary of the </w:t>
      </w:r>
      <w:r w:rsidR="00EA04CE">
        <w:rPr>
          <w:rFonts w:ascii="Arial" w:hAnsi="Arial" w:cs="Arial"/>
          <w:sz w:val="24"/>
          <w:szCs w:val="24"/>
          <w:lang w:eastAsia="zh-CN" w:bidi="hi-IN"/>
        </w:rPr>
        <w:t>Urban Forest Regulation</w:t>
      </w:r>
      <w:r w:rsidR="00A5734A">
        <w:rPr>
          <w:rFonts w:ascii="Arial" w:hAnsi="Arial" w:cs="Arial"/>
          <w:sz w:val="24"/>
          <w:szCs w:val="24"/>
          <w:lang w:eastAsia="zh-CN" w:bidi="hi-IN"/>
        </w:rPr>
        <w:t xml:space="preserve">. </w:t>
      </w:r>
      <w:r w:rsidRPr="00E35EA7">
        <w:rPr>
          <w:rFonts w:ascii="Arial" w:hAnsi="Arial" w:cs="Arial"/>
          <w:sz w:val="24"/>
          <w:szCs w:val="24"/>
          <w:lang w:eastAsia="zh-CN" w:bidi="hi-IN"/>
        </w:rPr>
        <w:t xml:space="preserve">The omission is consequential to the introduction of the tiered applicant framework and removes obsolete terminology from the </w:t>
      </w:r>
      <w:r w:rsidR="00EA04CE">
        <w:rPr>
          <w:rFonts w:ascii="Arial" w:hAnsi="Arial" w:cs="Arial"/>
          <w:sz w:val="24"/>
          <w:szCs w:val="24"/>
          <w:lang w:eastAsia="zh-CN" w:bidi="hi-IN"/>
        </w:rPr>
        <w:t>Urban Forest Regulation</w:t>
      </w:r>
      <w:r w:rsidRPr="00E35EA7">
        <w:rPr>
          <w:rFonts w:ascii="Arial" w:hAnsi="Arial" w:cs="Arial"/>
          <w:sz w:val="24"/>
          <w:szCs w:val="24"/>
          <w:lang w:eastAsia="zh-CN" w:bidi="hi-IN"/>
        </w:rPr>
        <w:t>.</w:t>
      </w:r>
    </w:p>
    <w:p w14:paraId="3CFDD286" w14:textId="40A3E270"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676D300B" w:rsidRPr="676D300B">
        <w:rPr>
          <w:rFonts w:ascii="Arial" w:hAnsi="Arial" w:cs="Arial"/>
          <w:b/>
          <w:bCs/>
          <w:sz w:val="24"/>
          <w:szCs w:val="24"/>
          <w:lang w:eastAsia="zh-CN" w:bidi="hi-IN"/>
        </w:rPr>
        <w:t>130</w:t>
      </w:r>
      <w:r>
        <w:tab/>
      </w:r>
      <w:r>
        <w:tab/>
      </w:r>
      <w:r w:rsidRPr="00E35EA7">
        <w:rPr>
          <w:rFonts w:ascii="Arial" w:hAnsi="Arial" w:cs="Arial"/>
          <w:b/>
          <w:bCs/>
          <w:sz w:val="24"/>
          <w:szCs w:val="24"/>
          <w:lang w:eastAsia="zh-CN" w:bidi="hi-IN"/>
        </w:rPr>
        <w:t xml:space="preserve">Dictionary, definition of </w:t>
      </w:r>
      <w:r w:rsidRPr="00E35EA7">
        <w:rPr>
          <w:rFonts w:ascii="Arial" w:hAnsi="Arial" w:cs="Arial"/>
          <w:b/>
          <w:bCs/>
          <w:i/>
          <w:iCs/>
          <w:sz w:val="24"/>
          <w:szCs w:val="24"/>
          <w:lang w:eastAsia="zh-CN" w:bidi="hi-IN"/>
        </w:rPr>
        <w:t>financial settlement amount</w:t>
      </w:r>
    </w:p>
    <w:p w14:paraId="7B736FED" w14:textId="3615827A" w:rsidR="00E35EA7" w:rsidRPr="00414ECD" w:rsidRDefault="00E35EA7" w:rsidP="00AE3CD8">
      <w:pPr>
        <w:spacing w:after="100" w:afterAutospacing="1"/>
        <w:outlineLvl w:val="2"/>
        <w:rPr>
          <w:rFonts w:ascii="Arial" w:hAnsi="Arial" w:cs="Arial"/>
          <w:sz w:val="24"/>
          <w:szCs w:val="24"/>
          <w:lang w:eastAsia="zh-CN" w:bidi="hi-IN"/>
        </w:rPr>
      </w:pPr>
      <w:r w:rsidRPr="00414ECD">
        <w:rPr>
          <w:rFonts w:ascii="Arial" w:hAnsi="Arial" w:cs="Arial"/>
          <w:sz w:val="24"/>
          <w:szCs w:val="24"/>
          <w:lang w:eastAsia="zh-CN" w:bidi="hi-IN"/>
        </w:rPr>
        <w:t xml:space="preserve">This clause amends the Dictionary by substituting the definition of </w:t>
      </w:r>
      <w:r w:rsidR="00D210F3">
        <w:rPr>
          <w:rFonts w:ascii="Arial" w:hAnsi="Arial" w:cs="Arial"/>
          <w:sz w:val="24"/>
          <w:szCs w:val="24"/>
          <w:lang w:eastAsia="zh-CN" w:bidi="hi-IN"/>
        </w:rPr>
        <w:t>“</w:t>
      </w:r>
      <w:r w:rsidRPr="00414ECD">
        <w:rPr>
          <w:rFonts w:ascii="Arial" w:hAnsi="Arial" w:cs="Arial"/>
          <w:sz w:val="24"/>
          <w:szCs w:val="24"/>
          <w:lang w:eastAsia="zh-CN" w:bidi="hi-IN"/>
        </w:rPr>
        <w:t>financial settlement amount</w:t>
      </w:r>
      <w:r w:rsidR="00D210F3">
        <w:rPr>
          <w:rFonts w:ascii="Arial" w:hAnsi="Arial" w:cs="Arial"/>
          <w:sz w:val="24"/>
          <w:szCs w:val="24"/>
          <w:lang w:eastAsia="zh-CN" w:bidi="hi-IN"/>
        </w:rPr>
        <w:t>”</w:t>
      </w:r>
      <w:r w:rsidRPr="00414ECD">
        <w:rPr>
          <w:rFonts w:ascii="Arial" w:hAnsi="Arial" w:cs="Arial"/>
          <w:sz w:val="24"/>
          <w:szCs w:val="24"/>
          <w:lang w:eastAsia="zh-CN" w:bidi="hi-IN"/>
        </w:rPr>
        <w:t>.</w:t>
      </w:r>
      <w:r w:rsidRPr="00E35EA7">
        <w:rPr>
          <w:rFonts w:ascii="Arial" w:hAnsi="Arial" w:cs="Arial"/>
          <w:sz w:val="24"/>
          <w:szCs w:val="24"/>
          <w:lang w:eastAsia="zh-CN" w:bidi="hi-IN"/>
        </w:rPr>
        <w:t xml:space="preserve"> </w:t>
      </w:r>
      <w:r w:rsidRPr="00414ECD">
        <w:rPr>
          <w:rFonts w:ascii="Arial" w:hAnsi="Arial" w:cs="Arial"/>
          <w:sz w:val="24"/>
          <w:szCs w:val="24"/>
          <w:lang w:eastAsia="zh-CN" w:bidi="hi-IN"/>
        </w:rPr>
        <w:t xml:space="preserve">The amended definition </w:t>
      </w:r>
      <w:r w:rsidR="3E4F84DE" w:rsidRPr="3E4F84DE">
        <w:rPr>
          <w:rFonts w:ascii="Arial" w:hAnsi="Arial" w:cs="Arial"/>
          <w:sz w:val="24"/>
          <w:szCs w:val="24"/>
          <w:lang w:eastAsia="zh-CN" w:bidi="hi-IN"/>
        </w:rPr>
        <w:t xml:space="preserve">reflects the introduction of the tiered structure and </w:t>
      </w:r>
      <w:r w:rsidRPr="00414ECD">
        <w:rPr>
          <w:rFonts w:ascii="Arial" w:hAnsi="Arial" w:cs="Arial"/>
          <w:sz w:val="24"/>
          <w:szCs w:val="24"/>
          <w:lang w:eastAsia="zh-CN" w:bidi="hi-IN"/>
        </w:rPr>
        <w:t>provides that, for part 2 (Canopy contribution agreements), the meaning of financial settlement amount depends on the type of applicant</w:t>
      </w:r>
      <w:r w:rsidR="00AE3CD8">
        <w:rPr>
          <w:rFonts w:ascii="Arial" w:hAnsi="Arial" w:cs="Arial"/>
          <w:sz w:val="24"/>
          <w:szCs w:val="24"/>
          <w:lang w:eastAsia="zh-CN" w:bidi="hi-IN"/>
        </w:rPr>
        <w:t>.</w:t>
      </w:r>
    </w:p>
    <w:p w14:paraId="1699D85A" w14:textId="621C6FAA"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7081DBF3" w:rsidRPr="7081DBF3">
        <w:rPr>
          <w:rFonts w:ascii="Arial" w:hAnsi="Arial" w:cs="Arial"/>
          <w:b/>
          <w:bCs/>
          <w:sz w:val="24"/>
          <w:szCs w:val="24"/>
          <w:lang w:eastAsia="zh-CN" w:bidi="hi-IN"/>
        </w:rPr>
        <w:t>131</w:t>
      </w:r>
      <w:r>
        <w:tab/>
      </w:r>
      <w:r w:rsidRPr="00E35EA7">
        <w:rPr>
          <w:rFonts w:ascii="Arial" w:hAnsi="Arial" w:cs="Arial"/>
          <w:b/>
          <w:bCs/>
          <w:sz w:val="24"/>
          <w:szCs w:val="24"/>
          <w:lang w:eastAsia="zh-CN" w:bidi="hi-IN"/>
        </w:rPr>
        <w:t xml:space="preserve">Dictionary, new definitions </w:t>
      </w:r>
    </w:p>
    <w:p w14:paraId="270DB4E9" w14:textId="04D97B1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adds the definition of tier 1 applicant and tier 2 applicant to the dictionary of the </w:t>
      </w:r>
      <w:r w:rsidR="00EA04CE">
        <w:rPr>
          <w:rFonts w:ascii="Arial" w:hAnsi="Arial" w:cs="Arial"/>
          <w:sz w:val="24"/>
          <w:szCs w:val="24"/>
          <w:lang w:eastAsia="zh-CN" w:bidi="hi-IN"/>
        </w:rPr>
        <w:t>Urban Forest Regulation</w:t>
      </w:r>
      <w:r w:rsidRPr="00E35EA7">
        <w:rPr>
          <w:rFonts w:ascii="Arial" w:hAnsi="Arial" w:cs="Arial"/>
          <w:sz w:val="24"/>
          <w:szCs w:val="24"/>
          <w:lang w:eastAsia="zh-CN" w:bidi="hi-IN"/>
        </w:rPr>
        <w:t xml:space="preserve">. The addition is consequential to the introduction of the tiered applicant framework and removes obsolete terminology from the </w:t>
      </w:r>
      <w:r w:rsidR="00EA04CE">
        <w:rPr>
          <w:rFonts w:ascii="Arial" w:hAnsi="Arial" w:cs="Arial"/>
          <w:sz w:val="24"/>
          <w:szCs w:val="24"/>
          <w:lang w:eastAsia="zh-CN" w:bidi="hi-IN"/>
        </w:rPr>
        <w:t>Urban Forest Regulation</w:t>
      </w:r>
      <w:r w:rsidRPr="00E35EA7">
        <w:rPr>
          <w:rFonts w:ascii="Arial" w:hAnsi="Arial" w:cs="Arial"/>
          <w:sz w:val="24"/>
          <w:szCs w:val="24"/>
          <w:lang w:eastAsia="zh-CN" w:bidi="hi-IN"/>
        </w:rPr>
        <w:t>.</w:t>
      </w:r>
    </w:p>
    <w:p w14:paraId="53E21BAC" w14:textId="2E9041CB"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 xml:space="preserve">Clause </w:t>
      </w:r>
      <w:r w:rsidR="7081DBF3" w:rsidRPr="7081DBF3">
        <w:rPr>
          <w:rFonts w:ascii="Arial" w:hAnsi="Arial" w:cs="Arial"/>
          <w:b/>
          <w:bCs/>
          <w:sz w:val="24"/>
          <w:szCs w:val="24"/>
          <w:lang w:eastAsia="zh-CN" w:bidi="hi-IN"/>
        </w:rPr>
        <w:t>132</w:t>
      </w:r>
      <w:r>
        <w:tab/>
      </w:r>
      <w:r w:rsidRPr="00E35EA7">
        <w:rPr>
          <w:rFonts w:ascii="Arial" w:hAnsi="Arial" w:cs="Arial"/>
          <w:b/>
          <w:bCs/>
          <w:sz w:val="24"/>
          <w:szCs w:val="24"/>
          <w:lang w:eastAsia="zh-CN" w:bidi="hi-IN"/>
        </w:rPr>
        <w:t>Urban Forest Regulation 2023</w:t>
      </w:r>
      <w:r w:rsidR="12A04E53" w:rsidRPr="12A04E53">
        <w:rPr>
          <w:rFonts w:ascii="Arial" w:hAnsi="Arial" w:cs="Arial"/>
          <w:b/>
          <w:bCs/>
          <w:sz w:val="24"/>
          <w:szCs w:val="24"/>
          <w:lang w:eastAsia="zh-CN" w:bidi="hi-IN"/>
        </w:rPr>
        <w:t>—</w:t>
      </w:r>
      <w:r w:rsidR="7081DBF3" w:rsidRPr="7081DBF3">
        <w:rPr>
          <w:rFonts w:ascii="Arial" w:hAnsi="Arial" w:cs="Arial"/>
          <w:b/>
          <w:bCs/>
          <w:sz w:val="24"/>
          <w:szCs w:val="24"/>
          <w:lang w:eastAsia="zh-CN" w:bidi="hi-IN"/>
        </w:rPr>
        <w:t>renumbering</w:t>
      </w:r>
      <w:r w:rsidRPr="00E35EA7">
        <w:rPr>
          <w:rFonts w:ascii="Arial" w:hAnsi="Arial" w:cs="Arial"/>
          <w:b/>
          <w:bCs/>
          <w:sz w:val="24"/>
          <w:szCs w:val="24"/>
          <w:lang w:eastAsia="zh-CN" w:bidi="hi-IN"/>
        </w:rPr>
        <w:t xml:space="preserve"> </w:t>
      </w:r>
    </w:p>
    <w:p w14:paraId="21C526EF" w14:textId="6BAA71FB" w:rsidR="00E35EA7" w:rsidRPr="00E35EA7" w:rsidRDefault="00E35EA7" w:rsidP="00E35EA7">
      <w:pPr>
        <w:spacing w:after="100" w:afterAutospacing="1"/>
        <w:outlineLvl w:val="1"/>
        <w:rPr>
          <w:rFonts w:ascii="Arial" w:hAnsi="Arial" w:cs="Arial"/>
          <w:sz w:val="24"/>
          <w:szCs w:val="24"/>
          <w:lang w:eastAsia="zh-CN" w:bidi="hi-IN"/>
        </w:rPr>
      </w:pPr>
      <w:r w:rsidRPr="00D9283B">
        <w:rPr>
          <w:rFonts w:ascii="Arial" w:hAnsi="Arial" w:cs="Arial"/>
          <w:sz w:val="24"/>
          <w:szCs w:val="24"/>
          <w:lang w:eastAsia="zh-CN" w:bidi="hi-IN"/>
        </w:rPr>
        <w:t xml:space="preserve">This clause provides for the renumbering of provisions of the </w:t>
      </w:r>
      <w:r w:rsidR="00EA04CE">
        <w:rPr>
          <w:rFonts w:ascii="Arial" w:hAnsi="Arial" w:cs="Arial"/>
          <w:sz w:val="24"/>
          <w:szCs w:val="24"/>
          <w:lang w:eastAsia="zh-CN" w:bidi="hi-IN"/>
        </w:rPr>
        <w:t>Urban Forest Regulation</w:t>
      </w:r>
      <w:r w:rsidR="00EA04CE" w:rsidRPr="00D9283B">
        <w:rPr>
          <w:rFonts w:ascii="Arial" w:hAnsi="Arial" w:cs="Arial"/>
          <w:sz w:val="24"/>
          <w:szCs w:val="24"/>
          <w:lang w:eastAsia="zh-CN" w:bidi="hi-IN"/>
        </w:rPr>
        <w:t xml:space="preserve"> </w:t>
      </w:r>
      <w:r w:rsidRPr="00D9283B">
        <w:rPr>
          <w:rFonts w:ascii="Arial" w:hAnsi="Arial" w:cs="Arial"/>
          <w:sz w:val="24"/>
          <w:szCs w:val="24"/>
          <w:lang w:eastAsia="zh-CN" w:bidi="hi-IN"/>
        </w:rPr>
        <w:t>on the last commencement date.</w:t>
      </w:r>
      <w:r w:rsidR="20AEB2D9" w:rsidRPr="20AEB2D9">
        <w:rPr>
          <w:rFonts w:ascii="Arial" w:hAnsi="Arial" w:cs="Arial"/>
          <w:sz w:val="24"/>
          <w:szCs w:val="24"/>
          <w:lang w:eastAsia="zh-CN" w:bidi="hi-IN"/>
        </w:rPr>
        <w:t xml:space="preserve"> </w:t>
      </w:r>
      <w:r w:rsidRPr="00D9283B">
        <w:rPr>
          <w:rFonts w:ascii="Arial" w:hAnsi="Arial" w:cs="Arial"/>
          <w:sz w:val="24"/>
          <w:szCs w:val="24"/>
          <w:lang w:eastAsia="zh-CN" w:bidi="hi-IN"/>
        </w:rPr>
        <w:t xml:space="preserve">The renumbering is to occur when the </w:t>
      </w:r>
      <w:r w:rsidR="009F40A6">
        <w:rPr>
          <w:rFonts w:ascii="Arial" w:hAnsi="Arial" w:cs="Arial"/>
          <w:sz w:val="24"/>
          <w:szCs w:val="24"/>
          <w:lang w:eastAsia="zh-CN" w:bidi="hi-IN"/>
        </w:rPr>
        <w:lastRenderedPageBreak/>
        <w:t>Urban Forest Regulation</w:t>
      </w:r>
      <w:r w:rsidR="009F40A6" w:rsidRPr="00D9283B">
        <w:rPr>
          <w:rFonts w:ascii="Arial" w:hAnsi="Arial" w:cs="Arial"/>
          <w:sz w:val="24"/>
          <w:szCs w:val="24"/>
          <w:lang w:eastAsia="zh-CN" w:bidi="hi-IN"/>
        </w:rPr>
        <w:t xml:space="preserve"> </w:t>
      </w:r>
      <w:r w:rsidRPr="00D9283B">
        <w:rPr>
          <w:rFonts w:ascii="Arial" w:hAnsi="Arial" w:cs="Arial"/>
          <w:sz w:val="24"/>
          <w:szCs w:val="24"/>
          <w:lang w:eastAsia="zh-CN" w:bidi="hi-IN"/>
        </w:rPr>
        <w:t xml:space="preserve">is republished on the ACT legislation register under the </w:t>
      </w:r>
      <w:r w:rsidRPr="00D9283B">
        <w:rPr>
          <w:rFonts w:ascii="Arial" w:hAnsi="Arial" w:cs="Arial"/>
          <w:i/>
          <w:iCs/>
          <w:sz w:val="24"/>
          <w:szCs w:val="24"/>
          <w:lang w:eastAsia="zh-CN" w:bidi="hi-IN"/>
        </w:rPr>
        <w:t>Legislation Act 2001</w:t>
      </w:r>
      <w:r w:rsidRPr="00D9283B">
        <w:rPr>
          <w:rFonts w:ascii="Arial" w:hAnsi="Arial" w:cs="Arial"/>
          <w:sz w:val="24"/>
          <w:szCs w:val="24"/>
          <w:lang w:eastAsia="zh-CN" w:bidi="hi-IN"/>
        </w:rPr>
        <w:t xml:space="preserve">. </w:t>
      </w:r>
    </w:p>
    <w:p w14:paraId="2373535A" w14:textId="77777777" w:rsidR="00E35EA7" w:rsidRPr="00E35EA7" w:rsidRDefault="00E35EA7" w:rsidP="00E35EA7">
      <w:pPr>
        <w:spacing w:after="100" w:afterAutospacing="1"/>
        <w:outlineLvl w:val="1"/>
        <w:rPr>
          <w:rFonts w:ascii="Arial" w:hAnsi="Arial" w:cs="Arial"/>
          <w:b/>
          <w:bCs/>
          <w:sz w:val="24"/>
          <w:szCs w:val="24"/>
          <w:lang w:eastAsia="zh-CN" w:bidi="hi-IN"/>
        </w:rPr>
      </w:pPr>
      <w:r w:rsidRPr="00E35EA7">
        <w:rPr>
          <w:rFonts w:ascii="Arial" w:hAnsi="Arial" w:cs="Arial"/>
          <w:b/>
          <w:bCs/>
          <w:sz w:val="24"/>
          <w:szCs w:val="24"/>
          <w:lang w:eastAsia="zh-CN" w:bidi="hi-IN"/>
        </w:rPr>
        <w:t>Schedule 1</w:t>
      </w:r>
      <w:r w:rsidRPr="00E35EA7">
        <w:rPr>
          <w:rFonts w:ascii="Arial" w:hAnsi="Arial" w:cs="Arial"/>
          <w:b/>
          <w:bCs/>
          <w:sz w:val="24"/>
          <w:szCs w:val="24"/>
          <w:lang w:eastAsia="zh-CN" w:bidi="hi-IN"/>
        </w:rPr>
        <w:tab/>
        <w:t>Consequential amendments</w:t>
      </w:r>
    </w:p>
    <w:p w14:paraId="1A5163D6" w14:textId="77777777" w:rsidR="00E35EA7" w:rsidRPr="00E35EA7" w:rsidRDefault="00E35EA7" w:rsidP="00E35EA7">
      <w:pPr>
        <w:spacing w:after="100" w:afterAutospacing="1"/>
        <w:outlineLvl w:val="1"/>
        <w:rPr>
          <w:rFonts w:ascii="Arial" w:hAnsi="Arial" w:cs="Arial"/>
          <w:b/>
          <w:bCs/>
          <w:sz w:val="24"/>
          <w:szCs w:val="24"/>
          <w:lang w:eastAsia="zh-CN" w:bidi="hi-IN"/>
        </w:rPr>
      </w:pPr>
      <w:r w:rsidRPr="00E35EA7">
        <w:rPr>
          <w:rFonts w:ascii="Arial" w:hAnsi="Arial" w:cs="Arial"/>
          <w:b/>
          <w:bCs/>
          <w:sz w:val="24"/>
          <w:szCs w:val="24"/>
          <w:lang w:eastAsia="zh-CN" w:bidi="hi-IN"/>
        </w:rPr>
        <w:t>Part 1.1</w:t>
      </w:r>
      <w:r w:rsidRPr="00E35EA7">
        <w:rPr>
          <w:rFonts w:ascii="Arial" w:hAnsi="Arial" w:cs="Arial"/>
          <w:b/>
          <w:bCs/>
          <w:sz w:val="24"/>
          <w:szCs w:val="24"/>
          <w:lang w:eastAsia="zh-CN" w:bidi="hi-IN"/>
        </w:rPr>
        <w:tab/>
        <w:t>Heritage Act 2004</w:t>
      </w:r>
    </w:p>
    <w:p w14:paraId="3F6FCECD"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[1.1] </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Section 59, new note</w:t>
      </w:r>
    </w:p>
    <w:p w14:paraId="3F5D61F1" w14:textId="2273721A"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clause inserts new note 1A “Development proposals involving tree removals” before note 1 in section 59 of the </w:t>
      </w:r>
      <w:r w:rsidRPr="00E35EA7">
        <w:rPr>
          <w:rFonts w:ascii="Arial" w:hAnsi="Arial" w:cs="Arial"/>
          <w:i/>
          <w:iCs/>
          <w:sz w:val="24"/>
          <w:szCs w:val="24"/>
          <w:lang w:eastAsia="zh-CN" w:bidi="hi-IN"/>
        </w:rPr>
        <w:t>Heritage Act 2004</w:t>
      </w:r>
      <w:r w:rsidRPr="00E35EA7">
        <w:rPr>
          <w:rFonts w:ascii="Arial" w:hAnsi="Arial" w:cs="Arial"/>
          <w:sz w:val="24"/>
          <w:szCs w:val="24"/>
          <w:lang w:eastAsia="zh-CN" w:bidi="hi-IN"/>
        </w:rPr>
        <w:t xml:space="preserve">. The note provides that the territory planning authority may approve the removal of a regulated tree or a public tree before a development application is made if the authority is satisfied that removing the tree will facilitate the achievement of a desired planning outcome of the proposed development, with a reference to part 7.1A of the </w:t>
      </w:r>
      <w:r w:rsidRPr="00D210F3">
        <w:rPr>
          <w:rFonts w:ascii="Arial" w:hAnsi="Arial" w:cs="Arial"/>
          <w:sz w:val="24"/>
          <w:szCs w:val="24"/>
          <w:lang w:eastAsia="zh-CN" w:bidi="hi-IN"/>
        </w:rPr>
        <w:t>Planning Act</w:t>
      </w:r>
      <w:r w:rsidRPr="00E35EA7">
        <w:rPr>
          <w:rFonts w:ascii="Arial" w:hAnsi="Arial" w:cs="Arial"/>
          <w:sz w:val="24"/>
          <w:szCs w:val="24"/>
          <w:lang w:eastAsia="zh-CN" w:bidi="hi-IN"/>
        </w:rPr>
        <w:t>.</w:t>
      </w:r>
    </w:p>
    <w:p w14:paraId="7C8341B9"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[1.2] </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Section 61A, new definitions</w:t>
      </w:r>
    </w:p>
    <w:p w14:paraId="527D5AFB" w14:textId="259ABD13"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definitions of </w:t>
      </w:r>
      <w:r w:rsidR="007C0B71" w:rsidRPr="007C0B71">
        <w:rPr>
          <w:rFonts w:ascii="Arial" w:hAnsi="Arial" w:cs="Arial"/>
          <w:sz w:val="24"/>
          <w:szCs w:val="24"/>
          <w:lang w:eastAsia="zh-CN" w:bidi="hi-IN"/>
        </w:rPr>
        <w:t>“</w:t>
      </w:r>
      <w:r w:rsidRPr="007C0B71">
        <w:rPr>
          <w:rFonts w:ascii="Arial" w:hAnsi="Arial" w:cs="Arial"/>
          <w:sz w:val="24"/>
          <w:szCs w:val="24"/>
          <w:lang w:eastAsia="zh-CN" w:bidi="hi-IN"/>
        </w:rPr>
        <w:t>tree management plan application</w:t>
      </w:r>
      <w:r w:rsidR="007C0B71">
        <w:rPr>
          <w:rFonts w:ascii="Arial" w:hAnsi="Arial" w:cs="Arial"/>
          <w:sz w:val="24"/>
          <w:szCs w:val="24"/>
          <w:lang w:eastAsia="zh-CN" w:bidi="hi-IN"/>
        </w:rPr>
        <w:t>”</w:t>
      </w:r>
      <w:r w:rsidRPr="007C0B71">
        <w:rPr>
          <w:rFonts w:ascii="Arial" w:hAnsi="Arial" w:cs="Arial"/>
          <w:sz w:val="24"/>
          <w:szCs w:val="24"/>
          <w:lang w:eastAsia="zh-CN" w:bidi="hi-IN"/>
        </w:rPr>
        <w:t xml:space="preserve"> and </w:t>
      </w:r>
      <w:r w:rsidR="007C0B71">
        <w:rPr>
          <w:rFonts w:ascii="Arial" w:hAnsi="Arial" w:cs="Arial"/>
          <w:sz w:val="24"/>
          <w:szCs w:val="24"/>
          <w:lang w:eastAsia="zh-CN" w:bidi="hi-IN"/>
        </w:rPr>
        <w:t>“</w:t>
      </w:r>
      <w:r w:rsidRPr="007C0B71">
        <w:rPr>
          <w:rFonts w:ascii="Arial" w:hAnsi="Arial" w:cs="Arial"/>
          <w:sz w:val="24"/>
          <w:szCs w:val="24"/>
          <w:lang w:eastAsia="zh-CN" w:bidi="hi-IN"/>
        </w:rPr>
        <w:t>tree management plan proposal</w:t>
      </w:r>
      <w:r w:rsidR="007C0B71">
        <w:rPr>
          <w:rFonts w:ascii="Arial" w:hAnsi="Arial" w:cs="Arial"/>
          <w:sz w:val="24"/>
          <w:szCs w:val="24"/>
          <w:lang w:eastAsia="zh-CN" w:bidi="hi-IN"/>
        </w:rPr>
        <w:t>”</w:t>
      </w:r>
      <w:r w:rsidRPr="00E35EA7">
        <w:rPr>
          <w:rFonts w:ascii="Arial" w:hAnsi="Arial" w:cs="Arial"/>
          <w:sz w:val="24"/>
          <w:szCs w:val="24"/>
          <w:lang w:eastAsia="zh-CN" w:bidi="hi-IN"/>
        </w:rPr>
        <w:t xml:space="preserve"> into section 61A of the </w:t>
      </w:r>
      <w:r w:rsidRPr="00E35EA7">
        <w:rPr>
          <w:rFonts w:ascii="Arial" w:hAnsi="Arial" w:cs="Arial"/>
          <w:i/>
          <w:iCs/>
          <w:sz w:val="24"/>
          <w:szCs w:val="24"/>
          <w:lang w:eastAsia="zh-CN" w:bidi="hi-IN"/>
        </w:rPr>
        <w:t>Heritage Act 2004</w:t>
      </w:r>
      <w:r w:rsidRPr="00E35EA7">
        <w:rPr>
          <w:rFonts w:ascii="Arial" w:hAnsi="Arial" w:cs="Arial"/>
          <w:sz w:val="24"/>
          <w:szCs w:val="24"/>
          <w:lang w:eastAsia="zh-CN" w:bidi="hi-IN"/>
        </w:rPr>
        <w:t xml:space="preserve">, with references to the </w:t>
      </w:r>
      <w:r w:rsidRPr="007C0B71">
        <w:rPr>
          <w:rFonts w:ascii="Arial" w:hAnsi="Arial" w:cs="Arial"/>
          <w:sz w:val="24"/>
          <w:szCs w:val="24"/>
          <w:lang w:eastAsia="zh-CN" w:bidi="hi-IN"/>
        </w:rPr>
        <w:t>Urban Forest Act</w:t>
      </w:r>
      <w:r w:rsidRPr="00E35EA7">
        <w:rPr>
          <w:rFonts w:ascii="Arial" w:hAnsi="Arial" w:cs="Arial"/>
          <w:sz w:val="24"/>
          <w:szCs w:val="24"/>
          <w:lang w:eastAsia="zh-CN" w:bidi="hi-IN"/>
        </w:rPr>
        <w:t xml:space="preserve">. This ensures the </w:t>
      </w:r>
      <w:r w:rsidRPr="00E35EA7">
        <w:rPr>
          <w:rFonts w:ascii="Arial" w:hAnsi="Arial" w:cs="Arial"/>
          <w:i/>
          <w:iCs/>
          <w:sz w:val="24"/>
          <w:szCs w:val="24"/>
          <w:lang w:eastAsia="zh-CN" w:bidi="hi-IN"/>
        </w:rPr>
        <w:t>Heritage Act</w:t>
      </w:r>
      <w:r w:rsidRPr="00E35EA7">
        <w:rPr>
          <w:rFonts w:ascii="Arial" w:hAnsi="Arial" w:cs="Arial"/>
          <w:sz w:val="24"/>
          <w:szCs w:val="24"/>
          <w:lang w:eastAsia="zh-CN" w:bidi="hi-IN"/>
        </w:rPr>
        <w:t xml:space="preserve"> </w:t>
      </w:r>
      <w:r w:rsidR="0031532E" w:rsidRPr="00140F8D">
        <w:rPr>
          <w:rFonts w:ascii="Arial" w:hAnsi="Arial" w:cs="Arial"/>
          <w:i/>
          <w:iCs/>
          <w:sz w:val="24"/>
          <w:szCs w:val="24"/>
          <w:lang w:eastAsia="zh-CN" w:bidi="hi-IN"/>
        </w:rPr>
        <w:t>2004</w:t>
      </w:r>
      <w:r w:rsidR="0031532E">
        <w:rPr>
          <w:rFonts w:ascii="Arial" w:hAnsi="Arial" w:cs="Arial"/>
          <w:sz w:val="24"/>
          <w:szCs w:val="24"/>
          <w:lang w:eastAsia="zh-CN" w:bidi="hi-IN"/>
        </w:rPr>
        <w:t xml:space="preserve"> </w:t>
      </w:r>
      <w:r w:rsidRPr="00E35EA7">
        <w:rPr>
          <w:rFonts w:ascii="Arial" w:hAnsi="Arial" w:cs="Arial"/>
          <w:sz w:val="24"/>
          <w:szCs w:val="24"/>
          <w:lang w:eastAsia="zh-CN" w:bidi="hi-IN"/>
        </w:rPr>
        <w:t xml:space="preserve">reflects amendments relating to tree management plan applications and proposals in </w:t>
      </w:r>
      <w:r w:rsidR="005731C7">
        <w:rPr>
          <w:rFonts w:ascii="Arial" w:hAnsi="Arial" w:cs="Arial"/>
          <w:sz w:val="24"/>
          <w:szCs w:val="24"/>
          <w:lang w:eastAsia="zh-CN" w:bidi="hi-IN"/>
        </w:rPr>
        <w:t>the Urban Forest Act</w:t>
      </w:r>
      <w:r w:rsidRPr="00E35EA7">
        <w:rPr>
          <w:rFonts w:ascii="Arial" w:hAnsi="Arial" w:cs="Arial"/>
          <w:sz w:val="24"/>
          <w:szCs w:val="24"/>
          <w:lang w:eastAsia="zh-CN" w:bidi="hi-IN"/>
        </w:rPr>
        <w:t>.</w:t>
      </w:r>
    </w:p>
    <w:p w14:paraId="2E1823EE"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[1.3] </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Section 61B (2)</w:t>
      </w:r>
    </w:p>
    <w:p w14:paraId="6F2725A5"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replaces the words “proposed tree damaging activity, or a tree management plan,” with “a proposed tree damaging activity, or a tree management plan proposal or application” in section 61B (2) of the </w:t>
      </w:r>
      <w:r w:rsidRPr="00E35EA7">
        <w:rPr>
          <w:rFonts w:ascii="Arial" w:hAnsi="Arial" w:cs="Arial"/>
          <w:i/>
          <w:iCs/>
          <w:sz w:val="24"/>
          <w:szCs w:val="24"/>
          <w:lang w:eastAsia="zh-CN" w:bidi="hi-IN"/>
        </w:rPr>
        <w:t>Heritage Act 2004.</w:t>
      </w:r>
    </w:p>
    <w:p w14:paraId="4BDC1005"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b/>
          <w:bCs/>
          <w:sz w:val="24"/>
          <w:szCs w:val="24"/>
          <w:lang w:eastAsia="zh-CN" w:bidi="hi-IN"/>
        </w:rPr>
        <w:t xml:space="preserve">[1.4] </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 xml:space="preserve">Section 61B (3) (b) (ii) (A)   </w:t>
      </w:r>
    </w:p>
    <w:p w14:paraId="545F6B01" w14:textId="453B7C55"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“or a tree management plan application” after </w:t>
      </w:r>
      <w:r w:rsidR="007C0B71">
        <w:rPr>
          <w:rFonts w:ascii="Arial" w:hAnsi="Arial" w:cs="Arial"/>
          <w:sz w:val="24"/>
          <w:szCs w:val="24"/>
          <w:lang w:eastAsia="zh-CN" w:bidi="hi-IN"/>
        </w:rPr>
        <w:t>“</w:t>
      </w:r>
      <w:r w:rsidRPr="007C0B71">
        <w:rPr>
          <w:rFonts w:ascii="Arial" w:hAnsi="Arial" w:cs="Arial"/>
          <w:sz w:val="24"/>
          <w:szCs w:val="24"/>
          <w:lang w:eastAsia="zh-CN" w:bidi="hi-IN"/>
        </w:rPr>
        <w:t>a proposed tree damaging activity</w:t>
      </w:r>
      <w:r w:rsidR="007C0B71" w:rsidRPr="007C0B71">
        <w:rPr>
          <w:rFonts w:ascii="Arial" w:hAnsi="Arial" w:cs="Arial"/>
          <w:sz w:val="24"/>
          <w:szCs w:val="24"/>
          <w:lang w:eastAsia="zh-CN" w:bidi="hi-IN"/>
        </w:rPr>
        <w:t>”</w:t>
      </w:r>
      <w:r w:rsidRPr="00E35EA7">
        <w:rPr>
          <w:rFonts w:ascii="Arial" w:hAnsi="Arial" w:cs="Arial"/>
          <w:i/>
          <w:iCs/>
          <w:sz w:val="24"/>
          <w:szCs w:val="24"/>
          <w:lang w:eastAsia="zh-CN" w:bidi="hi-IN"/>
        </w:rPr>
        <w:t xml:space="preserve"> </w:t>
      </w:r>
      <w:r w:rsidRPr="00E35EA7">
        <w:rPr>
          <w:rFonts w:ascii="Arial" w:hAnsi="Arial" w:cs="Arial"/>
          <w:sz w:val="24"/>
          <w:szCs w:val="24"/>
          <w:lang w:eastAsia="zh-CN" w:bidi="hi-IN"/>
        </w:rPr>
        <w:t xml:space="preserve">into section 61B (3) (b) (ii) (A) of the </w:t>
      </w:r>
      <w:r w:rsidRPr="00E35EA7">
        <w:rPr>
          <w:rFonts w:ascii="Arial" w:hAnsi="Arial" w:cs="Arial"/>
          <w:i/>
          <w:iCs/>
          <w:sz w:val="24"/>
          <w:szCs w:val="24"/>
          <w:lang w:eastAsia="zh-CN" w:bidi="hi-IN"/>
        </w:rPr>
        <w:t>Heritage Act 2004</w:t>
      </w:r>
    </w:p>
    <w:p w14:paraId="6B98E15F"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b/>
          <w:bCs/>
          <w:sz w:val="24"/>
          <w:szCs w:val="24"/>
          <w:lang w:eastAsia="zh-CN" w:bidi="hi-IN"/>
        </w:rPr>
        <w:t>[1.5]</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 xml:space="preserve">Section 61B (3) (b) (ii) (B)   </w:t>
      </w:r>
      <w:r w:rsidRPr="00E35EA7">
        <w:rPr>
          <w:rFonts w:ascii="Arial" w:hAnsi="Arial" w:cs="Arial"/>
          <w:sz w:val="24"/>
          <w:szCs w:val="24"/>
          <w:lang w:eastAsia="zh-CN" w:bidi="hi-IN"/>
        </w:rPr>
        <w:t xml:space="preserve">      </w:t>
      </w:r>
    </w:p>
    <w:p w14:paraId="630AFBCF" w14:textId="1116A0F9"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omits the words “or application” from Section 61B (3) (b) (ii) (B) of the </w:t>
      </w:r>
      <w:r w:rsidRPr="00E35EA7">
        <w:rPr>
          <w:rFonts w:ascii="Arial" w:hAnsi="Arial" w:cs="Arial"/>
          <w:i/>
          <w:iCs/>
          <w:sz w:val="24"/>
          <w:szCs w:val="24"/>
          <w:lang w:eastAsia="zh-CN" w:bidi="hi-IN"/>
        </w:rPr>
        <w:t>Heritage Act 2004</w:t>
      </w:r>
      <w:r w:rsidRPr="00E35EA7">
        <w:rPr>
          <w:rFonts w:ascii="Arial" w:hAnsi="Arial" w:cs="Arial"/>
          <w:sz w:val="24"/>
          <w:szCs w:val="24"/>
          <w:lang w:eastAsia="zh-CN" w:bidi="hi-IN"/>
        </w:rPr>
        <w:t xml:space="preserve"> to ensure consistency with amendments made to section 83 of the </w:t>
      </w:r>
      <w:r w:rsidRPr="007C0B71">
        <w:rPr>
          <w:rFonts w:ascii="Arial" w:hAnsi="Arial" w:cs="Arial"/>
          <w:sz w:val="24"/>
          <w:szCs w:val="24"/>
          <w:lang w:eastAsia="zh-CN" w:bidi="hi-IN"/>
        </w:rPr>
        <w:t>Urban Forest Act</w:t>
      </w:r>
      <w:r w:rsidR="394A7888" w:rsidRPr="394A7888">
        <w:rPr>
          <w:rFonts w:ascii="Arial" w:hAnsi="Arial" w:cs="Arial"/>
          <w:sz w:val="24"/>
          <w:szCs w:val="24"/>
          <w:lang w:eastAsia="zh-CN" w:bidi="hi-IN"/>
        </w:rPr>
        <w:t>.</w:t>
      </w:r>
    </w:p>
    <w:p w14:paraId="376B2F9B"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b/>
          <w:bCs/>
          <w:sz w:val="24"/>
          <w:szCs w:val="24"/>
          <w:lang w:eastAsia="zh-CN" w:bidi="hi-IN"/>
        </w:rPr>
        <w:t>[1.6]</w:t>
      </w:r>
      <w:r w:rsidRPr="00E35EA7">
        <w:rPr>
          <w:rFonts w:ascii="Arial" w:hAnsi="Arial" w:cs="Arial"/>
          <w:sz w:val="24"/>
          <w:szCs w:val="24"/>
          <w:lang w:eastAsia="zh-CN" w:bidi="hi-IN"/>
        </w:rPr>
        <w:t xml:space="preserve"> </w:t>
      </w:r>
      <w:r>
        <w:tab/>
      </w:r>
      <w:r>
        <w:tab/>
      </w:r>
      <w:r w:rsidRPr="00E35EA7">
        <w:rPr>
          <w:rFonts w:ascii="Arial" w:hAnsi="Arial" w:cs="Arial"/>
          <w:b/>
          <w:bCs/>
          <w:sz w:val="24"/>
          <w:szCs w:val="24"/>
          <w:lang w:eastAsia="zh-CN" w:bidi="hi-IN"/>
        </w:rPr>
        <w:t xml:space="preserve">Section 61B (4), definition of </w:t>
      </w:r>
      <w:r w:rsidRPr="186412B9">
        <w:rPr>
          <w:rFonts w:ascii="Arial" w:hAnsi="Arial" w:cs="Arial"/>
          <w:b/>
          <w:i/>
          <w:sz w:val="24"/>
          <w:szCs w:val="24"/>
          <w:lang w:eastAsia="zh-CN" w:bidi="hi-IN"/>
        </w:rPr>
        <w:t>tree protection notice</w:t>
      </w:r>
      <w:r w:rsidRPr="00E35EA7">
        <w:rPr>
          <w:rFonts w:ascii="Arial" w:hAnsi="Arial" w:cs="Arial"/>
          <w:b/>
          <w:bCs/>
          <w:sz w:val="24"/>
          <w:szCs w:val="24"/>
          <w:lang w:eastAsia="zh-CN" w:bidi="hi-IN"/>
        </w:rPr>
        <w:t>, paragraph (a)</w:t>
      </w:r>
      <w:r w:rsidRPr="00E35EA7">
        <w:rPr>
          <w:rFonts w:ascii="Arial" w:hAnsi="Arial" w:cs="Arial"/>
          <w:sz w:val="24"/>
          <w:szCs w:val="24"/>
          <w:lang w:eastAsia="zh-CN" w:bidi="hi-IN"/>
        </w:rPr>
        <w:t xml:space="preserve">  </w:t>
      </w:r>
    </w:p>
    <w:p w14:paraId="08EF43BF" w14:textId="17C36CC1"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the words “or a tree management plan application” after a </w:t>
      </w:r>
      <w:r w:rsidR="007C0B71" w:rsidRPr="007C0B71">
        <w:rPr>
          <w:rFonts w:ascii="Arial" w:hAnsi="Arial" w:cs="Arial"/>
          <w:sz w:val="24"/>
          <w:szCs w:val="24"/>
          <w:lang w:eastAsia="zh-CN" w:bidi="hi-IN"/>
        </w:rPr>
        <w:t>“</w:t>
      </w:r>
      <w:r w:rsidRPr="007C0B71">
        <w:rPr>
          <w:rFonts w:ascii="Arial" w:hAnsi="Arial" w:cs="Arial"/>
          <w:sz w:val="24"/>
          <w:szCs w:val="24"/>
          <w:lang w:eastAsia="zh-CN" w:bidi="hi-IN"/>
        </w:rPr>
        <w:t>proposed tree damaging activity</w:t>
      </w:r>
      <w:r w:rsidR="007C0B71" w:rsidRPr="007C0B71">
        <w:rPr>
          <w:rFonts w:ascii="Arial" w:hAnsi="Arial" w:cs="Arial"/>
          <w:sz w:val="24"/>
          <w:szCs w:val="24"/>
          <w:lang w:eastAsia="zh-CN" w:bidi="hi-IN"/>
        </w:rPr>
        <w:t>”</w:t>
      </w:r>
      <w:r w:rsidRPr="00E35EA7">
        <w:rPr>
          <w:rFonts w:ascii="Arial" w:hAnsi="Arial" w:cs="Arial"/>
          <w:sz w:val="24"/>
          <w:szCs w:val="24"/>
          <w:lang w:eastAsia="zh-CN" w:bidi="hi-IN"/>
        </w:rPr>
        <w:t xml:space="preserve"> into the definition of tree protection notice of </w:t>
      </w:r>
      <w:r w:rsidRPr="00E35EA7">
        <w:rPr>
          <w:rFonts w:ascii="Arial" w:hAnsi="Arial" w:cs="Arial"/>
          <w:sz w:val="24"/>
          <w:szCs w:val="24"/>
          <w:lang w:eastAsia="zh-CN" w:bidi="hi-IN"/>
        </w:rPr>
        <w:lastRenderedPageBreak/>
        <w:t>section 61B (4) of the</w:t>
      </w:r>
      <w:r w:rsidRPr="00E35EA7">
        <w:rPr>
          <w:rFonts w:ascii="Arial" w:hAnsi="Arial" w:cs="Arial"/>
          <w:i/>
          <w:iCs/>
          <w:sz w:val="24"/>
          <w:szCs w:val="24"/>
          <w:lang w:eastAsia="zh-CN" w:bidi="hi-IN"/>
        </w:rPr>
        <w:t xml:space="preserve"> Heritage Act 2004</w:t>
      </w:r>
      <w:r w:rsidRPr="00E35EA7">
        <w:rPr>
          <w:rFonts w:ascii="Arial" w:hAnsi="Arial" w:cs="Arial"/>
          <w:sz w:val="24"/>
          <w:szCs w:val="24"/>
          <w:lang w:eastAsia="zh-CN" w:bidi="hi-IN"/>
        </w:rPr>
        <w:t xml:space="preserve">. The amendment ensures consistency between the definition and the </w:t>
      </w:r>
      <w:r w:rsidRPr="007C0B71">
        <w:rPr>
          <w:rFonts w:ascii="Arial" w:hAnsi="Arial" w:cs="Arial"/>
          <w:sz w:val="24"/>
          <w:szCs w:val="24"/>
          <w:lang w:eastAsia="zh-CN" w:bidi="hi-IN"/>
        </w:rPr>
        <w:t>Urban Forest Act</w:t>
      </w:r>
      <w:r w:rsidRPr="00E35EA7">
        <w:rPr>
          <w:rFonts w:ascii="Arial" w:hAnsi="Arial" w:cs="Arial"/>
          <w:sz w:val="24"/>
          <w:szCs w:val="24"/>
          <w:lang w:eastAsia="zh-CN" w:bidi="hi-IN"/>
        </w:rPr>
        <w:t>.</w:t>
      </w:r>
    </w:p>
    <w:p w14:paraId="5E06ACA2"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[1.7] </w:t>
      </w:r>
      <w:r>
        <w:tab/>
      </w:r>
      <w:r>
        <w:tab/>
      </w:r>
      <w:r w:rsidRPr="00E35EA7">
        <w:rPr>
          <w:rFonts w:ascii="Arial" w:hAnsi="Arial" w:cs="Arial"/>
          <w:b/>
          <w:bCs/>
          <w:sz w:val="24"/>
          <w:szCs w:val="24"/>
          <w:lang w:eastAsia="zh-CN" w:bidi="hi-IN"/>
        </w:rPr>
        <w:t xml:space="preserve">Section 61B (4), definition of </w:t>
      </w:r>
      <w:r w:rsidRPr="131AFE0F">
        <w:rPr>
          <w:rFonts w:ascii="Arial" w:hAnsi="Arial" w:cs="Arial"/>
          <w:b/>
          <w:i/>
          <w:sz w:val="24"/>
          <w:szCs w:val="24"/>
          <w:lang w:eastAsia="zh-CN" w:bidi="hi-IN"/>
        </w:rPr>
        <w:t>tree protection notice</w:t>
      </w:r>
      <w:r w:rsidRPr="00E35EA7">
        <w:rPr>
          <w:rFonts w:ascii="Arial" w:hAnsi="Arial" w:cs="Arial"/>
          <w:b/>
          <w:bCs/>
          <w:sz w:val="24"/>
          <w:szCs w:val="24"/>
          <w:lang w:eastAsia="zh-CN" w:bidi="hi-IN"/>
        </w:rPr>
        <w:t>, paragraph (b)</w:t>
      </w:r>
    </w:p>
    <w:p w14:paraId="72587873" w14:textId="24EE09A4" w:rsidR="1B6CE55C" w:rsidRDefault="1B6CE55C" w:rsidP="1B6CE55C">
      <w:pPr>
        <w:spacing w:afterAutospacing="1"/>
        <w:rPr>
          <w:rFonts w:ascii="Arial" w:hAnsi="Arial" w:cs="Arial"/>
          <w:sz w:val="24"/>
          <w:szCs w:val="24"/>
        </w:rPr>
      </w:pPr>
      <w:r w:rsidRPr="1B6CE55C">
        <w:rPr>
          <w:rFonts w:ascii="Arial" w:hAnsi="Arial" w:cs="Arial"/>
          <w:sz w:val="24"/>
          <w:szCs w:val="24"/>
          <w:lang w:eastAsia="zh-CN" w:bidi="hi-IN"/>
        </w:rPr>
        <w:t xml:space="preserve">This clause omits “or application” from section 61B (4) of the </w:t>
      </w:r>
      <w:r w:rsidRPr="1B6CE55C">
        <w:rPr>
          <w:rFonts w:ascii="Arial" w:hAnsi="Arial" w:cs="Arial"/>
          <w:i/>
          <w:iCs/>
          <w:sz w:val="24"/>
          <w:szCs w:val="24"/>
          <w:lang w:eastAsia="zh-CN" w:bidi="hi-IN"/>
        </w:rPr>
        <w:t>Heritage Act 2004</w:t>
      </w:r>
      <w:r w:rsidRPr="1B6CE55C">
        <w:rPr>
          <w:rFonts w:ascii="Arial" w:hAnsi="Arial" w:cs="Arial"/>
          <w:sz w:val="24"/>
          <w:szCs w:val="24"/>
        </w:rPr>
        <w:t xml:space="preserve">reflecting changes to the operation of tree protection processes under the </w:t>
      </w:r>
      <w:r w:rsidRPr="1B6CE55C">
        <w:rPr>
          <w:rFonts w:ascii="Arial" w:hAnsi="Arial" w:cs="Arial"/>
          <w:i/>
          <w:iCs/>
          <w:sz w:val="24"/>
          <w:szCs w:val="24"/>
        </w:rPr>
        <w:t>Urban Forest Act</w:t>
      </w:r>
      <w:r w:rsidRPr="1B6CE55C">
        <w:rPr>
          <w:rFonts w:ascii="Arial" w:hAnsi="Arial" w:cs="Arial"/>
          <w:sz w:val="24"/>
          <w:szCs w:val="24"/>
        </w:rPr>
        <w:t>.</w:t>
      </w:r>
    </w:p>
    <w:p w14:paraId="1188625A"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[1.8]</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Section 61C (1) (a) and (2) (a)</w:t>
      </w:r>
    </w:p>
    <w:p w14:paraId="3831CC6B" w14:textId="7891E0D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the words “proposal or application” after </w:t>
      </w:r>
      <w:r w:rsidR="007C0B71">
        <w:rPr>
          <w:rFonts w:ascii="Arial" w:hAnsi="Arial" w:cs="Arial"/>
          <w:sz w:val="24"/>
          <w:szCs w:val="24"/>
          <w:lang w:eastAsia="zh-CN" w:bidi="hi-IN"/>
        </w:rPr>
        <w:t>“</w:t>
      </w:r>
      <w:r w:rsidRPr="007C0B71">
        <w:rPr>
          <w:rFonts w:ascii="Arial" w:hAnsi="Arial" w:cs="Arial"/>
          <w:sz w:val="24"/>
          <w:szCs w:val="24"/>
          <w:lang w:eastAsia="zh-CN" w:bidi="hi-IN"/>
        </w:rPr>
        <w:t>tree management plan</w:t>
      </w:r>
      <w:r w:rsidR="007C0B71">
        <w:rPr>
          <w:rFonts w:ascii="Arial" w:hAnsi="Arial" w:cs="Arial"/>
          <w:sz w:val="24"/>
          <w:szCs w:val="24"/>
          <w:lang w:eastAsia="zh-CN" w:bidi="hi-IN"/>
        </w:rPr>
        <w:t>”</w:t>
      </w:r>
      <w:r w:rsidRPr="00E35EA7">
        <w:rPr>
          <w:rFonts w:ascii="Arial" w:hAnsi="Arial" w:cs="Arial"/>
          <w:sz w:val="24"/>
          <w:szCs w:val="24"/>
          <w:lang w:eastAsia="zh-CN" w:bidi="hi-IN"/>
        </w:rPr>
        <w:t xml:space="preserve"> into section 61C (1) (a) and 2 (a) of the </w:t>
      </w:r>
      <w:r w:rsidRPr="00E35EA7">
        <w:rPr>
          <w:rFonts w:ascii="Arial" w:hAnsi="Arial" w:cs="Arial"/>
          <w:i/>
          <w:iCs/>
          <w:sz w:val="24"/>
          <w:szCs w:val="24"/>
          <w:lang w:eastAsia="zh-CN" w:bidi="hi-IN"/>
        </w:rPr>
        <w:t>Heritage Act 2004</w:t>
      </w:r>
      <w:r w:rsidRPr="00E35EA7">
        <w:rPr>
          <w:rFonts w:ascii="Arial" w:hAnsi="Arial" w:cs="Arial"/>
          <w:sz w:val="24"/>
          <w:szCs w:val="24"/>
          <w:lang w:eastAsia="zh-CN" w:bidi="hi-IN"/>
        </w:rPr>
        <w:t xml:space="preserve">. </w:t>
      </w:r>
    </w:p>
    <w:p w14:paraId="697C07C6"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[1.9] </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 xml:space="preserve">Dictionary, new definitions </w:t>
      </w:r>
    </w:p>
    <w:p w14:paraId="56432E24" w14:textId="23548AE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definitions of </w:t>
      </w:r>
      <w:r w:rsidR="007C0B71" w:rsidRPr="007C0B71">
        <w:rPr>
          <w:rFonts w:ascii="Arial" w:hAnsi="Arial" w:cs="Arial"/>
          <w:sz w:val="24"/>
          <w:szCs w:val="24"/>
          <w:lang w:eastAsia="zh-CN" w:bidi="hi-IN"/>
        </w:rPr>
        <w:t>“</w:t>
      </w:r>
      <w:r w:rsidRPr="007C0B71">
        <w:rPr>
          <w:rFonts w:ascii="Arial" w:hAnsi="Arial" w:cs="Arial"/>
          <w:sz w:val="24"/>
          <w:szCs w:val="24"/>
          <w:lang w:eastAsia="zh-CN" w:bidi="hi-IN"/>
        </w:rPr>
        <w:t>tree management plan application</w:t>
      </w:r>
      <w:r w:rsidR="007C0B71" w:rsidRPr="007C0B71">
        <w:rPr>
          <w:rFonts w:ascii="Arial" w:hAnsi="Arial" w:cs="Arial"/>
          <w:sz w:val="24"/>
          <w:szCs w:val="24"/>
          <w:lang w:eastAsia="zh-CN" w:bidi="hi-IN"/>
        </w:rPr>
        <w:t>”</w:t>
      </w:r>
      <w:r w:rsidRPr="007C0B71">
        <w:rPr>
          <w:rFonts w:ascii="Arial" w:hAnsi="Arial" w:cs="Arial"/>
          <w:sz w:val="24"/>
          <w:szCs w:val="24"/>
          <w:lang w:eastAsia="zh-CN" w:bidi="hi-IN"/>
        </w:rPr>
        <w:t xml:space="preserve"> and </w:t>
      </w:r>
      <w:r w:rsidR="007C0B71" w:rsidRPr="007C0B71">
        <w:rPr>
          <w:rFonts w:ascii="Arial" w:hAnsi="Arial" w:cs="Arial"/>
          <w:sz w:val="24"/>
          <w:szCs w:val="24"/>
          <w:lang w:eastAsia="zh-CN" w:bidi="hi-IN"/>
        </w:rPr>
        <w:t>“</w:t>
      </w:r>
      <w:r w:rsidRPr="007C0B71">
        <w:rPr>
          <w:rFonts w:ascii="Arial" w:hAnsi="Arial" w:cs="Arial"/>
          <w:sz w:val="24"/>
          <w:szCs w:val="24"/>
          <w:lang w:eastAsia="zh-CN" w:bidi="hi-IN"/>
        </w:rPr>
        <w:t>tree management plan proposal</w:t>
      </w:r>
      <w:r w:rsidR="007C0B71" w:rsidRPr="007C0B71">
        <w:rPr>
          <w:rFonts w:ascii="Arial" w:hAnsi="Arial" w:cs="Arial"/>
          <w:sz w:val="24"/>
          <w:szCs w:val="24"/>
          <w:lang w:eastAsia="zh-CN" w:bidi="hi-IN"/>
        </w:rPr>
        <w:t>”</w:t>
      </w:r>
      <w:r w:rsidRPr="00E35EA7">
        <w:rPr>
          <w:rFonts w:ascii="Arial" w:hAnsi="Arial" w:cs="Arial"/>
          <w:i/>
          <w:iCs/>
          <w:sz w:val="24"/>
          <w:szCs w:val="24"/>
          <w:lang w:eastAsia="zh-CN" w:bidi="hi-IN"/>
        </w:rPr>
        <w:t xml:space="preserve"> </w:t>
      </w:r>
      <w:r w:rsidRPr="00E35EA7">
        <w:rPr>
          <w:rFonts w:ascii="Arial" w:hAnsi="Arial" w:cs="Arial"/>
          <w:sz w:val="24"/>
          <w:szCs w:val="24"/>
          <w:lang w:eastAsia="zh-CN" w:bidi="hi-IN"/>
        </w:rPr>
        <w:t xml:space="preserve">into the Dictionary of the </w:t>
      </w:r>
      <w:r w:rsidRPr="00E35EA7">
        <w:rPr>
          <w:rFonts w:ascii="Arial" w:hAnsi="Arial" w:cs="Arial"/>
          <w:i/>
          <w:iCs/>
          <w:sz w:val="24"/>
          <w:szCs w:val="24"/>
          <w:lang w:eastAsia="zh-CN" w:bidi="hi-IN"/>
        </w:rPr>
        <w:t>Heritage Act 2004</w:t>
      </w:r>
      <w:r w:rsidRPr="00E35EA7">
        <w:rPr>
          <w:rFonts w:ascii="Arial" w:hAnsi="Arial" w:cs="Arial"/>
          <w:sz w:val="24"/>
          <w:szCs w:val="24"/>
          <w:lang w:eastAsia="zh-CN" w:bidi="hi-IN"/>
        </w:rPr>
        <w:t xml:space="preserve">, with references to section 61A of the </w:t>
      </w:r>
      <w:r w:rsidR="00D77773">
        <w:rPr>
          <w:rFonts w:ascii="Arial" w:hAnsi="Arial" w:cs="Arial"/>
          <w:sz w:val="24"/>
          <w:szCs w:val="24"/>
          <w:lang w:eastAsia="zh-CN" w:bidi="hi-IN"/>
        </w:rPr>
        <w:t xml:space="preserve">Urban Forest </w:t>
      </w:r>
      <w:r w:rsidRPr="00E35EA7">
        <w:rPr>
          <w:rFonts w:ascii="Arial" w:hAnsi="Arial" w:cs="Arial"/>
          <w:sz w:val="24"/>
          <w:szCs w:val="24"/>
          <w:lang w:eastAsia="zh-CN" w:bidi="hi-IN"/>
        </w:rPr>
        <w:t>Act, reflecting the update made to that section.</w:t>
      </w:r>
    </w:p>
    <w:p w14:paraId="6A4DF48A" w14:textId="77777777" w:rsidR="00E35EA7" w:rsidRPr="00E35EA7" w:rsidRDefault="00E35EA7" w:rsidP="00140F8D">
      <w:pPr>
        <w:spacing w:after="0"/>
        <w:ind w:left="1440" w:hanging="1440"/>
        <w:rPr>
          <w:rFonts w:ascii="Arial" w:hAnsi="Arial" w:cs="Arial"/>
          <w:b/>
          <w:bCs/>
          <w:sz w:val="24"/>
          <w:szCs w:val="24"/>
          <w:lang w:eastAsia="zh-CN" w:bidi="hi-IN"/>
        </w:rPr>
      </w:pPr>
      <w:r w:rsidRPr="00E35EA7">
        <w:rPr>
          <w:rFonts w:ascii="Arial" w:eastAsiaTheme="minorEastAsia" w:hAnsi="Arial" w:cs="Arial"/>
          <w:b/>
          <w:bCs/>
          <w:kern w:val="2"/>
          <w:sz w:val="24"/>
          <w:szCs w:val="24"/>
          <w:lang w:eastAsia="zh-CN" w:bidi="hi-IN"/>
        </w:rPr>
        <w:t>Part 1.2</w:t>
      </w:r>
      <w:r w:rsidRPr="00E35EA7">
        <w:rPr>
          <w:rFonts w:ascii="Arial" w:eastAsiaTheme="minorEastAsia" w:hAnsi="Arial" w:cs="Arial"/>
          <w:b/>
          <w:bCs/>
          <w:kern w:val="2"/>
          <w:sz w:val="24"/>
          <w:szCs w:val="24"/>
          <w:lang w:eastAsia="zh-CN" w:bidi="hi-IN"/>
        </w:rPr>
        <w:tab/>
        <w:t>Magistrates Court (Planning Infringement Notices) Regulation 2023</w:t>
      </w:r>
    </w:p>
    <w:p w14:paraId="27FB5BEB" w14:textId="006154BF" w:rsidR="01845F56" w:rsidRDefault="01845F56" w:rsidP="01845F56">
      <w:pPr>
        <w:spacing w:after="0"/>
        <w:rPr>
          <w:rFonts w:ascii="Arial" w:eastAsiaTheme="minorEastAsia" w:hAnsi="Arial" w:cs="Arial"/>
          <w:b/>
          <w:bCs/>
          <w:sz w:val="24"/>
          <w:szCs w:val="24"/>
          <w:lang w:eastAsia="zh-CN" w:bidi="hi-IN"/>
        </w:rPr>
      </w:pPr>
    </w:p>
    <w:p w14:paraId="4BAB4DB0"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b/>
          <w:bCs/>
          <w:sz w:val="24"/>
          <w:szCs w:val="24"/>
          <w:lang w:eastAsia="zh-CN" w:bidi="hi-IN"/>
        </w:rPr>
        <w:t>[1.10]</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Schedule 1, new item 1A</w:t>
      </w:r>
    </w:p>
    <w:p w14:paraId="223E0B2E" w14:textId="6DC403E8"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amends schedule 1 to the </w:t>
      </w:r>
      <w:r w:rsidRPr="00140F8D">
        <w:rPr>
          <w:rFonts w:ascii="Arial" w:hAnsi="Arial" w:cs="Arial"/>
          <w:i/>
          <w:iCs/>
          <w:sz w:val="24"/>
          <w:szCs w:val="24"/>
          <w:lang w:eastAsia="zh-CN" w:bidi="hi-IN"/>
        </w:rPr>
        <w:t>Magistrates Court (Planning Infringement Notices) Regulation 2023.</w:t>
      </w:r>
      <w:r w:rsidRPr="00E35EA7">
        <w:rPr>
          <w:rFonts w:ascii="Arial" w:hAnsi="Arial" w:cs="Arial"/>
          <w:sz w:val="24"/>
          <w:szCs w:val="24"/>
          <w:lang w:eastAsia="zh-CN" w:bidi="hi-IN"/>
        </w:rPr>
        <w:t xml:space="preserve"> The amendment inserts a new item 1A. It sets out an infringement offence for a contravention of section 144F (1), with an offence penalty of 60 penalty units for an individual and $1,200 infringement penalty.</w:t>
      </w:r>
      <w:r w:rsidR="00267D7A" w:rsidRPr="00267D7A">
        <w:rPr>
          <w:rFonts w:ascii="Arial" w:hAnsi="Arial" w:cs="Arial"/>
          <w:sz w:val="24"/>
          <w:szCs w:val="24"/>
          <w:lang w:eastAsia="zh-CN" w:bidi="hi-IN"/>
        </w:rPr>
        <w:t xml:space="preserve"> </w:t>
      </w:r>
      <w:r w:rsidRPr="00E35EA7">
        <w:rPr>
          <w:rFonts w:ascii="Arial" w:hAnsi="Arial" w:cs="Arial"/>
          <w:sz w:val="24"/>
          <w:szCs w:val="24"/>
          <w:lang w:eastAsia="zh-CN" w:bidi="hi-IN"/>
        </w:rPr>
        <w:t>The amendment enables enforcement of section 144F (1) by infringement notice and ensures that appropriate infringement penalties are available in the schedule.</w:t>
      </w:r>
    </w:p>
    <w:p w14:paraId="413F9AB5" w14:textId="77777777" w:rsidR="00E35EA7" w:rsidRPr="00E35EA7" w:rsidRDefault="00E35EA7" w:rsidP="00A3164E">
      <w:pPr>
        <w:ind w:left="1440" w:hanging="1440"/>
        <w:rPr>
          <w:rFonts w:ascii="Arial" w:hAnsi="Arial" w:cs="Arial"/>
          <w:b/>
          <w:bCs/>
          <w:sz w:val="24"/>
          <w:szCs w:val="24"/>
          <w:lang w:eastAsia="zh-CN" w:bidi="hi-IN"/>
        </w:rPr>
      </w:pPr>
      <w:r w:rsidRPr="00E35EA7">
        <w:rPr>
          <w:rFonts w:ascii="Arial" w:eastAsiaTheme="minorEastAsia" w:hAnsi="Arial" w:cs="Arial"/>
          <w:b/>
          <w:bCs/>
          <w:kern w:val="2"/>
          <w:sz w:val="24"/>
          <w:szCs w:val="24"/>
          <w:lang w:eastAsia="zh-CN" w:bidi="hi-IN"/>
        </w:rPr>
        <w:t>Part 1.3</w:t>
      </w:r>
      <w:r w:rsidRPr="00E35EA7">
        <w:rPr>
          <w:rFonts w:ascii="Arial" w:eastAsiaTheme="minorEastAsia" w:hAnsi="Arial" w:cs="Arial"/>
          <w:b/>
          <w:bCs/>
          <w:kern w:val="2"/>
          <w:sz w:val="24"/>
          <w:szCs w:val="24"/>
          <w:lang w:eastAsia="zh-CN" w:bidi="hi-IN"/>
        </w:rPr>
        <w:tab/>
        <w:t>Magistrates Court (Urban Forest Infringement Notices) Regulation 2023</w:t>
      </w:r>
    </w:p>
    <w:p w14:paraId="401EF808"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[1.11]</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Sections 5 and 6</w:t>
      </w:r>
    </w:p>
    <w:p w14:paraId="7F1E226B" w14:textId="63E70BE1"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w:t>
      </w:r>
      <w:r w:rsidR="00EF426E">
        <w:rPr>
          <w:rFonts w:ascii="Arial" w:hAnsi="Arial" w:cs="Arial"/>
          <w:sz w:val="24"/>
          <w:szCs w:val="24"/>
          <w:lang w:eastAsia="zh-CN" w:bidi="hi-IN"/>
        </w:rPr>
        <w:t>clause</w:t>
      </w:r>
      <w:r w:rsidRPr="00E35EA7">
        <w:rPr>
          <w:rFonts w:ascii="Arial" w:hAnsi="Arial" w:cs="Arial"/>
          <w:sz w:val="24"/>
          <w:szCs w:val="24"/>
          <w:lang w:eastAsia="zh-CN" w:bidi="hi-IN"/>
        </w:rPr>
        <w:t xml:space="preserve"> omits the reference to the </w:t>
      </w:r>
      <w:r w:rsidRPr="007C0B71">
        <w:rPr>
          <w:rFonts w:ascii="Arial" w:hAnsi="Arial" w:cs="Arial"/>
          <w:sz w:val="24"/>
          <w:szCs w:val="24"/>
          <w:lang w:eastAsia="zh-CN" w:bidi="hi-IN"/>
        </w:rPr>
        <w:t>Urban Forest Act</w:t>
      </w:r>
      <w:r w:rsidRPr="00E35EA7">
        <w:rPr>
          <w:rFonts w:ascii="Arial" w:hAnsi="Arial" w:cs="Arial"/>
          <w:sz w:val="24"/>
          <w:szCs w:val="24"/>
          <w:lang w:eastAsia="zh-CN" w:bidi="hi-IN"/>
        </w:rPr>
        <w:t xml:space="preserve"> and substitutes urban forest legislation. This amendment reflects the new definition of urban forest legislation, defined to mean the </w:t>
      </w:r>
      <w:r w:rsidRPr="007C0B71">
        <w:rPr>
          <w:rFonts w:ascii="Arial" w:hAnsi="Arial" w:cs="Arial"/>
          <w:sz w:val="24"/>
          <w:szCs w:val="24"/>
          <w:lang w:eastAsia="zh-CN" w:bidi="hi-IN"/>
        </w:rPr>
        <w:t>Urban Forest Act</w:t>
      </w:r>
      <w:r w:rsidRPr="00E35EA7">
        <w:rPr>
          <w:rFonts w:ascii="Arial" w:hAnsi="Arial" w:cs="Arial"/>
          <w:sz w:val="24"/>
          <w:szCs w:val="24"/>
          <w:lang w:eastAsia="zh-CN" w:bidi="hi-IN"/>
        </w:rPr>
        <w:t xml:space="preserve"> and the </w:t>
      </w:r>
      <w:r w:rsidR="00BE07DD">
        <w:rPr>
          <w:rFonts w:ascii="Arial" w:hAnsi="Arial" w:cs="Arial"/>
          <w:sz w:val="24"/>
          <w:szCs w:val="24"/>
          <w:lang w:eastAsia="zh-CN" w:bidi="hi-IN"/>
        </w:rPr>
        <w:t>Regulation</w:t>
      </w:r>
      <w:r w:rsidRPr="00E35EA7">
        <w:rPr>
          <w:rFonts w:ascii="Arial" w:hAnsi="Arial" w:cs="Arial"/>
          <w:sz w:val="24"/>
          <w:szCs w:val="24"/>
          <w:lang w:eastAsia="zh-CN" w:bidi="hi-IN"/>
        </w:rPr>
        <w:t>.</w:t>
      </w:r>
    </w:p>
    <w:p w14:paraId="421B6911"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[1.12]</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Section 6</w:t>
      </w:r>
    </w:p>
    <w:p w14:paraId="309A974E" w14:textId="58CEF3F9" w:rsidR="00E35EA7" w:rsidRPr="00E35EA7" w:rsidRDefault="00BE07DD" w:rsidP="00E35EA7">
      <w:pPr>
        <w:spacing w:after="100" w:afterAutospacing="1"/>
        <w:rPr>
          <w:rFonts w:ascii="Arial" w:hAnsi="Arial" w:cs="Arial"/>
          <w:sz w:val="24"/>
          <w:szCs w:val="24"/>
          <w:lang w:eastAsia="zh-CN" w:bidi="hi-IN"/>
        </w:rPr>
      </w:pPr>
      <w:r>
        <w:rPr>
          <w:rFonts w:ascii="Arial" w:hAnsi="Arial" w:cs="Arial"/>
          <w:sz w:val="24"/>
          <w:szCs w:val="24"/>
          <w:lang w:eastAsia="zh-CN" w:bidi="hi-IN"/>
        </w:rPr>
        <w:t xml:space="preserve">This is a technical amendment. </w:t>
      </w:r>
    </w:p>
    <w:p w14:paraId="35AB54EB"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lastRenderedPageBreak/>
        <w:t>[1.13]</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Sections 7 to 12</w:t>
      </w:r>
    </w:p>
    <w:p w14:paraId="66FC73EE" w14:textId="16728F58"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w:t>
      </w:r>
      <w:r w:rsidR="00EF426E">
        <w:rPr>
          <w:rFonts w:ascii="Arial" w:hAnsi="Arial" w:cs="Arial"/>
          <w:sz w:val="24"/>
          <w:szCs w:val="24"/>
          <w:lang w:eastAsia="zh-CN" w:bidi="hi-IN"/>
        </w:rPr>
        <w:t>clause</w:t>
      </w:r>
      <w:r w:rsidRPr="00E35EA7">
        <w:rPr>
          <w:rFonts w:ascii="Arial" w:hAnsi="Arial" w:cs="Arial"/>
          <w:sz w:val="24"/>
          <w:szCs w:val="24"/>
          <w:lang w:eastAsia="zh-CN" w:bidi="hi-IN"/>
        </w:rPr>
        <w:t xml:space="preserve"> substitutes references to the </w:t>
      </w:r>
      <w:r w:rsidRPr="007C0B71">
        <w:rPr>
          <w:rFonts w:ascii="Arial" w:hAnsi="Arial" w:cs="Arial"/>
          <w:sz w:val="24"/>
          <w:szCs w:val="24"/>
          <w:lang w:eastAsia="zh-CN" w:bidi="hi-IN"/>
        </w:rPr>
        <w:t>Urban Forest Act</w:t>
      </w:r>
      <w:r w:rsidRPr="00E35EA7">
        <w:rPr>
          <w:rFonts w:ascii="Arial" w:hAnsi="Arial" w:cs="Arial"/>
          <w:sz w:val="24"/>
          <w:szCs w:val="24"/>
          <w:lang w:eastAsia="zh-CN" w:bidi="hi-IN"/>
        </w:rPr>
        <w:t xml:space="preserve"> with “urban forest legislation”. It reflects the new definition of urban forest legislation, defined to mean the </w:t>
      </w:r>
      <w:r w:rsidRPr="007C0B71">
        <w:rPr>
          <w:rFonts w:ascii="Arial" w:hAnsi="Arial" w:cs="Arial"/>
          <w:sz w:val="24"/>
          <w:szCs w:val="24"/>
          <w:lang w:eastAsia="zh-CN" w:bidi="hi-IN"/>
        </w:rPr>
        <w:t>Urban Forest Act</w:t>
      </w:r>
      <w:r w:rsidRPr="00E35EA7">
        <w:rPr>
          <w:rFonts w:ascii="Arial" w:hAnsi="Arial" w:cs="Arial"/>
          <w:sz w:val="24"/>
          <w:szCs w:val="24"/>
          <w:lang w:eastAsia="zh-CN" w:bidi="hi-IN"/>
        </w:rPr>
        <w:t xml:space="preserve"> and the </w:t>
      </w:r>
      <w:r w:rsidR="00BE07DD">
        <w:rPr>
          <w:rFonts w:ascii="Arial" w:hAnsi="Arial" w:cs="Arial"/>
          <w:sz w:val="24"/>
          <w:szCs w:val="24"/>
          <w:lang w:eastAsia="zh-CN" w:bidi="hi-IN"/>
        </w:rPr>
        <w:t>Regulation</w:t>
      </w:r>
      <w:r w:rsidRPr="00E35EA7">
        <w:rPr>
          <w:rFonts w:ascii="Arial" w:hAnsi="Arial" w:cs="Arial"/>
          <w:sz w:val="24"/>
          <w:szCs w:val="24"/>
          <w:lang w:eastAsia="zh-CN" w:bidi="hi-IN"/>
        </w:rPr>
        <w:t>.</w:t>
      </w:r>
    </w:p>
    <w:p w14:paraId="7DF8617A"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[1.14]</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Section 12 (b)</w:t>
      </w:r>
    </w:p>
    <w:p w14:paraId="3E3CF51E" w14:textId="665975D8"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w:t>
      </w:r>
      <w:r w:rsidR="00EF426E">
        <w:rPr>
          <w:rFonts w:ascii="Arial" w:hAnsi="Arial" w:cs="Arial"/>
          <w:sz w:val="24"/>
          <w:szCs w:val="24"/>
          <w:lang w:eastAsia="zh-CN" w:bidi="hi-IN"/>
        </w:rPr>
        <w:t xml:space="preserve">clause </w:t>
      </w:r>
      <w:r w:rsidRPr="00E35EA7">
        <w:rPr>
          <w:rFonts w:ascii="Arial" w:hAnsi="Arial" w:cs="Arial"/>
          <w:sz w:val="24"/>
          <w:szCs w:val="24"/>
          <w:lang w:eastAsia="zh-CN" w:bidi="hi-IN"/>
        </w:rPr>
        <w:t>substitutes the reference to “that Act” with “the urban forest legislation”. The amendment improves consistency and clarity in the application of infringement notice provisions. It reflects the new definition of urban forest legislation</w:t>
      </w:r>
      <w:r w:rsidR="00BE07DD">
        <w:rPr>
          <w:rFonts w:ascii="Arial" w:hAnsi="Arial" w:cs="Arial"/>
          <w:sz w:val="24"/>
          <w:szCs w:val="24"/>
          <w:lang w:eastAsia="zh-CN" w:bidi="hi-IN"/>
        </w:rPr>
        <w:t>.</w:t>
      </w:r>
    </w:p>
    <w:p w14:paraId="439457DD"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[1.15]</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Schedule 1 heading</w:t>
      </w:r>
    </w:p>
    <w:p w14:paraId="57EDF56D" w14:textId="681E2E77" w:rsidR="00E35EA7" w:rsidRPr="00E35EA7" w:rsidRDefault="00E35EA7" w:rsidP="58CD74BA">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w:t>
      </w:r>
      <w:r w:rsidR="00EF426E">
        <w:rPr>
          <w:rFonts w:ascii="Arial" w:hAnsi="Arial" w:cs="Arial"/>
          <w:sz w:val="24"/>
          <w:szCs w:val="24"/>
          <w:lang w:eastAsia="zh-CN" w:bidi="hi-IN"/>
        </w:rPr>
        <w:t>clause</w:t>
      </w:r>
      <w:r w:rsidRPr="00E35EA7">
        <w:rPr>
          <w:rFonts w:ascii="Arial" w:hAnsi="Arial" w:cs="Arial"/>
          <w:sz w:val="24"/>
          <w:szCs w:val="24"/>
          <w:lang w:eastAsia="zh-CN" w:bidi="hi-IN"/>
        </w:rPr>
        <w:t xml:space="preserve"> substitutes the heading to Schedule 1. The amendment is consequential to the restructuring of the Schedule and supports clearer presentation of infringement notice offences and penalties</w:t>
      </w:r>
      <w:r w:rsidR="58CD74BA" w:rsidRPr="58CD74BA">
        <w:rPr>
          <w:rFonts w:ascii="Arial" w:hAnsi="Arial" w:cs="Arial"/>
          <w:sz w:val="24"/>
          <w:szCs w:val="24"/>
          <w:lang w:eastAsia="zh-CN" w:bidi="hi-IN"/>
        </w:rPr>
        <w:t>.</w:t>
      </w:r>
    </w:p>
    <w:p w14:paraId="0E81CF3A" w14:textId="2406E897" w:rsidR="00E35EA7" w:rsidRPr="00E35EA7" w:rsidRDefault="58CD74BA" w:rsidP="00E35EA7">
      <w:pPr>
        <w:spacing w:after="100" w:afterAutospacing="1"/>
        <w:rPr>
          <w:rFonts w:ascii="Arial" w:hAnsi="Arial" w:cs="Arial"/>
          <w:sz w:val="24"/>
          <w:szCs w:val="24"/>
          <w:lang w:eastAsia="zh-CN" w:bidi="hi-IN"/>
        </w:rPr>
      </w:pPr>
      <w:r w:rsidRPr="58CD74BA">
        <w:rPr>
          <w:rFonts w:ascii="Arial" w:hAnsi="Arial" w:cs="Arial"/>
          <w:b/>
          <w:bCs/>
          <w:sz w:val="24"/>
          <w:szCs w:val="24"/>
          <w:lang w:eastAsia="zh-CN" w:bidi="hi-IN"/>
        </w:rPr>
        <w:t>[</w:t>
      </w:r>
      <w:r w:rsidR="00E35EA7" w:rsidRPr="00E35EA7">
        <w:rPr>
          <w:rFonts w:ascii="Arial" w:hAnsi="Arial" w:cs="Arial"/>
          <w:b/>
          <w:bCs/>
          <w:sz w:val="24"/>
          <w:szCs w:val="24"/>
          <w:lang w:eastAsia="zh-CN" w:bidi="hi-IN"/>
        </w:rPr>
        <w:t>1.16]</w:t>
      </w:r>
      <w:r w:rsidR="00E35EA7">
        <w:tab/>
      </w:r>
      <w:r w:rsidR="00E35EA7">
        <w:tab/>
      </w:r>
      <w:r w:rsidR="00E35EA7" w:rsidRPr="00E35EA7">
        <w:rPr>
          <w:rFonts w:ascii="Arial" w:hAnsi="Arial" w:cs="Arial"/>
          <w:b/>
          <w:bCs/>
          <w:sz w:val="24"/>
          <w:szCs w:val="24"/>
          <w:lang w:eastAsia="zh-CN" w:bidi="hi-IN"/>
        </w:rPr>
        <w:t>Schedule 1, new Part 1.1 heading</w:t>
      </w:r>
    </w:p>
    <w:p w14:paraId="49134C51" w14:textId="657DF20F"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w:t>
      </w:r>
      <w:r w:rsidR="00EF426E">
        <w:rPr>
          <w:rFonts w:ascii="Arial" w:hAnsi="Arial" w:cs="Arial"/>
          <w:sz w:val="24"/>
          <w:szCs w:val="24"/>
          <w:lang w:eastAsia="zh-CN" w:bidi="hi-IN"/>
        </w:rPr>
        <w:t>clause</w:t>
      </w:r>
      <w:r w:rsidRPr="00E35EA7">
        <w:rPr>
          <w:rFonts w:ascii="Arial" w:hAnsi="Arial" w:cs="Arial"/>
          <w:sz w:val="24"/>
          <w:szCs w:val="24"/>
          <w:lang w:eastAsia="zh-CN" w:bidi="hi-IN"/>
        </w:rPr>
        <w:t xml:space="preserve"> inserts a new heading Part 1.1 before the table in Schedule 1</w:t>
      </w:r>
      <w:r w:rsidR="00CB6B26">
        <w:rPr>
          <w:rFonts w:ascii="Arial" w:hAnsi="Arial" w:cs="Arial"/>
          <w:sz w:val="24"/>
          <w:szCs w:val="24"/>
          <w:lang w:eastAsia="zh-CN" w:bidi="hi-IN"/>
        </w:rPr>
        <w:t>.</w:t>
      </w:r>
    </w:p>
    <w:p w14:paraId="046397D8"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[1.17]</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Schedule 1, part 1.1, new item 3A</w:t>
      </w:r>
    </w:p>
    <w:p w14:paraId="7BC4F9D4" w14:textId="11E3BC8E" w:rsidR="00E35EA7" w:rsidRPr="007C0B71"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w:t>
      </w:r>
      <w:r w:rsidR="00EF426E">
        <w:rPr>
          <w:rFonts w:ascii="Arial" w:hAnsi="Arial" w:cs="Arial"/>
          <w:sz w:val="24"/>
          <w:szCs w:val="24"/>
          <w:lang w:eastAsia="zh-CN" w:bidi="hi-IN"/>
        </w:rPr>
        <w:t>clause</w:t>
      </w:r>
      <w:r w:rsidRPr="00E35EA7">
        <w:rPr>
          <w:rFonts w:ascii="Arial" w:hAnsi="Arial" w:cs="Arial"/>
          <w:sz w:val="24"/>
          <w:szCs w:val="24"/>
          <w:lang w:eastAsia="zh-CN" w:bidi="hi-IN"/>
        </w:rPr>
        <w:t xml:space="preserve"> inserts new item 3A into part 1.1, Schedule 1 relating to the </w:t>
      </w:r>
      <w:r w:rsidRPr="007C0B71">
        <w:rPr>
          <w:rFonts w:ascii="Arial" w:hAnsi="Arial" w:cs="Arial"/>
          <w:sz w:val="24"/>
          <w:szCs w:val="24"/>
          <w:lang w:eastAsia="zh-CN" w:bidi="hi-IN"/>
        </w:rPr>
        <w:t xml:space="preserve">Urban Forest Act </w:t>
      </w:r>
      <w:r w:rsidRPr="00E35EA7">
        <w:rPr>
          <w:rFonts w:ascii="Arial" w:hAnsi="Arial" w:cs="Arial"/>
          <w:sz w:val="24"/>
          <w:szCs w:val="24"/>
          <w:lang w:eastAsia="zh-CN" w:bidi="hi-IN"/>
        </w:rPr>
        <w:t xml:space="preserve">to reflect the offence provision in section 46 (1), with an offence penalty of 50 penalty units and an infringement penalty of $1,100. The amendment aligns the infringement notice schedule with the tree protection direction offence in the </w:t>
      </w:r>
      <w:r w:rsidRPr="007C0B71">
        <w:rPr>
          <w:rFonts w:ascii="Arial" w:hAnsi="Arial" w:cs="Arial"/>
          <w:sz w:val="24"/>
          <w:szCs w:val="24"/>
          <w:lang w:eastAsia="zh-CN" w:bidi="hi-IN"/>
        </w:rPr>
        <w:t>Urban Forest Act.</w:t>
      </w:r>
    </w:p>
    <w:p w14:paraId="4EB13B57"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[1.18]</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Schedule 1, part 1.1, new item 5A</w:t>
      </w:r>
    </w:p>
    <w:p w14:paraId="003E663B" w14:textId="343545E6"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w:t>
      </w:r>
      <w:r w:rsidR="00EF426E">
        <w:rPr>
          <w:rFonts w:ascii="Arial" w:hAnsi="Arial" w:cs="Arial"/>
          <w:sz w:val="24"/>
          <w:szCs w:val="24"/>
          <w:lang w:eastAsia="zh-CN" w:bidi="hi-IN"/>
        </w:rPr>
        <w:t>clause</w:t>
      </w:r>
      <w:r w:rsidRPr="00E35EA7">
        <w:rPr>
          <w:rFonts w:ascii="Arial" w:hAnsi="Arial" w:cs="Arial"/>
          <w:sz w:val="24"/>
          <w:szCs w:val="24"/>
          <w:lang w:eastAsia="zh-CN" w:bidi="hi-IN"/>
        </w:rPr>
        <w:t xml:space="preserve"> inserts new item 5A into part 1.1, Schedule 1 relating to the </w:t>
      </w:r>
      <w:r w:rsidRPr="007C0B71">
        <w:rPr>
          <w:rFonts w:ascii="Arial" w:hAnsi="Arial" w:cs="Arial"/>
          <w:sz w:val="24"/>
          <w:szCs w:val="24"/>
          <w:lang w:eastAsia="zh-CN" w:bidi="hi-IN"/>
        </w:rPr>
        <w:t>Urban Forest Act</w:t>
      </w:r>
      <w:r w:rsidRPr="00E35EA7">
        <w:rPr>
          <w:rFonts w:ascii="Arial" w:hAnsi="Arial" w:cs="Arial"/>
          <w:sz w:val="24"/>
          <w:szCs w:val="24"/>
          <w:lang w:eastAsia="zh-CN" w:bidi="hi-IN"/>
        </w:rPr>
        <w:t xml:space="preserve"> to reflect the offence provision in section 104C (1), with an offence penalty of 50 penalty units and an infringement penalty of $1,100. The amendment aligns the infringement notice schedule with the new </w:t>
      </w:r>
      <w:r w:rsidR="00A75446">
        <w:rPr>
          <w:rFonts w:ascii="Arial" w:hAnsi="Arial" w:cs="Arial"/>
          <w:sz w:val="24"/>
          <w:szCs w:val="24"/>
          <w:lang w:eastAsia="zh-CN" w:bidi="hi-IN"/>
        </w:rPr>
        <w:t>rectification direction</w:t>
      </w:r>
      <w:r w:rsidRPr="00E35EA7">
        <w:rPr>
          <w:rFonts w:ascii="Arial" w:hAnsi="Arial" w:cs="Arial"/>
          <w:sz w:val="24"/>
          <w:szCs w:val="24"/>
          <w:lang w:eastAsia="zh-CN" w:bidi="hi-IN"/>
        </w:rPr>
        <w:t xml:space="preserve"> offence in the </w:t>
      </w:r>
      <w:r w:rsidRPr="007C0B71">
        <w:rPr>
          <w:rFonts w:ascii="Arial" w:hAnsi="Arial" w:cs="Arial"/>
          <w:sz w:val="24"/>
          <w:szCs w:val="24"/>
          <w:lang w:eastAsia="zh-CN" w:bidi="hi-IN"/>
        </w:rPr>
        <w:t>Urban Forest Act</w:t>
      </w:r>
      <w:r w:rsidRPr="00E35EA7">
        <w:rPr>
          <w:rFonts w:ascii="Arial" w:hAnsi="Arial" w:cs="Arial"/>
          <w:sz w:val="24"/>
          <w:szCs w:val="24"/>
          <w:lang w:eastAsia="zh-CN" w:bidi="hi-IN"/>
        </w:rPr>
        <w:t>.</w:t>
      </w:r>
    </w:p>
    <w:p w14:paraId="74E48EF1" w14:textId="2BBC0624"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t>[1.19]</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 xml:space="preserve">Schedule 1, new </w:t>
      </w:r>
      <w:r w:rsidR="00E868A1">
        <w:rPr>
          <w:rFonts w:ascii="Arial" w:hAnsi="Arial" w:cs="Arial"/>
          <w:b/>
          <w:bCs/>
          <w:sz w:val="24"/>
          <w:szCs w:val="24"/>
          <w:lang w:eastAsia="zh-CN" w:bidi="hi-IN"/>
        </w:rPr>
        <w:t>p</w:t>
      </w:r>
      <w:r w:rsidRPr="00E35EA7">
        <w:rPr>
          <w:rFonts w:ascii="Arial" w:hAnsi="Arial" w:cs="Arial"/>
          <w:b/>
          <w:bCs/>
          <w:sz w:val="24"/>
          <w:szCs w:val="24"/>
          <w:lang w:eastAsia="zh-CN" w:bidi="hi-IN"/>
        </w:rPr>
        <w:t>art 1.2</w:t>
      </w:r>
    </w:p>
    <w:p w14:paraId="7F4CA584" w14:textId="7D2E002E"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w:t>
      </w:r>
      <w:r w:rsidR="00EF426E">
        <w:rPr>
          <w:rFonts w:ascii="Arial" w:hAnsi="Arial" w:cs="Arial"/>
          <w:sz w:val="24"/>
          <w:szCs w:val="24"/>
          <w:lang w:eastAsia="zh-CN" w:bidi="hi-IN"/>
        </w:rPr>
        <w:t>clause</w:t>
      </w:r>
      <w:r w:rsidRPr="00E35EA7">
        <w:rPr>
          <w:rFonts w:ascii="Arial" w:hAnsi="Arial" w:cs="Arial"/>
          <w:sz w:val="24"/>
          <w:szCs w:val="24"/>
          <w:lang w:eastAsia="zh-CN" w:bidi="hi-IN"/>
        </w:rPr>
        <w:t xml:space="preserve"> inserts new Part 1.2 into Schedule 1 relating to the </w:t>
      </w:r>
      <w:r w:rsidR="00E868A1">
        <w:rPr>
          <w:rFonts w:ascii="Arial" w:hAnsi="Arial" w:cs="Arial"/>
          <w:sz w:val="24"/>
          <w:szCs w:val="24"/>
          <w:lang w:eastAsia="zh-CN" w:bidi="hi-IN"/>
        </w:rPr>
        <w:t xml:space="preserve">Regulation. </w:t>
      </w:r>
      <w:r w:rsidRPr="00E35EA7">
        <w:rPr>
          <w:rFonts w:ascii="Arial" w:hAnsi="Arial" w:cs="Arial"/>
          <w:sz w:val="24"/>
          <w:szCs w:val="24"/>
          <w:lang w:eastAsia="zh-CN" w:bidi="hi-IN"/>
        </w:rPr>
        <w:t>The new Part includes an offence for minor damage to a protected tree under section 4B (1), with differentiated infringement penalties depending on whether the tree is a registered or remnant tree (offence penalty of 15 penalty units and infringement penalty of $480), or a public or regulated tree (offence penalty of 15 penalty units and infringement penalty of $300).</w:t>
      </w:r>
    </w:p>
    <w:p w14:paraId="3A76ABD2" w14:textId="77777777" w:rsidR="00E35EA7" w:rsidRPr="00E35EA7" w:rsidRDefault="00E35EA7" w:rsidP="00E35EA7">
      <w:pPr>
        <w:spacing w:after="100" w:afterAutospacing="1"/>
        <w:outlineLvl w:val="2"/>
        <w:rPr>
          <w:rFonts w:ascii="Arial" w:hAnsi="Arial" w:cs="Arial"/>
          <w:b/>
          <w:bCs/>
          <w:sz w:val="24"/>
          <w:szCs w:val="24"/>
          <w:lang w:eastAsia="zh-CN" w:bidi="hi-IN"/>
        </w:rPr>
      </w:pPr>
      <w:r w:rsidRPr="00E35EA7">
        <w:rPr>
          <w:rFonts w:ascii="Arial" w:hAnsi="Arial" w:cs="Arial"/>
          <w:b/>
          <w:bCs/>
          <w:sz w:val="24"/>
          <w:szCs w:val="24"/>
          <w:lang w:eastAsia="zh-CN" w:bidi="hi-IN"/>
        </w:rPr>
        <w:lastRenderedPageBreak/>
        <w:t>[1.20]</w:t>
      </w:r>
      <w:r>
        <w:tab/>
      </w:r>
      <w:r>
        <w:tab/>
      </w:r>
      <w:r w:rsidRPr="00E35EA7">
        <w:rPr>
          <w:rFonts w:ascii="Arial" w:hAnsi="Arial" w:cs="Arial"/>
          <w:b/>
          <w:bCs/>
          <w:sz w:val="24"/>
          <w:szCs w:val="24"/>
          <w:lang w:eastAsia="zh-CN" w:bidi="hi-IN"/>
        </w:rPr>
        <w:t xml:space="preserve">Dictionary, new definition of </w:t>
      </w:r>
      <w:r w:rsidRPr="4B78FC04">
        <w:rPr>
          <w:rFonts w:ascii="Arial" w:hAnsi="Arial" w:cs="Arial"/>
          <w:b/>
          <w:i/>
          <w:sz w:val="24"/>
          <w:szCs w:val="24"/>
          <w:lang w:eastAsia="zh-CN" w:bidi="hi-IN"/>
        </w:rPr>
        <w:t>urban forest legislation</w:t>
      </w:r>
    </w:p>
    <w:p w14:paraId="23A3B49D" w14:textId="19E8CA31"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w:t>
      </w:r>
      <w:r w:rsidR="00EF426E">
        <w:rPr>
          <w:rFonts w:ascii="Arial" w:hAnsi="Arial" w:cs="Arial"/>
          <w:sz w:val="24"/>
          <w:szCs w:val="24"/>
          <w:lang w:eastAsia="zh-CN" w:bidi="hi-IN"/>
        </w:rPr>
        <w:t xml:space="preserve"> clause</w:t>
      </w:r>
      <w:r w:rsidRPr="00E35EA7">
        <w:rPr>
          <w:rFonts w:ascii="Arial" w:hAnsi="Arial" w:cs="Arial"/>
          <w:sz w:val="24"/>
          <w:szCs w:val="24"/>
          <w:lang w:eastAsia="zh-CN" w:bidi="hi-IN"/>
        </w:rPr>
        <w:t xml:space="preserve"> inserts a new definition of urban forest legislation</w:t>
      </w:r>
      <w:r w:rsidR="00517D7C">
        <w:rPr>
          <w:rFonts w:ascii="Arial" w:hAnsi="Arial" w:cs="Arial"/>
          <w:sz w:val="24"/>
          <w:szCs w:val="24"/>
          <w:lang w:eastAsia="zh-CN" w:bidi="hi-IN"/>
        </w:rPr>
        <w:t xml:space="preserve">. </w:t>
      </w:r>
      <w:r w:rsidRPr="00E35EA7">
        <w:rPr>
          <w:rFonts w:ascii="Arial" w:hAnsi="Arial" w:cs="Arial"/>
          <w:sz w:val="24"/>
          <w:szCs w:val="24"/>
          <w:lang w:eastAsia="zh-CN" w:bidi="hi-IN"/>
        </w:rPr>
        <w:t>The amendment supports consistent drafting and simplifies cross-referencing across the infringement notice framework.</w:t>
      </w:r>
    </w:p>
    <w:p w14:paraId="5A54BF2E"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Part 1.4 </w:t>
      </w:r>
      <w:r w:rsidRPr="00E35EA7">
        <w:rPr>
          <w:rFonts w:ascii="Arial" w:hAnsi="Arial" w:cs="Arial"/>
          <w:b/>
          <w:bCs/>
          <w:sz w:val="24"/>
          <w:szCs w:val="24"/>
          <w:lang w:eastAsia="zh-CN" w:bidi="hi-IN"/>
        </w:rPr>
        <w:tab/>
        <w:t>Nature Conservation Act 2014</w:t>
      </w:r>
    </w:p>
    <w:p w14:paraId="003720E1" w14:textId="7777777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[1.21] </w:t>
      </w:r>
      <w:r w:rsidRPr="00E35EA7">
        <w:rPr>
          <w:rFonts w:ascii="Arial" w:hAnsi="Arial" w:cs="Arial"/>
          <w:b/>
          <w:bCs/>
          <w:sz w:val="24"/>
          <w:szCs w:val="24"/>
          <w:lang w:eastAsia="zh-CN" w:bidi="hi-IN"/>
        </w:rPr>
        <w:tab/>
      </w:r>
      <w:r w:rsidRPr="00E35EA7">
        <w:rPr>
          <w:rFonts w:ascii="Arial" w:hAnsi="Arial" w:cs="Arial"/>
          <w:b/>
          <w:bCs/>
          <w:sz w:val="24"/>
          <w:szCs w:val="24"/>
          <w:lang w:eastAsia="zh-CN" w:bidi="hi-IN"/>
        </w:rPr>
        <w:tab/>
        <w:t>Section 316, new note</w:t>
      </w:r>
    </w:p>
    <w:p w14:paraId="5DF5110F" w14:textId="3C457F89"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inserts new note 1A “Development proposals involving tree removals” in section 316 of the </w:t>
      </w:r>
      <w:r w:rsidRPr="00E35EA7">
        <w:rPr>
          <w:rFonts w:ascii="Arial" w:hAnsi="Arial" w:cs="Arial"/>
          <w:i/>
          <w:iCs/>
          <w:sz w:val="24"/>
          <w:szCs w:val="24"/>
          <w:lang w:eastAsia="zh-CN" w:bidi="hi-IN"/>
        </w:rPr>
        <w:t>Nature Conservation Act 2014</w:t>
      </w:r>
      <w:r w:rsidRPr="00E35EA7">
        <w:rPr>
          <w:rFonts w:ascii="Arial" w:hAnsi="Arial" w:cs="Arial"/>
          <w:sz w:val="24"/>
          <w:szCs w:val="24"/>
          <w:lang w:eastAsia="zh-CN" w:bidi="hi-IN"/>
        </w:rPr>
        <w:t xml:space="preserve">. The note provides that the territory planning authority may approve the removal of a regulated tree or a public tree before a development application is made if the authority is satisfied that removing the tree will facilitate the achievement of a desired planning outcome of the proposed development, with a reference to part 7.1A of the </w:t>
      </w:r>
      <w:r w:rsidRPr="007C0B71">
        <w:rPr>
          <w:rFonts w:ascii="Arial" w:hAnsi="Arial" w:cs="Arial"/>
          <w:sz w:val="24"/>
          <w:szCs w:val="24"/>
          <w:lang w:eastAsia="zh-CN" w:bidi="hi-IN"/>
        </w:rPr>
        <w:t>Planning Act</w:t>
      </w:r>
      <w:r w:rsidRPr="00E35EA7">
        <w:rPr>
          <w:rFonts w:ascii="Arial" w:hAnsi="Arial" w:cs="Arial"/>
          <w:sz w:val="24"/>
          <w:szCs w:val="24"/>
          <w:lang w:eastAsia="zh-CN" w:bidi="hi-IN"/>
        </w:rPr>
        <w:t xml:space="preserve">. </w:t>
      </w:r>
    </w:p>
    <w:p w14:paraId="1D9C4492" w14:textId="77777777"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b/>
          <w:bCs/>
          <w:sz w:val="24"/>
          <w:szCs w:val="24"/>
          <w:lang w:eastAsia="zh-CN" w:bidi="hi-IN"/>
        </w:rPr>
        <w:t xml:space="preserve">Part 1.5 </w:t>
      </w:r>
      <w:r w:rsidRPr="00E35EA7">
        <w:rPr>
          <w:rFonts w:ascii="Arial" w:hAnsi="Arial" w:cs="Arial"/>
          <w:b/>
          <w:bCs/>
          <w:sz w:val="24"/>
          <w:szCs w:val="24"/>
          <w:lang w:eastAsia="zh-CN" w:bidi="hi-IN"/>
        </w:rPr>
        <w:tab/>
        <w:t>Planning (Exempt Development) Regulation 2023</w:t>
      </w:r>
      <w:r w:rsidRPr="00E35EA7">
        <w:rPr>
          <w:rFonts w:ascii="Arial" w:hAnsi="Arial" w:cs="Arial"/>
          <w:sz w:val="24"/>
          <w:szCs w:val="24"/>
          <w:lang w:eastAsia="zh-CN" w:bidi="hi-IN"/>
        </w:rPr>
        <w:t xml:space="preserve"> </w:t>
      </w:r>
    </w:p>
    <w:p w14:paraId="0EFF47EB" w14:textId="029ED6FE"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 xml:space="preserve">[1.22] </w:t>
      </w:r>
      <w:r>
        <w:tab/>
      </w:r>
      <w:r>
        <w:tab/>
      </w:r>
      <w:r w:rsidR="54A8426D" w:rsidRPr="54A8426D">
        <w:rPr>
          <w:rFonts w:ascii="Arial" w:hAnsi="Arial" w:cs="Arial"/>
          <w:b/>
          <w:bCs/>
          <w:sz w:val="24"/>
          <w:szCs w:val="24"/>
          <w:lang w:eastAsia="zh-CN" w:bidi="hi-IN"/>
        </w:rPr>
        <w:t>Schedule</w:t>
      </w:r>
      <w:r w:rsidR="2FA6FC18" w:rsidRPr="2FA6FC18">
        <w:rPr>
          <w:rFonts w:ascii="Arial" w:hAnsi="Arial" w:cs="Arial"/>
          <w:b/>
          <w:bCs/>
          <w:sz w:val="24"/>
          <w:szCs w:val="24"/>
          <w:lang w:eastAsia="zh-CN" w:bidi="hi-IN"/>
        </w:rPr>
        <w:t xml:space="preserve"> 1, </w:t>
      </w:r>
      <w:r w:rsidR="4F5551C1" w:rsidRPr="4F5551C1">
        <w:rPr>
          <w:rFonts w:ascii="Arial" w:hAnsi="Arial" w:cs="Arial"/>
          <w:b/>
          <w:bCs/>
          <w:sz w:val="24"/>
          <w:szCs w:val="24"/>
          <w:lang w:eastAsia="zh-CN" w:bidi="hi-IN"/>
        </w:rPr>
        <w:t>section 1.</w:t>
      </w:r>
      <w:r w:rsidR="6DCD92B1" w:rsidRPr="6DCD92B1">
        <w:rPr>
          <w:rFonts w:ascii="Arial" w:hAnsi="Arial" w:cs="Arial"/>
          <w:b/>
          <w:bCs/>
          <w:sz w:val="24"/>
          <w:szCs w:val="24"/>
          <w:lang w:eastAsia="zh-CN" w:bidi="hi-IN"/>
        </w:rPr>
        <w:t>137 (</w:t>
      </w:r>
      <w:r w:rsidR="4F5551C1" w:rsidRPr="4F5551C1">
        <w:rPr>
          <w:rFonts w:ascii="Arial" w:hAnsi="Arial" w:cs="Arial"/>
          <w:b/>
          <w:bCs/>
          <w:sz w:val="24"/>
          <w:szCs w:val="24"/>
          <w:lang w:eastAsia="zh-CN" w:bidi="hi-IN"/>
        </w:rPr>
        <w:t>1</w:t>
      </w:r>
      <w:r w:rsidR="133E2A88" w:rsidRPr="133E2A88">
        <w:rPr>
          <w:rFonts w:ascii="Arial" w:hAnsi="Arial" w:cs="Arial"/>
          <w:b/>
          <w:bCs/>
          <w:sz w:val="24"/>
          <w:szCs w:val="24"/>
          <w:lang w:eastAsia="zh-CN" w:bidi="hi-IN"/>
        </w:rPr>
        <w:t>) (b</w:t>
      </w:r>
      <w:r w:rsidR="40F4DD2C" w:rsidRPr="40F4DD2C">
        <w:rPr>
          <w:rFonts w:ascii="Arial" w:hAnsi="Arial" w:cs="Arial"/>
          <w:b/>
          <w:bCs/>
          <w:sz w:val="24"/>
          <w:szCs w:val="24"/>
          <w:lang w:eastAsia="zh-CN" w:bidi="hi-IN"/>
        </w:rPr>
        <w:t>) (</w:t>
      </w:r>
      <w:r w:rsidR="6920DE33" w:rsidRPr="6920DE33">
        <w:rPr>
          <w:rFonts w:ascii="Arial" w:hAnsi="Arial" w:cs="Arial"/>
          <w:b/>
          <w:bCs/>
          <w:sz w:val="24"/>
          <w:szCs w:val="24"/>
          <w:lang w:eastAsia="zh-CN" w:bidi="hi-IN"/>
        </w:rPr>
        <w:t>ii)</w:t>
      </w:r>
    </w:p>
    <w:p w14:paraId="7276C2A8" w14:textId="77777777" w:rsidR="00E35EA7" w:rsidRPr="00D422E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This clause</w:t>
      </w:r>
      <w:r w:rsidRPr="00D422E7">
        <w:rPr>
          <w:rFonts w:ascii="Arial" w:hAnsi="Arial" w:cs="Arial"/>
          <w:sz w:val="24"/>
          <w:szCs w:val="24"/>
          <w:lang w:eastAsia="zh-CN" w:bidi="hi-IN"/>
        </w:rPr>
        <w:t xml:space="preserve"> replaces the existing reference in paragraph (1)(b)(ii) with updated references to</w:t>
      </w:r>
      <w:r w:rsidRPr="00E35EA7">
        <w:rPr>
          <w:rFonts w:ascii="Arial" w:hAnsi="Arial" w:cs="Arial"/>
          <w:sz w:val="24"/>
          <w:szCs w:val="24"/>
          <w:lang w:eastAsia="zh-CN" w:bidi="hi-IN"/>
        </w:rPr>
        <w:t xml:space="preserve"> </w:t>
      </w:r>
      <w:r w:rsidRPr="00D422E7">
        <w:rPr>
          <w:rFonts w:ascii="Arial" w:hAnsi="Arial" w:cs="Arial"/>
          <w:sz w:val="24"/>
          <w:szCs w:val="24"/>
          <w:lang w:eastAsia="zh-CN" w:bidi="hi-IN"/>
        </w:rPr>
        <w:t>section 32 (</w:t>
      </w:r>
      <w:r w:rsidRPr="00D422E7">
        <w:rPr>
          <w:rFonts w:ascii="Arial" w:hAnsi="Arial" w:cs="Arial"/>
          <w:i/>
          <w:iCs/>
          <w:sz w:val="24"/>
          <w:szCs w:val="24"/>
          <w:lang w:eastAsia="zh-CN" w:bidi="hi-IN"/>
        </w:rPr>
        <w:t>Approval for activity in urgent circumstances</w:t>
      </w:r>
      <w:r w:rsidRPr="00D422E7">
        <w:rPr>
          <w:rFonts w:ascii="Arial" w:hAnsi="Arial" w:cs="Arial"/>
          <w:sz w:val="24"/>
          <w:szCs w:val="24"/>
          <w:lang w:eastAsia="zh-CN" w:bidi="hi-IN"/>
        </w:rPr>
        <w:t>) and</w:t>
      </w:r>
      <w:r w:rsidRPr="00E35EA7">
        <w:rPr>
          <w:rFonts w:ascii="Arial" w:hAnsi="Arial" w:cs="Arial"/>
          <w:sz w:val="24"/>
          <w:szCs w:val="24"/>
          <w:lang w:eastAsia="zh-CN" w:bidi="hi-IN"/>
        </w:rPr>
        <w:t xml:space="preserve"> the </w:t>
      </w:r>
      <w:r w:rsidRPr="00D422E7">
        <w:rPr>
          <w:rFonts w:ascii="Arial" w:hAnsi="Arial" w:cs="Arial"/>
          <w:sz w:val="24"/>
          <w:szCs w:val="24"/>
          <w:lang w:eastAsia="zh-CN" w:bidi="hi-IN"/>
        </w:rPr>
        <w:t>new section 32A (</w:t>
      </w:r>
      <w:r w:rsidRPr="00D422E7">
        <w:rPr>
          <w:rFonts w:ascii="Arial" w:hAnsi="Arial" w:cs="Arial"/>
          <w:i/>
          <w:iCs/>
          <w:sz w:val="24"/>
          <w:szCs w:val="24"/>
          <w:lang w:eastAsia="zh-CN" w:bidi="hi-IN"/>
        </w:rPr>
        <w:t>Approval for minor works</w:t>
      </w:r>
      <w:r w:rsidRPr="00D422E7">
        <w:rPr>
          <w:rFonts w:ascii="Arial" w:hAnsi="Arial" w:cs="Arial"/>
          <w:sz w:val="24"/>
          <w:szCs w:val="24"/>
          <w:lang w:eastAsia="zh-CN" w:bidi="hi-IN"/>
        </w:rPr>
        <w:t>).</w:t>
      </w:r>
    </w:p>
    <w:p w14:paraId="5116A163" w14:textId="6B413D22" w:rsidR="00E35EA7" w:rsidRPr="00E35EA7" w:rsidRDefault="00E35EA7" w:rsidP="00E35EA7">
      <w:pPr>
        <w:spacing w:after="100" w:afterAutospacing="1"/>
        <w:rPr>
          <w:rFonts w:ascii="Arial" w:hAnsi="Arial" w:cs="Arial"/>
          <w:sz w:val="24"/>
          <w:szCs w:val="24"/>
          <w:lang w:eastAsia="zh-CN" w:bidi="hi-IN"/>
        </w:rPr>
      </w:pPr>
      <w:r w:rsidRPr="00D422E7">
        <w:rPr>
          <w:rFonts w:ascii="Arial" w:hAnsi="Arial" w:cs="Arial"/>
          <w:sz w:val="24"/>
          <w:szCs w:val="24"/>
          <w:lang w:eastAsia="zh-CN" w:bidi="hi-IN"/>
        </w:rPr>
        <w:t xml:space="preserve">This change ensures that the exempt development framework accurately reflects the approval pathways available under the </w:t>
      </w:r>
      <w:r w:rsidRPr="007C0B71">
        <w:rPr>
          <w:rFonts w:ascii="Arial" w:hAnsi="Arial" w:cs="Arial"/>
          <w:sz w:val="24"/>
          <w:szCs w:val="24"/>
          <w:lang w:eastAsia="zh-CN" w:bidi="hi-IN"/>
        </w:rPr>
        <w:t>Urban Forest</w:t>
      </w:r>
      <w:r w:rsidRPr="00D422E7">
        <w:rPr>
          <w:rFonts w:ascii="Arial" w:hAnsi="Arial" w:cs="Arial"/>
          <w:sz w:val="24"/>
          <w:szCs w:val="24"/>
          <w:lang w:eastAsia="zh-CN" w:bidi="hi-IN"/>
        </w:rPr>
        <w:t xml:space="preserve"> Act, including the separate approval process for minor works.</w:t>
      </w:r>
    </w:p>
    <w:p w14:paraId="7929D3F6" w14:textId="4A844809" w:rsidR="00E35EA7" w:rsidRPr="00E35EA7" w:rsidRDefault="00E35EA7" w:rsidP="00E35EA7">
      <w:pPr>
        <w:spacing w:after="100" w:afterAutospacing="1"/>
        <w:rPr>
          <w:rFonts w:ascii="Arial" w:hAnsi="Arial" w:cs="Arial"/>
          <w:b/>
          <w:sz w:val="24"/>
          <w:szCs w:val="24"/>
          <w:lang w:eastAsia="zh-CN" w:bidi="hi-IN"/>
        </w:rPr>
      </w:pPr>
      <w:r w:rsidRPr="00E35EA7">
        <w:rPr>
          <w:rFonts w:ascii="Arial" w:hAnsi="Arial" w:cs="Arial"/>
          <w:b/>
          <w:bCs/>
          <w:sz w:val="24"/>
          <w:szCs w:val="24"/>
          <w:lang w:eastAsia="zh-CN" w:bidi="hi-IN"/>
        </w:rPr>
        <w:t>Part 1.6</w:t>
      </w:r>
      <w:r>
        <w:tab/>
      </w:r>
      <w:r w:rsidRPr="73A208D7">
        <w:rPr>
          <w:rFonts w:ascii="Arial" w:hAnsi="Arial" w:cs="Arial"/>
          <w:b/>
          <w:sz w:val="24"/>
          <w:szCs w:val="24"/>
          <w:lang w:eastAsia="zh-CN" w:bidi="hi-IN"/>
        </w:rPr>
        <w:t xml:space="preserve">Public Unleased Land Act 2013 </w:t>
      </w:r>
    </w:p>
    <w:p w14:paraId="54B5797B" w14:textId="12A18A34" w:rsidR="00E35EA7" w:rsidRPr="00E35EA7" w:rsidRDefault="00E35EA7" w:rsidP="00140F8D">
      <w:pPr>
        <w:spacing w:after="100" w:afterAutospacing="1"/>
        <w:ind w:left="1440" w:hanging="1440"/>
        <w:rPr>
          <w:rFonts w:ascii="Arial" w:hAnsi="Arial" w:cs="Arial"/>
          <w:sz w:val="24"/>
          <w:szCs w:val="24"/>
          <w:lang w:eastAsia="zh-CN" w:bidi="hi-IN"/>
        </w:rPr>
      </w:pPr>
      <w:r w:rsidRPr="73A208D7">
        <w:rPr>
          <w:rFonts w:ascii="Arial" w:hAnsi="Arial" w:cs="Arial"/>
          <w:b/>
          <w:sz w:val="24"/>
          <w:szCs w:val="24"/>
          <w:lang w:eastAsia="zh-CN" w:bidi="hi-IN"/>
        </w:rPr>
        <w:t>[1.</w:t>
      </w:r>
      <w:r w:rsidR="7868CC91" w:rsidRPr="7868CC91">
        <w:rPr>
          <w:rFonts w:ascii="Arial" w:hAnsi="Arial" w:cs="Arial"/>
          <w:b/>
          <w:bCs/>
          <w:sz w:val="24"/>
          <w:szCs w:val="24"/>
          <w:lang w:eastAsia="zh-CN" w:bidi="hi-IN"/>
        </w:rPr>
        <w:t>23]</w:t>
      </w:r>
      <w:r w:rsidR="73A208D7">
        <w:tab/>
      </w:r>
      <w:r w:rsidRPr="73A208D7">
        <w:rPr>
          <w:rFonts w:ascii="Arial" w:hAnsi="Arial" w:cs="Arial"/>
          <w:b/>
          <w:sz w:val="24"/>
          <w:szCs w:val="24"/>
          <w:lang w:eastAsia="zh-CN" w:bidi="hi-IN"/>
        </w:rPr>
        <w:t xml:space="preserve">Section 30, definition of </w:t>
      </w:r>
      <w:r w:rsidRPr="36047CA9">
        <w:rPr>
          <w:rFonts w:ascii="Arial" w:hAnsi="Arial" w:cs="Arial"/>
          <w:b/>
          <w:i/>
          <w:sz w:val="24"/>
          <w:szCs w:val="24"/>
          <w:lang w:eastAsia="zh-CN" w:bidi="hi-IN"/>
        </w:rPr>
        <w:t>tree damaging activity approval</w:t>
      </w:r>
      <w:r w:rsidRPr="73A208D7">
        <w:rPr>
          <w:rFonts w:ascii="Arial" w:hAnsi="Arial" w:cs="Arial"/>
          <w:b/>
          <w:sz w:val="24"/>
          <w:szCs w:val="24"/>
          <w:lang w:eastAsia="zh-CN" w:bidi="hi-IN"/>
        </w:rPr>
        <w:t>, paragraph (b)</w:t>
      </w:r>
    </w:p>
    <w:p w14:paraId="510239ED" w14:textId="55656E6A"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clause replaces paragraph (b) in the definition of tree damaging activity approval of the </w:t>
      </w:r>
      <w:r w:rsidRPr="00E35EA7">
        <w:rPr>
          <w:rFonts w:ascii="Arial" w:hAnsi="Arial" w:cs="Arial"/>
          <w:i/>
          <w:iCs/>
          <w:sz w:val="24"/>
          <w:szCs w:val="24"/>
          <w:lang w:eastAsia="zh-CN" w:bidi="hi-IN"/>
        </w:rPr>
        <w:t>Public Unleased Land Act 2013</w:t>
      </w:r>
      <w:r w:rsidRPr="00E35EA7">
        <w:rPr>
          <w:rFonts w:ascii="Arial" w:hAnsi="Arial" w:cs="Arial"/>
          <w:sz w:val="24"/>
          <w:szCs w:val="24"/>
          <w:lang w:eastAsia="zh-CN" w:bidi="hi-IN"/>
        </w:rPr>
        <w:t xml:space="preserve"> </w:t>
      </w:r>
      <w:r w:rsidR="001B3C5E">
        <w:rPr>
          <w:rFonts w:ascii="Arial" w:hAnsi="Arial" w:cs="Arial"/>
          <w:sz w:val="24"/>
          <w:szCs w:val="24"/>
          <w:lang w:eastAsia="zh-CN" w:bidi="hi-IN"/>
        </w:rPr>
        <w:t>to</w:t>
      </w:r>
      <w:r w:rsidRPr="00E35EA7">
        <w:rPr>
          <w:rFonts w:ascii="Arial" w:hAnsi="Arial" w:cs="Arial"/>
          <w:sz w:val="24"/>
          <w:szCs w:val="24"/>
          <w:lang w:eastAsia="zh-CN" w:bidi="hi-IN"/>
        </w:rPr>
        <w:t xml:space="preserve"> correctly refer to the provisions governing approval in urgent circumstances and minor works following amendments to the </w:t>
      </w:r>
      <w:r w:rsidRPr="007C0B71">
        <w:rPr>
          <w:rFonts w:ascii="Arial" w:hAnsi="Arial" w:cs="Arial"/>
          <w:sz w:val="24"/>
          <w:szCs w:val="24"/>
          <w:lang w:eastAsia="zh-CN" w:bidi="hi-IN"/>
        </w:rPr>
        <w:t>Urban Forest Act</w:t>
      </w:r>
      <w:r w:rsidRPr="00E35EA7">
        <w:rPr>
          <w:rFonts w:ascii="Arial" w:hAnsi="Arial" w:cs="Arial"/>
          <w:sz w:val="24"/>
          <w:szCs w:val="24"/>
          <w:lang w:eastAsia="zh-CN" w:bidi="hi-IN"/>
        </w:rPr>
        <w:t>.</w:t>
      </w:r>
    </w:p>
    <w:p w14:paraId="5D75158F" w14:textId="41667794"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b/>
          <w:bCs/>
          <w:sz w:val="24"/>
          <w:szCs w:val="24"/>
          <w:lang w:eastAsia="zh-CN" w:bidi="hi-IN"/>
        </w:rPr>
        <w:t>[1.</w:t>
      </w:r>
      <w:r w:rsidR="6906212D" w:rsidRPr="6906212D">
        <w:rPr>
          <w:rFonts w:ascii="Arial" w:hAnsi="Arial" w:cs="Arial"/>
          <w:b/>
          <w:bCs/>
          <w:sz w:val="24"/>
          <w:szCs w:val="24"/>
          <w:lang w:eastAsia="zh-CN" w:bidi="hi-IN"/>
        </w:rPr>
        <w:t>24</w:t>
      </w:r>
      <w:r w:rsidRPr="00E35EA7">
        <w:rPr>
          <w:rFonts w:ascii="Arial" w:hAnsi="Arial" w:cs="Arial"/>
          <w:b/>
          <w:bCs/>
          <w:sz w:val="24"/>
          <w:szCs w:val="24"/>
          <w:lang w:eastAsia="zh-CN" w:bidi="hi-IN"/>
        </w:rPr>
        <w:t xml:space="preserve">]  </w:t>
      </w:r>
      <w:r>
        <w:tab/>
      </w:r>
      <w:r w:rsidRPr="00E35EA7">
        <w:rPr>
          <w:rFonts w:ascii="Arial" w:hAnsi="Arial" w:cs="Arial"/>
          <w:b/>
          <w:bCs/>
          <w:sz w:val="24"/>
          <w:szCs w:val="24"/>
          <w:lang w:eastAsia="zh-CN" w:bidi="hi-IN"/>
        </w:rPr>
        <w:t>Section 36 (2) (c)</w:t>
      </w:r>
    </w:p>
    <w:p w14:paraId="6FC8EE55" w14:textId="278A27DB"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This </w:t>
      </w:r>
      <w:r w:rsidR="00EF426E">
        <w:rPr>
          <w:rFonts w:ascii="Arial" w:hAnsi="Arial" w:cs="Arial"/>
          <w:sz w:val="24"/>
          <w:szCs w:val="24"/>
          <w:lang w:eastAsia="zh-CN" w:bidi="hi-IN"/>
        </w:rPr>
        <w:t>clause</w:t>
      </w:r>
      <w:r w:rsidRPr="00E35EA7">
        <w:rPr>
          <w:rFonts w:ascii="Arial" w:hAnsi="Arial" w:cs="Arial"/>
          <w:sz w:val="24"/>
          <w:szCs w:val="24"/>
          <w:lang w:eastAsia="zh-CN" w:bidi="hi-IN"/>
        </w:rPr>
        <w:t xml:space="preserve"> substitutes the word “pruning” with “removal”</w:t>
      </w:r>
      <w:r w:rsidR="00E82600">
        <w:rPr>
          <w:rFonts w:ascii="Arial" w:hAnsi="Arial" w:cs="Arial"/>
          <w:sz w:val="24"/>
          <w:szCs w:val="24"/>
          <w:lang w:eastAsia="zh-CN" w:bidi="hi-IN"/>
        </w:rPr>
        <w:t xml:space="preserve"> to correct a drafting error</w:t>
      </w:r>
      <w:r w:rsidRPr="00E35EA7">
        <w:rPr>
          <w:rFonts w:ascii="Arial" w:hAnsi="Arial" w:cs="Arial"/>
          <w:sz w:val="24"/>
          <w:szCs w:val="24"/>
          <w:lang w:eastAsia="zh-CN" w:bidi="hi-IN"/>
        </w:rPr>
        <w:t>.</w:t>
      </w:r>
    </w:p>
    <w:p w14:paraId="0A6C157D" w14:textId="728AE74D"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Part 1.</w:t>
      </w:r>
      <w:r w:rsidR="6906212D" w:rsidRPr="6906212D">
        <w:rPr>
          <w:rFonts w:ascii="Arial" w:hAnsi="Arial" w:cs="Arial"/>
          <w:b/>
          <w:bCs/>
          <w:sz w:val="24"/>
          <w:szCs w:val="24"/>
          <w:lang w:eastAsia="zh-CN" w:bidi="hi-IN"/>
        </w:rPr>
        <w:t>7</w:t>
      </w:r>
      <w:r w:rsidRPr="00E35EA7">
        <w:rPr>
          <w:rFonts w:ascii="Arial" w:hAnsi="Arial" w:cs="Arial"/>
          <w:b/>
          <w:bCs/>
          <w:sz w:val="24"/>
          <w:szCs w:val="24"/>
          <w:lang w:eastAsia="zh-CN" w:bidi="hi-IN"/>
        </w:rPr>
        <w:t xml:space="preserve"> </w:t>
      </w:r>
      <w:r>
        <w:tab/>
      </w:r>
      <w:r w:rsidRPr="007C0B71">
        <w:rPr>
          <w:rFonts w:ascii="Arial" w:hAnsi="Arial" w:cs="Arial"/>
          <w:b/>
          <w:bCs/>
          <w:sz w:val="24"/>
          <w:szCs w:val="24"/>
          <w:lang w:eastAsia="zh-CN" w:bidi="hi-IN"/>
        </w:rPr>
        <w:t>Utilities Act 2000</w:t>
      </w:r>
      <w:r w:rsidRPr="00E35EA7">
        <w:rPr>
          <w:rFonts w:ascii="Arial" w:hAnsi="Arial" w:cs="Arial"/>
          <w:b/>
          <w:bCs/>
          <w:sz w:val="24"/>
          <w:szCs w:val="24"/>
          <w:lang w:eastAsia="zh-CN" w:bidi="hi-IN"/>
        </w:rPr>
        <w:t xml:space="preserve"> </w:t>
      </w:r>
    </w:p>
    <w:p w14:paraId="6F811162" w14:textId="41AB5BAB"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[1.</w:t>
      </w:r>
      <w:r w:rsidR="6906212D" w:rsidRPr="6906212D">
        <w:rPr>
          <w:rFonts w:ascii="Arial" w:hAnsi="Arial" w:cs="Arial"/>
          <w:b/>
          <w:bCs/>
          <w:sz w:val="24"/>
          <w:szCs w:val="24"/>
          <w:lang w:eastAsia="zh-CN" w:bidi="hi-IN"/>
        </w:rPr>
        <w:t>25</w:t>
      </w:r>
      <w:r w:rsidRPr="00E35EA7">
        <w:rPr>
          <w:rFonts w:ascii="Arial" w:hAnsi="Arial" w:cs="Arial"/>
          <w:b/>
          <w:bCs/>
          <w:sz w:val="24"/>
          <w:szCs w:val="24"/>
          <w:lang w:eastAsia="zh-CN" w:bidi="hi-IN"/>
        </w:rPr>
        <w:t xml:space="preserve">] </w:t>
      </w:r>
      <w:r>
        <w:tab/>
      </w:r>
      <w:r>
        <w:tab/>
      </w:r>
      <w:r w:rsidRPr="00E35EA7">
        <w:rPr>
          <w:rFonts w:ascii="Arial" w:hAnsi="Arial" w:cs="Arial"/>
          <w:b/>
          <w:bCs/>
          <w:sz w:val="24"/>
          <w:szCs w:val="24"/>
          <w:lang w:eastAsia="zh-CN" w:bidi="hi-IN"/>
        </w:rPr>
        <w:t>Section 105 (5), note etc</w:t>
      </w:r>
    </w:p>
    <w:p w14:paraId="4584C68D" w14:textId="3EC627E8" w:rsidR="00E35EA7" w:rsidRPr="00E35EA7"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lastRenderedPageBreak/>
        <w:t xml:space="preserve">The amendments align these sections with the restructured provisions for approval of tree activity applications, in urgent circumstances, and for minor works in the </w:t>
      </w:r>
      <w:r w:rsidRPr="007C0B71">
        <w:rPr>
          <w:rFonts w:ascii="Arial" w:hAnsi="Arial" w:cs="Arial"/>
          <w:sz w:val="24"/>
          <w:szCs w:val="24"/>
          <w:lang w:eastAsia="zh-CN" w:bidi="hi-IN"/>
        </w:rPr>
        <w:t>Urban Forest Act</w:t>
      </w:r>
      <w:r w:rsidRPr="00E35EA7">
        <w:rPr>
          <w:rFonts w:ascii="Arial" w:hAnsi="Arial" w:cs="Arial"/>
          <w:i/>
          <w:iCs/>
          <w:sz w:val="24"/>
          <w:szCs w:val="24"/>
          <w:lang w:eastAsia="zh-CN" w:bidi="hi-IN"/>
        </w:rPr>
        <w:t>.</w:t>
      </w:r>
      <w:r w:rsidRPr="00E35EA7">
        <w:rPr>
          <w:rFonts w:ascii="Arial" w:hAnsi="Arial" w:cs="Arial"/>
          <w:sz w:val="24"/>
          <w:szCs w:val="24"/>
          <w:lang w:eastAsia="zh-CN" w:bidi="hi-IN"/>
        </w:rPr>
        <w:t xml:space="preserve"> </w:t>
      </w:r>
    </w:p>
    <w:p w14:paraId="11C1E312" w14:textId="07776A37"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Part 1.</w:t>
      </w:r>
      <w:r w:rsidR="6906212D" w:rsidRPr="6906212D">
        <w:rPr>
          <w:rFonts w:ascii="Arial" w:hAnsi="Arial" w:cs="Arial"/>
          <w:b/>
          <w:bCs/>
          <w:sz w:val="24"/>
          <w:szCs w:val="24"/>
          <w:lang w:eastAsia="zh-CN" w:bidi="hi-IN"/>
        </w:rPr>
        <w:t>8</w:t>
      </w:r>
      <w:r w:rsidRPr="00E35EA7">
        <w:rPr>
          <w:rFonts w:ascii="Arial" w:hAnsi="Arial" w:cs="Arial"/>
          <w:b/>
          <w:bCs/>
          <w:sz w:val="24"/>
          <w:szCs w:val="24"/>
          <w:lang w:eastAsia="zh-CN" w:bidi="hi-IN"/>
        </w:rPr>
        <w:t xml:space="preserve"> </w:t>
      </w:r>
      <w:r>
        <w:tab/>
      </w:r>
      <w:r w:rsidRPr="00E35EA7">
        <w:rPr>
          <w:rFonts w:ascii="Arial" w:hAnsi="Arial" w:cs="Arial"/>
          <w:b/>
          <w:bCs/>
          <w:sz w:val="24"/>
          <w:szCs w:val="24"/>
          <w:lang w:eastAsia="zh-CN" w:bidi="hi-IN"/>
        </w:rPr>
        <w:t>Utilities (Technical Regulation) Act 2014</w:t>
      </w:r>
    </w:p>
    <w:p w14:paraId="5630E6D4" w14:textId="398223D3"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[1.</w:t>
      </w:r>
      <w:r w:rsidR="6906212D" w:rsidRPr="6906212D">
        <w:rPr>
          <w:rFonts w:ascii="Arial" w:hAnsi="Arial" w:cs="Arial"/>
          <w:b/>
          <w:bCs/>
          <w:sz w:val="24"/>
          <w:szCs w:val="24"/>
          <w:lang w:eastAsia="zh-CN" w:bidi="hi-IN"/>
        </w:rPr>
        <w:t>26</w:t>
      </w:r>
      <w:r w:rsidRPr="00E35EA7">
        <w:rPr>
          <w:rFonts w:ascii="Arial" w:hAnsi="Arial" w:cs="Arial"/>
          <w:b/>
          <w:bCs/>
          <w:sz w:val="24"/>
          <w:szCs w:val="24"/>
          <w:lang w:eastAsia="zh-CN" w:bidi="hi-IN"/>
        </w:rPr>
        <w:t xml:space="preserve">] </w:t>
      </w:r>
      <w:r>
        <w:tab/>
      </w:r>
      <w:r w:rsidR="000709D4">
        <w:tab/>
      </w:r>
      <w:r w:rsidRPr="00E35EA7">
        <w:rPr>
          <w:rFonts w:ascii="Arial" w:hAnsi="Arial" w:cs="Arial"/>
          <w:b/>
          <w:bCs/>
          <w:sz w:val="24"/>
          <w:szCs w:val="24"/>
          <w:lang w:eastAsia="zh-CN" w:bidi="hi-IN"/>
        </w:rPr>
        <w:t>Section 32 (10), note etc</w:t>
      </w:r>
    </w:p>
    <w:p w14:paraId="2D14432F" w14:textId="45F5A87F" w:rsidR="00E35EA7" w:rsidRPr="00D23F88" w:rsidRDefault="00E35EA7" w:rsidP="00E35EA7">
      <w:pPr>
        <w:spacing w:after="100" w:afterAutospacing="1"/>
        <w:rPr>
          <w:rFonts w:ascii="Arial" w:hAnsi="Arial" w:cs="Arial"/>
          <w:sz w:val="24"/>
          <w:szCs w:val="24"/>
          <w:lang w:eastAsia="zh-CN" w:bidi="hi-IN"/>
        </w:rPr>
      </w:pPr>
      <w:r w:rsidRPr="00E35EA7">
        <w:rPr>
          <w:rFonts w:ascii="Arial" w:hAnsi="Arial" w:cs="Arial"/>
          <w:sz w:val="24"/>
          <w:szCs w:val="24"/>
          <w:lang w:eastAsia="zh-CN" w:bidi="hi-IN"/>
        </w:rPr>
        <w:t xml:space="preserve">The amendments align these sections with the restructured provisions for approvals of tree activity applications, in urgent circumstances, and for minor works in the </w:t>
      </w:r>
      <w:r w:rsidRPr="00D23F88">
        <w:rPr>
          <w:rFonts w:ascii="Arial" w:hAnsi="Arial" w:cs="Arial"/>
          <w:sz w:val="24"/>
          <w:szCs w:val="24"/>
          <w:lang w:eastAsia="zh-CN" w:bidi="hi-IN"/>
        </w:rPr>
        <w:t xml:space="preserve">Urban Forest Act. </w:t>
      </w:r>
    </w:p>
    <w:p w14:paraId="7D6238B0" w14:textId="2F63EFDC"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Part 1.</w:t>
      </w:r>
      <w:r w:rsidR="6906212D" w:rsidRPr="6906212D">
        <w:rPr>
          <w:rFonts w:ascii="Arial" w:hAnsi="Arial" w:cs="Arial"/>
          <w:b/>
          <w:bCs/>
          <w:sz w:val="24"/>
          <w:szCs w:val="24"/>
          <w:lang w:eastAsia="zh-CN" w:bidi="hi-IN"/>
        </w:rPr>
        <w:t>9</w:t>
      </w:r>
      <w:r w:rsidRPr="00E35EA7">
        <w:rPr>
          <w:rFonts w:ascii="Arial" w:hAnsi="Arial" w:cs="Arial"/>
          <w:b/>
          <w:bCs/>
          <w:sz w:val="24"/>
          <w:szCs w:val="24"/>
          <w:lang w:eastAsia="zh-CN" w:bidi="hi-IN"/>
        </w:rPr>
        <w:t xml:space="preserve"> </w:t>
      </w:r>
      <w:r>
        <w:tab/>
      </w:r>
      <w:r w:rsidRPr="00E35EA7">
        <w:rPr>
          <w:rFonts w:ascii="Arial" w:hAnsi="Arial" w:cs="Arial"/>
          <w:b/>
          <w:bCs/>
          <w:sz w:val="24"/>
          <w:szCs w:val="24"/>
          <w:lang w:eastAsia="zh-CN" w:bidi="hi-IN"/>
        </w:rPr>
        <w:t xml:space="preserve">Utility Networks (Public Safety) Regulation 2001 </w:t>
      </w:r>
    </w:p>
    <w:p w14:paraId="3C25B73E" w14:textId="38B38F58" w:rsidR="00E35EA7" w:rsidRPr="00E35EA7" w:rsidRDefault="00E35EA7" w:rsidP="00E35EA7">
      <w:pPr>
        <w:spacing w:after="100" w:afterAutospacing="1"/>
        <w:rPr>
          <w:rFonts w:ascii="Arial" w:hAnsi="Arial" w:cs="Arial"/>
          <w:b/>
          <w:bCs/>
          <w:sz w:val="24"/>
          <w:szCs w:val="24"/>
          <w:lang w:eastAsia="zh-CN" w:bidi="hi-IN"/>
        </w:rPr>
      </w:pPr>
      <w:r w:rsidRPr="00E35EA7">
        <w:rPr>
          <w:rFonts w:ascii="Arial" w:hAnsi="Arial" w:cs="Arial"/>
          <w:b/>
          <w:bCs/>
          <w:sz w:val="24"/>
          <w:szCs w:val="24"/>
          <w:lang w:eastAsia="zh-CN" w:bidi="hi-IN"/>
        </w:rPr>
        <w:t>[1.</w:t>
      </w:r>
      <w:r w:rsidR="6906212D" w:rsidRPr="6906212D">
        <w:rPr>
          <w:rFonts w:ascii="Arial" w:hAnsi="Arial" w:cs="Arial"/>
          <w:b/>
          <w:bCs/>
          <w:sz w:val="24"/>
          <w:szCs w:val="24"/>
          <w:lang w:eastAsia="zh-CN" w:bidi="hi-IN"/>
        </w:rPr>
        <w:t>27</w:t>
      </w:r>
      <w:r w:rsidR="228EA11E" w:rsidRPr="228EA11E">
        <w:rPr>
          <w:rFonts w:ascii="Arial" w:hAnsi="Arial" w:cs="Arial"/>
          <w:b/>
          <w:bCs/>
          <w:sz w:val="24"/>
          <w:szCs w:val="24"/>
          <w:lang w:eastAsia="zh-CN" w:bidi="hi-IN"/>
        </w:rPr>
        <w:t>]</w:t>
      </w:r>
      <w:r>
        <w:tab/>
      </w:r>
      <w:r>
        <w:tab/>
      </w:r>
      <w:r w:rsidRPr="00E35EA7">
        <w:rPr>
          <w:rFonts w:ascii="Arial" w:hAnsi="Arial" w:cs="Arial"/>
          <w:b/>
          <w:bCs/>
          <w:sz w:val="24"/>
          <w:szCs w:val="24"/>
          <w:lang w:eastAsia="zh-CN" w:bidi="hi-IN"/>
        </w:rPr>
        <w:t xml:space="preserve">Section 25 (1), note </w:t>
      </w:r>
    </w:p>
    <w:p w14:paraId="35174E41" w14:textId="5D8B9EBC" w:rsidR="00B10812" w:rsidRDefault="00E35EA7" w:rsidP="00CB2208">
      <w:pPr>
        <w:spacing w:after="100" w:afterAutospacing="1"/>
      </w:pPr>
      <w:r w:rsidRPr="00E35EA7">
        <w:rPr>
          <w:rFonts w:ascii="Arial" w:hAnsi="Arial" w:cs="Arial"/>
          <w:sz w:val="24"/>
          <w:szCs w:val="24"/>
          <w:lang w:eastAsia="zh-CN" w:bidi="hi-IN"/>
        </w:rPr>
        <w:t xml:space="preserve">The clause substitutes the words “s 28 or s32” with “s 28, s32 or s32 A” in the note of section 25 (1) of the </w:t>
      </w:r>
      <w:r w:rsidRPr="00E35EA7">
        <w:rPr>
          <w:rFonts w:ascii="Arial" w:hAnsi="Arial" w:cs="Arial"/>
          <w:i/>
          <w:iCs/>
          <w:sz w:val="24"/>
          <w:szCs w:val="24"/>
          <w:lang w:eastAsia="zh-CN" w:bidi="hi-IN"/>
        </w:rPr>
        <w:t>Utilities Networks (Public Safety) Regulation</w:t>
      </w:r>
      <w:r>
        <w:rPr>
          <w:rFonts w:ascii="Arial" w:hAnsi="Arial" w:cs="Arial"/>
          <w:i/>
          <w:iCs/>
          <w:sz w:val="24"/>
          <w:szCs w:val="24"/>
          <w:lang w:eastAsia="zh-CN" w:bidi="hi-IN"/>
        </w:rPr>
        <w:t xml:space="preserve"> 2001</w:t>
      </w:r>
      <w:r>
        <w:rPr>
          <w:rFonts w:ascii="Arial" w:hAnsi="Arial" w:cs="Arial"/>
          <w:sz w:val="24"/>
          <w:szCs w:val="24"/>
          <w:lang w:eastAsia="zh-CN" w:bidi="hi-IN"/>
        </w:rPr>
        <w:t>.</w:t>
      </w:r>
    </w:p>
    <w:sectPr w:rsidR="00B10812" w:rsidSect="006608BF">
      <w:footerReference w:type="default" r:id="rId18"/>
      <w:footerReference w:type="first" r:id="rId19"/>
      <w:pgSz w:w="11906" w:h="16838"/>
      <w:pgMar w:top="1276" w:right="1440" w:bottom="1440" w:left="1440" w:header="709" w:footer="6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D658" w14:textId="77777777" w:rsidR="00A76952" w:rsidRDefault="00A76952" w:rsidP="00E90DF9">
      <w:pPr>
        <w:spacing w:after="0" w:line="240" w:lineRule="auto"/>
      </w:pPr>
      <w:r>
        <w:separator/>
      </w:r>
    </w:p>
  </w:endnote>
  <w:endnote w:type="continuationSeparator" w:id="0">
    <w:p w14:paraId="361AA467" w14:textId="77777777" w:rsidR="00A76952" w:rsidRDefault="00A76952"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DE62" w14:textId="77777777" w:rsidR="00ED7283" w:rsidRDefault="00ED7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D9EE" w14:textId="35871F3E" w:rsidR="00ED7283" w:rsidRPr="00ED7283" w:rsidRDefault="00ED7283" w:rsidP="00ED7283">
    <w:pPr>
      <w:pStyle w:val="Footer"/>
      <w:jc w:val="center"/>
      <w:rPr>
        <w:rFonts w:cs="Arial"/>
        <w:sz w:val="14"/>
      </w:rPr>
    </w:pPr>
    <w:r w:rsidRPr="00ED728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9E17" w14:textId="77777777" w:rsidR="006608BF" w:rsidRDefault="006608BF">
    <w:pPr>
      <w:pStyle w:val="Footer"/>
      <w:jc w:val="right"/>
    </w:pPr>
  </w:p>
  <w:p w14:paraId="42E8A2C2" w14:textId="77777777" w:rsidR="006608BF" w:rsidRPr="00DC5912" w:rsidRDefault="006608BF" w:rsidP="002B2E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2B2E63">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222552BD" w14:textId="0CE3EE43" w:rsidR="00ED7283" w:rsidRPr="00ED7283" w:rsidRDefault="00ED7283" w:rsidP="00ED7283">
    <w:pPr>
      <w:pStyle w:val="Footer"/>
      <w:spacing w:before="60" w:line="240" w:lineRule="auto"/>
      <w:jc w:val="center"/>
      <w:rPr>
        <w:rFonts w:cs="Arial"/>
        <w:sz w:val="14"/>
      </w:rPr>
    </w:pPr>
    <w:r w:rsidRPr="00ED7283">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A394" w14:textId="77777777" w:rsidR="00A76952" w:rsidRDefault="00A76952" w:rsidP="00E90DF9">
      <w:pPr>
        <w:spacing w:after="0" w:line="240" w:lineRule="auto"/>
      </w:pPr>
      <w:r>
        <w:separator/>
      </w:r>
    </w:p>
  </w:footnote>
  <w:footnote w:type="continuationSeparator" w:id="0">
    <w:p w14:paraId="693875FD" w14:textId="77777777" w:rsidR="00A76952" w:rsidRDefault="00A76952"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42B8" w14:textId="77777777" w:rsidR="00ED7283" w:rsidRDefault="00ED7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7EDD" w14:textId="77777777" w:rsidR="00ED7283" w:rsidRDefault="00ED7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6712" w14:textId="77777777" w:rsidR="00ED7283" w:rsidRDefault="00ED7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73E"/>
    <w:multiLevelType w:val="multilevel"/>
    <w:tmpl w:val="2708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97450"/>
    <w:multiLevelType w:val="hybridMultilevel"/>
    <w:tmpl w:val="F796C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906DD7"/>
    <w:multiLevelType w:val="hybridMultilevel"/>
    <w:tmpl w:val="9B1ABD66"/>
    <w:lvl w:ilvl="0" w:tplc="5D981096">
      <w:start w:val="32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CB4637"/>
    <w:multiLevelType w:val="multilevel"/>
    <w:tmpl w:val="EC40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77632"/>
    <w:multiLevelType w:val="multilevel"/>
    <w:tmpl w:val="5858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D9DE5"/>
    <w:multiLevelType w:val="hybridMultilevel"/>
    <w:tmpl w:val="FFFFFFFF"/>
    <w:lvl w:ilvl="0" w:tplc="BCEC5896">
      <w:start w:val="1"/>
      <w:numFmt w:val="bullet"/>
      <w:lvlText w:val=""/>
      <w:lvlJc w:val="left"/>
      <w:pPr>
        <w:ind w:left="720" w:hanging="360"/>
      </w:pPr>
      <w:rPr>
        <w:rFonts w:ascii="Symbol" w:hAnsi="Symbol" w:hint="default"/>
      </w:rPr>
    </w:lvl>
    <w:lvl w:ilvl="1" w:tplc="09765FAE">
      <w:start w:val="1"/>
      <w:numFmt w:val="bullet"/>
      <w:lvlText w:val="o"/>
      <w:lvlJc w:val="left"/>
      <w:pPr>
        <w:ind w:left="1440" w:hanging="360"/>
      </w:pPr>
      <w:rPr>
        <w:rFonts w:ascii="Courier New" w:hAnsi="Courier New" w:hint="default"/>
      </w:rPr>
    </w:lvl>
    <w:lvl w:ilvl="2" w:tplc="FF389D52">
      <w:start w:val="1"/>
      <w:numFmt w:val="bullet"/>
      <w:lvlText w:val=""/>
      <w:lvlJc w:val="left"/>
      <w:pPr>
        <w:ind w:left="2160" w:hanging="360"/>
      </w:pPr>
      <w:rPr>
        <w:rFonts w:ascii="Wingdings" w:hAnsi="Wingdings" w:hint="default"/>
      </w:rPr>
    </w:lvl>
    <w:lvl w:ilvl="3" w:tplc="FB9E7B6C">
      <w:start w:val="1"/>
      <w:numFmt w:val="bullet"/>
      <w:lvlText w:val=""/>
      <w:lvlJc w:val="left"/>
      <w:pPr>
        <w:ind w:left="2880" w:hanging="360"/>
      </w:pPr>
      <w:rPr>
        <w:rFonts w:ascii="Symbol" w:hAnsi="Symbol" w:hint="default"/>
      </w:rPr>
    </w:lvl>
    <w:lvl w:ilvl="4" w:tplc="7518AB6C">
      <w:start w:val="1"/>
      <w:numFmt w:val="bullet"/>
      <w:lvlText w:val="o"/>
      <w:lvlJc w:val="left"/>
      <w:pPr>
        <w:ind w:left="3600" w:hanging="360"/>
      </w:pPr>
      <w:rPr>
        <w:rFonts w:ascii="Courier New" w:hAnsi="Courier New" w:hint="default"/>
      </w:rPr>
    </w:lvl>
    <w:lvl w:ilvl="5" w:tplc="D8BC2A80">
      <w:start w:val="1"/>
      <w:numFmt w:val="bullet"/>
      <w:lvlText w:val=""/>
      <w:lvlJc w:val="left"/>
      <w:pPr>
        <w:ind w:left="4320" w:hanging="360"/>
      </w:pPr>
      <w:rPr>
        <w:rFonts w:ascii="Wingdings" w:hAnsi="Wingdings" w:hint="default"/>
      </w:rPr>
    </w:lvl>
    <w:lvl w:ilvl="6" w:tplc="D732304A">
      <w:start w:val="1"/>
      <w:numFmt w:val="bullet"/>
      <w:lvlText w:val=""/>
      <w:lvlJc w:val="left"/>
      <w:pPr>
        <w:ind w:left="5040" w:hanging="360"/>
      </w:pPr>
      <w:rPr>
        <w:rFonts w:ascii="Symbol" w:hAnsi="Symbol" w:hint="default"/>
      </w:rPr>
    </w:lvl>
    <w:lvl w:ilvl="7" w:tplc="CF58F452">
      <w:start w:val="1"/>
      <w:numFmt w:val="bullet"/>
      <w:lvlText w:val="o"/>
      <w:lvlJc w:val="left"/>
      <w:pPr>
        <w:ind w:left="5760" w:hanging="360"/>
      </w:pPr>
      <w:rPr>
        <w:rFonts w:ascii="Courier New" w:hAnsi="Courier New" w:hint="default"/>
      </w:rPr>
    </w:lvl>
    <w:lvl w:ilvl="8" w:tplc="94BEC580">
      <w:start w:val="1"/>
      <w:numFmt w:val="bullet"/>
      <w:lvlText w:val=""/>
      <w:lvlJc w:val="left"/>
      <w:pPr>
        <w:ind w:left="6480" w:hanging="360"/>
      </w:pPr>
      <w:rPr>
        <w:rFonts w:ascii="Wingdings" w:hAnsi="Wingdings" w:hint="default"/>
      </w:rPr>
    </w:lvl>
  </w:abstractNum>
  <w:abstractNum w:abstractNumId="6" w15:restartNumberingAfterBreak="0">
    <w:nsid w:val="3F8A62F7"/>
    <w:multiLevelType w:val="hybridMultilevel"/>
    <w:tmpl w:val="E4509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F01D72"/>
    <w:multiLevelType w:val="hybridMultilevel"/>
    <w:tmpl w:val="4C9C5386"/>
    <w:lvl w:ilvl="0" w:tplc="0C090001">
      <w:start w:val="1"/>
      <w:numFmt w:val="bullet"/>
      <w:lvlText w:val=""/>
      <w:lvlJc w:val="left"/>
      <w:pPr>
        <w:ind w:left="720" w:hanging="360"/>
      </w:pPr>
      <w:rPr>
        <w:rFonts w:ascii="Symbol" w:hAnsi="Symbol"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2427109">
    <w:abstractNumId w:val="7"/>
  </w:num>
  <w:num w:numId="2" w16cid:durableId="335039790">
    <w:abstractNumId w:val="1"/>
  </w:num>
  <w:num w:numId="3" w16cid:durableId="1956402876">
    <w:abstractNumId w:val="6"/>
  </w:num>
  <w:num w:numId="4" w16cid:durableId="2048673844">
    <w:abstractNumId w:val="2"/>
  </w:num>
  <w:num w:numId="5" w16cid:durableId="929386238">
    <w:abstractNumId w:val="0"/>
  </w:num>
  <w:num w:numId="6" w16cid:durableId="207689846">
    <w:abstractNumId w:val="4"/>
  </w:num>
  <w:num w:numId="7" w16cid:durableId="1275750547">
    <w:abstractNumId w:val="3"/>
  </w:num>
  <w:num w:numId="8" w16cid:durableId="179335773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288"/>
    <w:rsid w:val="000016DA"/>
    <w:rsid w:val="00001BC1"/>
    <w:rsid w:val="00002860"/>
    <w:rsid w:val="00002D28"/>
    <w:rsid w:val="000033EA"/>
    <w:rsid w:val="00003850"/>
    <w:rsid w:val="00004037"/>
    <w:rsid w:val="00004338"/>
    <w:rsid w:val="000048D2"/>
    <w:rsid w:val="000053E4"/>
    <w:rsid w:val="000063A6"/>
    <w:rsid w:val="00007297"/>
    <w:rsid w:val="00010181"/>
    <w:rsid w:val="00011090"/>
    <w:rsid w:val="000114D1"/>
    <w:rsid w:val="00011C09"/>
    <w:rsid w:val="00013140"/>
    <w:rsid w:val="0001451B"/>
    <w:rsid w:val="000145EC"/>
    <w:rsid w:val="00016002"/>
    <w:rsid w:val="00016152"/>
    <w:rsid w:val="00017448"/>
    <w:rsid w:val="00023493"/>
    <w:rsid w:val="0002426C"/>
    <w:rsid w:val="0002524A"/>
    <w:rsid w:val="000259CA"/>
    <w:rsid w:val="00025ABC"/>
    <w:rsid w:val="000260E9"/>
    <w:rsid w:val="0002680C"/>
    <w:rsid w:val="00031D3C"/>
    <w:rsid w:val="00032431"/>
    <w:rsid w:val="000326DD"/>
    <w:rsid w:val="00035281"/>
    <w:rsid w:val="00035C5F"/>
    <w:rsid w:val="00036000"/>
    <w:rsid w:val="000364A4"/>
    <w:rsid w:val="00036568"/>
    <w:rsid w:val="00037899"/>
    <w:rsid w:val="00040180"/>
    <w:rsid w:val="00040BD8"/>
    <w:rsid w:val="00041D3E"/>
    <w:rsid w:val="00042122"/>
    <w:rsid w:val="0004275A"/>
    <w:rsid w:val="00043778"/>
    <w:rsid w:val="00044011"/>
    <w:rsid w:val="000455FD"/>
    <w:rsid w:val="000473E9"/>
    <w:rsid w:val="0005023F"/>
    <w:rsid w:val="00050401"/>
    <w:rsid w:val="00050C58"/>
    <w:rsid w:val="000536F8"/>
    <w:rsid w:val="00054704"/>
    <w:rsid w:val="000568B0"/>
    <w:rsid w:val="00057157"/>
    <w:rsid w:val="00057766"/>
    <w:rsid w:val="00060D38"/>
    <w:rsid w:val="000617D8"/>
    <w:rsid w:val="00062241"/>
    <w:rsid w:val="00063151"/>
    <w:rsid w:val="000636CE"/>
    <w:rsid w:val="00063BE9"/>
    <w:rsid w:val="000642BB"/>
    <w:rsid w:val="0006435B"/>
    <w:rsid w:val="000647C0"/>
    <w:rsid w:val="00065EAE"/>
    <w:rsid w:val="00065EE8"/>
    <w:rsid w:val="0006636A"/>
    <w:rsid w:val="00067F9A"/>
    <w:rsid w:val="00070186"/>
    <w:rsid w:val="000706B1"/>
    <w:rsid w:val="000709D4"/>
    <w:rsid w:val="00070DEE"/>
    <w:rsid w:val="00071A66"/>
    <w:rsid w:val="00071D41"/>
    <w:rsid w:val="00071E30"/>
    <w:rsid w:val="00072047"/>
    <w:rsid w:val="000720F8"/>
    <w:rsid w:val="00072301"/>
    <w:rsid w:val="00072646"/>
    <w:rsid w:val="000735FD"/>
    <w:rsid w:val="00073C7B"/>
    <w:rsid w:val="0007477A"/>
    <w:rsid w:val="00074E33"/>
    <w:rsid w:val="000764B5"/>
    <w:rsid w:val="00076869"/>
    <w:rsid w:val="00076B28"/>
    <w:rsid w:val="0008000B"/>
    <w:rsid w:val="00080630"/>
    <w:rsid w:val="00080F1C"/>
    <w:rsid w:val="0008119D"/>
    <w:rsid w:val="000812D2"/>
    <w:rsid w:val="00082078"/>
    <w:rsid w:val="00083631"/>
    <w:rsid w:val="00085D1B"/>
    <w:rsid w:val="00085E41"/>
    <w:rsid w:val="000860D9"/>
    <w:rsid w:val="0008613C"/>
    <w:rsid w:val="00086E22"/>
    <w:rsid w:val="000870C0"/>
    <w:rsid w:val="000879EF"/>
    <w:rsid w:val="00087C2C"/>
    <w:rsid w:val="00090630"/>
    <w:rsid w:val="00092F35"/>
    <w:rsid w:val="00093119"/>
    <w:rsid w:val="00093824"/>
    <w:rsid w:val="00094E98"/>
    <w:rsid w:val="000956FA"/>
    <w:rsid w:val="0009584C"/>
    <w:rsid w:val="000958CE"/>
    <w:rsid w:val="000963C5"/>
    <w:rsid w:val="00097EDE"/>
    <w:rsid w:val="000A06CA"/>
    <w:rsid w:val="000A1D8F"/>
    <w:rsid w:val="000A2066"/>
    <w:rsid w:val="000A375C"/>
    <w:rsid w:val="000A4222"/>
    <w:rsid w:val="000A43C8"/>
    <w:rsid w:val="000A5802"/>
    <w:rsid w:val="000A5F9B"/>
    <w:rsid w:val="000A76DA"/>
    <w:rsid w:val="000B0AAC"/>
    <w:rsid w:val="000B1736"/>
    <w:rsid w:val="000B1C9D"/>
    <w:rsid w:val="000B23FA"/>
    <w:rsid w:val="000B3C76"/>
    <w:rsid w:val="000B3D31"/>
    <w:rsid w:val="000B43B7"/>
    <w:rsid w:val="000B45DA"/>
    <w:rsid w:val="000B484E"/>
    <w:rsid w:val="000B4CB0"/>
    <w:rsid w:val="000B70F4"/>
    <w:rsid w:val="000C0F06"/>
    <w:rsid w:val="000C11F4"/>
    <w:rsid w:val="000C1D8D"/>
    <w:rsid w:val="000C250F"/>
    <w:rsid w:val="000C40AA"/>
    <w:rsid w:val="000C4345"/>
    <w:rsid w:val="000C4527"/>
    <w:rsid w:val="000C4634"/>
    <w:rsid w:val="000C5E44"/>
    <w:rsid w:val="000C5F0A"/>
    <w:rsid w:val="000C6D98"/>
    <w:rsid w:val="000C700A"/>
    <w:rsid w:val="000C7F09"/>
    <w:rsid w:val="000D0CE4"/>
    <w:rsid w:val="000D0D0D"/>
    <w:rsid w:val="000D0F07"/>
    <w:rsid w:val="000D1147"/>
    <w:rsid w:val="000D131D"/>
    <w:rsid w:val="000D273C"/>
    <w:rsid w:val="000D3CE5"/>
    <w:rsid w:val="000D3FD6"/>
    <w:rsid w:val="000D4463"/>
    <w:rsid w:val="000D4500"/>
    <w:rsid w:val="000D4AC5"/>
    <w:rsid w:val="000D4E3F"/>
    <w:rsid w:val="000D59E0"/>
    <w:rsid w:val="000D650C"/>
    <w:rsid w:val="000D727E"/>
    <w:rsid w:val="000D757A"/>
    <w:rsid w:val="000E03E3"/>
    <w:rsid w:val="000E041A"/>
    <w:rsid w:val="000E2425"/>
    <w:rsid w:val="000E3399"/>
    <w:rsid w:val="000E3533"/>
    <w:rsid w:val="000E3C9E"/>
    <w:rsid w:val="000E3E82"/>
    <w:rsid w:val="000E4A9D"/>
    <w:rsid w:val="000E6247"/>
    <w:rsid w:val="000E6A85"/>
    <w:rsid w:val="000F0C48"/>
    <w:rsid w:val="000F0DCD"/>
    <w:rsid w:val="000F3435"/>
    <w:rsid w:val="000F460D"/>
    <w:rsid w:val="000F5285"/>
    <w:rsid w:val="000F55A8"/>
    <w:rsid w:val="00100D01"/>
    <w:rsid w:val="00101697"/>
    <w:rsid w:val="00101F5E"/>
    <w:rsid w:val="0010219D"/>
    <w:rsid w:val="00102A70"/>
    <w:rsid w:val="00105572"/>
    <w:rsid w:val="001059CD"/>
    <w:rsid w:val="00105B4E"/>
    <w:rsid w:val="00105DCB"/>
    <w:rsid w:val="0010609F"/>
    <w:rsid w:val="00107DAF"/>
    <w:rsid w:val="00110399"/>
    <w:rsid w:val="00110AD3"/>
    <w:rsid w:val="00111B1B"/>
    <w:rsid w:val="00112717"/>
    <w:rsid w:val="001132E0"/>
    <w:rsid w:val="00114589"/>
    <w:rsid w:val="001147E1"/>
    <w:rsid w:val="001177AC"/>
    <w:rsid w:val="00117F72"/>
    <w:rsid w:val="00121B29"/>
    <w:rsid w:val="00123BC9"/>
    <w:rsid w:val="00126D63"/>
    <w:rsid w:val="001271A6"/>
    <w:rsid w:val="001278A3"/>
    <w:rsid w:val="00130016"/>
    <w:rsid w:val="00130460"/>
    <w:rsid w:val="00130F49"/>
    <w:rsid w:val="00132230"/>
    <w:rsid w:val="00133C99"/>
    <w:rsid w:val="00135320"/>
    <w:rsid w:val="001357C3"/>
    <w:rsid w:val="00135D57"/>
    <w:rsid w:val="00136436"/>
    <w:rsid w:val="00136447"/>
    <w:rsid w:val="0013646A"/>
    <w:rsid w:val="00137177"/>
    <w:rsid w:val="001376F3"/>
    <w:rsid w:val="00140ECF"/>
    <w:rsid w:val="00140EF2"/>
    <w:rsid w:val="00140F8D"/>
    <w:rsid w:val="00143B62"/>
    <w:rsid w:val="00143CBF"/>
    <w:rsid w:val="00144DDC"/>
    <w:rsid w:val="00144EB4"/>
    <w:rsid w:val="00146502"/>
    <w:rsid w:val="00152311"/>
    <w:rsid w:val="0015310F"/>
    <w:rsid w:val="00154357"/>
    <w:rsid w:val="00156A18"/>
    <w:rsid w:val="001575B0"/>
    <w:rsid w:val="0015789E"/>
    <w:rsid w:val="001601FD"/>
    <w:rsid w:val="001605C5"/>
    <w:rsid w:val="00160692"/>
    <w:rsid w:val="00160F35"/>
    <w:rsid w:val="00160FC2"/>
    <w:rsid w:val="0016254B"/>
    <w:rsid w:val="0016381C"/>
    <w:rsid w:val="00164563"/>
    <w:rsid w:val="00165330"/>
    <w:rsid w:val="00165E3C"/>
    <w:rsid w:val="0017182C"/>
    <w:rsid w:val="001722FA"/>
    <w:rsid w:val="00172643"/>
    <w:rsid w:val="001728FC"/>
    <w:rsid w:val="00172939"/>
    <w:rsid w:val="00173340"/>
    <w:rsid w:val="00174598"/>
    <w:rsid w:val="0017503D"/>
    <w:rsid w:val="001750B0"/>
    <w:rsid w:val="001751ED"/>
    <w:rsid w:val="00177E3A"/>
    <w:rsid w:val="00183AE3"/>
    <w:rsid w:val="00186207"/>
    <w:rsid w:val="00191BBD"/>
    <w:rsid w:val="0019204B"/>
    <w:rsid w:val="00192707"/>
    <w:rsid w:val="0019296D"/>
    <w:rsid w:val="00193BFF"/>
    <w:rsid w:val="00194811"/>
    <w:rsid w:val="0019736E"/>
    <w:rsid w:val="00197B39"/>
    <w:rsid w:val="001A0C98"/>
    <w:rsid w:val="001A18CF"/>
    <w:rsid w:val="001A24AA"/>
    <w:rsid w:val="001A2E42"/>
    <w:rsid w:val="001A2E4D"/>
    <w:rsid w:val="001A2EBB"/>
    <w:rsid w:val="001A4064"/>
    <w:rsid w:val="001A4A27"/>
    <w:rsid w:val="001A5520"/>
    <w:rsid w:val="001A56AC"/>
    <w:rsid w:val="001A5BAD"/>
    <w:rsid w:val="001A71A0"/>
    <w:rsid w:val="001B06AB"/>
    <w:rsid w:val="001B0A36"/>
    <w:rsid w:val="001B1FAD"/>
    <w:rsid w:val="001B3C5E"/>
    <w:rsid w:val="001B4179"/>
    <w:rsid w:val="001B4672"/>
    <w:rsid w:val="001B4A72"/>
    <w:rsid w:val="001B56F4"/>
    <w:rsid w:val="001B5802"/>
    <w:rsid w:val="001B5C79"/>
    <w:rsid w:val="001B629D"/>
    <w:rsid w:val="001B7A5C"/>
    <w:rsid w:val="001B7EA4"/>
    <w:rsid w:val="001C07CA"/>
    <w:rsid w:val="001C0820"/>
    <w:rsid w:val="001C0B37"/>
    <w:rsid w:val="001C17F1"/>
    <w:rsid w:val="001C2CB5"/>
    <w:rsid w:val="001C2E8E"/>
    <w:rsid w:val="001C475D"/>
    <w:rsid w:val="001C50AD"/>
    <w:rsid w:val="001C515A"/>
    <w:rsid w:val="001C6A76"/>
    <w:rsid w:val="001C7607"/>
    <w:rsid w:val="001D0A80"/>
    <w:rsid w:val="001D2EEA"/>
    <w:rsid w:val="001D39A0"/>
    <w:rsid w:val="001D4654"/>
    <w:rsid w:val="001D4892"/>
    <w:rsid w:val="001D6A8F"/>
    <w:rsid w:val="001D726F"/>
    <w:rsid w:val="001D73CA"/>
    <w:rsid w:val="001E1133"/>
    <w:rsid w:val="001E1AA9"/>
    <w:rsid w:val="001E1E51"/>
    <w:rsid w:val="001E2747"/>
    <w:rsid w:val="001E28BB"/>
    <w:rsid w:val="001E3122"/>
    <w:rsid w:val="001E3639"/>
    <w:rsid w:val="001E3678"/>
    <w:rsid w:val="001E45CF"/>
    <w:rsid w:val="001E5949"/>
    <w:rsid w:val="001E604A"/>
    <w:rsid w:val="001E7E85"/>
    <w:rsid w:val="001F15F9"/>
    <w:rsid w:val="001F1B43"/>
    <w:rsid w:val="001F20B1"/>
    <w:rsid w:val="001F4CDF"/>
    <w:rsid w:val="001F66B1"/>
    <w:rsid w:val="001F70D3"/>
    <w:rsid w:val="002008BB"/>
    <w:rsid w:val="00202838"/>
    <w:rsid w:val="002030F2"/>
    <w:rsid w:val="0020585B"/>
    <w:rsid w:val="00205A52"/>
    <w:rsid w:val="00207053"/>
    <w:rsid w:val="0020718F"/>
    <w:rsid w:val="00207556"/>
    <w:rsid w:val="002077D8"/>
    <w:rsid w:val="00207A46"/>
    <w:rsid w:val="00207A6B"/>
    <w:rsid w:val="00207C7B"/>
    <w:rsid w:val="002105E1"/>
    <w:rsid w:val="00210A1C"/>
    <w:rsid w:val="00210D00"/>
    <w:rsid w:val="002121BA"/>
    <w:rsid w:val="0021246F"/>
    <w:rsid w:val="0021284F"/>
    <w:rsid w:val="0021332D"/>
    <w:rsid w:val="00213375"/>
    <w:rsid w:val="002139B7"/>
    <w:rsid w:val="00213F00"/>
    <w:rsid w:val="0021445D"/>
    <w:rsid w:val="00214740"/>
    <w:rsid w:val="00215D56"/>
    <w:rsid w:val="002162F4"/>
    <w:rsid w:val="0021785D"/>
    <w:rsid w:val="00222AF3"/>
    <w:rsid w:val="002249EC"/>
    <w:rsid w:val="00227679"/>
    <w:rsid w:val="00227933"/>
    <w:rsid w:val="002321D4"/>
    <w:rsid w:val="0023243B"/>
    <w:rsid w:val="002332FF"/>
    <w:rsid w:val="002334C0"/>
    <w:rsid w:val="00233D52"/>
    <w:rsid w:val="00234853"/>
    <w:rsid w:val="00235286"/>
    <w:rsid w:val="00236D02"/>
    <w:rsid w:val="00237C10"/>
    <w:rsid w:val="002402D7"/>
    <w:rsid w:val="00240E92"/>
    <w:rsid w:val="0024217F"/>
    <w:rsid w:val="00243CB1"/>
    <w:rsid w:val="00245F2A"/>
    <w:rsid w:val="00246552"/>
    <w:rsid w:val="00246D8B"/>
    <w:rsid w:val="00251738"/>
    <w:rsid w:val="00251DE6"/>
    <w:rsid w:val="00252AB9"/>
    <w:rsid w:val="00252C0C"/>
    <w:rsid w:val="0025322F"/>
    <w:rsid w:val="00255CB3"/>
    <w:rsid w:val="002564E5"/>
    <w:rsid w:val="0025696B"/>
    <w:rsid w:val="0025772F"/>
    <w:rsid w:val="00257A0E"/>
    <w:rsid w:val="0026088B"/>
    <w:rsid w:val="00261AFE"/>
    <w:rsid w:val="00261F3D"/>
    <w:rsid w:val="00261FF7"/>
    <w:rsid w:val="002632B0"/>
    <w:rsid w:val="0026496A"/>
    <w:rsid w:val="00264AFE"/>
    <w:rsid w:val="00265233"/>
    <w:rsid w:val="002659D9"/>
    <w:rsid w:val="002668B3"/>
    <w:rsid w:val="00266980"/>
    <w:rsid w:val="00267506"/>
    <w:rsid w:val="00267D7A"/>
    <w:rsid w:val="002705EA"/>
    <w:rsid w:val="00271689"/>
    <w:rsid w:val="00272A0C"/>
    <w:rsid w:val="00272CC8"/>
    <w:rsid w:val="00273843"/>
    <w:rsid w:val="00274C25"/>
    <w:rsid w:val="00274E20"/>
    <w:rsid w:val="00276427"/>
    <w:rsid w:val="00280448"/>
    <w:rsid w:val="002806D3"/>
    <w:rsid w:val="00282522"/>
    <w:rsid w:val="00282DEE"/>
    <w:rsid w:val="00284DC8"/>
    <w:rsid w:val="00285882"/>
    <w:rsid w:val="00286959"/>
    <w:rsid w:val="00287DEC"/>
    <w:rsid w:val="002900BF"/>
    <w:rsid w:val="002910CB"/>
    <w:rsid w:val="0029217F"/>
    <w:rsid w:val="00293EEB"/>
    <w:rsid w:val="0029438C"/>
    <w:rsid w:val="002946B1"/>
    <w:rsid w:val="00294AF3"/>
    <w:rsid w:val="0029517D"/>
    <w:rsid w:val="00295526"/>
    <w:rsid w:val="00296B85"/>
    <w:rsid w:val="00297C18"/>
    <w:rsid w:val="002A0358"/>
    <w:rsid w:val="002A1915"/>
    <w:rsid w:val="002A382E"/>
    <w:rsid w:val="002A5ABE"/>
    <w:rsid w:val="002A6618"/>
    <w:rsid w:val="002A696A"/>
    <w:rsid w:val="002A6B4D"/>
    <w:rsid w:val="002A7AAE"/>
    <w:rsid w:val="002B1DFC"/>
    <w:rsid w:val="002B2E63"/>
    <w:rsid w:val="002B37DD"/>
    <w:rsid w:val="002B49AE"/>
    <w:rsid w:val="002B4B17"/>
    <w:rsid w:val="002B5D7B"/>
    <w:rsid w:val="002B6135"/>
    <w:rsid w:val="002B6424"/>
    <w:rsid w:val="002C2506"/>
    <w:rsid w:val="002C6071"/>
    <w:rsid w:val="002C6A73"/>
    <w:rsid w:val="002C7B90"/>
    <w:rsid w:val="002C7C08"/>
    <w:rsid w:val="002D0711"/>
    <w:rsid w:val="002D2614"/>
    <w:rsid w:val="002D2DC9"/>
    <w:rsid w:val="002D3179"/>
    <w:rsid w:val="002D39E6"/>
    <w:rsid w:val="002D402A"/>
    <w:rsid w:val="002D523E"/>
    <w:rsid w:val="002D551C"/>
    <w:rsid w:val="002D6B6F"/>
    <w:rsid w:val="002D7205"/>
    <w:rsid w:val="002D729B"/>
    <w:rsid w:val="002E0030"/>
    <w:rsid w:val="002E02FF"/>
    <w:rsid w:val="002E25A0"/>
    <w:rsid w:val="002E2FD5"/>
    <w:rsid w:val="002E5379"/>
    <w:rsid w:val="002E544B"/>
    <w:rsid w:val="002E5B03"/>
    <w:rsid w:val="002E5B6E"/>
    <w:rsid w:val="002E6408"/>
    <w:rsid w:val="002E6C36"/>
    <w:rsid w:val="002E6E95"/>
    <w:rsid w:val="002F1084"/>
    <w:rsid w:val="002F11A6"/>
    <w:rsid w:val="002F26F2"/>
    <w:rsid w:val="002F43FF"/>
    <w:rsid w:val="002F4449"/>
    <w:rsid w:val="002F5350"/>
    <w:rsid w:val="002F6609"/>
    <w:rsid w:val="002F7D8D"/>
    <w:rsid w:val="00300009"/>
    <w:rsid w:val="00300CAD"/>
    <w:rsid w:val="00302731"/>
    <w:rsid w:val="00304058"/>
    <w:rsid w:val="00305552"/>
    <w:rsid w:val="00306CA6"/>
    <w:rsid w:val="00307A84"/>
    <w:rsid w:val="00307CD3"/>
    <w:rsid w:val="0031000A"/>
    <w:rsid w:val="003103CE"/>
    <w:rsid w:val="00310418"/>
    <w:rsid w:val="00311A1B"/>
    <w:rsid w:val="0031508F"/>
    <w:rsid w:val="0031532E"/>
    <w:rsid w:val="003159E7"/>
    <w:rsid w:val="00315E22"/>
    <w:rsid w:val="00316518"/>
    <w:rsid w:val="003168D3"/>
    <w:rsid w:val="00316DF4"/>
    <w:rsid w:val="003173B8"/>
    <w:rsid w:val="0031783B"/>
    <w:rsid w:val="00320581"/>
    <w:rsid w:val="00321AFA"/>
    <w:rsid w:val="00322146"/>
    <w:rsid w:val="00323864"/>
    <w:rsid w:val="00324713"/>
    <w:rsid w:val="003248EC"/>
    <w:rsid w:val="00324B20"/>
    <w:rsid w:val="00324F0C"/>
    <w:rsid w:val="00324F74"/>
    <w:rsid w:val="003253CA"/>
    <w:rsid w:val="00326DF7"/>
    <w:rsid w:val="0032708F"/>
    <w:rsid w:val="00327C83"/>
    <w:rsid w:val="00327CA8"/>
    <w:rsid w:val="00330938"/>
    <w:rsid w:val="00330ADC"/>
    <w:rsid w:val="0033280B"/>
    <w:rsid w:val="00332E37"/>
    <w:rsid w:val="0033384E"/>
    <w:rsid w:val="003339CB"/>
    <w:rsid w:val="0033535C"/>
    <w:rsid w:val="003365BD"/>
    <w:rsid w:val="00336EC9"/>
    <w:rsid w:val="00336F3E"/>
    <w:rsid w:val="00337FAC"/>
    <w:rsid w:val="0034018B"/>
    <w:rsid w:val="003418AC"/>
    <w:rsid w:val="00341FD1"/>
    <w:rsid w:val="0034292D"/>
    <w:rsid w:val="00343052"/>
    <w:rsid w:val="0034360B"/>
    <w:rsid w:val="003444D9"/>
    <w:rsid w:val="00345852"/>
    <w:rsid w:val="00345E0D"/>
    <w:rsid w:val="0034695A"/>
    <w:rsid w:val="00346E77"/>
    <w:rsid w:val="0034794C"/>
    <w:rsid w:val="00350431"/>
    <w:rsid w:val="00351DAD"/>
    <w:rsid w:val="0035206B"/>
    <w:rsid w:val="0035246F"/>
    <w:rsid w:val="003533C3"/>
    <w:rsid w:val="00354BE9"/>
    <w:rsid w:val="00354DB5"/>
    <w:rsid w:val="003550FA"/>
    <w:rsid w:val="00357353"/>
    <w:rsid w:val="00360B7A"/>
    <w:rsid w:val="00361684"/>
    <w:rsid w:val="00361D47"/>
    <w:rsid w:val="00361DBD"/>
    <w:rsid w:val="0036290D"/>
    <w:rsid w:val="003630C7"/>
    <w:rsid w:val="0036326D"/>
    <w:rsid w:val="00363906"/>
    <w:rsid w:val="0036459A"/>
    <w:rsid w:val="00364F95"/>
    <w:rsid w:val="00367B10"/>
    <w:rsid w:val="00367D4E"/>
    <w:rsid w:val="0037264D"/>
    <w:rsid w:val="003732AA"/>
    <w:rsid w:val="00375963"/>
    <w:rsid w:val="00376695"/>
    <w:rsid w:val="00376BBB"/>
    <w:rsid w:val="0037703E"/>
    <w:rsid w:val="003771FA"/>
    <w:rsid w:val="003774AF"/>
    <w:rsid w:val="0038105C"/>
    <w:rsid w:val="003812E1"/>
    <w:rsid w:val="0038365C"/>
    <w:rsid w:val="00384BAC"/>
    <w:rsid w:val="00385660"/>
    <w:rsid w:val="00386E0D"/>
    <w:rsid w:val="003912C0"/>
    <w:rsid w:val="0039133D"/>
    <w:rsid w:val="00392F67"/>
    <w:rsid w:val="0039315C"/>
    <w:rsid w:val="00393F74"/>
    <w:rsid w:val="003948AB"/>
    <w:rsid w:val="00394A35"/>
    <w:rsid w:val="00394A73"/>
    <w:rsid w:val="0039763E"/>
    <w:rsid w:val="003A1CC4"/>
    <w:rsid w:val="003A2718"/>
    <w:rsid w:val="003A3700"/>
    <w:rsid w:val="003A5032"/>
    <w:rsid w:val="003A54C2"/>
    <w:rsid w:val="003A578B"/>
    <w:rsid w:val="003A6BB1"/>
    <w:rsid w:val="003A7378"/>
    <w:rsid w:val="003A79E8"/>
    <w:rsid w:val="003B1115"/>
    <w:rsid w:val="003B24A0"/>
    <w:rsid w:val="003B26C1"/>
    <w:rsid w:val="003B2859"/>
    <w:rsid w:val="003B3E37"/>
    <w:rsid w:val="003B4C4E"/>
    <w:rsid w:val="003B7172"/>
    <w:rsid w:val="003B7461"/>
    <w:rsid w:val="003C0455"/>
    <w:rsid w:val="003C06C5"/>
    <w:rsid w:val="003C0DF1"/>
    <w:rsid w:val="003C151E"/>
    <w:rsid w:val="003C15C0"/>
    <w:rsid w:val="003C2B05"/>
    <w:rsid w:val="003C46B1"/>
    <w:rsid w:val="003C48E4"/>
    <w:rsid w:val="003C7BFE"/>
    <w:rsid w:val="003D24CF"/>
    <w:rsid w:val="003D6DCC"/>
    <w:rsid w:val="003D733A"/>
    <w:rsid w:val="003D759C"/>
    <w:rsid w:val="003E2AC7"/>
    <w:rsid w:val="003E2B4B"/>
    <w:rsid w:val="003E3055"/>
    <w:rsid w:val="003E31CE"/>
    <w:rsid w:val="003E4443"/>
    <w:rsid w:val="003E4702"/>
    <w:rsid w:val="003E58AC"/>
    <w:rsid w:val="003E6D33"/>
    <w:rsid w:val="003E6D42"/>
    <w:rsid w:val="003F0138"/>
    <w:rsid w:val="003F05A2"/>
    <w:rsid w:val="003F0C9B"/>
    <w:rsid w:val="003F1256"/>
    <w:rsid w:val="003F1CC7"/>
    <w:rsid w:val="003F2A61"/>
    <w:rsid w:val="003F305A"/>
    <w:rsid w:val="003F34DA"/>
    <w:rsid w:val="003F4616"/>
    <w:rsid w:val="003F5CC7"/>
    <w:rsid w:val="003F6A2F"/>
    <w:rsid w:val="003F6B50"/>
    <w:rsid w:val="003F6EAD"/>
    <w:rsid w:val="00400065"/>
    <w:rsid w:val="00401044"/>
    <w:rsid w:val="00401054"/>
    <w:rsid w:val="004012B0"/>
    <w:rsid w:val="0040161B"/>
    <w:rsid w:val="00401FA5"/>
    <w:rsid w:val="00403797"/>
    <w:rsid w:val="00404FF4"/>
    <w:rsid w:val="004061DE"/>
    <w:rsid w:val="004066EF"/>
    <w:rsid w:val="00406B3C"/>
    <w:rsid w:val="004070D7"/>
    <w:rsid w:val="004108A3"/>
    <w:rsid w:val="00411D02"/>
    <w:rsid w:val="00411DCC"/>
    <w:rsid w:val="00412543"/>
    <w:rsid w:val="00413E24"/>
    <w:rsid w:val="00415414"/>
    <w:rsid w:val="0041622E"/>
    <w:rsid w:val="004170FE"/>
    <w:rsid w:val="0041732B"/>
    <w:rsid w:val="00422360"/>
    <w:rsid w:val="004226D1"/>
    <w:rsid w:val="0042468C"/>
    <w:rsid w:val="00424B11"/>
    <w:rsid w:val="004254D7"/>
    <w:rsid w:val="00426F38"/>
    <w:rsid w:val="00427436"/>
    <w:rsid w:val="004301C9"/>
    <w:rsid w:val="00430498"/>
    <w:rsid w:val="00430C68"/>
    <w:rsid w:val="0043173B"/>
    <w:rsid w:val="004329B5"/>
    <w:rsid w:val="00433E04"/>
    <w:rsid w:val="00434AB0"/>
    <w:rsid w:val="00435AA6"/>
    <w:rsid w:val="00435B28"/>
    <w:rsid w:val="00440568"/>
    <w:rsid w:val="004406A4"/>
    <w:rsid w:val="004415D6"/>
    <w:rsid w:val="00441ABB"/>
    <w:rsid w:val="00442668"/>
    <w:rsid w:val="00442AEF"/>
    <w:rsid w:val="00444F8E"/>
    <w:rsid w:val="004456C2"/>
    <w:rsid w:val="004462FA"/>
    <w:rsid w:val="0044662D"/>
    <w:rsid w:val="0045004B"/>
    <w:rsid w:val="00451057"/>
    <w:rsid w:val="004512E1"/>
    <w:rsid w:val="004513F4"/>
    <w:rsid w:val="00451502"/>
    <w:rsid w:val="004522DD"/>
    <w:rsid w:val="00452ABA"/>
    <w:rsid w:val="004533EE"/>
    <w:rsid w:val="00453D94"/>
    <w:rsid w:val="00453FA2"/>
    <w:rsid w:val="0045475E"/>
    <w:rsid w:val="00455A80"/>
    <w:rsid w:val="0045741C"/>
    <w:rsid w:val="0045749D"/>
    <w:rsid w:val="00457694"/>
    <w:rsid w:val="0046060B"/>
    <w:rsid w:val="00460828"/>
    <w:rsid w:val="00460DD6"/>
    <w:rsid w:val="00462AC4"/>
    <w:rsid w:val="00464004"/>
    <w:rsid w:val="00464C90"/>
    <w:rsid w:val="00465ED2"/>
    <w:rsid w:val="00466173"/>
    <w:rsid w:val="004663CF"/>
    <w:rsid w:val="00467DAC"/>
    <w:rsid w:val="004715BD"/>
    <w:rsid w:val="00471D22"/>
    <w:rsid w:val="004721C1"/>
    <w:rsid w:val="00477E28"/>
    <w:rsid w:val="00480A29"/>
    <w:rsid w:val="00480AB8"/>
    <w:rsid w:val="00480AF4"/>
    <w:rsid w:val="00481808"/>
    <w:rsid w:val="00482DE7"/>
    <w:rsid w:val="00484AAB"/>
    <w:rsid w:val="0048614B"/>
    <w:rsid w:val="004862F5"/>
    <w:rsid w:val="004901FE"/>
    <w:rsid w:val="00490AEE"/>
    <w:rsid w:val="00490EAE"/>
    <w:rsid w:val="00491563"/>
    <w:rsid w:val="00491862"/>
    <w:rsid w:val="00493891"/>
    <w:rsid w:val="00493AEA"/>
    <w:rsid w:val="00493C02"/>
    <w:rsid w:val="004941F9"/>
    <w:rsid w:val="00497001"/>
    <w:rsid w:val="00497805"/>
    <w:rsid w:val="004A366D"/>
    <w:rsid w:val="004A38A8"/>
    <w:rsid w:val="004A436A"/>
    <w:rsid w:val="004A43D6"/>
    <w:rsid w:val="004A697B"/>
    <w:rsid w:val="004A6D98"/>
    <w:rsid w:val="004A77C8"/>
    <w:rsid w:val="004A7FA0"/>
    <w:rsid w:val="004B14EF"/>
    <w:rsid w:val="004B2075"/>
    <w:rsid w:val="004B2530"/>
    <w:rsid w:val="004B28ED"/>
    <w:rsid w:val="004B2BA4"/>
    <w:rsid w:val="004B3D42"/>
    <w:rsid w:val="004B6806"/>
    <w:rsid w:val="004B6952"/>
    <w:rsid w:val="004B702D"/>
    <w:rsid w:val="004B7CFF"/>
    <w:rsid w:val="004B7EB1"/>
    <w:rsid w:val="004C37B6"/>
    <w:rsid w:val="004C3AF4"/>
    <w:rsid w:val="004C3DD8"/>
    <w:rsid w:val="004C6D63"/>
    <w:rsid w:val="004D0B98"/>
    <w:rsid w:val="004D2216"/>
    <w:rsid w:val="004D2A80"/>
    <w:rsid w:val="004D4D37"/>
    <w:rsid w:val="004D64C5"/>
    <w:rsid w:val="004D7280"/>
    <w:rsid w:val="004D7652"/>
    <w:rsid w:val="004D7A70"/>
    <w:rsid w:val="004E0282"/>
    <w:rsid w:val="004E14E4"/>
    <w:rsid w:val="004E1F10"/>
    <w:rsid w:val="004E278C"/>
    <w:rsid w:val="004E3812"/>
    <w:rsid w:val="004E38CC"/>
    <w:rsid w:val="004E395E"/>
    <w:rsid w:val="004E3E4F"/>
    <w:rsid w:val="004E5D92"/>
    <w:rsid w:val="004E6E99"/>
    <w:rsid w:val="004F093A"/>
    <w:rsid w:val="004F3F42"/>
    <w:rsid w:val="004F53F3"/>
    <w:rsid w:val="004F5A7C"/>
    <w:rsid w:val="004F6489"/>
    <w:rsid w:val="004F64CE"/>
    <w:rsid w:val="004F774E"/>
    <w:rsid w:val="004F79F3"/>
    <w:rsid w:val="004F7A61"/>
    <w:rsid w:val="00500B8E"/>
    <w:rsid w:val="00500E8C"/>
    <w:rsid w:val="00501698"/>
    <w:rsid w:val="00502011"/>
    <w:rsid w:val="00502BF1"/>
    <w:rsid w:val="00503451"/>
    <w:rsid w:val="00503514"/>
    <w:rsid w:val="00504B2D"/>
    <w:rsid w:val="00505D43"/>
    <w:rsid w:val="005061EA"/>
    <w:rsid w:val="005064D4"/>
    <w:rsid w:val="00507AFE"/>
    <w:rsid w:val="005101F0"/>
    <w:rsid w:val="005106B1"/>
    <w:rsid w:val="00510D27"/>
    <w:rsid w:val="005115DC"/>
    <w:rsid w:val="00511BFD"/>
    <w:rsid w:val="0051215E"/>
    <w:rsid w:val="00512A72"/>
    <w:rsid w:val="00513753"/>
    <w:rsid w:val="00515A77"/>
    <w:rsid w:val="00517D7C"/>
    <w:rsid w:val="005219E6"/>
    <w:rsid w:val="00521BDA"/>
    <w:rsid w:val="00521BE5"/>
    <w:rsid w:val="005236A8"/>
    <w:rsid w:val="005237AA"/>
    <w:rsid w:val="00523F7A"/>
    <w:rsid w:val="00524FCB"/>
    <w:rsid w:val="005268A7"/>
    <w:rsid w:val="00526EF7"/>
    <w:rsid w:val="00527933"/>
    <w:rsid w:val="00531864"/>
    <w:rsid w:val="005318DB"/>
    <w:rsid w:val="00536EC9"/>
    <w:rsid w:val="005407A0"/>
    <w:rsid w:val="00540A25"/>
    <w:rsid w:val="00540A80"/>
    <w:rsid w:val="00540E7C"/>
    <w:rsid w:val="005414AA"/>
    <w:rsid w:val="00541F03"/>
    <w:rsid w:val="00542916"/>
    <w:rsid w:val="00543653"/>
    <w:rsid w:val="00543932"/>
    <w:rsid w:val="00543D97"/>
    <w:rsid w:val="005444BD"/>
    <w:rsid w:val="00544627"/>
    <w:rsid w:val="0054478E"/>
    <w:rsid w:val="0054578A"/>
    <w:rsid w:val="00545CA3"/>
    <w:rsid w:val="00546001"/>
    <w:rsid w:val="00550637"/>
    <w:rsid w:val="00550B22"/>
    <w:rsid w:val="005522D4"/>
    <w:rsid w:val="0055258D"/>
    <w:rsid w:val="00553D8E"/>
    <w:rsid w:val="005552D2"/>
    <w:rsid w:val="00556AF3"/>
    <w:rsid w:val="00556BD5"/>
    <w:rsid w:val="00557D7A"/>
    <w:rsid w:val="00560B97"/>
    <w:rsid w:val="00560DE4"/>
    <w:rsid w:val="00564B4C"/>
    <w:rsid w:val="00565376"/>
    <w:rsid w:val="005653D0"/>
    <w:rsid w:val="00565B37"/>
    <w:rsid w:val="00567837"/>
    <w:rsid w:val="00567F24"/>
    <w:rsid w:val="0057054A"/>
    <w:rsid w:val="00570F4C"/>
    <w:rsid w:val="0057118D"/>
    <w:rsid w:val="005714B8"/>
    <w:rsid w:val="00571520"/>
    <w:rsid w:val="00571548"/>
    <w:rsid w:val="00571658"/>
    <w:rsid w:val="0057230A"/>
    <w:rsid w:val="0057243B"/>
    <w:rsid w:val="005731C7"/>
    <w:rsid w:val="005734CC"/>
    <w:rsid w:val="0057456C"/>
    <w:rsid w:val="00574752"/>
    <w:rsid w:val="00574857"/>
    <w:rsid w:val="00574A85"/>
    <w:rsid w:val="00574E1D"/>
    <w:rsid w:val="005758B2"/>
    <w:rsid w:val="005761D3"/>
    <w:rsid w:val="005770C5"/>
    <w:rsid w:val="00577992"/>
    <w:rsid w:val="00577E78"/>
    <w:rsid w:val="00580A07"/>
    <w:rsid w:val="00580BA5"/>
    <w:rsid w:val="00581514"/>
    <w:rsid w:val="00581D1E"/>
    <w:rsid w:val="00582B07"/>
    <w:rsid w:val="00583B2A"/>
    <w:rsid w:val="005845C5"/>
    <w:rsid w:val="00584CB3"/>
    <w:rsid w:val="00584D96"/>
    <w:rsid w:val="00585811"/>
    <w:rsid w:val="0058624C"/>
    <w:rsid w:val="0058669B"/>
    <w:rsid w:val="005877E1"/>
    <w:rsid w:val="00592ABE"/>
    <w:rsid w:val="005932BA"/>
    <w:rsid w:val="00595056"/>
    <w:rsid w:val="00597E47"/>
    <w:rsid w:val="005A02B8"/>
    <w:rsid w:val="005A0E2D"/>
    <w:rsid w:val="005A0ED3"/>
    <w:rsid w:val="005A0F1E"/>
    <w:rsid w:val="005A11F8"/>
    <w:rsid w:val="005A1F63"/>
    <w:rsid w:val="005A280B"/>
    <w:rsid w:val="005A2D27"/>
    <w:rsid w:val="005A333A"/>
    <w:rsid w:val="005A3805"/>
    <w:rsid w:val="005A392E"/>
    <w:rsid w:val="005A3FDD"/>
    <w:rsid w:val="005A5642"/>
    <w:rsid w:val="005A7E78"/>
    <w:rsid w:val="005B0583"/>
    <w:rsid w:val="005B0897"/>
    <w:rsid w:val="005B0C64"/>
    <w:rsid w:val="005B0E43"/>
    <w:rsid w:val="005B3487"/>
    <w:rsid w:val="005B3959"/>
    <w:rsid w:val="005B4370"/>
    <w:rsid w:val="005B5445"/>
    <w:rsid w:val="005B563C"/>
    <w:rsid w:val="005B6279"/>
    <w:rsid w:val="005B765C"/>
    <w:rsid w:val="005B7A65"/>
    <w:rsid w:val="005C0931"/>
    <w:rsid w:val="005C1F5D"/>
    <w:rsid w:val="005C2361"/>
    <w:rsid w:val="005C2668"/>
    <w:rsid w:val="005C2979"/>
    <w:rsid w:val="005C3E52"/>
    <w:rsid w:val="005C46C3"/>
    <w:rsid w:val="005C53DB"/>
    <w:rsid w:val="005C58FF"/>
    <w:rsid w:val="005C61C6"/>
    <w:rsid w:val="005C652B"/>
    <w:rsid w:val="005D1403"/>
    <w:rsid w:val="005D1BAD"/>
    <w:rsid w:val="005D20F1"/>
    <w:rsid w:val="005D43C6"/>
    <w:rsid w:val="005D5997"/>
    <w:rsid w:val="005D5C84"/>
    <w:rsid w:val="005D623B"/>
    <w:rsid w:val="005D76D5"/>
    <w:rsid w:val="005E1575"/>
    <w:rsid w:val="005E1A73"/>
    <w:rsid w:val="005E1D22"/>
    <w:rsid w:val="005E379F"/>
    <w:rsid w:val="005E5F6E"/>
    <w:rsid w:val="005E650F"/>
    <w:rsid w:val="005E6B5D"/>
    <w:rsid w:val="005E71DF"/>
    <w:rsid w:val="005E74AF"/>
    <w:rsid w:val="005E7537"/>
    <w:rsid w:val="005E7805"/>
    <w:rsid w:val="005E7D48"/>
    <w:rsid w:val="005E7EED"/>
    <w:rsid w:val="005F100A"/>
    <w:rsid w:val="005F19DD"/>
    <w:rsid w:val="005F1D62"/>
    <w:rsid w:val="005F22CB"/>
    <w:rsid w:val="005F29CA"/>
    <w:rsid w:val="005F331E"/>
    <w:rsid w:val="005F4E2D"/>
    <w:rsid w:val="005F528B"/>
    <w:rsid w:val="005F58C4"/>
    <w:rsid w:val="005F670E"/>
    <w:rsid w:val="005F6B14"/>
    <w:rsid w:val="005F6F11"/>
    <w:rsid w:val="00601652"/>
    <w:rsid w:val="006016EA"/>
    <w:rsid w:val="00601DCF"/>
    <w:rsid w:val="0060246A"/>
    <w:rsid w:val="00602A3D"/>
    <w:rsid w:val="006037DF"/>
    <w:rsid w:val="0060386C"/>
    <w:rsid w:val="00604B39"/>
    <w:rsid w:val="00604D9E"/>
    <w:rsid w:val="00606F52"/>
    <w:rsid w:val="006079F9"/>
    <w:rsid w:val="00607C1F"/>
    <w:rsid w:val="00611402"/>
    <w:rsid w:val="00611441"/>
    <w:rsid w:val="00611D33"/>
    <w:rsid w:val="006120EB"/>
    <w:rsid w:val="00612FC9"/>
    <w:rsid w:val="006140EA"/>
    <w:rsid w:val="006144D9"/>
    <w:rsid w:val="006155B1"/>
    <w:rsid w:val="00615701"/>
    <w:rsid w:val="0061584E"/>
    <w:rsid w:val="00621D8A"/>
    <w:rsid w:val="006220DA"/>
    <w:rsid w:val="00622DF8"/>
    <w:rsid w:val="00623C73"/>
    <w:rsid w:val="0062442E"/>
    <w:rsid w:val="006250E5"/>
    <w:rsid w:val="00625350"/>
    <w:rsid w:val="006253E4"/>
    <w:rsid w:val="006254F9"/>
    <w:rsid w:val="0062648F"/>
    <w:rsid w:val="00630063"/>
    <w:rsid w:val="00630F85"/>
    <w:rsid w:val="006330D2"/>
    <w:rsid w:val="0063359A"/>
    <w:rsid w:val="00636003"/>
    <w:rsid w:val="00636380"/>
    <w:rsid w:val="00641250"/>
    <w:rsid w:val="00641DF5"/>
    <w:rsid w:val="00641E25"/>
    <w:rsid w:val="0064229E"/>
    <w:rsid w:val="00642A54"/>
    <w:rsid w:val="00642F0D"/>
    <w:rsid w:val="006452FA"/>
    <w:rsid w:val="00646828"/>
    <w:rsid w:val="0064690E"/>
    <w:rsid w:val="00646BD1"/>
    <w:rsid w:val="00647938"/>
    <w:rsid w:val="0065055C"/>
    <w:rsid w:val="00650A15"/>
    <w:rsid w:val="00650DCD"/>
    <w:rsid w:val="00651FD4"/>
    <w:rsid w:val="0065295A"/>
    <w:rsid w:val="00652C4A"/>
    <w:rsid w:val="00653096"/>
    <w:rsid w:val="006545B8"/>
    <w:rsid w:val="00654F8B"/>
    <w:rsid w:val="00654FE9"/>
    <w:rsid w:val="0065542F"/>
    <w:rsid w:val="00656F7F"/>
    <w:rsid w:val="00657ADD"/>
    <w:rsid w:val="00657DE4"/>
    <w:rsid w:val="00660030"/>
    <w:rsid w:val="006608BF"/>
    <w:rsid w:val="006610FA"/>
    <w:rsid w:val="00661F2E"/>
    <w:rsid w:val="006646AF"/>
    <w:rsid w:val="00664E5E"/>
    <w:rsid w:val="0066573A"/>
    <w:rsid w:val="00666898"/>
    <w:rsid w:val="00666C9B"/>
    <w:rsid w:val="00667E62"/>
    <w:rsid w:val="00670FFF"/>
    <w:rsid w:val="006743A1"/>
    <w:rsid w:val="006747EA"/>
    <w:rsid w:val="00674BE7"/>
    <w:rsid w:val="006757E2"/>
    <w:rsid w:val="00675B96"/>
    <w:rsid w:val="006760C7"/>
    <w:rsid w:val="0067712C"/>
    <w:rsid w:val="006808A7"/>
    <w:rsid w:val="00680FA0"/>
    <w:rsid w:val="006822D2"/>
    <w:rsid w:val="006824A3"/>
    <w:rsid w:val="0068464B"/>
    <w:rsid w:val="006846DA"/>
    <w:rsid w:val="00684763"/>
    <w:rsid w:val="00684810"/>
    <w:rsid w:val="00684C76"/>
    <w:rsid w:val="00685311"/>
    <w:rsid w:val="00685734"/>
    <w:rsid w:val="0068731F"/>
    <w:rsid w:val="006901D0"/>
    <w:rsid w:val="0069052A"/>
    <w:rsid w:val="00690A76"/>
    <w:rsid w:val="00691243"/>
    <w:rsid w:val="0069154D"/>
    <w:rsid w:val="00691860"/>
    <w:rsid w:val="0069371E"/>
    <w:rsid w:val="006946B8"/>
    <w:rsid w:val="00694FDE"/>
    <w:rsid w:val="00695ED9"/>
    <w:rsid w:val="006960A8"/>
    <w:rsid w:val="006964F5"/>
    <w:rsid w:val="006971EE"/>
    <w:rsid w:val="00697793"/>
    <w:rsid w:val="00697E0C"/>
    <w:rsid w:val="006A06B9"/>
    <w:rsid w:val="006A14E3"/>
    <w:rsid w:val="006A34AB"/>
    <w:rsid w:val="006A378F"/>
    <w:rsid w:val="006A383B"/>
    <w:rsid w:val="006A4046"/>
    <w:rsid w:val="006A5353"/>
    <w:rsid w:val="006A539D"/>
    <w:rsid w:val="006A5F3D"/>
    <w:rsid w:val="006A6296"/>
    <w:rsid w:val="006A7090"/>
    <w:rsid w:val="006A7FB2"/>
    <w:rsid w:val="006B1446"/>
    <w:rsid w:val="006B1C75"/>
    <w:rsid w:val="006B436C"/>
    <w:rsid w:val="006B4930"/>
    <w:rsid w:val="006B54C9"/>
    <w:rsid w:val="006B5718"/>
    <w:rsid w:val="006B66AE"/>
    <w:rsid w:val="006B6C4E"/>
    <w:rsid w:val="006C0373"/>
    <w:rsid w:val="006C0831"/>
    <w:rsid w:val="006C0998"/>
    <w:rsid w:val="006C0E33"/>
    <w:rsid w:val="006C1350"/>
    <w:rsid w:val="006C25C1"/>
    <w:rsid w:val="006C4865"/>
    <w:rsid w:val="006C4925"/>
    <w:rsid w:val="006C4D21"/>
    <w:rsid w:val="006C5F91"/>
    <w:rsid w:val="006C60B2"/>
    <w:rsid w:val="006C6311"/>
    <w:rsid w:val="006C7181"/>
    <w:rsid w:val="006C7B67"/>
    <w:rsid w:val="006D1943"/>
    <w:rsid w:val="006D2D1D"/>
    <w:rsid w:val="006D41F3"/>
    <w:rsid w:val="006D5254"/>
    <w:rsid w:val="006D537D"/>
    <w:rsid w:val="006D6330"/>
    <w:rsid w:val="006D6750"/>
    <w:rsid w:val="006D7993"/>
    <w:rsid w:val="006E09AA"/>
    <w:rsid w:val="006E1D09"/>
    <w:rsid w:val="006E3114"/>
    <w:rsid w:val="006E3361"/>
    <w:rsid w:val="006E38AD"/>
    <w:rsid w:val="006E470A"/>
    <w:rsid w:val="006E4C35"/>
    <w:rsid w:val="006E4F6F"/>
    <w:rsid w:val="006E60A3"/>
    <w:rsid w:val="006E61A5"/>
    <w:rsid w:val="006E6D84"/>
    <w:rsid w:val="006E6F13"/>
    <w:rsid w:val="006E722B"/>
    <w:rsid w:val="006E7676"/>
    <w:rsid w:val="006E7741"/>
    <w:rsid w:val="006E7D0F"/>
    <w:rsid w:val="006F0773"/>
    <w:rsid w:val="006F153D"/>
    <w:rsid w:val="006F20D5"/>
    <w:rsid w:val="006F2721"/>
    <w:rsid w:val="006F3275"/>
    <w:rsid w:val="006F3C39"/>
    <w:rsid w:val="006F44AC"/>
    <w:rsid w:val="006F4E4B"/>
    <w:rsid w:val="006F5727"/>
    <w:rsid w:val="006F5988"/>
    <w:rsid w:val="006F7DD4"/>
    <w:rsid w:val="007006D7"/>
    <w:rsid w:val="007016B1"/>
    <w:rsid w:val="00702837"/>
    <w:rsid w:val="00703A4F"/>
    <w:rsid w:val="007067F6"/>
    <w:rsid w:val="00706D94"/>
    <w:rsid w:val="00710AE2"/>
    <w:rsid w:val="00712335"/>
    <w:rsid w:val="00715E75"/>
    <w:rsid w:val="00716D7A"/>
    <w:rsid w:val="00721BBA"/>
    <w:rsid w:val="0072216F"/>
    <w:rsid w:val="00722259"/>
    <w:rsid w:val="00722E39"/>
    <w:rsid w:val="007237BE"/>
    <w:rsid w:val="007238DF"/>
    <w:rsid w:val="007258D4"/>
    <w:rsid w:val="00730AB3"/>
    <w:rsid w:val="007318F1"/>
    <w:rsid w:val="00731AD1"/>
    <w:rsid w:val="00732535"/>
    <w:rsid w:val="00734C97"/>
    <w:rsid w:val="00735EA1"/>
    <w:rsid w:val="00736F9C"/>
    <w:rsid w:val="00737280"/>
    <w:rsid w:val="007431F7"/>
    <w:rsid w:val="007433DC"/>
    <w:rsid w:val="00743B92"/>
    <w:rsid w:val="00744EBD"/>
    <w:rsid w:val="00747483"/>
    <w:rsid w:val="00747667"/>
    <w:rsid w:val="00747F74"/>
    <w:rsid w:val="00750161"/>
    <w:rsid w:val="007512B4"/>
    <w:rsid w:val="0075187A"/>
    <w:rsid w:val="007519A0"/>
    <w:rsid w:val="00751C2F"/>
    <w:rsid w:val="00752219"/>
    <w:rsid w:val="00752FFD"/>
    <w:rsid w:val="007550D2"/>
    <w:rsid w:val="00755482"/>
    <w:rsid w:val="00755F70"/>
    <w:rsid w:val="00756274"/>
    <w:rsid w:val="00757371"/>
    <w:rsid w:val="00760E17"/>
    <w:rsid w:val="0076145C"/>
    <w:rsid w:val="00762EDC"/>
    <w:rsid w:val="0076370C"/>
    <w:rsid w:val="0076385D"/>
    <w:rsid w:val="007642F4"/>
    <w:rsid w:val="00764968"/>
    <w:rsid w:val="00764A68"/>
    <w:rsid w:val="007703F5"/>
    <w:rsid w:val="00770C49"/>
    <w:rsid w:val="00774E41"/>
    <w:rsid w:val="00775289"/>
    <w:rsid w:val="00775EE1"/>
    <w:rsid w:val="00776774"/>
    <w:rsid w:val="00776A84"/>
    <w:rsid w:val="00776F14"/>
    <w:rsid w:val="00777278"/>
    <w:rsid w:val="007777D0"/>
    <w:rsid w:val="00782A2A"/>
    <w:rsid w:val="007853B5"/>
    <w:rsid w:val="00785511"/>
    <w:rsid w:val="00785ABC"/>
    <w:rsid w:val="00785E31"/>
    <w:rsid w:val="00786A03"/>
    <w:rsid w:val="00787330"/>
    <w:rsid w:val="00790457"/>
    <w:rsid w:val="00791129"/>
    <w:rsid w:val="00791D65"/>
    <w:rsid w:val="00792320"/>
    <w:rsid w:val="0079309E"/>
    <w:rsid w:val="0079313C"/>
    <w:rsid w:val="00793897"/>
    <w:rsid w:val="00793920"/>
    <w:rsid w:val="00796B16"/>
    <w:rsid w:val="00797163"/>
    <w:rsid w:val="007976C6"/>
    <w:rsid w:val="00797E1F"/>
    <w:rsid w:val="007A0E40"/>
    <w:rsid w:val="007A1521"/>
    <w:rsid w:val="007A1C06"/>
    <w:rsid w:val="007A37D3"/>
    <w:rsid w:val="007A43AD"/>
    <w:rsid w:val="007A56B7"/>
    <w:rsid w:val="007A59E5"/>
    <w:rsid w:val="007A5C7E"/>
    <w:rsid w:val="007A5F12"/>
    <w:rsid w:val="007A6056"/>
    <w:rsid w:val="007A7D94"/>
    <w:rsid w:val="007B0134"/>
    <w:rsid w:val="007B0537"/>
    <w:rsid w:val="007B3134"/>
    <w:rsid w:val="007B3C0D"/>
    <w:rsid w:val="007B5A23"/>
    <w:rsid w:val="007B5D6D"/>
    <w:rsid w:val="007B6FD3"/>
    <w:rsid w:val="007B712D"/>
    <w:rsid w:val="007B77AE"/>
    <w:rsid w:val="007C04DD"/>
    <w:rsid w:val="007C0B71"/>
    <w:rsid w:val="007C0DE5"/>
    <w:rsid w:val="007C1340"/>
    <w:rsid w:val="007C1696"/>
    <w:rsid w:val="007C1A31"/>
    <w:rsid w:val="007C1EBC"/>
    <w:rsid w:val="007C30DF"/>
    <w:rsid w:val="007C33AD"/>
    <w:rsid w:val="007C37BE"/>
    <w:rsid w:val="007C4F1F"/>
    <w:rsid w:val="007C503A"/>
    <w:rsid w:val="007C78DE"/>
    <w:rsid w:val="007D1151"/>
    <w:rsid w:val="007D2E48"/>
    <w:rsid w:val="007D34A1"/>
    <w:rsid w:val="007D4390"/>
    <w:rsid w:val="007D57BD"/>
    <w:rsid w:val="007D66C0"/>
    <w:rsid w:val="007D7B01"/>
    <w:rsid w:val="007E1D02"/>
    <w:rsid w:val="007E217E"/>
    <w:rsid w:val="007E23BB"/>
    <w:rsid w:val="007E2883"/>
    <w:rsid w:val="007E30E0"/>
    <w:rsid w:val="007E39F0"/>
    <w:rsid w:val="007E3ADC"/>
    <w:rsid w:val="007E4CD3"/>
    <w:rsid w:val="007E5927"/>
    <w:rsid w:val="007E70D0"/>
    <w:rsid w:val="007E771C"/>
    <w:rsid w:val="007F11AF"/>
    <w:rsid w:val="007F3749"/>
    <w:rsid w:val="007F6060"/>
    <w:rsid w:val="007F7AC8"/>
    <w:rsid w:val="00800211"/>
    <w:rsid w:val="008004F4"/>
    <w:rsid w:val="0080267B"/>
    <w:rsid w:val="00804A23"/>
    <w:rsid w:val="00805D29"/>
    <w:rsid w:val="00807522"/>
    <w:rsid w:val="00807CB4"/>
    <w:rsid w:val="00810494"/>
    <w:rsid w:val="00810A12"/>
    <w:rsid w:val="00811AC0"/>
    <w:rsid w:val="00812251"/>
    <w:rsid w:val="00813593"/>
    <w:rsid w:val="008149F6"/>
    <w:rsid w:val="0081767E"/>
    <w:rsid w:val="00817B08"/>
    <w:rsid w:val="00823147"/>
    <w:rsid w:val="008242D1"/>
    <w:rsid w:val="00824BAC"/>
    <w:rsid w:val="00826B53"/>
    <w:rsid w:val="008277D9"/>
    <w:rsid w:val="0083154F"/>
    <w:rsid w:val="00831C2F"/>
    <w:rsid w:val="008323CD"/>
    <w:rsid w:val="0083256F"/>
    <w:rsid w:val="00834307"/>
    <w:rsid w:val="00834C60"/>
    <w:rsid w:val="00835A7B"/>
    <w:rsid w:val="008367A5"/>
    <w:rsid w:val="0083741F"/>
    <w:rsid w:val="008377A0"/>
    <w:rsid w:val="008377C9"/>
    <w:rsid w:val="00837D6A"/>
    <w:rsid w:val="008410DF"/>
    <w:rsid w:val="0084330D"/>
    <w:rsid w:val="0084514E"/>
    <w:rsid w:val="008504CE"/>
    <w:rsid w:val="00850A46"/>
    <w:rsid w:val="00850F1A"/>
    <w:rsid w:val="00851576"/>
    <w:rsid w:val="008529D3"/>
    <w:rsid w:val="0085327C"/>
    <w:rsid w:val="0085417A"/>
    <w:rsid w:val="008552B8"/>
    <w:rsid w:val="0085541D"/>
    <w:rsid w:val="0085556C"/>
    <w:rsid w:val="008557A2"/>
    <w:rsid w:val="008579AE"/>
    <w:rsid w:val="0086117A"/>
    <w:rsid w:val="00862690"/>
    <w:rsid w:val="00862DB6"/>
    <w:rsid w:val="00864C07"/>
    <w:rsid w:val="00865D75"/>
    <w:rsid w:val="00866087"/>
    <w:rsid w:val="008677C9"/>
    <w:rsid w:val="008716FD"/>
    <w:rsid w:val="0087251F"/>
    <w:rsid w:val="00873AB7"/>
    <w:rsid w:val="008751D2"/>
    <w:rsid w:val="00877A97"/>
    <w:rsid w:val="00880869"/>
    <w:rsid w:val="00880B93"/>
    <w:rsid w:val="00881D39"/>
    <w:rsid w:val="008838D9"/>
    <w:rsid w:val="00884AD8"/>
    <w:rsid w:val="00885748"/>
    <w:rsid w:val="00885F24"/>
    <w:rsid w:val="00886955"/>
    <w:rsid w:val="00886A08"/>
    <w:rsid w:val="0089017B"/>
    <w:rsid w:val="008903A8"/>
    <w:rsid w:val="008906A0"/>
    <w:rsid w:val="00890BE9"/>
    <w:rsid w:val="00891B38"/>
    <w:rsid w:val="00892D09"/>
    <w:rsid w:val="00892D48"/>
    <w:rsid w:val="0089411C"/>
    <w:rsid w:val="00894458"/>
    <w:rsid w:val="00894EEA"/>
    <w:rsid w:val="008A107E"/>
    <w:rsid w:val="008A2AA9"/>
    <w:rsid w:val="008A2DAD"/>
    <w:rsid w:val="008A3EE6"/>
    <w:rsid w:val="008A515E"/>
    <w:rsid w:val="008A6100"/>
    <w:rsid w:val="008A6EDA"/>
    <w:rsid w:val="008B017A"/>
    <w:rsid w:val="008B12A6"/>
    <w:rsid w:val="008B3252"/>
    <w:rsid w:val="008B5517"/>
    <w:rsid w:val="008B5DF9"/>
    <w:rsid w:val="008B6D58"/>
    <w:rsid w:val="008B74B0"/>
    <w:rsid w:val="008B75E4"/>
    <w:rsid w:val="008C2777"/>
    <w:rsid w:val="008C317E"/>
    <w:rsid w:val="008C5772"/>
    <w:rsid w:val="008C5BB3"/>
    <w:rsid w:val="008C648A"/>
    <w:rsid w:val="008D1324"/>
    <w:rsid w:val="008D3233"/>
    <w:rsid w:val="008D36F2"/>
    <w:rsid w:val="008D3DF8"/>
    <w:rsid w:val="008D45B7"/>
    <w:rsid w:val="008D5324"/>
    <w:rsid w:val="008D6363"/>
    <w:rsid w:val="008D73F8"/>
    <w:rsid w:val="008D74C5"/>
    <w:rsid w:val="008E0F1E"/>
    <w:rsid w:val="008E1E47"/>
    <w:rsid w:val="008E43E8"/>
    <w:rsid w:val="008E46EC"/>
    <w:rsid w:val="008E499C"/>
    <w:rsid w:val="008E4CF4"/>
    <w:rsid w:val="008E7124"/>
    <w:rsid w:val="008E7A86"/>
    <w:rsid w:val="008F07C9"/>
    <w:rsid w:val="008F0B30"/>
    <w:rsid w:val="008F1408"/>
    <w:rsid w:val="008F151D"/>
    <w:rsid w:val="008F338A"/>
    <w:rsid w:val="008F3587"/>
    <w:rsid w:val="008F4A8D"/>
    <w:rsid w:val="008F566D"/>
    <w:rsid w:val="008F5693"/>
    <w:rsid w:val="008F5F13"/>
    <w:rsid w:val="008F606B"/>
    <w:rsid w:val="008F645C"/>
    <w:rsid w:val="008F6851"/>
    <w:rsid w:val="008F797D"/>
    <w:rsid w:val="008F7C66"/>
    <w:rsid w:val="009001D5"/>
    <w:rsid w:val="009003EC"/>
    <w:rsid w:val="00900D9D"/>
    <w:rsid w:val="00900F2C"/>
    <w:rsid w:val="009027FF"/>
    <w:rsid w:val="00902F1E"/>
    <w:rsid w:val="009040D4"/>
    <w:rsid w:val="009045B0"/>
    <w:rsid w:val="009079A6"/>
    <w:rsid w:val="009103A5"/>
    <w:rsid w:val="00910627"/>
    <w:rsid w:val="00910F47"/>
    <w:rsid w:val="00911ACF"/>
    <w:rsid w:val="00912E58"/>
    <w:rsid w:val="009141D5"/>
    <w:rsid w:val="009143BA"/>
    <w:rsid w:val="00914641"/>
    <w:rsid w:val="00914F98"/>
    <w:rsid w:val="00915CDE"/>
    <w:rsid w:val="00916801"/>
    <w:rsid w:val="00917128"/>
    <w:rsid w:val="00920237"/>
    <w:rsid w:val="00921227"/>
    <w:rsid w:val="00923846"/>
    <w:rsid w:val="00923D4A"/>
    <w:rsid w:val="009240FA"/>
    <w:rsid w:val="00924682"/>
    <w:rsid w:val="009252E9"/>
    <w:rsid w:val="00925526"/>
    <w:rsid w:val="00925C39"/>
    <w:rsid w:val="009261EC"/>
    <w:rsid w:val="00926704"/>
    <w:rsid w:val="009277F1"/>
    <w:rsid w:val="00930BBF"/>
    <w:rsid w:val="0093267F"/>
    <w:rsid w:val="009349AD"/>
    <w:rsid w:val="009352AC"/>
    <w:rsid w:val="009357B5"/>
    <w:rsid w:val="00935C01"/>
    <w:rsid w:val="00937F2F"/>
    <w:rsid w:val="00940101"/>
    <w:rsid w:val="00940E5B"/>
    <w:rsid w:val="00942123"/>
    <w:rsid w:val="0094274F"/>
    <w:rsid w:val="00942C15"/>
    <w:rsid w:val="0094353B"/>
    <w:rsid w:val="00943BD4"/>
    <w:rsid w:val="00943DF2"/>
    <w:rsid w:val="00943FBF"/>
    <w:rsid w:val="00944ECF"/>
    <w:rsid w:val="0094565D"/>
    <w:rsid w:val="0094662F"/>
    <w:rsid w:val="0094698E"/>
    <w:rsid w:val="009475E2"/>
    <w:rsid w:val="00947EF2"/>
    <w:rsid w:val="00947F90"/>
    <w:rsid w:val="00950091"/>
    <w:rsid w:val="00950CFF"/>
    <w:rsid w:val="009511A0"/>
    <w:rsid w:val="0095147B"/>
    <w:rsid w:val="0095164E"/>
    <w:rsid w:val="00951991"/>
    <w:rsid w:val="00952382"/>
    <w:rsid w:val="009524A4"/>
    <w:rsid w:val="00952D1F"/>
    <w:rsid w:val="00956D01"/>
    <w:rsid w:val="009571E0"/>
    <w:rsid w:val="00957CB3"/>
    <w:rsid w:val="00960A0F"/>
    <w:rsid w:val="00963121"/>
    <w:rsid w:val="00963D1B"/>
    <w:rsid w:val="009668C4"/>
    <w:rsid w:val="00966A5B"/>
    <w:rsid w:val="009679D1"/>
    <w:rsid w:val="00967C55"/>
    <w:rsid w:val="00970491"/>
    <w:rsid w:val="009711D3"/>
    <w:rsid w:val="00971E19"/>
    <w:rsid w:val="00972364"/>
    <w:rsid w:val="00972417"/>
    <w:rsid w:val="00972E6E"/>
    <w:rsid w:val="0097581E"/>
    <w:rsid w:val="00975C42"/>
    <w:rsid w:val="00976299"/>
    <w:rsid w:val="00977A0F"/>
    <w:rsid w:val="00977A65"/>
    <w:rsid w:val="00982FDA"/>
    <w:rsid w:val="0098422D"/>
    <w:rsid w:val="00984E8F"/>
    <w:rsid w:val="00986889"/>
    <w:rsid w:val="00986922"/>
    <w:rsid w:val="00986E6B"/>
    <w:rsid w:val="009874DB"/>
    <w:rsid w:val="00987609"/>
    <w:rsid w:val="00987827"/>
    <w:rsid w:val="0099079C"/>
    <w:rsid w:val="00991937"/>
    <w:rsid w:val="00991E8C"/>
    <w:rsid w:val="00991F53"/>
    <w:rsid w:val="00992267"/>
    <w:rsid w:val="00992897"/>
    <w:rsid w:val="0099358E"/>
    <w:rsid w:val="00993651"/>
    <w:rsid w:val="0099384E"/>
    <w:rsid w:val="00995866"/>
    <w:rsid w:val="0099661F"/>
    <w:rsid w:val="0099681F"/>
    <w:rsid w:val="00996BCE"/>
    <w:rsid w:val="00997DD2"/>
    <w:rsid w:val="009A097A"/>
    <w:rsid w:val="009A3A0B"/>
    <w:rsid w:val="009A41F4"/>
    <w:rsid w:val="009A621C"/>
    <w:rsid w:val="009A6ABB"/>
    <w:rsid w:val="009A7F1A"/>
    <w:rsid w:val="009B250F"/>
    <w:rsid w:val="009B3739"/>
    <w:rsid w:val="009B6276"/>
    <w:rsid w:val="009B6FE5"/>
    <w:rsid w:val="009B75A2"/>
    <w:rsid w:val="009C0279"/>
    <w:rsid w:val="009C0529"/>
    <w:rsid w:val="009C0E89"/>
    <w:rsid w:val="009C13B6"/>
    <w:rsid w:val="009C2BB6"/>
    <w:rsid w:val="009C33C2"/>
    <w:rsid w:val="009C37AE"/>
    <w:rsid w:val="009C4463"/>
    <w:rsid w:val="009C4B7B"/>
    <w:rsid w:val="009C6F01"/>
    <w:rsid w:val="009C7662"/>
    <w:rsid w:val="009D039B"/>
    <w:rsid w:val="009D0838"/>
    <w:rsid w:val="009D19B5"/>
    <w:rsid w:val="009D19DC"/>
    <w:rsid w:val="009D39E3"/>
    <w:rsid w:val="009D3F3A"/>
    <w:rsid w:val="009D5EBE"/>
    <w:rsid w:val="009D631A"/>
    <w:rsid w:val="009D6B4D"/>
    <w:rsid w:val="009D6EA4"/>
    <w:rsid w:val="009D78AE"/>
    <w:rsid w:val="009E03C5"/>
    <w:rsid w:val="009E05CA"/>
    <w:rsid w:val="009E0822"/>
    <w:rsid w:val="009E0B55"/>
    <w:rsid w:val="009E1F97"/>
    <w:rsid w:val="009E49D2"/>
    <w:rsid w:val="009E4FFB"/>
    <w:rsid w:val="009E550B"/>
    <w:rsid w:val="009E6B01"/>
    <w:rsid w:val="009F0C9F"/>
    <w:rsid w:val="009F1778"/>
    <w:rsid w:val="009F250C"/>
    <w:rsid w:val="009F40A6"/>
    <w:rsid w:val="009F419D"/>
    <w:rsid w:val="009F4EB0"/>
    <w:rsid w:val="009F606B"/>
    <w:rsid w:val="009F62AF"/>
    <w:rsid w:val="009F7DA3"/>
    <w:rsid w:val="00A00998"/>
    <w:rsid w:val="00A00D4D"/>
    <w:rsid w:val="00A01C72"/>
    <w:rsid w:val="00A025F7"/>
    <w:rsid w:val="00A046EA"/>
    <w:rsid w:val="00A055FA"/>
    <w:rsid w:val="00A05B04"/>
    <w:rsid w:val="00A05C13"/>
    <w:rsid w:val="00A06C57"/>
    <w:rsid w:val="00A07436"/>
    <w:rsid w:val="00A10289"/>
    <w:rsid w:val="00A111EC"/>
    <w:rsid w:val="00A11B38"/>
    <w:rsid w:val="00A125D4"/>
    <w:rsid w:val="00A128D0"/>
    <w:rsid w:val="00A1297C"/>
    <w:rsid w:val="00A16D11"/>
    <w:rsid w:val="00A16EA8"/>
    <w:rsid w:val="00A171F6"/>
    <w:rsid w:val="00A1728B"/>
    <w:rsid w:val="00A17319"/>
    <w:rsid w:val="00A20FFA"/>
    <w:rsid w:val="00A218FA"/>
    <w:rsid w:val="00A2236C"/>
    <w:rsid w:val="00A23278"/>
    <w:rsid w:val="00A2327D"/>
    <w:rsid w:val="00A2417E"/>
    <w:rsid w:val="00A26F27"/>
    <w:rsid w:val="00A2779E"/>
    <w:rsid w:val="00A27C35"/>
    <w:rsid w:val="00A3062A"/>
    <w:rsid w:val="00A3164E"/>
    <w:rsid w:val="00A317F9"/>
    <w:rsid w:val="00A31E7E"/>
    <w:rsid w:val="00A3313E"/>
    <w:rsid w:val="00A33810"/>
    <w:rsid w:val="00A33B23"/>
    <w:rsid w:val="00A33D38"/>
    <w:rsid w:val="00A34FB6"/>
    <w:rsid w:val="00A353C7"/>
    <w:rsid w:val="00A35AB5"/>
    <w:rsid w:val="00A36098"/>
    <w:rsid w:val="00A36453"/>
    <w:rsid w:val="00A37841"/>
    <w:rsid w:val="00A41602"/>
    <w:rsid w:val="00A41A54"/>
    <w:rsid w:val="00A433AB"/>
    <w:rsid w:val="00A434BC"/>
    <w:rsid w:val="00A447AF"/>
    <w:rsid w:val="00A44EAD"/>
    <w:rsid w:val="00A454EF"/>
    <w:rsid w:val="00A458C4"/>
    <w:rsid w:val="00A46B7C"/>
    <w:rsid w:val="00A537A2"/>
    <w:rsid w:val="00A53B26"/>
    <w:rsid w:val="00A53E70"/>
    <w:rsid w:val="00A53EC1"/>
    <w:rsid w:val="00A549EF"/>
    <w:rsid w:val="00A568A2"/>
    <w:rsid w:val="00A5734A"/>
    <w:rsid w:val="00A57FBB"/>
    <w:rsid w:val="00A60D3A"/>
    <w:rsid w:val="00A61483"/>
    <w:rsid w:val="00A61D42"/>
    <w:rsid w:val="00A62B8A"/>
    <w:rsid w:val="00A6320A"/>
    <w:rsid w:val="00A632BD"/>
    <w:rsid w:val="00A635EF"/>
    <w:rsid w:val="00A66345"/>
    <w:rsid w:val="00A67133"/>
    <w:rsid w:val="00A67734"/>
    <w:rsid w:val="00A700BE"/>
    <w:rsid w:val="00A7030A"/>
    <w:rsid w:val="00A70385"/>
    <w:rsid w:val="00A71166"/>
    <w:rsid w:val="00A718CA"/>
    <w:rsid w:val="00A71DB5"/>
    <w:rsid w:val="00A734E7"/>
    <w:rsid w:val="00A73ECA"/>
    <w:rsid w:val="00A75446"/>
    <w:rsid w:val="00A754F8"/>
    <w:rsid w:val="00A75863"/>
    <w:rsid w:val="00A75C0C"/>
    <w:rsid w:val="00A75E9A"/>
    <w:rsid w:val="00A760CB"/>
    <w:rsid w:val="00A76332"/>
    <w:rsid w:val="00A766F3"/>
    <w:rsid w:val="00A76952"/>
    <w:rsid w:val="00A7707B"/>
    <w:rsid w:val="00A77B37"/>
    <w:rsid w:val="00A77CE7"/>
    <w:rsid w:val="00A77E20"/>
    <w:rsid w:val="00A80047"/>
    <w:rsid w:val="00A807DB"/>
    <w:rsid w:val="00A835B4"/>
    <w:rsid w:val="00A83B6A"/>
    <w:rsid w:val="00A86190"/>
    <w:rsid w:val="00A8686E"/>
    <w:rsid w:val="00A87E48"/>
    <w:rsid w:val="00A87ED5"/>
    <w:rsid w:val="00A92608"/>
    <w:rsid w:val="00A92AC2"/>
    <w:rsid w:val="00A93A2E"/>
    <w:rsid w:val="00A93AFF"/>
    <w:rsid w:val="00A94669"/>
    <w:rsid w:val="00A9549F"/>
    <w:rsid w:val="00A95AF0"/>
    <w:rsid w:val="00A961B2"/>
    <w:rsid w:val="00A96677"/>
    <w:rsid w:val="00A9701A"/>
    <w:rsid w:val="00A97D5B"/>
    <w:rsid w:val="00AA0020"/>
    <w:rsid w:val="00AA051B"/>
    <w:rsid w:val="00AA0AD0"/>
    <w:rsid w:val="00AA0E82"/>
    <w:rsid w:val="00AA24D0"/>
    <w:rsid w:val="00AA2865"/>
    <w:rsid w:val="00AA355C"/>
    <w:rsid w:val="00AA35BC"/>
    <w:rsid w:val="00AA454E"/>
    <w:rsid w:val="00AA4DF9"/>
    <w:rsid w:val="00AA4E29"/>
    <w:rsid w:val="00AA50F6"/>
    <w:rsid w:val="00AA53DD"/>
    <w:rsid w:val="00AA637B"/>
    <w:rsid w:val="00AA656F"/>
    <w:rsid w:val="00AA71FB"/>
    <w:rsid w:val="00AA7756"/>
    <w:rsid w:val="00AA7D43"/>
    <w:rsid w:val="00AA7EE7"/>
    <w:rsid w:val="00AB00FB"/>
    <w:rsid w:val="00AB09C1"/>
    <w:rsid w:val="00AB0B23"/>
    <w:rsid w:val="00AB1809"/>
    <w:rsid w:val="00AB377B"/>
    <w:rsid w:val="00AB6343"/>
    <w:rsid w:val="00AB74AB"/>
    <w:rsid w:val="00AC0482"/>
    <w:rsid w:val="00AC0FA4"/>
    <w:rsid w:val="00AC3367"/>
    <w:rsid w:val="00AC4C10"/>
    <w:rsid w:val="00AC4FEA"/>
    <w:rsid w:val="00AC51E3"/>
    <w:rsid w:val="00AC51F6"/>
    <w:rsid w:val="00AC5622"/>
    <w:rsid w:val="00AC583A"/>
    <w:rsid w:val="00AC6663"/>
    <w:rsid w:val="00AC7D49"/>
    <w:rsid w:val="00AC7F84"/>
    <w:rsid w:val="00AD1B78"/>
    <w:rsid w:val="00AD28EC"/>
    <w:rsid w:val="00AD2A1B"/>
    <w:rsid w:val="00AD40BF"/>
    <w:rsid w:val="00AD417F"/>
    <w:rsid w:val="00AD6544"/>
    <w:rsid w:val="00AD675D"/>
    <w:rsid w:val="00AD69A9"/>
    <w:rsid w:val="00AD6D88"/>
    <w:rsid w:val="00AD726B"/>
    <w:rsid w:val="00AD7E10"/>
    <w:rsid w:val="00AE3098"/>
    <w:rsid w:val="00AE38C2"/>
    <w:rsid w:val="00AE3CD8"/>
    <w:rsid w:val="00AE422E"/>
    <w:rsid w:val="00AE45F5"/>
    <w:rsid w:val="00AE46CE"/>
    <w:rsid w:val="00AE6164"/>
    <w:rsid w:val="00AE6D08"/>
    <w:rsid w:val="00AE6DC9"/>
    <w:rsid w:val="00AE7815"/>
    <w:rsid w:val="00AE7834"/>
    <w:rsid w:val="00AF1453"/>
    <w:rsid w:val="00AF2863"/>
    <w:rsid w:val="00AF2B64"/>
    <w:rsid w:val="00AF37A4"/>
    <w:rsid w:val="00AF3AB1"/>
    <w:rsid w:val="00AF57F5"/>
    <w:rsid w:val="00AF6B44"/>
    <w:rsid w:val="00B00416"/>
    <w:rsid w:val="00B00639"/>
    <w:rsid w:val="00B006CE"/>
    <w:rsid w:val="00B01241"/>
    <w:rsid w:val="00B014E1"/>
    <w:rsid w:val="00B02A67"/>
    <w:rsid w:val="00B032F2"/>
    <w:rsid w:val="00B036DC"/>
    <w:rsid w:val="00B04587"/>
    <w:rsid w:val="00B07CF7"/>
    <w:rsid w:val="00B102A5"/>
    <w:rsid w:val="00B10812"/>
    <w:rsid w:val="00B1130A"/>
    <w:rsid w:val="00B1148A"/>
    <w:rsid w:val="00B1241F"/>
    <w:rsid w:val="00B1429D"/>
    <w:rsid w:val="00B1455A"/>
    <w:rsid w:val="00B14B71"/>
    <w:rsid w:val="00B15B04"/>
    <w:rsid w:val="00B2024F"/>
    <w:rsid w:val="00B202CB"/>
    <w:rsid w:val="00B20EE8"/>
    <w:rsid w:val="00B21572"/>
    <w:rsid w:val="00B21912"/>
    <w:rsid w:val="00B22328"/>
    <w:rsid w:val="00B23A06"/>
    <w:rsid w:val="00B24D33"/>
    <w:rsid w:val="00B25C5B"/>
    <w:rsid w:val="00B2616A"/>
    <w:rsid w:val="00B26496"/>
    <w:rsid w:val="00B2680B"/>
    <w:rsid w:val="00B26977"/>
    <w:rsid w:val="00B27B3F"/>
    <w:rsid w:val="00B27C98"/>
    <w:rsid w:val="00B27E8F"/>
    <w:rsid w:val="00B30077"/>
    <w:rsid w:val="00B32450"/>
    <w:rsid w:val="00B33B5D"/>
    <w:rsid w:val="00B33F15"/>
    <w:rsid w:val="00B355AD"/>
    <w:rsid w:val="00B35AE2"/>
    <w:rsid w:val="00B35CE5"/>
    <w:rsid w:val="00B35D51"/>
    <w:rsid w:val="00B35E67"/>
    <w:rsid w:val="00B373C9"/>
    <w:rsid w:val="00B40564"/>
    <w:rsid w:val="00B416D5"/>
    <w:rsid w:val="00B4363F"/>
    <w:rsid w:val="00B4370E"/>
    <w:rsid w:val="00B4414A"/>
    <w:rsid w:val="00B44F0E"/>
    <w:rsid w:val="00B451E9"/>
    <w:rsid w:val="00B46829"/>
    <w:rsid w:val="00B474E9"/>
    <w:rsid w:val="00B4776B"/>
    <w:rsid w:val="00B5059F"/>
    <w:rsid w:val="00B50609"/>
    <w:rsid w:val="00B514B1"/>
    <w:rsid w:val="00B5315A"/>
    <w:rsid w:val="00B54617"/>
    <w:rsid w:val="00B5691C"/>
    <w:rsid w:val="00B56971"/>
    <w:rsid w:val="00B5734A"/>
    <w:rsid w:val="00B57ABE"/>
    <w:rsid w:val="00B57C84"/>
    <w:rsid w:val="00B607D7"/>
    <w:rsid w:val="00B60C6B"/>
    <w:rsid w:val="00B611D3"/>
    <w:rsid w:val="00B61942"/>
    <w:rsid w:val="00B62418"/>
    <w:rsid w:val="00B64D06"/>
    <w:rsid w:val="00B66A9D"/>
    <w:rsid w:val="00B715BE"/>
    <w:rsid w:val="00B715F8"/>
    <w:rsid w:val="00B72F1A"/>
    <w:rsid w:val="00B737F1"/>
    <w:rsid w:val="00B73DCB"/>
    <w:rsid w:val="00B73F8E"/>
    <w:rsid w:val="00B7458C"/>
    <w:rsid w:val="00B76921"/>
    <w:rsid w:val="00B76AAE"/>
    <w:rsid w:val="00B76F0C"/>
    <w:rsid w:val="00B80224"/>
    <w:rsid w:val="00B80F0B"/>
    <w:rsid w:val="00B81A0B"/>
    <w:rsid w:val="00B82771"/>
    <w:rsid w:val="00B83439"/>
    <w:rsid w:val="00B83686"/>
    <w:rsid w:val="00B905C1"/>
    <w:rsid w:val="00B92BB3"/>
    <w:rsid w:val="00B9385E"/>
    <w:rsid w:val="00B9418E"/>
    <w:rsid w:val="00B94D23"/>
    <w:rsid w:val="00B96956"/>
    <w:rsid w:val="00B96EE2"/>
    <w:rsid w:val="00BA08ED"/>
    <w:rsid w:val="00BA0A16"/>
    <w:rsid w:val="00BA1234"/>
    <w:rsid w:val="00BA1491"/>
    <w:rsid w:val="00BA45FB"/>
    <w:rsid w:val="00BA5D0B"/>
    <w:rsid w:val="00BA6CFD"/>
    <w:rsid w:val="00BA761C"/>
    <w:rsid w:val="00BB000D"/>
    <w:rsid w:val="00BB0539"/>
    <w:rsid w:val="00BB0868"/>
    <w:rsid w:val="00BB1494"/>
    <w:rsid w:val="00BB16CA"/>
    <w:rsid w:val="00BB19C2"/>
    <w:rsid w:val="00BB2069"/>
    <w:rsid w:val="00BB2742"/>
    <w:rsid w:val="00BB2D3F"/>
    <w:rsid w:val="00BB4BA3"/>
    <w:rsid w:val="00BB5604"/>
    <w:rsid w:val="00BB5CE8"/>
    <w:rsid w:val="00BB700E"/>
    <w:rsid w:val="00BB7ABA"/>
    <w:rsid w:val="00BC00E6"/>
    <w:rsid w:val="00BC00FF"/>
    <w:rsid w:val="00BC0472"/>
    <w:rsid w:val="00BC05E9"/>
    <w:rsid w:val="00BC0EB1"/>
    <w:rsid w:val="00BC1BCB"/>
    <w:rsid w:val="00BC2874"/>
    <w:rsid w:val="00BC5241"/>
    <w:rsid w:val="00BC53A4"/>
    <w:rsid w:val="00BC594C"/>
    <w:rsid w:val="00BC6B0B"/>
    <w:rsid w:val="00BD283A"/>
    <w:rsid w:val="00BD3365"/>
    <w:rsid w:val="00BD44BA"/>
    <w:rsid w:val="00BD5A1F"/>
    <w:rsid w:val="00BD6002"/>
    <w:rsid w:val="00BD66D0"/>
    <w:rsid w:val="00BD7946"/>
    <w:rsid w:val="00BE05DC"/>
    <w:rsid w:val="00BE07DD"/>
    <w:rsid w:val="00BE1023"/>
    <w:rsid w:val="00BE166F"/>
    <w:rsid w:val="00BE23D0"/>
    <w:rsid w:val="00BE2455"/>
    <w:rsid w:val="00BE2AF2"/>
    <w:rsid w:val="00BE4CEB"/>
    <w:rsid w:val="00BE4E20"/>
    <w:rsid w:val="00BE4F4A"/>
    <w:rsid w:val="00BE56B9"/>
    <w:rsid w:val="00BE6221"/>
    <w:rsid w:val="00BE6C06"/>
    <w:rsid w:val="00BE765A"/>
    <w:rsid w:val="00BE7B33"/>
    <w:rsid w:val="00BF0D1D"/>
    <w:rsid w:val="00BF0ECF"/>
    <w:rsid w:val="00BF2173"/>
    <w:rsid w:val="00BF2399"/>
    <w:rsid w:val="00BF33CC"/>
    <w:rsid w:val="00BF37F9"/>
    <w:rsid w:val="00BF3EFC"/>
    <w:rsid w:val="00BF6D9A"/>
    <w:rsid w:val="00C0023C"/>
    <w:rsid w:val="00C0093B"/>
    <w:rsid w:val="00C00D47"/>
    <w:rsid w:val="00C0214D"/>
    <w:rsid w:val="00C0226D"/>
    <w:rsid w:val="00C025BD"/>
    <w:rsid w:val="00C03453"/>
    <w:rsid w:val="00C0347F"/>
    <w:rsid w:val="00C03F8B"/>
    <w:rsid w:val="00C05043"/>
    <w:rsid w:val="00C053C7"/>
    <w:rsid w:val="00C056E6"/>
    <w:rsid w:val="00C059E1"/>
    <w:rsid w:val="00C06001"/>
    <w:rsid w:val="00C0615C"/>
    <w:rsid w:val="00C06704"/>
    <w:rsid w:val="00C0696E"/>
    <w:rsid w:val="00C06994"/>
    <w:rsid w:val="00C06C90"/>
    <w:rsid w:val="00C0750C"/>
    <w:rsid w:val="00C112AD"/>
    <w:rsid w:val="00C12B1A"/>
    <w:rsid w:val="00C1501A"/>
    <w:rsid w:val="00C2059F"/>
    <w:rsid w:val="00C238E2"/>
    <w:rsid w:val="00C23DD9"/>
    <w:rsid w:val="00C24238"/>
    <w:rsid w:val="00C243C2"/>
    <w:rsid w:val="00C24753"/>
    <w:rsid w:val="00C252A3"/>
    <w:rsid w:val="00C2536A"/>
    <w:rsid w:val="00C2582A"/>
    <w:rsid w:val="00C2675F"/>
    <w:rsid w:val="00C276C4"/>
    <w:rsid w:val="00C27F8B"/>
    <w:rsid w:val="00C27FED"/>
    <w:rsid w:val="00C30202"/>
    <w:rsid w:val="00C3072F"/>
    <w:rsid w:val="00C307A8"/>
    <w:rsid w:val="00C3095A"/>
    <w:rsid w:val="00C30E09"/>
    <w:rsid w:val="00C31514"/>
    <w:rsid w:val="00C3346C"/>
    <w:rsid w:val="00C338E4"/>
    <w:rsid w:val="00C34D04"/>
    <w:rsid w:val="00C36D1D"/>
    <w:rsid w:val="00C374FC"/>
    <w:rsid w:val="00C37CD3"/>
    <w:rsid w:val="00C40718"/>
    <w:rsid w:val="00C41AAF"/>
    <w:rsid w:val="00C433AF"/>
    <w:rsid w:val="00C43F39"/>
    <w:rsid w:val="00C44304"/>
    <w:rsid w:val="00C4477B"/>
    <w:rsid w:val="00C45D3C"/>
    <w:rsid w:val="00C462B0"/>
    <w:rsid w:val="00C463FA"/>
    <w:rsid w:val="00C46C95"/>
    <w:rsid w:val="00C47B32"/>
    <w:rsid w:val="00C506EF"/>
    <w:rsid w:val="00C507F2"/>
    <w:rsid w:val="00C50DEF"/>
    <w:rsid w:val="00C5128D"/>
    <w:rsid w:val="00C52929"/>
    <w:rsid w:val="00C5357F"/>
    <w:rsid w:val="00C53D3C"/>
    <w:rsid w:val="00C568E5"/>
    <w:rsid w:val="00C56930"/>
    <w:rsid w:val="00C5764F"/>
    <w:rsid w:val="00C5777D"/>
    <w:rsid w:val="00C579F4"/>
    <w:rsid w:val="00C60C0E"/>
    <w:rsid w:val="00C61B62"/>
    <w:rsid w:val="00C61BE3"/>
    <w:rsid w:val="00C6242C"/>
    <w:rsid w:val="00C6252C"/>
    <w:rsid w:val="00C62DBB"/>
    <w:rsid w:val="00C63D15"/>
    <w:rsid w:val="00C647A6"/>
    <w:rsid w:val="00C655F4"/>
    <w:rsid w:val="00C65883"/>
    <w:rsid w:val="00C65A7F"/>
    <w:rsid w:val="00C67200"/>
    <w:rsid w:val="00C67869"/>
    <w:rsid w:val="00C67F6A"/>
    <w:rsid w:val="00C70B52"/>
    <w:rsid w:val="00C711FF"/>
    <w:rsid w:val="00C712FF"/>
    <w:rsid w:val="00C71730"/>
    <w:rsid w:val="00C71E2B"/>
    <w:rsid w:val="00C71F56"/>
    <w:rsid w:val="00C73A6F"/>
    <w:rsid w:val="00C75D77"/>
    <w:rsid w:val="00C7702E"/>
    <w:rsid w:val="00C77912"/>
    <w:rsid w:val="00C77A25"/>
    <w:rsid w:val="00C816BC"/>
    <w:rsid w:val="00C82075"/>
    <w:rsid w:val="00C82402"/>
    <w:rsid w:val="00C831E2"/>
    <w:rsid w:val="00C83276"/>
    <w:rsid w:val="00C839D9"/>
    <w:rsid w:val="00C84003"/>
    <w:rsid w:val="00C84A43"/>
    <w:rsid w:val="00C84DAC"/>
    <w:rsid w:val="00C85295"/>
    <w:rsid w:val="00C85642"/>
    <w:rsid w:val="00C90A9F"/>
    <w:rsid w:val="00C910CC"/>
    <w:rsid w:val="00C91192"/>
    <w:rsid w:val="00C93571"/>
    <w:rsid w:val="00C964F9"/>
    <w:rsid w:val="00C96C5F"/>
    <w:rsid w:val="00C96D88"/>
    <w:rsid w:val="00C977EE"/>
    <w:rsid w:val="00C978DE"/>
    <w:rsid w:val="00CA01A4"/>
    <w:rsid w:val="00CA0F03"/>
    <w:rsid w:val="00CA3BC5"/>
    <w:rsid w:val="00CA4308"/>
    <w:rsid w:val="00CA4412"/>
    <w:rsid w:val="00CA5450"/>
    <w:rsid w:val="00CA7135"/>
    <w:rsid w:val="00CA72E6"/>
    <w:rsid w:val="00CA7361"/>
    <w:rsid w:val="00CA777F"/>
    <w:rsid w:val="00CB0D25"/>
    <w:rsid w:val="00CB117A"/>
    <w:rsid w:val="00CB12A5"/>
    <w:rsid w:val="00CB152B"/>
    <w:rsid w:val="00CB1D36"/>
    <w:rsid w:val="00CB2208"/>
    <w:rsid w:val="00CB2CA4"/>
    <w:rsid w:val="00CB3C11"/>
    <w:rsid w:val="00CB4DE6"/>
    <w:rsid w:val="00CB555A"/>
    <w:rsid w:val="00CB5CBA"/>
    <w:rsid w:val="00CB65DF"/>
    <w:rsid w:val="00CB6B26"/>
    <w:rsid w:val="00CC1A96"/>
    <w:rsid w:val="00CC23B1"/>
    <w:rsid w:val="00CC2C04"/>
    <w:rsid w:val="00CC3DDE"/>
    <w:rsid w:val="00CC417A"/>
    <w:rsid w:val="00CC48EF"/>
    <w:rsid w:val="00CC49E2"/>
    <w:rsid w:val="00CC5D95"/>
    <w:rsid w:val="00CC76B7"/>
    <w:rsid w:val="00CD0213"/>
    <w:rsid w:val="00CD041B"/>
    <w:rsid w:val="00CD0799"/>
    <w:rsid w:val="00CD0D69"/>
    <w:rsid w:val="00CD1E52"/>
    <w:rsid w:val="00CD5076"/>
    <w:rsid w:val="00CD6347"/>
    <w:rsid w:val="00CD6B8A"/>
    <w:rsid w:val="00CD7264"/>
    <w:rsid w:val="00CD766C"/>
    <w:rsid w:val="00CD7F29"/>
    <w:rsid w:val="00CD7F97"/>
    <w:rsid w:val="00CE0E54"/>
    <w:rsid w:val="00CE18F9"/>
    <w:rsid w:val="00CE1C5F"/>
    <w:rsid w:val="00CE262A"/>
    <w:rsid w:val="00CE2783"/>
    <w:rsid w:val="00CE3810"/>
    <w:rsid w:val="00CE6FFE"/>
    <w:rsid w:val="00CE7293"/>
    <w:rsid w:val="00CF15F4"/>
    <w:rsid w:val="00CF199E"/>
    <w:rsid w:val="00CF22FF"/>
    <w:rsid w:val="00CF3C90"/>
    <w:rsid w:val="00CF42D3"/>
    <w:rsid w:val="00CF5F04"/>
    <w:rsid w:val="00CF76B1"/>
    <w:rsid w:val="00CF7F13"/>
    <w:rsid w:val="00D00ACC"/>
    <w:rsid w:val="00D014D6"/>
    <w:rsid w:val="00D0199F"/>
    <w:rsid w:val="00D01D37"/>
    <w:rsid w:val="00D02735"/>
    <w:rsid w:val="00D064B7"/>
    <w:rsid w:val="00D066BA"/>
    <w:rsid w:val="00D11293"/>
    <w:rsid w:val="00D154A1"/>
    <w:rsid w:val="00D156A3"/>
    <w:rsid w:val="00D16110"/>
    <w:rsid w:val="00D1666C"/>
    <w:rsid w:val="00D2033D"/>
    <w:rsid w:val="00D210F3"/>
    <w:rsid w:val="00D213FE"/>
    <w:rsid w:val="00D21A14"/>
    <w:rsid w:val="00D21FCE"/>
    <w:rsid w:val="00D2292A"/>
    <w:rsid w:val="00D22D6E"/>
    <w:rsid w:val="00D23D60"/>
    <w:rsid w:val="00D23F88"/>
    <w:rsid w:val="00D25354"/>
    <w:rsid w:val="00D2576D"/>
    <w:rsid w:val="00D264B7"/>
    <w:rsid w:val="00D2725A"/>
    <w:rsid w:val="00D311D1"/>
    <w:rsid w:val="00D32038"/>
    <w:rsid w:val="00D334DE"/>
    <w:rsid w:val="00D353AE"/>
    <w:rsid w:val="00D358B2"/>
    <w:rsid w:val="00D358B9"/>
    <w:rsid w:val="00D35B06"/>
    <w:rsid w:val="00D36019"/>
    <w:rsid w:val="00D377F5"/>
    <w:rsid w:val="00D37977"/>
    <w:rsid w:val="00D40F8C"/>
    <w:rsid w:val="00D437F9"/>
    <w:rsid w:val="00D44C72"/>
    <w:rsid w:val="00D46340"/>
    <w:rsid w:val="00D50203"/>
    <w:rsid w:val="00D507A5"/>
    <w:rsid w:val="00D50986"/>
    <w:rsid w:val="00D51230"/>
    <w:rsid w:val="00D543E2"/>
    <w:rsid w:val="00D5594A"/>
    <w:rsid w:val="00D55D19"/>
    <w:rsid w:val="00D561E5"/>
    <w:rsid w:val="00D570A1"/>
    <w:rsid w:val="00D60929"/>
    <w:rsid w:val="00D61921"/>
    <w:rsid w:val="00D6276D"/>
    <w:rsid w:val="00D62831"/>
    <w:rsid w:val="00D62B98"/>
    <w:rsid w:val="00D630DD"/>
    <w:rsid w:val="00D63237"/>
    <w:rsid w:val="00D64610"/>
    <w:rsid w:val="00D64B1E"/>
    <w:rsid w:val="00D65D21"/>
    <w:rsid w:val="00D66685"/>
    <w:rsid w:val="00D66CFB"/>
    <w:rsid w:val="00D67B95"/>
    <w:rsid w:val="00D67D03"/>
    <w:rsid w:val="00D705A2"/>
    <w:rsid w:val="00D73398"/>
    <w:rsid w:val="00D742E8"/>
    <w:rsid w:val="00D74B0C"/>
    <w:rsid w:val="00D76506"/>
    <w:rsid w:val="00D77773"/>
    <w:rsid w:val="00D81BD9"/>
    <w:rsid w:val="00D829E4"/>
    <w:rsid w:val="00D82CA4"/>
    <w:rsid w:val="00D8322B"/>
    <w:rsid w:val="00D8515B"/>
    <w:rsid w:val="00D8529D"/>
    <w:rsid w:val="00D85862"/>
    <w:rsid w:val="00D91865"/>
    <w:rsid w:val="00D920DD"/>
    <w:rsid w:val="00D9259B"/>
    <w:rsid w:val="00D94168"/>
    <w:rsid w:val="00D944EA"/>
    <w:rsid w:val="00D95E0D"/>
    <w:rsid w:val="00D9644A"/>
    <w:rsid w:val="00D975A5"/>
    <w:rsid w:val="00D9762B"/>
    <w:rsid w:val="00D9776D"/>
    <w:rsid w:val="00DA01FD"/>
    <w:rsid w:val="00DA1441"/>
    <w:rsid w:val="00DA2237"/>
    <w:rsid w:val="00DA2FBE"/>
    <w:rsid w:val="00DA3E97"/>
    <w:rsid w:val="00DA501B"/>
    <w:rsid w:val="00DA5CD9"/>
    <w:rsid w:val="00DA6277"/>
    <w:rsid w:val="00DA6A7D"/>
    <w:rsid w:val="00DA773B"/>
    <w:rsid w:val="00DB1D62"/>
    <w:rsid w:val="00DB1E82"/>
    <w:rsid w:val="00DB1EF0"/>
    <w:rsid w:val="00DB2E00"/>
    <w:rsid w:val="00DB4E07"/>
    <w:rsid w:val="00DB5E3F"/>
    <w:rsid w:val="00DB7053"/>
    <w:rsid w:val="00DB7C4F"/>
    <w:rsid w:val="00DC1C46"/>
    <w:rsid w:val="00DC1D87"/>
    <w:rsid w:val="00DC1F0C"/>
    <w:rsid w:val="00DC1F66"/>
    <w:rsid w:val="00DC289E"/>
    <w:rsid w:val="00DC290D"/>
    <w:rsid w:val="00DC30A6"/>
    <w:rsid w:val="00DC407C"/>
    <w:rsid w:val="00DC4165"/>
    <w:rsid w:val="00DC446D"/>
    <w:rsid w:val="00DC5280"/>
    <w:rsid w:val="00DC537F"/>
    <w:rsid w:val="00DC5793"/>
    <w:rsid w:val="00DC75F0"/>
    <w:rsid w:val="00DD2ABC"/>
    <w:rsid w:val="00DD3F95"/>
    <w:rsid w:val="00DD4B57"/>
    <w:rsid w:val="00DD52E6"/>
    <w:rsid w:val="00DD5414"/>
    <w:rsid w:val="00DD72E2"/>
    <w:rsid w:val="00DD7DEF"/>
    <w:rsid w:val="00DE051C"/>
    <w:rsid w:val="00DE2462"/>
    <w:rsid w:val="00DE2593"/>
    <w:rsid w:val="00DE5C59"/>
    <w:rsid w:val="00DE683F"/>
    <w:rsid w:val="00DE6F89"/>
    <w:rsid w:val="00DE7564"/>
    <w:rsid w:val="00DE7812"/>
    <w:rsid w:val="00DE7D12"/>
    <w:rsid w:val="00DF2048"/>
    <w:rsid w:val="00DF4C47"/>
    <w:rsid w:val="00DF5000"/>
    <w:rsid w:val="00DF5258"/>
    <w:rsid w:val="00DF589F"/>
    <w:rsid w:val="00E0169F"/>
    <w:rsid w:val="00E01BB3"/>
    <w:rsid w:val="00E01F34"/>
    <w:rsid w:val="00E0471C"/>
    <w:rsid w:val="00E0471D"/>
    <w:rsid w:val="00E0483D"/>
    <w:rsid w:val="00E048F0"/>
    <w:rsid w:val="00E05DD4"/>
    <w:rsid w:val="00E06BA8"/>
    <w:rsid w:val="00E06FD5"/>
    <w:rsid w:val="00E07773"/>
    <w:rsid w:val="00E07B57"/>
    <w:rsid w:val="00E12169"/>
    <w:rsid w:val="00E121C5"/>
    <w:rsid w:val="00E127AA"/>
    <w:rsid w:val="00E13A18"/>
    <w:rsid w:val="00E1706D"/>
    <w:rsid w:val="00E1770E"/>
    <w:rsid w:val="00E178B9"/>
    <w:rsid w:val="00E20050"/>
    <w:rsid w:val="00E205CC"/>
    <w:rsid w:val="00E217FF"/>
    <w:rsid w:val="00E23433"/>
    <w:rsid w:val="00E23DFE"/>
    <w:rsid w:val="00E23F4D"/>
    <w:rsid w:val="00E24215"/>
    <w:rsid w:val="00E25144"/>
    <w:rsid w:val="00E264E2"/>
    <w:rsid w:val="00E27BAE"/>
    <w:rsid w:val="00E30F01"/>
    <w:rsid w:val="00E316B5"/>
    <w:rsid w:val="00E33386"/>
    <w:rsid w:val="00E3559D"/>
    <w:rsid w:val="00E35EA7"/>
    <w:rsid w:val="00E3689C"/>
    <w:rsid w:val="00E37309"/>
    <w:rsid w:val="00E37B06"/>
    <w:rsid w:val="00E4056D"/>
    <w:rsid w:val="00E408C5"/>
    <w:rsid w:val="00E43F1C"/>
    <w:rsid w:val="00E44976"/>
    <w:rsid w:val="00E44A6B"/>
    <w:rsid w:val="00E45DC2"/>
    <w:rsid w:val="00E45E85"/>
    <w:rsid w:val="00E50627"/>
    <w:rsid w:val="00E53252"/>
    <w:rsid w:val="00E54472"/>
    <w:rsid w:val="00E5539D"/>
    <w:rsid w:val="00E565BA"/>
    <w:rsid w:val="00E578B8"/>
    <w:rsid w:val="00E57C92"/>
    <w:rsid w:val="00E64624"/>
    <w:rsid w:val="00E64888"/>
    <w:rsid w:val="00E65F0F"/>
    <w:rsid w:val="00E6676C"/>
    <w:rsid w:val="00E67003"/>
    <w:rsid w:val="00E70770"/>
    <w:rsid w:val="00E710F3"/>
    <w:rsid w:val="00E73051"/>
    <w:rsid w:val="00E73833"/>
    <w:rsid w:val="00E73A73"/>
    <w:rsid w:val="00E768E3"/>
    <w:rsid w:val="00E76BA1"/>
    <w:rsid w:val="00E77634"/>
    <w:rsid w:val="00E7798E"/>
    <w:rsid w:val="00E80AC4"/>
    <w:rsid w:val="00E8144A"/>
    <w:rsid w:val="00E81582"/>
    <w:rsid w:val="00E81945"/>
    <w:rsid w:val="00E825DC"/>
    <w:rsid w:val="00E82600"/>
    <w:rsid w:val="00E82A8D"/>
    <w:rsid w:val="00E84308"/>
    <w:rsid w:val="00E85970"/>
    <w:rsid w:val="00E868A1"/>
    <w:rsid w:val="00E87472"/>
    <w:rsid w:val="00E8747A"/>
    <w:rsid w:val="00E879DC"/>
    <w:rsid w:val="00E87BBB"/>
    <w:rsid w:val="00E90DF9"/>
    <w:rsid w:val="00E93E79"/>
    <w:rsid w:val="00E94133"/>
    <w:rsid w:val="00E9428F"/>
    <w:rsid w:val="00E95C3A"/>
    <w:rsid w:val="00E96E44"/>
    <w:rsid w:val="00E9784B"/>
    <w:rsid w:val="00E97BF9"/>
    <w:rsid w:val="00EA04CE"/>
    <w:rsid w:val="00EA100E"/>
    <w:rsid w:val="00EA13B8"/>
    <w:rsid w:val="00EA1711"/>
    <w:rsid w:val="00EA178D"/>
    <w:rsid w:val="00EA1976"/>
    <w:rsid w:val="00EA1D9D"/>
    <w:rsid w:val="00EA2406"/>
    <w:rsid w:val="00EA27C4"/>
    <w:rsid w:val="00EA4538"/>
    <w:rsid w:val="00EA4E6E"/>
    <w:rsid w:val="00EA5F6B"/>
    <w:rsid w:val="00EA63C6"/>
    <w:rsid w:val="00EA7F92"/>
    <w:rsid w:val="00EB00DD"/>
    <w:rsid w:val="00EB0DCD"/>
    <w:rsid w:val="00EB1BC5"/>
    <w:rsid w:val="00EB1F55"/>
    <w:rsid w:val="00EB239D"/>
    <w:rsid w:val="00EB2497"/>
    <w:rsid w:val="00EB28FE"/>
    <w:rsid w:val="00EB4948"/>
    <w:rsid w:val="00EB5662"/>
    <w:rsid w:val="00EC06D8"/>
    <w:rsid w:val="00EC0B89"/>
    <w:rsid w:val="00EC13CD"/>
    <w:rsid w:val="00EC1A8A"/>
    <w:rsid w:val="00EC27FA"/>
    <w:rsid w:val="00EC2DE0"/>
    <w:rsid w:val="00EC40C3"/>
    <w:rsid w:val="00EC63EC"/>
    <w:rsid w:val="00EC6714"/>
    <w:rsid w:val="00EC6B0C"/>
    <w:rsid w:val="00EC6D63"/>
    <w:rsid w:val="00EC78F6"/>
    <w:rsid w:val="00ED0E32"/>
    <w:rsid w:val="00ED174B"/>
    <w:rsid w:val="00ED1D60"/>
    <w:rsid w:val="00ED3731"/>
    <w:rsid w:val="00ED4637"/>
    <w:rsid w:val="00ED4FD7"/>
    <w:rsid w:val="00ED7283"/>
    <w:rsid w:val="00ED7340"/>
    <w:rsid w:val="00ED79FA"/>
    <w:rsid w:val="00EE00ED"/>
    <w:rsid w:val="00EE0DF4"/>
    <w:rsid w:val="00EE136A"/>
    <w:rsid w:val="00EE2624"/>
    <w:rsid w:val="00EE2F67"/>
    <w:rsid w:val="00EE3410"/>
    <w:rsid w:val="00EE3E66"/>
    <w:rsid w:val="00EE4C8C"/>
    <w:rsid w:val="00EE7229"/>
    <w:rsid w:val="00EE7AF6"/>
    <w:rsid w:val="00EF0DCD"/>
    <w:rsid w:val="00EF12D2"/>
    <w:rsid w:val="00EF1C91"/>
    <w:rsid w:val="00EF1F1F"/>
    <w:rsid w:val="00EF275E"/>
    <w:rsid w:val="00EF27D5"/>
    <w:rsid w:val="00EF3EE6"/>
    <w:rsid w:val="00EF3FA2"/>
    <w:rsid w:val="00EF426E"/>
    <w:rsid w:val="00EF4545"/>
    <w:rsid w:val="00EF4AE1"/>
    <w:rsid w:val="00EF5237"/>
    <w:rsid w:val="00EF7E2E"/>
    <w:rsid w:val="00F0010A"/>
    <w:rsid w:val="00F01833"/>
    <w:rsid w:val="00F0188C"/>
    <w:rsid w:val="00F02BE9"/>
    <w:rsid w:val="00F03171"/>
    <w:rsid w:val="00F0607B"/>
    <w:rsid w:val="00F060C2"/>
    <w:rsid w:val="00F073C5"/>
    <w:rsid w:val="00F10344"/>
    <w:rsid w:val="00F111CC"/>
    <w:rsid w:val="00F1363A"/>
    <w:rsid w:val="00F148F4"/>
    <w:rsid w:val="00F14D14"/>
    <w:rsid w:val="00F158C3"/>
    <w:rsid w:val="00F16AC1"/>
    <w:rsid w:val="00F16DCE"/>
    <w:rsid w:val="00F173BA"/>
    <w:rsid w:val="00F21486"/>
    <w:rsid w:val="00F23748"/>
    <w:rsid w:val="00F25014"/>
    <w:rsid w:val="00F250BE"/>
    <w:rsid w:val="00F25F84"/>
    <w:rsid w:val="00F26EB6"/>
    <w:rsid w:val="00F27536"/>
    <w:rsid w:val="00F27684"/>
    <w:rsid w:val="00F27FF9"/>
    <w:rsid w:val="00F311A4"/>
    <w:rsid w:val="00F33A8B"/>
    <w:rsid w:val="00F33CE4"/>
    <w:rsid w:val="00F366CA"/>
    <w:rsid w:val="00F374E3"/>
    <w:rsid w:val="00F44002"/>
    <w:rsid w:val="00F440E1"/>
    <w:rsid w:val="00F4453F"/>
    <w:rsid w:val="00F4475A"/>
    <w:rsid w:val="00F44926"/>
    <w:rsid w:val="00F46E09"/>
    <w:rsid w:val="00F47124"/>
    <w:rsid w:val="00F50103"/>
    <w:rsid w:val="00F508BB"/>
    <w:rsid w:val="00F51775"/>
    <w:rsid w:val="00F51EEE"/>
    <w:rsid w:val="00F52288"/>
    <w:rsid w:val="00F54170"/>
    <w:rsid w:val="00F5419B"/>
    <w:rsid w:val="00F54829"/>
    <w:rsid w:val="00F55E46"/>
    <w:rsid w:val="00F56670"/>
    <w:rsid w:val="00F57A6C"/>
    <w:rsid w:val="00F6016C"/>
    <w:rsid w:val="00F60623"/>
    <w:rsid w:val="00F6139D"/>
    <w:rsid w:val="00F61CAE"/>
    <w:rsid w:val="00F61D0F"/>
    <w:rsid w:val="00F62659"/>
    <w:rsid w:val="00F653B6"/>
    <w:rsid w:val="00F654FF"/>
    <w:rsid w:val="00F65921"/>
    <w:rsid w:val="00F67165"/>
    <w:rsid w:val="00F70E23"/>
    <w:rsid w:val="00F71081"/>
    <w:rsid w:val="00F7233C"/>
    <w:rsid w:val="00F72B86"/>
    <w:rsid w:val="00F733EC"/>
    <w:rsid w:val="00F73B57"/>
    <w:rsid w:val="00F74797"/>
    <w:rsid w:val="00F74A7B"/>
    <w:rsid w:val="00F76102"/>
    <w:rsid w:val="00F77545"/>
    <w:rsid w:val="00F80F3B"/>
    <w:rsid w:val="00F82839"/>
    <w:rsid w:val="00F832E9"/>
    <w:rsid w:val="00F83A57"/>
    <w:rsid w:val="00F83B60"/>
    <w:rsid w:val="00F8458B"/>
    <w:rsid w:val="00F85398"/>
    <w:rsid w:val="00F853ED"/>
    <w:rsid w:val="00F86FDF"/>
    <w:rsid w:val="00F874B7"/>
    <w:rsid w:val="00F90590"/>
    <w:rsid w:val="00F90A44"/>
    <w:rsid w:val="00F91220"/>
    <w:rsid w:val="00F91255"/>
    <w:rsid w:val="00F91F80"/>
    <w:rsid w:val="00F9253E"/>
    <w:rsid w:val="00F93278"/>
    <w:rsid w:val="00F93500"/>
    <w:rsid w:val="00F94802"/>
    <w:rsid w:val="00F95086"/>
    <w:rsid w:val="00F960C1"/>
    <w:rsid w:val="00F96E2B"/>
    <w:rsid w:val="00F96EAF"/>
    <w:rsid w:val="00F97BF5"/>
    <w:rsid w:val="00F97DAF"/>
    <w:rsid w:val="00FA0939"/>
    <w:rsid w:val="00FA0D66"/>
    <w:rsid w:val="00FA1574"/>
    <w:rsid w:val="00FA20DB"/>
    <w:rsid w:val="00FA31AE"/>
    <w:rsid w:val="00FA35ED"/>
    <w:rsid w:val="00FA379F"/>
    <w:rsid w:val="00FA4FE2"/>
    <w:rsid w:val="00FA7663"/>
    <w:rsid w:val="00FA76A8"/>
    <w:rsid w:val="00FB1270"/>
    <w:rsid w:val="00FB1C94"/>
    <w:rsid w:val="00FB3A89"/>
    <w:rsid w:val="00FB4019"/>
    <w:rsid w:val="00FB4319"/>
    <w:rsid w:val="00FB46A5"/>
    <w:rsid w:val="00FB4AAB"/>
    <w:rsid w:val="00FB57E9"/>
    <w:rsid w:val="00FB6A9C"/>
    <w:rsid w:val="00FB6C9D"/>
    <w:rsid w:val="00FC0333"/>
    <w:rsid w:val="00FC0382"/>
    <w:rsid w:val="00FC145F"/>
    <w:rsid w:val="00FC34A9"/>
    <w:rsid w:val="00FC4A85"/>
    <w:rsid w:val="00FC5C9C"/>
    <w:rsid w:val="00FC6C7E"/>
    <w:rsid w:val="00FC6F66"/>
    <w:rsid w:val="00FC7945"/>
    <w:rsid w:val="00FD0E68"/>
    <w:rsid w:val="00FD2D72"/>
    <w:rsid w:val="00FD4443"/>
    <w:rsid w:val="00FD45DF"/>
    <w:rsid w:val="00FD4A75"/>
    <w:rsid w:val="00FD4DFD"/>
    <w:rsid w:val="00FD53ED"/>
    <w:rsid w:val="00FD54A2"/>
    <w:rsid w:val="00FD61A3"/>
    <w:rsid w:val="00FD6FE3"/>
    <w:rsid w:val="00FE0029"/>
    <w:rsid w:val="00FE221F"/>
    <w:rsid w:val="00FE369E"/>
    <w:rsid w:val="00FE44B2"/>
    <w:rsid w:val="00FE5272"/>
    <w:rsid w:val="00FE5AE2"/>
    <w:rsid w:val="00FE6C83"/>
    <w:rsid w:val="00FE7BEC"/>
    <w:rsid w:val="00FF0DDD"/>
    <w:rsid w:val="00FF0E7F"/>
    <w:rsid w:val="00FF41FF"/>
    <w:rsid w:val="00FF58E4"/>
    <w:rsid w:val="00FF59A2"/>
    <w:rsid w:val="00FF66CB"/>
    <w:rsid w:val="00FF7588"/>
    <w:rsid w:val="00FF7853"/>
    <w:rsid w:val="016359DD"/>
    <w:rsid w:val="01845F56"/>
    <w:rsid w:val="02488FED"/>
    <w:rsid w:val="02B4367F"/>
    <w:rsid w:val="03C1234B"/>
    <w:rsid w:val="041759C0"/>
    <w:rsid w:val="0572C586"/>
    <w:rsid w:val="06D7FEF9"/>
    <w:rsid w:val="07011FCF"/>
    <w:rsid w:val="07535B93"/>
    <w:rsid w:val="0801BC1E"/>
    <w:rsid w:val="08023E3E"/>
    <w:rsid w:val="083F0F8A"/>
    <w:rsid w:val="0892C7D0"/>
    <w:rsid w:val="08BE7782"/>
    <w:rsid w:val="09029F2D"/>
    <w:rsid w:val="0910CCA3"/>
    <w:rsid w:val="0A74EFF8"/>
    <w:rsid w:val="0B8EFA81"/>
    <w:rsid w:val="0C330A42"/>
    <w:rsid w:val="0C80B678"/>
    <w:rsid w:val="0C988073"/>
    <w:rsid w:val="0D20AC6B"/>
    <w:rsid w:val="0DC83E9F"/>
    <w:rsid w:val="0E164BE0"/>
    <w:rsid w:val="0E2894F2"/>
    <w:rsid w:val="0E3478AD"/>
    <w:rsid w:val="0F85817E"/>
    <w:rsid w:val="116F4974"/>
    <w:rsid w:val="11B7F66C"/>
    <w:rsid w:val="11F1BC90"/>
    <w:rsid w:val="11FEB122"/>
    <w:rsid w:val="1262DDF1"/>
    <w:rsid w:val="12A04E53"/>
    <w:rsid w:val="130375CA"/>
    <w:rsid w:val="131AFE0F"/>
    <w:rsid w:val="131B01AE"/>
    <w:rsid w:val="132DFE0D"/>
    <w:rsid w:val="13345760"/>
    <w:rsid w:val="133E2A88"/>
    <w:rsid w:val="142FD1B3"/>
    <w:rsid w:val="14C1174E"/>
    <w:rsid w:val="155308F2"/>
    <w:rsid w:val="15B97E33"/>
    <w:rsid w:val="16152E66"/>
    <w:rsid w:val="164E5DD0"/>
    <w:rsid w:val="16D52FDC"/>
    <w:rsid w:val="17821078"/>
    <w:rsid w:val="17E02910"/>
    <w:rsid w:val="180A6CCD"/>
    <w:rsid w:val="182B5B4E"/>
    <w:rsid w:val="18550BDA"/>
    <w:rsid w:val="186412B9"/>
    <w:rsid w:val="1896E718"/>
    <w:rsid w:val="18B22AF3"/>
    <w:rsid w:val="198F49BA"/>
    <w:rsid w:val="19DF52DF"/>
    <w:rsid w:val="1AACF6D0"/>
    <w:rsid w:val="1B6A865C"/>
    <w:rsid w:val="1B6CE55C"/>
    <w:rsid w:val="1BBCAF29"/>
    <w:rsid w:val="1C95B35A"/>
    <w:rsid w:val="1CFCA67B"/>
    <w:rsid w:val="1D001C1C"/>
    <w:rsid w:val="1D0D3310"/>
    <w:rsid w:val="1D2AFFD5"/>
    <w:rsid w:val="1E484A85"/>
    <w:rsid w:val="1E762C05"/>
    <w:rsid w:val="1E81604B"/>
    <w:rsid w:val="1EB36735"/>
    <w:rsid w:val="1EC09B85"/>
    <w:rsid w:val="1FBCF1D0"/>
    <w:rsid w:val="2023C199"/>
    <w:rsid w:val="204A5EE5"/>
    <w:rsid w:val="20AEB2D9"/>
    <w:rsid w:val="20BE81C6"/>
    <w:rsid w:val="2141AF82"/>
    <w:rsid w:val="2173B598"/>
    <w:rsid w:val="222862AC"/>
    <w:rsid w:val="223284A7"/>
    <w:rsid w:val="2232D8C1"/>
    <w:rsid w:val="228EA11E"/>
    <w:rsid w:val="22D2D0EA"/>
    <w:rsid w:val="244550D7"/>
    <w:rsid w:val="244AC2CD"/>
    <w:rsid w:val="251844E7"/>
    <w:rsid w:val="25400E80"/>
    <w:rsid w:val="2551DCFA"/>
    <w:rsid w:val="258104CD"/>
    <w:rsid w:val="265C1410"/>
    <w:rsid w:val="272DD332"/>
    <w:rsid w:val="2767AF1E"/>
    <w:rsid w:val="278D893E"/>
    <w:rsid w:val="27AAF94A"/>
    <w:rsid w:val="27D71298"/>
    <w:rsid w:val="28A85FBA"/>
    <w:rsid w:val="29160A38"/>
    <w:rsid w:val="297FC245"/>
    <w:rsid w:val="29BC3E25"/>
    <w:rsid w:val="2A715FFA"/>
    <w:rsid w:val="2AC74F3A"/>
    <w:rsid w:val="2B5A3D7D"/>
    <w:rsid w:val="2BEE1408"/>
    <w:rsid w:val="2C164750"/>
    <w:rsid w:val="2C31DBD8"/>
    <w:rsid w:val="2C320498"/>
    <w:rsid w:val="2CDFE831"/>
    <w:rsid w:val="2D4FD315"/>
    <w:rsid w:val="2D6EEDDA"/>
    <w:rsid w:val="2D7FA75E"/>
    <w:rsid w:val="2E3A3267"/>
    <w:rsid w:val="2ED81215"/>
    <w:rsid w:val="2EF854C9"/>
    <w:rsid w:val="2F39CD52"/>
    <w:rsid w:val="2F9F740D"/>
    <w:rsid w:val="2FA6FC18"/>
    <w:rsid w:val="30799B61"/>
    <w:rsid w:val="3149D8E4"/>
    <w:rsid w:val="321C017C"/>
    <w:rsid w:val="324FBDC6"/>
    <w:rsid w:val="3264AB7F"/>
    <w:rsid w:val="32D1F49D"/>
    <w:rsid w:val="3378929A"/>
    <w:rsid w:val="33A0BCEF"/>
    <w:rsid w:val="33BF18C7"/>
    <w:rsid w:val="33C9F6D0"/>
    <w:rsid w:val="3497E195"/>
    <w:rsid w:val="34A12EB2"/>
    <w:rsid w:val="35A1C226"/>
    <w:rsid w:val="35A4E9F6"/>
    <w:rsid w:val="35A8E8E3"/>
    <w:rsid w:val="36047CA9"/>
    <w:rsid w:val="3608DFC7"/>
    <w:rsid w:val="36F97126"/>
    <w:rsid w:val="3766607E"/>
    <w:rsid w:val="3799757F"/>
    <w:rsid w:val="37DE65BC"/>
    <w:rsid w:val="3816B93E"/>
    <w:rsid w:val="3940362D"/>
    <w:rsid w:val="394A7888"/>
    <w:rsid w:val="39F8A7E1"/>
    <w:rsid w:val="39FAB767"/>
    <w:rsid w:val="3A955AC7"/>
    <w:rsid w:val="3AEE40B5"/>
    <w:rsid w:val="3B0EC6F1"/>
    <w:rsid w:val="3B2192A5"/>
    <w:rsid w:val="3B5527F8"/>
    <w:rsid w:val="3B9C0E42"/>
    <w:rsid w:val="3BEE91C5"/>
    <w:rsid w:val="3CD17D9E"/>
    <w:rsid w:val="3D1DDA2E"/>
    <w:rsid w:val="3D3734AB"/>
    <w:rsid w:val="3D62E71E"/>
    <w:rsid w:val="3DF3C2A6"/>
    <w:rsid w:val="3E4F84DE"/>
    <w:rsid w:val="3E7D317E"/>
    <w:rsid w:val="3E9EA318"/>
    <w:rsid w:val="3EAF03E2"/>
    <w:rsid w:val="402C9963"/>
    <w:rsid w:val="40F4DD2C"/>
    <w:rsid w:val="41209FA3"/>
    <w:rsid w:val="4213802C"/>
    <w:rsid w:val="4222F293"/>
    <w:rsid w:val="4287149E"/>
    <w:rsid w:val="4321588B"/>
    <w:rsid w:val="43DA4E44"/>
    <w:rsid w:val="43FFEB84"/>
    <w:rsid w:val="447F0AA5"/>
    <w:rsid w:val="463F96B4"/>
    <w:rsid w:val="46C1CBC5"/>
    <w:rsid w:val="476A8201"/>
    <w:rsid w:val="477BBDCC"/>
    <w:rsid w:val="47DB159F"/>
    <w:rsid w:val="483939E7"/>
    <w:rsid w:val="485A088E"/>
    <w:rsid w:val="48631081"/>
    <w:rsid w:val="489CCDBF"/>
    <w:rsid w:val="490502E8"/>
    <w:rsid w:val="4A131A5C"/>
    <w:rsid w:val="4A25365E"/>
    <w:rsid w:val="4AE8C820"/>
    <w:rsid w:val="4AE9603A"/>
    <w:rsid w:val="4AF95815"/>
    <w:rsid w:val="4B0C6A91"/>
    <w:rsid w:val="4B1429DA"/>
    <w:rsid w:val="4B41C916"/>
    <w:rsid w:val="4B6CD231"/>
    <w:rsid w:val="4B78FC04"/>
    <w:rsid w:val="4BBE2133"/>
    <w:rsid w:val="4E3404AE"/>
    <w:rsid w:val="4E35FBE6"/>
    <w:rsid w:val="4E6FDFE2"/>
    <w:rsid w:val="4F2326F1"/>
    <w:rsid w:val="4F4CFDB4"/>
    <w:rsid w:val="4F5551C1"/>
    <w:rsid w:val="4F79501B"/>
    <w:rsid w:val="50816241"/>
    <w:rsid w:val="50D49702"/>
    <w:rsid w:val="510A9311"/>
    <w:rsid w:val="51736A4E"/>
    <w:rsid w:val="51CEEF93"/>
    <w:rsid w:val="51E7F5AB"/>
    <w:rsid w:val="526D9881"/>
    <w:rsid w:val="537650AE"/>
    <w:rsid w:val="53C95E70"/>
    <w:rsid w:val="5470489C"/>
    <w:rsid w:val="54A8426D"/>
    <w:rsid w:val="550A7206"/>
    <w:rsid w:val="5510919E"/>
    <w:rsid w:val="55D54BB3"/>
    <w:rsid w:val="56034C98"/>
    <w:rsid w:val="566CD67D"/>
    <w:rsid w:val="5690B219"/>
    <w:rsid w:val="574C602D"/>
    <w:rsid w:val="58606D9E"/>
    <w:rsid w:val="58CD74BA"/>
    <w:rsid w:val="58CEF906"/>
    <w:rsid w:val="59A2DAE4"/>
    <w:rsid w:val="5A29FB8D"/>
    <w:rsid w:val="5A4D566F"/>
    <w:rsid w:val="5A99B60C"/>
    <w:rsid w:val="5AFC4182"/>
    <w:rsid w:val="5BD38262"/>
    <w:rsid w:val="5C27381C"/>
    <w:rsid w:val="5C7232BC"/>
    <w:rsid w:val="5C822485"/>
    <w:rsid w:val="5C89D2C6"/>
    <w:rsid w:val="5CEF4FB7"/>
    <w:rsid w:val="5D283258"/>
    <w:rsid w:val="5DC50241"/>
    <w:rsid w:val="5FB44F85"/>
    <w:rsid w:val="6022F0F6"/>
    <w:rsid w:val="602AA2A3"/>
    <w:rsid w:val="607E6C16"/>
    <w:rsid w:val="607E9E95"/>
    <w:rsid w:val="60FA3E23"/>
    <w:rsid w:val="61188033"/>
    <w:rsid w:val="6149D2F2"/>
    <w:rsid w:val="6180195D"/>
    <w:rsid w:val="61BE0853"/>
    <w:rsid w:val="62A5EBA9"/>
    <w:rsid w:val="6304AF4C"/>
    <w:rsid w:val="63A68C71"/>
    <w:rsid w:val="63DF66D9"/>
    <w:rsid w:val="640691A8"/>
    <w:rsid w:val="641062C5"/>
    <w:rsid w:val="6478FDC8"/>
    <w:rsid w:val="64E85D14"/>
    <w:rsid w:val="657D8D78"/>
    <w:rsid w:val="659F9737"/>
    <w:rsid w:val="65FC3537"/>
    <w:rsid w:val="6621FD88"/>
    <w:rsid w:val="66438158"/>
    <w:rsid w:val="66D2181A"/>
    <w:rsid w:val="676D300B"/>
    <w:rsid w:val="67A07FAA"/>
    <w:rsid w:val="685F093C"/>
    <w:rsid w:val="68C59939"/>
    <w:rsid w:val="68EB96B5"/>
    <w:rsid w:val="68F0316C"/>
    <w:rsid w:val="6906212D"/>
    <w:rsid w:val="69128952"/>
    <w:rsid w:val="6920DE33"/>
    <w:rsid w:val="695014E8"/>
    <w:rsid w:val="6A9436C4"/>
    <w:rsid w:val="6CB55FB7"/>
    <w:rsid w:val="6D55C1D0"/>
    <w:rsid w:val="6DCD92B1"/>
    <w:rsid w:val="6DEC1B32"/>
    <w:rsid w:val="6E4CF703"/>
    <w:rsid w:val="6EA1C551"/>
    <w:rsid w:val="6ECE39BD"/>
    <w:rsid w:val="6F0D2FF2"/>
    <w:rsid w:val="6F12FBDA"/>
    <w:rsid w:val="6F3DEB7D"/>
    <w:rsid w:val="6F49841E"/>
    <w:rsid w:val="6F977935"/>
    <w:rsid w:val="7081DBF3"/>
    <w:rsid w:val="709E7B7F"/>
    <w:rsid w:val="70B5E063"/>
    <w:rsid w:val="71C78178"/>
    <w:rsid w:val="72780B3E"/>
    <w:rsid w:val="729256E6"/>
    <w:rsid w:val="7333C8A9"/>
    <w:rsid w:val="73A208D7"/>
    <w:rsid w:val="73D14EEC"/>
    <w:rsid w:val="742F10EE"/>
    <w:rsid w:val="7433880B"/>
    <w:rsid w:val="748794F1"/>
    <w:rsid w:val="75124106"/>
    <w:rsid w:val="75597B47"/>
    <w:rsid w:val="76CD2745"/>
    <w:rsid w:val="77001BA7"/>
    <w:rsid w:val="773891F2"/>
    <w:rsid w:val="77DF7DC3"/>
    <w:rsid w:val="77F35562"/>
    <w:rsid w:val="783F8BEA"/>
    <w:rsid w:val="7868CC91"/>
    <w:rsid w:val="78DF86E4"/>
    <w:rsid w:val="79DE0314"/>
    <w:rsid w:val="7A25C59F"/>
    <w:rsid w:val="7A5581B4"/>
    <w:rsid w:val="7A9C660C"/>
    <w:rsid w:val="7AD1B924"/>
    <w:rsid w:val="7AF7F693"/>
    <w:rsid w:val="7B1B8B91"/>
    <w:rsid w:val="7BAB2105"/>
    <w:rsid w:val="7BACAB5D"/>
    <w:rsid w:val="7C145C0E"/>
    <w:rsid w:val="7C1E3082"/>
    <w:rsid w:val="7C4340AF"/>
    <w:rsid w:val="7CD285A9"/>
    <w:rsid w:val="7DAB6405"/>
    <w:rsid w:val="7DE6D3CB"/>
    <w:rsid w:val="7F17F13F"/>
    <w:rsid w:val="7F4F10B4"/>
    <w:rsid w:val="7F7130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9C681FF0-4109-4FED-9180-3451FEE4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E1"/>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5EA7"/>
    <w:pPr>
      <w:keepNext/>
      <w:keepLines/>
      <w:spacing w:before="80" w:after="40"/>
      <w:outlineLvl w:val="4"/>
    </w:pPr>
    <w:rPr>
      <w:rFonts w:eastAsiaTheme="majorEastAsia"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E35EA7"/>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E35EA7"/>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E35EA7"/>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E35EA7"/>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571548"/>
    <w:rPr>
      <w:sz w:val="16"/>
      <w:szCs w:val="16"/>
    </w:rPr>
  </w:style>
  <w:style w:type="paragraph" w:styleId="CommentText">
    <w:name w:val="annotation text"/>
    <w:basedOn w:val="Normal"/>
    <w:link w:val="CommentTextChar"/>
    <w:uiPriority w:val="99"/>
    <w:unhideWhenUsed/>
    <w:rsid w:val="00571548"/>
    <w:pPr>
      <w:spacing w:line="240" w:lineRule="auto"/>
    </w:pPr>
    <w:rPr>
      <w:sz w:val="20"/>
      <w:szCs w:val="20"/>
    </w:rPr>
  </w:style>
  <w:style w:type="character" w:customStyle="1" w:styleId="CommentTextChar">
    <w:name w:val="Comment Text Char"/>
    <w:basedOn w:val="DefaultParagraphFont"/>
    <w:link w:val="CommentText"/>
    <w:uiPriority w:val="99"/>
    <w:rsid w:val="0057154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71548"/>
    <w:rPr>
      <w:b/>
      <w:bCs/>
    </w:rPr>
  </w:style>
  <w:style w:type="character" w:customStyle="1" w:styleId="CommentSubjectChar">
    <w:name w:val="Comment Subject Char"/>
    <w:basedOn w:val="CommentTextChar"/>
    <w:link w:val="CommentSubject"/>
    <w:uiPriority w:val="99"/>
    <w:semiHidden/>
    <w:rsid w:val="0057154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0D4AC5"/>
    <w:rPr>
      <w:color w:val="0563C1" w:themeColor="hyperlink"/>
      <w:u w:val="single"/>
    </w:rPr>
  </w:style>
  <w:style w:type="character" w:styleId="UnresolvedMention">
    <w:name w:val="Unresolved Mention"/>
    <w:basedOn w:val="DefaultParagraphFont"/>
    <w:uiPriority w:val="99"/>
    <w:semiHidden/>
    <w:unhideWhenUsed/>
    <w:rsid w:val="000D4AC5"/>
    <w:rPr>
      <w:color w:val="605E5C"/>
      <w:shd w:val="clear" w:color="auto" w:fill="E1DFDD"/>
    </w:rPr>
  </w:style>
  <w:style w:type="paragraph" w:styleId="Revision">
    <w:name w:val="Revision"/>
    <w:hidden/>
    <w:uiPriority w:val="99"/>
    <w:semiHidden/>
    <w:rsid w:val="005C2668"/>
    <w:pPr>
      <w:spacing w:after="0" w:line="240" w:lineRule="auto"/>
    </w:pPr>
    <w:rPr>
      <w:rFonts w:ascii="Calibri" w:eastAsia="Times New Roman" w:hAnsi="Calibri" w:cs="Times New Roman"/>
      <w:kern w:val="0"/>
      <w14:ligatures w14:val="none"/>
    </w:rPr>
  </w:style>
  <w:style w:type="paragraph" w:styleId="NormalWeb">
    <w:name w:val="Normal (Web)"/>
    <w:basedOn w:val="Normal"/>
    <w:uiPriority w:val="99"/>
    <w:semiHidden/>
    <w:unhideWhenUsed/>
    <w:rsid w:val="001C07CA"/>
    <w:pPr>
      <w:spacing w:before="100" w:beforeAutospacing="1" w:after="100" w:afterAutospacing="1" w:line="240" w:lineRule="auto"/>
    </w:pPr>
    <w:rPr>
      <w:rFonts w:ascii="Times New Roman" w:hAnsi="Times New Roman"/>
      <w:sz w:val="24"/>
      <w:szCs w:val="24"/>
      <w:lang w:eastAsia="zh-CN" w:bidi="hi-IN"/>
      <w14:ligatures w14:val="standardContextual"/>
    </w:rPr>
  </w:style>
  <w:style w:type="paragraph" w:customStyle="1" w:styleId="paragraph">
    <w:name w:val="paragraph"/>
    <w:basedOn w:val="Normal"/>
    <w:rsid w:val="008906A0"/>
    <w:pPr>
      <w:spacing w:before="100" w:beforeAutospacing="1" w:after="100" w:afterAutospacing="1" w:line="240" w:lineRule="auto"/>
    </w:pPr>
    <w:rPr>
      <w:rFonts w:ascii="Times New Roman" w:hAnsi="Times New Roman"/>
      <w:sz w:val="24"/>
      <w:szCs w:val="24"/>
      <w:lang w:eastAsia="en-AU"/>
      <w14:ligatures w14:val="standardContextual"/>
    </w:rPr>
  </w:style>
  <w:style w:type="character" w:customStyle="1" w:styleId="normaltextrun">
    <w:name w:val="normaltextrun"/>
    <w:basedOn w:val="DefaultParagraphFont"/>
    <w:rsid w:val="008906A0"/>
  </w:style>
  <w:style w:type="character" w:customStyle="1" w:styleId="eop">
    <w:name w:val="eop"/>
    <w:basedOn w:val="DefaultParagraphFont"/>
    <w:rsid w:val="008906A0"/>
  </w:style>
  <w:style w:type="paragraph" w:customStyle="1" w:styleId="Paragraphtext">
    <w:name w:val="Paragraph text"/>
    <w:basedOn w:val="Normal"/>
    <w:link w:val="ParagraphtextChar"/>
    <w:qFormat/>
    <w:rsid w:val="00873AB7"/>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873AB7"/>
    <w:rPr>
      <w:rFonts w:ascii="Calibri" w:eastAsia="Calibri" w:hAnsi="Calibri" w:cs="Times New Roman"/>
      <w:color w:val="000000" w:themeColor="text1"/>
      <w:kern w:val="0"/>
      <w:sz w:val="24"/>
      <w14:ligatures w14:val="none"/>
    </w:rPr>
  </w:style>
  <w:style w:type="paragraph" w:customStyle="1" w:styleId="MPnormal">
    <w:name w:val="MP normal"/>
    <w:basedOn w:val="Normal"/>
    <w:locked/>
    <w:rsid w:val="00793897"/>
    <w:pPr>
      <w:spacing w:after="0" w:line="240" w:lineRule="auto"/>
    </w:pPr>
    <w:rPr>
      <w:rFonts w:ascii="Times New Roman" w:hAnsi="Times New Roman"/>
      <w:iCs/>
      <w:sz w:val="24"/>
      <w:szCs w:val="24"/>
      <w:lang w:val="en-US"/>
    </w:rPr>
  </w:style>
  <w:style w:type="character" w:customStyle="1" w:styleId="Heading5Char">
    <w:name w:val="Heading 5 Char"/>
    <w:basedOn w:val="DefaultParagraphFont"/>
    <w:link w:val="Heading5"/>
    <w:uiPriority w:val="9"/>
    <w:semiHidden/>
    <w:rsid w:val="00E35EA7"/>
    <w:rPr>
      <w:rFonts w:ascii="Calibri" w:eastAsiaTheme="majorEastAsia" w:hAnsi="Calibri" w:cstheme="majorBidi"/>
      <w:color w:val="2F5496" w:themeColor="accent1" w:themeShade="BF"/>
      <w:kern w:val="0"/>
    </w:rPr>
  </w:style>
  <w:style w:type="character" w:customStyle="1" w:styleId="Heading6Char">
    <w:name w:val="Heading 6 Char"/>
    <w:basedOn w:val="DefaultParagraphFont"/>
    <w:link w:val="Heading6"/>
    <w:uiPriority w:val="9"/>
    <w:semiHidden/>
    <w:rsid w:val="00E35EA7"/>
    <w:rPr>
      <w:rFonts w:ascii="Calibri" w:eastAsiaTheme="majorEastAsia" w:hAnsi="Calibri" w:cstheme="majorBidi"/>
      <w:i/>
      <w:iCs/>
      <w:color w:val="595959" w:themeColor="text1" w:themeTint="A6"/>
      <w:kern w:val="0"/>
    </w:rPr>
  </w:style>
  <w:style w:type="character" w:customStyle="1" w:styleId="Heading7Char">
    <w:name w:val="Heading 7 Char"/>
    <w:basedOn w:val="DefaultParagraphFont"/>
    <w:link w:val="Heading7"/>
    <w:uiPriority w:val="9"/>
    <w:semiHidden/>
    <w:rsid w:val="00E35EA7"/>
    <w:rPr>
      <w:rFonts w:ascii="Calibri" w:eastAsiaTheme="majorEastAsia" w:hAnsi="Calibri" w:cstheme="majorBidi"/>
      <w:color w:val="595959" w:themeColor="text1" w:themeTint="A6"/>
      <w:kern w:val="0"/>
    </w:rPr>
  </w:style>
  <w:style w:type="character" w:customStyle="1" w:styleId="Heading8Char">
    <w:name w:val="Heading 8 Char"/>
    <w:basedOn w:val="DefaultParagraphFont"/>
    <w:link w:val="Heading8"/>
    <w:uiPriority w:val="9"/>
    <w:semiHidden/>
    <w:rsid w:val="00E35EA7"/>
    <w:rPr>
      <w:rFonts w:ascii="Calibri" w:eastAsiaTheme="majorEastAsia" w:hAnsi="Calibri" w:cstheme="majorBidi"/>
      <w:i/>
      <w:iCs/>
      <w:color w:val="272727" w:themeColor="text1" w:themeTint="D8"/>
      <w:kern w:val="0"/>
    </w:rPr>
  </w:style>
  <w:style w:type="character" w:customStyle="1" w:styleId="Heading9Char">
    <w:name w:val="Heading 9 Char"/>
    <w:basedOn w:val="DefaultParagraphFont"/>
    <w:link w:val="Heading9"/>
    <w:uiPriority w:val="9"/>
    <w:semiHidden/>
    <w:rsid w:val="00E35EA7"/>
    <w:rPr>
      <w:rFonts w:ascii="Calibri" w:eastAsiaTheme="majorEastAsia" w:hAnsi="Calibri" w:cstheme="majorBidi"/>
      <w:color w:val="272727" w:themeColor="text1" w:themeTint="D8"/>
      <w:kern w:val="0"/>
    </w:rPr>
  </w:style>
  <w:style w:type="paragraph" w:styleId="Title">
    <w:name w:val="Title"/>
    <w:basedOn w:val="Normal"/>
    <w:next w:val="Normal"/>
    <w:link w:val="TitleChar"/>
    <w:uiPriority w:val="10"/>
    <w:qFormat/>
    <w:rsid w:val="00E35EA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5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EA7"/>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E35EA7"/>
    <w:rPr>
      <w:rFonts w:ascii="Calibri" w:eastAsiaTheme="majorEastAsia" w:hAnsi="Calibri"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E35EA7"/>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E35EA7"/>
    <w:rPr>
      <w:rFonts w:ascii="Calibri" w:eastAsia="Times New Roman" w:hAnsi="Calibri" w:cs="Times New Roman"/>
      <w:i/>
      <w:iCs/>
      <w:color w:val="404040" w:themeColor="text1" w:themeTint="BF"/>
      <w:kern w:val="0"/>
    </w:rPr>
  </w:style>
  <w:style w:type="character" w:styleId="IntenseEmphasis">
    <w:name w:val="Intense Emphasis"/>
    <w:basedOn w:val="DefaultParagraphFont"/>
    <w:uiPriority w:val="21"/>
    <w:qFormat/>
    <w:rsid w:val="00E35EA7"/>
    <w:rPr>
      <w:i/>
      <w:iCs/>
      <w:color w:val="2F5496" w:themeColor="accent1" w:themeShade="BF"/>
    </w:rPr>
  </w:style>
  <w:style w:type="paragraph" w:styleId="IntenseQuote">
    <w:name w:val="Intense Quote"/>
    <w:basedOn w:val="Normal"/>
    <w:next w:val="Normal"/>
    <w:link w:val="IntenseQuoteChar"/>
    <w:uiPriority w:val="30"/>
    <w:qFormat/>
    <w:rsid w:val="00E35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E35EA7"/>
    <w:rPr>
      <w:rFonts w:ascii="Calibri" w:eastAsia="Times New Roman" w:hAnsi="Calibri" w:cs="Times New Roman"/>
      <w:i/>
      <w:iCs/>
      <w:color w:val="2F5496" w:themeColor="accent1" w:themeShade="BF"/>
      <w:kern w:val="0"/>
    </w:rPr>
  </w:style>
  <w:style w:type="character" w:styleId="IntenseReference">
    <w:name w:val="Intense Reference"/>
    <w:basedOn w:val="DefaultParagraphFont"/>
    <w:uiPriority w:val="32"/>
    <w:qFormat/>
    <w:rsid w:val="00E35EA7"/>
    <w:rPr>
      <w:b/>
      <w:bCs/>
      <w:smallCaps/>
      <w:color w:val="2F5496" w:themeColor="accent1" w:themeShade="BF"/>
      <w:spacing w:val="5"/>
    </w:rPr>
  </w:style>
  <w:style w:type="paragraph" w:customStyle="1" w:styleId="Default">
    <w:name w:val="Default"/>
    <w:rsid w:val="00E35EA7"/>
    <w:pPr>
      <w:autoSpaceDE w:val="0"/>
      <w:autoSpaceDN w:val="0"/>
      <w:adjustRightInd w:val="0"/>
      <w:spacing w:after="0" w:line="240" w:lineRule="auto"/>
    </w:pPr>
    <w:rPr>
      <w:rFonts w:ascii="Calibri" w:hAnsi="Calibri" w:cs="Calibri"/>
      <w:color w:val="000000"/>
      <w:kern w:val="0"/>
      <w:sz w:val="24"/>
      <w:szCs w:val="24"/>
    </w:rPr>
  </w:style>
  <w:style w:type="paragraph" w:styleId="NoSpacing">
    <w:name w:val="No Spacing"/>
    <w:uiPriority w:val="1"/>
    <w:qFormat/>
    <w:rsid w:val="00251738"/>
    <w:pPr>
      <w:spacing w:after="0"/>
    </w:pPr>
  </w:style>
  <w:style w:type="character" w:styleId="Mention">
    <w:name w:val="Mention"/>
    <w:basedOn w:val="DefaultParagraphFont"/>
    <w:uiPriority w:val="99"/>
    <w:unhideWhenUsed/>
    <w:rsid w:val="00B23A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05917">
      <w:bodyDiv w:val="1"/>
      <w:marLeft w:val="0"/>
      <w:marRight w:val="0"/>
      <w:marTop w:val="0"/>
      <w:marBottom w:val="0"/>
      <w:divBdr>
        <w:top w:val="none" w:sz="0" w:space="0" w:color="auto"/>
        <w:left w:val="none" w:sz="0" w:space="0" w:color="auto"/>
        <w:bottom w:val="none" w:sz="0" w:space="0" w:color="auto"/>
        <w:right w:val="none" w:sz="0" w:space="0" w:color="auto"/>
      </w:divBdr>
    </w:div>
    <w:div w:id="557321366">
      <w:bodyDiv w:val="1"/>
      <w:marLeft w:val="0"/>
      <w:marRight w:val="0"/>
      <w:marTop w:val="0"/>
      <w:marBottom w:val="0"/>
      <w:divBdr>
        <w:top w:val="none" w:sz="0" w:space="0" w:color="auto"/>
        <w:left w:val="none" w:sz="0" w:space="0" w:color="auto"/>
        <w:bottom w:val="none" w:sz="0" w:space="0" w:color="auto"/>
        <w:right w:val="none" w:sz="0" w:space="0" w:color="auto"/>
      </w:divBdr>
    </w:div>
    <w:div w:id="637416677">
      <w:bodyDiv w:val="1"/>
      <w:marLeft w:val="0"/>
      <w:marRight w:val="0"/>
      <w:marTop w:val="0"/>
      <w:marBottom w:val="0"/>
      <w:divBdr>
        <w:top w:val="none" w:sz="0" w:space="0" w:color="auto"/>
        <w:left w:val="none" w:sz="0" w:space="0" w:color="auto"/>
        <w:bottom w:val="none" w:sz="0" w:space="0" w:color="auto"/>
        <w:right w:val="none" w:sz="0" w:space="0" w:color="auto"/>
      </w:divBdr>
    </w:div>
    <w:div w:id="933131563">
      <w:bodyDiv w:val="1"/>
      <w:marLeft w:val="0"/>
      <w:marRight w:val="0"/>
      <w:marTop w:val="0"/>
      <w:marBottom w:val="0"/>
      <w:divBdr>
        <w:top w:val="none" w:sz="0" w:space="0" w:color="auto"/>
        <w:left w:val="none" w:sz="0" w:space="0" w:color="auto"/>
        <w:bottom w:val="none" w:sz="0" w:space="0" w:color="auto"/>
        <w:right w:val="none" w:sz="0" w:space="0" w:color="auto"/>
      </w:divBdr>
    </w:div>
    <w:div w:id="1463884254">
      <w:bodyDiv w:val="1"/>
      <w:marLeft w:val="0"/>
      <w:marRight w:val="0"/>
      <w:marTop w:val="0"/>
      <w:marBottom w:val="0"/>
      <w:divBdr>
        <w:top w:val="none" w:sz="0" w:space="0" w:color="auto"/>
        <w:left w:val="none" w:sz="0" w:space="0" w:color="auto"/>
        <w:bottom w:val="none" w:sz="0" w:space="0" w:color="auto"/>
        <w:right w:val="none" w:sz="0" w:space="0" w:color="auto"/>
      </w:divBdr>
    </w:div>
    <w:div w:id="1465004894">
      <w:bodyDiv w:val="1"/>
      <w:marLeft w:val="0"/>
      <w:marRight w:val="0"/>
      <w:marTop w:val="0"/>
      <w:marBottom w:val="0"/>
      <w:divBdr>
        <w:top w:val="none" w:sz="0" w:space="0" w:color="auto"/>
        <w:left w:val="none" w:sz="0" w:space="0" w:color="auto"/>
        <w:bottom w:val="none" w:sz="0" w:space="0" w:color="auto"/>
        <w:right w:val="none" w:sz="0" w:space="0" w:color="auto"/>
      </w:divBdr>
    </w:div>
    <w:div w:id="1825584111">
      <w:bodyDiv w:val="1"/>
      <w:marLeft w:val="0"/>
      <w:marRight w:val="0"/>
      <w:marTop w:val="0"/>
      <w:marBottom w:val="0"/>
      <w:divBdr>
        <w:top w:val="none" w:sz="0" w:space="0" w:color="auto"/>
        <w:left w:val="none" w:sz="0" w:space="0" w:color="auto"/>
        <w:bottom w:val="none" w:sz="0" w:space="0" w:color="auto"/>
        <w:right w:val="none" w:sz="0" w:space="0" w:color="auto"/>
      </w:divBdr>
    </w:div>
    <w:div w:id="1853451628">
      <w:bodyDiv w:val="1"/>
      <w:marLeft w:val="0"/>
      <w:marRight w:val="0"/>
      <w:marTop w:val="0"/>
      <w:marBottom w:val="0"/>
      <w:divBdr>
        <w:top w:val="none" w:sz="0" w:space="0" w:color="auto"/>
        <w:left w:val="none" w:sz="0" w:space="0" w:color="auto"/>
        <w:bottom w:val="none" w:sz="0" w:space="0" w:color="auto"/>
        <w:right w:val="none" w:sz="0" w:space="0" w:color="auto"/>
      </w:divBdr>
    </w:div>
    <w:div w:id="1917281605">
      <w:bodyDiv w:val="1"/>
      <w:marLeft w:val="0"/>
      <w:marRight w:val="0"/>
      <w:marTop w:val="0"/>
      <w:marBottom w:val="0"/>
      <w:divBdr>
        <w:top w:val="none" w:sz="0" w:space="0" w:color="auto"/>
        <w:left w:val="none" w:sz="0" w:space="0" w:color="auto"/>
        <w:bottom w:val="none" w:sz="0" w:space="0" w:color="auto"/>
        <w:right w:val="none" w:sz="0" w:space="0" w:color="auto"/>
      </w:divBdr>
    </w:div>
    <w:div w:id="1961524488">
      <w:bodyDiv w:val="1"/>
      <w:marLeft w:val="0"/>
      <w:marRight w:val="0"/>
      <w:marTop w:val="0"/>
      <w:marBottom w:val="0"/>
      <w:divBdr>
        <w:top w:val="none" w:sz="0" w:space="0" w:color="auto"/>
        <w:left w:val="none" w:sz="0" w:space="0" w:color="auto"/>
        <w:bottom w:val="none" w:sz="0" w:space="0" w:color="auto"/>
        <w:right w:val="none" w:sz="0" w:space="0" w:color="auto"/>
      </w:divBdr>
    </w:div>
    <w:div w:id="2038659626">
      <w:bodyDiv w:val="1"/>
      <w:marLeft w:val="0"/>
      <w:marRight w:val="0"/>
      <w:marTop w:val="0"/>
      <w:marBottom w:val="0"/>
      <w:divBdr>
        <w:top w:val="none" w:sz="0" w:space="0" w:color="auto"/>
        <w:left w:val="none" w:sz="0" w:space="0" w:color="auto"/>
        <w:bottom w:val="none" w:sz="0" w:space="0" w:color="auto"/>
        <w:right w:val="none" w:sz="0" w:space="0" w:color="auto"/>
      </w:divBdr>
    </w:div>
    <w:div w:id="204624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FEB93B0D38B3BDFE05400144FFB2061" version="1.0.0">
  <systemFields>
    <field name="Objective-Id">
      <value order="0">A57257166</value>
    </field>
    <field name="Objective-Title">
      <value order="0">Attach F - Explanatory Statement and HR Compatibility Statement</value>
    </field>
    <field name="Objective-Description">
      <value order="0"/>
    </field>
    <field name="Objective-CreationStamp">
      <value order="0">2025-09-12T01:06:17Z</value>
    </field>
    <field name="Objective-IsApproved">
      <value order="0">false</value>
    </field>
    <field name="Objective-IsPublished">
      <value order="0">false</value>
    </field>
    <field name="Objective-DatePublished">
      <value order="0"/>
    </field>
    <field name="Objective-ModificationStamp">
      <value order="0">2026-06-11T01:10:59Z</value>
    </field>
    <field name="Objective-Owner">
      <value order="0">Nicolas Gangotena</value>
    </field>
    <field name="Objective-Path">
      <value order="0">Whole of ACT Government:CED - City and Environment Directorate:02. CED - Corporate Enabling Functions:GMC - Government and Ministerial Services:GAMS - Ministerial and Government Business:01. Cabinet:11th Assembly:05. DECISIONS/Completed - 11th Assembly:06. CED DECISIONS/Completed - 11th Assembly:COMPLETE (including withdrawn) Cabinet submissions:2026:25/243 - Cabinet - Urban Forest and Planning Legislation Amendment Bill 2026 - Agreement to Introduce:01. Final Agency Documentation</value>
    </field>
    <field name="Objective-Parent">
      <value order="0">01. Final Agency Documentation</value>
    </field>
    <field name="Objective-State">
      <value order="0">Being Edited</value>
    </field>
    <field name="Objective-VersionId">
      <value order="0">vA79129936</value>
    </field>
    <field name="Objective-Version">
      <value order="0">11.1</value>
    </field>
    <field name="Objective-VersionNumber">
      <value order="0">72</value>
    </field>
    <field name="Objective-VersionComment">
      <value order="0"/>
    </field>
    <field name="Objective-FileNumber">
      <value order="0">1-2025/0156067</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3.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19531</Words>
  <Characters>107950</Characters>
  <Application>Microsoft Office Word</Application>
  <DocSecurity>0</DocSecurity>
  <Lines>2001</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127154</CharactersWithSpaces>
  <SharedDoc>false</SharedDoc>
  <HLinks>
    <vt:vector size="18" baseType="variant">
      <vt:variant>
        <vt:i4>3276878</vt:i4>
      </vt:variant>
      <vt:variant>
        <vt:i4>6</vt:i4>
      </vt:variant>
      <vt:variant>
        <vt:i4>0</vt:i4>
      </vt:variant>
      <vt:variant>
        <vt:i4>5</vt:i4>
      </vt:variant>
      <vt:variant>
        <vt:lpwstr>mailto:Stephen.O'Shea@act.gov.au</vt:lpwstr>
      </vt:variant>
      <vt:variant>
        <vt:lpwstr/>
      </vt:variant>
      <vt:variant>
        <vt:i4>3276878</vt:i4>
      </vt:variant>
      <vt:variant>
        <vt:i4>3</vt:i4>
      </vt:variant>
      <vt:variant>
        <vt:i4>0</vt:i4>
      </vt:variant>
      <vt:variant>
        <vt:i4>5</vt:i4>
      </vt:variant>
      <vt:variant>
        <vt:lpwstr>mailto:Stephen.O'Shea@act.gov.au</vt:lpwstr>
      </vt:variant>
      <vt:variant>
        <vt:lpwstr/>
      </vt:variant>
      <vt:variant>
        <vt:i4>3276878</vt:i4>
      </vt:variant>
      <vt:variant>
        <vt:i4>0</vt:i4>
      </vt:variant>
      <vt:variant>
        <vt:i4>0</vt:i4>
      </vt:variant>
      <vt:variant>
        <vt:i4>5</vt:i4>
      </vt:variant>
      <vt:variant>
        <vt:lpwstr>mailto:Stephen.O'Shea@act.gov.au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2026-06-11T01:14:00Z</dcterms:created>
  <dcterms:modified xsi:type="dcterms:W3CDTF">2026-06-11T01:14:00Z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A57257166</vt:lpwstr>
  </property>
  <property fmtid="{D5CDD505-2E9C-101B-9397-08002B2CF9AE}" pid="13" name="Objective-Title">
    <vt:lpwstr>Attach F - Explanatory Statement and HR Compatibility Statement</vt:lpwstr>
  </property>
  <property fmtid="{D5CDD505-2E9C-101B-9397-08002B2CF9AE}" pid="14" name="Objective-Description">
    <vt:lpwstr/>
  </property>
  <property fmtid="{D5CDD505-2E9C-101B-9397-08002B2CF9AE}" pid="15" name="Objective-CreationStamp">
    <vt:filetime>2025-09-12T01:06:17Z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2026-06-11T01:11:42Z</vt:filetime>
  </property>
  <property fmtid="{D5CDD505-2E9C-101B-9397-08002B2CF9AE}" pid="19" name="Objective-ModificationStamp">
    <vt:filetime>2026-06-11T01:11:42Z</vt:filetime>
  </property>
  <property fmtid="{D5CDD505-2E9C-101B-9397-08002B2CF9AE}" pid="20" name="Objective-Owner">
    <vt:lpwstr>Nicolas Gangotena</vt:lpwstr>
  </property>
  <property fmtid="{D5CDD505-2E9C-101B-9397-08002B2CF9AE}" pid="21" name="Objective-Path">
    <vt:lpwstr>Whole of ACT Government:CED - City and Environment Directorate:02. CED - Corporate Enabling Functions:GMC - Government and Ministerial Services:GAMS - Ministerial and Government Business:01. Cabinet:11th Assembly:05. DECISIONS/Completed - 11th Assembly:06. CED DECISIONS/Completed - 11th Assembly:COMPLETE (including withdrawn) Cabinet submissions:2026:25/243 - Cabinet - Urban Forest and Planning Legislation Amendment Bill 2026 - Agreement to Introduce:01. Final Agency Documentation:</vt:lpwstr>
  </property>
  <property fmtid="{D5CDD505-2E9C-101B-9397-08002B2CF9AE}" pid="22" name="Objective-Parent">
    <vt:lpwstr>01. Final Agency Documentation</vt:lpwstr>
  </property>
  <property fmtid="{D5CDD505-2E9C-101B-9397-08002B2CF9AE}" pid="23" name="Objective-State">
    <vt:lpwstr>Published</vt:lpwstr>
  </property>
  <property fmtid="{D5CDD505-2E9C-101B-9397-08002B2CF9AE}" pid="24" name="Objective-VersionId">
    <vt:lpwstr>vA79129936</vt:lpwstr>
  </property>
  <property fmtid="{D5CDD505-2E9C-101B-9397-08002B2CF9AE}" pid="25" name="Objective-Version">
    <vt:lpwstr>12.0</vt:lpwstr>
  </property>
  <property fmtid="{D5CDD505-2E9C-101B-9397-08002B2CF9AE}" pid="26" name="Objective-VersionNumber">
    <vt:r8>72</vt:r8>
  </property>
  <property fmtid="{D5CDD505-2E9C-101B-9397-08002B2CF9AE}" pid="27" name="Objective-VersionComment">
    <vt:lpwstr/>
  </property>
  <property fmtid="{D5CDD505-2E9C-101B-9397-08002B2CF9AE}" pid="28" name="Objective-FileNumber">
    <vt:lpwstr>1-2025/0156067</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TCCS</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