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DC99" w14:textId="77777777" w:rsidR="00322129" w:rsidRDefault="00322129" w:rsidP="0032212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FD2C2B4" w14:textId="7B2DCA9A" w:rsidR="00322129" w:rsidRDefault="00322129" w:rsidP="00322129">
      <w:pPr>
        <w:pStyle w:val="Billname"/>
        <w:spacing w:before="700"/>
      </w:pPr>
      <w:r w:rsidRPr="0058450C">
        <w:t xml:space="preserve">Firearms (Fees) Determination </w:t>
      </w:r>
      <w:r w:rsidR="00EF636D">
        <w:t>2026</w:t>
      </w:r>
    </w:p>
    <w:p w14:paraId="53846D86" w14:textId="11AEA606" w:rsidR="00322129" w:rsidRDefault="00322129" w:rsidP="0032212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435104">
        <w:rPr>
          <w:rFonts w:ascii="Arial" w:hAnsi="Arial" w:cs="Arial"/>
          <w:b/>
          <w:bCs/>
        </w:rPr>
        <w:t>DI</w:t>
      </w:r>
      <w:r w:rsidR="00EF636D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04653A">
        <w:rPr>
          <w:rFonts w:ascii="Arial" w:hAnsi="Arial" w:cs="Arial"/>
          <w:b/>
          <w:bCs/>
        </w:rPr>
        <w:t>93</w:t>
      </w:r>
    </w:p>
    <w:p w14:paraId="1A6A8A85" w14:textId="77777777" w:rsidR="00322129" w:rsidRDefault="00322129" w:rsidP="00322129">
      <w:pPr>
        <w:pStyle w:val="madeunder"/>
        <w:spacing w:before="300" w:after="0"/>
      </w:pPr>
      <w:r>
        <w:t xml:space="preserve">made under the  </w:t>
      </w:r>
    </w:p>
    <w:p w14:paraId="0450C5D2" w14:textId="4D4F1078" w:rsidR="00322129" w:rsidRDefault="00322129" w:rsidP="00322129">
      <w:pPr>
        <w:pStyle w:val="CoverActName"/>
        <w:spacing w:before="320" w:after="0"/>
        <w:rPr>
          <w:rFonts w:cs="Arial"/>
          <w:sz w:val="20"/>
        </w:rPr>
      </w:pPr>
      <w:r w:rsidRPr="0058450C">
        <w:rPr>
          <w:sz w:val="20"/>
        </w:rPr>
        <w:t>Firearms Act 1996, s 270 (Determination of fees)</w:t>
      </w:r>
    </w:p>
    <w:p w14:paraId="29C1B0EE" w14:textId="77777777" w:rsidR="00322129" w:rsidRDefault="00322129" w:rsidP="00322129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6AD5150" w14:textId="77777777" w:rsidR="00322129" w:rsidRDefault="00322129" w:rsidP="00322129">
      <w:pPr>
        <w:pStyle w:val="N-line3"/>
        <w:pBdr>
          <w:bottom w:val="none" w:sz="0" w:space="0" w:color="auto"/>
        </w:pBdr>
      </w:pPr>
    </w:p>
    <w:p w14:paraId="42151C0A" w14:textId="77777777" w:rsidR="00322129" w:rsidRDefault="00322129" w:rsidP="00322129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EE18B64" w14:textId="4602F0D8" w:rsidR="00322129" w:rsidRDefault="00322129" w:rsidP="00322129">
      <w:pPr>
        <w:spacing w:line="276" w:lineRule="auto"/>
        <w:rPr>
          <w:color w:val="000000"/>
        </w:rPr>
      </w:pPr>
      <w:r w:rsidRPr="00497619">
        <w:rPr>
          <w:color w:val="000000"/>
        </w:rPr>
        <w:t xml:space="preserve">The Minister has power to determine fees for the purposes of the </w:t>
      </w:r>
      <w:r w:rsidRPr="00497619">
        <w:rPr>
          <w:i/>
          <w:color w:val="000000"/>
        </w:rPr>
        <w:t>Firearms Act 1996</w:t>
      </w:r>
      <w:r w:rsidRPr="00497619">
        <w:rPr>
          <w:color w:val="000000"/>
        </w:rPr>
        <w:t>.</w:t>
      </w:r>
    </w:p>
    <w:p w14:paraId="7233134C" w14:textId="77777777" w:rsidR="00322129" w:rsidRDefault="00322129" w:rsidP="00322129">
      <w:pPr>
        <w:spacing w:line="276" w:lineRule="auto"/>
        <w:rPr>
          <w:color w:val="000000"/>
        </w:rPr>
      </w:pPr>
    </w:p>
    <w:p w14:paraId="09B47B02" w14:textId="5B431426" w:rsidR="00322129" w:rsidRDefault="00322129" w:rsidP="00322129">
      <w:pPr>
        <w:spacing w:line="276" w:lineRule="auto"/>
        <w:rPr>
          <w:color w:val="000000"/>
        </w:rPr>
      </w:pPr>
      <w:r w:rsidRPr="00717F56">
        <w:rPr>
          <w:color w:val="000000"/>
        </w:rPr>
        <w:t xml:space="preserve">The new determination sets the fees that will apply beginning on 1 July </w:t>
      </w:r>
      <w:r w:rsidR="00EF636D">
        <w:rPr>
          <w:color w:val="000000"/>
        </w:rPr>
        <w:t>2026</w:t>
      </w:r>
      <w:r w:rsidR="00EF636D" w:rsidRPr="00717F56">
        <w:rPr>
          <w:color w:val="000000"/>
        </w:rPr>
        <w:t xml:space="preserve"> </w:t>
      </w:r>
      <w:r w:rsidRPr="00717F56">
        <w:rPr>
          <w:color w:val="000000"/>
        </w:rPr>
        <w:t xml:space="preserve">and repeals the </w:t>
      </w:r>
      <w:r w:rsidRPr="00E235B3">
        <w:rPr>
          <w:i/>
          <w:iCs/>
          <w:color w:val="000000"/>
        </w:rPr>
        <w:t xml:space="preserve">Firearms (Fees) Determination </w:t>
      </w:r>
      <w:r w:rsidR="00EF636D">
        <w:rPr>
          <w:i/>
          <w:iCs/>
          <w:color w:val="000000"/>
        </w:rPr>
        <w:t>2025</w:t>
      </w:r>
      <w:r w:rsidR="00EF636D" w:rsidRPr="00E235B3">
        <w:rPr>
          <w:i/>
          <w:iCs/>
          <w:color w:val="000000"/>
        </w:rPr>
        <w:t xml:space="preserve"> </w:t>
      </w:r>
      <w:r w:rsidRPr="008F43FD">
        <w:rPr>
          <w:color w:val="000000"/>
        </w:rPr>
        <w:t>DI</w:t>
      </w:r>
      <w:r w:rsidR="00EF636D">
        <w:rPr>
          <w:color w:val="000000"/>
        </w:rPr>
        <w:t>2025</w:t>
      </w:r>
      <w:r w:rsidRPr="008F43FD">
        <w:rPr>
          <w:color w:val="000000"/>
        </w:rPr>
        <w:t>-</w:t>
      </w:r>
      <w:r w:rsidR="00EF636D">
        <w:rPr>
          <w:color w:val="000000"/>
        </w:rPr>
        <w:t>109</w:t>
      </w:r>
      <w:r w:rsidRPr="00717F56">
        <w:rPr>
          <w:color w:val="000000"/>
        </w:rPr>
        <w:t xml:space="preserve">. It provides for fee increases in line with annual adjustments to the Wages Price Index (WPI) of </w:t>
      </w:r>
      <w:r w:rsidR="00B66ADE">
        <w:rPr>
          <w:color w:val="000000"/>
        </w:rPr>
        <w:t>3.25</w:t>
      </w:r>
      <w:r w:rsidRPr="00717F56">
        <w:rPr>
          <w:color w:val="000000"/>
        </w:rPr>
        <w:t xml:space="preserve">%, </w:t>
      </w:r>
      <w:r>
        <w:rPr>
          <w:rFonts w:eastAsia="SimSun"/>
          <w:bdr w:val="nil"/>
        </w:rPr>
        <w:t xml:space="preserve">plus an additional 0.35%, </w:t>
      </w:r>
      <w:r w:rsidRPr="00717F56">
        <w:rPr>
          <w:color w:val="000000"/>
        </w:rPr>
        <w:t>rounded down to the nearest dollar for most fees, with the exception of fees that have been consecutively rounded down in previous years by more than $1.00 in which case have been rounded up to the nearest dollar. This approach also aligns with the</w:t>
      </w:r>
      <w:r w:rsidR="00B6263D" w:rsidRPr="00B6263D">
        <w:rPr>
          <w:color w:val="000000"/>
        </w:rPr>
        <w:t xml:space="preserve"> Fees and Charges Policy and Guidelines </w:t>
      </w:r>
      <w:r w:rsidR="00EF636D">
        <w:rPr>
          <w:color w:val="000000"/>
        </w:rPr>
        <w:t>2026-27</w:t>
      </w:r>
      <w:r w:rsidRPr="00717F56">
        <w:rPr>
          <w:color w:val="000000"/>
        </w:rPr>
        <w:t>. Explanatory notes in the determination list the fees previously determined to enable comparison.</w:t>
      </w:r>
      <w:r w:rsidR="004F3E80">
        <w:rPr>
          <w:color w:val="000000"/>
        </w:rPr>
        <w:t xml:space="preserve"> </w:t>
      </w:r>
    </w:p>
    <w:p w14:paraId="4A2C6789" w14:textId="77777777" w:rsidR="004F3E80" w:rsidRDefault="004F3E80" w:rsidP="00322129">
      <w:pPr>
        <w:spacing w:line="276" w:lineRule="auto"/>
        <w:rPr>
          <w:color w:val="000000"/>
        </w:rPr>
      </w:pPr>
    </w:p>
    <w:p w14:paraId="0233CE9D" w14:textId="14422B8E" w:rsidR="004F3E80" w:rsidRDefault="004F3E80" w:rsidP="004F3E80">
      <w:pPr>
        <w:spacing w:line="276" w:lineRule="auto"/>
        <w:rPr>
          <w:color w:val="000000"/>
        </w:rPr>
      </w:pPr>
      <w:r>
        <w:rPr>
          <w:color w:val="000000"/>
        </w:rPr>
        <w:t xml:space="preserve">There were fees and charges that were increased above WPI and these </w:t>
      </w:r>
      <w:r w:rsidR="006312C0">
        <w:rPr>
          <w:color w:val="000000"/>
        </w:rPr>
        <w:t>were</w:t>
      </w:r>
      <w:r>
        <w:rPr>
          <w:color w:val="000000"/>
        </w:rPr>
        <w:t xml:space="preserve"> items 402, 403, 407, 414, 416, and 417. </w:t>
      </w:r>
      <w:r w:rsidR="00537D7D">
        <w:rPr>
          <w:color w:val="000000"/>
        </w:rPr>
        <w:t>The</w:t>
      </w:r>
      <w:r>
        <w:rPr>
          <w:color w:val="000000"/>
        </w:rPr>
        <w:t xml:space="preserve"> </w:t>
      </w:r>
      <w:r w:rsidR="00FC1368">
        <w:rPr>
          <w:color w:val="000000"/>
        </w:rPr>
        <w:t>increase</w:t>
      </w:r>
      <w:r w:rsidR="00537D7D">
        <w:rPr>
          <w:color w:val="000000"/>
        </w:rPr>
        <w:t>s</w:t>
      </w:r>
      <w:r w:rsidR="00FC1368">
        <w:rPr>
          <w:color w:val="000000"/>
        </w:rPr>
        <w:t xml:space="preserve"> </w:t>
      </w:r>
      <w:r w:rsidR="00537D7D">
        <w:rPr>
          <w:color w:val="000000"/>
        </w:rPr>
        <w:t xml:space="preserve">to </w:t>
      </w:r>
      <w:r w:rsidR="006312C0">
        <w:rPr>
          <w:color w:val="000000"/>
        </w:rPr>
        <w:t xml:space="preserve">some </w:t>
      </w:r>
      <w:r>
        <w:rPr>
          <w:color w:val="000000"/>
        </w:rPr>
        <w:t xml:space="preserve">fees </w:t>
      </w:r>
      <w:r w:rsidR="00537D7D">
        <w:rPr>
          <w:color w:val="000000"/>
        </w:rPr>
        <w:t xml:space="preserve">are intended </w:t>
      </w:r>
      <w:r>
        <w:rPr>
          <w:color w:val="000000"/>
        </w:rPr>
        <w:t xml:space="preserve">to </w:t>
      </w:r>
      <w:r w:rsidR="006312C0">
        <w:rPr>
          <w:color w:val="000000"/>
        </w:rPr>
        <w:t xml:space="preserve">partially offset the build and </w:t>
      </w:r>
      <w:r w:rsidR="00622E02">
        <w:rPr>
          <w:color w:val="000000"/>
        </w:rPr>
        <w:t xml:space="preserve">ongoing </w:t>
      </w:r>
      <w:r w:rsidR="006312C0">
        <w:rPr>
          <w:color w:val="000000"/>
        </w:rPr>
        <w:t xml:space="preserve">maintenance costs of a Digital Registry for the ACT and </w:t>
      </w:r>
      <w:r w:rsidR="00494EFB">
        <w:rPr>
          <w:color w:val="000000"/>
        </w:rPr>
        <w:t>support</w:t>
      </w:r>
      <w:r w:rsidR="006312C0">
        <w:rPr>
          <w:color w:val="000000"/>
        </w:rPr>
        <w:t xml:space="preserve"> participation in the National Firearms Register. </w:t>
      </w:r>
      <w:r w:rsidR="00FC1368">
        <w:rPr>
          <w:color w:val="000000"/>
        </w:rPr>
        <w:t xml:space="preserve">The increase also better aligns ACT fees with fees in other jurisdictions. </w:t>
      </w:r>
    </w:p>
    <w:p w14:paraId="4474C877" w14:textId="77777777" w:rsidR="006312C0" w:rsidRDefault="006312C0" w:rsidP="004F3E80">
      <w:pPr>
        <w:spacing w:line="276" w:lineRule="auto"/>
        <w:rPr>
          <w:color w:val="000000"/>
        </w:rPr>
      </w:pPr>
    </w:p>
    <w:p w14:paraId="33E3EF90" w14:textId="3DAC70CB" w:rsidR="006312C0" w:rsidRDefault="006312C0" w:rsidP="004F3E80">
      <w:pPr>
        <w:spacing w:line="276" w:lineRule="auto"/>
        <w:rPr>
          <w:color w:val="000000"/>
        </w:rPr>
      </w:pPr>
      <w:r>
        <w:rPr>
          <w:color w:val="000000"/>
        </w:rPr>
        <w:t xml:space="preserve">Explanatory notes are also included in the Determination. </w:t>
      </w:r>
    </w:p>
    <w:p w14:paraId="2E47C8B5" w14:textId="1AA606C5" w:rsidR="00322129" w:rsidRDefault="004F3E80" w:rsidP="00B6263D">
      <w:pPr>
        <w:spacing w:line="276" w:lineRule="auto"/>
        <w:rPr>
          <w:color w:val="000000"/>
        </w:rPr>
      </w:pPr>
      <w:r w:rsidRPr="004F3E80">
        <w:rPr>
          <w:color w:val="000000"/>
        </w:rPr>
        <w:t xml:space="preserve"> </w:t>
      </w:r>
    </w:p>
    <w:p w14:paraId="1597C978" w14:textId="77777777" w:rsidR="000F469D" w:rsidRPr="004404A3" w:rsidRDefault="000F469D" w:rsidP="000F469D">
      <w:pPr>
        <w:pStyle w:val="BodyText"/>
        <w:spacing w:after="240"/>
        <w:jc w:val="both"/>
        <w:rPr>
          <w:b/>
        </w:rPr>
      </w:pPr>
      <w:r w:rsidRPr="004404A3">
        <w:rPr>
          <w:b/>
        </w:rPr>
        <w:t>Human Rights</w:t>
      </w:r>
    </w:p>
    <w:p w14:paraId="7B18ABF9" w14:textId="2FBCE99A" w:rsidR="000F469D" w:rsidRPr="00B8064C" w:rsidRDefault="000F469D" w:rsidP="00B8064C">
      <w:pPr>
        <w:autoSpaceDE w:val="0"/>
        <w:autoSpaceDN w:val="0"/>
        <w:adjustRightInd w:val="0"/>
        <w:spacing w:line="276" w:lineRule="auto"/>
        <w:rPr>
          <w:color w:val="000000"/>
        </w:rPr>
      </w:pPr>
      <w:r w:rsidRPr="00B8064C">
        <w:rPr>
          <w:color w:val="000000"/>
        </w:rPr>
        <w:t xml:space="preserve">The Standing Committee on Justice and Community Safety (Legislative Scrutiny Role) terms of reference require consideration of human rights impacts, among other matters. </w:t>
      </w:r>
      <w:r w:rsidR="004A5C83" w:rsidRPr="00B8064C">
        <w:rPr>
          <w:color w:val="000000"/>
        </w:rPr>
        <w:t xml:space="preserve"> The increase in firearms fees </w:t>
      </w:r>
      <w:r w:rsidR="00B666E9" w:rsidRPr="00B8064C">
        <w:rPr>
          <w:color w:val="000000"/>
        </w:rPr>
        <w:t>promotes</w:t>
      </w:r>
      <w:r w:rsidR="004A5C83" w:rsidRPr="00B8064C">
        <w:rPr>
          <w:color w:val="000000"/>
        </w:rPr>
        <w:t xml:space="preserve"> the right to life by ensuring that firearm ownership continues to be a privilege rather than a right. The increase </w:t>
      </w:r>
      <w:r w:rsidR="00C650F5" w:rsidRPr="00B8064C">
        <w:rPr>
          <w:color w:val="000000"/>
        </w:rPr>
        <w:t xml:space="preserve">in fees </w:t>
      </w:r>
      <w:r w:rsidR="004A5C83" w:rsidRPr="00B8064C">
        <w:rPr>
          <w:color w:val="000000"/>
        </w:rPr>
        <w:t>is an additional preventative measure to protect individual</w:t>
      </w:r>
      <w:r w:rsidR="00C650F5" w:rsidRPr="00B8064C">
        <w:rPr>
          <w:color w:val="000000"/>
        </w:rPr>
        <w:t>s</w:t>
      </w:r>
      <w:r w:rsidR="004A5C83" w:rsidRPr="00B8064C">
        <w:rPr>
          <w:color w:val="000000"/>
        </w:rPr>
        <w:t xml:space="preserve"> from foreseeable threats to their lives and promote community safety. </w:t>
      </w:r>
      <w:r w:rsidR="00125E26" w:rsidRPr="00B8064C">
        <w:rPr>
          <w:color w:val="000000"/>
        </w:rPr>
        <w:t xml:space="preserve">No human rights are limited by the changes. </w:t>
      </w:r>
    </w:p>
    <w:p w14:paraId="569E650F" w14:textId="77777777" w:rsidR="000F469D" w:rsidRDefault="000F469D" w:rsidP="00B6263D">
      <w:pPr>
        <w:spacing w:line="276" w:lineRule="auto"/>
        <w:rPr>
          <w:color w:val="000000"/>
        </w:rPr>
      </w:pPr>
    </w:p>
    <w:p w14:paraId="51C3C747" w14:textId="77777777" w:rsidR="004A5C83" w:rsidRDefault="004A5C83" w:rsidP="00B6263D">
      <w:pPr>
        <w:spacing w:line="276" w:lineRule="auto"/>
        <w:rPr>
          <w:color w:val="000000"/>
        </w:rPr>
      </w:pPr>
    </w:p>
    <w:sectPr w:rsidR="004A5C83" w:rsidSect="00802B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38509" w14:textId="77777777" w:rsidR="004742D9" w:rsidRDefault="004742D9" w:rsidP="00322129">
      <w:r>
        <w:separator/>
      </w:r>
    </w:p>
  </w:endnote>
  <w:endnote w:type="continuationSeparator" w:id="0">
    <w:p w14:paraId="473484AA" w14:textId="77777777" w:rsidR="004742D9" w:rsidRDefault="004742D9" w:rsidP="00322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B91" w14:textId="77777777" w:rsidR="00346C41" w:rsidRDefault="00346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3B3C" w14:textId="30DE5BCA" w:rsidR="00322129" w:rsidRPr="00346C41" w:rsidRDefault="00346C41" w:rsidP="00346C41">
    <w:pPr>
      <w:pStyle w:val="Footer"/>
      <w:jc w:val="center"/>
      <w:rPr>
        <w:rFonts w:cs="Arial"/>
        <w:sz w:val="14"/>
      </w:rPr>
    </w:pPr>
    <w:r w:rsidRPr="00346C4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3426" w14:textId="77777777" w:rsidR="00346C41" w:rsidRDefault="00346C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D761A" w14:textId="77777777" w:rsidR="004742D9" w:rsidRDefault="004742D9" w:rsidP="00322129">
      <w:r>
        <w:separator/>
      </w:r>
    </w:p>
  </w:footnote>
  <w:footnote w:type="continuationSeparator" w:id="0">
    <w:p w14:paraId="4F8B819F" w14:textId="77777777" w:rsidR="004742D9" w:rsidRDefault="004742D9" w:rsidP="00322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FC30" w14:textId="77777777" w:rsidR="00346C41" w:rsidRDefault="00346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B702" w14:textId="77777777" w:rsidR="00346C41" w:rsidRDefault="00346C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439F" w14:textId="77777777" w:rsidR="00346C41" w:rsidRDefault="00346C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9"/>
    <w:rsid w:val="0004653A"/>
    <w:rsid w:val="0005223E"/>
    <w:rsid w:val="000527C1"/>
    <w:rsid w:val="000A484E"/>
    <w:rsid w:val="000A680F"/>
    <w:rsid w:val="000F469D"/>
    <w:rsid w:val="000F7858"/>
    <w:rsid w:val="00125E26"/>
    <w:rsid w:val="00136381"/>
    <w:rsid w:val="001A21EC"/>
    <w:rsid w:val="001C7D35"/>
    <w:rsid w:val="001D4C0A"/>
    <w:rsid w:val="002002F8"/>
    <w:rsid w:val="0029707B"/>
    <w:rsid w:val="002C392E"/>
    <w:rsid w:val="00322129"/>
    <w:rsid w:val="003304D8"/>
    <w:rsid w:val="00332761"/>
    <w:rsid w:val="00333337"/>
    <w:rsid w:val="00346C41"/>
    <w:rsid w:val="00386BFD"/>
    <w:rsid w:val="00407752"/>
    <w:rsid w:val="00435104"/>
    <w:rsid w:val="004742D9"/>
    <w:rsid w:val="00480194"/>
    <w:rsid w:val="00494EFB"/>
    <w:rsid w:val="004A0823"/>
    <w:rsid w:val="004A3CF2"/>
    <w:rsid w:val="004A5C83"/>
    <w:rsid w:val="004E2248"/>
    <w:rsid w:val="004F3E80"/>
    <w:rsid w:val="004F4700"/>
    <w:rsid w:val="00536AC9"/>
    <w:rsid w:val="00537D7D"/>
    <w:rsid w:val="005539FA"/>
    <w:rsid w:val="00554603"/>
    <w:rsid w:val="00562B69"/>
    <w:rsid w:val="00600353"/>
    <w:rsid w:val="00601003"/>
    <w:rsid w:val="00606DFC"/>
    <w:rsid w:val="00622E02"/>
    <w:rsid w:val="006257F8"/>
    <w:rsid w:val="006312C0"/>
    <w:rsid w:val="00645E30"/>
    <w:rsid w:val="006664A8"/>
    <w:rsid w:val="00666C00"/>
    <w:rsid w:val="00682BD0"/>
    <w:rsid w:val="00702075"/>
    <w:rsid w:val="00720744"/>
    <w:rsid w:val="00747F2F"/>
    <w:rsid w:val="00762C79"/>
    <w:rsid w:val="007F25A9"/>
    <w:rsid w:val="00802BE4"/>
    <w:rsid w:val="00850FB5"/>
    <w:rsid w:val="00862A4C"/>
    <w:rsid w:val="008F43FD"/>
    <w:rsid w:val="00932D6B"/>
    <w:rsid w:val="009D1852"/>
    <w:rsid w:val="00A00565"/>
    <w:rsid w:val="00A15C83"/>
    <w:rsid w:val="00A3135D"/>
    <w:rsid w:val="00A320D2"/>
    <w:rsid w:val="00A61D5D"/>
    <w:rsid w:val="00AB26AD"/>
    <w:rsid w:val="00B61AE1"/>
    <w:rsid w:val="00B6263D"/>
    <w:rsid w:val="00B666E9"/>
    <w:rsid w:val="00B66ADE"/>
    <w:rsid w:val="00B8064C"/>
    <w:rsid w:val="00BD1E40"/>
    <w:rsid w:val="00BF5353"/>
    <w:rsid w:val="00C202C7"/>
    <w:rsid w:val="00C245D1"/>
    <w:rsid w:val="00C2715C"/>
    <w:rsid w:val="00C27650"/>
    <w:rsid w:val="00C650F5"/>
    <w:rsid w:val="00CA3C70"/>
    <w:rsid w:val="00D00611"/>
    <w:rsid w:val="00D0604B"/>
    <w:rsid w:val="00D3126D"/>
    <w:rsid w:val="00D36850"/>
    <w:rsid w:val="00D41B22"/>
    <w:rsid w:val="00D63FED"/>
    <w:rsid w:val="00D9281B"/>
    <w:rsid w:val="00DB2191"/>
    <w:rsid w:val="00DB7FB1"/>
    <w:rsid w:val="00E0359E"/>
    <w:rsid w:val="00E15DBC"/>
    <w:rsid w:val="00ED50B5"/>
    <w:rsid w:val="00EF636D"/>
    <w:rsid w:val="00F10780"/>
    <w:rsid w:val="00F10FBD"/>
    <w:rsid w:val="00F153A3"/>
    <w:rsid w:val="00F1608F"/>
    <w:rsid w:val="00F239BB"/>
    <w:rsid w:val="00F65694"/>
    <w:rsid w:val="00F871CD"/>
    <w:rsid w:val="00F93B7D"/>
    <w:rsid w:val="00F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376FB"/>
  <w15:chartTrackingRefBased/>
  <w15:docId w15:val="{C531045A-4682-4AF6-817F-E5CD6D1D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32212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322129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32212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32212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22129"/>
    <w:pPr>
      <w:spacing w:before="180" w:after="60"/>
      <w:jc w:val="both"/>
    </w:pPr>
  </w:style>
  <w:style w:type="paragraph" w:customStyle="1" w:styleId="CoverActName">
    <w:name w:val="CoverActName"/>
    <w:basedOn w:val="Normal"/>
    <w:rsid w:val="0032212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32212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221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7020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312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12C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2C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2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12C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rsid w:val="000F46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469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1595</Characters>
  <Application>Microsoft Office Word</Application>
  <DocSecurity>0</DocSecurity>
  <Lines>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Moxon, KarenL</dc:creator>
  <cp:keywords/>
  <dc:description/>
  <cp:lastModifiedBy>PCODCS</cp:lastModifiedBy>
  <cp:revision>4</cp:revision>
  <dcterms:created xsi:type="dcterms:W3CDTF">2026-06-16T05:24:00Z</dcterms:created>
  <dcterms:modified xsi:type="dcterms:W3CDTF">2026-06-16T05:24:00Z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2024-06-14T00:54:09Z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e865d0ed-f3f7-40c3-87df-0226642ebd45</vt:lpwstr>
  </property>
  <property fmtid="{D5CDD505-2E9C-101B-9397-08002B2CF9AE}" pid="8" name="MSIP_Label_69af8531-eb46-4968-8cb3-105d2f5ea87e_ContentBits">
    <vt:lpwstr>0</vt:lpwstr>
  </property>
</Properties>
</file>