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30F8" w14:textId="77777777" w:rsidR="00C17FAB" w:rsidRPr="00606AC4" w:rsidRDefault="00C17FAB">
      <w:pPr>
        <w:spacing w:before="120"/>
        <w:rPr>
          <w:rFonts w:ascii="Calibri" w:hAnsi="Calibri" w:cs="Arial"/>
        </w:rPr>
      </w:pPr>
      <w:bookmarkStart w:id="0" w:name="_Toc44738651"/>
      <w:r w:rsidRPr="00606AC4">
        <w:rPr>
          <w:rFonts w:ascii="Calibri" w:hAnsi="Calibri" w:cs="Arial"/>
        </w:rPr>
        <w:t>Australian Capital Territory</w:t>
      </w:r>
    </w:p>
    <w:p w14:paraId="3C195AC2" w14:textId="10EA534D" w:rsidR="00C17FAB" w:rsidRPr="00606AC4" w:rsidRDefault="00961DF6">
      <w:pPr>
        <w:pStyle w:val="Billname"/>
        <w:spacing w:before="700"/>
        <w:rPr>
          <w:rFonts w:ascii="Calibri" w:hAnsi="Calibri"/>
        </w:rPr>
      </w:pPr>
      <w:r w:rsidRPr="00606AC4">
        <w:rPr>
          <w:rFonts w:ascii="Calibri" w:hAnsi="Calibri"/>
        </w:rPr>
        <w:t>Independent Competition and Regulatory Commission</w:t>
      </w:r>
      <w:r w:rsidR="00FD75CE" w:rsidRPr="00606AC4">
        <w:rPr>
          <w:rFonts w:ascii="Calibri" w:hAnsi="Calibri"/>
        </w:rPr>
        <w:t xml:space="preserve"> (</w:t>
      </w:r>
      <w:r w:rsidRPr="00606AC4">
        <w:rPr>
          <w:rFonts w:ascii="Calibri" w:hAnsi="Calibri"/>
        </w:rPr>
        <w:t>Price Direction for the Supply of Electricity to Certain Small Customers on Standard Retail Contracts</w:t>
      </w:r>
      <w:r w:rsidR="00FD75CE" w:rsidRPr="00606AC4">
        <w:rPr>
          <w:rFonts w:ascii="Calibri" w:hAnsi="Calibri"/>
        </w:rPr>
        <w:t xml:space="preserve">) </w:t>
      </w:r>
      <w:r w:rsidRPr="00606AC4">
        <w:rPr>
          <w:rFonts w:ascii="Calibri" w:hAnsi="Calibri"/>
        </w:rPr>
        <w:t>Terms of Reference Determination 20</w:t>
      </w:r>
      <w:r w:rsidR="00A20204">
        <w:rPr>
          <w:rFonts w:ascii="Calibri" w:hAnsi="Calibri"/>
        </w:rPr>
        <w:t>2</w:t>
      </w:r>
      <w:r w:rsidR="0094526D">
        <w:rPr>
          <w:rFonts w:ascii="Calibri" w:hAnsi="Calibri"/>
        </w:rPr>
        <w:t>6</w:t>
      </w:r>
    </w:p>
    <w:p w14:paraId="33BB94F3" w14:textId="330E2EC7" w:rsidR="00C17FAB" w:rsidRPr="00606AC4" w:rsidRDefault="002D7C60" w:rsidP="00DA3B00">
      <w:pPr>
        <w:spacing w:before="340"/>
        <w:rPr>
          <w:rFonts w:ascii="Calibri" w:hAnsi="Calibri" w:cs="Arial"/>
          <w:b/>
          <w:bCs/>
        </w:rPr>
      </w:pPr>
      <w:r w:rsidRPr="00606AC4">
        <w:rPr>
          <w:rFonts w:ascii="Calibri" w:hAnsi="Calibri" w:cs="Arial"/>
          <w:b/>
          <w:bCs/>
        </w:rPr>
        <w:t>Disallowable instrument DI</w:t>
      </w:r>
      <w:r w:rsidR="00961DF6" w:rsidRPr="00606AC4">
        <w:rPr>
          <w:rFonts w:ascii="Calibri" w:hAnsi="Calibri" w:cs="Arial"/>
          <w:b/>
          <w:bCs/>
        </w:rPr>
        <w:t>20</w:t>
      </w:r>
      <w:r w:rsidR="00A20204">
        <w:rPr>
          <w:rFonts w:ascii="Calibri" w:hAnsi="Calibri" w:cs="Arial"/>
          <w:b/>
          <w:bCs/>
        </w:rPr>
        <w:t>2</w:t>
      </w:r>
      <w:r w:rsidR="0094526D">
        <w:rPr>
          <w:rFonts w:ascii="Calibri" w:hAnsi="Calibri" w:cs="Arial"/>
          <w:b/>
          <w:bCs/>
        </w:rPr>
        <w:t>6</w:t>
      </w:r>
      <w:r w:rsidR="001205FE">
        <w:rPr>
          <w:rFonts w:ascii="Calibri" w:hAnsi="Calibri" w:cs="Arial"/>
          <w:b/>
          <w:bCs/>
        </w:rPr>
        <w:t>-95</w:t>
      </w:r>
    </w:p>
    <w:p w14:paraId="3E4E0B44" w14:textId="77777777" w:rsidR="00C17FAB" w:rsidRPr="00606AC4" w:rsidRDefault="00C17FAB" w:rsidP="00DA3B00">
      <w:pPr>
        <w:pStyle w:val="madeunder"/>
        <w:spacing w:before="300" w:after="0"/>
        <w:rPr>
          <w:rFonts w:ascii="Calibri" w:hAnsi="Calibri"/>
        </w:rPr>
      </w:pPr>
      <w:r w:rsidRPr="00606AC4">
        <w:rPr>
          <w:rFonts w:ascii="Calibri" w:hAnsi="Calibri"/>
        </w:rPr>
        <w:t xml:space="preserve">made under the  </w:t>
      </w:r>
    </w:p>
    <w:p w14:paraId="5312F323" w14:textId="77777777" w:rsidR="00C17FAB" w:rsidRPr="00606AC4" w:rsidRDefault="00961DF6" w:rsidP="00DA3B00">
      <w:pPr>
        <w:pStyle w:val="CoverActName"/>
        <w:spacing w:before="320" w:after="0"/>
        <w:rPr>
          <w:rFonts w:ascii="Calibri" w:hAnsi="Calibri" w:cs="Arial"/>
          <w:sz w:val="20"/>
        </w:rPr>
      </w:pPr>
      <w:r w:rsidRPr="00FB5AA1">
        <w:rPr>
          <w:rFonts w:ascii="Calibri" w:hAnsi="Calibri" w:cs="Arial"/>
          <w:i/>
          <w:iCs/>
          <w:sz w:val="20"/>
        </w:rPr>
        <w:t>Independent</w:t>
      </w:r>
      <w:r w:rsidR="00C17FAB" w:rsidRPr="00FB5AA1">
        <w:rPr>
          <w:rFonts w:ascii="Calibri" w:hAnsi="Calibri" w:cs="Arial"/>
          <w:i/>
          <w:iCs/>
          <w:sz w:val="20"/>
        </w:rPr>
        <w:t xml:space="preserve"> </w:t>
      </w:r>
      <w:r w:rsidRPr="00FB5AA1">
        <w:rPr>
          <w:rFonts w:ascii="Calibri" w:hAnsi="Calibri" w:cs="Arial"/>
          <w:i/>
          <w:iCs/>
          <w:sz w:val="20"/>
        </w:rPr>
        <w:t>Competition and Regulatory Commission Act 1997</w:t>
      </w:r>
      <w:r w:rsidR="00376468" w:rsidRPr="00606AC4">
        <w:rPr>
          <w:rFonts w:ascii="Calibri" w:hAnsi="Calibri" w:cs="Arial"/>
          <w:sz w:val="20"/>
        </w:rPr>
        <w:t xml:space="preserve"> (‘the Act’)</w:t>
      </w:r>
      <w:r w:rsidRPr="00606AC4">
        <w:rPr>
          <w:rFonts w:ascii="Calibri" w:hAnsi="Calibri" w:cs="Arial"/>
          <w:sz w:val="20"/>
        </w:rPr>
        <w:t xml:space="preserve">, Section 15 </w:t>
      </w:r>
      <w:r w:rsidR="00C17FAB" w:rsidRPr="00606AC4">
        <w:rPr>
          <w:rFonts w:ascii="Calibri" w:hAnsi="Calibri" w:cs="Arial"/>
          <w:sz w:val="20"/>
        </w:rPr>
        <w:t>(</w:t>
      </w:r>
      <w:r w:rsidRPr="00606AC4">
        <w:rPr>
          <w:rFonts w:ascii="Calibri" w:hAnsi="Calibri" w:cs="Arial"/>
          <w:sz w:val="20"/>
        </w:rPr>
        <w:t>Nature of Industry Reference</w:t>
      </w:r>
      <w:r w:rsidR="00C17FAB" w:rsidRPr="00606AC4">
        <w:rPr>
          <w:rFonts w:ascii="Calibri" w:hAnsi="Calibri" w:cs="Arial"/>
          <w:sz w:val="20"/>
        </w:rPr>
        <w:t>)</w:t>
      </w:r>
      <w:r w:rsidRPr="00606AC4">
        <w:rPr>
          <w:rFonts w:ascii="Calibri" w:hAnsi="Calibri" w:cs="Arial"/>
          <w:sz w:val="20"/>
        </w:rPr>
        <w:t xml:space="preserve"> and Section 16 (Terms of References).</w:t>
      </w:r>
    </w:p>
    <w:p w14:paraId="190671D7" w14:textId="77777777" w:rsidR="00C17FAB" w:rsidRPr="00606AC4" w:rsidRDefault="00C17FAB">
      <w:pPr>
        <w:spacing w:before="360"/>
        <w:ind w:right="565"/>
        <w:rPr>
          <w:rFonts w:ascii="Calibri" w:hAnsi="Calibri" w:cs="Arial"/>
          <w:b/>
          <w:bCs/>
          <w:sz w:val="28"/>
          <w:szCs w:val="28"/>
        </w:rPr>
      </w:pPr>
      <w:r w:rsidRPr="00606AC4">
        <w:rPr>
          <w:rFonts w:ascii="Calibri" w:hAnsi="Calibri" w:cs="Arial"/>
          <w:b/>
          <w:bCs/>
          <w:sz w:val="28"/>
          <w:szCs w:val="28"/>
        </w:rPr>
        <w:t>EXPLANATORY STATEMENT</w:t>
      </w:r>
    </w:p>
    <w:p w14:paraId="2749FCB4" w14:textId="77777777" w:rsidR="00C17FAB" w:rsidRPr="00606AC4" w:rsidRDefault="00C17FAB">
      <w:pPr>
        <w:pStyle w:val="N-line3"/>
        <w:pBdr>
          <w:top w:val="single" w:sz="12" w:space="1" w:color="auto"/>
          <w:bottom w:val="none" w:sz="0" w:space="0" w:color="auto"/>
        </w:pBdr>
        <w:rPr>
          <w:rFonts w:ascii="Calibri" w:hAnsi="Calibri"/>
        </w:rPr>
      </w:pPr>
    </w:p>
    <w:bookmarkEnd w:id="0"/>
    <w:p w14:paraId="5C7056B0" w14:textId="30142213" w:rsidR="00CD7F47" w:rsidRDefault="00961DF6">
      <w:pPr>
        <w:rPr>
          <w:rFonts w:ascii="Calibri" w:hAnsi="Calibri"/>
        </w:rPr>
      </w:pPr>
      <w:r w:rsidRPr="00606AC4">
        <w:rPr>
          <w:rFonts w:ascii="Calibri" w:hAnsi="Calibri"/>
        </w:rPr>
        <w:t>The purpose of this instrument is to refer to the Independent Competition and Regulatory Commission (the Commission) the</w:t>
      </w:r>
      <w:r w:rsidR="00823C96">
        <w:rPr>
          <w:rFonts w:ascii="Calibri" w:hAnsi="Calibri"/>
        </w:rPr>
        <w:t xml:space="preserve"> process to determine</w:t>
      </w:r>
      <w:r w:rsidRPr="00606AC4">
        <w:rPr>
          <w:rFonts w:ascii="Calibri" w:hAnsi="Calibri"/>
        </w:rPr>
        <w:t xml:space="preserve"> a </w:t>
      </w:r>
      <w:r w:rsidR="00823C96">
        <w:rPr>
          <w:rFonts w:ascii="Calibri" w:hAnsi="Calibri"/>
        </w:rPr>
        <w:t xml:space="preserve">new </w:t>
      </w:r>
      <w:r w:rsidRPr="00606AC4">
        <w:rPr>
          <w:rFonts w:ascii="Calibri" w:hAnsi="Calibri"/>
        </w:rPr>
        <w:t xml:space="preserve">price direction for the supply of electricity to small customers (who consume less than 100MWh of electricity in any 12 consecutive months) on standard retail contracts for the period of 1 July </w:t>
      </w:r>
      <w:r w:rsidR="00A20204" w:rsidRPr="00606AC4">
        <w:rPr>
          <w:rFonts w:ascii="Calibri" w:hAnsi="Calibri"/>
        </w:rPr>
        <w:t>202</w:t>
      </w:r>
      <w:r w:rsidR="0094526D">
        <w:rPr>
          <w:rFonts w:ascii="Calibri" w:hAnsi="Calibri"/>
        </w:rPr>
        <w:t>7</w:t>
      </w:r>
      <w:r w:rsidR="00A20204" w:rsidRPr="00606AC4">
        <w:rPr>
          <w:rFonts w:ascii="Calibri" w:hAnsi="Calibri"/>
        </w:rPr>
        <w:t xml:space="preserve"> </w:t>
      </w:r>
      <w:r w:rsidRPr="00606AC4">
        <w:rPr>
          <w:rFonts w:ascii="Calibri" w:hAnsi="Calibri"/>
        </w:rPr>
        <w:t>to 30 June 20</w:t>
      </w:r>
      <w:r w:rsidR="0094526D">
        <w:rPr>
          <w:rFonts w:ascii="Calibri" w:hAnsi="Calibri"/>
        </w:rPr>
        <w:t>30</w:t>
      </w:r>
      <w:r w:rsidR="005E5B1A" w:rsidRPr="00606AC4">
        <w:rPr>
          <w:rFonts w:ascii="Calibri" w:hAnsi="Calibri"/>
        </w:rPr>
        <w:t>.</w:t>
      </w:r>
      <w:r w:rsidR="00376468" w:rsidRPr="00606AC4">
        <w:rPr>
          <w:rFonts w:ascii="Calibri" w:hAnsi="Calibri"/>
        </w:rPr>
        <w:t xml:space="preserve"> </w:t>
      </w:r>
      <w:r w:rsidR="00CE6F15" w:rsidRPr="00606AC4">
        <w:rPr>
          <w:rFonts w:ascii="Calibri" w:hAnsi="Calibri"/>
        </w:rPr>
        <w:t>The current pric</w:t>
      </w:r>
      <w:r w:rsidR="00C242F9">
        <w:rPr>
          <w:rFonts w:ascii="Calibri" w:hAnsi="Calibri"/>
        </w:rPr>
        <w:t>e</w:t>
      </w:r>
      <w:r w:rsidR="00CE6F15" w:rsidRPr="00606AC4">
        <w:rPr>
          <w:rFonts w:ascii="Calibri" w:hAnsi="Calibri"/>
        </w:rPr>
        <w:t xml:space="preserve"> direction expires on </w:t>
      </w:r>
      <w:r w:rsidR="00C242F9">
        <w:rPr>
          <w:rFonts w:ascii="Calibri" w:hAnsi="Calibri"/>
        </w:rPr>
        <w:br/>
      </w:r>
      <w:r w:rsidR="00CE6F15" w:rsidRPr="00606AC4">
        <w:rPr>
          <w:rFonts w:ascii="Calibri" w:hAnsi="Calibri"/>
        </w:rPr>
        <w:t>30 June 202</w:t>
      </w:r>
      <w:r w:rsidR="00C8618F">
        <w:rPr>
          <w:rFonts w:ascii="Calibri" w:hAnsi="Calibri"/>
        </w:rPr>
        <w:t>7</w:t>
      </w:r>
      <w:r w:rsidR="00CE6F15" w:rsidRPr="00606AC4">
        <w:rPr>
          <w:rFonts w:ascii="Calibri" w:hAnsi="Calibri"/>
        </w:rPr>
        <w:t>.</w:t>
      </w:r>
    </w:p>
    <w:p w14:paraId="5CBA7AD9" w14:textId="77777777" w:rsidR="00CD7F47" w:rsidRDefault="00CD7F47">
      <w:pPr>
        <w:rPr>
          <w:rFonts w:ascii="Calibri" w:hAnsi="Calibri"/>
        </w:rPr>
      </w:pPr>
    </w:p>
    <w:p w14:paraId="7907B9A9" w14:textId="651E7D58" w:rsidR="00B9015C" w:rsidRPr="00B9015C" w:rsidRDefault="00B9015C">
      <w:pPr>
        <w:rPr>
          <w:rFonts w:asciiTheme="minorHAnsi" w:hAnsiTheme="minorHAnsi"/>
        </w:rPr>
      </w:pPr>
      <w:r w:rsidRPr="00B9015C">
        <w:rPr>
          <w:rFonts w:asciiTheme="minorHAnsi" w:hAnsiTheme="minorHAnsi"/>
        </w:rPr>
        <w:t>The instrument requires the Commission to make provision for annual recalibrations of prices to occur by 30 June 202</w:t>
      </w:r>
      <w:r w:rsidR="008666E6">
        <w:rPr>
          <w:rFonts w:asciiTheme="minorHAnsi" w:hAnsiTheme="minorHAnsi"/>
        </w:rPr>
        <w:t>8</w:t>
      </w:r>
      <w:r w:rsidR="00DC729D">
        <w:rPr>
          <w:rFonts w:asciiTheme="minorHAnsi" w:hAnsiTheme="minorHAnsi"/>
        </w:rPr>
        <w:t xml:space="preserve"> and</w:t>
      </w:r>
      <w:r w:rsidRPr="00B9015C">
        <w:rPr>
          <w:rFonts w:asciiTheme="minorHAnsi" w:hAnsiTheme="minorHAnsi"/>
        </w:rPr>
        <w:t xml:space="preserve"> 30 June 202</w:t>
      </w:r>
      <w:r w:rsidR="008666E6">
        <w:rPr>
          <w:rFonts w:asciiTheme="minorHAnsi" w:hAnsiTheme="minorHAnsi"/>
        </w:rPr>
        <w:t>9</w:t>
      </w:r>
      <w:r>
        <w:rPr>
          <w:rFonts w:asciiTheme="minorHAnsi" w:hAnsiTheme="minorHAnsi"/>
        </w:rPr>
        <w:t xml:space="preserve">. </w:t>
      </w:r>
    </w:p>
    <w:p w14:paraId="386A78A3" w14:textId="77777777" w:rsidR="005E5B1A" w:rsidRPr="00606AC4" w:rsidRDefault="005E5B1A">
      <w:pPr>
        <w:rPr>
          <w:rFonts w:ascii="Calibri" w:hAnsi="Calibri"/>
        </w:rPr>
      </w:pPr>
    </w:p>
    <w:p w14:paraId="67A2E2F3" w14:textId="77777777" w:rsidR="005E5B1A" w:rsidRDefault="005E5B1A">
      <w:pPr>
        <w:rPr>
          <w:rFonts w:ascii="Calibri" w:hAnsi="Calibri"/>
        </w:rPr>
      </w:pPr>
      <w:r w:rsidRPr="00606AC4">
        <w:rPr>
          <w:rFonts w:ascii="Calibri" w:hAnsi="Calibri"/>
        </w:rPr>
        <w:t>Under section 15(4)</w:t>
      </w:r>
      <w:r w:rsidR="006824AC" w:rsidRPr="00606AC4">
        <w:rPr>
          <w:rFonts w:ascii="Calibri" w:hAnsi="Calibri"/>
        </w:rPr>
        <w:t xml:space="preserve"> of the Act</w:t>
      </w:r>
      <w:r w:rsidRPr="00606AC4">
        <w:rPr>
          <w:rFonts w:ascii="Calibri" w:hAnsi="Calibri"/>
        </w:rPr>
        <w:t>, the reference is restricted to only apply to the authorised electricity retailer ActewAGL.</w:t>
      </w:r>
    </w:p>
    <w:p w14:paraId="4E773FCE" w14:textId="77777777" w:rsidR="000B2E4E" w:rsidRDefault="000B2E4E">
      <w:pPr>
        <w:rPr>
          <w:rFonts w:ascii="Calibri" w:hAnsi="Calibri"/>
        </w:rPr>
      </w:pPr>
    </w:p>
    <w:p w14:paraId="0ED22980" w14:textId="1FEA8DEB" w:rsidR="000B2E4E" w:rsidRPr="00606AC4" w:rsidRDefault="000B2E4E">
      <w:pPr>
        <w:rPr>
          <w:rFonts w:ascii="Calibri" w:hAnsi="Calibri"/>
        </w:rPr>
      </w:pPr>
      <w:r>
        <w:rPr>
          <w:rFonts w:asciiTheme="minorHAnsi" w:hAnsiTheme="minorHAnsi"/>
        </w:rPr>
        <w:t xml:space="preserve">The industry reference </w:t>
      </w:r>
      <w:r w:rsidR="000F16E2">
        <w:rPr>
          <w:rFonts w:asciiTheme="minorHAnsi" w:hAnsiTheme="minorHAnsi"/>
        </w:rPr>
        <w:t xml:space="preserve">also </w:t>
      </w:r>
      <w:r>
        <w:rPr>
          <w:rFonts w:asciiTheme="minorHAnsi" w:hAnsiTheme="minorHAnsi"/>
        </w:rPr>
        <w:t>seeks investigation o</w:t>
      </w:r>
      <w:r w:rsidR="000F16E2">
        <w:rPr>
          <w:rFonts w:asciiTheme="minorHAnsi" w:hAnsiTheme="minorHAnsi"/>
        </w:rPr>
        <w:t>f</w:t>
      </w:r>
      <w:r>
        <w:rPr>
          <w:rFonts w:asciiTheme="minorHAnsi" w:hAnsiTheme="minorHAnsi"/>
        </w:rPr>
        <w:t xml:space="preserve"> the merits of amending current processes to enable separate reference prices for time of use and fixed rate tariff customers. This advice will be provided in the Commission’s final report to assist consideration by Government of </w:t>
      </w:r>
      <w:r w:rsidR="000F16E2">
        <w:rPr>
          <w:rFonts w:asciiTheme="minorHAnsi" w:hAnsiTheme="minorHAnsi"/>
        </w:rPr>
        <w:t xml:space="preserve">measures to support consumers to benefit from competition, consistent with the </w:t>
      </w:r>
      <w:r w:rsidR="000F16E2" w:rsidRPr="000F16E2">
        <w:rPr>
          <w:rFonts w:asciiTheme="minorHAnsi" w:hAnsiTheme="minorHAnsi"/>
        </w:rPr>
        <w:t>Intergovernmental Agreement on National Competition Policy</w:t>
      </w:r>
      <w:r w:rsidR="000F16E2">
        <w:rPr>
          <w:rFonts w:asciiTheme="minorHAnsi" w:hAnsiTheme="minorHAnsi"/>
        </w:rPr>
        <w:t>.</w:t>
      </w:r>
    </w:p>
    <w:p w14:paraId="6EE96708" w14:textId="77777777" w:rsidR="00376468" w:rsidRPr="00606AC4" w:rsidRDefault="00376468">
      <w:pPr>
        <w:rPr>
          <w:rFonts w:ascii="Calibri" w:hAnsi="Calibri"/>
        </w:rPr>
      </w:pPr>
    </w:p>
    <w:p w14:paraId="0B22872F" w14:textId="00604520" w:rsidR="00CD7F47" w:rsidRDefault="00376468" w:rsidP="00CD7F47">
      <w:pPr>
        <w:rPr>
          <w:rFonts w:ascii="Calibri" w:hAnsi="Calibri"/>
        </w:rPr>
      </w:pPr>
      <w:r w:rsidRPr="00606AC4">
        <w:rPr>
          <w:rFonts w:ascii="Calibri" w:hAnsi="Calibri"/>
        </w:rPr>
        <w:t>The Terms of Reference outline the matters that must be considered by the Commission when s</w:t>
      </w:r>
      <w:r w:rsidR="00CD7F47">
        <w:rPr>
          <w:rFonts w:ascii="Calibri" w:hAnsi="Calibri"/>
        </w:rPr>
        <w:t>etting the next price direction</w:t>
      </w:r>
      <w:r w:rsidR="00751F67">
        <w:rPr>
          <w:rFonts w:ascii="Calibri" w:hAnsi="Calibri"/>
        </w:rPr>
        <w:t xml:space="preserve">. This includes </w:t>
      </w:r>
      <w:r w:rsidR="00C242F9">
        <w:rPr>
          <w:rFonts w:ascii="Calibri" w:hAnsi="Calibri"/>
        </w:rPr>
        <w:t>considering the</w:t>
      </w:r>
      <w:r w:rsidR="00751F67">
        <w:rPr>
          <w:rFonts w:ascii="Calibri" w:hAnsi="Calibri"/>
        </w:rPr>
        <w:t xml:space="preserve"> impact on electricity costs of</w:t>
      </w:r>
      <w:r w:rsidR="00CE6F15">
        <w:rPr>
          <w:rFonts w:ascii="Calibri" w:hAnsi="Calibri"/>
        </w:rPr>
        <w:t xml:space="preserve"> Government policies or schemes, </w:t>
      </w:r>
      <w:r w:rsidR="00CD7F47">
        <w:rPr>
          <w:rFonts w:ascii="Calibri" w:hAnsi="Calibri"/>
        </w:rPr>
        <w:t>such as the</w:t>
      </w:r>
      <w:r w:rsidR="00C242F9">
        <w:rPr>
          <w:rFonts w:ascii="Calibri" w:hAnsi="Calibri"/>
        </w:rPr>
        <w:t xml:space="preserve"> ACT Government’s</w:t>
      </w:r>
      <w:r w:rsidR="00CD7F47">
        <w:rPr>
          <w:rFonts w:ascii="Calibri" w:hAnsi="Calibri"/>
        </w:rPr>
        <w:t xml:space="preserve"> Energ</w:t>
      </w:r>
      <w:r w:rsidR="00C242F9">
        <w:rPr>
          <w:rFonts w:ascii="Calibri" w:hAnsi="Calibri"/>
        </w:rPr>
        <w:t>y Efficiency Improvement Scheme and</w:t>
      </w:r>
      <w:r w:rsidR="00CD7F47">
        <w:rPr>
          <w:rFonts w:ascii="Calibri" w:hAnsi="Calibri"/>
        </w:rPr>
        <w:t xml:space="preserve"> the Commonwealth </w:t>
      </w:r>
      <w:r w:rsidR="00CE6F15">
        <w:rPr>
          <w:rFonts w:ascii="Calibri" w:hAnsi="Calibri"/>
        </w:rPr>
        <w:lastRenderedPageBreak/>
        <w:t>Government’s</w:t>
      </w:r>
      <w:r w:rsidR="008666E6">
        <w:rPr>
          <w:rFonts w:ascii="Calibri" w:hAnsi="Calibri"/>
        </w:rPr>
        <w:t xml:space="preserve"> </w:t>
      </w:r>
      <w:r w:rsidR="00CD7F47">
        <w:rPr>
          <w:rFonts w:ascii="Calibri" w:hAnsi="Calibri"/>
        </w:rPr>
        <w:t>Large-Scale Renewable Energy Target and Small-scale Renewable Energy Scheme</w:t>
      </w:r>
      <w:r w:rsidR="00C242F9">
        <w:rPr>
          <w:rFonts w:ascii="Calibri" w:hAnsi="Calibri"/>
        </w:rPr>
        <w:t>.</w:t>
      </w:r>
    </w:p>
    <w:p w14:paraId="46A8D17E" w14:textId="77777777" w:rsidR="00CD7F47" w:rsidRDefault="00CD7F47" w:rsidP="00CD7F47">
      <w:pPr>
        <w:rPr>
          <w:rFonts w:ascii="Calibri" w:hAnsi="Calibri"/>
        </w:rPr>
      </w:pPr>
    </w:p>
    <w:p w14:paraId="52556332" w14:textId="6B1E8405" w:rsidR="00705120" w:rsidRDefault="00250515" w:rsidP="00CD7F47">
      <w:pPr>
        <w:rPr>
          <w:rFonts w:ascii="Calibri" w:hAnsi="Calibri"/>
        </w:rPr>
      </w:pPr>
      <w:r w:rsidRPr="004B79B1">
        <w:rPr>
          <w:rFonts w:ascii="Calibri" w:hAnsi="Calibri"/>
        </w:rPr>
        <w:t xml:space="preserve">The </w:t>
      </w:r>
      <w:r>
        <w:rPr>
          <w:rFonts w:ascii="Calibri" w:hAnsi="Calibri"/>
        </w:rPr>
        <w:t>Terms of Reference</w:t>
      </w:r>
      <w:r w:rsidRPr="004B79B1">
        <w:rPr>
          <w:rFonts w:ascii="Calibri" w:hAnsi="Calibri"/>
        </w:rPr>
        <w:t xml:space="preserve"> </w:t>
      </w:r>
      <w:r>
        <w:rPr>
          <w:rFonts w:ascii="Calibri" w:hAnsi="Calibri"/>
        </w:rPr>
        <w:t xml:space="preserve">will see time-of-use tariffs individually determined by the ICRC from 2027-28. </w:t>
      </w:r>
      <w:r w:rsidR="00BE39CC">
        <w:rPr>
          <w:rFonts w:ascii="Calibri" w:hAnsi="Calibri"/>
        </w:rPr>
        <w:t xml:space="preserve">This marks a change from the present approach, </w:t>
      </w:r>
      <w:r w:rsidR="00921DDB">
        <w:rPr>
          <w:rFonts w:ascii="Calibri" w:hAnsi="Calibri"/>
        </w:rPr>
        <w:t xml:space="preserve">where an average price adjustment </w:t>
      </w:r>
      <w:r w:rsidR="00BE39CC">
        <w:rPr>
          <w:rFonts w:ascii="Calibri" w:hAnsi="Calibri"/>
        </w:rPr>
        <w:t xml:space="preserve">is </w:t>
      </w:r>
      <w:r w:rsidR="00921DDB">
        <w:rPr>
          <w:rFonts w:ascii="Calibri" w:hAnsi="Calibri"/>
        </w:rPr>
        <w:t>applie</w:t>
      </w:r>
      <w:r w:rsidR="00BE39CC">
        <w:rPr>
          <w:rFonts w:ascii="Calibri" w:hAnsi="Calibri"/>
        </w:rPr>
        <w:t>d</w:t>
      </w:r>
      <w:r w:rsidR="00921DDB">
        <w:rPr>
          <w:rFonts w:ascii="Calibri" w:hAnsi="Calibri"/>
        </w:rPr>
        <w:t xml:space="preserve"> </w:t>
      </w:r>
      <w:r w:rsidR="00BE39CC">
        <w:rPr>
          <w:rFonts w:ascii="Calibri" w:hAnsi="Calibri"/>
        </w:rPr>
        <w:t>across</w:t>
      </w:r>
      <w:r w:rsidR="00921DDB">
        <w:rPr>
          <w:rFonts w:ascii="Calibri" w:hAnsi="Calibri"/>
        </w:rPr>
        <w:t xml:space="preserve"> all </w:t>
      </w:r>
      <w:r w:rsidR="00BE39CC">
        <w:rPr>
          <w:rFonts w:ascii="Calibri" w:hAnsi="Calibri"/>
        </w:rPr>
        <w:t xml:space="preserve">standing offer </w:t>
      </w:r>
      <w:r w:rsidR="00921DDB">
        <w:rPr>
          <w:rFonts w:ascii="Calibri" w:hAnsi="Calibri"/>
        </w:rPr>
        <w:t>tariff types.</w:t>
      </w:r>
      <w:r w:rsidR="00C368DF">
        <w:rPr>
          <w:rFonts w:ascii="Calibri" w:hAnsi="Calibri"/>
        </w:rPr>
        <w:t xml:space="preserve"> </w:t>
      </w:r>
      <w:r w:rsidR="004E3338">
        <w:rPr>
          <w:rFonts w:ascii="Calibri" w:hAnsi="Calibri"/>
        </w:rPr>
        <w:t xml:space="preserve">This will assist to bring about </w:t>
      </w:r>
      <w:r w:rsidR="004E3338" w:rsidRPr="004E3338">
        <w:rPr>
          <w:rFonts w:ascii="Calibri" w:hAnsi="Calibri"/>
        </w:rPr>
        <w:t xml:space="preserve">more cost reflective </w:t>
      </w:r>
      <w:r w:rsidR="00BE39CC">
        <w:rPr>
          <w:rFonts w:ascii="Calibri" w:hAnsi="Calibri"/>
        </w:rPr>
        <w:t>time</w:t>
      </w:r>
      <w:r w:rsidR="00C368DF">
        <w:rPr>
          <w:rFonts w:ascii="Calibri" w:hAnsi="Calibri"/>
        </w:rPr>
        <w:t>-</w:t>
      </w:r>
      <w:r w:rsidR="00BE39CC">
        <w:rPr>
          <w:rFonts w:ascii="Calibri" w:hAnsi="Calibri"/>
        </w:rPr>
        <w:t>of</w:t>
      </w:r>
      <w:r w:rsidR="00C368DF">
        <w:rPr>
          <w:rFonts w:ascii="Calibri" w:hAnsi="Calibri"/>
        </w:rPr>
        <w:t>-</w:t>
      </w:r>
      <w:r w:rsidR="00BE39CC">
        <w:rPr>
          <w:rFonts w:ascii="Calibri" w:hAnsi="Calibri"/>
        </w:rPr>
        <w:t>use</w:t>
      </w:r>
      <w:r w:rsidR="004E3338" w:rsidRPr="004E3338">
        <w:rPr>
          <w:rFonts w:ascii="Calibri" w:hAnsi="Calibri"/>
        </w:rPr>
        <w:t xml:space="preserve"> standing offer tariffs, </w:t>
      </w:r>
      <w:r w:rsidR="004442BB">
        <w:rPr>
          <w:rFonts w:ascii="Calibri" w:hAnsi="Calibri"/>
        </w:rPr>
        <w:t xml:space="preserve">improve transparency and </w:t>
      </w:r>
      <w:r w:rsidR="004E3338" w:rsidRPr="004E3338">
        <w:rPr>
          <w:rFonts w:ascii="Calibri" w:hAnsi="Calibri"/>
        </w:rPr>
        <w:t>benefit Canberra households transitioning to smart meters.</w:t>
      </w:r>
    </w:p>
    <w:p w14:paraId="3322645F" w14:textId="5BF3A4F4" w:rsidR="004E3338" w:rsidRDefault="004E3338" w:rsidP="00CD7F47">
      <w:pPr>
        <w:rPr>
          <w:rFonts w:ascii="Calibri" w:hAnsi="Calibri"/>
        </w:rPr>
      </w:pPr>
    </w:p>
    <w:p w14:paraId="688F9169" w14:textId="472BFF11" w:rsidR="000F16E2" w:rsidRPr="00751F67" w:rsidRDefault="004E3338" w:rsidP="00CD7F47">
      <w:pPr>
        <w:rPr>
          <w:rFonts w:ascii="Calibri" w:hAnsi="Calibri"/>
        </w:rPr>
      </w:pPr>
      <w:r>
        <w:rPr>
          <w:rFonts w:ascii="Calibri" w:hAnsi="Calibri"/>
        </w:rPr>
        <w:t xml:space="preserve">The </w:t>
      </w:r>
      <w:r w:rsidR="00CD7F47">
        <w:rPr>
          <w:rFonts w:ascii="Calibri" w:hAnsi="Calibri"/>
        </w:rPr>
        <w:t>Commission</w:t>
      </w:r>
      <w:r w:rsidR="00823C96">
        <w:rPr>
          <w:rFonts w:ascii="Calibri" w:hAnsi="Calibri"/>
        </w:rPr>
        <w:t xml:space="preserve"> is also required</w:t>
      </w:r>
      <w:r w:rsidR="00CD7F47">
        <w:rPr>
          <w:rFonts w:ascii="Calibri" w:hAnsi="Calibri"/>
        </w:rPr>
        <w:t xml:space="preserve"> to consider </w:t>
      </w:r>
      <w:r w:rsidR="000F16E2">
        <w:rPr>
          <w:rFonts w:ascii="Calibri" w:hAnsi="Calibri"/>
        </w:rPr>
        <w:t xml:space="preserve">and ensure </w:t>
      </w:r>
      <w:r w:rsidR="00CD7F47">
        <w:rPr>
          <w:rFonts w:ascii="Calibri" w:hAnsi="Calibri"/>
        </w:rPr>
        <w:t xml:space="preserve">changes </w:t>
      </w:r>
      <w:r w:rsidR="00A20204">
        <w:rPr>
          <w:rFonts w:ascii="Calibri" w:hAnsi="Calibri"/>
        </w:rPr>
        <w:t xml:space="preserve">to the </w:t>
      </w:r>
      <w:r w:rsidR="000F16E2">
        <w:rPr>
          <w:rFonts w:ascii="Calibri" w:hAnsi="Calibri"/>
        </w:rPr>
        <w:t xml:space="preserve">standing offer approval process provide </w:t>
      </w:r>
      <w:r w:rsidR="00A20204">
        <w:rPr>
          <w:rFonts w:ascii="Calibri" w:hAnsi="Calibri"/>
        </w:rPr>
        <w:t xml:space="preserve">sufficient time </w:t>
      </w:r>
      <w:r w:rsidR="000F16E2">
        <w:rPr>
          <w:rFonts w:ascii="Calibri" w:hAnsi="Calibri"/>
        </w:rPr>
        <w:t xml:space="preserve">for the subsequent determination of the reference price by Ministers and for retailers </w:t>
      </w:r>
      <w:r w:rsidR="00A20204">
        <w:rPr>
          <w:rFonts w:ascii="Calibri" w:hAnsi="Calibri"/>
        </w:rPr>
        <w:t xml:space="preserve">to meet their obligations under the ACT Retail Electricity </w:t>
      </w:r>
      <w:r w:rsidR="00A20204" w:rsidRPr="00DF3C95">
        <w:rPr>
          <w:rFonts w:asciiTheme="minorHAnsi" w:hAnsiTheme="minorHAnsi"/>
        </w:rPr>
        <w:t>(Transparency and Comparability) Code</w:t>
      </w:r>
      <w:r w:rsidR="00D61680">
        <w:rPr>
          <w:rFonts w:asciiTheme="minorHAnsi" w:hAnsiTheme="minorHAnsi"/>
        </w:rPr>
        <w:t xml:space="preserve"> Part 2</w:t>
      </w:r>
      <w:r w:rsidR="000F16E2">
        <w:rPr>
          <w:rFonts w:asciiTheme="minorHAnsi" w:hAnsiTheme="minorHAnsi"/>
        </w:rPr>
        <w:t xml:space="preserve"> and </w:t>
      </w:r>
      <w:r w:rsidR="000F16E2" w:rsidRPr="0078705E">
        <w:rPr>
          <w:rFonts w:asciiTheme="minorHAnsi" w:hAnsiTheme="minorHAnsi"/>
          <w:i/>
          <w:iCs/>
        </w:rPr>
        <w:t>National Electricity Rules</w:t>
      </w:r>
      <w:r w:rsidR="00A20204">
        <w:rPr>
          <w:rFonts w:ascii="Calibri" w:hAnsi="Calibri"/>
        </w:rPr>
        <w:t>.</w:t>
      </w:r>
    </w:p>
    <w:p w14:paraId="3782BDFE" w14:textId="77777777" w:rsidR="00F82AEE" w:rsidRPr="00606AC4" w:rsidRDefault="00F82AEE">
      <w:pPr>
        <w:rPr>
          <w:rFonts w:ascii="Calibri" w:hAnsi="Calibri"/>
        </w:rPr>
      </w:pPr>
    </w:p>
    <w:p w14:paraId="2DBF88D9" w14:textId="7DE501AB" w:rsidR="00376468" w:rsidRPr="00606AC4" w:rsidRDefault="00376468">
      <w:pPr>
        <w:rPr>
          <w:rFonts w:ascii="Calibri" w:hAnsi="Calibri"/>
        </w:rPr>
      </w:pPr>
      <w:r w:rsidRPr="0078705E">
        <w:rPr>
          <w:rFonts w:ascii="Calibri" w:hAnsi="Calibri"/>
        </w:rPr>
        <w:t xml:space="preserve">As per section 16(2)(a) of the Act, the </w:t>
      </w:r>
      <w:r w:rsidR="0054117B" w:rsidRPr="0078705E">
        <w:rPr>
          <w:rFonts w:ascii="Calibri" w:hAnsi="Calibri"/>
        </w:rPr>
        <w:t xml:space="preserve">Terms of Reference require the </w:t>
      </w:r>
      <w:r w:rsidRPr="0078705E">
        <w:rPr>
          <w:rFonts w:ascii="Calibri" w:hAnsi="Calibri"/>
        </w:rPr>
        <w:t>Commission</w:t>
      </w:r>
      <w:r w:rsidR="00751F67" w:rsidRPr="0078705E">
        <w:rPr>
          <w:rFonts w:ascii="Calibri" w:hAnsi="Calibri"/>
        </w:rPr>
        <w:t xml:space="preserve"> to release its final report </w:t>
      </w:r>
      <w:r w:rsidR="00823C96" w:rsidRPr="0078705E">
        <w:rPr>
          <w:rFonts w:ascii="Calibri" w:hAnsi="Calibri"/>
        </w:rPr>
        <w:t xml:space="preserve">and price direction </w:t>
      </w:r>
      <w:r w:rsidR="00751F67" w:rsidRPr="0078705E">
        <w:rPr>
          <w:rFonts w:ascii="Calibri" w:hAnsi="Calibri"/>
        </w:rPr>
        <w:t>within the period of 1 March 202</w:t>
      </w:r>
      <w:r w:rsidR="00C92E59" w:rsidRPr="0078705E">
        <w:rPr>
          <w:rFonts w:ascii="Calibri" w:hAnsi="Calibri"/>
        </w:rPr>
        <w:t>7</w:t>
      </w:r>
      <w:r w:rsidR="00751F67" w:rsidRPr="0078705E">
        <w:rPr>
          <w:rFonts w:ascii="Calibri" w:hAnsi="Calibri"/>
        </w:rPr>
        <w:t xml:space="preserve"> to </w:t>
      </w:r>
      <w:r w:rsidR="00823C96" w:rsidRPr="0078705E">
        <w:rPr>
          <w:rFonts w:ascii="Calibri" w:hAnsi="Calibri"/>
        </w:rPr>
        <w:br/>
      </w:r>
      <w:r w:rsidR="000B2E4E" w:rsidRPr="0078705E">
        <w:rPr>
          <w:rFonts w:ascii="Calibri" w:hAnsi="Calibri"/>
        </w:rPr>
        <w:t>4</w:t>
      </w:r>
      <w:r w:rsidR="00C242F9" w:rsidRPr="0078705E">
        <w:rPr>
          <w:rFonts w:ascii="Calibri" w:hAnsi="Calibri"/>
        </w:rPr>
        <w:t xml:space="preserve"> June 202</w:t>
      </w:r>
      <w:r w:rsidR="00C92E59" w:rsidRPr="0078705E">
        <w:rPr>
          <w:rFonts w:ascii="Calibri" w:hAnsi="Calibri"/>
        </w:rPr>
        <w:t>7</w:t>
      </w:r>
      <w:r w:rsidR="00C242F9" w:rsidRPr="0078705E">
        <w:rPr>
          <w:rFonts w:ascii="Calibri" w:hAnsi="Calibri"/>
        </w:rPr>
        <w:t>. This is</w:t>
      </w:r>
      <w:r w:rsidR="00751F67" w:rsidRPr="0078705E">
        <w:rPr>
          <w:rFonts w:ascii="Calibri" w:hAnsi="Calibri"/>
        </w:rPr>
        <w:t xml:space="preserve"> to ensure that </w:t>
      </w:r>
      <w:r w:rsidRPr="0078705E">
        <w:rPr>
          <w:rFonts w:ascii="Calibri" w:hAnsi="Calibri"/>
        </w:rPr>
        <w:t>sufficient</w:t>
      </w:r>
      <w:r w:rsidR="00751F67" w:rsidRPr="0078705E">
        <w:rPr>
          <w:rFonts w:ascii="Calibri" w:hAnsi="Calibri"/>
        </w:rPr>
        <w:t xml:space="preserve"> time is </w:t>
      </w:r>
      <w:r w:rsidR="00C242F9" w:rsidRPr="0078705E">
        <w:rPr>
          <w:rFonts w:ascii="Calibri" w:hAnsi="Calibri"/>
        </w:rPr>
        <w:t>available for</w:t>
      </w:r>
      <w:r w:rsidRPr="0078705E">
        <w:rPr>
          <w:rFonts w:ascii="Calibri" w:hAnsi="Calibri"/>
        </w:rPr>
        <w:t xml:space="preserve"> ActewAGL Retail to provide information </w:t>
      </w:r>
      <w:r w:rsidR="00C242F9" w:rsidRPr="0078705E">
        <w:rPr>
          <w:rFonts w:ascii="Calibri" w:hAnsi="Calibri"/>
        </w:rPr>
        <w:t xml:space="preserve">to customers about </w:t>
      </w:r>
      <w:r w:rsidR="00823C96" w:rsidRPr="0078705E">
        <w:rPr>
          <w:rFonts w:ascii="Calibri" w:hAnsi="Calibri"/>
        </w:rPr>
        <w:t>new prices</w:t>
      </w:r>
      <w:r w:rsidR="00C242F9" w:rsidRPr="0078705E">
        <w:rPr>
          <w:rFonts w:ascii="Calibri" w:hAnsi="Calibri"/>
        </w:rPr>
        <w:t>, and to make any necessary changes to its billing system, in advance of the</w:t>
      </w:r>
      <w:r w:rsidR="00823C96" w:rsidRPr="0078705E">
        <w:rPr>
          <w:rFonts w:ascii="Calibri" w:hAnsi="Calibri"/>
        </w:rPr>
        <w:t xml:space="preserve"> commence</w:t>
      </w:r>
      <w:r w:rsidR="00C242F9" w:rsidRPr="0078705E">
        <w:rPr>
          <w:rFonts w:ascii="Calibri" w:hAnsi="Calibri"/>
        </w:rPr>
        <w:t>ment</w:t>
      </w:r>
      <w:r w:rsidR="00823C96" w:rsidRPr="0078705E">
        <w:rPr>
          <w:rFonts w:ascii="Calibri" w:hAnsi="Calibri"/>
        </w:rPr>
        <w:t xml:space="preserve"> </w:t>
      </w:r>
      <w:r w:rsidR="00C242F9" w:rsidRPr="0078705E">
        <w:rPr>
          <w:rFonts w:ascii="Calibri" w:hAnsi="Calibri"/>
        </w:rPr>
        <w:t>of the new price</w:t>
      </w:r>
      <w:r w:rsidR="00C242F9">
        <w:rPr>
          <w:rFonts w:ascii="Calibri" w:hAnsi="Calibri"/>
        </w:rPr>
        <w:t xml:space="preserve"> direction </w:t>
      </w:r>
      <w:r w:rsidR="00823C96">
        <w:rPr>
          <w:rFonts w:ascii="Calibri" w:hAnsi="Calibri"/>
        </w:rPr>
        <w:t>on 1 July 202</w:t>
      </w:r>
      <w:r w:rsidR="00C8618F">
        <w:rPr>
          <w:rFonts w:ascii="Calibri" w:hAnsi="Calibri"/>
        </w:rPr>
        <w:t>7</w:t>
      </w:r>
      <w:r w:rsidR="00823C96">
        <w:rPr>
          <w:rFonts w:ascii="Calibri" w:hAnsi="Calibri"/>
        </w:rPr>
        <w:t xml:space="preserve">. </w:t>
      </w:r>
    </w:p>
    <w:p w14:paraId="27F1C2ED" w14:textId="77777777" w:rsidR="00376468" w:rsidRDefault="00376468">
      <w:pPr>
        <w:rPr>
          <w:rFonts w:ascii="Calibri" w:hAnsi="Calibri"/>
        </w:rPr>
      </w:pPr>
    </w:p>
    <w:p w14:paraId="00CFCCA0" w14:textId="77777777" w:rsidR="00CE6F15" w:rsidRPr="00606AC4" w:rsidRDefault="00CE6F15">
      <w:pPr>
        <w:rPr>
          <w:rFonts w:ascii="Calibri" w:hAnsi="Calibri"/>
        </w:rPr>
      </w:pPr>
    </w:p>
    <w:p w14:paraId="3EE9D763" w14:textId="77777777" w:rsidR="00376468" w:rsidRDefault="00376468">
      <w:pPr>
        <w:rPr>
          <w:rFonts w:ascii="Calibri" w:hAnsi="Calibri"/>
        </w:rPr>
      </w:pPr>
    </w:p>
    <w:p w14:paraId="2BF8D2D3" w14:textId="5B6A4FE8" w:rsidR="00376468" w:rsidRPr="00606AC4" w:rsidRDefault="0094526D">
      <w:pPr>
        <w:rPr>
          <w:rFonts w:ascii="Calibri" w:hAnsi="Calibri"/>
        </w:rPr>
      </w:pPr>
      <w:r>
        <w:rPr>
          <w:rFonts w:ascii="Calibri" w:hAnsi="Calibri"/>
        </w:rPr>
        <w:t>Chris</w:t>
      </w:r>
      <w:r w:rsidR="00376468" w:rsidRPr="00606AC4">
        <w:rPr>
          <w:rFonts w:ascii="Calibri" w:hAnsi="Calibri"/>
        </w:rPr>
        <w:t xml:space="preserve"> </w:t>
      </w:r>
      <w:r>
        <w:rPr>
          <w:rFonts w:ascii="Calibri" w:hAnsi="Calibri"/>
        </w:rPr>
        <w:t>Steel</w:t>
      </w:r>
      <w:r w:rsidR="00376468" w:rsidRPr="00606AC4">
        <w:rPr>
          <w:rFonts w:ascii="Calibri" w:hAnsi="Calibri"/>
        </w:rPr>
        <w:t xml:space="preserve"> MLA</w:t>
      </w:r>
    </w:p>
    <w:p w14:paraId="03BCB023" w14:textId="77777777" w:rsidR="00376468" w:rsidRPr="00606AC4" w:rsidRDefault="00376468">
      <w:pPr>
        <w:rPr>
          <w:rFonts w:ascii="Calibri" w:hAnsi="Calibri"/>
        </w:rPr>
      </w:pPr>
      <w:r w:rsidRPr="00606AC4">
        <w:rPr>
          <w:rFonts w:ascii="Calibri" w:hAnsi="Calibri"/>
        </w:rPr>
        <w:t xml:space="preserve">Treasurer </w:t>
      </w:r>
    </w:p>
    <w:p w14:paraId="78BDED21" w14:textId="6459476D" w:rsidR="00376468" w:rsidRPr="00606AC4" w:rsidRDefault="008313FB">
      <w:pPr>
        <w:rPr>
          <w:rFonts w:ascii="Calibri" w:hAnsi="Calibri"/>
        </w:rPr>
      </w:pPr>
      <w:r>
        <w:rPr>
          <w:rFonts w:ascii="Calibri" w:hAnsi="Calibri"/>
        </w:rPr>
        <w:t>12</w:t>
      </w:r>
      <w:r w:rsidR="00751F67">
        <w:rPr>
          <w:rFonts w:ascii="Calibri" w:hAnsi="Calibri"/>
        </w:rPr>
        <w:t xml:space="preserve"> </w:t>
      </w:r>
      <w:r w:rsidR="00CF1BCA">
        <w:rPr>
          <w:rFonts w:ascii="Calibri" w:hAnsi="Calibri"/>
        </w:rPr>
        <w:t>June</w:t>
      </w:r>
      <w:r w:rsidR="00376468" w:rsidRPr="00606AC4">
        <w:rPr>
          <w:rFonts w:ascii="Calibri" w:hAnsi="Calibri"/>
        </w:rPr>
        <w:t xml:space="preserve"> 20</w:t>
      </w:r>
      <w:r w:rsidR="00A20204">
        <w:rPr>
          <w:rFonts w:ascii="Calibri" w:hAnsi="Calibri"/>
        </w:rPr>
        <w:t>2</w:t>
      </w:r>
      <w:r w:rsidR="00C8618F">
        <w:rPr>
          <w:rFonts w:ascii="Calibri" w:hAnsi="Calibri"/>
        </w:rPr>
        <w:t>6</w:t>
      </w:r>
    </w:p>
    <w:p w14:paraId="293EF098" w14:textId="77777777" w:rsidR="00376468" w:rsidRPr="00606AC4" w:rsidRDefault="00376468">
      <w:pPr>
        <w:rPr>
          <w:rFonts w:ascii="Calibri" w:hAnsi="Calibri"/>
        </w:rPr>
      </w:pPr>
    </w:p>
    <w:sectPr w:rsidR="00376468" w:rsidRPr="00606AC4"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A86C" w14:textId="77777777" w:rsidR="00104F9F" w:rsidRDefault="00104F9F" w:rsidP="00C17FAB">
      <w:r>
        <w:separator/>
      </w:r>
    </w:p>
  </w:endnote>
  <w:endnote w:type="continuationSeparator" w:id="0">
    <w:p w14:paraId="34251AE2" w14:textId="77777777" w:rsidR="00104F9F" w:rsidRDefault="00104F9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CEAF"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C4F2" w14:textId="124A47AE" w:rsidR="00DA3B00" w:rsidRPr="00D6137F" w:rsidRDefault="00D6137F" w:rsidP="00D6137F">
    <w:pPr>
      <w:pStyle w:val="Footer"/>
      <w:jc w:val="center"/>
      <w:rPr>
        <w:rFonts w:cs="Arial"/>
        <w:sz w:val="14"/>
      </w:rPr>
    </w:pPr>
    <w:r w:rsidRPr="00D613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EF6E"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2374" w14:textId="77777777" w:rsidR="00104F9F" w:rsidRDefault="00104F9F" w:rsidP="00C17FAB">
      <w:r>
        <w:separator/>
      </w:r>
    </w:p>
  </w:footnote>
  <w:footnote w:type="continuationSeparator" w:id="0">
    <w:p w14:paraId="13CAE0AD" w14:textId="77777777" w:rsidR="00104F9F" w:rsidRDefault="00104F9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72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4C6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185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BDB7FD9"/>
    <w:multiLevelType w:val="hybridMultilevel"/>
    <w:tmpl w:val="D376F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B85EB4"/>
    <w:multiLevelType w:val="hybridMultilevel"/>
    <w:tmpl w:val="E6E47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D15367E"/>
    <w:multiLevelType w:val="hybridMultilevel"/>
    <w:tmpl w:val="6B8C68BA"/>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83359214">
    <w:abstractNumId w:val="2"/>
  </w:num>
  <w:num w:numId="2" w16cid:durableId="1428237614">
    <w:abstractNumId w:val="0"/>
  </w:num>
  <w:num w:numId="3" w16cid:durableId="38208288">
    <w:abstractNumId w:val="4"/>
  </w:num>
  <w:num w:numId="4" w16cid:durableId="1298606184">
    <w:abstractNumId w:val="8"/>
  </w:num>
  <w:num w:numId="5" w16cid:durableId="740713092">
    <w:abstractNumId w:val="10"/>
  </w:num>
  <w:num w:numId="6" w16cid:durableId="1769688946">
    <w:abstractNumId w:val="1"/>
  </w:num>
  <w:num w:numId="7" w16cid:durableId="19088006">
    <w:abstractNumId w:val="6"/>
  </w:num>
  <w:num w:numId="8" w16cid:durableId="2063484509">
    <w:abstractNumId w:val="7"/>
  </w:num>
  <w:num w:numId="9" w16cid:durableId="1279603653">
    <w:abstractNumId w:val="11"/>
  </w:num>
  <w:num w:numId="10" w16cid:durableId="1665164912">
    <w:abstractNumId w:val="3"/>
  </w:num>
  <w:num w:numId="11" w16cid:durableId="295375005">
    <w:abstractNumId w:val="5"/>
  </w:num>
  <w:num w:numId="12" w16cid:durableId="139814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56B8E"/>
    <w:rsid w:val="000B2E4E"/>
    <w:rsid w:val="000F16E2"/>
    <w:rsid w:val="00104F9F"/>
    <w:rsid w:val="00106E4B"/>
    <w:rsid w:val="001205FE"/>
    <w:rsid w:val="00142554"/>
    <w:rsid w:val="001D069B"/>
    <w:rsid w:val="00235AE7"/>
    <w:rsid w:val="002365ED"/>
    <w:rsid w:val="002462BD"/>
    <w:rsid w:val="00250515"/>
    <w:rsid w:val="002B4B56"/>
    <w:rsid w:val="002D7C60"/>
    <w:rsid w:val="00370CF0"/>
    <w:rsid w:val="00376468"/>
    <w:rsid w:val="003C0270"/>
    <w:rsid w:val="003E023A"/>
    <w:rsid w:val="0044242B"/>
    <w:rsid w:val="004442BB"/>
    <w:rsid w:val="004B266B"/>
    <w:rsid w:val="004C2A6D"/>
    <w:rsid w:val="004C46BF"/>
    <w:rsid w:val="004E0EE2"/>
    <w:rsid w:val="004E3338"/>
    <w:rsid w:val="0054117B"/>
    <w:rsid w:val="00591E75"/>
    <w:rsid w:val="005E5B1A"/>
    <w:rsid w:val="00600353"/>
    <w:rsid w:val="00606AC4"/>
    <w:rsid w:val="006549F0"/>
    <w:rsid w:val="00656529"/>
    <w:rsid w:val="006824AC"/>
    <w:rsid w:val="006A7FF3"/>
    <w:rsid w:val="00705120"/>
    <w:rsid w:val="007346AC"/>
    <w:rsid w:val="00751F67"/>
    <w:rsid w:val="00764C1F"/>
    <w:rsid w:val="007705DC"/>
    <w:rsid w:val="0078705E"/>
    <w:rsid w:val="00797CFF"/>
    <w:rsid w:val="007A5A19"/>
    <w:rsid w:val="007E79CD"/>
    <w:rsid w:val="00801BC5"/>
    <w:rsid w:val="00823C96"/>
    <w:rsid w:val="008313FB"/>
    <w:rsid w:val="008666E6"/>
    <w:rsid w:val="00871A43"/>
    <w:rsid w:val="00921DDB"/>
    <w:rsid w:val="00941053"/>
    <w:rsid w:val="0094526D"/>
    <w:rsid w:val="009508A5"/>
    <w:rsid w:val="00955CAE"/>
    <w:rsid w:val="00961DF6"/>
    <w:rsid w:val="00970231"/>
    <w:rsid w:val="00986864"/>
    <w:rsid w:val="009B43B7"/>
    <w:rsid w:val="009E0DF7"/>
    <w:rsid w:val="00A20204"/>
    <w:rsid w:val="00A555C8"/>
    <w:rsid w:val="00A63B35"/>
    <w:rsid w:val="00B40F6A"/>
    <w:rsid w:val="00B5469A"/>
    <w:rsid w:val="00B8392D"/>
    <w:rsid w:val="00B9015C"/>
    <w:rsid w:val="00BD6B34"/>
    <w:rsid w:val="00BE39CC"/>
    <w:rsid w:val="00BE3B4A"/>
    <w:rsid w:val="00C17FAB"/>
    <w:rsid w:val="00C242F9"/>
    <w:rsid w:val="00C247A8"/>
    <w:rsid w:val="00C368DF"/>
    <w:rsid w:val="00C46363"/>
    <w:rsid w:val="00C82311"/>
    <w:rsid w:val="00C8618F"/>
    <w:rsid w:val="00C92E59"/>
    <w:rsid w:val="00CD7F47"/>
    <w:rsid w:val="00CE599C"/>
    <w:rsid w:val="00CE6F15"/>
    <w:rsid w:val="00CF1BCA"/>
    <w:rsid w:val="00D24DAD"/>
    <w:rsid w:val="00D6137F"/>
    <w:rsid w:val="00D61680"/>
    <w:rsid w:val="00D70DD8"/>
    <w:rsid w:val="00DA3B00"/>
    <w:rsid w:val="00DC729D"/>
    <w:rsid w:val="00DF3C95"/>
    <w:rsid w:val="00E22A4D"/>
    <w:rsid w:val="00E73964"/>
    <w:rsid w:val="00EB6810"/>
    <w:rsid w:val="00F70D5B"/>
    <w:rsid w:val="00F82AEE"/>
    <w:rsid w:val="00FB5AA1"/>
    <w:rsid w:val="00FD75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5C894"/>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6549F0"/>
    <w:pPr>
      <w:ind w:left="720"/>
      <w:contextualSpacing/>
    </w:pPr>
  </w:style>
  <w:style w:type="paragraph" w:styleId="Revision">
    <w:name w:val="Revision"/>
    <w:hidden/>
    <w:uiPriority w:val="99"/>
    <w:semiHidden/>
    <w:rsid w:val="00A20204"/>
    <w:rPr>
      <w:sz w:val="24"/>
      <w:lang w:eastAsia="en-US"/>
    </w:rPr>
  </w:style>
  <w:style w:type="character" w:styleId="CommentReference">
    <w:name w:val="annotation reference"/>
    <w:basedOn w:val="DefaultParagraphFont"/>
    <w:uiPriority w:val="99"/>
    <w:semiHidden/>
    <w:unhideWhenUsed/>
    <w:rsid w:val="00A20204"/>
    <w:rPr>
      <w:sz w:val="16"/>
      <w:szCs w:val="16"/>
    </w:rPr>
  </w:style>
  <w:style w:type="paragraph" w:styleId="CommentText">
    <w:name w:val="annotation text"/>
    <w:basedOn w:val="Normal"/>
    <w:link w:val="CommentTextChar"/>
    <w:uiPriority w:val="99"/>
    <w:semiHidden/>
    <w:unhideWhenUsed/>
    <w:rsid w:val="00A20204"/>
    <w:rPr>
      <w:sz w:val="20"/>
    </w:rPr>
  </w:style>
  <w:style w:type="character" w:customStyle="1" w:styleId="CommentTextChar">
    <w:name w:val="Comment Text Char"/>
    <w:basedOn w:val="DefaultParagraphFont"/>
    <w:link w:val="CommentText"/>
    <w:uiPriority w:val="99"/>
    <w:semiHidden/>
    <w:rsid w:val="00A20204"/>
    <w:rPr>
      <w:lang w:eastAsia="en-US"/>
    </w:rPr>
  </w:style>
  <w:style w:type="paragraph" w:styleId="CommentSubject">
    <w:name w:val="annotation subject"/>
    <w:basedOn w:val="CommentText"/>
    <w:next w:val="CommentText"/>
    <w:link w:val="CommentSubjectChar"/>
    <w:uiPriority w:val="99"/>
    <w:semiHidden/>
    <w:unhideWhenUsed/>
    <w:rsid w:val="00A20204"/>
    <w:rPr>
      <w:b/>
      <w:bCs/>
    </w:rPr>
  </w:style>
  <w:style w:type="character" w:customStyle="1" w:styleId="CommentSubjectChar">
    <w:name w:val="Comment Subject Char"/>
    <w:basedOn w:val="CommentTextChar"/>
    <w:link w:val="CommentSubject"/>
    <w:uiPriority w:val="99"/>
    <w:semiHidden/>
    <w:rsid w:val="00A202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2026-06-17T05:59:00Z</dcterms:created>
  <dcterms:modified xsi:type="dcterms:W3CDTF">2026-06-17T05:59:00Z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2026-04-17T03:39:16Z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01e86776-a61f-4944-81ec-3b80a4d79629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