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464B7" w14:textId="7733CB88" w:rsidR="00B81F3F" w:rsidRPr="00073EF0" w:rsidRDefault="00B81F3F">
      <w:pPr>
        <w:spacing w:before="120"/>
        <w:rPr>
          <w:rFonts w:ascii="Arial" w:hAnsi="Arial" w:cs="Arial"/>
        </w:rPr>
      </w:pPr>
      <w:bookmarkStart w:id="0" w:name="_Toc44738651"/>
      <w:r w:rsidRPr="00073EF0">
        <w:rPr>
          <w:rFonts w:ascii="Arial" w:hAnsi="Arial" w:cs="Arial"/>
        </w:rPr>
        <w:t>Australian Capital Territory</w:t>
      </w:r>
    </w:p>
    <w:p w14:paraId="238B4C51" w14:textId="735B3D1F" w:rsidR="004D6D62" w:rsidRPr="00493B4C" w:rsidRDefault="004D6D62" w:rsidP="004D6D62">
      <w:pPr>
        <w:pStyle w:val="Billname"/>
        <w:spacing w:before="700"/>
      </w:pPr>
      <w:r>
        <w:t>Rates</w:t>
      </w:r>
      <w:r w:rsidRPr="00493B4C">
        <w:t xml:space="preserve"> (</w:t>
      </w:r>
      <w:r>
        <w:t>Age 65 or Over</w:t>
      </w:r>
      <w:r w:rsidR="003726CF" w:rsidRPr="00493B4C">
        <w:rPr>
          <w:rFonts w:cs="Arial"/>
          <w:bCs/>
        </w:rPr>
        <w:t>–</w:t>
      </w:r>
      <w:r w:rsidRPr="00493B4C">
        <w:t>Rates</w:t>
      </w:r>
      <w:r>
        <w:t xml:space="preserve"> Deferral</w:t>
      </w:r>
      <w:r w:rsidRPr="00493B4C">
        <w:t>) Determination 202</w:t>
      </w:r>
      <w:r w:rsidR="00433DB5">
        <w:t>6</w:t>
      </w:r>
    </w:p>
    <w:p w14:paraId="02D231D9" w14:textId="0630B703" w:rsidR="00AA2A11" w:rsidRPr="00073EF0" w:rsidRDefault="00B64F30">
      <w:pPr>
        <w:spacing w:before="340"/>
        <w:outlineLvl w:val="0"/>
        <w:rPr>
          <w:rFonts w:ascii="Arial" w:hAnsi="Arial" w:cs="Arial"/>
          <w:b/>
          <w:bCs/>
          <w:vertAlign w:val="superscript"/>
        </w:rPr>
      </w:pPr>
      <w:r w:rsidRPr="00073EF0">
        <w:rPr>
          <w:rFonts w:ascii="Arial" w:hAnsi="Arial" w:cs="Arial"/>
          <w:b/>
          <w:bCs/>
        </w:rPr>
        <w:t>Disallowable instrument DI</w:t>
      </w:r>
      <w:r w:rsidR="00354AE9" w:rsidRPr="00073EF0">
        <w:rPr>
          <w:rFonts w:ascii="Arial" w:hAnsi="Arial" w:cs="Arial"/>
          <w:b/>
          <w:bCs/>
        </w:rPr>
        <w:t>20</w:t>
      </w:r>
      <w:r w:rsidR="00F30F38" w:rsidRPr="00073EF0">
        <w:rPr>
          <w:rFonts w:ascii="Arial" w:hAnsi="Arial" w:cs="Arial"/>
          <w:b/>
          <w:bCs/>
        </w:rPr>
        <w:t>2</w:t>
      </w:r>
      <w:r w:rsidR="00433DB5">
        <w:rPr>
          <w:rFonts w:ascii="Arial" w:hAnsi="Arial" w:cs="Arial"/>
          <w:b/>
          <w:bCs/>
        </w:rPr>
        <w:t>6</w:t>
      </w:r>
      <w:r w:rsidR="00B97B78">
        <w:rPr>
          <w:rFonts w:ascii="Arial" w:hAnsi="Arial" w:cs="Arial"/>
          <w:b/>
          <w:bCs/>
        </w:rPr>
        <w:t>-</w:t>
      </w:r>
      <w:r w:rsidR="002C3456">
        <w:rPr>
          <w:rFonts w:ascii="Arial" w:hAnsi="Arial" w:cs="Arial"/>
          <w:b/>
          <w:bCs/>
        </w:rPr>
        <w:t>144</w:t>
      </w:r>
    </w:p>
    <w:p w14:paraId="54CEF0DA" w14:textId="77777777" w:rsidR="00B81F3F" w:rsidRPr="00073EF0" w:rsidRDefault="00B81F3F">
      <w:pPr>
        <w:pStyle w:val="madeunder"/>
        <w:spacing w:before="240" w:after="120"/>
      </w:pPr>
      <w:r w:rsidRPr="00073EF0">
        <w:t xml:space="preserve">made under the  </w:t>
      </w:r>
    </w:p>
    <w:p w14:paraId="21FABCAE" w14:textId="77777777" w:rsidR="00914956" w:rsidRPr="00073EF0" w:rsidRDefault="00914956">
      <w:pPr>
        <w:pStyle w:val="CoverActName"/>
        <w:spacing w:before="320" w:after="0"/>
        <w:outlineLvl w:val="0"/>
        <w:rPr>
          <w:rFonts w:cs="Arial"/>
          <w:sz w:val="20"/>
        </w:rPr>
      </w:pPr>
      <w:r w:rsidRPr="00073EF0">
        <w:rPr>
          <w:rFonts w:cs="Arial"/>
          <w:i/>
          <w:sz w:val="20"/>
        </w:rPr>
        <w:t xml:space="preserve">Rates Act 2004, </w:t>
      </w:r>
      <w:r w:rsidRPr="00073EF0">
        <w:rPr>
          <w:rFonts w:cs="Arial"/>
          <w:sz w:val="20"/>
        </w:rPr>
        <w:t>s 46 (2) (f) (Determination for deferral of rates on application)</w:t>
      </w:r>
    </w:p>
    <w:p w14:paraId="4D8BFF16" w14:textId="77777777" w:rsidR="00AA2A11" w:rsidRPr="00073EF0" w:rsidRDefault="00B81F3F">
      <w:pPr>
        <w:spacing w:before="360"/>
        <w:ind w:right="565"/>
        <w:outlineLvl w:val="0"/>
        <w:rPr>
          <w:rFonts w:ascii="Arial" w:hAnsi="Arial" w:cs="Arial"/>
          <w:b/>
          <w:bCs/>
          <w:sz w:val="28"/>
          <w:szCs w:val="28"/>
        </w:rPr>
      </w:pPr>
      <w:r w:rsidRPr="00073EF0"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0EC5BDE5" w14:textId="77777777" w:rsidR="00B81F3F" w:rsidRPr="00073EF0" w:rsidRDefault="00B81F3F">
      <w:pPr>
        <w:pStyle w:val="N-line3"/>
        <w:pBdr>
          <w:bottom w:val="none" w:sz="0" w:space="0" w:color="auto"/>
        </w:pBdr>
      </w:pPr>
    </w:p>
    <w:p w14:paraId="5312B7EE" w14:textId="77777777" w:rsidR="00B81F3F" w:rsidRPr="00073EF0" w:rsidRDefault="00B81F3F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5858F840" w14:textId="77777777" w:rsidR="00270893" w:rsidRDefault="00270893">
      <w:pPr>
        <w:keepNext/>
        <w:rPr>
          <w:rFonts w:ascii="Arial" w:hAnsi="Arial" w:cs="Arial"/>
          <w:b/>
          <w:szCs w:val="22"/>
        </w:rPr>
      </w:pPr>
    </w:p>
    <w:p w14:paraId="31241E7F" w14:textId="01DB625B" w:rsidR="00AA2A11" w:rsidRPr="00073EF0" w:rsidRDefault="008A0D1B">
      <w:pPr>
        <w:keepNext/>
        <w:rPr>
          <w:rFonts w:ascii="Arial" w:hAnsi="Arial" w:cs="Arial"/>
          <w:b/>
          <w:szCs w:val="22"/>
        </w:rPr>
      </w:pPr>
      <w:r w:rsidRPr="00073EF0">
        <w:rPr>
          <w:rFonts w:ascii="Arial" w:hAnsi="Arial" w:cs="Arial"/>
          <w:b/>
          <w:szCs w:val="22"/>
        </w:rPr>
        <w:t>Background</w:t>
      </w:r>
    </w:p>
    <w:p w14:paraId="51B2C31B" w14:textId="77777777" w:rsidR="00AA2A11" w:rsidRPr="00073EF0" w:rsidRDefault="00AA2A11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  <w:rPr>
          <w:sz w:val="18"/>
          <w:szCs w:val="18"/>
        </w:rPr>
      </w:pPr>
    </w:p>
    <w:p w14:paraId="4F94164D" w14:textId="563D6F3B" w:rsidR="00273E85" w:rsidRPr="00073EF0" w:rsidRDefault="00273E85" w:rsidP="00273E85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  <w:r w:rsidRPr="00073EF0">
        <w:t xml:space="preserve">Under section 46 (2) (f) of the </w:t>
      </w:r>
      <w:r w:rsidR="004D6D62">
        <w:rPr>
          <w:i/>
          <w:iCs/>
        </w:rPr>
        <w:t xml:space="preserve">Rates Act 2004 </w:t>
      </w:r>
      <w:r w:rsidR="004D6D62">
        <w:t>(the Act)</w:t>
      </w:r>
      <w:r w:rsidRPr="00073EF0">
        <w:t xml:space="preserve">, the Minister may determine by disallowable instrument </w:t>
      </w:r>
      <w:r w:rsidR="00844BEE">
        <w:t xml:space="preserve">the </w:t>
      </w:r>
      <w:r w:rsidR="007273BA">
        <w:t xml:space="preserve">minimum </w:t>
      </w:r>
      <w:r w:rsidR="00844BEE">
        <w:t xml:space="preserve">percentage </w:t>
      </w:r>
      <w:r w:rsidR="007273BA">
        <w:t xml:space="preserve">of equity </w:t>
      </w:r>
      <w:r w:rsidR="0030620B">
        <w:t xml:space="preserve">in the parcel </w:t>
      </w:r>
      <w:r w:rsidR="007273BA">
        <w:t>owned by eligible non</w:t>
      </w:r>
      <w:r w:rsidR="00A24BD7">
        <w:noBreakHyphen/>
      </w:r>
      <w:r w:rsidR="007273BA">
        <w:t>pensioners</w:t>
      </w:r>
      <w:r w:rsidRPr="00073EF0">
        <w:t>.</w:t>
      </w:r>
    </w:p>
    <w:p w14:paraId="7F2878D0" w14:textId="77777777" w:rsidR="00273E85" w:rsidRPr="00073EF0" w:rsidRDefault="00273E85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</w:p>
    <w:p w14:paraId="4F27EB35" w14:textId="706F5E93" w:rsidR="00C047CF" w:rsidRDefault="00C047CF" w:rsidP="00C047CF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  <w:r>
        <w:t xml:space="preserve">The </w:t>
      </w:r>
      <w:r w:rsidR="004D6D62">
        <w:t xml:space="preserve">determined percentage was previously determined under the </w:t>
      </w:r>
      <w:r w:rsidRPr="00A37283">
        <w:rPr>
          <w:i/>
        </w:rPr>
        <w:t>Taxation Administration (Amounts Payable</w:t>
      </w:r>
      <w:r w:rsidRPr="00073EF0">
        <w:t>—</w:t>
      </w:r>
      <w:r w:rsidRPr="00A37283">
        <w:rPr>
          <w:i/>
        </w:rPr>
        <w:t>Rates) Determination 202</w:t>
      </w:r>
      <w:r w:rsidR="00985597">
        <w:rPr>
          <w:i/>
        </w:rPr>
        <w:t>4</w:t>
      </w:r>
      <w:r w:rsidRPr="003C3245">
        <w:rPr>
          <w:iCs/>
        </w:rPr>
        <w:t>,</w:t>
      </w:r>
      <w:r w:rsidRPr="00073EF0">
        <w:t xml:space="preserve"> DI202</w:t>
      </w:r>
      <w:r w:rsidR="00985597">
        <w:t>4</w:t>
      </w:r>
      <w:r w:rsidRPr="00073EF0">
        <w:t>-</w:t>
      </w:r>
      <w:r w:rsidR="00985597">
        <w:t>172</w:t>
      </w:r>
      <w:r>
        <w:t>.</w:t>
      </w:r>
    </w:p>
    <w:p w14:paraId="102673FD" w14:textId="77777777" w:rsidR="004D6D62" w:rsidRDefault="004D6D62" w:rsidP="00C047CF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</w:p>
    <w:p w14:paraId="1B950FA0" w14:textId="75D18599" w:rsidR="00C047CF" w:rsidRDefault="004D6D62" w:rsidP="00433DB5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  <w:r w:rsidRPr="00073EF0">
        <w:t xml:space="preserve">The </w:t>
      </w:r>
      <w:r w:rsidRPr="004D6D62">
        <w:rPr>
          <w:i/>
          <w:iCs/>
        </w:rPr>
        <w:t xml:space="preserve">Rates (Age 65 or </w:t>
      </w:r>
      <w:r w:rsidRPr="003726CF">
        <w:rPr>
          <w:i/>
          <w:iCs/>
        </w:rPr>
        <w:t>Over</w:t>
      </w:r>
      <w:r w:rsidR="003726CF" w:rsidRPr="003726CF">
        <w:rPr>
          <w:rFonts w:ascii="Arial" w:hAnsi="Arial" w:cs="Arial"/>
        </w:rPr>
        <w:t>–</w:t>
      </w:r>
      <w:r w:rsidRPr="004D6D62">
        <w:rPr>
          <w:i/>
          <w:iCs/>
        </w:rPr>
        <w:t>Rates Deferral) Determination 202</w:t>
      </w:r>
      <w:r w:rsidR="00433DB5">
        <w:rPr>
          <w:i/>
          <w:iCs/>
        </w:rPr>
        <w:t>6</w:t>
      </w:r>
      <w:r w:rsidRPr="004D6D62">
        <w:rPr>
          <w:i/>
          <w:iCs/>
        </w:rPr>
        <w:t xml:space="preserve"> </w:t>
      </w:r>
      <w:r w:rsidR="001D3FC0" w:rsidRPr="001D3FC0">
        <w:t xml:space="preserve">(the </w:t>
      </w:r>
      <w:r w:rsidR="001D3FC0">
        <w:t xml:space="preserve">Deferral </w:t>
      </w:r>
      <w:r w:rsidR="001D3FC0" w:rsidRPr="001D3FC0">
        <w:t>Determination)</w:t>
      </w:r>
      <w:r w:rsidR="001D3FC0">
        <w:rPr>
          <w:i/>
          <w:iCs/>
        </w:rPr>
        <w:t xml:space="preserve"> </w:t>
      </w:r>
      <w:r>
        <w:t xml:space="preserve">determines the determined percentage </w:t>
      </w:r>
      <w:r w:rsidR="00433DB5">
        <w:t xml:space="preserve">on </w:t>
      </w:r>
      <w:r w:rsidR="003726CF">
        <w:t>1 July 202</w:t>
      </w:r>
      <w:r w:rsidR="00433DB5">
        <w:t>6 and onwards</w:t>
      </w:r>
      <w:r>
        <w:t>.</w:t>
      </w:r>
    </w:p>
    <w:p w14:paraId="324F834A" w14:textId="77777777" w:rsidR="00FF385D" w:rsidRPr="00073EF0" w:rsidRDefault="00FF385D" w:rsidP="00433DB5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</w:p>
    <w:p w14:paraId="01EB25FA" w14:textId="77777777" w:rsidR="00BE145E" w:rsidRPr="00073EF0" w:rsidRDefault="00BE145E" w:rsidP="00BE145E">
      <w:pPr>
        <w:keepNext/>
        <w:rPr>
          <w:rFonts w:ascii="Arial" w:hAnsi="Arial" w:cs="Arial"/>
          <w:b/>
          <w:szCs w:val="22"/>
        </w:rPr>
      </w:pPr>
      <w:r w:rsidRPr="00073EF0">
        <w:rPr>
          <w:rFonts w:ascii="Arial" w:hAnsi="Arial" w:cs="Arial"/>
          <w:b/>
          <w:szCs w:val="22"/>
        </w:rPr>
        <w:t>Commencement</w:t>
      </w:r>
    </w:p>
    <w:p w14:paraId="351C8C89" w14:textId="77777777" w:rsidR="00BE145E" w:rsidRPr="00073EF0" w:rsidRDefault="00BE145E" w:rsidP="00BE145E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  <w:rPr>
          <w:sz w:val="18"/>
          <w:szCs w:val="18"/>
        </w:rPr>
      </w:pPr>
    </w:p>
    <w:p w14:paraId="23483DC3" w14:textId="0DD5549B" w:rsidR="00BE145E" w:rsidRPr="00073EF0" w:rsidRDefault="00BE145E" w:rsidP="00BE145E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  <w:r w:rsidRPr="00073EF0">
        <w:t xml:space="preserve">The </w:t>
      </w:r>
      <w:r w:rsidR="001D3FC0">
        <w:t xml:space="preserve">Deferral </w:t>
      </w:r>
      <w:r w:rsidRPr="00073EF0">
        <w:t>Determination</w:t>
      </w:r>
      <w:r w:rsidR="00DD6407" w:rsidRPr="00073EF0">
        <w:t xml:space="preserve"> </w:t>
      </w:r>
      <w:r w:rsidRPr="00073EF0">
        <w:t>commence</w:t>
      </w:r>
      <w:r w:rsidR="00864FBA">
        <w:t>s</w:t>
      </w:r>
      <w:r w:rsidRPr="00073EF0">
        <w:t xml:space="preserve"> on </w:t>
      </w:r>
      <w:r w:rsidR="00DE199B">
        <w:t xml:space="preserve">1 July </w:t>
      </w:r>
      <w:r w:rsidR="00562582">
        <w:t>202</w:t>
      </w:r>
      <w:r w:rsidR="00433DB5">
        <w:t>6</w:t>
      </w:r>
      <w:r w:rsidRPr="00073EF0">
        <w:t>.</w:t>
      </w:r>
    </w:p>
    <w:p w14:paraId="426C6470" w14:textId="77777777" w:rsidR="00BE145E" w:rsidRPr="00073EF0" w:rsidRDefault="00BE145E" w:rsidP="00BE145E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</w:p>
    <w:p w14:paraId="01BDAD25" w14:textId="41A5DE66" w:rsidR="00273E85" w:rsidRPr="00073EF0" w:rsidRDefault="00273E85" w:rsidP="00273E85">
      <w:pPr>
        <w:keepNext/>
        <w:rPr>
          <w:rFonts w:ascii="Arial" w:hAnsi="Arial" w:cs="Arial"/>
          <w:b/>
          <w:szCs w:val="22"/>
        </w:rPr>
      </w:pPr>
      <w:r w:rsidRPr="00073EF0">
        <w:rPr>
          <w:rFonts w:ascii="Arial" w:hAnsi="Arial" w:cs="Arial"/>
          <w:b/>
          <w:szCs w:val="22"/>
        </w:rPr>
        <w:t xml:space="preserve">Determination of deferral amounts for rates </w:t>
      </w:r>
    </w:p>
    <w:p w14:paraId="64A80D20" w14:textId="77777777" w:rsidR="00273E85" w:rsidRPr="00073EF0" w:rsidRDefault="00273E85" w:rsidP="00273E85">
      <w:pPr>
        <w:keepNext/>
        <w:rPr>
          <w:rFonts w:ascii="Arial" w:hAnsi="Arial" w:cs="Arial"/>
          <w:b/>
          <w:sz w:val="18"/>
          <w:szCs w:val="18"/>
        </w:rPr>
      </w:pPr>
    </w:p>
    <w:p w14:paraId="035BA64B" w14:textId="3B0CAE1D" w:rsidR="003D7F8C" w:rsidRPr="00073EF0" w:rsidRDefault="00F3355B" w:rsidP="00F3355B">
      <w:r w:rsidRPr="00073EF0">
        <w:t xml:space="preserve">Under part 7 of the Act, pensioners and other eligible households </w:t>
      </w:r>
      <w:r w:rsidR="002E4DA4" w:rsidRPr="00073EF0">
        <w:t>can</w:t>
      </w:r>
      <w:r w:rsidRPr="00073EF0">
        <w:t xml:space="preserve"> defer payment of general rates. This rates deferral scheme supports ageing in place by providing a choice to</w:t>
      </w:r>
      <w:r w:rsidR="00342F55" w:rsidRPr="00073EF0">
        <w:t xml:space="preserve"> </w:t>
      </w:r>
      <w:r w:rsidRPr="00073EF0">
        <w:t>households with high value properties, but relatively modest incomes, to defer their rates as a charge against the property.</w:t>
      </w:r>
      <w:r w:rsidR="003D7F8C" w:rsidRPr="00073EF0">
        <w:t xml:space="preserve"> </w:t>
      </w:r>
    </w:p>
    <w:p w14:paraId="6E0739D9" w14:textId="77777777" w:rsidR="003D7F8C" w:rsidRPr="00073EF0" w:rsidRDefault="003D7F8C" w:rsidP="00F3355B"/>
    <w:p w14:paraId="26433949" w14:textId="77777777" w:rsidR="003D7F8C" w:rsidRPr="00073EF0" w:rsidRDefault="003D7F8C" w:rsidP="00F3355B">
      <w:r w:rsidRPr="00073EF0">
        <w:t>Owners of a parcel of land who are not pensioners are only eligible to have rates deferred if the following conditions are met:</w:t>
      </w:r>
    </w:p>
    <w:p w14:paraId="7BF97E4E" w14:textId="77777777" w:rsidR="003D7F8C" w:rsidRPr="00073EF0" w:rsidRDefault="003D7F8C" w:rsidP="00F3355B">
      <w:pPr>
        <w:rPr>
          <w:sz w:val="18"/>
          <w:szCs w:val="18"/>
        </w:rPr>
      </w:pPr>
    </w:p>
    <w:p w14:paraId="4834358F" w14:textId="4D2F4670" w:rsidR="003D7F8C" w:rsidRPr="00073EF0" w:rsidRDefault="003D7F8C">
      <w:pPr>
        <w:pStyle w:val="ListParagraph"/>
        <w:numPr>
          <w:ilvl w:val="0"/>
          <w:numId w:val="24"/>
        </w:numPr>
      </w:pPr>
      <w:r w:rsidRPr="00073EF0">
        <w:t>they are 65 years or older; and</w:t>
      </w:r>
    </w:p>
    <w:p w14:paraId="15F785A5" w14:textId="1A29542F" w:rsidR="003D7F8C" w:rsidRPr="00073EF0" w:rsidRDefault="003D7F8C" w:rsidP="0004005B">
      <w:pPr>
        <w:pStyle w:val="ListParagraph"/>
        <w:numPr>
          <w:ilvl w:val="0"/>
          <w:numId w:val="24"/>
        </w:numPr>
      </w:pPr>
      <w:r w:rsidRPr="00073EF0">
        <w:t>their equity in the parcel is not less than a percen</w:t>
      </w:r>
      <w:r w:rsidR="00342F55" w:rsidRPr="00073EF0">
        <w:t>tage determined by the Minister</w:t>
      </w:r>
      <w:r w:rsidRPr="00073EF0">
        <w:t>.</w:t>
      </w:r>
    </w:p>
    <w:p w14:paraId="53CEC47C" w14:textId="77777777" w:rsidR="003D7F8C" w:rsidRPr="00073EF0" w:rsidRDefault="003D7F8C" w:rsidP="0004005B">
      <w:pPr>
        <w:pStyle w:val="ListParagraph"/>
      </w:pPr>
    </w:p>
    <w:p w14:paraId="51B5E7F5" w14:textId="5CC0EC8B" w:rsidR="00A47286" w:rsidRPr="00433DB5" w:rsidRDefault="001D3FC0" w:rsidP="00B81F3F">
      <w:r>
        <w:t>Section 4 of the Deferral Determination</w:t>
      </w:r>
      <w:r w:rsidR="003D7F8C">
        <w:t xml:space="preserve"> </w:t>
      </w:r>
      <w:r>
        <w:t xml:space="preserve">determines that </w:t>
      </w:r>
      <w:r w:rsidR="00C91DBA">
        <w:t xml:space="preserve">the determined percentage is </w:t>
      </w:r>
      <w:r w:rsidR="00D93620">
        <w:t xml:space="preserve">unchanged </w:t>
      </w:r>
      <w:r w:rsidR="00383B4C">
        <w:t xml:space="preserve">with a minimum owner’s equity of 75 </w:t>
      </w:r>
      <w:r w:rsidR="00CB6DDA">
        <w:t>per </w:t>
      </w:r>
      <w:r w:rsidR="00C91DBA">
        <w:t>cent</w:t>
      </w:r>
      <w:r w:rsidR="00383B4C">
        <w:t>.</w:t>
      </w:r>
    </w:p>
    <w:p w14:paraId="58A89BB5" w14:textId="4695EC0F" w:rsidR="3CE7A81A" w:rsidRPr="00526B86" w:rsidRDefault="3CE7A81A">
      <w:pPr>
        <w:rPr>
          <w:rFonts w:ascii="Arial" w:hAnsi="Arial" w:cs="Arial"/>
          <w:b/>
          <w:szCs w:val="22"/>
        </w:rPr>
      </w:pPr>
      <w:r w:rsidRPr="00526B86">
        <w:rPr>
          <w:rFonts w:ascii="Arial" w:hAnsi="Arial" w:cs="Arial"/>
          <w:b/>
          <w:szCs w:val="22"/>
        </w:rPr>
        <w:lastRenderedPageBreak/>
        <w:t>Revocation</w:t>
      </w:r>
    </w:p>
    <w:p w14:paraId="769ECE36" w14:textId="2B9B9D32" w:rsidR="3CE7A81A" w:rsidRPr="00526B86" w:rsidRDefault="3CE7A81A" w:rsidP="00526B86">
      <w:pPr>
        <w:spacing w:before="140"/>
        <w:rPr>
          <w:szCs w:val="24"/>
        </w:rPr>
      </w:pPr>
      <w:r w:rsidRPr="00526B86">
        <w:rPr>
          <w:szCs w:val="24"/>
        </w:rPr>
        <w:t xml:space="preserve">This instrument revokes section 6 of </w:t>
      </w:r>
      <w:r w:rsidRPr="00526B86">
        <w:rPr>
          <w:i/>
          <w:iCs/>
          <w:szCs w:val="24"/>
        </w:rPr>
        <w:t xml:space="preserve">Taxation Administration (Amounts Payable—Rates) Determination 2024 </w:t>
      </w:r>
      <w:r w:rsidRPr="00526B86">
        <w:rPr>
          <w:szCs w:val="24"/>
        </w:rPr>
        <w:t>(DI2024-172).</w:t>
      </w:r>
    </w:p>
    <w:p w14:paraId="0565F47E" w14:textId="6176A58E" w:rsidR="38114B86" w:rsidRDefault="38114B86"/>
    <w:sectPr w:rsidR="38114B86" w:rsidSect="00535A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18" w:left="1800" w:header="720" w:footer="720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8B9A1" w14:textId="77777777" w:rsidR="00463A49" w:rsidRDefault="00463A49">
      <w:r>
        <w:separator/>
      </w:r>
    </w:p>
  </w:endnote>
  <w:endnote w:type="continuationSeparator" w:id="0">
    <w:p w14:paraId="00C22A53" w14:textId="77777777" w:rsidR="00463A49" w:rsidRDefault="00463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09B38" w14:textId="77777777" w:rsidR="00C37A94" w:rsidRDefault="00C37A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F4FF5" w14:textId="71D7C09C" w:rsidR="00B70395" w:rsidRPr="00C37A94" w:rsidRDefault="00C37A94" w:rsidP="00C37A94">
    <w:pPr>
      <w:pStyle w:val="Footer"/>
      <w:jc w:val="center"/>
      <w:rPr>
        <w:rFonts w:cs="Arial"/>
        <w:sz w:val="14"/>
      </w:rPr>
    </w:pPr>
    <w:r w:rsidRPr="00C37A9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1AD72" w14:textId="77777777" w:rsidR="00C37A94" w:rsidRDefault="00C37A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C1574" w14:textId="77777777" w:rsidR="00463A49" w:rsidRDefault="00463A49">
      <w:r>
        <w:separator/>
      </w:r>
    </w:p>
  </w:footnote>
  <w:footnote w:type="continuationSeparator" w:id="0">
    <w:p w14:paraId="792221D6" w14:textId="77777777" w:rsidR="00463A49" w:rsidRDefault="00463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93101" w14:textId="77777777" w:rsidR="00C37A94" w:rsidRDefault="00C37A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5C2AF" w14:textId="77777777" w:rsidR="00C37A94" w:rsidRDefault="00C37A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B467D" w14:textId="77777777" w:rsidR="00C37A94" w:rsidRDefault="00C37A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62A76DE"/>
    <w:multiLevelType w:val="hybridMultilevel"/>
    <w:tmpl w:val="C6E01BFC"/>
    <w:lvl w:ilvl="0" w:tplc="88886CC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E41E73"/>
    <w:multiLevelType w:val="hybridMultilevel"/>
    <w:tmpl w:val="BF0E0D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755CE"/>
    <w:multiLevelType w:val="hybridMultilevel"/>
    <w:tmpl w:val="23ACE388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E094E2F"/>
    <w:multiLevelType w:val="hybridMultilevel"/>
    <w:tmpl w:val="D3B2DD50"/>
    <w:lvl w:ilvl="0" w:tplc="D6EA70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F78489A"/>
    <w:multiLevelType w:val="hybridMultilevel"/>
    <w:tmpl w:val="4E14B656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11" w15:restartNumberingAfterBreak="0">
    <w:nsid w:val="36CE3FBD"/>
    <w:multiLevelType w:val="hybridMultilevel"/>
    <w:tmpl w:val="17CC49FC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3" w15:restartNumberingAfterBreak="0">
    <w:nsid w:val="39AD5D2F"/>
    <w:multiLevelType w:val="hybridMultilevel"/>
    <w:tmpl w:val="B192C59C"/>
    <w:lvl w:ilvl="0" w:tplc="D41A83DA">
      <w:start w:val="74"/>
      <w:numFmt w:val="bullet"/>
      <w:lvlText w:val=""/>
      <w:lvlJc w:val="left"/>
      <w:pPr>
        <w:ind w:left="924" w:hanging="360"/>
      </w:pPr>
      <w:rPr>
        <w:rFonts w:ascii="Symbol" w:eastAsia="Times New Roman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4" w15:restartNumberingAfterBreak="0">
    <w:nsid w:val="3A0F1718"/>
    <w:multiLevelType w:val="hybridMultilevel"/>
    <w:tmpl w:val="68761822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E0603"/>
    <w:multiLevelType w:val="hybridMultilevel"/>
    <w:tmpl w:val="7D8497EC"/>
    <w:lvl w:ilvl="0" w:tplc="8E780E6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3EE50F8"/>
    <w:multiLevelType w:val="hybridMultilevel"/>
    <w:tmpl w:val="FA204A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CB5ED9"/>
    <w:multiLevelType w:val="hybridMultilevel"/>
    <w:tmpl w:val="7602BD64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881062"/>
    <w:multiLevelType w:val="hybridMultilevel"/>
    <w:tmpl w:val="063CAAE8"/>
    <w:lvl w:ilvl="0" w:tplc="1FFC6874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47F710E7"/>
    <w:multiLevelType w:val="hybridMultilevel"/>
    <w:tmpl w:val="658419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335F16"/>
    <w:multiLevelType w:val="hybridMultilevel"/>
    <w:tmpl w:val="3CEEFC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B61647"/>
    <w:multiLevelType w:val="hybridMultilevel"/>
    <w:tmpl w:val="ADDECE8E"/>
    <w:lvl w:ilvl="0" w:tplc="88886C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991C92"/>
    <w:multiLevelType w:val="hybridMultilevel"/>
    <w:tmpl w:val="63566E2C"/>
    <w:lvl w:ilvl="0" w:tplc="88886C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37041F"/>
    <w:multiLevelType w:val="multilevel"/>
    <w:tmpl w:val="75885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4" w15:restartNumberingAfterBreak="0">
    <w:nsid w:val="63A33B7E"/>
    <w:multiLevelType w:val="hybridMultilevel"/>
    <w:tmpl w:val="1C9A82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875F2"/>
    <w:multiLevelType w:val="hybridMultilevel"/>
    <w:tmpl w:val="1D2209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B52E1A"/>
    <w:multiLevelType w:val="hybridMultilevel"/>
    <w:tmpl w:val="21DAFA70"/>
    <w:lvl w:ilvl="0" w:tplc="38F2F7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C9F6C35"/>
    <w:multiLevelType w:val="hybridMultilevel"/>
    <w:tmpl w:val="061C9C96"/>
    <w:lvl w:ilvl="0" w:tplc="88886C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D7C7A14"/>
    <w:multiLevelType w:val="hybridMultilevel"/>
    <w:tmpl w:val="61B49E4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76E62DC1"/>
    <w:multiLevelType w:val="hybridMultilevel"/>
    <w:tmpl w:val="85D26C30"/>
    <w:lvl w:ilvl="0" w:tplc="7C4E5468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CBB592D"/>
    <w:multiLevelType w:val="hybridMultilevel"/>
    <w:tmpl w:val="41C48CE2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460398">
    <w:abstractNumId w:val="2"/>
  </w:num>
  <w:num w:numId="2" w16cid:durableId="2024279076">
    <w:abstractNumId w:val="0"/>
  </w:num>
  <w:num w:numId="3" w16cid:durableId="1058474136">
    <w:abstractNumId w:val="3"/>
  </w:num>
  <w:num w:numId="4" w16cid:durableId="1028025106">
    <w:abstractNumId w:val="12"/>
  </w:num>
  <w:num w:numId="5" w16cid:durableId="2112554879">
    <w:abstractNumId w:val="29"/>
  </w:num>
  <w:num w:numId="6" w16cid:durableId="503858127">
    <w:abstractNumId w:val="1"/>
  </w:num>
  <w:num w:numId="7" w16cid:durableId="1021399947">
    <w:abstractNumId w:val="9"/>
  </w:num>
  <w:num w:numId="8" w16cid:durableId="768506562">
    <w:abstractNumId w:val="10"/>
  </w:num>
  <w:num w:numId="9" w16cid:durableId="1697343071">
    <w:abstractNumId w:val="4"/>
  </w:num>
  <w:num w:numId="10" w16cid:durableId="136075679">
    <w:abstractNumId w:val="27"/>
  </w:num>
  <w:num w:numId="11" w16cid:durableId="131338280">
    <w:abstractNumId w:val="21"/>
  </w:num>
  <w:num w:numId="12" w16cid:durableId="1879198632">
    <w:abstractNumId w:val="22"/>
  </w:num>
  <w:num w:numId="13" w16cid:durableId="1469667281">
    <w:abstractNumId w:val="26"/>
  </w:num>
  <w:num w:numId="14" w16cid:durableId="1699617873">
    <w:abstractNumId w:val="30"/>
  </w:num>
  <w:num w:numId="15" w16cid:durableId="1660959704">
    <w:abstractNumId w:val="16"/>
  </w:num>
  <w:num w:numId="16" w16cid:durableId="2028293280">
    <w:abstractNumId w:val="17"/>
  </w:num>
  <w:num w:numId="17" w16cid:durableId="2014408237">
    <w:abstractNumId w:val="23"/>
  </w:num>
  <w:num w:numId="18" w16cid:durableId="408115747">
    <w:abstractNumId w:val="18"/>
  </w:num>
  <w:num w:numId="19" w16cid:durableId="1026253971">
    <w:abstractNumId w:val="7"/>
  </w:num>
  <w:num w:numId="20" w16cid:durableId="331496475">
    <w:abstractNumId w:val="13"/>
  </w:num>
  <w:num w:numId="21" w16cid:durableId="1264191460">
    <w:abstractNumId w:val="11"/>
  </w:num>
  <w:num w:numId="22" w16cid:durableId="880677013">
    <w:abstractNumId w:val="31"/>
  </w:num>
  <w:num w:numId="23" w16cid:durableId="1099913658">
    <w:abstractNumId w:val="8"/>
  </w:num>
  <w:num w:numId="24" w16cid:durableId="975182894">
    <w:abstractNumId w:val="14"/>
  </w:num>
  <w:num w:numId="25" w16cid:durableId="183131908">
    <w:abstractNumId w:val="25"/>
  </w:num>
  <w:num w:numId="26" w16cid:durableId="908617090">
    <w:abstractNumId w:val="5"/>
  </w:num>
  <w:num w:numId="27" w16cid:durableId="2060586292">
    <w:abstractNumId w:val="15"/>
  </w:num>
  <w:num w:numId="28" w16cid:durableId="1626883113">
    <w:abstractNumId w:val="20"/>
  </w:num>
  <w:num w:numId="29" w16cid:durableId="1577786412">
    <w:abstractNumId w:val="24"/>
  </w:num>
  <w:num w:numId="30" w16cid:durableId="80874477">
    <w:abstractNumId w:val="19"/>
  </w:num>
  <w:num w:numId="31" w16cid:durableId="1994524238">
    <w:abstractNumId w:val="28"/>
  </w:num>
  <w:num w:numId="32" w16cid:durableId="7886691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F3F"/>
    <w:rsid w:val="00006060"/>
    <w:rsid w:val="00013CFD"/>
    <w:rsid w:val="000220D5"/>
    <w:rsid w:val="000229DE"/>
    <w:rsid w:val="00031003"/>
    <w:rsid w:val="00035D93"/>
    <w:rsid w:val="000364CD"/>
    <w:rsid w:val="00037676"/>
    <w:rsid w:val="00037827"/>
    <w:rsid w:val="0004005B"/>
    <w:rsid w:val="0004233A"/>
    <w:rsid w:val="00043809"/>
    <w:rsid w:val="0004393E"/>
    <w:rsid w:val="00043DB4"/>
    <w:rsid w:val="0004432C"/>
    <w:rsid w:val="00046E3F"/>
    <w:rsid w:val="0004732D"/>
    <w:rsid w:val="0005046E"/>
    <w:rsid w:val="00050A9D"/>
    <w:rsid w:val="00050BBA"/>
    <w:rsid w:val="0005112E"/>
    <w:rsid w:val="00057387"/>
    <w:rsid w:val="0006285B"/>
    <w:rsid w:val="000632B0"/>
    <w:rsid w:val="000634A6"/>
    <w:rsid w:val="000678E6"/>
    <w:rsid w:val="00073EF0"/>
    <w:rsid w:val="000761EE"/>
    <w:rsid w:val="00082A57"/>
    <w:rsid w:val="00083D69"/>
    <w:rsid w:val="00091C0B"/>
    <w:rsid w:val="000A506A"/>
    <w:rsid w:val="000B1808"/>
    <w:rsid w:val="000B288E"/>
    <w:rsid w:val="000B6F52"/>
    <w:rsid w:val="000C7C15"/>
    <w:rsid w:val="000D1903"/>
    <w:rsid w:val="000D3908"/>
    <w:rsid w:val="000E3AA0"/>
    <w:rsid w:val="000E77C9"/>
    <w:rsid w:val="00100011"/>
    <w:rsid w:val="00100AE3"/>
    <w:rsid w:val="00103DF4"/>
    <w:rsid w:val="00116540"/>
    <w:rsid w:val="00117E0B"/>
    <w:rsid w:val="001305B3"/>
    <w:rsid w:val="00131F71"/>
    <w:rsid w:val="00135A00"/>
    <w:rsid w:val="00150C69"/>
    <w:rsid w:val="00152F69"/>
    <w:rsid w:val="00163D9A"/>
    <w:rsid w:val="00167C62"/>
    <w:rsid w:val="0017035A"/>
    <w:rsid w:val="00171D06"/>
    <w:rsid w:val="00174031"/>
    <w:rsid w:val="00184C26"/>
    <w:rsid w:val="001878CD"/>
    <w:rsid w:val="00187EB0"/>
    <w:rsid w:val="00191394"/>
    <w:rsid w:val="001A034E"/>
    <w:rsid w:val="001A18EC"/>
    <w:rsid w:val="001B0C9D"/>
    <w:rsid w:val="001B38ED"/>
    <w:rsid w:val="001C4FE7"/>
    <w:rsid w:val="001C7540"/>
    <w:rsid w:val="001D3FC0"/>
    <w:rsid w:val="001D549A"/>
    <w:rsid w:val="001E75E2"/>
    <w:rsid w:val="001F0595"/>
    <w:rsid w:val="001F278F"/>
    <w:rsid w:val="001F65EB"/>
    <w:rsid w:val="002023D0"/>
    <w:rsid w:val="002041C2"/>
    <w:rsid w:val="002047CA"/>
    <w:rsid w:val="00206027"/>
    <w:rsid w:val="00212233"/>
    <w:rsid w:val="002178B7"/>
    <w:rsid w:val="002232F9"/>
    <w:rsid w:val="0022399B"/>
    <w:rsid w:val="002246A4"/>
    <w:rsid w:val="0022481B"/>
    <w:rsid w:val="00230915"/>
    <w:rsid w:val="00231AC7"/>
    <w:rsid w:val="00232767"/>
    <w:rsid w:val="00235C89"/>
    <w:rsid w:val="00236E15"/>
    <w:rsid w:val="00240480"/>
    <w:rsid w:val="00245090"/>
    <w:rsid w:val="0024789B"/>
    <w:rsid w:val="00251F30"/>
    <w:rsid w:val="00253708"/>
    <w:rsid w:val="0025463E"/>
    <w:rsid w:val="00255B87"/>
    <w:rsid w:val="002566B3"/>
    <w:rsid w:val="00265AB8"/>
    <w:rsid w:val="00270893"/>
    <w:rsid w:val="00272F95"/>
    <w:rsid w:val="00273E85"/>
    <w:rsid w:val="00294B3C"/>
    <w:rsid w:val="00295E8F"/>
    <w:rsid w:val="002A1F0F"/>
    <w:rsid w:val="002A6C45"/>
    <w:rsid w:val="002A7330"/>
    <w:rsid w:val="002A75DB"/>
    <w:rsid w:val="002B0949"/>
    <w:rsid w:val="002B5D10"/>
    <w:rsid w:val="002C133C"/>
    <w:rsid w:val="002C2418"/>
    <w:rsid w:val="002C3456"/>
    <w:rsid w:val="002D2F7A"/>
    <w:rsid w:val="002E098A"/>
    <w:rsid w:val="002E4DA4"/>
    <w:rsid w:val="002E7DAA"/>
    <w:rsid w:val="002F2A58"/>
    <w:rsid w:val="002F73F7"/>
    <w:rsid w:val="00300F88"/>
    <w:rsid w:val="0030492D"/>
    <w:rsid w:val="0030610C"/>
    <w:rsid w:val="0030620B"/>
    <w:rsid w:val="00322BA9"/>
    <w:rsid w:val="00327EDD"/>
    <w:rsid w:val="00331A34"/>
    <w:rsid w:val="003339F3"/>
    <w:rsid w:val="0033775C"/>
    <w:rsid w:val="00340536"/>
    <w:rsid w:val="00342F55"/>
    <w:rsid w:val="003455F9"/>
    <w:rsid w:val="003505D7"/>
    <w:rsid w:val="00352AC9"/>
    <w:rsid w:val="00354AE9"/>
    <w:rsid w:val="0035691D"/>
    <w:rsid w:val="00356CFB"/>
    <w:rsid w:val="003571DD"/>
    <w:rsid w:val="00361B55"/>
    <w:rsid w:val="00361C05"/>
    <w:rsid w:val="00364B6F"/>
    <w:rsid w:val="00364CAD"/>
    <w:rsid w:val="00366F7D"/>
    <w:rsid w:val="003726CF"/>
    <w:rsid w:val="00383B4C"/>
    <w:rsid w:val="00393841"/>
    <w:rsid w:val="00393B68"/>
    <w:rsid w:val="003A1195"/>
    <w:rsid w:val="003A1BD3"/>
    <w:rsid w:val="003A1C7A"/>
    <w:rsid w:val="003A2906"/>
    <w:rsid w:val="003A6176"/>
    <w:rsid w:val="003A7BCC"/>
    <w:rsid w:val="003B1915"/>
    <w:rsid w:val="003C3245"/>
    <w:rsid w:val="003C6FE5"/>
    <w:rsid w:val="003D7F8C"/>
    <w:rsid w:val="003E0F45"/>
    <w:rsid w:val="003E2C02"/>
    <w:rsid w:val="003E3612"/>
    <w:rsid w:val="003E4226"/>
    <w:rsid w:val="003E4326"/>
    <w:rsid w:val="003F62AD"/>
    <w:rsid w:val="003F6845"/>
    <w:rsid w:val="00403441"/>
    <w:rsid w:val="00406052"/>
    <w:rsid w:val="00414D51"/>
    <w:rsid w:val="00416C59"/>
    <w:rsid w:val="00422D20"/>
    <w:rsid w:val="00423455"/>
    <w:rsid w:val="00426FEC"/>
    <w:rsid w:val="00433DB5"/>
    <w:rsid w:val="0044312C"/>
    <w:rsid w:val="00446F59"/>
    <w:rsid w:val="00450A5E"/>
    <w:rsid w:val="00462D0A"/>
    <w:rsid w:val="00463A49"/>
    <w:rsid w:val="00464044"/>
    <w:rsid w:val="00464830"/>
    <w:rsid w:val="00465EBA"/>
    <w:rsid w:val="00467DAE"/>
    <w:rsid w:val="004700F1"/>
    <w:rsid w:val="00472094"/>
    <w:rsid w:val="004734AB"/>
    <w:rsid w:val="00476CAA"/>
    <w:rsid w:val="00476EB9"/>
    <w:rsid w:val="00477969"/>
    <w:rsid w:val="00484D1C"/>
    <w:rsid w:val="00492CC7"/>
    <w:rsid w:val="004A527F"/>
    <w:rsid w:val="004A5BAE"/>
    <w:rsid w:val="004B0BD6"/>
    <w:rsid w:val="004B1566"/>
    <w:rsid w:val="004B521E"/>
    <w:rsid w:val="004C20C4"/>
    <w:rsid w:val="004C7A12"/>
    <w:rsid w:val="004D0C0F"/>
    <w:rsid w:val="004D6D62"/>
    <w:rsid w:val="004D7D0E"/>
    <w:rsid w:val="004E5C0B"/>
    <w:rsid w:val="004E7161"/>
    <w:rsid w:val="004F05B9"/>
    <w:rsid w:val="00500725"/>
    <w:rsid w:val="00502000"/>
    <w:rsid w:val="0051131E"/>
    <w:rsid w:val="005140ED"/>
    <w:rsid w:val="005215ED"/>
    <w:rsid w:val="00522420"/>
    <w:rsid w:val="00526B86"/>
    <w:rsid w:val="00527288"/>
    <w:rsid w:val="00531590"/>
    <w:rsid w:val="00533C42"/>
    <w:rsid w:val="00535A1A"/>
    <w:rsid w:val="00536306"/>
    <w:rsid w:val="00536AD8"/>
    <w:rsid w:val="00537B79"/>
    <w:rsid w:val="005408E1"/>
    <w:rsid w:val="005465BF"/>
    <w:rsid w:val="00546ECC"/>
    <w:rsid w:val="00547A79"/>
    <w:rsid w:val="00560C42"/>
    <w:rsid w:val="00562582"/>
    <w:rsid w:val="00567149"/>
    <w:rsid w:val="00571C03"/>
    <w:rsid w:val="005741DC"/>
    <w:rsid w:val="00575651"/>
    <w:rsid w:val="00575889"/>
    <w:rsid w:val="005833F5"/>
    <w:rsid w:val="00585DF7"/>
    <w:rsid w:val="005906C9"/>
    <w:rsid w:val="00592B10"/>
    <w:rsid w:val="0059422C"/>
    <w:rsid w:val="00596974"/>
    <w:rsid w:val="005A0B94"/>
    <w:rsid w:val="005A2BC6"/>
    <w:rsid w:val="005A65B3"/>
    <w:rsid w:val="005B5C62"/>
    <w:rsid w:val="005D5FB4"/>
    <w:rsid w:val="005D60CB"/>
    <w:rsid w:val="005D6340"/>
    <w:rsid w:val="005E1C33"/>
    <w:rsid w:val="005E3D0A"/>
    <w:rsid w:val="005E6D38"/>
    <w:rsid w:val="005F0EA3"/>
    <w:rsid w:val="005F1686"/>
    <w:rsid w:val="005F4A54"/>
    <w:rsid w:val="005F5AA5"/>
    <w:rsid w:val="005F6490"/>
    <w:rsid w:val="00601A40"/>
    <w:rsid w:val="006022BF"/>
    <w:rsid w:val="00603875"/>
    <w:rsid w:val="006045DA"/>
    <w:rsid w:val="00611929"/>
    <w:rsid w:val="00613C60"/>
    <w:rsid w:val="006251EA"/>
    <w:rsid w:val="006257C8"/>
    <w:rsid w:val="00625C96"/>
    <w:rsid w:val="00627DD8"/>
    <w:rsid w:val="00636F08"/>
    <w:rsid w:val="00664CC3"/>
    <w:rsid w:val="00667553"/>
    <w:rsid w:val="00670641"/>
    <w:rsid w:val="00674498"/>
    <w:rsid w:val="006815F6"/>
    <w:rsid w:val="00686056"/>
    <w:rsid w:val="00692441"/>
    <w:rsid w:val="0069384D"/>
    <w:rsid w:val="00695042"/>
    <w:rsid w:val="00696FC0"/>
    <w:rsid w:val="006A0970"/>
    <w:rsid w:val="006B645B"/>
    <w:rsid w:val="006B76C5"/>
    <w:rsid w:val="006C0CA4"/>
    <w:rsid w:val="006C52F2"/>
    <w:rsid w:val="006C6693"/>
    <w:rsid w:val="006E0094"/>
    <w:rsid w:val="006E064D"/>
    <w:rsid w:val="006F1495"/>
    <w:rsid w:val="006F2D52"/>
    <w:rsid w:val="006F4997"/>
    <w:rsid w:val="006F5680"/>
    <w:rsid w:val="006F7283"/>
    <w:rsid w:val="0070413C"/>
    <w:rsid w:val="007049B6"/>
    <w:rsid w:val="00706DCD"/>
    <w:rsid w:val="007117DA"/>
    <w:rsid w:val="00712C6D"/>
    <w:rsid w:val="00713602"/>
    <w:rsid w:val="0072458A"/>
    <w:rsid w:val="00724F13"/>
    <w:rsid w:val="007273BA"/>
    <w:rsid w:val="00731541"/>
    <w:rsid w:val="00732570"/>
    <w:rsid w:val="0073493F"/>
    <w:rsid w:val="00734A60"/>
    <w:rsid w:val="00735F79"/>
    <w:rsid w:val="00737CA0"/>
    <w:rsid w:val="00741258"/>
    <w:rsid w:val="0074134E"/>
    <w:rsid w:val="00742057"/>
    <w:rsid w:val="00744E8A"/>
    <w:rsid w:val="00750EBD"/>
    <w:rsid w:val="007517C8"/>
    <w:rsid w:val="00754435"/>
    <w:rsid w:val="007548D8"/>
    <w:rsid w:val="00756040"/>
    <w:rsid w:val="00771EF2"/>
    <w:rsid w:val="007739F3"/>
    <w:rsid w:val="00775C46"/>
    <w:rsid w:val="007765D9"/>
    <w:rsid w:val="00777067"/>
    <w:rsid w:val="00777A53"/>
    <w:rsid w:val="00784F33"/>
    <w:rsid w:val="007850DB"/>
    <w:rsid w:val="00794183"/>
    <w:rsid w:val="007A4AA5"/>
    <w:rsid w:val="007A66B6"/>
    <w:rsid w:val="007B168A"/>
    <w:rsid w:val="007B41C7"/>
    <w:rsid w:val="007B696D"/>
    <w:rsid w:val="007B79CA"/>
    <w:rsid w:val="007B7DDB"/>
    <w:rsid w:val="007D1AE0"/>
    <w:rsid w:val="007D4D8E"/>
    <w:rsid w:val="007D604E"/>
    <w:rsid w:val="007D6BD3"/>
    <w:rsid w:val="007F11C4"/>
    <w:rsid w:val="0080120D"/>
    <w:rsid w:val="0080282C"/>
    <w:rsid w:val="00805183"/>
    <w:rsid w:val="0081030A"/>
    <w:rsid w:val="00812B03"/>
    <w:rsid w:val="00812BFF"/>
    <w:rsid w:val="008148CB"/>
    <w:rsid w:val="00816C2A"/>
    <w:rsid w:val="00817467"/>
    <w:rsid w:val="00817A4B"/>
    <w:rsid w:val="00820E93"/>
    <w:rsid w:val="00832D65"/>
    <w:rsid w:val="00844BEE"/>
    <w:rsid w:val="00851A39"/>
    <w:rsid w:val="00854694"/>
    <w:rsid w:val="00857FBE"/>
    <w:rsid w:val="008610BC"/>
    <w:rsid w:val="00864FBA"/>
    <w:rsid w:val="00867907"/>
    <w:rsid w:val="0087102E"/>
    <w:rsid w:val="00874AEC"/>
    <w:rsid w:val="008757EA"/>
    <w:rsid w:val="0087749B"/>
    <w:rsid w:val="0088012F"/>
    <w:rsid w:val="00881482"/>
    <w:rsid w:val="00885304"/>
    <w:rsid w:val="008964A0"/>
    <w:rsid w:val="008A0D1B"/>
    <w:rsid w:val="008A67E6"/>
    <w:rsid w:val="008A7188"/>
    <w:rsid w:val="008A71B5"/>
    <w:rsid w:val="008B600A"/>
    <w:rsid w:val="008B7565"/>
    <w:rsid w:val="008D0774"/>
    <w:rsid w:val="008D1137"/>
    <w:rsid w:val="008D7171"/>
    <w:rsid w:val="008E1A64"/>
    <w:rsid w:val="008E3C9F"/>
    <w:rsid w:val="008E7A72"/>
    <w:rsid w:val="008E7EF7"/>
    <w:rsid w:val="008F259E"/>
    <w:rsid w:val="008F5DDA"/>
    <w:rsid w:val="00901CDE"/>
    <w:rsid w:val="00905B74"/>
    <w:rsid w:val="00914956"/>
    <w:rsid w:val="00915379"/>
    <w:rsid w:val="00920141"/>
    <w:rsid w:val="0092501D"/>
    <w:rsid w:val="00925B34"/>
    <w:rsid w:val="00925EC7"/>
    <w:rsid w:val="0093042C"/>
    <w:rsid w:val="00933B3F"/>
    <w:rsid w:val="00934C9F"/>
    <w:rsid w:val="0094072D"/>
    <w:rsid w:val="00945881"/>
    <w:rsid w:val="00956468"/>
    <w:rsid w:val="00957931"/>
    <w:rsid w:val="00964274"/>
    <w:rsid w:val="00970A55"/>
    <w:rsid w:val="00972FEE"/>
    <w:rsid w:val="00977D4C"/>
    <w:rsid w:val="00981551"/>
    <w:rsid w:val="00981C42"/>
    <w:rsid w:val="00985061"/>
    <w:rsid w:val="00985597"/>
    <w:rsid w:val="009879A1"/>
    <w:rsid w:val="009940FA"/>
    <w:rsid w:val="00995C50"/>
    <w:rsid w:val="00995D3D"/>
    <w:rsid w:val="00996FEE"/>
    <w:rsid w:val="009977F8"/>
    <w:rsid w:val="009A1B73"/>
    <w:rsid w:val="009A5D85"/>
    <w:rsid w:val="009B202C"/>
    <w:rsid w:val="009B3B9E"/>
    <w:rsid w:val="009B46DE"/>
    <w:rsid w:val="009C7541"/>
    <w:rsid w:val="009D002B"/>
    <w:rsid w:val="009D1A27"/>
    <w:rsid w:val="009D76AB"/>
    <w:rsid w:val="009E172E"/>
    <w:rsid w:val="009E51F7"/>
    <w:rsid w:val="009E58C9"/>
    <w:rsid w:val="009F0210"/>
    <w:rsid w:val="009F438A"/>
    <w:rsid w:val="009F438B"/>
    <w:rsid w:val="009F575B"/>
    <w:rsid w:val="00A016AD"/>
    <w:rsid w:val="00A0233B"/>
    <w:rsid w:val="00A05608"/>
    <w:rsid w:val="00A05A97"/>
    <w:rsid w:val="00A1162D"/>
    <w:rsid w:val="00A1230F"/>
    <w:rsid w:val="00A20752"/>
    <w:rsid w:val="00A23142"/>
    <w:rsid w:val="00A23F48"/>
    <w:rsid w:val="00A2413E"/>
    <w:rsid w:val="00A24BD7"/>
    <w:rsid w:val="00A359B1"/>
    <w:rsid w:val="00A37082"/>
    <w:rsid w:val="00A37283"/>
    <w:rsid w:val="00A40879"/>
    <w:rsid w:val="00A42EBB"/>
    <w:rsid w:val="00A44C8A"/>
    <w:rsid w:val="00A45714"/>
    <w:rsid w:val="00A47286"/>
    <w:rsid w:val="00A53C95"/>
    <w:rsid w:val="00A5748D"/>
    <w:rsid w:val="00A61DA0"/>
    <w:rsid w:val="00A61E0B"/>
    <w:rsid w:val="00A63C46"/>
    <w:rsid w:val="00A6410E"/>
    <w:rsid w:val="00A66127"/>
    <w:rsid w:val="00A735E1"/>
    <w:rsid w:val="00A80E4A"/>
    <w:rsid w:val="00A840FA"/>
    <w:rsid w:val="00A848DF"/>
    <w:rsid w:val="00A84DC7"/>
    <w:rsid w:val="00A90FCB"/>
    <w:rsid w:val="00A9502D"/>
    <w:rsid w:val="00A955A0"/>
    <w:rsid w:val="00AA2A11"/>
    <w:rsid w:val="00AA56D0"/>
    <w:rsid w:val="00AB5995"/>
    <w:rsid w:val="00AB7C56"/>
    <w:rsid w:val="00AC045C"/>
    <w:rsid w:val="00AD4C41"/>
    <w:rsid w:val="00AD5098"/>
    <w:rsid w:val="00AD7D39"/>
    <w:rsid w:val="00AE1B04"/>
    <w:rsid w:val="00AE262D"/>
    <w:rsid w:val="00AE5993"/>
    <w:rsid w:val="00AF4E4B"/>
    <w:rsid w:val="00B00AFC"/>
    <w:rsid w:val="00B02690"/>
    <w:rsid w:val="00B04B7D"/>
    <w:rsid w:val="00B05EB3"/>
    <w:rsid w:val="00B1139E"/>
    <w:rsid w:val="00B15A5A"/>
    <w:rsid w:val="00B16F47"/>
    <w:rsid w:val="00B2605A"/>
    <w:rsid w:val="00B352A4"/>
    <w:rsid w:val="00B3684E"/>
    <w:rsid w:val="00B43854"/>
    <w:rsid w:val="00B53A33"/>
    <w:rsid w:val="00B55E7F"/>
    <w:rsid w:val="00B6014C"/>
    <w:rsid w:val="00B62A91"/>
    <w:rsid w:val="00B63D56"/>
    <w:rsid w:val="00B649CC"/>
    <w:rsid w:val="00B64F30"/>
    <w:rsid w:val="00B70395"/>
    <w:rsid w:val="00B72304"/>
    <w:rsid w:val="00B72F34"/>
    <w:rsid w:val="00B737CD"/>
    <w:rsid w:val="00B81F3F"/>
    <w:rsid w:val="00B826E4"/>
    <w:rsid w:val="00B86F78"/>
    <w:rsid w:val="00B97B78"/>
    <w:rsid w:val="00BA2B38"/>
    <w:rsid w:val="00BA3EC9"/>
    <w:rsid w:val="00BB121F"/>
    <w:rsid w:val="00BB6330"/>
    <w:rsid w:val="00BB6DED"/>
    <w:rsid w:val="00BB78FB"/>
    <w:rsid w:val="00BC271E"/>
    <w:rsid w:val="00BC2BE7"/>
    <w:rsid w:val="00BC40A9"/>
    <w:rsid w:val="00BC46DE"/>
    <w:rsid w:val="00BC52A2"/>
    <w:rsid w:val="00BC6FF8"/>
    <w:rsid w:val="00BD21E7"/>
    <w:rsid w:val="00BD6391"/>
    <w:rsid w:val="00BD6C6F"/>
    <w:rsid w:val="00BE145E"/>
    <w:rsid w:val="00BE15CB"/>
    <w:rsid w:val="00BE39A0"/>
    <w:rsid w:val="00BE5833"/>
    <w:rsid w:val="00BE6C05"/>
    <w:rsid w:val="00BE6FBD"/>
    <w:rsid w:val="00BF5EF4"/>
    <w:rsid w:val="00C01BAF"/>
    <w:rsid w:val="00C033EB"/>
    <w:rsid w:val="00C047CF"/>
    <w:rsid w:val="00C055D4"/>
    <w:rsid w:val="00C06001"/>
    <w:rsid w:val="00C1569B"/>
    <w:rsid w:val="00C221F3"/>
    <w:rsid w:val="00C25368"/>
    <w:rsid w:val="00C27C2E"/>
    <w:rsid w:val="00C315C6"/>
    <w:rsid w:val="00C33495"/>
    <w:rsid w:val="00C34F03"/>
    <w:rsid w:val="00C36BF4"/>
    <w:rsid w:val="00C37A94"/>
    <w:rsid w:val="00C45B99"/>
    <w:rsid w:val="00C50CB0"/>
    <w:rsid w:val="00C51BB6"/>
    <w:rsid w:val="00C53049"/>
    <w:rsid w:val="00C57227"/>
    <w:rsid w:val="00C57859"/>
    <w:rsid w:val="00C61C7E"/>
    <w:rsid w:val="00C62091"/>
    <w:rsid w:val="00C714A1"/>
    <w:rsid w:val="00C741B7"/>
    <w:rsid w:val="00C75124"/>
    <w:rsid w:val="00C84593"/>
    <w:rsid w:val="00C874B9"/>
    <w:rsid w:val="00C91DBA"/>
    <w:rsid w:val="00CA128F"/>
    <w:rsid w:val="00CA343A"/>
    <w:rsid w:val="00CA67DA"/>
    <w:rsid w:val="00CA68BB"/>
    <w:rsid w:val="00CB6DDA"/>
    <w:rsid w:val="00CC4D39"/>
    <w:rsid w:val="00CC6472"/>
    <w:rsid w:val="00CD06B8"/>
    <w:rsid w:val="00CD7F73"/>
    <w:rsid w:val="00CE3157"/>
    <w:rsid w:val="00CE33EA"/>
    <w:rsid w:val="00CE4EB0"/>
    <w:rsid w:val="00CE768D"/>
    <w:rsid w:val="00CF02F4"/>
    <w:rsid w:val="00CF1B6F"/>
    <w:rsid w:val="00CF2B00"/>
    <w:rsid w:val="00D024BC"/>
    <w:rsid w:val="00D02DEF"/>
    <w:rsid w:val="00D06AE7"/>
    <w:rsid w:val="00D12252"/>
    <w:rsid w:val="00D1706B"/>
    <w:rsid w:val="00D176F1"/>
    <w:rsid w:val="00D23E83"/>
    <w:rsid w:val="00D24F38"/>
    <w:rsid w:val="00D24FE4"/>
    <w:rsid w:val="00D26D5D"/>
    <w:rsid w:val="00D27370"/>
    <w:rsid w:val="00D339F0"/>
    <w:rsid w:val="00D41FC2"/>
    <w:rsid w:val="00D4453C"/>
    <w:rsid w:val="00D519DD"/>
    <w:rsid w:val="00D52382"/>
    <w:rsid w:val="00D54A46"/>
    <w:rsid w:val="00D57DF1"/>
    <w:rsid w:val="00D60EF8"/>
    <w:rsid w:val="00D671D6"/>
    <w:rsid w:val="00D72C2B"/>
    <w:rsid w:val="00D81F07"/>
    <w:rsid w:val="00D837B4"/>
    <w:rsid w:val="00D91B5B"/>
    <w:rsid w:val="00D92425"/>
    <w:rsid w:val="00D93620"/>
    <w:rsid w:val="00D94992"/>
    <w:rsid w:val="00D9524D"/>
    <w:rsid w:val="00DB151F"/>
    <w:rsid w:val="00DC2112"/>
    <w:rsid w:val="00DD6407"/>
    <w:rsid w:val="00DE199B"/>
    <w:rsid w:val="00DE37AD"/>
    <w:rsid w:val="00DF5DCA"/>
    <w:rsid w:val="00E00F86"/>
    <w:rsid w:val="00E051D9"/>
    <w:rsid w:val="00E10A07"/>
    <w:rsid w:val="00E1612A"/>
    <w:rsid w:val="00E17EF0"/>
    <w:rsid w:val="00E211BB"/>
    <w:rsid w:val="00E250BE"/>
    <w:rsid w:val="00E25CF6"/>
    <w:rsid w:val="00E276A0"/>
    <w:rsid w:val="00E306E3"/>
    <w:rsid w:val="00E3276E"/>
    <w:rsid w:val="00E50858"/>
    <w:rsid w:val="00E50F56"/>
    <w:rsid w:val="00E52A01"/>
    <w:rsid w:val="00E55C3A"/>
    <w:rsid w:val="00E6113C"/>
    <w:rsid w:val="00E63337"/>
    <w:rsid w:val="00E667C3"/>
    <w:rsid w:val="00E86B16"/>
    <w:rsid w:val="00E9055A"/>
    <w:rsid w:val="00E948E3"/>
    <w:rsid w:val="00E96ABA"/>
    <w:rsid w:val="00E97BCB"/>
    <w:rsid w:val="00EA6E9A"/>
    <w:rsid w:val="00EA7756"/>
    <w:rsid w:val="00EB4327"/>
    <w:rsid w:val="00EC193B"/>
    <w:rsid w:val="00EC5938"/>
    <w:rsid w:val="00EC6874"/>
    <w:rsid w:val="00EC75AE"/>
    <w:rsid w:val="00ED07AC"/>
    <w:rsid w:val="00ED5C0A"/>
    <w:rsid w:val="00EE05FF"/>
    <w:rsid w:val="00EE518E"/>
    <w:rsid w:val="00EE69AB"/>
    <w:rsid w:val="00F11CC6"/>
    <w:rsid w:val="00F120EE"/>
    <w:rsid w:val="00F13962"/>
    <w:rsid w:val="00F14115"/>
    <w:rsid w:val="00F14FA0"/>
    <w:rsid w:val="00F21308"/>
    <w:rsid w:val="00F22482"/>
    <w:rsid w:val="00F23684"/>
    <w:rsid w:val="00F24350"/>
    <w:rsid w:val="00F2478B"/>
    <w:rsid w:val="00F30F38"/>
    <w:rsid w:val="00F3355B"/>
    <w:rsid w:val="00F3663E"/>
    <w:rsid w:val="00F4422D"/>
    <w:rsid w:val="00F51CC2"/>
    <w:rsid w:val="00F51DD4"/>
    <w:rsid w:val="00F6337A"/>
    <w:rsid w:val="00F75CED"/>
    <w:rsid w:val="00F800AA"/>
    <w:rsid w:val="00F842B3"/>
    <w:rsid w:val="00F92FDE"/>
    <w:rsid w:val="00F966AF"/>
    <w:rsid w:val="00FA4115"/>
    <w:rsid w:val="00FA5CF6"/>
    <w:rsid w:val="00FB1243"/>
    <w:rsid w:val="00FB1D6D"/>
    <w:rsid w:val="00FB4214"/>
    <w:rsid w:val="00FB4D41"/>
    <w:rsid w:val="00FC12A4"/>
    <w:rsid w:val="00FC6206"/>
    <w:rsid w:val="00FD0AEA"/>
    <w:rsid w:val="00FD1268"/>
    <w:rsid w:val="00FD35F7"/>
    <w:rsid w:val="00FD3C2A"/>
    <w:rsid w:val="00FD4DDA"/>
    <w:rsid w:val="00FD6388"/>
    <w:rsid w:val="00FE204A"/>
    <w:rsid w:val="00FE54E4"/>
    <w:rsid w:val="00FE6152"/>
    <w:rsid w:val="00FE6DDF"/>
    <w:rsid w:val="00FE6F91"/>
    <w:rsid w:val="00FF385D"/>
    <w:rsid w:val="00FF424C"/>
    <w:rsid w:val="00FF6153"/>
    <w:rsid w:val="00FF74C2"/>
    <w:rsid w:val="00FF780F"/>
    <w:rsid w:val="1DEAE7A9"/>
    <w:rsid w:val="36CF4F5B"/>
    <w:rsid w:val="38114B86"/>
    <w:rsid w:val="3CE7A81A"/>
    <w:rsid w:val="458CC4B4"/>
    <w:rsid w:val="57E1E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E6D83B"/>
  <w14:defaultImageDpi w14:val="0"/>
  <w15:docId w15:val="{CAC56E27-8CD5-4692-B7D7-E4A0590CB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5F6"/>
    <w:pPr>
      <w:spacing w:after="0" w:line="240" w:lineRule="auto"/>
    </w:pPr>
    <w:rPr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4226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E4226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E4226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E4226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3E4226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3E4226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3E4226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3E4226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99"/>
    <w:qFormat/>
    <w:rsid w:val="003E4226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3E4226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3E4226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E4226"/>
    <w:rPr>
      <w:rFonts w:cs="Times New Roman"/>
      <w:sz w:val="20"/>
      <w:szCs w:val="20"/>
      <w:lang w:val="x-none" w:eastAsia="en-US"/>
    </w:rPr>
  </w:style>
  <w:style w:type="paragraph" w:customStyle="1" w:styleId="Billname">
    <w:name w:val="Billname"/>
    <w:basedOn w:val="Normal"/>
    <w:rsid w:val="003E4226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uiPriority w:val="99"/>
    <w:rsid w:val="003E4226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uiPriority w:val="99"/>
    <w:rsid w:val="003E4226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uiPriority w:val="99"/>
    <w:rsid w:val="003E4226"/>
    <w:pPr>
      <w:spacing w:before="180" w:after="60"/>
      <w:jc w:val="both"/>
    </w:pPr>
  </w:style>
  <w:style w:type="paragraph" w:customStyle="1" w:styleId="CoverActName">
    <w:name w:val="CoverActName"/>
    <w:basedOn w:val="Normal"/>
    <w:rsid w:val="003E4226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uiPriority w:val="99"/>
    <w:rsid w:val="003E4226"/>
    <w:pPr>
      <w:tabs>
        <w:tab w:val="left" w:pos="2880"/>
      </w:tabs>
    </w:pPr>
  </w:style>
  <w:style w:type="paragraph" w:customStyle="1" w:styleId="Apara">
    <w:name w:val="A para"/>
    <w:basedOn w:val="Normal"/>
    <w:uiPriority w:val="99"/>
    <w:rsid w:val="003E4226"/>
    <w:pPr>
      <w:numPr>
        <w:ilvl w:val="6"/>
        <w:numId w:val="17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uiPriority w:val="99"/>
    <w:rsid w:val="003E4226"/>
    <w:pPr>
      <w:numPr>
        <w:ilvl w:val="7"/>
        <w:numId w:val="17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uiPriority w:val="99"/>
    <w:rsid w:val="003E4226"/>
    <w:pPr>
      <w:numPr>
        <w:ilvl w:val="8"/>
        <w:numId w:val="17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uiPriority w:val="99"/>
    <w:rsid w:val="003E4226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3E4226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E4226"/>
    <w:rPr>
      <w:rFonts w:cs="Times New Roman"/>
      <w:sz w:val="20"/>
      <w:szCs w:val="20"/>
      <w:lang w:val="x-none" w:eastAsia="en-US"/>
    </w:rPr>
  </w:style>
  <w:style w:type="paragraph" w:customStyle="1" w:styleId="ref">
    <w:name w:val="ref"/>
    <w:basedOn w:val="Normal"/>
    <w:next w:val="Normal"/>
    <w:uiPriority w:val="99"/>
    <w:rsid w:val="003E4226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uiPriority w:val="99"/>
    <w:rsid w:val="003E4226"/>
    <w:rPr>
      <w:rFonts w:cs="Times New Roman"/>
    </w:rPr>
  </w:style>
  <w:style w:type="paragraph" w:customStyle="1" w:styleId="CoverInForce">
    <w:name w:val="CoverInForce"/>
    <w:basedOn w:val="Normal"/>
    <w:uiPriority w:val="99"/>
    <w:rsid w:val="003E4226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uiPriority w:val="99"/>
    <w:rsid w:val="003E4226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uiPriority w:val="99"/>
    <w:rsid w:val="003E4226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3E4226"/>
    <w:rPr>
      <w:rFonts w:cs="Times New Roman"/>
    </w:rPr>
  </w:style>
  <w:style w:type="paragraph" w:customStyle="1" w:styleId="Aparabullet">
    <w:name w:val="A para bullet"/>
    <w:basedOn w:val="Normal"/>
    <w:uiPriority w:val="99"/>
    <w:rsid w:val="003E4226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99"/>
    <w:semiHidden/>
    <w:rsid w:val="003E4226"/>
  </w:style>
  <w:style w:type="paragraph" w:styleId="TOC2">
    <w:name w:val="toc 2"/>
    <w:basedOn w:val="Normal"/>
    <w:next w:val="Normal"/>
    <w:autoRedefine/>
    <w:uiPriority w:val="99"/>
    <w:semiHidden/>
    <w:rsid w:val="003E4226"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rsid w:val="003E4226"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rsid w:val="003E4226"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rsid w:val="003E4226"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rsid w:val="003E4226"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rsid w:val="003E4226"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rsid w:val="003E4226"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rsid w:val="003E4226"/>
    <w:pPr>
      <w:ind w:left="1920"/>
    </w:pPr>
  </w:style>
  <w:style w:type="character" w:styleId="Hyperlink">
    <w:name w:val="Hyperlink"/>
    <w:basedOn w:val="DefaultParagraphFont"/>
    <w:uiPriority w:val="99"/>
    <w:rsid w:val="003E4226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3E4226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E4226"/>
    <w:rPr>
      <w:rFonts w:cs="Times New Roman"/>
      <w:sz w:val="20"/>
      <w:szCs w:val="20"/>
      <w:lang w:val="x-none" w:eastAsia="en-US"/>
    </w:rPr>
  </w:style>
  <w:style w:type="paragraph" w:customStyle="1" w:styleId="Minister">
    <w:name w:val="Minister"/>
    <w:basedOn w:val="Normal"/>
    <w:uiPriority w:val="99"/>
    <w:rsid w:val="003E4226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uiPriority w:val="99"/>
    <w:rsid w:val="003E4226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uiPriority w:val="99"/>
    <w:rsid w:val="003E4226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3E4226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3E4226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E4226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E4226"/>
    <w:rPr>
      <w:rFonts w:cs="Times New Roman"/>
      <w:sz w:val="20"/>
      <w:szCs w:val="20"/>
      <w:lang w:val="x-none" w:eastAsia="en-US"/>
    </w:rPr>
  </w:style>
  <w:style w:type="paragraph" w:customStyle="1" w:styleId="ShadedSchClause">
    <w:name w:val="Shaded Sch Clause"/>
    <w:basedOn w:val="Normal"/>
    <w:next w:val="Normal"/>
    <w:uiPriority w:val="99"/>
    <w:rsid w:val="003E4226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uiPriority w:val="99"/>
    <w:rsid w:val="003E42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1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113C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E10A07"/>
    <w:pPr>
      <w:ind w:left="720"/>
    </w:pPr>
  </w:style>
  <w:style w:type="table" w:styleId="TableGrid">
    <w:name w:val="Table Grid"/>
    <w:basedOn w:val="TableNormal"/>
    <w:uiPriority w:val="59"/>
    <w:rsid w:val="005D6340"/>
    <w:pPr>
      <w:spacing w:after="0" w:line="240" w:lineRule="auto"/>
    </w:pPr>
    <w:rPr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5748D"/>
    <w:pPr>
      <w:spacing w:after="0" w:line="240" w:lineRule="auto"/>
    </w:pPr>
    <w:rPr>
      <w:sz w:val="24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E1B0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1B0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E1B04"/>
    <w:rPr>
      <w:rFonts w:cs="Times New Roman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B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E1B04"/>
    <w:rPr>
      <w:rFonts w:cs="Times New Roman"/>
      <w:b/>
      <w:bCs/>
      <w:sz w:val="20"/>
      <w:szCs w:val="20"/>
      <w:lang w:val="x-none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A1B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0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920CA-9755-4E35-888A-B24F98BFF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1425</Characters>
  <Application>Microsoft Office Word</Application>
  <DocSecurity>0</DocSecurity>
  <Lines>45</Lines>
  <Paragraphs>20</Paragraphs>
  <ScaleCrop>false</ScaleCrop>
  <Company>InTACT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2017-06-16T05:05:00Z</cp:lastPrinted>
  <dcterms:created xsi:type="dcterms:W3CDTF">2026-06-25T05:04:00Z</dcterms:created>
  <dcterms:modified xsi:type="dcterms:W3CDTF">2026-06-25T05:04:00Z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2024-06-07T06:11:55Z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0bb3daf1-940f-44d0-be70-6dae1d3219ed</vt:lpwstr>
  </property>
  <property fmtid="{D5CDD505-2E9C-101B-9397-08002B2CF9AE}" pid="8" name="MSIP_Label_69af8531-eb46-4968-8cb3-105d2f5ea87e_ContentBits">
    <vt:lpwstr>0</vt:lpwstr>
  </property>
</Properties>
</file>