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ABA5" w14:textId="02AFE79D" w:rsidR="000A7E88" w:rsidRDefault="000A7E88" w:rsidP="000A7E88">
      <w:pPr>
        <w:jc w:val="center"/>
        <w:rPr>
          <w:b/>
          <w:bCs/>
        </w:rPr>
      </w:pPr>
      <w:r w:rsidRPr="000A7E88">
        <w:rPr>
          <w:b/>
          <w:bCs/>
        </w:rPr>
        <w:t>Court Procedures Amendment Rules 2026 (No 1)</w:t>
      </w:r>
    </w:p>
    <w:p w14:paraId="221D1331" w14:textId="149DA8B4" w:rsidR="000A7E88" w:rsidRDefault="000A7E88" w:rsidP="000A7E88">
      <w:pPr>
        <w:jc w:val="center"/>
        <w:rPr>
          <w:b/>
          <w:bCs/>
        </w:rPr>
      </w:pPr>
      <w:r>
        <w:rPr>
          <w:b/>
          <w:bCs/>
        </w:rPr>
        <w:t>SL2026-9</w:t>
      </w:r>
    </w:p>
    <w:p w14:paraId="39AFC781" w14:textId="1A3C8352" w:rsidR="00EC7D69" w:rsidRPr="00DE0E7A" w:rsidRDefault="00DE0E7A">
      <w:pPr>
        <w:rPr>
          <w:b/>
          <w:bCs/>
        </w:rPr>
      </w:pPr>
      <w:r w:rsidRPr="00DE0E7A">
        <w:rPr>
          <w:b/>
          <w:bCs/>
        </w:rPr>
        <w:t xml:space="preserve">Explanatory statement </w:t>
      </w:r>
    </w:p>
    <w:p w14:paraId="4CDE4C64" w14:textId="5D0D9794" w:rsidR="00DE0E7A" w:rsidRPr="00DE0E7A" w:rsidRDefault="00DE0E7A">
      <w:pPr>
        <w:rPr>
          <w:b/>
          <w:bCs/>
          <w:i/>
          <w:iCs/>
        </w:rPr>
      </w:pPr>
      <w:r w:rsidRPr="00DE0E7A">
        <w:rPr>
          <w:b/>
          <w:bCs/>
          <w:i/>
          <w:iCs/>
        </w:rPr>
        <w:t xml:space="preserve">Background </w:t>
      </w:r>
    </w:p>
    <w:p w14:paraId="5C61D128" w14:textId="65EB7BB7" w:rsidR="00DE0E7A" w:rsidRPr="00DE0E7A" w:rsidRDefault="00DE0E7A" w:rsidP="00DE0E7A">
      <w:r w:rsidRPr="00DE0E7A">
        <w:t>The</w:t>
      </w:r>
      <w:r w:rsidRPr="00DE0E7A">
        <w:rPr>
          <w:i/>
          <w:iCs/>
        </w:rPr>
        <w:t> Court Procedures Act 2004</w:t>
      </w:r>
      <w:r w:rsidRPr="00DE0E7A">
        <w:t> (the Act) governs the practice and procedure of ACT Courts, prescribed tribunals and their registries. Section 9 of the Act establishes the rule making committee</w:t>
      </w:r>
      <w:r w:rsidR="00896F7D">
        <w:t>. Section 7 of the Act</w:t>
      </w:r>
      <w:r w:rsidRPr="00DE0E7A">
        <w:t xml:space="preserve"> confers power on the rule making committee to:</w:t>
      </w:r>
    </w:p>
    <w:p w14:paraId="7D233AFA" w14:textId="77777777" w:rsidR="00896F7D" w:rsidRDefault="00DE0E7A" w:rsidP="00B62C62">
      <w:pPr>
        <w:numPr>
          <w:ilvl w:val="0"/>
          <w:numId w:val="1"/>
        </w:numPr>
      </w:pPr>
      <w:r w:rsidRPr="00DE0E7A">
        <w:t>make rules relating to the practice and procedure of ACT Courts, prescribed tribunals, and their registries, and</w:t>
      </w:r>
    </w:p>
    <w:p w14:paraId="0077E77C" w14:textId="73EB7DB6" w:rsidR="00B62C62" w:rsidRDefault="00DE0E7A" w:rsidP="00B62C62">
      <w:pPr>
        <w:numPr>
          <w:ilvl w:val="0"/>
          <w:numId w:val="1"/>
        </w:numPr>
      </w:pPr>
      <w:r w:rsidRPr="00DE0E7A">
        <w:t>in relation to any of the other matters mentioned in Schedule 1 to the Act</w:t>
      </w:r>
      <w:r w:rsidR="00896F7D">
        <w:t xml:space="preserve"> (the subject matter of the rules)</w:t>
      </w:r>
      <w:r w:rsidR="00B62C62">
        <w:t>.</w:t>
      </w:r>
    </w:p>
    <w:p w14:paraId="4CD70DCB" w14:textId="3ABE5DC2" w:rsidR="00DE0E7A" w:rsidRPr="00DE0E7A" w:rsidRDefault="00DE0E7A" w:rsidP="00B62C62">
      <w:r w:rsidRPr="00DE0E7A">
        <w:t>This explanatory statement describes amendments to the </w:t>
      </w:r>
      <w:r w:rsidRPr="00DE0E7A">
        <w:rPr>
          <w:i/>
          <w:iCs/>
        </w:rPr>
        <w:t>Court Procedures Rules 2006</w:t>
      </w:r>
      <w:r w:rsidRPr="00DE0E7A">
        <w:t> (the </w:t>
      </w:r>
      <w:r w:rsidR="00500D6A" w:rsidRPr="00DE0E7A">
        <w:t>Rules) made</w:t>
      </w:r>
      <w:r w:rsidRPr="00DE0E7A">
        <w:t xml:space="preserve"> by the rule making committee under s 7 of the Act and set out in the </w:t>
      </w:r>
      <w:r w:rsidRPr="00DE0E7A">
        <w:rPr>
          <w:i/>
          <w:iCs/>
        </w:rPr>
        <w:t>Court Procedures Amendment Rules 202</w:t>
      </w:r>
      <w:r w:rsidR="00B62C62" w:rsidRPr="00B62C62">
        <w:rPr>
          <w:i/>
          <w:iCs/>
        </w:rPr>
        <w:t>6</w:t>
      </w:r>
      <w:r w:rsidRPr="00DE0E7A">
        <w:rPr>
          <w:i/>
          <w:iCs/>
        </w:rPr>
        <w:t> </w:t>
      </w:r>
      <w:r w:rsidRPr="00DE0E7A">
        <w:t>(No </w:t>
      </w:r>
      <w:r w:rsidR="00896F7D">
        <w:t>1</w:t>
      </w:r>
      <w:r w:rsidRPr="00DE0E7A">
        <w:t>) (the Amendment Rules).</w:t>
      </w:r>
    </w:p>
    <w:p w14:paraId="0852CB7B" w14:textId="77777777" w:rsidR="00DE0E7A" w:rsidRDefault="00DE0E7A">
      <w:r w:rsidRPr="00DE0E7A">
        <w:rPr>
          <w:b/>
          <w:bCs/>
          <w:i/>
          <w:iCs/>
        </w:rPr>
        <w:t>Detail</w:t>
      </w:r>
    </w:p>
    <w:p w14:paraId="6B3F03C8" w14:textId="3C4FCD3C" w:rsidR="00DE0E7A" w:rsidRDefault="00DE0E7A">
      <w:r>
        <w:t>The Amendment Rules make amendments to the Rules, to:</w:t>
      </w:r>
    </w:p>
    <w:p w14:paraId="2B10B021" w14:textId="0BD13BE7" w:rsidR="00BF510E" w:rsidRDefault="00BF510E" w:rsidP="008F0AB6">
      <w:pPr>
        <w:pStyle w:val="ListParagraph"/>
        <w:numPr>
          <w:ilvl w:val="0"/>
          <w:numId w:val="2"/>
        </w:numPr>
      </w:pPr>
      <w:r>
        <w:t xml:space="preserve">amend rule 6250 (3) (b) to </w:t>
      </w:r>
      <w:r w:rsidR="00D72392">
        <w:t xml:space="preserve">give the Supreme Court Registrar power to excuse accused people on bail from attending court in accordance with s 30 of the </w:t>
      </w:r>
      <w:r w:rsidR="00D72392" w:rsidRPr="00500D6A">
        <w:rPr>
          <w:i/>
          <w:iCs/>
        </w:rPr>
        <w:t>Bail Act 1992</w:t>
      </w:r>
      <w:r w:rsidR="00D72392">
        <w:t xml:space="preserve"> (ACT).</w:t>
      </w:r>
    </w:p>
    <w:p w14:paraId="146D93BC" w14:textId="77777777" w:rsidR="00BF510E" w:rsidRPr="00BF510E" w:rsidRDefault="00BF510E" w:rsidP="00BF510E">
      <w:pPr>
        <w:pStyle w:val="ListParagraph"/>
        <w:numPr>
          <w:ilvl w:val="0"/>
          <w:numId w:val="2"/>
        </w:numPr>
      </w:pPr>
      <w:r>
        <w:rPr>
          <w:rFonts w:cstheme="minorHAnsi"/>
        </w:rPr>
        <w:t>amend rule 6251 (3) (b) to add to the Magistrates Court Registrar powers to exercise the following further jurisdiction of the Magistrates Court under select provisions</w:t>
      </w:r>
      <w:r w:rsidRPr="008F0AB6">
        <w:rPr>
          <w:rFonts w:cstheme="minorHAnsi"/>
        </w:rPr>
        <w:t xml:space="preserve"> of the </w:t>
      </w:r>
      <w:r w:rsidRPr="008F0AB6">
        <w:rPr>
          <w:rFonts w:cstheme="minorHAnsi"/>
          <w:i/>
          <w:iCs/>
        </w:rPr>
        <w:t>Children and Young People Act 2008</w:t>
      </w:r>
      <w:r>
        <w:rPr>
          <w:rFonts w:cstheme="minorHAnsi"/>
          <w:i/>
          <w:iCs/>
        </w:rPr>
        <w:t>:</w:t>
      </w:r>
    </w:p>
    <w:p w14:paraId="7ED9C7C0" w14:textId="77777777" w:rsidR="00BF510E" w:rsidRPr="00BF510E" w:rsidRDefault="00BF510E" w:rsidP="00BF510E">
      <w:pPr>
        <w:pStyle w:val="ListParagraph"/>
        <w:numPr>
          <w:ilvl w:val="1"/>
          <w:numId w:val="2"/>
        </w:numPr>
      </w:pPr>
      <w:r>
        <w:rPr>
          <w:rFonts w:cstheme="minorHAnsi"/>
        </w:rPr>
        <w:t>section 391(Registered family group conferences agreement – registration)</w:t>
      </w:r>
    </w:p>
    <w:p w14:paraId="6679ABC0" w14:textId="77777777" w:rsidR="00B572E3" w:rsidRPr="00B572E3" w:rsidRDefault="00BF510E" w:rsidP="00B572E3">
      <w:pPr>
        <w:pStyle w:val="ListParagraph"/>
        <w:numPr>
          <w:ilvl w:val="1"/>
          <w:numId w:val="2"/>
        </w:numPr>
      </w:pPr>
      <w:r>
        <w:rPr>
          <w:rFonts w:cstheme="minorHAnsi"/>
        </w:rPr>
        <w:t>section 413 (Emergency action – application for orders)</w:t>
      </w:r>
    </w:p>
    <w:p w14:paraId="3B33BB55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430 (Care and protection order—court to consider application and cross-application promptly)</w:t>
      </w:r>
    </w:p>
    <w:p w14:paraId="08BB8FAE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431 (Interim matters—Court action before adjournment), other than section 431 (2) (e)</w:t>
      </w:r>
    </w:p>
    <w:p w14:paraId="1F528125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431 (2) (e) if the extension or revocation is consented to or not opposed</w:t>
      </w:r>
    </w:p>
    <w:p w14:paraId="761D2608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432 (Interim matters—court-ordered meeting)</w:t>
      </w:r>
    </w:p>
    <w:p w14:paraId="61CB28AA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433 (Interim matters—interim care and protection orders), other than section 433 (4), if the order is consented to or not opposed</w:t>
      </w:r>
    </w:p>
    <w:p w14:paraId="588325CE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433 (4)</w:t>
      </w:r>
    </w:p>
    <w:p w14:paraId="695EE2F5" w14:textId="77777777" w:rsidR="00B572E3" w:rsidRPr="00B572E3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435 (Interim care and protection orders—revocation or amendment), other than section 435 (6)</w:t>
      </w:r>
    </w:p>
    <w:p w14:paraId="17B75974" w14:textId="0BFBC267" w:rsidR="00B572E3" w:rsidRPr="00420309" w:rsidRDefault="00B572E3" w:rsidP="00B572E3">
      <w:pPr>
        <w:pStyle w:val="ListParagraph"/>
        <w:numPr>
          <w:ilvl w:val="1"/>
          <w:numId w:val="2"/>
        </w:numPr>
      </w:pPr>
      <w:r w:rsidRPr="00B572E3">
        <w:rPr>
          <w:rFonts w:cstheme="minorHAnsi"/>
        </w:rPr>
        <w:t>section 435 (6) (b) or (c) if the amendment or substitution is consented to or not opposed</w:t>
      </w:r>
    </w:p>
    <w:p w14:paraId="63910BBD" w14:textId="77777777" w:rsidR="00420309" w:rsidRDefault="00420309" w:rsidP="00420309">
      <w:pPr>
        <w:pStyle w:val="ListParagraph"/>
        <w:numPr>
          <w:ilvl w:val="1"/>
          <w:numId w:val="2"/>
        </w:numPr>
      </w:pPr>
      <w:r>
        <w:t>section 442 (Assessment orders—on application or court’s own initiative) if the order is consented to or not opposed</w:t>
      </w:r>
    </w:p>
    <w:p w14:paraId="4E7C4772" w14:textId="641FF084" w:rsidR="00420309" w:rsidRDefault="00420309" w:rsidP="00420309">
      <w:pPr>
        <w:pStyle w:val="ListParagraph"/>
        <w:numPr>
          <w:ilvl w:val="1"/>
          <w:numId w:val="2"/>
        </w:numPr>
      </w:pPr>
      <w:r>
        <w:t>section 446 (Assessment orders—court to consider application promptly)</w:t>
      </w:r>
    </w:p>
    <w:p w14:paraId="10CDCEF0" w14:textId="10D5B769" w:rsidR="00420309" w:rsidRDefault="00420309" w:rsidP="00420309">
      <w:pPr>
        <w:pStyle w:val="ListParagraph"/>
        <w:numPr>
          <w:ilvl w:val="1"/>
          <w:numId w:val="2"/>
        </w:numPr>
      </w:pPr>
      <w:r>
        <w:t>section 450 (Assessment orders—extension application) if the extension is consented to or not opposed</w:t>
      </w:r>
    </w:p>
    <w:p w14:paraId="42887D97" w14:textId="36FCFA5F" w:rsidR="00420309" w:rsidRDefault="00420309" w:rsidP="00420309">
      <w:pPr>
        <w:pStyle w:val="ListParagraph"/>
        <w:numPr>
          <w:ilvl w:val="1"/>
          <w:numId w:val="2"/>
        </w:numPr>
      </w:pPr>
      <w:r>
        <w:lastRenderedPageBreak/>
        <w:t>section 453 (Assessment orders—court to consider extension application promptly)</w:t>
      </w:r>
    </w:p>
    <w:p w14:paraId="0946F0BC" w14:textId="71368D0E" w:rsidR="00420309" w:rsidRDefault="00420309" w:rsidP="00420309">
      <w:pPr>
        <w:pStyle w:val="ListParagraph"/>
        <w:numPr>
          <w:ilvl w:val="1"/>
          <w:numId w:val="2"/>
        </w:numPr>
      </w:pPr>
      <w:r>
        <w:t>section 454 (Assessment orders—criteria for extension)</w:t>
      </w:r>
    </w:p>
    <w:p w14:paraId="018E1ED6" w14:textId="05EDA409" w:rsidR="00420309" w:rsidRDefault="00420309" w:rsidP="00420309">
      <w:pPr>
        <w:pStyle w:val="ListParagraph"/>
        <w:numPr>
          <w:ilvl w:val="1"/>
          <w:numId w:val="2"/>
        </w:numPr>
      </w:pPr>
      <w:r>
        <w:t>section 466 (Care and protection order—extension and amendment applications) if the giving of leave is consented to or not opposed</w:t>
      </w:r>
    </w:p>
    <w:p w14:paraId="4441B69B" w14:textId="7BE3637A" w:rsidR="00420309" w:rsidRDefault="00420309" w:rsidP="00420309">
      <w:pPr>
        <w:pStyle w:val="ListParagraph"/>
        <w:numPr>
          <w:ilvl w:val="1"/>
          <w:numId w:val="2"/>
        </w:numPr>
      </w:pPr>
      <w:r>
        <w:t>section 467 (Care and protection order—revocation applications) if the giving of leave is consented to or not opposed</w:t>
      </w:r>
    </w:p>
    <w:p w14:paraId="2807415C" w14:textId="1B217CC6" w:rsidR="00420309" w:rsidRDefault="00420309" w:rsidP="00420309">
      <w:pPr>
        <w:pStyle w:val="ListParagraph"/>
        <w:numPr>
          <w:ilvl w:val="1"/>
          <w:numId w:val="2"/>
        </w:numPr>
      </w:pPr>
      <w:r>
        <w:t>section 470 (Care and protection order—court to consider extension, amendment and revocation applications promptly)</w:t>
      </w:r>
    </w:p>
    <w:p w14:paraId="39633EB0" w14:textId="4F7F4EC9" w:rsidR="00420309" w:rsidRDefault="00420309" w:rsidP="00420309">
      <w:pPr>
        <w:pStyle w:val="ListParagraph"/>
        <w:numPr>
          <w:ilvl w:val="1"/>
          <w:numId w:val="2"/>
        </w:numPr>
      </w:pPr>
      <w:r>
        <w:t>section 542 (Intensive therapy order—</w:t>
      </w:r>
      <w:proofErr w:type="spellStart"/>
      <w:r>
        <w:t>Childrens</w:t>
      </w:r>
      <w:proofErr w:type="spellEnd"/>
      <w:r>
        <w:t xml:space="preserve"> Court to consider application promptly)</w:t>
      </w:r>
    </w:p>
    <w:p w14:paraId="2F68BEBB" w14:textId="760CC99B" w:rsidR="00420309" w:rsidRDefault="00420309" w:rsidP="00420309">
      <w:pPr>
        <w:pStyle w:val="ListParagraph"/>
        <w:numPr>
          <w:ilvl w:val="1"/>
          <w:numId w:val="2"/>
        </w:numPr>
      </w:pPr>
      <w:r>
        <w:t>section 563 (Intensive therapy order—</w:t>
      </w:r>
      <w:proofErr w:type="spellStart"/>
      <w:r>
        <w:t>Childrens</w:t>
      </w:r>
      <w:proofErr w:type="spellEnd"/>
      <w:r>
        <w:t xml:space="preserve"> Court to consider extension application promptly)</w:t>
      </w:r>
    </w:p>
    <w:p w14:paraId="6069C8C6" w14:textId="6DC1E871" w:rsidR="00420309" w:rsidRDefault="00420309" w:rsidP="00420309">
      <w:pPr>
        <w:pStyle w:val="ListParagraph"/>
        <w:numPr>
          <w:ilvl w:val="1"/>
          <w:numId w:val="2"/>
        </w:numPr>
      </w:pPr>
      <w:r>
        <w:t>section 572 (Intensive therapy order—</w:t>
      </w:r>
      <w:proofErr w:type="spellStart"/>
      <w:r>
        <w:t>Childrens</w:t>
      </w:r>
      <w:proofErr w:type="spellEnd"/>
      <w:r>
        <w:t xml:space="preserve"> Court to consider application for amendment or revocation promptly)</w:t>
      </w:r>
    </w:p>
    <w:p w14:paraId="554840A6" w14:textId="4F6B5ED0" w:rsidR="00420309" w:rsidRDefault="00420309" w:rsidP="00420309">
      <w:pPr>
        <w:pStyle w:val="ListParagraph"/>
        <w:numPr>
          <w:ilvl w:val="1"/>
          <w:numId w:val="2"/>
        </w:numPr>
      </w:pPr>
      <w:r>
        <w:t>section 701 (Parties—hearing in party’s or other person’s absence)</w:t>
      </w:r>
    </w:p>
    <w:p w14:paraId="4FE50FA6" w14:textId="43B90988" w:rsidR="00420309" w:rsidRDefault="00420309" w:rsidP="00420309">
      <w:pPr>
        <w:pStyle w:val="ListParagraph"/>
        <w:numPr>
          <w:ilvl w:val="1"/>
          <w:numId w:val="2"/>
        </w:numPr>
      </w:pPr>
      <w:r>
        <w:t>section 702 (Parties—failure to attend proceeding), other than section 702 (2) (b)</w:t>
      </w:r>
    </w:p>
    <w:p w14:paraId="294FACB9" w14:textId="62DDADCF" w:rsidR="00420309" w:rsidRDefault="00420309" w:rsidP="00420309">
      <w:pPr>
        <w:pStyle w:val="ListParagraph"/>
        <w:numPr>
          <w:ilvl w:val="1"/>
          <w:numId w:val="2"/>
        </w:numPr>
      </w:pPr>
      <w:r>
        <w:t>section 702 (2) (b) if the making of orders or directions is for the continuation of interim care and protection orders under section 433</w:t>
      </w:r>
    </w:p>
    <w:p w14:paraId="716B9FA0" w14:textId="5AB5C763" w:rsidR="00420309" w:rsidRDefault="00420309" w:rsidP="00420309">
      <w:pPr>
        <w:pStyle w:val="ListParagraph"/>
        <w:numPr>
          <w:ilvl w:val="1"/>
          <w:numId w:val="2"/>
        </w:numPr>
      </w:pPr>
      <w:r>
        <w:t>section 704 (Parties—application to join party) if the order is consented to or not opposed</w:t>
      </w:r>
    </w:p>
    <w:p w14:paraId="48D7B83B" w14:textId="763FFDD9" w:rsidR="00420309" w:rsidRDefault="00420309" w:rsidP="00420309">
      <w:pPr>
        <w:pStyle w:val="ListParagraph"/>
        <w:numPr>
          <w:ilvl w:val="1"/>
          <w:numId w:val="2"/>
        </w:numPr>
      </w:pPr>
      <w:r>
        <w:t>section 705 (Parties—filed material to be given to joined parties)</w:t>
      </w:r>
    </w:p>
    <w:p w14:paraId="16C39A0F" w14:textId="160E5900" w:rsidR="00420309" w:rsidRDefault="00420309" w:rsidP="00420309">
      <w:pPr>
        <w:pStyle w:val="ListParagraph"/>
        <w:numPr>
          <w:ilvl w:val="1"/>
          <w:numId w:val="2"/>
        </w:numPr>
      </w:pPr>
      <w:r>
        <w:t>section 718 (Orders—obligations on people)</w:t>
      </w:r>
    </w:p>
    <w:p w14:paraId="5AC9B330" w14:textId="33857AE8" w:rsidR="00420309" w:rsidRPr="00B572E3" w:rsidRDefault="00420309" w:rsidP="00420309">
      <w:pPr>
        <w:pStyle w:val="ListParagraph"/>
        <w:numPr>
          <w:ilvl w:val="1"/>
          <w:numId w:val="2"/>
        </w:numPr>
      </w:pPr>
      <w:r>
        <w:t>section 876A (Power of court to bring young detainee before it—civil proceedin</w:t>
      </w:r>
      <w:r w:rsidRPr="00420309">
        <w:t>g).</w:t>
      </w:r>
    </w:p>
    <w:p w14:paraId="3AB448F1" w14:textId="22C8E39C" w:rsidR="00D72392" w:rsidRPr="008F0AB6" w:rsidRDefault="00BF510E" w:rsidP="00B572E3">
      <w:pPr>
        <w:ind w:left="1080"/>
      </w:pPr>
      <w:r w:rsidRPr="00B572E3">
        <w:rPr>
          <w:rFonts w:cstheme="minorHAnsi"/>
        </w:rPr>
        <w:t xml:space="preserve">These amendments are to enable the Registrar to case manage applications for care and protection orders. </w:t>
      </w:r>
    </w:p>
    <w:p w14:paraId="5BE79727" w14:textId="12E7022A" w:rsidR="008F0AB6" w:rsidRDefault="008F0AB6" w:rsidP="008F0AB6">
      <w:r w:rsidRPr="008F0AB6">
        <w:t>Pursuant to s 36(1)(</w:t>
      </w:r>
      <w:proofErr w:type="spellStart"/>
      <w:r w:rsidRPr="008F0AB6">
        <w:t>i</w:t>
      </w:r>
      <w:proofErr w:type="spellEnd"/>
      <w:r w:rsidRPr="008F0AB6">
        <w:t>) of the </w:t>
      </w:r>
      <w:r w:rsidRPr="008F0AB6">
        <w:rPr>
          <w:i/>
          <w:iCs/>
        </w:rPr>
        <w:t>Legislation Act 2001</w:t>
      </w:r>
      <w:r w:rsidRPr="008F0AB6">
        <w:t>, a regulatory impact statement is not required for the Amendment Rules.</w:t>
      </w:r>
    </w:p>
    <w:p w14:paraId="36A1C276" w14:textId="3BF98A33" w:rsidR="00DE0E7A" w:rsidRPr="00DE0E7A" w:rsidRDefault="00DE0E7A" w:rsidP="00DE0E7A">
      <w:r w:rsidRPr="00DE0E7A">
        <w:rPr>
          <w:b/>
          <w:bCs/>
          <w:i/>
          <w:iCs/>
        </w:rPr>
        <w:t>Human Rights</w:t>
      </w:r>
      <w:r w:rsidRPr="00DE0E7A">
        <w:t> </w:t>
      </w:r>
    </w:p>
    <w:p w14:paraId="1ACA226A" w14:textId="59DA53A3" w:rsidR="00D72392" w:rsidRDefault="00DE0E7A" w:rsidP="00375DBD">
      <w:r w:rsidRPr="00DE0E7A">
        <w:t>The Amendment Rules are procedural and</w:t>
      </w:r>
      <w:r w:rsidR="00375DBD">
        <w:t xml:space="preserve">/or </w:t>
      </w:r>
      <w:r w:rsidRPr="00DE0E7A">
        <w:t>administrative in nature. </w:t>
      </w:r>
      <w:r w:rsidR="00D72392">
        <w:t xml:space="preserve"> </w:t>
      </w:r>
    </w:p>
    <w:p w14:paraId="76ADEFAC" w14:textId="79E9D62B" w:rsidR="00DE0E7A" w:rsidRPr="00DE0E7A" w:rsidRDefault="00B62C62" w:rsidP="00DE0E7A">
      <w:r>
        <w:t>No</w:t>
      </w:r>
      <w:r w:rsidR="00DE0E7A" w:rsidRPr="00DE0E7A">
        <w:t xml:space="preserve"> human right established by the </w:t>
      </w:r>
      <w:r w:rsidR="00DE0E7A" w:rsidRPr="00DE0E7A">
        <w:rPr>
          <w:i/>
          <w:iCs/>
        </w:rPr>
        <w:t>Human Rights Act 2004,</w:t>
      </w:r>
      <w:r w:rsidR="00DE0E7A" w:rsidRPr="00DE0E7A">
        <w:t> is engaged or impacted by the Amendment Rules.</w:t>
      </w:r>
    </w:p>
    <w:p w14:paraId="4133F1B5" w14:textId="77777777" w:rsidR="00DE0E7A" w:rsidRPr="00DE0E7A" w:rsidRDefault="00DE0E7A"/>
    <w:sectPr w:rsidR="00DE0E7A" w:rsidRPr="00DE0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6B46" w14:textId="77777777" w:rsidR="00CD26F0" w:rsidRDefault="00CD26F0" w:rsidP="00B74B05">
      <w:pPr>
        <w:spacing w:after="0" w:line="240" w:lineRule="auto"/>
      </w:pPr>
      <w:r>
        <w:separator/>
      </w:r>
    </w:p>
  </w:endnote>
  <w:endnote w:type="continuationSeparator" w:id="0">
    <w:p w14:paraId="53897E17" w14:textId="77777777" w:rsidR="00CD26F0" w:rsidRDefault="00CD26F0" w:rsidP="00B7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CBF7" w14:textId="77777777" w:rsidR="00B74B05" w:rsidRDefault="00B74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7BAE" w14:textId="05BFE628" w:rsidR="00B74B05" w:rsidRPr="00784F64" w:rsidRDefault="00784F64" w:rsidP="00784F64">
    <w:pPr>
      <w:pStyle w:val="Footer"/>
      <w:jc w:val="center"/>
      <w:rPr>
        <w:rFonts w:ascii="Arial" w:hAnsi="Arial" w:cs="Arial"/>
        <w:sz w:val="14"/>
      </w:rPr>
    </w:pPr>
    <w:r w:rsidRPr="00784F6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520" w14:textId="77777777" w:rsidR="00B74B05" w:rsidRDefault="00B7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E81B" w14:textId="77777777" w:rsidR="00CD26F0" w:rsidRDefault="00CD26F0" w:rsidP="00B74B05">
      <w:pPr>
        <w:spacing w:after="0" w:line="240" w:lineRule="auto"/>
      </w:pPr>
      <w:r>
        <w:separator/>
      </w:r>
    </w:p>
  </w:footnote>
  <w:footnote w:type="continuationSeparator" w:id="0">
    <w:p w14:paraId="5B2D4B1F" w14:textId="77777777" w:rsidR="00CD26F0" w:rsidRDefault="00CD26F0" w:rsidP="00B7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BA03" w14:textId="77777777" w:rsidR="00B74B05" w:rsidRDefault="00B74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CA15" w14:textId="77777777" w:rsidR="00B74B05" w:rsidRDefault="00B74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2D09" w14:textId="77777777" w:rsidR="00B74B05" w:rsidRDefault="00B74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34C"/>
    <w:multiLevelType w:val="hybridMultilevel"/>
    <w:tmpl w:val="F97EE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2319C"/>
    <w:multiLevelType w:val="multilevel"/>
    <w:tmpl w:val="DA86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4256885">
    <w:abstractNumId w:val="1"/>
  </w:num>
  <w:num w:numId="2" w16cid:durableId="87354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7A"/>
    <w:rsid w:val="00016F75"/>
    <w:rsid w:val="000A7E88"/>
    <w:rsid w:val="000D5DDD"/>
    <w:rsid w:val="000E46CB"/>
    <w:rsid w:val="000F2CB5"/>
    <w:rsid w:val="00123FDE"/>
    <w:rsid w:val="001E50F7"/>
    <w:rsid w:val="00227A68"/>
    <w:rsid w:val="00375DBD"/>
    <w:rsid w:val="00420309"/>
    <w:rsid w:val="00425EF1"/>
    <w:rsid w:val="004E74A8"/>
    <w:rsid w:val="00500D6A"/>
    <w:rsid w:val="0068558C"/>
    <w:rsid w:val="006F044A"/>
    <w:rsid w:val="006F7283"/>
    <w:rsid w:val="00773D3E"/>
    <w:rsid w:val="00775AAC"/>
    <w:rsid w:val="00777647"/>
    <w:rsid w:val="00784F64"/>
    <w:rsid w:val="00896F7D"/>
    <w:rsid w:val="008F0AB6"/>
    <w:rsid w:val="00A22A8E"/>
    <w:rsid w:val="00B572E3"/>
    <w:rsid w:val="00B62C62"/>
    <w:rsid w:val="00B74B05"/>
    <w:rsid w:val="00BB532F"/>
    <w:rsid w:val="00BF510E"/>
    <w:rsid w:val="00CD26F0"/>
    <w:rsid w:val="00D72392"/>
    <w:rsid w:val="00DE0E7A"/>
    <w:rsid w:val="00E96222"/>
    <w:rsid w:val="00EC7D69"/>
    <w:rsid w:val="00F97FB8"/>
    <w:rsid w:val="00FD3E9F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4D1F5"/>
  <w15:chartTrackingRefBased/>
  <w15:docId w15:val="{4F03FB68-AA34-4198-B7C1-F35A63A8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E7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96F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A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4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05"/>
  </w:style>
  <w:style w:type="paragraph" w:styleId="Footer">
    <w:name w:val="footer"/>
    <w:basedOn w:val="Normal"/>
    <w:link w:val="FooterChar"/>
    <w:uiPriority w:val="99"/>
    <w:unhideWhenUsed/>
    <w:rsid w:val="00B74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3546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Wald, Amy</dc:creator>
  <cp:keywords>2</cp:keywords>
  <dc:description/>
  <cp:lastModifiedBy>PCODCS</cp:lastModifiedBy>
  <cp:revision>4</cp:revision>
  <dcterms:created xsi:type="dcterms:W3CDTF">2026-06-30T01:55:00Z</dcterms:created>
  <dcterms:modified xsi:type="dcterms:W3CDTF">2026-06-30T01:55:00Z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2026-06-07T02:52:49Z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117e1080-8d6e-4bec-99e7-615c5a5b5f8b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15641516</vt:lpwstr>
  </property>
  <property fmtid="{D5CDD505-2E9C-101B-9397-08002B2CF9AE}" pid="12" name="JMSREQUIREDCHECKIN">
    <vt:lpwstr/>
  </property>
</Properties>
</file>