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3DFC2" w14:textId="77777777" w:rsidR="00750C41" w:rsidRDefault="005D70F1" w:rsidP="00750C41">
      <w:pPr>
        <w:spacing w:before="120"/>
        <w:rPr>
          <w:rFonts w:ascii="Arial" w:hAnsi="Arial" w:cs="Arial"/>
        </w:rPr>
      </w:pPr>
      <w:bookmarkStart w:id="0" w:name="_Toc44738651"/>
      <w:r>
        <w:rPr>
          <w:rFonts w:ascii="Arial" w:hAnsi="Arial" w:cs="Arial"/>
        </w:rPr>
        <w:t>Australian Capital Territory</w:t>
      </w:r>
    </w:p>
    <w:p w14:paraId="211D7A47" w14:textId="71308DA6" w:rsidR="00750C41" w:rsidRPr="00944F24" w:rsidRDefault="006138D7" w:rsidP="00B41611">
      <w:pPr>
        <w:pStyle w:val="Billname"/>
        <w:spacing w:before="700"/>
      </w:pPr>
      <w:r w:rsidRPr="006138D7">
        <w:t>Cemeteries and Crematoria (Governing Board</w:t>
      </w:r>
      <w:r w:rsidR="00944F24" w:rsidRPr="00944F24">
        <w:t xml:space="preserve"> Deputy Chair</w:t>
      </w:r>
      <w:r w:rsidRPr="006138D7">
        <w:t>) Appointment</w:t>
      </w:r>
      <w:r w:rsidR="00750C41" w:rsidRPr="00750C41">
        <w:t xml:space="preserve"> 20</w:t>
      </w:r>
      <w:r w:rsidR="00FD6708">
        <w:t>2</w:t>
      </w:r>
      <w:r w:rsidR="00D31B2C">
        <w:t>6</w:t>
      </w:r>
      <w:r w:rsidR="00750C41" w:rsidRPr="00750C41">
        <w:t xml:space="preserve"> </w:t>
      </w:r>
    </w:p>
    <w:p w14:paraId="02E8C2E6" w14:textId="6EB3366A" w:rsidR="005E13ED" w:rsidRPr="005D164D" w:rsidRDefault="00041979" w:rsidP="005E13ED">
      <w:pPr>
        <w:spacing w:before="340"/>
        <w:rPr>
          <w:rFonts w:ascii="Arial" w:hAnsi="Arial" w:cs="Arial"/>
          <w:b/>
          <w:bCs/>
        </w:rPr>
      </w:pPr>
      <w:bookmarkStart w:id="1" w:name="Citation"/>
      <w:r>
        <w:rPr>
          <w:rFonts w:ascii="Arial" w:hAnsi="Arial" w:cs="Arial"/>
          <w:b/>
          <w:bCs/>
        </w:rPr>
        <w:t>Disallowable</w:t>
      </w:r>
      <w:r w:rsidR="008A03FE">
        <w:rPr>
          <w:rFonts w:ascii="Arial" w:hAnsi="Arial" w:cs="Arial"/>
          <w:b/>
          <w:bCs/>
        </w:rPr>
        <w:t xml:space="preserve"> instrument </w:t>
      </w:r>
      <w:r>
        <w:rPr>
          <w:rFonts w:ascii="Arial" w:hAnsi="Arial" w:cs="Arial"/>
          <w:b/>
          <w:bCs/>
        </w:rPr>
        <w:t>D</w:t>
      </w:r>
      <w:r w:rsidR="00D720BF">
        <w:rPr>
          <w:rFonts w:ascii="Arial" w:hAnsi="Arial" w:cs="Arial"/>
          <w:b/>
          <w:bCs/>
        </w:rPr>
        <w:t>I20</w:t>
      </w:r>
      <w:r w:rsidR="00FD6708">
        <w:rPr>
          <w:rFonts w:ascii="Arial" w:hAnsi="Arial" w:cs="Arial"/>
          <w:b/>
          <w:bCs/>
        </w:rPr>
        <w:t>2</w:t>
      </w:r>
      <w:r w:rsidR="00D31B2C">
        <w:rPr>
          <w:rFonts w:ascii="Arial" w:hAnsi="Arial" w:cs="Arial"/>
          <w:b/>
          <w:bCs/>
        </w:rPr>
        <w:t>6</w:t>
      </w:r>
      <w:r w:rsidR="0016582A">
        <w:rPr>
          <w:rFonts w:ascii="Arial" w:hAnsi="Arial" w:cs="Arial"/>
          <w:b/>
          <w:bCs/>
        </w:rPr>
        <w:t>-</w:t>
      </w:r>
      <w:r w:rsidR="00C81F7A">
        <w:rPr>
          <w:rFonts w:ascii="Arial" w:hAnsi="Arial" w:cs="Arial"/>
          <w:b/>
          <w:bCs/>
        </w:rPr>
        <w:t>180</w:t>
      </w:r>
    </w:p>
    <w:p w14:paraId="3689A182" w14:textId="77777777" w:rsidR="005E13ED" w:rsidRPr="005D164D" w:rsidRDefault="005E13ED" w:rsidP="005E13ED">
      <w:pPr>
        <w:pStyle w:val="madeunder"/>
        <w:spacing w:before="300" w:after="0"/>
      </w:pPr>
      <w:r w:rsidRPr="005D164D">
        <w:t>made under the</w:t>
      </w:r>
    </w:p>
    <w:bookmarkEnd w:id="1"/>
    <w:p w14:paraId="780F522C" w14:textId="0209BA03" w:rsidR="00980276" w:rsidRDefault="00980276" w:rsidP="00980276">
      <w:pPr>
        <w:pStyle w:val="CoverActName"/>
        <w:spacing w:before="320"/>
        <w:rPr>
          <w:bCs/>
          <w:sz w:val="20"/>
        </w:rPr>
      </w:pPr>
      <w:r w:rsidRPr="006D0085">
        <w:rPr>
          <w:sz w:val="20"/>
        </w:rPr>
        <w:t>Cemeteries and Crematoria Act 2020, s 117 (Establishment of governing board)</w:t>
      </w:r>
      <w:r w:rsidR="00D31B2C">
        <w:rPr>
          <w:sz w:val="20"/>
        </w:rPr>
        <w:t xml:space="preserve"> </w:t>
      </w:r>
      <w:bookmarkStart w:id="2" w:name="_Hlk169685898"/>
      <w:r w:rsidR="00D31B2C" w:rsidRPr="005C3C85">
        <w:rPr>
          <w:sz w:val="20"/>
        </w:rPr>
        <w:t>(see Financial Management Act 1996, s 79)</w:t>
      </w:r>
      <w:bookmarkEnd w:id="2"/>
    </w:p>
    <w:p w14:paraId="50C8AE4C" w14:textId="77777777" w:rsidR="005E13ED" w:rsidRDefault="005E13ED" w:rsidP="005E13ED">
      <w:pPr>
        <w:spacing w:before="360"/>
        <w:ind w:right="565"/>
        <w:rPr>
          <w:rFonts w:ascii="Arial" w:hAnsi="Arial" w:cs="Arial"/>
          <w:b/>
          <w:bCs/>
          <w:sz w:val="28"/>
          <w:szCs w:val="28"/>
        </w:rPr>
      </w:pPr>
      <w:r>
        <w:rPr>
          <w:rFonts w:ascii="Arial" w:hAnsi="Arial" w:cs="Arial"/>
          <w:b/>
          <w:bCs/>
          <w:sz w:val="28"/>
          <w:szCs w:val="28"/>
        </w:rPr>
        <w:t>EXPLANATORY STATEMENT</w:t>
      </w:r>
    </w:p>
    <w:p w14:paraId="3DD37386" w14:textId="77777777" w:rsidR="005D70F1" w:rsidRDefault="005D70F1">
      <w:pPr>
        <w:pStyle w:val="N-line3"/>
        <w:pBdr>
          <w:bottom w:val="none" w:sz="0" w:space="0" w:color="auto"/>
        </w:pBdr>
      </w:pPr>
    </w:p>
    <w:p w14:paraId="7403B451" w14:textId="61F93630" w:rsidR="005D70F1" w:rsidRDefault="005D70F1">
      <w:pPr>
        <w:pStyle w:val="N-line3"/>
        <w:pBdr>
          <w:top w:val="single" w:sz="12" w:space="1" w:color="auto"/>
          <w:bottom w:val="none" w:sz="0" w:space="0" w:color="auto"/>
        </w:pBdr>
      </w:pPr>
    </w:p>
    <w:bookmarkEnd w:id="0"/>
    <w:p w14:paraId="59798200" w14:textId="7312C425" w:rsidR="00EB475A" w:rsidRDefault="00EB475A" w:rsidP="00EB475A">
      <w:r>
        <w:t xml:space="preserve">This explanatory statement relates to the </w:t>
      </w:r>
      <w:r w:rsidRPr="001F5260">
        <w:rPr>
          <w:i/>
        </w:rPr>
        <w:t>Cemeteries and Crematoria (Governing Board</w:t>
      </w:r>
      <w:r w:rsidR="00944F24">
        <w:rPr>
          <w:i/>
        </w:rPr>
        <w:t xml:space="preserve"> Deputy Chair</w:t>
      </w:r>
      <w:r w:rsidRPr="001F5260">
        <w:rPr>
          <w:i/>
        </w:rPr>
        <w:t>) Appointment 2026</w:t>
      </w:r>
      <w:r w:rsidRPr="001F5260">
        <w:rPr>
          <w:iCs/>
        </w:rPr>
        <w:t xml:space="preserve"> </w:t>
      </w:r>
      <w:r w:rsidRPr="005A7896">
        <w:t>as</w:t>
      </w:r>
      <w:r>
        <w:t xml:space="preserve"> made by the </w:t>
      </w:r>
      <w:r w:rsidRPr="00A4746A">
        <w:t xml:space="preserve">Minister for </w:t>
      </w:r>
      <w:r>
        <w:t>City and Government Services</w:t>
      </w:r>
      <w:r w:rsidRPr="00A4746A">
        <w:t xml:space="preserve"> </w:t>
      </w:r>
      <w:r>
        <w:t>and presented to the Legislative Assembly</w:t>
      </w:r>
      <w:r w:rsidR="00FB35AB">
        <w:t xml:space="preserve"> (the </w:t>
      </w:r>
      <w:r w:rsidR="00FB35AB">
        <w:rPr>
          <w:b/>
          <w:bCs/>
          <w:i/>
          <w:iCs/>
        </w:rPr>
        <w:t>Assembly</w:t>
      </w:r>
      <w:r w:rsidR="00FB35AB">
        <w:t>)</w:t>
      </w:r>
      <w:r>
        <w:t>. It has been prepared in order to assist the reader of the instrument and to help inform debate on it. It does not form part of the instrument and has not been endorsed by the Assembly.</w:t>
      </w:r>
    </w:p>
    <w:p w14:paraId="257D24BD" w14:textId="77777777" w:rsidR="00EB475A" w:rsidRDefault="00EB475A" w:rsidP="00EB475A"/>
    <w:p w14:paraId="4CF723A7" w14:textId="77777777" w:rsidR="00EB475A" w:rsidRPr="001F5260" w:rsidRDefault="00EB475A" w:rsidP="00EB475A">
      <w:pPr>
        <w:rPr>
          <w:b/>
          <w:bCs/>
        </w:rPr>
      </w:pPr>
      <w:r w:rsidRPr="001F5260">
        <w:rPr>
          <w:b/>
          <w:bCs/>
        </w:rPr>
        <w:t>Overview</w:t>
      </w:r>
    </w:p>
    <w:p w14:paraId="401F91F6" w14:textId="77777777" w:rsidR="00EB475A" w:rsidRDefault="00EB475A" w:rsidP="00EB475A">
      <w:r>
        <w:t xml:space="preserve">The Cemeteries and Crematoria Authority (the </w:t>
      </w:r>
      <w:r w:rsidRPr="00B41611">
        <w:rPr>
          <w:b/>
          <w:bCs/>
          <w:i/>
          <w:iCs/>
        </w:rPr>
        <w:t>authority</w:t>
      </w:r>
      <w:r>
        <w:t xml:space="preserve">) is established under part 8 of the </w:t>
      </w:r>
      <w:r w:rsidRPr="00C0040F">
        <w:rPr>
          <w:rFonts w:cs="Calibri"/>
          <w:i/>
          <w:lang w:eastAsia="en-AU"/>
        </w:rPr>
        <w:t xml:space="preserve">Cemeteries and Crematoria Act 2020 </w:t>
      </w:r>
      <w:r w:rsidRPr="00C0040F">
        <w:rPr>
          <w:rFonts w:cs="Calibri"/>
          <w:lang w:eastAsia="en-AU"/>
        </w:rPr>
        <w:t xml:space="preserve">(the </w:t>
      </w:r>
      <w:r w:rsidRPr="00B41611">
        <w:rPr>
          <w:rFonts w:cs="Calibri"/>
          <w:b/>
          <w:bCs/>
          <w:i/>
          <w:iCs/>
          <w:lang w:eastAsia="en-AU"/>
        </w:rPr>
        <w:t>Act</w:t>
      </w:r>
      <w:r w:rsidRPr="00C0040F">
        <w:rPr>
          <w:rFonts w:cs="Calibri"/>
          <w:lang w:eastAsia="en-AU"/>
        </w:rPr>
        <w:t>)</w:t>
      </w:r>
      <w:r>
        <w:rPr>
          <w:rFonts w:cs="Calibri"/>
          <w:lang w:eastAsia="en-AU"/>
        </w:rPr>
        <w:t>.</w:t>
      </w:r>
      <w:r>
        <w:t xml:space="preserve"> </w:t>
      </w:r>
      <w:r>
        <w:rPr>
          <w:rFonts w:cs="Calibri"/>
          <w:lang w:eastAsia="en-AU"/>
        </w:rPr>
        <w:t>Section 117</w:t>
      </w:r>
      <w:r w:rsidRPr="00C0040F">
        <w:rPr>
          <w:rFonts w:cs="Calibri"/>
          <w:lang w:eastAsia="en-AU"/>
        </w:rPr>
        <w:t xml:space="preserve"> of the Act establishes the Cemeteries and Crematoria Governing Board (</w:t>
      </w:r>
      <w:r>
        <w:rPr>
          <w:rFonts w:cs="Calibri"/>
          <w:lang w:eastAsia="en-AU"/>
        </w:rPr>
        <w:t xml:space="preserve">the </w:t>
      </w:r>
      <w:r w:rsidRPr="00B41611">
        <w:rPr>
          <w:rFonts w:cs="Calibri"/>
          <w:b/>
          <w:bCs/>
          <w:i/>
          <w:iCs/>
          <w:lang w:eastAsia="en-AU"/>
        </w:rPr>
        <w:t>board</w:t>
      </w:r>
      <w:r w:rsidRPr="00C0040F">
        <w:rPr>
          <w:rFonts w:cs="Calibri"/>
          <w:lang w:eastAsia="en-AU"/>
        </w:rPr>
        <w:t>)</w:t>
      </w:r>
      <w:r>
        <w:rPr>
          <w:rFonts w:cs="Calibri"/>
          <w:lang w:eastAsia="en-AU"/>
        </w:rPr>
        <w:t xml:space="preserve">. </w:t>
      </w:r>
      <w:r w:rsidRPr="00A23983">
        <w:t xml:space="preserve">For the purposes of the </w:t>
      </w:r>
      <w:r w:rsidRPr="00866256">
        <w:rPr>
          <w:i/>
          <w:iCs/>
        </w:rPr>
        <w:t>Financial Management Act 1996</w:t>
      </w:r>
      <w:r w:rsidRPr="00A23983">
        <w:t xml:space="preserve"> (the </w:t>
      </w:r>
      <w:r w:rsidRPr="00866256">
        <w:rPr>
          <w:b/>
          <w:bCs/>
          <w:i/>
          <w:iCs/>
        </w:rPr>
        <w:t>FMA</w:t>
      </w:r>
      <w:r w:rsidRPr="00A23983">
        <w:t>)</w:t>
      </w:r>
      <w:r>
        <w:t>,</w:t>
      </w:r>
      <w:r w:rsidRPr="00A23983">
        <w:t xml:space="preserve"> parts 8 and 9 of the FMA apply. Section 78</w:t>
      </w:r>
      <w:r>
        <w:t xml:space="preserve"> </w:t>
      </w:r>
      <w:r w:rsidRPr="00A23983">
        <w:t>(7)</w:t>
      </w:r>
      <w:r>
        <w:t xml:space="preserve"> </w:t>
      </w:r>
      <w:r w:rsidRPr="00A23983">
        <w:t xml:space="preserve">(b) of the FMA provides that an appointment of a member to a board of a territory authority is an appointment made under the provision of the establishing Act that establishes the governing board. In this case, section </w:t>
      </w:r>
      <w:r>
        <w:t>117</w:t>
      </w:r>
      <w:r w:rsidRPr="00A23983">
        <w:t xml:space="preserve"> of the Act is the relevant provision of the establishing Act</w:t>
      </w:r>
      <w:r>
        <w:t>.</w:t>
      </w:r>
    </w:p>
    <w:p w14:paraId="162F7179" w14:textId="77777777" w:rsidR="00EB475A" w:rsidRDefault="00EB475A" w:rsidP="00EB475A"/>
    <w:p w14:paraId="3520E009" w14:textId="350C5BCD" w:rsidR="00EB475A" w:rsidRDefault="00000092" w:rsidP="00EB475A">
      <w:pPr>
        <w:rPr>
          <w:rFonts w:cs="Calibri"/>
          <w:lang w:eastAsia="en-AU"/>
        </w:rPr>
      </w:pPr>
      <w:r w:rsidRPr="0055707B">
        <w:rPr>
          <w:rFonts w:cs="Calibri"/>
          <w:lang w:eastAsia="en-AU"/>
        </w:rPr>
        <w:t>Section 7</w:t>
      </w:r>
      <w:r>
        <w:rPr>
          <w:rFonts w:cs="Calibri"/>
          <w:lang w:eastAsia="en-AU"/>
        </w:rPr>
        <w:t>9</w:t>
      </w:r>
      <w:r w:rsidRPr="0055707B">
        <w:rPr>
          <w:rFonts w:cs="Calibri"/>
          <w:lang w:eastAsia="en-AU"/>
        </w:rPr>
        <w:t xml:space="preserve"> of the FMA provides for the appointment of </w:t>
      </w:r>
      <w:r>
        <w:rPr>
          <w:rFonts w:cs="Calibri"/>
          <w:lang w:eastAsia="en-AU"/>
        </w:rPr>
        <w:t>chair and deputy chair</w:t>
      </w:r>
      <w:r w:rsidRPr="0055707B">
        <w:rPr>
          <w:rFonts w:cs="Calibri"/>
          <w:lang w:eastAsia="en-AU"/>
        </w:rPr>
        <w:t xml:space="preserve">. The Minister with responsibility for a territory authority may appoint </w:t>
      </w:r>
      <w:r>
        <w:rPr>
          <w:rFonts w:cs="Calibri"/>
          <w:lang w:eastAsia="en-AU"/>
        </w:rPr>
        <w:t>a chair for the board and, unless the establishing Act otherwise provides, a deputy chair for the board</w:t>
      </w:r>
      <w:r w:rsidRPr="0055707B">
        <w:rPr>
          <w:rFonts w:cs="Calibri"/>
          <w:lang w:eastAsia="en-AU"/>
        </w:rPr>
        <w:t>. The Minister must apply the criteria in section 7</w:t>
      </w:r>
      <w:r>
        <w:rPr>
          <w:rFonts w:cs="Calibri"/>
          <w:lang w:eastAsia="en-AU"/>
        </w:rPr>
        <w:t>8 and 79</w:t>
      </w:r>
      <w:r w:rsidRPr="0055707B">
        <w:rPr>
          <w:rFonts w:cs="Calibri"/>
          <w:lang w:eastAsia="en-AU"/>
        </w:rPr>
        <w:t xml:space="preserve"> of the FMA and must, as far as practicable, ensure that each discipline and area of expertise mentioned in section 118</w:t>
      </w:r>
      <w:r>
        <w:rPr>
          <w:rFonts w:cs="Calibri"/>
          <w:lang w:eastAsia="en-AU"/>
        </w:rPr>
        <w:t> </w:t>
      </w:r>
      <w:r w:rsidRPr="0055707B">
        <w:rPr>
          <w:rFonts w:cs="Calibri"/>
          <w:lang w:eastAsia="en-AU"/>
        </w:rPr>
        <w:t>(2) of the Act is represented among the appointed members. The board must consist of at least 6 and not more than 12 members</w:t>
      </w:r>
      <w:r>
        <w:rPr>
          <w:rFonts w:cs="Calibri"/>
          <w:lang w:eastAsia="en-AU"/>
        </w:rPr>
        <w:t>;</w:t>
      </w:r>
      <w:r w:rsidRPr="0055707B">
        <w:rPr>
          <w:rFonts w:cs="Calibri"/>
          <w:lang w:eastAsia="en-AU"/>
        </w:rPr>
        <w:t xml:space="preserve"> be sufficiently diverse to carry out its functions</w:t>
      </w:r>
      <w:r>
        <w:rPr>
          <w:rFonts w:cs="Calibri"/>
          <w:lang w:eastAsia="en-AU"/>
        </w:rPr>
        <w:t>;</w:t>
      </w:r>
      <w:r w:rsidRPr="0055707B">
        <w:rPr>
          <w:rFonts w:cs="Calibri"/>
          <w:lang w:eastAsia="en-AU"/>
        </w:rPr>
        <w:t xml:space="preserve"> and include at least </w:t>
      </w:r>
      <w:r>
        <w:rPr>
          <w:rFonts w:cs="Calibri"/>
          <w:lang w:eastAsia="en-AU"/>
        </w:rPr>
        <w:t>two</w:t>
      </w:r>
      <w:r w:rsidRPr="0055707B">
        <w:rPr>
          <w:rFonts w:cs="Calibri"/>
          <w:lang w:eastAsia="en-AU"/>
        </w:rPr>
        <w:t xml:space="preserve"> members who, in the Minister’s opinion, represent the general community and religious denominations</w:t>
      </w:r>
      <w:r w:rsidRPr="00C0040F">
        <w:rPr>
          <w:rFonts w:cs="Calibri"/>
          <w:lang w:eastAsia="en-AU"/>
        </w:rPr>
        <w:t xml:space="preserve"> appointed by the Minister.</w:t>
      </w:r>
    </w:p>
    <w:p w14:paraId="493F9222" w14:textId="77777777" w:rsidR="00EB475A" w:rsidRPr="006138D7" w:rsidRDefault="00EB475A" w:rsidP="00EB475A">
      <w:pPr>
        <w:rPr>
          <w:rFonts w:cs="Calibri"/>
          <w:highlight w:val="yellow"/>
          <w:lang w:eastAsia="en-AU"/>
        </w:rPr>
      </w:pPr>
    </w:p>
    <w:p w14:paraId="26D60C87" w14:textId="65090706" w:rsidR="00EB475A" w:rsidRDefault="00EB475A" w:rsidP="00EB475A">
      <w:pPr>
        <w:rPr>
          <w:rFonts w:cs="Calibri"/>
          <w:lang w:eastAsia="en-AU"/>
        </w:rPr>
      </w:pPr>
      <w:r w:rsidRPr="003D2FF4">
        <w:rPr>
          <w:rFonts w:cs="Calibri"/>
          <w:lang w:eastAsia="en-AU"/>
        </w:rPr>
        <w:t xml:space="preserve">This instrument appoints </w:t>
      </w:r>
      <w:r>
        <w:rPr>
          <w:rFonts w:cs="Calibri"/>
          <w:lang w:eastAsia="en-AU"/>
        </w:rPr>
        <w:t>Ms Felicity McNeill</w:t>
      </w:r>
      <w:r w:rsidRPr="004F7CC2">
        <w:rPr>
          <w:rFonts w:cs="Calibri"/>
          <w:lang w:eastAsia="en-AU"/>
        </w:rPr>
        <w:t xml:space="preserve"> </w:t>
      </w:r>
      <w:r>
        <w:rPr>
          <w:rFonts w:cs="Calibri"/>
          <w:lang w:eastAsia="en-AU"/>
        </w:rPr>
        <w:t xml:space="preserve">as Deputy Chair </w:t>
      </w:r>
      <w:r w:rsidRPr="003D2FF4">
        <w:rPr>
          <w:rFonts w:cs="Calibri"/>
          <w:lang w:eastAsia="en-AU"/>
        </w:rPr>
        <w:t xml:space="preserve">of the </w:t>
      </w:r>
      <w:r w:rsidR="00944F24">
        <w:t>b</w:t>
      </w:r>
      <w:r w:rsidRPr="000D6E89">
        <w:t>oard</w:t>
      </w:r>
      <w:r w:rsidRPr="003D2FF4">
        <w:rPr>
          <w:rFonts w:cs="Calibri"/>
          <w:lang w:eastAsia="en-AU"/>
        </w:rPr>
        <w:t xml:space="preserve"> for </w:t>
      </w:r>
      <w:r>
        <w:rPr>
          <w:rFonts w:cs="Calibri"/>
          <w:lang w:eastAsia="en-AU"/>
        </w:rPr>
        <w:t>a period of three</w:t>
      </w:r>
      <w:r w:rsidRPr="003D2FF4">
        <w:rPr>
          <w:rFonts w:cs="Calibri"/>
          <w:lang w:eastAsia="en-AU"/>
        </w:rPr>
        <w:t xml:space="preserve"> year</w:t>
      </w:r>
      <w:r>
        <w:rPr>
          <w:rFonts w:cs="Calibri"/>
          <w:lang w:eastAsia="en-AU"/>
        </w:rPr>
        <w:t>s</w:t>
      </w:r>
      <w:r w:rsidRPr="003D2FF4">
        <w:rPr>
          <w:rFonts w:cs="Calibri"/>
          <w:lang w:eastAsia="en-AU"/>
        </w:rPr>
        <w:t>.</w:t>
      </w:r>
    </w:p>
    <w:p w14:paraId="7CAB5947" w14:textId="77777777" w:rsidR="00EB475A" w:rsidRDefault="00EB475A" w:rsidP="00EB475A">
      <w:pPr>
        <w:rPr>
          <w:rFonts w:cs="Calibri"/>
          <w:lang w:eastAsia="en-AU"/>
        </w:rPr>
      </w:pPr>
    </w:p>
    <w:p w14:paraId="3CC0BCD6" w14:textId="7366401D" w:rsidR="00EB475A" w:rsidRDefault="001640D4" w:rsidP="00EB475A">
      <w:pPr>
        <w:rPr>
          <w:rFonts w:cs="Calibri"/>
          <w:lang w:eastAsia="en-AU"/>
        </w:rPr>
      </w:pPr>
      <w:r w:rsidRPr="001640D4">
        <w:rPr>
          <w:rFonts w:cs="Calibri"/>
          <w:lang w:eastAsia="en-AU"/>
        </w:rPr>
        <w:lastRenderedPageBreak/>
        <w:t xml:space="preserve">Ms McNeill is an experienced senior executive, board director and governance leader with over 20 years’ experience in the Australian Public Service and more than a decade of board‑level experience, including as a chair. She has held senior roles across finance, health and infrastructure portfolios, including as CEO of a statutory agency, leading major national policy, regulatory and program reforms. She currently serves on multiple boards, including the ACT Cemeteries and Crematoria </w:t>
      </w:r>
      <w:r>
        <w:rPr>
          <w:rFonts w:cs="Calibri"/>
          <w:lang w:eastAsia="en-AU"/>
        </w:rPr>
        <w:t>Authority Governing Board</w:t>
      </w:r>
      <w:r w:rsidRPr="001640D4">
        <w:rPr>
          <w:rFonts w:cs="Calibri"/>
          <w:lang w:eastAsia="en-AU"/>
        </w:rPr>
        <w:t xml:space="preserve"> and an ASX‑listed company, and runs a consultancy supporting organisations navigating government regulatory and funding frameworks. Her career demonstrates strong expertise in strategic leadership, governance, risk management, public accountability and stakeholder engagement across complex public and private sector environments.</w:t>
      </w:r>
    </w:p>
    <w:p w14:paraId="1A139962" w14:textId="77777777" w:rsidR="001640D4" w:rsidRDefault="001640D4" w:rsidP="00EB475A">
      <w:pPr>
        <w:rPr>
          <w:rFonts w:cs="Calibri"/>
          <w:lang w:eastAsia="en-AU"/>
        </w:rPr>
      </w:pPr>
    </w:p>
    <w:p w14:paraId="380D6AE8" w14:textId="5F9ADCC4" w:rsidR="00EB475A" w:rsidRDefault="00EB475A" w:rsidP="00EB475A">
      <w:r>
        <w:t xml:space="preserve">Division 19.3.3 of the </w:t>
      </w:r>
      <w:r>
        <w:rPr>
          <w:i/>
          <w:iCs/>
        </w:rPr>
        <w:t xml:space="preserve">Legislation Act 2001 </w:t>
      </w:r>
      <w:r>
        <w:t xml:space="preserve">(the </w:t>
      </w:r>
      <w:r w:rsidRPr="00070AAB">
        <w:rPr>
          <w:b/>
          <w:bCs/>
          <w:i/>
          <w:iCs/>
        </w:rPr>
        <w:t>Legislation Act</w:t>
      </w:r>
      <w:r>
        <w:t xml:space="preserve">) applies as Ms McNeill is not a public servant, is appointed for longer than 6 months and will have functions beyond advising the Minister. In accordance with section 228 of the Legislation Act, the </w:t>
      </w:r>
      <w:r w:rsidRPr="003815A1">
        <w:rPr>
          <w:rFonts w:eastAsia="Calibri"/>
          <w:lang w:eastAsia="en-AU"/>
        </w:rPr>
        <w:t xml:space="preserve">Standing Committee on Transport and City Services </w:t>
      </w:r>
      <w:r>
        <w:t>has been consulted and noted the appointment. The appointment is a disallowable instrument by operation of section 229 of the Legislation Act.</w:t>
      </w:r>
    </w:p>
    <w:p w14:paraId="75CB1507" w14:textId="77777777" w:rsidR="00EB475A" w:rsidRPr="00DE5204" w:rsidRDefault="00EB475A" w:rsidP="00EB475A">
      <w:pPr>
        <w:rPr>
          <w:rFonts w:cs="Calibri"/>
          <w:lang w:eastAsia="en-AU"/>
        </w:rPr>
      </w:pPr>
    </w:p>
    <w:p w14:paraId="0AF2AA14" w14:textId="77777777" w:rsidR="00EB475A" w:rsidRPr="00F46D12" w:rsidRDefault="00EB475A" w:rsidP="00EB475A">
      <w:r w:rsidRPr="00F46D12">
        <w:t xml:space="preserve">The instrument is not likely to impose appreciable costs on the community, or part of the community and therefore a regulatory impact statement (a </w:t>
      </w:r>
      <w:r w:rsidRPr="00F46D12">
        <w:rPr>
          <w:b/>
          <w:bCs/>
          <w:i/>
          <w:iCs/>
        </w:rPr>
        <w:t>RIS</w:t>
      </w:r>
      <w:r w:rsidRPr="00F46D12">
        <w:t>) is not required under section 34 of the Legislation Act. Further, a RIS is unnecessary, in accordance with section 36</w:t>
      </w:r>
      <w:r>
        <w:t xml:space="preserve"> </w:t>
      </w:r>
      <w:r w:rsidRPr="00F46D12">
        <w:t>(1)</w:t>
      </w:r>
      <w:r>
        <w:t xml:space="preserve"> </w:t>
      </w:r>
      <w:r w:rsidRPr="00F46D12">
        <w:t>(b) of the Legislation Act, as the disallowable instrument does not operate to the disadvantage of anyone by adversely affecting the person’s rights, or imposing liabilities on the person.</w:t>
      </w:r>
    </w:p>
    <w:p w14:paraId="1A73708C" w14:textId="77777777" w:rsidR="00EB475A" w:rsidRDefault="00EB475A" w:rsidP="00EB475A"/>
    <w:p w14:paraId="59B175F0" w14:textId="77777777" w:rsidR="00EB475A" w:rsidRPr="00906D8B" w:rsidRDefault="00EB475A" w:rsidP="00EB475A">
      <w:r w:rsidRPr="00906D8B">
        <w:t xml:space="preserve">Remuneration for the board is set by the ACT Remuneration Tribunal and is met by the </w:t>
      </w:r>
      <w:r>
        <w:t>authority</w:t>
      </w:r>
      <w:r w:rsidRPr="00906D8B">
        <w:t xml:space="preserve"> budget.</w:t>
      </w:r>
    </w:p>
    <w:p w14:paraId="0806522E" w14:textId="77777777" w:rsidR="00EB475A" w:rsidRDefault="00EB475A" w:rsidP="00EB475A"/>
    <w:p w14:paraId="758B67F4" w14:textId="77777777" w:rsidR="00EB475A" w:rsidRPr="00492A9A" w:rsidRDefault="00EB475A" w:rsidP="00EB475A">
      <w:pPr>
        <w:rPr>
          <w:szCs w:val="24"/>
        </w:rPr>
      </w:pPr>
      <w:r w:rsidRPr="0081787C">
        <w:t xml:space="preserve">The instrument is consistent </w:t>
      </w:r>
      <w:r w:rsidRPr="00492A9A">
        <w:rPr>
          <w:szCs w:val="24"/>
        </w:rPr>
        <w:t xml:space="preserve">with the </w:t>
      </w:r>
      <w:r>
        <w:rPr>
          <w:szCs w:val="24"/>
        </w:rPr>
        <w:t>Standing Committee on Legal Affairs (Legislative Scrutiny Role)</w:t>
      </w:r>
      <w:r w:rsidRPr="00492A9A">
        <w:rPr>
          <w:szCs w:val="24"/>
        </w:rPr>
        <w:t xml:space="preserve"> Terms of Reference. In particular, the instrument:</w:t>
      </w:r>
    </w:p>
    <w:p w14:paraId="001FF328" w14:textId="265F6F23" w:rsidR="00EB475A" w:rsidRPr="00492A9A" w:rsidRDefault="00EB475A" w:rsidP="00EB475A">
      <w:pPr>
        <w:pStyle w:val="ListParagraph"/>
        <w:numPr>
          <w:ilvl w:val="0"/>
          <w:numId w:val="11"/>
        </w:numPr>
        <w:spacing w:after="160" w:line="259" w:lineRule="auto"/>
        <w:rPr>
          <w:szCs w:val="24"/>
        </w:rPr>
      </w:pPr>
      <w:r w:rsidRPr="00492A9A">
        <w:rPr>
          <w:szCs w:val="24"/>
        </w:rPr>
        <w:t>Is made under a ministerial power found in the Act</w:t>
      </w:r>
      <w:r>
        <w:rPr>
          <w:szCs w:val="24"/>
        </w:rPr>
        <w:t xml:space="preserve"> (see section 117</w:t>
      </w:r>
      <w:r w:rsidRPr="00492A9A">
        <w:rPr>
          <w:szCs w:val="24"/>
        </w:rPr>
        <w:t xml:space="preserve"> of the Act and s</w:t>
      </w:r>
      <w:r>
        <w:rPr>
          <w:szCs w:val="24"/>
        </w:rPr>
        <w:t>ection 7</w:t>
      </w:r>
      <w:r w:rsidR="00944F24">
        <w:rPr>
          <w:szCs w:val="24"/>
        </w:rPr>
        <w:t>9</w:t>
      </w:r>
      <w:r>
        <w:rPr>
          <w:szCs w:val="24"/>
        </w:rPr>
        <w:t xml:space="preserve"> </w:t>
      </w:r>
      <w:r w:rsidRPr="00492A9A">
        <w:rPr>
          <w:szCs w:val="24"/>
        </w:rPr>
        <w:t>of the FMA</w:t>
      </w:r>
      <w:r>
        <w:rPr>
          <w:szCs w:val="24"/>
        </w:rPr>
        <w:t>)</w:t>
      </w:r>
      <w:r w:rsidRPr="00492A9A">
        <w:rPr>
          <w:szCs w:val="24"/>
        </w:rPr>
        <w:t>.</w:t>
      </w:r>
    </w:p>
    <w:p w14:paraId="64BFEE37" w14:textId="77777777" w:rsidR="00EB475A" w:rsidRPr="00575BE1" w:rsidRDefault="00EB475A" w:rsidP="00EB475A">
      <w:pPr>
        <w:pStyle w:val="ListParagraph"/>
        <w:numPr>
          <w:ilvl w:val="0"/>
          <w:numId w:val="11"/>
        </w:numPr>
        <w:spacing w:after="160" w:line="259" w:lineRule="auto"/>
        <w:rPr>
          <w:szCs w:val="24"/>
        </w:rPr>
      </w:pPr>
      <w:r w:rsidRPr="00492A9A">
        <w:rPr>
          <w:szCs w:val="24"/>
        </w:rPr>
        <w:t>Is in accord</w:t>
      </w:r>
      <w:r>
        <w:rPr>
          <w:szCs w:val="24"/>
        </w:rPr>
        <w:t>ance</w:t>
      </w:r>
      <w:r w:rsidRPr="00492A9A">
        <w:rPr>
          <w:szCs w:val="24"/>
        </w:rPr>
        <w:t xml:space="preserve"> with the general objects of the Act under which it is made. The </w:t>
      </w:r>
      <w:r>
        <w:rPr>
          <w:szCs w:val="24"/>
        </w:rPr>
        <w:t>appointment of members to the b</w:t>
      </w:r>
      <w:r w:rsidRPr="00492A9A">
        <w:rPr>
          <w:szCs w:val="24"/>
        </w:rPr>
        <w:t xml:space="preserve">oard is integral to </w:t>
      </w:r>
      <w:r>
        <w:rPr>
          <w:szCs w:val="24"/>
        </w:rPr>
        <w:t xml:space="preserve">its </w:t>
      </w:r>
      <w:r w:rsidRPr="00575BE1">
        <w:rPr>
          <w:szCs w:val="24"/>
        </w:rPr>
        <w:t>operation and achieving the objects of the Act.</w:t>
      </w:r>
    </w:p>
    <w:p w14:paraId="3222A606" w14:textId="77777777" w:rsidR="00EB475A" w:rsidRPr="00575BE1" w:rsidRDefault="00EB475A" w:rsidP="00EB475A">
      <w:pPr>
        <w:pStyle w:val="ListParagraph"/>
        <w:numPr>
          <w:ilvl w:val="0"/>
          <w:numId w:val="11"/>
        </w:numPr>
        <w:spacing w:after="160" w:line="259" w:lineRule="auto"/>
        <w:rPr>
          <w:szCs w:val="24"/>
        </w:rPr>
      </w:pPr>
      <w:r w:rsidRPr="00575BE1">
        <w:rPr>
          <w:szCs w:val="24"/>
        </w:rPr>
        <w:t>Does not unduly trespass on rights previously established by law.</w:t>
      </w:r>
    </w:p>
    <w:p w14:paraId="76480792" w14:textId="77777777" w:rsidR="00EB475A" w:rsidRPr="00866256" w:rsidRDefault="00EB475A" w:rsidP="00EB475A">
      <w:pPr>
        <w:pStyle w:val="ListParagraph"/>
        <w:numPr>
          <w:ilvl w:val="0"/>
          <w:numId w:val="11"/>
        </w:numPr>
        <w:spacing w:after="160" w:line="259" w:lineRule="auto"/>
        <w:rPr>
          <w:b/>
          <w:bCs/>
          <w:szCs w:val="24"/>
          <w:lang w:eastAsia="en-AU"/>
        </w:rPr>
      </w:pPr>
      <w:r w:rsidRPr="00575BE1">
        <w:rPr>
          <w:szCs w:val="24"/>
        </w:rPr>
        <w:t>Does not make rights, liberties and/or obligations unduly depended upon non</w:t>
      </w:r>
      <w:r w:rsidRPr="00575BE1">
        <w:rPr>
          <w:szCs w:val="24"/>
        </w:rPr>
        <w:noBreakHyphen/>
        <w:t xml:space="preserve">reviewable decisions. The instrument enables formal appointment of a member to the </w:t>
      </w:r>
      <w:r>
        <w:rPr>
          <w:szCs w:val="24"/>
        </w:rPr>
        <w:t>b</w:t>
      </w:r>
      <w:r w:rsidRPr="00575BE1">
        <w:rPr>
          <w:szCs w:val="24"/>
        </w:rPr>
        <w:t>oard.</w:t>
      </w:r>
    </w:p>
    <w:p w14:paraId="0ED06A05" w14:textId="280676F2" w:rsidR="00113A82" w:rsidRPr="006E4F13" w:rsidRDefault="00113A82" w:rsidP="00113A82">
      <w:pPr>
        <w:rPr>
          <w:rFonts w:cs="Calibri-BoldItalic"/>
          <w:bCs/>
          <w:iCs/>
          <w:lang w:eastAsia="en-AU"/>
        </w:rPr>
      </w:pPr>
    </w:p>
    <w:sectPr w:rsidR="00113A82" w:rsidRPr="006E4F13" w:rsidSect="00E25CB0">
      <w:headerReference w:type="even" r:id="rId9"/>
      <w:headerReference w:type="default" r:id="rId10"/>
      <w:footerReference w:type="even" r:id="rId11"/>
      <w:footerReference w:type="default" r:id="rId12"/>
      <w:headerReference w:type="first" r:id="rId13"/>
      <w:footerReference w:type="first" r:id="rId14"/>
      <w:pgSz w:w="11907" w:h="16839" w:code="9"/>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B1A03" w14:textId="77777777" w:rsidR="000007EA" w:rsidRDefault="000007EA">
      <w:r>
        <w:separator/>
      </w:r>
    </w:p>
  </w:endnote>
  <w:endnote w:type="continuationSeparator" w:id="0">
    <w:p w14:paraId="75B6B3CA" w14:textId="77777777" w:rsidR="000007EA" w:rsidRDefault="0000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325F" w14:textId="77777777" w:rsidR="00370461" w:rsidRDefault="003704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77BF" w14:textId="1E6F1B29" w:rsidR="00576A40" w:rsidRPr="00370461" w:rsidRDefault="00370461" w:rsidP="00370461">
    <w:pPr>
      <w:pStyle w:val="Footer"/>
      <w:jc w:val="center"/>
      <w:rPr>
        <w:rFonts w:cs="Arial"/>
        <w:sz w:val="14"/>
      </w:rPr>
    </w:pPr>
    <w:r w:rsidRPr="00370461">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02ED" w14:textId="77777777" w:rsidR="00370461" w:rsidRDefault="00370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7041" w14:textId="77777777" w:rsidR="000007EA" w:rsidRDefault="000007EA">
      <w:r>
        <w:separator/>
      </w:r>
    </w:p>
  </w:footnote>
  <w:footnote w:type="continuationSeparator" w:id="0">
    <w:p w14:paraId="5F356EC6" w14:textId="77777777" w:rsidR="000007EA" w:rsidRDefault="00000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4D51B" w14:textId="77777777" w:rsidR="00370461" w:rsidRDefault="003704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8693" w14:textId="77777777" w:rsidR="00370461" w:rsidRDefault="003704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40A8" w14:textId="77777777" w:rsidR="00370461" w:rsidRDefault="003704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1AA0D61"/>
    <w:multiLevelType w:val="multilevel"/>
    <w:tmpl w:val="EFCC1ED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abstractNum w:abstractNumId="2"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4"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7"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8" w15:restartNumberingAfterBreak="0">
    <w:nsid w:val="3740563C"/>
    <w:multiLevelType w:val="hybridMultilevel"/>
    <w:tmpl w:val="FCEEB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0BD0BC6"/>
    <w:multiLevelType w:val="hybridMultilevel"/>
    <w:tmpl w:val="E8A21048"/>
    <w:lvl w:ilvl="0" w:tplc="D6728A2A">
      <w:start w:val="1"/>
      <w:numFmt w:val="decimal"/>
      <w:lvlText w:val="%1."/>
      <w:lvlJc w:val="left"/>
      <w:pPr>
        <w:ind w:left="720" w:hanging="360"/>
      </w:pPr>
      <w:rPr>
        <w:rFonts w:ascii="Times New Roman" w:hAnsi="Times New Roman" w:cs="Times New Roman" w:hint="default"/>
        <w:b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0"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16cid:durableId="1001739583">
    <w:abstractNumId w:val="3"/>
  </w:num>
  <w:num w:numId="2" w16cid:durableId="168108609">
    <w:abstractNumId w:val="0"/>
  </w:num>
  <w:num w:numId="3" w16cid:durableId="1517385314">
    <w:abstractNumId w:val="4"/>
  </w:num>
  <w:num w:numId="4" w16cid:durableId="361638657">
    <w:abstractNumId w:val="7"/>
  </w:num>
  <w:num w:numId="5" w16cid:durableId="187137683">
    <w:abstractNumId w:val="10"/>
  </w:num>
  <w:num w:numId="6" w16cid:durableId="184053098">
    <w:abstractNumId w:val="2"/>
  </w:num>
  <w:num w:numId="7" w16cid:durableId="1430463892">
    <w:abstractNumId w:val="5"/>
  </w:num>
  <w:num w:numId="8" w16cid:durableId="1114785448">
    <w:abstractNumId w:val="6"/>
  </w:num>
  <w:num w:numId="9" w16cid:durableId="81924171">
    <w:abstractNumId w:val="1"/>
  </w:num>
  <w:num w:numId="10" w16cid:durableId="331879336">
    <w:abstractNumId w:val="8"/>
  </w:num>
  <w:num w:numId="11" w16cid:durableId="12102201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52F"/>
    <w:rsid w:val="00000092"/>
    <w:rsid w:val="000007EA"/>
    <w:rsid w:val="00000A57"/>
    <w:rsid w:val="0000665C"/>
    <w:rsid w:val="00027712"/>
    <w:rsid w:val="00041979"/>
    <w:rsid w:val="000643EC"/>
    <w:rsid w:val="00081CA7"/>
    <w:rsid w:val="000A3FAC"/>
    <w:rsid w:val="000C12EC"/>
    <w:rsid w:val="000C2740"/>
    <w:rsid w:val="000C27AB"/>
    <w:rsid w:val="000E601E"/>
    <w:rsid w:val="000F55EC"/>
    <w:rsid w:val="000F6F2B"/>
    <w:rsid w:val="00100BCC"/>
    <w:rsid w:val="001055CD"/>
    <w:rsid w:val="00113A82"/>
    <w:rsid w:val="00123AAF"/>
    <w:rsid w:val="001640D4"/>
    <w:rsid w:val="0016582A"/>
    <w:rsid w:val="00173932"/>
    <w:rsid w:val="00183B4A"/>
    <w:rsid w:val="001A715E"/>
    <w:rsid w:val="002025AA"/>
    <w:rsid w:val="00204DD6"/>
    <w:rsid w:val="002152BD"/>
    <w:rsid w:val="00257F43"/>
    <w:rsid w:val="002A787A"/>
    <w:rsid w:val="002B4FFE"/>
    <w:rsid w:val="002B5863"/>
    <w:rsid w:val="002B6FB2"/>
    <w:rsid w:val="002D7082"/>
    <w:rsid w:val="002E3585"/>
    <w:rsid w:val="002F1ACD"/>
    <w:rsid w:val="00315C5D"/>
    <w:rsid w:val="00333A31"/>
    <w:rsid w:val="00363B77"/>
    <w:rsid w:val="00370461"/>
    <w:rsid w:val="00376F8E"/>
    <w:rsid w:val="00385D84"/>
    <w:rsid w:val="003A43C6"/>
    <w:rsid w:val="003D1557"/>
    <w:rsid w:val="003D2FF4"/>
    <w:rsid w:val="003E7E91"/>
    <w:rsid w:val="0040067D"/>
    <w:rsid w:val="00410419"/>
    <w:rsid w:val="00446840"/>
    <w:rsid w:val="004649BD"/>
    <w:rsid w:val="00466D29"/>
    <w:rsid w:val="00471C05"/>
    <w:rsid w:val="00476288"/>
    <w:rsid w:val="00480F76"/>
    <w:rsid w:val="00484E67"/>
    <w:rsid w:val="0049123D"/>
    <w:rsid w:val="004A4569"/>
    <w:rsid w:val="004B5858"/>
    <w:rsid w:val="004C4A40"/>
    <w:rsid w:val="004D1605"/>
    <w:rsid w:val="004E2E42"/>
    <w:rsid w:val="004F32C6"/>
    <w:rsid w:val="0050173C"/>
    <w:rsid w:val="00535B98"/>
    <w:rsid w:val="0054530C"/>
    <w:rsid w:val="00550739"/>
    <w:rsid w:val="00552157"/>
    <w:rsid w:val="00571A45"/>
    <w:rsid w:val="00576A40"/>
    <w:rsid w:val="005D70F1"/>
    <w:rsid w:val="005E13ED"/>
    <w:rsid w:val="005E167A"/>
    <w:rsid w:val="005F6E1E"/>
    <w:rsid w:val="00600E18"/>
    <w:rsid w:val="006138D7"/>
    <w:rsid w:val="00627348"/>
    <w:rsid w:val="0064146F"/>
    <w:rsid w:val="00644D49"/>
    <w:rsid w:val="006518BB"/>
    <w:rsid w:val="006713F1"/>
    <w:rsid w:val="00677EB6"/>
    <w:rsid w:val="00681E0B"/>
    <w:rsid w:val="00683422"/>
    <w:rsid w:val="00691B25"/>
    <w:rsid w:val="006A01DA"/>
    <w:rsid w:val="006E4F13"/>
    <w:rsid w:val="006F579E"/>
    <w:rsid w:val="00702ED5"/>
    <w:rsid w:val="00725772"/>
    <w:rsid w:val="00745639"/>
    <w:rsid w:val="00750C41"/>
    <w:rsid w:val="00753B47"/>
    <w:rsid w:val="00755139"/>
    <w:rsid w:val="00775088"/>
    <w:rsid w:val="0078744C"/>
    <w:rsid w:val="007A3F2F"/>
    <w:rsid w:val="007C2064"/>
    <w:rsid w:val="0080539D"/>
    <w:rsid w:val="00824C8D"/>
    <w:rsid w:val="008301BF"/>
    <w:rsid w:val="0083359E"/>
    <w:rsid w:val="00835779"/>
    <w:rsid w:val="00846388"/>
    <w:rsid w:val="00895F5B"/>
    <w:rsid w:val="008A03FE"/>
    <w:rsid w:val="008A2EF6"/>
    <w:rsid w:val="008A6A56"/>
    <w:rsid w:val="008A759E"/>
    <w:rsid w:val="008B420D"/>
    <w:rsid w:val="008D52F4"/>
    <w:rsid w:val="00924E5C"/>
    <w:rsid w:val="00931217"/>
    <w:rsid w:val="00934A6E"/>
    <w:rsid w:val="00937F14"/>
    <w:rsid w:val="00944F24"/>
    <w:rsid w:val="009510D1"/>
    <w:rsid w:val="009564F8"/>
    <w:rsid w:val="00956635"/>
    <w:rsid w:val="00970549"/>
    <w:rsid w:val="0097610F"/>
    <w:rsid w:val="00980276"/>
    <w:rsid w:val="009A13F9"/>
    <w:rsid w:val="009A3C1B"/>
    <w:rsid w:val="009A4EC8"/>
    <w:rsid w:val="009D1306"/>
    <w:rsid w:val="009F55FC"/>
    <w:rsid w:val="009F7677"/>
    <w:rsid w:val="00A2500A"/>
    <w:rsid w:val="00A500EB"/>
    <w:rsid w:val="00A53A6B"/>
    <w:rsid w:val="00A53DBB"/>
    <w:rsid w:val="00A60729"/>
    <w:rsid w:val="00A83BB4"/>
    <w:rsid w:val="00AB62D2"/>
    <w:rsid w:val="00AD4364"/>
    <w:rsid w:val="00AD6B33"/>
    <w:rsid w:val="00AD7828"/>
    <w:rsid w:val="00AE1225"/>
    <w:rsid w:val="00AF7FA3"/>
    <w:rsid w:val="00B246AE"/>
    <w:rsid w:val="00B24EAC"/>
    <w:rsid w:val="00B41611"/>
    <w:rsid w:val="00B54842"/>
    <w:rsid w:val="00BA3E13"/>
    <w:rsid w:val="00BB55A1"/>
    <w:rsid w:val="00BC2B90"/>
    <w:rsid w:val="00C0040F"/>
    <w:rsid w:val="00C00AA1"/>
    <w:rsid w:val="00C05F08"/>
    <w:rsid w:val="00C11F83"/>
    <w:rsid w:val="00C16F9A"/>
    <w:rsid w:val="00C26AB2"/>
    <w:rsid w:val="00C4252F"/>
    <w:rsid w:val="00C736D8"/>
    <w:rsid w:val="00C75E72"/>
    <w:rsid w:val="00C81F7A"/>
    <w:rsid w:val="00C85494"/>
    <w:rsid w:val="00C90661"/>
    <w:rsid w:val="00CC2075"/>
    <w:rsid w:val="00CD3259"/>
    <w:rsid w:val="00D036F0"/>
    <w:rsid w:val="00D07CAF"/>
    <w:rsid w:val="00D31B2C"/>
    <w:rsid w:val="00D720BF"/>
    <w:rsid w:val="00D82417"/>
    <w:rsid w:val="00DA225E"/>
    <w:rsid w:val="00DA3ECA"/>
    <w:rsid w:val="00DD2A44"/>
    <w:rsid w:val="00DE5204"/>
    <w:rsid w:val="00E22DF6"/>
    <w:rsid w:val="00E25CB0"/>
    <w:rsid w:val="00E2667A"/>
    <w:rsid w:val="00E27FEE"/>
    <w:rsid w:val="00E44AE7"/>
    <w:rsid w:val="00E60408"/>
    <w:rsid w:val="00E862A2"/>
    <w:rsid w:val="00E90E5D"/>
    <w:rsid w:val="00E96145"/>
    <w:rsid w:val="00EA6BE4"/>
    <w:rsid w:val="00EB2232"/>
    <w:rsid w:val="00EB475A"/>
    <w:rsid w:val="00EF7C9F"/>
    <w:rsid w:val="00F0286E"/>
    <w:rsid w:val="00F10858"/>
    <w:rsid w:val="00F40C0C"/>
    <w:rsid w:val="00F626DA"/>
    <w:rsid w:val="00F62B8B"/>
    <w:rsid w:val="00F97EEF"/>
    <w:rsid w:val="00FA1798"/>
    <w:rsid w:val="00FB35AB"/>
    <w:rsid w:val="00FC743F"/>
    <w:rsid w:val="00FD2711"/>
    <w:rsid w:val="00FD4BB4"/>
    <w:rsid w:val="00FD6708"/>
    <w:rsid w:val="00FF75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404236"/>
  <w15:docId w15:val="{D739E7D1-BED8-4AFD-9770-411385EF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A45"/>
    <w:rPr>
      <w:sz w:val="24"/>
      <w:lang w:eastAsia="en-US"/>
    </w:rPr>
  </w:style>
  <w:style w:type="paragraph" w:styleId="Heading1">
    <w:name w:val="heading 1"/>
    <w:basedOn w:val="Normal"/>
    <w:next w:val="Normal"/>
    <w:link w:val="Heading1Char"/>
    <w:uiPriority w:val="9"/>
    <w:qFormat/>
    <w:rsid w:val="00571A45"/>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rsid w:val="00571A45"/>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rsid w:val="00571A45"/>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rsid w:val="00571A45"/>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7AB"/>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C27AB"/>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C27AB"/>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C27AB"/>
    <w:rPr>
      <w:rFonts w:asciiTheme="minorHAnsi" w:eastAsiaTheme="minorEastAsia" w:hAnsiTheme="minorHAnsi" w:cstheme="minorBidi"/>
      <w:b/>
      <w:bCs/>
      <w:sz w:val="28"/>
      <w:szCs w:val="28"/>
      <w:lang w:eastAsia="en-US"/>
    </w:rPr>
  </w:style>
  <w:style w:type="paragraph" w:styleId="Title">
    <w:name w:val="Title"/>
    <w:basedOn w:val="Normal"/>
    <w:link w:val="TitleChar"/>
    <w:uiPriority w:val="10"/>
    <w:qFormat/>
    <w:rsid w:val="00571A45"/>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rsid w:val="000C27AB"/>
    <w:rPr>
      <w:rFonts w:asciiTheme="majorHAnsi" w:eastAsiaTheme="majorEastAsia" w:hAnsiTheme="majorHAnsi" w:cstheme="majorBidi"/>
      <w:b/>
      <w:bCs/>
      <w:kern w:val="28"/>
      <w:sz w:val="32"/>
      <w:szCs w:val="32"/>
      <w:lang w:eastAsia="en-US"/>
    </w:rPr>
  </w:style>
  <w:style w:type="paragraph" w:styleId="Footer">
    <w:name w:val="footer"/>
    <w:basedOn w:val="Normal"/>
    <w:link w:val="FooterChar"/>
    <w:uiPriority w:val="99"/>
    <w:rsid w:val="00571A45"/>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rsid w:val="000C27AB"/>
    <w:rPr>
      <w:sz w:val="24"/>
      <w:lang w:eastAsia="en-US"/>
    </w:rPr>
  </w:style>
  <w:style w:type="paragraph" w:customStyle="1" w:styleId="Billname">
    <w:name w:val="Billname"/>
    <w:basedOn w:val="Normal"/>
    <w:rsid w:val="00571A45"/>
    <w:pPr>
      <w:tabs>
        <w:tab w:val="left" w:pos="2400"/>
        <w:tab w:val="left" w:pos="2880"/>
      </w:tabs>
      <w:spacing w:before="1220" w:after="100"/>
    </w:pPr>
    <w:rPr>
      <w:rFonts w:ascii="Arial" w:hAnsi="Arial"/>
      <w:b/>
      <w:sz w:val="40"/>
    </w:rPr>
  </w:style>
  <w:style w:type="paragraph" w:customStyle="1" w:styleId="Amain">
    <w:name w:val="A main"/>
    <w:basedOn w:val="Normal"/>
    <w:rsid w:val="00571A45"/>
    <w:pPr>
      <w:tabs>
        <w:tab w:val="right" w:pos="500"/>
        <w:tab w:val="left" w:pos="700"/>
      </w:tabs>
      <w:spacing w:before="80" w:after="60"/>
      <w:ind w:left="700" w:hanging="700"/>
      <w:jc w:val="both"/>
      <w:outlineLvl w:val="5"/>
    </w:pPr>
  </w:style>
  <w:style w:type="paragraph" w:customStyle="1" w:styleId="N-line3">
    <w:name w:val="N-line3"/>
    <w:basedOn w:val="Normal"/>
    <w:next w:val="Normal"/>
    <w:rsid w:val="00571A45"/>
    <w:pPr>
      <w:pBdr>
        <w:bottom w:val="single" w:sz="12" w:space="1" w:color="auto"/>
      </w:pBdr>
      <w:jc w:val="both"/>
    </w:pPr>
  </w:style>
  <w:style w:type="paragraph" w:customStyle="1" w:styleId="madeunder">
    <w:name w:val="made under"/>
    <w:basedOn w:val="Normal"/>
    <w:rsid w:val="00571A45"/>
    <w:pPr>
      <w:spacing w:before="180" w:after="60"/>
      <w:jc w:val="both"/>
    </w:pPr>
  </w:style>
  <w:style w:type="paragraph" w:customStyle="1" w:styleId="CoverActName">
    <w:name w:val="CoverActName"/>
    <w:basedOn w:val="Normal"/>
    <w:rsid w:val="00571A45"/>
    <w:pPr>
      <w:tabs>
        <w:tab w:val="left" w:pos="2600"/>
      </w:tabs>
      <w:spacing w:before="200" w:after="60"/>
      <w:jc w:val="both"/>
    </w:pPr>
    <w:rPr>
      <w:rFonts w:ascii="Arial" w:hAnsi="Arial"/>
      <w:b/>
    </w:rPr>
  </w:style>
  <w:style w:type="paragraph" w:customStyle="1" w:styleId="06Copyright">
    <w:name w:val="06Copyright"/>
    <w:basedOn w:val="Normal"/>
    <w:rsid w:val="00571A45"/>
    <w:pPr>
      <w:tabs>
        <w:tab w:val="left" w:pos="2880"/>
      </w:tabs>
    </w:pPr>
  </w:style>
  <w:style w:type="paragraph" w:customStyle="1" w:styleId="Apara">
    <w:name w:val="A para"/>
    <w:basedOn w:val="Normal"/>
    <w:rsid w:val="00571A45"/>
    <w:pPr>
      <w:numPr>
        <w:ilvl w:val="6"/>
        <w:numId w:val="9"/>
      </w:numPr>
      <w:spacing w:before="80" w:after="60"/>
      <w:jc w:val="both"/>
      <w:outlineLvl w:val="6"/>
    </w:pPr>
  </w:style>
  <w:style w:type="paragraph" w:customStyle="1" w:styleId="Asubpara">
    <w:name w:val="A subpara"/>
    <w:basedOn w:val="Normal"/>
    <w:rsid w:val="00571A45"/>
    <w:pPr>
      <w:numPr>
        <w:ilvl w:val="7"/>
        <w:numId w:val="9"/>
      </w:numPr>
      <w:spacing w:before="80" w:after="60"/>
      <w:jc w:val="both"/>
      <w:outlineLvl w:val="7"/>
    </w:pPr>
  </w:style>
  <w:style w:type="paragraph" w:customStyle="1" w:styleId="Asubsubpara">
    <w:name w:val="A subsubpara"/>
    <w:basedOn w:val="Normal"/>
    <w:rsid w:val="00571A45"/>
    <w:pPr>
      <w:numPr>
        <w:ilvl w:val="8"/>
        <w:numId w:val="9"/>
      </w:numPr>
      <w:spacing w:before="80" w:after="60"/>
      <w:jc w:val="both"/>
      <w:outlineLvl w:val="8"/>
    </w:pPr>
  </w:style>
  <w:style w:type="paragraph" w:customStyle="1" w:styleId="AH5Sec">
    <w:name w:val="A H5 Sec"/>
    <w:basedOn w:val="Normal"/>
    <w:next w:val="Amain"/>
    <w:rsid w:val="00571A45"/>
    <w:pPr>
      <w:keepNext/>
      <w:numPr>
        <w:ilvl w:val="4"/>
        <w:numId w:val="1"/>
      </w:numPr>
      <w:spacing w:before="180" w:after="60"/>
      <w:outlineLvl w:val="4"/>
    </w:pPr>
    <w:rPr>
      <w:rFonts w:ascii="Arial" w:hAnsi="Arial"/>
      <w:b/>
    </w:rPr>
  </w:style>
  <w:style w:type="paragraph" w:styleId="Header">
    <w:name w:val="header"/>
    <w:basedOn w:val="Normal"/>
    <w:link w:val="HeaderChar"/>
    <w:uiPriority w:val="99"/>
    <w:rsid w:val="00571A45"/>
    <w:pPr>
      <w:tabs>
        <w:tab w:val="left" w:pos="2880"/>
        <w:tab w:val="center" w:pos="4153"/>
        <w:tab w:val="right" w:pos="8306"/>
      </w:tabs>
    </w:pPr>
  </w:style>
  <w:style w:type="character" w:customStyle="1" w:styleId="HeaderChar">
    <w:name w:val="Header Char"/>
    <w:basedOn w:val="DefaultParagraphFont"/>
    <w:link w:val="Header"/>
    <w:uiPriority w:val="99"/>
    <w:rsid w:val="000C27AB"/>
    <w:rPr>
      <w:sz w:val="24"/>
      <w:lang w:eastAsia="en-US"/>
    </w:rPr>
  </w:style>
  <w:style w:type="paragraph" w:customStyle="1" w:styleId="ref">
    <w:name w:val="ref"/>
    <w:basedOn w:val="Normal"/>
    <w:next w:val="Normal"/>
    <w:rsid w:val="00571A45"/>
    <w:pPr>
      <w:spacing w:after="60"/>
      <w:jc w:val="both"/>
    </w:pPr>
    <w:rPr>
      <w:sz w:val="18"/>
    </w:rPr>
  </w:style>
  <w:style w:type="character" w:customStyle="1" w:styleId="CharDivText">
    <w:name w:val="CharDivText"/>
    <w:basedOn w:val="DefaultParagraphFont"/>
    <w:rsid w:val="00571A45"/>
    <w:rPr>
      <w:rFonts w:cs="Times New Roman"/>
    </w:rPr>
  </w:style>
  <w:style w:type="paragraph" w:customStyle="1" w:styleId="CoverInForce">
    <w:name w:val="CoverInForce"/>
    <w:basedOn w:val="Normal"/>
    <w:rsid w:val="00571A45"/>
    <w:pPr>
      <w:tabs>
        <w:tab w:val="left" w:pos="2600"/>
      </w:tabs>
      <w:spacing w:before="200" w:after="60"/>
      <w:jc w:val="both"/>
    </w:pPr>
    <w:rPr>
      <w:rFonts w:ascii="Arial" w:hAnsi="Arial"/>
    </w:rPr>
  </w:style>
  <w:style w:type="paragraph" w:customStyle="1" w:styleId="AFHdg">
    <w:name w:val="AFHdg"/>
    <w:basedOn w:val="Normal"/>
    <w:rsid w:val="00571A45"/>
    <w:pPr>
      <w:tabs>
        <w:tab w:val="left" w:pos="2600"/>
      </w:tabs>
      <w:spacing w:before="80" w:after="60"/>
      <w:jc w:val="both"/>
    </w:pPr>
    <w:rPr>
      <w:rFonts w:ascii="Arial" w:hAnsi="Arial"/>
      <w:b/>
      <w:sz w:val="32"/>
    </w:rPr>
  </w:style>
  <w:style w:type="paragraph" w:customStyle="1" w:styleId="ApprFormHd">
    <w:name w:val="ApprFormHd"/>
    <w:basedOn w:val="Normal"/>
    <w:rsid w:val="00571A45"/>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sid w:val="00571A45"/>
    <w:rPr>
      <w:rFonts w:cs="Times New Roman"/>
    </w:rPr>
  </w:style>
  <w:style w:type="paragraph" w:customStyle="1" w:styleId="Aparabullet">
    <w:name w:val="A para bullet"/>
    <w:basedOn w:val="Normal"/>
    <w:rsid w:val="00571A45"/>
    <w:pPr>
      <w:numPr>
        <w:numId w:val="4"/>
      </w:numPr>
    </w:pPr>
  </w:style>
  <w:style w:type="paragraph" w:styleId="TOC1">
    <w:name w:val="toc 1"/>
    <w:basedOn w:val="Normal"/>
    <w:next w:val="Normal"/>
    <w:autoRedefine/>
    <w:uiPriority w:val="39"/>
    <w:semiHidden/>
    <w:rsid w:val="00571A45"/>
  </w:style>
  <w:style w:type="paragraph" w:styleId="TOC2">
    <w:name w:val="toc 2"/>
    <w:basedOn w:val="Normal"/>
    <w:next w:val="Normal"/>
    <w:autoRedefine/>
    <w:uiPriority w:val="39"/>
    <w:semiHidden/>
    <w:rsid w:val="00571A45"/>
    <w:pPr>
      <w:ind w:left="240"/>
    </w:pPr>
  </w:style>
  <w:style w:type="paragraph" w:styleId="TOC3">
    <w:name w:val="toc 3"/>
    <w:basedOn w:val="Normal"/>
    <w:next w:val="Normal"/>
    <w:autoRedefine/>
    <w:uiPriority w:val="39"/>
    <w:semiHidden/>
    <w:rsid w:val="00571A45"/>
    <w:pPr>
      <w:ind w:left="480"/>
    </w:pPr>
  </w:style>
  <w:style w:type="paragraph" w:styleId="TOC4">
    <w:name w:val="toc 4"/>
    <w:basedOn w:val="Normal"/>
    <w:next w:val="Normal"/>
    <w:autoRedefine/>
    <w:uiPriority w:val="39"/>
    <w:semiHidden/>
    <w:rsid w:val="00571A45"/>
    <w:pPr>
      <w:ind w:left="720"/>
    </w:pPr>
  </w:style>
  <w:style w:type="paragraph" w:styleId="TOC5">
    <w:name w:val="toc 5"/>
    <w:basedOn w:val="Normal"/>
    <w:next w:val="Normal"/>
    <w:autoRedefine/>
    <w:uiPriority w:val="39"/>
    <w:semiHidden/>
    <w:rsid w:val="00571A45"/>
    <w:pPr>
      <w:ind w:left="960"/>
    </w:pPr>
  </w:style>
  <w:style w:type="paragraph" w:styleId="TOC6">
    <w:name w:val="toc 6"/>
    <w:basedOn w:val="Normal"/>
    <w:next w:val="Normal"/>
    <w:autoRedefine/>
    <w:uiPriority w:val="39"/>
    <w:semiHidden/>
    <w:rsid w:val="00571A45"/>
    <w:pPr>
      <w:ind w:left="1200"/>
    </w:pPr>
  </w:style>
  <w:style w:type="paragraph" w:styleId="TOC7">
    <w:name w:val="toc 7"/>
    <w:basedOn w:val="Normal"/>
    <w:next w:val="Normal"/>
    <w:autoRedefine/>
    <w:uiPriority w:val="39"/>
    <w:semiHidden/>
    <w:rsid w:val="00571A45"/>
    <w:pPr>
      <w:ind w:left="1440"/>
    </w:pPr>
  </w:style>
  <w:style w:type="paragraph" w:styleId="TOC8">
    <w:name w:val="toc 8"/>
    <w:basedOn w:val="Normal"/>
    <w:next w:val="Normal"/>
    <w:autoRedefine/>
    <w:uiPriority w:val="39"/>
    <w:semiHidden/>
    <w:rsid w:val="00571A45"/>
    <w:pPr>
      <w:ind w:left="1680"/>
    </w:pPr>
  </w:style>
  <w:style w:type="paragraph" w:styleId="TOC9">
    <w:name w:val="toc 9"/>
    <w:basedOn w:val="Normal"/>
    <w:next w:val="Normal"/>
    <w:autoRedefine/>
    <w:uiPriority w:val="39"/>
    <w:semiHidden/>
    <w:rsid w:val="00571A45"/>
    <w:pPr>
      <w:ind w:left="1920"/>
    </w:pPr>
  </w:style>
  <w:style w:type="character" w:styleId="Hyperlink">
    <w:name w:val="Hyperlink"/>
    <w:basedOn w:val="DefaultParagraphFont"/>
    <w:uiPriority w:val="99"/>
    <w:rsid w:val="00571A45"/>
    <w:rPr>
      <w:rFonts w:cs="Times New Roman"/>
      <w:color w:val="0000FF"/>
      <w:u w:val="single"/>
    </w:rPr>
  </w:style>
  <w:style w:type="paragraph" w:styleId="BodyTextIndent">
    <w:name w:val="Body Text Indent"/>
    <w:basedOn w:val="Normal"/>
    <w:link w:val="BodyTextIndentChar"/>
    <w:uiPriority w:val="99"/>
    <w:rsid w:val="00571A45"/>
    <w:pPr>
      <w:spacing w:before="120" w:after="60"/>
      <w:ind w:left="709"/>
    </w:pPr>
  </w:style>
  <w:style w:type="character" w:customStyle="1" w:styleId="BodyTextIndentChar">
    <w:name w:val="Body Text Indent Char"/>
    <w:basedOn w:val="DefaultParagraphFont"/>
    <w:link w:val="BodyTextIndent"/>
    <w:uiPriority w:val="99"/>
    <w:semiHidden/>
    <w:rsid w:val="000C27AB"/>
    <w:rPr>
      <w:sz w:val="24"/>
      <w:lang w:eastAsia="en-US"/>
    </w:rPr>
  </w:style>
  <w:style w:type="paragraph" w:customStyle="1" w:styleId="Minister">
    <w:name w:val="Minister"/>
    <w:basedOn w:val="Normal"/>
    <w:rsid w:val="00571A45"/>
    <w:pPr>
      <w:spacing w:before="880" w:after="60"/>
      <w:jc w:val="right"/>
    </w:pPr>
    <w:rPr>
      <w:caps/>
      <w:szCs w:val="24"/>
    </w:rPr>
  </w:style>
  <w:style w:type="paragraph" w:customStyle="1" w:styleId="DateLine">
    <w:name w:val="DateLine"/>
    <w:basedOn w:val="Normal"/>
    <w:rsid w:val="00571A45"/>
    <w:pPr>
      <w:tabs>
        <w:tab w:val="left" w:pos="4320"/>
      </w:tabs>
      <w:spacing w:before="80" w:after="60"/>
      <w:jc w:val="both"/>
    </w:pPr>
    <w:rPr>
      <w:szCs w:val="24"/>
    </w:rPr>
  </w:style>
  <w:style w:type="paragraph" w:customStyle="1" w:styleId="MinisterWord">
    <w:name w:val="MinisterWord"/>
    <w:basedOn w:val="Normal"/>
    <w:rsid w:val="00571A45"/>
    <w:pPr>
      <w:tabs>
        <w:tab w:val="left" w:pos="2880"/>
      </w:tabs>
      <w:jc w:val="right"/>
    </w:pPr>
    <w:rPr>
      <w:szCs w:val="24"/>
    </w:rPr>
  </w:style>
  <w:style w:type="character" w:styleId="FollowedHyperlink">
    <w:name w:val="FollowedHyperlink"/>
    <w:basedOn w:val="DefaultParagraphFont"/>
    <w:uiPriority w:val="99"/>
    <w:rsid w:val="00571A45"/>
    <w:rPr>
      <w:rFonts w:cs="Times New Roman"/>
      <w:color w:val="800080"/>
      <w:u w:val="single"/>
    </w:rPr>
  </w:style>
  <w:style w:type="character" w:styleId="FootnoteReference">
    <w:name w:val="footnote reference"/>
    <w:basedOn w:val="DefaultParagraphFont"/>
    <w:uiPriority w:val="99"/>
    <w:semiHidden/>
    <w:rsid w:val="00571A45"/>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571A45"/>
    <w:pPr>
      <w:spacing w:before="80" w:after="60"/>
      <w:jc w:val="both"/>
    </w:pPr>
    <w:rPr>
      <w:szCs w:val="24"/>
    </w:rPr>
  </w:style>
  <w:style w:type="character" w:customStyle="1" w:styleId="FootnoteTextChar">
    <w:name w:val="Footnote Text Char"/>
    <w:basedOn w:val="DefaultParagraphFont"/>
    <w:link w:val="FootnoteText"/>
    <w:uiPriority w:val="99"/>
    <w:semiHidden/>
    <w:rsid w:val="000C27AB"/>
    <w:rPr>
      <w:lang w:eastAsia="en-US"/>
    </w:rPr>
  </w:style>
  <w:style w:type="paragraph" w:customStyle="1" w:styleId="ShadedSchClause">
    <w:name w:val="Shaded Sch Clause"/>
    <w:basedOn w:val="Normal"/>
    <w:next w:val="Normal"/>
    <w:rsid w:val="00571A45"/>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571A45"/>
    <w:rPr>
      <w:rFonts w:cs="Times New Roman"/>
    </w:rPr>
  </w:style>
  <w:style w:type="paragraph" w:styleId="BodyText2">
    <w:name w:val="Body Text 2"/>
    <w:basedOn w:val="Normal"/>
    <w:link w:val="BodyText2Char"/>
    <w:uiPriority w:val="99"/>
    <w:rsid w:val="004F32C6"/>
    <w:pPr>
      <w:spacing w:after="120" w:line="480" w:lineRule="auto"/>
    </w:pPr>
  </w:style>
  <w:style w:type="character" w:customStyle="1" w:styleId="BodyText2Char">
    <w:name w:val="Body Text 2 Char"/>
    <w:basedOn w:val="DefaultParagraphFont"/>
    <w:link w:val="BodyText2"/>
    <w:uiPriority w:val="99"/>
    <w:locked/>
    <w:rsid w:val="004F32C6"/>
    <w:rPr>
      <w:rFonts w:cs="Times New Roman"/>
      <w:sz w:val="24"/>
      <w:lang w:eastAsia="en-US"/>
    </w:rPr>
  </w:style>
  <w:style w:type="paragraph" w:styleId="BalloonText">
    <w:name w:val="Balloon Text"/>
    <w:basedOn w:val="Normal"/>
    <w:link w:val="BalloonTextChar"/>
    <w:uiPriority w:val="99"/>
    <w:rsid w:val="006A01DA"/>
    <w:rPr>
      <w:rFonts w:ascii="Tahoma" w:hAnsi="Tahoma" w:cs="Tahoma"/>
      <w:sz w:val="16"/>
      <w:szCs w:val="16"/>
    </w:rPr>
  </w:style>
  <w:style w:type="character" w:customStyle="1" w:styleId="BalloonTextChar">
    <w:name w:val="Balloon Text Char"/>
    <w:basedOn w:val="DefaultParagraphFont"/>
    <w:link w:val="BalloonText"/>
    <w:uiPriority w:val="99"/>
    <w:locked/>
    <w:rsid w:val="006A01DA"/>
    <w:rPr>
      <w:rFonts w:ascii="Tahoma" w:hAnsi="Tahoma" w:cs="Tahoma"/>
      <w:sz w:val="16"/>
      <w:szCs w:val="16"/>
      <w:lang w:eastAsia="en-US"/>
    </w:rPr>
  </w:style>
  <w:style w:type="character" w:styleId="CommentReference">
    <w:name w:val="annotation reference"/>
    <w:basedOn w:val="DefaultParagraphFont"/>
    <w:rsid w:val="00113A82"/>
    <w:rPr>
      <w:sz w:val="16"/>
      <w:szCs w:val="16"/>
    </w:rPr>
  </w:style>
  <w:style w:type="paragraph" w:styleId="CommentText">
    <w:name w:val="annotation text"/>
    <w:basedOn w:val="Normal"/>
    <w:link w:val="CommentTextChar"/>
    <w:rsid w:val="00113A82"/>
    <w:rPr>
      <w:sz w:val="20"/>
    </w:rPr>
  </w:style>
  <w:style w:type="character" w:customStyle="1" w:styleId="CommentTextChar">
    <w:name w:val="Comment Text Char"/>
    <w:basedOn w:val="DefaultParagraphFont"/>
    <w:link w:val="CommentText"/>
    <w:rsid w:val="00113A82"/>
    <w:rPr>
      <w:lang w:eastAsia="en-US"/>
    </w:rPr>
  </w:style>
  <w:style w:type="paragraph" w:styleId="CommentSubject">
    <w:name w:val="annotation subject"/>
    <w:basedOn w:val="CommentText"/>
    <w:next w:val="CommentText"/>
    <w:link w:val="CommentSubjectChar"/>
    <w:rsid w:val="00113A82"/>
    <w:rPr>
      <w:b/>
      <w:bCs/>
    </w:rPr>
  </w:style>
  <w:style w:type="character" w:customStyle="1" w:styleId="CommentSubjectChar">
    <w:name w:val="Comment Subject Char"/>
    <w:basedOn w:val="CommentTextChar"/>
    <w:link w:val="CommentSubject"/>
    <w:rsid w:val="00113A82"/>
    <w:rPr>
      <w:b/>
      <w:bCs/>
      <w:lang w:eastAsia="en-US"/>
    </w:rPr>
  </w:style>
  <w:style w:type="paragraph" w:styleId="ListParagraph">
    <w:name w:val="List Paragraph"/>
    <w:basedOn w:val="Normal"/>
    <w:uiPriority w:val="34"/>
    <w:qFormat/>
    <w:rsid w:val="0000665C"/>
    <w:pPr>
      <w:ind w:left="720"/>
      <w:contextualSpacing/>
    </w:pPr>
  </w:style>
  <w:style w:type="paragraph" w:styleId="Revision">
    <w:name w:val="Revision"/>
    <w:hidden/>
    <w:uiPriority w:val="99"/>
    <w:semiHidden/>
    <w:rsid w:val="00944F2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24190">
      <w:bodyDiv w:val="1"/>
      <w:marLeft w:val="0"/>
      <w:marRight w:val="0"/>
      <w:marTop w:val="0"/>
      <w:marBottom w:val="0"/>
      <w:divBdr>
        <w:top w:val="none" w:sz="0" w:space="0" w:color="auto"/>
        <w:left w:val="none" w:sz="0" w:space="0" w:color="auto"/>
        <w:bottom w:val="none" w:sz="0" w:space="0" w:color="auto"/>
        <w:right w:val="none" w:sz="0" w:space="0" w:color="auto"/>
      </w:divBdr>
    </w:div>
    <w:div w:id="98763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origin="userSelected">
  <element uid="a68a5297-83bb-4ba8-a7cd-4b62d6981a77" value=""/>
</sisl>
</file>

<file path=customXml/item2.xml><?xml version="1.0" encoding="utf-8"?>
<metadata xmlns="http://www.objective.com/ecm/document/metadata/4FEB93B0D38B3BDFE05400144FFB2061" version="1.0.0">
  <systemFields>
    <field name="Objective-Id">
      <value order="0">A62439080</value>
    </field>
    <field name="Objective-Title">
      <value order="0">Explanatory Statement - Cemeteries and Crematoria (Governing Board Deputy Chair) Appointment 2026 - McNeill</value>
    </field>
    <field name="Objective-Description">
      <value order="0"/>
    </field>
    <field name="Objective-CreationStamp">
      <value order="0">2026-06-12T02:07:20Z</value>
    </field>
    <field name="Objective-IsApproved">
      <value order="0">false</value>
    </field>
    <field name="Objective-IsPublished">
      <value order="0">false</value>
    </field>
    <field name="Objective-DatePublished">
      <value order="0"/>
    </field>
    <field name="Objective-ModificationStamp">
      <value order="0">2026-07-21T06:52:54Z</value>
    </field>
    <field name="Objective-Owner">
      <value order="0">Erin Barker</value>
    </field>
    <field name="Objective-Path">
      <value order="0">Whole of ACT Government:CED - City and Environment Directorate:02. CED - Corporate Enabling Functions:GMC - Government and Ministerial Services:GAMS - Ministerial and Government Business:01. Cabinet:11th Assembly:05. DECISIONS/Completed - 11th Assembly:06. CED DECISIONS/Completed - 11th Assembly:COMPLETE (including withdrawn) Cabinet submissions:2026:00. Waiting on Decision - Next Steps (Assembly/Instruments):26/132 - Cabinet - Cemeteries and Crematoria Authority Governing Board Appointments 2026:03. Instruments and letters</value>
    </field>
    <field name="Objective-Parent">
      <value order="0">03. Instruments and letters</value>
    </field>
    <field name="Objective-State">
      <value order="0">Being Edited</value>
    </field>
    <field name="Objective-VersionId">
      <value order="0">vA80089150</value>
    </field>
    <field name="Objective-Version">
      <value order="0">4.1</value>
    </field>
    <field name="Objective-VersionNumber">
      <value order="0">6</value>
    </field>
    <field name="Objective-VersionComment">
      <value order="0"/>
    </field>
    <field name="Objective-FileNumber">
      <value order="0">1-2025/0444674</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E39C011D-EF56-44CF-B9F0-E72EBA164C8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755</Words>
  <Characters>4012</Characters>
  <Application>Microsoft Office Word</Application>
  <DocSecurity>0</DocSecurity>
  <Lines>81</Lines>
  <Paragraphs>20</Paragraphs>
  <ScaleCrop>false</ScaleCrop>
  <HeadingPairs>
    <vt:vector size="2" baseType="variant">
      <vt:variant>
        <vt:lpstr>Title</vt:lpstr>
      </vt:variant>
      <vt:variant>
        <vt:i4>1</vt:i4>
      </vt:variant>
    </vt:vector>
  </HeadingPairs>
  <TitlesOfParts>
    <vt:vector size="1" baseType="lpstr">
      <vt:lpstr>Templates and checklist for the notification of registrable instruments on the ACT legislation register</vt:lpstr>
    </vt:vector>
  </TitlesOfParts>
  <Company>InTACT</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Templates and checklist for the notification of registrable instruments on the ACT legislation register</dc:title>
  <dc:creator>ACT Government</dc:creator>
  <cp:lastModifiedBy>PCODCS</cp:lastModifiedBy>
  <cp:revision>4</cp:revision>
  <cp:lastPrinted>2019-03-12T04:58:00Z</cp:lastPrinted>
  <dcterms:created xsi:type="dcterms:W3CDTF">2026-07-21T06:55:00Z</dcterms:created>
  <dcterms:modified xsi:type="dcterms:W3CDTF">2026-07-21T06:55:00Z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23bb9223-8179-4644-9883-7b27d1dda765</vt:lpwstr>
  </property>
  <property fmtid="{D5CDD505-2E9C-101B-9397-08002B2CF9AE}" pid="3" name="bjSaver">
    <vt:lpwstr>bZz38vvUfgi7776NVt9ZbPU4ycrcgtNl</vt:lpwstr>
  </property>
  <property fmtid="{D5CDD505-2E9C-101B-9397-08002B2CF9AE}" pid="4" name="Objective-Comment">
    <vt:lpwstr/>
  </property>
  <property fmtid="{D5CDD505-2E9C-101B-9397-08002B2CF9AE}" pid="5" name="Objective-Owner Agency [system]">
    <vt:lpwstr>TCCS</vt:lpwstr>
  </property>
  <property fmtid="{D5CDD505-2E9C-101B-9397-08002B2CF9AE}" pid="6" name="Objective-Document Type [system]">
    <vt:lpwstr>0-Document</vt:lpwstr>
  </property>
  <property fmtid="{D5CDD505-2E9C-101B-9397-08002B2CF9AE}" pid="7" name="Objective-Language [system]">
    <vt:lpwstr>English (en)</vt:lpwstr>
  </property>
  <property fmtid="{D5CDD505-2E9C-101B-9397-08002B2CF9AE}" pid="8" name="Objective-Jurisdiction [system]">
    <vt:lpwstr>ACT</vt:lpwstr>
  </property>
  <property fmtid="{D5CDD505-2E9C-101B-9397-08002B2CF9AE}" pid="9" name="Objective-Customers [system]">
    <vt:lpwstr/>
  </property>
  <property fmtid="{D5CDD505-2E9C-101B-9397-08002B2CF9AE}" pid="10" name="Objective-Places [system]">
    <vt:lpwstr/>
  </property>
  <property fmtid="{D5CDD505-2E9C-101B-9397-08002B2CF9AE}" pid="11" name="Objective-Transaction Reference [system]">
    <vt:lpwstr/>
  </property>
  <property fmtid="{D5CDD505-2E9C-101B-9397-08002B2CF9AE}" pid="12" name="Objective-Document Created By [system]">
    <vt:lpwstr/>
  </property>
  <property fmtid="{D5CDD505-2E9C-101B-9397-08002B2CF9AE}" pid="13" name="Objective-Document Created On [system]">
    <vt:lpwstr/>
  </property>
  <property fmtid="{D5CDD505-2E9C-101B-9397-08002B2CF9AE}" pid="14" name="Objective-Covers Period From [system]">
    <vt:lpwstr/>
  </property>
  <property fmtid="{D5CDD505-2E9C-101B-9397-08002B2CF9AE}" pid="15" name="Objective-Covers Period To [system]">
    <vt:lpwstr/>
  </property>
  <property fmtid="{D5CDD505-2E9C-101B-9397-08002B2CF9AE}" pid="16" name="bjDocumentSecurityLabel">
    <vt:lpwstr>UNCLASSIFIED - NO MARKING</vt:lpwstr>
  </property>
  <property fmtid="{D5CDD505-2E9C-101B-9397-08002B2CF9AE}" pid="17" name="bjDocumentLabelFieldCode">
    <vt:lpwstr>UNCLASSIFIED - NO MARKING</vt:lpwstr>
  </property>
  <property fmtid="{D5CDD505-2E9C-101B-9397-08002B2CF9AE}" pid="18" name="bjDocumentLabelXML">
    <vt:lpwstr>&lt;?xml version="1.0" encoding="us-ascii"?&gt;&lt;sisl xmlns:xsi="http://www.w3.org/2001/XMLSchema-instance" xmlns:xsd="http://www.w3.org/2001/XMLSchema" sislVersion="0" policy="1865c0a7-d648-4a74-80fe-fa9dc7fe13cc" origin="userSelected" xmlns="http://www.boldonj</vt:lpwstr>
  </property>
  <property fmtid="{D5CDD505-2E9C-101B-9397-08002B2CF9AE}" pid="19" name="bjDocumentLabelXML-0">
    <vt:lpwstr>ames.com/2008/01/sie/internal/label"&gt;&lt;element uid="a68a5297-83bb-4ba8-a7cd-4b62d6981a77" value="" /&gt;&lt;/sisl&gt;</vt:lpwstr>
  </property>
  <property fmtid="{D5CDD505-2E9C-101B-9397-08002B2CF9AE}" pid="20" name="Objective-OM Author">
    <vt:lpwstr/>
  </property>
  <property fmtid="{D5CDD505-2E9C-101B-9397-08002B2CF9AE}" pid="21" name="Objective-OM Author Organisation">
    <vt:lpwstr/>
  </property>
  <property fmtid="{D5CDD505-2E9C-101B-9397-08002B2CF9AE}" pid="22" name="Objective-OM Author Type">
    <vt:lpwstr/>
  </property>
  <property fmtid="{D5CDD505-2E9C-101B-9397-08002B2CF9AE}" pid="23" name="Objective-OM Date Received">
    <vt:lpwstr/>
  </property>
  <property fmtid="{D5CDD505-2E9C-101B-9397-08002B2CF9AE}" pid="24" name="Objective-OM Date of Document">
    <vt:lpwstr/>
  </property>
  <property fmtid="{D5CDD505-2E9C-101B-9397-08002B2CF9AE}" pid="25" name="Objective-OM External Reference">
    <vt:lpwstr/>
  </property>
  <property fmtid="{D5CDD505-2E9C-101B-9397-08002B2CF9AE}" pid="26" name="Objective-OM Reference">
    <vt:lpwstr/>
  </property>
  <property fmtid="{D5CDD505-2E9C-101B-9397-08002B2CF9AE}" pid="27" name="Objective-OM Topic">
    <vt:lpwstr/>
  </property>
  <property fmtid="{D5CDD505-2E9C-101B-9397-08002B2CF9AE}" pid="28" name="Objective-Suburb">
    <vt:lpwstr/>
  </property>
  <property fmtid="{D5CDD505-2E9C-101B-9397-08002B2CF9AE}" pid="29" name="MSIP_Label_69af8531-eb46-4968-8cb3-105d2f5ea87e_Enabled">
    <vt:lpwstr>true</vt:lpwstr>
  </property>
  <property fmtid="{D5CDD505-2E9C-101B-9397-08002B2CF9AE}" pid="30" name="MSIP_Label_69af8531-eb46-4968-8cb3-105d2f5ea87e_SetDate">
    <vt:lpwstr>2024-06-19T00:47:02Z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fa805792-0ae1-4ce0-9a7e-fc4278d05c76</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A62439080</vt:lpwstr>
  </property>
  <property fmtid="{D5CDD505-2E9C-101B-9397-08002B2CF9AE}" pid="38" name="Objective-Title">
    <vt:lpwstr>Explanatory Statement - Cemeteries and Crematoria (Governing Board Deputy Chair) Appointment 2026 - McNeill</vt:lpwstr>
  </property>
  <property fmtid="{D5CDD505-2E9C-101B-9397-08002B2CF9AE}" pid="39" name="Objective-Description">
    <vt:lpwstr/>
  </property>
  <property fmtid="{D5CDD505-2E9C-101B-9397-08002B2CF9AE}" pid="40" name="Objective-CreationStamp">
    <vt:filetime>2026-06-12T02:07:20Z</vt:filetime>
  </property>
  <property fmtid="{D5CDD505-2E9C-101B-9397-08002B2CF9AE}" pid="41" name="Objective-IsApproved">
    <vt:bool>false</vt:bool>
  </property>
  <property fmtid="{D5CDD505-2E9C-101B-9397-08002B2CF9AE}" pid="42" name="Objective-IsPublished">
    <vt:bool>false</vt:bool>
  </property>
  <property fmtid="{D5CDD505-2E9C-101B-9397-08002B2CF9AE}" pid="43" name="Objective-DatePublished">
    <vt:lpwstr/>
  </property>
  <property fmtid="{D5CDD505-2E9C-101B-9397-08002B2CF9AE}" pid="44" name="Objective-ModificationStamp">
    <vt:filetime>2026-07-21T06:52:54Z</vt:filetime>
  </property>
  <property fmtid="{D5CDD505-2E9C-101B-9397-08002B2CF9AE}" pid="45" name="Objective-Owner">
    <vt:lpwstr>Erin Barker</vt:lpwstr>
  </property>
  <property fmtid="{D5CDD505-2E9C-101B-9397-08002B2CF9AE}" pid="46" name="Objective-Path">
    <vt:lpwstr>Whole of ACT Government:CED - City and Environment Directorate:02. CED - Corporate Enabling Functions:GMC - Government and Ministerial Services:GAMS - Ministerial and Government Business:01. Cabinet:11th Assembly:05. DECISIONS/Completed - 11th Assembly:06. CED DECISIONS/Completed - 11th Assembly:COMPLETE (including withdrawn) Cabinet submissions:2026:00. Waiting on Decision - Next Steps (Assembly/Instruments):26/132 - Cabinet - Cemeteries and Crematoria Authority Governing Board Appointments 2026:03. Instruments and letters:</vt:lpwstr>
  </property>
  <property fmtid="{D5CDD505-2E9C-101B-9397-08002B2CF9AE}" pid="47" name="Objective-Parent">
    <vt:lpwstr>03. Instruments and letters</vt:lpwstr>
  </property>
  <property fmtid="{D5CDD505-2E9C-101B-9397-08002B2CF9AE}" pid="48" name="Objective-State">
    <vt:lpwstr>Being Edited</vt:lpwstr>
  </property>
  <property fmtid="{D5CDD505-2E9C-101B-9397-08002B2CF9AE}" pid="49" name="Objective-VersionId">
    <vt:lpwstr>vA80089150</vt:lpwstr>
  </property>
  <property fmtid="{D5CDD505-2E9C-101B-9397-08002B2CF9AE}" pid="50" name="Objective-Version">
    <vt:lpwstr>4.1</vt:lpwstr>
  </property>
  <property fmtid="{D5CDD505-2E9C-101B-9397-08002B2CF9AE}" pid="51" name="Objective-VersionNumber">
    <vt:r8>6</vt:r8>
  </property>
  <property fmtid="{D5CDD505-2E9C-101B-9397-08002B2CF9AE}" pid="52" name="Objective-VersionComment">
    <vt:lpwstr/>
  </property>
  <property fmtid="{D5CDD505-2E9C-101B-9397-08002B2CF9AE}" pid="53" name="Objective-FileNumber">
    <vt:lpwstr>1-2025/0444674</vt:lpwstr>
  </property>
  <property fmtid="{D5CDD505-2E9C-101B-9397-08002B2CF9AE}" pid="54" name="Objective-Classification">
    <vt:lpwstr>[Inherited - none]</vt:lpwstr>
  </property>
  <property fmtid="{D5CDD505-2E9C-101B-9397-08002B2CF9AE}" pid="55" name="Objective-Caveats">
    <vt:lpwstr/>
  </property>
  <property fmtid="{D5CDD505-2E9C-101B-9397-08002B2CF9AE}" pid="56" name="Objective-Owner Agency">
    <vt:lpwstr>TCCS</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