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D38B7" w14:textId="1BEEFC65" w:rsidR="001E3F08" w:rsidRDefault="001E3F08">
      <w:pPr>
        <w:rPr>
          <w:i/>
          <w:iCs/>
        </w:rPr>
      </w:pPr>
      <w:r>
        <w:rPr>
          <w:i/>
          <w:iCs/>
        </w:rPr>
        <w:t>Court Procedures Amendment Rules 2026 (No 2)</w:t>
      </w:r>
    </w:p>
    <w:p w14:paraId="794A95CA" w14:textId="0FB4EDFF" w:rsidR="001E3F08" w:rsidRPr="001E3F08" w:rsidRDefault="001E3F08">
      <w:r>
        <w:t>SL2026-11</w:t>
      </w:r>
    </w:p>
    <w:p w14:paraId="39AFC781" w14:textId="48AE2AD0" w:rsidR="00EC7D69" w:rsidRPr="00DE0E7A" w:rsidRDefault="00DE0E7A">
      <w:pPr>
        <w:rPr>
          <w:b/>
          <w:bCs/>
        </w:rPr>
      </w:pPr>
      <w:r w:rsidRPr="00DE0E7A">
        <w:rPr>
          <w:b/>
          <w:bCs/>
        </w:rPr>
        <w:t xml:space="preserve">Explanatory statement </w:t>
      </w:r>
    </w:p>
    <w:p w14:paraId="4CDE4C64" w14:textId="5D0D9794" w:rsidR="00DE0E7A" w:rsidRPr="00DE0E7A" w:rsidRDefault="00DE0E7A">
      <w:pPr>
        <w:rPr>
          <w:b/>
          <w:bCs/>
          <w:i/>
          <w:iCs/>
        </w:rPr>
      </w:pPr>
      <w:r w:rsidRPr="00DE0E7A">
        <w:rPr>
          <w:b/>
          <w:bCs/>
          <w:i/>
          <w:iCs/>
        </w:rPr>
        <w:t xml:space="preserve">Background </w:t>
      </w:r>
    </w:p>
    <w:p w14:paraId="5C61D128" w14:textId="65EB7BB7" w:rsidR="00DE0E7A" w:rsidRPr="00DE0E7A" w:rsidRDefault="00DE0E7A" w:rsidP="00DE0E7A">
      <w:r w:rsidRPr="00DE0E7A">
        <w:t>The</w:t>
      </w:r>
      <w:r w:rsidRPr="00DE0E7A">
        <w:rPr>
          <w:i/>
          <w:iCs/>
        </w:rPr>
        <w:t> Court Procedures Act 2004</w:t>
      </w:r>
      <w:r w:rsidRPr="00DE0E7A">
        <w:t> (the Act) governs the practice and procedure of ACT Courts, prescribed tribunals and their registries. Section 9 of the Act establishes the rule making committee</w:t>
      </w:r>
      <w:r w:rsidR="00896F7D">
        <w:t>. Section 7 of the Act</w:t>
      </w:r>
      <w:r w:rsidRPr="00DE0E7A">
        <w:t xml:space="preserve"> confers power on the rule making committee to:</w:t>
      </w:r>
    </w:p>
    <w:p w14:paraId="7D233AFA" w14:textId="77777777" w:rsidR="00896F7D" w:rsidRDefault="00DE0E7A" w:rsidP="00B62C62">
      <w:pPr>
        <w:numPr>
          <w:ilvl w:val="0"/>
          <w:numId w:val="1"/>
        </w:numPr>
      </w:pPr>
      <w:r w:rsidRPr="00DE0E7A">
        <w:t>make rules relating to the practice and procedure of ACT Courts, prescribed tribunals, and their registries, and</w:t>
      </w:r>
    </w:p>
    <w:p w14:paraId="0077E77C" w14:textId="73EB7DB6" w:rsidR="00B62C62" w:rsidRDefault="00DE0E7A" w:rsidP="00B62C62">
      <w:pPr>
        <w:numPr>
          <w:ilvl w:val="0"/>
          <w:numId w:val="1"/>
        </w:numPr>
      </w:pPr>
      <w:r w:rsidRPr="00DE0E7A">
        <w:t>in relation to any of the other matters mentioned in Schedule 1 to the Act</w:t>
      </w:r>
      <w:r w:rsidR="00896F7D">
        <w:t xml:space="preserve"> (the subject matter of the rules)</w:t>
      </w:r>
      <w:r w:rsidR="00B62C62">
        <w:t>.</w:t>
      </w:r>
    </w:p>
    <w:p w14:paraId="4CD70DCB" w14:textId="6928DF59" w:rsidR="00DE0E7A" w:rsidRPr="00DE0E7A" w:rsidRDefault="00DE0E7A" w:rsidP="00B62C62">
      <w:r w:rsidRPr="00DE0E7A">
        <w:t>This explanatory statement describes amendments to the </w:t>
      </w:r>
      <w:r w:rsidRPr="00DE0E7A">
        <w:rPr>
          <w:i/>
          <w:iCs/>
        </w:rPr>
        <w:t>Court Procedures Rules 2006</w:t>
      </w:r>
      <w:r w:rsidRPr="00DE0E7A">
        <w:t> (the </w:t>
      </w:r>
      <w:r w:rsidR="00500D6A" w:rsidRPr="00DE0E7A">
        <w:t>Rules) made</w:t>
      </w:r>
      <w:r w:rsidRPr="00DE0E7A">
        <w:t xml:space="preserve"> by the rule making committee under s 7 of the Act and set out in the </w:t>
      </w:r>
      <w:r w:rsidRPr="00DE0E7A">
        <w:rPr>
          <w:i/>
          <w:iCs/>
        </w:rPr>
        <w:t>Court Procedures Amendment Rules 202</w:t>
      </w:r>
      <w:r w:rsidR="00B62C62" w:rsidRPr="00B62C62">
        <w:rPr>
          <w:i/>
          <w:iCs/>
        </w:rPr>
        <w:t>6</w:t>
      </w:r>
      <w:r w:rsidRPr="00DE0E7A">
        <w:rPr>
          <w:i/>
          <w:iCs/>
        </w:rPr>
        <w:t> </w:t>
      </w:r>
      <w:r w:rsidRPr="00DE0E7A">
        <w:t>(No </w:t>
      </w:r>
      <w:r w:rsidR="00D03ED9">
        <w:t>2</w:t>
      </w:r>
      <w:r w:rsidRPr="00DE0E7A">
        <w:t>) (the Amendment Rules).</w:t>
      </w:r>
    </w:p>
    <w:p w14:paraId="0852CB7B" w14:textId="77777777" w:rsidR="00DE0E7A" w:rsidRDefault="00DE0E7A">
      <w:r w:rsidRPr="00DE0E7A">
        <w:rPr>
          <w:b/>
          <w:bCs/>
          <w:i/>
          <w:iCs/>
        </w:rPr>
        <w:t>Detail</w:t>
      </w:r>
    </w:p>
    <w:p w14:paraId="6B3F03C8" w14:textId="2CAE19F8" w:rsidR="00DE0E7A" w:rsidRDefault="00DE0E7A">
      <w:r>
        <w:t xml:space="preserve">The Amendment Rules make amendments to the Rules </w:t>
      </w:r>
      <w:r w:rsidR="00152E0C">
        <w:t>in relation to</w:t>
      </w:r>
      <w:r w:rsidR="004E0EB9">
        <w:t xml:space="preserve"> the process for</w:t>
      </w:r>
      <w:r w:rsidR="008C6715">
        <w:t xml:space="preserve"> the</w:t>
      </w:r>
      <w:r w:rsidR="004E0EB9">
        <w:t xml:space="preserve"> withdrawal of a</w:t>
      </w:r>
      <w:r w:rsidR="00152E0C">
        <w:t xml:space="preserve"> solicitor</w:t>
      </w:r>
      <w:r w:rsidR="004E0EB9">
        <w:t xml:space="preserve"> </w:t>
      </w:r>
      <w:r w:rsidR="00152E0C">
        <w:t>in criminal proceedings</w:t>
      </w:r>
      <w:r w:rsidR="008C6715">
        <w:t xml:space="preserve"> in the Magistrates Court</w:t>
      </w:r>
      <w:r w:rsidR="00152E0C">
        <w:t>.  The Amendment Rules</w:t>
      </w:r>
      <w:r>
        <w:t>:</w:t>
      </w:r>
    </w:p>
    <w:p w14:paraId="7B47AD67" w14:textId="5B62EF69" w:rsidR="00D03ED9" w:rsidRDefault="00152E0C" w:rsidP="008F0AB6">
      <w:pPr>
        <w:pStyle w:val="ListParagraph"/>
        <w:numPr>
          <w:ilvl w:val="0"/>
          <w:numId w:val="2"/>
        </w:numPr>
      </w:pPr>
      <w:r>
        <w:t xml:space="preserve">omit the current process for withdrawal of solicitor per rule 4000D and replace with rules 4304 and 4304A. </w:t>
      </w:r>
    </w:p>
    <w:p w14:paraId="12302D05" w14:textId="275D6235" w:rsidR="00E20589" w:rsidRDefault="008C6715" w:rsidP="008F0AB6">
      <w:pPr>
        <w:pStyle w:val="ListParagraph"/>
        <w:numPr>
          <w:ilvl w:val="0"/>
          <w:numId w:val="2"/>
        </w:numPr>
      </w:pPr>
      <w:r>
        <w:t xml:space="preserve">insert </w:t>
      </w:r>
      <w:r w:rsidR="00E20589">
        <w:t xml:space="preserve">replacement rules 4304 and 4304A </w:t>
      </w:r>
      <w:r>
        <w:t xml:space="preserve">to </w:t>
      </w:r>
      <w:r w:rsidR="00E20589">
        <w:t xml:space="preserve">amend the procedural steps required for a solicitor to </w:t>
      </w:r>
      <w:r w:rsidR="004E0EB9">
        <w:t>withdraw</w:t>
      </w:r>
      <w:r w:rsidR="00E20589">
        <w:t xml:space="preserve"> in the following regard:</w:t>
      </w:r>
    </w:p>
    <w:p w14:paraId="7DE0DFE0" w14:textId="03DEAD75" w:rsidR="00E20589" w:rsidRDefault="00E20589" w:rsidP="00E20589">
      <w:pPr>
        <w:pStyle w:val="ListParagraph"/>
        <w:numPr>
          <w:ilvl w:val="1"/>
          <w:numId w:val="2"/>
        </w:numPr>
      </w:pPr>
      <w:r>
        <w:t>create a separate process to withdraw as a solicitor before a hearing or sentence date is set and after a hearing or sentence date is set;</w:t>
      </w:r>
    </w:p>
    <w:p w14:paraId="6A104677" w14:textId="63995BD0" w:rsidR="00E20589" w:rsidRDefault="00E20589" w:rsidP="00E20589">
      <w:pPr>
        <w:pStyle w:val="ListParagraph"/>
        <w:numPr>
          <w:ilvl w:val="1"/>
          <w:numId w:val="2"/>
        </w:numPr>
      </w:pPr>
      <w:r>
        <w:t>remove the requirement for a solicitor to file and serve an application in proceeding to withdraw;</w:t>
      </w:r>
    </w:p>
    <w:p w14:paraId="67EA598E" w14:textId="35FF5A9C" w:rsidR="00E20589" w:rsidRDefault="00E20589" w:rsidP="00E20589">
      <w:pPr>
        <w:pStyle w:val="ListParagraph"/>
        <w:numPr>
          <w:ilvl w:val="1"/>
          <w:numId w:val="2"/>
        </w:numPr>
      </w:pPr>
      <w:r>
        <w:t>remove the requirement</w:t>
      </w:r>
      <w:r w:rsidR="004E0EB9">
        <w:t xml:space="preserve"> to obtain the leave of the court to withdraw as a solicitor if the matter has not been set down for hearing or sentence. </w:t>
      </w:r>
      <w:r>
        <w:t xml:space="preserve"> </w:t>
      </w:r>
    </w:p>
    <w:p w14:paraId="41A31383" w14:textId="57D25859" w:rsidR="00E20589" w:rsidRDefault="00E20589" w:rsidP="00E20589">
      <w:pPr>
        <w:pStyle w:val="ListParagraph"/>
        <w:numPr>
          <w:ilvl w:val="0"/>
          <w:numId w:val="2"/>
        </w:numPr>
      </w:pPr>
      <w:r>
        <w:t xml:space="preserve">the </w:t>
      </w:r>
      <w:r w:rsidR="008C6715">
        <w:t xml:space="preserve">Amendment Rules </w:t>
      </w:r>
      <w:r>
        <w:t xml:space="preserve">do not remove the requirement </w:t>
      </w:r>
      <w:r w:rsidR="004E0EB9">
        <w:t xml:space="preserve">for a solicitor to notify their client that they intend to withdraw or, where the matter has been set down for hearing or sentence, they intend to make an application for the </w:t>
      </w:r>
      <w:r w:rsidR="008C6715">
        <w:t xml:space="preserve">Court’s </w:t>
      </w:r>
      <w:r w:rsidR="004E0EB9">
        <w:t xml:space="preserve">leave to withdraw. </w:t>
      </w:r>
    </w:p>
    <w:p w14:paraId="31201EF8" w14:textId="539549B3" w:rsidR="00152E0C" w:rsidRDefault="00152E0C" w:rsidP="008F0AB6">
      <w:pPr>
        <w:pStyle w:val="ListParagraph"/>
        <w:numPr>
          <w:ilvl w:val="0"/>
          <w:numId w:val="2"/>
        </w:numPr>
      </w:pPr>
      <w:r>
        <w:t>rule 4000B (f) substitute</w:t>
      </w:r>
      <w:r w:rsidR="008C6715">
        <w:t>s</w:t>
      </w:r>
      <w:r>
        <w:t xml:space="preserve"> the reference to 4000D with the replacement rules 4304 and 4304A.</w:t>
      </w:r>
    </w:p>
    <w:p w14:paraId="36A1C276" w14:textId="3BF98A33" w:rsidR="00DE0E7A" w:rsidRPr="00DE0E7A" w:rsidRDefault="00DE0E7A" w:rsidP="00DE0E7A">
      <w:r w:rsidRPr="00DE0E7A">
        <w:rPr>
          <w:b/>
          <w:bCs/>
          <w:i/>
          <w:iCs/>
        </w:rPr>
        <w:t>Human Rights</w:t>
      </w:r>
      <w:r w:rsidRPr="00DE0E7A">
        <w:t> </w:t>
      </w:r>
    </w:p>
    <w:p w14:paraId="6D41255C" w14:textId="77777777" w:rsidR="00B6515C" w:rsidRDefault="00821498" w:rsidP="00375DBD">
      <w:r>
        <w:t xml:space="preserve">The </w:t>
      </w:r>
      <w:r>
        <w:rPr>
          <w:i/>
          <w:iCs/>
        </w:rPr>
        <w:t>Human Rights Act 2004</w:t>
      </w:r>
      <w:r>
        <w:t xml:space="preserve"> establishes a right to fair trial (s 21) and rights in criminal proceedings (s 22). Neither of these rights, nor any other human right established by the </w:t>
      </w:r>
      <w:r>
        <w:rPr>
          <w:i/>
          <w:iCs/>
        </w:rPr>
        <w:t>Human Rights Act 2004</w:t>
      </w:r>
      <w:r>
        <w:t xml:space="preserve">, is engaged or impacted by the Amendment Rules. </w:t>
      </w:r>
    </w:p>
    <w:p w14:paraId="4133F1B5" w14:textId="73AF3442" w:rsidR="00DE0E7A" w:rsidRPr="00DE0E7A" w:rsidRDefault="00BB69DC">
      <w:r w:rsidRPr="00BB69DC">
        <w:t>The Amendment Rules are procedural and/or administrative in nature.  It does not remove the requirement for a solicitor to notify their client of their intention to withdraw or to withdraw from proceedings.</w:t>
      </w:r>
    </w:p>
    <w:sectPr w:rsidR="00DE0E7A" w:rsidRPr="00DE0E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F828C" w14:textId="77777777" w:rsidR="00517D3C" w:rsidRDefault="00517D3C" w:rsidP="006578E6">
      <w:pPr>
        <w:spacing w:after="0" w:line="240" w:lineRule="auto"/>
      </w:pPr>
      <w:r>
        <w:separator/>
      </w:r>
    </w:p>
  </w:endnote>
  <w:endnote w:type="continuationSeparator" w:id="0">
    <w:p w14:paraId="78204EDF" w14:textId="77777777" w:rsidR="00517D3C" w:rsidRDefault="00517D3C" w:rsidP="00657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A121E" w14:textId="77777777" w:rsidR="006578E6" w:rsidRDefault="006578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82987" w14:textId="5D13552F" w:rsidR="006578E6" w:rsidRPr="006578E6" w:rsidRDefault="006578E6" w:rsidP="006578E6">
    <w:pPr>
      <w:pStyle w:val="Footer"/>
      <w:jc w:val="center"/>
      <w:rPr>
        <w:rFonts w:ascii="Arial" w:hAnsi="Arial" w:cs="Arial"/>
        <w:sz w:val="14"/>
      </w:rPr>
    </w:pPr>
    <w:r w:rsidRPr="006578E6">
      <w:rPr>
        <w:rFonts w:ascii="Arial" w:hAnsi="Arial"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64D62" w14:textId="77777777" w:rsidR="006578E6" w:rsidRDefault="006578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645A2" w14:textId="77777777" w:rsidR="00517D3C" w:rsidRDefault="00517D3C" w:rsidP="006578E6">
      <w:pPr>
        <w:spacing w:after="0" w:line="240" w:lineRule="auto"/>
      </w:pPr>
      <w:r>
        <w:separator/>
      </w:r>
    </w:p>
  </w:footnote>
  <w:footnote w:type="continuationSeparator" w:id="0">
    <w:p w14:paraId="573D20D5" w14:textId="77777777" w:rsidR="00517D3C" w:rsidRDefault="00517D3C" w:rsidP="006578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4CB5A" w14:textId="77777777" w:rsidR="006578E6" w:rsidRDefault="006578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138A1" w14:textId="77777777" w:rsidR="006578E6" w:rsidRDefault="006578E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4B911" w14:textId="77777777" w:rsidR="006578E6" w:rsidRDefault="006578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F734C"/>
    <w:multiLevelType w:val="hybridMultilevel"/>
    <w:tmpl w:val="66F67A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B2319C"/>
    <w:multiLevelType w:val="multilevel"/>
    <w:tmpl w:val="DA86E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84256885">
    <w:abstractNumId w:val="1"/>
  </w:num>
  <w:num w:numId="2" w16cid:durableId="873541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E7A"/>
    <w:rsid w:val="000A1E10"/>
    <w:rsid w:val="000F2CB5"/>
    <w:rsid w:val="00152E0C"/>
    <w:rsid w:val="001A4A28"/>
    <w:rsid w:val="001E3F08"/>
    <w:rsid w:val="001E50F7"/>
    <w:rsid w:val="00227A68"/>
    <w:rsid w:val="003226C7"/>
    <w:rsid w:val="00375DBD"/>
    <w:rsid w:val="00420309"/>
    <w:rsid w:val="00425EF1"/>
    <w:rsid w:val="004D6277"/>
    <w:rsid w:val="004E0EB9"/>
    <w:rsid w:val="004E74A8"/>
    <w:rsid w:val="00500D6A"/>
    <w:rsid w:val="00517D3C"/>
    <w:rsid w:val="006578E6"/>
    <w:rsid w:val="00777647"/>
    <w:rsid w:val="00821498"/>
    <w:rsid w:val="00821D25"/>
    <w:rsid w:val="00896F7D"/>
    <w:rsid w:val="008C6715"/>
    <w:rsid w:val="008F0AB6"/>
    <w:rsid w:val="009916EF"/>
    <w:rsid w:val="00A22A8E"/>
    <w:rsid w:val="00B572E3"/>
    <w:rsid w:val="00B62C62"/>
    <w:rsid w:val="00B6515C"/>
    <w:rsid w:val="00BB69DC"/>
    <w:rsid w:val="00BF510E"/>
    <w:rsid w:val="00D03ED9"/>
    <w:rsid w:val="00D72392"/>
    <w:rsid w:val="00DE0E7A"/>
    <w:rsid w:val="00E20589"/>
    <w:rsid w:val="00E96222"/>
    <w:rsid w:val="00EC7D69"/>
    <w:rsid w:val="00FC6D0F"/>
    <w:rsid w:val="00FD3E9F"/>
    <w:rsid w:val="00FD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C4D1F5"/>
  <w15:chartTrackingRefBased/>
  <w15:docId w15:val="{4F03FB68-AA34-4198-B7C1-F35A63A88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0E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0E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0E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0E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0E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0E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0E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0E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0E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0E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0E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0E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0E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0E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0E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0E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0E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0E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0E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0E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0E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0E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0E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0E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0E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0E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0E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0E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0E7A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896F7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22A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2A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2A8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2A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2A8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578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78E6"/>
  </w:style>
  <w:style w:type="paragraph" w:styleId="Footer">
    <w:name w:val="footer"/>
    <w:basedOn w:val="Normal"/>
    <w:link w:val="FooterChar"/>
    <w:uiPriority w:val="99"/>
    <w:unhideWhenUsed/>
    <w:rsid w:val="006578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78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410</Words>
  <Characters>2034</Characters>
  <Application>Microsoft Office Word</Application>
  <DocSecurity>0</DocSecurity>
  <Lines>40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Wald, Amy</dc:creator>
  <cp:keywords/>
  <dc:description/>
  <cp:lastModifiedBy>PCODCS</cp:lastModifiedBy>
  <cp:revision>4</cp:revision>
  <cp:lastPrinted>2026-07-29T07:49:00Z</cp:lastPrinted>
  <dcterms:created xsi:type="dcterms:W3CDTF">2026-07-30T06:36:00Z</dcterms:created>
  <dcterms:modified xsi:type="dcterms:W3CDTF">2026-07-30T06:36:00Z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2026-06-07T02:52:49Z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117e1080-8d6e-4bec-99e7-615c5a5b5f8b</vt:lpwstr>
  </property>
  <property fmtid="{D5CDD505-2E9C-101B-9397-08002B2CF9AE}" pid="8" name="MSIP_Label_69af8531-eb46-4968-8cb3-105d2f5ea87e_ContentBits">
    <vt:lpwstr>0</vt:lpwstr>
  </property>
  <property fmtid="{D5CDD505-2E9C-101B-9397-08002B2CF9AE}" pid="9" name="MSIP_Label_69af8531-eb46-4968-8cb3-105d2f5ea87e_Tag">
    <vt:lpwstr>10, 3, 0, 1</vt:lpwstr>
  </property>
</Properties>
</file>