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90043" w14:textId="77777777" w:rsidR="006815C9" w:rsidRDefault="006815C9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73BBBCA" w14:textId="3C38EBFF" w:rsidR="006815C9" w:rsidRDefault="000B61A6">
      <w:pPr>
        <w:pStyle w:val="Billname"/>
        <w:spacing w:before="700"/>
      </w:pPr>
      <w:r w:rsidRPr="000B61A6">
        <w:t>Magistrates Court (Fair Trading Fuel Prices Infringement Notices) Regulation 2026</w:t>
      </w:r>
    </w:p>
    <w:p w14:paraId="49A03017" w14:textId="7E97BDEF" w:rsidR="006815C9" w:rsidRDefault="00F5371D" w:rsidP="00091D34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Subordinate law SL</w:t>
      </w:r>
      <w:r w:rsidR="000B61A6">
        <w:rPr>
          <w:rFonts w:ascii="Arial" w:hAnsi="Arial" w:cs="Arial"/>
          <w:b/>
          <w:bCs/>
        </w:rPr>
        <w:t>2026</w:t>
      </w:r>
      <w:r w:rsidR="006815C9">
        <w:rPr>
          <w:rFonts w:ascii="Arial" w:hAnsi="Arial" w:cs="Arial"/>
          <w:b/>
          <w:bCs/>
        </w:rPr>
        <w:t>–</w:t>
      </w:r>
      <w:r w:rsidR="00813289">
        <w:rPr>
          <w:rFonts w:ascii="Arial" w:hAnsi="Arial" w:cs="Arial"/>
          <w:b/>
          <w:bCs/>
        </w:rPr>
        <w:t>13</w:t>
      </w:r>
    </w:p>
    <w:p w14:paraId="2161B800" w14:textId="77777777" w:rsidR="006815C9" w:rsidRDefault="006815C9" w:rsidP="00091D34">
      <w:pPr>
        <w:pStyle w:val="madeunder"/>
        <w:spacing w:before="300" w:after="0"/>
      </w:pPr>
      <w:r>
        <w:t xml:space="preserve">made under the  </w:t>
      </w:r>
    </w:p>
    <w:p w14:paraId="3CDCA314" w14:textId="56FF1077" w:rsidR="006815C9" w:rsidRDefault="000B61A6" w:rsidP="00091D34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i/>
          <w:iCs/>
          <w:sz w:val="20"/>
        </w:rPr>
        <w:t>Magistrates Court 1930</w:t>
      </w:r>
      <w:r w:rsidR="006815C9">
        <w:rPr>
          <w:rFonts w:cs="Arial"/>
          <w:sz w:val="20"/>
        </w:rPr>
        <w:t>,</w:t>
      </w:r>
      <w:r w:rsidR="00091A80">
        <w:rPr>
          <w:rFonts w:cs="Arial"/>
          <w:sz w:val="20"/>
        </w:rPr>
        <w:t xml:space="preserve"> s</w:t>
      </w:r>
      <w:r w:rsidR="006815C9">
        <w:rPr>
          <w:rFonts w:cs="Arial"/>
          <w:sz w:val="20"/>
        </w:rPr>
        <w:t xml:space="preserve"> </w:t>
      </w:r>
      <w:r>
        <w:rPr>
          <w:rFonts w:cs="Arial"/>
          <w:sz w:val="20"/>
        </w:rPr>
        <w:t>321</w:t>
      </w:r>
      <w:r w:rsidR="006815C9">
        <w:rPr>
          <w:rFonts w:cs="Arial"/>
          <w:sz w:val="20"/>
        </w:rPr>
        <w:t xml:space="preserve"> </w:t>
      </w:r>
      <w:bookmarkStart w:id="1" w:name="_Toc225953633"/>
      <w:r w:rsidR="00091A80">
        <w:rPr>
          <w:rFonts w:cs="Arial"/>
          <w:sz w:val="20"/>
        </w:rPr>
        <w:t>(</w:t>
      </w:r>
      <w:r w:rsidR="00091A80" w:rsidRPr="00091A80">
        <w:rPr>
          <w:rFonts w:cs="Arial"/>
          <w:bCs/>
          <w:sz w:val="20"/>
        </w:rPr>
        <w:t>Regulation-making power</w:t>
      </w:r>
      <w:bookmarkEnd w:id="1"/>
      <w:r w:rsidR="00091A80">
        <w:rPr>
          <w:rFonts w:cs="Arial"/>
          <w:bCs/>
          <w:sz w:val="20"/>
        </w:rPr>
        <w:t>)</w:t>
      </w:r>
      <w:r w:rsidR="00091A80">
        <w:rPr>
          <w:rFonts w:cs="Arial"/>
          <w:sz w:val="20"/>
        </w:rPr>
        <w:t xml:space="preserve"> </w:t>
      </w:r>
    </w:p>
    <w:p w14:paraId="77691040" w14:textId="77777777" w:rsidR="006815C9" w:rsidRDefault="006815C9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14A16D3A" w14:textId="77777777" w:rsidR="006815C9" w:rsidRDefault="006815C9">
      <w:pPr>
        <w:pStyle w:val="N-line3"/>
        <w:pBdr>
          <w:bottom w:val="none" w:sz="0" w:space="0" w:color="auto"/>
        </w:pBdr>
      </w:pPr>
    </w:p>
    <w:p w14:paraId="0FE7F4DC" w14:textId="77777777" w:rsidR="006815C9" w:rsidRDefault="006815C9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4525AB97" w14:textId="77777777" w:rsidR="00891E95" w:rsidRPr="00891E95" w:rsidRDefault="00891E95" w:rsidP="00891E95">
      <w:pPr>
        <w:rPr>
          <w:u w:val="single"/>
        </w:rPr>
      </w:pPr>
      <w:r w:rsidRPr="00891E95">
        <w:rPr>
          <w:b/>
          <w:bCs/>
          <w:u w:val="single"/>
        </w:rPr>
        <w:t>Outline</w:t>
      </w:r>
    </w:p>
    <w:p w14:paraId="5134AA07" w14:textId="77777777" w:rsidR="00891E95" w:rsidRPr="00891E95" w:rsidRDefault="00891E95" w:rsidP="00891E95">
      <w:r w:rsidRPr="00891E95">
        <w:t> </w:t>
      </w:r>
    </w:p>
    <w:p w14:paraId="7B5DCFCB" w14:textId="1337B8C8" w:rsidR="00891E95" w:rsidRPr="00891E95" w:rsidRDefault="00891E95" w:rsidP="00891E95">
      <w:pPr>
        <w:rPr>
          <w:i/>
          <w:iCs/>
        </w:rPr>
      </w:pPr>
      <w:r w:rsidRPr="00891E95">
        <w:t>Part 3.8 of the </w:t>
      </w:r>
      <w:r w:rsidRPr="00891E95">
        <w:rPr>
          <w:i/>
          <w:iCs/>
        </w:rPr>
        <w:t>Magistrates Court Act 1930</w:t>
      </w:r>
      <w:r w:rsidRPr="00891E95">
        <w:t> provides for the issue of infringement notices for offences listed in regulation</w:t>
      </w:r>
      <w:r>
        <w:t xml:space="preserve">. This regulation creates an infringement notice for offences under the </w:t>
      </w:r>
      <w:r w:rsidR="00296D9C">
        <w:rPr>
          <w:i/>
          <w:iCs/>
        </w:rPr>
        <w:t>Fair Trading (</w:t>
      </w:r>
      <w:r>
        <w:rPr>
          <w:i/>
          <w:iCs/>
        </w:rPr>
        <w:t>Fuel Prices</w:t>
      </w:r>
      <w:r w:rsidR="00296D9C">
        <w:rPr>
          <w:i/>
          <w:iCs/>
        </w:rPr>
        <w:t>)</w:t>
      </w:r>
      <w:r>
        <w:rPr>
          <w:i/>
          <w:iCs/>
        </w:rPr>
        <w:t xml:space="preserve"> Act</w:t>
      </w:r>
      <w:r w:rsidR="00296D9C">
        <w:rPr>
          <w:i/>
          <w:iCs/>
        </w:rPr>
        <w:t xml:space="preserve"> 1993</w:t>
      </w:r>
      <w:r w:rsidR="00296D9C">
        <w:t>.</w:t>
      </w:r>
      <w:r>
        <w:rPr>
          <w:i/>
          <w:iCs/>
        </w:rPr>
        <w:t xml:space="preserve"> </w:t>
      </w:r>
      <w:r w:rsidRPr="00891E95">
        <w:t> </w:t>
      </w:r>
    </w:p>
    <w:p w14:paraId="7A56AD67" w14:textId="77777777" w:rsidR="00891E95" w:rsidRPr="00891E95" w:rsidRDefault="00891E95" w:rsidP="00891E95">
      <w:r w:rsidRPr="00891E95">
        <w:t> </w:t>
      </w:r>
    </w:p>
    <w:p w14:paraId="6A473A28" w14:textId="77777777" w:rsidR="00891E95" w:rsidRPr="00891E95" w:rsidRDefault="00891E95" w:rsidP="00891E95">
      <w:pPr>
        <w:rPr>
          <w:b/>
          <w:bCs/>
        </w:rPr>
      </w:pPr>
      <w:r w:rsidRPr="00891E95">
        <w:rPr>
          <w:b/>
          <w:bCs/>
        </w:rPr>
        <w:t>Financial implications</w:t>
      </w:r>
    </w:p>
    <w:p w14:paraId="498F068B" w14:textId="77777777" w:rsidR="00891E95" w:rsidRPr="00891E95" w:rsidRDefault="00891E95" w:rsidP="00891E95">
      <w:r w:rsidRPr="00891E95">
        <w:t> </w:t>
      </w:r>
    </w:p>
    <w:p w14:paraId="0EFADF8F" w14:textId="77777777" w:rsidR="00891E95" w:rsidRPr="00891E95" w:rsidRDefault="00891E95" w:rsidP="00891E95">
      <w:r w:rsidRPr="00891E95">
        <w:t>Nil</w:t>
      </w:r>
    </w:p>
    <w:p w14:paraId="495F3B5A" w14:textId="77777777" w:rsidR="00891E95" w:rsidRPr="00891E95" w:rsidRDefault="00891E95" w:rsidP="00891E95">
      <w:r w:rsidRPr="00891E95">
        <w:t> </w:t>
      </w:r>
    </w:p>
    <w:p w14:paraId="6574D3B2" w14:textId="77777777" w:rsidR="00891E95" w:rsidRPr="00891E95" w:rsidRDefault="00891E95" w:rsidP="00891E95">
      <w:pPr>
        <w:rPr>
          <w:b/>
          <w:bCs/>
          <w:u w:val="single"/>
        </w:rPr>
      </w:pPr>
      <w:r w:rsidRPr="00891E95">
        <w:rPr>
          <w:b/>
          <w:bCs/>
          <w:u w:val="single"/>
        </w:rPr>
        <w:t>Notes on the sections</w:t>
      </w:r>
    </w:p>
    <w:p w14:paraId="4DEA3200" w14:textId="77777777" w:rsidR="00891E95" w:rsidRPr="00891E95" w:rsidRDefault="00891E95" w:rsidP="00891E95">
      <w:r w:rsidRPr="00891E95">
        <w:t> </w:t>
      </w:r>
    </w:p>
    <w:p w14:paraId="2C8CF7C7" w14:textId="38FBFE82" w:rsidR="00891E95" w:rsidRPr="00891E95" w:rsidRDefault="00891E95" w:rsidP="00891E95">
      <w:r w:rsidRPr="00891E95">
        <w:rPr>
          <w:b/>
          <w:bCs/>
        </w:rPr>
        <w:t>Section 1</w:t>
      </w:r>
      <w:r w:rsidRPr="00891E95">
        <w:t> -</w:t>
      </w:r>
      <w:r w:rsidRPr="00891E95">
        <w:rPr>
          <w:b/>
          <w:bCs/>
        </w:rPr>
        <w:t> Name of regulation</w:t>
      </w:r>
      <w:r w:rsidRPr="00891E95">
        <w:t> –</w:t>
      </w:r>
      <w:r w:rsidRPr="00891E95">
        <w:rPr>
          <w:b/>
          <w:bCs/>
        </w:rPr>
        <w:t> </w:t>
      </w:r>
      <w:r w:rsidRPr="00891E95">
        <w:t>provides that th</w:t>
      </w:r>
      <w:r w:rsidR="0047132D">
        <w:t>is</w:t>
      </w:r>
      <w:r w:rsidRPr="00891E95">
        <w:t xml:space="preserve"> regulation </w:t>
      </w:r>
      <w:r w:rsidR="0047132D">
        <w:t>is</w:t>
      </w:r>
      <w:r w:rsidRPr="00891E95">
        <w:t xml:space="preserve"> the </w:t>
      </w:r>
      <w:r w:rsidR="00BE5D70" w:rsidRPr="00BE5D70">
        <w:rPr>
          <w:i/>
          <w:iCs/>
        </w:rPr>
        <w:t>Magistrates Court (Fair Trading Fuel Prices Infringement Notices) Regulation 2026</w:t>
      </w:r>
      <w:r w:rsidRPr="00891E95">
        <w:t>.</w:t>
      </w:r>
    </w:p>
    <w:p w14:paraId="370A559A" w14:textId="77777777" w:rsidR="00891E95" w:rsidRPr="00891E95" w:rsidRDefault="00891E95" w:rsidP="00891E95">
      <w:r w:rsidRPr="00891E95">
        <w:t> </w:t>
      </w:r>
    </w:p>
    <w:p w14:paraId="2282B34A" w14:textId="6114244D" w:rsidR="00891E95" w:rsidRPr="00891E95" w:rsidRDefault="00891E95" w:rsidP="00891E95">
      <w:r w:rsidRPr="00891E95">
        <w:rPr>
          <w:b/>
          <w:bCs/>
        </w:rPr>
        <w:t>Section 2</w:t>
      </w:r>
      <w:r w:rsidRPr="00891E95">
        <w:t> -</w:t>
      </w:r>
      <w:r w:rsidRPr="00891E95">
        <w:rPr>
          <w:b/>
          <w:bCs/>
        </w:rPr>
        <w:t> Commencement</w:t>
      </w:r>
      <w:r w:rsidRPr="00891E95">
        <w:t> – provides that the regulation</w:t>
      </w:r>
      <w:r w:rsidR="0047132D">
        <w:t xml:space="preserve"> commences on the day after notification day</w:t>
      </w:r>
      <w:r w:rsidRPr="00891E95">
        <w:t>.</w:t>
      </w:r>
    </w:p>
    <w:p w14:paraId="0B24D628" w14:textId="77777777" w:rsidR="00891E95" w:rsidRPr="00891E95" w:rsidRDefault="00891E95" w:rsidP="00891E95">
      <w:r w:rsidRPr="00891E95">
        <w:t> </w:t>
      </w:r>
    </w:p>
    <w:p w14:paraId="293A3E7C" w14:textId="7891790E" w:rsidR="008565CE" w:rsidRPr="008565CE" w:rsidRDefault="00891E95" w:rsidP="00891E95">
      <w:r w:rsidRPr="00891E95">
        <w:rPr>
          <w:b/>
          <w:bCs/>
        </w:rPr>
        <w:t>Section 3 </w:t>
      </w:r>
      <w:r w:rsidR="008565CE">
        <w:t>–</w:t>
      </w:r>
      <w:r w:rsidRPr="00891E95">
        <w:t> </w:t>
      </w:r>
      <w:r w:rsidR="008565CE" w:rsidRPr="008565CE">
        <w:rPr>
          <w:b/>
          <w:bCs/>
        </w:rPr>
        <w:t>Notes</w:t>
      </w:r>
      <w:r w:rsidR="008565CE">
        <w:rPr>
          <w:b/>
          <w:bCs/>
        </w:rPr>
        <w:t xml:space="preserve"> </w:t>
      </w:r>
      <w:r w:rsidR="008565CE">
        <w:t>– provides that a</w:t>
      </w:r>
      <w:r w:rsidR="008565CE" w:rsidRPr="008565CE">
        <w:t xml:space="preserve"> note included in this regulation is explanatory and is not part of this regulation.</w:t>
      </w:r>
    </w:p>
    <w:p w14:paraId="6A3D2E9D" w14:textId="77777777" w:rsidR="008565CE" w:rsidRDefault="008565CE" w:rsidP="00891E95"/>
    <w:p w14:paraId="1F387FD2" w14:textId="0ABB5AE8" w:rsidR="00891E95" w:rsidRPr="00891E95" w:rsidRDefault="008565CE" w:rsidP="00891E95">
      <w:r>
        <w:rPr>
          <w:b/>
          <w:bCs/>
        </w:rPr>
        <w:t>Section 4 –</w:t>
      </w:r>
      <w:r w:rsidR="00891E95" w:rsidRPr="00891E95">
        <w:rPr>
          <w:b/>
          <w:bCs/>
        </w:rPr>
        <w:t>Purpose of the regulation </w:t>
      </w:r>
      <w:r w:rsidR="00891E95" w:rsidRPr="00891E95">
        <w:t>– provides that the purpose of the regulations is to create a system of infringement notices under the </w:t>
      </w:r>
      <w:r w:rsidR="00891E95" w:rsidRPr="00891E95">
        <w:rPr>
          <w:i/>
          <w:iCs/>
        </w:rPr>
        <w:t>Magistrates Court Act 1930</w:t>
      </w:r>
      <w:r w:rsidR="00891E95" w:rsidRPr="00891E95">
        <w:t xml:space="preserve">, part 3.8, for </w:t>
      </w:r>
      <w:r>
        <w:t xml:space="preserve">an offence against section 5A of the </w:t>
      </w:r>
      <w:r>
        <w:rPr>
          <w:i/>
          <w:iCs/>
        </w:rPr>
        <w:t>Fair Trading (Fuel Prices) Act 1993</w:t>
      </w:r>
      <w:r w:rsidR="00891E95" w:rsidRPr="00891E95">
        <w:t>.</w:t>
      </w:r>
    </w:p>
    <w:p w14:paraId="0682441E" w14:textId="6C27C2F0" w:rsidR="00891E95" w:rsidRPr="00891E95" w:rsidRDefault="00891E95" w:rsidP="00891E95">
      <w:r w:rsidRPr="00891E95">
        <w:t>   </w:t>
      </w:r>
    </w:p>
    <w:p w14:paraId="4E7BF91B" w14:textId="643E1687" w:rsidR="00891E95" w:rsidRPr="00891E95" w:rsidRDefault="00891E95" w:rsidP="00891E95">
      <w:r w:rsidRPr="00891E95">
        <w:rPr>
          <w:b/>
          <w:bCs/>
        </w:rPr>
        <w:t xml:space="preserve">Section </w:t>
      </w:r>
      <w:r w:rsidR="008565CE">
        <w:rPr>
          <w:b/>
          <w:bCs/>
        </w:rPr>
        <w:t>5</w:t>
      </w:r>
      <w:r w:rsidRPr="00891E95">
        <w:rPr>
          <w:b/>
          <w:bCs/>
        </w:rPr>
        <w:t> </w:t>
      </w:r>
      <w:r w:rsidRPr="00891E95">
        <w:t>- </w:t>
      </w:r>
      <w:r w:rsidRPr="00891E95">
        <w:rPr>
          <w:b/>
          <w:bCs/>
        </w:rPr>
        <w:t>Administering authority</w:t>
      </w:r>
      <w:r w:rsidRPr="00891E95">
        <w:t> – provides that the administering authority for an infringement notice offence against the </w:t>
      </w:r>
      <w:r w:rsidR="008565CE">
        <w:rPr>
          <w:i/>
          <w:iCs/>
        </w:rPr>
        <w:t>Fair Trading (Fuel Prices) Act 1993</w:t>
      </w:r>
      <w:r w:rsidRPr="00891E95">
        <w:t xml:space="preserve"> is the </w:t>
      </w:r>
      <w:r w:rsidR="008565CE">
        <w:t>commissioner for fair trading</w:t>
      </w:r>
      <w:r w:rsidRPr="00891E95">
        <w:t>.</w:t>
      </w:r>
    </w:p>
    <w:p w14:paraId="05106238" w14:textId="77777777" w:rsidR="00891E95" w:rsidRPr="00891E95" w:rsidRDefault="00891E95" w:rsidP="00891E95">
      <w:r w:rsidRPr="00891E95">
        <w:rPr>
          <w:b/>
          <w:bCs/>
        </w:rPr>
        <w:t> </w:t>
      </w:r>
    </w:p>
    <w:p w14:paraId="6094B6EA" w14:textId="3F86342D" w:rsidR="00891E95" w:rsidRPr="00891E95" w:rsidRDefault="00891E95" w:rsidP="00891E95">
      <w:r w:rsidRPr="00891E95">
        <w:rPr>
          <w:b/>
          <w:bCs/>
        </w:rPr>
        <w:t xml:space="preserve">Section </w:t>
      </w:r>
      <w:r w:rsidR="00C43B14">
        <w:rPr>
          <w:b/>
          <w:bCs/>
        </w:rPr>
        <w:t>6</w:t>
      </w:r>
      <w:r w:rsidRPr="00891E95">
        <w:rPr>
          <w:b/>
          <w:bCs/>
        </w:rPr>
        <w:t> </w:t>
      </w:r>
      <w:r w:rsidRPr="00891E95">
        <w:t>- </w:t>
      </w:r>
      <w:r w:rsidRPr="00891E95">
        <w:rPr>
          <w:b/>
          <w:bCs/>
        </w:rPr>
        <w:t>Infringement notice offences </w:t>
      </w:r>
      <w:r w:rsidRPr="00891E95">
        <w:t>– provides that infringement notices can be issued for an offence against</w:t>
      </w:r>
      <w:r w:rsidR="00C43B14">
        <w:t xml:space="preserve"> section 5A of the </w:t>
      </w:r>
      <w:r w:rsidR="00C43B14">
        <w:rPr>
          <w:i/>
          <w:iCs/>
        </w:rPr>
        <w:t>Fair Trading (Fuel Prices) Act 1993</w:t>
      </w:r>
      <w:r w:rsidRPr="00891E95">
        <w:t>.</w:t>
      </w:r>
    </w:p>
    <w:p w14:paraId="443A0E2B" w14:textId="77777777" w:rsidR="00891E95" w:rsidRPr="00891E95" w:rsidRDefault="00891E95" w:rsidP="00891E95">
      <w:r w:rsidRPr="00891E95">
        <w:t> </w:t>
      </w:r>
    </w:p>
    <w:p w14:paraId="023E5553" w14:textId="79F8F7B4" w:rsidR="00891E95" w:rsidRPr="00891E95" w:rsidRDefault="00891E95" w:rsidP="00891E95">
      <w:r w:rsidRPr="00891E95">
        <w:rPr>
          <w:b/>
          <w:bCs/>
        </w:rPr>
        <w:lastRenderedPageBreak/>
        <w:t xml:space="preserve">Section </w:t>
      </w:r>
      <w:r w:rsidR="00C43B14">
        <w:rPr>
          <w:b/>
          <w:bCs/>
        </w:rPr>
        <w:t>7</w:t>
      </w:r>
      <w:r w:rsidRPr="00891E95">
        <w:rPr>
          <w:b/>
          <w:bCs/>
        </w:rPr>
        <w:t xml:space="preserve"> - Infringement notice penalties</w:t>
      </w:r>
      <w:r w:rsidRPr="00891E95">
        <w:t> </w:t>
      </w:r>
      <w:r w:rsidR="00C43B14">
        <w:t>–</w:t>
      </w:r>
      <w:r w:rsidRPr="00891E95">
        <w:t xml:space="preserve"> </w:t>
      </w:r>
      <w:r w:rsidR="00C43B14">
        <w:t>provides the penalties payable by an individual for an offence</w:t>
      </w:r>
      <w:r w:rsidR="00D45E1D">
        <w:t xml:space="preserve"> ($1,600)</w:t>
      </w:r>
      <w:r w:rsidR="00C43B14">
        <w:t>, and the penalty payable by a corporation for an offence</w:t>
      </w:r>
      <w:r w:rsidR="00D45E1D">
        <w:t xml:space="preserve"> ($8,100)</w:t>
      </w:r>
      <w:r w:rsidRPr="00891E95">
        <w:t>.</w:t>
      </w:r>
      <w:r w:rsidR="00C43B14">
        <w:t xml:space="preserve"> It also provides the cost for serving a reminder notice</w:t>
      </w:r>
      <w:r w:rsidR="00D45E1D">
        <w:t xml:space="preserve"> ($34)</w:t>
      </w:r>
      <w:r w:rsidR="00C43B14">
        <w:t>.</w:t>
      </w:r>
    </w:p>
    <w:p w14:paraId="2C5C127E" w14:textId="77777777" w:rsidR="00891E95" w:rsidRPr="00891E95" w:rsidRDefault="00891E95" w:rsidP="00891E95">
      <w:r w:rsidRPr="00891E95">
        <w:rPr>
          <w:b/>
          <w:bCs/>
        </w:rPr>
        <w:t> </w:t>
      </w:r>
    </w:p>
    <w:p w14:paraId="41E48783" w14:textId="47775763" w:rsidR="00C43B14" w:rsidRDefault="00891E95" w:rsidP="00691742">
      <w:pPr>
        <w:rPr>
          <w:b/>
          <w:bCs/>
        </w:rPr>
      </w:pPr>
      <w:r w:rsidRPr="00891E95">
        <w:rPr>
          <w:b/>
          <w:bCs/>
        </w:rPr>
        <w:t xml:space="preserve">Section </w:t>
      </w:r>
      <w:r w:rsidR="00C43B14">
        <w:rPr>
          <w:b/>
          <w:bCs/>
        </w:rPr>
        <w:t>8</w:t>
      </w:r>
      <w:r w:rsidRPr="00891E95">
        <w:rPr>
          <w:b/>
          <w:bCs/>
        </w:rPr>
        <w:t xml:space="preserve"> – </w:t>
      </w:r>
      <w:r w:rsidR="00C43B14" w:rsidRPr="00891E95">
        <w:rPr>
          <w:b/>
          <w:bCs/>
        </w:rPr>
        <w:t>Contents of infringement notices - identifying authorised person</w:t>
      </w:r>
      <w:r w:rsidR="00691742">
        <w:rPr>
          <w:b/>
          <w:bCs/>
        </w:rPr>
        <w:t xml:space="preserve"> </w:t>
      </w:r>
      <w:r w:rsidR="00691742">
        <w:t xml:space="preserve">– provides that an infringement notice must identify the authorised person by </w:t>
      </w:r>
      <w:r w:rsidR="00C43B14" w:rsidRPr="00891E95">
        <w:t>the authorised person’s full name or surname and initials</w:t>
      </w:r>
      <w:r w:rsidR="00691742">
        <w:t>,</w:t>
      </w:r>
      <w:r w:rsidR="00C43B14" w:rsidRPr="00891E95">
        <w:t xml:space="preserve"> or</w:t>
      </w:r>
      <w:r w:rsidR="00691742">
        <w:t xml:space="preserve"> by</w:t>
      </w:r>
      <w:r w:rsidR="00C43B14" w:rsidRPr="00891E95">
        <w:t xml:space="preserve"> any unique number given to the authorised person by the administering authority.</w:t>
      </w:r>
    </w:p>
    <w:p w14:paraId="7217803B" w14:textId="77777777" w:rsidR="00C43B14" w:rsidRDefault="00C43B14" w:rsidP="00891E95">
      <w:pPr>
        <w:rPr>
          <w:b/>
          <w:bCs/>
        </w:rPr>
      </w:pPr>
    </w:p>
    <w:p w14:paraId="59E2888D" w14:textId="7ECB2C8F" w:rsidR="00891E95" w:rsidRPr="00891E95" w:rsidRDefault="00691742" w:rsidP="00691742">
      <w:pPr>
        <w:rPr>
          <w:b/>
          <w:bCs/>
        </w:rPr>
      </w:pPr>
      <w:r>
        <w:rPr>
          <w:b/>
          <w:bCs/>
        </w:rPr>
        <w:t xml:space="preserve">Section 9 – </w:t>
      </w:r>
      <w:r w:rsidR="00891E95" w:rsidRPr="00891E95">
        <w:rPr>
          <w:b/>
          <w:bCs/>
        </w:rPr>
        <w:t>Contents of infringement notices – other information</w:t>
      </w:r>
      <w:r>
        <w:rPr>
          <w:b/>
          <w:bCs/>
        </w:rPr>
        <w:t xml:space="preserve"> </w:t>
      </w:r>
      <w:r>
        <w:t xml:space="preserve">– provides that </w:t>
      </w:r>
      <w:r w:rsidR="00891E95" w:rsidRPr="00891E95">
        <w:t>an infringement notice served on a company must include the company’s ACN.</w:t>
      </w:r>
      <w:r w:rsidR="00891E95" w:rsidRPr="00891E95">
        <w:rPr>
          <w:b/>
          <w:bCs/>
        </w:rPr>
        <w:t> </w:t>
      </w:r>
      <w:r>
        <w:t>A</w:t>
      </w:r>
      <w:r w:rsidR="00891E95" w:rsidRPr="00891E95">
        <w:t xml:space="preserve"> company</w:t>
      </w:r>
      <w:r>
        <w:t xml:space="preserve">, in this section, means a company </w:t>
      </w:r>
      <w:r w:rsidR="00891E95" w:rsidRPr="00891E95">
        <w:t xml:space="preserve">registered under the </w:t>
      </w:r>
      <w:r w:rsidR="00891E95" w:rsidRPr="00891E95">
        <w:rPr>
          <w:i/>
          <w:iCs/>
        </w:rPr>
        <w:t>Corporations Act</w:t>
      </w:r>
      <w:r>
        <w:t xml:space="preserve"> </w:t>
      </w:r>
      <w:r>
        <w:rPr>
          <w:i/>
          <w:iCs/>
        </w:rPr>
        <w:t xml:space="preserve">2001 </w:t>
      </w:r>
      <w:r>
        <w:t>(Cth)</w:t>
      </w:r>
      <w:r w:rsidR="00891E95" w:rsidRPr="00891E95">
        <w:t>.</w:t>
      </w:r>
    </w:p>
    <w:p w14:paraId="6C1A52A1" w14:textId="7F62AE70" w:rsidR="00891E95" w:rsidRPr="00891E95" w:rsidRDefault="00891E95" w:rsidP="00891E95">
      <w:r w:rsidRPr="00891E95">
        <w:t> </w:t>
      </w:r>
    </w:p>
    <w:p w14:paraId="48E0E9F1" w14:textId="53796940" w:rsidR="00891E95" w:rsidRPr="00891E95" w:rsidRDefault="00891E95" w:rsidP="00891E95">
      <w:pPr>
        <w:rPr>
          <w:b/>
          <w:bCs/>
        </w:rPr>
      </w:pPr>
      <w:r w:rsidRPr="00891E95">
        <w:rPr>
          <w:b/>
          <w:bCs/>
        </w:rPr>
        <w:t>Section 1</w:t>
      </w:r>
      <w:r w:rsidR="00691742">
        <w:rPr>
          <w:b/>
          <w:bCs/>
        </w:rPr>
        <w:t>0</w:t>
      </w:r>
      <w:r w:rsidRPr="00891E95">
        <w:t> – </w:t>
      </w:r>
      <w:r w:rsidRPr="00891E95">
        <w:rPr>
          <w:b/>
          <w:bCs/>
        </w:rPr>
        <w:t>Contents of reminder notices - identifying authorised person </w:t>
      </w:r>
      <w:r w:rsidRPr="00891E95">
        <w:t xml:space="preserve">– </w:t>
      </w:r>
      <w:r w:rsidR="00691742">
        <w:t xml:space="preserve">provides that a reminder notice must identify the authorised person by </w:t>
      </w:r>
      <w:r w:rsidR="00691742" w:rsidRPr="00891E95">
        <w:t>the authorised person’s full name or surname and initials</w:t>
      </w:r>
      <w:r w:rsidR="00691742">
        <w:t>,</w:t>
      </w:r>
      <w:r w:rsidR="00691742" w:rsidRPr="00891E95">
        <w:t xml:space="preserve"> or</w:t>
      </w:r>
      <w:r w:rsidR="00691742">
        <w:t xml:space="preserve"> by</w:t>
      </w:r>
      <w:r w:rsidR="00691742" w:rsidRPr="00891E95">
        <w:t xml:space="preserve"> any unique number given to the authorised person by the administering authority.</w:t>
      </w:r>
    </w:p>
    <w:p w14:paraId="777B9B56" w14:textId="77777777" w:rsidR="00891E95" w:rsidRPr="00891E95" w:rsidRDefault="00891E95" w:rsidP="00891E95">
      <w:r w:rsidRPr="00891E95">
        <w:t> </w:t>
      </w:r>
    </w:p>
    <w:p w14:paraId="031A60ED" w14:textId="7C8828F6" w:rsidR="00891E95" w:rsidRDefault="00891E95" w:rsidP="00901C05">
      <w:r w:rsidRPr="00891E95">
        <w:rPr>
          <w:b/>
          <w:bCs/>
        </w:rPr>
        <w:t>Section 1</w:t>
      </w:r>
      <w:r w:rsidR="00901C05">
        <w:rPr>
          <w:b/>
          <w:bCs/>
        </w:rPr>
        <w:t>1</w:t>
      </w:r>
      <w:r w:rsidRPr="00891E95">
        <w:rPr>
          <w:b/>
          <w:bCs/>
        </w:rPr>
        <w:t> </w:t>
      </w:r>
      <w:r w:rsidRPr="00891E95">
        <w:t>- </w:t>
      </w:r>
      <w:r w:rsidRPr="00891E95">
        <w:rPr>
          <w:b/>
          <w:bCs/>
        </w:rPr>
        <w:t>Authorised people for infringement notice offences </w:t>
      </w:r>
      <w:r w:rsidR="00901C05">
        <w:t xml:space="preserve">– provides that an investigator (as defined in the dictionary to the </w:t>
      </w:r>
      <w:r w:rsidR="00901C05">
        <w:rPr>
          <w:i/>
          <w:iCs/>
        </w:rPr>
        <w:t>Fair Trading (Australian Consumer Law) Act 1992</w:t>
      </w:r>
      <w:r w:rsidR="00901C05">
        <w:t xml:space="preserve">) </w:t>
      </w:r>
      <w:r w:rsidRPr="00891E95">
        <w:t xml:space="preserve">may serve an infringement notice and a reminder notice for an infringement notice against </w:t>
      </w:r>
      <w:r w:rsidR="00901C05">
        <w:t xml:space="preserve">section 5A of the </w:t>
      </w:r>
      <w:r w:rsidR="00901C05">
        <w:rPr>
          <w:i/>
          <w:iCs/>
        </w:rPr>
        <w:t>Fair Trading (Fuel Prices) Act 1993</w:t>
      </w:r>
      <w:r w:rsidRPr="00891E95">
        <w:t>.</w:t>
      </w:r>
    </w:p>
    <w:p w14:paraId="260506B7" w14:textId="77777777" w:rsidR="00891E95" w:rsidRPr="00891E95" w:rsidRDefault="00891E95" w:rsidP="00891E95">
      <w:r w:rsidRPr="00891E95">
        <w:t> </w:t>
      </w:r>
    </w:p>
    <w:p w14:paraId="50A94488" w14:textId="77777777" w:rsidR="006815C9" w:rsidRDefault="006815C9"/>
    <w:sectPr w:rsidR="006815C9" w:rsidSect="00C161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F3D" w14:textId="77777777" w:rsidR="00DF76E0" w:rsidRDefault="00DF76E0" w:rsidP="006815C9">
      <w:r>
        <w:separator/>
      </w:r>
    </w:p>
  </w:endnote>
  <w:endnote w:type="continuationSeparator" w:id="0">
    <w:p w14:paraId="01FEE5EC" w14:textId="77777777" w:rsidR="00DF76E0" w:rsidRDefault="00DF76E0" w:rsidP="0068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2DEE" w14:textId="77777777" w:rsidR="00091D34" w:rsidRDefault="00091D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D5C1C" w14:textId="56916CC3" w:rsidR="00091D34" w:rsidRPr="006336A0" w:rsidRDefault="006336A0" w:rsidP="006336A0">
    <w:pPr>
      <w:pStyle w:val="Footer"/>
      <w:jc w:val="center"/>
      <w:rPr>
        <w:rFonts w:cs="Arial"/>
        <w:sz w:val="14"/>
      </w:rPr>
    </w:pPr>
    <w:r w:rsidRPr="006336A0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A11D" w14:textId="77777777" w:rsidR="00091D34" w:rsidRDefault="00091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795B2" w14:textId="77777777" w:rsidR="00DF76E0" w:rsidRDefault="00DF76E0" w:rsidP="006815C9">
      <w:r>
        <w:separator/>
      </w:r>
    </w:p>
  </w:footnote>
  <w:footnote w:type="continuationSeparator" w:id="0">
    <w:p w14:paraId="53213939" w14:textId="77777777" w:rsidR="00DF76E0" w:rsidRDefault="00DF76E0" w:rsidP="0068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03EF" w14:textId="77777777" w:rsidR="00091D34" w:rsidRDefault="00091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9939" w14:textId="77777777" w:rsidR="00091D34" w:rsidRDefault="00091D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A637D" w14:textId="77777777" w:rsidR="00091D34" w:rsidRDefault="00091D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563454CF"/>
    <w:multiLevelType w:val="multilevel"/>
    <w:tmpl w:val="B3E87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0628497">
    <w:abstractNumId w:val="2"/>
  </w:num>
  <w:num w:numId="2" w16cid:durableId="971792695">
    <w:abstractNumId w:val="0"/>
  </w:num>
  <w:num w:numId="3" w16cid:durableId="1119298639">
    <w:abstractNumId w:val="3"/>
  </w:num>
  <w:num w:numId="4" w16cid:durableId="1649746351">
    <w:abstractNumId w:val="6"/>
  </w:num>
  <w:num w:numId="5" w16cid:durableId="954485545">
    <w:abstractNumId w:val="8"/>
  </w:num>
  <w:num w:numId="6" w16cid:durableId="1220676940">
    <w:abstractNumId w:val="1"/>
  </w:num>
  <w:num w:numId="7" w16cid:durableId="1773163899">
    <w:abstractNumId w:val="4"/>
  </w:num>
  <w:num w:numId="8" w16cid:durableId="418215495">
    <w:abstractNumId w:val="5"/>
  </w:num>
  <w:num w:numId="9" w16cid:durableId="2002005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1D"/>
    <w:rsid w:val="00040E22"/>
    <w:rsid w:val="00091A80"/>
    <w:rsid w:val="00091D34"/>
    <w:rsid w:val="000B61A6"/>
    <w:rsid w:val="000C0288"/>
    <w:rsid w:val="00116519"/>
    <w:rsid w:val="00296D9C"/>
    <w:rsid w:val="0040308F"/>
    <w:rsid w:val="0047132D"/>
    <w:rsid w:val="004957AD"/>
    <w:rsid w:val="006336A0"/>
    <w:rsid w:val="006815C9"/>
    <w:rsid w:val="00691742"/>
    <w:rsid w:val="006E7046"/>
    <w:rsid w:val="007B174F"/>
    <w:rsid w:val="00813289"/>
    <w:rsid w:val="008210FA"/>
    <w:rsid w:val="0082346B"/>
    <w:rsid w:val="008511EC"/>
    <w:rsid w:val="008565CE"/>
    <w:rsid w:val="00891E95"/>
    <w:rsid w:val="00901C05"/>
    <w:rsid w:val="00930A8B"/>
    <w:rsid w:val="009C5664"/>
    <w:rsid w:val="00BE5D70"/>
    <w:rsid w:val="00BF3D63"/>
    <w:rsid w:val="00C1618B"/>
    <w:rsid w:val="00C43B14"/>
    <w:rsid w:val="00D45E1D"/>
    <w:rsid w:val="00DF76E0"/>
    <w:rsid w:val="00E1555D"/>
    <w:rsid w:val="00E55858"/>
    <w:rsid w:val="00E6223D"/>
    <w:rsid w:val="00EC17D9"/>
    <w:rsid w:val="00F5371D"/>
    <w:rsid w:val="00F7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2D2A7"/>
  <w15:docId w15:val="{44EDC86D-0069-4582-B49A-2BADA6F7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18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1618B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1618B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C1618B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C1618B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1618B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C1618B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C1618B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C1618B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C1618B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C1618B"/>
    <w:pPr>
      <w:spacing w:before="180" w:after="60"/>
      <w:jc w:val="both"/>
    </w:pPr>
  </w:style>
  <w:style w:type="paragraph" w:customStyle="1" w:styleId="CoverActName">
    <w:name w:val="CoverActName"/>
    <w:basedOn w:val="Normal"/>
    <w:rsid w:val="00C1618B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C1618B"/>
    <w:pPr>
      <w:tabs>
        <w:tab w:val="left" w:pos="2880"/>
      </w:tabs>
    </w:pPr>
  </w:style>
  <w:style w:type="paragraph" w:customStyle="1" w:styleId="Apara">
    <w:name w:val="A para"/>
    <w:basedOn w:val="Normal"/>
    <w:rsid w:val="00C1618B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C1618B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C1618B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C1618B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C1618B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C1618B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C1618B"/>
  </w:style>
  <w:style w:type="paragraph" w:customStyle="1" w:styleId="CoverInForce">
    <w:name w:val="CoverInForce"/>
    <w:basedOn w:val="Normal"/>
    <w:rsid w:val="00C1618B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C1618B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C1618B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C1618B"/>
  </w:style>
  <w:style w:type="paragraph" w:customStyle="1" w:styleId="Aparabullet">
    <w:name w:val="A para bullet"/>
    <w:basedOn w:val="Normal"/>
    <w:rsid w:val="00C1618B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C1618B"/>
  </w:style>
  <w:style w:type="paragraph" w:styleId="TOC2">
    <w:name w:val="toc 2"/>
    <w:basedOn w:val="Normal"/>
    <w:next w:val="Normal"/>
    <w:autoRedefine/>
    <w:semiHidden/>
    <w:rsid w:val="00C1618B"/>
    <w:pPr>
      <w:ind w:left="240"/>
    </w:pPr>
  </w:style>
  <w:style w:type="paragraph" w:styleId="TOC3">
    <w:name w:val="toc 3"/>
    <w:basedOn w:val="Normal"/>
    <w:next w:val="Normal"/>
    <w:autoRedefine/>
    <w:semiHidden/>
    <w:rsid w:val="00C1618B"/>
    <w:pPr>
      <w:ind w:left="480"/>
    </w:pPr>
  </w:style>
  <w:style w:type="paragraph" w:styleId="TOC4">
    <w:name w:val="toc 4"/>
    <w:basedOn w:val="Normal"/>
    <w:next w:val="Normal"/>
    <w:autoRedefine/>
    <w:semiHidden/>
    <w:rsid w:val="00C1618B"/>
    <w:pPr>
      <w:ind w:left="720"/>
    </w:pPr>
  </w:style>
  <w:style w:type="paragraph" w:styleId="TOC5">
    <w:name w:val="toc 5"/>
    <w:basedOn w:val="Normal"/>
    <w:next w:val="Normal"/>
    <w:autoRedefine/>
    <w:semiHidden/>
    <w:rsid w:val="00C1618B"/>
    <w:pPr>
      <w:ind w:left="960"/>
    </w:pPr>
  </w:style>
  <w:style w:type="paragraph" w:styleId="TOC6">
    <w:name w:val="toc 6"/>
    <w:basedOn w:val="Normal"/>
    <w:next w:val="Normal"/>
    <w:autoRedefine/>
    <w:semiHidden/>
    <w:rsid w:val="00C1618B"/>
    <w:pPr>
      <w:ind w:left="1200"/>
    </w:pPr>
  </w:style>
  <w:style w:type="paragraph" w:styleId="TOC7">
    <w:name w:val="toc 7"/>
    <w:basedOn w:val="Normal"/>
    <w:next w:val="Normal"/>
    <w:autoRedefine/>
    <w:semiHidden/>
    <w:rsid w:val="00C1618B"/>
    <w:pPr>
      <w:ind w:left="1440"/>
    </w:pPr>
  </w:style>
  <w:style w:type="paragraph" w:styleId="TOC8">
    <w:name w:val="toc 8"/>
    <w:basedOn w:val="Normal"/>
    <w:next w:val="Normal"/>
    <w:autoRedefine/>
    <w:semiHidden/>
    <w:rsid w:val="00C1618B"/>
    <w:pPr>
      <w:ind w:left="1680"/>
    </w:pPr>
  </w:style>
  <w:style w:type="paragraph" w:styleId="TOC9">
    <w:name w:val="toc 9"/>
    <w:basedOn w:val="Normal"/>
    <w:next w:val="Normal"/>
    <w:autoRedefine/>
    <w:semiHidden/>
    <w:rsid w:val="00C1618B"/>
    <w:pPr>
      <w:ind w:left="1920"/>
    </w:pPr>
  </w:style>
  <w:style w:type="character" w:styleId="Hyperlink">
    <w:name w:val="Hyperlink"/>
    <w:basedOn w:val="DefaultParagraphFont"/>
    <w:semiHidden/>
    <w:rsid w:val="00C1618B"/>
    <w:rPr>
      <w:color w:val="0000FF"/>
      <w:u w:val="single"/>
    </w:rPr>
  </w:style>
  <w:style w:type="paragraph" w:styleId="BodyTextIndent">
    <w:name w:val="Body Text Indent"/>
    <w:basedOn w:val="Normal"/>
    <w:semiHidden/>
    <w:rsid w:val="00C1618B"/>
    <w:pPr>
      <w:spacing w:before="120" w:after="60"/>
      <w:ind w:left="709"/>
    </w:pPr>
  </w:style>
  <w:style w:type="paragraph" w:customStyle="1" w:styleId="Minister">
    <w:name w:val="Minister"/>
    <w:basedOn w:val="Normal"/>
    <w:rsid w:val="00C1618B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C1618B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C1618B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C1618B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C1618B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C1618B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C1618B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C16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2478</Characters>
  <Application>Microsoft Office Word</Application>
  <DocSecurity>0</DocSecurity>
  <Lines>65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2006-03-31T04:28:00Z</cp:lastPrinted>
  <dcterms:created xsi:type="dcterms:W3CDTF">2026-08-09T23:45:00Z</dcterms:created>
  <dcterms:modified xsi:type="dcterms:W3CDTF">2026-08-09T23:45:00Z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2026-05-13T04:45:04Z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1a4f78a4-b233-4a0c-b0c4-045042c5f957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15766428</vt:lpwstr>
  </property>
  <property fmtid="{D5CDD505-2E9C-101B-9397-08002B2CF9AE}" pid="12" name="JMSREQUIREDCHECKIN">
    <vt:lpwstr/>
  </property>
</Properties>
</file>