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0C042" w14:textId="77777777" w:rsidR="00C17FAB" w:rsidRDefault="00C17FAB">
      <w:pPr>
        <w:spacing w:before="120"/>
        <w:rPr>
          <w:rFonts w:ascii="Arial" w:hAnsi="Arial" w:cs="Arial"/>
        </w:rPr>
      </w:pPr>
      <w:bookmarkStart w:id="0" w:name="_Toc44738651"/>
      <w:r>
        <w:rPr>
          <w:rFonts w:ascii="Arial" w:hAnsi="Arial" w:cs="Arial"/>
        </w:rPr>
        <w:t>Australian Capital Territory</w:t>
      </w:r>
    </w:p>
    <w:p w14:paraId="48A878EF" w14:textId="05BE76B5" w:rsidR="00C802A2" w:rsidRDefault="00C802A2" w:rsidP="00C62766">
      <w:pPr>
        <w:spacing w:before="700" w:after="100"/>
        <w:rPr>
          <w:rFonts w:ascii="Arial" w:hAnsi="Arial"/>
          <w:b/>
          <w:sz w:val="40"/>
        </w:rPr>
      </w:pPr>
      <w:r w:rsidRPr="00C802A2">
        <w:rPr>
          <w:rFonts w:ascii="Arial" w:hAnsi="Arial"/>
          <w:b/>
          <w:sz w:val="40"/>
        </w:rPr>
        <w:t>Road Transport (General) Application of Road Transport Legislation (</w:t>
      </w:r>
      <w:r w:rsidR="00492960">
        <w:rPr>
          <w:rFonts w:ascii="Arial" w:hAnsi="Arial"/>
          <w:b/>
          <w:sz w:val="40"/>
        </w:rPr>
        <w:t>IEG Test Day</w:t>
      </w:r>
      <w:r w:rsidRPr="00C802A2">
        <w:rPr>
          <w:rFonts w:ascii="Arial" w:hAnsi="Arial"/>
          <w:b/>
          <w:sz w:val="40"/>
        </w:rPr>
        <w:t>) Declaration 202</w:t>
      </w:r>
      <w:r w:rsidR="00DE2F8B">
        <w:rPr>
          <w:rFonts w:ascii="Arial" w:hAnsi="Arial"/>
          <w:b/>
          <w:sz w:val="40"/>
        </w:rPr>
        <w:t>6</w:t>
      </w:r>
    </w:p>
    <w:p w14:paraId="2AC4D026" w14:textId="2FDD205D" w:rsidR="00C17FAB" w:rsidRDefault="002D7C60" w:rsidP="00DA3B00">
      <w:pPr>
        <w:spacing w:before="340"/>
        <w:rPr>
          <w:rFonts w:ascii="Arial" w:hAnsi="Arial" w:cs="Arial"/>
          <w:b/>
          <w:bCs/>
        </w:rPr>
      </w:pPr>
      <w:r>
        <w:rPr>
          <w:rFonts w:ascii="Arial" w:hAnsi="Arial" w:cs="Arial"/>
          <w:b/>
          <w:bCs/>
        </w:rPr>
        <w:t xml:space="preserve">Disallowable instrument </w:t>
      </w:r>
      <w:r w:rsidRPr="008363E9">
        <w:rPr>
          <w:rFonts w:ascii="Arial" w:hAnsi="Arial" w:cs="Arial"/>
          <w:b/>
          <w:bCs/>
        </w:rPr>
        <w:t>DI</w:t>
      </w:r>
      <w:r w:rsidR="00C802A2" w:rsidRPr="008363E9">
        <w:rPr>
          <w:rFonts w:ascii="Arial" w:hAnsi="Arial" w:cs="Arial"/>
          <w:b/>
          <w:bCs/>
        </w:rPr>
        <w:t>202</w:t>
      </w:r>
      <w:r w:rsidR="00DE2F8B">
        <w:rPr>
          <w:rFonts w:ascii="Arial" w:hAnsi="Arial" w:cs="Arial"/>
          <w:b/>
          <w:bCs/>
        </w:rPr>
        <w:t>6</w:t>
      </w:r>
      <w:r w:rsidR="00C17FAB" w:rsidRPr="008363E9">
        <w:rPr>
          <w:rFonts w:ascii="Arial" w:hAnsi="Arial" w:cs="Arial"/>
          <w:b/>
          <w:bCs/>
        </w:rPr>
        <w:t>–</w:t>
      </w:r>
      <w:r w:rsidR="00F6689E">
        <w:rPr>
          <w:rFonts w:ascii="Arial" w:hAnsi="Arial" w:cs="Arial"/>
          <w:b/>
          <w:bCs/>
        </w:rPr>
        <w:t>203</w:t>
      </w:r>
    </w:p>
    <w:p w14:paraId="5B7217AC" w14:textId="77777777" w:rsidR="00C17FAB" w:rsidRDefault="00C17FAB" w:rsidP="00DA3B00">
      <w:pPr>
        <w:pStyle w:val="madeunder"/>
        <w:spacing w:before="300" w:after="0"/>
      </w:pPr>
      <w:r>
        <w:t xml:space="preserve">made under the  </w:t>
      </w:r>
    </w:p>
    <w:p w14:paraId="671F857F" w14:textId="77777777" w:rsidR="00824A0A" w:rsidRDefault="00824A0A" w:rsidP="00824A0A">
      <w:pPr>
        <w:pStyle w:val="CoverActName"/>
        <w:spacing w:before="320" w:after="0"/>
        <w:jc w:val="left"/>
        <w:rPr>
          <w:color w:val="000000"/>
          <w:sz w:val="20"/>
        </w:rPr>
      </w:pPr>
      <w:r w:rsidRPr="00D44729">
        <w:rPr>
          <w:color w:val="000000"/>
          <w:sz w:val="20"/>
        </w:rPr>
        <w:t>Road Transport (General) Act 1999</w:t>
      </w:r>
      <w:r w:rsidRPr="00A10570">
        <w:rPr>
          <w:color w:val="000000"/>
          <w:sz w:val="20"/>
        </w:rPr>
        <w:t>,</w:t>
      </w:r>
      <w:r w:rsidRPr="00F169F5">
        <w:rPr>
          <w:color w:val="000000"/>
          <w:sz w:val="20"/>
        </w:rPr>
        <w:t xml:space="preserve"> s</w:t>
      </w:r>
      <w:r>
        <w:rPr>
          <w:color w:val="000000"/>
          <w:sz w:val="20"/>
        </w:rPr>
        <w:t xml:space="preserve"> 12 (</w:t>
      </w:r>
      <w:r w:rsidRPr="002305DF">
        <w:rPr>
          <w:color w:val="000000"/>
          <w:sz w:val="20"/>
        </w:rPr>
        <w:t>Power to include or exclude areas in road transport legislation</w:t>
      </w:r>
      <w:r>
        <w:rPr>
          <w:color w:val="000000"/>
          <w:sz w:val="20"/>
        </w:rPr>
        <w:t>) and</w:t>
      </w:r>
      <w:r w:rsidRPr="00F169F5">
        <w:rPr>
          <w:color w:val="000000"/>
          <w:sz w:val="20"/>
        </w:rPr>
        <w:t xml:space="preserve"> </w:t>
      </w:r>
      <w:r>
        <w:rPr>
          <w:color w:val="000000"/>
          <w:sz w:val="20"/>
        </w:rPr>
        <w:t xml:space="preserve">s </w:t>
      </w:r>
      <w:r w:rsidRPr="00F169F5">
        <w:rPr>
          <w:color w:val="000000"/>
          <w:sz w:val="20"/>
        </w:rPr>
        <w:t>13 (Power to exclude vehicles, persons or animals from road transport legislation)</w:t>
      </w:r>
    </w:p>
    <w:p w14:paraId="655C2638"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1B331314" w14:textId="77777777" w:rsidR="00C17FAB" w:rsidRDefault="00C17FAB">
      <w:pPr>
        <w:pStyle w:val="N-line3"/>
        <w:pBdr>
          <w:bottom w:val="none" w:sz="0" w:space="0" w:color="auto"/>
        </w:pBdr>
      </w:pPr>
    </w:p>
    <w:p w14:paraId="116FACDA" w14:textId="77777777" w:rsidR="00C17FAB" w:rsidRDefault="00C17FAB">
      <w:pPr>
        <w:pStyle w:val="N-line3"/>
        <w:pBdr>
          <w:top w:val="single" w:sz="12" w:space="1" w:color="auto"/>
          <w:bottom w:val="none" w:sz="0" w:space="0" w:color="auto"/>
        </w:pBdr>
      </w:pPr>
    </w:p>
    <w:bookmarkEnd w:id="0"/>
    <w:p w14:paraId="0F82DF96" w14:textId="0A27913C" w:rsidR="004D5213" w:rsidRDefault="004D5213" w:rsidP="00AA6312">
      <w:pPr>
        <w:spacing w:line="276" w:lineRule="auto"/>
      </w:pPr>
      <w:r w:rsidRPr="005A014F">
        <w:t xml:space="preserve">This explanatory statement relates to the </w:t>
      </w:r>
      <w:r w:rsidRPr="004D5213">
        <w:t xml:space="preserve">Road Transport (General) Application of Road Transport Legislation (IEG Test Day) Declaration 2026 </w:t>
      </w:r>
      <w:r w:rsidRPr="005A014F">
        <w:t xml:space="preserve">(the </w:t>
      </w:r>
      <w:r w:rsidRPr="005A014F">
        <w:rPr>
          <w:b/>
          <w:bCs/>
          <w:i/>
          <w:iCs/>
        </w:rPr>
        <w:t>instrument</w:t>
      </w:r>
      <w:r w:rsidRPr="005A014F">
        <w:t>) as presented to the Legislative Assembly</w:t>
      </w:r>
      <w:r>
        <w:t xml:space="preserve"> (the </w:t>
      </w:r>
      <w:r>
        <w:rPr>
          <w:b/>
          <w:bCs/>
          <w:i/>
          <w:iCs/>
        </w:rPr>
        <w:t>Assembly</w:t>
      </w:r>
      <w:r>
        <w:t>)</w:t>
      </w:r>
      <w:r w:rsidRPr="005A014F">
        <w:t>. It has been prepared to assist the reader of the instrument. It does not form part of the instrument and has not been endorsed by the Assembly.</w:t>
      </w:r>
    </w:p>
    <w:p w14:paraId="1DFB55AB" w14:textId="77777777" w:rsidR="004D5213" w:rsidRDefault="004D5213" w:rsidP="00824A0A">
      <w:pPr>
        <w:spacing w:line="276" w:lineRule="auto"/>
        <w:rPr>
          <w:szCs w:val="24"/>
        </w:rPr>
      </w:pPr>
    </w:p>
    <w:p w14:paraId="629477BE" w14:textId="515DFFAB" w:rsidR="004D5213" w:rsidRDefault="004D5213" w:rsidP="00824A0A">
      <w:pPr>
        <w:spacing w:line="276" w:lineRule="auto"/>
        <w:rPr>
          <w:b/>
          <w:bCs/>
          <w:szCs w:val="24"/>
        </w:rPr>
      </w:pPr>
      <w:r>
        <w:rPr>
          <w:b/>
          <w:bCs/>
          <w:szCs w:val="24"/>
        </w:rPr>
        <w:t>Overview</w:t>
      </w:r>
    </w:p>
    <w:p w14:paraId="703DCCBD" w14:textId="77777777" w:rsidR="004D5213" w:rsidRPr="00C62766" w:rsidRDefault="004D5213" w:rsidP="00824A0A">
      <w:pPr>
        <w:spacing w:line="276" w:lineRule="auto"/>
        <w:rPr>
          <w:b/>
          <w:bCs/>
          <w:szCs w:val="24"/>
        </w:rPr>
      </w:pPr>
    </w:p>
    <w:p w14:paraId="10F36FE9" w14:textId="17B1E06C" w:rsidR="00824A0A" w:rsidRDefault="00824A0A" w:rsidP="00824A0A">
      <w:pPr>
        <w:spacing w:line="276" w:lineRule="auto"/>
        <w:rPr>
          <w:szCs w:val="24"/>
        </w:rPr>
      </w:pPr>
      <w:r>
        <w:rPr>
          <w:szCs w:val="24"/>
        </w:rPr>
        <w:t xml:space="preserve">Section 12 (1) (b) of the </w:t>
      </w:r>
      <w:r w:rsidRPr="005D0A67">
        <w:rPr>
          <w:i/>
          <w:iCs/>
          <w:szCs w:val="24"/>
        </w:rPr>
        <w:t>Road Transport (General) Act 1999</w:t>
      </w:r>
      <w:r w:rsidRPr="005D0A67">
        <w:rPr>
          <w:szCs w:val="24"/>
        </w:rPr>
        <w:t xml:space="preserve"> (the </w:t>
      </w:r>
      <w:r w:rsidRPr="007A5B42">
        <w:rPr>
          <w:b/>
          <w:bCs/>
          <w:i/>
          <w:iCs/>
          <w:szCs w:val="24"/>
        </w:rPr>
        <w:t>Act</w:t>
      </w:r>
      <w:r w:rsidRPr="005D0A67">
        <w:rPr>
          <w:szCs w:val="24"/>
        </w:rPr>
        <w:t>)</w:t>
      </w:r>
      <w:r>
        <w:rPr>
          <w:szCs w:val="24"/>
        </w:rPr>
        <w:t xml:space="preserve"> provides that the Minister may declare that the </w:t>
      </w:r>
      <w:r w:rsidRPr="005D0A67">
        <w:rPr>
          <w:szCs w:val="24"/>
        </w:rPr>
        <w:t>road transport legislation, or a provision of the road transport legislation, does not appl</w:t>
      </w:r>
      <w:r>
        <w:rPr>
          <w:szCs w:val="24"/>
        </w:rPr>
        <w:t>y to a road or road related area.</w:t>
      </w:r>
      <w:r w:rsidRPr="001C3F01">
        <w:rPr>
          <w:szCs w:val="24"/>
        </w:rPr>
        <w:t xml:space="preserve"> </w:t>
      </w:r>
      <w:r w:rsidRPr="005D0A67">
        <w:rPr>
          <w:szCs w:val="24"/>
        </w:rPr>
        <w:t>Section 1</w:t>
      </w:r>
      <w:r>
        <w:rPr>
          <w:szCs w:val="24"/>
        </w:rPr>
        <w:t>2</w:t>
      </w:r>
      <w:r w:rsidRPr="005D0A67">
        <w:rPr>
          <w:szCs w:val="24"/>
        </w:rPr>
        <w:t xml:space="preserve"> (3) of the Act makes such a declaration a disallowable instrument.</w:t>
      </w:r>
    </w:p>
    <w:p w14:paraId="6618FD08" w14:textId="77777777" w:rsidR="00824A0A" w:rsidRDefault="00824A0A" w:rsidP="00824A0A">
      <w:pPr>
        <w:spacing w:line="276" w:lineRule="auto"/>
        <w:rPr>
          <w:szCs w:val="24"/>
        </w:rPr>
      </w:pPr>
    </w:p>
    <w:p w14:paraId="67B00F5E" w14:textId="77777777" w:rsidR="00824A0A" w:rsidRDefault="00824A0A" w:rsidP="00824A0A">
      <w:pPr>
        <w:spacing w:line="276" w:lineRule="auto"/>
        <w:rPr>
          <w:szCs w:val="24"/>
        </w:rPr>
      </w:pPr>
      <w:r w:rsidRPr="005D0A67">
        <w:rPr>
          <w:szCs w:val="24"/>
        </w:rPr>
        <w:t>Section 13 (1) of the</w:t>
      </w:r>
      <w:r>
        <w:rPr>
          <w:szCs w:val="24"/>
        </w:rPr>
        <w:t xml:space="preserve"> Act</w:t>
      </w:r>
      <w:r w:rsidRPr="005D0A67">
        <w:rPr>
          <w:szCs w:val="24"/>
        </w:rPr>
        <w:t xml:space="preserve"> provides that the Minister may declare that the road transport legislation, or a provision of the road transport legislation, does not apply to a vehicle, person or animal in a place or circumstance stated in the declaration. Section 13 (3) of the Act makes such a declaration a disallowable instrument.</w:t>
      </w:r>
    </w:p>
    <w:p w14:paraId="7FCC6B10" w14:textId="747A144A" w:rsidR="00C802A2" w:rsidRDefault="00C802A2" w:rsidP="00C802A2">
      <w:pPr>
        <w:pStyle w:val="NormalWeb"/>
        <w:shd w:val="clear" w:color="auto" w:fill="FFFFFF"/>
        <w:spacing w:before="0" w:beforeAutospacing="0" w:after="0" w:afterAutospacing="0" w:line="276" w:lineRule="atLeast"/>
        <w:rPr>
          <w:color w:val="000000"/>
        </w:rPr>
      </w:pPr>
    </w:p>
    <w:p w14:paraId="603443D0" w14:textId="072D7671" w:rsidR="00C802A2" w:rsidRPr="00824A0A" w:rsidRDefault="00C802A2" w:rsidP="00824A0A">
      <w:pPr>
        <w:spacing w:line="276" w:lineRule="auto"/>
        <w:rPr>
          <w:szCs w:val="24"/>
        </w:rPr>
      </w:pPr>
      <w:r w:rsidRPr="00824A0A">
        <w:rPr>
          <w:szCs w:val="24"/>
        </w:rPr>
        <w:t xml:space="preserve">This declaration has been prepared to accommodate the </w:t>
      </w:r>
      <w:r w:rsidR="00492960" w:rsidRPr="00824A0A">
        <w:rPr>
          <w:szCs w:val="24"/>
        </w:rPr>
        <w:t>IEG Test Day September 2026</w:t>
      </w:r>
      <w:r w:rsidRPr="00824A0A">
        <w:rPr>
          <w:szCs w:val="24"/>
        </w:rPr>
        <w:t xml:space="preserve"> (the </w:t>
      </w:r>
      <w:r w:rsidRPr="00824A0A">
        <w:rPr>
          <w:b/>
          <w:bCs/>
          <w:i/>
          <w:iCs/>
          <w:szCs w:val="24"/>
        </w:rPr>
        <w:t>event</w:t>
      </w:r>
      <w:r w:rsidRPr="00824A0A">
        <w:rPr>
          <w:szCs w:val="24"/>
        </w:rPr>
        <w:t xml:space="preserve">). The event has been scheduled to take place on </w:t>
      </w:r>
      <w:r w:rsidR="00492960" w:rsidRPr="00824A0A">
        <w:rPr>
          <w:szCs w:val="24"/>
        </w:rPr>
        <w:t>15 September 2026</w:t>
      </w:r>
      <w:r w:rsidRPr="00824A0A">
        <w:rPr>
          <w:szCs w:val="24"/>
        </w:rPr>
        <w:t xml:space="preserve"> but may need to be rescheduled due to unforeseen circumstances, such as weather. Accordingly, the instrument expires </w:t>
      </w:r>
      <w:r w:rsidR="00AD4BD7">
        <w:rPr>
          <w:szCs w:val="24"/>
        </w:rPr>
        <w:t>at 5:00pm on</w:t>
      </w:r>
      <w:r w:rsidR="00AD4BD7" w:rsidRPr="00824A0A">
        <w:rPr>
          <w:szCs w:val="24"/>
        </w:rPr>
        <w:t xml:space="preserve"> </w:t>
      </w:r>
      <w:r w:rsidR="00CA0C57" w:rsidRPr="00824A0A">
        <w:rPr>
          <w:szCs w:val="24"/>
        </w:rPr>
        <w:t>30 September</w:t>
      </w:r>
      <w:r w:rsidRPr="00824A0A">
        <w:rPr>
          <w:szCs w:val="24"/>
        </w:rPr>
        <w:t xml:space="preserve"> 202</w:t>
      </w:r>
      <w:r w:rsidR="00DE2F8B" w:rsidRPr="00824A0A">
        <w:rPr>
          <w:szCs w:val="24"/>
        </w:rPr>
        <w:t>6</w:t>
      </w:r>
      <w:r w:rsidRPr="00824A0A">
        <w:rPr>
          <w:szCs w:val="24"/>
        </w:rPr>
        <w:t>, which allows organisers to reschedule the event if required.</w:t>
      </w:r>
    </w:p>
    <w:p w14:paraId="501A7E45" w14:textId="638E1398" w:rsidR="00C802A2" w:rsidRPr="00824A0A" w:rsidRDefault="00C802A2" w:rsidP="00824A0A">
      <w:pPr>
        <w:spacing w:line="276" w:lineRule="auto"/>
        <w:rPr>
          <w:szCs w:val="24"/>
        </w:rPr>
      </w:pPr>
    </w:p>
    <w:p w14:paraId="236AF2A3" w14:textId="48611774" w:rsidR="00C802A2" w:rsidRPr="00824A0A" w:rsidRDefault="00C802A2" w:rsidP="00824A0A">
      <w:pPr>
        <w:spacing w:line="276" w:lineRule="auto"/>
        <w:rPr>
          <w:szCs w:val="24"/>
        </w:rPr>
      </w:pPr>
      <w:r w:rsidRPr="00824A0A">
        <w:rPr>
          <w:szCs w:val="24"/>
        </w:rPr>
        <w:lastRenderedPageBreak/>
        <w:t>This instrument provides that certain parts of the road transport legislation do not apply to a designated vehicle or the driver of a designated vehicle while participating in a ‘special stage’</w:t>
      </w:r>
      <w:r w:rsidR="00B150F9" w:rsidRPr="00824A0A">
        <w:rPr>
          <w:szCs w:val="24"/>
        </w:rPr>
        <w:t xml:space="preserve"> </w:t>
      </w:r>
      <w:r w:rsidRPr="00824A0A">
        <w:rPr>
          <w:szCs w:val="24"/>
        </w:rPr>
        <w:t>of the</w:t>
      </w:r>
      <w:bookmarkStart w:id="1" w:name="_Hlk128656925"/>
      <w:r w:rsidRPr="00824A0A">
        <w:rPr>
          <w:szCs w:val="24"/>
        </w:rPr>
        <w:t xml:space="preserve"> event</w:t>
      </w:r>
      <w:bookmarkEnd w:id="1"/>
      <w:r w:rsidRPr="00824A0A">
        <w:rPr>
          <w:szCs w:val="24"/>
        </w:rPr>
        <w:t xml:space="preserve"> while a special stage is ‘active’. These special stages are conducted in a controlled environment that </w:t>
      </w:r>
      <w:r w:rsidR="00004575">
        <w:rPr>
          <w:szCs w:val="24"/>
        </w:rPr>
        <w:t>is</w:t>
      </w:r>
      <w:r w:rsidRPr="00824A0A">
        <w:rPr>
          <w:szCs w:val="24"/>
        </w:rPr>
        <w:t xml:space="preserve"> closed to non-entrants.</w:t>
      </w:r>
    </w:p>
    <w:p w14:paraId="58EB1B53" w14:textId="22744ED1" w:rsidR="00C802A2" w:rsidRPr="00824A0A" w:rsidRDefault="00C802A2" w:rsidP="00824A0A">
      <w:pPr>
        <w:spacing w:line="276" w:lineRule="auto"/>
        <w:rPr>
          <w:szCs w:val="24"/>
        </w:rPr>
      </w:pPr>
    </w:p>
    <w:p w14:paraId="4E841D43" w14:textId="06570232" w:rsidR="00C802A2" w:rsidRPr="00824A0A" w:rsidRDefault="00C802A2" w:rsidP="00824A0A">
      <w:pPr>
        <w:spacing w:line="276" w:lineRule="auto"/>
        <w:rPr>
          <w:szCs w:val="24"/>
        </w:rPr>
      </w:pPr>
      <w:r w:rsidRPr="00824A0A">
        <w:rPr>
          <w:szCs w:val="24"/>
        </w:rPr>
        <w:t xml:space="preserve">The declaration is a disallowable instrument and must be presented to the Assembly </w:t>
      </w:r>
      <w:r w:rsidR="002666A0">
        <w:rPr>
          <w:szCs w:val="24"/>
        </w:rPr>
        <w:t xml:space="preserve">not later than </w:t>
      </w:r>
      <w:r w:rsidRPr="00824A0A">
        <w:rPr>
          <w:szCs w:val="24"/>
        </w:rPr>
        <w:t>6 sitting days after its notification</w:t>
      </w:r>
      <w:r w:rsidR="002666A0">
        <w:rPr>
          <w:szCs w:val="24"/>
        </w:rPr>
        <w:t>,</w:t>
      </w:r>
      <w:r w:rsidRPr="00824A0A">
        <w:rPr>
          <w:szCs w:val="24"/>
        </w:rPr>
        <w:t xml:space="preserve"> pursuant to </w:t>
      </w:r>
      <w:r w:rsidR="002666A0">
        <w:rPr>
          <w:szCs w:val="24"/>
        </w:rPr>
        <w:t>s</w:t>
      </w:r>
      <w:r w:rsidRPr="00824A0A">
        <w:rPr>
          <w:szCs w:val="24"/>
        </w:rPr>
        <w:t>ection</w:t>
      </w:r>
      <w:r w:rsidR="002666A0">
        <w:rPr>
          <w:szCs w:val="24"/>
        </w:rPr>
        <w:t> </w:t>
      </w:r>
      <w:r w:rsidRPr="00824A0A">
        <w:rPr>
          <w:szCs w:val="24"/>
        </w:rPr>
        <w:t>6</w:t>
      </w:r>
      <w:r w:rsidR="00CA0C57" w:rsidRPr="00824A0A">
        <w:rPr>
          <w:szCs w:val="24"/>
        </w:rPr>
        <w:t>4</w:t>
      </w:r>
      <w:r w:rsidRPr="00824A0A">
        <w:rPr>
          <w:szCs w:val="24"/>
        </w:rPr>
        <w:t xml:space="preserve"> of the </w:t>
      </w:r>
      <w:r w:rsidRPr="00824A0A">
        <w:rPr>
          <w:i/>
          <w:iCs/>
          <w:szCs w:val="24"/>
        </w:rPr>
        <w:t>Legislation Act 2001</w:t>
      </w:r>
      <w:r w:rsidR="009B2814">
        <w:rPr>
          <w:szCs w:val="24"/>
        </w:rPr>
        <w:t xml:space="preserve"> (the </w:t>
      </w:r>
      <w:r w:rsidR="009B2814" w:rsidRPr="00C62766">
        <w:rPr>
          <w:b/>
          <w:bCs/>
          <w:i/>
          <w:iCs/>
          <w:szCs w:val="24"/>
        </w:rPr>
        <w:t>Legislation Act</w:t>
      </w:r>
      <w:r w:rsidR="009B2814">
        <w:rPr>
          <w:szCs w:val="24"/>
        </w:rPr>
        <w:t>)</w:t>
      </w:r>
      <w:r w:rsidRPr="00824A0A">
        <w:rPr>
          <w:szCs w:val="24"/>
        </w:rPr>
        <w:t>.</w:t>
      </w:r>
    </w:p>
    <w:p w14:paraId="3D637293" w14:textId="39F58A33" w:rsidR="00C802A2" w:rsidRDefault="00C802A2" w:rsidP="00C802A2">
      <w:pPr>
        <w:pStyle w:val="NormalWeb"/>
        <w:shd w:val="clear" w:color="auto" w:fill="FFFFFF"/>
        <w:spacing w:before="0" w:beforeAutospacing="0" w:after="0" w:afterAutospacing="0" w:line="276" w:lineRule="atLeast"/>
        <w:rPr>
          <w:color w:val="000000"/>
        </w:rPr>
      </w:pPr>
    </w:p>
    <w:p w14:paraId="2B2F4613" w14:textId="77777777" w:rsidR="00C802A2" w:rsidRPr="00C62766" w:rsidRDefault="00C802A2" w:rsidP="00C802A2">
      <w:pPr>
        <w:pStyle w:val="NormalWeb"/>
        <w:shd w:val="clear" w:color="auto" w:fill="FFFFFF"/>
        <w:spacing w:before="0" w:beforeAutospacing="0" w:after="0" w:afterAutospacing="0"/>
        <w:rPr>
          <w:color w:val="000000"/>
        </w:rPr>
      </w:pPr>
      <w:r w:rsidRPr="00C62766">
        <w:rPr>
          <w:b/>
          <w:bCs/>
          <w:color w:val="000000"/>
        </w:rPr>
        <w:t>Human rights implications</w:t>
      </w:r>
    </w:p>
    <w:p w14:paraId="4FA0041E" w14:textId="1BC389AA" w:rsidR="00C802A2" w:rsidRDefault="00C802A2" w:rsidP="00C802A2">
      <w:pPr>
        <w:pStyle w:val="NormalWeb"/>
        <w:shd w:val="clear" w:color="auto" w:fill="FFFFFF"/>
        <w:spacing w:before="0" w:beforeAutospacing="0" w:after="0" w:afterAutospacing="0"/>
        <w:rPr>
          <w:color w:val="000000"/>
        </w:rPr>
      </w:pPr>
    </w:p>
    <w:p w14:paraId="72853543" w14:textId="77777777" w:rsidR="00382BB3" w:rsidRDefault="00382BB3" w:rsidP="00AA6312">
      <w:pPr>
        <w:pStyle w:val="BodyText0"/>
        <w:kinsoku w:val="0"/>
        <w:overflowPunct w:val="0"/>
        <w:spacing w:after="0" w:line="276" w:lineRule="auto"/>
        <w:rPr>
          <w:rFonts w:ascii="TimesNewRomanPSMT" w:hAnsi="TimesNewRomanPSMT"/>
          <w:color w:val="000000"/>
        </w:rPr>
      </w:pPr>
      <w:r>
        <w:rPr>
          <w:rFonts w:ascii="TimesNewRomanPSMT" w:hAnsi="TimesNewRomanPSMT"/>
          <w:color w:val="000000"/>
        </w:rPr>
        <w:t xml:space="preserve">The Standing Committee on Legal Affairs (Legislative Scrutiny Role) (the </w:t>
      </w:r>
      <w:r w:rsidRPr="00304917">
        <w:rPr>
          <w:rFonts w:ascii="TimesNewRomanPSMT" w:hAnsi="TimesNewRomanPSMT"/>
          <w:b/>
          <w:bCs/>
          <w:i/>
          <w:iCs/>
          <w:color w:val="000000"/>
        </w:rPr>
        <w:t>Scrutiny Committee</w:t>
      </w:r>
      <w:r>
        <w:rPr>
          <w:rFonts w:ascii="TimesNewRomanPSMT" w:hAnsi="TimesNewRomanPSMT"/>
          <w:color w:val="000000"/>
        </w:rPr>
        <w:t xml:space="preserve">) terms of reference require consideration of human rights impacts of subordinate legislation, among other matters, to be assessed for its compatibility with the </w:t>
      </w:r>
      <w:r>
        <w:rPr>
          <w:rFonts w:ascii="TimesNewRomanPSMT" w:hAnsi="TimesNewRomanPSMT"/>
          <w:i/>
          <w:iCs/>
          <w:color w:val="000000"/>
        </w:rPr>
        <w:t xml:space="preserve">Human Rights Act 2004 </w:t>
      </w:r>
      <w:r>
        <w:rPr>
          <w:rFonts w:ascii="TimesNewRomanPSMT" w:hAnsi="TimesNewRomanPSMT"/>
          <w:color w:val="000000"/>
        </w:rPr>
        <w:t xml:space="preserve">(the </w:t>
      </w:r>
      <w:r w:rsidRPr="00645711">
        <w:rPr>
          <w:rFonts w:ascii="TimesNewRomanPSMT" w:hAnsi="TimesNewRomanPSMT"/>
          <w:b/>
          <w:bCs/>
          <w:i/>
          <w:iCs/>
          <w:color w:val="000000"/>
        </w:rPr>
        <w:t>HRA</w:t>
      </w:r>
      <w:r>
        <w:rPr>
          <w:rFonts w:ascii="TimesNewRomanPSMT" w:hAnsi="TimesNewRomanPSMT"/>
          <w:color w:val="000000"/>
        </w:rPr>
        <w:t xml:space="preserve">). </w:t>
      </w:r>
    </w:p>
    <w:p w14:paraId="4D90830E" w14:textId="77777777" w:rsidR="00382BB3" w:rsidRDefault="00382BB3" w:rsidP="00824A0A">
      <w:pPr>
        <w:pStyle w:val="NormalWeb"/>
        <w:shd w:val="clear" w:color="auto" w:fill="FFFFFF"/>
        <w:spacing w:before="0" w:beforeAutospacing="0" w:after="0" w:afterAutospacing="0" w:line="276" w:lineRule="auto"/>
        <w:rPr>
          <w:color w:val="000000"/>
        </w:rPr>
      </w:pPr>
    </w:p>
    <w:p w14:paraId="48CADC19" w14:textId="2DBE93B4" w:rsidR="00C802A2" w:rsidRDefault="00C802A2" w:rsidP="00824A0A">
      <w:pPr>
        <w:pStyle w:val="NormalWeb"/>
        <w:shd w:val="clear" w:color="auto" w:fill="FFFFFF"/>
        <w:spacing w:before="0" w:beforeAutospacing="0" w:after="0" w:afterAutospacing="0" w:line="276" w:lineRule="auto"/>
        <w:rPr>
          <w:color w:val="000000"/>
        </w:rPr>
      </w:pPr>
      <w:r>
        <w:rPr>
          <w:color w:val="000000"/>
        </w:rPr>
        <w:t xml:space="preserve">During the development of this instrument, due regard was given to its effect and the operation of the </w:t>
      </w:r>
      <w:r w:rsidR="00004575">
        <w:rPr>
          <w:color w:val="000000"/>
        </w:rPr>
        <w:t>event</w:t>
      </w:r>
      <w:r>
        <w:rPr>
          <w:color w:val="000000"/>
        </w:rPr>
        <w:t xml:space="preserve"> in relation to the compatibility with </w:t>
      </w:r>
      <w:r w:rsidR="002666A0">
        <w:rPr>
          <w:color w:val="000000"/>
        </w:rPr>
        <w:t xml:space="preserve">the </w:t>
      </w:r>
      <w:r>
        <w:rPr>
          <w:color w:val="000000"/>
        </w:rPr>
        <w:t xml:space="preserve">rights </w:t>
      </w:r>
      <w:r w:rsidR="002666A0">
        <w:rPr>
          <w:color w:val="000000"/>
        </w:rPr>
        <w:t xml:space="preserve">of individuals, </w:t>
      </w:r>
      <w:r>
        <w:rPr>
          <w:color w:val="000000"/>
        </w:rPr>
        <w:t xml:space="preserve">as set out in the </w:t>
      </w:r>
      <w:r w:rsidR="00382BB3" w:rsidRPr="00C62766">
        <w:rPr>
          <w:color w:val="000000"/>
        </w:rPr>
        <w:t>HRA</w:t>
      </w:r>
      <w:r w:rsidRPr="00382BB3">
        <w:rPr>
          <w:color w:val="000000"/>
        </w:rPr>
        <w:t>.</w:t>
      </w:r>
    </w:p>
    <w:p w14:paraId="296A85D2" w14:textId="64EBAB6A" w:rsidR="00C802A2" w:rsidRDefault="00C802A2" w:rsidP="00824A0A">
      <w:pPr>
        <w:pStyle w:val="NormalWeb"/>
        <w:shd w:val="clear" w:color="auto" w:fill="FFFFFF"/>
        <w:spacing w:before="0" w:beforeAutospacing="0" w:after="0" w:afterAutospacing="0" w:line="276" w:lineRule="auto"/>
        <w:rPr>
          <w:color w:val="000000"/>
        </w:rPr>
      </w:pPr>
    </w:p>
    <w:p w14:paraId="769CA1DA" w14:textId="77777777" w:rsidR="00C802A2" w:rsidRDefault="00C802A2" w:rsidP="00824A0A">
      <w:pPr>
        <w:pStyle w:val="NormalWeb"/>
        <w:shd w:val="clear" w:color="auto" w:fill="FFFFFF"/>
        <w:spacing w:before="0" w:beforeAutospacing="0" w:after="0" w:afterAutospacing="0" w:line="276" w:lineRule="auto"/>
        <w:rPr>
          <w:color w:val="000000"/>
        </w:rPr>
      </w:pPr>
      <w:r>
        <w:rPr>
          <w:color w:val="000000"/>
        </w:rPr>
        <w:t>Section 28 of the HRA provides that human rights may be subject only to reasonable limits set by laws that can be demonstrably justified in a free and democratic society.</w:t>
      </w:r>
    </w:p>
    <w:p w14:paraId="71FA1CDB" w14:textId="401BF2CD" w:rsidR="00C802A2" w:rsidRDefault="00C802A2" w:rsidP="00824A0A">
      <w:pPr>
        <w:pStyle w:val="NormalWeb"/>
        <w:shd w:val="clear" w:color="auto" w:fill="FFFFFF"/>
        <w:spacing w:before="0" w:beforeAutospacing="0" w:after="0" w:afterAutospacing="0" w:line="276" w:lineRule="auto"/>
        <w:rPr>
          <w:color w:val="000000"/>
        </w:rPr>
      </w:pPr>
    </w:p>
    <w:p w14:paraId="2331F6B8" w14:textId="77777777" w:rsidR="00C802A2" w:rsidRDefault="00C802A2" w:rsidP="00824A0A">
      <w:pPr>
        <w:pStyle w:val="NormalWeb"/>
        <w:shd w:val="clear" w:color="auto" w:fill="FFFFFF"/>
        <w:spacing w:before="0" w:beforeAutospacing="0" w:after="0" w:afterAutospacing="0" w:line="276" w:lineRule="auto"/>
        <w:rPr>
          <w:color w:val="000000"/>
        </w:rPr>
      </w:pPr>
      <w:r>
        <w:rPr>
          <w:color w:val="000000"/>
        </w:rPr>
        <w:t>Section 28 (2) of the HRA provides that in deciding whether a limit on a human right is reasonable, all relevant factors must be considered, including:</w:t>
      </w:r>
    </w:p>
    <w:p w14:paraId="4ED2BFBE" w14:textId="77777777" w:rsidR="00C802A2" w:rsidRDefault="00C802A2" w:rsidP="00824A0A">
      <w:pPr>
        <w:pStyle w:val="NormalWeb"/>
        <w:shd w:val="clear" w:color="auto" w:fill="FFFFFF"/>
        <w:spacing w:before="0" w:beforeAutospacing="0" w:after="0" w:afterAutospacing="0" w:line="276" w:lineRule="auto"/>
        <w:ind w:firstLine="720"/>
        <w:rPr>
          <w:color w:val="000000"/>
        </w:rPr>
      </w:pPr>
      <w:r>
        <w:rPr>
          <w:color w:val="000000"/>
        </w:rPr>
        <w:t>a) the nature of the right affected</w:t>
      </w:r>
    </w:p>
    <w:p w14:paraId="0612C022" w14:textId="77777777" w:rsidR="00C802A2" w:rsidRDefault="00C802A2" w:rsidP="00824A0A">
      <w:pPr>
        <w:pStyle w:val="NormalWeb"/>
        <w:shd w:val="clear" w:color="auto" w:fill="FFFFFF"/>
        <w:spacing w:before="0" w:beforeAutospacing="0" w:after="0" w:afterAutospacing="0" w:line="276" w:lineRule="auto"/>
        <w:ind w:firstLine="720"/>
        <w:rPr>
          <w:color w:val="000000"/>
        </w:rPr>
      </w:pPr>
      <w:r>
        <w:rPr>
          <w:color w:val="000000"/>
        </w:rPr>
        <w:t>b) the importance of the limitation</w:t>
      </w:r>
    </w:p>
    <w:p w14:paraId="18617F3E" w14:textId="77777777" w:rsidR="00C802A2" w:rsidRDefault="00C802A2" w:rsidP="00824A0A">
      <w:pPr>
        <w:pStyle w:val="NormalWeb"/>
        <w:shd w:val="clear" w:color="auto" w:fill="FFFFFF"/>
        <w:spacing w:before="0" w:beforeAutospacing="0" w:after="0" w:afterAutospacing="0" w:line="276" w:lineRule="auto"/>
        <w:ind w:firstLine="720"/>
        <w:rPr>
          <w:color w:val="000000"/>
        </w:rPr>
      </w:pPr>
      <w:r>
        <w:rPr>
          <w:color w:val="000000"/>
        </w:rPr>
        <w:t>c) the nature and extent of the limitation</w:t>
      </w:r>
    </w:p>
    <w:p w14:paraId="6F5B2B69" w14:textId="77777777" w:rsidR="00C802A2" w:rsidRDefault="00C802A2" w:rsidP="00824A0A">
      <w:pPr>
        <w:pStyle w:val="NormalWeb"/>
        <w:shd w:val="clear" w:color="auto" w:fill="FFFFFF"/>
        <w:spacing w:before="0" w:beforeAutospacing="0" w:after="0" w:afterAutospacing="0" w:line="276" w:lineRule="auto"/>
        <w:ind w:firstLine="720"/>
        <w:rPr>
          <w:color w:val="000000"/>
        </w:rPr>
      </w:pPr>
      <w:r>
        <w:rPr>
          <w:color w:val="000000"/>
        </w:rPr>
        <w:t>d) the relationship between the limitation and its purpose</w:t>
      </w:r>
    </w:p>
    <w:p w14:paraId="179D5CB3" w14:textId="77777777" w:rsidR="00C802A2" w:rsidRDefault="00C802A2" w:rsidP="00824A0A">
      <w:pPr>
        <w:pStyle w:val="NormalWeb"/>
        <w:shd w:val="clear" w:color="auto" w:fill="FFFFFF"/>
        <w:spacing w:before="0" w:beforeAutospacing="0" w:after="0" w:afterAutospacing="0" w:line="276" w:lineRule="auto"/>
        <w:ind w:left="720"/>
        <w:rPr>
          <w:color w:val="000000"/>
        </w:rPr>
      </w:pPr>
      <w:r>
        <w:rPr>
          <w:color w:val="000000"/>
        </w:rPr>
        <w:t>e) any less restrictive means reasonably available to achieve the purpose the limitation seeks to achieve.</w:t>
      </w:r>
    </w:p>
    <w:p w14:paraId="0AF9F4C1" w14:textId="0B3E6E87" w:rsidR="00C802A2" w:rsidRDefault="00C802A2" w:rsidP="00824A0A">
      <w:pPr>
        <w:pStyle w:val="NormalWeb"/>
        <w:shd w:val="clear" w:color="auto" w:fill="FFFFFF"/>
        <w:spacing w:before="0" w:beforeAutospacing="0" w:after="0" w:afterAutospacing="0" w:line="276" w:lineRule="auto"/>
        <w:rPr>
          <w:color w:val="000000"/>
        </w:rPr>
      </w:pPr>
    </w:p>
    <w:p w14:paraId="322F4CA8" w14:textId="77777777" w:rsidR="00C802A2" w:rsidRDefault="00C802A2" w:rsidP="00824A0A">
      <w:pPr>
        <w:pStyle w:val="NormalWeb"/>
        <w:shd w:val="clear" w:color="auto" w:fill="FFFFFF"/>
        <w:spacing w:before="0" w:beforeAutospacing="0" w:after="0" w:afterAutospacing="0" w:line="276" w:lineRule="auto"/>
        <w:rPr>
          <w:color w:val="000000"/>
        </w:rPr>
      </w:pPr>
      <w:r>
        <w:rPr>
          <w:color w:val="000000"/>
        </w:rPr>
        <w:t>Section 13 of the HRA provides a right for people to move freely within the ACT.</w:t>
      </w:r>
    </w:p>
    <w:p w14:paraId="5B9C99E1" w14:textId="7522F287" w:rsidR="00C802A2" w:rsidRDefault="00C802A2" w:rsidP="00824A0A">
      <w:pPr>
        <w:pStyle w:val="NormalWeb"/>
        <w:shd w:val="clear" w:color="auto" w:fill="FFFFFF"/>
        <w:spacing w:before="0" w:beforeAutospacing="0" w:after="0" w:afterAutospacing="0" w:line="276" w:lineRule="auto"/>
        <w:rPr>
          <w:color w:val="000000"/>
        </w:rPr>
      </w:pPr>
    </w:p>
    <w:p w14:paraId="21C82634" w14:textId="6D70357F" w:rsidR="00C802A2" w:rsidRDefault="00C802A2" w:rsidP="00824A0A">
      <w:pPr>
        <w:pStyle w:val="NormalWeb"/>
        <w:shd w:val="clear" w:color="auto" w:fill="FFFFFF"/>
        <w:spacing w:before="0" w:beforeAutospacing="0" w:after="0" w:afterAutospacing="0" w:line="276" w:lineRule="auto"/>
        <w:rPr>
          <w:color w:val="000000"/>
        </w:rPr>
      </w:pPr>
      <w:r>
        <w:rPr>
          <w:color w:val="000000"/>
        </w:rPr>
        <w:t xml:space="preserve">The declarations in this instrument do not of </w:t>
      </w:r>
      <w:r w:rsidR="00004575">
        <w:rPr>
          <w:color w:val="000000"/>
        </w:rPr>
        <w:t>themselves</w:t>
      </w:r>
      <w:r>
        <w:rPr>
          <w:color w:val="000000"/>
        </w:rPr>
        <w:t xml:space="preserve"> restrict a person’s freedom of movement within the Territory</w:t>
      </w:r>
      <w:r w:rsidR="00004575">
        <w:rPr>
          <w:color w:val="000000"/>
        </w:rPr>
        <w:t>;</w:t>
      </w:r>
      <w:r>
        <w:rPr>
          <w:color w:val="000000"/>
        </w:rPr>
        <w:t xml:space="preserve"> however</w:t>
      </w:r>
      <w:r w:rsidR="00004575">
        <w:rPr>
          <w:color w:val="000000"/>
        </w:rPr>
        <w:t>,</w:t>
      </w:r>
      <w:r>
        <w:rPr>
          <w:color w:val="000000"/>
        </w:rPr>
        <w:t xml:space="preserve"> the operation of the event in closing parts of the forest in which the event will be conducted to members of the public will restrict the free movement of people in that area during the event. As parts of the road transport legislation are being disapplied for the event to operate as intended, vehicles will be travelling in parts of the forest in excess of the usual speed limits and in a manner not consistent with the road rules. As such, the restriction on the free movement of people in those parts of the forest at those times is considered reasonable and proportionate to ensure safety of non-participants and represents the least restrictive approach that enables the event to proceed.</w:t>
      </w:r>
    </w:p>
    <w:p w14:paraId="367ADFD5" w14:textId="77777777" w:rsidR="00AD4BD7" w:rsidRDefault="00AD4BD7" w:rsidP="00824A0A">
      <w:pPr>
        <w:pStyle w:val="NormalWeb"/>
        <w:shd w:val="clear" w:color="auto" w:fill="FFFFFF"/>
        <w:spacing w:before="0" w:beforeAutospacing="0" w:after="0" w:afterAutospacing="0" w:line="276" w:lineRule="auto"/>
        <w:rPr>
          <w:color w:val="000000"/>
        </w:rPr>
      </w:pPr>
    </w:p>
    <w:p w14:paraId="047833C1" w14:textId="77777777" w:rsidR="00004575" w:rsidRDefault="00AD4BD7" w:rsidP="00824A0A">
      <w:pPr>
        <w:pStyle w:val="NormalWeb"/>
        <w:shd w:val="clear" w:color="auto" w:fill="FFFFFF"/>
        <w:spacing w:before="0" w:beforeAutospacing="0" w:after="0" w:afterAutospacing="0" w:line="276" w:lineRule="auto"/>
        <w:rPr>
          <w:color w:val="000000"/>
        </w:rPr>
      </w:pPr>
      <w:r w:rsidRPr="00AD4BD7">
        <w:rPr>
          <w:color w:val="000000"/>
        </w:rPr>
        <w:t>Section 27</w:t>
      </w:r>
      <w:r>
        <w:rPr>
          <w:color w:val="000000"/>
        </w:rPr>
        <w:t>C</w:t>
      </w:r>
      <w:r w:rsidRPr="00AD4BD7">
        <w:rPr>
          <w:color w:val="000000"/>
        </w:rPr>
        <w:t xml:space="preserve"> of the </w:t>
      </w:r>
      <w:r>
        <w:rPr>
          <w:color w:val="000000"/>
        </w:rPr>
        <w:t>HRA</w:t>
      </w:r>
      <w:r w:rsidRPr="00AD4BD7">
        <w:rPr>
          <w:color w:val="000000"/>
        </w:rPr>
        <w:t xml:space="preserve"> recognises the right to a clean, healthy and sustainable environment. </w:t>
      </w:r>
    </w:p>
    <w:p w14:paraId="75840DC6" w14:textId="77777777" w:rsidR="00004575" w:rsidRDefault="00004575" w:rsidP="00824A0A">
      <w:pPr>
        <w:pStyle w:val="NormalWeb"/>
        <w:shd w:val="clear" w:color="auto" w:fill="FFFFFF"/>
        <w:spacing w:before="0" w:beforeAutospacing="0" w:after="0" w:afterAutospacing="0" w:line="276" w:lineRule="auto"/>
        <w:rPr>
          <w:color w:val="000000"/>
        </w:rPr>
      </w:pPr>
    </w:p>
    <w:p w14:paraId="5E015368" w14:textId="05B322DA" w:rsidR="00AD4BD7" w:rsidRDefault="00AD4BD7" w:rsidP="00824A0A">
      <w:pPr>
        <w:pStyle w:val="NormalWeb"/>
        <w:shd w:val="clear" w:color="auto" w:fill="FFFFFF"/>
        <w:spacing w:before="0" w:beforeAutospacing="0" w:after="0" w:afterAutospacing="0" w:line="276" w:lineRule="auto"/>
        <w:rPr>
          <w:color w:val="000000"/>
        </w:rPr>
      </w:pPr>
      <w:r w:rsidRPr="00AD4BD7">
        <w:rPr>
          <w:color w:val="000000"/>
        </w:rPr>
        <w:t>The event may have temporary impacts on the environment, including increased noise, dust</w:t>
      </w:r>
      <w:r w:rsidR="0031684F">
        <w:rPr>
          <w:color w:val="000000"/>
        </w:rPr>
        <w:t xml:space="preserve">, </w:t>
      </w:r>
      <w:r w:rsidRPr="00AD4BD7">
        <w:rPr>
          <w:color w:val="000000"/>
        </w:rPr>
        <w:t>vehicle emissions</w:t>
      </w:r>
      <w:r w:rsidR="0031684F">
        <w:rPr>
          <w:color w:val="000000"/>
        </w:rPr>
        <w:t xml:space="preserve"> and litter</w:t>
      </w:r>
      <w:r w:rsidR="0080530F" w:rsidRPr="0080530F">
        <w:t xml:space="preserve"> </w:t>
      </w:r>
      <w:r w:rsidR="000F1557" w:rsidRPr="000F1557">
        <w:rPr>
          <w:color w:val="000000"/>
        </w:rPr>
        <w:t>associated with</w:t>
      </w:r>
      <w:r w:rsidR="000F1557">
        <w:rPr>
          <w:color w:val="000000"/>
        </w:rPr>
        <w:t xml:space="preserve"> </w:t>
      </w:r>
      <w:r w:rsidR="001C7E21">
        <w:rPr>
          <w:color w:val="000000"/>
        </w:rPr>
        <w:t>participants</w:t>
      </w:r>
      <w:r w:rsidR="000F1557">
        <w:rPr>
          <w:color w:val="000000"/>
        </w:rPr>
        <w:t xml:space="preserve">, </w:t>
      </w:r>
      <w:r w:rsidR="000F1557" w:rsidRPr="000F1557">
        <w:rPr>
          <w:color w:val="000000"/>
        </w:rPr>
        <w:t>officials</w:t>
      </w:r>
      <w:r w:rsidR="001C7E21">
        <w:rPr>
          <w:color w:val="000000"/>
        </w:rPr>
        <w:t xml:space="preserve"> and</w:t>
      </w:r>
      <w:r w:rsidR="000F1557" w:rsidRPr="000F1557">
        <w:rPr>
          <w:color w:val="000000"/>
        </w:rPr>
        <w:t xml:space="preserve"> support personnel</w:t>
      </w:r>
      <w:r w:rsidR="001C7E21">
        <w:rPr>
          <w:color w:val="000000"/>
        </w:rPr>
        <w:t xml:space="preserve"> and their vehicles</w:t>
      </w:r>
      <w:r w:rsidR="000F1557" w:rsidRPr="000F1557">
        <w:rPr>
          <w:color w:val="000000"/>
        </w:rPr>
        <w:t>.</w:t>
      </w:r>
      <w:r w:rsidRPr="00AD4BD7">
        <w:rPr>
          <w:color w:val="000000"/>
        </w:rPr>
        <w:t xml:space="preserve"> </w:t>
      </w:r>
      <w:r w:rsidR="0031684F">
        <w:rPr>
          <w:color w:val="000000"/>
        </w:rPr>
        <w:t>However, t</w:t>
      </w:r>
      <w:r w:rsidRPr="00AD4BD7">
        <w:rPr>
          <w:color w:val="000000"/>
        </w:rPr>
        <w:t>hese impacts are of limited duration</w:t>
      </w:r>
      <w:r w:rsidR="0031684F">
        <w:rPr>
          <w:color w:val="000000"/>
        </w:rPr>
        <w:t xml:space="preserve"> and a</w:t>
      </w:r>
      <w:r w:rsidRPr="00AD4BD7">
        <w:rPr>
          <w:color w:val="000000"/>
        </w:rPr>
        <w:t xml:space="preserve">re confined to designated </w:t>
      </w:r>
      <w:r w:rsidR="00004575">
        <w:rPr>
          <w:color w:val="000000"/>
        </w:rPr>
        <w:t xml:space="preserve">formed </w:t>
      </w:r>
      <w:r w:rsidRPr="00AD4BD7">
        <w:rPr>
          <w:color w:val="000000"/>
        </w:rPr>
        <w:t xml:space="preserve">roads and road-related areas. Appropriate event management measures, including </w:t>
      </w:r>
      <w:r w:rsidR="00083FFD">
        <w:rPr>
          <w:color w:val="000000"/>
        </w:rPr>
        <w:t>location</w:t>
      </w:r>
      <w:r w:rsidRPr="00AD4BD7">
        <w:rPr>
          <w:color w:val="000000"/>
        </w:rPr>
        <w:t xml:space="preserve">, </w:t>
      </w:r>
      <w:r w:rsidR="0031684F">
        <w:rPr>
          <w:color w:val="000000"/>
        </w:rPr>
        <w:t>waste</w:t>
      </w:r>
      <w:r w:rsidRPr="00AD4BD7">
        <w:rPr>
          <w:color w:val="000000"/>
        </w:rPr>
        <w:t xml:space="preserve"> management, access controls and compliance with relevant approvals and land management conditions, assist in minimising environmental impacts. Accordingly, any limitation on the right to a healthy environment is proportionate and no more than is reasonably necessary to facilitate the event.</w:t>
      </w:r>
    </w:p>
    <w:p w14:paraId="166E6E16" w14:textId="60C40FFC" w:rsidR="00C802A2" w:rsidRDefault="00C802A2" w:rsidP="00824A0A">
      <w:pPr>
        <w:pStyle w:val="NormalWeb"/>
        <w:shd w:val="clear" w:color="auto" w:fill="FFFFFF"/>
        <w:spacing w:before="0" w:beforeAutospacing="0" w:after="0" w:afterAutospacing="0" w:line="276" w:lineRule="auto"/>
        <w:rPr>
          <w:color w:val="000000"/>
        </w:rPr>
      </w:pPr>
    </w:p>
    <w:p w14:paraId="258209A0" w14:textId="6BE05FD7" w:rsidR="00C802A2" w:rsidRPr="00C62766" w:rsidRDefault="00C802A2" w:rsidP="00C802A2">
      <w:pPr>
        <w:pStyle w:val="NormalWeb"/>
        <w:shd w:val="clear" w:color="auto" w:fill="FFFFFF"/>
        <w:spacing w:before="0" w:beforeAutospacing="0" w:after="0" w:afterAutospacing="0"/>
        <w:rPr>
          <w:color w:val="000000"/>
        </w:rPr>
      </w:pPr>
      <w:r w:rsidRPr="00C62766">
        <w:rPr>
          <w:b/>
          <w:bCs/>
          <w:color w:val="000000"/>
        </w:rPr>
        <w:t>Climate change implications</w:t>
      </w:r>
    </w:p>
    <w:p w14:paraId="08B80B7B" w14:textId="19C99D7D" w:rsidR="00C802A2" w:rsidRPr="00C62766" w:rsidRDefault="00C802A2" w:rsidP="00C802A2">
      <w:pPr>
        <w:pStyle w:val="NormalWeb"/>
        <w:shd w:val="clear" w:color="auto" w:fill="FFFFFF"/>
        <w:spacing w:before="0" w:beforeAutospacing="0" w:after="0" w:afterAutospacing="0"/>
        <w:rPr>
          <w:color w:val="000000"/>
          <w:sz w:val="22"/>
          <w:szCs w:val="22"/>
        </w:rPr>
      </w:pPr>
    </w:p>
    <w:p w14:paraId="02950D7E" w14:textId="6428FA16" w:rsidR="00C802A2" w:rsidRDefault="0080530F" w:rsidP="00824A0A">
      <w:pPr>
        <w:pStyle w:val="NormalWeb"/>
        <w:shd w:val="clear" w:color="auto" w:fill="FFFFFF"/>
        <w:spacing w:before="0" w:beforeAutospacing="0" w:after="0" w:afterAutospacing="0" w:line="276" w:lineRule="auto"/>
        <w:rPr>
          <w:color w:val="000000"/>
        </w:rPr>
      </w:pPr>
      <w:r w:rsidRPr="0080530F">
        <w:rPr>
          <w:color w:val="000000"/>
        </w:rPr>
        <w:t>This instrument, and the event it supports, has no material impact on climate change adaptation,</w:t>
      </w:r>
      <w:r>
        <w:rPr>
          <w:color w:val="000000"/>
        </w:rPr>
        <w:t xml:space="preserve"> </w:t>
      </w:r>
      <w:r w:rsidRPr="0080530F">
        <w:rPr>
          <w:color w:val="000000"/>
        </w:rPr>
        <w:t>greenhouse gas emissions production or abatement in the ACT</w:t>
      </w:r>
      <w:r w:rsidR="00C802A2">
        <w:rPr>
          <w:color w:val="000000"/>
        </w:rPr>
        <w:t>.</w:t>
      </w:r>
    </w:p>
    <w:p w14:paraId="0E151374" w14:textId="77777777" w:rsidR="00A50E51" w:rsidRDefault="00A50E51" w:rsidP="00824A0A">
      <w:pPr>
        <w:pStyle w:val="NormalWeb"/>
        <w:shd w:val="clear" w:color="auto" w:fill="FFFFFF"/>
        <w:spacing w:before="0" w:beforeAutospacing="0" w:after="0" w:afterAutospacing="0" w:line="276" w:lineRule="auto"/>
        <w:rPr>
          <w:color w:val="000000"/>
        </w:rPr>
      </w:pPr>
    </w:p>
    <w:p w14:paraId="16B09184" w14:textId="386E4AF8" w:rsidR="00A50E51" w:rsidRDefault="00A50E51" w:rsidP="00824A0A">
      <w:pPr>
        <w:pStyle w:val="NormalWeb"/>
        <w:shd w:val="clear" w:color="auto" w:fill="FFFFFF"/>
        <w:spacing w:before="0" w:beforeAutospacing="0" w:after="0" w:afterAutospacing="0" w:line="276" w:lineRule="auto"/>
        <w:rPr>
          <w:b/>
          <w:bCs/>
          <w:color w:val="000000"/>
        </w:rPr>
      </w:pPr>
      <w:r w:rsidRPr="00C62766">
        <w:rPr>
          <w:b/>
          <w:bCs/>
          <w:color w:val="000000"/>
        </w:rPr>
        <w:t>Regulatory Impact Statement (RIS)</w:t>
      </w:r>
    </w:p>
    <w:p w14:paraId="03F30C52" w14:textId="77777777" w:rsidR="003C7DFD" w:rsidRPr="00C62766" w:rsidRDefault="003C7DFD" w:rsidP="00824A0A">
      <w:pPr>
        <w:pStyle w:val="NormalWeb"/>
        <w:shd w:val="clear" w:color="auto" w:fill="FFFFFF"/>
        <w:spacing w:before="0" w:beforeAutospacing="0" w:after="0" w:afterAutospacing="0" w:line="276" w:lineRule="auto"/>
        <w:rPr>
          <w:b/>
          <w:bCs/>
          <w:color w:val="000000"/>
        </w:rPr>
      </w:pPr>
    </w:p>
    <w:p w14:paraId="3FDFE2D1" w14:textId="242CF9BA" w:rsidR="004D5213" w:rsidRDefault="004D5213" w:rsidP="00AA6312">
      <w:pPr>
        <w:pStyle w:val="BodyText0"/>
        <w:kinsoku w:val="0"/>
        <w:overflowPunct w:val="0"/>
        <w:spacing w:after="0" w:line="276" w:lineRule="auto"/>
        <w:rPr>
          <w:color w:val="231F20"/>
          <w:szCs w:val="24"/>
        </w:rPr>
      </w:pPr>
      <w:r w:rsidRPr="00D923B3">
        <w:rPr>
          <w:color w:val="231F20"/>
          <w:szCs w:val="24"/>
        </w:rPr>
        <w:t>Section 34 of</w:t>
      </w:r>
      <w:r w:rsidRPr="00D923B3">
        <w:rPr>
          <w:b/>
          <w:bCs/>
          <w:i/>
          <w:iCs/>
          <w:color w:val="231F20"/>
          <w:szCs w:val="24"/>
        </w:rPr>
        <w:t xml:space="preserve"> </w:t>
      </w:r>
      <w:r w:rsidRPr="00C62766">
        <w:rPr>
          <w:color w:val="231F20"/>
          <w:szCs w:val="24"/>
        </w:rPr>
        <w:t>Legislation Act</w:t>
      </w:r>
      <w:r w:rsidRPr="00D8438B">
        <w:rPr>
          <w:i/>
          <w:iCs/>
          <w:color w:val="231F20"/>
          <w:szCs w:val="24"/>
        </w:rPr>
        <w:t xml:space="preserve"> </w:t>
      </w:r>
      <w:r w:rsidRPr="00D301C7">
        <w:rPr>
          <w:color w:val="231F20"/>
          <w:szCs w:val="24"/>
        </w:rPr>
        <w:t>provides</w:t>
      </w:r>
      <w:r w:rsidRPr="00D923B3">
        <w:rPr>
          <w:color w:val="231F20"/>
          <w:szCs w:val="24"/>
        </w:rPr>
        <w:t> that if a proposed subordinate law or disallowable instrument (the </w:t>
      </w:r>
      <w:r w:rsidRPr="00D923B3">
        <w:rPr>
          <w:b/>
          <w:bCs/>
          <w:i/>
          <w:iCs/>
          <w:color w:val="231F20"/>
          <w:szCs w:val="24"/>
        </w:rPr>
        <w:t>proposed law</w:t>
      </w:r>
      <w:r w:rsidRPr="00D923B3">
        <w:rPr>
          <w:color w:val="231F20"/>
          <w:szCs w:val="24"/>
        </w:rPr>
        <w:t xml:space="preserve">) is likely to impose appreciable costs on the community, or a part of the community, then, before the proposed law is made, the Minister administering the authorising law must arrange for a </w:t>
      </w:r>
      <w:r>
        <w:rPr>
          <w:color w:val="231F20"/>
          <w:szCs w:val="24"/>
        </w:rPr>
        <w:t>RIS</w:t>
      </w:r>
      <w:r w:rsidRPr="00D923B3">
        <w:rPr>
          <w:color w:val="231F20"/>
          <w:szCs w:val="24"/>
        </w:rPr>
        <w:t xml:space="preserve"> to be prepared for the proposed law.</w:t>
      </w:r>
    </w:p>
    <w:p w14:paraId="3A807C16" w14:textId="1AD24A54" w:rsidR="004D5213" w:rsidRDefault="004D5213" w:rsidP="00AA6312">
      <w:pPr>
        <w:pStyle w:val="BodyText0"/>
        <w:kinsoku w:val="0"/>
        <w:overflowPunct w:val="0"/>
        <w:spacing w:after="0" w:line="276" w:lineRule="auto"/>
        <w:rPr>
          <w:color w:val="231F20"/>
          <w:szCs w:val="24"/>
        </w:rPr>
      </w:pPr>
    </w:p>
    <w:p w14:paraId="6A3C5914" w14:textId="4417CC14" w:rsidR="003C7DFD" w:rsidRDefault="004D5213" w:rsidP="00AA6312">
      <w:pPr>
        <w:pStyle w:val="NormalWeb"/>
        <w:shd w:val="clear" w:color="auto" w:fill="FFFFFF"/>
        <w:spacing w:before="0" w:beforeAutospacing="0" w:after="0" w:afterAutospacing="0" w:line="276" w:lineRule="auto"/>
        <w:rPr>
          <w:color w:val="000000"/>
        </w:rPr>
      </w:pPr>
      <w:r>
        <w:rPr>
          <w:color w:val="231F20"/>
        </w:rPr>
        <w:t>As this</w:t>
      </w:r>
      <w:r w:rsidRPr="009847EB">
        <w:rPr>
          <w:color w:val="231F20"/>
        </w:rPr>
        <w:t xml:space="preserve"> instrument is not likely to impose appreciable costs on the community, or part of the community</w:t>
      </w:r>
      <w:r>
        <w:rPr>
          <w:color w:val="231F20"/>
        </w:rPr>
        <w:t>,</w:t>
      </w:r>
      <w:r w:rsidRPr="009847EB">
        <w:rPr>
          <w:color w:val="231F20"/>
        </w:rPr>
        <w:t xml:space="preserve"> a </w:t>
      </w:r>
      <w:r>
        <w:rPr>
          <w:color w:val="231F20"/>
        </w:rPr>
        <w:t>RIS</w:t>
      </w:r>
      <w:r w:rsidRPr="009847EB">
        <w:rPr>
          <w:color w:val="231F20"/>
        </w:rPr>
        <w:t xml:space="preserve"> is not required </w:t>
      </w:r>
      <w:r>
        <w:rPr>
          <w:color w:val="231F20"/>
        </w:rPr>
        <w:t xml:space="preserve">under </w:t>
      </w:r>
      <w:r w:rsidRPr="009847EB">
        <w:rPr>
          <w:color w:val="231F20"/>
        </w:rPr>
        <w:t>s</w:t>
      </w:r>
      <w:r>
        <w:rPr>
          <w:color w:val="231F20"/>
        </w:rPr>
        <w:t>ection</w:t>
      </w:r>
      <w:r w:rsidRPr="009847EB">
        <w:rPr>
          <w:color w:val="231F20"/>
        </w:rPr>
        <w:t xml:space="preserve"> 34 (1) of the </w:t>
      </w:r>
      <w:r w:rsidRPr="00DC163D">
        <w:rPr>
          <w:iCs/>
          <w:color w:val="231F20"/>
        </w:rPr>
        <w:t>Legislation Act</w:t>
      </w:r>
      <w:r>
        <w:rPr>
          <w:iCs/>
          <w:color w:val="231F20"/>
        </w:rPr>
        <w:t xml:space="preserve">. </w:t>
      </w:r>
    </w:p>
    <w:p w14:paraId="25C3B0B8" w14:textId="77777777" w:rsidR="00A50E51" w:rsidRDefault="00A50E51" w:rsidP="00824A0A">
      <w:pPr>
        <w:pStyle w:val="NormalWeb"/>
        <w:shd w:val="clear" w:color="auto" w:fill="FFFFFF"/>
        <w:spacing w:before="0" w:beforeAutospacing="0" w:after="0" w:afterAutospacing="0" w:line="276" w:lineRule="auto"/>
        <w:rPr>
          <w:color w:val="000000"/>
        </w:rPr>
      </w:pPr>
    </w:p>
    <w:p w14:paraId="5F2799CB" w14:textId="77777777" w:rsidR="00382BB3" w:rsidRDefault="00382BB3" w:rsidP="00382BB3">
      <w:pPr>
        <w:autoSpaceDE w:val="0"/>
        <w:autoSpaceDN w:val="0"/>
        <w:adjustRightInd w:val="0"/>
        <w:rPr>
          <w:b/>
          <w:bCs/>
        </w:rPr>
      </w:pPr>
      <w:r>
        <w:rPr>
          <w:b/>
          <w:bCs/>
        </w:rPr>
        <w:t>Scrutiny Committee Principles</w:t>
      </w:r>
    </w:p>
    <w:p w14:paraId="0D43EB86" w14:textId="77777777" w:rsidR="00382BB3" w:rsidRPr="00455E30" w:rsidRDefault="00382BB3" w:rsidP="00AA6312">
      <w:pPr>
        <w:autoSpaceDE w:val="0"/>
        <w:autoSpaceDN w:val="0"/>
        <w:adjustRightInd w:val="0"/>
        <w:spacing w:line="276" w:lineRule="auto"/>
        <w:rPr>
          <w:b/>
          <w:bCs/>
          <w:szCs w:val="24"/>
          <w:lang w:eastAsia="en-AU"/>
        </w:rPr>
      </w:pPr>
    </w:p>
    <w:p w14:paraId="376054EC" w14:textId="13CFAD0F" w:rsidR="00382BB3" w:rsidRPr="00AA6312" w:rsidRDefault="00382BB3" w:rsidP="00AA6312">
      <w:pPr>
        <w:spacing w:line="276" w:lineRule="auto"/>
        <w:rPr>
          <w:szCs w:val="24"/>
        </w:rPr>
      </w:pPr>
      <w:r w:rsidRPr="0081787C">
        <w:t>Th</w:t>
      </w:r>
      <w:r>
        <w:t>is</w:t>
      </w:r>
      <w:r w:rsidRPr="0081787C">
        <w:t xml:space="preserve"> instrument </w:t>
      </w:r>
      <w:r>
        <w:t xml:space="preserve">has been developed in accordance with </w:t>
      </w:r>
      <w:r w:rsidRPr="00492A9A">
        <w:rPr>
          <w:szCs w:val="24"/>
        </w:rPr>
        <w:t xml:space="preserve">the </w:t>
      </w:r>
      <w:r>
        <w:rPr>
          <w:szCs w:val="24"/>
        </w:rPr>
        <w:t>Scrutiny Committee t</w:t>
      </w:r>
      <w:r w:rsidRPr="00492A9A">
        <w:rPr>
          <w:szCs w:val="24"/>
        </w:rPr>
        <w:t xml:space="preserve">erms of </w:t>
      </w:r>
      <w:r>
        <w:rPr>
          <w:szCs w:val="24"/>
        </w:rPr>
        <w:t>r</w:t>
      </w:r>
      <w:r w:rsidRPr="00492A9A">
        <w:rPr>
          <w:szCs w:val="24"/>
        </w:rPr>
        <w:t>eference</w:t>
      </w:r>
      <w:r>
        <w:rPr>
          <w:szCs w:val="24"/>
        </w:rPr>
        <w:t>, principles and technical and stylistic standards expected by the Assembly.</w:t>
      </w:r>
    </w:p>
    <w:p w14:paraId="2B334BEE" w14:textId="390333BF" w:rsidR="00C802A2" w:rsidRDefault="00C802A2" w:rsidP="00C802A2">
      <w:pPr>
        <w:pStyle w:val="NormalWeb"/>
        <w:shd w:val="clear" w:color="auto" w:fill="FFFFFF"/>
        <w:spacing w:before="0" w:beforeAutospacing="0" w:after="0" w:afterAutospacing="0"/>
        <w:rPr>
          <w:color w:val="000000"/>
        </w:rPr>
      </w:pPr>
    </w:p>
    <w:p w14:paraId="69F4A2EE" w14:textId="5477A139" w:rsidR="00C802A2" w:rsidRPr="00C62766" w:rsidRDefault="00000E66" w:rsidP="00C802A2">
      <w:pPr>
        <w:pStyle w:val="NormalWeb"/>
        <w:shd w:val="clear" w:color="auto" w:fill="FFFFFF"/>
        <w:spacing w:before="0" w:beforeAutospacing="0" w:after="0" w:afterAutospacing="0"/>
        <w:rPr>
          <w:color w:val="000000"/>
        </w:rPr>
      </w:pPr>
      <w:r>
        <w:rPr>
          <w:b/>
          <w:bCs/>
          <w:color w:val="000000"/>
        </w:rPr>
        <w:t>Clause</w:t>
      </w:r>
      <w:r w:rsidR="00672E99" w:rsidRPr="00C62766">
        <w:rPr>
          <w:b/>
          <w:bCs/>
          <w:color w:val="000000"/>
        </w:rPr>
        <w:t xml:space="preserve"> </w:t>
      </w:r>
      <w:r w:rsidR="00C802A2" w:rsidRPr="00C62766">
        <w:rPr>
          <w:b/>
          <w:bCs/>
          <w:color w:val="000000"/>
        </w:rPr>
        <w:t>notes</w:t>
      </w:r>
    </w:p>
    <w:p w14:paraId="691B8184" w14:textId="5FB338A6" w:rsidR="00C802A2" w:rsidRDefault="00C802A2" w:rsidP="00C802A2">
      <w:pPr>
        <w:pStyle w:val="NormalWeb"/>
        <w:shd w:val="clear" w:color="auto" w:fill="FFFFFF"/>
        <w:spacing w:before="0" w:beforeAutospacing="0" w:after="0" w:afterAutospacing="0"/>
        <w:rPr>
          <w:color w:val="000000"/>
          <w:sz w:val="28"/>
          <w:szCs w:val="28"/>
        </w:rPr>
      </w:pPr>
    </w:p>
    <w:p w14:paraId="5F4484DC" w14:textId="6344C23A" w:rsidR="00C802A2" w:rsidRDefault="00000E66" w:rsidP="00824A0A">
      <w:pPr>
        <w:pStyle w:val="NormalWeb"/>
        <w:shd w:val="clear" w:color="auto" w:fill="FFFFFF"/>
        <w:spacing w:before="0" w:beforeAutospacing="0" w:after="0" w:afterAutospacing="0" w:line="276" w:lineRule="auto"/>
        <w:rPr>
          <w:color w:val="000000"/>
        </w:rPr>
      </w:pPr>
      <w:r>
        <w:rPr>
          <w:b/>
          <w:bCs/>
          <w:color w:val="000000"/>
        </w:rPr>
        <w:t>Clause</w:t>
      </w:r>
      <w:r w:rsidR="00672E99">
        <w:rPr>
          <w:b/>
          <w:bCs/>
          <w:color w:val="000000"/>
        </w:rPr>
        <w:t xml:space="preserve">s </w:t>
      </w:r>
      <w:r w:rsidR="00C802A2">
        <w:rPr>
          <w:b/>
          <w:bCs/>
          <w:color w:val="000000"/>
        </w:rPr>
        <w:t>1 and 2</w:t>
      </w:r>
      <w:r w:rsidR="00C802A2">
        <w:rPr>
          <w:color w:val="000000"/>
        </w:rPr>
        <w:t xml:space="preserve"> of the instrument are formal provisions dealing with the name and commencement of the instrument.</w:t>
      </w:r>
    </w:p>
    <w:p w14:paraId="62A9D8F1" w14:textId="6834889B" w:rsidR="00C802A2" w:rsidRDefault="00C802A2" w:rsidP="00824A0A">
      <w:pPr>
        <w:pStyle w:val="NormalWeb"/>
        <w:shd w:val="clear" w:color="auto" w:fill="FFFFFF"/>
        <w:spacing w:before="0" w:beforeAutospacing="0" w:after="0" w:afterAutospacing="0" w:line="276" w:lineRule="auto"/>
        <w:rPr>
          <w:color w:val="000000"/>
        </w:rPr>
      </w:pPr>
    </w:p>
    <w:p w14:paraId="28F47A68" w14:textId="555036EC" w:rsidR="00C802A2" w:rsidRDefault="00000E66" w:rsidP="00824A0A">
      <w:pPr>
        <w:pStyle w:val="bodytext"/>
        <w:shd w:val="clear" w:color="auto" w:fill="FFFFFF"/>
        <w:spacing w:before="0" w:beforeAutospacing="0" w:after="0" w:afterAutospacing="0" w:line="276" w:lineRule="auto"/>
        <w:rPr>
          <w:color w:val="000000"/>
        </w:rPr>
      </w:pPr>
      <w:r>
        <w:rPr>
          <w:b/>
          <w:bCs/>
          <w:color w:val="000000"/>
        </w:rPr>
        <w:t>Clause</w:t>
      </w:r>
      <w:r w:rsidR="00C802A2">
        <w:rPr>
          <w:b/>
          <w:bCs/>
          <w:color w:val="000000"/>
        </w:rPr>
        <w:t xml:space="preserve"> 3</w:t>
      </w:r>
      <w:r w:rsidR="00C802A2">
        <w:rPr>
          <w:color w:val="000000"/>
        </w:rPr>
        <w:t xml:space="preserve"> provides that the </w:t>
      </w:r>
      <w:r w:rsidR="00C802A2">
        <w:rPr>
          <w:i/>
          <w:iCs/>
          <w:color w:val="000000"/>
        </w:rPr>
        <w:t>Motor Accident Injuries Act 2019</w:t>
      </w:r>
      <w:r w:rsidR="00C802A2">
        <w:rPr>
          <w:color w:val="000000"/>
        </w:rPr>
        <w:t xml:space="preserve"> does not apply to a designated vehicle, or a motor vehicle involved in a motor accident with a designated vehicle, while being used to participate in a ‘special stage’ of the event for any period </w:t>
      </w:r>
      <w:r w:rsidR="00C802A2">
        <w:rPr>
          <w:color w:val="000000"/>
        </w:rPr>
        <w:lastRenderedPageBreak/>
        <w:t>beginning on an event official declaring the special stage ‘active’ for a testing session, media event, corporate event day or rally competition and ending on an event official declaring the</w:t>
      </w:r>
      <w:r w:rsidR="0040201B">
        <w:rPr>
          <w:color w:val="000000"/>
        </w:rPr>
        <w:t xml:space="preserve"> </w:t>
      </w:r>
      <w:r w:rsidR="00C802A2">
        <w:rPr>
          <w:color w:val="000000"/>
        </w:rPr>
        <w:t>‘special stage’</w:t>
      </w:r>
      <w:r w:rsidR="0040201B">
        <w:rPr>
          <w:color w:val="000000"/>
        </w:rPr>
        <w:t xml:space="preserve"> </w:t>
      </w:r>
      <w:r w:rsidR="00C802A2">
        <w:rPr>
          <w:color w:val="000000"/>
        </w:rPr>
        <w:t>‘inactive’.</w:t>
      </w:r>
    </w:p>
    <w:p w14:paraId="4608ADFD" w14:textId="44E12F89" w:rsidR="00C802A2" w:rsidRDefault="00C802A2" w:rsidP="00824A0A">
      <w:pPr>
        <w:pStyle w:val="NormalWeb"/>
        <w:shd w:val="clear" w:color="auto" w:fill="FFFFFF"/>
        <w:spacing w:before="0" w:beforeAutospacing="0" w:after="0" w:afterAutospacing="0" w:line="276" w:lineRule="auto"/>
        <w:rPr>
          <w:color w:val="000000"/>
        </w:rPr>
      </w:pPr>
    </w:p>
    <w:p w14:paraId="7E37965B" w14:textId="4D35FD17" w:rsidR="00C802A2" w:rsidRDefault="00C802A2" w:rsidP="00824A0A">
      <w:pPr>
        <w:pStyle w:val="NormalWeb"/>
        <w:shd w:val="clear" w:color="auto" w:fill="FFFFFF"/>
        <w:spacing w:before="0" w:beforeAutospacing="0" w:after="0" w:afterAutospacing="0" w:line="276" w:lineRule="auto"/>
        <w:rPr>
          <w:color w:val="000000"/>
        </w:rPr>
      </w:pPr>
      <w:r>
        <w:rPr>
          <w:color w:val="000000"/>
        </w:rPr>
        <w:t xml:space="preserve">The event is held under the auspices of </w:t>
      </w:r>
      <w:r w:rsidR="00CA0C57">
        <w:rPr>
          <w:color w:val="000000"/>
        </w:rPr>
        <w:t>Motorsport Australia</w:t>
      </w:r>
      <w:r>
        <w:rPr>
          <w:color w:val="000000"/>
        </w:rPr>
        <w:t xml:space="preserve">. A </w:t>
      </w:r>
      <w:r w:rsidR="00004575">
        <w:rPr>
          <w:color w:val="000000"/>
        </w:rPr>
        <w:t>c</w:t>
      </w:r>
      <w:r>
        <w:rPr>
          <w:color w:val="000000"/>
        </w:rPr>
        <w:t xml:space="preserve">ertificate reflecting currency of the policy up </w:t>
      </w:r>
      <w:r w:rsidRPr="001F78AA">
        <w:rPr>
          <w:color w:val="000000"/>
        </w:rPr>
        <w:t xml:space="preserve">to </w:t>
      </w:r>
      <w:r w:rsidR="00CA0C57">
        <w:rPr>
          <w:color w:val="000000"/>
        </w:rPr>
        <w:t>30 September 2026</w:t>
      </w:r>
      <w:r>
        <w:rPr>
          <w:color w:val="000000"/>
        </w:rPr>
        <w:t xml:space="preserve"> provides up to $</w:t>
      </w:r>
      <w:r w:rsidR="00CA0C57">
        <w:rPr>
          <w:color w:val="000000"/>
        </w:rPr>
        <w:t>100</w:t>
      </w:r>
      <w:r>
        <w:rPr>
          <w:color w:val="000000"/>
        </w:rPr>
        <w:t xml:space="preserve"> million of</w:t>
      </w:r>
      <w:r w:rsidR="0040201B">
        <w:rPr>
          <w:color w:val="000000"/>
        </w:rPr>
        <w:t xml:space="preserve"> </w:t>
      </w:r>
      <w:r>
        <w:rPr>
          <w:color w:val="000000"/>
        </w:rPr>
        <w:t>public</w:t>
      </w:r>
      <w:r w:rsidR="0040201B">
        <w:rPr>
          <w:color w:val="000000"/>
        </w:rPr>
        <w:t xml:space="preserve"> </w:t>
      </w:r>
      <w:r>
        <w:rPr>
          <w:color w:val="000000"/>
        </w:rPr>
        <w:t>liability cover for any one occurrence, subject to the terms, conditions and limitations of the insurance</w:t>
      </w:r>
      <w:r w:rsidR="0040201B">
        <w:rPr>
          <w:color w:val="000000"/>
        </w:rPr>
        <w:t xml:space="preserve"> </w:t>
      </w:r>
      <w:r>
        <w:rPr>
          <w:color w:val="000000"/>
        </w:rPr>
        <w:t>policy.</w:t>
      </w:r>
      <w:r w:rsidR="0040201B" w:rsidRPr="0040201B">
        <w:t xml:space="preserve"> </w:t>
      </w:r>
    </w:p>
    <w:p w14:paraId="38C31A96" w14:textId="1B4A968F" w:rsidR="0052212B" w:rsidRDefault="0052212B" w:rsidP="00824A0A">
      <w:pPr>
        <w:pStyle w:val="NormalWeb"/>
        <w:shd w:val="clear" w:color="auto" w:fill="FFFFFF"/>
        <w:spacing w:before="0" w:beforeAutospacing="0" w:after="0" w:afterAutospacing="0" w:line="276" w:lineRule="auto"/>
        <w:rPr>
          <w:color w:val="000000"/>
        </w:rPr>
      </w:pPr>
    </w:p>
    <w:p w14:paraId="35902695" w14:textId="018611EC" w:rsidR="00C802A2" w:rsidRDefault="00000E66" w:rsidP="00824A0A">
      <w:pPr>
        <w:pStyle w:val="bodytext"/>
        <w:shd w:val="clear" w:color="auto" w:fill="FFFFFF"/>
        <w:spacing w:before="0" w:beforeAutospacing="0" w:after="0" w:afterAutospacing="0" w:line="276" w:lineRule="auto"/>
        <w:rPr>
          <w:color w:val="000000"/>
        </w:rPr>
      </w:pPr>
      <w:r>
        <w:rPr>
          <w:b/>
          <w:bCs/>
          <w:color w:val="000000"/>
        </w:rPr>
        <w:t>Clause</w:t>
      </w:r>
      <w:r w:rsidR="00C802A2">
        <w:rPr>
          <w:b/>
          <w:bCs/>
          <w:color w:val="000000"/>
        </w:rPr>
        <w:t xml:space="preserve"> 4</w:t>
      </w:r>
      <w:r w:rsidR="0040201B">
        <w:rPr>
          <w:color w:val="000000"/>
        </w:rPr>
        <w:t xml:space="preserve"> </w:t>
      </w:r>
      <w:r w:rsidR="00C802A2">
        <w:rPr>
          <w:color w:val="000000"/>
        </w:rPr>
        <w:t>provides that various road transport legislation dealing with vehicle registration and vehicle standards, driver licensing and road rules do not apply to a designated vehicle or the driver of a designated vehicle while participating in a ‘special stage’ of the event beginning on an event official declaring that a special stage is ‘active’ and ending on an event official declaring the stage ‘inactive’. In practice an event official may ‘declare’ an event stage to be active in a variety of ways, for example by waving a flag, or making a hand signal, or using signal lights. The definition of designated vehicle extends to official or promotional vehicles being used for official purposes during the event.</w:t>
      </w:r>
    </w:p>
    <w:p w14:paraId="477B86BF" w14:textId="0A12E1D1" w:rsidR="00C802A2" w:rsidRDefault="00C802A2" w:rsidP="00824A0A">
      <w:pPr>
        <w:pStyle w:val="NormalWeb"/>
        <w:shd w:val="clear" w:color="auto" w:fill="FFFFFF"/>
        <w:spacing w:before="0" w:beforeAutospacing="0" w:after="0" w:afterAutospacing="0" w:line="276" w:lineRule="auto"/>
        <w:rPr>
          <w:color w:val="000000"/>
        </w:rPr>
      </w:pPr>
    </w:p>
    <w:p w14:paraId="68ED1BE9" w14:textId="0C1458AB" w:rsidR="00C802A2" w:rsidRDefault="00000E66" w:rsidP="00824A0A">
      <w:pPr>
        <w:pStyle w:val="NormalWeb"/>
        <w:shd w:val="clear" w:color="auto" w:fill="FFFFFF"/>
        <w:spacing w:before="0" w:beforeAutospacing="0" w:after="0" w:afterAutospacing="0" w:line="276" w:lineRule="auto"/>
        <w:rPr>
          <w:color w:val="000000"/>
        </w:rPr>
      </w:pPr>
      <w:r>
        <w:rPr>
          <w:b/>
          <w:bCs/>
          <w:color w:val="000000"/>
        </w:rPr>
        <w:t>Clause</w:t>
      </w:r>
      <w:r w:rsidR="00672E99">
        <w:rPr>
          <w:b/>
          <w:bCs/>
          <w:color w:val="000000"/>
        </w:rPr>
        <w:t xml:space="preserve"> </w:t>
      </w:r>
      <w:r w:rsidR="00D96253">
        <w:rPr>
          <w:b/>
          <w:bCs/>
          <w:color w:val="000000"/>
        </w:rPr>
        <w:t>5</w:t>
      </w:r>
      <w:r w:rsidR="0040201B">
        <w:rPr>
          <w:b/>
          <w:bCs/>
          <w:color w:val="000000"/>
        </w:rPr>
        <w:t xml:space="preserve"> </w:t>
      </w:r>
      <w:r w:rsidR="00C802A2">
        <w:rPr>
          <w:color w:val="000000"/>
        </w:rPr>
        <w:t xml:space="preserve">contains definitions for </w:t>
      </w:r>
      <w:r w:rsidR="0040201B">
        <w:rPr>
          <w:color w:val="000000"/>
        </w:rPr>
        <w:t xml:space="preserve">terms used in </w:t>
      </w:r>
      <w:r w:rsidR="00C802A2">
        <w:rPr>
          <w:color w:val="000000"/>
        </w:rPr>
        <w:t>the instrument.</w:t>
      </w:r>
    </w:p>
    <w:p w14:paraId="6B54A145" w14:textId="75BBF975" w:rsidR="00C802A2" w:rsidRDefault="0040201B" w:rsidP="00824A0A">
      <w:pPr>
        <w:pStyle w:val="NormalWeb"/>
        <w:shd w:val="clear" w:color="auto" w:fill="FFFFFF"/>
        <w:spacing w:before="0" w:beforeAutospacing="0" w:after="0" w:afterAutospacing="0" w:line="276" w:lineRule="auto"/>
        <w:rPr>
          <w:color w:val="000000"/>
        </w:rPr>
      </w:pPr>
      <w:r>
        <w:rPr>
          <w:color w:val="000000"/>
        </w:rPr>
        <w:t xml:space="preserve"> </w:t>
      </w:r>
    </w:p>
    <w:p w14:paraId="28BBB5ED" w14:textId="36F9C25A" w:rsidR="00C802A2" w:rsidRDefault="00000E66" w:rsidP="00824A0A">
      <w:pPr>
        <w:pStyle w:val="NormalWeb"/>
        <w:shd w:val="clear" w:color="auto" w:fill="FFFFFF"/>
        <w:spacing w:before="0" w:beforeAutospacing="0" w:after="0" w:afterAutospacing="0" w:line="276" w:lineRule="auto"/>
        <w:rPr>
          <w:color w:val="000000"/>
        </w:rPr>
      </w:pPr>
      <w:r>
        <w:rPr>
          <w:b/>
          <w:bCs/>
          <w:color w:val="000000"/>
        </w:rPr>
        <w:t>Clause</w:t>
      </w:r>
      <w:r w:rsidR="0040201B">
        <w:rPr>
          <w:b/>
          <w:bCs/>
          <w:color w:val="000000"/>
        </w:rPr>
        <w:t xml:space="preserve"> </w:t>
      </w:r>
      <w:r w:rsidR="00D96253">
        <w:rPr>
          <w:b/>
          <w:bCs/>
          <w:color w:val="000000"/>
        </w:rPr>
        <w:t>6</w:t>
      </w:r>
      <w:r w:rsidR="0040201B">
        <w:rPr>
          <w:color w:val="000000"/>
        </w:rPr>
        <w:t xml:space="preserve"> </w:t>
      </w:r>
      <w:r w:rsidR="00C802A2">
        <w:rPr>
          <w:color w:val="000000"/>
        </w:rPr>
        <w:t>explains that the declaration expires</w:t>
      </w:r>
      <w:r w:rsidR="0040201B">
        <w:rPr>
          <w:color w:val="000000"/>
        </w:rPr>
        <w:t xml:space="preserve"> </w:t>
      </w:r>
      <w:r w:rsidR="001C7E21">
        <w:rPr>
          <w:color w:val="000000"/>
        </w:rPr>
        <w:t xml:space="preserve">at 5:00pm </w:t>
      </w:r>
      <w:r w:rsidR="00C802A2">
        <w:rPr>
          <w:rFonts w:ascii="TimesNewRomanPSMT" w:hAnsi="TimesNewRomanPSMT"/>
          <w:color w:val="000000"/>
        </w:rPr>
        <w:t>on</w:t>
      </w:r>
      <w:r w:rsidR="0040201B">
        <w:rPr>
          <w:rFonts w:ascii="TimesNewRomanPSMT" w:hAnsi="TimesNewRomanPSMT"/>
          <w:color w:val="000000"/>
        </w:rPr>
        <w:t xml:space="preserve"> </w:t>
      </w:r>
      <w:r w:rsidR="00043B3C" w:rsidRPr="001C7E21">
        <w:rPr>
          <w:rFonts w:ascii="TimesNewRomanPSMT" w:hAnsi="TimesNewRomanPSMT"/>
          <w:color w:val="000000"/>
        </w:rPr>
        <w:t>30 September</w:t>
      </w:r>
      <w:r w:rsidR="0040201B" w:rsidRPr="001C7E21">
        <w:rPr>
          <w:rFonts w:ascii="TimesNewRomanPSMT" w:hAnsi="TimesNewRomanPSMT"/>
          <w:color w:val="000000"/>
        </w:rPr>
        <w:t xml:space="preserve"> 202</w:t>
      </w:r>
      <w:r w:rsidR="00672E99" w:rsidRPr="001C7E21">
        <w:rPr>
          <w:rFonts w:ascii="TimesNewRomanPSMT" w:hAnsi="TimesNewRomanPSMT"/>
          <w:color w:val="000000"/>
        </w:rPr>
        <w:t>6</w:t>
      </w:r>
      <w:r w:rsidR="00C802A2">
        <w:rPr>
          <w:rFonts w:ascii="TimesNewRomanPSMT" w:hAnsi="TimesNewRomanPSMT"/>
          <w:color w:val="000000"/>
        </w:rPr>
        <w:t>.</w:t>
      </w:r>
      <w:r w:rsidR="0040201B">
        <w:rPr>
          <w:rFonts w:ascii="TimesNewRomanPSMT" w:hAnsi="TimesNewRomanPSMT"/>
          <w:color w:val="000000"/>
        </w:rPr>
        <w:t xml:space="preserve"> </w:t>
      </w:r>
      <w:r w:rsidR="0040201B" w:rsidRPr="0040201B">
        <w:rPr>
          <w:rFonts w:ascii="TimesNewRomanPSMT" w:hAnsi="TimesNewRomanPSMT"/>
          <w:color w:val="000000"/>
        </w:rPr>
        <w:t>This provides for an additional period following the scheduled event date to cover circumstances where the event needs to be changed due to unforeseen circumstances, such as inclement weather.</w:t>
      </w:r>
    </w:p>
    <w:p w14:paraId="443F0144" w14:textId="5483CC80" w:rsidR="00C802A2" w:rsidRDefault="00C802A2" w:rsidP="00824A0A">
      <w:pPr>
        <w:pStyle w:val="bodytext"/>
        <w:shd w:val="clear" w:color="auto" w:fill="FFFFFF"/>
        <w:spacing w:before="0" w:beforeAutospacing="0" w:after="120" w:afterAutospacing="0" w:line="276" w:lineRule="auto"/>
        <w:rPr>
          <w:color w:val="000000"/>
        </w:rPr>
      </w:pPr>
    </w:p>
    <w:p w14:paraId="0446DEB9" w14:textId="41730D83" w:rsidR="00C17FAB" w:rsidRPr="0040201B" w:rsidRDefault="00C802A2" w:rsidP="00824A0A">
      <w:pPr>
        <w:pStyle w:val="bodytext"/>
        <w:shd w:val="clear" w:color="auto" w:fill="FFFFFF"/>
        <w:spacing w:before="0" w:beforeAutospacing="0" w:after="120" w:afterAutospacing="0" w:line="276" w:lineRule="auto"/>
        <w:rPr>
          <w:color w:val="000000"/>
        </w:rPr>
      </w:pPr>
      <w:r>
        <w:rPr>
          <w:color w:val="000000"/>
        </w:rPr>
        <w:t>The Schedule provides</w:t>
      </w:r>
      <w:r w:rsidR="0040201B">
        <w:rPr>
          <w:color w:val="000000"/>
        </w:rPr>
        <w:t xml:space="preserve"> </w:t>
      </w:r>
      <w:r>
        <w:rPr>
          <w:color w:val="000000"/>
        </w:rPr>
        <w:t>a map</w:t>
      </w:r>
      <w:r w:rsidR="0040201B">
        <w:rPr>
          <w:color w:val="000000"/>
        </w:rPr>
        <w:t xml:space="preserve"> </w:t>
      </w:r>
      <w:r w:rsidR="00004575">
        <w:rPr>
          <w:color w:val="000000"/>
        </w:rPr>
        <w:t xml:space="preserve">of part of the district of Kowen </w:t>
      </w:r>
      <w:r>
        <w:rPr>
          <w:color w:val="000000"/>
        </w:rPr>
        <w:t>that defines</w:t>
      </w:r>
      <w:r w:rsidR="0040201B">
        <w:rPr>
          <w:color w:val="000000"/>
        </w:rPr>
        <w:t xml:space="preserve"> </w:t>
      </w:r>
      <w:r>
        <w:rPr>
          <w:color w:val="000000"/>
        </w:rPr>
        <w:t>the road or road related areas where the instrument has effect.</w:t>
      </w:r>
    </w:p>
    <w:sectPr w:rsidR="00C17FAB" w:rsidRPr="0040201B" w:rsidSect="007346AC">
      <w:headerReference w:type="even" r:id="rId8"/>
      <w:headerReference w:type="default" r:id="rId9"/>
      <w:footerReference w:type="even" r:id="rId10"/>
      <w:footerReference w:type="default" r:id="rId11"/>
      <w:headerReference w:type="first" r:id="rId12"/>
      <w:footerReference w:type="first" r:id="rId13"/>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AD4C6" w14:textId="77777777" w:rsidR="00915483" w:rsidRDefault="00915483" w:rsidP="00C17FAB">
      <w:r>
        <w:separator/>
      </w:r>
    </w:p>
  </w:endnote>
  <w:endnote w:type="continuationSeparator" w:id="0">
    <w:p w14:paraId="4C81F1B5" w14:textId="77777777" w:rsidR="00915483" w:rsidRDefault="00915483"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DF283" w14:textId="77777777" w:rsidR="002E7F20" w:rsidRDefault="002E7F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336318"/>
      <w:docPartObj>
        <w:docPartGallery w:val="Page Numbers (Bottom of Page)"/>
        <w:docPartUnique/>
      </w:docPartObj>
    </w:sdtPr>
    <w:sdtEndPr>
      <w:rPr>
        <w:noProof/>
      </w:rPr>
    </w:sdtEndPr>
    <w:sdtContent>
      <w:p w14:paraId="2D8234A1" w14:textId="1AA1F2BB" w:rsidR="00F06AD4" w:rsidRDefault="00F06A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D6439B" w14:textId="7AC23C56" w:rsidR="00DA3B00" w:rsidRPr="002E7F20" w:rsidRDefault="002E7F20" w:rsidP="002E7F20">
    <w:pPr>
      <w:pStyle w:val="Footer"/>
      <w:jc w:val="center"/>
      <w:rPr>
        <w:rFonts w:cs="Arial"/>
        <w:sz w:val="14"/>
      </w:rPr>
    </w:pPr>
    <w:r w:rsidRPr="002E7F20">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8EFBE" w14:textId="77777777" w:rsidR="002E7F20" w:rsidRDefault="002E7F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E4C26" w14:textId="77777777" w:rsidR="00915483" w:rsidRDefault="00915483" w:rsidP="00C17FAB">
      <w:r>
        <w:separator/>
      </w:r>
    </w:p>
  </w:footnote>
  <w:footnote w:type="continuationSeparator" w:id="0">
    <w:p w14:paraId="3B04EFA1" w14:textId="77777777" w:rsidR="00915483" w:rsidRDefault="00915483"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32BC" w14:textId="77777777" w:rsidR="002E7F20" w:rsidRDefault="002E7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6E2E7" w14:textId="77777777" w:rsidR="002E7F20" w:rsidRDefault="002E7F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3D013" w14:textId="77777777" w:rsidR="002E7F20" w:rsidRDefault="002E7F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1588924803">
    <w:abstractNumId w:val="2"/>
  </w:num>
  <w:num w:numId="2" w16cid:durableId="1825505411">
    <w:abstractNumId w:val="0"/>
  </w:num>
  <w:num w:numId="3" w16cid:durableId="59406119">
    <w:abstractNumId w:val="3"/>
  </w:num>
  <w:num w:numId="4" w16cid:durableId="1404988470">
    <w:abstractNumId w:val="6"/>
  </w:num>
  <w:num w:numId="5" w16cid:durableId="850264133">
    <w:abstractNumId w:val="7"/>
  </w:num>
  <w:num w:numId="6" w16cid:durableId="1635983454">
    <w:abstractNumId w:val="1"/>
  </w:num>
  <w:num w:numId="7" w16cid:durableId="1856580215">
    <w:abstractNumId w:val="4"/>
  </w:num>
  <w:num w:numId="8" w16cid:durableId="431899438">
    <w:abstractNumId w:val="5"/>
  </w:num>
  <w:num w:numId="9" w16cid:durableId="14720162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7C60"/>
    <w:rsid w:val="00000E66"/>
    <w:rsid w:val="00004575"/>
    <w:rsid w:val="0000577F"/>
    <w:rsid w:val="00012C03"/>
    <w:rsid w:val="000370EC"/>
    <w:rsid w:val="00043B3C"/>
    <w:rsid w:val="00083FFD"/>
    <w:rsid w:val="000F1557"/>
    <w:rsid w:val="000F5816"/>
    <w:rsid w:val="00180D39"/>
    <w:rsid w:val="00182538"/>
    <w:rsid w:val="001B1005"/>
    <w:rsid w:val="001C7E21"/>
    <w:rsid w:val="001F78AA"/>
    <w:rsid w:val="00214D3D"/>
    <w:rsid w:val="00230A16"/>
    <w:rsid w:val="0024607D"/>
    <w:rsid w:val="002666A0"/>
    <w:rsid w:val="002755CD"/>
    <w:rsid w:val="002D7C60"/>
    <w:rsid w:val="002E7F20"/>
    <w:rsid w:val="0031684F"/>
    <w:rsid w:val="00382BB3"/>
    <w:rsid w:val="003B0DBD"/>
    <w:rsid w:val="003C0374"/>
    <w:rsid w:val="003C7DFD"/>
    <w:rsid w:val="003D20ED"/>
    <w:rsid w:val="003E7CC3"/>
    <w:rsid w:val="003F170C"/>
    <w:rsid w:val="0040201B"/>
    <w:rsid w:val="004717BD"/>
    <w:rsid w:val="00492960"/>
    <w:rsid w:val="004D5213"/>
    <w:rsid w:val="0052212B"/>
    <w:rsid w:val="005F45E3"/>
    <w:rsid w:val="00672E99"/>
    <w:rsid w:val="006F098E"/>
    <w:rsid w:val="007046EE"/>
    <w:rsid w:val="007346AC"/>
    <w:rsid w:val="00737CF5"/>
    <w:rsid w:val="007536B3"/>
    <w:rsid w:val="00770306"/>
    <w:rsid w:val="0080530F"/>
    <w:rsid w:val="00824A0A"/>
    <w:rsid w:val="008363E9"/>
    <w:rsid w:val="00873C5C"/>
    <w:rsid w:val="008971EB"/>
    <w:rsid w:val="008B3D28"/>
    <w:rsid w:val="008D701E"/>
    <w:rsid w:val="00915483"/>
    <w:rsid w:val="00942DD6"/>
    <w:rsid w:val="009508A5"/>
    <w:rsid w:val="009826E6"/>
    <w:rsid w:val="009A2D3B"/>
    <w:rsid w:val="009B2814"/>
    <w:rsid w:val="009D25A0"/>
    <w:rsid w:val="00A50E51"/>
    <w:rsid w:val="00A70FD4"/>
    <w:rsid w:val="00A92A3A"/>
    <w:rsid w:val="00AA6312"/>
    <w:rsid w:val="00AD4BD7"/>
    <w:rsid w:val="00AE631A"/>
    <w:rsid w:val="00B150F9"/>
    <w:rsid w:val="00C1202D"/>
    <w:rsid w:val="00C17FAB"/>
    <w:rsid w:val="00C30C0D"/>
    <w:rsid w:val="00C32ED0"/>
    <w:rsid w:val="00C46223"/>
    <w:rsid w:val="00C62766"/>
    <w:rsid w:val="00C71F42"/>
    <w:rsid w:val="00C77FAD"/>
    <w:rsid w:val="00C802A2"/>
    <w:rsid w:val="00CA0C57"/>
    <w:rsid w:val="00CE599C"/>
    <w:rsid w:val="00CF6922"/>
    <w:rsid w:val="00D176C2"/>
    <w:rsid w:val="00D96253"/>
    <w:rsid w:val="00DA3B00"/>
    <w:rsid w:val="00DE2F8B"/>
    <w:rsid w:val="00E07616"/>
    <w:rsid w:val="00E155A8"/>
    <w:rsid w:val="00E61E36"/>
    <w:rsid w:val="00E77984"/>
    <w:rsid w:val="00EA54B0"/>
    <w:rsid w:val="00F06AD4"/>
    <w:rsid w:val="00F6689E"/>
    <w:rsid w:val="00F76414"/>
    <w:rsid w:val="00F91113"/>
    <w:rsid w:val="00FC2E73"/>
    <w:rsid w:val="00FD3075"/>
    <w:rsid w:val="00FD75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168182"/>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link w:val="FooterChar"/>
    <w:uiPriority w:val="99"/>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paragraph" w:styleId="NormalWeb">
    <w:name w:val="Normal (Web)"/>
    <w:basedOn w:val="Normal"/>
    <w:uiPriority w:val="99"/>
    <w:semiHidden/>
    <w:unhideWhenUsed/>
    <w:rsid w:val="00C802A2"/>
    <w:pPr>
      <w:spacing w:before="100" w:beforeAutospacing="1" w:after="100" w:afterAutospacing="1"/>
    </w:pPr>
    <w:rPr>
      <w:szCs w:val="24"/>
      <w:lang w:eastAsia="en-AU"/>
    </w:rPr>
  </w:style>
  <w:style w:type="paragraph" w:customStyle="1" w:styleId="bodytext">
    <w:name w:val="bodytext"/>
    <w:basedOn w:val="Normal"/>
    <w:rsid w:val="00C802A2"/>
    <w:pPr>
      <w:spacing w:before="100" w:beforeAutospacing="1" w:after="100" w:afterAutospacing="1"/>
    </w:pPr>
    <w:rPr>
      <w:szCs w:val="24"/>
      <w:lang w:eastAsia="en-AU"/>
    </w:rPr>
  </w:style>
  <w:style w:type="character" w:styleId="CommentReference">
    <w:name w:val="annotation reference"/>
    <w:basedOn w:val="DefaultParagraphFont"/>
    <w:uiPriority w:val="99"/>
    <w:unhideWhenUsed/>
    <w:rsid w:val="00C1202D"/>
    <w:rPr>
      <w:sz w:val="16"/>
      <w:szCs w:val="16"/>
    </w:rPr>
  </w:style>
  <w:style w:type="paragraph" w:styleId="CommentText">
    <w:name w:val="annotation text"/>
    <w:basedOn w:val="Normal"/>
    <w:link w:val="CommentTextChar"/>
    <w:uiPriority w:val="99"/>
    <w:unhideWhenUsed/>
    <w:rsid w:val="00C1202D"/>
    <w:rPr>
      <w:sz w:val="20"/>
    </w:rPr>
  </w:style>
  <w:style w:type="character" w:customStyle="1" w:styleId="CommentTextChar">
    <w:name w:val="Comment Text Char"/>
    <w:basedOn w:val="DefaultParagraphFont"/>
    <w:link w:val="CommentText"/>
    <w:uiPriority w:val="99"/>
    <w:rsid w:val="00C1202D"/>
    <w:rPr>
      <w:lang w:eastAsia="en-US"/>
    </w:rPr>
  </w:style>
  <w:style w:type="paragraph" w:styleId="CommentSubject">
    <w:name w:val="annotation subject"/>
    <w:basedOn w:val="CommentText"/>
    <w:next w:val="CommentText"/>
    <w:link w:val="CommentSubjectChar"/>
    <w:uiPriority w:val="99"/>
    <w:semiHidden/>
    <w:unhideWhenUsed/>
    <w:rsid w:val="00C1202D"/>
    <w:rPr>
      <w:b/>
      <w:bCs/>
    </w:rPr>
  </w:style>
  <w:style w:type="character" w:customStyle="1" w:styleId="CommentSubjectChar">
    <w:name w:val="Comment Subject Char"/>
    <w:basedOn w:val="CommentTextChar"/>
    <w:link w:val="CommentSubject"/>
    <w:uiPriority w:val="99"/>
    <w:semiHidden/>
    <w:rsid w:val="00C1202D"/>
    <w:rPr>
      <w:b/>
      <w:bCs/>
      <w:lang w:eastAsia="en-US"/>
    </w:rPr>
  </w:style>
  <w:style w:type="paragraph" w:styleId="Revision">
    <w:name w:val="Revision"/>
    <w:hidden/>
    <w:uiPriority w:val="99"/>
    <w:semiHidden/>
    <w:rsid w:val="00DE2F8B"/>
    <w:rPr>
      <w:sz w:val="24"/>
      <w:lang w:eastAsia="en-US"/>
    </w:rPr>
  </w:style>
  <w:style w:type="paragraph" w:styleId="BodyText0">
    <w:name w:val="Body Text"/>
    <w:basedOn w:val="Normal"/>
    <w:link w:val="BodyTextChar"/>
    <w:uiPriority w:val="1"/>
    <w:qFormat/>
    <w:rsid w:val="004D5213"/>
    <w:pPr>
      <w:spacing w:after="120"/>
    </w:pPr>
  </w:style>
  <w:style w:type="character" w:customStyle="1" w:styleId="BodyTextChar">
    <w:name w:val="Body Text Char"/>
    <w:basedOn w:val="DefaultParagraphFont"/>
    <w:link w:val="BodyText0"/>
    <w:uiPriority w:val="1"/>
    <w:rsid w:val="004D5213"/>
    <w:rPr>
      <w:sz w:val="24"/>
      <w:lang w:eastAsia="en-US"/>
    </w:rPr>
  </w:style>
  <w:style w:type="character" w:styleId="UnresolvedMention">
    <w:name w:val="Unresolved Mention"/>
    <w:basedOn w:val="DefaultParagraphFont"/>
    <w:uiPriority w:val="99"/>
    <w:semiHidden/>
    <w:unhideWhenUsed/>
    <w:rsid w:val="00382BB3"/>
    <w:rPr>
      <w:color w:val="605E5C"/>
      <w:shd w:val="clear" w:color="auto" w:fill="E1DFDD"/>
    </w:rPr>
  </w:style>
  <w:style w:type="character" w:customStyle="1" w:styleId="FooterChar">
    <w:name w:val="Footer Char"/>
    <w:basedOn w:val="DefaultParagraphFont"/>
    <w:link w:val="Footer"/>
    <w:uiPriority w:val="99"/>
    <w:rsid w:val="00F06AD4"/>
    <w:rPr>
      <w:rFonts w:ascii="Arial" w:hAnsi="Arial"/>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177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4FEB93B0D38B3BDFE05400144FFB2061" version="1.0.0">
  <systemFields>
    <field name="Objective-Id">
      <value order="0">A67812855</value>
    </field>
    <field name="Objective-Title">
      <value order="0">ES - DI2026-203 - Road Transport (General) Application of Road Transport Legislation (IEG Test Day) Declaration 2026</value>
    </field>
    <field name="Objective-Description">
      <value order="0"/>
    </field>
    <field name="Objective-CreationStamp">
      <value order="0">2026-09-11T03:55:15Z</value>
    </field>
    <field name="Objective-IsApproved">
      <value order="0">false</value>
    </field>
    <field name="Objective-IsPublished">
      <value order="0">true</value>
    </field>
    <field name="Objective-DatePublished">
      <value order="0">2026-09-11T03:57:22Z</value>
    </field>
    <field name="Objective-ModificationStamp">
      <value order="0">2026-09-11T03:59:24Z</value>
    </field>
    <field name="Objective-Owner">
      <value order="0">Ashleigh McInnes</value>
    </field>
    <field name="Objective-Path">
      <value order="0">Whole of ACT Government:TCCS STRUCTURE - Content Restriction Hierarchy:DIVISION: Chief Operating Officer:BRANCH: Governance and Ministerial Services:SECTION: Ministerial Services Unit:09. Instruments and subordinate law:2026:01. Disallowable Instruments:DI2026-203 - Road Transport (General) Application of Road Transport Legislation (IEG Test Day) Declaration 2026</value>
    </field>
    <field name="Objective-Parent">
      <value order="0">DI2026-203 - Road Transport (General) Application of Road Transport Legislation (IEG Test Day) Declaration 2026</value>
    </field>
    <field name="Objective-State">
      <value order="0">Published</value>
    </field>
    <field name="Objective-VersionId">
      <value order="0">vA85001297</value>
    </field>
    <field name="Objective-Version">
      <value order="0">2.0</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1299</Words>
  <Characters>6841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2006-03-31T04:28:00Z</cp:lastPrinted>
  <dcterms:created xsi:type="dcterms:W3CDTF">2026-09-11T04:33:00Z</dcterms:created>
  <dcterms:modified xsi:type="dcterms:W3CDTF">2026-09-11T04:33:00Z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2024-08-08T01:01:37Z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b24d5596-332f-400a-a368-bc2d93d49810</vt:lpwstr>
  </property>
  <property fmtid="{D5CDD505-2E9C-101B-9397-08002B2CF9AE}" pid="8" name="MSIP_Label_69af8531-eb46-4968-8cb3-105d2f5ea87e_ContentBits">
    <vt:lpwstr>0</vt:lpwstr>
  </property>
  <property fmtid="{D5CDD505-2E9C-101B-9397-08002B2CF9AE}" pid="9" name="Objective-OM Author">
    <vt:lpwstr/>
  </property>
  <property fmtid="{D5CDD505-2E9C-101B-9397-08002B2CF9AE}" pid="10" name="Objective-OM Author Organisation">
    <vt:lpwstr/>
  </property>
  <property fmtid="{D5CDD505-2E9C-101B-9397-08002B2CF9AE}" pid="11" name="Objective-OM Author Type">
    <vt:lpwstr/>
  </property>
  <property fmtid="{D5CDD505-2E9C-101B-9397-08002B2CF9AE}" pid="12" name="Objective-OM Date Received">
    <vt:lpwstr/>
  </property>
  <property fmtid="{D5CDD505-2E9C-101B-9397-08002B2CF9AE}" pid="13" name="Objective-OM Date of Document">
    <vt:lpwstr/>
  </property>
  <property fmtid="{D5CDD505-2E9C-101B-9397-08002B2CF9AE}" pid="14" name="Objective-OM External Reference">
    <vt:lpwstr/>
  </property>
  <property fmtid="{D5CDD505-2E9C-101B-9397-08002B2CF9AE}" pid="15" name="Objective-OM Reference">
    <vt:lpwstr/>
  </property>
  <property fmtid="{D5CDD505-2E9C-101B-9397-08002B2CF9AE}" pid="16" name="Objective-OM Topic">
    <vt:lpwstr/>
  </property>
  <property fmtid="{D5CDD505-2E9C-101B-9397-08002B2CF9AE}" pid="17" name="Objective-Suburb">
    <vt:lpwstr/>
  </property>
  <property fmtid="{D5CDD505-2E9C-101B-9397-08002B2CF9AE}" pid="18" name="Objective-Comment">
    <vt:lpwstr/>
  </property>
  <property fmtid="{D5CDD505-2E9C-101B-9397-08002B2CF9AE}" pid="19" name="Customer-Id">
    <vt:lpwstr>4FEB93B0D38B3BDFE05400144FFB2061</vt:lpwstr>
  </property>
  <property fmtid="{D5CDD505-2E9C-101B-9397-08002B2CF9AE}" pid="20" name="Objective-Id">
    <vt:lpwstr>A67812855</vt:lpwstr>
  </property>
  <property fmtid="{D5CDD505-2E9C-101B-9397-08002B2CF9AE}" pid="21" name="Objective-Title">
    <vt:lpwstr>ES - DI2026-203 - Road Transport (General) Application of Road Transport Legislation (IEG Test Day) Declaration 2026</vt:lpwstr>
  </property>
  <property fmtid="{D5CDD505-2E9C-101B-9397-08002B2CF9AE}" pid="22" name="Objective-Description">
    <vt:lpwstr/>
  </property>
  <property fmtid="{D5CDD505-2E9C-101B-9397-08002B2CF9AE}" pid="23" name="Objective-CreationStamp">
    <vt:filetime>2026-09-11T03:55:15Z</vt:filetime>
  </property>
  <property fmtid="{D5CDD505-2E9C-101B-9397-08002B2CF9AE}" pid="24" name="Objective-IsApproved">
    <vt:bool>false</vt:bool>
  </property>
  <property fmtid="{D5CDD505-2E9C-101B-9397-08002B2CF9AE}" pid="25" name="Objective-IsPublished">
    <vt:bool>true</vt:bool>
  </property>
  <property fmtid="{D5CDD505-2E9C-101B-9397-08002B2CF9AE}" pid="26" name="Objective-DatePublished">
    <vt:filetime>2026-09-11T03:57:22Z</vt:filetime>
  </property>
  <property fmtid="{D5CDD505-2E9C-101B-9397-08002B2CF9AE}" pid="27" name="Objective-ModificationStamp">
    <vt:filetime>2026-09-11T03:59:24Z</vt:filetime>
  </property>
  <property fmtid="{D5CDD505-2E9C-101B-9397-08002B2CF9AE}" pid="28" name="Objective-Owner">
    <vt:lpwstr>Ashleigh McInnes</vt:lpwstr>
  </property>
  <property fmtid="{D5CDD505-2E9C-101B-9397-08002B2CF9AE}" pid="29" name="Objective-Path">
    <vt:lpwstr>Whole of ACT Government:TCCS STRUCTURE - Content Restriction Hierarchy:DIVISION: Chief Operating Officer:BRANCH: Governance and Ministerial Services:SECTION: Ministerial Services Unit:09. Instruments and subordinate law:2026:01. Disallowable Instruments:DI2026-203 - Road Transport (General) Application of Road Transport Legislation (IEG Test Day) Declaration 2026:</vt:lpwstr>
  </property>
  <property fmtid="{D5CDD505-2E9C-101B-9397-08002B2CF9AE}" pid="30" name="Objective-Parent">
    <vt:lpwstr>DI2026-203 - Road Transport (General) Application of Road Transport Legislation (IEG Test Day) Declaration 2026</vt:lpwstr>
  </property>
  <property fmtid="{D5CDD505-2E9C-101B-9397-08002B2CF9AE}" pid="31" name="Objective-State">
    <vt:lpwstr>Published</vt:lpwstr>
  </property>
  <property fmtid="{D5CDD505-2E9C-101B-9397-08002B2CF9AE}" pid="32" name="Objective-VersionId">
    <vt:lpwstr>vA85001297</vt:lpwstr>
  </property>
  <property fmtid="{D5CDD505-2E9C-101B-9397-08002B2CF9AE}" pid="33" name="Objective-Version">
    <vt:lpwstr>2.0</vt:lpwstr>
  </property>
  <property fmtid="{D5CDD505-2E9C-101B-9397-08002B2CF9AE}" pid="34" name="Objective-VersionNumber">
    <vt:r8>2</vt:r8>
  </property>
  <property fmtid="{D5CDD505-2E9C-101B-9397-08002B2CF9AE}" pid="35" name="Objective-VersionComment">
    <vt:lpwstr/>
  </property>
  <property fmtid="{D5CDD505-2E9C-101B-9397-08002B2CF9AE}" pid="36" name="Objective-FileNumber">
    <vt:lpwstr/>
  </property>
  <property fmtid="{D5CDD505-2E9C-101B-9397-08002B2CF9AE}" pid="37" name="Objective-Classification">
    <vt:lpwstr>[Inherited - none]</vt:lpwstr>
  </property>
  <property fmtid="{D5CDD505-2E9C-101B-9397-08002B2CF9AE}" pid="38" name="Objective-Caveats">
    <vt:lpwstr/>
  </property>
  <property fmtid="{D5CDD505-2E9C-101B-9397-08002B2CF9AE}" pid="39" name="Objective-Owner Agency">
    <vt:lpwstr>CED - City and Environment Directorate</vt:lpwstr>
  </property>
  <property fmtid="{D5CDD505-2E9C-101B-9397-08002B2CF9AE}" pid="40" name="Objective-Document Type">
    <vt:lpwstr>0-Document</vt:lpwstr>
  </property>
  <property fmtid="{D5CDD505-2E9C-101B-9397-08002B2CF9AE}" pid="41" name="Objective-Language">
    <vt:lpwstr>English (en)</vt:lpwstr>
  </property>
  <property fmtid="{D5CDD505-2E9C-101B-9397-08002B2CF9AE}" pid="42" name="Objective-Jurisdiction">
    <vt:lpwstr>ACT</vt:lpwstr>
  </property>
  <property fmtid="{D5CDD505-2E9C-101B-9397-08002B2CF9AE}" pid="43" name="Objective-Customers">
    <vt:lpwstr/>
  </property>
  <property fmtid="{D5CDD505-2E9C-101B-9397-08002B2CF9AE}" pid="44" name="Objective-Places">
    <vt:lpwstr/>
  </property>
  <property fmtid="{D5CDD505-2E9C-101B-9397-08002B2CF9AE}" pid="45" name="Objective-Transaction Reference">
    <vt:lpwstr/>
  </property>
  <property fmtid="{D5CDD505-2E9C-101B-9397-08002B2CF9AE}" pid="46" name="Objective-Document Created By">
    <vt:lpwstr/>
  </property>
  <property fmtid="{D5CDD505-2E9C-101B-9397-08002B2CF9AE}" pid="47" name="Objective-Document Created On">
    <vt:lpwstr/>
  </property>
  <property fmtid="{D5CDD505-2E9C-101B-9397-08002B2CF9AE}" pid="48" name="Objective-Covers Period From">
    <vt:lpwstr/>
  </property>
  <property fmtid="{D5CDD505-2E9C-101B-9397-08002B2CF9AE}" pid="49" name="Objective-Covers Period To">
    <vt:lpwstr/>
  </property>
  <property fmtid="{D5CDD505-2E9C-101B-9397-08002B2CF9AE}" pid="50" name="Objective-Status">
    <vt:lpwstr/>
  </property>
  <property fmtid="{D5CDD505-2E9C-101B-9397-08002B2CF9AE}" pid="51" name="Objective-S28 Exemption Number">
    <vt:lpwstr/>
  </property>
  <property fmtid="{D5CDD505-2E9C-101B-9397-08002B2CF9AE}" pid="52" name="Objective-S28 Exemption">
    <vt:lpwstr/>
  </property>
  <property fmtid="{D5CDD505-2E9C-101B-9397-08002B2CF9AE}" pid="53" name="Objective-S28 Exemption Reason">
    <vt:lpwstr/>
  </property>
  <property fmtid="{D5CDD505-2E9C-101B-9397-08002B2CF9AE}" pid="54" name="Objective-S28 Comments if partial exemption">
    <vt:lpwstr/>
  </property>
  <property fmtid="{D5CDD505-2E9C-101B-9397-08002B2CF9AE}" pid="55" name="Objective-S28 Date Approved">
    <vt:lpwstr/>
  </property>
</Properties>
</file>