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5F9B" w14:textId="77777777" w:rsidR="00E90DF9" w:rsidRPr="008C3B92" w:rsidRDefault="00E90DF9" w:rsidP="00E90DF9">
      <w:pPr>
        <w:spacing w:after="0"/>
        <w:rPr>
          <w:rFonts w:ascii="Arial" w:hAnsi="Arial" w:cs="Arial"/>
          <w:b/>
          <w:bCs/>
          <w:sz w:val="24"/>
          <w:szCs w:val="24"/>
        </w:rPr>
      </w:pPr>
    </w:p>
    <w:p w14:paraId="5C6C9ECA" w14:textId="1B04C238"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w:t>
      </w:r>
      <w:r w:rsidR="00582943">
        <w:rPr>
          <w:rFonts w:ascii="Arial" w:hAnsi="Arial" w:cs="Arial"/>
          <w:b/>
          <w:bCs/>
          <w:sz w:val="24"/>
          <w:szCs w:val="24"/>
        </w:rPr>
        <w:t>6</w:t>
      </w:r>
    </w:p>
    <w:p w14:paraId="4E149149" w14:textId="77777777" w:rsidR="00E90DF9" w:rsidRPr="00BB387E" w:rsidRDefault="00E90DF9" w:rsidP="00E90DF9">
      <w:pPr>
        <w:spacing w:after="0"/>
        <w:jc w:val="center"/>
        <w:rPr>
          <w:rFonts w:ascii="Arial" w:hAnsi="Arial" w:cs="Arial"/>
          <w:b/>
          <w:sz w:val="24"/>
          <w:szCs w:val="24"/>
        </w:rPr>
      </w:pPr>
    </w:p>
    <w:p w14:paraId="06167890" w14:textId="77777777" w:rsidR="00E90DF9" w:rsidRPr="00BB387E" w:rsidRDefault="00E90DF9" w:rsidP="00E90DF9">
      <w:pPr>
        <w:spacing w:after="0"/>
        <w:jc w:val="center"/>
        <w:rPr>
          <w:rFonts w:ascii="Arial" w:hAnsi="Arial" w:cs="Arial"/>
          <w:b/>
          <w:sz w:val="24"/>
          <w:szCs w:val="24"/>
        </w:rPr>
      </w:pPr>
    </w:p>
    <w:p w14:paraId="271BD407" w14:textId="77777777" w:rsidR="00E90DF9" w:rsidRPr="00BB387E" w:rsidRDefault="00E90DF9" w:rsidP="00E90DF9">
      <w:pPr>
        <w:spacing w:after="0"/>
        <w:jc w:val="center"/>
        <w:rPr>
          <w:rFonts w:ascii="Arial" w:hAnsi="Arial" w:cs="Arial"/>
          <w:b/>
          <w:sz w:val="24"/>
          <w:szCs w:val="24"/>
        </w:rPr>
      </w:pPr>
    </w:p>
    <w:p w14:paraId="71A1CE5B" w14:textId="77777777" w:rsidR="00E90DF9" w:rsidRPr="00BB387E" w:rsidRDefault="00E90DF9" w:rsidP="00E90DF9">
      <w:pPr>
        <w:spacing w:after="0"/>
        <w:jc w:val="center"/>
        <w:rPr>
          <w:rFonts w:ascii="Arial" w:hAnsi="Arial" w:cs="Arial"/>
          <w:b/>
          <w:sz w:val="24"/>
          <w:szCs w:val="24"/>
        </w:rPr>
      </w:pPr>
    </w:p>
    <w:p w14:paraId="677673A4" w14:textId="77777777" w:rsidR="00E90DF9" w:rsidRPr="00BB387E" w:rsidRDefault="00E90DF9" w:rsidP="00E90DF9">
      <w:pPr>
        <w:spacing w:after="0"/>
        <w:jc w:val="center"/>
        <w:rPr>
          <w:rFonts w:ascii="Arial" w:hAnsi="Arial" w:cs="Arial"/>
          <w:b/>
          <w:bCs/>
          <w:sz w:val="24"/>
          <w:szCs w:val="24"/>
        </w:rPr>
      </w:pPr>
    </w:p>
    <w:p w14:paraId="463F3AB6" w14:textId="77777777" w:rsidR="00E90DF9" w:rsidRPr="00BB387E" w:rsidRDefault="00E90DF9" w:rsidP="00E90DF9">
      <w:pPr>
        <w:spacing w:after="0"/>
        <w:jc w:val="center"/>
        <w:rPr>
          <w:rFonts w:ascii="Arial" w:hAnsi="Arial" w:cs="Arial"/>
          <w:b/>
          <w:bCs/>
          <w:sz w:val="24"/>
          <w:szCs w:val="24"/>
        </w:rPr>
      </w:pPr>
    </w:p>
    <w:p w14:paraId="02BC33AF" w14:textId="77777777"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091772B4" w14:textId="77777777" w:rsidR="00E90DF9" w:rsidRPr="00BB387E" w:rsidRDefault="00E90DF9" w:rsidP="00E90DF9">
      <w:pPr>
        <w:spacing w:after="0"/>
        <w:jc w:val="center"/>
        <w:rPr>
          <w:rFonts w:ascii="Arial" w:hAnsi="Arial" w:cs="Arial"/>
          <w:b/>
          <w:sz w:val="24"/>
          <w:szCs w:val="24"/>
        </w:rPr>
      </w:pPr>
      <w:r w:rsidRPr="00BB387E">
        <w:rPr>
          <w:rFonts w:ascii="Arial" w:hAnsi="Arial" w:cs="Arial"/>
          <w:b/>
          <w:bCs/>
          <w:sz w:val="24"/>
          <w:szCs w:val="24"/>
        </w:rPr>
        <w:t>AUSTRALIAN CAPITAL TERRITORY</w:t>
      </w:r>
    </w:p>
    <w:p w14:paraId="63982AB9" w14:textId="77777777" w:rsidR="00E90DF9" w:rsidRPr="00BB387E" w:rsidRDefault="00E90DF9" w:rsidP="00E90DF9">
      <w:pPr>
        <w:spacing w:after="0"/>
        <w:jc w:val="center"/>
        <w:rPr>
          <w:rFonts w:ascii="Arial" w:hAnsi="Arial" w:cs="Arial"/>
          <w:b/>
          <w:sz w:val="24"/>
          <w:szCs w:val="24"/>
        </w:rPr>
      </w:pPr>
    </w:p>
    <w:p w14:paraId="5FABE90A" w14:textId="77777777" w:rsidR="00E90DF9" w:rsidRPr="00BB387E" w:rsidRDefault="00E90DF9" w:rsidP="00E90DF9">
      <w:pPr>
        <w:spacing w:after="0"/>
        <w:jc w:val="center"/>
        <w:rPr>
          <w:rFonts w:ascii="Arial" w:hAnsi="Arial" w:cs="Arial"/>
          <w:b/>
          <w:sz w:val="24"/>
          <w:szCs w:val="24"/>
        </w:rPr>
      </w:pPr>
    </w:p>
    <w:p w14:paraId="6118207D" w14:textId="77777777" w:rsidR="00E90DF9" w:rsidRPr="00BB387E" w:rsidRDefault="00E90DF9" w:rsidP="00E90DF9">
      <w:pPr>
        <w:spacing w:after="0"/>
        <w:jc w:val="center"/>
        <w:rPr>
          <w:rFonts w:ascii="Arial" w:hAnsi="Arial" w:cs="Arial"/>
          <w:b/>
          <w:sz w:val="24"/>
          <w:szCs w:val="24"/>
        </w:rPr>
      </w:pPr>
    </w:p>
    <w:p w14:paraId="75A33EE9" w14:textId="4095B364" w:rsidR="00E90DF9" w:rsidRPr="00BB387E" w:rsidRDefault="009E0822" w:rsidP="00E90DF9">
      <w:pPr>
        <w:spacing w:after="0"/>
        <w:jc w:val="center"/>
        <w:rPr>
          <w:rFonts w:ascii="Arial" w:hAnsi="Arial" w:cs="Arial"/>
          <w:b/>
          <w:sz w:val="24"/>
          <w:szCs w:val="24"/>
        </w:rPr>
      </w:pPr>
      <w:r>
        <w:rPr>
          <w:rFonts w:ascii="Arial" w:hAnsi="Arial" w:cs="Arial"/>
          <w:b/>
          <w:sz w:val="24"/>
          <w:szCs w:val="24"/>
        </w:rPr>
        <w:t>ELEV</w:t>
      </w:r>
      <w:r w:rsidR="00E90DF9">
        <w:rPr>
          <w:rFonts w:ascii="Arial" w:hAnsi="Arial" w:cs="Arial"/>
          <w:b/>
          <w:sz w:val="24"/>
          <w:szCs w:val="24"/>
        </w:rPr>
        <w:t>ENTH ASSEMBLY</w:t>
      </w:r>
    </w:p>
    <w:p w14:paraId="12B1793E" w14:textId="77777777" w:rsidR="00E90DF9" w:rsidRPr="00BB387E" w:rsidRDefault="00E90DF9" w:rsidP="00E90DF9">
      <w:pPr>
        <w:spacing w:after="0"/>
        <w:jc w:val="center"/>
        <w:rPr>
          <w:rFonts w:ascii="Arial" w:hAnsi="Arial" w:cs="Arial"/>
          <w:b/>
          <w:sz w:val="24"/>
          <w:szCs w:val="24"/>
        </w:rPr>
      </w:pPr>
    </w:p>
    <w:p w14:paraId="3D84F818" w14:textId="77777777" w:rsidR="00E90DF9" w:rsidRPr="00BB387E" w:rsidRDefault="00E90DF9" w:rsidP="00E90DF9">
      <w:pPr>
        <w:spacing w:after="0"/>
        <w:jc w:val="center"/>
        <w:rPr>
          <w:rFonts w:ascii="Arial" w:hAnsi="Arial" w:cs="Arial"/>
          <w:b/>
          <w:sz w:val="24"/>
          <w:szCs w:val="24"/>
        </w:rPr>
      </w:pPr>
    </w:p>
    <w:p w14:paraId="312E8FE1" w14:textId="77777777" w:rsidR="00E90DF9" w:rsidRPr="00BB387E" w:rsidRDefault="00E90DF9" w:rsidP="00E90DF9">
      <w:pPr>
        <w:spacing w:after="0"/>
        <w:jc w:val="center"/>
        <w:rPr>
          <w:rFonts w:ascii="Arial" w:hAnsi="Arial" w:cs="Arial"/>
          <w:b/>
          <w:sz w:val="24"/>
          <w:szCs w:val="24"/>
        </w:rPr>
      </w:pPr>
    </w:p>
    <w:p w14:paraId="62527870" w14:textId="77777777" w:rsidR="00E90DF9" w:rsidRPr="00BB387E" w:rsidRDefault="00E90DF9" w:rsidP="00E90DF9">
      <w:pPr>
        <w:spacing w:after="0"/>
        <w:jc w:val="center"/>
        <w:rPr>
          <w:rFonts w:ascii="Arial" w:hAnsi="Arial" w:cs="Arial"/>
          <w:b/>
          <w:sz w:val="24"/>
          <w:szCs w:val="24"/>
        </w:rPr>
      </w:pPr>
    </w:p>
    <w:p w14:paraId="10E34864" w14:textId="77777777" w:rsidR="00E90DF9" w:rsidRPr="00BB387E" w:rsidRDefault="00E90DF9" w:rsidP="00E90DF9">
      <w:pPr>
        <w:spacing w:after="0"/>
        <w:jc w:val="center"/>
        <w:rPr>
          <w:rFonts w:ascii="Arial" w:hAnsi="Arial" w:cs="Arial"/>
          <w:b/>
          <w:sz w:val="24"/>
          <w:szCs w:val="24"/>
        </w:rPr>
      </w:pPr>
    </w:p>
    <w:p w14:paraId="7A5CE6C9" w14:textId="77777777" w:rsidR="00E90DF9" w:rsidRPr="00BB387E" w:rsidRDefault="00E90DF9" w:rsidP="00E90DF9">
      <w:pPr>
        <w:spacing w:after="0"/>
        <w:jc w:val="center"/>
        <w:rPr>
          <w:rFonts w:ascii="Arial" w:hAnsi="Arial" w:cs="Arial"/>
          <w:b/>
          <w:sz w:val="24"/>
          <w:szCs w:val="24"/>
        </w:rPr>
      </w:pPr>
    </w:p>
    <w:p w14:paraId="590EB1A4" w14:textId="47D0428C" w:rsidR="00E90DF9" w:rsidRPr="00601A3D" w:rsidRDefault="00601A3D" w:rsidP="00E90DF9">
      <w:pPr>
        <w:spacing w:after="0"/>
        <w:jc w:val="center"/>
        <w:rPr>
          <w:rFonts w:ascii="Arial" w:hAnsi="Arial" w:cs="Arial"/>
          <w:b/>
          <w:bCs/>
          <w:sz w:val="24"/>
          <w:szCs w:val="24"/>
        </w:rPr>
      </w:pPr>
      <w:r>
        <w:rPr>
          <w:rFonts w:ascii="Arial" w:hAnsi="Arial" w:cs="Arial"/>
          <w:b/>
          <w:bCs/>
          <w:sz w:val="24"/>
          <w:szCs w:val="24"/>
        </w:rPr>
        <w:t>COMPETITION LEGISLATI</w:t>
      </w:r>
      <w:r w:rsidR="00842FC0">
        <w:rPr>
          <w:rFonts w:ascii="Arial" w:hAnsi="Arial" w:cs="Arial"/>
          <w:b/>
          <w:bCs/>
          <w:sz w:val="24"/>
          <w:szCs w:val="24"/>
        </w:rPr>
        <w:t>ON</w:t>
      </w:r>
      <w:r>
        <w:rPr>
          <w:rFonts w:ascii="Arial" w:hAnsi="Arial" w:cs="Arial"/>
          <w:b/>
          <w:bCs/>
          <w:sz w:val="24"/>
          <w:szCs w:val="24"/>
        </w:rPr>
        <w:t xml:space="preserve"> AMENDMENT BILL 2026</w:t>
      </w:r>
    </w:p>
    <w:p w14:paraId="23C1CDE7" w14:textId="77777777" w:rsidR="00E90DF9" w:rsidRPr="00BB387E" w:rsidRDefault="00E90DF9" w:rsidP="00E90DF9">
      <w:pPr>
        <w:spacing w:after="0"/>
        <w:jc w:val="center"/>
        <w:rPr>
          <w:rFonts w:ascii="Arial" w:hAnsi="Arial" w:cs="Arial"/>
          <w:b/>
          <w:bCs/>
          <w:sz w:val="24"/>
          <w:szCs w:val="24"/>
        </w:rPr>
      </w:pPr>
    </w:p>
    <w:p w14:paraId="5D04CAEB" w14:textId="77777777" w:rsidR="00E90DF9" w:rsidRPr="00BB387E" w:rsidRDefault="00E90DF9" w:rsidP="00E90DF9">
      <w:pPr>
        <w:spacing w:after="0"/>
        <w:jc w:val="center"/>
        <w:rPr>
          <w:rFonts w:ascii="Arial" w:hAnsi="Arial" w:cs="Arial"/>
          <w:b/>
          <w:sz w:val="24"/>
          <w:szCs w:val="24"/>
        </w:rPr>
      </w:pPr>
    </w:p>
    <w:p w14:paraId="664BEC68" w14:textId="77777777" w:rsidR="00E90DF9" w:rsidRDefault="00E90DF9" w:rsidP="00E90DF9">
      <w:pPr>
        <w:spacing w:after="0"/>
        <w:jc w:val="center"/>
        <w:rPr>
          <w:rFonts w:ascii="Arial" w:hAnsi="Arial" w:cs="Arial"/>
          <w:b/>
          <w:bCs/>
          <w:sz w:val="24"/>
          <w:szCs w:val="24"/>
        </w:rPr>
      </w:pPr>
      <w:r w:rsidRPr="00BB387E">
        <w:rPr>
          <w:rFonts w:ascii="Arial" w:hAnsi="Arial" w:cs="Arial"/>
          <w:b/>
          <w:bCs/>
          <w:sz w:val="24"/>
          <w:szCs w:val="24"/>
        </w:rPr>
        <w:t>EXPLANATORY STATEMENT</w:t>
      </w:r>
      <w:r>
        <w:rPr>
          <w:rFonts w:ascii="Arial" w:hAnsi="Arial" w:cs="Arial"/>
          <w:b/>
          <w:bCs/>
          <w:sz w:val="24"/>
          <w:szCs w:val="24"/>
        </w:rPr>
        <w:t xml:space="preserve"> </w:t>
      </w:r>
    </w:p>
    <w:p w14:paraId="09B948FF"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and</w:t>
      </w:r>
    </w:p>
    <w:p w14:paraId="243211BD" w14:textId="2EF4B4DB" w:rsidR="00E90DF9" w:rsidRDefault="00E90DF9" w:rsidP="00E90DF9">
      <w:pPr>
        <w:spacing w:after="0"/>
        <w:jc w:val="center"/>
        <w:rPr>
          <w:rFonts w:ascii="Arial" w:hAnsi="Arial" w:cs="Arial"/>
          <w:b/>
          <w:bCs/>
          <w:sz w:val="24"/>
          <w:szCs w:val="24"/>
        </w:rPr>
      </w:pPr>
      <w:r>
        <w:rPr>
          <w:rFonts w:ascii="Arial" w:hAnsi="Arial" w:cs="Arial"/>
          <w:b/>
          <w:bCs/>
          <w:sz w:val="24"/>
          <w:szCs w:val="24"/>
        </w:rPr>
        <w:t>HUMAN RIGHTS COMPATIBILITY STATEMENT</w:t>
      </w:r>
    </w:p>
    <w:p w14:paraId="2FDF54DB" w14:textId="77777777" w:rsidR="00E90DF9" w:rsidRPr="00BB387E" w:rsidRDefault="00E90DF9" w:rsidP="00E90DF9">
      <w:pPr>
        <w:spacing w:after="0"/>
        <w:jc w:val="center"/>
        <w:rPr>
          <w:rFonts w:ascii="Arial" w:hAnsi="Arial" w:cs="Arial"/>
          <w:b/>
          <w:sz w:val="24"/>
          <w:szCs w:val="24"/>
        </w:rPr>
      </w:pPr>
      <w:r>
        <w:rPr>
          <w:rFonts w:ascii="Arial" w:hAnsi="Arial" w:cs="Arial"/>
          <w:b/>
          <w:bCs/>
          <w:sz w:val="24"/>
          <w:szCs w:val="24"/>
        </w:rPr>
        <w:t>(</w:t>
      </w:r>
      <w:r w:rsidRPr="00BC3EF0">
        <w:rPr>
          <w:rFonts w:ascii="Arial" w:hAnsi="Arial" w:cs="Arial"/>
          <w:b/>
          <w:bCs/>
          <w:i/>
          <w:iCs/>
          <w:sz w:val="24"/>
          <w:szCs w:val="24"/>
        </w:rPr>
        <w:t>Human Rights Act 2004</w:t>
      </w:r>
      <w:r>
        <w:rPr>
          <w:rFonts w:ascii="Arial" w:hAnsi="Arial" w:cs="Arial"/>
          <w:b/>
          <w:bCs/>
          <w:sz w:val="24"/>
          <w:szCs w:val="24"/>
        </w:rPr>
        <w:t>, s 37)</w:t>
      </w:r>
    </w:p>
    <w:p w14:paraId="25C71D31" w14:textId="77777777" w:rsidR="00E90DF9" w:rsidRPr="00BB387E" w:rsidRDefault="00E90DF9" w:rsidP="00E90DF9">
      <w:pPr>
        <w:spacing w:after="0"/>
        <w:jc w:val="center"/>
        <w:rPr>
          <w:rFonts w:ascii="Arial" w:hAnsi="Arial" w:cs="Arial"/>
          <w:b/>
          <w:sz w:val="24"/>
          <w:szCs w:val="24"/>
        </w:rPr>
      </w:pPr>
    </w:p>
    <w:p w14:paraId="62B7AD27" w14:textId="77777777" w:rsidR="00E90DF9" w:rsidRPr="00BB387E" w:rsidRDefault="00E90DF9" w:rsidP="00E90DF9">
      <w:pPr>
        <w:spacing w:after="0"/>
        <w:jc w:val="center"/>
        <w:rPr>
          <w:rFonts w:ascii="Arial" w:hAnsi="Arial" w:cs="Arial"/>
          <w:b/>
          <w:sz w:val="24"/>
          <w:szCs w:val="24"/>
        </w:rPr>
      </w:pPr>
    </w:p>
    <w:p w14:paraId="3B7A8E87" w14:textId="77777777" w:rsidR="00E90DF9" w:rsidRPr="00BB387E" w:rsidRDefault="00E90DF9" w:rsidP="00E90DF9">
      <w:pPr>
        <w:spacing w:after="0"/>
        <w:jc w:val="center"/>
        <w:rPr>
          <w:rFonts w:ascii="Arial" w:hAnsi="Arial" w:cs="Arial"/>
          <w:b/>
          <w:sz w:val="24"/>
          <w:szCs w:val="24"/>
        </w:rPr>
      </w:pPr>
    </w:p>
    <w:p w14:paraId="67BAB751" w14:textId="77777777" w:rsidR="00E90DF9" w:rsidRDefault="00E90DF9" w:rsidP="00E90DF9">
      <w:pPr>
        <w:spacing w:after="0"/>
        <w:jc w:val="center"/>
        <w:rPr>
          <w:rFonts w:ascii="Arial" w:hAnsi="Arial" w:cs="Arial"/>
          <w:b/>
          <w:sz w:val="24"/>
          <w:szCs w:val="24"/>
        </w:rPr>
      </w:pPr>
    </w:p>
    <w:p w14:paraId="3D25356F" w14:textId="77777777" w:rsidR="00E90DF9" w:rsidRDefault="00E90DF9" w:rsidP="00E90DF9">
      <w:pPr>
        <w:spacing w:after="0"/>
        <w:jc w:val="center"/>
        <w:rPr>
          <w:rFonts w:ascii="Arial" w:hAnsi="Arial" w:cs="Arial"/>
          <w:b/>
          <w:sz w:val="24"/>
          <w:szCs w:val="24"/>
        </w:rPr>
      </w:pPr>
    </w:p>
    <w:p w14:paraId="5A9A0527" w14:textId="77777777" w:rsidR="00E90DF9" w:rsidRDefault="00E90DF9" w:rsidP="00E90DF9">
      <w:pPr>
        <w:spacing w:after="0"/>
        <w:jc w:val="center"/>
        <w:rPr>
          <w:rFonts w:ascii="Arial" w:hAnsi="Arial" w:cs="Arial"/>
          <w:b/>
          <w:sz w:val="24"/>
          <w:szCs w:val="24"/>
        </w:rPr>
      </w:pPr>
    </w:p>
    <w:p w14:paraId="4CDC9EA3" w14:textId="77777777" w:rsidR="00E90DF9" w:rsidRPr="00BB387E" w:rsidRDefault="00E90DF9" w:rsidP="00E90DF9">
      <w:pPr>
        <w:spacing w:after="0"/>
        <w:jc w:val="center"/>
        <w:rPr>
          <w:rFonts w:ascii="Arial" w:hAnsi="Arial" w:cs="Arial"/>
          <w:b/>
          <w:sz w:val="24"/>
          <w:szCs w:val="24"/>
        </w:rPr>
      </w:pPr>
    </w:p>
    <w:p w14:paraId="01179C4F" w14:textId="77777777" w:rsidR="00E90DF9" w:rsidRDefault="00E90DF9" w:rsidP="00E90DF9">
      <w:pPr>
        <w:keepNext/>
        <w:widowControl w:val="0"/>
        <w:spacing w:after="0"/>
        <w:jc w:val="center"/>
        <w:outlineLvl w:val="7"/>
        <w:rPr>
          <w:rFonts w:ascii="Arial" w:hAnsi="Arial" w:cs="Arial"/>
          <w:b/>
          <w:bCs/>
          <w:sz w:val="24"/>
          <w:szCs w:val="24"/>
        </w:rPr>
      </w:pPr>
    </w:p>
    <w:p w14:paraId="63FA2BF3" w14:textId="77777777" w:rsidR="00B9385E" w:rsidRDefault="00B9385E" w:rsidP="00E90DF9">
      <w:pPr>
        <w:keepNext/>
        <w:widowControl w:val="0"/>
        <w:spacing w:after="0"/>
        <w:jc w:val="center"/>
        <w:outlineLvl w:val="7"/>
        <w:rPr>
          <w:rFonts w:ascii="Arial" w:hAnsi="Arial" w:cs="Arial"/>
          <w:b/>
          <w:bCs/>
          <w:sz w:val="24"/>
          <w:szCs w:val="24"/>
        </w:rPr>
      </w:pPr>
    </w:p>
    <w:p w14:paraId="158291B5" w14:textId="77777777" w:rsidR="00B9385E" w:rsidRDefault="00B9385E" w:rsidP="00E90DF9">
      <w:pPr>
        <w:keepNext/>
        <w:widowControl w:val="0"/>
        <w:spacing w:after="0"/>
        <w:jc w:val="center"/>
        <w:outlineLvl w:val="7"/>
        <w:rPr>
          <w:rFonts w:ascii="Arial" w:hAnsi="Arial" w:cs="Arial"/>
          <w:b/>
          <w:bCs/>
          <w:sz w:val="24"/>
          <w:szCs w:val="24"/>
        </w:rPr>
      </w:pPr>
    </w:p>
    <w:p w14:paraId="5C2D898C" w14:textId="77777777" w:rsidR="00B9385E" w:rsidRDefault="00B9385E" w:rsidP="00E90DF9">
      <w:pPr>
        <w:keepNext/>
        <w:widowControl w:val="0"/>
        <w:spacing w:after="0"/>
        <w:jc w:val="center"/>
        <w:outlineLvl w:val="7"/>
        <w:rPr>
          <w:rFonts w:ascii="Arial" w:hAnsi="Arial" w:cs="Arial"/>
          <w:b/>
          <w:bCs/>
          <w:sz w:val="24"/>
          <w:szCs w:val="24"/>
        </w:rPr>
      </w:pPr>
    </w:p>
    <w:p w14:paraId="3547463A" w14:textId="77777777" w:rsidR="00B9385E" w:rsidRDefault="00B9385E" w:rsidP="00E90DF9">
      <w:pPr>
        <w:keepNext/>
        <w:widowControl w:val="0"/>
        <w:spacing w:after="0"/>
        <w:jc w:val="center"/>
        <w:outlineLvl w:val="7"/>
        <w:rPr>
          <w:rFonts w:ascii="Arial" w:hAnsi="Arial" w:cs="Arial"/>
          <w:b/>
          <w:bCs/>
          <w:sz w:val="24"/>
          <w:szCs w:val="24"/>
        </w:rPr>
      </w:pPr>
    </w:p>
    <w:p w14:paraId="461523AD" w14:textId="77777777" w:rsidR="00E90DF9" w:rsidRPr="00BB387E" w:rsidRDefault="00E90DF9" w:rsidP="00D10EB6">
      <w:pPr>
        <w:keepNext/>
        <w:widowControl w:val="0"/>
        <w:spacing w:after="0"/>
        <w:ind w:right="-613"/>
        <w:jc w:val="right"/>
        <w:outlineLvl w:val="7"/>
        <w:rPr>
          <w:rFonts w:ascii="Arial" w:hAnsi="Arial" w:cs="Arial"/>
          <w:b/>
          <w:bCs/>
          <w:sz w:val="24"/>
          <w:szCs w:val="24"/>
        </w:rPr>
      </w:pPr>
      <w:r w:rsidRPr="00BB387E">
        <w:rPr>
          <w:rFonts w:ascii="Arial" w:hAnsi="Arial" w:cs="Arial"/>
          <w:b/>
          <w:bCs/>
          <w:sz w:val="24"/>
          <w:szCs w:val="24"/>
        </w:rPr>
        <w:t>Presented by</w:t>
      </w:r>
    </w:p>
    <w:p w14:paraId="340671F6" w14:textId="64A5AB57" w:rsidR="00E90DF9" w:rsidRDefault="00601A3D" w:rsidP="00D10EB6">
      <w:pPr>
        <w:spacing w:after="0"/>
        <w:ind w:right="-613"/>
        <w:jc w:val="right"/>
        <w:rPr>
          <w:rFonts w:ascii="Arial" w:hAnsi="Arial" w:cs="Arial"/>
          <w:b/>
          <w:bCs/>
          <w:sz w:val="24"/>
          <w:szCs w:val="24"/>
        </w:rPr>
      </w:pPr>
      <w:r>
        <w:rPr>
          <w:rFonts w:ascii="Arial" w:hAnsi="Arial" w:cs="Arial"/>
          <w:b/>
          <w:bCs/>
          <w:sz w:val="24"/>
          <w:szCs w:val="24"/>
        </w:rPr>
        <w:t>CHRIS STEEL</w:t>
      </w:r>
      <w:r w:rsidR="00E90DF9" w:rsidRPr="00E90DF9">
        <w:rPr>
          <w:rFonts w:ascii="Arial" w:hAnsi="Arial" w:cs="Arial"/>
          <w:b/>
          <w:bCs/>
          <w:color w:val="FF0000"/>
          <w:sz w:val="24"/>
          <w:szCs w:val="24"/>
        </w:rPr>
        <w:t xml:space="preserve"> </w:t>
      </w:r>
      <w:r w:rsidR="00E90DF9">
        <w:rPr>
          <w:rFonts w:ascii="Arial" w:hAnsi="Arial" w:cs="Arial"/>
          <w:b/>
          <w:bCs/>
          <w:sz w:val="24"/>
          <w:szCs w:val="24"/>
        </w:rPr>
        <w:t>MLA</w:t>
      </w:r>
    </w:p>
    <w:p w14:paraId="2B65FA14" w14:textId="1739A210" w:rsidR="00E90DF9" w:rsidRPr="00601A3D" w:rsidRDefault="00601A3D" w:rsidP="00D10EB6">
      <w:pPr>
        <w:spacing w:after="0"/>
        <w:ind w:right="-613"/>
        <w:jc w:val="right"/>
        <w:rPr>
          <w:rFonts w:ascii="Arial" w:hAnsi="Arial" w:cs="Arial"/>
          <w:b/>
          <w:bCs/>
          <w:sz w:val="24"/>
          <w:szCs w:val="24"/>
        </w:rPr>
      </w:pPr>
      <w:r>
        <w:rPr>
          <w:rFonts w:ascii="Arial" w:hAnsi="Arial" w:cs="Arial"/>
          <w:b/>
          <w:bCs/>
          <w:sz w:val="24"/>
          <w:szCs w:val="24"/>
        </w:rPr>
        <w:t>TREASURER</w:t>
      </w:r>
    </w:p>
    <w:p w14:paraId="722CCE31" w14:textId="46B0C78D" w:rsidR="00E90DF9" w:rsidRPr="00BB387E" w:rsidRDefault="00E90DF9" w:rsidP="00D10EB6">
      <w:pPr>
        <w:spacing w:after="0"/>
        <w:ind w:right="-613"/>
        <w:jc w:val="right"/>
        <w:rPr>
          <w:rFonts w:ascii="Arial" w:hAnsi="Arial" w:cs="Arial"/>
          <w:b/>
          <w:bCs/>
          <w:sz w:val="24"/>
          <w:szCs w:val="24"/>
        </w:rPr>
      </w:pPr>
      <w:r w:rsidRPr="00244160">
        <w:rPr>
          <w:rFonts w:ascii="Arial" w:hAnsi="Arial" w:cs="Arial"/>
          <w:b/>
          <w:bCs/>
          <w:color w:val="FF0000"/>
          <w:sz w:val="24"/>
          <w:szCs w:val="24"/>
        </w:rPr>
        <w:t xml:space="preserve"> </w:t>
      </w:r>
      <w:r w:rsidR="00F214BC" w:rsidRPr="00F214BC">
        <w:rPr>
          <w:rFonts w:ascii="Arial" w:hAnsi="Arial" w:cs="Arial"/>
          <w:b/>
          <w:bCs/>
          <w:sz w:val="24"/>
          <w:szCs w:val="24"/>
        </w:rPr>
        <w:t>September</w:t>
      </w:r>
      <w:r w:rsidR="00F214BC">
        <w:rPr>
          <w:rFonts w:ascii="Arial" w:hAnsi="Arial" w:cs="Arial"/>
          <w:b/>
          <w:bCs/>
          <w:color w:val="FF0000"/>
          <w:sz w:val="24"/>
          <w:szCs w:val="24"/>
        </w:rPr>
        <w:t xml:space="preserve"> </w:t>
      </w:r>
      <w:r w:rsidRPr="00244160">
        <w:rPr>
          <w:rFonts w:ascii="Arial" w:hAnsi="Arial" w:cs="Arial"/>
          <w:b/>
          <w:bCs/>
          <w:sz w:val="24"/>
          <w:szCs w:val="24"/>
        </w:rPr>
        <w:t>202</w:t>
      </w:r>
      <w:r w:rsidR="0012506C" w:rsidRPr="00244160">
        <w:rPr>
          <w:rFonts w:ascii="Arial" w:hAnsi="Arial" w:cs="Arial"/>
          <w:b/>
          <w:bCs/>
          <w:sz w:val="24"/>
          <w:szCs w:val="24"/>
        </w:rPr>
        <w:t>6</w:t>
      </w:r>
    </w:p>
    <w:p w14:paraId="764EA7E1" w14:textId="3F41ACE8" w:rsidR="00E90DF9" w:rsidRPr="008C3B92" w:rsidRDefault="005113DC" w:rsidP="00E90DF9">
      <w:pPr>
        <w:spacing w:after="0" w:line="240" w:lineRule="auto"/>
        <w:rPr>
          <w:rFonts w:ascii="Arial" w:hAnsi="Arial" w:cs="Arial"/>
          <w:b/>
          <w:bCs/>
          <w:sz w:val="24"/>
          <w:szCs w:val="24"/>
          <w:u w:val="single"/>
        </w:rPr>
        <w:sectPr w:rsidR="00E90DF9" w:rsidRPr="008C3B92" w:rsidSect="00DC5912">
          <w:headerReference w:type="even" r:id="rId11"/>
          <w:headerReference w:type="default" r:id="rId12"/>
          <w:footerReference w:type="even" r:id="rId13"/>
          <w:footerReference w:type="default" r:id="rId14"/>
          <w:headerReference w:type="first" r:id="rId15"/>
          <w:footerReference w:type="first" r:id="rId16"/>
          <w:pgSz w:w="11906" w:h="16838"/>
          <w:pgMar w:top="1276" w:right="1440" w:bottom="1440" w:left="1440" w:header="709" w:footer="675" w:gutter="0"/>
          <w:pgNumType w:start="1"/>
          <w:cols w:space="708"/>
          <w:docGrid w:linePitch="360"/>
        </w:sectPr>
      </w:pPr>
      <w:sdt>
        <w:sdtPr>
          <w:rPr>
            <w:rFonts w:ascii="Arial" w:hAnsi="Arial" w:cs="Arial"/>
            <w:b/>
            <w:bCs/>
            <w:sz w:val="24"/>
            <w:szCs w:val="24"/>
            <w:u w:val="single"/>
          </w:rPr>
          <w:id w:val="-1423633877"/>
          <w:docPartObj>
            <w:docPartGallery w:val="Watermarks"/>
          </w:docPartObj>
        </w:sdtPr>
        <w:sdtEndPr/>
        <w:sdtContent>
          <w:r w:rsidR="00A07436" w:rsidRPr="00A07436">
            <w:rPr>
              <w:rFonts w:ascii="Arial" w:hAnsi="Arial" w:cs="Arial"/>
              <w:b/>
              <w:bCs/>
              <w:noProof/>
              <w:sz w:val="24"/>
              <w:szCs w:val="24"/>
              <w:u w:val="single"/>
            </w:rPr>
            <mc:AlternateContent>
              <mc:Choice Requires="wps">
                <w:drawing>
                  <wp:anchor distT="0" distB="0" distL="114300" distR="114300" simplePos="0" relativeHeight="251658240" behindDoc="1" locked="0" layoutInCell="0" allowOverlap="1" wp14:anchorId="0FD6D2E6" wp14:editId="571E4108">
                    <wp:simplePos x="0" y="0"/>
                    <wp:positionH relativeFrom="margin">
                      <wp:align>center</wp:align>
                    </wp:positionH>
                    <wp:positionV relativeFrom="margin">
                      <wp:align>center</wp:align>
                    </wp:positionV>
                    <wp:extent cx="5943600" cy="2971800"/>
                    <wp:effectExtent l="0" t="0" r="0" b="0"/>
                    <wp:wrapNone/>
                    <wp:docPr id="938546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971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FD55C0" w14:textId="2DDEBF06"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D6D2E6" id="_x0000_t202" coordsize="21600,21600" o:spt="202" path="m,l,21600r21600,l21600,xe">
                    <v:stroke joinstyle="miter"/>
                    <v:path gradientshapeok="t" o:connecttype="rect"/>
                  </v:shapetype>
                  <v:shape id="Text Box 1" o:spid="_x0000_s1026" type="#_x0000_t202" style="position:absolute;margin-left:0;margin-top:0;width:468pt;height:234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" o:allowincell="f" filled="f" stroked="f">
                    <v:stroke joinstyle="round"/>
                    <o:lock v:ext="edit" shapetype="t"/>
                    <v:textbox style="mso-fit-shape-to-text:t">
                      <w:txbxContent>
                        <w:p w14:paraId="6DFD55C0" w14:textId="2DDEBF06"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p>
                      </w:txbxContent>
                    </v:textbox>
                    <w10:wrap anchorx="margin" anchory="margin"/>
                  </v:shape>
                </w:pict>
              </mc:Fallback>
            </mc:AlternateContent>
          </w:r>
        </w:sdtContent>
      </w:sdt>
      <w:r w:rsidR="00E90DF9" w:rsidRPr="008C3B92">
        <w:rPr>
          <w:rFonts w:ascii="Arial" w:hAnsi="Arial" w:cs="Arial"/>
          <w:b/>
          <w:bCs/>
          <w:sz w:val="24"/>
          <w:szCs w:val="24"/>
          <w:u w:val="single"/>
        </w:rPr>
        <w:br w:type="page"/>
      </w:r>
    </w:p>
    <w:p w14:paraId="428B67D0" w14:textId="3A068AB0" w:rsidR="00E90DF9" w:rsidRPr="00BB387E" w:rsidRDefault="00244160" w:rsidP="00E90DF9">
      <w:pPr>
        <w:pStyle w:val="Heading1"/>
        <w:jc w:val="center"/>
      </w:pPr>
      <w:r>
        <w:lastRenderedPageBreak/>
        <w:t>COMPETITION LEGI</w:t>
      </w:r>
      <w:r w:rsidR="00B33E6E">
        <w:t>S</w:t>
      </w:r>
      <w:r>
        <w:t>LATI</w:t>
      </w:r>
      <w:r w:rsidR="00842FC0">
        <w:t>ON</w:t>
      </w:r>
      <w:r>
        <w:t xml:space="preserve"> AMENDMENT BILL 2026</w:t>
      </w:r>
    </w:p>
    <w:p w14:paraId="791A60D0" w14:textId="77777777" w:rsidR="00E90DF9" w:rsidRDefault="00E90DF9" w:rsidP="00E90DF9">
      <w:pPr>
        <w:spacing w:after="0"/>
        <w:contextualSpacing/>
        <w:rPr>
          <w:rFonts w:ascii="Arial" w:hAnsi="Arial" w:cs="Arial"/>
          <w:bCs/>
          <w:sz w:val="24"/>
          <w:szCs w:val="24"/>
        </w:rPr>
      </w:pPr>
    </w:p>
    <w:p w14:paraId="3735CFA3" w14:textId="77777777" w:rsidR="00E90DF9" w:rsidRPr="00834FC9" w:rsidRDefault="00E90DF9" w:rsidP="00E90DF9">
      <w:pPr>
        <w:spacing w:after="0"/>
        <w:rPr>
          <w:rFonts w:ascii="Arial" w:hAnsi="Arial" w:cs="Arial"/>
          <w:bCs/>
          <w:sz w:val="24"/>
          <w:szCs w:val="24"/>
          <w:highlight w:val="yellow"/>
        </w:rPr>
      </w:pPr>
    </w:p>
    <w:p w14:paraId="7DA15C75" w14:textId="714C86C7" w:rsidR="00B33E6E" w:rsidRDefault="00B33E6E" w:rsidP="00B33E6E">
      <w:pPr>
        <w:spacing w:after="120"/>
        <w:ind w:right="-45"/>
        <w:rPr>
          <w:rFonts w:ascii="Arial" w:hAnsi="Arial" w:cs="Arial"/>
          <w:iCs/>
          <w:sz w:val="24"/>
          <w:szCs w:val="24"/>
        </w:rPr>
      </w:pPr>
      <w:r>
        <w:rPr>
          <w:rFonts w:ascii="Arial" w:hAnsi="Arial" w:cs="Arial"/>
          <w:iCs/>
          <w:sz w:val="24"/>
          <w:szCs w:val="24"/>
        </w:rPr>
        <w:t>This Explanatory Statement relates to the Competition Legislati</w:t>
      </w:r>
      <w:r w:rsidR="00842FC0">
        <w:rPr>
          <w:rFonts w:ascii="Arial" w:hAnsi="Arial" w:cs="Arial"/>
          <w:iCs/>
          <w:sz w:val="24"/>
          <w:szCs w:val="24"/>
        </w:rPr>
        <w:t>on</w:t>
      </w:r>
      <w:r>
        <w:rPr>
          <w:rFonts w:ascii="Arial" w:hAnsi="Arial" w:cs="Arial"/>
          <w:iCs/>
          <w:sz w:val="24"/>
          <w:szCs w:val="24"/>
        </w:rPr>
        <w:t xml:space="preserve"> Amendment Bill 2026 (the Bill) as presented to the Legislative Assembly. It has been prepared to assist the reader of the Bill and to inform its debate. It does not form part of the Bill and has not been endorsed by the Assembly.</w:t>
      </w:r>
    </w:p>
    <w:p w14:paraId="3264E7BF" w14:textId="6FE7B653" w:rsidR="00B33E6E" w:rsidRDefault="00B33E6E" w:rsidP="00B33E6E">
      <w:pPr>
        <w:spacing w:after="120"/>
        <w:ind w:right="-45"/>
        <w:rPr>
          <w:rFonts w:ascii="Arial" w:hAnsi="Arial" w:cs="Arial"/>
          <w:iCs/>
          <w:sz w:val="24"/>
          <w:szCs w:val="24"/>
        </w:rPr>
      </w:pPr>
      <w:r>
        <w:rPr>
          <w:rFonts w:ascii="Arial" w:hAnsi="Arial" w:cs="Arial"/>
          <w:iCs/>
          <w:sz w:val="24"/>
          <w:szCs w:val="24"/>
        </w:rPr>
        <w:t xml:space="preserve">The statement is to be read in conjunction with the Bill, it is not, and is not meant to be, a comprehensive description of the Bill. </w:t>
      </w:r>
    </w:p>
    <w:p w14:paraId="266B7B2E" w14:textId="77777777" w:rsidR="00E90DF9" w:rsidRDefault="00E90DF9" w:rsidP="00E90DF9">
      <w:pPr>
        <w:pStyle w:val="Heading2"/>
      </w:pPr>
      <w:r>
        <w:t>OVERVIEW OF THE BILL</w:t>
      </w:r>
    </w:p>
    <w:p w14:paraId="0C241279" w14:textId="476B83C9" w:rsidR="008D6B87" w:rsidRDefault="004C4EF7" w:rsidP="00E90DF9">
      <w:pPr>
        <w:spacing w:after="120"/>
        <w:ind w:right="-45"/>
        <w:rPr>
          <w:rFonts w:ascii="Arial" w:hAnsi="Arial" w:cs="Arial"/>
          <w:iCs/>
          <w:sz w:val="24"/>
          <w:szCs w:val="24"/>
        </w:rPr>
      </w:pPr>
      <w:r>
        <w:rPr>
          <w:rFonts w:ascii="Arial" w:hAnsi="Arial" w:cs="Arial"/>
          <w:iCs/>
          <w:sz w:val="24"/>
          <w:szCs w:val="24"/>
        </w:rPr>
        <w:t>I</w:t>
      </w:r>
      <w:r w:rsidR="008D6B87">
        <w:rPr>
          <w:rFonts w:ascii="Arial" w:hAnsi="Arial" w:cs="Arial"/>
          <w:iCs/>
          <w:sz w:val="24"/>
          <w:szCs w:val="24"/>
        </w:rPr>
        <w:t xml:space="preserve">n November </w:t>
      </w:r>
      <w:r w:rsidR="00386403">
        <w:rPr>
          <w:rFonts w:ascii="Arial" w:hAnsi="Arial" w:cs="Arial"/>
          <w:iCs/>
          <w:sz w:val="24"/>
          <w:szCs w:val="24"/>
        </w:rPr>
        <w:t>2024, the ACT enter</w:t>
      </w:r>
      <w:r>
        <w:rPr>
          <w:rFonts w:ascii="Arial" w:hAnsi="Arial" w:cs="Arial"/>
          <w:iCs/>
          <w:sz w:val="24"/>
          <w:szCs w:val="24"/>
        </w:rPr>
        <w:t>ed</w:t>
      </w:r>
      <w:r w:rsidR="00386403">
        <w:rPr>
          <w:rFonts w:ascii="Arial" w:hAnsi="Arial" w:cs="Arial"/>
          <w:iCs/>
          <w:sz w:val="24"/>
          <w:szCs w:val="24"/>
        </w:rPr>
        <w:t xml:space="preserve"> into </w:t>
      </w:r>
      <w:r w:rsidR="00CB4C94">
        <w:rPr>
          <w:rFonts w:ascii="Arial" w:hAnsi="Arial" w:cs="Arial"/>
          <w:iCs/>
          <w:sz w:val="24"/>
          <w:szCs w:val="24"/>
        </w:rPr>
        <w:t>the</w:t>
      </w:r>
      <w:r w:rsidR="00386403">
        <w:rPr>
          <w:rFonts w:ascii="Arial" w:hAnsi="Arial" w:cs="Arial"/>
          <w:iCs/>
          <w:sz w:val="24"/>
          <w:szCs w:val="24"/>
        </w:rPr>
        <w:t xml:space="preserve"> Intergovernmental Agreement to revitalise National Competition Policy (NCP IGA). </w:t>
      </w:r>
      <w:r w:rsidR="008C3211">
        <w:rPr>
          <w:rFonts w:ascii="Arial" w:hAnsi="Arial" w:cs="Arial"/>
          <w:iCs/>
          <w:sz w:val="24"/>
          <w:szCs w:val="24"/>
        </w:rPr>
        <w:t>It is the primary</w:t>
      </w:r>
      <w:r w:rsidR="00CB4C94">
        <w:rPr>
          <w:rFonts w:ascii="Arial" w:hAnsi="Arial" w:cs="Arial"/>
          <w:iCs/>
          <w:sz w:val="24"/>
          <w:szCs w:val="24"/>
        </w:rPr>
        <w:t xml:space="preserve"> </w:t>
      </w:r>
      <w:r w:rsidR="008C3211">
        <w:rPr>
          <w:rFonts w:ascii="Arial" w:hAnsi="Arial" w:cs="Arial"/>
          <w:iCs/>
          <w:sz w:val="24"/>
          <w:szCs w:val="24"/>
        </w:rPr>
        <w:t xml:space="preserve">overarching agreement that gives effect to the revitalised </w:t>
      </w:r>
      <w:r w:rsidR="00630188">
        <w:rPr>
          <w:rFonts w:ascii="Arial" w:hAnsi="Arial" w:cs="Arial"/>
          <w:iCs/>
          <w:sz w:val="24"/>
          <w:szCs w:val="24"/>
        </w:rPr>
        <w:t>N</w:t>
      </w:r>
      <w:r w:rsidR="00CB4C94">
        <w:rPr>
          <w:rFonts w:ascii="Arial" w:hAnsi="Arial" w:cs="Arial"/>
          <w:iCs/>
          <w:sz w:val="24"/>
          <w:szCs w:val="24"/>
        </w:rPr>
        <w:t>CP</w:t>
      </w:r>
      <w:r w:rsidR="008C3211">
        <w:rPr>
          <w:rFonts w:ascii="Arial" w:hAnsi="Arial" w:cs="Arial"/>
          <w:iCs/>
          <w:sz w:val="24"/>
          <w:szCs w:val="24"/>
        </w:rPr>
        <w:t xml:space="preserve"> </w:t>
      </w:r>
      <w:r w:rsidR="00CB4C94">
        <w:rPr>
          <w:rFonts w:ascii="Arial" w:hAnsi="Arial" w:cs="Arial"/>
          <w:iCs/>
          <w:sz w:val="24"/>
          <w:szCs w:val="24"/>
        </w:rPr>
        <w:t xml:space="preserve">by establishing the NCP </w:t>
      </w:r>
      <w:r w:rsidR="008C3211">
        <w:rPr>
          <w:rFonts w:ascii="Arial" w:hAnsi="Arial" w:cs="Arial"/>
          <w:iCs/>
          <w:sz w:val="24"/>
          <w:szCs w:val="24"/>
        </w:rPr>
        <w:t>Principles, updated institutional arrangements, and ongoing arrangements for competition law.</w:t>
      </w:r>
    </w:p>
    <w:p w14:paraId="47288429" w14:textId="77777777" w:rsidR="004C4EF7" w:rsidRDefault="00EE5566" w:rsidP="00E90DF9">
      <w:pPr>
        <w:spacing w:after="120"/>
        <w:ind w:right="-45"/>
        <w:rPr>
          <w:rFonts w:ascii="Arial" w:hAnsi="Arial" w:cs="Arial"/>
          <w:iCs/>
          <w:sz w:val="24"/>
          <w:szCs w:val="24"/>
        </w:rPr>
      </w:pPr>
      <w:r>
        <w:rPr>
          <w:rFonts w:ascii="Arial" w:hAnsi="Arial" w:cs="Arial"/>
          <w:iCs/>
          <w:sz w:val="24"/>
          <w:szCs w:val="24"/>
        </w:rPr>
        <w:t xml:space="preserve">The NCP IGA places an obligation on the </w:t>
      </w:r>
      <w:r w:rsidR="00630188">
        <w:rPr>
          <w:rFonts w:ascii="Arial" w:hAnsi="Arial" w:cs="Arial"/>
          <w:iCs/>
          <w:sz w:val="24"/>
          <w:szCs w:val="24"/>
        </w:rPr>
        <w:t xml:space="preserve">ACT, and other </w:t>
      </w:r>
      <w:r w:rsidR="008C3211">
        <w:rPr>
          <w:rFonts w:ascii="Arial" w:hAnsi="Arial" w:cs="Arial"/>
          <w:iCs/>
          <w:sz w:val="24"/>
          <w:szCs w:val="24"/>
        </w:rPr>
        <w:t>jurisdictions</w:t>
      </w:r>
      <w:r>
        <w:rPr>
          <w:rFonts w:ascii="Arial" w:hAnsi="Arial" w:cs="Arial"/>
          <w:iCs/>
          <w:sz w:val="24"/>
          <w:szCs w:val="24"/>
        </w:rPr>
        <w:t xml:space="preserve"> who entered the NCP IGA</w:t>
      </w:r>
      <w:r w:rsidR="00630188">
        <w:rPr>
          <w:rFonts w:ascii="Arial" w:hAnsi="Arial" w:cs="Arial"/>
          <w:iCs/>
          <w:sz w:val="24"/>
          <w:szCs w:val="24"/>
        </w:rPr>
        <w:t>,</w:t>
      </w:r>
      <w:r w:rsidR="008C3211">
        <w:rPr>
          <w:rFonts w:ascii="Arial" w:hAnsi="Arial" w:cs="Arial"/>
          <w:iCs/>
          <w:sz w:val="24"/>
          <w:szCs w:val="24"/>
        </w:rPr>
        <w:t xml:space="preserve"> to give effect to the revitalised NCP Principles by </w:t>
      </w:r>
      <w:r w:rsidR="00630188">
        <w:rPr>
          <w:rFonts w:ascii="Arial" w:hAnsi="Arial" w:cs="Arial"/>
          <w:iCs/>
          <w:sz w:val="24"/>
          <w:szCs w:val="24"/>
        </w:rPr>
        <w:t>aligning with the NCP IGA</w:t>
      </w:r>
      <w:r>
        <w:rPr>
          <w:rFonts w:ascii="Arial" w:hAnsi="Arial" w:cs="Arial"/>
          <w:iCs/>
          <w:sz w:val="24"/>
          <w:szCs w:val="24"/>
        </w:rPr>
        <w:t>,</w:t>
      </w:r>
      <w:r w:rsidR="00630188">
        <w:rPr>
          <w:rFonts w:ascii="Arial" w:hAnsi="Arial" w:cs="Arial"/>
          <w:iCs/>
          <w:sz w:val="24"/>
          <w:szCs w:val="24"/>
        </w:rPr>
        <w:t xml:space="preserve"> by </w:t>
      </w:r>
      <w:r w:rsidR="008C3211">
        <w:rPr>
          <w:rFonts w:ascii="Arial" w:hAnsi="Arial" w:cs="Arial"/>
          <w:iCs/>
          <w:sz w:val="24"/>
          <w:szCs w:val="24"/>
        </w:rPr>
        <w:t>the end of 2026</w:t>
      </w:r>
      <w:r w:rsidR="00630188">
        <w:rPr>
          <w:rFonts w:ascii="Arial" w:hAnsi="Arial" w:cs="Arial"/>
          <w:iCs/>
          <w:sz w:val="24"/>
          <w:szCs w:val="24"/>
        </w:rPr>
        <w:t xml:space="preserve">. </w:t>
      </w:r>
    </w:p>
    <w:p w14:paraId="6A7289E1" w14:textId="48387C21" w:rsidR="004C4EF7" w:rsidRDefault="004C4EF7" w:rsidP="00E90DF9">
      <w:pPr>
        <w:spacing w:after="120"/>
        <w:ind w:right="-45"/>
        <w:rPr>
          <w:rFonts w:ascii="Arial" w:hAnsi="Arial" w:cs="Arial"/>
          <w:iCs/>
          <w:sz w:val="24"/>
          <w:szCs w:val="24"/>
        </w:rPr>
      </w:pPr>
      <w:r w:rsidRPr="004C4EF7">
        <w:rPr>
          <w:rFonts w:ascii="Arial" w:hAnsi="Arial" w:cs="Arial"/>
          <w:iCs/>
          <w:sz w:val="24"/>
          <w:szCs w:val="24"/>
        </w:rPr>
        <w:t xml:space="preserve">The </w:t>
      </w:r>
      <w:r>
        <w:rPr>
          <w:rFonts w:ascii="Arial" w:hAnsi="Arial" w:cs="Arial"/>
          <w:iCs/>
          <w:sz w:val="24"/>
          <w:szCs w:val="24"/>
        </w:rPr>
        <w:t xml:space="preserve">NCP </w:t>
      </w:r>
      <w:r w:rsidRPr="004C4EF7">
        <w:rPr>
          <w:rFonts w:ascii="Arial" w:hAnsi="Arial" w:cs="Arial"/>
          <w:iCs/>
          <w:sz w:val="24"/>
          <w:szCs w:val="24"/>
        </w:rPr>
        <w:t>principles update and build on the 1995 National Competition Policy agreement. The agreement lifted Australia’s Gross Domestic Product by 2.5 per cent (about $20 billion in 2003-04 dollars)</w:t>
      </w:r>
      <w:r>
        <w:rPr>
          <w:rFonts w:ascii="Arial" w:hAnsi="Arial" w:cs="Arial"/>
          <w:iCs/>
          <w:sz w:val="24"/>
          <w:szCs w:val="24"/>
        </w:rPr>
        <w:t>.</w:t>
      </w:r>
    </w:p>
    <w:p w14:paraId="2190A500" w14:textId="5DD7F026" w:rsidR="00B86C99" w:rsidRDefault="00B86C99" w:rsidP="00E90DF9">
      <w:pPr>
        <w:spacing w:after="120"/>
        <w:ind w:right="-45"/>
        <w:rPr>
          <w:rFonts w:ascii="Arial" w:hAnsi="Arial" w:cs="Arial"/>
          <w:iCs/>
          <w:sz w:val="24"/>
          <w:szCs w:val="24"/>
        </w:rPr>
      </w:pPr>
      <w:r>
        <w:rPr>
          <w:rFonts w:ascii="Arial" w:hAnsi="Arial" w:cs="Arial"/>
          <w:iCs/>
          <w:sz w:val="24"/>
          <w:szCs w:val="24"/>
        </w:rPr>
        <w:t>The Bill amend</w:t>
      </w:r>
      <w:r w:rsidR="00630188">
        <w:rPr>
          <w:rFonts w:ascii="Arial" w:hAnsi="Arial" w:cs="Arial"/>
          <w:iCs/>
          <w:sz w:val="24"/>
          <w:szCs w:val="24"/>
        </w:rPr>
        <w:t>s</w:t>
      </w:r>
      <w:r>
        <w:rPr>
          <w:rFonts w:ascii="Arial" w:hAnsi="Arial" w:cs="Arial"/>
          <w:iCs/>
          <w:sz w:val="24"/>
          <w:szCs w:val="24"/>
        </w:rPr>
        <w:t xml:space="preserve"> t</w:t>
      </w:r>
      <w:r w:rsidR="00843DCB">
        <w:rPr>
          <w:rFonts w:ascii="Arial" w:hAnsi="Arial" w:cs="Arial"/>
          <w:iCs/>
          <w:sz w:val="24"/>
          <w:szCs w:val="24"/>
        </w:rPr>
        <w:t xml:space="preserve">wo Acts, the </w:t>
      </w:r>
      <w:r w:rsidR="00077B50" w:rsidRPr="00B86C99">
        <w:rPr>
          <w:rFonts w:ascii="Arial" w:hAnsi="Arial" w:cs="Arial"/>
          <w:i/>
          <w:sz w:val="24"/>
          <w:szCs w:val="24"/>
        </w:rPr>
        <w:t>Competition Policy Reform Act 1996</w:t>
      </w:r>
      <w:r w:rsidR="00077B50">
        <w:rPr>
          <w:rFonts w:ascii="Arial" w:hAnsi="Arial" w:cs="Arial"/>
          <w:i/>
          <w:sz w:val="24"/>
          <w:szCs w:val="24"/>
        </w:rPr>
        <w:t xml:space="preserve"> </w:t>
      </w:r>
      <w:r w:rsidR="00077B50">
        <w:rPr>
          <w:rFonts w:ascii="Arial" w:hAnsi="Arial" w:cs="Arial"/>
          <w:iCs/>
          <w:sz w:val="24"/>
          <w:szCs w:val="24"/>
        </w:rPr>
        <w:t xml:space="preserve">and the </w:t>
      </w:r>
      <w:r w:rsidR="00843DCB" w:rsidRPr="00C86BDA">
        <w:rPr>
          <w:rFonts w:ascii="Arial" w:hAnsi="Arial" w:cs="Arial"/>
          <w:i/>
          <w:sz w:val="24"/>
          <w:szCs w:val="24"/>
        </w:rPr>
        <w:t xml:space="preserve">Independent </w:t>
      </w:r>
      <w:r w:rsidR="00843DCB" w:rsidRPr="00B86C99">
        <w:rPr>
          <w:rFonts w:ascii="Arial" w:hAnsi="Arial" w:cs="Arial"/>
          <w:i/>
          <w:sz w:val="24"/>
          <w:szCs w:val="24"/>
        </w:rPr>
        <w:t>Competition and Regulatory Commission</w:t>
      </w:r>
      <w:r w:rsidR="00AE3F2E">
        <w:rPr>
          <w:rFonts w:ascii="Arial" w:hAnsi="Arial" w:cs="Arial"/>
          <w:i/>
          <w:sz w:val="24"/>
          <w:szCs w:val="24"/>
        </w:rPr>
        <w:t xml:space="preserve"> </w:t>
      </w:r>
      <w:r w:rsidR="00AE3F2E">
        <w:rPr>
          <w:rFonts w:ascii="Arial" w:hAnsi="Arial" w:cs="Arial"/>
          <w:iCs/>
          <w:sz w:val="24"/>
          <w:szCs w:val="24"/>
        </w:rPr>
        <w:t>(ICRC)</w:t>
      </w:r>
      <w:r w:rsidR="00843DCB" w:rsidRPr="00B86C99">
        <w:rPr>
          <w:rFonts w:ascii="Arial" w:hAnsi="Arial" w:cs="Arial"/>
          <w:i/>
          <w:sz w:val="24"/>
          <w:szCs w:val="24"/>
        </w:rPr>
        <w:t xml:space="preserve"> </w:t>
      </w:r>
      <w:r w:rsidR="00AE3F2E">
        <w:rPr>
          <w:rFonts w:ascii="Arial" w:hAnsi="Arial" w:cs="Arial"/>
          <w:i/>
          <w:sz w:val="24"/>
          <w:szCs w:val="24"/>
        </w:rPr>
        <w:t>A</w:t>
      </w:r>
      <w:r w:rsidR="00843DCB" w:rsidRPr="00B86C99">
        <w:rPr>
          <w:rFonts w:ascii="Arial" w:hAnsi="Arial" w:cs="Arial"/>
          <w:i/>
          <w:sz w:val="24"/>
          <w:szCs w:val="24"/>
        </w:rPr>
        <w:t>ct 1997</w:t>
      </w:r>
      <w:r w:rsidR="00AE3F2E">
        <w:rPr>
          <w:rFonts w:ascii="Arial" w:hAnsi="Arial" w:cs="Arial"/>
          <w:iCs/>
          <w:sz w:val="24"/>
          <w:szCs w:val="24"/>
        </w:rPr>
        <w:t xml:space="preserve"> </w:t>
      </w:r>
      <w:r w:rsidR="0044220C">
        <w:rPr>
          <w:rFonts w:ascii="Arial" w:hAnsi="Arial" w:cs="Arial"/>
          <w:iCs/>
          <w:sz w:val="24"/>
          <w:szCs w:val="24"/>
        </w:rPr>
        <w:t xml:space="preserve">to reflect the revitalised NCP Principles and </w:t>
      </w:r>
      <w:r w:rsidR="001E4A9F" w:rsidRPr="001E4A9F">
        <w:rPr>
          <w:rFonts w:ascii="Arial" w:hAnsi="Arial" w:cs="Arial"/>
          <w:iCs/>
          <w:sz w:val="24"/>
          <w:szCs w:val="24"/>
        </w:rPr>
        <w:t>remov</w:t>
      </w:r>
      <w:r w:rsidR="001E4A9F">
        <w:rPr>
          <w:rFonts w:ascii="Arial" w:hAnsi="Arial" w:cs="Arial"/>
          <w:iCs/>
          <w:sz w:val="24"/>
          <w:szCs w:val="24"/>
        </w:rPr>
        <w:t>e</w:t>
      </w:r>
      <w:r w:rsidR="001E4A9F" w:rsidRPr="001E4A9F">
        <w:rPr>
          <w:rFonts w:ascii="Arial" w:hAnsi="Arial" w:cs="Arial"/>
          <w:iCs/>
          <w:sz w:val="24"/>
          <w:szCs w:val="24"/>
        </w:rPr>
        <w:t xml:space="preserve"> superseded elements of the previous Intergovernmental Agreement</w:t>
      </w:r>
      <w:r w:rsidR="00843DCB">
        <w:rPr>
          <w:rFonts w:ascii="Arial" w:hAnsi="Arial" w:cs="Arial"/>
          <w:iCs/>
          <w:sz w:val="24"/>
          <w:szCs w:val="24"/>
        </w:rPr>
        <w:t>.</w:t>
      </w:r>
    </w:p>
    <w:p w14:paraId="3E807659" w14:textId="77777777" w:rsidR="00FF6008" w:rsidRDefault="00FF6008" w:rsidP="00FF6008">
      <w:pPr>
        <w:spacing w:after="0"/>
        <w:rPr>
          <w:rFonts w:ascii="Arial" w:hAnsi="Arial" w:cs="Arial"/>
          <w:b/>
          <w:sz w:val="24"/>
          <w:szCs w:val="24"/>
        </w:rPr>
      </w:pPr>
    </w:p>
    <w:p w14:paraId="25E5EC3A" w14:textId="242BC710" w:rsidR="00E90DF9" w:rsidRDefault="00E90DF9" w:rsidP="00FF6008">
      <w:pPr>
        <w:spacing w:after="0"/>
        <w:rPr>
          <w:rFonts w:ascii="Arial" w:hAnsi="Arial" w:cs="Arial"/>
          <w:b/>
          <w:sz w:val="24"/>
          <w:szCs w:val="24"/>
        </w:rPr>
      </w:pPr>
      <w:r w:rsidRPr="00AC59DF">
        <w:rPr>
          <w:rFonts w:ascii="Arial" w:hAnsi="Arial" w:cs="Arial"/>
          <w:b/>
          <w:sz w:val="24"/>
          <w:szCs w:val="24"/>
        </w:rPr>
        <w:t>CONSULTATION ON THE PROPOSED APPROACH</w:t>
      </w:r>
    </w:p>
    <w:p w14:paraId="10B08B8C" w14:textId="461D8130" w:rsidR="001E4A9F" w:rsidRDefault="003570EB" w:rsidP="00FF6008">
      <w:pPr>
        <w:spacing w:after="0"/>
        <w:rPr>
          <w:rFonts w:ascii="Arial" w:hAnsi="Arial" w:cs="Arial"/>
          <w:iCs/>
          <w:sz w:val="24"/>
          <w:szCs w:val="24"/>
        </w:rPr>
      </w:pPr>
      <w:r>
        <w:rPr>
          <w:rFonts w:ascii="Arial" w:hAnsi="Arial" w:cs="Arial"/>
          <w:iCs/>
          <w:sz w:val="24"/>
          <w:szCs w:val="24"/>
        </w:rPr>
        <w:t xml:space="preserve">The Commonwealth, states and territories agreed to revitalise National Competition Policy in 2023, with national consultation on </w:t>
      </w:r>
      <w:r w:rsidR="003F5ACA">
        <w:rPr>
          <w:rFonts w:ascii="Arial" w:hAnsi="Arial" w:cs="Arial"/>
          <w:iCs/>
          <w:sz w:val="24"/>
          <w:szCs w:val="24"/>
        </w:rPr>
        <w:t xml:space="preserve">changes to </w:t>
      </w:r>
      <w:r>
        <w:rPr>
          <w:rFonts w:ascii="Arial" w:hAnsi="Arial" w:cs="Arial"/>
          <w:iCs/>
          <w:sz w:val="24"/>
          <w:szCs w:val="24"/>
        </w:rPr>
        <w:t>revitalis</w:t>
      </w:r>
      <w:r w:rsidR="003F5ACA">
        <w:rPr>
          <w:rFonts w:ascii="Arial" w:hAnsi="Arial" w:cs="Arial"/>
          <w:iCs/>
          <w:sz w:val="24"/>
          <w:szCs w:val="24"/>
        </w:rPr>
        <w:t>e</w:t>
      </w:r>
      <w:r>
        <w:rPr>
          <w:rFonts w:ascii="Arial" w:hAnsi="Arial" w:cs="Arial"/>
          <w:iCs/>
          <w:sz w:val="24"/>
          <w:szCs w:val="24"/>
        </w:rPr>
        <w:t xml:space="preserve"> the Principles in 2024 resulting in the NCP IGA. </w:t>
      </w:r>
      <w:r w:rsidR="001E4A9F">
        <w:rPr>
          <w:rFonts w:ascii="Arial" w:hAnsi="Arial" w:cs="Arial"/>
          <w:iCs/>
          <w:sz w:val="24"/>
          <w:szCs w:val="24"/>
        </w:rPr>
        <w:t xml:space="preserve">The Bill was developed in consultation with the Commonwealth, </w:t>
      </w:r>
      <w:r>
        <w:rPr>
          <w:rFonts w:ascii="Arial" w:hAnsi="Arial" w:cs="Arial"/>
          <w:iCs/>
          <w:sz w:val="24"/>
          <w:szCs w:val="24"/>
        </w:rPr>
        <w:t>s</w:t>
      </w:r>
      <w:r w:rsidR="001E4A9F">
        <w:rPr>
          <w:rFonts w:ascii="Arial" w:hAnsi="Arial" w:cs="Arial"/>
          <w:iCs/>
          <w:sz w:val="24"/>
          <w:szCs w:val="24"/>
        </w:rPr>
        <w:t xml:space="preserve">tates and </w:t>
      </w:r>
      <w:r>
        <w:rPr>
          <w:rFonts w:ascii="Arial" w:hAnsi="Arial" w:cs="Arial"/>
          <w:iCs/>
          <w:sz w:val="24"/>
          <w:szCs w:val="24"/>
        </w:rPr>
        <w:t>t</w:t>
      </w:r>
      <w:r w:rsidR="001E4A9F">
        <w:rPr>
          <w:rFonts w:ascii="Arial" w:hAnsi="Arial" w:cs="Arial"/>
          <w:iCs/>
          <w:sz w:val="24"/>
          <w:szCs w:val="24"/>
        </w:rPr>
        <w:t>erritories.</w:t>
      </w:r>
    </w:p>
    <w:p w14:paraId="482D9CA0" w14:textId="77777777" w:rsidR="00FF6008" w:rsidRDefault="00FF6008" w:rsidP="005B0897">
      <w:pPr>
        <w:rPr>
          <w:rFonts w:ascii="Arial" w:hAnsi="Arial" w:cs="Arial"/>
          <w:b/>
          <w:sz w:val="24"/>
          <w:szCs w:val="24"/>
        </w:rPr>
      </w:pPr>
    </w:p>
    <w:p w14:paraId="23CB6687" w14:textId="6148FD63" w:rsidR="00CF76B1" w:rsidRPr="005B0897" w:rsidRDefault="00CF76B1" w:rsidP="00FF6008">
      <w:pPr>
        <w:spacing w:after="0"/>
        <w:rPr>
          <w:rFonts w:ascii="Arial" w:hAnsi="Arial" w:cs="Arial"/>
          <w:b/>
          <w:sz w:val="24"/>
          <w:szCs w:val="24"/>
        </w:rPr>
      </w:pPr>
      <w:r w:rsidRPr="005B0897">
        <w:rPr>
          <w:rFonts w:ascii="Arial" w:hAnsi="Arial" w:cs="Arial"/>
          <w:b/>
          <w:sz w:val="24"/>
          <w:szCs w:val="24"/>
        </w:rPr>
        <w:t>CLIMATE IMPACT</w:t>
      </w:r>
    </w:p>
    <w:p w14:paraId="265A2B2A" w14:textId="22DAD039" w:rsidR="00A53E70" w:rsidRDefault="00630188" w:rsidP="00FF6008">
      <w:pPr>
        <w:spacing w:after="0"/>
        <w:rPr>
          <w:rFonts w:ascii="Arial" w:hAnsi="Arial" w:cs="Arial"/>
          <w:iCs/>
          <w:sz w:val="24"/>
          <w:szCs w:val="24"/>
        </w:rPr>
      </w:pPr>
      <w:r>
        <w:rPr>
          <w:rFonts w:ascii="Arial" w:hAnsi="Arial" w:cs="Arial"/>
          <w:iCs/>
          <w:sz w:val="24"/>
          <w:szCs w:val="24"/>
        </w:rPr>
        <w:t>Not applicable</w:t>
      </w:r>
      <w:r w:rsidR="00C91368">
        <w:rPr>
          <w:rFonts w:ascii="Arial" w:hAnsi="Arial" w:cs="Arial"/>
          <w:iCs/>
          <w:sz w:val="24"/>
          <w:szCs w:val="24"/>
        </w:rPr>
        <w:t>.</w:t>
      </w:r>
    </w:p>
    <w:p w14:paraId="35F7B05C" w14:textId="77777777" w:rsidR="00FF6008" w:rsidRPr="00C91368" w:rsidRDefault="00FF6008" w:rsidP="00FF6008">
      <w:pPr>
        <w:spacing w:after="0"/>
        <w:rPr>
          <w:rFonts w:ascii="Arial" w:hAnsi="Arial" w:cs="Arial"/>
          <w:iCs/>
          <w:sz w:val="24"/>
          <w:szCs w:val="24"/>
        </w:rPr>
      </w:pPr>
    </w:p>
    <w:p w14:paraId="22C44B40" w14:textId="5F879FFA" w:rsidR="00FF6008" w:rsidRPr="00FF6008" w:rsidRDefault="00E90DF9" w:rsidP="00FF6008">
      <w:pPr>
        <w:pStyle w:val="Heading2"/>
        <w:spacing w:after="0"/>
      </w:pPr>
      <w:r>
        <w:t xml:space="preserve">CONSISTENCY WITH </w:t>
      </w:r>
      <w:r w:rsidRPr="008C225D">
        <w:t>HUMAN RIGHTS</w:t>
      </w:r>
    </w:p>
    <w:p w14:paraId="1713DCF2" w14:textId="67EECFE9" w:rsidR="00630188" w:rsidRPr="00834FC9" w:rsidRDefault="00630188" w:rsidP="00FF6008">
      <w:pPr>
        <w:spacing w:after="0"/>
        <w:contextualSpacing/>
        <w:rPr>
          <w:rFonts w:ascii="Arial" w:hAnsi="Arial" w:cs="Arial"/>
          <w:bCs/>
          <w:sz w:val="24"/>
          <w:szCs w:val="24"/>
        </w:rPr>
      </w:pPr>
      <w:r w:rsidRPr="00834FC9">
        <w:rPr>
          <w:rFonts w:ascii="Arial" w:hAnsi="Arial" w:cs="Arial"/>
          <w:bCs/>
          <w:sz w:val="24"/>
          <w:szCs w:val="24"/>
        </w:rPr>
        <w:t xml:space="preserve">The Bill </w:t>
      </w:r>
      <w:r w:rsidRPr="00244160">
        <w:rPr>
          <w:rFonts w:ascii="Arial" w:hAnsi="Arial" w:cs="Arial"/>
          <w:b/>
          <w:sz w:val="24"/>
          <w:szCs w:val="24"/>
        </w:rPr>
        <w:t>is</w:t>
      </w:r>
      <w:r w:rsidRPr="00244160">
        <w:rPr>
          <w:rFonts w:ascii="Arial" w:hAnsi="Arial" w:cs="Arial"/>
          <w:bCs/>
          <w:sz w:val="24"/>
          <w:szCs w:val="24"/>
        </w:rPr>
        <w:t xml:space="preserve"> </w:t>
      </w:r>
      <w:r w:rsidRPr="00244160">
        <w:rPr>
          <w:rFonts w:ascii="Arial" w:hAnsi="Arial" w:cs="Arial"/>
          <w:b/>
          <w:sz w:val="24"/>
          <w:szCs w:val="24"/>
        </w:rPr>
        <w:t>not</w:t>
      </w:r>
      <w:r w:rsidRPr="00834FC9">
        <w:rPr>
          <w:rFonts w:ascii="Arial" w:hAnsi="Arial" w:cs="Arial"/>
          <w:bCs/>
          <w:sz w:val="24"/>
          <w:szCs w:val="24"/>
        </w:rPr>
        <w:t xml:space="preserve"> a Significant Bill. Significant Bills are bills that </w:t>
      </w:r>
      <w:r>
        <w:rPr>
          <w:rFonts w:ascii="Arial" w:hAnsi="Arial" w:cs="Arial"/>
          <w:bCs/>
          <w:sz w:val="24"/>
          <w:szCs w:val="24"/>
        </w:rPr>
        <w:t>have been assessed</w:t>
      </w:r>
      <w:r w:rsidRPr="00834FC9">
        <w:rPr>
          <w:rFonts w:ascii="Arial" w:hAnsi="Arial" w:cs="Arial"/>
          <w:bCs/>
          <w:sz w:val="24"/>
          <w:szCs w:val="24"/>
        </w:rPr>
        <w:t xml:space="preserve"> as </w:t>
      </w:r>
      <w:r>
        <w:rPr>
          <w:rFonts w:ascii="Arial" w:hAnsi="Arial" w:cs="Arial"/>
          <w:bCs/>
          <w:sz w:val="24"/>
          <w:szCs w:val="24"/>
        </w:rPr>
        <w:t>likely to have</w:t>
      </w:r>
      <w:r w:rsidRPr="00834FC9">
        <w:rPr>
          <w:rFonts w:ascii="Arial" w:hAnsi="Arial" w:cs="Arial"/>
          <w:bCs/>
          <w:sz w:val="24"/>
          <w:szCs w:val="24"/>
        </w:rPr>
        <w:t xml:space="preserve"> significant </w:t>
      </w:r>
      <w:r>
        <w:rPr>
          <w:rFonts w:ascii="Arial" w:hAnsi="Arial" w:cs="Arial"/>
          <w:bCs/>
          <w:sz w:val="24"/>
          <w:szCs w:val="24"/>
        </w:rPr>
        <w:t>engagement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Pr="00834FC9">
        <w:rPr>
          <w:rFonts w:ascii="Arial" w:hAnsi="Arial" w:cs="Arial"/>
          <w:bCs/>
          <w:sz w:val="24"/>
          <w:szCs w:val="24"/>
        </w:rPr>
        <w:t>.</w:t>
      </w:r>
      <w:r w:rsidR="00FF6008">
        <w:rPr>
          <w:rFonts w:ascii="Arial" w:hAnsi="Arial" w:cs="Arial"/>
          <w:bCs/>
          <w:sz w:val="24"/>
          <w:szCs w:val="24"/>
        </w:rPr>
        <w:t xml:space="preserve"> </w:t>
      </w:r>
    </w:p>
    <w:p w14:paraId="203D805E" w14:textId="77777777" w:rsidR="00630188" w:rsidRDefault="00630188" w:rsidP="00FF6008">
      <w:pPr>
        <w:spacing w:after="0"/>
        <w:rPr>
          <w:rFonts w:ascii="Arial" w:hAnsi="Arial" w:cs="Arial"/>
          <w:iCs/>
          <w:sz w:val="24"/>
          <w:szCs w:val="24"/>
        </w:rPr>
      </w:pPr>
    </w:p>
    <w:p w14:paraId="32E8D02B" w14:textId="67A0A7DC" w:rsidR="00630188" w:rsidRDefault="00A52F46" w:rsidP="00A52F46">
      <w:pPr>
        <w:spacing w:after="0"/>
        <w:rPr>
          <w:rFonts w:ascii="Arial" w:hAnsi="Arial" w:cs="Arial"/>
          <w:iCs/>
          <w:sz w:val="24"/>
          <w:szCs w:val="24"/>
        </w:rPr>
      </w:pPr>
      <w:r>
        <w:rPr>
          <w:rFonts w:ascii="Arial" w:hAnsi="Arial" w:cs="Arial"/>
          <w:iCs/>
          <w:sz w:val="24"/>
          <w:szCs w:val="24"/>
        </w:rPr>
        <w:lastRenderedPageBreak/>
        <w:t>The Bill does not engage human rig</w:t>
      </w:r>
      <w:r w:rsidR="00FF6008">
        <w:rPr>
          <w:rFonts w:ascii="Arial" w:hAnsi="Arial" w:cs="Arial"/>
          <w:iCs/>
          <w:sz w:val="24"/>
          <w:szCs w:val="24"/>
        </w:rPr>
        <w:t xml:space="preserve">hts. </w:t>
      </w:r>
    </w:p>
    <w:p w14:paraId="58F3155D" w14:textId="2FED2567" w:rsidR="00E90DF9" w:rsidRDefault="00E90DF9" w:rsidP="00E90DF9">
      <w:pPr>
        <w:spacing w:after="0" w:line="240" w:lineRule="auto"/>
        <w:rPr>
          <w:rFonts w:asciiTheme="minorHAnsi" w:eastAsiaTheme="majorEastAsia" w:hAnsiTheme="minorHAnsi" w:cs="Arial"/>
          <w:sz w:val="28"/>
          <w:szCs w:val="28"/>
          <w:lang w:eastAsia="en-AU"/>
        </w:rPr>
      </w:pPr>
      <w:bookmarkStart w:id="0" w:name="OLE_LINK1"/>
      <w:r>
        <w:rPr>
          <w:rFonts w:asciiTheme="minorHAnsi" w:hAnsiTheme="minorHAnsi" w:cs="Arial"/>
          <w:b/>
          <w:sz w:val="28"/>
          <w:szCs w:val="28"/>
          <w:lang w:eastAsia="en-AU"/>
        </w:rPr>
        <w:br w:type="page"/>
      </w:r>
    </w:p>
    <w:p w14:paraId="66BEC609" w14:textId="7C160BF4" w:rsidR="00E90DF9" w:rsidRPr="00DD2B5E" w:rsidRDefault="006A78D8" w:rsidP="00E90DF9">
      <w:pPr>
        <w:pStyle w:val="Heading2"/>
        <w:ind w:left="-108"/>
        <w:jc w:val="center"/>
        <w:rPr>
          <w:rFonts w:cs="Arial"/>
          <w:b w:val="0"/>
          <w:bCs/>
          <w:i/>
          <w:iCs/>
          <w:szCs w:val="24"/>
        </w:rPr>
      </w:pPr>
      <w:r w:rsidRPr="00DD2B5E">
        <w:rPr>
          <w:rFonts w:cs="Arial"/>
          <w:b w:val="0"/>
          <w:szCs w:val="24"/>
          <w:lang w:eastAsia="en-AU"/>
        </w:rPr>
        <w:lastRenderedPageBreak/>
        <w:t>Competition Legislation Amendment Bill 2026</w:t>
      </w:r>
    </w:p>
    <w:bookmarkEnd w:id="0"/>
    <w:p w14:paraId="3FC035F1" w14:textId="77777777" w:rsidR="00E90DF9" w:rsidRPr="003E5EE6" w:rsidRDefault="00E90DF9" w:rsidP="00E90DF9">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4BE2285B" w14:textId="77777777" w:rsidR="00E90DF9" w:rsidRDefault="00E90DF9" w:rsidP="00E90DF9"/>
    <w:p w14:paraId="3E3301AD" w14:textId="77777777" w:rsidR="00E90DF9" w:rsidRPr="00D77995" w:rsidRDefault="00E90DF9" w:rsidP="00E90DF9"/>
    <w:p w14:paraId="45D422CA" w14:textId="637E8065" w:rsidR="00E90DF9" w:rsidRDefault="00E90DF9" w:rsidP="00E90DF9">
      <w:r w:rsidRPr="00521950">
        <w:rPr>
          <w:rFonts w:asciiTheme="minorHAnsi" w:hAnsiTheme="minorHAnsi"/>
        </w:rPr>
        <w:t xml:space="preserve">In accordance with section 37 of the </w:t>
      </w:r>
      <w:r w:rsidRPr="00521950">
        <w:rPr>
          <w:rFonts w:asciiTheme="minorHAnsi" w:hAnsiTheme="minorHAnsi"/>
          <w:i/>
          <w:iCs/>
        </w:rPr>
        <w:t>Human Rights Act 2004</w:t>
      </w:r>
      <w:r w:rsidRPr="00521950">
        <w:rPr>
          <w:rFonts w:asciiTheme="minorHAnsi" w:hAnsiTheme="minorHAnsi"/>
        </w:rPr>
        <w:t xml:space="preserve"> I have examined the</w:t>
      </w:r>
      <w:r>
        <w:rPr>
          <w:rFonts w:asciiTheme="minorHAnsi" w:hAnsiTheme="minorHAnsi"/>
          <w:b/>
        </w:rPr>
        <w:t xml:space="preserve"> </w:t>
      </w:r>
      <w:r w:rsidR="006A78D8">
        <w:rPr>
          <w:rFonts w:asciiTheme="minorHAnsi" w:hAnsiTheme="minorHAnsi"/>
          <w:b/>
        </w:rPr>
        <w:t>Competition Legislation Amendment Bill 2026</w:t>
      </w:r>
      <w:r w:rsidRPr="00521950">
        <w:rPr>
          <w:rFonts w:asciiTheme="minorHAnsi" w:hAnsiTheme="minorHAnsi"/>
        </w:rPr>
        <w:t>.  In my opinion,</w:t>
      </w:r>
      <w:r>
        <w:rPr>
          <w:rFonts w:asciiTheme="minorHAnsi" w:hAnsiTheme="minorHAnsi"/>
        </w:rPr>
        <w:t xml:space="preserve"> having regard to the Bill and the outline of the policy considerations and justification of any limitations on rights outlined in this explanatory statement, </w:t>
      </w:r>
      <w:r w:rsidRPr="00521950">
        <w:rPr>
          <w:rFonts w:asciiTheme="minorHAnsi" w:hAnsiTheme="minorHAnsi"/>
        </w:rPr>
        <w:t>the Bill</w:t>
      </w:r>
      <w:r w:rsidRPr="005162FA">
        <w:rPr>
          <w:rFonts w:asciiTheme="minorHAnsi" w:hAnsiTheme="minorHAnsi"/>
        </w:rPr>
        <w:t xml:space="preserve"> </w:t>
      </w:r>
      <w:r w:rsidRPr="00521950">
        <w:rPr>
          <w:rFonts w:asciiTheme="minorHAnsi" w:hAnsiTheme="minorHAnsi"/>
        </w:rPr>
        <w:t xml:space="preserve">as presented </w:t>
      </w:r>
      <w:r>
        <w:rPr>
          <w:rFonts w:asciiTheme="minorHAnsi" w:hAnsiTheme="minorHAnsi"/>
        </w:rPr>
        <w:t xml:space="preserve">to the Legislative </w:t>
      </w:r>
      <w:r w:rsidRPr="006A78D8">
        <w:rPr>
          <w:rFonts w:asciiTheme="minorHAnsi" w:hAnsiTheme="minorHAnsi"/>
        </w:rPr>
        <w:t>Assembly</w:t>
      </w:r>
      <w:r w:rsidRPr="006A78D8">
        <w:rPr>
          <w:rFonts w:asciiTheme="minorHAnsi" w:hAnsiTheme="minorHAnsi"/>
          <w:b/>
        </w:rPr>
        <w:t xml:space="preserve"> is</w:t>
      </w:r>
      <w:r>
        <w:rPr>
          <w:rFonts w:asciiTheme="minorHAnsi" w:hAnsiTheme="minorHAnsi"/>
        </w:rPr>
        <w:t xml:space="preserve"> </w:t>
      </w:r>
      <w:r w:rsidRPr="00521950">
        <w:rPr>
          <w:rFonts w:asciiTheme="minorHAnsi" w:hAnsiTheme="minorHAnsi"/>
        </w:rPr>
        <w:t xml:space="preserve">consistent with the </w:t>
      </w:r>
      <w:r w:rsidRPr="00521950">
        <w:rPr>
          <w:rFonts w:asciiTheme="minorHAnsi" w:hAnsiTheme="minorHAnsi"/>
          <w:i/>
          <w:iCs/>
        </w:rPr>
        <w:t>Human Rights Act 2004</w:t>
      </w:r>
      <w:r>
        <w:rPr>
          <w:rFonts w:asciiTheme="minorHAnsi" w:hAnsiTheme="minorHAnsi"/>
          <w:i/>
          <w:iCs/>
        </w:rPr>
        <w:t>.</w:t>
      </w:r>
    </w:p>
    <w:p w14:paraId="76476A29" w14:textId="77777777" w:rsidR="00E90DF9" w:rsidRDefault="00E90DF9" w:rsidP="00E90DF9">
      <w:pPr>
        <w:rPr>
          <w:rFonts w:asciiTheme="minorHAnsi" w:hAnsiTheme="minorHAnsi" w:cstheme="minorHAnsi"/>
        </w:rPr>
      </w:pPr>
    </w:p>
    <w:p w14:paraId="2CC08B60" w14:textId="77777777" w:rsidR="00E90DF9" w:rsidRDefault="00E90DF9" w:rsidP="00E90DF9">
      <w:pPr>
        <w:rPr>
          <w:rFonts w:asciiTheme="minorHAnsi" w:hAnsiTheme="minorHAnsi" w:cstheme="minorHAnsi"/>
        </w:rPr>
      </w:pPr>
    </w:p>
    <w:p w14:paraId="71AFABAD" w14:textId="77777777" w:rsidR="00E90DF9" w:rsidRDefault="00E90DF9" w:rsidP="00E90DF9">
      <w:pPr>
        <w:rPr>
          <w:rFonts w:asciiTheme="minorHAnsi" w:hAnsiTheme="minorHAnsi" w:cstheme="minorHAnsi"/>
        </w:rPr>
      </w:pPr>
      <w:r>
        <w:rPr>
          <w:rFonts w:asciiTheme="minorHAnsi" w:hAnsiTheme="minorHAnsi" w:cstheme="minorHAnsi"/>
        </w:rPr>
        <w:t>………………………………………………….</w:t>
      </w:r>
    </w:p>
    <w:p w14:paraId="7B5A08D3" w14:textId="3B96021E" w:rsidR="00E90DF9" w:rsidRDefault="00376695" w:rsidP="00E90DF9">
      <w:pPr>
        <w:rPr>
          <w:rFonts w:asciiTheme="minorHAnsi" w:hAnsiTheme="minorHAnsi" w:cstheme="minorHAnsi"/>
        </w:rPr>
      </w:pPr>
      <w:r>
        <w:rPr>
          <w:rFonts w:asciiTheme="minorHAnsi" w:hAnsiTheme="minorHAnsi" w:cstheme="minorHAnsi"/>
        </w:rPr>
        <w:t>Tara Cheyne</w:t>
      </w:r>
      <w:r w:rsidR="00E90DF9">
        <w:rPr>
          <w:rFonts w:asciiTheme="minorHAnsi" w:hAnsiTheme="minorHAnsi" w:cstheme="minorHAnsi"/>
        </w:rPr>
        <w:t xml:space="preserve"> MLA</w:t>
      </w:r>
      <w:r w:rsidR="00E90DF9">
        <w:rPr>
          <w:rFonts w:asciiTheme="minorHAnsi" w:hAnsiTheme="minorHAnsi" w:cstheme="minorHAnsi"/>
        </w:rPr>
        <w:br/>
        <w:t>Attorney-General</w:t>
      </w:r>
    </w:p>
    <w:p w14:paraId="481185F5" w14:textId="77777777" w:rsidR="00E90DF9" w:rsidRPr="006D52AC" w:rsidRDefault="00E90DF9" w:rsidP="00E90DF9">
      <w:pPr>
        <w:spacing w:before="200"/>
        <w:rPr>
          <w:rFonts w:ascii="Arial" w:hAnsi="Arial" w:cs="Arial"/>
          <w:sz w:val="24"/>
          <w:szCs w:val="24"/>
        </w:rPr>
      </w:pPr>
    </w:p>
    <w:p w14:paraId="634CD2DB" w14:textId="77777777" w:rsidR="00E90DF9" w:rsidRDefault="00E90DF9" w:rsidP="00E90DF9">
      <w:pPr>
        <w:pStyle w:val="Heading2"/>
        <w:pageBreakBefore/>
        <w:spacing w:before="240" w:after="240"/>
      </w:pPr>
      <w:r w:rsidRPr="008C225D">
        <w:lastRenderedPageBreak/>
        <w:t>CLAUSE NOTES</w:t>
      </w:r>
    </w:p>
    <w:p w14:paraId="15420702" w14:textId="77777777" w:rsidR="00E90DF9" w:rsidRPr="00E76504" w:rsidRDefault="00E90DF9" w:rsidP="00E90DF9"/>
    <w:p w14:paraId="21139D56" w14:textId="77777777" w:rsidR="00E90DF9" w:rsidRDefault="00E90DF9" w:rsidP="00E90DF9">
      <w:pPr>
        <w:pStyle w:val="Heading3"/>
      </w:pPr>
      <w:r w:rsidRPr="00ED3B77">
        <w:t>Clause 1</w:t>
      </w:r>
      <w:r w:rsidRPr="00ED3B77">
        <w:tab/>
        <w:t>Name of Act</w:t>
      </w:r>
    </w:p>
    <w:p w14:paraId="2F77F348" w14:textId="3BBC938A" w:rsidR="00420908" w:rsidRPr="005073A0" w:rsidRDefault="00420908" w:rsidP="00420908">
      <w:pPr>
        <w:rPr>
          <w:rFonts w:ascii="Arial" w:hAnsi="Arial" w:cs="Arial"/>
          <w:i/>
          <w:iCs/>
          <w:sz w:val="24"/>
          <w:szCs w:val="24"/>
        </w:rPr>
      </w:pPr>
      <w:r>
        <w:rPr>
          <w:rFonts w:ascii="Arial" w:hAnsi="Arial" w:cs="Arial"/>
          <w:sz w:val="24"/>
          <w:szCs w:val="24"/>
        </w:rPr>
        <w:t xml:space="preserve">This clause provides that the name of the Act is the </w:t>
      </w:r>
      <w:r w:rsidRPr="005073A0">
        <w:rPr>
          <w:rFonts w:ascii="Arial" w:hAnsi="Arial" w:cs="Arial"/>
          <w:i/>
          <w:iCs/>
          <w:sz w:val="24"/>
          <w:szCs w:val="24"/>
        </w:rPr>
        <w:t>Competition Legislati</w:t>
      </w:r>
      <w:r w:rsidR="00842FC0">
        <w:rPr>
          <w:rFonts w:ascii="Arial" w:hAnsi="Arial" w:cs="Arial"/>
          <w:i/>
          <w:iCs/>
          <w:sz w:val="24"/>
          <w:szCs w:val="24"/>
        </w:rPr>
        <w:t>on</w:t>
      </w:r>
      <w:r w:rsidRPr="005073A0">
        <w:rPr>
          <w:rFonts w:ascii="Arial" w:hAnsi="Arial" w:cs="Arial"/>
          <w:i/>
          <w:iCs/>
          <w:sz w:val="24"/>
          <w:szCs w:val="24"/>
        </w:rPr>
        <w:t xml:space="preserve"> Amendment Bill 2026.</w:t>
      </w:r>
    </w:p>
    <w:p w14:paraId="0887BC45" w14:textId="77777777" w:rsidR="00E90DF9" w:rsidRDefault="00E90DF9" w:rsidP="00E90DF9">
      <w:pPr>
        <w:pStyle w:val="Heading3"/>
      </w:pPr>
      <w:r w:rsidRPr="00ED3B77">
        <w:t>Clause 2</w:t>
      </w:r>
      <w:r w:rsidRPr="00ED3B77">
        <w:tab/>
        <w:t>Commencement</w:t>
      </w:r>
    </w:p>
    <w:p w14:paraId="25B635E7" w14:textId="6A0F2403" w:rsidR="00420908" w:rsidRPr="00420908" w:rsidRDefault="00420908" w:rsidP="00420908">
      <w:pPr>
        <w:rPr>
          <w:rFonts w:ascii="Arial" w:hAnsi="Arial" w:cs="Arial"/>
          <w:sz w:val="24"/>
          <w:szCs w:val="24"/>
        </w:rPr>
      </w:pPr>
      <w:r>
        <w:rPr>
          <w:rFonts w:ascii="Arial" w:hAnsi="Arial" w:cs="Arial"/>
          <w:sz w:val="24"/>
          <w:szCs w:val="24"/>
        </w:rPr>
        <w:t>Clause 2 provides that the Bill commences on the day after its notification day.</w:t>
      </w:r>
    </w:p>
    <w:p w14:paraId="0A4F64B0" w14:textId="04331063" w:rsidR="00E90DF9" w:rsidRPr="008675A0" w:rsidRDefault="00E90DF9" w:rsidP="008675A0">
      <w:pPr>
        <w:pStyle w:val="Heading3"/>
        <w:rPr>
          <w:b w:val="0"/>
        </w:rPr>
      </w:pPr>
      <w:r w:rsidRPr="00ED3B77">
        <w:t>Clause 3</w:t>
      </w:r>
      <w:r w:rsidRPr="00ED3B77">
        <w:tab/>
        <w:t>Legislation amended</w:t>
      </w:r>
    </w:p>
    <w:p w14:paraId="22D67773" w14:textId="7ECE9D03" w:rsidR="00E90DF9" w:rsidRDefault="00983877" w:rsidP="00E90DF9">
      <w:pPr>
        <w:rPr>
          <w:rFonts w:ascii="Arial" w:hAnsi="Arial" w:cs="Arial"/>
          <w:i/>
          <w:iCs/>
          <w:sz w:val="24"/>
          <w:szCs w:val="24"/>
        </w:rPr>
      </w:pPr>
      <w:r>
        <w:rPr>
          <w:rFonts w:ascii="Arial" w:hAnsi="Arial" w:cs="Arial"/>
          <w:sz w:val="24"/>
          <w:szCs w:val="24"/>
        </w:rPr>
        <w:t xml:space="preserve">This clause identifies the legislation that will be amended is the </w:t>
      </w:r>
      <w:r w:rsidRPr="00983877">
        <w:rPr>
          <w:rFonts w:ascii="Arial" w:hAnsi="Arial" w:cs="Arial"/>
          <w:i/>
          <w:iCs/>
          <w:sz w:val="24"/>
          <w:szCs w:val="24"/>
        </w:rPr>
        <w:t>Independent Competition and Regulatory Commission Act 1997</w:t>
      </w:r>
      <w:r>
        <w:rPr>
          <w:rFonts w:ascii="Arial" w:hAnsi="Arial" w:cs="Arial"/>
          <w:sz w:val="24"/>
          <w:szCs w:val="24"/>
        </w:rPr>
        <w:t xml:space="preserve"> and </w:t>
      </w:r>
      <w:r w:rsidRPr="00983877">
        <w:rPr>
          <w:rFonts w:ascii="Arial" w:hAnsi="Arial" w:cs="Arial"/>
          <w:i/>
          <w:iCs/>
          <w:sz w:val="24"/>
          <w:szCs w:val="24"/>
        </w:rPr>
        <w:t>Competition Policy Reform Act 1996.</w:t>
      </w:r>
    </w:p>
    <w:p w14:paraId="4618AB1F" w14:textId="4F4462F4" w:rsidR="00586657" w:rsidRPr="008C0656" w:rsidRDefault="00983877" w:rsidP="00E90DF9">
      <w:pPr>
        <w:rPr>
          <w:rFonts w:ascii="Arial" w:hAnsi="Arial" w:cs="Arial"/>
          <w:b/>
          <w:bCs/>
          <w:i/>
          <w:iCs/>
          <w:sz w:val="24"/>
          <w:szCs w:val="24"/>
        </w:rPr>
      </w:pPr>
      <w:r w:rsidRPr="008C0656">
        <w:rPr>
          <w:rFonts w:ascii="Arial" w:hAnsi="Arial" w:cs="Arial"/>
          <w:b/>
          <w:bCs/>
          <w:sz w:val="24"/>
          <w:szCs w:val="24"/>
        </w:rPr>
        <w:t>Amendment</w:t>
      </w:r>
      <w:r w:rsidR="001431E0" w:rsidRPr="008C0656">
        <w:rPr>
          <w:rFonts w:ascii="Arial" w:hAnsi="Arial" w:cs="Arial"/>
          <w:b/>
          <w:bCs/>
          <w:sz w:val="24"/>
          <w:szCs w:val="24"/>
        </w:rPr>
        <w:t>s</w:t>
      </w:r>
      <w:r w:rsidRPr="008C0656">
        <w:rPr>
          <w:rFonts w:ascii="Arial" w:hAnsi="Arial" w:cs="Arial"/>
          <w:b/>
          <w:bCs/>
          <w:sz w:val="24"/>
          <w:szCs w:val="24"/>
        </w:rPr>
        <w:t xml:space="preserve"> included in the Bill</w:t>
      </w:r>
    </w:p>
    <w:p w14:paraId="1F5ABD61" w14:textId="78A75299" w:rsidR="00190BD5" w:rsidRPr="00CB4C94" w:rsidRDefault="00190BD5" w:rsidP="00E90DF9">
      <w:pPr>
        <w:rPr>
          <w:rFonts w:ascii="Arial" w:hAnsi="Arial" w:cs="Arial"/>
          <w:i/>
          <w:iCs/>
          <w:sz w:val="24"/>
          <w:szCs w:val="24"/>
          <w:u w:val="single"/>
        </w:rPr>
      </w:pPr>
      <w:r w:rsidRPr="00CB4C94">
        <w:rPr>
          <w:rFonts w:ascii="Arial" w:hAnsi="Arial" w:cs="Arial"/>
          <w:i/>
          <w:iCs/>
          <w:sz w:val="24"/>
          <w:szCs w:val="24"/>
          <w:u w:val="single"/>
        </w:rPr>
        <w:t>Competition Policy Reform Act 1996</w:t>
      </w:r>
    </w:p>
    <w:p w14:paraId="458B6072" w14:textId="77777777" w:rsidR="00621025" w:rsidRDefault="00621025" w:rsidP="00621025">
      <w:pPr>
        <w:spacing w:after="0"/>
        <w:rPr>
          <w:rFonts w:ascii="Arial" w:hAnsi="Arial" w:cs="Arial"/>
          <w:sz w:val="24"/>
          <w:szCs w:val="24"/>
        </w:rPr>
      </w:pPr>
      <w:r>
        <w:rPr>
          <w:rFonts w:ascii="Arial" w:hAnsi="Arial" w:cs="Arial"/>
          <w:sz w:val="24"/>
          <w:szCs w:val="24"/>
        </w:rPr>
        <w:t xml:space="preserve">Dictionary- new definition of national competition policy agreement. </w:t>
      </w:r>
    </w:p>
    <w:p w14:paraId="0EFFD57A" w14:textId="7752F185" w:rsidR="00621025" w:rsidRDefault="00621025" w:rsidP="00621025">
      <w:pPr>
        <w:spacing w:after="0"/>
        <w:rPr>
          <w:rFonts w:ascii="Arial" w:hAnsi="Arial" w:cs="Arial"/>
          <w:sz w:val="24"/>
          <w:szCs w:val="24"/>
        </w:rPr>
      </w:pPr>
      <w:r>
        <w:rPr>
          <w:rFonts w:ascii="Arial" w:hAnsi="Arial" w:cs="Arial"/>
          <w:sz w:val="24"/>
          <w:szCs w:val="24"/>
        </w:rPr>
        <w:t>A new definition is inserted to refer to the NCP IGA, as amended from time to time</w:t>
      </w:r>
      <w:r w:rsidR="003779B9">
        <w:rPr>
          <w:rFonts w:ascii="Arial" w:hAnsi="Arial" w:cs="Arial"/>
          <w:sz w:val="24"/>
          <w:szCs w:val="24"/>
        </w:rPr>
        <w:t xml:space="preserve">, in tandem with removal of the definition Conduct Code Agreement. The 1995 Conduct Code Agreement has been </w:t>
      </w:r>
      <w:r w:rsidR="00077B50">
        <w:rPr>
          <w:rFonts w:ascii="Arial" w:hAnsi="Arial" w:cs="Arial"/>
          <w:sz w:val="24"/>
          <w:szCs w:val="24"/>
        </w:rPr>
        <w:t>superseded</w:t>
      </w:r>
      <w:r w:rsidR="003779B9">
        <w:rPr>
          <w:rFonts w:ascii="Arial" w:hAnsi="Arial" w:cs="Arial"/>
          <w:sz w:val="24"/>
          <w:szCs w:val="24"/>
        </w:rPr>
        <w:t xml:space="preserve"> and replaced by the NCP IGA.</w:t>
      </w:r>
      <w:r>
        <w:rPr>
          <w:rFonts w:ascii="Arial" w:hAnsi="Arial" w:cs="Arial"/>
          <w:sz w:val="24"/>
          <w:szCs w:val="24"/>
        </w:rPr>
        <w:t xml:space="preserve"> </w:t>
      </w:r>
    </w:p>
    <w:p w14:paraId="79E687B5" w14:textId="77777777" w:rsidR="00621025" w:rsidRDefault="00621025" w:rsidP="009D22CC">
      <w:pPr>
        <w:spacing w:after="0"/>
        <w:rPr>
          <w:rFonts w:ascii="Arial" w:hAnsi="Arial" w:cs="Arial"/>
          <w:sz w:val="24"/>
          <w:szCs w:val="24"/>
        </w:rPr>
      </w:pPr>
    </w:p>
    <w:p w14:paraId="3219A136" w14:textId="7FC49536" w:rsidR="009D22CC" w:rsidRDefault="0042674C" w:rsidP="009D22CC">
      <w:pPr>
        <w:spacing w:after="0"/>
        <w:rPr>
          <w:rFonts w:ascii="Arial" w:hAnsi="Arial" w:cs="Arial"/>
          <w:sz w:val="24"/>
          <w:szCs w:val="24"/>
        </w:rPr>
      </w:pPr>
      <w:r>
        <w:rPr>
          <w:rFonts w:ascii="Arial" w:hAnsi="Arial" w:cs="Arial"/>
          <w:sz w:val="24"/>
          <w:szCs w:val="24"/>
        </w:rPr>
        <w:t>Dictionary</w:t>
      </w:r>
      <w:r w:rsidR="009D22CC">
        <w:rPr>
          <w:rFonts w:ascii="Arial" w:hAnsi="Arial" w:cs="Arial"/>
          <w:sz w:val="24"/>
          <w:szCs w:val="24"/>
        </w:rPr>
        <w:t xml:space="preserve">- </w:t>
      </w:r>
      <w:r>
        <w:rPr>
          <w:rFonts w:ascii="Arial" w:hAnsi="Arial" w:cs="Arial"/>
          <w:sz w:val="24"/>
          <w:szCs w:val="24"/>
        </w:rPr>
        <w:t xml:space="preserve">new definition of participating jurisdiction </w:t>
      </w:r>
    </w:p>
    <w:p w14:paraId="531FB779" w14:textId="4CA98EFB" w:rsidR="00190BD5" w:rsidRDefault="009D22CC" w:rsidP="009D22CC">
      <w:pPr>
        <w:spacing w:after="0"/>
        <w:rPr>
          <w:rFonts w:ascii="Arial" w:hAnsi="Arial" w:cs="Arial"/>
          <w:sz w:val="24"/>
          <w:szCs w:val="24"/>
        </w:rPr>
      </w:pPr>
      <w:r>
        <w:rPr>
          <w:rFonts w:ascii="Arial" w:hAnsi="Arial" w:cs="Arial"/>
          <w:sz w:val="24"/>
          <w:szCs w:val="24"/>
        </w:rPr>
        <w:t xml:space="preserve">The definition is updated to reflect and align with the </w:t>
      </w:r>
      <w:r w:rsidR="0014789E">
        <w:rPr>
          <w:rFonts w:ascii="Arial" w:hAnsi="Arial" w:cs="Arial"/>
          <w:sz w:val="24"/>
          <w:szCs w:val="24"/>
        </w:rPr>
        <w:t>NCP IGA</w:t>
      </w:r>
      <w:r>
        <w:rPr>
          <w:rFonts w:ascii="Arial" w:hAnsi="Arial" w:cs="Arial"/>
          <w:sz w:val="24"/>
          <w:szCs w:val="24"/>
        </w:rPr>
        <w:t xml:space="preserve"> and omits the definition of </w:t>
      </w:r>
      <w:r w:rsidR="008F7EE8">
        <w:rPr>
          <w:rFonts w:ascii="Arial" w:hAnsi="Arial" w:cs="Arial"/>
          <w:sz w:val="24"/>
          <w:szCs w:val="24"/>
        </w:rPr>
        <w:t>C</w:t>
      </w:r>
      <w:r>
        <w:rPr>
          <w:rFonts w:ascii="Arial" w:hAnsi="Arial" w:cs="Arial"/>
          <w:sz w:val="24"/>
          <w:szCs w:val="24"/>
        </w:rPr>
        <w:t xml:space="preserve">onduct </w:t>
      </w:r>
      <w:r w:rsidR="008F7EE8">
        <w:rPr>
          <w:rFonts w:ascii="Arial" w:hAnsi="Arial" w:cs="Arial"/>
          <w:sz w:val="24"/>
          <w:szCs w:val="24"/>
        </w:rPr>
        <w:t>C</w:t>
      </w:r>
      <w:r>
        <w:rPr>
          <w:rFonts w:ascii="Arial" w:hAnsi="Arial" w:cs="Arial"/>
          <w:sz w:val="24"/>
          <w:szCs w:val="24"/>
        </w:rPr>
        <w:t xml:space="preserve">ode </w:t>
      </w:r>
      <w:r w:rsidR="008F7EE8">
        <w:rPr>
          <w:rFonts w:ascii="Arial" w:hAnsi="Arial" w:cs="Arial"/>
          <w:sz w:val="24"/>
          <w:szCs w:val="24"/>
        </w:rPr>
        <w:t>A</w:t>
      </w:r>
      <w:r>
        <w:rPr>
          <w:rFonts w:ascii="Arial" w:hAnsi="Arial" w:cs="Arial"/>
          <w:sz w:val="24"/>
          <w:szCs w:val="24"/>
        </w:rPr>
        <w:t>greement.</w:t>
      </w:r>
      <w:r w:rsidR="008F7EE8">
        <w:rPr>
          <w:rFonts w:ascii="Arial" w:hAnsi="Arial" w:cs="Arial"/>
          <w:sz w:val="24"/>
          <w:szCs w:val="24"/>
        </w:rPr>
        <w:t xml:space="preserve"> </w:t>
      </w:r>
      <w:r>
        <w:rPr>
          <w:rFonts w:ascii="Arial" w:hAnsi="Arial" w:cs="Arial"/>
          <w:sz w:val="24"/>
          <w:szCs w:val="24"/>
        </w:rPr>
        <w:t xml:space="preserve"> </w:t>
      </w:r>
    </w:p>
    <w:p w14:paraId="5FF026F1" w14:textId="77777777" w:rsidR="009D22CC" w:rsidRDefault="009D22CC" w:rsidP="009D22CC">
      <w:pPr>
        <w:spacing w:after="0"/>
        <w:rPr>
          <w:rFonts w:ascii="Arial" w:hAnsi="Arial" w:cs="Arial"/>
          <w:sz w:val="24"/>
          <w:szCs w:val="24"/>
        </w:rPr>
      </w:pPr>
    </w:p>
    <w:p w14:paraId="32F32DE0" w14:textId="4AA851FF" w:rsidR="009D22CC" w:rsidRDefault="00320032" w:rsidP="009D22CC">
      <w:pPr>
        <w:spacing w:after="0"/>
        <w:rPr>
          <w:rFonts w:ascii="Arial" w:hAnsi="Arial" w:cs="Arial"/>
          <w:sz w:val="24"/>
          <w:szCs w:val="24"/>
        </w:rPr>
      </w:pPr>
      <w:r>
        <w:rPr>
          <w:rFonts w:ascii="Arial" w:hAnsi="Arial" w:cs="Arial"/>
          <w:sz w:val="24"/>
          <w:szCs w:val="24"/>
        </w:rPr>
        <w:t>Dictionary</w:t>
      </w:r>
      <w:r w:rsidR="009D22CC">
        <w:rPr>
          <w:rFonts w:ascii="Arial" w:hAnsi="Arial" w:cs="Arial"/>
          <w:sz w:val="24"/>
          <w:szCs w:val="24"/>
        </w:rPr>
        <w:t xml:space="preserve">- </w:t>
      </w:r>
      <w:r>
        <w:rPr>
          <w:rFonts w:ascii="Arial" w:hAnsi="Arial" w:cs="Arial"/>
          <w:sz w:val="24"/>
          <w:szCs w:val="24"/>
        </w:rPr>
        <w:t xml:space="preserve">definition of schedule version of part 4 </w:t>
      </w:r>
    </w:p>
    <w:p w14:paraId="4010B152" w14:textId="31AF6E9E" w:rsidR="0042674C" w:rsidRPr="00190BD5" w:rsidRDefault="009D22CC" w:rsidP="009D22CC">
      <w:pPr>
        <w:spacing w:after="0"/>
        <w:rPr>
          <w:rFonts w:ascii="Arial" w:hAnsi="Arial" w:cs="Arial"/>
          <w:sz w:val="24"/>
          <w:szCs w:val="24"/>
        </w:rPr>
      </w:pPr>
      <w:r>
        <w:rPr>
          <w:rFonts w:ascii="Arial" w:hAnsi="Arial" w:cs="Arial"/>
          <w:sz w:val="24"/>
          <w:szCs w:val="24"/>
        </w:rPr>
        <w:t xml:space="preserve">This amendment </w:t>
      </w:r>
      <w:r w:rsidR="00946960">
        <w:rPr>
          <w:rFonts w:ascii="Arial" w:hAnsi="Arial" w:cs="Arial"/>
          <w:sz w:val="24"/>
          <w:szCs w:val="24"/>
        </w:rPr>
        <w:t xml:space="preserve">reflects the current location of the schedule version of part 4, </w:t>
      </w:r>
      <w:r w:rsidRPr="008C0656">
        <w:rPr>
          <w:rFonts w:ascii="Arial" w:hAnsi="Arial" w:cs="Arial"/>
          <w:i/>
          <w:iCs/>
          <w:sz w:val="24"/>
          <w:szCs w:val="24"/>
        </w:rPr>
        <w:t>Competition and Consumer Act 2010</w:t>
      </w:r>
      <w:r w:rsidR="003D0CB3">
        <w:rPr>
          <w:rFonts w:ascii="Arial" w:hAnsi="Arial" w:cs="Arial"/>
          <w:i/>
          <w:iCs/>
          <w:sz w:val="24"/>
          <w:szCs w:val="24"/>
        </w:rPr>
        <w:t xml:space="preserve"> </w:t>
      </w:r>
      <w:r>
        <w:rPr>
          <w:rFonts w:ascii="Arial" w:hAnsi="Arial" w:cs="Arial"/>
          <w:sz w:val="24"/>
          <w:szCs w:val="24"/>
        </w:rPr>
        <w:t>(Commonwealth), Schedule 1</w:t>
      </w:r>
      <w:r w:rsidR="00946960">
        <w:rPr>
          <w:rFonts w:ascii="Arial" w:hAnsi="Arial" w:cs="Arial"/>
          <w:sz w:val="24"/>
          <w:szCs w:val="24"/>
        </w:rPr>
        <w:t xml:space="preserve"> part 1.</w:t>
      </w:r>
      <w:r>
        <w:rPr>
          <w:rFonts w:ascii="Arial" w:hAnsi="Arial" w:cs="Arial"/>
          <w:sz w:val="24"/>
          <w:szCs w:val="24"/>
        </w:rPr>
        <w:t xml:space="preserve"> </w:t>
      </w:r>
    </w:p>
    <w:p w14:paraId="35174E41" w14:textId="77777777" w:rsidR="00B10812" w:rsidRDefault="00B10812"/>
    <w:p w14:paraId="45B80538" w14:textId="77777777" w:rsidR="00077B50" w:rsidRDefault="00077B50" w:rsidP="00077B50">
      <w:pPr>
        <w:rPr>
          <w:rFonts w:ascii="Arial" w:hAnsi="Arial" w:cs="Arial"/>
          <w:i/>
          <w:iCs/>
          <w:sz w:val="24"/>
          <w:szCs w:val="24"/>
          <w:u w:val="single"/>
        </w:rPr>
      </w:pPr>
      <w:r w:rsidRPr="00DE4AC2">
        <w:rPr>
          <w:rFonts w:ascii="Arial" w:hAnsi="Arial" w:cs="Arial"/>
          <w:i/>
          <w:iCs/>
          <w:sz w:val="24"/>
          <w:szCs w:val="24"/>
          <w:u w:val="single"/>
        </w:rPr>
        <w:t>Independent Competition and Regulatory Commission Act 1997</w:t>
      </w:r>
    </w:p>
    <w:p w14:paraId="3FAD1B79" w14:textId="77777777" w:rsidR="00077B50" w:rsidRDefault="00077B50" w:rsidP="00077B50">
      <w:pPr>
        <w:spacing w:after="0"/>
        <w:rPr>
          <w:rFonts w:ascii="Arial" w:hAnsi="Arial" w:cs="Arial"/>
          <w:sz w:val="24"/>
          <w:szCs w:val="24"/>
        </w:rPr>
      </w:pPr>
      <w:r>
        <w:rPr>
          <w:rFonts w:ascii="Arial" w:hAnsi="Arial" w:cs="Arial"/>
          <w:sz w:val="24"/>
          <w:szCs w:val="24"/>
        </w:rPr>
        <w:t>Section 19J(1)- Principles for regulatory reference investigations</w:t>
      </w:r>
    </w:p>
    <w:p w14:paraId="6F03BA89" w14:textId="77777777" w:rsidR="00077B50" w:rsidRDefault="00077B50" w:rsidP="00077B50">
      <w:pPr>
        <w:spacing w:after="0"/>
        <w:rPr>
          <w:rFonts w:ascii="Arial" w:hAnsi="Arial" w:cs="Arial"/>
          <w:sz w:val="24"/>
          <w:szCs w:val="24"/>
        </w:rPr>
      </w:pPr>
      <w:r>
        <w:rPr>
          <w:rFonts w:ascii="Arial" w:hAnsi="Arial" w:cs="Arial"/>
          <w:sz w:val="24"/>
          <w:szCs w:val="24"/>
        </w:rPr>
        <w:t>This amendment substitutes the existing provisions to require the Commission, when conducting a regulatory reference investigation, to have regard to the competitive neutrality principles set out in the NCP IGA.</w:t>
      </w:r>
    </w:p>
    <w:p w14:paraId="7D1801D7" w14:textId="77777777" w:rsidR="00077B50" w:rsidRDefault="00077B50" w:rsidP="00077B50">
      <w:pPr>
        <w:spacing w:after="0"/>
        <w:rPr>
          <w:rFonts w:ascii="Arial" w:hAnsi="Arial" w:cs="Arial"/>
          <w:sz w:val="24"/>
          <w:szCs w:val="24"/>
        </w:rPr>
      </w:pPr>
    </w:p>
    <w:p w14:paraId="1D0BA0D9" w14:textId="77777777" w:rsidR="00077B50" w:rsidRDefault="00077B50" w:rsidP="00077B50">
      <w:pPr>
        <w:spacing w:after="0"/>
        <w:rPr>
          <w:rFonts w:ascii="Arial" w:hAnsi="Arial" w:cs="Arial"/>
          <w:sz w:val="24"/>
          <w:szCs w:val="24"/>
        </w:rPr>
      </w:pPr>
      <w:r>
        <w:rPr>
          <w:rFonts w:ascii="Arial" w:hAnsi="Arial" w:cs="Arial"/>
          <w:sz w:val="24"/>
          <w:szCs w:val="24"/>
        </w:rPr>
        <w:t xml:space="preserve">Section 19J(1A) </w:t>
      </w:r>
    </w:p>
    <w:p w14:paraId="62267587" w14:textId="77777777" w:rsidR="00077B50" w:rsidRDefault="00077B50" w:rsidP="00077B50">
      <w:pPr>
        <w:spacing w:after="0"/>
        <w:rPr>
          <w:rFonts w:ascii="Arial" w:hAnsi="Arial" w:cs="Arial"/>
          <w:sz w:val="24"/>
          <w:szCs w:val="24"/>
        </w:rPr>
      </w:pPr>
      <w:r>
        <w:rPr>
          <w:rFonts w:ascii="Arial" w:hAnsi="Arial" w:cs="Arial"/>
          <w:sz w:val="24"/>
          <w:szCs w:val="24"/>
        </w:rPr>
        <w:t xml:space="preserve">This amendment substitutes the existing provision to clarify that, when conducting investigation into government-regulated activity, the Commission must take into </w:t>
      </w:r>
      <w:r>
        <w:rPr>
          <w:rFonts w:ascii="Arial" w:hAnsi="Arial" w:cs="Arial"/>
          <w:sz w:val="24"/>
          <w:szCs w:val="24"/>
        </w:rPr>
        <w:lastRenderedPageBreak/>
        <w:t>account the principles relating to public interest exemptions and review, as set out in Schedule 1 of the NCP IGA.</w:t>
      </w:r>
    </w:p>
    <w:p w14:paraId="7877ADEE" w14:textId="77777777" w:rsidR="00077B50" w:rsidRDefault="00077B50" w:rsidP="00077B50">
      <w:pPr>
        <w:spacing w:after="0"/>
        <w:rPr>
          <w:rFonts w:ascii="Arial" w:hAnsi="Arial" w:cs="Arial"/>
          <w:sz w:val="24"/>
          <w:szCs w:val="24"/>
        </w:rPr>
      </w:pPr>
    </w:p>
    <w:p w14:paraId="22588743" w14:textId="77777777" w:rsidR="00077B50" w:rsidRDefault="00077B50" w:rsidP="00077B50">
      <w:pPr>
        <w:spacing w:after="0"/>
        <w:rPr>
          <w:rFonts w:ascii="Arial" w:hAnsi="Arial" w:cs="Arial"/>
          <w:sz w:val="24"/>
          <w:szCs w:val="24"/>
        </w:rPr>
      </w:pPr>
      <w:r>
        <w:rPr>
          <w:rFonts w:ascii="Arial" w:hAnsi="Arial" w:cs="Arial"/>
          <w:sz w:val="24"/>
          <w:szCs w:val="24"/>
        </w:rPr>
        <w:t>Section 33(5)- Arbitrator- appointment and functions</w:t>
      </w:r>
    </w:p>
    <w:p w14:paraId="3949DC4C" w14:textId="77777777" w:rsidR="00077B50" w:rsidRDefault="00077B50" w:rsidP="00077B50">
      <w:pPr>
        <w:spacing w:after="0"/>
        <w:rPr>
          <w:rFonts w:ascii="Arial" w:hAnsi="Arial" w:cs="Arial"/>
          <w:sz w:val="24"/>
          <w:szCs w:val="24"/>
        </w:rPr>
      </w:pPr>
      <w:r>
        <w:rPr>
          <w:rFonts w:ascii="Arial" w:hAnsi="Arial" w:cs="Arial"/>
          <w:sz w:val="24"/>
          <w:szCs w:val="24"/>
        </w:rPr>
        <w:t xml:space="preserve">This amendment substitutes the existing section 33(5) to clarify the matters that a dispute resolution body must take into account when determining the terms and conditions of access.  </w:t>
      </w:r>
    </w:p>
    <w:p w14:paraId="619529F9" w14:textId="77777777" w:rsidR="00077B50" w:rsidRDefault="00077B50" w:rsidP="00077B50">
      <w:pPr>
        <w:spacing w:after="0"/>
        <w:rPr>
          <w:rFonts w:ascii="Arial" w:hAnsi="Arial" w:cs="Arial"/>
          <w:sz w:val="24"/>
          <w:szCs w:val="24"/>
        </w:rPr>
      </w:pPr>
    </w:p>
    <w:p w14:paraId="3278118C" w14:textId="77777777" w:rsidR="00077B50" w:rsidRDefault="00077B50" w:rsidP="00077B50">
      <w:pPr>
        <w:spacing w:after="0"/>
        <w:rPr>
          <w:rFonts w:ascii="Arial" w:hAnsi="Arial" w:cs="Arial"/>
          <w:sz w:val="24"/>
          <w:szCs w:val="24"/>
        </w:rPr>
      </w:pPr>
      <w:r>
        <w:rPr>
          <w:rFonts w:ascii="Arial" w:hAnsi="Arial" w:cs="Arial"/>
          <w:sz w:val="24"/>
          <w:szCs w:val="24"/>
        </w:rPr>
        <w:t>Dictionary- definition of access regime</w:t>
      </w:r>
    </w:p>
    <w:p w14:paraId="4345E467" w14:textId="77777777" w:rsidR="00077B50" w:rsidRDefault="00077B50" w:rsidP="00077B50">
      <w:pPr>
        <w:spacing w:after="0"/>
        <w:rPr>
          <w:rFonts w:ascii="Arial" w:hAnsi="Arial" w:cs="Arial"/>
          <w:sz w:val="24"/>
          <w:szCs w:val="24"/>
        </w:rPr>
      </w:pPr>
      <w:r>
        <w:rPr>
          <w:rFonts w:ascii="Arial" w:hAnsi="Arial" w:cs="Arial"/>
          <w:sz w:val="24"/>
          <w:szCs w:val="24"/>
        </w:rPr>
        <w:t xml:space="preserve">This definition is substituted to align with the NCP IGA. The revised definition refers to arrangements governing third-party access to services provided by infrastructure facilities (whether physical or non-physical) that are wholly or substantially owned, controlled or operated by a single entity. Examples of Infrastructure facilities are also included to improve clarity. </w:t>
      </w:r>
    </w:p>
    <w:p w14:paraId="6B581443" w14:textId="77777777" w:rsidR="00077B50" w:rsidRDefault="00077B50" w:rsidP="00077B50">
      <w:pPr>
        <w:spacing w:after="0"/>
        <w:rPr>
          <w:rFonts w:ascii="Arial" w:hAnsi="Arial" w:cs="Arial"/>
          <w:sz w:val="24"/>
          <w:szCs w:val="24"/>
        </w:rPr>
      </w:pPr>
    </w:p>
    <w:p w14:paraId="2D0E4E2B" w14:textId="77777777" w:rsidR="00077B50" w:rsidRDefault="00077B50" w:rsidP="00077B50">
      <w:pPr>
        <w:spacing w:after="0"/>
        <w:rPr>
          <w:rFonts w:ascii="Arial" w:hAnsi="Arial" w:cs="Arial"/>
          <w:sz w:val="24"/>
          <w:szCs w:val="24"/>
        </w:rPr>
      </w:pPr>
      <w:r>
        <w:rPr>
          <w:rFonts w:ascii="Arial" w:hAnsi="Arial" w:cs="Arial"/>
          <w:sz w:val="24"/>
          <w:szCs w:val="24"/>
        </w:rPr>
        <w:t>Dictionary- definition of competitive neutrality principles</w:t>
      </w:r>
    </w:p>
    <w:p w14:paraId="18D99CF8" w14:textId="77777777" w:rsidR="00077B50" w:rsidRDefault="00077B50" w:rsidP="00077B50">
      <w:pPr>
        <w:spacing w:after="0"/>
        <w:rPr>
          <w:rFonts w:ascii="Arial" w:hAnsi="Arial" w:cs="Arial"/>
          <w:sz w:val="24"/>
          <w:szCs w:val="24"/>
        </w:rPr>
      </w:pPr>
      <w:r>
        <w:rPr>
          <w:rFonts w:ascii="Arial" w:hAnsi="Arial" w:cs="Arial"/>
          <w:sz w:val="24"/>
          <w:szCs w:val="24"/>
        </w:rPr>
        <w:t xml:space="preserve">This definition is replaced to reflect the NCP IGA. </w:t>
      </w:r>
    </w:p>
    <w:p w14:paraId="6F67854C" w14:textId="77777777" w:rsidR="00077B50" w:rsidRDefault="00077B50" w:rsidP="00077B50">
      <w:pPr>
        <w:spacing w:after="0"/>
        <w:rPr>
          <w:rFonts w:ascii="Arial" w:hAnsi="Arial" w:cs="Arial"/>
          <w:sz w:val="24"/>
          <w:szCs w:val="24"/>
        </w:rPr>
      </w:pPr>
    </w:p>
    <w:p w14:paraId="71719F14" w14:textId="77777777" w:rsidR="00077B50" w:rsidRDefault="00077B50" w:rsidP="00077B50">
      <w:pPr>
        <w:spacing w:after="0"/>
        <w:rPr>
          <w:rFonts w:ascii="Arial" w:hAnsi="Arial" w:cs="Arial"/>
          <w:sz w:val="24"/>
          <w:szCs w:val="24"/>
        </w:rPr>
      </w:pPr>
      <w:r>
        <w:rPr>
          <w:rFonts w:ascii="Arial" w:hAnsi="Arial" w:cs="Arial"/>
          <w:sz w:val="24"/>
          <w:szCs w:val="24"/>
        </w:rPr>
        <w:t xml:space="preserve">Dictionary- new definition of national competition policy agreement. </w:t>
      </w:r>
    </w:p>
    <w:p w14:paraId="2EF0C6D1" w14:textId="77777777" w:rsidR="00077B50" w:rsidRDefault="00077B50" w:rsidP="00077B50">
      <w:pPr>
        <w:spacing w:after="0"/>
        <w:rPr>
          <w:rFonts w:ascii="Arial" w:hAnsi="Arial" w:cs="Arial"/>
          <w:sz w:val="24"/>
          <w:szCs w:val="24"/>
        </w:rPr>
      </w:pPr>
      <w:r>
        <w:rPr>
          <w:rFonts w:ascii="Arial" w:hAnsi="Arial" w:cs="Arial"/>
          <w:sz w:val="24"/>
          <w:szCs w:val="24"/>
        </w:rPr>
        <w:t xml:space="preserve">A new definition is inserted to refer to the NCP IGA, as amended from time to time. </w:t>
      </w:r>
    </w:p>
    <w:p w14:paraId="5E8A3B49" w14:textId="77777777" w:rsidR="00077B50" w:rsidRDefault="00077B50"/>
    <w:sectPr w:rsidR="00077B50" w:rsidSect="00F41A2F">
      <w:footerReference w:type="default" r:id="rId17"/>
      <w:footerReference w:type="first" r:id="rId18"/>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095FD" w14:textId="77777777" w:rsidR="005113DC" w:rsidRDefault="005113DC" w:rsidP="00E90DF9">
      <w:pPr>
        <w:spacing w:after="0" w:line="240" w:lineRule="auto"/>
      </w:pPr>
      <w:r>
        <w:separator/>
      </w:r>
    </w:p>
  </w:endnote>
  <w:endnote w:type="continuationSeparator" w:id="0">
    <w:p w14:paraId="454704BA" w14:textId="77777777" w:rsidR="005113DC" w:rsidRDefault="005113DC"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E2F53" w14:textId="77777777" w:rsidR="004061DE" w:rsidRDefault="00406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FD22" w14:textId="45C0E417" w:rsidR="004061DE" w:rsidRPr="002276CC" w:rsidRDefault="002276CC" w:rsidP="002276CC">
    <w:pPr>
      <w:pStyle w:val="Footer"/>
      <w:jc w:val="center"/>
      <w:rPr>
        <w:rFonts w:cs="Arial"/>
        <w:sz w:val="14"/>
      </w:rPr>
    </w:pPr>
    <w:r w:rsidRPr="002276CC">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85B3" w14:textId="77777777" w:rsidR="00E90DF9" w:rsidRDefault="00E90DF9">
    <w:pPr>
      <w:pStyle w:val="Footer"/>
      <w:jc w:val="right"/>
    </w:pPr>
  </w:p>
  <w:p w14:paraId="7B511C0F" w14:textId="77777777" w:rsidR="00E90DF9" w:rsidRPr="00DC5912" w:rsidRDefault="00E90DF9"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7831" w14:textId="77777777" w:rsidR="00E90DF9" w:rsidRDefault="00E90DF9" w:rsidP="00937954">
    <w:pPr>
      <w:pStyle w:val="Footer"/>
      <w:spacing w:before="60" w:line="240" w:lineRule="auto"/>
      <w:jc w:val="right"/>
    </w:pPr>
    <w:r>
      <w:fldChar w:fldCharType="begin"/>
    </w:r>
    <w:r>
      <w:instrText xml:space="preserve"> PAGE   \* MERGEFORMAT </w:instrText>
    </w:r>
    <w:r>
      <w:fldChar w:fldCharType="separate"/>
    </w:r>
    <w:r>
      <w:rPr>
        <w:noProof/>
      </w:rPr>
      <w:t>4</w:t>
    </w:r>
    <w:r>
      <w:fldChar w:fldCharType="end"/>
    </w:r>
  </w:p>
  <w:p w14:paraId="6CC1EE5A" w14:textId="66E1D29A" w:rsidR="002276CC" w:rsidRPr="002276CC" w:rsidRDefault="002276CC" w:rsidP="002276CC">
    <w:pPr>
      <w:pStyle w:val="Footer"/>
      <w:spacing w:before="60" w:line="240" w:lineRule="auto"/>
      <w:jc w:val="center"/>
      <w:rPr>
        <w:rFonts w:cs="Arial"/>
        <w:sz w:val="14"/>
      </w:rPr>
    </w:pPr>
    <w:r w:rsidRPr="002276CC">
      <w:rPr>
        <w:rFonts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3668" w14:textId="77777777" w:rsidR="00E90DF9" w:rsidRDefault="00E90DF9">
    <w:pPr>
      <w:pStyle w:val="Footer"/>
      <w:jc w:val="right"/>
    </w:pPr>
    <w:r>
      <w:fldChar w:fldCharType="begin"/>
    </w:r>
    <w:r>
      <w:instrText xml:space="preserve"> PAGE   \* MERGEFORMAT </w:instrText>
    </w:r>
    <w:r>
      <w:fldChar w:fldCharType="separate"/>
    </w:r>
    <w:r>
      <w:rPr>
        <w:noProof/>
      </w:rPr>
      <w:t>1</w:t>
    </w:r>
    <w:r>
      <w:fldChar w:fldCharType="end"/>
    </w:r>
  </w:p>
  <w:p w14:paraId="23E6B1A6" w14:textId="6439F3A9" w:rsidR="002276CC" w:rsidRPr="002276CC" w:rsidRDefault="002276CC" w:rsidP="002276CC">
    <w:pPr>
      <w:pStyle w:val="Footer"/>
      <w:jc w:val="center"/>
      <w:rPr>
        <w:rFonts w:cs="Arial"/>
        <w:sz w:val="14"/>
      </w:rPr>
    </w:pPr>
    <w:r w:rsidRPr="002276CC">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A0E95" w14:textId="77777777" w:rsidR="005113DC" w:rsidRDefault="005113DC" w:rsidP="00E90DF9">
      <w:pPr>
        <w:spacing w:after="0" w:line="240" w:lineRule="auto"/>
      </w:pPr>
      <w:r>
        <w:separator/>
      </w:r>
    </w:p>
  </w:footnote>
  <w:footnote w:type="continuationSeparator" w:id="0">
    <w:p w14:paraId="6DEEE1B5" w14:textId="77777777" w:rsidR="005113DC" w:rsidRDefault="005113DC" w:rsidP="00E9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62913" w14:textId="77777777" w:rsidR="004061DE" w:rsidRDefault="00406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48FC" w14:textId="77777777" w:rsidR="004061DE" w:rsidRDefault="004061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36EB" w14:textId="77777777" w:rsidR="004061DE" w:rsidRDefault="004061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71DC6587"/>
    <w:multiLevelType w:val="hybridMultilevel"/>
    <w:tmpl w:val="945CFE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5321631">
    <w:abstractNumId w:val="0"/>
  </w:num>
  <w:num w:numId="2" w16cid:durableId="1232040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F4"/>
    <w:rsid w:val="00040E62"/>
    <w:rsid w:val="00063FD6"/>
    <w:rsid w:val="00077B50"/>
    <w:rsid w:val="000D597E"/>
    <w:rsid w:val="0012506C"/>
    <w:rsid w:val="00125815"/>
    <w:rsid w:val="001431E0"/>
    <w:rsid w:val="0014789E"/>
    <w:rsid w:val="00190BD5"/>
    <w:rsid w:val="001E4A9F"/>
    <w:rsid w:val="002162F4"/>
    <w:rsid w:val="002276CC"/>
    <w:rsid w:val="00244160"/>
    <w:rsid w:val="00256D13"/>
    <w:rsid w:val="002D465F"/>
    <w:rsid w:val="00320032"/>
    <w:rsid w:val="003570EB"/>
    <w:rsid w:val="00364010"/>
    <w:rsid w:val="00376695"/>
    <w:rsid w:val="003779B9"/>
    <w:rsid w:val="003812E1"/>
    <w:rsid w:val="00386403"/>
    <w:rsid w:val="003B1115"/>
    <w:rsid w:val="003B20D4"/>
    <w:rsid w:val="003D0CB3"/>
    <w:rsid w:val="003F2F7E"/>
    <w:rsid w:val="003F5ACA"/>
    <w:rsid w:val="00401823"/>
    <w:rsid w:val="00404811"/>
    <w:rsid w:val="004061DE"/>
    <w:rsid w:val="00420908"/>
    <w:rsid w:val="0042674C"/>
    <w:rsid w:val="0044220C"/>
    <w:rsid w:val="004510FE"/>
    <w:rsid w:val="00490F95"/>
    <w:rsid w:val="004C0111"/>
    <w:rsid w:val="004C4EF7"/>
    <w:rsid w:val="005073A0"/>
    <w:rsid w:val="005113DC"/>
    <w:rsid w:val="00582943"/>
    <w:rsid w:val="00584D96"/>
    <w:rsid w:val="00586657"/>
    <w:rsid w:val="005B0897"/>
    <w:rsid w:val="005B1EC8"/>
    <w:rsid w:val="005E407F"/>
    <w:rsid w:val="005E6305"/>
    <w:rsid w:val="005E74AF"/>
    <w:rsid w:val="005F4CBE"/>
    <w:rsid w:val="00601A3D"/>
    <w:rsid w:val="00621025"/>
    <w:rsid w:val="00630188"/>
    <w:rsid w:val="006872AE"/>
    <w:rsid w:val="006A78D8"/>
    <w:rsid w:val="006B0918"/>
    <w:rsid w:val="007474AB"/>
    <w:rsid w:val="007A6056"/>
    <w:rsid w:val="007D5451"/>
    <w:rsid w:val="007F0772"/>
    <w:rsid w:val="007F55EA"/>
    <w:rsid w:val="00810494"/>
    <w:rsid w:val="00842FC0"/>
    <w:rsid w:val="00843DCB"/>
    <w:rsid w:val="008675A0"/>
    <w:rsid w:val="00875349"/>
    <w:rsid w:val="00877E4B"/>
    <w:rsid w:val="008C0656"/>
    <w:rsid w:val="008C3211"/>
    <w:rsid w:val="008C648A"/>
    <w:rsid w:val="008D6B87"/>
    <w:rsid w:val="008F2B15"/>
    <w:rsid w:val="008F7EE8"/>
    <w:rsid w:val="00946960"/>
    <w:rsid w:val="00983877"/>
    <w:rsid w:val="009A1B4F"/>
    <w:rsid w:val="009D22CC"/>
    <w:rsid w:val="009E0822"/>
    <w:rsid w:val="009F1E05"/>
    <w:rsid w:val="00A07436"/>
    <w:rsid w:val="00A07A3A"/>
    <w:rsid w:val="00A13498"/>
    <w:rsid w:val="00A2246B"/>
    <w:rsid w:val="00A2565E"/>
    <w:rsid w:val="00A52F46"/>
    <w:rsid w:val="00A53E70"/>
    <w:rsid w:val="00A568A2"/>
    <w:rsid w:val="00A7236B"/>
    <w:rsid w:val="00AD6979"/>
    <w:rsid w:val="00AE2F9C"/>
    <w:rsid w:val="00AE3F2E"/>
    <w:rsid w:val="00AF0E2F"/>
    <w:rsid w:val="00B10812"/>
    <w:rsid w:val="00B33E6E"/>
    <w:rsid w:val="00B3777B"/>
    <w:rsid w:val="00B4070E"/>
    <w:rsid w:val="00B427B4"/>
    <w:rsid w:val="00B86C99"/>
    <w:rsid w:val="00B9385E"/>
    <w:rsid w:val="00B93DA4"/>
    <w:rsid w:val="00BA0A16"/>
    <w:rsid w:val="00BD61E6"/>
    <w:rsid w:val="00C01A5F"/>
    <w:rsid w:val="00C5357F"/>
    <w:rsid w:val="00C61FA1"/>
    <w:rsid w:val="00C647A6"/>
    <w:rsid w:val="00C86BDA"/>
    <w:rsid w:val="00C91368"/>
    <w:rsid w:val="00CB4C94"/>
    <w:rsid w:val="00CC6DB3"/>
    <w:rsid w:val="00CF76B1"/>
    <w:rsid w:val="00D10EB6"/>
    <w:rsid w:val="00D203CB"/>
    <w:rsid w:val="00D34AC1"/>
    <w:rsid w:val="00D66685"/>
    <w:rsid w:val="00D80E3D"/>
    <w:rsid w:val="00DB6ACA"/>
    <w:rsid w:val="00DD2B5E"/>
    <w:rsid w:val="00DE4AC2"/>
    <w:rsid w:val="00E01BBF"/>
    <w:rsid w:val="00E07B57"/>
    <w:rsid w:val="00E155A8"/>
    <w:rsid w:val="00E32534"/>
    <w:rsid w:val="00E4345A"/>
    <w:rsid w:val="00E511F2"/>
    <w:rsid w:val="00E8328F"/>
    <w:rsid w:val="00E85204"/>
    <w:rsid w:val="00E90DF9"/>
    <w:rsid w:val="00E93A61"/>
    <w:rsid w:val="00EE215F"/>
    <w:rsid w:val="00EE36CE"/>
    <w:rsid w:val="00EE5566"/>
    <w:rsid w:val="00F214BC"/>
    <w:rsid w:val="00F25E8A"/>
    <w:rsid w:val="00F466F8"/>
    <w:rsid w:val="00F9452B"/>
    <w:rsid w:val="00F975EB"/>
    <w:rsid w:val="00FA1439"/>
    <w:rsid w:val="00FE3E88"/>
    <w:rsid w:val="00FE6C83"/>
    <w:rsid w:val="00FF03FB"/>
    <w:rsid w:val="00FF60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3965"/>
  <w15:chartTrackingRefBased/>
  <w15:docId w15:val="{D61E32E4-F51F-4A39-984F-BFA829E5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DF9"/>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rsid w:val="00E90DF9"/>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rsid w:val="00E90D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E90DF9"/>
    <w:rPr>
      <w:rFonts w:ascii="Arial" w:eastAsiaTheme="majorEastAsia" w:hAnsi="Arial" w:cstheme="majorBidi"/>
      <w:b/>
      <w:kern w:val="0"/>
      <w:sz w:val="24"/>
      <w:szCs w:val="24"/>
      <w14:ligatures w14:val="none"/>
    </w:rPr>
  </w:style>
  <w:style w:type="character" w:customStyle="1" w:styleId="Heading4Char">
    <w:name w:val="Heading 4 Char"/>
    <w:basedOn w:val="DefaultParagraphFont"/>
    <w:link w:val="Heading4"/>
    <w:semiHidden/>
    <w:rsid w:val="00E90DF9"/>
    <w:rPr>
      <w:rFonts w:asciiTheme="majorHAnsi" w:eastAsiaTheme="majorEastAsia" w:hAnsiTheme="majorHAnsi" w:cstheme="majorBidi"/>
      <w:i/>
      <w:iCs/>
      <w:color w:val="2F5496" w:themeColor="accent1" w:themeShade="BF"/>
      <w:kern w:val="0"/>
      <w14:ligatures w14:val="none"/>
    </w:rPr>
  </w:style>
  <w:style w:type="paragraph" w:styleId="Footer">
    <w:name w:val="footer"/>
    <w:basedOn w:val="Normal"/>
    <w:link w:val="FooterChar"/>
    <w:uiPriority w:val="99"/>
    <w:rsid w:val="00E90DF9"/>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 w:type="paragraph" w:styleId="Revision">
    <w:name w:val="Revision"/>
    <w:hidden/>
    <w:uiPriority w:val="99"/>
    <w:semiHidden/>
    <w:rsid w:val="00630188"/>
    <w:pPr>
      <w:spacing w:after="0" w:line="240" w:lineRule="auto"/>
    </w:pPr>
    <w:rPr>
      <w:rFonts w:ascii="Calibri" w:eastAsia="Times New Roman" w:hAnsi="Calibri" w:cs="Times New Roman"/>
      <w:kern w:val="0"/>
      <w14:ligatures w14:val="none"/>
    </w:rPr>
  </w:style>
  <w:style w:type="character" w:styleId="CommentReference">
    <w:name w:val="annotation reference"/>
    <w:basedOn w:val="DefaultParagraphFont"/>
    <w:uiPriority w:val="99"/>
    <w:semiHidden/>
    <w:unhideWhenUsed/>
    <w:rsid w:val="00630188"/>
    <w:rPr>
      <w:sz w:val="16"/>
      <w:szCs w:val="16"/>
    </w:rPr>
  </w:style>
  <w:style w:type="paragraph" w:styleId="CommentText">
    <w:name w:val="annotation text"/>
    <w:basedOn w:val="Normal"/>
    <w:link w:val="CommentTextChar"/>
    <w:uiPriority w:val="99"/>
    <w:unhideWhenUsed/>
    <w:rsid w:val="00630188"/>
    <w:pPr>
      <w:spacing w:line="240" w:lineRule="auto"/>
    </w:pPr>
    <w:rPr>
      <w:sz w:val="20"/>
      <w:szCs w:val="20"/>
    </w:rPr>
  </w:style>
  <w:style w:type="character" w:customStyle="1" w:styleId="CommentTextChar">
    <w:name w:val="Comment Text Char"/>
    <w:basedOn w:val="DefaultParagraphFont"/>
    <w:link w:val="CommentText"/>
    <w:uiPriority w:val="99"/>
    <w:rsid w:val="00630188"/>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30188"/>
    <w:rPr>
      <w:b/>
      <w:bCs/>
    </w:rPr>
  </w:style>
  <w:style w:type="character" w:customStyle="1" w:styleId="CommentSubjectChar">
    <w:name w:val="Comment Subject Char"/>
    <w:basedOn w:val="CommentTextChar"/>
    <w:link w:val="CommentSubject"/>
    <w:uiPriority w:val="99"/>
    <w:semiHidden/>
    <w:rsid w:val="00630188"/>
    <w:rPr>
      <w:rFonts w:ascii="Calibri" w:eastAsia="Times New Roman"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47EC42DBF99942B081B07FEDFBB7D7" ma:contentTypeVersion="4" ma:contentTypeDescription="Create a new document." ma:contentTypeScope="" ma:versionID="9c07e4642ccf7fd678b52887c5c4c2fe">
  <xsd:schema xmlns:xsd="http://www.w3.org/2001/XMLSchema" xmlns:xs="http://www.w3.org/2001/XMLSchema" xmlns:p="http://schemas.microsoft.com/office/2006/metadata/properties" xmlns:ns2="fcb0175e-1ff8-4098-9e77-63d02dd12665" targetNamespace="http://schemas.microsoft.com/office/2006/metadata/properties" ma:root="true" ma:fieldsID="b8e09c2b8fa6166bc80a0610e6af54bd" ns2:_="">
    <xsd:import namespace="fcb0175e-1ff8-4098-9e77-63d02dd126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175e-1ff8-4098-9e77-63d02dd12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2.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F5564D-BD2C-4078-8726-27837FF6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175e-1ff8-4098-9e77-63d02dd12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850</Words>
  <Characters>4820</Characters>
  <Application>Microsoft Office Word</Application>
  <DocSecurity>0</DocSecurity>
  <Lines>157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5</cp:revision>
  <dcterms:created xsi:type="dcterms:W3CDTF">2026-09-15T23:59:00Z</dcterms:created>
  <dcterms:modified xsi:type="dcterms:W3CDTF">2026-09-15T23:59:00Z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0x0101006647EC42DBF99942B081B07FEDFBB7D7</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ies>
</file>