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C5F9B" w14:textId="77777777" w:rsidR="00E90DF9" w:rsidRPr="008C3B92" w:rsidRDefault="00E90DF9" w:rsidP="00E90DF9">
      <w:pPr>
        <w:spacing w:after="0"/>
        <w:rPr>
          <w:rFonts w:ascii="Arial" w:hAnsi="Arial" w:cs="Arial"/>
          <w:b/>
          <w:bCs/>
          <w:sz w:val="24"/>
          <w:szCs w:val="24"/>
        </w:rPr>
      </w:pPr>
    </w:p>
    <w:p w14:paraId="5C6C9ECA" w14:textId="18592F85" w:rsidR="00E90DF9" w:rsidRPr="00BB387E" w:rsidRDefault="00E90DF9" w:rsidP="00E90DF9">
      <w:pPr>
        <w:spacing w:after="0"/>
        <w:jc w:val="center"/>
        <w:rPr>
          <w:rFonts w:ascii="Arial" w:hAnsi="Arial" w:cs="Arial"/>
          <w:b/>
          <w:bCs/>
          <w:sz w:val="24"/>
          <w:szCs w:val="24"/>
        </w:rPr>
      </w:pPr>
      <w:r w:rsidRPr="00BB387E">
        <w:rPr>
          <w:rFonts w:ascii="Arial" w:hAnsi="Arial" w:cs="Arial"/>
          <w:b/>
          <w:bCs/>
          <w:sz w:val="24"/>
          <w:szCs w:val="24"/>
        </w:rPr>
        <w:t>20</w:t>
      </w:r>
      <w:r>
        <w:rPr>
          <w:rFonts w:ascii="Arial" w:hAnsi="Arial" w:cs="Arial"/>
          <w:b/>
          <w:bCs/>
          <w:sz w:val="24"/>
          <w:szCs w:val="24"/>
        </w:rPr>
        <w:t>2</w:t>
      </w:r>
      <w:r w:rsidR="00E3646D">
        <w:rPr>
          <w:rFonts w:ascii="Arial" w:hAnsi="Arial" w:cs="Arial"/>
          <w:b/>
          <w:bCs/>
          <w:sz w:val="24"/>
          <w:szCs w:val="24"/>
        </w:rPr>
        <w:t>6</w:t>
      </w:r>
    </w:p>
    <w:p w14:paraId="4E149149" w14:textId="77777777" w:rsidR="00E90DF9" w:rsidRPr="00BB387E" w:rsidRDefault="00E90DF9" w:rsidP="00E90DF9">
      <w:pPr>
        <w:spacing w:after="0"/>
        <w:jc w:val="center"/>
        <w:rPr>
          <w:rFonts w:ascii="Arial" w:hAnsi="Arial" w:cs="Arial"/>
          <w:b/>
          <w:sz w:val="24"/>
          <w:szCs w:val="24"/>
        </w:rPr>
      </w:pPr>
    </w:p>
    <w:p w14:paraId="06167890" w14:textId="77777777" w:rsidR="00E90DF9" w:rsidRPr="00BB387E" w:rsidRDefault="00E90DF9" w:rsidP="00E90DF9">
      <w:pPr>
        <w:spacing w:after="0"/>
        <w:jc w:val="center"/>
        <w:rPr>
          <w:rFonts w:ascii="Arial" w:hAnsi="Arial" w:cs="Arial"/>
          <w:b/>
          <w:sz w:val="24"/>
          <w:szCs w:val="24"/>
        </w:rPr>
      </w:pPr>
    </w:p>
    <w:p w14:paraId="271BD407" w14:textId="77777777" w:rsidR="00E90DF9" w:rsidRPr="00BB387E" w:rsidRDefault="00E90DF9" w:rsidP="00E90DF9">
      <w:pPr>
        <w:spacing w:after="0"/>
        <w:jc w:val="center"/>
        <w:rPr>
          <w:rFonts w:ascii="Arial" w:hAnsi="Arial" w:cs="Arial"/>
          <w:b/>
          <w:sz w:val="24"/>
          <w:szCs w:val="24"/>
        </w:rPr>
      </w:pPr>
    </w:p>
    <w:p w14:paraId="71A1CE5B" w14:textId="77777777" w:rsidR="00E90DF9" w:rsidRPr="00BB387E" w:rsidRDefault="00E90DF9" w:rsidP="00E90DF9">
      <w:pPr>
        <w:spacing w:after="0"/>
        <w:jc w:val="center"/>
        <w:rPr>
          <w:rFonts w:ascii="Arial" w:hAnsi="Arial" w:cs="Arial"/>
          <w:b/>
          <w:sz w:val="24"/>
          <w:szCs w:val="24"/>
        </w:rPr>
      </w:pPr>
    </w:p>
    <w:p w14:paraId="677673A4" w14:textId="77777777" w:rsidR="00E90DF9" w:rsidRPr="00BB387E" w:rsidRDefault="00E90DF9" w:rsidP="00E90DF9">
      <w:pPr>
        <w:spacing w:after="0"/>
        <w:jc w:val="center"/>
        <w:rPr>
          <w:rFonts w:ascii="Arial" w:hAnsi="Arial" w:cs="Arial"/>
          <w:b/>
          <w:bCs/>
          <w:sz w:val="24"/>
          <w:szCs w:val="24"/>
        </w:rPr>
      </w:pPr>
    </w:p>
    <w:p w14:paraId="463F3AB6" w14:textId="77777777" w:rsidR="00E90DF9" w:rsidRPr="00BB387E" w:rsidRDefault="00E90DF9" w:rsidP="00E90DF9">
      <w:pPr>
        <w:spacing w:after="0"/>
        <w:jc w:val="center"/>
        <w:rPr>
          <w:rFonts w:ascii="Arial" w:hAnsi="Arial" w:cs="Arial"/>
          <w:b/>
          <w:bCs/>
          <w:sz w:val="24"/>
          <w:szCs w:val="24"/>
        </w:rPr>
      </w:pPr>
    </w:p>
    <w:p w14:paraId="02BC33AF" w14:textId="77777777" w:rsidR="00E90DF9" w:rsidRPr="00BB387E" w:rsidRDefault="00E90DF9" w:rsidP="00E90DF9">
      <w:pPr>
        <w:spacing w:after="0"/>
        <w:jc w:val="center"/>
        <w:rPr>
          <w:rFonts w:ascii="Arial" w:hAnsi="Arial" w:cs="Arial"/>
          <w:b/>
          <w:bCs/>
          <w:sz w:val="24"/>
          <w:szCs w:val="24"/>
        </w:rPr>
      </w:pPr>
      <w:r w:rsidRPr="00BB387E">
        <w:rPr>
          <w:rFonts w:ascii="Arial" w:hAnsi="Arial" w:cs="Arial"/>
          <w:b/>
          <w:bCs/>
          <w:sz w:val="24"/>
          <w:szCs w:val="24"/>
        </w:rPr>
        <w:t>THE LEGISLATIVE ASSEMBLY FOR THE</w:t>
      </w:r>
    </w:p>
    <w:p w14:paraId="091772B4" w14:textId="77777777" w:rsidR="00E90DF9" w:rsidRPr="00BB387E" w:rsidRDefault="00E90DF9" w:rsidP="00E90DF9">
      <w:pPr>
        <w:spacing w:after="0"/>
        <w:jc w:val="center"/>
        <w:rPr>
          <w:rFonts w:ascii="Arial" w:hAnsi="Arial" w:cs="Arial"/>
          <w:b/>
          <w:sz w:val="24"/>
          <w:szCs w:val="24"/>
        </w:rPr>
      </w:pPr>
      <w:r w:rsidRPr="00BB387E">
        <w:rPr>
          <w:rFonts w:ascii="Arial" w:hAnsi="Arial" w:cs="Arial"/>
          <w:b/>
          <w:bCs/>
          <w:sz w:val="24"/>
          <w:szCs w:val="24"/>
        </w:rPr>
        <w:t>AUSTRALIAN CAPITAL TERRITORY</w:t>
      </w:r>
    </w:p>
    <w:p w14:paraId="63982AB9" w14:textId="77777777" w:rsidR="00E90DF9" w:rsidRPr="00BB387E" w:rsidRDefault="00E90DF9" w:rsidP="00E90DF9">
      <w:pPr>
        <w:spacing w:after="0"/>
        <w:jc w:val="center"/>
        <w:rPr>
          <w:rFonts w:ascii="Arial" w:hAnsi="Arial" w:cs="Arial"/>
          <w:b/>
          <w:sz w:val="24"/>
          <w:szCs w:val="24"/>
        </w:rPr>
      </w:pPr>
    </w:p>
    <w:p w14:paraId="5FABE90A" w14:textId="77777777" w:rsidR="00E90DF9" w:rsidRPr="00BB387E" w:rsidRDefault="00E90DF9" w:rsidP="00E90DF9">
      <w:pPr>
        <w:spacing w:after="0"/>
        <w:jc w:val="center"/>
        <w:rPr>
          <w:rFonts w:ascii="Arial" w:hAnsi="Arial" w:cs="Arial"/>
          <w:b/>
          <w:sz w:val="24"/>
          <w:szCs w:val="24"/>
        </w:rPr>
      </w:pPr>
    </w:p>
    <w:p w14:paraId="6118207D" w14:textId="77777777" w:rsidR="00E90DF9" w:rsidRPr="00BB387E" w:rsidRDefault="00E90DF9" w:rsidP="00E90DF9">
      <w:pPr>
        <w:spacing w:after="0"/>
        <w:jc w:val="center"/>
        <w:rPr>
          <w:rFonts w:ascii="Arial" w:hAnsi="Arial" w:cs="Arial"/>
          <w:b/>
          <w:sz w:val="24"/>
          <w:szCs w:val="24"/>
        </w:rPr>
      </w:pPr>
    </w:p>
    <w:p w14:paraId="75A33EE9" w14:textId="4095B364" w:rsidR="00E90DF9" w:rsidRPr="00BB387E" w:rsidRDefault="009E0822" w:rsidP="00E90DF9">
      <w:pPr>
        <w:spacing w:after="0"/>
        <w:jc w:val="center"/>
        <w:rPr>
          <w:rFonts w:ascii="Arial" w:hAnsi="Arial" w:cs="Arial"/>
          <w:b/>
          <w:sz w:val="24"/>
          <w:szCs w:val="24"/>
        </w:rPr>
      </w:pPr>
      <w:r>
        <w:rPr>
          <w:rFonts w:ascii="Arial" w:hAnsi="Arial" w:cs="Arial"/>
          <w:b/>
          <w:sz w:val="24"/>
          <w:szCs w:val="24"/>
        </w:rPr>
        <w:t>ELEV</w:t>
      </w:r>
      <w:r w:rsidR="00E90DF9">
        <w:rPr>
          <w:rFonts w:ascii="Arial" w:hAnsi="Arial" w:cs="Arial"/>
          <w:b/>
          <w:sz w:val="24"/>
          <w:szCs w:val="24"/>
        </w:rPr>
        <w:t>ENTH ASSEMBLY</w:t>
      </w:r>
    </w:p>
    <w:p w14:paraId="12B1793E" w14:textId="77777777" w:rsidR="00E90DF9" w:rsidRPr="00BB387E" w:rsidRDefault="00E90DF9" w:rsidP="00E90DF9">
      <w:pPr>
        <w:spacing w:after="0"/>
        <w:jc w:val="center"/>
        <w:rPr>
          <w:rFonts w:ascii="Arial" w:hAnsi="Arial" w:cs="Arial"/>
          <w:b/>
          <w:sz w:val="24"/>
          <w:szCs w:val="24"/>
        </w:rPr>
      </w:pPr>
    </w:p>
    <w:p w14:paraId="3D84F818" w14:textId="77777777" w:rsidR="00E90DF9" w:rsidRPr="00BB387E" w:rsidRDefault="00E90DF9" w:rsidP="00E90DF9">
      <w:pPr>
        <w:spacing w:after="0"/>
        <w:jc w:val="center"/>
        <w:rPr>
          <w:rFonts w:ascii="Arial" w:hAnsi="Arial" w:cs="Arial"/>
          <w:b/>
          <w:sz w:val="24"/>
          <w:szCs w:val="24"/>
        </w:rPr>
      </w:pPr>
    </w:p>
    <w:p w14:paraId="312E8FE1" w14:textId="77777777" w:rsidR="00E90DF9" w:rsidRPr="00BB387E" w:rsidRDefault="00E90DF9" w:rsidP="00E90DF9">
      <w:pPr>
        <w:spacing w:after="0"/>
        <w:jc w:val="center"/>
        <w:rPr>
          <w:rFonts w:ascii="Arial" w:hAnsi="Arial" w:cs="Arial"/>
          <w:b/>
          <w:sz w:val="24"/>
          <w:szCs w:val="24"/>
        </w:rPr>
      </w:pPr>
    </w:p>
    <w:p w14:paraId="62527870" w14:textId="77777777" w:rsidR="00E90DF9" w:rsidRPr="00BB387E" w:rsidRDefault="00E90DF9" w:rsidP="00E90DF9">
      <w:pPr>
        <w:spacing w:after="0"/>
        <w:jc w:val="center"/>
        <w:rPr>
          <w:rFonts w:ascii="Arial" w:hAnsi="Arial" w:cs="Arial"/>
          <w:b/>
          <w:sz w:val="24"/>
          <w:szCs w:val="24"/>
        </w:rPr>
      </w:pPr>
    </w:p>
    <w:p w14:paraId="10E34864" w14:textId="77777777" w:rsidR="00E90DF9" w:rsidRPr="00BB387E" w:rsidRDefault="00E90DF9" w:rsidP="00E90DF9">
      <w:pPr>
        <w:spacing w:after="0"/>
        <w:jc w:val="center"/>
        <w:rPr>
          <w:rFonts w:ascii="Arial" w:hAnsi="Arial" w:cs="Arial"/>
          <w:b/>
          <w:sz w:val="24"/>
          <w:szCs w:val="24"/>
        </w:rPr>
      </w:pPr>
    </w:p>
    <w:p w14:paraId="7A5CE6C9" w14:textId="77777777" w:rsidR="00E90DF9" w:rsidRPr="00BB387E" w:rsidRDefault="00E90DF9" w:rsidP="00E90DF9">
      <w:pPr>
        <w:spacing w:after="0"/>
        <w:jc w:val="center"/>
        <w:rPr>
          <w:rFonts w:ascii="Arial" w:hAnsi="Arial" w:cs="Arial"/>
          <w:b/>
          <w:sz w:val="24"/>
          <w:szCs w:val="24"/>
        </w:rPr>
      </w:pPr>
    </w:p>
    <w:p w14:paraId="590EB1A4" w14:textId="65C0D52D" w:rsidR="00E90DF9" w:rsidRPr="000326D4" w:rsidRDefault="4FFAE2FA" w:rsidP="00E90DF9">
      <w:pPr>
        <w:spacing w:after="0"/>
        <w:jc w:val="center"/>
        <w:rPr>
          <w:rFonts w:ascii="Arial" w:hAnsi="Arial" w:cs="Arial"/>
          <w:b/>
          <w:bCs/>
          <w:color w:val="212121"/>
          <w:sz w:val="24"/>
          <w:szCs w:val="24"/>
        </w:rPr>
      </w:pPr>
      <w:r w:rsidRPr="3CA699CC">
        <w:rPr>
          <w:rFonts w:ascii="Arial" w:hAnsi="Arial" w:cs="Arial"/>
          <w:b/>
          <w:bCs/>
          <w:sz w:val="24"/>
          <w:szCs w:val="24"/>
        </w:rPr>
        <w:t>Domestic Violence Agencies Amendment Bill 2026</w:t>
      </w:r>
    </w:p>
    <w:p w14:paraId="23C1CDE7" w14:textId="77777777" w:rsidR="00E90DF9" w:rsidRPr="00BB387E" w:rsidRDefault="00E90DF9" w:rsidP="00E90DF9">
      <w:pPr>
        <w:spacing w:after="0"/>
        <w:jc w:val="center"/>
        <w:rPr>
          <w:rFonts w:ascii="Arial" w:hAnsi="Arial" w:cs="Arial"/>
          <w:b/>
          <w:bCs/>
          <w:sz w:val="24"/>
          <w:szCs w:val="24"/>
        </w:rPr>
      </w:pPr>
    </w:p>
    <w:p w14:paraId="5D04CAEB" w14:textId="77777777" w:rsidR="00E90DF9" w:rsidRPr="00BB387E" w:rsidRDefault="00E90DF9" w:rsidP="00E90DF9">
      <w:pPr>
        <w:spacing w:after="0"/>
        <w:jc w:val="center"/>
        <w:rPr>
          <w:rFonts w:ascii="Arial" w:hAnsi="Arial" w:cs="Arial"/>
          <w:b/>
          <w:sz w:val="24"/>
          <w:szCs w:val="24"/>
        </w:rPr>
      </w:pPr>
    </w:p>
    <w:p w14:paraId="1BE97576" w14:textId="2EB69D70" w:rsidR="00E90DF9" w:rsidRPr="000326D4" w:rsidRDefault="00E90DF9" w:rsidP="00E90DF9">
      <w:pPr>
        <w:spacing w:after="0"/>
        <w:jc w:val="center"/>
        <w:rPr>
          <w:rFonts w:ascii="Arial" w:hAnsi="Arial" w:cs="Arial"/>
          <w:color w:val="212121"/>
          <w:sz w:val="24"/>
          <w:szCs w:val="24"/>
        </w:rPr>
      </w:pPr>
    </w:p>
    <w:p w14:paraId="664BEC68" w14:textId="77777777" w:rsidR="00E90DF9" w:rsidRDefault="00E90DF9" w:rsidP="00E90DF9">
      <w:pPr>
        <w:spacing w:after="0"/>
        <w:jc w:val="center"/>
        <w:rPr>
          <w:rFonts w:ascii="Arial" w:hAnsi="Arial" w:cs="Arial"/>
          <w:b/>
          <w:bCs/>
          <w:sz w:val="24"/>
          <w:szCs w:val="24"/>
        </w:rPr>
      </w:pPr>
      <w:r w:rsidRPr="00BB387E">
        <w:rPr>
          <w:rFonts w:ascii="Arial" w:hAnsi="Arial" w:cs="Arial"/>
          <w:b/>
          <w:bCs/>
          <w:sz w:val="24"/>
          <w:szCs w:val="24"/>
        </w:rPr>
        <w:t>EXPLANATORY STATEMENT</w:t>
      </w:r>
      <w:r>
        <w:rPr>
          <w:rFonts w:ascii="Arial" w:hAnsi="Arial" w:cs="Arial"/>
          <w:b/>
          <w:bCs/>
          <w:sz w:val="24"/>
          <w:szCs w:val="24"/>
        </w:rPr>
        <w:t xml:space="preserve"> </w:t>
      </w:r>
    </w:p>
    <w:p w14:paraId="09B948FF" w14:textId="77777777" w:rsidR="00E90DF9" w:rsidRDefault="00E90DF9" w:rsidP="00E90DF9">
      <w:pPr>
        <w:spacing w:after="0"/>
        <w:jc w:val="center"/>
        <w:rPr>
          <w:rFonts w:ascii="Arial" w:hAnsi="Arial" w:cs="Arial"/>
          <w:b/>
          <w:bCs/>
          <w:sz w:val="24"/>
          <w:szCs w:val="24"/>
        </w:rPr>
      </w:pPr>
      <w:r>
        <w:rPr>
          <w:rFonts w:ascii="Arial" w:hAnsi="Arial" w:cs="Arial"/>
          <w:b/>
          <w:bCs/>
          <w:sz w:val="24"/>
          <w:szCs w:val="24"/>
        </w:rPr>
        <w:t>and</w:t>
      </w:r>
    </w:p>
    <w:p w14:paraId="243211BD" w14:textId="77777777" w:rsidR="00E90DF9" w:rsidRDefault="00E90DF9" w:rsidP="00E90DF9">
      <w:pPr>
        <w:spacing w:after="0"/>
        <w:jc w:val="center"/>
        <w:rPr>
          <w:rFonts w:ascii="Arial" w:hAnsi="Arial" w:cs="Arial"/>
          <w:b/>
          <w:bCs/>
          <w:sz w:val="24"/>
          <w:szCs w:val="24"/>
        </w:rPr>
      </w:pPr>
      <w:r>
        <w:rPr>
          <w:rFonts w:ascii="Arial" w:hAnsi="Arial" w:cs="Arial"/>
          <w:b/>
          <w:bCs/>
          <w:sz w:val="24"/>
          <w:szCs w:val="24"/>
        </w:rPr>
        <w:t xml:space="preserve"> HUMAN RIGHTS COMPATIBILITY STATEMENT</w:t>
      </w:r>
    </w:p>
    <w:p w14:paraId="2FDF54DB" w14:textId="77777777" w:rsidR="00E90DF9" w:rsidRPr="00BB387E" w:rsidRDefault="00E90DF9" w:rsidP="00E90DF9">
      <w:pPr>
        <w:spacing w:after="0"/>
        <w:jc w:val="center"/>
        <w:rPr>
          <w:rFonts w:ascii="Arial" w:hAnsi="Arial" w:cs="Arial"/>
          <w:b/>
          <w:sz w:val="24"/>
          <w:szCs w:val="24"/>
        </w:rPr>
      </w:pPr>
      <w:r>
        <w:rPr>
          <w:rFonts w:ascii="Arial" w:hAnsi="Arial" w:cs="Arial"/>
          <w:b/>
          <w:bCs/>
          <w:sz w:val="24"/>
          <w:szCs w:val="24"/>
        </w:rPr>
        <w:t>(</w:t>
      </w:r>
      <w:r w:rsidRPr="00BC3EF0">
        <w:rPr>
          <w:rFonts w:ascii="Arial" w:hAnsi="Arial" w:cs="Arial"/>
          <w:b/>
          <w:bCs/>
          <w:i/>
          <w:iCs/>
          <w:sz w:val="24"/>
          <w:szCs w:val="24"/>
        </w:rPr>
        <w:t>Human Rights Act 2004</w:t>
      </w:r>
      <w:r>
        <w:rPr>
          <w:rFonts w:ascii="Arial" w:hAnsi="Arial" w:cs="Arial"/>
          <w:b/>
          <w:bCs/>
          <w:sz w:val="24"/>
          <w:szCs w:val="24"/>
        </w:rPr>
        <w:t>, s 37)</w:t>
      </w:r>
    </w:p>
    <w:p w14:paraId="25C71D31" w14:textId="77777777" w:rsidR="00E90DF9" w:rsidRPr="00BB387E" w:rsidRDefault="00E90DF9" w:rsidP="00E90DF9">
      <w:pPr>
        <w:spacing w:after="0"/>
        <w:jc w:val="center"/>
        <w:rPr>
          <w:rFonts w:ascii="Arial" w:hAnsi="Arial" w:cs="Arial"/>
          <w:b/>
          <w:sz w:val="24"/>
          <w:szCs w:val="24"/>
        </w:rPr>
      </w:pPr>
    </w:p>
    <w:p w14:paraId="62B7AD27" w14:textId="77777777" w:rsidR="00E90DF9" w:rsidRPr="00BB387E" w:rsidRDefault="00E90DF9" w:rsidP="00E90DF9">
      <w:pPr>
        <w:spacing w:after="0"/>
        <w:jc w:val="center"/>
        <w:rPr>
          <w:rFonts w:ascii="Arial" w:hAnsi="Arial" w:cs="Arial"/>
          <w:b/>
          <w:sz w:val="24"/>
          <w:szCs w:val="24"/>
        </w:rPr>
      </w:pPr>
    </w:p>
    <w:p w14:paraId="3B7A8E87" w14:textId="77777777" w:rsidR="00E90DF9" w:rsidRPr="00BB387E" w:rsidRDefault="00E90DF9" w:rsidP="00E90DF9">
      <w:pPr>
        <w:spacing w:after="0"/>
        <w:jc w:val="center"/>
        <w:rPr>
          <w:rFonts w:ascii="Arial" w:hAnsi="Arial" w:cs="Arial"/>
          <w:b/>
          <w:sz w:val="24"/>
          <w:szCs w:val="24"/>
        </w:rPr>
      </w:pPr>
    </w:p>
    <w:p w14:paraId="67BAB751" w14:textId="77777777" w:rsidR="00E90DF9" w:rsidRDefault="00E90DF9" w:rsidP="00E90DF9">
      <w:pPr>
        <w:spacing w:after="0"/>
        <w:jc w:val="center"/>
        <w:rPr>
          <w:rFonts w:ascii="Arial" w:hAnsi="Arial" w:cs="Arial"/>
          <w:b/>
          <w:sz w:val="24"/>
          <w:szCs w:val="24"/>
        </w:rPr>
      </w:pPr>
    </w:p>
    <w:p w14:paraId="3D25356F" w14:textId="77777777" w:rsidR="00E90DF9" w:rsidRDefault="00E90DF9" w:rsidP="00E90DF9">
      <w:pPr>
        <w:spacing w:after="0"/>
        <w:jc w:val="center"/>
        <w:rPr>
          <w:rFonts w:ascii="Arial" w:hAnsi="Arial" w:cs="Arial"/>
          <w:b/>
          <w:sz w:val="24"/>
          <w:szCs w:val="24"/>
        </w:rPr>
      </w:pPr>
    </w:p>
    <w:p w14:paraId="5A9A0527" w14:textId="77777777" w:rsidR="00E90DF9" w:rsidRDefault="00E90DF9" w:rsidP="00E90DF9">
      <w:pPr>
        <w:spacing w:after="0"/>
        <w:jc w:val="center"/>
        <w:rPr>
          <w:rFonts w:ascii="Arial" w:hAnsi="Arial" w:cs="Arial"/>
          <w:b/>
          <w:sz w:val="24"/>
          <w:szCs w:val="24"/>
        </w:rPr>
      </w:pPr>
    </w:p>
    <w:p w14:paraId="4CDC9EA3" w14:textId="77777777" w:rsidR="00E90DF9" w:rsidRPr="00BB387E" w:rsidRDefault="00E90DF9" w:rsidP="00E90DF9">
      <w:pPr>
        <w:spacing w:after="0"/>
        <w:jc w:val="center"/>
        <w:rPr>
          <w:rFonts w:ascii="Arial" w:hAnsi="Arial" w:cs="Arial"/>
          <w:b/>
          <w:sz w:val="24"/>
          <w:szCs w:val="24"/>
        </w:rPr>
      </w:pPr>
    </w:p>
    <w:p w14:paraId="01179C4F" w14:textId="77777777" w:rsidR="00E90DF9" w:rsidRDefault="00E90DF9" w:rsidP="00E90DF9">
      <w:pPr>
        <w:keepNext/>
        <w:widowControl w:val="0"/>
        <w:spacing w:after="0"/>
        <w:jc w:val="center"/>
        <w:outlineLvl w:val="7"/>
        <w:rPr>
          <w:rFonts w:ascii="Arial" w:hAnsi="Arial" w:cs="Arial"/>
          <w:b/>
          <w:bCs/>
          <w:sz w:val="24"/>
          <w:szCs w:val="24"/>
        </w:rPr>
      </w:pPr>
    </w:p>
    <w:p w14:paraId="63FA2BF3" w14:textId="77777777" w:rsidR="00B9385E" w:rsidRDefault="00B9385E" w:rsidP="00E90DF9">
      <w:pPr>
        <w:keepNext/>
        <w:widowControl w:val="0"/>
        <w:spacing w:after="0"/>
        <w:jc w:val="center"/>
        <w:outlineLvl w:val="7"/>
        <w:rPr>
          <w:rFonts w:ascii="Arial" w:hAnsi="Arial" w:cs="Arial"/>
          <w:b/>
          <w:bCs/>
          <w:sz w:val="24"/>
          <w:szCs w:val="24"/>
        </w:rPr>
      </w:pPr>
    </w:p>
    <w:p w14:paraId="158291B5" w14:textId="77777777" w:rsidR="00B9385E" w:rsidRDefault="00B9385E" w:rsidP="00E90DF9">
      <w:pPr>
        <w:keepNext/>
        <w:widowControl w:val="0"/>
        <w:spacing w:after="0"/>
        <w:jc w:val="center"/>
        <w:outlineLvl w:val="7"/>
        <w:rPr>
          <w:rFonts w:ascii="Arial" w:hAnsi="Arial" w:cs="Arial"/>
          <w:b/>
          <w:bCs/>
          <w:sz w:val="24"/>
          <w:szCs w:val="24"/>
        </w:rPr>
      </w:pPr>
    </w:p>
    <w:p w14:paraId="5C2D898C" w14:textId="77777777" w:rsidR="00B9385E" w:rsidRDefault="00B9385E" w:rsidP="00E90DF9">
      <w:pPr>
        <w:keepNext/>
        <w:widowControl w:val="0"/>
        <w:spacing w:after="0"/>
        <w:jc w:val="center"/>
        <w:outlineLvl w:val="7"/>
        <w:rPr>
          <w:rFonts w:ascii="Arial" w:hAnsi="Arial" w:cs="Arial"/>
          <w:b/>
          <w:bCs/>
          <w:sz w:val="24"/>
          <w:szCs w:val="24"/>
        </w:rPr>
      </w:pPr>
    </w:p>
    <w:p w14:paraId="3547463A" w14:textId="77777777" w:rsidR="00B9385E" w:rsidRDefault="00B9385E" w:rsidP="00E90DF9">
      <w:pPr>
        <w:keepNext/>
        <w:widowControl w:val="0"/>
        <w:spacing w:after="0"/>
        <w:jc w:val="center"/>
        <w:outlineLvl w:val="7"/>
        <w:rPr>
          <w:rFonts w:ascii="Arial" w:hAnsi="Arial" w:cs="Arial"/>
          <w:b/>
          <w:bCs/>
          <w:sz w:val="24"/>
          <w:szCs w:val="24"/>
        </w:rPr>
      </w:pPr>
    </w:p>
    <w:p w14:paraId="461523AD" w14:textId="77777777" w:rsidR="00E90DF9" w:rsidRPr="00BB387E" w:rsidRDefault="00E90DF9" w:rsidP="00E90DF9">
      <w:pPr>
        <w:keepNext/>
        <w:widowControl w:val="0"/>
        <w:spacing w:after="0"/>
        <w:ind w:right="686"/>
        <w:jc w:val="right"/>
        <w:outlineLvl w:val="7"/>
        <w:rPr>
          <w:rFonts w:ascii="Arial" w:hAnsi="Arial" w:cs="Arial"/>
          <w:b/>
          <w:bCs/>
          <w:sz w:val="24"/>
          <w:szCs w:val="24"/>
        </w:rPr>
      </w:pPr>
      <w:r w:rsidRPr="00BB387E">
        <w:rPr>
          <w:rFonts w:ascii="Arial" w:hAnsi="Arial" w:cs="Arial"/>
          <w:b/>
          <w:bCs/>
          <w:sz w:val="24"/>
          <w:szCs w:val="24"/>
        </w:rPr>
        <w:t>Presented by</w:t>
      </w:r>
    </w:p>
    <w:p w14:paraId="340671F6" w14:textId="32AE7B35" w:rsidR="00E90DF9" w:rsidRDefault="000C18D7" w:rsidP="3CA699CC">
      <w:pPr>
        <w:spacing w:after="0"/>
        <w:ind w:right="686"/>
        <w:jc w:val="right"/>
        <w:rPr>
          <w:rFonts w:ascii="Arial" w:hAnsi="Arial" w:cs="Arial"/>
          <w:b/>
          <w:bCs/>
          <w:sz w:val="24"/>
          <w:szCs w:val="24"/>
        </w:rPr>
      </w:pPr>
      <w:r>
        <w:rPr>
          <w:rFonts w:ascii="Arial" w:hAnsi="Arial" w:cs="Arial"/>
          <w:b/>
          <w:bCs/>
          <w:sz w:val="24"/>
          <w:szCs w:val="24"/>
        </w:rPr>
        <w:t>Caitlin Tough</w:t>
      </w:r>
      <w:r w:rsidR="0D5A0969" w:rsidRPr="3CA699CC">
        <w:rPr>
          <w:rFonts w:ascii="Arial" w:hAnsi="Arial" w:cs="Arial"/>
          <w:b/>
          <w:bCs/>
          <w:sz w:val="24"/>
          <w:szCs w:val="24"/>
        </w:rPr>
        <w:t xml:space="preserve"> MLA</w:t>
      </w:r>
    </w:p>
    <w:p w14:paraId="2B65FA14" w14:textId="2D3A40BF" w:rsidR="00E90DF9" w:rsidRPr="00E90DF9" w:rsidRDefault="4FFAE2FA" w:rsidP="3CA699CC">
      <w:pPr>
        <w:spacing w:after="0"/>
        <w:ind w:right="686"/>
        <w:jc w:val="right"/>
        <w:rPr>
          <w:rFonts w:ascii="Arial" w:hAnsi="Arial" w:cs="Arial"/>
          <w:b/>
          <w:bCs/>
          <w:sz w:val="24"/>
          <w:szCs w:val="24"/>
        </w:rPr>
      </w:pPr>
      <w:r w:rsidRPr="3CA699CC">
        <w:rPr>
          <w:rFonts w:ascii="Arial" w:hAnsi="Arial" w:cs="Arial"/>
          <w:b/>
          <w:bCs/>
          <w:sz w:val="24"/>
          <w:szCs w:val="24"/>
        </w:rPr>
        <w:t>Minister for the Prevention of Domestic, Family and Sexual Violence</w:t>
      </w:r>
    </w:p>
    <w:p w14:paraId="722CCE31" w14:textId="03A531E8" w:rsidR="00E90DF9" w:rsidRPr="00BB387E" w:rsidRDefault="00EF48C7" w:rsidP="00E90DF9">
      <w:pPr>
        <w:spacing w:after="0"/>
        <w:ind w:right="686"/>
        <w:jc w:val="right"/>
        <w:rPr>
          <w:rFonts w:ascii="Arial" w:hAnsi="Arial" w:cs="Arial"/>
          <w:b/>
          <w:bCs/>
          <w:sz w:val="24"/>
          <w:szCs w:val="24"/>
        </w:rPr>
      </w:pPr>
      <w:r w:rsidRPr="008778AD">
        <w:rPr>
          <w:rFonts w:ascii="Arial" w:hAnsi="Arial" w:cs="Arial"/>
          <w:b/>
          <w:bCs/>
          <w:sz w:val="24"/>
          <w:szCs w:val="24"/>
        </w:rPr>
        <w:t>September</w:t>
      </w:r>
      <w:r w:rsidR="0D5A0969" w:rsidRPr="3CA699CC">
        <w:rPr>
          <w:rFonts w:ascii="Arial" w:hAnsi="Arial" w:cs="Arial"/>
          <w:b/>
          <w:bCs/>
          <w:sz w:val="24"/>
          <w:szCs w:val="24"/>
        </w:rPr>
        <w:t xml:space="preserve"> 202</w:t>
      </w:r>
      <w:r w:rsidR="7F367367" w:rsidRPr="3CA699CC">
        <w:rPr>
          <w:rFonts w:ascii="Arial" w:hAnsi="Arial" w:cs="Arial"/>
          <w:b/>
          <w:bCs/>
          <w:sz w:val="24"/>
          <w:szCs w:val="24"/>
        </w:rPr>
        <w:t>6</w:t>
      </w:r>
    </w:p>
    <w:p w14:paraId="764EA7E1" w14:textId="3F41ACE8" w:rsidR="00E90DF9" w:rsidRPr="008C3B92" w:rsidRDefault="00573E2B" w:rsidP="00E90DF9">
      <w:pPr>
        <w:spacing w:after="0" w:line="240" w:lineRule="auto"/>
        <w:rPr>
          <w:rFonts w:ascii="Arial" w:hAnsi="Arial" w:cs="Arial"/>
          <w:b/>
          <w:bCs/>
          <w:sz w:val="24"/>
          <w:szCs w:val="24"/>
          <w:u w:val="single"/>
        </w:rPr>
        <w:sectPr w:rsidR="00E90DF9" w:rsidRPr="008C3B92">
          <w:headerReference w:type="even" r:id="rId11"/>
          <w:headerReference w:type="default" r:id="rId12"/>
          <w:footerReference w:type="even" r:id="rId13"/>
          <w:footerReference w:type="default" r:id="rId14"/>
          <w:headerReference w:type="first" r:id="rId15"/>
          <w:footerReference w:type="first" r:id="rId16"/>
          <w:pgSz w:w="11906" w:h="16838"/>
          <w:pgMar w:top="1276" w:right="1440" w:bottom="1440" w:left="1440" w:header="709" w:footer="675" w:gutter="0"/>
          <w:pgNumType w:start="1"/>
          <w:cols w:space="708"/>
          <w:docGrid w:linePitch="360"/>
        </w:sectPr>
      </w:pPr>
      <w:sdt>
        <w:sdtPr>
          <w:rPr>
            <w:rFonts w:ascii="Arial" w:hAnsi="Arial" w:cs="Arial"/>
            <w:b/>
            <w:bCs/>
            <w:sz w:val="24"/>
            <w:szCs w:val="24"/>
            <w:u w:val="single"/>
          </w:rPr>
          <w:id w:val="-1423633877"/>
          <w:docPartObj>
            <w:docPartGallery w:val="Watermarks"/>
          </w:docPartObj>
        </w:sdtPr>
        <w:sdtEndPr/>
        <w:sdtContent>
          <w:r w:rsidR="00A07436" w:rsidRPr="00A07436">
            <w:rPr>
              <w:rFonts w:ascii="Arial" w:hAnsi="Arial" w:cs="Arial"/>
              <w:b/>
              <w:bCs/>
              <w:noProof/>
              <w:sz w:val="24"/>
              <w:szCs w:val="24"/>
              <w:u w:val="single"/>
            </w:rPr>
            <mc:AlternateContent>
              <mc:Choice Requires="wps">
                <w:drawing>
                  <wp:anchor distT="0" distB="0" distL="114300" distR="114300" simplePos="0" relativeHeight="251658240" behindDoc="1" locked="0" layoutInCell="0" allowOverlap="1" wp14:anchorId="0FD6D2E6" wp14:editId="571E4108">
                    <wp:simplePos x="0" y="0"/>
                    <wp:positionH relativeFrom="margin">
                      <wp:align>center</wp:align>
                    </wp:positionH>
                    <wp:positionV relativeFrom="margin">
                      <wp:align>center</wp:align>
                    </wp:positionV>
                    <wp:extent cx="5943600" cy="2971800"/>
                    <wp:effectExtent l="0" t="0" r="0" b="0"/>
                    <wp:wrapNone/>
                    <wp:docPr id="93854665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43600" cy="29718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DFD55C0" w14:textId="4D5FFA9A" w:rsidR="00A07436" w:rsidRPr="00A07436" w:rsidRDefault="00A07436" w:rsidP="00A07436">
                                <w:pPr>
                                  <w:jc w:val="center"/>
                                  <w:rPr>
                                    <w:rFonts w:eastAsia="Calibri" w:cs="Calibri"/>
                                    <w:color w:val="C0C0C0"/>
                                    <w:sz w:val="36"/>
                                    <w:szCs w:val="36"/>
                                    <w14:textFill>
                                      <w14:solidFill>
                                        <w14:srgbClr w14:val="C0C0C0">
                                          <w14:alpha w14:val="50000"/>
                                        </w14:srgbClr>
                                      </w14:solidFill>
                                    </w14:textFill>
                                  </w:rPr>
                                </w:pPr>
                                <w:r w:rsidRPr="00A07436">
                                  <w:rPr>
                                    <w:rFonts w:eastAsia="Calibri" w:cs="Calibri"/>
                                    <w:color w:val="C0C0C0"/>
                                    <w:sz w:val="36"/>
                                    <w:szCs w:val="36"/>
                                    <w14:textFill>
                                      <w14:solidFill>
                                        <w14:srgbClr w14:val="C0C0C0">
                                          <w14:alpha w14:val="50000"/>
                                        </w14:srgbClr>
                                      </w14:solidFill>
                                    </w14:textFill>
                                  </w:rPr>
                                  <w:t>THIS PAGE IS INTENTIONALLY LEFT BLANK</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FD6D2E6" id="_x0000_t202" coordsize="21600,21600" o:spt="202" path="m,l,21600r21600,l21600,xe">
                    <v:stroke joinstyle="miter"/>
                    <v:path gradientshapeok="t" o:connecttype="rect"/>
                  </v:shapetype>
                  <v:shape id="Text Box 1" o:spid="_x0000_s1026" type="#_x0000_t202" style="position:absolute;margin-left:0;margin-top:0;width:468pt;height:234pt;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" o:allowincell="f" filled="f" stroked="f">
                    <v:stroke joinstyle="round"/>
                    <o:lock v:ext="edit" shapetype="t"/>
                    <v:textbox style="mso-fit-shape-to-text:t">
                      <w:txbxContent>
                        <w:p w14:paraId="6DFD55C0" w14:textId="4D5FFA9A" w:rsidR="00A07436" w:rsidRPr="00A07436" w:rsidRDefault="00A07436" w:rsidP="00A07436">
                          <w:pPr>
                            <w:jc w:val="center"/>
                            <w:rPr>
                              <w:rFonts w:eastAsia="Calibri" w:cs="Calibri"/>
                              <w:color w:val="C0C0C0"/>
                              <w:sz w:val="36"/>
                              <w:szCs w:val="36"/>
                              <w14:textFill>
                                <w14:solidFill>
                                  <w14:srgbClr w14:val="C0C0C0">
                                    <w14:alpha w14:val="50000"/>
                                  </w14:srgbClr>
                                </w14:solidFill>
                              </w14:textFill>
                            </w:rPr>
                          </w:pPr>
                          <w:r w:rsidRPr="00A07436">
                            <w:rPr>
                              <w:rFonts w:eastAsia="Calibri" w:cs="Calibri"/>
                              <w:color w:val="C0C0C0"/>
                              <w:sz w:val="36"/>
                              <w:szCs w:val="36"/>
                              <w14:textFill>
                                <w14:solidFill>
                                  <w14:srgbClr w14:val="C0C0C0">
                                    <w14:alpha w14:val="50000"/>
                                  </w14:srgbClr>
                                </w14:solidFill>
                              </w14:textFill>
                            </w:rPr>
                            <w:t>THIS PAGE IS INTENTIONALLY LEFT BLANK</w:t>
                          </w:r>
                        </w:p>
                      </w:txbxContent>
                    </v:textbox>
                    <w10:wrap anchorx="margin" anchory="margin"/>
                  </v:shape>
                </w:pict>
              </mc:Fallback>
            </mc:AlternateContent>
          </w:r>
        </w:sdtContent>
      </w:sdt>
      <w:r w:rsidR="00E90DF9" w:rsidRPr="008C3B92">
        <w:rPr>
          <w:rFonts w:ascii="Arial" w:hAnsi="Arial" w:cs="Arial"/>
          <w:b/>
          <w:bCs/>
          <w:sz w:val="24"/>
          <w:szCs w:val="24"/>
          <w:u w:val="single"/>
        </w:rPr>
        <w:br w:type="page"/>
      </w:r>
    </w:p>
    <w:p w14:paraId="428B67D0" w14:textId="7B0D5FAD" w:rsidR="00E90DF9" w:rsidRPr="00BB387E" w:rsidRDefault="00E3646D" w:rsidP="00E90DF9">
      <w:pPr>
        <w:pStyle w:val="Heading1"/>
        <w:jc w:val="center"/>
      </w:pPr>
      <w:r w:rsidRPr="00E3646D">
        <w:lastRenderedPageBreak/>
        <w:t>Domestic Violence Agencies Amendment Bill 2026</w:t>
      </w:r>
    </w:p>
    <w:p w14:paraId="791A60D0" w14:textId="1F96A818" w:rsidR="00E90DF9" w:rsidRDefault="003E0800" w:rsidP="00E90DF9">
      <w:pPr>
        <w:spacing w:after="0"/>
        <w:contextualSpacing/>
        <w:rPr>
          <w:rFonts w:ascii="Arial" w:hAnsi="Arial" w:cs="Arial"/>
          <w:bCs/>
          <w:sz w:val="24"/>
          <w:szCs w:val="24"/>
        </w:rPr>
      </w:pPr>
      <w:r w:rsidRPr="003E0800">
        <w:rPr>
          <w:rFonts w:ascii="Arial" w:hAnsi="Arial" w:cs="Arial"/>
          <w:bCs/>
          <w:sz w:val="24"/>
          <w:szCs w:val="24"/>
        </w:rPr>
        <w:t>This explanatory statement relates to the Domestic Violence Agencies Amendmen</w:t>
      </w:r>
      <w:r>
        <w:rPr>
          <w:rFonts w:ascii="Arial" w:hAnsi="Arial" w:cs="Arial"/>
          <w:bCs/>
          <w:sz w:val="24"/>
          <w:szCs w:val="24"/>
        </w:rPr>
        <w:t xml:space="preserve">t </w:t>
      </w:r>
      <w:r w:rsidRPr="003E0800">
        <w:rPr>
          <w:rFonts w:ascii="Arial" w:hAnsi="Arial" w:cs="Arial"/>
          <w:bCs/>
          <w:sz w:val="24"/>
          <w:szCs w:val="24"/>
        </w:rPr>
        <w:t>Bill 2026 (the Bill). It has been prepared to assist the reader of the Bill and to help inform debate. It does not form part of the Bill and has not been endorsed by the Legislative Assembly.</w:t>
      </w:r>
    </w:p>
    <w:p w14:paraId="5AAB6A3F" w14:textId="77777777" w:rsidR="003E0800" w:rsidRDefault="003E0800" w:rsidP="00E90DF9">
      <w:pPr>
        <w:spacing w:after="0"/>
        <w:contextualSpacing/>
        <w:rPr>
          <w:rFonts w:ascii="Arial" w:hAnsi="Arial" w:cs="Arial"/>
          <w:bCs/>
          <w:sz w:val="24"/>
          <w:szCs w:val="24"/>
        </w:rPr>
      </w:pPr>
    </w:p>
    <w:p w14:paraId="04010BFE" w14:textId="490F6AEA" w:rsidR="00E90DF9" w:rsidRPr="00834FC9" w:rsidRDefault="00E90DF9" w:rsidP="00E90DF9">
      <w:pPr>
        <w:spacing w:after="0"/>
        <w:contextualSpacing/>
        <w:rPr>
          <w:rFonts w:ascii="Arial" w:hAnsi="Arial" w:cs="Arial"/>
          <w:bCs/>
          <w:sz w:val="24"/>
          <w:szCs w:val="24"/>
        </w:rPr>
      </w:pPr>
      <w:r w:rsidRPr="00834FC9">
        <w:rPr>
          <w:rFonts w:ascii="Arial" w:hAnsi="Arial" w:cs="Arial"/>
          <w:bCs/>
          <w:sz w:val="24"/>
          <w:szCs w:val="24"/>
        </w:rPr>
        <w:t xml:space="preserve">The </w:t>
      </w:r>
      <w:r w:rsidRPr="00D84E29">
        <w:rPr>
          <w:rFonts w:ascii="Arial" w:hAnsi="Arial" w:cs="Arial"/>
          <w:bCs/>
          <w:sz w:val="24"/>
          <w:szCs w:val="24"/>
        </w:rPr>
        <w:t xml:space="preserve">Bill </w:t>
      </w:r>
      <w:r w:rsidRPr="00D84E29">
        <w:rPr>
          <w:rFonts w:ascii="Arial" w:hAnsi="Arial" w:cs="Arial"/>
          <w:b/>
          <w:sz w:val="24"/>
          <w:szCs w:val="24"/>
        </w:rPr>
        <w:t>is</w:t>
      </w:r>
      <w:r w:rsidRPr="00834FC9">
        <w:rPr>
          <w:rFonts w:ascii="Arial" w:hAnsi="Arial" w:cs="Arial"/>
          <w:bCs/>
          <w:sz w:val="24"/>
          <w:szCs w:val="24"/>
        </w:rPr>
        <w:t xml:space="preserve"> a Significant Bill. Significant Bills are bills that </w:t>
      </w:r>
      <w:r>
        <w:rPr>
          <w:rFonts w:ascii="Arial" w:hAnsi="Arial" w:cs="Arial"/>
          <w:bCs/>
          <w:sz w:val="24"/>
          <w:szCs w:val="24"/>
        </w:rPr>
        <w:t>have been assessed</w:t>
      </w:r>
      <w:r w:rsidRPr="00834FC9">
        <w:rPr>
          <w:rFonts w:ascii="Arial" w:hAnsi="Arial" w:cs="Arial"/>
          <w:bCs/>
          <w:sz w:val="24"/>
          <w:szCs w:val="24"/>
        </w:rPr>
        <w:t xml:space="preserve"> as </w:t>
      </w:r>
      <w:r>
        <w:rPr>
          <w:rFonts w:ascii="Arial" w:hAnsi="Arial" w:cs="Arial"/>
          <w:bCs/>
          <w:sz w:val="24"/>
          <w:szCs w:val="24"/>
        </w:rPr>
        <w:t>likely to have</w:t>
      </w:r>
      <w:r w:rsidRPr="00834FC9">
        <w:rPr>
          <w:rFonts w:ascii="Arial" w:hAnsi="Arial" w:cs="Arial"/>
          <w:bCs/>
          <w:sz w:val="24"/>
          <w:szCs w:val="24"/>
        </w:rPr>
        <w:t xml:space="preserve"> significant </w:t>
      </w:r>
      <w:r>
        <w:rPr>
          <w:rFonts w:ascii="Arial" w:hAnsi="Arial" w:cs="Arial"/>
          <w:bCs/>
          <w:sz w:val="24"/>
          <w:szCs w:val="24"/>
        </w:rPr>
        <w:t>engagement of human rights</w:t>
      </w:r>
      <w:r w:rsidRPr="00834FC9">
        <w:rPr>
          <w:rFonts w:ascii="Arial" w:hAnsi="Arial" w:cs="Arial"/>
          <w:bCs/>
          <w:sz w:val="24"/>
          <w:szCs w:val="24"/>
        </w:rPr>
        <w:t xml:space="preserve"> and require more detailed reasoning in relation to </w:t>
      </w:r>
      <w:r>
        <w:rPr>
          <w:rFonts w:ascii="Arial" w:hAnsi="Arial" w:cs="Arial"/>
          <w:bCs/>
          <w:sz w:val="24"/>
          <w:szCs w:val="24"/>
        </w:rPr>
        <w:t xml:space="preserve">compatibility with the </w:t>
      </w:r>
      <w:r w:rsidRPr="00834FC9">
        <w:rPr>
          <w:rFonts w:ascii="Arial" w:hAnsi="Arial" w:cs="Arial"/>
          <w:bCs/>
          <w:i/>
          <w:iCs/>
          <w:sz w:val="24"/>
          <w:szCs w:val="24"/>
        </w:rPr>
        <w:t>Human Rights Act 2004</w:t>
      </w:r>
      <w:r w:rsidRPr="00834FC9">
        <w:rPr>
          <w:rFonts w:ascii="Arial" w:hAnsi="Arial" w:cs="Arial"/>
          <w:bCs/>
          <w:sz w:val="24"/>
          <w:szCs w:val="24"/>
        </w:rPr>
        <w:t>.</w:t>
      </w:r>
    </w:p>
    <w:p w14:paraId="3735CFA3" w14:textId="77777777" w:rsidR="00E90DF9" w:rsidRPr="00834FC9" w:rsidRDefault="00E90DF9" w:rsidP="00E90DF9">
      <w:pPr>
        <w:spacing w:after="0"/>
        <w:rPr>
          <w:rFonts w:ascii="Arial" w:hAnsi="Arial" w:cs="Arial"/>
          <w:bCs/>
          <w:sz w:val="24"/>
          <w:szCs w:val="24"/>
          <w:highlight w:val="yellow"/>
        </w:rPr>
      </w:pPr>
    </w:p>
    <w:p w14:paraId="6AE478FC" w14:textId="15E028D3" w:rsidR="49117B93" w:rsidRDefault="0D5A0969" w:rsidP="3CA699CC">
      <w:pPr>
        <w:pStyle w:val="Heading2"/>
      </w:pPr>
      <w:r>
        <w:t>OVERVIEW OF THE BILL</w:t>
      </w:r>
    </w:p>
    <w:p w14:paraId="6E6F1B78" w14:textId="34D27693" w:rsidR="005A5BD3" w:rsidRPr="000733B5" w:rsidRDefault="00D84E29" w:rsidP="3CA699CC">
      <w:pPr>
        <w:spacing w:after="120"/>
        <w:ind w:right="-45"/>
        <w:rPr>
          <w:rFonts w:ascii="Arial" w:hAnsi="Arial" w:cs="Arial"/>
          <w:sz w:val="24"/>
          <w:szCs w:val="24"/>
        </w:rPr>
      </w:pPr>
      <w:r w:rsidRPr="116A2F8D">
        <w:rPr>
          <w:rFonts w:ascii="Arial" w:hAnsi="Arial" w:cs="Arial"/>
          <w:sz w:val="24"/>
          <w:szCs w:val="24"/>
        </w:rPr>
        <w:t xml:space="preserve">The Bill amends </w:t>
      </w:r>
      <w:r w:rsidR="0034193A">
        <w:rPr>
          <w:rFonts w:ascii="Arial" w:hAnsi="Arial" w:cs="Arial"/>
          <w:sz w:val="24"/>
          <w:szCs w:val="24"/>
        </w:rPr>
        <w:t xml:space="preserve">the information sharing provisions that were introduced by the </w:t>
      </w:r>
      <w:r w:rsidR="4EA95CC5" w:rsidRPr="116A2F8D">
        <w:rPr>
          <w:rFonts w:ascii="Arial" w:hAnsi="Arial" w:cs="Arial"/>
          <w:i/>
          <w:iCs/>
          <w:sz w:val="24"/>
          <w:szCs w:val="24"/>
        </w:rPr>
        <w:t xml:space="preserve">Domestic Violence Agencies (Information Sharing) Amendment Act 2024 </w:t>
      </w:r>
      <w:r w:rsidR="4EA95CC5" w:rsidRPr="116A2F8D">
        <w:rPr>
          <w:rFonts w:ascii="Arial" w:hAnsi="Arial" w:cs="Arial"/>
          <w:sz w:val="24"/>
          <w:szCs w:val="24"/>
        </w:rPr>
        <w:t>(</w:t>
      </w:r>
      <w:r w:rsidR="00430CBA" w:rsidRPr="116A2F8D">
        <w:rPr>
          <w:rFonts w:ascii="Arial" w:hAnsi="Arial" w:cs="Arial"/>
          <w:sz w:val="24"/>
          <w:szCs w:val="24"/>
        </w:rPr>
        <w:t>t</w:t>
      </w:r>
      <w:r w:rsidR="4EA95CC5" w:rsidRPr="116A2F8D">
        <w:rPr>
          <w:rFonts w:ascii="Arial" w:hAnsi="Arial" w:cs="Arial"/>
          <w:sz w:val="24"/>
          <w:szCs w:val="24"/>
        </w:rPr>
        <w:t>he Amendment Act</w:t>
      </w:r>
      <w:r w:rsidR="00B95E39" w:rsidRPr="116A2F8D">
        <w:rPr>
          <w:rFonts w:ascii="Arial" w:hAnsi="Arial" w:cs="Arial"/>
          <w:sz w:val="24"/>
          <w:szCs w:val="24"/>
        </w:rPr>
        <w:t xml:space="preserve"> (2024)</w:t>
      </w:r>
      <w:r w:rsidR="4EA95CC5" w:rsidRPr="116A2F8D">
        <w:rPr>
          <w:rFonts w:ascii="Arial" w:hAnsi="Arial" w:cs="Arial"/>
          <w:sz w:val="24"/>
          <w:szCs w:val="24"/>
        </w:rPr>
        <w:t>)</w:t>
      </w:r>
      <w:r w:rsidR="00B95E39" w:rsidRPr="116A2F8D">
        <w:rPr>
          <w:rFonts w:ascii="Arial" w:hAnsi="Arial" w:cs="Arial"/>
          <w:sz w:val="24"/>
          <w:szCs w:val="24"/>
        </w:rPr>
        <w:t>.</w:t>
      </w:r>
      <w:r w:rsidR="005A5BD3" w:rsidRPr="116A2F8D">
        <w:rPr>
          <w:rFonts w:ascii="Arial" w:hAnsi="Arial" w:cs="Arial"/>
          <w:sz w:val="24"/>
          <w:szCs w:val="24"/>
        </w:rPr>
        <w:t xml:space="preserve"> </w:t>
      </w:r>
      <w:r w:rsidR="00B95E39" w:rsidRPr="116A2F8D">
        <w:rPr>
          <w:rFonts w:ascii="Arial" w:hAnsi="Arial" w:cs="Arial"/>
          <w:sz w:val="24"/>
          <w:szCs w:val="24"/>
        </w:rPr>
        <w:t xml:space="preserve">The Amendment Act (2024) </w:t>
      </w:r>
      <w:r w:rsidR="0034193A" w:rsidRPr="0034193A">
        <w:rPr>
          <w:rFonts w:ascii="Arial" w:hAnsi="Arial" w:cs="Arial"/>
          <w:sz w:val="24"/>
          <w:szCs w:val="24"/>
        </w:rPr>
        <w:t>created the Domestic and Family Violence Information Sharing Scheme (the Scheme)</w:t>
      </w:r>
      <w:r w:rsidR="0034193A">
        <w:rPr>
          <w:rFonts w:ascii="Arial" w:hAnsi="Arial" w:cs="Arial"/>
          <w:sz w:val="24"/>
          <w:szCs w:val="24"/>
        </w:rPr>
        <w:t xml:space="preserve"> and </w:t>
      </w:r>
      <w:r w:rsidR="00B95E39" w:rsidRPr="116A2F8D">
        <w:rPr>
          <w:rFonts w:ascii="Arial" w:hAnsi="Arial" w:cs="Arial"/>
          <w:sz w:val="24"/>
          <w:szCs w:val="24"/>
        </w:rPr>
        <w:t xml:space="preserve">was passed by the ACT Legislative Assembly on 14 May 2024. </w:t>
      </w:r>
      <w:r w:rsidR="000733B5" w:rsidRPr="116A2F8D">
        <w:rPr>
          <w:rFonts w:ascii="Arial" w:hAnsi="Arial" w:cs="Arial"/>
          <w:sz w:val="24"/>
          <w:szCs w:val="24"/>
        </w:rPr>
        <w:t xml:space="preserve">This Bill also amends the </w:t>
      </w:r>
      <w:r w:rsidR="000733B5" w:rsidRPr="116A2F8D">
        <w:rPr>
          <w:rFonts w:ascii="Arial" w:hAnsi="Arial" w:cs="Arial"/>
          <w:i/>
          <w:iCs/>
          <w:sz w:val="24"/>
          <w:szCs w:val="24"/>
        </w:rPr>
        <w:t>Domestic Violence Agencies Act 1986</w:t>
      </w:r>
      <w:r w:rsidR="000733B5" w:rsidRPr="116A2F8D">
        <w:rPr>
          <w:rFonts w:ascii="Arial" w:hAnsi="Arial" w:cs="Arial"/>
          <w:sz w:val="24"/>
          <w:szCs w:val="24"/>
        </w:rPr>
        <w:t xml:space="preserve">, to formalise the dissolution of the Domestic Violence Prevention </w:t>
      </w:r>
      <w:r w:rsidR="00205558" w:rsidRPr="116A2F8D">
        <w:rPr>
          <w:rFonts w:ascii="Arial" w:hAnsi="Arial" w:cs="Arial"/>
          <w:sz w:val="24"/>
          <w:szCs w:val="24"/>
        </w:rPr>
        <w:t>Council and</w:t>
      </w:r>
      <w:r w:rsidR="000733B5" w:rsidRPr="116A2F8D">
        <w:rPr>
          <w:rFonts w:ascii="Arial" w:hAnsi="Arial" w:cs="Arial"/>
          <w:sz w:val="24"/>
          <w:szCs w:val="24"/>
        </w:rPr>
        <w:t xml:space="preserve"> makes relevant consequential amendments.</w:t>
      </w:r>
    </w:p>
    <w:p w14:paraId="49D6CADC" w14:textId="77777777" w:rsidR="00C74CEF" w:rsidRDefault="00997C2B" w:rsidP="00751E46">
      <w:pPr>
        <w:spacing w:after="120"/>
        <w:ind w:right="-45"/>
        <w:rPr>
          <w:rFonts w:ascii="Arial" w:hAnsi="Arial" w:cs="Arial"/>
          <w:sz w:val="24"/>
          <w:szCs w:val="24"/>
        </w:rPr>
      </w:pPr>
      <w:r>
        <w:rPr>
          <w:rFonts w:ascii="Arial" w:hAnsi="Arial" w:cs="Arial"/>
          <w:sz w:val="24"/>
          <w:szCs w:val="24"/>
        </w:rPr>
        <w:t xml:space="preserve">The overarching objectives of </w:t>
      </w:r>
      <w:r w:rsidR="00205558">
        <w:rPr>
          <w:rFonts w:ascii="Arial" w:hAnsi="Arial" w:cs="Arial"/>
          <w:sz w:val="24"/>
          <w:szCs w:val="24"/>
        </w:rPr>
        <w:t>the</w:t>
      </w:r>
      <w:r>
        <w:rPr>
          <w:rFonts w:ascii="Arial" w:hAnsi="Arial" w:cs="Arial"/>
          <w:sz w:val="24"/>
          <w:szCs w:val="24"/>
        </w:rPr>
        <w:t xml:space="preserve"> Bill are to</w:t>
      </w:r>
      <w:r w:rsidR="00C74CEF">
        <w:rPr>
          <w:rFonts w:ascii="Arial" w:hAnsi="Arial" w:cs="Arial"/>
          <w:sz w:val="24"/>
          <w:szCs w:val="24"/>
        </w:rPr>
        <w:t>:</w:t>
      </w:r>
    </w:p>
    <w:p w14:paraId="697555DE" w14:textId="0CEAE5F4" w:rsidR="005A5BD3" w:rsidRDefault="00997C2B" w:rsidP="00C74CEF">
      <w:pPr>
        <w:pStyle w:val="ListParagraph"/>
        <w:numPr>
          <w:ilvl w:val="0"/>
          <w:numId w:val="26"/>
        </w:numPr>
        <w:spacing w:after="120"/>
        <w:ind w:right="-45"/>
        <w:rPr>
          <w:rFonts w:ascii="Arial" w:hAnsi="Arial" w:cs="Arial"/>
          <w:sz w:val="24"/>
          <w:szCs w:val="24"/>
        </w:rPr>
      </w:pPr>
      <w:r w:rsidRPr="003275D6">
        <w:rPr>
          <w:rFonts w:ascii="Arial" w:hAnsi="Arial" w:cs="Arial"/>
          <w:sz w:val="24"/>
          <w:szCs w:val="24"/>
        </w:rPr>
        <w:t xml:space="preserve">clarify the intended operation of the </w:t>
      </w:r>
      <w:r w:rsidR="00FD4BDF" w:rsidRPr="003275D6">
        <w:rPr>
          <w:rFonts w:ascii="Arial" w:hAnsi="Arial" w:cs="Arial"/>
          <w:sz w:val="24"/>
          <w:szCs w:val="24"/>
        </w:rPr>
        <w:t>S</w:t>
      </w:r>
      <w:r w:rsidR="00B95E39" w:rsidRPr="003275D6">
        <w:rPr>
          <w:rFonts w:ascii="Arial" w:hAnsi="Arial" w:cs="Arial"/>
          <w:sz w:val="24"/>
          <w:szCs w:val="24"/>
        </w:rPr>
        <w:t>cheme</w:t>
      </w:r>
      <w:r w:rsidRPr="003275D6">
        <w:rPr>
          <w:rFonts w:ascii="Arial" w:hAnsi="Arial" w:cs="Arial"/>
          <w:sz w:val="24"/>
          <w:szCs w:val="24"/>
        </w:rPr>
        <w:t xml:space="preserve">, to support its safe and effective implementation when </w:t>
      </w:r>
      <w:r w:rsidR="00FD4BDF" w:rsidRPr="003275D6">
        <w:rPr>
          <w:rFonts w:ascii="Arial" w:hAnsi="Arial" w:cs="Arial"/>
          <w:sz w:val="24"/>
          <w:szCs w:val="24"/>
        </w:rPr>
        <w:t>it</w:t>
      </w:r>
      <w:r w:rsidRPr="003275D6">
        <w:rPr>
          <w:rFonts w:ascii="Arial" w:hAnsi="Arial" w:cs="Arial"/>
          <w:sz w:val="24"/>
          <w:szCs w:val="24"/>
        </w:rPr>
        <w:t xml:space="preserve"> automatically commences </w:t>
      </w:r>
      <w:r w:rsidR="00B95E39" w:rsidRPr="003275D6">
        <w:rPr>
          <w:rFonts w:ascii="Arial" w:hAnsi="Arial" w:cs="Arial"/>
          <w:sz w:val="24"/>
          <w:szCs w:val="24"/>
        </w:rPr>
        <w:t>on 24</w:t>
      </w:r>
      <w:r w:rsidRPr="003275D6">
        <w:rPr>
          <w:rFonts w:ascii="Arial" w:hAnsi="Arial" w:cs="Arial"/>
          <w:sz w:val="24"/>
          <w:szCs w:val="24"/>
        </w:rPr>
        <w:t xml:space="preserve"> November 2026.</w:t>
      </w:r>
      <w:r w:rsidR="002F4B4F" w:rsidRPr="003275D6">
        <w:rPr>
          <w:rFonts w:ascii="Arial" w:hAnsi="Arial" w:cs="Arial"/>
          <w:sz w:val="24"/>
          <w:szCs w:val="24"/>
        </w:rPr>
        <w:t xml:space="preserve"> The Bill clarifies and mitigates certain implementation risks that have been identified through a significant work program to support prospective ‘</w:t>
      </w:r>
      <w:r w:rsidR="00751E46" w:rsidRPr="003275D6">
        <w:rPr>
          <w:rFonts w:ascii="Arial" w:hAnsi="Arial" w:cs="Arial"/>
          <w:sz w:val="24"/>
          <w:szCs w:val="24"/>
        </w:rPr>
        <w:t>information sharing entities’ (ISEs)</w:t>
      </w:r>
      <w:r w:rsidR="002F4B4F" w:rsidRPr="003275D6">
        <w:rPr>
          <w:rFonts w:ascii="Arial" w:hAnsi="Arial" w:cs="Arial"/>
          <w:sz w:val="24"/>
          <w:szCs w:val="24"/>
        </w:rPr>
        <w:t xml:space="preserve"> </w:t>
      </w:r>
      <w:r w:rsidR="006C2A58" w:rsidRPr="003275D6">
        <w:rPr>
          <w:rFonts w:ascii="Arial" w:hAnsi="Arial" w:cs="Arial"/>
          <w:sz w:val="24"/>
          <w:szCs w:val="24"/>
        </w:rPr>
        <w:t xml:space="preserve">to share information using the provisions of the </w:t>
      </w:r>
      <w:r w:rsidR="00D544E1" w:rsidRPr="003275D6">
        <w:rPr>
          <w:rFonts w:ascii="Arial" w:hAnsi="Arial" w:cs="Arial"/>
          <w:sz w:val="24"/>
          <w:szCs w:val="24"/>
        </w:rPr>
        <w:t>S</w:t>
      </w:r>
      <w:r w:rsidR="00B95E39" w:rsidRPr="003275D6">
        <w:rPr>
          <w:rFonts w:ascii="Arial" w:hAnsi="Arial" w:cs="Arial"/>
          <w:sz w:val="24"/>
          <w:szCs w:val="24"/>
        </w:rPr>
        <w:t>cheme</w:t>
      </w:r>
      <w:r w:rsidR="006C2A58" w:rsidRPr="003275D6">
        <w:rPr>
          <w:rFonts w:ascii="Arial" w:hAnsi="Arial" w:cs="Arial"/>
          <w:sz w:val="24"/>
          <w:szCs w:val="24"/>
        </w:rPr>
        <w:t>.</w:t>
      </w:r>
      <w:r w:rsidR="00751E46" w:rsidRPr="003275D6">
        <w:rPr>
          <w:rFonts w:ascii="Arial" w:hAnsi="Arial" w:cs="Arial"/>
          <w:sz w:val="24"/>
          <w:szCs w:val="24"/>
        </w:rPr>
        <w:t xml:space="preserve"> </w:t>
      </w:r>
      <w:r w:rsidR="005A5BD3" w:rsidRPr="003275D6">
        <w:rPr>
          <w:rFonts w:ascii="Arial" w:hAnsi="Arial" w:cs="Arial"/>
          <w:sz w:val="24"/>
          <w:szCs w:val="24"/>
        </w:rPr>
        <w:t>Th</w:t>
      </w:r>
      <w:r w:rsidR="00B95E39" w:rsidRPr="003275D6">
        <w:rPr>
          <w:rFonts w:ascii="Arial" w:hAnsi="Arial" w:cs="Arial"/>
          <w:sz w:val="24"/>
          <w:szCs w:val="24"/>
        </w:rPr>
        <w:t>e</w:t>
      </w:r>
      <w:r w:rsidR="005A5BD3" w:rsidRPr="003275D6">
        <w:rPr>
          <w:rFonts w:ascii="Arial" w:hAnsi="Arial" w:cs="Arial"/>
          <w:sz w:val="24"/>
          <w:szCs w:val="24"/>
        </w:rPr>
        <w:t xml:space="preserve"> process</w:t>
      </w:r>
      <w:r w:rsidR="00B95E39" w:rsidRPr="003275D6">
        <w:rPr>
          <w:rFonts w:ascii="Arial" w:hAnsi="Arial" w:cs="Arial"/>
          <w:sz w:val="24"/>
          <w:szCs w:val="24"/>
        </w:rPr>
        <w:t xml:space="preserve"> to support implementation</w:t>
      </w:r>
      <w:r w:rsidR="005A5BD3" w:rsidRPr="003275D6">
        <w:rPr>
          <w:rFonts w:ascii="Arial" w:hAnsi="Arial" w:cs="Arial"/>
          <w:sz w:val="24"/>
          <w:szCs w:val="24"/>
        </w:rPr>
        <w:t xml:space="preserve"> revealed the need for targeted legislative reform to ensure the </w:t>
      </w:r>
      <w:r w:rsidR="00D544E1" w:rsidRPr="003275D6">
        <w:rPr>
          <w:rFonts w:ascii="Arial" w:hAnsi="Arial" w:cs="Arial"/>
          <w:sz w:val="24"/>
          <w:szCs w:val="24"/>
        </w:rPr>
        <w:t>S</w:t>
      </w:r>
      <w:r w:rsidR="00B95E39" w:rsidRPr="003275D6">
        <w:rPr>
          <w:rFonts w:ascii="Arial" w:hAnsi="Arial" w:cs="Arial"/>
          <w:sz w:val="24"/>
          <w:szCs w:val="24"/>
        </w:rPr>
        <w:t>cheme</w:t>
      </w:r>
      <w:r w:rsidR="005A5BD3" w:rsidRPr="003275D6">
        <w:rPr>
          <w:rFonts w:ascii="Arial" w:hAnsi="Arial" w:cs="Arial"/>
          <w:sz w:val="24"/>
          <w:szCs w:val="24"/>
        </w:rPr>
        <w:t>, upon commencement, operates as intended by the Amendment Act</w:t>
      </w:r>
      <w:r w:rsidR="00B95E39" w:rsidRPr="003275D6">
        <w:rPr>
          <w:rFonts w:ascii="Arial" w:hAnsi="Arial" w:cs="Arial"/>
          <w:sz w:val="24"/>
          <w:szCs w:val="24"/>
        </w:rPr>
        <w:t xml:space="preserve"> (2024)</w:t>
      </w:r>
      <w:r w:rsidR="005A5BD3" w:rsidRPr="003275D6">
        <w:rPr>
          <w:rFonts w:ascii="Arial" w:hAnsi="Arial" w:cs="Arial"/>
          <w:sz w:val="24"/>
          <w:szCs w:val="24"/>
        </w:rPr>
        <w:t xml:space="preserve">. </w:t>
      </w:r>
    </w:p>
    <w:p w14:paraId="58E0E591" w14:textId="7A8D39C6" w:rsidR="00C74CEF" w:rsidRPr="008778AD" w:rsidRDefault="008778AD" w:rsidP="00751E46">
      <w:pPr>
        <w:pStyle w:val="ListParagraph"/>
        <w:numPr>
          <w:ilvl w:val="0"/>
          <w:numId w:val="26"/>
        </w:numPr>
        <w:spacing w:after="120"/>
        <w:ind w:right="-45"/>
        <w:rPr>
          <w:rFonts w:ascii="Arial" w:hAnsi="Arial" w:cs="Arial"/>
          <w:sz w:val="24"/>
          <w:szCs w:val="24"/>
        </w:rPr>
      </w:pPr>
      <w:r w:rsidRPr="7F6B3E6C">
        <w:rPr>
          <w:rFonts w:ascii="Arial" w:hAnsi="Arial" w:cs="Arial"/>
          <w:sz w:val="24"/>
          <w:szCs w:val="24"/>
        </w:rPr>
        <w:t>responds to stakeholder feedback, including through consultation to support development of the Domestic, Family and Sexual Violence (DFSV) Strategy 2026-2036, that a new and more flexible DFSV governance model is needed instead of a rigid legislated governance model which has proven to be ineffective.</w:t>
      </w:r>
      <w:r w:rsidR="00B00396" w:rsidRPr="7F6B3E6C">
        <w:rPr>
          <w:rFonts w:ascii="Arial" w:hAnsi="Arial" w:cs="Arial"/>
          <w:sz w:val="24"/>
          <w:szCs w:val="24"/>
        </w:rPr>
        <w:t xml:space="preserve"> </w:t>
      </w:r>
    </w:p>
    <w:p w14:paraId="3504965B" w14:textId="6F2A2977" w:rsidR="00751E46" w:rsidRPr="000433FA" w:rsidRDefault="000433FA" w:rsidP="3CA699CC">
      <w:pPr>
        <w:spacing w:after="120"/>
        <w:ind w:right="-45"/>
        <w:rPr>
          <w:rFonts w:ascii="Arial" w:eastAsia="Arial" w:hAnsi="Arial" w:cs="Arial"/>
          <w:color w:val="000000" w:themeColor="text1"/>
          <w:sz w:val="24"/>
          <w:szCs w:val="24"/>
          <w:u w:val="single"/>
        </w:rPr>
      </w:pPr>
      <w:r>
        <w:rPr>
          <w:rFonts w:ascii="Arial" w:eastAsia="Arial" w:hAnsi="Arial" w:cs="Arial"/>
          <w:color w:val="000000" w:themeColor="text1"/>
          <w:sz w:val="24"/>
          <w:szCs w:val="24"/>
          <w:u w:val="single"/>
        </w:rPr>
        <w:t xml:space="preserve">Scheme overview under the </w:t>
      </w:r>
      <w:r>
        <w:rPr>
          <w:rFonts w:ascii="Arial" w:eastAsia="Arial" w:hAnsi="Arial" w:cs="Arial"/>
          <w:i/>
          <w:iCs/>
          <w:color w:val="000000" w:themeColor="text1"/>
          <w:sz w:val="24"/>
          <w:szCs w:val="24"/>
          <w:u w:val="single"/>
        </w:rPr>
        <w:t xml:space="preserve">Domestic Violence Agencies (Information Sharing) Amendment Act 2024 </w:t>
      </w:r>
      <w:r>
        <w:rPr>
          <w:rFonts w:ascii="Arial" w:eastAsia="Arial" w:hAnsi="Arial" w:cs="Arial"/>
          <w:color w:val="000000" w:themeColor="text1"/>
          <w:sz w:val="24"/>
          <w:szCs w:val="24"/>
          <w:u w:val="single"/>
        </w:rPr>
        <w:t>(Amendment Act (2024))</w:t>
      </w:r>
    </w:p>
    <w:p w14:paraId="4834CB9F" w14:textId="14562CC5" w:rsidR="1BB37A65" w:rsidRDefault="00D84E29" w:rsidP="3CA699CC">
      <w:pPr>
        <w:spacing w:after="120"/>
        <w:ind w:right="-45"/>
        <w:rPr>
          <w:rFonts w:ascii="Arial" w:eastAsia="Arial" w:hAnsi="Arial" w:cs="Arial"/>
          <w:color w:val="000000" w:themeColor="text1"/>
          <w:sz w:val="24"/>
          <w:szCs w:val="24"/>
        </w:rPr>
      </w:pPr>
      <w:r w:rsidRPr="287CC1BF">
        <w:rPr>
          <w:rFonts w:ascii="Arial" w:eastAsia="Arial" w:hAnsi="Arial" w:cs="Arial"/>
          <w:color w:val="000000" w:themeColor="text1"/>
          <w:sz w:val="24"/>
          <w:szCs w:val="24"/>
        </w:rPr>
        <w:t xml:space="preserve">The </w:t>
      </w:r>
      <w:r w:rsidR="003D330C" w:rsidRPr="287CC1BF">
        <w:rPr>
          <w:rFonts w:ascii="Arial" w:eastAsia="Arial" w:hAnsi="Arial" w:cs="Arial"/>
          <w:color w:val="000000" w:themeColor="text1"/>
          <w:sz w:val="24"/>
          <w:szCs w:val="24"/>
        </w:rPr>
        <w:t>S</w:t>
      </w:r>
      <w:r w:rsidR="000433FA" w:rsidRPr="287CC1BF">
        <w:rPr>
          <w:rFonts w:ascii="Arial" w:eastAsia="Arial" w:hAnsi="Arial" w:cs="Arial"/>
          <w:color w:val="000000" w:themeColor="text1"/>
          <w:sz w:val="24"/>
          <w:szCs w:val="24"/>
        </w:rPr>
        <w:t>cheme</w:t>
      </w:r>
      <w:r w:rsidRPr="287CC1BF">
        <w:rPr>
          <w:rFonts w:ascii="Arial" w:eastAsia="Arial" w:hAnsi="Arial" w:cs="Arial"/>
          <w:color w:val="000000" w:themeColor="text1"/>
          <w:sz w:val="24"/>
          <w:szCs w:val="24"/>
        </w:rPr>
        <w:t xml:space="preserve"> was introduced with the overarching objectives to promote the safety, protection and wellbeing of victim-survivors, prevent the occurrence and escalation of violence, and hold persons of concern</w:t>
      </w:r>
      <w:r w:rsidR="00C12C9E">
        <w:rPr>
          <w:rFonts w:ascii="Arial" w:eastAsia="Arial" w:hAnsi="Arial" w:cs="Arial"/>
          <w:color w:val="000000" w:themeColor="text1"/>
          <w:sz w:val="24"/>
          <w:szCs w:val="24"/>
        </w:rPr>
        <w:t xml:space="preserve"> (i.e., people who use violence)</w:t>
      </w:r>
      <w:r w:rsidRPr="287CC1BF">
        <w:rPr>
          <w:rFonts w:ascii="Arial" w:eastAsia="Arial" w:hAnsi="Arial" w:cs="Arial"/>
          <w:color w:val="000000" w:themeColor="text1"/>
          <w:sz w:val="24"/>
          <w:szCs w:val="24"/>
        </w:rPr>
        <w:t xml:space="preserve"> to account. </w:t>
      </w:r>
      <w:r w:rsidR="5933D9A6" w:rsidRPr="287CC1BF">
        <w:rPr>
          <w:rFonts w:ascii="Arial" w:hAnsi="Arial" w:cs="Arial"/>
          <w:sz w:val="24"/>
          <w:szCs w:val="24"/>
        </w:rPr>
        <w:t xml:space="preserve">The </w:t>
      </w:r>
      <w:r w:rsidRPr="287CC1BF">
        <w:rPr>
          <w:rFonts w:ascii="Arial" w:hAnsi="Arial" w:cs="Arial"/>
          <w:sz w:val="24"/>
          <w:szCs w:val="24"/>
        </w:rPr>
        <w:t xml:space="preserve">Amendment Act </w:t>
      </w:r>
      <w:r w:rsidR="000433FA" w:rsidRPr="287CC1BF">
        <w:rPr>
          <w:rFonts w:ascii="Arial" w:hAnsi="Arial" w:cs="Arial"/>
          <w:sz w:val="24"/>
          <w:szCs w:val="24"/>
        </w:rPr>
        <w:t xml:space="preserve">(2024) </w:t>
      </w:r>
      <w:r w:rsidRPr="287CC1BF">
        <w:rPr>
          <w:rFonts w:ascii="Arial" w:hAnsi="Arial" w:cs="Arial"/>
          <w:sz w:val="24"/>
          <w:szCs w:val="24"/>
        </w:rPr>
        <w:t>legislate</w:t>
      </w:r>
      <w:r w:rsidR="00751E46" w:rsidRPr="287CC1BF">
        <w:rPr>
          <w:rFonts w:ascii="Arial" w:hAnsi="Arial" w:cs="Arial"/>
          <w:sz w:val="24"/>
          <w:szCs w:val="24"/>
        </w:rPr>
        <w:t>d</w:t>
      </w:r>
      <w:r w:rsidRPr="287CC1BF">
        <w:rPr>
          <w:rFonts w:ascii="Arial" w:hAnsi="Arial" w:cs="Arial"/>
          <w:sz w:val="24"/>
          <w:szCs w:val="24"/>
        </w:rPr>
        <w:t xml:space="preserve"> a</w:t>
      </w:r>
      <w:r w:rsidR="18B19BFC" w:rsidRPr="287CC1BF">
        <w:rPr>
          <w:rFonts w:ascii="Arial" w:eastAsia="Arial" w:hAnsi="Arial" w:cs="Arial"/>
          <w:color w:val="000000" w:themeColor="text1"/>
          <w:sz w:val="24"/>
          <w:szCs w:val="24"/>
        </w:rPr>
        <w:t xml:space="preserve"> framework </w:t>
      </w:r>
      <w:r w:rsidR="00B95E39" w:rsidRPr="287CC1BF">
        <w:rPr>
          <w:rFonts w:ascii="Arial" w:eastAsia="Arial" w:hAnsi="Arial" w:cs="Arial"/>
          <w:color w:val="000000" w:themeColor="text1"/>
          <w:sz w:val="24"/>
          <w:szCs w:val="24"/>
        </w:rPr>
        <w:t>to</w:t>
      </w:r>
      <w:r w:rsidR="18B19BFC" w:rsidRPr="287CC1BF">
        <w:rPr>
          <w:rFonts w:ascii="Arial" w:eastAsia="Arial" w:hAnsi="Arial" w:cs="Arial"/>
          <w:color w:val="000000" w:themeColor="text1"/>
          <w:sz w:val="24"/>
          <w:szCs w:val="24"/>
        </w:rPr>
        <w:t xml:space="preserve"> clearly authorise information sharing between prescribed </w:t>
      </w:r>
      <w:r w:rsidR="00751E46" w:rsidRPr="287CC1BF">
        <w:rPr>
          <w:rFonts w:ascii="Arial" w:eastAsia="Arial" w:hAnsi="Arial" w:cs="Arial"/>
          <w:color w:val="000000" w:themeColor="text1"/>
          <w:sz w:val="24"/>
          <w:szCs w:val="24"/>
        </w:rPr>
        <w:t xml:space="preserve">ISEs </w:t>
      </w:r>
      <w:r w:rsidR="18B19BFC" w:rsidRPr="287CC1BF">
        <w:rPr>
          <w:rFonts w:ascii="Arial" w:eastAsia="Arial" w:hAnsi="Arial" w:cs="Arial"/>
          <w:color w:val="000000" w:themeColor="text1"/>
          <w:sz w:val="24"/>
          <w:szCs w:val="24"/>
        </w:rPr>
        <w:t>to establish, assess, prevent, reduce and manage domestic and family violence</w:t>
      </w:r>
      <w:r w:rsidRPr="287CC1BF">
        <w:rPr>
          <w:rFonts w:ascii="Arial" w:eastAsia="Arial" w:hAnsi="Arial" w:cs="Arial"/>
          <w:color w:val="000000" w:themeColor="text1"/>
          <w:sz w:val="24"/>
          <w:szCs w:val="24"/>
        </w:rPr>
        <w:t xml:space="preserve"> risk</w:t>
      </w:r>
      <w:r w:rsidR="18B19BFC" w:rsidRPr="287CC1BF">
        <w:rPr>
          <w:rFonts w:ascii="Arial" w:eastAsia="Arial" w:hAnsi="Arial" w:cs="Arial"/>
          <w:color w:val="000000" w:themeColor="text1"/>
          <w:sz w:val="24"/>
          <w:szCs w:val="24"/>
        </w:rPr>
        <w:t>.</w:t>
      </w:r>
      <w:r w:rsidR="359C72F2" w:rsidRPr="287CC1BF">
        <w:rPr>
          <w:rFonts w:ascii="Arial" w:eastAsia="Arial" w:hAnsi="Arial" w:cs="Arial"/>
          <w:color w:val="000000" w:themeColor="text1"/>
          <w:sz w:val="24"/>
          <w:szCs w:val="24"/>
        </w:rPr>
        <w:t xml:space="preserve"> </w:t>
      </w:r>
      <w:r w:rsidR="33A8BCEF" w:rsidRPr="287CC1BF">
        <w:rPr>
          <w:rFonts w:ascii="Arial" w:eastAsia="Arial" w:hAnsi="Arial" w:cs="Arial"/>
          <w:color w:val="000000" w:themeColor="text1"/>
          <w:sz w:val="24"/>
          <w:szCs w:val="24"/>
        </w:rPr>
        <w:t xml:space="preserve">The </w:t>
      </w:r>
      <w:r w:rsidR="003D330C" w:rsidRPr="287CC1BF">
        <w:rPr>
          <w:rFonts w:ascii="Arial" w:eastAsia="Arial" w:hAnsi="Arial" w:cs="Arial"/>
          <w:color w:val="000000" w:themeColor="text1"/>
          <w:sz w:val="24"/>
          <w:szCs w:val="24"/>
        </w:rPr>
        <w:t>S</w:t>
      </w:r>
      <w:r w:rsidR="00B95E39" w:rsidRPr="287CC1BF">
        <w:rPr>
          <w:rFonts w:ascii="Arial" w:eastAsia="Arial" w:hAnsi="Arial" w:cs="Arial"/>
          <w:color w:val="000000" w:themeColor="text1"/>
          <w:sz w:val="24"/>
          <w:szCs w:val="24"/>
        </w:rPr>
        <w:t>cheme</w:t>
      </w:r>
      <w:r w:rsidR="33A8BCEF" w:rsidRPr="287CC1BF">
        <w:rPr>
          <w:rFonts w:ascii="Arial" w:eastAsia="Arial" w:hAnsi="Arial" w:cs="Arial"/>
          <w:color w:val="000000" w:themeColor="text1"/>
          <w:sz w:val="24"/>
          <w:szCs w:val="24"/>
        </w:rPr>
        <w:t xml:space="preserve"> responded to </w:t>
      </w:r>
      <w:r w:rsidR="000433FA" w:rsidRPr="287CC1BF">
        <w:rPr>
          <w:rFonts w:ascii="Arial" w:eastAsia="Arial" w:hAnsi="Arial" w:cs="Arial"/>
          <w:color w:val="000000" w:themeColor="text1"/>
          <w:sz w:val="24"/>
          <w:szCs w:val="24"/>
        </w:rPr>
        <w:t xml:space="preserve">important </w:t>
      </w:r>
      <w:r w:rsidR="33A8BCEF" w:rsidRPr="287CC1BF">
        <w:rPr>
          <w:rFonts w:ascii="Arial" w:eastAsia="Arial" w:hAnsi="Arial" w:cs="Arial"/>
          <w:color w:val="000000" w:themeColor="text1"/>
          <w:sz w:val="24"/>
          <w:szCs w:val="24"/>
        </w:rPr>
        <w:t xml:space="preserve">findings of </w:t>
      </w:r>
      <w:r w:rsidRPr="287CC1BF">
        <w:rPr>
          <w:rFonts w:ascii="Arial" w:eastAsia="Arial" w:hAnsi="Arial" w:cs="Arial"/>
          <w:color w:val="000000" w:themeColor="text1"/>
          <w:sz w:val="24"/>
          <w:szCs w:val="24"/>
        </w:rPr>
        <w:t>several</w:t>
      </w:r>
      <w:r w:rsidR="33A8BCEF" w:rsidRPr="287CC1BF">
        <w:rPr>
          <w:rFonts w:ascii="Arial" w:eastAsia="Arial" w:hAnsi="Arial" w:cs="Arial"/>
          <w:color w:val="000000" w:themeColor="text1"/>
          <w:sz w:val="24"/>
          <w:szCs w:val="24"/>
        </w:rPr>
        <w:t xml:space="preserve"> reports</w:t>
      </w:r>
      <w:r w:rsidRPr="287CC1BF">
        <w:rPr>
          <w:rFonts w:ascii="Arial" w:eastAsia="Arial" w:hAnsi="Arial" w:cs="Arial"/>
          <w:color w:val="000000" w:themeColor="text1"/>
          <w:sz w:val="24"/>
          <w:szCs w:val="24"/>
        </w:rPr>
        <w:t xml:space="preserve"> and inquiries </w:t>
      </w:r>
      <w:r w:rsidR="33A8BCEF" w:rsidRPr="287CC1BF">
        <w:rPr>
          <w:rFonts w:ascii="Arial" w:eastAsia="Arial" w:hAnsi="Arial" w:cs="Arial"/>
          <w:color w:val="000000" w:themeColor="text1"/>
          <w:sz w:val="24"/>
          <w:szCs w:val="24"/>
        </w:rPr>
        <w:t xml:space="preserve">that demonstrated the </w:t>
      </w:r>
      <w:r w:rsidRPr="287CC1BF">
        <w:rPr>
          <w:rFonts w:ascii="Arial" w:eastAsia="Arial" w:hAnsi="Arial" w:cs="Arial"/>
          <w:color w:val="000000" w:themeColor="text1"/>
          <w:sz w:val="24"/>
          <w:szCs w:val="24"/>
        </w:rPr>
        <w:t xml:space="preserve">critical </w:t>
      </w:r>
      <w:r w:rsidR="33A8BCEF" w:rsidRPr="287CC1BF">
        <w:rPr>
          <w:rFonts w:ascii="Arial" w:eastAsia="Arial" w:hAnsi="Arial" w:cs="Arial"/>
          <w:color w:val="000000" w:themeColor="text1"/>
          <w:sz w:val="24"/>
          <w:szCs w:val="24"/>
        </w:rPr>
        <w:t xml:space="preserve">need for information sharing </w:t>
      </w:r>
      <w:r w:rsidR="000433FA" w:rsidRPr="287CC1BF">
        <w:rPr>
          <w:rFonts w:ascii="Arial" w:eastAsia="Arial" w:hAnsi="Arial" w:cs="Arial"/>
          <w:color w:val="000000" w:themeColor="text1"/>
          <w:sz w:val="24"/>
          <w:szCs w:val="24"/>
        </w:rPr>
        <w:t xml:space="preserve">law </w:t>
      </w:r>
      <w:r w:rsidR="33A8BCEF" w:rsidRPr="287CC1BF">
        <w:rPr>
          <w:rFonts w:ascii="Arial" w:eastAsia="Arial" w:hAnsi="Arial" w:cs="Arial"/>
          <w:color w:val="000000" w:themeColor="text1"/>
          <w:sz w:val="24"/>
          <w:szCs w:val="24"/>
        </w:rPr>
        <w:t>reform in the domestic and family violence context</w:t>
      </w:r>
      <w:r w:rsidRPr="287CC1BF">
        <w:rPr>
          <w:rFonts w:ascii="Arial" w:eastAsia="Arial" w:hAnsi="Arial" w:cs="Arial"/>
          <w:color w:val="000000" w:themeColor="text1"/>
          <w:sz w:val="24"/>
          <w:szCs w:val="24"/>
        </w:rPr>
        <w:t xml:space="preserve">. The vast majority of </w:t>
      </w:r>
      <w:r w:rsidRPr="287CC1BF">
        <w:rPr>
          <w:rFonts w:ascii="Arial" w:eastAsia="Arial" w:hAnsi="Arial" w:cs="Arial"/>
          <w:color w:val="000000" w:themeColor="text1"/>
          <w:sz w:val="24"/>
          <w:szCs w:val="24"/>
        </w:rPr>
        <w:lastRenderedPageBreak/>
        <w:t>Australian states and territories have legislated domestic and family violence information sharing schemes</w:t>
      </w:r>
      <w:r w:rsidR="000433FA" w:rsidRPr="287CC1BF">
        <w:rPr>
          <w:rFonts w:ascii="Arial" w:eastAsia="Arial" w:hAnsi="Arial" w:cs="Arial"/>
          <w:color w:val="000000" w:themeColor="text1"/>
          <w:sz w:val="24"/>
          <w:szCs w:val="24"/>
        </w:rPr>
        <w:t>, and t</w:t>
      </w:r>
      <w:r w:rsidRPr="287CC1BF">
        <w:rPr>
          <w:rFonts w:ascii="Arial" w:eastAsia="Arial" w:hAnsi="Arial" w:cs="Arial"/>
          <w:color w:val="000000" w:themeColor="text1"/>
          <w:sz w:val="24"/>
          <w:szCs w:val="24"/>
        </w:rPr>
        <w:t xml:space="preserve">he Amendment Act </w:t>
      </w:r>
      <w:r w:rsidR="000433FA" w:rsidRPr="287CC1BF">
        <w:rPr>
          <w:rFonts w:ascii="Arial" w:eastAsia="Arial" w:hAnsi="Arial" w:cs="Arial"/>
          <w:color w:val="000000" w:themeColor="text1"/>
          <w:sz w:val="24"/>
          <w:szCs w:val="24"/>
        </w:rPr>
        <w:t xml:space="preserve">(2024) </w:t>
      </w:r>
      <w:r w:rsidRPr="287CC1BF">
        <w:rPr>
          <w:rFonts w:ascii="Arial" w:eastAsia="Arial" w:hAnsi="Arial" w:cs="Arial"/>
          <w:color w:val="000000" w:themeColor="text1"/>
          <w:sz w:val="24"/>
          <w:szCs w:val="24"/>
        </w:rPr>
        <w:t>brought the ACT in-step with those jurisdictions</w:t>
      </w:r>
      <w:r w:rsidR="000433FA" w:rsidRPr="287CC1BF">
        <w:rPr>
          <w:rFonts w:ascii="Arial" w:eastAsia="Arial" w:hAnsi="Arial" w:cs="Arial"/>
          <w:color w:val="000000" w:themeColor="text1"/>
          <w:sz w:val="24"/>
          <w:szCs w:val="24"/>
        </w:rPr>
        <w:t xml:space="preserve">. The objects, history and consultation approach is detailed extensively in the Explanatory Statement of the Amendment Act </w:t>
      </w:r>
      <w:r w:rsidR="00D544E1">
        <w:rPr>
          <w:rFonts w:ascii="Arial" w:eastAsia="Arial" w:hAnsi="Arial" w:cs="Arial"/>
          <w:color w:val="000000" w:themeColor="text1"/>
          <w:sz w:val="24"/>
          <w:szCs w:val="24"/>
        </w:rPr>
        <w:t>(</w:t>
      </w:r>
      <w:r w:rsidR="000433FA" w:rsidRPr="287CC1BF">
        <w:rPr>
          <w:rFonts w:ascii="Arial" w:eastAsia="Arial" w:hAnsi="Arial" w:cs="Arial"/>
          <w:color w:val="000000" w:themeColor="text1"/>
          <w:sz w:val="24"/>
          <w:szCs w:val="24"/>
        </w:rPr>
        <w:t>2024</w:t>
      </w:r>
      <w:r w:rsidR="00D544E1">
        <w:rPr>
          <w:rFonts w:ascii="Arial" w:eastAsia="Arial" w:hAnsi="Arial" w:cs="Arial"/>
          <w:color w:val="000000" w:themeColor="text1"/>
          <w:sz w:val="24"/>
          <w:szCs w:val="24"/>
        </w:rPr>
        <w:t>)</w:t>
      </w:r>
      <w:r w:rsidR="000433FA" w:rsidRPr="287CC1BF">
        <w:rPr>
          <w:rFonts w:ascii="Arial" w:eastAsia="Arial" w:hAnsi="Arial" w:cs="Arial"/>
          <w:color w:val="000000" w:themeColor="text1"/>
          <w:sz w:val="24"/>
          <w:szCs w:val="24"/>
        </w:rPr>
        <w:t xml:space="preserve">. </w:t>
      </w:r>
    </w:p>
    <w:p w14:paraId="265F077A" w14:textId="499C9AD5" w:rsidR="00B95E39" w:rsidRPr="00B95E39" w:rsidRDefault="00B95E39" w:rsidP="3CA699CC">
      <w:pPr>
        <w:spacing w:after="120"/>
        <w:ind w:right="-45"/>
        <w:rPr>
          <w:rFonts w:ascii="Arial" w:eastAsia="Arial" w:hAnsi="Arial" w:cs="Arial"/>
          <w:color w:val="000000" w:themeColor="text1"/>
          <w:sz w:val="24"/>
          <w:szCs w:val="24"/>
          <w:u w:val="single"/>
        </w:rPr>
      </w:pPr>
      <w:r w:rsidRPr="00B95E39">
        <w:rPr>
          <w:rFonts w:ascii="Arial" w:eastAsia="Arial" w:hAnsi="Arial" w:cs="Arial"/>
          <w:color w:val="000000" w:themeColor="text1"/>
          <w:sz w:val="24"/>
          <w:szCs w:val="24"/>
          <w:u w:val="single"/>
        </w:rPr>
        <w:t xml:space="preserve">Delayed commencement to support implementation work </w:t>
      </w:r>
    </w:p>
    <w:p w14:paraId="2D8AF707" w14:textId="56D1FD17" w:rsidR="33A8BCEF" w:rsidRDefault="00751E46" w:rsidP="3CA699CC">
      <w:pPr>
        <w:spacing w:after="120"/>
        <w:ind w:right="-45"/>
        <w:rPr>
          <w:rFonts w:ascii="Arial" w:eastAsia="Arial" w:hAnsi="Arial" w:cs="Arial"/>
          <w:color w:val="000000" w:themeColor="text1"/>
          <w:sz w:val="24"/>
          <w:szCs w:val="24"/>
        </w:rPr>
      </w:pPr>
      <w:r w:rsidRPr="287CC1BF">
        <w:rPr>
          <w:rFonts w:ascii="Arial" w:eastAsia="Arial" w:hAnsi="Arial" w:cs="Arial"/>
          <w:color w:val="000000" w:themeColor="text1"/>
          <w:sz w:val="24"/>
          <w:szCs w:val="24"/>
        </w:rPr>
        <w:t xml:space="preserve">The Amendment Act </w:t>
      </w:r>
      <w:r w:rsidR="00B95E39" w:rsidRPr="287CC1BF">
        <w:rPr>
          <w:rFonts w:ascii="Arial" w:eastAsia="Arial" w:hAnsi="Arial" w:cs="Arial"/>
          <w:color w:val="000000" w:themeColor="text1"/>
          <w:sz w:val="24"/>
          <w:szCs w:val="24"/>
        </w:rPr>
        <w:t xml:space="preserve">(2024) </w:t>
      </w:r>
      <w:r w:rsidRPr="287CC1BF">
        <w:rPr>
          <w:rFonts w:ascii="Arial" w:eastAsia="Arial" w:hAnsi="Arial" w:cs="Arial"/>
          <w:color w:val="000000" w:themeColor="text1"/>
          <w:sz w:val="24"/>
          <w:szCs w:val="24"/>
        </w:rPr>
        <w:t>was due to automatically commence on 18 April 2025.</w:t>
      </w:r>
      <w:r w:rsidR="00B95E39" w:rsidRPr="287CC1BF">
        <w:rPr>
          <w:rFonts w:ascii="Arial" w:eastAsia="Arial" w:hAnsi="Arial" w:cs="Arial"/>
          <w:color w:val="000000" w:themeColor="text1"/>
          <w:sz w:val="24"/>
          <w:szCs w:val="24"/>
        </w:rPr>
        <w:t xml:space="preserve"> On </w:t>
      </w:r>
      <w:r w:rsidR="001275E7" w:rsidRPr="287CC1BF">
        <w:rPr>
          <w:rFonts w:ascii="Arial" w:eastAsia="Arial" w:hAnsi="Arial" w:cs="Arial"/>
          <w:color w:val="000000" w:themeColor="text1"/>
          <w:sz w:val="24"/>
          <w:szCs w:val="24"/>
        </w:rPr>
        <w:t>10 April 2025</w:t>
      </w:r>
      <w:r w:rsidR="00B95E39" w:rsidRPr="287CC1BF">
        <w:rPr>
          <w:rFonts w:ascii="Arial" w:eastAsia="Arial" w:hAnsi="Arial" w:cs="Arial"/>
          <w:color w:val="000000" w:themeColor="text1"/>
          <w:sz w:val="24"/>
          <w:szCs w:val="24"/>
        </w:rPr>
        <w:t xml:space="preserve">, the ACT Legislative Assembly passed the </w:t>
      </w:r>
      <w:r w:rsidR="3847A7A6" w:rsidRPr="287CC1BF">
        <w:rPr>
          <w:rFonts w:ascii="Arial" w:eastAsia="Arial" w:hAnsi="Arial" w:cs="Arial"/>
          <w:i/>
          <w:iCs/>
          <w:color w:val="000000" w:themeColor="text1"/>
          <w:sz w:val="24"/>
          <w:szCs w:val="24"/>
        </w:rPr>
        <w:t>Domestic Violence Agencies (Information Sharing) Amendment Act 2025</w:t>
      </w:r>
      <w:r w:rsidR="3847A7A6" w:rsidRPr="287CC1BF">
        <w:rPr>
          <w:rFonts w:ascii="Arial" w:eastAsia="Arial" w:hAnsi="Arial" w:cs="Arial"/>
          <w:color w:val="000000" w:themeColor="text1"/>
          <w:sz w:val="24"/>
          <w:szCs w:val="24"/>
        </w:rPr>
        <w:t xml:space="preserve"> to delay the automatic commencement of the </w:t>
      </w:r>
      <w:r w:rsidR="003D330C" w:rsidRPr="287CC1BF">
        <w:rPr>
          <w:rFonts w:ascii="Arial" w:eastAsia="Arial" w:hAnsi="Arial" w:cs="Arial"/>
          <w:color w:val="000000" w:themeColor="text1"/>
          <w:sz w:val="24"/>
          <w:szCs w:val="24"/>
        </w:rPr>
        <w:t>S</w:t>
      </w:r>
      <w:r w:rsidRPr="287CC1BF">
        <w:rPr>
          <w:rFonts w:ascii="Arial" w:eastAsia="Arial" w:hAnsi="Arial" w:cs="Arial"/>
          <w:color w:val="000000" w:themeColor="text1"/>
          <w:sz w:val="24"/>
          <w:szCs w:val="24"/>
        </w:rPr>
        <w:t xml:space="preserve">cheme </w:t>
      </w:r>
      <w:r w:rsidR="00B95E39" w:rsidRPr="287CC1BF">
        <w:rPr>
          <w:rFonts w:ascii="Arial" w:eastAsia="Arial" w:hAnsi="Arial" w:cs="Arial"/>
          <w:color w:val="000000" w:themeColor="text1"/>
          <w:sz w:val="24"/>
          <w:szCs w:val="24"/>
        </w:rPr>
        <w:t xml:space="preserve">by a further 18 months, to </w:t>
      </w:r>
      <w:r w:rsidR="3847A7A6" w:rsidRPr="287CC1BF">
        <w:rPr>
          <w:rFonts w:ascii="Arial" w:eastAsia="Arial" w:hAnsi="Arial" w:cs="Arial"/>
          <w:color w:val="000000" w:themeColor="text1"/>
          <w:sz w:val="24"/>
          <w:szCs w:val="24"/>
        </w:rPr>
        <w:t xml:space="preserve">24 November 2026. </w:t>
      </w:r>
      <w:r w:rsidR="00B95E39" w:rsidRPr="287CC1BF">
        <w:rPr>
          <w:rFonts w:ascii="Arial" w:eastAsia="Arial" w:hAnsi="Arial" w:cs="Arial"/>
          <w:color w:val="000000" w:themeColor="text1"/>
          <w:sz w:val="24"/>
          <w:szCs w:val="24"/>
        </w:rPr>
        <w:t xml:space="preserve">The commencement of the </w:t>
      </w:r>
      <w:r w:rsidR="003D330C" w:rsidRPr="287CC1BF">
        <w:rPr>
          <w:rFonts w:ascii="Arial" w:eastAsia="Arial" w:hAnsi="Arial" w:cs="Arial"/>
          <w:color w:val="000000" w:themeColor="text1"/>
          <w:sz w:val="24"/>
          <w:szCs w:val="24"/>
        </w:rPr>
        <w:t>S</w:t>
      </w:r>
      <w:r w:rsidR="00B95E39" w:rsidRPr="287CC1BF">
        <w:rPr>
          <w:rFonts w:ascii="Arial" w:eastAsia="Arial" w:hAnsi="Arial" w:cs="Arial"/>
          <w:color w:val="000000" w:themeColor="text1"/>
          <w:sz w:val="24"/>
          <w:szCs w:val="24"/>
        </w:rPr>
        <w:t xml:space="preserve">cheme was delayed because </w:t>
      </w:r>
      <w:r w:rsidR="5662D4D8" w:rsidRPr="287CC1BF">
        <w:rPr>
          <w:rFonts w:ascii="Arial" w:eastAsia="Arial" w:hAnsi="Arial" w:cs="Arial"/>
          <w:color w:val="000000" w:themeColor="text1"/>
          <w:sz w:val="24"/>
          <w:szCs w:val="24"/>
        </w:rPr>
        <w:t xml:space="preserve">additional time was required to establish and deliver foundational elements of the </w:t>
      </w:r>
      <w:r w:rsidR="003D330C" w:rsidRPr="287CC1BF">
        <w:rPr>
          <w:rFonts w:ascii="Arial" w:eastAsia="Arial" w:hAnsi="Arial" w:cs="Arial"/>
          <w:color w:val="000000" w:themeColor="text1"/>
          <w:sz w:val="24"/>
          <w:szCs w:val="24"/>
        </w:rPr>
        <w:t>S</w:t>
      </w:r>
      <w:r w:rsidR="5662D4D8" w:rsidRPr="287CC1BF">
        <w:rPr>
          <w:rFonts w:ascii="Arial" w:eastAsia="Arial" w:hAnsi="Arial" w:cs="Arial"/>
          <w:color w:val="000000" w:themeColor="text1"/>
          <w:sz w:val="24"/>
          <w:szCs w:val="24"/>
        </w:rPr>
        <w:t>cheme alongside its commencement</w:t>
      </w:r>
      <w:r w:rsidR="00B95E39" w:rsidRPr="287CC1BF">
        <w:rPr>
          <w:rFonts w:ascii="Arial" w:eastAsia="Arial" w:hAnsi="Arial" w:cs="Arial"/>
          <w:color w:val="000000" w:themeColor="text1"/>
          <w:sz w:val="24"/>
          <w:szCs w:val="24"/>
        </w:rPr>
        <w:t xml:space="preserve">. The Act to delay commencement acknowledged that it was an important opportunity to review and refine the Amendment Act (2024) in advance of the </w:t>
      </w:r>
      <w:r w:rsidR="003D330C" w:rsidRPr="287CC1BF">
        <w:rPr>
          <w:rFonts w:ascii="Arial" w:eastAsia="Arial" w:hAnsi="Arial" w:cs="Arial"/>
          <w:color w:val="000000" w:themeColor="text1"/>
          <w:sz w:val="24"/>
          <w:szCs w:val="24"/>
        </w:rPr>
        <w:t>S</w:t>
      </w:r>
      <w:r w:rsidR="00B95E39" w:rsidRPr="287CC1BF">
        <w:rPr>
          <w:rFonts w:ascii="Arial" w:eastAsia="Arial" w:hAnsi="Arial" w:cs="Arial"/>
          <w:color w:val="000000" w:themeColor="text1"/>
          <w:sz w:val="24"/>
          <w:szCs w:val="24"/>
        </w:rPr>
        <w:t>cheme taking effect, to ensure it operates effectively</w:t>
      </w:r>
      <w:r w:rsidR="000433FA" w:rsidRPr="287CC1BF">
        <w:rPr>
          <w:rFonts w:ascii="Arial" w:eastAsia="Arial" w:hAnsi="Arial" w:cs="Arial"/>
          <w:color w:val="000000" w:themeColor="text1"/>
          <w:sz w:val="24"/>
          <w:szCs w:val="24"/>
        </w:rPr>
        <w:t xml:space="preserve"> in practice,</w:t>
      </w:r>
      <w:r w:rsidR="00B95E39" w:rsidRPr="287CC1BF">
        <w:rPr>
          <w:rFonts w:ascii="Arial" w:eastAsia="Arial" w:hAnsi="Arial" w:cs="Arial"/>
          <w:color w:val="000000" w:themeColor="text1"/>
          <w:sz w:val="24"/>
          <w:szCs w:val="24"/>
        </w:rPr>
        <w:t xml:space="preserve"> and as </w:t>
      </w:r>
      <w:r w:rsidR="000433FA" w:rsidRPr="287CC1BF">
        <w:rPr>
          <w:rFonts w:ascii="Arial" w:eastAsia="Arial" w:hAnsi="Arial" w:cs="Arial"/>
          <w:color w:val="000000" w:themeColor="text1"/>
          <w:sz w:val="24"/>
          <w:szCs w:val="24"/>
        </w:rPr>
        <w:t xml:space="preserve">originally intended. </w:t>
      </w:r>
      <w:r w:rsidR="00B95E39" w:rsidRPr="287CC1BF">
        <w:rPr>
          <w:rFonts w:ascii="Arial" w:eastAsia="Arial" w:hAnsi="Arial" w:cs="Arial"/>
          <w:color w:val="000000" w:themeColor="text1"/>
          <w:sz w:val="24"/>
          <w:szCs w:val="24"/>
        </w:rPr>
        <w:t xml:space="preserve"> </w:t>
      </w:r>
    </w:p>
    <w:p w14:paraId="526DAA72" w14:textId="0D7FFDBB" w:rsidR="005A5BD3" w:rsidRPr="000433FA" w:rsidRDefault="000433FA" w:rsidP="3CA699CC">
      <w:pPr>
        <w:spacing w:after="120"/>
        <w:ind w:right="-45"/>
        <w:rPr>
          <w:rFonts w:ascii="Arial" w:eastAsia="Arial" w:hAnsi="Arial" w:cs="Arial"/>
          <w:color w:val="000000" w:themeColor="text1"/>
          <w:sz w:val="24"/>
          <w:szCs w:val="24"/>
          <w:u w:val="single"/>
        </w:rPr>
      </w:pPr>
      <w:r w:rsidRPr="287CC1BF">
        <w:rPr>
          <w:rFonts w:ascii="Arial" w:eastAsia="Arial" w:hAnsi="Arial" w:cs="Arial"/>
          <w:color w:val="000000" w:themeColor="text1"/>
          <w:sz w:val="24"/>
          <w:szCs w:val="24"/>
          <w:u w:val="single"/>
        </w:rPr>
        <w:t xml:space="preserve">This Bill: Review and refinement of the </w:t>
      </w:r>
      <w:r w:rsidR="003D330C" w:rsidRPr="287CC1BF">
        <w:rPr>
          <w:rFonts w:ascii="Arial" w:eastAsia="Arial" w:hAnsi="Arial" w:cs="Arial"/>
          <w:color w:val="000000" w:themeColor="text1"/>
          <w:sz w:val="24"/>
          <w:szCs w:val="24"/>
          <w:u w:val="single"/>
        </w:rPr>
        <w:t>S</w:t>
      </w:r>
      <w:r w:rsidRPr="287CC1BF">
        <w:rPr>
          <w:rFonts w:ascii="Arial" w:eastAsia="Arial" w:hAnsi="Arial" w:cs="Arial"/>
          <w:color w:val="000000" w:themeColor="text1"/>
          <w:sz w:val="24"/>
          <w:szCs w:val="24"/>
          <w:u w:val="single"/>
        </w:rPr>
        <w:t>cheme legislation</w:t>
      </w:r>
      <w:r w:rsidR="0020340E" w:rsidRPr="287CC1BF">
        <w:rPr>
          <w:rFonts w:ascii="Arial" w:eastAsia="Arial" w:hAnsi="Arial" w:cs="Arial"/>
          <w:color w:val="000000" w:themeColor="text1"/>
          <w:sz w:val="24"/>
          <w:szCs w:val="24"/>
          <w:u w:val="single"/>
        </w:rPr>
        <w:t xml:space="preserve"> </w:t>
      </w:r>
    </w:p>
    <w:p w14:paraId="393EBF63" w14:textId="57580917" w:rsidR="000433FA" w:rsidRPr="000433FA" w:rsidRDefault="000433FA" w:rsidP="00D84E29">
      <w:pPr>
        <w:spacing w:after="120"/>
        <w:ind w:right="-45"/>
        <w:rPr>
          <w:rFonts w:ascii="Arial" w:hAnsi="Arial" w:cs="Arial"/>
          <w:sz w:val="24"/>
          <w:szCs w:val="24"/>
        </w:rPr>
      </w:pPr>
      <w:r w:rsidRPr="287CC1BF">
        <w:rPr>
          <w:rFonts w:ascii="Arial" w:eastAsia="Arial" w:hAnsi="Arial" w:cs="Arial"/>
          <w:color w:val="000000" w:themeColor="text1"/>
          <w:sz w:val="24"/>
          <w:szCs w:val="24"/>
        </w:rPr>
        <w:t>Th</w:t>
      </w:r>
      <w:r w:rsidR="001B3ACF">
        <w:rPr>
          <w:rFonts w:ascii="Arial" w:eastAsia="Arial" w:hAnsi="Arial" w:cs="Arial"/>
          <w:color w:val="000000" w:themeColor="text1"/>
          <w:sz w:val="24"/>
          <w:szCs w:val="24"/>
        </w:rPr>
        <w:t>e</w:t>
      </w:r>
      <w:r w:rsidRPr="287CC1BF">
        <w:rPr>
          <w:rFonts w:ascii="Arial" w:eastAsia="Arial" w:hAnsi="Arial" w:cs="Arial"/>
          <w:color w:val="000000" w:themeColor="text1"/>
          <w:sz w:val="24"/>
          <w:szCs w:val="24"/>
        </w:rPr>
        <w:t xml:space="preserve"> work to review and refine the Amendment Act (2024) ahead of commencement has taken place. Significant work </w:t>
      </w:r>
      <w:r w:rsidRPr="287CC1BF">
        <w:rPr>
          <w:rFonts w:ascii="Arial" w:hAnsi="Arial" w:cs="Arial"/>
          <w:sz w:val="24"/>
          <w:szCs w:val="24"/>
        </w:rPr>
        <w:t>occurred alongside</w:t>
      </w:r>
      <w:r w:rsidR="2E2A4EC6" w:rsidRPr="287CC1BF">
        <w:rPr>
          <w:rFonts w:ascii="Arial" w:hAnsi="Arial" w:cs="Arial"/>
          <w:sz w:val="24"/>
          <w:szCs w:val="24"/>
        </w:rPr>
        <w:t xml:space="preserve"> </w:t>
      </w:r>
      <w:r w:rsidRPr="287CC1BF">
        <w:rPr>
          <w:rFonts w:ascii="Arial" w:hAnsi="Arial" w:cs="Arial"/>
          <w:sz w:val="24"/>
          <w:szCs w:val="24"/>
        </w:rPr>
        <w:t xml:space="preserve">relevant </w:t>
      </w:r>
      <w:r w:rsidR="2E2A4EC6" w:rsidRPr="287CC1BF">
        <w:rPr>
          <w:rFonts w:ascii="Arial" w:hAnsi="Arial" w:cs="Arial"/>
          <w:sz w:val="24"/>
          <w:szCs w:val="24"/>
        </w:rPr>
        <w:t>stakeholder</w:t>
      </w:r>
      <w:r w:rsidR="799AA4C0" w:rsidRPr="287CC1BF">
        <w:rPr>
          <w:rFonts w:ascii="Arial" w:hAnsi="Arial" w:cs="Arial"/>
          <w:sz w:val="24"/>
          <w:szCs w:val="24"/>
        </w:rPr>
        <w:t>s</w:t>
      </w:r>
      <w:r w:rsidR="2E2A4EC6" w:rsidRPr="287CC1BF">
        <w:rPr>
          <w:rFonts w:ascii="Arial" w:hAnsi="Arial" w:cs="Arial"/>
          <w:sz w:val="24"/>
          <w:szCs w:val="24"/>
        </w:rPr>
        <w:t xml:space="preserve"> to support </w:t>
      </w:r>
      <w:r w:rsidR="00D84E29" w:rsidRPr="287CC1BF">
        <w:rPr>
          <w:rFonts w:ascii="Arial" w:hAnsi="Arial" w:cs="Arial"/>
          <w:sz w:val="24"/>
          <w:szCs w:val="24"/>
        </w:rPr>
        <w:t>readiness for the</w:t>
      </w:r>
      <w:r w:rsidR="2E2A4EC6" w:rsidRPr="287CC1BF">
        <w:rPr>
          <w:rFonts w:ascii="Arial" w:hAnsi="Arial" w:cs="Arial"/>
          <w:sz w:val="24"/>
          <w:szCs w:val="24"/>
        </w:rPr>
        <w:t xml:space="preserve"> commencement of the </w:t>
      </w:r>
      <w:r w:rsidR="00B67745" w:rsidRPr="287CC1BF">
        <w:rPr>
          <w:rFonts w:ascii="Arial" w:hAnsi="Arial" w:cs="Arial"/>
          <w:sz w:val="24"/>
          <w:szCs w:val="24"/>
        </w:rPr>
        <w:t>S</w:t>
      </w:r>
      <w:r w:rsidRPr="287CC1BF">
        <w:rPr>
          <w:rFonts w:ascii="Arial" w:hAnsi="Arial" w:cs="Arial"/>
          <w:sz w:val="24"/>
          <w:szCs w:val="24"/>
        </w:rPr>
        <w:t>cheme</w:t>
      </w:r>
      <w:r w:rsidR="2E2A4EC6" w:rsidRPr="287CC1BF">
        <w:rPr>
          <w:rFonts w:ascii="Arial" w:hAnsi="Arial" w:cs="Arial"/>
          <w:sz w:val="24"/>
          <w:szCs w:val="24"/>
        </w:rPr>
        <w:t xml:space="preserve">. Through this process, </w:t>
      </w:r>
      <w:r w:rsidR="00D84E29" w:rsidRPr="287CC1BF">
        <w:rPr>
          <w:rFonts w:ascii="Arial" w:hAnsi="Arial" w:cs="Arial"/>
          <w:sz w:val="24"/>
          <w:szCs w:val="24"/>
        </w:rPr>
        <w:t xml:space="preserve">targeted legislative reforms were identified to clarify the intended operation of the </w:t>
      </w:r>
      <w:r w:rsidRPr="287CC1BF">
        <w:rPr>
          <w:rFonts w:ascii="Arial" w:hAnsi="Arial" w:cs="Arial"/>
          <w:sz w:val="24"/>
          <w:szCs w:val="24"/>
        </w:rPr>
        <w:t>Amendment Act (2024) and address any unintended consequences of implementation. The</w:t>
      </w:r>
      <w:r w:rsidR="00205558" w:rsidRPr="287CC1BF">
        <w:rPr>
          <w:rFonts w:ascii="Arial" w:hAnsi="Arial" w:cs="Arial"/>
          <w:sz w:val="24"/>
          <w:szCs w:val="24"/>
        </w:rPr>
        <w:t xml:space="preserve"> Bill</w:t>
      </w:r>
      <w:r w:rsidRPr="287CC1BF">
        <w:rPr>
          <w:rFonts w:ascii="Arial" w:hAnsi="Arial" w:cs="Arial"/>
          <w:sz w:val="24"/>
          <w:szCs w:val="24"/>
        </w:rPr>
        <w:t xml:space="preserve"> seek</w:t>
      </w:r>
      <w:r w:rsidR="0020340E" w:rsidRPr="287CC1BF">
        <w:rPr>
          <w:rFonts w:ascii="Arial" w:hAnsi="Arial" w:cs="Arial"/>
          <w:sz w:val="24"/>
          <w:szCs w:val="24"/>
        </w:rPr>
        <w:t xml:space="preserve">s to support implementation of the </w:t>
      </w:r>
      <w:r w:rsidR="00B67745" w:rsidRPr="287CC1BF">
        <w:rPr>
          <w:rFonts w:ascii="Arial" w:hAnsi="Arial" w:cs="Arial"/>
          <w:sz w:val="24"/>
          <w:szCs w:val="24"/>
        </w:rPr>
        <w:t>S</w:t>
      </w:r>
      <w:r w:rsidR="0020340E" w:rsidRPr="287CC1BF">
        <w:rPr>
          <w:rFonts w:ascii="Arial" w:hAnsi="Arial" w:cs="Arial"/>
          <w:sz w:val="24"/>
          <w:szCs w:val="24"/>
        </w:rPr>
        <w:t xml:space="preserve">cheme as originally intended, and in such a manner that </w:t>
      </w:r>
      <w:r w:rsidRPr="287CC1BF">
        <w:rPr>
          <w:rFonts w:ascii="Arial" w:hAnsi="Arial" w:cs="Arial"/>
          <w:sz w:val="24"/>
          <w:szCs w:val="24"/>
        </w:rPr>
        <w:t>align</w:t>
      </w:r>
      <w:r w:rsidR="0020340E" w:rsidRPr="287CC1BF">
        <w:rPr>
          <w:rFonts w:ascii="Arial" w:hAnsi="Arial" w:cs="Arial"/>
          <w:sz w:val="24"/>
          <w:szCs w:val="24"/>
        </w:rPr>
        <w:t>s</w:t>
      </w:r>
      <w:r w:rsidRPr="287CC1BF">
        <w:rPr>
          <w:rFonts w:ascii="Arial" w:hAnsi="Arial" w:cs="Arial"/>
          <w:sz w:val="24"/>
          <w:szCs w:val="24"/>
        </w:rPr>
        <w:t xml:space="preserve"> with the findings and recommendations of the various reviews and inquiries that precipitated the </w:t>
      </w:r>
      <w:r w:rsidR="0020340E" w:rsidRPr="287CC1BF">
        <w:rPr>
          <w:rFonts w:ascii="Arial" w:hAnsi="Arial" w:cs="Arial"/>
          <w:sz w:val="24"/>
          <w:szCs w:val="24"/>
        </w:rPr>
        <w:t xml:space="preserve">critical </w:t>
      </w:r>
      <w:r w:rsidRPr="287CC1BF">
        <w:rPr>
          <w:rFonts w:ascii="Arial" w:hAnsi="Arial" w:cs="Arial"/>
          <w:sz w:val="24"/>
          <w:szCs w:val="24"/>
        </w:rPr>
        <w:t xml:space="preserve">need for information sharing law reform. </w:t>
      </w:r>
    </w:p>
    <w:p w14:paraId="20EDC134" w14:textId="3B4D87FD" w:rsidR="005A5BD3" w:rsidRDefault="4FFAE2FA" w:rsidP="3CA699CC">
      <w:pPr>
        <w:spacing w:after="120"/>
        <w:ind w:right="-45"/>
        <w:rPr>
          <w:rFonts w:ascii="Arial" w:hAnsi="Arial" w:cs="Arial"/>
          <w:sz w:val="24"/>
          <w:szCs w:val="24"/>
        </w:rPr>
      </w:pPr>
      <w:r w:rsidRPr="3CA699CC">
        <w:rPr>
          <w:rFonts w:ascii="Arial" w:hAnsi="Arial" w:cs="Arial"/>
          <w:sz w:val="24"/>
          <w:szCs w:val="24"/>
        </w:rPr>
        <w:t>Th</w:t>
      </w:r>
      <w:r w:rsidR="4BE394E5" w:rsidRPr="3CA699CC">
        <w:rPr>
          <w:rFonts w:ascii="Arial" w:hAnsi="Arial" w:cs="Arial"/>
          <w:sz w:val="24"/>
          <w:szCs w:val="24"/>
        </w:rPr>
        <w:t>is</w:t>
      </w:r>
      <w:r w:rsidRPr="3CA699CC">
        <w:rPr>
          <w:rFonts w:ascii="Arial" w:hAnsi="Arial" w:cs="Arial"/>
          <w:sz w:val="24"/>
          <w:szCs w:val="24"/>
        </w:rPr>
        <w:t xml:space="preserve"> </w:t>
      </w:r>
      <w:r w:rsidR="4BE394E5" w:rsidRPr="3CA699CC">
        <w:rPr>
          <w:rFonts w:ascii="Arial" w:hAnsi="Arial" w:cs="Arial"/>
          <w:sz w:val="24"/>
          <w:szCs w:val="24"/>
        </w:rPr>
        <w:t xml:space="preserve">Bill </w:t>
      </w:r>
      <w:r w:rsidRPr="3CA699CC">
        <w:rPr>
          <w:rFonts w:ascii="Arial" w:hAnsi="Arial" w:cs="Arial"/>
          <w:sz w:val="24"/>
          <w:szCs w:val="24"/>
        </w:rPr>
        <w:t xml:space="preserve">proposes </w:t>
      </w:r>
      <w:r w:rsidR="50A08051" w:rsidRPr="3CA699CC">
        <w:rPr>
          <w:rFonts w:ascii="Arial" w:hAnsi="Arial" w:cs="Arial"/>
          <w:sz w:val="24"/>
          <w:szCs w:val="24"/>
        </w:rPr>
        <w:t xml:space="preserve">the following </w:t>
      </w:r>
      <w:r w:rsidRPr="3CA699CC">
        <w:rPr>
          <w:rFonts w:ascii="Arial" w:hAnsi="Arial" w:cs="Arial"/>
          <w:sz w:val="24"/>
          <w:szCs w:val="24"/>
        </w:rPr>
        <w:t>amendments to the</w:t>
      </w:r>
      <w:r w:rsidR="25B4E5A3" w:rsidRPr="3CA699CC">
        <w:rPr>
          <w:rFonts w:ascii="Arial" w:hAnsi="Arial" w:cs="Arial"/>
          <w:sz w:val="24"/>
          <w:szCs w:val="24"/>
        </w:rPr>
        <w:t xml:space="preserve"> </w:t>
      </w:r>
      <w:r w:rsidR="00BD361B">
        <w:rPr>
          <w:rFonts w:ascii="Arial" w:hAnsi="Arial" w:cs="Arial"/>
          <w:sz w:val="24"/>
          <w:szCs w:val="24"/>
        </w:rPr>
        <w:t xml:space="preserve">information sharing </w:t>
      </w:r>
      <w:r w:rsidR="25B4E5A3" w:rsidRPr="3CA699CC">
        <w:rPr>
          <w:rFonts w:ascii="Arial" w:hAnsi="Arial" w:cs="Arial"/>
          <w:sz w:val="24"/>
          <w:szCs w:val="24"/>
        </w:rPr>
        <w:t xml:space="preserve">provisions </w:t>
      </w:r>
      <w:r w:rsidR="00BD361B">
        <w:rPr>
          <w:rFonts w:ascii="Arial" w:hAnsi="Arial" w:cs="Arial"/>
          <w:sz w:val="24"/>
          <w:szCs w:val="24"/>
        </w:rPr>
        <w:t xml:space="preserve">introduced by </w:t>
      </w:r>
      <w:r w:rsidR="25B4E5A3" w:rsidRPr="3CA699CC">
        <w:rPr>
          <w:rFonts w:ascii="Arial" w:hAnsi="Arial" w:cs="Arial"/>
          <w:sz w:val="24"/>
          <w:szCs w:val="24"/>
        </w:rPr>
        <w:t>t</w:t>
      </w:r>
      <w:r w:rsidR="54BF2387" w:rsidRPr="3CA699CC">
        <w:rPr>
          <w:rFonts w:ascii="Arial" w:hAnsi="Arial" w:cs="Arial"/>
          <w:sz w:val="24"/>
          <w:szCs w:val="24"/>
        </w:rPr>
        <w:t xml:space="preserve">he </w:t>
      </w:r>
      <w:r w:rsidR="005A5BD3" w:rsidRPr="3CA699CC">
        <w:rPr>
          <w:rFonts w:ascii="Arial" w:hAnsi="Arial" w:cs="Arial"/>
          <w:i/>
          <w:iCs/>
          <w:sz w:val="24"/>
          <w:szCs w:val="24"/>
        </w:rPr>
        <w:t xml:space="preserve">Domestic Violence Agencies (Information Sharing) Amendment Act 2024 </w:t>
      </w:r>
      <w:r w:rsidR="005A5BD3" w:rsidRPr="3CA699CC">
        <w:rPr>
          <w:rFonts w:ascii="Arial" w:hAnsi="Arial" w:cs="Arial"/>
          <w:sz w:val="24"/>
          <w:szCs w:val="24"/>
        </w:rPr>
        <w:t>(</w:t>
      </w:r>
      <w:r w:rsidR="0020340E">
        <w:rPr>
          <w:rFonts w:ascii="Arial" w:hAnsi="Arial" w:cs="Arial"/>
          <w:sz w:val="24"/>
          <w:szCs w:val="24"/>
        </w:rPr>
        <w:t>th</w:t>
      </w:r>
      <w:r w:rsidR="005A5BD3" w:rsidRPr="3CA699CC">
        <w:rPr>
          <w:rFonts w:ascii="Arial" w:hAnsi="Arial" w:cs="Arial"/>
          <w:sz w:val="24"/>
          <w:szCs w:val="24"/>
        </w:rPr>
        <w:t>e Amendment Act</w:t>
      </w:r>
      <w:r w:rsidR="0020340E">
        <w:rPr>
          <w:rFonts w:ascii="Arial" w:hAnsi="Arial" w:cs="Arial"/>
          <w:sz w:val="24"/>
          <w:szCs w:val="24"/>
        </w:rPr>
        <w:t xml:space="preserve"> (2024)</w:t>
      </w:r>
      <w:r w:rsidR="005A5BD3" w:rsidRPr="3CA699CC">
        <w:rPr>
          <w:rFonts w:ascii="Arial" w:hAnsi="Arial" w:cs="Arial"/>
          <w:sz w:val="24"/>
          <w:szCs w:val="24"/>
        </w:rPr>
        <w:t>)</w:t>
      </w:r>
      <w:r w:rsidR="005A5BD3">
        <w:rPr>
          <w:rFonts w:ascii="Arial" w:hAnsi="Arial" w:cs="Arial"/>
          <w:sz w:val="24"/>
          <w:szCs w:val="24"/>
        </w:rPr>
        <w:t>:</w:t>
      </w:r>
    </w:p>
    <w:p w14:paraId="6F1D264D" w14:textId="01665BDA" w:rsidR="00232BDE" w:rsidRDefault="2533964A" w:rsidP="3CA699CC">
      <w:pPr>
        <w:pStyle w:val="ListParagraph"/>
        <w:numPr>
          <w:ilvl w:val="0"/>
          <w:numId w:val="3"/>
        </w:numPr>
        <w:spacing w:after="120"/>
        <w:ind w:right="-45"/>
        <w:rPr>
          <w:rFonts w:ascii="Arial" w:hAnsi="Arial" w:cs="Arial"/>
          <w:sz w:val="24"/>
          <w:szCs w:val="24"/>
        </w:rPr>
      </w:pPr>
      <w:r w:rsidRPr="287CC1BF">
        <w:rPr>
          <w:rFonts w:ascii="Arial" w:hAnsi="Arial" w:cs="Arial"/>
          <w:sz w:val="24"/>
          <w:szCs w:val="24"/>
        </w:rPr>
        <w:t>clarifying which organisations are included under the Scheme, to align with the original policy intent</w:t>
      </w:r>
      <w:r w:rsidR="0020340E" w:rsidRPr="287CC1BF">
        <w:rPr>
          <w:rFonts w:ascii="Arial" w:hAnsi="Arial" w:cs="Arial"/>
          <w:sz w:val="24"/>
          <w:szCs w:val="24"/>
        </w:rPr>
        <w:t>. This includes</w:t>
      </w:r>
      <w:r w:rsidR="00C12C9E">
        <w:rPr>
          <w:rFonts w:ascii="Arial" w:hAnsi="Arial" w:cs="Arial"/>
          <w:sz w:val="24"/>
          <w:szCs w:val="24"/>
        </w:rPr>
        <w:t>, among other things,</w:t>
      </w:r>
      <w:r w:rsidR="0020340E" w:rsidRPr="287CC1BF">
        <w:rPr>
          <w:rFonts w:ascii="Arial" w:hAnsi="Arial" w:cs="Arial"/>
          <w:sz w:val="24"/>
          <w:szCs w:val="24"/>
        </w:rPr>
        <w:t xml:space="preserve"> clarifying amendments regarding the delegation of ISE functions, to ensure that all ISEs can delegate their information sharing functions.</w:t>
      </w:r>
    </w:p>
    <w:p w14:paraId="22A2A0A4" w14:textId="4C76757A" w:rsidR="00232BDE" w:rsidRDefault="2533964A" w:rsidP="3CA699CC">
      <w:pPr>
        <w:pStyle w:val="ListParagraph"/>
        <w:numPr>
          <w:ilvl w:val="0"/>
          <w:numId w:val="3"/>
        </w:numPr>
        <w:spacing w:after="120"/>
        <w:ind w:right="-45"/>
        <w:rPr>
          <w:rFonts w:ascii="Arial" w:hAnsi="Arial" w:cs="Arial"/>
          <w:sz w:val="24"/>
          <w:szCs w:val="24"/>
        </w:rPr>
      </w:pPr>
      <w:r w:rsidRPr="287CC1BF">
        <w:rPr>
          <w:rFonts w:ascii="Arial" w:hAnsi="Arial" w:cs="Arial"/>
          <w:sz w:val="24"/>
          <w:szCs w:val="24"/>
        </w:rPr>
        <w:t xml:space="preserve">clarifying that the </w:t>
      </w:r>
      <w:r w:rsidR="001275E7" w:rsidRPr="287CC1BF">
        <w:rPr>
          <w:rFonts w:ascii="Arial" w:hAnsi="Arial" w:cs="Arial"/>
          <w:sz w:val="24"/>
          <w:szCs w:val="24"/>
        </w:rPr>
        <w:t>I</w:t>
      </w:r>
      <w:r w:rsidRPr="287CC1BF">
        <w:rPr>
          <w:rFonts w:ascii="Arial" w:hAnsi="Arial" w:cs="Arial"/>
          <w:sz w:val="24"/>
          <w:szCs w:val="24"/>
        </w:rPr>
        <w:t xml:space="preserve">nformation </w:t>
      </w:r>
      <w:r w:rsidR="001275E7" w:rsidRPr="287CC1BF">
        <w:rPr>
          <w:rFonts w:ascii="Arial" w:hAnsi="Arial" w:cs="Arial"/>
          <w:sz w:val="24"/>
          <w:szCs w:val="24"/>
        </w:rPr>
        <w:t>S</w:t>
      </w:r>
      <w:r w:rsidRPr="287CC1BF">
        <w:rPr>
          <w:rFonts w:ascii="Arial" w:hAnsi="Arial" w:cs="Arial"/>
          <w:sz w:val="24"/>
          <w:szCs w:val="24"/>
        </w:rPr>
        <w:t xml:space="preserve">haring </w:t>
      </w:r>
      <w:r w:rsidR="001275E7" w:rsidRPr="287CC1BF">
        <w:rPr>
          <w:rFonts w:ascii="Arial" w:hAnsi="Arial" w:cs="Arial"/>
          <w:sz w:val="24"/>
          <w:szCs w:val="24"/>
        </w:rPr>
        <w:t>C</w:t>
      </w:r>
      <w:r w:rsidRPr="287CC1BF">
        <w:rPr>
          <w:rFonts w:ascii="Arial" w:hAnsi="Arial" w:cs="Arial"/>
          <w:sz w:val="24"/>
          <w:szCs w:val="24"/>
        </w:rPr>
        <w:t>oordinator</w:t>
      </w:r>
      <w:r w:rsidR="0020340E" w:rsidRPr="287CC1BF">
        <w:rPr>
          <w:rFonts w:ascii="Arial" w:hAnsi="Arial" w:cs="Arial"/>
          <w:sz w:val="24"/>
          <w:szCs w:val="24"/>
        </w:rPr>
        <w:t xml:space="preserve">, as established </w:t>
      </w:r>
      <w:r w:rsidRPr="287CC1BF">
        <w:rPr>
          <w:rFonts w:ascii="Arial" w:hAnsi="Arial" w:cs="Arial"/>
          <w:sz w:val="24"/>
          <w:szCs w:val="24"/>
        </w:rPr>
        <w:t>under Division 3.4</w:t>
      </w:r>
      <w:r w:rsidR="0020340E" w:rsidRPr="287CC1BF">
        <w:rPr>
          <w:rFonts w:ascii="Arial" w:hAnsi="Arial" w:cs="Arial"/>
          <w:sz w:val="24"/>
          <w:szCs w:val="24"/>
        </w:rPr>
        <w:t xml:space="preserve"> of the Amendment Act (2024),</w:t>
      </w:r>
      <w:r w:rsidRPr="287CC1BF">
        <w:rPr>
          <w:rFonts w:ascii="Arial" w:hAnsi="Arial" w:cs="Arial"/>
          <w:sz w:val="24"/>
          <w:szCs w:val="24"/>
        </w:rPr>
        <w:t xml:space="preserve"> is not subject to the direction of any person or entity</w:t>
      </w:r>
      <w:r w:rsidR="0020340E" w:rsidRPr="287CC1BF">
        <w:rPr>
          <w:rFonts w:ascii="Arial" w:hAnsi="Arial" w:cs="Arial"/>
          <w:sz w:val="24"/>
          <w:szCs w:val="24"/>
        </w:rPr>
        <w:t xml:space="preserve"> in the exercise of its functions. </w:t>
      </w:r>
    </w:p>
    <w:p w14:paraId="0D0066B4" w14:textId="1BE5CDAC" w:rsidR="00232BDE" w:rsidRDefault="2533964A" w:rsidP="3CA699CC">
      <w:pPr>
        <w:pStyle w:val="ListParagraph"/>
        <w:numPr>
          <w:ilvl w:val="0"/>
          <w:numId w:val="3"/>
        </w:numPr>
        <w:spacing w:after="120"/>
        <w:ind w:right="-45"/>
        <w:rPr>
          <w:rFonts w:ascii="Arial" w:hAnsi="Arial" w:cs="Arial"/>
          <w:sz w:val="24"/>
          <w:szCs w:val="24"/>
        </w:rPr>
      </w:pPr>
      <w:r w:rsidRPr="3CA699CC">
        <w:rPr>
          <w:rFonts w:ascii="Arial" w:hAnsi="Arial" w:cs="Arial"/>
          <w:sz w:val="24"/>
          <w:szCs w:val="24"/>
        </w:rPr>
        <w:t xml:space="preserve">minor clarifying amendments to the terminology used in the offence provision of the legislation, to align with other laws. </w:t>
      </w:r>
    </w:p>
    <w:p w14:paraId="6750AE15" w14:textId="16F54188" w:rsidR="00232BDE" w:rsidRDefault="2533964A" w:rsidP="3CA699CC">
      <w:pPr>
        <w:pStyle w:val="ListParagraph"/>
        <w:numPr>
          <w:ilvl w:val="0"/>
          <w:numId w:val="3"/>
        </w:numPr>
        <w:spacing w:after="120"/>
        <w:ind w:right="-45"/>
        <w:rPr>
          <w:rFonts w:ascii="Arial" w:hAnsi="Arial" w:cs="Arial"/>
          <w:sz w:val="24"/>
          <w:szCs w:val="24"/>
        </w:rPr>
      </w:pPr>
      <w:r w:rsidRPr="3CA699CC">
        <w:rPr>
          <w:rFonts w:ascii="Arial" w:hAnsi="Arial" w:cs="Arial"/>
          <w:sz w:val="24"/>
          <w:szCs w:val="24"/>
        </w:rPr>
        <w:t xml:space="preserve">minor clarifying amendments to terminology used in relation to cultural rights and sexuality, to improve the legislative standard of language use. </w:t>
      </w:r>
    </w:p>
    <w:p w14:paraId="4533FD41" w14:textId="4643EDD5" w:rsidR="00232BDE" w:rsidRDefault="2533964A" w:rsidP="3CA699CC">
      <w:pPr>
        <w:pStyle w:val="ListParagraph"/>
        <w:numPr>
          <w:ilvl w:val="0"/>
          <w:numId w:val="3"/>
        </w:numPr>
        <w:spacing w:after="120"/>
        <w:ind w:right="-45"/>
        <w:rPr>
          <w:rFonts w:ascii="Arial" w:hAnsi="Arial" w:cs="Arial"/>
          <w:sz w:val="24"/>
          <w:szCs w:val="24"/>
        </w:rPr>
      </w:pPr>
      <w:r w:rsidRPr="3CA699CC">
        <w:rPr>
          <w:rFonts w:ascii="Arial" w:hAnsi="Arial" w:cs="Arial"/>
          <w:sz w:val="24"/>
          <w:szCs w:val="24"/>
        </w:rPr>
        <w:t xml:space="preserve">amendments to preserve </w:t>
      </w:r>
      <w:r w:rsidR="00F72446">
        <w:rPr>
          <w:rFonts w:ascii="Arial" w:hAnsi="Arial" w:cs="Arial"/>
          <w:sz w:val="24"/>
          <w:szCs w:val="24"/>
        </w:rPr>
        <w:t>existing</w:t>
      </w:r>
      <w:r w:rsidR="00F72446" w:rsidRPr="3CA699CC">
        <w:rPr>
          <w:rFonts w:ascii="Arial" w:hAnsi="Arial" w:cs="Arial"/>
          <w:sz w:val="24"/>
          <w:szCs w:val="24"/>
        </w:rPr>
        <w:t xml:space="preserve"> </w:t>
      </w:r>
      <w:r w:rsidRPr="3CA699CC">
        <w:rPr>
          <w:rFonts w:ascii="Arial" w:hAnsi="Arial" w:cs="Arial"/>
          <w:sz w:val="24"/>
          <w:szCs w:val="24"/>
        </w:rPr>
        <w:t xml:space="preserve">information sharing functions </w:t>
      </w:r>
      <w:r w:rsidR="00CD603F" w:rsidRPr="00CD603F">
        <w:rPr>
          <w:rFonts w:ascii="Arial" w:hAnsi="Arial" w:cs="Arial"/>
          <w:sz w:val="24"/>
          <w:szCs w:val="24"/>
        </w:rPr>
        <w:t>and arrangements that are part of the</w:t>
      </w:r>
      <w:r w:rsidR="00CD603F">
        <w:rPr>
          <w:rFonts w:ascii="Arial" w:hAnsi="Arial" w:cs="Arial"/>
          <w:sz w:val="24"/>
          <w:szCs w:val="24"/>
        </w:rPr>
        <w:t xml:space="preserve"> DFV </w:t>
      </w:r>
      <w:r w:rsidR="00CD603F" w:rsidRPr="00CD603F">
        <w:rPr>
          <w:rFonts w:ascii="Arial" w:hAnsi="Arial" w:cs="Arial"/>
          <w:sz w:val="24"/>
          <w:szCs w:val="24"/>
        </w:rPr>
        <w:t xml:space="preserve">system. This includes </w:t>
      </w:r>
      <w:r w:rsidR="00F72446">
        <w:rPr>
          <w:rFonts w:ascii="Arial" w:hAnsi="Arial" w:cs="Arial"/>
          <w:sz w:val="24"/>
          <w:szCs w:val="24"/>
        </w:rPr>
        <w:t>preserving existing information sharing powers utilised by</w:t>
      </w:r>
      <w:r w:rsidR="00CD603F" w:rsidRPr="00CD603F">
        <w:rPr>
          <w:rFonts w:ascii="Arial" w:hAnsi="Arial" w:cs="Arial"/>
          <w:sz w:val="24"/>
          <w:szCs w:val="24"/>
        </w:rPr>
        <w:t xml:space="preserve"> key multi-agency forums for </w:t>
      </w:r>
      <w:r w:rsidR="00CD603F" w:rsidRPr="00CD603F">
        <w:rPr>
          <w:rFonts w:ascii="Arial" w:hAnsi="Arial" w:cs="Arial"/>
          <w:sz w:val="24"/>
          <w:szCs w:val="24"/>
        </w:rPr>
        <w:lastRenderedPageBreak/>
        <w:t xml:space="preserve">information sharing, such as the Family Violence Safety Action Program (FVSAP) and the Wraparound Support Program (Wraparound), who operate under various interacting laws including when sharing information with non-ISEs. </w:t>
      </w:r>
      <w:r w:rsidR="0020340E">
        <w:rPr>
          <w:rFonts w:ascii="Arial" w:hAnsi="Arial" w:cs="Arial"/>
          <w:sz w:val="24"/>
          <w:szCs w:val="24"/>
        </w:rPr>
        <w:t xml:space="preserve">This reform acknowledges the necessary integration of pre-existing information sharing </w:t>
      </w:r>
      <w:r w:rsidR="00D44391">
        <w:rPr>
          <w:rFonts w:ascii="Arial" w:hAnsi="Arial" w:cs="Arial"/>
          <w:sz w:val="24"/>
          <w:szCs w:val="24"/>
        </w:rPr>
        <w:t>functions,</w:t>
      </w:r>
      <w:r w:rsidR="0020340E">
        <w:rPr>
          <w:rFonts w:ascii="Arial" w:hAnsi="Arial" w:cs="Arial"/>
          <w:sz w:val="24"/>
          <w:szCs w:val="24"/>
        </w:rPr>
        <w:t xml:space="preserve"> to prevent unintended information silos from impeding system responses and jeopardising victim-survivor safety. </w:t>
      </w:r>
    </w:p>
    <w:p w14:paraId="38A09B0E" w14:textId="703A9B5C" w:rsidR="00232BDE" w:rsidRDefault="2533964A" w:rsidP="3CA699CC">
      <w:pPr>
        <w:pStyle w:val="ListParagraph"/>
        <w:numPr>
          <w:ilvl w:val="0"/>
          <w:numId w:val="3"/>
        </w:numPr>
        <w:spacing w:after="120"/>
        <w:ind w:right="-45"/>
        <w:rPr>
          <w:rFonts w:ascii="Arial" w:hAnsi="Arial" w:cs="Arial"/>
          <w:sz w:val="24"/>
          <w:szCs w:val="24"/>
        </w:rPr>
      </w:pPr>
      <w:r w:rsidRPr="287CC1BF">
        <w:rPr>
          <w:rFonts w:ascii="Arial" w:hAnsi="Arial" w:cs="Arial"/>
          <w:sz w:val="24"/>
          <w:szCs w:val="24"/>
        </w:rPr>
        <w:t>amendments to the existing notification requirements under Division 3.7</w:t>
      </w:r>
      <w:r w:rsidR="0020340E" w:rsidRPr="287CC1BF">
        <w:rPr>
          <w:rFonts w:ascii="Arial" w:hAnsi="Arial" w:cs="Arial"/>
          <w:sz w:val="24"/>
          <w:szCs w:val="24"/>
        </w:rPr>
        <w:t xml:space="preserve"> of the Amendment Act (2024)</w:t>
      </w:r>
      <w:r w:rsidRPr="287CC1BF">
        <w:rPr>
          <w:rFonts w:ascii="Arial" w:hAnsi="Arial" w:cs="Arial"/>
          <w:sz w:val="24"/>
          <w:szCs w:val="24"/>
        </w:rPr>
        <w:t xml:space="preserve"> to ensure that those requirements appropriately balance the need to keep victims-survivors informed about the disclosure and use of their information, without </w:t>
      </w:r>
      <w:r w:rsidR="0020340E" w:rsidRPr="287CC1BF">
        <w:rPr>
          <w:rFonts w:ascii="Arial" w:hAnsi="Arial" w:cs="Arial"/>
          <w:sz w:val="24"/>
          <w:szCs w:val="24"/>
        </w:rPr>
        <w:t>impeding</w:t>
      </w:r>
      <w:r w:rsidRPr="287CC1BF">
        <w:rPr>
          <w:rFonts w:ascii="Arial" w:hAnsi="Arial" w:cs="Arial"/>
          <w:sz w:val="24"/>
          <w:szCs w:val="24"/>
        </w:rPr>
        <w:t xml:space="preserve"> the safe and effective operation of the </w:t>
      </w:r>
      <w:r w:rsidR="00570175" w:rsidRPr="287CC1BF">
        <w:rPr>
          <w:rFonts w:ascii="Arial" w:hAnsi="Arial" w:cs="Arial"/>
          <w:sz w:val="24"/>
          <w:szCs w:val="24"/>
        </w:rPr>
        <w:t>S</w:t>
      </w:r>
      <w:r w:rsidR="0020340E" w:rsidRPr="287CC1BF">
        <w:rPr>
          <w:rFonts w:ascii="Arial" w:hAnsi="Arial" w:cs="Arial"/>
          <w:sz w:val="24"/>
          <w:szCs w:val="24"/>
        </w:rPr>
        <w:t>cheme</w:t>
      </w:r>
      <w:r w:rsidRPr="287CC1BF">
        <w:rPr>
          <w:rFonts w:ascii="Arial" w:hAnsi="Arial" w:cs="Arial"/>
          <w:sz w:val="24"/>
          <w:szCs w:val="24"/>
        </w:rPr>
        <w:t xml:space="preserve">. </w:t>
      </w:r>
    </w:p>
    <w:p w14:paraId="79AB2D4B" w14:textId="57EE0326" w:rsidR="00232BDE" w:rsidRDefault="2533964A" w:rsidP="3CA699CC">
      <w:pPr>
        <w:pStyle w:val="ListParagraph"/>
        <w:numPr>
          <w:ilvl w:val="0"/>
          <w:numId w:val="3"/>
        </w:numPr>
        <w:spacing w:after="120"/>
        <w:ind w:right="-45"/>
        <w:rPr>
          <w:rFonts w:ascii="Arial" w:hAnsi="Arial" w:cs="Arial"/>
          <w:sz w:val="24"/>
          <w:szCs w:val="24"/>
        </w:rPr>
      </w:pPr>
      <w:r w:rsidRPr="287CC1BF">
        <w:rPr>
          <w:rFonts w:ascii="Arial" w:hAnsi="Arial" w:cs="Arial"/>
          <w:sz w:val="24"/>
          <w:szCs w:val="24"/>
        </w:rPr>
        <w:t xml:space="preserve">amendments to legislate procedural safeguards for subpoena requests to </w:t>
      </w:r>
      <w:r w:rsidR="0020340E" w:rsidRPr="287CC1BF">
        <w:rPr>
          <w:rFonts w:ascii="Arial" w:hAnsi="Arial" w:cs="Arial"/>
          <w:sz w:val="24"/>
          <w:szCs w:val="24"/>
        </w:rPr>
        <w:t>ISEs</w:t>
      </w:r>
      <w:r w:rsidRPr="287CC1BF">
        <w:rPr>
          <w:rFonts w:ascii="Arial" w:hAnsi="Arial" w:cs="Arial"/>
          <w:sz w:val="24"/>
          <w:szCs w:val="24"/>
        </w:rPr>
        <w:t xml:space="preserve"> for information they hold</w:t>
      </w:r>
      <w:r w:rsidR="00C92192" w:rsidRPr="287CC1BF">
        <w:rPr>
          <w:rFonts w:ascii="Arial" w:hAnsi="Arial" w:cs="Arial"/>
          <w:sz w:val="24"/>
          <w:szCs w:val="24"/>
        </w:rPr>
        <w:t xml:space="preserve"> only</w:t>
      </w:r>
      <w:r w:rsidRPr="287CC1BF">
        <w:rPr>
          <w:rFonts w:ascii="Arial" w:hAnsi="Arial" w:cs="Arial"/>
          <w:sz w:val="24"/>
          <w:szCs w:val="24"/>
        </w:rPr>
        <w:t xml:space="preserve"> because of the operation of the </w:t>
      </w:r>
      <w:r w:rsidR="00A025F0" w:rsidRPr="287CC1BF">
        <w:rPr>
          <w:rFonts w:ascii="Arial" w:hAnsi="Arial" w:cs="Arial"/>
          <w:sz w:val="24"/>
          <w:szCs w:val="24"/>
        </w:rPr>
        <w:t>S</w:t>
      </w:r>
      <w:r w:rsidR="0020340E" w:rsidRPr="287CC1BF">
        <w:rPr>
          <w:rFonts w:ascii="Arial" w:hAnsi="Arial" w:cs="Arial"/>
          <w:sz w:val="24"/>
          <w:szCs w:val="24"/>
        </w:rPr>
        <w:t>cheme</w:t>
      </w:r>
      <w:r w:rsidRPr="287CC1BF">
        <w:rPr>
          <w:rFonts w:ascii="Arial" w:hAnsi="Arial" w:cs="Arial"/>
          <w:sz w:val="24"/>
          <w:szCs w:val="24"/>
        </w:rPr>
        <w:t>.</w:t>
      </w:r>
      <w:r w:rsidR="0020340E" w:rsidRPr="287CC1BF">
        <w:rPr>
          <w:rFonts w:ascii="Arial" w:hAnsi="Arial" w:cs="Arial"/>
          <w:sz w:val="24"/>
          <w:szCs w:val="24"/>
        </w:rPr>
        <w:t xml:space="preserve"> </w:t>
      </w:r>
    </w:p>
    <w:p w14:paraId="1A391E83" w14:textId="18B06D01" w:rsidR="0020340E" w:rsidRPr="0020340E" w:rsidRDefault="0020340E" w:rsidP="0020340E">
      <w:pPr>
        <w:spacing w:after="120"/>
        <w:ind w:right="-45"/>
        <w:rPr>
          <w:rFonts w:ascii="Arial" w:hAnsi="Arial" w:cs="Arial"/>
          <w:sz w:val="24"/>
          <w:szCs w:val="24"/>
          <w:u w:val="single"/>
        </w:rPr>
      </w:pPr>
      <w:r>
        <w:rPr>
          <w:rFonts w:ascii="Arial" w:hAnsi="Arial" w:cs="Arial"/>
          <w:sz w:val="24"/>
          <w:szCs w:val="24"/>
          <w:u w:val="single"/>
        </w:rPr>
        <w:t xml:space="preserve">Repeal of the Domestic Violence Prevention Council </w:t>
      </w:r>
    </w:p>
    <w:p w14:paraId="22A6F54F" w14:textId="1D03E2DD" w:rsidR="74AB4A47" w:rsidRDefault="74AB4A47" w:rsidP="644C0E79">
      <w:pPr>
        <w:spacing w:after="120"/>
        <w:ind w:right="-45"/>
        <w:rPr>
          <w:rFonts w:ascii="Arial" w:hAnsi="Arial" w:cs="Arial"/>
          <w:sz w:val="24"/>
          <w:szCs w:val="24"/>
        </w:rPr>
      </w:pPr>
      <w:r w:rsidRPr="644C0E79">
        <w:rPr>
          <w:rFonts w:ascii="Arial" w:hAnsi="Arial" w:cs="Arial"/>
          <w:sz w:val="24"/>
          <w:szCs w:val="24"/>
        </w:rPr>
        <w:t xml:space="preserve">The Bill also proposes to </w:t>
      </w:r>
      <w:r w:rsidR="0020340E" w:rsidRPr="644C0E79">
        <w:rPr>
          <w:rFonts w:ascii="Arial" w:hAnsi="Arial" w:cs="Arial"/>
          <w:sz w:val="24"/>
          <w:szCs w:val="24"/>
        </w:rPr>
        <w:t xml:space="preserve">formalise the dissolution of </w:t>
      </w:r>
      <w:r w:rsidRPr="644C0E79">
        <w:rPr>
          <w:rFonts w:ascii="Arial" w:hAnsi="Arial" w:cs="Arial"/>
          <w:sz w:val="24"/>
          <w:szCs w:val="24"/>
        </w:rPr>
        <w:t>the Domestic Violence Prevention Council (DVPC)</w:t>
      </w:r>
      <w:r w:rsidR="00FC70D8">
        <w:rPr>
          <w:rFonts w:ascii="Arial" w:hAnsi="Arial" w:cs="Arial"/>
          <w:sz w:val="24"/>
          <w:szCs w:val="24"/>
        </w:rPr>
        <w:t xml:space="preserve"> </w:t>
      </w:r>
      <w:r w:rsidR="00107484">
        <w:rPr>
          <w:rFonts w:ascii="Arial" w:hAnsi="Arial" w:cs="Arial"/>
          <w:sz w:val="24"/>
          <w:szCs w:val="24"/>
        </w:rPr>
        <w:t>to enable</w:t>
      </w:r>
      <w:r w:rsidR="00FC70D8">
        <w:rPr>
          <w:rFonts w:ascii="Arial" w:hAnsi="Arial" w:cs="Arial"/>
          <w:sz w:val="24"/>
          <w:szCs w:val="24"/>
        </w:rPr>
        <w:t xml:space="preserve"> a </w:t>
      </w:r>
      <w:r w:rsidR="00107484">
        <w:rPr>
          <w:rFonts w:ascii="Arial" w:hAnsi="Arial" w:cs="Arial"/>
          <w:sz w:val="24"/>
          <w:szCs w:val="24"/>
        </w:rPr>
        <w:t xml:space="preserve">flexible and </w:t>
      </w:r>
      <w:r w:rsidR="00FC70D8">
        <w:rPr>
          <w:rFonts w:ascii="Arial" w:hAnsi="Arial" w:cs="Arial"/>
          <w:sz w:val="24"/>
          <w:szCs w:val="24"/>
        </w:rPr>
        <w:t>refreshed governance model that sits outside of legislation.</w:t>
      </w:r>
      <w:r w:rsidR="0020340E" w:rsidRPr="644C0E79">
        <w:rPr>
          <w:rFonts w:ascii="Arial" w:hAnsi="Arial" w:cs="Arial"/>
          <w:sz w:val="24"/>
          <w:szCs w:val="24"/>
        </w:rPr>
        <w:t xml:space="preserve"> </w:t>
      </w:r>
      <w:r w:rsidR="00EF1F1F">
        <w:rPr>
          <w:rFonts w:ascii="Arial" w:hAnsi="Arial" w:cs="Arial"/>
          <w:sz w:val="24"/>
          <w:szCs w:val="24"/>
        </w:rPr>
        <w:t xml:space="preserve">The Bill </w:t>
      </w:r>
      <w:r w:rsidR="00EF1F1F" w:rsidRPr="644C0E79">
        <w:rPr>
          <w:rFonts w:ascii="Arial" w:hAnsi="Arial" w:cs="Arial"/>
          <w:sz w:val="24"/>
          <w:szCs w:val="24"/>
        </w:rPr>
        <w:t>amend</w:t>
      </w:r>
      <w:r w:rsidR="00EF1F1F">
        <w:rPr>
          <w:rFonts w:ascii="Arial" w:hAnsi="Arial" w:cs="Arial"/>
          <w:sz w:val="24"/>
          <w:szCs w:val="24"/>
        </w:rPr>
        <w:t xml:space="preserve">s </w:t>
      </w:r>
      <w:r w:rsidRPr="644C0E79">
        <w:rPr>
          <w:rFonts w:ascii="Arial" w:hAnsi="Arial" w:cs="Arial"/>
          <w:sz w:val="24"/>
          <w:szCs w:val="24"/>
        </w:rPr>
        <w:t xml:space="preserve">the </w:t>
      </w:r>
      <w:r w:rsidRPr="644C0E79">
        <w:rPr>
          <w:rFonts w:ascii="Arial" w:hAnsi="Arial" w:cs="Arial"/>
          <w:i/>
          <w:iCs/>
          <w:sz w:val="24"/>
          <w:szCs w:val="24"/>
        </w:rPr>
        <w:t>Domestic Violence Agencies Act 1986</w:t>
      </w:r>
      <w:r w:rsidRPr="644C0E79">
        <w:rPr>
          <w:rFonts w:ascii="Arial" w:hAnsi="Arial" w:cs="Arial"/>
          <w:sz w:val="24"/>
          <w:szCs w:val="24"/>
        </w:rPr>
        <w:t xml:space="preserve"> and </w:t>
      </w:r>
      <w:r w:rsidR="00C92192" w:rsidRPr="644C0E79">
        <w:rPr>
          <w:rFonts w:ascii="Arial" w:hAnsi="Arial" w:cs="Arial"/>
          <w:sz w:val="24"/>
          <w:szCs w:val="24"/>
        </w:rPr>
        <w:t>mak</w:t>
      </w:r>
      <w:r w:rsidR="00EF1F1F">
        <w:rPr>
          <w:rFonts w:ascii="Arial" w:hAnsi="Arial" w:cs="Arial"/>
          <w:sz w:val="24"/>
          <w:szCs w:val="24"/>
        </w:rPr>
        <w:t>e</w:t>
      </w:r>
      <w:r w:rsidR="00107484">
        <w:rPr>
          <w:rFonts w:ascii="Arial" w:hAnsi="Arial" w:cs="Arial"/>
          <w:sz w:val="24"/>
          <w:szCs w:val="24"/>
        </w:rPr>
        <w:t>s</w:t>
      </w:r>
      <w:r w:rsidR="00C92192" w:rsidRPr="644C0E79">
        <w:rPr>
          <w:rFonts w:ascii="Arial" w:hAnsi="Arial" w:cs="Arial"/>
          <w:sz w:val="24"/>
          <w:szCs w:val="24"/>
        </w:rPr>
        <w:t xml:space="preserve"> consequential amendments to the</w:t>
      </w:r>
      <w:r w:rsidRPr="644C0E79">
        <w:rPr>
          <w:rFonts w:ascii="Arial" w:hAnsi="Arial" w:cs="Arial"/>
          <w:sz w:val="24"/>
          <w:szCs w:val="24"/>
        </w:rPr>
        <w:t xml:space="preserve"> </w:t>
      </w:r>
      <w:r w:rsidRPr="644C0E79">
        <w:rPr>
          <w:rFonts w:ascii="Arial" w:hAnsi="Arial" w:cs="Arial"/>
          <w:i/>
          <w:iCs/>
          <w:sz w:val="24"/>
          <w:szCs w:val="24"/>
        </w:rPr>
        <w:t>Territory Records Regulation 2009</w:t>
      </w:r>
      <w:r w:rsidR="00EF1F1F">
        <w:rPr>
          <w:rFonts w:ascii="Arial" w:hAnsi="Arial" w:cs="Arial"/>
          <w:i/>
          <w:iCs/>
          <w:sz w:val="24"/>
          <w:szCs w:val="24"/>
        </w:rPr>
        <w:t xml:space="preserve"> </w:t>
      </w:r>
      <w:r w:rsidR="00EF1F1F">
        <w:rPr>
          <w:rFonts w:ascii="Arial" w:hAnsi="Arial" w:cs="Arial"/>
          <w:sz w:val="24"/>
          <w:szCs w:val="24"/>
        </w:rPr>
        <w:t>to</w:t>
      </w:r>
      <w:r w:rsidR="052BE69E" w:rsidRPr="644C0E79">
        <w:rPr>
          <w:rFonts w:ascii="Arial" w:hAnsi="Arial" w:cs="Arial"/>
          <w:sz w:val="24"/>
          <w:szCs w:val="24"/>
        </w:rPr>
        <w:t xml:space="preserve"> remove all reference to the DVPC from legislation.</w:t>
      </w:r>
    </w:p>
    <w:p w14:paraId="5A53C6A9" w14:textId="584D2A10" w:rsidR="3FEFC9F4" w:rsidRDefault="3FEFC9F4" w:rsidP="644C0E79">
      <w:pPr>
        <w:spacing w:after="120"/>
        <w:ind w:right="-45"/>
        <w:rPr>
          <w:rFonts w:ascii="Arial" w:hAnsi="Arial" w:cs="Arial"/>
          <w:sz w:val="24"/>
          <w:szCs w:val="24"/>
        </w:rPr>
      </w:pPr>
      <w:r w:rsidRPr="644C0E79">
        <w:rPr>
          <w:rFonts w:ascii="Arial" w:hAnsi="Arial" w:cs="Arial"/>
          <w:sz w:val="24"/>
          <w:szCs w:val="24"/>
        </w:rPr>
        <w:t>In 1997</w:t>
      </w:r>
      <w:r w:rsidR="007C0ECD">
        <w:rPr>
          <w:rFonts w:ascii="Arial" w:hAnsi="Arial" w:cs="Arial"/>
          <w:sz w:val="24"/>
          <w:szCs w:val="24"/>
        </w:rPr>
        <w:t>,</w:t>
      </w:r>
      <w:r w:rsidRPr="644C0E79">
        <w:rPr>
          <w:rFonts w:ascii="Arial" w:hAnsi="Arial" w:cs="Arial"/>
          <w:sz w:val="24"/>
          <w:szCs w:val="24"/>
        </w:rPr>
        <w:t xml:space="preserve"> the </w:t>
      </w:r>
      <w:r w:rsidRPr="644C0E79">
        <w:rPr>
          <w:rFonts w:ascii="Arial" w:hAnsi="Arial" w:cs="Arial"/>
          <w:i/>
          <w:iCs/>
          <w:sz w:val="24"/>
          <w:szCs w:val="24"/>
        </w:rPr>
        <w:t>Domestic Violence (Amendment) Act (No 2) 1997</w:t>
      </w:r>
      <w:r w:rsidRPr="644C0E79">
        <w:rPr>
          <w:rFonts w:ascii="Arial" w:hAnsi="Arial" w:cs="Arial"/>
          <w:sz w:val="24"/>
          <w:szCs w:val="24"/>
        </w:rPr>
        <w:t xml:space="preserve"> amended the </w:t>
      </w:r>
      <w:r w:rsidRPr="644C0E79">
        <w:rPr>
          <w:rFonts w:ascii="Arial" w:hAnsi="Arial" w:cs="Arial"/>
          <w:i/>
          <w:iCs/>
          <w:sz w:val="24"/>
          <w:szCs w:val="24"/>
        </w:rPr>
        <w:t>Domestic Violence Agencies Act 1986</w:t>
      </w:r>
      <w:r w:rsidRPr="644C0E79">
        <w:rPr>
          <w:rFonts w:ascii="Arial" w:hAnsi="Arial" w:cs="Arial"/>
          <w:sz w:val="24"/>
          <w:szCs w:val="24"/>
        </w:rPr>
        <w:t xml:space="preserve"> to establish </w:t>
      </w:r>
      <w:r w:rsidR="007C0ECD">
        <w:rPr>
          <w:rFonts w:ascii="Arial" w:hAnsi="Arial" w:cs="Arial"/>
          <w:sz w:val="24"/>
          <w:szCs w:val="24"/>
        </w:rPr>
        <w:t>the</w:t>
      </w:r>
      <w:r w:rsidRPr="644C0E79">
        <w:rPr>
          <w:rFonts w:ascii="Arial" w:hAnsi="Arial" w:cs="Arial"/>
          <w:sz w:val="24"/>
          <w:szCs w:val="24"/>
        </w:rPr>
        <w:t xml:space="preserve"> DVPC. The object of that council was to perform an advisory role and provide a collaborative inter-agency framework for government agencies involved in law enforcement and the provision of health or welfare services to victims or perpetrators of domestic violence. </w:t>
      </w:r>
    </w:p>
    <w:p w14:paraId="799F36E1" w14:textId="051C44FA" w:rsidR="00FC70D8" w:rsidRPr="002703F5" w:rsidRDefault="00FC70D8" w:rsidP="00FC70D8">
      <w:pPr>
        <w:spacing w:after="120"/>
        <w:ind w:right="-45"/>
        <w:rPr>
          <w:rFonts w:ascii="Arial" w:hAnsi="Arial" w:cs="Arial"/>
          <w:sz w:val="24"/>
          <w:szCs w:val="24"/>
        </w:rPr>
      </w:pPr>
      <w:r w:rsidRPr="7F6B3E6C">
        <w:rPr>
          <w:rFonts w:ascii="Arial" w:hAnsi="Arial" w:cs="Arial"/>
          <w:sz w:val="24"/>
          <w:szCs w:val="24"/>
        </w:rPr>
        <w:t xml:space="preserve">The limitations of the DVPC were acknowledged through consultations undertaken to inform development of the </w:t>
      </w:r>
      <w:hyperlink r:id="rId17">
        <w:r w:rsidRPr="7F6B3E6C">
          <w:rPr>
            <w:rStyle w:val="Hyperlink"/>
            <w:rFonts w:ascii="Arial" w:hAnsi="Arial" w:cs="Arial"/>
            <w:sz w:val="24"/>
            <w:szCs w:val="24"/>
          </w:rPr>
          <w:t>ACT Domestic, Family and Sexual Violence Strategy</w:t>
        </w:r>
      </w:hyperlink>
      <w:r w:rsidRPr="7F6B3E6C">
        <w:rPr>
          <w:rFonts w:ascii="Arial" w:hAnsi="Arial" w:cs="Arial"/>
          <w:sz w:val="24"/>
          <w:szCs w:val="24"/>
        </w:rPr>
        <w:t xml:space="preserve"> (DFSV Strategy). The Strategy was presented to the Legislative Assembly on 27 May 2026. The </w:t>
      </w:r>
      <w:r w:rsidR="007C0ECD" w:rsidRPr="7F6B3E6C">
        <w:rPr>
          <w:rFonts w:ascii="Arial" w:hAnsi="Arial" w:cs="Arial"/>
          <w:sz w:val="24"/>
          <w:szCs w:val="24"/>
        </w:rPr>
        <w:t xml:space="preserve">DFSV </w:t>
      </w:r>
      <w:r w:rsidRPr="7F6B3E6C">
        <w:rPr>
          <w:rFonts w:ascii="Arial" w:hAnsi="Arial" w:cs="Arial"/>
          <w:sz w:val="24"/>
          <w:szCs w:val="24"/>
        </w:rPr>
        <w:t xml:space="preserve">Strategy and the actions committed to in the </w:t>
      </w:r>
      <w:hyperlink r:id="rId18">
        <w:r w:rsidRPr="7F6B3E6C">
          <w:rPr>
            <w:rStyle w:val="Hyperlink"/>
            <w:rFonts w:ascii="Arial" w:hAnsi="Arial" w:cs="Arial"/>
            <w:sz w:val="24"/>
            <w:szCs w:val="24"/>
          </w:rPr>
          <w:t xml:space="preserve">First Action Plan </w:t>
        </w:r>
      </w:hyperlink>
      <w:r w:rsidRPr="7F6B3E6C">
        <w:rPr>
          <w:rFonts w:ascii="Arial" w:hAnsi="Arial" w:cs="Arial"/>
          <w:sz w:val="24"/>
          <w:szCs w:val="24"/>
        </w:rPr>
        <w:t xml:space="preserve">are the product of extensive consultation with victim-survivors, the domestic, family and sexual violence sector, Aboriginal Community Controlled Organisations, other community organisations and government agencies. </w:t>
      </w:r>
    </w:p>
    <w:p w14:paraId="1C64CA68" w14:textId="25220A55" w:rsidR="00A20991" w:rsidRPr="002703F5" w:rsidRDefault="00A20991" w:rsidP="00A20991">
      <w:pPr>
        <w:spacing w:after="120"/>
        <w:ind w:right="-45"/>
        <w:rPr>
          <w:rFonts w:ascii="Arial" w:hAnsi="Arial" w:cs="Arial"/>
          <w:sz w:val="24"/>
          <w:szCs w:val="24"/>
        </w:rPr>
      </w:pPr>
      <w:r w:rsidRPr="7F6B3E6C">
        <w:rPr>
          <w:rFonts w:ascii="Arial" w:hAnsi="Arial" w:cs="Arial"/>
          <w:sz w:val="24"/>
          <w:szCs w:val="24"/>
        </w:rPr>
        <w:t xml:space="preserve">A legislative approach to governance for the DFSV system has not provided the flexibility required to adapt and respond effectively to the evolving and complex DFSV landscape. </w:t>
      </w:r>
      <w:r w:rsidR="009F6335" w:rsidRPr="7F6B3E6C">
        <w:rPr>
          <w:rFonts w:ascii="Arial" w:hAnsi="Arial" w:cs="Arial"/>
          <w:sz w:val="24"/>
          <w:szCs w:val="24"/>
        </w:rPr>
        <w:t xml:space="preserve">Consistent with Strategy feedback, the DVPC will no longer form a part of system governance arrangements and its repeal enables this refreshed governance arrangement.  </w:t>
      </w:r>
    </w:p>
    <w:p w14:paraId="505EB0BA" w14:textId="5708C28C" w:rsidR="009F6335" w:rsidRPr="002703F5" w:rsidRDefault="009F6335" w:rsidP="009F6335">
      <w:pPr>
        <w:spacing w:after="120"/>
        <w:ind w:right="-45"/>
        <w:rPr>
          <w:rFonts w:ascii="Arial" w:hAnsi="Arial" w:cs="Arial"/>
          <w:sz w:val="24"/>
          <w:szCs w:val="24"/>
        </w:rPr>
      </w:pPr>
      <w:r w:rsidRPr="7F6B3E6C">
        <w:rPr>
          <w:rFonts w:ascii="Arial" w:hAnsi="Arial" w:cs="Arial"/>
          <w:sz w:val="24"/>
          <w:szCs w:val="24"/>
        </w:rPr>
        <w:t xml:space="preserve">The amendments related to repeal of the DVPC have a delayed commencement of 6 months or sooner through written notice provided by the responsible Minister, pending the formalisation of new governance arrangements. </w:t>
      </w:r>
    </w:p>
    <w:p w14:paraId="20DB98DD" w14:textId="292C1936" w:rsidR="002703F5" w:rsidRPr="002703F5" w:rsidRDefault="002703F5" w:rsidP="009F6335">
      <w:pPr>
        <w:spacing w:after="120"/>
        <w:ind w:right="-45"/>
        <w:rPr>
          <w:rFonts w:ascii="Arial" w:hAnsi="Arial" w:cs="Arial"/>
          <w:sz w:val="24"/>
          <w:szCs w:val="24"/>
        </w:rPr>
      </w:pPr>
      <w:r w:rsidRPr="7F6B3E6C">
        <w:rPr>
          <w:rFonts w:ascii="Arial" w:hAnsi="Arial" w:cs="Arial"/>
          <w:sz w:val="24"/>
          <w:szCs w:val="24"/>
        </w:rPr>
        <w:t xml:space="preserve">In the 2026-27 Budget, $939,000 in funding was announced to support a refreshed system governance model. Of this, $815,000 in funding over 3 years to 2028-29 has been allocated to establish a DFSV sector network to </w:t>
      </w:r>
      <w:r w:rsidRPr="7F6B3E6C">
        <w:rPr>
          <w:rFonts w:ascii="Arial" w:hAnsi="Arial" w:cs="Arial"/>
          <w:sz w:val="24"/>
          <w:szCs w:val="24"/>
        </w:rPr>
        <w:lastRenderedPageBreak/>
        <w:t xml:space="preserve">support advocacy, coordination and workforce development for DFSV services. This supports Strategy Outcome 5 – that the ACT has a coordinated, sustainable, integrated, and capable DFSV system – by contributing to Action 5.2 of the First Action Plan, to establish a mechanism for coordinated sector advice. The ACT Government will work closely with the DFSV sector to design the network. The total funding includes $124,000 to support the DFSV Aboriginal and Torres Strait Islander Reference Group which is being elevated to directly advise the Minister, delivering on Action 2.1 of the First Action Plan.  </w:t>
      </w:r>
    </w:p>
    <w:p w14:paraId="577AC011" w14:textId="77777777" w:rsidR="002703F5" w:rsidRPr="002703F5" w:rsidRDefault="002703F5" w:rsidP="009F6335">
      <w:pPr>
        <w:spacing w:after="120"/>
        <w:ind w:right="-45"/>
        <w:rPr>
          <w:rFonts w:ascii="Arial" w:hAnsi="Arial" w:cs="Arial"/>
          <w:sz w:val="24"/>
          <w:szCs w:val="24"/>
        </w:rPr>
      </w:pPr>
      <w:r w:rsidRPr="7F6B3E6C">
        <w:rPr>
          <w:rFonts w:ascii="Arial" w:hAnsi="Arial" w:cs="Arial"/>
          <w:sz w:val="24"/>
          <w:szCs w:val="24"/>
        </w:rPr>
        <w:t xml:space="preserve">Government is committed to strengthening local governance in a way that reflects the national context and that will drive greater system integration and cross agency accountability. Government considers it critical that the governance model embeds lived experience of victim-survivors and through outcome 2, that Aboriginal and Torres Strait Islander communities are a core part of governance and decision making. </w:t>
      </w:r>
    </w:p>
    <w:p w14:paraId="7601060F" w14:textId="57D7933C" w:rsidR="009F6335" w:rsidRPr="00A20991" w:rsidRDefault="002703F5" w:rsidP="009F6335">
      <w:pPr>
        <w:spacing w:after="120"/>
        <w:ind w:right="-45"/>
        <w:rPr>
          <w:rFonts w:ascii="Arial" w:hAnsi="Arial" w:cs="Arial"/>
          <w:sz w:val="24"/>
          <w:szCs w:val="24"/>
        </w:rPr>
      </w:pPr>
      <w:r w:rsidRPr="7F6B3E6C">
        <w:rPr>
          <w:rFonts w:ascii="Arial" w:hAnsi="Arial" w:cs="Arial"/>
          <w:sz w:val="24"/>
          <w:szCs w:val="24"/>
        </w:rPr>
        <w:t>Government is working with current members of the DFSV Aboriginal and Torres Strait Islander Reference Group on recruitment for the refreshed body. Work to scope and establish a refreshed broader DFSV governance system will be delivered under the First Action Plan of the DFSV strategy. As part of this, the ACT Government will work closely with the DFSV sector to design the new network model.</w:t>
      </w:r>
    </w:p>
    <w:p w14:paraId="222C103D" w14:textId="1CFB84C1" w:rsidR="00232BDE" w:rsidRPr="007512B2" w:rsidRDefault="00232BDE" w:rsidP="00E3646D">
      <w:pPr>
        <w:spacing w:after="120"/>
        <w:ind w:right="-45"/>
        <w:rPr>
          <w:rFonts w:ascii="Arial" w:hAnsi="Arial" w:cs="Arial"/>
          <w:b/>
          <w:bCs/>
          <w:iCs/>
          <w:sz w:val="24"/>
          <w:szCs w:val="24"/>
        </w:rPr>
      </w:pPr>
      <w:r>
        <w:rPr>
          <w:rFonts w:ascii="Arial" w:hAnsi="Arial" w:cs="Arial"/>
          <w:b/>
          <w:bCs/>
          <w:iCs/>
          <w:sz w:val="24"/>
          <w:szCs w:val="24"/>
        </w:rPr>
        <w:t>TERMINOLOGY</w:t>
      </w:r>
    </w:p>
    <w:p w14:paraId="0377B72F" w14:textId="3300B064" w:rsidR="007512B2" w:rsidRPr="00232BDE" w:rsidRDefault="404648A5" w:rsidP="0020340E">
      <w:pPr>
        <w:spacing w:after="120"/>
        <w:ind w:right="-45"/>
        <w:rPr>
          <w:rFonts w:ascii="Arial" w:hAnsi="Arial" w:cs="Arial"/>
          <w:sz w:val="24"/>
          <w:szCs w:val="24"/>
        </w:rPr>
      </w:pPr>
      <w:r w:rsidRPr="287CC1BF">
        <w:rPr>
          <w:rFonts w:ascii="Arial" w:hAnsi="Arial" w:cs="Arial"/>
          <w:sz w:val="24"/>
          <w:szCs w:val="24"/>
        </w:rPr>
        <w:t>This document refers to </w:t>
      </w:r>
      <w:r w:rsidRPr="287CC1BF">
        <w:rPr>
          <w:rFonts w:ascii="Arial" w:hAnsi="Arial" w:cs="Arial"/>
          <w:i/>
          <w:iCs/>
          <w:sz w:val="24"/>
          <w:szCs w:val="24"/>
        </w:rPr>
        <w:t>victim-survivors</w:t>
      </w:r>
      <w:r w:rsidRPr="287CC1BF">
        <w:rPr>
          <w:rFonts w:ascii="Arial" w:hAnsi="Arial" w:cs="Arial"/>
          <w:sz w:val="24"/>
          <w:szCs w:val="24"/>
        </w:rPr>
        <w:t xml:space="preserve"> in recognition of </w:t>
      </w:r>
      <w:r w:rsidR="001275E7" w:rsidRPr="287CC1BF">
        <w:rPr>
          <w:rFonts w:ascii="Arial" w:hAnsi="Arial" w:cs="Arial"/>
          <w:sz w:val="24"/>
          <w:szCs w:val="24"/>
        </w:rPr>
        <w:t xml:space="preserve">this </w:t>
      </w:r>
      <w:r w:rsidRPr="287CC1BF">
        <w:rPr>
          <w:rFonts w:ascii="Arial" w:hAnsi="Arial" w:cs="Arial"/>
          <w:sz w:val="24"/>
          <w:szCs w:val="24"/>
        </w:rPr>
        <w:t>term being widely used in the community.</w:t>
      </w:r>
      <w:r w:rsidR="0020340E" w:rsidRPr="287CC1BF">
        <w:rPr>
          <w:rFonts w:ascii="Arial" w:hAnsi="Arial" w:cs="Arial"/>
          <w:sz w:val="24"/>
          <w:szCs w:val="24"/>
        </w:rPr>
        <w:t xml:space="preserve"> </w:t>
      </w:r>
      <w:r w:rsidRPr="287CC1BF">
        <w:rPr>
          <w:rFonts w:ascii="Arial" w:hAnsi="Arial" w:cs="Arial"/>
          <w:sz w:val="24"/>
          <w:szCs w:val="24"/>
        </w:rPr>
        <w:t>The term </w:t>
      </w:r>
      <w:r w:rsidRPr="287CC1BF">
        <w:rPr>
          <w:rFonts w:ascii="Arial" w:hAnsi="Arial" w:cs="Arial"/>
          <w:i/>
          <w:iCs/>
          <w:sz w:val="24"/>
          <w:szCs w:val="24"/>
        </w:rPr>
        <w:t>victim-survivor</w:t>
      </w:r>
      <w:r w:rsidRPr="287CC1BF">
        <w:rPr>
          <w:rFonts w:ascii="Arial" w:hAnsi="Arial" w:cs="Arial"/>
          <w:sz w:val="24"/>
          <w:szCs w:val="24"/>
        </w:rPr>
        <w:t> has the same meaning as </w:t>
      </w:r>
      <w:r w:rsidRPr="287CC1BF">
        <w:rPr>
          <w:rFonts w:ascii="Arial" w:hAnsi="Arial" w:cs="Arial"/>
          <w:i/>
          <w:iCs/>
          <w:sz w:val="24"/>
          <w:szCs w:val="24"/>
        </w:rPr>
        <w:t>at-risk person</w:t>
      </w:r>
      <w:r w:rsidRPr="287CC1BF">
        <w:rPr>
          <w:rFonts w:ascii="Arial" w:hAnsi="Arial" w:cs="Arial"/>
          <w:sz w:val="24"/>
          <w:szCs w:val="24"/>
        </w:rPr>
        <w:t> in Part 3 of the</w:t>
      </w:r>
      <w:r w:rsidR="0020340E" w:rsidRPr="287CC1BF">
        <w:rPr>
          <w:rFonts w:ascii="Arial" w:hAnsi="Arial" w:cs="Arial"/>
          <w:sz w:val="24"/>
          <w:szCs w:val="24"/>
        </w:rPr>
        <w:t xml:space="preserve"> Amendment Act (2024).</w:t>
      </w:r>
      <w:r w:rsidRPr="287CC1BF">
        <w:rPr>
          <w:rFonts w:ascii="Arial" w:hAnsi="Arial" w:cs="Arial"/>
          <w:sz w:val="24"/>
          <w:szCs w:val="24"/>
        </w:rPr>
        <w:t xml:space="preserve"> A person is a victim-survivor if an ISE reasonably believes the person has been, is being or is at risk of being subjected to domestic and family violence. The term victim-survivor incorporates all stages of domestic and family violence. Any person who has experienced, is currently experiencing or is at risk of experiencing domestic and family violence is considered a victim-survivor for the purpose of th</w:t>
      </w:r>
      <w:r w:rsidR="00BB23E2" w:rsidRPr="287CC1BF">
        <w:rPr>
          <w:rFonts w:ascii="Arial" w:hAnsi="Arial" w:cs="Arial"/>
          <w:sz w:val="24"/>
          <w:szCs w:val="24"/>
        </w:rPr>
        <w:t>e Amendment Act (2024) and this Bill</w:t>
      </w:r>
      <w:r w:rsidRPr="287CC1BF">
        <w:rPr>
          <w:rFonts w:ascii="Arial" w:hAnsi="Arial" w:cs="Arial"/>
          <w:sz w:val="24"/>
          <w:szCs w:val="24"/>
        </w:rPr>
        <w:t>. The term victim-survivor refers to victim-survivors of all ages, including adults, children and young people.</w:t>
      </w:r>
    </w:p>
    <w:p w14:paraId="25E5EC3A" w14:textId="77777777" w:rsidR="00E90DF9" w:rsidRDefault="0D5A0969" w:rsidP="00E90DF9">
      <w:pPr>
        <w:rPr>
          <w:rFonts w:ascii="Arial" w:hAnsi="Arial" w:cs="Arial"/>
          <w:b/>
          <w:sz w:val="24"/>
          <w:szCs w:val="24"/>
        </w:rPr>
      </w:pPr>
      <w:r w:rsidRPr="3CA699CC">
        <w:rPr>
          <w:rFonts w:ascii="Arial" w:hAnsi="Arial" w:cs="Arial"/>
          <w:b/>
          <w:bCs/>
          <w:sz w:val="24"/>
          <w:szCs w:val="24"/>
        </w:rPr>
        <w:t>CONSULTATION ON THE PROPOSED APPROACH</w:t>
      </w:r>
    </w:p>
    <w:p w14:paraId="188AF7AE" w14:textId="787E5216" w:rsidR="00BB23E2" w:rsidRDefault="46883042" w:rsidP="3CA699CC">
      <w:pPr>
        <w:rPr>
          <w:rFonts w:ascii="Arial" w:hAnsi="Arial" w:cs="Arial"/>
          <w:sz w:val="24"/>
          <w:szCs w:val="24"/>
        </w:rPr>
      </w:pPr>
      <w:r w:rsidRPr="287CC1BF">
        <w:rPr>
          <w:rFonts w:ascii="Arial" w:hAnsi="Arial" w:cs="Arial"/>
          <w:sz w:val="24"/>
          <w:szCs w:val="24"/>
        </w:rPr>
        <w:t>This Bill has been informed by</w:t>
      </w:r>
      <w:r w:rsidR="00BB23E2" w:rsidRPr="287CC1BF">
        <w:rPr>
          <w:rFonts w:ascii="Arial" w:hAnsi="Arial" w:cs="Arial"/>
          <w:sz w:val="24"/>
          <w:szCs w:val="24"/>
        </w:rPr>
        <w:t xml:space="preserve"> t</w:t>
      </w:r>
      <w:r w:rsidR="00966736" w:rsidRPr="287CC1BF">
        <w:rPr>
          <w:rFonts w:ascii="Arial" w:hAnsi="Arial" w:cs="Arial"/>
          <w:sz w:val="24"/>
          <w:szCs w:val="24"/>
        </w:rPr>
        <w:t>he</w:t>
      </w:r>
      <w:r w:rsidR="00BB23E2" w:rsidRPr="287CC1BF">
        <w:rPr>
          <w:rFonts w:ascii="Arial" w:hAnsi="Arial" w:cs="Arial"/>
          <w:sz w:val="24"/>
          <w:szCs w:val="24"/>
        </w:rPr>
        <w:t xml:space="preserve"> preparatory work to support implementation of the </w:t>
      </w:r>
      <w:r w:rsidR="00941AD2" w:rsidRPr="287CC1BF">
        <w:rPr>
          <w:rFonts w:ascii="Arial" w:hAnsi="Arial" w:cs="Arial"/>
          <w:sz w:val="24"/>
          <w:szCs w:val="24"/>
        </w:rPr>
        <w:t>S</w:t>
      </w:r>
      <w:r w:rsidR="00BB23E2" w:rsidRPr="287CC1BF">
        <w:rPr>
          <w:rFonts w:ascii="Arial" w:hAnsi="Arial" w:cs="Arial"/>
          <w:sz w:val="24"/>
          <w:szCs w:val="24"/>
        </w:rPr>
        <w:t>cheme upon its commencement</w:t>
      </w:r>
      <w:r w:rsidR="000733B5" w:rsidRPr="287CC1BF">
        <w:rPr>
          <w:rFonts w:ascii="Arial" w:hAnsi="Arial" w:cs="Arial"/>
          <w:sz w:val="24"/>
          <w:szCs w:val="24"/>
        </w:rPr>
        <w:t xml:space="preserve"> on 24 November 2026</w:t>
      </w:r>
      <w:r w:rsidR="00BB23E2" w:rsidRPr="287CC1BF">
        <w:rPr>
          <w:rFonts w:ascii="Arial" w:hAnsi="Arial" w:cs="Arial"/>
          <w:sz w:val="24"/>
          <w:szCs w:val="24"/>
        </w:rPr>
        <w:t xml:space="preserve">. This work has spanned several interrelated and foundational </w:t>
      </w:r>
      <w:r w:rsidR="00F046E1" w:rsidRPr="287CC1BF">
        <w:rPr>
          <w:rFonts w:ascii="Arial" w:hAnsi="Arial" w:cs="Arial"/>
          <w:sz w:val="24"/>
          <w:szCs w:val="24"/>
        </w:rPr>
        <w:t xml:space="preserve">elements of </w:t>
      </w:r>
      <w:r w:rsidR="00D544E1">
        <w:rPr>
          <w:rFonts w:ascii="Arial" w:hAnsi="Arial" w:cs="Arial"/>
          <w:sz w:val="24"/>
          <w:szCs w:val="24"/>
        </w:rPr>
        <w:t>S</w:t>
      </w:r>
      <w:r w:rsidR="00F046E1" w:rsidRPr="287CC1BF">
        <w:rPr>
          <w:rFonts w:ascii="Arial" w:hAnsi="Arial" w:cs="Arial"/>
          <w:sz w:val="24"/>
          <w:szCs w:val="24"/>
        </w:rPr>
        <w:t>cheme implementation</w:t>
      </w:r>
      <w:r w:rsidR="006A0784" w:rsidRPr="287CC1BF">
        <w:rPr>
          <w:rFonts w:ascii="Arial" w:hAnsi="Arial" w:cs="Arial"/>
          <w:sz w:val="24"/>
          <w:szCs w:val="24"/>
        </w:rPr>
        <w:t xml:space="preserve">, including: </w:t>
      </w:r>
      <w:r w:rsidR="00F046E1" w:rsidRPr="287CC1BF">
        <w:rPr>
          <w:rFonts w:ascii="Arial" w:hAnsi="Arial" w:cs="Arial"/>
          <w:sz w:val="24"/>
          <w:szCs w:val="24"/>
        </w:rPr>
        <w:t xml:space="preserve"> </w:t>
      </w:r>
    </w:p>
    <w:p w14:paraId="7C3D64F6" w14:textId="138BA0CA" w:rsidR="00F046E1" w:rsidRDefault="006A0784" w:rsidP="287CC1BF">
      <w:pPr>
        <w:pStyle w:val="ListParagraph"/>
        <w:numPr>
          <w:ilvl w:val="0"/>
          <w:numId w:val="11"/>
        </w:numPr>
        <w:spacing w:line="276" w:lineRule="auto"/>
        <w:rPr>
          <w:rFonts w:ascii="Arial" w:hAnsi="Arial" w:cs="Arial"/>
          <w:sz w:val="24"/>
          <w:szCs w:val="24"/>
        </w:rPr>
      </w:pPr>
      <w:r w:rsidRPr="287CC1BF">
        <w:rPr>
          <w:rFonts w:ascii="Arial" w:hAnsi="Arial" w:cs="Arial"/>
          <w:sz w:val="24"/>
          <w:szCs w:val="24"/>
        </w:rPr>
        <w:t xml:space="preserve">establishing the new Information Sharing Coordinator, which is an important role to oversee the </w:t>
      </w:r>
      <w:r w:rsidR="6141F194" w:rsidRPr="287CC1BF">
        <w:rPr>
          <w:rFonts w:ascii="Arial" w:hAnsi="Arial" w:cs="Arial"/>
          <w:sz w:val="24"/>
          <w:szCs w:val="24"/>
        </w:rPr>
        <w:t>S</w:t>
      </w:r>
      <w:r w:rsidRPr="287CC1BF">
        <w:rPr>
          <w:rFonts w:ascii="Arial" w:hAnsi="Arial" w:cs="Arial"/>
          <w:sz w:val="24"/>
          <w:szCs w:val="24"/>
        </w:rPr>
        <w:t xml:space="preserve">cheme and facilitate information sharing between ISEs. </w:t>
      </w:r>
    </w:p>
    <w:p w14:paraId="57E540F9" w14:textId="7EFB1DD5" w:rsidR="006A0784" w:rsidRDefault="001B3ACF" w:rsidP="287CC1BF">
      <w:pPr>
        <w:pStyle w:val="ListParagraph"/>
        <w:numPr>
          <w:ilvl w:val="0"/>
          <w:numId w:val="11"/>
        </w:numPr>
        <w:spacing w:line="276" w:lineRule="auto"/>
        <w:rPr>
          <w:rFonts w:ascii="Arial" w:hAnsi="Arial" w:cs="Arial"/>
          <w:sz w:val="24"/>
          <w:szCs w:val="24"/>
        </w:rPr>
      </w:pPr>
      <w:r>
        <w:rPr>
          <w:rFonts w:ascii="Arial" w:hAnsi="Arial" w:cs="Arial"/>
          <w:sz w:val="24"/>
          <w:szCs w:val="24"/>
        </w:rPr>
        <w:t>d</w:t>
      </w:r>
      <w:r w:rsidR="77DE6BD3" w:rsidRPr="287CC1BF">
        <w:rPr>
          <w:rFonts w:ascii="Arial" w:hAnsi="Arial" w:cs="Arial"/>
          <w:sz w:val="24"/>
          <w:szCs w:val="24"/>
        </w:rPr>
        <w:t>evelop</w:t>
      </w:r>
      <w:r>
        <w:rPr>
          <w:rFonts w:ascii="Arial" w:hAnsi="Arial" w:cs="Arial"/>
          <w:sz w:val="24"/>
          <w:szCs w:val="24"/>
        </w:rPr>
        <w:t>ment</w:t>
      </w:r>
      <w:r w:rsidR="4A2C4A9F" w:rsidRPr="287CC1BF">
        <w:rPr>
          <w:rFonts w:ascii="Arial" w:hAnsi="Arial" w:cs="Arial"/>
          <w:sz w:val="24"/>
          <w:szCs w:val="24"/>
        </w:rPr>
        <w:t>,</w:t>
      </w:r>
      <w:r w:rsidR="77DE6BD3" w:rsidRPr="287CC1BF">
        <w:rPr>
          <w:rFonts w:ascii="Arial" w:hAnsi="Arial" w:cs="Arial"/>
          <w:sz w:val="24"/>
          <w:szCs w:val="24"/>
        </w:rPr>
        <w:t xml:space="preserve"> </w:t>
      </w:r>
      <w:r w:rsidRPr="287CC1BF">
        <w:rPr>
          <w:rFonts w:ascii="Arial" w:hAnsi="Arial" w:cs="Arial"/>
          <w:sz w:val="24"/>
          <w:szCs w:val="24"/>
        </w:rPr>
        <w:t>revis</w:t>
      </w:r>
      <w:r>
        <w:rPr>
          <w:rFonts w:ascii="Arial" w:hAnsi="Arial" w:cs="Arial"/>
          <w:sz w:val="24"/>
          <w:szCs w:val="24"/>
        </w:rPr>
        <w:t>ion</w:t>
      </w:r>
      <w:r w:rsidR="77DE6BD3" w:rsidRPr="287CC1BF">
        <w:rPr>
          <w:rFonts w:ascii="Arial" w:hAnsi="Arial" w:cs="Arial"/>
          <w:sz w:val="24"/>
          <w:szCs w:val="24"/>
        </w:rPr>
        <w:t xml:space="preserve"> and finalis</w:t>
      </w:r>
      <w:r w:rsidR="7D24BE8D" w:rsidRPr="287CC1BF">
        <w:rPr>
          <w:rFonts w:ascii="Arial" w:hAnsi="Arial" w:cs="Arial"/>
          <w:sz w:val="24"/>
          <w:szCs w:val="24"/>
        </w:rPr>
        <w:t>ation</w:t>
      </w:r>
      <w:r w:rsidR="77DE6BD3" w:rsidRPr="287CC1BF">
        <w:rPr>
          <w:rFonts w:ascii="Arial" w:hAnsi="Arial" w:cs="Arial"/>
          <w:sz w:val="24"/>
          <w:szCs w:val="24"/>
        </w:rPr>
        <w:t xml:space="preserve"> of </w:t>
      </w:r>
      <w:r w:rsidR="006A0784" w:rsidRPr="287CC1BF">
        <w:rPr>
          <w:rFonts w:ascii="Arial" w:hAnsi="Arial" w:cs="Arial"/>
          <w:sz w:val="24"/>
          <w:szCs w:val="24"/>
        </w:rPr>
        <w:t>the Ministerial Protocol</w:t>
      </w:r>
      <w:r w:rsidR="000F6A80" w:rsidRPr="287CC1BF">
        <w:rPr>
          <w:rFonts w:ascii="Arial" w:hAnsi="Arial" w:cs="Arial"/>
          <w:sz w:val="24"/>
          <w:szCs w:val="24"/>
        </w:rPr>
        <w:t>.</w:t>
      </w:r>
      <w:r w:rsidR="000733B5" w:rsidRPr="287CC1BF">
        <w:rPr>
          <w:rFonts w:ascii="Arial" w:hAnsi="Arial" w:cs="Arial"/>
          <w:sz w:val="24"/>
          <w:szCs w:val="24"/>
        </w:rPr>
        <w:t xml:space="preserve"> </w:t>
      </w:r>
    </w:p>
    <w:p w14:paraId="63352A47" w14:textId="6DEF11D3" w:rsidR="006A0784" w:rsidRDefault="000733B5" w:rsidP="287CC1BF">
      <w:pPr>
        <w:pStyle w:val="ListParagraph"/>
        <w:numPr>
          <w:ilvl w:val="0"/>
          <w:numId w:val="11"/>
        </w:numPr>
        <w:spacing w:line="276" w:lineRule="auto"/>
        <w:rPr>
          <w:rFonts w:ascii="Arial" w:hAnsi="Arial" w:cs="Arial"/>
          <w:sz w:val="24"/>
          <w:szCs w:val="24"/>
        </w:rPr>
      </w:pPr>
      <w:r w:rsidRPr="287CC1BF">
        <w:rPr>
          <w:rFonts w:ascii="Arial" w:hAnsi="Arial" w:cs="Arial"/>
          <w:sz w:val="24"/>
          <w:szCs w:val="24"/>
        </w:rPr>
        <w:t>u</w:t>
      </w:r>
      <w:r w:rsidR="006A0784" w:rsidRPr="287CC1BF">
        <w:rPr>
          <w:rFonts w:ascii="Arial" w:hAnsi="Arial" w:cs="Arial"/>
          <w:sz w:val="24"/>
          <w:szCs w:val="24"/>
        </w:rPr>
        <w:t>pdating the ACT Domestic and Family Violence Risk Assessment and Management Framework (RAMF), including the development of new tools for frontline workers</w:t>
      </w:r>
      <w:r w:rsidRPr="287CC1BF">
        <w:rPr>
          <w:rFonts w:ascii="Arial" w:hAnsi="Arial" w:cs="Arial"/>
          <w:sz w:val="24"/>
          <w:szCs w:val="24"/>
        </w:rPr>
        <w:t>.</w:t>
      </w:r>
    </w:p>
    <w:p w14:paraId="3BE32AF3" w14:textId="5F469618" w:rsidR="006A0784" w:rsidRDefault="000733B5" w:rsidP="287CC1BF">
      <w:pPr>
        <w:pStyle w:val="ListParagraph"/>
        <w:numPr>
          <w:ilvl w:val="0"/>
          <w:numId w:val="11"/>
        </w:numPr>
        <w:spacing w:line="276" w:lineRule="auto"/>
        <w:rPr>
          <w:rFonts w:ascii="Arial" w:hAnsi="Arial" w:cs="Arial"/>
          <w:sz w:val="24"/>
          <w:szCs w:val="24"/>
        </w:rPr>
      </w:pPr>
      <w:r w:rsidRPr="287CC1BF">
        <w:rPr>
          <w:rFonts w:ascii="Arial" w:hAnsi="Arial" w:cs="Arial"/>
          <w:sz w:val="24"/>
          <w:szCs w:val="24"/>
        </w:rPr>
        <w:lastRenderedPageBreak/>
        <w:t>d</w:t>
      </w:r>
      <w:r w:rsidR="006A0784" w:rsidRPr="287CC1BF">
        <w:rPr>
          <w:rFonts w:ascii="Arial" w:hAnsi="Arial" w:cs="Arial"/>
          <w:sz w:val="24"/>
          <w:szCs w:val="24"/>
        </w:rPr>
        <w:t xml:space="preserve">elivering training on the updated RAMF to key workforces to support the commencement of the </w:t>
      </w:r>
      <w:r w:rsidR="000F6A80" w:rsidRPr="287CC1BF">
        <w:rPr>
          <w:rFonts w:ascii="Arial" w:hAnsi="Arial" w:cs="Arial"/>
          <w:sz w:val="24"/>
          <w:szCs w:val="24"/>
        </w:rPr>
        <w:t>S</w:t>
      </w:r>
      <w:r w:rsidR="006A0784" w:rsidRPr="287CC1BF">
        <w:rPr>
          <w:rFonts w:ascii="Arial" w:hAnsi="Arial" w:cs="Arial"/>
          <w:sz w:val="24"/>
          <w:szCs w:val="24"/>
        </w:rPr>
        <w:t xml:space="preserve">cheme. </w:t>
      </w:r>
    </w:p>
    <w:p w14:paraId="3BC6767E" w14:textId="76B52939" w:rsidR="006A0784" w:rsidRDefault="007C0ECD" w:rsidP="287CC1BF">
      <w:pPr>
        <w:pStyle w:val="ListParagraph"/>
        <w:numPr>
          <w:ilvl w:val="0"/>
          <w:numId w:val="11"/>
        </w:numPr>
        <w:spacing w:line="276" w:lineRule="auto"/>
        <w:rPr>
          <w:rFonts w:ascii="Arial" w:hAnsi="Arial" w:cs="Arial"/>
          <w:sz w:val="24"/>
          <w:szCs w:val="24"/>
        </w:rPr>
      </w:pPr>
      <w:r>
        <w:rPr>
          <w:rFonts w:ascii="Arial" w:hAnsi="Arial" w:cs="Arial"/>
          <w:sz w:val="24"/>
          <w:szCs w:val="24"/>
        </w:rPr>
        <w:t xml:space="preserve">developing and </w:t>
      </w:r>
      <w:r w:rsidR="000733B5" w:rsidRPr="287CC1BF">
        <w:rPr>
          <w:rFonts w:ascii="Arial" w:hAnsi="Arial" w:cs="Arial"/>
          <w:sz w:val="24"/>
          <w:szCs w:val="24"/>
        </w:rPr>
        <w:t>d</w:t>
      </w:r>
      <w:r w:rsidR="006A0784" w:rsidRPr="287CC1BF">
        <w:rPr>
          <w:rFonts w:ascii="Arial" w:hAnsi="Arial" w:cs="Arial"/>
          <w:sz w:val="24"/>
          <w:szCs w:val="24"/>
        </w:rPr>
        <w:t xml:space="preserve">elivering centralised </w:t>
      </w:r>
      <w:r w:rsidR="001B3ACF">
        <w:rPr>
          <w:rFonts w:ascii="Arial" w:hAnsi="Arial" w:cs="Arial"/>
          <w:sz w:val="24"/>
          <w:szCs w:val="24"/>
        </w:rPr>
        <w:t>Scheme</w:t>
      </w:r>
      <w:r w:rsidR="006A0784" w:rsidRPr="287CC1BF">
        <w:rPr>
          <w:rFonts w:ascii="Arial" w:hAnsi="Arial" w:cs="Arial"/>
          <w:sz w:val="24"/>
          <w:szCs w:val="24"/>
        </w:rPr>
        <w:t xml:space="preserve"> training</w:t>
      </w:r>
      <w:r w:rsidR="000733B5" w:rsidRPr="287CC1BF">
        <w:rPr>
          <w:rFonts w:ascii="Arial" w:hAnsi="Arial" w:cs="Arial"/>
          <w:sz w:val="24"/>
          <w:szCs w:val="24"/>
        </w:rPr>
        <w:t xml:space="preserve"> through an e-learn platform</w:t>
      </w:r>
      <w:r w:rsidR="006A0784" w:rsidRPr="287CC1BF">
        <w:rPr>
          <w:rFonts w:ascii="Arial" w:hAnsi="Arial" w:cs="Arial"/>
          <w:sz w:val="24"/>
          <w:szCs w:val="24"/>
        </w:rPr>
        <w:t xml:space="preserve"> to staff within agencies prescribed as ISEs. </w:t>
      </w:r>
    </w:p>
    <w:p w14:paraId="713000A7" w14:textId="77777777" w:rsidR="006A0784" w:rsidRDefault="006A0784" w:rsidP="006A0784">
      <w:pPr>
        <w:pStyle w:val="ListParagraph"/>
        <w:rPr>
          <w:rFonts w:ascii="Arial" w:hAnsi="Arial" w:cs="Arial"/>
          <w:sz w:val="24"/>
          <w:szCs w:val="24"/>
        </w:rPr>
      </w:pPr>
    </w:p>
    <w:p w14:paraId="075E38C2" w14:textId="1F20B752" w:rsidR="006A0784" w:rsidRDefault="006A0784" w:rsidP="006A0784">
      <w:pPr>
        <w:rPr>
          <w:rFonts w:ascii="Arial" w:hAnsi="Arial" w:cs="Arial"/>
          <w:sz w:val="24"/>
          <w:szCs w:val="24"/>
        </w:rPr>
      </w:pPr>
      <w:r w:rsidRPr="287CC1BF">
        <w:rPr>
          <w:rFonts w:ascii="Arial" w:hAnsi="Arial" w:cs="Arial"/>
          <w:sz w:val="24"/>
          <w:szCs w:val="24"/>
        </w:rPr>
        <w:t>Throughout the delivery of this work, the Domestic, Family and Sexual Violence Office (DFSVO) within the Health and Community Services Directorate (HCSD) has continued to convene and chair a regular working group that brings together representatives from various ACT</w:t>
      </w:r>
      <w:r w:rsidR="00205558" w:rsidRPr="287CC1BF">
        <w:rPr>
          <w:rFonts w:ascii="Arial" w:hAnsi="Arial" w:cs="Arial"/>
          <w:sz w:val="24"/>
          <w:szCs w:val="24"/>
        </w:rPr>
        <w:t xml:space="preserve"> </w:t>
      </w:r>
      <w:r w:rsidRPr="287CC1BF">
        <w:rPr>
          <w:rFonts w:ascii="Arial" w:hAnsi="Arial" w:cs="Arial"/>
          <w:sz w:val="24"/>
          <w:szCs w:val="24"/>
        </w:rPr>
        <w:t>Government directorates that are prescribed ISEs under the Amendment Act (2024). This working group has been a key governance body since 2022</w:t>
      </w:r>
      <w:r w:rsidR="004A1133" w:rsidRPr="287CC1BF">
        <w:rPr>
          <w:rFonts w:ascii="Arial" w:hAnsi="Arial" w:cs="Arial"/>
          <w:sz w:val="24"/>
          <w:szCs w:val="24"/>
        </w:rPr>
        <w:t xml:space="preserve"> </w:t>
      </w:r>
      <w:r w:rsidRPr="287CC1BF">
        <w:rPr>
          <w:rFonts w:ascii="Arial" w:hAnsi="Arial" w:cs="Arial"/>
          <w:sz w:val="24"/>
          <w:szCs w:val="24"/>
        </w:rPr>
        <w:t>that informed the development of the Amendment Act (2024). This working group has continued to provide strategic over</w:t>
      </w:r>
      <w:r w:rsidR="64FCC112" w:rsidRPr="287CC1BF">
        <w:rPr>
          <w:rFonts w:ascii="Arial" w:hAnsi="Arial" w:cs="Arial"/>
          <w:sz w:val="24"/>
          <w:szCs w:val="24"/>
        </w:rPr>
        <w:t>sight</w:t>
      </w:r>
      <w:r w:rsidRPr="287CC1BF">
        <w:rPr>
          <w:rFonts w:ascii="Arial" w:hAnsi="Arial" w:cs="Arial"/>
          <w:sz w:val="24"/>
          <w:szCs w:val="24"/>
        </w:rPr>
        <w:t xml:space="preserve"> to the development of the foundational elements of </w:t>
      </w:r>
      <w:r w:rsidR="007C0ECD">
        <w:rPr>
          <w:rFonts w:ascii="Arial" w:hAnsi="Arial" w:cs="Arial"/>
          <w:sz w:val="24"/>
          <w:szCs w:val="24"/>
        </w:rPr>
        <w:t>S</w:t>
      </w:r>
      <w:r w:rsidRPr="287CC1BF">
        <w:rPr>
          <w:rFonts w:ascii="Arial" w:hAnsi="Arial" w:cs="Arial"/>
          <w:sz w:val="24"/>
          <w:szCs w:val="24"/>
        </w:rPr>
        <w:t xml:space="preserve">cheme implementation, which has also directly informed the amendments of this Bill. </w:t>
      </w:r>
    </w:p>
    <w:p w14:paraId="67FE959E" w14:textId="6630BA82" w:rsidR="004A1133" w:rsidRDefault="004A1133" w:rsidP="3CA699CC">
      <w:pPr>
        <w:rPr>
          <w:rFonts w:ascii="Arial" w:hAnsi="Arial" w:cs="Arial"/>
          <w:sz w:val="24"/>
          <w:szCs w:val="24"/>
        </w:rPr>
      </w:pPr>
      <w:r w:rsidRPr="287CC1BF">
        <w:rPr>
          <w:rFonts w:ascii="Arial" w:hAnsi="Arial" w:cs="Arial"/>
          <w:sz w:val="24"/>
          <w:szCs w:val="24"/>
        </w:rPr>
        <w:t>The Bill specifically responds to</w:t>
      </w:r>
      <w:r w:rsidR="07167BED" w:rsidRPr="287CC1BF">
        <w:rPr>
          <w:rFonts w:ascii="Arial" w:hAnsi="Arial" w:cs="Arial"/>
          <w:sz w:val="24"/>
          <w:szCs w:val="24"/>
        </w:rPr>
        <w:t xml:space="preserve"> the breadth of feedback and input of prescribed ISEs which identified</w:t>
      </w:r>
      <w:r w:rsidRPr="287CC1BF">
        <w:rPr>
          <w:rFonts w:ascii="Arial" w:hAnsi="Arial" w:cs="Arial"/>
          <w:sz w:val="24"/>
          <w:szCs w:val="24"/>
        </w:rPr>
        <w:t xml:space="preserve"> operational implementation risks. </w:t>
      </w:r>
      <w:r w:rsidR="006A0784" w:rsidRPr="287CC1BF">
        <w:rPr>
          <w:rFonts w:ascii="Arial" w:hAnsi="Arial" w:cs="Arial"/>
          <w:sz w:val="24"/>
          <w:szCs w:val="24"/>
        </w:rPr>
        <w:t xml:space="preserve">As stated above, the Bill seeks to support implementation of the </w:t>
      </w:r>
      <w:r w:rsidR="00CA7CD9" w:rsidRPr="287CC1BF">
        <w:rPr>
          <w:rFonts w:ascii="Arial" w:hAnsi="Arial" w:cs="Arial"/>
          <w:sz w:val="24"/>
          <w:szCs w:val="24"/>
        </w:rPr>
        <w:t>S</w:t>
      </w:r>
      <w:r w:rsidR="006A0784" w:rsidRPr="287CC1BF">
        <w:rPr>
          <w:rFonts w:ascii="Arial" w:hAnsi="Arial" w:cs="Arial"/>
          <w:sz w:val="24"/>
          <w:szCs w:val="24"/>
        </w:rPr>
        <w:t>cheme as originally intended, and in such a manner that aligns with the findings and recommendations of the various reviews and inquiries that precipitated the critical need for information sharing law reform.</w:t>
      </w:r>
      <w:r w:rsidRPr="287CC1BF">
        <w:rPr>
          <w:rFonts w:ascii="Arial" w:hAnsi="Arial" w:cs="Arial"/>
          <w:sz w:val="24"/>
          <w:szCs w:val="24"/>
        </w:rPr>
        <w:t xml:space="preserve"> </w:t>
      </w:r>
    </w:p>
    <w:p w14:paraId="017F6C58" w14:textId="321F927D" w:rsidR="00A63D43" w:rsidRDefault="670E800E" w:rsidP="3CA699CC">
      <w:r w:rsidRPr="3CA699CC">
        <w:rPr>
          <w:rFonts w:ascii="Arial" w:hAnsi="Arial" w:cs="Arial"/>
          <w:sz w:val="24"/>
          <w:szCs w:val="24"/>
        </w:rPr>
        <w:t>The amendments in the Bill were developed in consultation with the</w:t>
      </w:r>
      <w:r w:rsidR="3B3F756E" w:rsidRPr="3CA699CC">
        <w:rPr>
          <w:rFonts w:ascii="Arial" w:hAnsi="Arial" w:cs="Arial"/>
          <w:sz w:val="24"/>
          <w:szCs w:val="24"/>
        </w:rPr>
        <w:t xml:space="preserve"> following </w:t>
      </w:r>
      <w:r w:rsidR="65A86EB7" w:rsidRPr="3CA699CC">
        <w:rPr>
          <w:rFonts w:ascii="Arial" w:hAnsi="Arial" w:cs="Arial"/>
          <w:sz w:val="24"/>
          <w:szCs w:val="24"/>
        </w:rPr>
        <w:t xml:space="preserve">key </w:t>
      </w:r>
      <w:r w:rsidR="64DADBFD" w:rsidRPr="3CA699CC">
        <w:rPr>
          <w:rFonts w:ascii="Arial" w:hAnsi="Arial" w:cs="Arial"/>
          <w:sz w:val="24"/>
          <w:szCs w:val="24"/>
        </w:rPr>
        <w:t>government agencies, statutory office holders and community stakeholders:</w:t>
      </w:r>
      <w:r w:rsidR="3B3F756E" w:rsidRPr="3CA699CC">
        <w:rPr>
          <w:rFonts w:ascii="Arial" w:hAnsi="Arial" w:cs="Arial"/>
          <w:sz w:val="24"/>
          <w:szCs w:val="24"/>
        </w:rPr>
        <w:t xml:space="preserve"> </w:t>
      </w:r>
    </w:p>
    <w:p w14:paraId="49315118" w14:textId="622873FC" w:rsidR="00A63D43" w:rsidRDefault="292A4C16" w:rsidP="287CC1BF">
      <w:pPr>
        <w:pStyle w:val="ListParagraph"/>
        <w:numPr>
          <w:ilvl w:val="0"/>
          <w:numId w:val="2"/>
        </w:numPr>
        <w:spacing w:line="276" w:lineRule="auto"/>
        <w:rPr>
          <w:rFonts w:ascii="Arial" w:hAnsi="Arial" w:cs="Arial"/>
          <w:sz w:val="24"/>
          <w:szCs w:val="24"/>
        </w:rPr>
      </w:pPr>
      <w:r w:rsidRPr="287CC1BF">
        <w:rPr>
          <w:rFonts w:ascii="Arial" w:hAnsi="Arial" w:cs="Arial"/>
          <w:sz w:val="24"/>
          <w:szCs w:val="24"/>
        </w:rPr>
        <w:t xml:space="preserve">ACT Courts </w:t>
      </w:r>
      <w:r w:rsidR="00B90A23" w:rsidRPr="287CC1BF">
        <w:rPr>
          <w:rFonts w:ascii="Arial" w:hAnsi="Arial" w:cs="Arial"/>
          <w:sz w:val="24"/>
          <w:szCs w:val="24"/>
        </w:rPr>
        <w:t>and Tribunal</w:t>
      </w:r>
    </w:p>
    <w:p w14:paraId="08412B0B" w14:textId="13569FF5" w:rsidR="00B90A23" w:rsidRDefault="00B90A23" w:rsidP="287CC1BF">
      <w:pPr>
        <w:pStyle w:val="ListParagraph"/>
        <w:numPr>
          <w:ilvl w:val="0"/>
          <w:numId w:val="2"/>
        </w:numPr>
        <w:spacing w:line="276" w:lineRule="auto"/>
        <w:rPr>
          <w:rFonts w:ascii="Arial" w:hAnsi="Arial" w:cs="Arial"/>
          <w:sz w:val="24"/>
          <w:szCs w:val="24"/>
        </w:rPr>
      </w:pPr>
      <w:r w:rsidRPr="287CC1BF">
        <w:rPr>
          <w:rFonts w:ascii="Arial" w:hAnsi="Arial" w:cs="Arial"/>
          <w:sz w:val="24"/>
          <w:szCs w:val="24"/>
        </w:rPr>
        <w:t xml:space="preserve">ACT Health </w:t>
      </w:r>
    </w:p>
    <w:p w14:paraId="7F87DC99" w14:textId="08B0F8B0" w:rsidR="00A63D43" w:rsidRDefault="6A9A2192" w:rsidP="287CC1BF">
      <w:pPr>
        <w:pStyle w:val="ListParagraph"/>
        <w:numPr>
          <w:ilvl w:val="0"/>
          <w:numId w:val="2"/>
        </w:numPr>
        <w:spacing w:line="276" w:lineRule="auto"/>
        <w:rPr>
          <w:rFonts w:ascii="Arial" w:hAnsi="Arial" w:cs="Arial"/>
          <w:sz w:val="24"/>
          <w:szCs w:val="24"/>
        </w:rPr>
      </w:pPr>
      <w:r w:rsidRPr="287CC1BF">
        <w:rPr>
          <w:rFonts w:ascii="Arial" w:hAnsi="Arial" w:cs="Arial"/>
          <w:sz w:val="24"/>
          <w:szCs w:val="24"/>
        </w:rPr>
        <w:t xml:space="preserve">ACT </w:t>
      </w:r>
      <w:r w:rsidR="7FEF1911" w:rsidRPr="287CC1BF">
        <w:rPr>
          <w:rFonts w:ascii="Arial" w:hAnsi="Arial" w:cs="Arial"/>
          <w:sz w:val="24"/>
          <w:szCs w:val="24"/>
        </w:rPr>
        <w:t xml:space="preserve">Human Rights Commission </w:t>
      </w:r>
    </w:p>
    <w:p w14:paraId="5F062B19" w14:textId="29F59214" w:rsidR="30C9A54F" w:rsidRDefault="30C9A54F" w:rsidP="287CC1BF">
      <w:pPr>
        <w:pStyle w:val="ListParagraph"/>
        <w:numPr>
          <w:ilvl w:val="1"/>
          <w:numId w:val="2"/>
        </w:numPr>
        <w:spacing w:line="276" w:lineRule="auto"/>
        <w:rPr>
          <w:rFonts w:ascii="Arial" w:hAnsi="Arial" w:cs="Arial"/>
          <w:sz w:val="24"/>
          <w:szCs w:val="24"/>
        </w:rPr>
      </w:pPr>
      <w:r w:rsidRPr="287CC1BF">
        <w:rPr>
          <w:rFonts w:ascii="Arial" w:hAnsi="Arial" w:cs="Arial"/>
          <w:sz w:val="24"/>
          <w:szCs w:val="24"/>
        </w:rPr>
        <w:t>Human Rights Commissioner</w:t>
      </w:r>
    </w:p>
    <w:p w14:paraId="5A3245A1" w14:textId="523463D6" w:rsidR="30C9A54F" w:rsidRDefault="30C9A54F" w:rsidP="287CC1BF">
      <w:pPr>
        <w:pStyle w:val="ListParagraph"/>
        <w:numPr>
          <w:ilvl w:val="1"/>
          <w:numId w:val="2"/>
        </w:numPr>
        <w:spacing w:line="276" w:lineRule="auto"/>
        <w:rPr>
          <w:rFonts w:ascii="Arial" w:hAnsi="Arial" w:cs="Arial"/>
          <w:sz w:val="24"/>
          <w:szCs w:val="24"/>
        </w:rPr>
      </w:pPr>
      <w:r w:rsidRPr="287CC1BF">
        <w:rPr>
          <w:rFonts w:ascii="Arial" w:hAnsi="Arial" w:cs="Arial"/>
          <w:sz w:val="24"/>
          <w:szCs w:val="24"/>
        </w:rPr>
        <w:t>Information Privacy Commissioner</w:t>
      </w:r>
    </w:p>
    <w:p w14:paraId="2587EFAF" w14:textId="246FAC11" w:rsidR="30C9A54F" w:rsidRDefault="30C9A54F" w:rsidP="287CC1BF">
      <w:pPr>
        <w:pStyle w:val="ListParagraph"/>
        <w:numPr>
          <w:ilvl w:val="1"/>
          <w:numId w:val="2"/>
        </w:numPr>
        <w:spacing w:line="276" w:lineRule="auto"/>
        <w:rPr>
          <w:rFonts w:ascii="Arial" w:hAnsi="Arial" w:cs="Arial"/>
          <w:sz w:val="24"/>
          <w:szCs w:val="24"/>
        </w:rPr>
      </w:pPr>
      <w:r w:rsidRPr="287CC1BF">
        <w:rPr>
          <w:rFonts w:ascii="Arial" w:hAnsi="Arial" w:cs="Arial"/>
          <w:sz w:val="24"/>
          <w:szCs w:val="24"/>
        </w:rPr>
        <w:t>Victims of Crime Commissioner</w:t>
      </w:r>
    </w:p>
    <w:p w14:paraId="41FCBAF0" w14:textId="306DB46E" w:rsidR="009E7807" w:rsidRDefault="009E7807" w:rsidP="287CC1BF">
      <w:pPr>
        <w:pStyle w:val="ListParagraph"/>
        <w:numPr>
          <w:ilvl w:val="1"/>
          <w:numId w:val="2"/>
        </w:numPr>
        <w:spacing w:line="276" w:lineRule="auto"/>
        <w:rPr>
          <w:rFonts w:ascii="Arial" w:hAnsi="Arial" w:cs="Arial"/>
          <w:sz w:val="24"/>
          <w:szCs w:val="24"/>
        </w:rPr>
      </w:pPr>
      <w:r w:rsidRPr="009E7807">
        <w:rPr>
          <w:rFonts w:ascii="Arial" w:hAnsi="Arial" w:cs="Arial"/>
          <w:sz w:val="24"/>
          <w:szCs w:val="24"/>
        </w:rPr>
        <w:t xml:space="preserve">Public Advocate and Children and Young People Commissioner </w:t>
      </w:r>
    </w:p>
    <w:p w14:paraId="53DC105B" w14:textId="590F2418" w:rsidR="67727961" w:rsidRDefault="67727961" w:rsidP="287CC1BF">
      <w:pPr>
        <w:pStyle w:val="ListParagraph"/>
        <w:numPr>
          <w:ilvl w:val="0"/>
          <w:numId w:val="2"/>
        </w:numPr>
        <w:spacing w:line="276" w:lineRule="auto"/>
        <w:rPr>
          <w:rFonts w:ascii="Arial" w:hAnsi="Arial" w:cs="Arial"/>
          <w:sz w:val="24"/>
          <w:szCs w:val="24"/>
        </w:rPr>
      </w:pPr>
      <w:r w:rsidRPr="287CC1BF">
        <w:rPr>
          <w:rFonts w:ascii="Arial" w:hAnsi="Arial" w:cs="Arial"/>
          <w:sz w:val="24"/>
          <w:szCs w:val="24"/>
        </w:rPr>
        <w:t>ACT Policing</w:t>
      </w:r>
    </w:p>
    <w:p w14:paraId="0234F997" w14:textId="7B0ADBBE" w:rsidR="00B90A23" w:rsidRPr="00B90A23" w:rsidRDefault="67727961" w:rsidP="287CC1BF">
      <w:pPr>
        <w:pStyle w:val="ListParagraph"/>
        <w:numPr>
          <w:ilvl w:val="0"/>
          <w:numId w:val="2"/>
        </w:numPr>
        <w:spacing w:line="276" w:lineRule="auto"/>
        <w:rPr>
          <w:rFonts w:ascii="Arial" w:hAnsi="Arial" w:cs="Arial"/>
          <w:sz w:val="24"/>
          <w:szCs w:val="24"/>
        </w:rPr>
      </w:pPr>
      <w:r w:rsidRPr="287CC1BF">
        <w:rPr>
          <w:rFonts w:ascii="Arial" w:hAnsi="Arial" w:cs="Arial"/>
          <w:sz w:val="24"/>
          <w:szCs w:val="24"/>
        </w:rPr>
        <w:t>Canberra Health Services</w:t>
      </w:r>
    </w:p>
    <w:p w14:paraId="1F124DDF" w14:textId="4BE4B9C6" w:rsidR="24020BF8" w:rsidRDefault="24020BF8" w:rsidP="6750B356">
      <w:pPr>
        <w:pStyle w:val="ListParagraph"/>
        <w:numPr>
          <w:ilvl w:val="0"/>
          <w:numId w:val="2"/>
        </w:numPr>
        <w:spacing w:line="276" w:lineRule="auto"/>
        <w:rPr>
          <w:rFonts w:ascii="Arial" w:hAnsi="Arial" w:cs="Arial"/>
          <w:sz w:val="24"/>
          <w:szCs w:val="24"/>
        </w:rPr>
      </w:pPr>
      <w:r w:rsidRPr="6750B356">
        <w:rPr>
          <w:rFonts w:ascii="Arial" w:hAnsi="Arial" w:cs="Arial"/>
          <w:sz w:val="24"/>
          <w:szCs w:val="24"/>
        </w:rPr>
        <w:t xml:space="preserve">Canberra Rape Crisis Centre  </w:t>
      </w:r>
    </w:p>
    <w:p w14:paraId="12E9F9EF" w14:textId="703AAE7D" w:rsidR="00C774E9" w:rsidRDefault="67727961" w:rsidP="287CC1BF">
      <w:pPr>
        <w:pStyle w:val="ListParagraph"/>
        <w:numPr>
          <w:ilvl w:val="0"/>
          <w:numId w:val="2"/>
        </w:numPr>
        <w:spacing w:line="276" w:lineRule="auto"/>
        <w:rPr>
          <w:rFonts w:ascii="Arial" w:hAnsi="Arial" w:cs="Arial"/>
          <w:sz w:val="24"/>
          <w:szCs w:val="24"/>
        </w:rPr>
      </w:pPr>
      <w:r w:rsidRPr="287CC1BF">
        <w:rPr>
          <w:rFonts w:ascii="Arial" w:eastAsia="Arial" w:hAnsi="Arial" w:cs="Arial"/>
          <w:color w:val="000000" w:themeColor="text1"/>
          <w:sz w:val="24"/>
          <w:szCs w:val="24"/>
        </w:rPr>
        <w:t>Chief Minister,</w:t>
      </w:r>
      <w:r w:rsidR="004A1133" w:rsidRPr="287CC1BF">
        <w:rPr>
          <w:rFonts w:ascii="Arial" w:eastAsia="Arial" w:hAnsi="Arial" w:cs="Arial"/>
          <w:color w:val="000000" w:themeColor="text1"/>
          <w:sz w:val="24"/>
          <w:szCs w:val="24"/>
        </w:rPr>
        <w:t xml:space="preserve"> </w:t>
      </w:r>
      <w:r w:rsidRPr="287CC1BF">
        <w:rPr>
          <w:rFonts w:ascii="Arial" w:eastAsia="Arial" w:hAnsi="Arial" w:cs="Arial"/>
          <w:color w:val="000000" w:themeColor="text1"/>
          <w:sz w:val="24"/>
          <w:szCs w:val="24"/>
        </w:rPr>
        <w:t>Treasury and Economic Development Directorate</w:t>
      </w:r>
      <w:r w:rsidRPr="287CC1BF">
        <w:rPr>
          <w:rFonts w:ascii="Arial" w:hAnsi="Arial" w:cs="Arial"/>
          <w:sz w:val="24"/>
          <w:szCs w:val="24"/>
        </w:rPr>
        <w:t xml:space="preserve"> (including Treasury)</w:t>
      </w:r>
    </w:p>
    <w:p w14:paraId="4386D000" w14:textId="0ACA4B3F" w:rsidR="67727961" w:rsidRDefault="67727961" w:rsidP="287CC1BF">
      <w:pPr>
        <w:pStyle w:val="ListParagraph"/>
        <w:numPr>
          <w:ilvl w:val="0"/>
          <w:numId w:val="2"/>
        </w:numPr>
        <w:spacing w:line="276" w:lineRule="auto"/>
        <w:rPr>
          <w:rFonts w:ascii="Arial" w:hAnsi="Arial" w:cs="Arial"/>
          <w:sz w:val="24"/>
          <w:szCs w:val="24"/>
        </w:rPr>
      </w:pPr>
      <w:r w:rsidRPr="287CC1BF">
        <w:rPr>
          <w:rFonts w:ascii="Arial" w:hAnsi="Arial" w:cs="Arial"/>
          <w:sz w:val="24"/>
          <w:szCs w:val="24"/>
        </w:rPr>
        <w:t>Domestic Violence Crisis Service</w:t>
      </w:r>
    </w:p>
    <w:p w14:paraId="2DBD19E8" w14:textId="788430A1" w:rsidR="67727961" w:rsidRDefault="67727961" w:rsidP="287CC1BF">
      <w:pPr>
        <w:pStyle w:val="ListParagraph"/>
        <w:numPr>
          <w:ilvl w:val="0"/>
          <w:numId w:val="2"/>
        </w:numPr>
        <w:spacing w:line="276" w:lineRule="auto"/>
        <w:rPr>
          <w:rFonts w:ascii="Arial" w:hAnsi="Arial" w:cs="Arial"/>
          <w:sz w:val="24"/>
          <w:szCs w:val="24"/>
        </w:rPr>
      </w:pPr>
      <w:r w:rsidRPr="287CC1BF">
        <w:rPr>
          <w:rFonts w:ascii="Arial" w:hAnsi="Arial" w:cs="Arial"/>
          <w:sz w:val="24"/>
          <w:szCs w:val="24"/>
        </w:rPr>
        <w:t>Education Directorate</w:t>
      </w:r>
    </w:p>
    <w:p w14:paraId="0A3E0403" w14:textId="3F1401E9" w:rsidR="13D04281" w:rsidRDefault="13D04281" w:rsidP="6750B356">
      <w:pPr>
        <w:pStyle w:val="ListParagraph"/>
        <w:numPr>
          <w:ilvl w:val="0"/>
          <w:numId w:val="2"/>
        </w:numPr>
        <w:spacing w:line="276" w:lineRule="auto"/>
        <w:rPr>
          <w:rFonts w:ascii="Arial" w:hAnsi="Arial" w:cs="Arial"/>
          <w:sz w:val="24"/>
          <w:szCs w:val="24"/>
        </w:rPr>
      </w:pPr>
      <w:r w:rsidRPr="6750B356">
        <w:rPr>
          <w:rFonts w:ascii="Arial" w:hAnsi="Arial" w:cs="Arial"/>
          <w:sz w:val="24"/>
          <w:szCs w:val="24"/>
        </w:rPr>
        <w:t>EveryMan</w:t>
      </w:r>
    </w:p>
    <w:p w14:paraId="2340829D" w14:textId="6407371F" w:rsidR="00B90A23" w:rsidRDefault="00B90A23">
      <w:pPr>
        <w:pStyle w:val="ListParagraph"/>
        <w:numPr>
          <w:ilvl w:val="0"/>
          <w:numId w:val="2"/>
        </w:numPr>
        <w:spacing w:line="276" w:lineRule="auto"/>
        <w:rPr>
          <w:rFonts w:ascii="Arial" w:hAnsi="Arial" w:cs="Arial"/>
          <w:sz w:val="24"/>
          <w:szCs w:val="24"/>
        </w:rPr>
      </w:pPr>
      <w:r w:rsidRPr="287CC1BF">
        <w:rPr>
          <w:rFonts w:ascii="Arial" w:hAnsi="Arial" w:cs="Arial"/>
          <w:sz w:val="24"/>
          <w:szCs w:val="24"/>
        </w:rPr>
        <w:t>Health and Community Services Directorate</w:t>
      </w:r>
    </w:p>
    <w:p w14:paraId="5830BDAF" w14:textId="19C27BD9" w:rsidR="007854EC" w:rsidRPr="00B63817" w:rsidRDefault="007854EC" w:rsidP="287CC1BF">
      <w:pPr>
        <w:pStyle w:val="listparagraph0"/>
        <w:numPr>
          <w:ilvl w:val="0"/>
          <w:numId w:val="2"/>
        </w:numPr>
        <w:shd w:val="clear" w:color="auto" w:fill="FFFFFF" w:themeFill="background1"/>
        <w:spacing w:before="0" w:beforeAutospacing="0" w:after="60" w:afterAutospacing="0" w:line="276" w:lineRule="atLeast"/>
        <w:rPr>
          <w:color w:val="000000"/>
        </w:rPr>
      </w:pPr>
      <w:r w:rsidRPr="287CC1BF">
        <w:rPr>
          <w:rFonts w:ascii="Arial" w:hAnsi="Arial" w:cs="Arial"/>
          <w:color w:val="000000" w:themeColor="text1"/>
        </w:rPr>
        <w:t>Human Rights and Social Policy Team (JACS)</w:t>
      </w:r>
    </w:p>
    <w:p w14:paraId="2179C848" w14:textId="4664956D" w:rsidR="57F48DB9" w:rsidRDefault="57F48DB9" w:rsidP="287CC1BF">
      <w:pPr>
        <w:pStyle w:val="ListParagraph"/>
        <w:numPr>
          <w:ilvl w:val="0"/>
          <w:numId w:val="2"/>
        </w:numPr>
        <w:spacing w:line="276" w:lineRule="auto"/>
        <w:rPr>
          <w:rFonts w:ascii="Arial" w:hAnsi="Arial" w:cs="Arial"/>
          <w:sz w:val="24"/>
          <w:szCs w:val="24"/>
        </w:rPr>
      </w:pPr>
      <w:r w:rsidRPr="287CC1BF">
        <w:rPr>
          <w:rFonts w:ascii="Arial" w:hAnsi="Arial" w:cs="Arial"/>
          <w:sz w:val="24"/>
          <w:szCs w:val="24"/>
        </w:rPr>
        <w:t>Justice and Community Safety Directorate</w:t>
      </w:r>
    </w:p>
    <w:p w14:paraId="2635B9CA" w14:textId="4B16E7D3" w:rsidR="67018EF4" w:rsidRDefault="67018EF4" w:rsidP="6750B356">
      <w:pPr>
        <w:pStyle w:val="ListParagraph"/>
        <w:numPr>
          <w:ilvl w:val="0"/>
          <w:numId w:val="2"/>
        </w:numPr>
        <w:spacing w:line="276" w:lineRule="auto"/>
        <w:rPr>
          <w:rFonts w:ascii="Arial" w:hAnsi="Arial" w:cs="Arial"/>
          <w:sz w:val="24"/>
          <w:szCs w:val="24"/>
        </w:rPr>
      </w:pPr>
      <w:r w:rsidRPr="6750B356">
        <w:rPr>
          <w:rFonts w:ascii="Arial" w:hAnsi="Arial" w:cs="Arial"/>
          <w:sz w:val="24"/>
          <w:szCs w:val="24"/>
        </w:rPr>
        <w:t>Toora</w:t>
      </w:r>
      <w:r w:rsidR="007C0ECD">
        <w:rPr>
          <w:rFonts w:ascii="Arial" w:hAnsi="Arial" w:cs="Arial"/>
          <w:sz w:val="24"/>
          <w:szCs w:val="24"/>
        </w:rPr>
        <w:t xml:space="preserve"> </w:t>
      </w:r>
      <w:r w:rsidR="009172A9">
        <w:rPr>
          <w:rFonts w:ascii="Arial" w:hAnsi="Arial" w:cs="Arial"/>
          <w:sz w:val="24"/>
          <w:szCs w:val="24"/>
        </w:rPr>
        <w:t xml:space="preserve">Women </w:t>
      </w:r>
      <w:r w:rsidR="007C0ECD">
        <w:rPr>
          <w:rFonts w:ascii="Arial" w:hAnsi="Arial" w:cs="Arial"/>
          <w:sz w:val="24"/>
          <w:szCs w:val="24"/>
        </w:rPr>
        <w:t>Inc</w:t>
      </w:r>
    </w:p>
    <w:p w14:paraId="4A763C5F" w14:textId="5547D0CC" w:rsidR="3CA699CC" w:rsidRDefault="7FEF1911" w:rsidP="287CC1BF">
      <w:pPr>
        <w:pStyle w:val="ListParagraph"/>
        <w:numPr>
          <w:ilvl w:val="0"/>
          <w:numId w:val="2"/>
        </w:numPr>
        <w:spacing w:line="276" w:lineRule="auto"/>
        <w:rPr>
          <w:rFonts w:ascii="Arial" w:hAnsi="Arial" w:cs="Arial"/>
          <w:sz w:val="24"/>
          <w:szCs w:val="24"/>
        </w:rPr>
      </w:pPr>
      <w:r w:rsidRPr="287CC1BF">
        <w:rPr>
          <w:rFonts w:ascii="Arial" w:hAnsi="Arial" w:cs="Arial"/>
          <w:sz w:val="24"/>
          <w:szCs w:val="24"/>
        </w:rPr>
        <w:t>Victim</w:t>
      </w:r>
      <w:r w:rsidR="6CA4A11C" w:rsidRPr="287CC1BF">
        <w:rPr>
          <w:rFonts w:ascii="Arial" w:hAnsi="Arial" w:cs="Arial"/>
          <w:sz w:val="24"/>
          <w:szCs w:val="24"/>
        </w:rPr>
        <w:t xml:space="preserve"> Support ACT</w:t>
      </w:r>
    </w:p>
    <w:p w14:paraId="32BDF48C" w14:textId="150D2984" w:rsidR="287CC1BF" w:rsidRDefault="287CC1BF" w:rsidP="287CC1BF">
      <w:pPr>
        <w:pStyle w:val="ListParagraph"/>
        <w:spacing w:line="276" w:lineRule="auto"/>
        <w:rPr>
          <w:rFonts w:ascii="Arial" w:hAnsi="Arial" w:cs="Arial"/>
          <w:sz w:val="24"/>
          <w:szCs w:val="24"/>
        </w:rPr>
      </w:pPr>
    </w:p>
    <w:p w14:paraId="1668605F" w14:textId="6910396F" w:rsidR="7E71E4A8" w:rsidRDefault="00A20991" w:rsidP="3CA699CC">
      <w:pPr>
        <w:rPr>
          <w:rFonts w:ascii="Arial" w:hAnsi="Arial" w:cs="Arial"/>
          <w:sz w:val="24"/>
          <w:szCs w:val="24"/>
        </w:rPr>
      </w:pPr>
      <w:r w:rsidRPr="00A20991">
        <w:rPr>
          <w:rFonts w:ascii="Arial" w:hAnsi="Arial" w:cs="Arial"/>
          <w:sz w:val="24"/>
          <w:szCs w:val="24"/>
        </w:rPr>
        <w:t xml:space="preserve">The amendment to repeal the Domestic Violence Prevention Council from legislation was informed by </w:t>
      </w:r>
      <w:r w:rsidR="009F6335">
        <w:rPr>
          <w:rFonts w:ascii="Arial" w:hAnsi="Arial" w:cs="Arial"/>
          <w:sz w:val="24"/>
          <w:szCs w:val="24"/>
        </w:rPr>
        <w:t xml:space="preserve">previous </w:t>
      </w:r>
      <w:r w:rsidRPr="00A20991">
        <w:rPr>
          <w:rFonts w:ascii="Arial" w:hAnsi="Arial" w:cs="Arial"/>
          <w:sz w:val="24"/>
          <w:szCs w:val="24"/>
        </w:rPr>
        <w:t xml:space="preserve">extensive sector consultation undertaken to support development of the ACT DFSV Strategy. This amendment formalises the dissolution of the DVPC, which has already occurred. </w:t>
      </w:r>
    </w:p>
    <w:p w14:paraId="23CB6687" w14:textId="0B517A49" w:rsidR="00CF76B1" w:rsidRPr="005B0897" w:rsidRDefault="00CF76B1" w:rsidP="005B0897">
      <w:pPr>
        <w:rPr>
          <w:rFonts w:ascii="Arial" w:hAnsi="Arial" w:cs="Arial"/>
          <w:b/>
          <w:sz w:val="24"/>
          <w:szCs w:val="24"/>
        </w:rPr>
      </w:pPr>
      <w:r w:rsidRPr="005B0897">
        <w:rPr>
          <w:rFonts w:ascii="Arial" w:hAnsi="Arial" w:cs="Arial"/>
          <w:b/>
          <w:sz w:val="24"/>
          <w:szCs w:val="24"/>
        </w:rPr>
        <w:t>CLIMATE IMPACT</w:t>
      </w:r>
    </w:p>
    <w:p w14:paraId="265A2B2A" w14:textId="37DB0C24" w:rsidR="00A53E70" w:rsidRPr="00B13CE7" w:rsidRDefault="00E3646D" w:rsidP="005B0897">
      <w:pPr>
        <w:rPr>
          <w:rFonts w:ascii="Arial" w:hAnsi="Arial" w:cs="Arial"/>
          <w:iCs/>
          <w:sz w:val="24"/>
          <w:szCs w:val="24"/>
        </w:rPr>
      </w:pPr>
      <w:r w:rsidRPr="00B13CE7">
        <w:rPr>
          <w:rFonts w:ascii="Arial" w:hAnsi="Arial" w:cs="Arial"/>
          <w:iCs/>
          <w:sz w:val="24"/>
          <w:szCs w:val="24"/>
        </w:rPr>
        <w:t xml:space="preserve">The Bill has no </w:t>
      </w:r>
      <w:r w:rsidR="007C0ECD">
        <w:rPr>
          <w:rFonts w:ascii="Arial" w:hAnsi="Arial" w:cs="Arial"/>
          <w:iCs/>
          <w:sz w:val="24"/>
          <w:szCs w:val="24"/>
        </w:rPr>
        <w:t xml:space="preserve">climate </w:t>
      </w:r>
      <w:r w:rsidRPr="00B13CE7">
        <w:rPr>
          <w:rFonts w:ascii="Arial" w:hAnsi="Arial" w:cs="Arial"/>
          <w:iCs/>
          <w:sz w:val="24"/>
          <w:szCs w:val="24"/>
        </w:rPr>
        <w:t xml:space="preserve">impacts. </w:t>
      </w:r>
    </w:p>
    <w:p w14:paraId="1E002791" w14:textId="13B1C834" w:rsidR="00E90DF9" w:rsidRDefault="00E90DF9" w:rsidP="00E90DF9">
      <w:pPr>
        <w:pStyle w:val="Heading2"/>
      </w:pPr>
      <w:r>
        <w:t xml:space="preserve">CONSISTENCY WITH </w:t>
      </w:r>
      <w:r w:rsidRPr="008C225D">
        <w:t>HUMAN RIGHTS</w:t>
      </w:r>
    </w:p>
    <w:p w14:paraId="2FC9A239" w14:textId="440DA91C" w:rsidR="009C1160" w:rsidRDefault="5F542A28" w:rsidP="00C05CA1">
      <w:pPr>
        <w:spacing w:before="120" w:after="120"/>
        <w:rPr>
          <w:rFonts w:ascii="Arial" w:hAnsi="Arial" w:cs="Arial"/>
          <w:sz w:val="24"/>
          <w:szCs w:val="24"/>
        </w:rPr>
      </w:pPr>
      <w:r w:rsidRPr="287CC1BF">
        <w:rPr>
          <w:rFonts w:ascii="Arial" w:hAnsi="Arial" w:cs="Arial"/>
          <w:sz w:val="24"/>
          <w:szCs w:val="24"/>
        </w:rPr>
        <w:t xml:space="preserve">During the development of the Bill, due regard was given to its compatibility with human rights as set out in the </w:t>
      </w:r>
      <w:r w:rsidRPr="287CC1BF">
        <w:rPr>
          <w:rFonts w:ascii="Arial" w:hAnsi="Arial" w:cs="Arial"/>
          <w:i/>
          <w:iCs/>
          <w:sz w:val="24"/>
          <w:szCs w:val="24"/>
        </w:rPr>
        <w:t>Human Rights Act</w:t>
      </w:r>
      <w:r w:rsidR="0028124E" w:rsidRPr="287CC1BF">
        <w:rPr>
          <w:rFonts w:ascii="Arial" w:hAnsi="Arial" w:cs="Arial"/>
          <w:sz w:val="24"/>
          <w:szCs w:val="24"/>
        </w:rPr>
        <w:t xml:space="preserve"> </w:t>
      </w:r>
      <w:r w:rsidR="0028124E" w:rsidRPr="287CC1BF">
        <w:rPr>
          <w:rFonts w:ascii="Arial" w:hAnsi="Arial" w:cs="Arial"/>
          <w:i/>
          <w:iCs/>
          <w:sz w:val="24"/>
          <w:szCs w:val="24"/>
        </w:rPr>
        <w:t xml:space="preserve">2004 </w:t>
      </w:r>
      <w:r w:rsidR="0028124E" w:rsidRPr="287CC1BF">
        <w:rPr>
          <w:rFonts w:ascii="Arial" w:hAnsi="Arial" w:cs="Arial"/>
          <w:sz w:val="24"/>
          <w:szCs w:val="24"/>
        </w:rPr>
        <w:t>(ACT)</w:t>
      </w:r>
      <w:r w:rsidRPr="287CC1BF">
        <w:rPr>
          <w:rFonts w:ascii="Arial" w:hAnsi="Arial" w:cs="Arial"/>
          <w:sz w:val="24"/>
          <w:szCs w:val="24"/>
        </w:rPr>
        <w:t xml:space="preserve">. As discussed above, the </w:t>
      </w:r>
      <w:r w:rsidR="00DF619C" w:rsidRPr="287CC1BF">
        <w:rPr>
          <w:rFonts w:ascii="Arial" w:hAnsi="Arial" w:cs="Arial"/>
          <w:sz w:val="24"/>
          <w:szCs w:val="24"/>
        </w:rPr>
        <w:t xml:space="preserve">ACT </w:t>
      </w:r>
      <w:r w:rsidRPr="287CC1BF">
        <w:rPr>
          <w:rFonts w:ascii="Arial" w:hAnsi="Arial" w:cs="Arial"/>
          <w:sz w:val="24"/>
          <w:szCs w:val="24"/>
        </w:rPr>
        <w:t xml:space="preserve">Human Rights Commission was consulted on the proposed amendments. </w:t>
      </w:r>
    </w:p>
    <w:p w14:paraId="51C4CF2C" w14:textId="1790D404" w:rsidR="004A1133" w:rsidRDefault="004A1133" w:rsidP="00C05CA1">
      <w:pPr>
        <w:spacing w:before="120" w:after="120"/>
        <w:rPr>
          <w:rFonts w:ascii="Arial" w:hAnsi="Arial" w:cs="Arial"/>
          <w:bCs/>
          <w:sz w:val="24"/>
          <w:szCs w:val="24"/>
        </w:rPr>
      </w:pPr>
      <w:r w:rsidRPr="004A1133">
        <w:rPr>
          <w:rFonts w:ascii="Arial" w:hAnsi="Arial" w:cs="Arial"/>
          <w:bCs/>
          <w:sz w:val="24"/>
          <w:szCs w:val="24"/>
        </w:rPr>
        <w:t>Domestic and family violence is a significant issue with devastating impacts on the lives, health, wellbeing, and safety of people, families and communities in the ACT and across Australia. The prevalence of domestic and family violence in our community is not inevitable and can be prevented</w:t>
      </w:r>
      <w:r w:rsidR="0028124E">
        <w:rPr>
          <w:rFonts w:ascii="Arial" w:hAnsi="Arial" w:cs="Arial"/>
          <w:bCs/>
          <w:sz w:val="24"/>
          <w:szCs w:val="24"/>
        </w:rPr>
        <w:t>, but it requires consistent, coordinated and evidence-informed responses across a myriad of domains.</w:t>
      </w:r>
      <w:r w:rsidRPr="004A1133">
        <w:rPr>
          <w:rFonts w:ascii="Arial" w:hAnsi="Arial" w:cs="Arial"/>
          <w:bCs/>
          <w:sz w:val="24"/>
          <w:szCs w:val="24"/>
        </w:rPr>
        <w:t xml:space="preserve"> An effective government response to domestic and family violence prevention must be </w:t>
      </w:r>
      <w:r w:rsidR="0028124E" w:rsidRPr="004A1133">
        <w:rPr>
          <w:rFonts w:ascii="Arial" w:hAnsi="Arial" w:cs="Arial"/>
          <w:bCs/>
          <w:sz w:val="24"/>
          <w:szCs w:val="24"/>
        </w:rPr>
        <w:t>multifaceted but</w:t>
      </w:r>
      <w:r w:rsidRPr="004A1133">
        <w:rPr>
          <w:rFonts w:ascii="Arial" w:hAnsi="Arial" w:cs="Arial"/>
          <w:bCs/>
          <w:sz w:val="24"/>
          <w:szCs w:val="24"/>
        </w:rPr>
        <w:t xml:space="preserve"> necessarily include a legislative response</w:t>
      </w:r>
      <w:r w:rsidR="0028124E">
        <w:rPr>
          <w:rFonts w:ascii="Arial" w:hAnsi="Arial" w:cs="Arial"/>
          <w:bCs/>
          <w:sz w:val="24"/>
          <w:szCs w:val="24"/>
        </w:rPr>
        <w:t xml:space="preserve">. </w:t>
      </w:r>
    </w:p>
    <w:p w14:paraId="43CC764D" w14:textId="32EADE53" w:rsidR="004A1133" w:rsidRDefault="004A1133" w:rsidP="287CC1BF">
      <w:pPr>
        <w:spacing w:before="120" w:after="120"/>
        <w:rPr>
          <w:rFonts w:ascii="Arial" w:hAnsi="Arial" w:cs="Arial"/>
          <w:sz w:val="24"/>
          <w:szCs w:val="24"/>
        </w:rPr>
      </w:pPr>
      <w:r w:rsidRPr="287CC1BF">
        <w:rPr>
          <w:rFonts w:ascii="Arial" w:hAnsi="Arial" w:cs="Arial"/>
          <w:sz w:val="24"/>
          <w:szCs w:val="24"/>
        </w:rPr>
        <w:t xml:space="preserve">This Bill will support the effective implementation of the </w:t>
      </w:r>
      <w:r w:rsidR="00D7630F">
        <w:rPr>
          <w:rFonts w:ascii="Arial" w:hAnsi="Arial" w:cs="Arial"/>
          <w:sz w:val="24"/>
          <w:szCs w:val="24"/>
        </w:rPr>
        <w:t>Information Sharing Scheme</w:t>
      </w:r>
      <w:r w:rsidRPr="287CC1BF">
        <w:rPr>
          <w:rFonts w:ascii="Arial" w:hAnsi="Arial" w:cs="Arial"/>
          <w:sz w:val="24"/>
          <w:szCs w:val="24"/>
        </w:rPr>
        <w:t xml:space="preserve"> made under the Amendment Act (2024). Overall, this Bill aims to promote the safety of victim-survivors and their families in the ACT </w:t>
      </w:r>
      <w:r w:rsidR="000733B5" w:rsidRPr="287CC1BF">
        <w:rPr>
          <w:rFonts w:ascii="Arial" w:hAnsi="Arial" w:cs="Arial"/>
          <w:sz w:val="24"/>
          <w:szCs w:val="24"/>
        </w:rPr>
        <w:t>community and</w:t>
      </w:r>
      <w:r w:rsidRPr="287CC1BF">
        <w:rPr>
          <w:rFonts w:ascii="Arial" w:hAnsi="Arial" w:cs="Arial"/>
          <w:sz w:val="24"/>
          <w:szCs w:val="24"/>
        </w:rPr>
        <w:t xml:space="preserve"> ensure that systems are adequately equipped to hold people who use violence to account.</w:t>
      </w:r>
      <w:r w:rsidR="0028124E" w:rsidRPr="287CC1BF">
        <w:rPr>
          <w:rFonts w:ascii="Arial" w:hAnsi="Arial" w:cs="Arial"/>
          <w:sz w:val="24"/>
          <w:szCs w:val="24"/>
        </w:rPr>
        <w:t xml:space="preserve"> This Bill achieves this by improving the intended operation of the </w:t>
      </w:r>
      <w:r w:rsidR="002755D0" w:rsidRPr="287CC1BF">
        <w:rPr>
          <w:rFonts w:ascii="Arial" w:hAnsi="Arial" w:cs="Arial"/>
          <w:sz w:val="24"/>
          <w:szCs w:val="24"/>
        </w:rPr>
        <w:t>S</w:t>
      </w:r>
      <w:r w:rsidR="0028124E" w:rsidRPr="287CC1BF">
        <w:rPr>
          <w:rFonts w:ascii="Arial" w:hAnsi="Arial" w:cs="Arial"/>
          <w:sz w:val="24"/>
          <w:szCs w:val="24"/>
        </w:rPr>
        <w:t xml:space="preserve">cheme, to ensure that the full objectives and intent are able to be realised. </w:t>
      </w:r>
    </w:p>
    <w:p w14:paraId="3A01F72B" w14:textId="7A7286EB" w:rsidR="00D7630F" w:rsidRDefault="00D7630F" w:rsidP="287CC1BF">
      <w:pPr>
        <w:spacing w:before="120" w:after="120"/>
        <w:rPr>
          <w:rFonts w:ascii="Arial" w:hAnsi="Arial" w:cs="Arial"/>
          <w:sz w:val="24"/>
          <w:szCs w:val="24"/>
        </w:rPr>
      </w:pPr>
      <w:r w:rsidRPr="7F6B3E6C">
        <w:rPr>
          <w:rFonts w:ascii="Arial" w:hAnsi="Arial" w:cs="Arial"/>
          <w:sz w:val="24"/>
          <w:szCs w:val="24"/>
        </w:rPr>
        <w:t>While this Bill is classed a significant Bill, the repeal of the DVPC does not engage human rights. The DVPC repeal is an administrative reform to allow for other flexible and responsive governance arrangements to develop outside of a rigid and static legislative framework, consistent with the consultative work undertaken for the development of the DFSV Strategy</w:t>
      </w:r>
      <w:r w:rsidR="00F72446" w:rsidRPr="7F6B3E6C">
        <w:rPr>
          <w:rFonts w:ascii="Arial" w:hAnsi="Arial" w:cs="Arial"/>
          <w:sz w:val="24"/>
          <w:szCs w:val="24"/>
        </w:rPr>
        <w:t xml:space="preserve"> detailed in this Explanatory Statement</w:t>
      </w:r>
      <w:r w:rsidRPr="7F6B3E6C">
        <w:rPr>
          <w:rFonts w:ascii="Arial" w:hAnsi="Arial" w:cs="Arial"/>
          <w:sz w:val="24"/>
          <w:szCs w:val="24"/>
        </w:rPr>
        <w:t>.</w:t>
      </w:r>
      <w:r>
        <w:rPr>
          <w:rFonts w:ascii="Arial" w:hAnsi="Arial" w:cs="Arial"/>
          <w:sz w:val="24"/>
          <w:szCs w:val="24"/>
        </w:rPr>
        <w:t xml:space="preserve"> </w:t>
      </w:r>
    </w:p>
    <w:p w14:paraId="3AA827AB" w14:textId="77777777" w:rsidR="00E90DF9" w:rsidRPr="00414921" w:rsidRDefault="0D5A0969" w:rsidP="00E90DF9">
      <w:pPr>
        <w:rPr>
          <w:rFonts w:ascii="Arial" w:hAnsi="Arial" w:cs="Arial"/>
          <w:b/>
          <w:bCs/>
          <w:iCs/>
          <w:sz w:val="24"/>
          <w:szCs w:val="24"/>
        </w:rPr>
      </w:pPr>
      <w:r w:rsidRPr="3CA699CC">
        <w:rPr>
          <w:rFonts w:ascii="Arial" w:hAnsi="Arial" w:cs="Arial"/>
          <w:b/>
          <w:bCs/>
          <w:sz w:val="24"/>
          <w:szCs w:val="24"/>
        </w:rPr>
        <w:t>Rights engaged</w:t>
      </w:r>
    </w:p>
    <w:p w14:paraId="4F09DE2C" w14:textId="1D930F75" w:rsidR="287CC1BF" w:rsidRDefault="00B90A23" w:rsidP="287CC1BF">
      <w:pPr>
        <w:rPr>
          <w:rFonts w:ascii="Arial" w:hAnsi="Arial" w:cs="Arial"/>
          <w:sz w:val="24"/>
          <w:szCs w:val="24"/>
        </w:rPr>
      </w:pPr>
      <w:r w:rsidRPr="287CC1BF">
        <w:rPr>
          <w:rFonts w:ascii="Arial" w:hAnsi="Arial" w:cs="Arial"/>
          <w:sz w:val="24"/>
          <w:szCs w:val="24"/>
        </w:rPr>
        <w:t xml:space="preserve">The Bill is a significant Bill. It engages a number of human rights protected by the </w:t>
      </w:r>
      <w:r w:rsidRPr="287CC1BF">
        <w:rPr>
          <w:rFonts w:ascii="Arial" w:hAnsi="Arial" w:cs="Arial"/>
          <w:i/>
          <w:iCs/>
          <w:sz w:val="24"/>
          <w:szCs w:val="24"/>
        </w:rPr>
        <w:t>Human Rights Act 2004</w:t>
      </w:r>
      <w:r w:rsidRPr="287CC1BF">
        <w:rPr>
          <w:rFonts w:ascii="Arial" w:hAnsi="Arial" w:cs="Arial"/>
          <w:sz w:val="24"/>
          <w:szCs w:val="24"/>
        </w:rPr>
        <w:t xml:space="preserve"> (ACT) (HRA). Th</w:t>
      </w:r>
      <w:r w:rsidR="29DE3BF3" w:rsidRPr="287CC1BF">
        <w:rPr>
          <w:rFonts w:ascii="Arial" w:hAnsi="Arial" w:cs="Arial"/>
          <w:sz w:val="24"/>
          <w:szCs w:val="24"/>
        </w:rPr>
        <w:t xml:space="preserve">is Bill balances the human rights of </w:t>
      </w:r>
      <w:r w:rsidR="4ED9EFD2" w:rsidRPr="287CC1BF">
        <w:rPr>
          <w:rFonts w:ascii="Arial" w:hAnsi="Arial" w:cs="Arial"/>
          <w:sz w:val="24"/>
          <w:szCs w:val="24"/>
        </w:rPr>
        <w:t>victim-survivors, people using violence and the</w:t>
      </w:r>
      <w:r w:rsidR="5AD9CAA2" w:rsidRPr="287CC1BF">
        <w:rPr>
          <w:rFonts w:ascii="Arial" w:hAnsi="Arial" w:cs="Arial"/>
          <w:sz w:val="24"/>
          <w:szCs w:val="24"/>
        </w:rPr>
        <w:t xml:space="preserve"> interests of the</w:t>
      </w:r>
      <w:r w:rsidR="4ED9EFD2" w:rsidRPr="287CC1BF">
        <w:rPr>
          <w:rFonts w:ascii="Arial" w:hAnsi="Arial" w:cs="Arial"/>
          <w:sz w:val="24"/>
          <w:szCs w:val="24"/>
        </w:rPr>
        <w:t xml:space="preserve"> commu</w:t>
      </w:r>
      <w:r w:rsidR="4A66DD2D" w:rsidRPr="287CC1BF">
        <w:rPr>
          <w:rFonts w:ascii="Arial" w:hAnsi="Arial" w:cs="Arial"/>
          <w:sz w:val="24"/>
          <w:szCs w:val="24"/>
        </w:rPr>
        <w:t>nity in protecting everyone’s right to safety</w:t>
      </w:r>
      <w:r w:rsidR="4ED9EFD2" w:rsidRPr="287CC1BF">
        <w:rPr>
          <w:rFonts w:ascii="Arial" w:hAnsi="Arial" w:cs="Arial"/>
          <w:sz w:val="24"/>
          <w:szCs w:val="24"/>
        </w:rPr>
        <w:t xml:space="preserve">. </w:t>
      </w:r>
    </w:p>
    <w:p w14:paraId="6E537FF6" w14:textId="216A575F" w:rsidR="00FE6C83" w:rsidRPr="00B90A23" w:rsidRDefault="0D5A0969" w:rsidP="3CA699CC">
      <w:pPr>
        <w:rPr>
          <w:rFonts w:ascii="Arial" w:hAnsi="Arial" w:cs="Arial"/>
          <w:sz w:val="24"/>
          <w:szCs w:val="24"/>
        </w:rPr>
      </w:pPr>
      <w:r w:rsidRPr="00B90A23">
        <w:rPr>
          <w:rFonts w:ascii="Arial" w:hAnsi="Arial" w:cs="Arial"/>
          <w:b/>
          <w:bCs/>
          <w:sz w:val="24"/>
          <w:szCs w:val="24"/>
        </w:rPr>
        <w:t>Rights Promoted</w:t>
      </w:r>
    </w:p>
    <w:p w14:paraId="71AF3934" w14:textId="77777777" w:rsidR="00B90A23" w:rsidRDefault="1FAD34B1" w:rsidP="3CA699CC">
      <w:pPr>
        <w:rPr>
          <w:rFonts w:ascii="Arial" w:hAnsi="Arial" w:cs="Arial"/>
          <w:sz w:val="24"/>
          <w:szCs w:val="24"/>
        </w:rPr>
      </w:pPr>
      <w:r w:rsidRPr="279C3975">
        <w:rPr>
          <w:rFonts w:ascii="Arial" w:hAnsi="Arial" w:cs="Arial"/>
          <w:sz w:val="24"/>
          <w:szCs w:val="24"/>
        </w:rPr>
        <w:t xml:space="preserve">This Bill </w:t>
      </w:r>
      <w:r w:rsidR="1F58A01A" w:rsidRPr="279C3975">
        <w:rPr>
          <w:rFonts w:ascii="Arial" w:hAnsi="Arial" w:cs="Arial"/>
          <w:sz w:val="24"/>
          <w:szCs w:val="24"/>
        </w:rPr>
        <w:t>p</w:t>
      </w:r>
      <w:r w:rsidRPr="279C3975">
        <w:rPr>
          <w:rFonts w:ascii="Arial" w:hAnsi="Arial" w:cs="Arial"/>
          <w:sz w:val="24"/>
          <w:szCs w:val="24"/>
        </w:rPr>
        <w:t xml:space="preserve">romotes the following rights in the </w:t>
      </w:r>
      <w:r w:rsidR="00B90A23">
        <w:rPr>
          <w:rFonts w:ascii="Arial" w:hAnsi="Arial" w:cs="Arial"/>
          <w:sz w:val="24"/>
          <w:szCs w:val="24"/>
        </w:rPr>
        <w:t>HRA</w:t>
      </w:r>
      <w:r w:rsidRPr="279C3975">
        <w:rPr>
          <w:rFonts w:ascii="Arial" w:hAnsi="Arial" w:cs="Arial"/>
          <w:sz w:val="24"/>
          <w:szCs w:val="24"/>
        </w:rPr>
        <w:t>:</w:t>
      </w:r>
      <w:r w:rsidR="4345FB78" w:rsidRPr="279C3975">
        <w:rPr>
          <w:rFonts w:ascii="Arial" w:hAnsi="Arial" w:cs="Arial"/>
          <w:sz w:val="24"/>
          <w:szCs w:val="24"/>
        </w:rPr>
        <w:t xml:space="preserve"> </w:t>
      </w:r>
    </w:p>
    <w:p w14:paraId="205B7AEB" w14:textId="77777777" w:rsidR="000733B5" w:rsidRDefault="000733B5" w:rsidP="287CC1BF">
      <w:pPr>
        <w:pStyle w:val="ListParagraph"/>
        <w:numPr>
          <w:ilvl w:val="0"/>
          <w:numId w:val="7"/>
        </w:numPr>
        <w:spacing w:line="276" w:lineRule="auto"/>
        <w:rPr>
          <w:rFonts w:ascii="Arial" w:hAnsi="Arial" w:cs="Arial"/>
          <w:sz w:val="24"/>
          <w:szCs w:val="24"/>
        </w:rPr>
      </w:pPr>
      <w:r w:rsidRPr="287CC1BF">
        <w:rPr>
          <w:rFonts w:ascii="Arial" w:hAnsi="Arial" w:cs="Arial"/>
          <w:sz w:val="24"/>
          <w:szCs w:val="24"/>
        </w:rPr>
        <w:t>Section 8 – Recognition and equality before the law</w:t>
      </w:r>
    </w:p>
    <w:p w14:paraId="70875B7D" w14:textId="77777777" w:rsidR="000733B5" w:rsidRDefault="000733B5" w:rsidP="287CC1BF">
      <w:pPr>
        <w:pStyle w:val="ListParagraph"/>
        <w:numPr>
          <w:ilvl w:val="0"/>
          <w:numId w:val="7"/>
        </w:numPr>
        <w:spacing w:line="276" w:lineRule="auto"/>
        <w:rPr>
          <w:rFonts w:ascii="Arial" w:hAnsi="Arial" w:cs="Arial"/>
          <w:sz w:val="24"/>
          <w:szCs w:val="24"/>
        </w:rPr>
      </w:pPr>
      <w:r w:rsidRPr="287CC1BF">
        <w:rPr>
          <w:rFonts w:ascii="Arial" w:hAnsi="Arial" w:cs="Arial"/>
          <w:sz w:val="24"/>
          <w:szCs w:val="24"/>
        </w:rPr>
        <w:t>Section 9 – Right to life</w:t>
      </w:r>
    </w:p>
    <w:p w14:paraId="13CDCD9D" w14:textId="77777777" w:rsidR="000733B5" w:rsidRDefault="000733B5" w:rsidP="287CC1BF">
      <w:pPr>
        <w:pStyle w:val="ListParagraph"/>
        <w:numPr>
          <w:ilvl w:val="0"/>
          <w:numId w:val="7"/>
        </w:numPr>
        <w:spacing w:line="276" w:lineRule="auto"/>
        <w:rPr>
          <w:rFonts w:ascii="Arial" w:hAnsi="Arial" w:cs="Arial"/>
          <w:sz w:val="24"/>
          <w:szCs w:val="24"/>
        </w:rPr>
      </w:pPr>
      <w:r w:rsidRPr="287CC1BF">
        <w:rPr>
          <w:rFonts w:ascii="Arial" w:hAnsi="Arial" w:cs="Arial"/>
          <w:sz w:val="24"/>
          <w:szCs w:val="24"/>
        </w:rPr>
        <w:lastRenderedPageBreak/>
        <w:t>Section 10 – Protection from torture and cruel, inhuman or degrading treatment</w:t>
      </w:r>
    </w:p>
    <w:p w14:paraId="5955B59C" w14:textId="77777777" w:rsidR="000733B5" w:rsidRPr="009E7C9D" w:rsidRDefault="000733B5" w:rsidP="287CC1BF">
      <w:pPr>
        <w:pStyle w:val="ListParagraph"/>
        <w:numPr>
          <w:ilvl w:val="0"/>
          <w:numId w:val="7"/>
        </w:numPr>
        <w:spacing w:line="276" w:lineRule="auto"/>
        <w:rPr>
          <w:rFonts w:ascii="Arial" w:hAnsi="Arial" w:cs="Arial"/>
          <w:sz w:val="24"/>
          <w:szCs w:val="24"/>
        </w:rPr>
      </w:pPr>
      <w:r w:rsidRPr="287CC1BF">
        <w:rPr>
          <w:rFonts w:ascii="Arial" w:hAnsi="Arial" w:cs="Arial"/>
          <w:sz w:val="24"/>
          <w:szCs w:val="24"/>
        </w:rPr>
        <w:t xml:space="preserve">Section 12 – Right to privacy and reputation </w:t>
      </w:r>
    </w:p>
    <w:p w14:paraId="4824F6A4" w14:textId="77777777" w:rsidR="000733B5" w:rsidRPr="009E7C9D" w:rsidRDefault="000733B5" w:rsidP="287CC1BF">
      <w:pPr>
        <w:pStyle w:val="ListParagraph"/>
        <w:numPr>
          <w:ilvl w:val="0"/>
          <w:numId w:val="7"/>
        </w:numPr>
        <w:spacing w:line="276" w:lineRule="auto"/>
        <w:rPr>
          <w:rFonts w:ascii="Arial" w:hAnsi="Arial" w:cs="Arial"/>
          <w:sz w:val="24"/>
          <w:szCs w:val="24"/>
        </w:rPr>
      </w:pPr>
      <w:r w:rsidRPr="287CC1BF">
        <w:rPr>
          <w:rFonts w:ascii="Arial" w:hAnsi="Arial" w:cs="Arial"/>
          <w:sz w:val="24"/>
          <w:szCs w:val="24"/>
        </w:rPr>
        <w:t xml:space="preserve">Section 18 – Right to liberty and security of the person </w:t>
      </w:r>
    </w:p>
    <w:p w14:paraId="7E69DAD5" w14:textId="590187FD" w:rsidR="000733B5" w:rsidRDefault="000733B5" w:rsidP="287CC1BF">
      <w:pPr>
        <w:pStyle w:val="ListParagraph"/>
        <w:numPr>
          <w:ilvl w:val="0"/>
          <w:numId w:val="7"/>
        </w:numPr>
        <w:spacing w:line="276" w:lineRule="auto"/>
      </w:pPr>
      <w:r w:rsidRPr="287CC1BF">
        <w:rPr>
          <w:rFonts w:ascii="Arial" w:hAnsi="Arial" w:cs="Arial"/>
          <w:sz w:val="24"/>
          <w:szCs w:val="24"/>
        </w:rPr>
        <w:t xml:space="preserve">Section 27– </w:t>
      </w:r>
      <w:r w:rsidR="7D8BE56A" w:rsidRPr="287CC1BF">
        <w:rPr>
          <w:rFonts w:ascii="Arial" w:eastAsia="Arial" w:hAnsi="Arial" w:cs="Arial"/>
          <w:color w:val="000000" w:themeColor="text1"/>
          <w:sz w:val="24"/>
          <w:szCs w:val="24"/>
        </w:rPr>
        <w:t>Cultural and other rights of Aboriginal and Torres Strait Islander peoples and other minorities</w:t>
      </w:r>
    </w:p>
    <w:p w14:paraId="32C0AABD" w14:textId="77777777" w:rsidR="000733B5" w:rsidRPr="000733B5" w:rsidRDefault="000733B5" w:rsidP="00571A81">
      <w:pPr>
        <w:rPr>
          <w:rFonts w:ascii="Arial" w:hAnsi="Arial" w:cs="Arial"/>
          <w:sz w:val="24"/>
          <w:szCs w:val="24"/>
        </w:rPr>
      </w:pPr>
    </w:p>
    <w:p w14:paraId="6FBE27D8" w14:textId="7F85E005" w:rsidR="000733B5" w:rsidRDefault="000733B5" w:rsidP="3CA699CC">
      <w:pPr>
        <w:tabs>
          <w:tab w:val="left" w:pos="5085"/>
        </w:tabs>
        <w:rPr>
          <w:rFonts w:ascii="Arial" w:hAnsi="Arial" w:cs="Arial"/>
          <w:sz w:val="24"/>
          <w:szCs w:val="24"/>
        </w:rPr>
      </w:pPr>
      <w:r w:rsidRPr="287CC1BF">
        <w:rPr>
          <w:rFonts w:ascii="Arial" w:hAnsi="Arial" w:cs="Arial"/>
          <w:sz w:val="24"/>
          <w:szCs w:val="24"/>
        </w:rPr>
        <w:t xml:space="preserve">This Bill amends the legislation that created the </w:t>
      </w:r>
      <w:r w:rsidR="00D7630F">
        <w:rPr>
          <w:rFonts w:ascii="Arial" w:hAnsi="Arial" w:cs="Arial"/>
          <w:sz w:val="24"/>
          <w:szCs w:val="24"/>
        </w:rPr>
        <w:t>Scheme,</w:t>
      </w:r>
      <w:r w:rsidRPr="287CC1BF">
        <w:rPr>
          <w:rFonts w:ascii="Arial" w:hAnsi="Arial" w:cs="Arial"/>
          <w:sz w:val="24"/>
          <w:szCs w:val="24"/>
        </w:rPr>
        <w:t xml:space="preserve"> </w:t>
      </w:r>
      <w:r w:rsidR="00D7630F">
        <w:rPr>
          <w:rFonts w:ascii="Arial" w:hAnsi="Arial" w:cs="Arial"/>
          <w:sz w:val="24"/>
          <w:szCs w:val="24"/>
        </w:rPr>
        <w:t>which</w:t>
      </w:r>
      <w:r w:rsidRPr="287CC1BF">
        <w:rPr>
          <w:rFonts w:ascii="Arial" w:hAnsi="Arial" w:cs="Arial"/>
          <w:sz w:val="24"/>
          <w:szCs w:val="24"/>
        </w:rPr>
        <w:t xml:space="preserve"> is due to automatically commence on 24 November 2026. </w:t>
      </w:r>
    </w:p>
    <w:p w14:paraId="49A08866" w14:textId="1AF12394" w:rsidR="000733B5" w:rsidRDefault="000733B5" w:rsidP="3CA699CC">
      <w:pPr>
        <w:tabs>
          <w:tab w:val="left" w:pos="5085"/>
        </w:tabs>
        <w:rPr>
          <w:rFonts w:ascii="Arial" w:hAnsi="Arial" w:cs="Arial"/>
          <w:sz w:val="24"/>
          <w:szCs w:val="24"/>
        </w:rPr>
      </w:pPr>
      <w:r>
        <w:rPr>
          <w:rFonts w:ascii="Arial" w:hAnsi="Arial" w:cs="Arial"/>
          <w:sz w:val="24"/>
          <w:szCs w:val="24"/>
        </w:rPr>
        <w:t xml:space="preserve">The primary object of the </w:t>
      </w:r>
      <w:r w:rsidR="00D7630F">
        <w:rPr>
          <w:rFonts w:ascii="Arial" w:hAnsi="Arial" w:cs="Arial"/>
          <w:sz w:val="24"/>
          <w:szCs w:val="24"/>
        </w:rPr>
        <w:t>Scheme</w:t>
      </w:r>
      <w:r>
        <w:rPr>
          <w:rFonts w:ascii="Arial" w:hAnsi="Arial" w:cs="Arial"/>
          <w:sz w:val="24"/>
          <w:szCs w:val="24"/>
        </w:rPr>
        <w:t xml:space="preserve"> introduced under the Amendment Act (2024) was to improve systemic responses to domestic and family violence</w:t>
      </w:r>
      <w:r w:rsidR="00D7630F">
        <w:rPr>
          <w:rFonts w:ascii="Arial" w:hAnsi="Arial" w:cs="Arial"/>
          <w:sz w:val="24"/>
          <w:szCs w:val="24"/>
        </w:rPr>
        <w:t xml:space="preserve"> and</w:t>
      </w:r>
      <w:r>
        <w:rPr>
          <w:rFonts w:ascii="Arial" w:hAnsi="Arial" w:cs="Arial"/>
          <w:sz w:val="24"/>
          <w:szCs w:val="24"/>
        </w:rPr>
        <w:t xml:space="preserve"> to centre the safety of victim-survivors. It was intended that the Amendment Act (2024) would facilitate </w:t>
      </w:r>
      <w:r w:rsidRPr="000733B5">
        <w:rPr>
          <w:rFonts w:ascii="Arial" w:hAnsi="Arial" w:cs="Arial"/>
          <w:sz w:val="24"/>
          <w:szCs w:val="24"/>
        </w:rPr>
        <w:t>greater integration and coordination of system and service responses to domestic and family violence, by embedding consistent approaches to information sharing to assess and respond to</w:t>
      </w:r>
      <w:r w:rsidR="00D7630F">
        <w:rPr>
          <w:rFonts w:ascii="Arial" w:hAnsi="Arial" w:cs="Arial"/>
          <w:sz w:val="24"/>
          <w:szCs w:val="24"/>
        </w:rPr>
        <w:t xml:space="preserve"> DFV</w:t>
      </w:r>
      <w:r w:rsidRPr="000733B5">
        <w:rPr>
          <w:rFonts w:ascii="Arial" w:hAnsi="Arial" w:cs="Arial"/>
          <w:sz w:val="24"/>
          <w:szCs w:val="24"/>
        </w:rPr>
        <w:t xml:space="preserve"> risk.</w:t>
      </w:r>
    </w:p>
    <w:p w14:paraId="09FBFDA7" w14:textId="67340B95" w:rsidR="000733B5" w:rsidRDefault="000733B5" w:rsidP="3CA699CC">
      <w:pPr>
        <w:tabs>
          <w:tab w:val="left" w:pos="5085"/>
        </w:tabs>
        <w:rPr>
          <w:rFonts w:ascii="Arial" w:hAnsi="Arial" w:cs="Arial"/>
          <w:sz w:val="24"/>
          <w:szCs w:val="24"/>
        </w:rPr>
      </w:pPr>
      <w:r>
        <w:rPr>
          <w:rFonts w:ascii="Arial" w:hAnsi="Arial" w:cs="Arial"/>
          <w:sz w:val="24"/>
          <w:szCs w:val="24"/>
        </w:rPr>
        <w:t xml:space="preserve">This Bill promotes the primary objectives of the Amendment Act (2024), by clarifying </w:t>
      </w:r>
      <w:r w:rsidR="0034577F">
        <w:rPr>
          <w:rFonts w:ascii="Arial" w:hAnsi="Arial" w:cs="Arial"/>
          <w:sz w:val="24"/>
          <w:szCs w:val="24"/>
        </w:rPr>
        <w:t xml:space="preserve">key aspects of the </w:t>
      </w:r>
      <w:r w:rsidR="00D544E1">
        <w:rPr>
          <w:rFonts w:ascii="Arial" w:hAnsi="Arial" w:cs="Arial"/>
          <w:sz w:val="24"/>
          <w:szCs w:val="24"/>
        </w:rPr>
        <w:t>S</w:t>
      </w:r>
      <w:r w:rsidR="0034577F">
        <w:rPr>
          <w:rFonts w:ascii="Arial" w:hAnsi="Arial" w:cs="Arial"/>
          <w:sz w:val="24"/>
          <w:szCs w:val="24"/>
        </w:rPr>
        <w:t>cheme’s operation in line with extensive stakeholder consultation. Ultimately, the Bill prioritises the safety of victim-survivors and is an important mechanism of human rights promotion.</w:t>
      </w:r>
    </w:p>
    <w:p w14:paraId="40251263" w14:textId="15B83D26" w:rsidR="4D474B16" w:rsidRDefault="4D474B16" w:rsidP="21595803">
      <w:pPr>
        <w:tabs>
          <w:tab w:val="left" w:pos="5085"/>
        </w:tabs>
        <w:rPr>
          <w:rFonts w:ascii="Arial" w:hAnsi="Arial" w:cs="Arial"/>
          <w:sz w:val="24"/>
          <w:szCs w:val="24"/>
          <w:u w:val="single"/>
        </w:rPr>
      </w:pPr>
      <w:r w:rsidRPr="287CC1BF">
        <w:rPr>
          <w:rFonts w:ascii="Arial" w:hAnsi="Arial" w:cs="Arial"/>
          <w:sz w:val="24"/>
          <w:szCs w:val="24"/>
          <w:u w:val="single"/>
        </w:rPr>
        <w:t xml:space="preserve">Section 8 – </w:t>
      </w:r>
      <w:r w:rsidR="00571A81" w:rsidRPr="287CC1BF">
        <w:rPr>
          <w:rFonts w:ascii="Arial" w:hAnsi="Arial" w:cs="Arial"/>
          <w:sz w:val="24"/>
          <w:szCs w:val="24"/>
          <w:u w:val="single"/>
        </w:rPr>
        <w:t>R</w:t>
      </w:r>
      <w:r w:rsidRPr="287CC1BF">
        <w:rPr>
          <w:rFonts w:ascii="Arial" w:hAnsi="Arial" w:cs="Arial"/>
          <w:sz w:val="24"/>
          <w:szCs w:val="24"/>
          <w:u w:val="single"/>
        </w:rPr>
        <w:t>ight to recognition and equality before the law</w:t>
      </w:r>
    </w:p>
    <w:p w14:paraId="046E24C5" w14:textId="77777777" w:rsidR="0028124E" w:rsidRDefault="79EBFDC8" w:rsidP="21595803">
      <w:pPr>
        <w:tabs>
          <w:tab w:val="left" w:pos="5085"/>
        </w:tabs>
        <w:rPr>
          <w:rFonts w:ascii="Arial" w:eastAsia="Arial" w:hAnsi="Arial" w:cs="Arial"/>
          <w:color w:val="000000" w:themeColor="text1"/>
          <w:sz w:val="24"/>
          <w:szCs w:val="24"/>
        </w:rPr>
      </w:pPr>
      <w:r w:rsidRPr="4624ACBC">
        <w:rPr>
          <w:rFonts w:ascii="Arial" w:eastAsia="Arial" w:hAnsi="Arial" w:cs="Arial"/>
          <w:color w:val="000000" w:themeColor="text1"/>
          <w:sz w:val="24"/>
          <w:szCs w:val="24"/>
        </w:rPr>
        <w:t>Section 8 of the HRA entitles everyone to equal protection of the law and enjoyment of their human rights without discrimination</w:t>
      </w:r>
      <w:r w:rsidR="733CD1BB" w:rsidRPr="4624ACBC">
        <w:rPr>
          <w:rFonts w:ascii="Arial" w:eastAsia="Arial" w:hAnsi="Arial" w:cs="Arial"/>
          <w:color w:val="000000" w:themeColor="text1"/>
          <w:sz w:val="24"/>
          <w:szCs w:val="24"/>
        </w:rPr>
        <w:t>.</w:t>
      </w:r>
    </w:p>
    <w:p w14:paraId="2CAA5A56" w14:textId="20B2EAAA" w:rsidR="00AF74F5" w:rsidRDefault="733CD1BB" w:rsidP="21595803">
      <w:pPr>
        <w:tabs>
          <w:tab w:val="left" w:pos="5085"/>
        </w:tabs>
        <w:rPr>
          <w:rFonts w:ascii="Arial" w:eastAsia="Arial" w:hAnsi="Arial" w:cs="Arial"/>
          <w:color w:val="000000" w:themeColor="text1"/>
          <w:sz w:val="24"/>
          <w:szCs w:val="24"/>
        </w:rPr>
      </w:pPr>
      <w:r w:rsidRPr="4624ACBC">
        <w:rPr>
          <w:rFonts w:ascii="Arial" w:eastAsia="Arial" w:hAnsi="Arial" w:cs="Arial"/>
          <w:color w:val="000000" w:themeColor="text1"/>
          <w:sz w:val="24"/>
          <w:szCs w:val="24"/>
        </w:rPr>
        <w:t xml:space="preserve">This Bill promotes the right to recognition and equality before the law through the </w:t>
      </w:r>
      <w:r w:rsidR="73224600" w:rsidRPr="4624ACBC">
        <w:rPr>
          <w:rFonts w:ascii="Arial" w:eastAsia="Arial" w:hAnsi="Arial" w:cs="Arial"/>
          <w:color w:val="000000" w:themeColor="text1"/>
          <w:sz w:val="24"/>
          <w:szCs w:val="24"/>
        </w:rPr>
        <w:t>amendment to section 16</w:t>
      </w:r>
      <w:r w:rsidR="4A73730D" w:rsidRPr="4624ACBC">
        <w:rPr>
          <w:rFonts w:ascii="Arial" w:eastAsia="Arial" w:hAnsi="Arial" w:cs="Arial"/>
          <w:color w:val="000000" w:themeColor="text1"/>
          <w:sz w:val="24"/>
          <w:szCs w:val="24"/>
        </w:rPr>
        <w:t xml:space="preserve"> (2)(a)(i) and (ii)</w:t>
      </w:r>
      <w:r w:rsidR="73224600" w:rsidRPr="4624ACBC">
        <w:rPr>
          <w:rFonts w:ascii="Arial" w:eastAsia="Arial" w:hAnsi="Arial" w:cs="Arial"/>
          <w:color w:val="000000" w:themeColor="text1"/>
          <w:sz w:val="24"/>
          <w:szCs w:val="24"/>
        </w:rPr>
        <w:t xml:space="preserve">. </w:t>
      </w:r>
      <w:r w:rsidR="00AF74F5" w:rsidRPr="00AF74F5">
        <w:rPr>
          <w:rFonts w:ascii="Arial" w:eastAsia="Arial" w:hAnsi="Arial" w:cs="Arial"/>
          <w:color w:val="000000" w:themeColor="text1"/>
          <w:sz w:val="24"/>
          <w:szCs w:val="24"/>
        </w:rPr>
        <w:t xml:space="preserve">The requirements under section 16(2) relate specifically to requirements on </w:t>
      </w:r>
      <w:r w:rsidR="00D7630F">
        <w:rPr>
          <w:rFonts w:ascii="Arial" w:eastAsia="Arial" w:hAnsi="Arial" w:cs="Arial"/>
          <w:color w:val="000000" w:themeColor="text1"/>
          <w:sz w:val="24"/>
          <w:szCs w:val="24"/>
        </w:rPr>
        <w:t>ISEs</w:t>
      </w:r>
      <w:r w:rsidR="00AF74F5" w:rsidRPr="00AF74F5">
        <w:rPr>
          <w:rFonts w:ascii="Arial" w:eastAsia="Arial" w:hAnsi="Arial" w:cs="Arial"/>
          <w:color w:val="000000" w:themeColor="text1"/>
          <w:sz w:val="24"/>
          <w:szCs w:val="24"/>
        </w:rPr>
        <w:t xml:space="preserve"> when they exercise a function in relation to a</w:t>
      </w:r>
      <w:r w:rsidR="00AF74F5">
        <w:rPr>
          <w:rFonts w:ascii="Arial" w:eastAsia="Arial" w:hAnsi="Arial" w:cs="Arial"/>
          <w:color w:val="000000" w:themeColor="text1"/>
          <w:sz w:val="24"/>
          <w:szCs w:val="24"/>
        </w:rPr>
        <w:t>n at-risk person.</w:t>
      </w:r>
      <w:r w:rsidR="00AF74F5" w:rsidRPr="00AF74F5">
        <w:rPr>
          <w:rFonts w:ascii="Arial" w:eastAsia="Arial" w:hAnsi="Arial" w:cs="Arial"/>
          <w:color w:val="000000" w:themeColor="text1"/>
          <w:sz w:val="24"/>
          <w:szCs w:val="24"/>
        </w:rPr>
        <w:t xml:space="preserve"> These requirements seek to ensure that information sharing functions are exercised in a manner that </w:t>
      </w:r>
      <w:r w:rsidR="00AF74F5">
        <w:rPr>
          <w:rFonts w:ascii="Arial" w:eastAsia="Arial" w:hAnsi="Arial" w:cs="Arial"/>
          <w:color w:val="000000" w:themeColor="text1"/>
          <w:sz w:val="24"/>
          <w:szCs w:val="24"/>
        </w:rPr>
        <w:t>is</w:t>
      </w:r>
      <w:r w:rsidR="00AF74F5" w:rsidRPr="00AF74F5">
        <w:rPr>
          <w:rFonts w:ascii="Arial" w:eastAsia="Arial" w:hAnsi="Arial" w:cs="Arial"/>
          <w:color w:val="000000" w:themeColor="text1"/>
          <w:sz w:val="24"/>
          <w:szCs w:val="24"/>
        </w:rPr>
        <w:t xml:space="preserve"> responsive and adaptive to the distinct needs of individual victim-survivors, including priority cohorts. </w:t>
      </w:r>
    </w:p>
    <w:p w14:paraId="3BDA3160" w14:textId="28F7D587" w:rsidR="4D474B16" w:rsidRDefault="73224600" w:rsidP="21595803">
      <w:pPr>
        <w:tabs>
          <w:tab w:val="left" w:pos="5085"/>
        </w:tabs>
        <w:rPr>
          <w:rFonts w:ascii="Arial" w:eastAsia="Arial" w:hAnsi="Arial" w:cs="Arial"/>
          <w:color w:val="000000" w:themeColor="text1"/>
          <w:sz w:val="24"/>
          <w:szCs w:val="24"/>
        </w:rPr>
      </w:pPr>
      <w:r w:rsidRPr="287CC1BF">
        <w:rPr>
          <w:rFonts w:ascii="Arial" w:eastAsia="Arial" w:hAnsi="Arial" w:cs="Arial"/>
          <w:color w:val="000000" w:themeColor="text1"/>
          <w:sz w:val="24"/>
          <w:szCs w:val="24"/>
        </w:rPr>
        <w:t>The amendment</w:t>
      </w:r>
      <w:r w:rsidR="00AF74F5" w:rsidRPr="287CC1BF">
        <w:rPr>
          <w:rFonts w:ascii="Arial" w:eastAsia="Arial" w:hAnsi="Arial" w:cs="Arial"/>
          <w:color w:val="000000" w:themeColor="text1"/>
          <w:sz w:val="24"/>
          <w:szCs w:val="24"/>
        </w:rPr>
        <w:t>s</w:t>
      </w:r>
      <w:r w:rsidRPr="287CC1BF">
        <w:rPr>
          <w:rFonts w:ascii="Arial" w:eastAsia="Arial" w:hAnsi="Arial" w:cs="Arial"/>
          <w:color w:val="000000" w:themeColor="text1"/>
          <w:sz w:val="24"/>
          <w:szCs w:val="24"/>
        </w:rPr>
        <w:t xml:space="preserve"> </w:t>
      </w:r>
      <w:r w:rsidR="00AF74F5" w:rsidRPr="287CC1BF">
        <w:rPr>
          <w:rFonts w:ascii="Arial" w:eastAsia="Arial" w:hAnsi="Arial" w:cs="Arial"/>
          <w:color w:val="000000" w:themeColor="text1"/>
          <w:sz w:val="24"/>
          <w:szCs w:val="24"/>
        </w:rPr>
        <w:t>reflect</w:t>
      </w:r>
      <w:r w:rsidRPr="287CC1BF">
        <w:rPr>
          <w:rFonts w:ascii="Arial" w:eastAsia="Arial" w:hAnsi="Arial" w:cs="Arial"/>
          <w:color w:val="000000" w:themeColor="text1"/>
          <w:sz w:val="24"/>
          <w:szCs w:val="24"/>
        </w:rPr>
        <w:t xml:space="preserve"> best practice terminology which recognises the interests of particular groups in the community who </w:t>
      </w:r>
      <w:r w:rsidR="00AF74F5" w:rsidRPr="287CC1BF">
        <w:rPr>
          <w:rFonts w:ascii="Arial" w:eastAsia="Arial" w:hAnsi="Arial" w:cs="Arial"/>
          <w:color w:val="000000" w:themeColor="text1"/>
          <w:sz w:val="24"/>
          <w:szCs w:val="24"/>
        </w:rPr>
        <w:t>experience domestic and family violence</w:t>
      </w:r>
      <w:r w:rsidRPr="287CC1BF">
        <w:rPr>
          <w:rFonts w:ascii="Arial" w:eastAsia="Arial" w:hAnsi="Arial" w:cs="Arial"/>
          <w:color w:val="000000" w:themeColor="text1"/>
          <w:sz w:val="24"/>
          <w:szCs w:val="24"/>
        </w:rPr>
        <w:t xml:space="preserve">. </w:t>
      </w:r>
      <w:r w:rsidR="0028124E" w:rsidRPr="287CC1BF">
        <w:rPr>
          <w:rFonts w:ascii="Arial" w:eastAsia="Arial" w:hAnsi="Arial" w:cs="Arial"/>
          <w:color w:val="000000" w:themeColor="text1"/>
          <w:sz w:val="24"/>
          <w:szCs w:val="24"/>
        </w:rPr>
        <w:t>For LGBTIQA+ communities, r</w:t>
      </w:r>
      <w:r w:rsidR="4812979A" w:rsidRPr="287CC1BF">
        <w:rPr>
          <w:rFonts w:ascii="Arial" w:eastAsia="Arial" w:hAnsi="Arial" w:cs="Arial"/>
          <w:color w:val="000000" w:themeColor="text1"/>
          <w:sz w:val="24"/>
          <w:szCs w:val="24"/>
        </w:rPr>
        <w:t>eplacing the term ‘sexual identity’ with ‘sexuality’ ensure</w:t>
      </w:r>
      <w:r w:rsidR="7A576C29" w:rsidRPr="287CC1BF">
        <w:rPr>
          <w:rFonts w:ascii="Arial" w:eastAsia="Arial" w:hAnsi="Arial" w:cs="Arial"/>
          <w:color w:val="000000" w:themeColor="text1"/>
          <w:sz w:val="24"/>
          <w:szCs w:val="24"/>
        </w:rPr>
        <w:t>s</w:t>
      </w:r>
      <w:r w:rsidR="4812979A" w:rsidRPr="287CC1BF">
        <w:rPr>
          <w:rFonts w:ascii="Arial" w:eastAsia="Arial" w:hAnsi="Arial" w:cs="Arial"/>
          <w:color w:val="000000" w:themeColor="text1"/>
          <w:sz w:val="24"/>
          <w:szCs w:val="24"/>
        </w:rPr>
        <w:t xml:space="preserve"> consistency with the</w:t>
      </w:r>
      <w:r w:rsidR="0028124E" w:rsidRPr="287CC1BF">
        <w:rPr>
          <w:rFonts w:ascii="Arial" w:eastAsia="Arial" w:hAnsi="Arial" w:cs="Arial"/>
          <w:color w:val="000000" w:themeColor="text1"/>
          <w:sz w:val="24"/>
          <w:szCs w:val="24"/>
        </w:rPr>
        <w:t xml:space="preserve"> protected attribute under the</w:t>
      </w:r>
      <w:r w:rsidR="4812979A" w:rsidRPr="287CC1BF">
        <w:rPr>
          <w:rFonts w:ascii="Arial" w:eastAsia="Arial" w:hAnsi="Arial" w:cs="Arial"/>
          <w:color w:val="000000" w:themeColor="text1"/>
          <w:sz w:val="24"/>
          <w:szCs w:val="24"/>
        </w:rPr>
        <w:t xml:space="preserve"> </w:t>
      </w:r>
      <w:r w:rsidR="4812979A" w:rsidRPr="287CC1BF">
        <w:rPr>
          <w:rFonts w:ascii="Arial" w:eastAsia="Arial" w:hAnsi="Arial" w:cs="Arial"/>
          <w:i/>
          <w:iCs/>
          <w:color w:val="000000" w:themeColor="text1"/>
          <w:sz w:val="24"/>
          <w:szCs w:val="24"/>
        </w:rPr>
        <w:t>Discrimination Act 1991</w:t>
      </w:r>
      <w:r w:rsidR="0028124E" w:rsidRPr="287CC1BF">
        <w:rPr>
          <w:rFonts w:ascii="Arial" w:eastAsia="Arial" w:hAnsi="Arial" w:cs="Arial"/>
          <w:color w:val="000000" w:themeColor="text1"/>
          <w:sz w:val="24"/>
          <w:szCs w:val="24"/>
        </w:rPr>
        <w:t>. For Aboriginal and Torres Strait Islander people, replacing reference to ‘cultural sensitivities’ with ‘cultural rights’ aligns an ISE</w:t>
      </w:r>
      <w:r w:rsidR="00571A81" w:rsidRPr="287CC1BF">
        <w:rPr>
          <w:rFonts w:ascii="Arial" w:eastAsia="Arial" w:hAnsi="Arial" w:cs="Arial"/>
          <w:color w:val="000000" w:themeColor="text1"/>
          <w:sz w:val="24"/>
          <w:szCs w:val="24"/>
        </w:rPr>
        <w:t>’</w:t>
      </w:r>
      <w:r w:rsidR="0028124E" w:rsidRPr="287CC1BF">
        <w:rPr>
          <w:rFonts w:ascii="Arial" w:eastAsia="Arial" w:hAnsi="Arial" w:cs="Arial"/>
          <w:color w:val="000000" w:themeColor="text1"/>
          <w:sz w:val="24"/>
          <w:szCs w:val="24"/>
        </w:rPr>
        <w:t>s considerations under section 16(2)(i) with the HRA</w:t>
      </w:r>
      <w:r w:rsidR="00AF74F5" w:rsidRPr="287CC1BF">
        <w:rPr>
          <w:rFonts w:ascii="Arial" w:eastAsia="Arial" w:hAnsi="Arial" w:cs="Arial"/>
          <w:color w:val="000000" w:themeColor="text1"/>
          <w:sz w:val="24"/>
          <w:szCs w:val="24"/>
        </w:rPr>
        <w:t>.</w:t>
      </w:r>
    </w:p>
    <w:p w14:paraId="5864DEA1" w14:textId="5F044155" w:rsidR="4D474B16" w:rsidRDefault="4D474B16" w:rsidP="21595803">
      <w:pPr>
        <w:tabs>
          <w:tab w:val="left" w:pos="5085"/>
        </w:tabs>
        <w:rPr>
          <w:rFonts w:ascii="Arial" w:hAnsi="Arial" w:cs="Arial"/>
          <w:sz w:val="24"/>
          <w:szCs w:val="24"/>
          <w:u w:val="single"/>
        </w:rPr>
      </w:pPr>
      <w:r w:rsidRPr="287CC1BF">
        <w:rPr>
          <w:rFonts w:ascii="Arial" w:hAnsi="Arial" w:cs="Arial"/>
          <w:sz w:val="24"/>
          <w:szCs w:val="24"/>
          <w:u w:val="single"/>
        </w:rPr>
        <w:t xml:space="preserve">Section 9 – </w:t>
      </w:r>
      <w:r w:rsidR="00571A81" w:rsidRPr="287CC1BF">
        <w:rPr>
          <w:rFonts w:ascii="Arial" w:hAnsi="Arial" w:cs="Arial"/>
          <w:sz w:val="24"/>
          <w:szCs w:val="24"/>
          <w:u w:val="single"/>
        </w:rPr>
        <w:t>R</w:t>
      </w:r>
      <w:r w:rsidRPr="287CC1BF">
        <w:rPr>
          <w:rFonts w:ascii="Arial" w:hAnsi="Arial" w:cs="Arial"/>
          <w:sz w:val="24"/>
          <w:szCs w:val="24"/>
          <w:u w:val="single"/>
        </w:rPr>
        <w:t>ight to life</w:t>
      </w:r>
    </w:p>
    <w:p w14:paraId="34E5EB41" w14:textId="0C43C1AA" w:rsidR="4D474B16" w:rsidRDefault="00AF74F5" w:rsidP="00AF74F5">
      <w:pPr>
        <w:tabs>
          <w:tab w:val="left" w:pos="5085"/>
        </w:tabs>
        <w:rPr>
          <w:rFonts w:ascii="Arial" w:eastAsia="Arial" w:hAnsi="Arial" w:cs="Arial"/>
          <w:color w:val="000000" w:themeColor="text1"/>
          <w:sz w:val="24"/>
          <w:szCs w:val="24"/>
        </w:rPr>
      </w:pPr>
      <w:r>
        <w:rPr>
          <w:rFonts w:ascii="Arial" w:eastAsia="Arial" w:hAnsi="Arial" w:cs="Arial"/>
          <w:color w:val="000000" w:themeColor="text1"/>
          <w:sz w:val="24"/>
          <w:szCs w:val="24"/>
        </w:rPr>
        <w:t xml:space="preserve">The Bill promotes the right to life under section 9 of the HRA. </w:t>
      </w:r>
      <w:r w:rsidR="4D474B16" w:rsidRPr="6640D870">
        <w:rPr>
          <w:rFonts w:ascii="Arial" w:eastAsia="Arial" w:hAnsi="Arial" w:cs="Arial"/>
          <w:color w:val="000000" w:themeColor="text1"/>
          <w:sz w:val="24"/>
          <w:szCs w:val="24"/>
        </w:rPr>
        <w:t xml:space="preserve">This right places a positive obligation on public authorities to take reasonable steps to safeguard and </w:t>
      </w:r>
      <w:r w:rsidR="4D474B16" w:rsidRPr="6640D870">
        <w:rPr>
          <w:rFonts w:ascii="Arial" w:eastAsia="Arial" w:hAnsi="Arial" w:cs="Arial"/>
          <w:color w:val="000000" w:themeColor="text1"/>
          <w:sz w:val="24"/>
          <w:szCs w:val="24"/>
        </w:rPr>
        <w:lastRenderedPageBreak/>
        <w:t>protect an individual’s life.</w:t>
      </w:r>
      <w:r>
        <w:rPr>
          <w:rStyle w:val="FootnoteReference"/>
          <w:rFonts w:ascii="Arial" w:eastAsia="Arial" w:hAnsi="Arial"/>
          <w:color w:val="000000" w:themeColor="text1"/>
          <w:sz w:val="24"/>
          <w:szCs w:val="24"/>
        </w:rPr>
        <w:footnoteReference w:id="1"/>
      </w:r>
      <w:r>
        <w:rPr>
          <w:rFonts w:ascii="Arial" w:eastAsia="Arial" w:hAnsi="Arial" w:cs="Arial"/>
          <w:color w:val="000000" w:themeColor="text1"/>
          <w:sz w:val="24"/>
          <w:szCs w:val="24"/>
        </w:rPr>
        <w:t xml:space="preserve"> </w:t>
      </w:r>
      <w:r w:rsidRPr="00AF74F5">
        <w:rPr>
          <w:rFonts w:ascii="Arial" w:eastAsia="Arial" w:hAnsi="Arial" w:cs="Arial"/>
          <w:color w:val="000000" w:themeColor="text1"/>
          <w:sz w:val="24"/>
          <w:szCs w:val="24"/>
        </w:rPr>
        <w:t>The right to life is a fundamental and non-derogable right, which is recognised as a perquisite for the enjoyment of all other human rights.</w:t>
      </w:r>
      <w:bookmarkStart w:id="0" w:name="_ftnref12"/>
      <w:bookmarkEnd w:id="0"/>
      <w:r>
        <w:rPr>
          <w:rStyle w:val="FootnoteReference"/>
          <w:rFonts w:ascii="Arial" w:eastAsia="Arial" w:hAnsi="Arial"/>
          <w:color w:val="000000" w:themeColor="text1"/>
          <w:sz w:val="24"/>
          <w:szCs w:val="24"/>
        </w:rPr>
        <w:footnoteReference w:id="2"/>
      </w:r>
      <w:r>
        <w:rPr>
          <w:rFonts w:ascii="Arial" w:eastAsia="Arial" w:hAnsi="Arial" w:cs="Arial"/>
          <w:color w:val="000000" w:themeColor="text1"/>
          <w:sz w:val="24"/>
          <w:szCs w:val="24"/>
        </w:rPr>
        <w:t xml:space="preserve"> </w:t>
      </w:r>
      <w:r w:rsidRPr="00AF74F5">
        <w:rPr>
          <w:rFonts w:ascii="Arial" w:eastAsia="Arial" w:hAnsi="Arial" w:cs="Arial"/>
          <w:color w:val="000000" w:themeColor="text1"/>
          <w:sz w:val="24"/>
          <w:szCs w:val="24"/>
        </w:rPr>
        <w:t xml:space="preserve">The duty to protect the right to life requires States to take special </w:t>
      </w:r>
      <w:r w:rsidR="00042C44">
        <w:rPr>
          <w:rFonts w:ascii="Arial" w:eastAsia="Arial" w:hAnsi="Arial" w:cs="Arial"/>
          <w:color w:val="000000" w:themeColor="text1"/>
          <w:sz w:val="24"/>
          <w:szCs w:val="24"/>
        </w:rPr>
        <w:t xml:space="preserve">protection </w:t>
      </w:r>
      <w:r w:rsidRPr="00AF74F5">
        <w:rPr>
          <w:rFonts w:ascii="Arial" w:eastAsia="Arial" w:hAnsi="Arial" w:cs="Arial"/>
          <w:color w:val="000000" w:themeColor="text1"/>
          <w:sz w:val="24"/>
          <w:szCs w:val="24"/>
        </w:rPr>
        <w:t xml:space="preserve">measures for people whose lives have been placed at risk because of specific threats, including </w:t>
      </w:r>
      <w:r>
        <w:rPr>
          <w:rFonts w:ascii="Arial" w:eastAsia="Arial" w:hAnsi="Arial" w:cs="Arial"/>
          <w:color w:val="000000" w:themeColor="text1"/>
          <w:sz w:val="24"/>
          <w:szCs w:val="24"/>
        </w:rPr>
        <w:t xml:space="preserve">in relation to </w:t>
      </w:r>
      <w:r w:rsidRPr="00AF74F5">
        <w:rPr>
          <w:rFonts w:ascii="Arial" w:eastAsia="Arial" w:hAnsi="Arial" w:cs="Arial"/>
          <w:color w:val="000000" w:themeColor="text1"/>
          <w:sz w:val="24"/>
          <w:szCs w:val="24"/>
        </w:rPr>
        <w:t>domestic</w:t>
      </w:r>
      <w:r w:rsidR="00042C44">
        <w:rPr>
          <w:rFonts w:ascii="Arial" w:eastAsia="Arial" w:hAnsi="Arial" w:cs="Arial"/>
          <w:color w:val="000000" w:themeColor="text1"/>
          <w:sz w:val="24"/>
          <w:szCs w:val="24"/>
        </w:rPr>
        <w:t xml:space="preserve"> and family</w:t>
      </w:r>
      <w:r w:rsidRPr="00AF74F5">
        <w:rPr>
          <w:rFonts w:ascii="Arial" w:eastAsia="Arial" w:hAnsi="Arial" w:cs="Arial"/>
          <w:color w:val="000000" w:themeColor="text1"/>
          <w:sz w:val="24"/>
          <w:szCs w:val="24"/>
        </w:rPr>
        <w:t xml:space="preserve"> violence.</w:t>
      </w:r>
      <w:bookmarkStart w:id="1" w:name="_ftnref13"/>
      <w:bookmarkEnd w:id="1"/>
      <w:r>
        <w:rPr>
          <w:rStyle w:val="FootnoteReference"/>
          <w:rFonts w:ascii="Arial" w:eastAsia="Arial" w:hAnsi="Arial"/>
          <w:color w:val="000000" w:themeColor="text1"/>
          <w:sz w:val="24"/>
          <w:szCs w:val="24"/>
        </w:rPr>
        <w:footnoteReference w:id="3"/>
      </w:r>
      <w:r>
        <w:rPr>
          <w:rFonts w:ascii="Arial" w:eastAsia="Arial" w:hAnsi="Arial" w:cs="Arial"/>
          <w:color w:val="000000" w:themeColor="text1"/>
          <w:sz w:val="24"/>
          <w:szCs w:val="24"/>
        </w:rPr>
        <w:t xml:space="preserve"> </w:t>
      </w:r>
    </w:p>
    <w:p w14:paraId="6B99D21A" w14:textId="2957DEEE" w:rsidR="17C83B9B" w:rsidRPr="00E44399" w:rsidRDefault="0A5C78EB" w:rsidP="287CC1BF">
      <w:pPr>
        <w:tabs>
          <w:tab w:val="left" w:pos="5085"/>
        </w:tabs>
        <w:rPr>
          <w:rFonts w:ascii="Arial" w:eastAsia="Arial" w:hAnsi="Arial" w:cs="Arial"/>
          <w:color w:val="000000" w:themeColor="text1"/>
          <w:sz w:val="24"/>
          <w:szCs w:val="24"/>
        </w:rPr>
      </w:pPr>
      <w:r w:rsidRPr="287CC1BF">
        <w:rPr>
          <w:rFonts w:ascii="Arial" w:eastAsia="Arial" w:hAnsi="Arial" w:cs="Arial"/>
          <w:color w:val="000000" w:themeColor="text1"/>
          <w:sz w:val="24"/>
          <w:szCs w:val="24"/>
        </w:rPr>
        <w:t xml:space="preserve">This Bill promotes the right to life </w:t>
      </w:r>
      <w:r w:rsidR="6693C11E" w:rsidRPr="287CC1BF">
        <w:rPr>
          <w:rFonts w:ascii="Arial" w:eastAsia="Arial" w:hAnsi="Arial" w:cs="Arial"/>
          <w:color w:val="000000" w:themeColor="text1"/>
          <w:sz w:val="24"/>
          <w:szCs w:val="24"/>
        </w:rPr>
        <w:t xml:space="preserve">broadly </w:t>
      </w:r>
      <w:r w:rsidR="4F086767" w:rsidRPr="287CC1BF">
        <w:rPr>
          <w:rFonts w:ascii="Arial" w:eastAsia="Arial" w:hAnsi="Arial" w:cs="Arial"/>
          <w:color w:val="000000" w:themeColor="text1"/>
          <w:sz w:val="24"/>
          <w:szCs w:val="24"/>
        </w:rPr>
        <w:t xml:space="preserve">through </w:t>
      </w:r>
      <w:r w:rsidR="1BBF0E60" w:rsidRPr="287CC1BF">
        <w:rPr>
          <w:rFonts w:ascii="Arial" w:eastAsia="Arial" w:hAnsi="Arial" w:cs="Arial"/>
          <w:color w:val="000000" w:themeColor="text1"/>
          <w:sz w:val="24"/>
          <w:szCs w:val="24"/>
        </w:rPr>
        <w:t xml:space="preserve">the measures it </w:t>
      </w:r>
      <w:r w:rsidR="00E44399" w:rsidRPr="287CC1BF">
        <w:rPr>
          <w:rFonts w:ascii="Arial" w:eastAsia="Arial" w:hAnsi="Arial" w:cs="Arial"/>
          <w:color w:val="000000" w:themeColor="text1"/>
          <w:sz w:val="24"/>
          <w:szCs w:val="24"/>
        </w:rPr>
        <w:t>places</w:t>
      </w:r>
      <w:r w:rsidR="1BBF0E60" w:rsidRPr="287CC1BF">
        <w:rPr>
          <w:rFonts w:ascii="Arial" w:eastAsia="Arial" w:hAnsi="Arial" w:cs="Arial"/>
          <w:color w:val="000000" w:themeColor="text1"/>
          <w:sz w:val="24"/>
          <w:szCs w:val="24"/>
        </w:rPr>
        <w:t xml:space="preserve"> on </w:t>
      </w:r>
      <w:r w:rsidR="00B12DFF">
        <w:rPr>
          <w:rFonts w:ascii="Arial" w:eastAsia="Arial" w:hAnsi="Arial" w:cs="Arial"/>
          <w:color w:val="000000" w:themeColor="text1"/>
          <w:sz w:val="24"/>
          <w:szCs w:val="24"/>
        </w:rPr>
        <w:t>ISEs</w:t>
      </w:r>
      <w:r w:rsidR="1BBF0E60" w:rsidRPr="287CC1BF">
        <w:rPr>
          <w:rFonts w:ascii="Arial" w:eastAsia="Arial" w:hAnsi="Arial" w:cs="Arial"/>
          <w:color w:val="000000" w:themeColor="text1"/>
          <w:sz w:val="24"/>
          <w:szCs w:val="24"/>
        </w:rPr>
        <w:t xml:space="preserve"> to </w:t>
      </w:r>
      <w:r w:rsidR="00E44399" w:rsidRPr="287CC1BF">
        <w:rPr>
          <w:rFonts w:ascii="Arial" w:eastAsia="Arial" w:hAnsi="Arial" w:cs="Arial"/>
          <w:color w:val="000000" w:themeColor="text1"/>
          <w:sz w:val="24"/>
          <w:szCs w:val="24"/>
        </w:rPr>
        <w:t>support the safety of</w:t>
      </w:r>
      <w:r w:rsidR="08E75AF7" w:rsidRPr="287CC1BF">
        <w:rPr>
          <w:rFonts w:ascii="Arial" w:eastAsia="Arial" w:hAnsi="Arial" w:cs="Arial"/>
          <w:color w:val="000000" w:themeColor="text1"/>
          <w:sz w:val="24"/>
          <w:szCs w:val="24"/>
        </w:rPr>
        <w:t xml:space="preserve"> people whose lives have been placed at risk because of domestic </w:t>
      </w:r>
      <w:r w:rsidR="00E44399" w:rsidRPr="287CC1BF">
        <w:rPr>
          <w:rFonts w:ascii="Arial" w:eastAsia="Arial" w:hAnsi="Arial" w:cs="Arial"/>
          <w:color w:val="000000" w:themeColor="text1"/>
          <w:sz w:val="24"/>
          <w:szCs w:val="24"/>
        </w:rPr>
        <w:t>and family</w:t>
      </w:r>
      <w:r w:rsidR="08E75AF7" w:rsidRPr="287CC1BF">
        <w:rPr>
          <w:rFonts w:ascii="Arial" w:eastAsia="Arial" w:hAnsi="Arial" w:cs="Arial"/>
          <w:color w:val="000000" w:themeColor="text1"/>
          <w:sz w:val="24"/>
          <w:szCs w:val="24"/>
        </w:rPr>
        <w:t xml:space="preserve"> violence. </w:t>
      </w:r>
      <w:r w:rsidR="6E072B1D" w:rsidRPr="287CC1BF">
        <w:rPr>
          <w:rFonts w:ascii="Arial" w:eastAsia="Arial" w:hAnsi="Arial" w:cs="Arial"/>
          <w:color w:val="000000" w:themeColor="text1"/>
          <w:sz w:val="24"/>
          <w:szCs w:val="24"/>
        </w:rPr>
        <w:t xml:space="preserve">This Bill will support services to implement </w:t>
      </w:r>
      <w:r w:rsidR="0080FFFC" w:rsidRPr="287CC1BF">
        <w:rPr>
          <w:rFonts w:ascii="Arial" w:eastAsia="Arial" w:hAnsi="Arial" w:cs="Arial"/>
          <w:color w:val="000000" w:themeColor="text1"/>
          <w:sz w:val="24"/>
          <w:szCs w:val="24"/>
        </w:rPr>
        <w:t xml:space="preserve">the </w:t>
      </w:r>
      <w:r w:rsidR="75F56FEC" w:rsidRPr="287CC1BF">
        <w:rPr>
          <w:rFonts w:ascii="Arial" w:eastAsia="Arial" w:hAnsi="Arial" w:cs="Arial"/>
          <w:color w:val="000000" w:themeColor="text1"/>
          <w:sz w:val="24"/>
          <w:szCs w:val="24"/>
        </w:rPr>
        <w:t>S</w:t>
      </w:r>
      <w:r w:rsidR="00E44399" w:rsidRPr="287CC1BF">
        <w:rPr>
          <w:rFonts w:ascii="Arial" w:eastAsia="Arial" w:hAnsi="Arial" w:cs="Arial"/>
          <w:color w:val="000000" w:themeColor="text1"/>
          <w:sz w:val="24"/>
          <w:szCs w:val="24"/>
        </w:rPr>
        <w:t>cheme</w:t>
      </w:r>
      <w:r w:rsidR="0080FFFC" w:rsidRPr="287CC1BF">
        <w:rPr>
          <w:rFonts w:ascii="Arial" w:eastAsia="Arial" w:hAnsi="Arial" w:cs="Arial"/>
          <w:color w:val="000000" w:themeColor="text1"/>
          <w:sz w:val="24"/>
          <w:szCs w:val="24"/>
        </w:rPr>
        <w:t xml:space="preserve"> created by the Amendment Act</w:t>
      </w:r>
      <w:r w:rsidR="00E44399" w:rsidRPr="287CC1BF">
        <w:rPr>
          <w:rFonts w:ascii="Arial" w:eastAsia="Arial" w:hAnsi="Arial" w:cs="Arial"/>
          <w:color w:val="000000" w:themeColor="text1"/>
          <w:sz w:val="24"/>
          <w:szCs w:val="24"/>
        </w:rPr>
        <w:t xml:space="preserve"> (2024), which fundamentally seeks to improve systemic responses to domestic and family violence to ensure they are collaborative, informed and integrated. The clarifying amendments of the Bill will support services to establish and assess threats to life, and take</w:t>
      </w:r>
      <w:r w:rsidR="00084E74" w:rsidRPr="287CC1BF">
        <w:rPr>
          <w:rFonts w:ascii="Arial" w:eastAsia="Arial" w:hAnsi="Arial" w:cs="Arial"/>
          <w:color w:val="000000" w:themeColor="text1"/>
          <w:sz w:val="24"/>
          <w:szCs w:val="24"/>
        </w:rPr>
        <w:t xml:space="preserve"> appropriate</w:t>
      </w:r>
      <w:r w:rsidR="00E44399" w:rsidRPr="287CC1BF">
        <w:rPr>
          <w:rFonts w:ascii="Arial" w:eastAsia="Arial" w:hAnsi="Arial" w:cs="Arial"/>
          <w:color w:val="000000" w:themeColor="text1"/>
          <w:sz w:val="24"/>
          <w:szCs w:val="24"/>
        </w:rPr>
        <w:t xml:space="preserve"> actions to prevent, reduce and respond to domestic and family violence risk. </w:t>
      </w:r>
      <w:r w:rsidR="6E072B1D" w:rsidRPr="287CC1BF">
        <w:rPr>
          <w:rFonts w:ascii="Arial" w:eastAsia="Arial" w:hAnsi="Arial" w:cs="Arial"/>
          <w:color w:val="000000" w:themeColor="text1"/>
          <w:sz w:val="24"/>
          <w:szCs w:val="24"/>
        </w:rPr>
        <w:t>This Bill therefore directly promotes and supports the right to life of victim-survivors and their families</w:t>
      </w:r>
      <w:r w:rsidR="00E44399" w:rsidRPr="287CC1BF">
        <w:rPr>
          <w:rFonts w:ascii="Arial" w:eastAsia="Arial" w:hAnsi="Arial" w:cs="Arial"/>
          <w:color w:val="000000" w:themeColor="text1"/>
          <w:sz w:val="24"/>
          <w:szCs w:val="24"/>
        </w:rPr>
        <w:t>.</w:t>
      </w:r>
    </w:p>
    <w:p w14:paraId="66CDEE37" w14:textId="6116E68A" w:rsidR="25D698A6" w:rsidRPr="004948D1" w:rsidRDefault="25D698A6" w:rsidP="79B94DDF">
      <w:pPr>
        <w:tabs>
          <w:tab w:val="left" w:pos="5085"/>
        </w:tabs>
        <w:rPr>
          <w:rFonts w:ascii="Arial" w:eastAsia="Arial" w:hAnsi="Arial" w:cs="Arial"/>
          <w:i/>
          <w:iCs/>
          <w:color w:val="000000" w:themeColor="text1"/>
          <w:sz w:val="24"/>
          <w:szCs w:val="24"/>
        </w:rPr>
      </w:pPr>
      <w:r w:rsidRPr="004948D1">
        <w:rPr>
          <w:rFonts w:ascii="Arial" w:eastAsia="Arial" w:hAnsi="Arial" w:cs="Arial"/>
          <w:i/>
          <w:iCs/>
          <w:color w:val="000000" w:themeColor="text1"/>
          <w:sz w:val="24"/>
          <w:szCs w:val="24"/>
        </w:rPr>
        <w:t>Notification requirements</w:t>
      </w:r>
    </w:p>
    <w:p w14:paraId="55F3A682" w14:textId="7E2AC4FA" w:rsidR="00084E74" w:rsidRPr="00084E74" w:rsidRDefault="008C1095" w:rsidP="008C1095">
      <w:pPr>
        <w:tabs>
          <w:tab w:val="left" w:pos="5085"/>
        </w:tabs>
        <w:rPr>
          <w:rFonts w:ascii="Arial" w:eastAsia="Arial" w:hAnsi="Arial" w:cs="Arial"/>
          <w:color w:val="000000" w:themeColor="text1"/>
          <w:sz w:val="24"/>
          <w:szCs w:val="24"/>
        </w:rPr>
      </w:pPr>
      <w:r>
        <w:rPr>
          <w:rFonts w:ascii="Arial" w:eastAsia="Arial" w:hAnsi="Arial" w:cs="Arial"/>
          <w:color w:val="000000" w:themeColor="text1"/>
          <w:sz w:val="24"/>
          <w:szCs w:val="24"/>
        </w:rPr>
        <w:t xml:space="preserve">Broad stakeholder input for </w:t>
      </w:r>
      <w:r w:rsidR="00D544E1">
        <w:rPr>
          <w:rFonts w:ascii="Arial" w:eastAsia="Arial" w:hAnsi="Arial" w:cs="Arial"/>
          <w:color w:val="000000" w:themeColor="text1"/>
          <w:sz w:val="24"/>
          <w:szCs w:val="24"/>
        </w:rPr>
        <w:t>S</w:t>
      </w:r>
      <w:r>
        <w:rPr>
          <w:rFonts w:ascii="Arial" w:eastAsia="Arial" w:hAnsi="Arial" w:cs="Arial"/>
          <w:color w:val="000000" w:themeColor="text1"/>
          <w:sz w:val="24"/>
          <w:szCs w:val="24"/>
        </w:rPr>
        <w:t xml:space="preserve">cheme implementation identified that certain provisions of the Amendment Act (2024) </w:t>
      </w:r>
      <w:r w:rsidRPr="00084E74">
        <w:rPr>
          <w:rFonts w:ascii="Arial" w:eastAsia="Arial" w:hAnsi="Arial" w:cs="Arial"/>
          <w:color w:val="000000" w:themeColor="text1"/>
          <w:sz w:val="24"/>
          <w:szCs w:val="24"/>
        </w:rPr>
        <w:t xml:space="preserve">may run contrary to the object and purpose of the </w:t>
      </w:r>
      <w:r w:rsidR="00042C44" w:rsidRPr="00084E74">
        <w:rPr>
          <w:rFonts w:ascii="Arial" w:eastAsia="Arial" w:hAnsi="Arial" w:cs="Arial"/>
          <w:color w:val="000000" w:themeColor="text1"/>
          <w:sz w:val="24"/>
          <w:szCs w:val="24"/>
        </w:rPr>
        <w:t>legislation</w:t>
      </w:r>
      <w:r w:rsidR="00042C44">
        <w:rPr>
          <w:rFonts w:ascii="Arial" w:eastAsia="Arial" w:hAnsi="Arial" w:cs="Arial"/>
          <w:color w:val="000000" w:themeColor="text1"/>
          <w:sz w:val="24"/>
          <w:szCs w:val="24"/>
        </w:rPr>
        <w:t xml:space="preserve"> or</w:t>
      </w:r>
      <w:r>
        <w:rPr>
          <w:rFonts w:ascii="Arial" w:eastAsia="Arial" w:hAnsi="Arial" w:cs="Arial"/>
          <w:color w:val="000000" w:themeColor="text1"/>
          <w:sz w:val="24"/>
          <w:szCs w:val="24"/>
        </w:rPr>
        <w:t xml:space="preserve"> are at risk of not operating as intended. </w:t>
      </w:r>
      <w:r w:rsidR="00084E74" w:rsidRPr="00084E74">
        <w:rPr>
          <w:rFonts w:ascii="Arial" w:eastAsia="Arial" w:hAnsi="Arial" w:cs="Arial"/>
          <w:color w:val="000000" w:themeColor="text1"/>
          <w:sz w:val="24"/>
          <w:szCs w:val="24"/>
        </w:rPr>
        <w:t xml:space="preserve">The notification requirements under Division 3.7 have been identified as one part of the </w:t>
      </w:r>
      <w:r w:rsidR="00D544E1">
        <w:rPr>
          <w:rFonts w:ascii="Arial" w:eastAsia="Arial" w:hAnsi="Arial" w:cs="Arial"/>
          <w:color w:val="000000" w:themeColor="text1"/>
          <w:sz w:val="24"/>
          <w:szCs w:val="24"/>
        </w:rPr>
        <w:t>S</w:t>
      </w:r>
      <w:r w:rsidR="009A009B">
        <w:rPr>
          <w:rFonts w:ascii="Arial" w:eastAsia="Arial" w:hAnsi="Arial" w:cs="Arial"/>
          <w:color w:val="000000" w:themeColor="text1"/>
          <w:sz w:val="24"/>
          <w:szCs w:val="24"/>
        </w:rPr>
        <w:t>cheme</w:t>
      </w:r>
      <w:r w:rsidR="00084E74" w:rsidRPr="00084E74">
        <w:rPr>
          <w:rFonts w:ascii="Arial" w:eastAsia="Arial" w:hAnsi="Arial" w:cs="Arial"/>
          <w:color w:val="000000" w:themeColor="text1"/>
          <w:sz w:val="24"/>
          <w:szCs w:val="24"/>
        </w:rPr>
        <w:t xml:space="preserve"> that may create unnecessary complexity and frustrate </w:t>
      </w:r>
      <w:r w:rsidR="009A009B">
        <w:rPr>
          <w:rFonts w:ascii="Arial" w:eastAsia="Arial" w:hAnsi="Arial" w:cs="Arial"/>
          <w:color w:val="000000" w:themeColor="text1"/>
          <w:sz w:val="24"/>
          <w:szCs w:val="24"/>
        </w:rPr>
        <w:t>its</w:t>
      </w:r>
      <w:r w:rsidR="00084E74" w:rsidRPr="00084E74">
        <w:rPr>
          <w:rFonts w:ascii="Arial" w:eastAsia="Arial" w:hAnsi="Arial" w:cs="Arial"/>
          <w:color w:val="000000" w:themeColor="text1"/>
          <w:sz w:val="24"/>
          <w:szCs w:val="24"/>
        </w:rPr>
        <w:t xml:space="preserve"> safe and effective operation.</w:t>
      </w:r>
    </w:p>
    <w:p w14:paraId="769AA546" w14:textId="11AD1926" w:rsidR="008C1095" w:rsidRPr="008C1095" w:rsidRDefault="008C1095" w:rsidP="7D33A06F">
      <w:pPr>
        <w:tabs>
          <w:tab w:val="left" w:pos="5085"/>
        </w:tabs>
        <w:rPr>
          <w:rFonts w:ascii="Arial" w:hAnsi="Arial" w:cs="Arial"/>
          <w:sz w:val="24"/>
          <w:szCs w:val="24"/>
        </w:rPr>
      </w:pPr>
      <w:r w:rsidRPr="287CC1BF">
        <w:rPr>
          <w:rFonts w:ascii="Arial" w:eastAsia="Arial" w:hAnsi="Arial" w:cs="Arial"/>
          <w:color w:val="000000" w:themeColor="text1"/>
          <w:sz w:val="24"/>
          <w:szCs w:val="24"/>
        </w:rPr>
        <w:t>The amendments to sections 16AQ and 16AS uphold the original policy intent of the Amendment Act</w:t>
      </w:r>
      <w:r w:rsidR="001631B8" w:rsidRPr="287CC1BF">
        <w:rPr>
          <w:rFonts w:ascii="Arial" w:eastAsia="Arial" w:hAnsi="Arial" w:cs="Arial"/>
          <w:color w:val="000000" w:themeColor="text1"/>
          <w:sz w:val="24"/>
          <w:szCs w:val="24"/>
        </w:rPr>
        <w:t xml:space="preserve"> (2024)</w:t>
      </w:r>
      <w:r w:rsidRPr="287CC1BF">
        <w:rPr>
          <w:rFonts w:ascii="Arial" w:hAnsi="Arial" w:cs="Arial"/>
          <w:i/>
          <w:iCs/>
          <w:sz w:val="24"/>
          <w:szCs w:val="24"/>
        </w:rPr>
        <w:t xml:space="preserve"> </w:t>
      </w:r>
      <w:r w:rsidRPr="287CC1BF">
        <w:rPr>
          <w:rFonts w:ascii="Arial" w:hAnsi="Arial" w:cs="Arial"/>
          <w:sz w:val="24"/>
          <w:szCs w:val="24"/>
        </w:rPr>
        <w:t>by supporting victim-survivor agency to manage their own safety when they know how their information has been or will be used. Without amending these provisions, prospective ISEs raised operational concerns that the prescriptive notification requirements would result in excessive notification processes that were formalised in writing to meet the requirements of contents for notification under section</w:t>
      </w:r>
      <w:r w:rsidR="00D1209A">
        <w:rPr>
          <w:rFonts w:ascii="Arial" w:hAnsi="Arial" w:cs="Arial"/>
          <w:sz w:val="24"/>
          <w:szCs w:val="24"/>
        </w:rPr>
        <w:t>s</w:t>
      </w:r>
      <w:r w:rsidRPr="287CC1BF">
        <w:rPr>
          <w:rFonts w:ascii="Arial" w:hAnsi="Arial" w:cs="Arial"/>
          <w:sz w:val="24"/>
          <w:szCs w:val="24"/>
        </w:rPr>
        <w:t xml:space="preserve"> 16AQ(2)(a)-(d) and 16AS(2)(a)-(d). Depending on the particular case scenario, the prescriptive nature of the notification requirements could result in system generated risk to victim-survivors.</w:t>
      </w:r>
    </w:p>
    <w:p w14:paraId="406C4B66" w14:textId="0FA954C7" w:rsidR="00084E74" w:rsidRDefault="08E75AF7" w:rsidP="7D33A06F">
      <w:pPr>
        <w:tabs>
          <w:tab w:val="left" w:pos="5085"/>
        </w:tabs>
        <w:rPr>
          <w:rFonts w:ascii="Arial" w:eastAsia="Arial" w:hAnsi="Arial" w:cs="Arial"/>
          <w:color w:val="000000" w:themeColor="text1"/>
          <w:sz w:val="24"/>
          <w:szCs w:val="24"/>
        </w:rPr>
      </w:pPr>
      <w:r w:rsidRPr="3CA699CC">
        <w:rPr>
          <w:rFonts w:ascii="Arial" w:eastAsia="Arial" w:hAnsi="Arial" w:cs="Arial"/>
          <w:color w:val="000000" w:themeColor="text1"/>
          <w:sz w:val="24"/>
          <w:szCs w:val="24"/>
        </w:rPr>
        <w:t>The amendment</w:t>
      </w:r>
      <w:r w:rsidR="004948D1">
        <w:rPr>
          <w:rFonts w:ascii="Arial" w:eastAsia="Arial" w:hAnsi="Arial" w:cs="Arial"/>
          <w:color w:val="000000" w:themeColor="text1"/>
          <w:sz w:val="24"/>
          <w:szCs w:val="24"/>
        </w:rPr>
        <w:t>s</w:t>
      </w:r>
      <w:r w:rsidRPr="3CA699CC">
        <w:rPr>
          <w:rFonts w:ascii="Arial" w:eastAsia="Arial" w:hAnsi="Arial" w:cs="Arial"/>
          <w:color w:val="000000" w:themeColor="text1"/>
          <w:sz w:val="24"/>
          <w:szCs w:val="24"/>
        </w:rPr>
        <w:t xml:space="preserve"> to </w:t>
      </w:r>
      <w:r w:rsidR="6819B841" w:rsidRPr="3CA699CC">
        <w:rPr>
          <w:rFonts w:ascii="Arial" w:eastAsia="Arial" w:hAnsi="Arial" w:cs="Arial"/>
          <w:color w:val="000000" w:themeColor="text1"/>
          <w:sz w:val="24"/>
          <w:szCs w:val="24"/>
        </w:rPr>
        <w:t>sections 16AQ and 16AS</w:t>
      </w:r>
      <w:r w:rsidR="54EF42F2" w:rsidRPr="3CA699CC">
        <w:rPr>
          <w:rFonts w:ascii="Arial" w:eastAsia="Arial" w:hAnsi="Arial" w:cs="Arial"/>
          <w:color w:val="000000" w:themeColor="text1"/>
          <w:sz w:val="24"/>
          <w:szCs w:val="24"/>
        </w:rPr>
        <w:t xml:space="preserve"> promote the right to life for victim-survivors by placing a positive </w:t>
      </w:r>
      <w:r w:rsidR="00084E74">
        <w:rPr>
          <w:rFonts w:ascii="Arial" w:eastAsia="Arial" w:hAnsi="Arial" w:cs="Arial"/>
          <w:color w:val="000000" w:themeColor="text1"/>
          <w:sz w:val="24"/>
          <w:szCs w:val="24"/>
        </w:rPr>
        <w:t xml:space="preserve">and </w:t>
      </w:r>
      <w:r w:rsidR="00084E74" w:rsidRPr="00084E74">
        <w:rPr>
          <w:rFonts w:ascii="Arial" w:eastAsia="Arial" w:hAnsi="Arial" w:cs="Arial"/>
          <w:i/>
          <w:iCs/>
          <w:color w:val="000000" w:themeColor="text1"/>
          <w:sz w:val="24"/>
          <w:szCs w:val="24"/>
        </w:rPr>
        <w:t>ongoing</w:t>
      </w:r>
      <w:r w:rsidR="00084E74">
        <w:rPr>
          <w:rFonts w:ascii="Arial" w:eastAsia="Arial" w:hAnsi="Arial" w:cs="Arial"/>
          <w:color w:val="000000" w:themeColor="text1"/>
          <w:sz w:val="24"/>
          <w:szCs w:val="24"/>
        </w:rPr>
        <w:t xml:space="preserve"> </w:t>
      </w:r>
      <w:r w:rsidR="54EF42F2" w:rsidRPr="3CA699CC">
        <w:rPr>
          <w:rFonts w:ascii="Arial" w:eastAsia="Arial" w:hAnsi="Arial" w:cs="Arial"/>
          <w:color w:val="000000" w:themeColor="text1"/>
          <w:sz w:val="24"/>
          <w:szCs w:val="24"/>
        </w:rPr>
        <w:t xml:space="preserve">obligation on ISEs to </w:t>
      </w:r>
      <w:r w:rsidR="2D71168A" w:rsidRPr="3CA699CC">
        <w:rPr>
          <w:rFonts w:ascii="Arial" w:eastAsia="Arial" w:hAnsi="Arial" w:cs="Arial"/>
          <w:color w:val="000000" w:themeColor="text1"/>
          <w:sz w:val="24"/>
          <w:szCs w:val="24"/>
        </w:rPr>
        <w:t>keep</w:t>
      </w:r>
      <w:r w:rsidR="717C3480" w:rsidRPr="3CA699CC">
        <w:rPr>
          <w:rFonts w:ascii="Arial" w:eastAsia="Arial" w:hAnsi="Arial" w:cs="Arial"/>
          <w:color w:val="000000" w:themeColor="text1"/>
          <w:sz w:val="24"/>
          <w:szCs w:val="24"/>
        </w:rPr>
        <w:t xml:space="preserve"> </w:t>
      </w:r>
      <w:r w:rsidR="2D71168A" w:rsidRPr="3CA699CC">
        <w:rPr>
          <w:rFonts w:ascii="Arial" w:eastAsia="Arial" w:hAnsi="Arial" w:cs="Arial"/>
          <w:color w:val="000000" w:themeColor="text1"/>
          <w:sz w:val="24"/>
          <w:szCs w:val="24"/>
        </w:rPr>
        <w:t>victim-survivors informed about the use of their information</w:t>
      </w:r>
      <w:r w:rsidR="00084E74">
        <w:rPr>
          <w:rFonts w:ascii="Arial" w:eastAsia="Arial" w:hAnsi="Arial" w:cs="Arial"/>
          <w:color w:val="000000" w:themeColor="text1"/>
          <w:sz w:val="24"/>
          <w:szCs w:val="24"/>
        </w:rPr>
        <w:t>, while ensuring that the prescriptive aspects of notification requirements do not frustrate the safe and effective operation of the Scheme.</w:t>
      </w:r>
      <w:r w:rsidR="008C1095">
        <w:rPr>
          <w:rFonts w:ascii="Arial" w:eastAsia="Arial" w:hAnsi="Arial" w:cs="Arial"/>
          <w:color w:val="000000" w:themeColor="text1"/>
          <w:sz w:val="24"/>
          <w:szCs w:val="24"/>
        </w:rPr>
        <w:t xml:space="preserve"> </w:t>
      </w:r>
    </w:p>
    <w:p w14:paraId="351AE77B" w14:textId="559A5647" w:rsidR="008C1095" w:rsidRDefault="29EA3FA7" w:rsidP="7D33A06F">
      <w:pPr>
        <w:tabs>
          <w:tab w:val="left" w:pos="5085"/>
        </w:tabs>
        <w:rPr>
          <w:rFonts w:ascii="Arial" w:hAnsi="Arial" w:cs="Arial"/>
          <w:sz w:val="24"/>
          <w:szCs w:val="24"/>
        </w:rPr>
      </w:pPr>
      <w:r w:rsidRPr="3CA699CC">
        <w:rPr>
          <w:rFonts w:ascii="Arial" w:hAnsi="Arial" w:cs="Arial"/>
          <w:sz w:val="24"/>
          <w:szCs w:val="24"/>
        </w:rPr>
        <w:t>Increased</w:t>
      </w:r>
      <w:r w:rsidR="008C1095">
        <w:rPr>
          <w:rFonts w:ascii="Arial" w:hAnsi="Arial" w:cs="Arial"/>
          <w:sz w:val="24"/>
          <w:szCs w:val="24"/>
        </w:rPr>
        <w:t xml:space="preserve">, overly formalised </w:t>
      </w:r>
      <w:r w:rsidRPr="3CA699CC">
        <w:rPr>
          <w:rFonts w:ascii="Arial" w:hAnsi="Arial" w:cs="Arial"/>
          <w:sz w:val="24"/>
          <w:szCs w:val="24"/>
        </w:rPr>
        <w:t>an</w:t>
      </w:r>
      <w:r w:rsidR="6C6D69EA" w:rsidRPr="3CA699CC">
        <w:rPr>
          <w:rFonts w:ascii="Arial" w:hAnsi="Arial" w:cs="Arial"/>
          <w:sz w:val="24"/>
          <w:szCs w:val="24"/>
        </w:rPr>
        <w:t>d</w:t>
      </w:r>
      <w:r w:rsidRPr="3CA699CC">
        <w:rPr>
          <w:rFonts w:ascii="Arial" w:hAnsi="Arial" w:cs="Arial"/>
          <w:sz w:val="24"/>
          <w:szCs w:val="24"/>
        </w:rPr>
        <w:t xml:space="preserve"> unnecessary interaction with victim-survivors can increase the likelihood of system generated risk to victim-survivors.</w:t>
      </w:r>
      <w:r w:rsidR="68CA437C" w:rsidRPr="3CA699CC">
        <w:rPr>
          <w:rFonts w:ascii="Arial" w:hAnsi="Arial" w:cs="Arial"/>
          <w:sz w:val="24"/>
          <w:szCs w:val="24"/>
        </w:rPr>
        <w:t xml:space="preserve"> </w:t>
      </w:r>
      <w:r w:rsidR="008C1095">
        <w:rPr>
          <w:rFonts w:ascii="Arial" w:hAnsi="Arial" w:cs="Arial"/>
          <w:sz w:val="24"/>
          <w:szCs w:val="24"/>
        </w:rPr>
        <w:t xml:space="preserve">The </w:t>
      </w:r>
      <w:r w:rsidR="008C1095">
        <w:rPr>
          <w:rFonts w:ascii="Arial" w:hAnsi="Arial" w:cs="Arial"/>
          <w:sz w:val="24"/>
          <w:szCs w:val="24"/>
        </w:rPr>
        <w:lastRenderedPageBreak/>
        <w:t xml:space="preserve">amendments clarify that notification is an ongoing obligation on ISEs, but that the process of notification can and should be operationally adaptive to each case scenario. This will support ISEs to practically implement these requirements of the </w:t>
      </w:r>
      <w:r w:rsidR="00D544E1">
        <w:rPr>
          <w:rFonts w:ascii="Arial" w:hAnsi="Arial" w:cs="Arial"/>
          <w:sz w:val="24"/>
          <w:szCs w:val="24"/>
        </w:rPr>
        <w:t>S</w:t>
      </w:r>
      <w:r w:rsidR="008C1095">
        <w:rPr>
          <w:rFonts w:ascii="Arial" w:hAnsi="Arial" w:cs="Arial"/>
          <w:sz w:val="24"/>
          <w:szCs w:val="24"/>
        </w:rPr>
        <w:t xml:space="preserve">cheme, while maintaining a critical safeguard for victim-survivor safety that at-risk people must be kept informed about the use of their information on an ongoing basis. </w:t>
      </w:r>
    </w:p>
    <w:p w14:paraId="448FEF90" w14:textId="1C65229D" w:rsidR="008C1095" w:rsidRDefault="68CA437C" w:rsidP="7D33A06F">
      <w:pPr>
        <w:tabs>
          <w:tab w:val="left" w:pos="5085"/>
        </w:tabs>
        <w:rPr>
          <w:rFonts w:ascii="Arial" w:hAnsi="Arial" w:cs="Arial"/>
          <w:sz w:val="24"/>
          <w:szCs w:val="24"/>
        </w:rPr>
      </w:pPr>
      <w:r w:rsidRPr="287CC1BF">
        <w:rPr>
          <w:rFonts w:ascii="Arial" w:hAnsi="Arial" w:cs="Arial"/>
          <w:sz w:val="24"/>
          <w:szCs w:val="24"/>
        </w:rPr>
        <w:t xml:space="preserve">Supporting services </w:t>
      </w:r>
      <w:r w:rsidR="5D257426" w:rsidRPr="287CC1BF">
        <w:rPr>
          <w:rFonts w:ascii="Arial" w:hAnsi="Arial" w:cs="Arial"/>
          <w:sz w:val="24"/>
          <w:szCs w:val="24"/>
        </w:rPr>
        <w:t xml:space="preserve">in their practical </w:t>
      </w:r>
      <w:r w:rsidR="008C1095" w:rsidRPr="287CC1BF">
        <w:rPr>
          <w:rFonts w:ascii="Arial" w:hAnsi="Arial" w:cs="Arial"/>
          <w:sz w:val="24"/>
          <w:szCs w:val="24"/>
        </w:rPr>
        <w:t>implementation</w:t>
      </w:r>
      <w:r w:rsidR="5D257426" w:rsidRPr="287CC1BF">
        <w:rPr>
          <w:rFonts w:ascii="Arial" w:hAnsi="Arial" w:cs="Arial"/>
          <w:sz w:val="24"/>
          <w:szCs w:val="24"/>
        </w:rPr>
        <w:t xml:space="preserve"> of the </w:t>
      </w:r>
      <w:r w:rsidR="00001B63" w:rsidRPr="287CC1BF">
        <w:rPr>
          <w:rFonts w:ascii="Arial" w:hAnsi="Arial" w:cs="Arial"/>
          <w:sz w:val="24"/>
          <w:szCs w:val="24"/>
        </w:rPr>
        <w:t>S</w:t>
      </w:r>
      <w:r w:rsidR="5D257426" w:rsidRPr="287CC1BF">
        <w:rPr>
          <w:rFonts w:ascii="Arial" w:hAnsi="Arial" w:cs="Arial"/>
          <w:sz w:val="24"/>
          <w:szCs w:val="24"/>
        </w:rPr>
        <w:t>cheme ensures th</w:t>
      </w:r>
      <w:r w:rsidR="16E1E46D" w:rsidRPr="287CC1BF">
        <w:rPr>
          <w:rFonts w:ascii="Arial" w:hAnsi="Arial" w:cs="Arial"/>
          <w:sz w:val="24"/>
          <w:szCs w:val="24"/>
        </w:rPr>
        <w:t xml:space="preserve">e </w:t>
      </w:r>
      <w:r w:rsidR="004F4B86" w:rsidRPr="287CC1BF">
        <w:rPr>
          <w:rFonts w:ascii="Arial" w:hAnsi="Arial" w:cs="Arial"/>
          <w:sz w:val="24"/>
          <w:szCs w:val="24"/>
        </w:rPr>
        <w:t>S</w:t>
      </w:r>
      <w:r w:rsidR="16E1E46D" w:rsidRPr="287CC1BF">
        <w:rPr>
          <w:rFonts w:ascii="Arial" w:hAnsi="Arial" w:cs="Arial"/>
          <w:sz w:val="24"/>
          <w:szCs w:val="24"/>
        </w:rPr>
        <w:t xml:space="preserve">cheme can operate effectively and </w:t>
      </w:r>
      <w:r w:rsidR="00042C44" w:rsidRPr="287CC1BF">
        <w:rPr>
          <w:rFonts w:ascii="Arial" w:hAnsi="Arial" w:cs="Arial"/>
          <w:sz w:val="24"/>
          <w:szCs w:val="24"/>
        </w:rPr>
        <w:t>will support</w:t>
      </w:r>
      <w:r w:rsidR="69F6DAD3" w:rsidRPr="287CC1BF">
        <w:rPr>
          <w:rFonts w:ascii="Arial" w:hAnsi="Arial" w:cs="Arial"/>
          <w:sz w:val="24"/>
          <w:szCs w:val="24"/>
        </w:rPr>
        <w:t xml:space="preserve"> </w:t>
      </w:r>
      <w:r w:rsidR="527260C3" w:rsidRPr="287CC1BF">
        <w:rPr>
          <w:rFonts w:ascii="Arial" w:hAnsi="Arial" w:cs="Arial"/>
          <w:sz w:val="24"/>
          <w:szCs w:val="24"/>
        </w:rPr>
        <w:t xml:space="preserve">the safety and right to life of victim-survivors. </w:t>
      </w:r>
      <w:r w:rsidR="008C1095" w:rsidRPr="287CC1BF">
        <w:rPr>
          <w:rFonts w:ascii="Arial" w:hAnsi="Arial" w:cs="Arial"/>
          <w:sz w:val="24"/>
          <w:szCs w:val="24"/>
        </w:rPr>
        <w:t>Importantly, t</w:t>
      </w:r>
      <w:r w:rsidR="527260C3" w:rsidRPr="287CC1BF">
        <w:rPr>
          <w:rFonts w:ascii="Arial" w:hAnsi="Arial" w:cs="Arial"/>
          <w:sz w:val="24"/>
          <w:szCs w:val="24"/>
        </w:rPr>
        <w:t>h</w:t>
      </w:r>
      <w:r w:rsidR="008C1095" w:rsidRPr="287CC1BF">
        <w:rPr>
          <w:rFonts w:ascii="Arial" w:hAnsi="Arial" w:cs="Arial"/>
          <w:sz w:val="24"/>
          <w:szCs w:val="24"/>
        </w:rPr>
        <w:t>ese</w:t>
      </w:r>
      <w:r w:rsidR="527260C3" w:rsidRPr="287CC1BF">
        <w:rPr>
          <w:rFonts w:ascii="Arial" w:hAnsi="Arial" w:cs="Arial"/>
          <w:sz w:val="24"/>
          <w:szCs w:val="24"/>
        </w:rPr>
        <w:t xml:space="preserve"> amendment</w:t>
      </w:r>
      <w:r w:rsidR="008C1095" w:rsidRPr="287CC1BF">
        <w:rPr>
          <w:rFonts w:ascii="Arial" w:hAnsi="Arial" w:cs="Arial"/>
          <w:sz w:val="24"/>
          <w:szCs w:val="24"/>
        </w:rPr>
        <w:t>s</w:t>
      </w:r>
      <w:r w:rsidR="527260C3" w:rsidRPr="287CC1BF">
        <w:rPr>
          <w:rFonts w:ascii="Arial" w:hAnsi="Arial" w:cs="Arial"/>
          <w:sz w:val="24"/>
          <w:szCs w:val="24"/>
        </w:rPr>
        <w:t xml:space="preserve"> </w:t>
      </w:r>
      <w:r w:rsidR="004948D1" w:rsidRPr="287CC1BF">
        <w:rPr>
          <w:rFonts w:ascii="Arial" w:hAnsi="Arial" w:cs="Arial"/>
          <w:sz w:val="24"/>
          <w:szCs w:val="24"/>
        </w:rPr>
        <w:t xml:space="preserve">also </w:t>
      </w:r>
      <w:r w:rsidR="527260C3" w:rsidRPr="287CC1BF">
        <w:rPr>
          <w:rFonts w:ascii="Arial" w:hAnsi="Arial" w:cs="Arial"/>
          <w:sz w:val="24"/>
          <w:szCs w:val="24"/>
        </w:rPr>
        <w:t>align with the appr</w:t>
      </w:r>
      <w:r w:rsidR="44E8401D" w:rsidRPr="287CC1BF">
        <w:rPr>
          <w:rFonts w:ascii="Arial" w:hAnsi="Arial" w:cs="Arial"/>
          <w:sz w:val="24"/>
          <w:szCs w:val="24"/>
        </w:rPr>
        <w:t xml:space="preserve">oach </w:t>
      </w:r>
      <w:r w:rsidR="00042C44" w:rsidRPr="287CC1BF">
        <w:rPr>
          <w:rFonts w:ascii="Arial" w:hAnsi="Arial" w:cs="Arial"/>
          <w:sz w:val="24"/>
          <w:szCs w:val="24"/>
        </w:rPr>
        <w:t>to</w:t>
      </w:r>
      <w:r w:rsidR="44E8401D" w:rsidRPr="287CC1BF">
        <w:rPr>
          <w:rFonts w:ascii="Arial" w:hAnsi="Arial" w:cs="Arial"/>
          <w:sz w:val="24"/>
          <w:szCs w:val="24"/>
        </w:rPr>
        <w:t xml:space="preserve"> consent </w:t>
      </w:r>
      <w:r w:rsidR="00042C44" w:rsidRPr="287CC1BF">
        <w:rPr>
          <w:rFonts w:ascii="Arial" w:hAnsi="Arial" w:cs="Arial"/>
          <w:sz w:val="24"/>
          <w:szCs w:val="24"/>
        </w:rPr>
        <w:t>under</w:t>
      </w:r>
      <w:r w:rsidR="44E8401D" w:rsidRPr="287CC1BF">
        <w:rPr>
          <w:rFonts w:ascii="Arial" w:hAnsi="Arial" w:cs="Arial"/>
          <w:sz w:val="24"/>
          <w:szCs w:val="24"/>
        </w:rPr>
        <w:t xml:space="preserve"> the Amendment Act</w:t>
      </w:r>
      <w:r w:rsidR="008C1095" w:rsidRPr="287CC1BF">
        <w:rPr>
          <w:rFonts w:ascii="Arial" w:hAnsi="Arial" w:cs="Arial"/>
          <w:sz w:val="24"/>
          <w:szCs w:val="24"/>
        </w:rPr>
        <w:t xml:space="preserve"> (2024). </w:t>
      </w:r>
    </w:p>
    <w:p w14:paraId="3EC429DA" w14:textId="39EB5901" w:rsidR="2427F925" w:rsidRPr="00A35DE4" w:rsidRDefault="00042C44" w:rsidP="79B94DDF">
      <w:pPr>
        <w:tabs>
          <w:tab w:val="left" w:pos="5085"/>
        </w:tabs>
        <w:rPr>
          <w:rFonts w:ascii="Arial" w:hAnsi="Arial" w:cs="Arial"/>
          <w:i/>
          <w:iCs/>
          <w:sz w:val="24"/>
          <w:szCs w:val="24"/>
        </w:rPr>
      </w:pPr>
      <w:r>
        <w:rPr>
          <w:rFonts w:ascii="Arial" w:hAnsi="Arial" w:cs="Arial"/>
          <w:i/>
          <w:iCs/>
          <w:sz w:val="24"/>
          <w:szCs w:val="24"/>
        </w:rPr>
        <w:t>Preserve</w:t>
      </w:r>
      <w:r w:rsidR="004948D1" w:rsidRPr="00A35DE4">
        <w:rPr>
          <w:rFonts w:ascii="Arial" w:hAnsi="Arial" w:cs="Arial"/>
          <w:i/>
          <w:iCs/>
          <w:sz w:val="24"/>
          <w:szCs w:val="24"/>
        </w:rPr>
        <w:t xml:space="preserve"> existing information sharing functions</w:t>
      </w:r>
    </w:p>
    <w:p w14:paraId="6B2BFB74" w14:textId="416E2172" w:rsidR="004845BD" w:rsidRPr="004845BD" w:rsidRDefault="004845BD" w:rsidP="004845BD">
      <w:pPr>
        <w:tabs>
          <w:tab w:val="left" w:pos="5085"/>
        </w:tabs>
        <w:rPr>
          <w:rFonts w:ascii="Arial" w:hAnsi="Arial" w:cs="Arial"/>
          <w:sz w:val="24"/>
          <w:szCs w:val="24"/>
        </w:rPr>
      </w:pPr>
      <w:r w:rsidRPr="4624ACBC">
        <w:rPr>
          <w:rFonts w:ascii="Arial" w:hAnsi="Arial" w:cs="Arial"/>
          <w:sz w:val="24"/>
          <w:szCs w:val="24"/>
        </w:rPr>
        <w:t>The right to life is similarly promoted through the amendment</w:t>
      </w:r>
      <w:r>
        <w:rPr>
          <w:rFonts w:ascii="Arial" w:hAnsi="Arial" w:cs="Arial"/>
          <w:sz w:val="24"/>
          <w:szCs w:val="24"/>
        </w:rPr>
        <w:t>s</w:t>
      </w:r>
      <w:r w:rsidRPr="4624ACBC">
        <w:rPr>
          <w:rFonts w:ascii="Arial" w:hAnsi="Arial" w:cs="Arial"/>
          <w:sz w:val="24"/>
          <w:szCs w:val="24"/>
        </w:rPr>
        <w:t xml:space="preserve"> to </w:t>
      </w:r>
      <w:r>
        <w:rPr>
          <w:rFonts w:ascii="Arial" w:hAnsi="Arial" w:cs="Arial"/>
          <w:sz w:val="24"/>
          <w:szCs w:val="24"/>
        </w:rPr>
        <w:t xml:space="preserve">Division 3.5, </w:t>
      </w:r>
      <w:r w:rsidRPr="4624ACBC">
        <w:rPr>
          <w:rFonts w:ascii="Arial" w:hAnsi="Arial" w:cs="Arial"/>
          <w:sz w:val="24"/>
          <w:szCs w:val="24"/>
        </w:rPr>
        <w:t xml:space="preserve">section 16AI. </w:t>
      </w:r>
      <w:r>
        <w:rPr>
          <w:rFonts w:ascii="Arial" w:hAnsi="Arial" w:cs="Arial"/>
          <w:sz w:val="24"/>
          <w:szCs w:val="24"/>
        </w:rPr>
        <w:t>These amendments</w:t>
      </w:r>
      <w:r w:rsidRPr="4624ACBC">
        <w:rPr>
          <w:rFonts w:ascii="Arial" w:hAnsi="Arial" w:cs="Arial"/>
          <w:sz w:val="24"/>
          <w:szCs w:val="24"/>
        </w:rPr>
        <w:t xml:space="preserve"> seek to preserve </w:t>
      </w:r>
      <w:r>
        <w:rPr>
          <w:rFonts w:ascii="Arial" w:hAnsi="Arial" w:cs="Arial"/>
          <w:sz w:val="24"/>
          <w:szCs w:val="24"/>
        </w:rPr>
        <w:t>existing information sharing</w:t>
      </w:r>
      <w:r w:rsidRPr="4624ACBC">
        <w:rPr>
          <w:rFonts w:ascii="Arial" w:hAnsi="Arial" w:cs="Arial"/>
          <w:sz w:val="24"/>
          <w:szCs w:val="24"/>
        </w:rPr>
        <w:t xml:space="preserve"> functions </w:t>
      </w:r>
      <w:r>
        <w:rPr>
          <w:rFonts w:ascii="Arial" w:hAnsi="Arial" w:cs="Arial"/>
          <w:sz w:val="24"/>
          <w:szCs w:val="24"/>
        </w:rPr>
        <w:t xml:space="preserve">and arrangements that are part of the domestic and family violence service system, but are not presently incorporated in the information sharing framework of the </w:t>
      </w:r>
      <w:r w:rsidR="00D544E1">
        <w:rPr>
          <w:rFonts w:ascii="Arial" w:hAnsi="Arial" w:cs="Arial"/>
          <w:sz w:val="24"/>
          <w:szCs w:val="24"/>
        </w:rPr>
        <w:t>S</w:t>
      </w:r>
      <w:r>
        <w:rPr>
          <w:rFonts w:ascii="Arial" w:hAnsi="Arial" w:cs="Arial"/>
          <w:sz w:val="24"/>
          <w:szCs w:val="24"/>
        </w:rPr>
        <w:t xml:space="preserve">cheme. This includes consideration </w:t>
      </w:r>
      <w:r w:rsidRPr="4624ACBC">
        <w:rPr>
          <w:rFonts w:ascii="Arial" w:hAnsi="Arial" w:cs="Arial"/>
          <w:sz w:val="24"/>
          <w:szCs w:val="24"/>
        </w:rPr>
        <w:t>of key multi-agency forums</w:t>
      </w:r>
      <w:r>
        <w:rPr>
          <w:rFonts w:ascii="Arial" w:hAnsi="Arial" w:cs="Arial"/>
          <w:sz w:val="24"/>
          <w:szCs w:val="24"/>
        </w:rPr>
        <w:t xml:space="preserve"> for information sharing, </w:t>
      </w:r>
      <w:r w:rsidRPr="4624ACBC">
        <w:rPr>
          <w:rFonts w:ascii="Arial" w:hAnsi="Arial" w:cs="Arial"/>
          <w:sz w:val="24"/>
          <w:szCs w:val="24"/>
        </w:rPr>
        <w:t>such as the Family Violence Safety Action Program (FVSAP) and the Wraparound Support Program (Wraparound)</w:t>
      </w:r>
      <w:r>
        <w:rPr>
          <w:rFonts w:ascii="Arial" w:hAnsi="Arial" w:cs="Arial"/>
          <w:sz w:val="24"/>
          <w:szCs w:val="24"/>
        </w:rPr>
        <w:t xml:space="preserve">, who operate under various interacting laws including when sharing information with non-ISEs. </w:t>
      </w:r>
    </w:p>
    <w:p w14:paraId="1769332A" w14:textId="1C3546D2" w:rsidR="00936D2E" w:rsidRPr="00A1015A" w:rsidRDefault="00936D2E" w:rsidP="00936D2E">
      <w:pPr>
        <w:tabs>
          <w:tab w:val="left" w:pos="5085"/>
        </w:tabs>
        <w:rPr>
          <w:rFonts w:ascii="Arial" w:hAnsi="Arial" w:cs="Arial"/>
          <w:sz w:val="24"/>
          <w:szCs w:val="24"/>
        </w:rPr>
      </w:pPr>
      <w:r w:rsidRPr="287CC1BF">
        <w:rPr>
          <w:rFonts w:ascii="Arial" w:hAnsi="Arial" w:cs="Arial"/>
          <w:sz w:val="24"/>
          <w:szCs w:val="24"/>
        </w:rPr>
        <w:t>Currently, information sharing about domestic and family violence occurs pursuant to different generic legislative provisions and arrangements between government and non-government organisations</w:t>
      </w:r>
      <w:r w:rsidR="00A1015A" w:rsidRPr="287CC1BF">
        <w:rPr>
          <w:rFonts w:ascii="Arial" w:hAnsi="Arial" w:cs="Arial"/>
          <w:sz w:val="24"/>
          <w:szCs w:val="24"/>
        </w:rPr>
        <w:t xml:space="preserve">. A key finding of the Glanfield Inquiry in 2016 was that </w:t>
      </w:r>
      <w:r w:rsidRPr="287CC1BF">
        <w:rPr>
          <w:rFonts w:ascii="Arial" w:eastAsia="Arial" w:hAnsi="Arial" w:cs="Arial"/>
          <w:color w:val="000000" w:themeColor="text1"/>
          <w:sz w:val="24"/>
          <w:szCs w:val="24"/>
        </w:rPr>
        <w:t xml:space="preserve">existing information sharing </w:t>
      </w:r>
      <w:r w:rsidR="00A1015A" w:rsidRPr="287CC1BF">
        <w:rPr>
          <w:rFonts w:ascii="Arial" w:eastAsia="Arial" w:hAnsi="Arial" w:cs="Arial"/>
          <w:color w:val="000000" w:themeColor="text1"/>
          <w:sz w:val="24"/>
          <w:szCs w:val="24"/>
        </w:rPr>
        <w:t>mechanisms</w:t>
      </w:r>
      <w:r w:rsidRPr="287CC1BF">
        <w:rPr>
          <w:rFonts w:ascii="Arial" w:eastAsia="Arial" w:hAnsi="Arial" w:cs="Arial"/>
          <w:color w:val="000000" w:themeColor="text1"/>
          <w:sz w:val="24"/>
          <w:szCs w:val="24"/>
        </w:rPr>
        <w:t xml:space="preserve"> created an “impenetrable labyrinth” of laws and requirements that, in part, contributed to systemic cultures at all levels – within and outside government – that did not facilitate information sharing practices.</w:t>
      </w:r>
      <w:r w:rsidR="009D00E1" w:rsidRPr="287CC1BF">
        <w:rPr>
          <w:rStyle w:val="FootnoteReference"/>
          <w:rFonts w:ascii="Arial" w:eastAsia="Arial" w:hAnsi="Arial" w:cs="Arial"/>
          <w:color w:val="000000" w:themeColor="text1"/>
          <w:sz w:val="24"/>
          <w:szCs w:val="24"/>
        </w:rPr>
        <w:footnoteReference w:id="4"/>
      </w:r>
      <w:r w:rsidR="009D00E1" w:rsidRPr="287CC1BF">
        <w:rPr>
          <w:rFonts w:ascii="Arial" w:eastAsia="Arial" w:hAnsi="Arial" w:cs="Arial"/>
          <w:color w:val="000000" w:themeColor="text1"/>
          <w:sz w:val="24"/>
          <w:szCs w:val="24"/>
        </w:rPr>
        <w:t xml:space="preserve"> </w:t>
      </w:r>
      <w:r w:rsidRPr="287CC1BF">
        <w:rPr>
          <w:rFonts w:ascii="Arial" w:eastAsia="Arial" w:hAnsi="Arial" w:cs="Arial"/>
          <w:color w:val="000000" w:themeColor="text1"/>
          <w:sz w:val="24"/>
          <w:szCs w:val="24"/>
        </w:rPr>
        <w:t xml:space="preserve"> Organisations often cited there was considerable reluctance to share information, with legal constraints cited as one of the more prevailing reasons.</w:t>
      </w:r>
      <w:r w:rsidR="00042C44" w:rsidRPr="287CC1BF">
        <w:rPr>
          <w:rFonts w:ascii="Arial" w:hAnsi="Arial" w:cs="Arial"/>
          <w:sz w:val="24"/>
          <w:szCs w:val="24"/>
        </w:rPr>
        <w:t xml:space="preserve"> The </w:t>
      </w:r>
      <w:r w:rsidR="00B12DFF">
        <w:rPr>
          <w:rFonts w:ascii="Arial" w:hAnsi="Arial" w:cs="Arial"/>
          <w:sz w:val="24"/>
          <w:szCs w:val="24"/>
        </w:rPr>
        <w:t>Scheme</w:t>
      </w:r>
      <w:r w:rsidR="00042C44" w:rsidRPr="287CC1BF">
        <w:rPr>
          <w:rFonts w:ascii="Arial" w:hAnsi="Arial" w:cs="Arial"/>
          <w:sz w:val="24"/>
          <w:szCs w:val="24"/>
        </w:rPr>
        <w:t xml:space="preserve"> created by the Amendment Act (2024) aims to address evidenced cultural and systemic barriers to information sharing.</w:t>
      </w:r>
    </w:p>
    <w:p w14:paraId="0F6FB62A" w14:textId="2AC9D52B" w:rsidR="00BE3EE1" w:rsidRDefault="00936D2E" w:rsidP="00042C44">
      <w:pPr>
        <w:tabs>
          <w:tab w:val="left" w:pos="5085"/>
        </w:tabs>
        <w:rPr>
          <w:rFonts w:ascii="Arial" w:hAnsi="Arial" w:cs="Arial"/>
          <w:sz w:val="24"/>
          <w:szCs w:val="24"/>
        </w:rPr>
      </w:pPr>
      <w:r>
        <w:rPr>
          <w:rFonts w:ascii="Arial" w:hAnsi="Arial" w:cs="Arial"/>
          <w:sz w:val="24"/>
          <w:szCs w:val="24"/>
        </w:rPr>
        <w:t xml:space="preserve">The </w:t>
      </w:r>
      <w:r w:rsidR="00B12DFF">
        <w:rPr>
          <w:rFonts w:ascii="Arial" w:hAnsi="Arial" w:cs="Arial"/>
          <w:sz w:val="24"/>
          <w:szCs w:val="24"/>
        </w:rPr>
        <w:t>Scheme</w:t>
      </w:r>
      <w:r>
        <w:rPr>
          <w:rFonts w:ascii="Arial" w:hAnsi="Arial" w:cs="Arial"/>
          <w:sz w:val="24"/>
          <w:szCs w:val="24"/>
        </w:rPr>
        <w:t xml:space="preserve"> as created by the Amendment Act (2024) only applies to ISEs. Through dedicated and ongoing engagement with the domestic and family violence service system, it has been identified that when the </w:t>
      </w:r>
      <w:r w:rsidR="00D544E1">
        <w:rPr>
          <w:rFonts w:ascii="Arial" w:hAnsi="Arial" w:cs="Arial"/>
          <w:sz w:val="24"/>
          <w:szCs w:val="24"/>
        </w:rPr>
        <w:t>S</w:t>
      </w:r>
      <w:r>
        <w:rPr>
          <w:rFonts w:ascii="Arial" w:hAnsi="Arial" w:cs="Arial"/>
          <w:sz w:val="24"/>
          <w:szCs w:val="24"/>
        </w:rPr>
        <w:t xml:space="preserve">cheme commences, there is a risk </w:t>
      </w:r>
      <w:r w:rsidR="00A1015A">
        <w:rPr>
          <w:rFonts w:ascii="Arial" w:hAnsi="Arial" w:cs="Arial"/>
          <w:sz w:val="24"/>
          <w:szCs w:val="24"/>
        </w:rPr>
        <w:t xml:space="preserve">the </w:t>
      </w:r>
      <w:r w:rsidR="00D544E1">
        <w:rPr>
          <w:rFonts w:ascii="Arial" w:hAnsi="Arial" w:cs="Arial"/>
          <w:sz w:val="24"/>
          <w:szCs w:val="24"/>
        </w:rPr>
        <w:t>S</w:t>
      </w:r>
      <w:r w:rsidR="00A1015A">
        <w:rPr>
          <w:rFonts w:ascii="Arial" w:hAnsi="Arial" w:cs="Arial"/>
          <w:sz w:val="24"/>
          <w:szCs w:val="24"/>
        </w:rPr>
        <w:t>cheme</w:t>
      </w:r>
      <w:r>
        <w:rPr>
          <w:rFonts w:ascii="Arial" w:hAnsi="Arial" w:cs="Arial"/>
          <w:sz w:val="24"/>
          <w:szCs w:val="24"/>
        </w:rPr>
        <w:t xml:space="preserve"> may fragment existing information sharing pathways</w:t>
      </w:r>
      <w:r w:rsidR="00EC55B9">
        <w:rPr>
          <w:rFonts w:ascii="Arial" w:hAnsi="Arial" w:cs="Arial"/>
          <w:sz w:val="24"/>
          <w:szCs w:val="24"/>
        </w:rPr>
        <w:t xml:space="preserve">, including between </w:t>
      </w:r>
      <w:r>
        <w:rPr>
          <w:rFonts w:ascii="Arial" w:hAnsi="Arial" w:cs="Arial"/>
          <w:sz w:val="24"/>
          <w:szCs w:val="24"/>
        </w:rPr>
        <w:t>government entities and key non-government organisations.</w:t>
      </w:r>
      <w:r w:rsidR="00A1015A">
        <w:rPr>
          <w:rFonts w:ascii="Arial" w:hAnsi="Arial" w:cs="Arial"/>
          <w:sz w:val="24"/>
          <w:szCs w:val="24"/>
        </w:rPr>
        <w:t xml:space="preserve"> This is because, o</w:t>
      </w:r>
      <w:r w:rsidR="00A1015A" w:rsidRPr="00A1015A">
        <w:rPr>
          <w:rFonts w:ascii="Arial" w:hAnsi="Arial" w:cs="Arial"/>
          <w:sz w:val="24"/>
          <w:szCs w:val="24"/>
        </w:rPr>
        <w:t xml:space="preserve">nce </w:t>
      </w:r>
      <w:r w:rsidR="00A1015A">
        <w:rPr>
          <w:rFonts w:ascii="Arial" w:hAnsi="Arial" w:cs="Arial"/>
          <w:sz w:val="24"/>
          <w:szCs w:val="24"/>
        </w:rPr>
        <w:t xml:space="preserve">an ISE </w:t>
      </w:r>
      <w:r w:rsidR="00A1015A" w:rsidRPr="00A1015A">
        <w:rPr>
          <w:rFonts w:ascii="Arial" w:hAnsi="Arial" w:cs="Arial"/>
          <w:sz w:val="24"/>
          <w:szCs w:val="24"/>
        </w:rPr>
        <w:t xml:space="preserve">receives information under </w:t>
      </w:r>
      <w:r w:rsidR="00A1015A">
        <w:rPr>
          <w:rFonts w:ascii="Arial" w:hAnsi="Arial" w:cs="Arial"/>
          <w:sz w:val="24"/>
          <w:szCs w:val="24"/>
        </w:rPr>
        <w:t xml:space="preserve">the </w:t>
      </w:r>
      <w:r w:rsidR="00D544E1">
        <w:rPr>
          <w:rFonts w:ascii="Arial" w:hAnsi="Arial" w:cs="Arial"/>
          <w:sz w:val="24"/>
          <w:szCs w:val="24"/>
        </w:rPr>
        <w:t>S</w:t>
      </w:r>
      <w:r w:rsidR="00A1015A">
        <w:rPr>
          <w:rFonts w:ascii="Arial" w:hAnsi="Arial" w:cs="Arial"/>
          <w:sz w:val="24"/>
          <w:szCs w:val="24"/>
        </w:rPr>
        <w:t>cheme</w:t>
      </w:r>
      <w:r w:rsidR="00A1015A" w:rsidRPr="00A1015A">
        <w:rPr>
          <w:rFonts w:ascii="Arial" w:hAnsi="Arial" w:cs="Arial"/>
          <w:sz w:val="24"/>
          <w:szCs w:val="24"/>
        </w:rPr>
        <w:t xml:space="preserve">, an ISE </w:t>
      </w:r>
      <w:r w:rsidR="00A1015A" w:rsidRPr="00A1015A">
        <w:rPr>
          <w:rFonts w:ascii="Arial" w:hAnsi="Arial" w:cs="Arial"/>
          <w:i/>
          <w:iCs/>
          <w:sz w:val="24"/>
          <w:szCs w:val="24"/>
        </w:rPr>
        <w:t xml:space="preserve">cannot share that information with a non-ISE except in accordance with </w:t>
      </w:r>
      <w:r w:rsidR="00234884">
        <w:rPr>
          <w:rFonts w:ascii="Arial" w:hAnsi="Arial" w:cs="Arial"/>
          <w:i/>
          <w:iCs/>
          <w:sz w:val="24"/>
          <w:szCs w:val="24"/>
        </w:rPr>
        <w:t>section 16AI</w:t>
      </w:r>
      <w:r w:rsidR="00A1015A" w:rsidRPr="00A1015A">
        <w:rPr>
          <w:rFonts w:ascii="Arial" w:hAnsi="Arial" w:cs="Arial"/>
          <w:sz w:val="24"/>
          <w:szCs w:val="24"/>
        </w:rPr>
        <w:t xml:space="preserve">. </w:t>
      </w:r>
      <w:r w:rsidR="00EC55B9">
        <w:rPr>
          <w:rFonts w:ascii="Arial" w:hAnsi="Arial" w:cs="Arial"/>
          <w:sz w:val="24"/>
          <w:szCs w:val="24"/>
        </w:rPr>
        <w:t xml:space="preserve">However, section 16AI does not expressly clarify that it may be relied upon for information sharing with non-ISEs. Additionally, </w:t>
      </w:r>
      <w:r w:rsidR="00234884">
        <w:rPr>
          <w:rFonts w:ascii="Arial" w:hAnsi="Arial" w:cs="Arial"/>
          <w:sz w:val="24"/>
          <w:szCs w:val="24"/>
        </w:rPr>
        <w:t xml:space="preserve">section 16AI presently creates ambiguity about what may constitute a ‘purpose’ other than a protection purpose. </w:t>
      </w:r>
    </w:p>
    <w:p w14:paraId="0D103198" w14:textId="4DEEAD1F" w:rsidR="00042C44" w:rsidRPr="00A1015A" w:rsidRDefault="00042C44" w:rsidP="00A1015A">
      <w:pPr>
        <w:tabs>
          <w:tab w:val="left" w:pos="5085"/>
        </w:tabs>
        <w:rPr>
          <w:rFonts w:ascii="Arial" w:hAnsi="Arial" w:cs="Arial"/>
          <w:sz w:val="24"/>
          <w:szCs w:val="24"/>
        </w:rPr>
      </w:pPr>
      <w:r>
        <w:rPr>
          <w:rFonts w:ascii="Arial" w:hAnsi="Arial" w:cs="Arial"/>
          <w:sz w:val="24"/>
          <w:szCs w:val="24"/>
        </w:rPr>
        <w:lastRenderedPageBreak/>
        <w:t xml:space="preserve">This creates a legal and operational complexity for agencies that already experience inconsistent and fragmented information sharing practices under existing laws. This risk has been directly informed by legal advice and stakeholder engagement in preparation for </w:t>
      </w:r>
      <w:r w:rsidR="00D544E1">
        <w:rPr>
          <w:rFonts w:ascii="Arial" w:hAnsi="Arial" w:cs="Arial"/>
          <w:sz w:val="24"/>
          <w:szCs w:val="24"/>
        </w:rPr>
        <w:t>S</w:t>
      </w:r>
      <w:r>
        <w:rPr>
          <w:rFonts w:ascii="Arial" w:hAnsi="Arial" w:cs="Arial"/>
          <w:sz w:val="24"/>
          <w:szCs w:val="24"/>
        </w:rPr>
        <w:t>cheme commencement.</w:t>
      </w:r>
      <w:r w:rsidRPr="00042C44">
        <w:rPr>
          <w:rFonts w:ascii="Arial" w:hAnsi="Arial" w:cs="Arial"/>
          <w:sz w:val="24"/>
          <w:szCs w:val="24"/>
        </w:rPr>
        <w:t xml:space="preserve"> </w:t>
      </w:r>
      <w:r>
        <w:rPr>
          <w:rFonts w:ascii="Arial" w:hAnsi="Arial" w:cs="Arial"/>
          <w:sz w:val="24"/>
          <w:szCs w:val="24"/>
        </w:rPr>
        <w:t xml:space="preserve">Stakeholder input, including through the ACT Human Rights Commission, has noted the need for clarity in the interpretation of Division 3.5 regarding secondary use and disclosure between ISEs and non-ISEs. </w:t>
      </w:r>
    </w:p>
    <w:p w14:paraId="05B0EA72" w14:textId="6E8976C5" w:rsidR="00234884" w:rsidRDefault="00234884" w:rsidP="00234884">
      <w:pPr>
        <w:tabs>
          <w:tab w:val="left" w:pos="5085"/>
        </w:tabs>
        <w:rPr>
          <w:rFonts w:ascii="Arial" w:hAnsi="Arial" w:cs="Arial"/>
          <w:sz w:val="24"/>
          <w:szCs w:val="24"/>
        </w:rPr>
      </w:pPr>
      <w:r>
        <w:rPr>
          <w:rFonts w:ascii="Arial" w:hAnsi="Arial" w:cs="Arial"/>
          <w:sz w:val="24"/>
          <w:szCs w:val="24"/>
        </w:rPr>
        <w:t xml:space="preserve">It is critical that existing information sharing </w:t>
      </w:r>
      <w:r w:rsidR="00B12DFF">
        <w:rPr>
          <w:rFonts w:ascii="Arial" w:hAnsi="Arial" w:cs="Arial"/>
          <w:sz w:val="24"/>
          <w:szCs w:val="24"/>
        </w:rPr>
        <w:t xml:space="preserve">functions and </w:t>
      </w:r>
      <w:r>
        <w:rPr>
          <w:rFonts w:ascii="Arial" w:hAnsi="Arial" w:cs="Arial"/>
          <w:sz w:val="24"/>
          <w:szCs w:val="24"/>
        </w:rPr>
        <w:t xml:space="preserve">pathways, including through FVSAP and Wraparound, can continue to operate alongside the </w:t>
      </w:r>
      <w:r w:rsidR="00D544E1">
        <w:rPr>
          <w:rFonts w:ascii="Arial" w:hAnsi="Arial" w:cs="Arial"/>
          <w:sz w:val="24"/>
          <w:szCs w:val="24"/>
        </w:rPr>
        <w:t>S</w:t>
      </w:r>
      <w:r>
        <w:rPr>
          <w:rFonts w:ascii="Arial" w:hAnsi="Arial" w:cs="Arial"/>
          <w:sz w:val="24"/>
          <w:szCs w:val="24"/>
        </w:rPr>
        <w:t xml:space="preserve">cheme upon its commencement. </w:t>
      </w:r>
      <w:r w:rsidRPr="4624ACBC">
        <w:rPr>
          <w:rFonts w:ascii="Arial" w:hAnsi="Arial" w:cs="Arial"/>
          <w:sz w:val="24"/>
          <w:szCs w:val="24"/>
        </w:rPr>
        <w:t xml:space="preserve">These forums </w:t>
      </w:r>
      <w:r>
        <w:rPr>
          <w:rFonts w:ascii="Arial" w:hAnsi="Arial" w:cs="Arial"/>
          <w:sz w:val="24"/>
          <w:szCs w:val="24"/>
        </w:rPr>
        <w:t xml:space="preserve">and functions </w:t>
      </w:r>
      <w:r w:rsidRPr="4624ACBC">
        <w:rPr>
          <w:rFonts w:ascii="Arial" w:hAnsi="Arial" w:cs="Arial"/>
          <w:sz w:val="24"/>
          <w:szCs w:val="24"/>
        </w:rPr>
        <w:t>directly relate to promoting the right to life for victim-survivors by enhancing perpetrator visibility and accountability across the system, and providing high-quality, coordinated, targeted, and timely responses to victim-survivor safety and support needs</w:t>
      </w:r>
      <w:r>
        <w:rPr>
          <w:rFonts w:ascii="Arial" w:hAnsi="Arial" w:cs="Arial"/>
          <w:sz w:val="24"/>
          <w:szCs w:val="24"/>
        </w:rPr>
        <w:t xml:space="preserve"> in high-risk matters. </w:t>
      </w:r>
    </w:p>
    <w:p w14:paraId="14DD9440" w14:textId="3335CA62" w:rsidR="00234884" w:rsidRDefault="00AB0532" w:rsidP="00936D2E">
      <w:pPr>
        <w:tabs>
          <w:tab w:val="left" w:pos="5085"/>
        </w:tabs>
        <w:rPr>
          <w:rFonts w:ascii="Arial" w:hAnsi="Arial" w:cs="Arial"/>
          <w:sz w:val="24"/>
          <w:szCs w:val="24"/>
        </w:rPr>
      </w:pPr>
      <w:r w:rsidRPr="287CC1BF">
        <w:rPr>
          <w:rFonts w:ascii="Arial" w:hAnsi="Arial" w:cs="Arial"/>
          <w:sz w:val="24"/>
          <w:szCs w:val="24"/>
        </w:rPr>
        <w:t>The</w:t>
      </w:r>
      <w:r w:rsidR="00234884" w:rsidRPr="287CC1BF">
        <w:rPr>
          <w:rFonts w:ascii="Arial" w:hAnsi="Arial" w:cs="Arial"/>
          <w:sz w:val="24"/>
          <w:szCs w:val="24"/>
        </w:rPr>
        <w:t xml:space="preserve"> clarifying amendments to Division 3.5 and section 16AI will ensure that information sharing powers under existing laws are preserved in appropriate circumstances. These amendments will address the unintended consequence of fragmenting existing information sharing arrangements for the domestic and family violence service system. In doing so, the right to life for victim-survivors is promoted, in accordance with the original objectives and intent of the </w:t>
      </w:r>
      <w:r w:rsidR="4AA08C46" w:rsidRPr="287CC1BF">
        <w:rPr>
          <w:rFonts w:ascii="Arial" w:hAnsi="Arial" w:cs="Arial"/>
          <w:sz w:val="24"/>
          <w:szCs w:val="24"/>
        </w:rPr>
        <w:t>S</w:t>
      </w:r>
      <w:r w:rsidR="00234884" w:rsidRPr="287CC1BF">
        <w:rPr>
          <w:rFonts w:ascii="Arial" w:hAnsi="Arial" w:cs="Arial"/>
          <w:sz w:val="24"/>
          <w:szCs w:val="24"/>
        </w:rPr>
        <w:t>cheme</w:t>
      </w:r>
      <w:r w:rsidR="1635F556" w:rsidRPr="287CC1BF">
        <w:rPr>
          <w:rFonts w:ascii="Arial" w:hAnsi="Arial" w:cs="Arial"/>
          <w:sz w:val="24"/>
          <w:szCs w:val="24"/>
        </w:rPr>
        <w:t>.</w:t>
      </w:r>
      <w:r w:rsidR="00B12DFF">
        <w:rPr>
          <w:rFonts w:ascii="Arial" w:hAnsi="Arial" w:cs="Arial"/>
          <w:sz w:val="24"/>
          <w:szCs w:val="24"/>
        </w:rPr>
        <w:t xml:space="preserve"> </w:t>
      </w:r>
      <w:r w:rsidR="009D00E1">
        <w:rPr>
          <w:rFonts w:ascii="Arial" w:hAnsi="Arial" w:cs="Arial"/>
          <w:sz w:val="24"/>
          <w:szCs w:val="24"/>
        </w:rPr>
        <w:t>T</w:t>
      </w:r>
      <w:r w:rsidR="009D00E1" w:rsidRPr="009D00E1">
        <w:rPr>
          <w:rFonts w:ascii="Arial" w:hAnsi="Arial" w:cs="Arial"/>
          <w:sz w:val="24"/>
          <w:szCs w:val="24"/>
        </w:rPr>
        <w:t>his amendment does not arbitrarily broaden disclosures for a secondary purpose, but rather clarifies that lawful and authorised secondary uses can apply between ISEs and non-ISEs</w:t>
      </w:r>
      <w:r w:rsidR="00BE61D5">
        <w:rPr>
          <w:rFonts w:ascii="Arial" w:hAnsi="Arial" w:cs="Arial"/>
          <w:sz w:val="24"/>
          <w:szCs w:val="24"/>
        </w:rPr>
        <w:t xml:space="preserve"> based on legal advice and stakeholder feedback</w:t>
      </w:r>
      <w:r w:rsidR="009D00E1" w:rsidRPr="009D00E1">
        <w:rPr>
          <w:rFonts w:ascii="Arial" w:hAnsi="Arial" w:cs="Arial"/>
          <w:sz w:val="24"/>
          <w:szCs w:val="24"/>
        </w:rPr>
        <w:t>.</w:t>
      </w:r>
      <w:r w:rsidR="00BE61D5">
        <w:rPr>
          <w:rFonts w:ascii="Arial" w:hAnsi="Arial" w:cs="Arial"/>
          <w:sz w:val="24"/>
          <w:szCs w:val="24"/>
        </w:rPr>
        <w:t xml:space="preserve"> </w:t>
      </w:r>
    </w:p>
    <w:p w14:paraId="046CEF02" w14:textId="4D850D97" w:rsidR="0E63B829" w:rsidRPr="003F5D80" w:rsidRDefault="0BC65FD3" w:rsidP="3CA699CC">
      <w:pPr>
        <w:tabs>
          <w:tab w:val="left" w:pos="5085"/>
        </w:tabs>
        <w:rPr>
          <w:rFonts w:ascii="Arial" w:hAnsi="Arial" w:cs="Arial"/>
          <w:i/>
          <w:iCs/>
          <w:sz w:val="24"/>
          <w:szCs w:val="24"/>
        </w:rPr>
      </w:pPr>
      <w:r w:rsidRPr="003F5D80">
        <w:rPr>
          <w:rFonts w:ascii="Arial" w:hAnsi="Arial" w:cs="Arial"/>
          <w:i/>
          <w:iCs/>
          <w:sz w:val="24"/>
          <w:szCs w:val="24"/>
        </w:rPr>
        <w:t xml:space="preserve">Subpoena amendment </w:t>
      </w:r>
    </w:p>
    <w:p w14:paraId="390FE47D" w14:textId="3CF92C1E" w:rsidR="00A35DE4" w:rsidRDefault="36D49168" w:rsidP="79B94DDF">
      <w:pPr>
        <w:tabs>
          <w:tab w:val="left" w:pos="5085"/>
        </w:tabs>
        <w:rPr>
          <w:rFonts w:ascii="Arial" w:hAnsi="Arial" w:cs="Arial"/>
          <w:sz w:val="24"/>
          <w:szCs w:val="24"/>
        </w:rPr>
      </w:pPr>
      <w:r w:rsidRPr="287CC1BF">
        <w:rPr>
          <w:rFonts w:ascii="Arial" w:hAnsi="Arial" w:cs="Arial"/>
          <w:sz w:val="24"/>
          <w:szCs w:val="24"/>
        </w:rPr>
        <w:t xml:space="preserve">This Bill further promotes the right to life </w:t>
      </w:r>
      <w:r w:rsidR="60741825" w:rsidRPr="287CC1BF">
        <w:rPr>
          <w:rFonts w:ascii="Arial" w:hAnsi="Arial" w:cs="Arial"/>
          <w:sz w:val="24"/>
          <w:szCs w:val="24"/>
        </w:rPr>
        <w:t xml:space="preserve">through the amendment relating to </w:t>
      </w:r>
      <w:r w:rsidR="38D7CECA" w:rsidRPr="287CC1BF">
        <w:rPr>
          <w:rFonts w:ascii="Arial" w:hAnsi="Arial" w:cs="Arial"/>
          <w:sz w:val="24"/>
          <w:szCs w:val="24"/>
        </w:rPr>
        <w:t>subpoena</w:t>
      </w:r>
      <w:r w:rsidR="60741825" w:rsidRPr="287CC1BF">
        <w:rPr>
          <w:rFonts w:ascii="Arial" w:hAnsi="Arial" w:cs="Arial"/>
          <w:sz w:val="24"/>
          <w:szCs w:val="24"/>
        </w:rPr>
        <w:t xml:space="preserve"> production</w:t>
      </w:r>
      <w:r w:rsidR="6D24BAB4" w:rsidRPr="287CC1BF">
        <w:rPr>
          <w:rFonts w:ascii="Arial" w:hAnsi="Arial" w:cs="Arial"/>
          <w:sz w:val="24"/>
          <w:szCs w:val="24"/>
        </w:rPr>
        <w:t>.</w:t>
      </w:r>
      <w:r w:rsidR="60741825" w:rsidRPr="287CC1BF">
        <w:rPr>
          <w:rFonts w:ascii="Arial" w:hAnsi="Arial" w:cs="Arial"/>
          <w:sz w:val="24"/>
          <w:szCs w:val="24"/>
        </w:rPr>
        <w:t xml:space="preserve"> </w:t>
      </w:r>
      <w:r w:rsidR="3C9F95B1" w:rsidRPr="287CC1BF">
        <w:rPr>
          <w:rFonts w:ascii="Arial" w:hAnsi="Arial" w:cs="Arial"/>
          <w:sz w:val="24"/>
          <w:szCs w:val="24"/>
        </w:rPr>
        <w:t>A victim-survivor</w:t>
      </w:r>
      <w:r w:rsidR="195F8D5C" w:rsidRPr="287CC1BF">
        <w:rPr>
          <w:rFonts w:ascii="Arial" w:hAnsi="Arial" w:cs="Arial"/>
          <w:sz w:val="24"/>
          <w:szCs w:val="24"/>
        </w:rPr>
        <w:t>'</w:t>
      </w:r>
      <w:r w:rsidR="3C9F95B1" w:rsidRPr="287CC1BF">
        <w:rPr>
          <w:rFonts w:ascii="Arial" w:hAnsi="Arial" w:cs="Arial"/>
          <w:sz w:val="24"/>
          <w:szCs w:val="24"/>
        </w:rPr>
        <w:t xml:space="preserve">s right to life is promoted by </w:t>
      </w:r>
      <w:r w:rsidR="5D08443F" w:rsidRPr="287CC1BF">
        <w:rPr>
          <w:rFonts w:ascii="Arial" w:hAnsi="Arial" w:cs="Arial"/>
          <w:sz w:val="24"/>
          <w:szCs w:val="24"/>
        </w:rPr>
        <w:t xml:space="preserve">the procedural safeguards introduced in this amendment. </w:t>
      </w:r>
    </w:p>
    <w:p w14:paraId="4AFCE81A" w14:textId="15D3A1AF" w:rsidR="00A35DE4" w:rsidRDefault="00A35DE4" w:rsidP="79B94DDF">
      <w:pPr>
        <w:tabs>
          <w:tab w:val="left" w:pos="5085"/>
        </w:tabs>
        <w:rPr>
          <w:rFonts w:ascii="Arial" w:hAnsi="Arial" w:cs="Arial"/>
          <w:sz w:val="24"/>
          <w:szCs w:val="24"/>
        </w:rPr>
      </w:pPr>
      <w:r>
        <w:rPr>
          <w:rFonts w:ascii="Arial" w:hAnsi="Arial" w:cs="Arial"/>
          <w:sz w:val="24"/>
          <w:szCs w:val="24"/>
        </w:rPr>
        <w:t xml:space="preserve">It is well established that systems abuse, including </w:t>
      </w:r>
      <w:r w:rsidR="00E71185">
        <w:rPr>
          <w:rFonts w:ascii="Arial" w:hAnsi="Arial" w:cs="Arial"/>
          <w:sz w:val="24"/>
          <w:szCs w:val="24"/>
        </w:rPr>
        <w:t>through</w:t>
      </w:r>
      <w:r>
        <w:rPr>
          <w:rFonts w:ascii="Arial" w:hAnsi="Arial" w:cs="Arial"/>
          <w:sz w:val="24"/>
          <w:szCs w:val="24"/>
        </w:rPr>
        <w:t xml:space="preserve"> legal proceedings, can be a mechanism for the ongoing perpetration</w:t>
      </w:r>
      <w:r w:rsidR="00E71185">
        <w:rPr>
          <w:rFonts w:ascii="Arial" w:hAnsi="Arial" w:cs="Arial"/>
          <w:sz w:val="24"/>
          <w:szCs w:val="24"/>
        </w:rPr>
        <w:t xml:space="preserve"> of domestic and family violence on a victim-survivor. This can include a person weaponising procedural rights in legal proceedings to control, threaten or harass a victim.</w:t>
      </w:r>
      <w:r w:rsidR="007E2285">
        <w:rPr>
          <w:rFonts w:ascii="Arial" w:hAnsi="Arial" w:cs="Arial"/>
          <w:sz w:val="24"/>
          <w:szCs w:val="24"/>
        </w:rPr>
        <w:t xml:space="preserve"> For instance, systems abuse tactics identified by Australia’s National Research Organisations for Women’s Safety (ANROWS) include “using legal processes to gain access to victim-survivor’s medical or therapeutic records to harass, threaten or inflict harm”.</w:t>
      </w:r>
      <w:r w:rsidR="007E2285">
        <w:rPr>
          <w:rStyle w:val="FootnoteReference"/>
          <w:rFonts w:ascii="Arial" w:hAnsi="Arial"/>
          <w:sz w:val="24"/>
          <w:szCs w:val="24"/>
        </w:rPr>
        <w:footnoteReference w:id="5"/>
      </w:r>
      <w:r w:rsidR="007E2285">
        <w:rPr>
          <w:rFonts w:ascii="Arial" w:hAnsi="Arial" w:cs="Arial"/>
          <w:sz w:val="24"/>
          <w:szCs w:val="24"/>
        </w:rPr>
        <w:t xml:space="preserve"> These are known and material risks that already occur in legal system responses to domestic and family violence through subpoena processes. </w:t>
      </w:r>
    </w:p>
    <w:p w14:paraId="0DBC5F8D" w14:textId="1D9CA5CD" w:rsidR="00217A8C" w:rsidRDefault="007E2285" w:rsidP="007E2285">
      <w:pPr>
        <w:tabs>
          <w:tab w:val="left" w:pos="5085"/>
        </w:tabs>
        <w:rPr>
          <w:rFonts w:ascii="Arial" w:hAnsi="Arial" w:cs="Arial"/>
          <w:sz w:val="24"/>
          <w:szCs w:val="24"/>
        </w:rPr>
      </w:pPr>
      <w:r w:rsidRPr="287CC1BF">
        <w:rPr>
          <w:rFonts w:ascii="Arial" w:hAnsi="Arial" w:cs="Arial"/>
          <w:sz w:val="24"/>
          <w:szCs w:val="24"/>
        </w:rPr>
        <w:t>The</w:t>
      </w:r>
      <w:r w:rsidR="3E6B39B6" w:rsidRPr="287CC1BF">
        <w:rPr>
          <w:rFonts w:ascii="Arial" w:hAnsi="Arial" w:cs="Arial"/>
          <w:sz w:val="24"/>
          <w:szCs w:val="24"/>
        </w:rPr>
        <w:t xml:space="preserve"> S</w:t>
      </w:r>
      <w:r w:rsidRPr="287CC1BF">
        <w:rPr>
          <w:rFonts w:ascii="Arial" w:hAnsi="Arial" w:cs="Arial"/>
          <w:sz w:val="24"/>
          <w:szCs w:val="24"/>
        </w:rPr>
        <w:t>cheme’s objectives are in part designed to support improved collaboration across a wide service system. A product of this new authorising environment under the Amendment Act (2024) is that there will be increased information sharing activities to assess and manage domestic and family violence risk, particularly over</w:t>
      </w:r>
      <w:r w:rsidR="007B5B23">
        <w:rPr>
          <w:rFonts w:ascii="Arial" w:hAnsi="Arial" w:cs="Arial"/>
          <w:sz w:val="24"/>
          <w:szCs w:val="24"/>
        </w:rPr>
        <w:t xml:space="preserve"> </w:t>
      </w:r>
      <w:r w:rsidRPr="287CC1BF">
        <w:rPr>
          <w:rFonts w:ascii="Arial" w:hAnsi="Arial" w:cs="Arial"/>
          <w:sz w:val="24"/>
          <w:szCs w:val="24"/>
        </w:rPr>
        <w:lastRenderedPageBreak/>
        <w:t>time as the service system develops its operational capacity to use the new legislative provisions.</w:t>
      </w:r>
      <w:r w:rsidR="00217A8C" w:rsidRPr="287CC1BF">
        <w:rPr>
          <w:rFonts w:ascii="Arial" w:hAnsi="Arial" w:cs="Arial"/>
          <w:sz w:val="24"/>
          <w:szCs w:val="24"/>
        </w:rPr>
        <w:t xml:space="preserve"> The practical result of the </w:t>
      </w:r>
      <w:r w:rsidR="00951309" w:rsidRPr="287CC1BF">
        <w:rPr>
          <w:rFonts w:ascii="Arial" w:hAnsi="Arial" w:cs="Arial"/>
          <w:sz w:val="24"/>
          <w:szCs w:val="24"/>
        </w:rPr>
        <w:t>S</w:t>
      </w:r>
      <w:r w:rsidR="00217A8C" w:rsidRPr="287CC1BF">
        <w:rPr>
          <w:rFonts w:ascii="Arial" w:hAnsi="Arial" w:cs="Arial"/>
          <w:sz w:val="24"/>
          <w:szCs w:val="24"/>
        </w:rPr>
        <w:t xml:space="preserve">cheme is that many ISEs will: </w:t>
      </w:r>
    </w:p>
    <w:p w14:paraId="7596AFAE" w14:textId="364B1517" w:rsidR="00217A8C" w:rsidRPr="00217A8C" w:rsidRDefault="00217A8C" w:rsidP="00217A8C">
      <w:pPr>
        <w:numPr>
          <w:ilvl w:val="0"/>
          <w:numId w:val="13"/>
        </w:numPr>
        <w:tabs>
          <w:tab w:val="left" w:pos="5085"/>
        </w:tabs>
        <w:rPr>
          <w:rFonts w:ascii="Arial" w:hAnsi="Arial" w:cs="Arial"/>
          <w:sz w:val="24"/>
          <w:szCs w:val="24"/>
        </w:rPr>
      </w:pPr>
      <w:r w:rsidRPr="00217A8C">
        <w:rPr>
          <w:rFonts w:ascii="Arial" w:hAnsi="Arial" w:cs="Arial"/>
          <w:sz w:val="24"/>
          <w:szCs w:val="24"/>
        </w:rPr>
        <w:t>hold information that they have generated themselves (such as a risk assessment) or that they have received directly from a primary source (such as information about a victim from the victim directly</w:t>
      </w:r>
      <w:r>
        <w:rPr>
          <w:rFonts w:ascii="Arial" w:hAnsi="Arial" w:cs="Arial"/>
          <w:sz w:val="24"/>
          <w:szCs w:val="24"/>
        </w:rPr>
        <w:t xml:space="preserve"> or other means</w:t>
      </w:r>
      <w:r w:rsidRPr="00217A8C">
        <w:rPr>
          <w:rFonts w:ascii="Arial" w:hAnsi="Arial" w:cs="Arial"/>
          <w:sz w:val="24"/>
          <w:szCs w:val="24"/>
        </w:rPr>
        <w:t>), and</w:t>
      </w:r>
    </w:p>
    <w:p w14:paraId="30DE951B" w14:textId="0CEB503A" w:rsidR="00217A8C" w:rsidRPr="00217A8C" w:rsidRDefault="00217A8C" w:rsidP="00217A8C">
      <w:pPr>
        <w:numPr>
          <w:ilvl w:val="0"/>
          <w:numId w:val="13"/>
        </w:numPr>
        <w:tabs>
          <w:tab w:val="left" w:pos="5085"/>
        </w:tabs>
        <w:rPr>
          <w:rFonts w:ascii="Arial" w:hAnsi="Arial" w:cs="Arial"/>
          <w:sz w:val="24"/>
          <w:szCs w:val="24"/>
        </w:rPr>
      </w:pPr>
      <w:r w:rsidRPr="00217A8C">
        <w:rPr>
          <w:rFonts w:ascii="Arial" w:hAnsi="Arial" w:cs="Arial"/>
          <w:sz w:val="24"/>
          <w:szCs w:val="24"/>
        </w:rPr>
        <w:t>hold information that they have received second hand,</w:t>
      </w:r>
      <w:r>
        <w:rPr>
          <w:rFonts w:ascii="Arial" w:hAnsi="Arial" w:cs="Arial"/>
          <w:sz w:val="24"/>
          <w:szCs w:val="24"/>
        </w:rPr>
        <w:t xml:space="preserve"> </w:t>
      </w:r>
      <w:r w:rsidRPr="00217A8C">
        <w:rPr>
          <w:rFonts w:ascii="Arial" w:hAnsi="Arial" w:cs="Arial"/>
          <w:sz w:val="24"/>
          <w:szCs w:val="24"/>
        </w:rPr>
        <w:t xml:space="preserve">or have otherwise received through multiple instances of on-sharing </w:t>
      </w:r>
      <w:r>
        <w:rPr>
          <w:rFonts w:ascii="Arial" w:hAnsi="Arial" w:cs="Arial"/>
          <w:sz w:val="24"/>
          <w:szCs w:val="24"/>
        </w:rPr>
        <w:t xml:space="preserve">between </w:t>
      </w:r>
      <w:r w:rsidRPr="00217A8C">
        <w:rPr>
          <w:rFonts w:ascii="Arial" w:hAnsi="Arial" w:cs="Arial"/>
          <w:sz w:val="24"/>
          <w:szCs w:val="24"/>
        </w:rPr>
        <w:t xml:space="preserve">various entities. </w:t>
      </w:r>
    </w:p>
    <w:p w14:paraId="5F94BF47" w14:textId="5A643E42" w:rsidR="003F5D80" w:rsidRPr="003F5D80" w:rsidRDefault="003F5D80" w:rsidP="287CC1BF">
      <w:pPr>
        <w:tabs>
          <w:tab w:val="left" w:pos="5085"/>
        </w:tabs>
        <w:rPr>
          <w:rFonts w:ascii="Arial" w:hAnsi="Arial" w:cs="Arial"/>
          <w:sz w:val="24"/>
          <w:szCs w:val="24"/>
        </w:rPr>
      </w:pPr>
      <w:r w:rsidRPr="287CC1BF">
        <w:rPr>
          <w:rFonts w:ascii="Arial" w:hAnsi="Arial" w:cs="Arial"/>
          <w:sz w:val="24"/>
          <w:szCs w:val="24"/>
        </w:rPr>
        <w:t xml:space="preserve">These circumstances create additional opportunities for people who use violence to engage in systems abuse, by seeking to subpoena records from various sources other than those organisations that provide services to victim-survivors and are the original holders of the information. </w:t>
      </w:r>
    </w:p>
    <w:p w14:paraId="656D7299" w14:textId="2257CFC7" w:rsidR="003F5D80" w:rsidRPr="003F5D80" w:rsidRDefault="65A648BB" w:rsidP="287CC1BF">
      <w:pPr>
        <w:tabs>
          <w:tab w:val="left" w:pos="5085"/>
        </w:tabs>
        <w:rPr>
          <w:rFonts w:ascii="Arial" w:hAnsi="Arial" w:cs="Arial"/>
          <w:sz w:val="24"/>
          <w:szCs w:val="24"/>
        </w:rPr>
      </w:pPr>
      <w:r w:rsidRPr="287CC1BF">
        <w:rPr>
          <w:rFonts w:ascii="Arial" w:hAnsi="Arial" w:cs="Arial"/>
          <w:sz w:val="24"/>
          <w:szCs w:val="24"/>
        </w:rPr>
        <w:t>This risk raises the policy concern that o</w:t>
      </w:r>
      <w:r w:rsidR="003F5D80" w:rsidRPr="287CC1BF">
        <w:rPr>
          <w:rFonts w:ascii="Arial" w:hAnsi="Arial" w:cs="Arial"/>
          <w:sz w:val="24"/>
          <w:szCs w:val="24"/>
        </w:rPr>
        <w:t xml:space="preserve">rganisations </w:t>
      </w:r>
      <w:r w:rsidR="39F53273" w:rsidRPr="287CC1BF">
        <w:rPr>
          <w:rFonts w:ascii="Arial" w:hAnsi="Arial" w:cs="Arial"/>
          <w:sz w:val="24"/>
          <w:szCs w:val="24"/>
        </w:rPr>
        <w:t>who</w:t>
      </w:r>
      <w:r w:rsidR="003F5D80" w:rsidRPr="287CC1BF">
        <w:rPr>
          <w:rFonts w:ascii="Arial" w:hAnsi="Arial" w:cs="Arial"/>
          <w:sz w:val="24"/>
          <w:szCs w:val="24"/>
        </w:rPr>
        <w:t xml:space="preserve"> hold ‘shared information’ under the Scheme are less likely to be the organisations providing services directly to the victim-survivor, whose information may be sought on the subpoena request. That entity is therefore less likely to have visibility of the risks of document production in relation to a victim-survivor.</w:t>
      </w:r>
    </w:p>
    <w:p w14:paraId="4EC46914" w14:textId="6025F7FA" w:rsidR="00A429AE" w:rsidRDefault="003F5D80" w:rsidP="79B94DDF">
      <w:pPr>
        <w:tabs>
          <w:tab w:val="left" w:pos="5085"/>
        </w:tabs>
        <w:rPr>
          <w:rFonts w:ascii="Arial" w:hAnsi="Arial" w:cs="Arial"/>
          <w:sz w:val="24"/>
          <w:szCs w:val="24"/>
        </w:rPr>
      </w:pPr>
      <w:r w:rsidRPr="287CC1BF">
        <w:rPr>
          <w:rFonts w:ascii="Arial" w:hAnsi="Arial" w:cs="Arial"/>
          <w:sz w:val="24"/>
          <w:szCs w:val="24"/>
        </w:rPr>
        <w:t>The amendment to introduce section 16A</w:t>
      </w:r>
      <w:r w:rsidR="0C202EB8" w:rsidRPr="287CC1BF">
        <w:rPr>
          <w:rFonts w:ascii="Arial" w:hAnsi="Arial" w:cs="Arial"/>
          <w:sz w:val="24"/>
          <w:szCs w:val="24"/>
        </w:rPr>
        <w:t>X</w:t>
      </w:r>
      <w:r w:rsidRPr="287CC1BF">
        <w:rPr>
          <w:rFonts w:ascii="Arial" w:hAnsi="Arial" w:cs="Arial"/>
          <w:sz w:val="24"/>
          <w:szCs w:val="24"/>
        </w:rPr>
        <w:t xml:space="preserve">A seek to legislate a procedural safeguard for subpoena requests, which is focused on ensuring that appropriate entities produce records that are in their </w:t>
      </w:r>
      <w:r w:rsidR="438D5459" w:rsidRPr="287CC1BF">
        <w:rPr>
          <w:rFonts w:ascii="Arial" w:hAnsi="Arial" w:cs="Arial"/>
          <w:sz w:val="24"/>
          <w:szCs w:val="24"/>
        </w:rPr>
        <w:t xml:space="preserve">possession, </w:t>
      </w:r>
      <w:r w:rsidRPr="287CC1BF">
        <w:rPr>
          <w:rFonts w:ascii="Arial" w:hAnsi="Arial" w:cs="Arial"/>
          <w:sz w:val="24"/>
          <w:szCs w:val="24"/>
        </w:rPr>
        <w:t>custody and control for the purposes of compulsory production</w:t>
      </w:r>
      <w:r w:rsidR="00435407">
        <w:rPr>
          <w:rFonts w:ascii="Arial" w:hAnsi="Arial" w:cs="Arial"/>
          <w:sz w:val="24"/>
          <w:szCs w:val="24"/>
        </w:rPr>
        <w:t xml:space="preserve"> required by </w:t>
      </w:r>
      <w:r w:rsidR="009D00E1">
        <w:rPr>
          <w:rFonts w:ascii="Arial" w:hAnsi="Arial" w:cs="Arial"/>
          <w:sz w:val="24"/>
          <w:szCs w:val="24"/>
        </w:rPr>
        <w:t xml:space="preserve">a disclosure requirement under section 131A(2) of the </w:t>
      </w:r>
      <w:r w:rsidR="009D00E1">
        <w:rPr>
          <w:rFonts w:ascii="Arial" w:hAnsi="Arial" w:cs="Arial"/>
          <w:i/>
          <w:iCs/>
          <w:sz w:val="24"/>
          <w:szCs w:val="24"/>
        </w:rPr>
        <w:t>Evidence Act 2011</w:t>
      </w:r>
      <w:r w:rsidRPr="287CC1BF">
        <w:rPr>
          <w:rFonts w:ascii="Arial" w:hAnsi="Arial" w:cs="Arial"/>
          <w:sz w:val="24"/>
          <w:szCs w:val="24"/>
        </w:rPr>
        <w:t xml:space="preserve">. </w:t>
      </w:r>
    </w:p>
    <w:p w14:paraId="705D1602" w14:textId="29335257" w:rsidR="0E63B829" w:rsidRDefault="3C3E8471" w:rsidP="79B94DDF">
      <w:pPr>
        <w:tabs>
          <w:tab w:val="left" w:pos="5085"/>
        </w:tabs>
        <w:rPr>
          <w:rFonts w:ascii="Arial" w:hAnsi="Arial" w:cs="Arial"/>
          <w:sz w:val="24"/>
          <w:szCs w:val="24"/>
        </w:rPr>
      </w:pPr>
      <w:r w:rsidRPr="3CA699CC">
        <w:rPr>
          <w:rFonts w:ascii="Arial" w:hAnsi="Arial" w:cs="Arial"/>
          <w:sz w:val="24"/>
          <w:szCs w:val="24"/>
        </w:rPr>
        <w:t xml:space="preserve">By amending the </w:t>
      </w:r>
      <w:r w:rsidR="00B12DFF">
        <w:rPr>
          <w:rFonts w:ascii="Arial" w:hAnsi="Arial" w:cs="Arial"/>
          <w:sz w:val="24"/>
          <w:szCs w:val="24"/>
        </w:rPr>
        <w:t>Scheme</w:t>
      </w:r>
      <w:r w:rsidRPr="3CA699CC">
        <w:rPr>
          <w:rFonts w:ascii="Arial" w:hAnsi="Arial" w:cs="Arial"/>
          <w:sz w:val="24"/>
          <w:szCs w:val="24"/>
        </w:rPr>
        <w:t xml:space="preserve"> to include procedural safeguards for subpoena production</w:t>
      </w:r>
      <w:r w:rsidR="0F747D5D" w:rsidRPr="3CA699CC">
        <w:rPr>
          <w:rFonts w:ascii="Arial" w:hAnsi="Arial" w:cs="Arial"/>
          <w:sz w:val="24"/>
          <w:szCs w:val="24"/>
        </w:rPr>
        <w:t xml:space="preserve">, the right to life for victim-survivors is </w:t>
      </w:r>
      <w:r w:rsidR="6955B567" w:rsidRPr="3CA699CC">
        <w:rPr>
          <w:rFonts w:ascii="Arial" w:hAnsi="Arial" w:cs="Arial"/>
          <w:sz w:val="24"/>
          <w:szCs w:val="24"/>
        </w:rPr>
        <w:t xml:space="preserve">directly promoted. </w:t>
      </w:r>
    </w:p>
    <w:p w14:paraId="23699569" w14:textId="6A468A9D" w:rsidR="0E63B829" w:rsidRDefault="25353A96" w:rsidP="79B94DDF">
      <w:pPr>
        <w:tabs>
          <w:tab w:val="left" w:pos="5085"/>
        </w:tabs>
        <w:rPr>
          <w:rFonts w:ascii="Arial" w:hAnsi="Arial" w:cs="Arial"/>
          <w:sz w:val="24"/>
          <w:szCs w:val="24"/>
          <w:u w:val="single"/>
        </w:rPr>
      </w:pPr>
      <w:r w:rsidRPr="79B94DDF">
        <w:rPr>
          <w:rFonts w:ascii="Arial" w:hAnsi="Arial" w:cs="Arial"/>
          <w:sz w:val="24"/>
          <w:szCs w:val="24"/>
          <w:u w:val="single"/>
        </w:rPr>
        <w:t>Section 10 – Protection from torture and cruel, inhuman or degrading treatment</w:t>
      </w:r>
    </w:p>
    <w:p w14:paraId="0E37847F" w14:textId="690DD554" w:rsidR="003F5D80" w:rsidRDefault="00EF48C7" w:rsidP="00EF48C7">
      <w:pPr>
        <w:tabs>
          <w:tab w:val="left" w:pos="5085"/>
        </w:tabs>
        <w:rPr>
          <w:rFonts w:ascii="Arial" w:hAnsi="Arial" w:cs="Arial"/>
          <w:sz w:val="24"/>
          <w:szCs w:val="24"/>
        </w:rPr>
      </w:pPr>
      <w:r>
        <w:rPr>
          <w:rFonts w:ascii="Arial" w:hAnsi="Arial" w:cs="Arial"/>
          <w:sz w:val="24"/>
          <w:szCs w:val="24"/>
        </w:rPr>
        <w:t>This Bill promotes the right to protection from torture and cruel, inhuman or degrading treatment. T</w:t>
      </w:r>
      <w:r w:rsidR="1374B5EF" w:rsidRPr="79B94DDF">
        <w:rPr>
          <w:rFonts w:ascii="Arial" w:hAnsi="Arial" w:cs="Arial"/>
          <w:sz w:val="24"/>
          <w:szCs w:val="24"/>
        </w:rPr>
        <w:t>his absolute right seeks to protect individuals from behaviour that causes bodily injury, mental or physical suffering, or that shocks the community conscience.</w:t>
      </w:r>
      <w:r w:rsidR="01DB45B3" w:rsidRPr="79B94DDF">
        <w:rPr>
          <w:rFonts w:ascii="Arial" w:hAnsi="Arial" w:cs="Arial"/>
          <w:sz w:val="24"/>
          <w:szCs w:val="24"/>
        </w:rPr>
        <w:t xml:space="preserve"> Domestic and family violence takes many forms, and according to the </w:t>
      </w:r>
      <w:r w:rsidR="01DB45B3" w:rsidRPr="00302F5D">
        <w:rPr>
          <w:rFonts w:ascii="Arial" w:hAnsi="Arial" w:cs="Arial"/>
          <w:sz w:val="24"/>
          <w:szCs w:val="24"/>
        </w:rPr>
        <w:t xml:space="preserve">International Committee on the Elimination of Discrimination against </w:t>
      </w:r>
      <w:r w:rsidR="00302F5D" w:rsidRPr="00302F5D">
        <w:rPr>
          <w:rFonts w:ascii="Arial" w:hAnsi="Arial" w:cs="Arial"/>
          <w:sz w:val="24"/>
          <w:szCs w:val="24"/>
        </w:rPr>
        <w:t>Women,</w:t>
      </w:r>
      <w:r w:rsidR="00302F5D" w:rsidRPr="79B94DDF">
        <w:rPr>
          <w:rFonts w:ascii="Arial" w:hAnsi="Arial" w:cs="Arial"/>
          <w:sz w:val="24"/>
          <w:szCs w:val="24"/>
        </w:rPr>
        <w:t xml:space="preserve"> ‘</w:t>
      </w:r>
      <w:r w:rsidR="01DB45B3" w:rsidRPr="79B94DDF">
        <w:rPr>
          <w:rFonts w:ascii="Arial" w:hAnsi="Arial" w:cs="Arial"/>
          <w:sz w:val="24"/>
          <w:szCs w:val="24"/>
        </w:rPr>
        <w:t>Gender-based violence against women may amount to torture or cruel, inhuman or degrading treatment in certain circumstances, including in cases of rape, domestic violence or harmful practices’</w:t>
      </w:r>
      <w:r w:rsidR="00B12DFF">
        <w:rPr>
          <w:rFonts w:ascii="Arial" w:hAnsi="Arial" w:cs="Arial"/>
          <w:sz w:val="24"/>
          <w:szCs w:val="24"/>
        </w:rPr>
        <w:t>.</w:t>
      </w:r>
      <w:r>
        <w:rPr>
          <w:rStyle w:val="FootnoteReference"/>
          <w:rFonts w:ascii="Arial" w:hAnsi="Arial"/>
          <w:sz w:val="24"/>
          <w:szCs w:val="24"/>
        </w:rPr>
        <w:footnoteReference w:id="6"/>
      </w:r>
    </w:p>
    <w:p w14:paraId="478A1707" w14:textId="77777777" w:rsidR="00042C44" w:rsidRDefault="00042C44" w:rsidP="79B94DDF">
      <w:pPr>
        <w:tabs>
          <w:tab w:val="left" w:pos="5085"/>
        </w:tabs>
        <w:rPr>
          <w:rFonts w:ascii="Arial" w:hAnsi="Arial" w:cs="Arial"/>
          <w:sz w:val="24"/>
          <w:szCs w:val="24"/>
        </w:rPr>
      </w:pPr>
      <w:r>
        <w:rPr>
          <w:rFonts w:ascii="Arial" w:hAnsi="Arial" w:cs="Arial"/>
          <w:i/>
          <w:iCs/>
          <w:sz w:val="24"/>
          <w:szCs w:val="24"/>
        </w:rPr>
        <w:t>Preserve</w:t>
      </w:r>
      <w:r w:rsidRPr="00A35DE4">
        <w:rPr>
          <w:rFonts w:ascii="Arial" w:hAnsi="Arial" w:cs="Arial"/>
          <w:i/>
          <w:iCs/>
          <w:sz w:val="24"/>
          <w:szCs w:val="24"/>
        </w:rPr>
        <w:t xml:space="preserve"> existing information sharing functions</w:t>
      </w:r>
      <w:r w:rsidRPr="6640D870">
        <w:rPr>
          <w:rFonts w:ascii="Arial" w:hAnsi="Arial" w:cs="Arial"/>
          <w:sz w:val="24"/>
          <w:szCs w:val="24"/>
        </w:rPr>
        <w:t xml:space="preserve"> </w:t>
      </w:r>
    </w:p>
    <w:p w14:paraId="7FFD8341" w14:textId="3B7822EA" w:rsidR="0086082E" w:rsidRDefault="00994F37" w:rsidP="79B94DDF">
      <w:pPr>
        <w:tabs>
          <w:tab w:val="left" w:pos="5085"/>
        </w:tabs>
        <w:rPr>
          <w:rFonts w:ascii="Arial" w:hAnsi="Arial" w:cs="Arial"/>
          <w:sz w:val="24"/>
          <w:szCs w:val="24"/>
        </w:rPr>
      </w:pPr>
      <w:r w:rsidRPr="4624ACBC">
        <w:rPr>
          <w:rFonts w:ascii="Arial" w:hAnsi="Arial" w:cs="Arial"/>
          <w:sz w:val="24"/>
          <w:szCs w:val="24"/>
        </w:rPr>
        <w:t>Th</w:t>
      </w:r>
      <w:r>
        <w:rPr>
          <w:rFonts w:ascii="Arial" w:hAnsi="Arial" w:cs="Arial"/>
          <w:sz w:val="24"/>
          <w:szCs w:val="24"/>
        </w:rPr>
        <w:t xml:space="preserve">is right </w:t>
      </w:r>
      <w:r w:rsidRPr="4624ACBC">
        <w:rPr>
          <w:rFonts w:ascii="Arial" w:hAnsi="Arial" w:cs="Arial"/>
          <w:sz w:val="24"/>
          <w:szCs w:val="24"/>
        </w:rPr>
        <w:t>is promoted through the amendment</w:t>
      </w:r>
      <w:r>
        <w:rPr>
          <w:rFonts w:ascii="Arial" w:hAnsi="Arial" w:cs="Arial"/>
          <w:sz w:val="24"/>
          <w:szCs w:val="24"/>
        </w:rPr>
        <w:t>s</w:t>
      </w:r>
      <w:r w:rsidRPr="4624ACBC">
        <w:rPr>
          <w:rFonts w:ascii="Arial" w:hAnsi="Arial" w:cs="Arial"/>
          <w:sz w:val="24"/>
          <w:szCs w:val="24"/>
        </w:rPr>
        <w:t xml:space="preserve"> to </w:t>
      </w:r>
      <w:r>
        <w:rPr>
          <w:rFonts w:ascii="Arial" w:hAnsi="Arial" w:cs="Arial"/>
          <w:sz w:val="24"/>
          <w:szCs w:val="24"/>
        </w:rPr>
        <w:t xml:space="preserve">Division 3.5, </w:t>
      </w:r>
      <w:r w:rsidRPr="4624ACBC">
        <w:rPr>
          <w:rFonts w:ascii="Arial" w:hAnsi="Arial" w:cs="Arial"/>
          <w:sz w:val="24"/>
          <w:szCs w:val="24"/>
        </w:rPr>
        <w:t xml:space="preserve">section 16AI. </w:t>
      </w:r>
      <w:r>
        <w:rPr>
          <w:rFonts w:ascii="Arial" w:hAnsi="Arial" w:cs="Arial"/>
          <w:sz w:val="24"/>
          <w:szCs w:val="24"/>
        </w:rPr>
        <w:t xml:space="preserve">By ensuring that the </w:t>
      </w:r>
      <w:r w:rsidR="00D544E1">
        <w:rPr>
          <w:rFonts w:ascii="Arial" w:hAnsi="Arial" w:cs="Arial"/>
          <w:sz w:val="24"/>
          <w:szCs w:val="24"/>
        </w:rPr>
        <w:t>S</w:t>
      </w:r>
      <w:r>
        <w:rPr>
          <w:rFonts w:ascii="Arial" w:hAnsi="Arial" w:cs="Arial"/>
          <w:sz w:val="24"/>
          <w:szCs w:val="24"/>
        </w:rPr>
        <w:t xml:space="preserve">cheme does not frustrate or further fragment key information </w:t>
      </w:r>
      <w:r>
        <w:rPr>
          <w:rFonts w:ascii="Arial" w:hAnsi="Arial" w:cs="Arial"/>
          <w:sz w:val="24"/>
          <w:szCs w:val="24"/>
        </w:rPr>
        <w:lastRenderedPageBreak/>
        <w:t>sharing functions in the ACT, this will ensure that appropriate organisations in the domestic and family violence service system are able to work together to promote this right for victim-survivors and their families</w:t>
      </w:r>
      <w:r w:rsidR="00311FF6">
        <w:rPr>
          <w:rFonts w:ascii="Arial" w:hAnsi="Arial" w:cs="Arial"/>
          <w:sz w:val="24"/>
          <w:szCs w:val="24"/>
        </w:rPr>
        <w:t>. This includes the critical preservation of information sharing functions through FVSAP and Wraparound.</w:t>
      </w:r>
    </w:p>
    <w:p w14:paraId="0D90ADBB" w14:textId="77777777" w:rsidR="0086082E" w:rsidRPr="003F5D80" w:rsidRDefault="0086082E" w:rsidP="0086082E">
      <w:pPr>
        <w:tabs>
          <w:tab w:val="left" w:pos="5085"/>
        </w:tabs>
        <w:rPr>
          <w:rFonts w:ascii="Arial" w:hAnsi="Arial" w:cs="Arial"/>
          <w:i/>
          <w:iCs/>
          <w:sz w:val="24"/>
          <w:szCs w:val="24"/>
        </w:rPr>
      </w:pPr>
      <w:r w:rsidRPr="003F5D80">
        <w:rPr>
          <w:rFonts w:ascii="Arial" w:hAnsi="Arial" w:cs="Arial"/>
          <w:i/>
          <w:iCs/>
          <w:sz w:val="24"/>
          <w:szCs w:val="24"/>
        </w:rPr>
        <w:t xml:space="preserve">Subpoena amendment </w:t>
      </w:r>
    </w:p>
    <w:p w14:paraId="200226A1" w14:textId="585C4015" w:rsidR="0086082E" w:rsidRDefault="0086082E" w:rsidP="0086082E">
      <w:pPr>
        <w:tabs>
          <w:tab w:val="left" w:pos="5085"/>
        </w:tabs>
        <w:rPr>
          <w:rFonts w:ascii="Arial" w:hAnsi="Arial" w:cs="Arial"/>
          <w:sz w:val="24"/>
          <w:szCs w:val="24"/>
        </w:rPr>
      </w:pPr>
      <w:r w:rsidRPr="79B94DDF">
        <w:rPr>
          <w:rFonts w:ascii="Arial" w:hAnsi="Arial" w:cs="Arial"/>
          <w:sz w:val="24"/>
          <w:szCs w:val="24"/>
        </w:rPr>
        <w:t xml:space="preserve">This Bill further promotes </w:t>
      </w:r>
      <w:r>
        <w:rPr>
          <w:rFonts w:ascii="Arial" w:hAnsi="Arial" w:cs="Arial"/>
          <w:sz w:val="24"/>
          <w:szCs w:val="24"/>
        </w:rPr>
        <w:t xml:space="preserve">this </w:t>
      </w:r>
      <w:r w:rsidR="00B67CBB">
        <w:rPr>
          <w:rFonts w:ascii="Arial" w:hAnsi="Arial" w:cs="Arial"/>
          <w:sz w:val="24"/>
          <w:szCs w:val="24"/>
        </w:rPr>
        <w:t xml:space="preserve">right </w:t>
      </w:r>
      <w:r w:rsidRPr="79B94DDF">
        <w:rPr>
          <w:rFonts w:ascii="Arial" w:hAnsi="Arial" w:cs="Arial"/>
          <w:sz w:val="24"/>
          <w:szCs w:val="24"/>
        </w:rPr>
        <w:t>through the amendment relating to</w:t>
      </w:r>
      <w:r>
        <w:rPr>
          <w:rFonts w:ascii="Arial" w:hAnsi="Arial" w:cs="Arial"/>
          <w:sz w:val="24"/>
          <w:szCs w:val="24"/>
        </w:rPr>
        <w:t xml:space="preserve"> procedural safeguards for</w:t>
      </w:r>
      <w:r w:rsidRPr="79B94DDF">
        <w:rPr>
          <w:rFonts w:ascii="Arial" w:hAnsi="Arial" w:cs="Arial"/>
          <w:sz w:val="24"/>
          <w:szCs w:val="24"/>
        </w:rPr>
        <w:t xml:space="preserve"> subpoena production.</w:t>
      </w:r>
      <w:r>
        <w:rPr>
          <w:rFonts w:ascii="Arial" w:hAnsi="Arial" w:cs="Arial"/>
          <w:sz w:val="24"/>
          <w:szCs w:val="24"/>
        </w:rPr>
        <w:t xml:space="preserve"> Noting the significant impact of systems abuse through legal proceedings, introducing section </w:t>
      </w:r>
      <w:r w:rsidRPr="424B3E57">
        <w:rPr>
          <w:rFonts w:ascii="Arial" w:hAnsi="Arial" w:cs="Arial"/>
          <w:sz w:val="24"/>
          <w:szCs w:val="24"/>
        </w:rPr>
        <w:t>16A</w:t>
      </w:r>
      <w:r w:rsidR="00B67CBB" w:rsidRPr="424B3E57">
        <w:rPr>
          <w:rFonts w:ascii="Arial" w:hAnsi="Arial" w:cs="Arial"/>
          <w:sz w:val="24"/>
          <w:szCs w:val="24"/>
        </w:rPr>
        <w:t>X</w:t>
      </w:r>
      <w:r w:rsidRPr="424B3E57">
        <w:rPr>
          <w:rFonts w:ascii="Arial" w:hAnsi="Arial" w:cs="Arial"/>
          <w:sz w:val="24"/>
          <w:szCs w:val="24"/>
        </w:rPr>
        <w:t>A</w:t>
      </w:r>
      <w:r>
        <w:rPr>
          <w:rFonts w:ascii="Arial" w:hAnsi="Arial" w:cs="Arial"/>
          <w:sz w:val="24"/>
          <w:szCs w:val="24"/>
        </w:rPr>
        <w:t xml:space="preserve"> will seek protect victim-survivors from the weaponisation of subpoena processes</w:t>
      </w:r>
      <w:r w:rsidR="00435407">
        <w:rPr>
          <w:rFonts w:ascii="Arial" w:hAnsi="Arial" w:cs="Arial"/>
          <w:sz w:val="24"/>
          <w:szCs w:val="24"/>
        </w:rPr>
        <w:t xml:space="preserve"> </w:t>
      </w:r>
      <w:r w:rsidR="006D071F">
        <w:rPr>
          <w:rFonts w:ascii="Arial" w:hAnsi="Arial" w:cs="Arial"/>
          <w:sz w:val="24"/>
          <w:szCs w:val="24"/>
        </w:rPr>
        <w:t>in</w:t>
      </w:r>
      <w:r w:rsidR="00435407">
        <w:rPr>
          <w:rFonts w:ascii="Arial" w:hAnsi="Arial" w:cs="Arial"/>
          <w:sz w:val="24"/>
          <w:szCs w:val="24"/>
        </w:rPr>
        <w:t xml:space="preserve"> the </w:t>
      </w:r>
      <w:r w:rsidR="00435407" w:rsidRPr="00435407">
        <w:rPr>
          <w:rFonts w:ascii="Arial" w:hAnsi="Arial" w:cs="Arial"/>
          <w:sz w:val="24"/>
          <w:szCs w:val="24"/>
        </w:rPr>
        <w:t xml:space="preserve">ACT Magistrates Court and </w:t>
      </w:r>
      <w:r w:rsidR="006D071F">
        <w:rPr>
          <w:rFonts w:ascii="Arial" w:hAnsi="Arial" w:cs="Arial"/>
          <w:sz w:val="24"/>
          <w:szCs w:val="24"/>
        </w:rPr>
        <w:t xml:space="preserve">ACT </w:t>
      </w:r>
      <w:r w:rsidR="00435407" w:rsidRPr="00435407">
        <w:rPr>
          <w:rFonts w:ascii="Arial" w:hAnsi="Arial" w:cs="Arial"/>
          <w:sz w:val="24"/>
          <w:szCs w:val="24"/>
        </w:rPr>
        <w:t>Supreme Court</w:t>
      </w:r>
      <w:r>
        <w:rPr>
          <w:rFonts w:ascii="Arial" w:hAnsi="Arial" w:cs="Arial"/>
          <w:sz w:val="24"/>
          <w:szCs w:val="24"/>
        </w:rPr>
        <w:t xml:space="preserve"> that can occasion suffering, including mental injury. </w:t>
      </w:r>
    </w:p>
    <w:p w14:paraId="6B9C47A8" w14:textId="3BA15005" w:rsidR="0E63B829" w:rsidRDefault="5BF88DC3" w:rsidP="79B94DDF">
      <w:pPr>
        <w:tabs>
          <w:tab w:val="left" w:pos="5085"/>
        </w:tabs>
        <w:rPr>
          <w:rFonts w:ascii="Arial" w:hAnsi="Arial" w:cs="Arial"/>
          <w:sz w:val="24"/>
          <w:szCs w:val="24"/>
          <w:u w:val="single"/>
        </w:rPr>
      </w:pPr>
      <w:r w:rsidRPr="69D10FC9">
        <w:rPr>
          <w:rFonts w:ascii="Arial" w:hAnsi="Arial" w:cs="Arial"/>
          <w:sz w:val="24"/>
          <w:szCs w:val="24"/>
          <w:u w:val="single"/>
        </w:rPr>
        <w:t>Section 12 – Right to privacy and reputation</w:t>
      </w:r>
    </w:p>
    <w:p w14:paraId="5DEF0F76" w14:textId="7A40B336" w:rsidR="69D10FC9" w:rsidRDefault="29665EFE" w:rsidP="3CA699CC">
      <w:pPr>
        <w:tabs>
          <w:tab w:val="left" w:pos="5085"/>
        </w:tabs>
        <w:rPr>
          <w:rFonts w:ascii="Arial" w:hAnsi="Arial" w:cs="Arial"/>
          <w:sz w:val="24"/>
          <w:szCs w:val="24"/>
        </w:rPr>
      </w:pPr>
      <w:r w:rsidRPr="3CA699CC">
        <w:rPr>
          <w:rFonts w:ascii="Arial" w:hAnsi="Arial" w:cs="Arial"/>
          <w:sz w:val="24"/>
          <w:szCs w:val="24"/>
        </w:rPr>
        <w:t xml:space="preserve">The Right to privacy in section 12 of </w:t>
      </w:r>
      <w:r w:rsidRPr="5BA54B72">
        <w:rPr>
          <w:rFonts w:ascii="Arial" w:hAnsi="Arial" w:cs="Arial"/>
          <w:sz w:val="24"/>
          <w:szCs w:val="24"/>
        </w:rPr>
        <w:t>the</w:t>
      </w:r>
      <w:r w:rsidR="1F383188" w:rsidRPr="5BA54B72">
        <w:rPr>
          <w:rFonts w:ascii="Arial" w:hAnsi="Arial" w:cs="Arial"/>
          <w:sz w:val="24"/>
          <w:szCs w:val="24"/>
        </w:rPr>
        <w:t xml:space="preserve"> </w:t>
      </w:r>
      <w:r w:rsidR="00401C5A" w:rsidRPr="5BA54B72">
        <w:rPr>
          <w:rFonts w:ascii="Arial" w:eastAsia="Arial" w:hAnsi="Arial" w:cs="Arial"/>
          <w:color w:val="000000" w:themeColor="text1"/>
          <w:sz w:val="24"/>
          <w:szCs w:val="24"/>
        </w:rPr>
        <w:t>HRA</w:t>
      </w:r>
      <w:r w:rsidRPr="3CA699CC">
        <w:rPr>
          <w:rFonts w:ascii="Arial" w:hAnsi="Arial" w:cs="Arial"/>
          <w:sz w:val="24"/>
          <w:szCs w:val="24"/>
        </w:rPr>
        <w:t xml:space="preserve">, </w:t>
      </w:r>
      <w:r w:rsidR="3813FC9C" w:rsidRPr="3CA699CC">
        <w:rPr>
          <w:rFonts w:ascii="Arial" w:eastAsia="Arial" w:hAnsi="Arial" w:cs="Arial"/>
          <w:color w:val="000000" w:themeColor="text1"/>
          <w:sz w:val="24"/>
          <w:szCs w:val="24"/>
        </w:rPr>
        <w:t>protects people from unlawful or arbitrary interference with their privacy, family, home, or correspondence. This means no interference can take place except in circumstances authorised by law.</w:t>
      </w:r>
      <w:r w:rsidR="3813FC9C" w:rsidRPr="3CA699CC">
        <w:rPr>
          <w:rFonts w:ascii="Arial" w:eastAsia="Arial" w:hAnsi="Arial" w:cs="Arial"/>
          <w:sz w:val="24"/>
          <w:szCs w:val="24"/>
        </w:rPr>
        <w:t xml:space="preserve"> This Bill promotes the right to privacy in a number of ways. </w:t>
      </w:r>
      <w:r w:rsidRPr="3CA699CC">
        <w:rPr>
          <w:rFonts w:ascii="Arial" w:hAnsi="Arial" w:cs="Arial"/>
          <w:sz w:val="24"/>
          <w:szCs w:val="24"/>
        </w:rPr>
        <w:t xml:space="preserve"> </w:t>
      </w:r>
    </w:p>
    <w:p w14:paraId="66A56FEA" w14:textId="1DC07615" w:rsidR="0E63B829" w:rsidRDefault="48AA405F" w:rsidP="287CC1BF">
      <w:pPr>
        <w:tabs>
          <w:tab w:val="left" w:pos="5085"/>
        </w:tabs>
        <w:rPr>
          <w:rFonts w:ascii="Arial" w:hAnsi="Arial" w:cs="Arial"/>
          <w:i/>
          <w:iCs/>
          <w:sz w:val="24"/>
          <w:szCs w:val="24"/>
        </w:rPr>
      </w:pPr>
      <w:r w:rsidRPr="003F1D98">
        <w:rPr>
          <w:rFonts w:ascii="Arial" w:hAnsi="Arial" w:cs="Arial"/>
          <w:i/>
          <w:iCs/>
          <w:sz w:val="24"/>
          <w:szCs w:val="24"/>
        </w:rPr>
        <w:t xml:space="preserve">Clarify who is an ISE under the Scheme  </w:t>
      </w:r>
    </w:p>
    <w:p w14:paraId="151138BA" w14:textId="48D9B6C3" w:rsidR="45855DE5" w:rsidRPr="0060661E" w:rsidRDefault="45855DE5" w:rsidP="3CA699CC">
      <w:pPr>
        <w:tabs>
          <w:tab w:val="left" w:pos="5085"/>
        </w:tabs>
        <w:rPr>
          <w:rFonts w:ascii="Arial" w:eastAsia="Arial" w:hAnsi="Arial" w:cs="Arial"/>
          <w:color w:val="000000" w:themeColor="text1"/>
          <w:sz w:val="24"/>
          <w:szCs w:val="24"/>
        </w:rPr>
      </w:pPr>
      <w:r w:rsidRPr="287CC1BF">
        <w:rPr>
          <w:rFonts w:ascii="Arial" w:eastAsia="Arial" w:hAnsi="Arial" w:cs="Arial"/>
          <w:color w:val="000000" w:themeColor="text1"/>
          <w:sz w:val="24"/>
          <w:szCs w:val="24"/>
        </w:rPr>
        <w:t xml:space="preserve">The amendments to section 14 of the Amendment Act </w:t>
      </w:r>
      <w:r w:rsidR="6BA70391" w:rsidRPr="287CC1BF">
        <w:rPr>
          <w:rFonts w:ascii="Arial" w:eastAsia="Arial" w:hAnsi="Arial" w:cs="Arial"/>
          <w:color w:val="000000" w:themeColor="text1"/>
          <w:sz w:val="24"/>
          <w:szCs w:val="24"/>
        </w:rPr>
        <w:t>(</w:t>
      </w:r>
      <w:r w:rsidRPr="287CC1BF">
        <w:rPr>
          <w:rFonts w:ascii="Arial" w:eastAsia="Arial" w:hAnsi="Arial" w:cs="Arial"/>
          <w:color w:val="000000" w:themeColor="text1"/>
          <w:sz w:val="24"/>
          <w:szCs w:val="24"/>
        </w:rPr>
        <w:t>2024</w:t>
      </w:r>
      <w:r w:rsidR="6BA70391" w:rsidRPr="287CC1BF">
        <w:rPr>
          <w:rFonts w:ascii="Arial" w:eastAsia="Arial" w:hAnsi="Arial" w:cs="Arial"/>
          <w:color w:val="000000" w:themeColor="text1"/>
          <w:sz w:val="24"/>
          <w:szCs w:val="24"/>
        </w:rPr>
        <w:t>)</w:t>
      </w:r>
      <w:r w:rsidRPr="287CC1BF">
        <w:rPr>
          <w:rFonts w:ascii="Arial" w:eastAsia="Arial" w:hAnsi="Arial" w:cs="Arial"/>
          <w:color w:val="000000" w:themeColor="text1"/>
          <w:sz w:val="24"/>
          <w:szCs w:val="24"/>
        </w:rPr>
        <w:t xml:space="preserve"> clarif</w:t>
      </w:r>
      <w:r w:rsidR="1B09CA23" w:rsidRPr="287CC1BF">
        <w:rPr>
          <w:rFonts w:ascii="Arial" w:eastAsia="Arial" w:hAnsi="Arial" w:cs="Arial"/>
          <w:color w:val="000000" w:themeColor="text1"/>
          <w:sz w:val="24"/>
          <w:szCs w:val="24"/>
        </w:rPr>
        <w:t>y</w:t>
      </w:r>
      <w:r w:rsidRPr="287CC1BF">
        <w:rPr>
          <w:rFonts w:ascii="Arial" w:eastAsia="Arial" w:hAnsi="Arial" w:cs="Arial"/>
          <w:color w:val="000000" w:themeColor="text1"/>
          <w:sz w:val="24"/>
          <w:szCs w:val="24"/>
        </w:rPr>
        <w:t xml:space="preserve"> the appropriate scope of the </w:t>
      </w:r>
      <w:r w:rsidR="000450B9" w:rsidRPr="287CC1BF">
        <w:rPr>
          <w:rFonts w:ascii="Arial" w:eastAsia="Arial" w:hAnsi="Arial" w:cs="Arial"/>
          <w:color w:val="000000" w:themeColor="text1"/>
          <w:sz w:val="24"/>
          <w:szCs w:val="24"/>
        </w:rPr>
        <w:t>S</w:t>
      </w:r>
      <w:r w:rsidRPr="287CC1BF">
        <w:rPr>
          <w:rFonts w:ascii="Arial" w:eastAsia="Arial" w:hAnsi="Arial" w:cs="Arial"/>
          <w:color w:val="000000" w:themeColor="text1"/>
          <w:sz w:val="24"/>
          <w:szCs w:val="24"/>
        </w:rPr>
        <w:t>cheme in line with the original policy intent</w:t>
      </w:r>
      <w:r w:rsidR="00B67CBB" w:rsidRPr="287CC1BF">
        <w:rPr>
          <w:rFonts w:ascii="Arial" w:eastAsia="Arial" w:hAnsi="Arial" w:cs="Arial"/>
          <w:color w:val="000000" w:themeColor="text1"/>
          <w:sz w:val="24"/>
          <w:szCs w:val="24"/>
        </w:rPr>
        <w:t xml:space="preserve"> by narrowing the meaning of an ‘ACT Education Provider’</w:t>
      </w:r>
      <w:r w:rsidRPr="287CC1BF">
        <w:rPr>
          <w:rFonts w:ascii="Arial" w:eastAsia="Arial" w:hAnsi="Arial" w:cs="Arial"/>
          <w:color w:val="000000" w:themeColor="text1"/>
          <w:sz w:val="24"/>
          <w:szCs w:val="24"/>
        </w:rPr>
        <w:t xml:space="preserve">. </w:t>
      </w:r>
      <w:r w:rsidR="0060661E" w:rsidRPr="287CC1BF">
        <w:rPr>
          <w:rFonts w:ascii="Arial" w:eastAsia="Arial" w:hAnsi="Arial" w:cs="Arial"/>
          <w:color w:val="000000" w:themeColor="text1"/>
          <w:sz w:val="24"/>
          <w:szCs w:val="24"/>
        </w:rPr>
        <w:t xml:space="preserve">The previous section 14(1)(b) relied on the definition of an ACT Education Provider under section 25(3) of the </w:t>
      </w:r>
      <w:r w:rsidR="0060661E" w:rsidRPr="287CC1BF">
        <w:rPr>
          <w:rFonts w:ascii="Arial" w:eastAsia="Arial" w:hAnsi="Arial" w:cs="Arial"/>
          <w:i/>
          <w:iCs/>
          <w:color w:val="000000" w:themeColor="text1"/>
          <w:sz w:val="24"/>
          <w:szCs w:val="24"/>
        </w:rPr>
        <w:t>Children and Young People Act 2008</w:t>
      </w:r>
      <w:r w:rsidR="0060661E" w:rsidRPr="287CC1BF">
        <w:rPr>
          <w:rFonts w:ascii="Arial" w:eastAsia="Arial" w:hAnsi="Arial" w:cs="Arial"/>
          <w:color w:val="000000" w:themeColor="text1"/>
          <w:sz w:val="24"/>
          <w:szCs w:val="24"/>
        </w:rPr>
        <w:t xml:space="preserve">. Adopting this definition in full had the unintended consequence of including registered training organisations and higher education providers as ISEs. </w:t>
      </w:r>
      <w:r w:rsidR="00FC7D04">
        <w:rPr>
          <w:rFonts w:ascii="Arial" w:eastAsia="Arial" w:hAnsi="Arial" w:cs="Arial"/>
          <w:color w:val="000000" w:themeColor="text1"/>
          <w:sz w:val="24"/>
          <w:szCs w:val="24"/>
        </w:rPr>
        <w:t xml:space="preserve">This inadvertently broadened the list of prescribed ISEs to include entities who were not explicitly contemplated. </w:t>
      </w:r>
      <w:r w:rsidR="00B67CBB" w:rsidRPr="287CC1BF">
        <w:rPr>
          <w:rFonts w:ascii="Arial" w:eastAsia="Arial" w:hAnsi="Arial" w:cs="Arial"/>
          <w:color w:val="000000" w:themeColor="text1"/>
          <w:sz w:val="24"/>
          <w:szCs w:val="24"/>
        </w:rPr>
        <w:t>Additionally,</w:t>
      </w:r>
      <w:r w:rsidR="0060661E" w:rsidRPr="287CC1BF">
        <w:rPr>
          <w:rFonts w:ascii="Arial" w:eastAsia="Arial" w:hAnsi="Arial" w:cs="Arial"/>
          <w:color w:val="000000" w:themeColor="text1"/>
          <w:sz w:val="24"/>
          <w:szCs w:val="24"/>
        </w:rPr>
        <w:t xml:space="preserve"> th</w:t>
      </w:r>
      <w:r w:rsidR="00FC7D04">
        <w:rPr>
          <w:rFonts w:ascii="Arial" w:eastAsia="Arial" w:hAnsi="Arial" w:cs="Arial"/>
          <w:color w:val="000000" w:themeColor="text1"/>
          <w:sz w:val="24"/>
          <w:szCs w:val="24"/>
        </w:rPr>
        <w:t>is</w:t>
      </w:r>
      <w:r w:rsidR="00B67CBB" w:rsidRPr="287CC1BF">
        <w:rPr>
          <w:rFonts w:ascii="Arial" w:eastAsia="Arial" w:hAnsi="Arial" w:cs="Arial"/>
          <w:color w:val="000000" w:themeColor="text1"/>
          <w:sz w:val="24"/>
          <w:szCs w:val="24"/>
        </w:rPr>
        <w:t xml:space="preserve"> Bill creates the power for the Chief Police Officer to delegate their functions. This ensures that all ISEs can delegate their functions appropriately </w:t>
      </w:r>
      <w:r w:rsidR="00B30C41" w:rsidRPr="287CC1BF">
        <w:rPr>
          <w:rFonts w:ascii="Arial" w:eastAsia="Arial" w:hAnsi="Arial" w:cs="Arial"/>
          <w:color w:val="000000" w:themeColor="text1"/>
          <w:sz w:val="24"/>
          <w:szCs w:val="24"/>
        </w:rPr>
        <w:t xml:space="preserve">to </w:t>
      </w:r>
      <w:r w:rsidR="0060661E" w:rsidRPr="287CC1BF">
        <w:rPr>
          <w:rFonts w:ascii="Arial" w:eastAsia="Arial" w:hAnsi="Arial" w:cs="Arial"/>
          <w:color w:val="000000" w:themeColor="text1"/>
          <w:sz w:val="24"/>
          <w:szCs w:val="24"/>
        </w:rPr>
        <w:t xml:space="preserve">engage in information sharing through this Scheme. </w:t>
      </w:r>
      <w:r w:rsidR="405829B4" w:rsidRPr="287CC1BF">
        <w:rPr>
          <w:rFonts w:ascii="Arial" w:eastAsia="Arial" w:hAnsi="Arial" w:cs="Arial"/>
          <w:sz w:val="24"/>
          <w:szCs w:val="24"/>
        </w:rPr>
        <w:t xml:space="preserve">By </w:t>
      </w:r>
      <w:r w:rsidR="5E264CEA" w:rsidRPr="287CC1BF">
        <w:rPr>
          <w:rFonts w:ascii="Arial" w:eastAsia="Arial" w:hAnsi="Arial" w:cs="Arial"/>
          <w:sz w:val="24"/>
          <w:szCs w:val="24"/>
        </w:rPr>
        <w:t>clarifying</w:t>
      </w:r>
      <w:r w:rsidR="0060661E" w:rsidRPr="287CC1BF">
        <w:rPr>
          <w:rFonts w:ascii="Arial" w:eastAsia="Arial" w:hAnsi="Arial" w:cs="Arial"/>
          <w:sz w:val="24"/>
          <w:szCs w:val="24"/>
        </w:rPr>
        <w:t xml:space="preserve"> the </w:t>
      </w:r>
      <w:r w:rsidR="63EC4435" w:rsidRPr="287CC1BF">
        <w:rPr>
          <w:rFonts w:ascii="Arial" w:eastAsia="Arial" w:hAnsi="Arial" w:cs="Arial"/>
          <w:sz w:val="24"/>
          <w:szCs w:val="24"/>
        </w:rPr>
        <w:t>scope</w:t>
      </w:r>
      <w:r w:rsidR="0060661E" w:rsidRPr="287CC1BF">
        <w:rPr>
          <w:rFonts w:ascii="Arial" w:eastAsia="Arial" w:hAnsi="Arial" w:cs="Arial"/>
          <w:sz w:val="24"/>
          <w:szCs w:val="24"/>
        </w:rPr>
        <w:t xml:space="preserve"> and delegability</w:t>
      </w:r>
      <w:r w:rsidR="405829B4" w:rsidRPr="287CC1BF">
        <w:rPr>
          <w:rFonts w:ascii="Arial" w:eastAsia="Arial" w:hAnsi="Arial" w:cs="Arial"/>
          <w:sz w:val="24"/>
          <w:szCs w:val="24"/>
        </w:rPr>
        <w:t xml:space="preserve"> of </w:t>
      </w:r>
      <w:r w:rsidR="047BA9E3" w:rsidRPr="287CC1BF">
        <w:rPr>
          <w:rFonts w:ascii="Arial" w:eastAsia="Arial" w:hAnsi="Arial" w:cs="Arial"/>
          <w:sz w:val="24"/>
          <w:szCs w:val="24"/>
        </w:rPr>
        <w:t>ISE</w:t>
      </w:r>
      <w:r w:rsidR="006D071F">
        <w:rPr>
          <w:rFonts w:ascii="Arial" w:eastAsia="Arial" w:hAnsi="Arial" w:cs="Arial"/>
          <w:sz w:val="24"/>
          <w:szCs w:val="24"/>
        </w:rPr>
        <w:t xml:space="preserve"> functions</w:t>
      </w:r>
      <w:r w:rsidR="5AC45E65" w:rsidRPr="287CC1BF">
        <w:rPr>
          <w:rFonts w:ascii="Arial" w:eastAsia="Arial" w:hAnsi="Arial" w:cs="Arial"/>
          <w:sz w:val="24"/>
          <w:szCs w:val="24"/>
        </w:rPr>
        <w:t>, intrusion into people’s</w:t>
      </w:r>
      <w:r w:rsidR="1ABD202E" w:rsidRPr="287CC1BF">
        <w:rPr>
          <w:rFonts w:ascii="Arial" w:eastAsia="Arial" w:hAnsi="Arial" w:cs="Arial"/>
          <w:sz w:val="24"/>
          <w:szCs w:val="24"/>
        </w:rPr>
        <w:t xml:space="preserve"> </w:t>
      </w:r>
      <w:r w:rsidR="5AC45E65" w:rsidRPr="287CC1BF">
        <w:rPr>
          <w:rFonts w:ascii="Arial" w:eastAsia="Arial" w:hAnsi="Arial" w:cs="Arial"/>
          <w:sz w:val="24"/>
          <w:szCs w:val="24"/>
        </w:rPr>
        <w:t>privacy (victim-survivors, connected people and pe</w:t>
      </w:r>
      <w:r w:rsidR="29CDEDD7" w:rsidRPr="287CC1BF">
        <w:rPr>
          <w:rFonts w:ascii="Arial" w:eastAsia="Arial" w:hAnsi="Arial" w:cs="Arial"/>
          <w:sz w:val="24"/>
          <w:szCs w:val="24"/>
        </w:rPr>
        <w:t>rsons</w:t>
      </w:r>
      <w:r w:rsidR="5AC45E65" w:rsidRPr="287CC1BF">
        <w:rPr>
          <w:rFonts w:ascii="Arial" w:eastAsia="Arial" w:hAnsi="Arial" w:cs="Arial"/>
          <w:sz w:val="24"/>
          <w:szCs w:val="24"/>
        </w:rPr>
        <w:t xml:space="preserve"> of concern) </w:t>
      </w:r>
      <w:r w:rsidR="000E07B3" w:rsidRPr="287CC1BF">
        <w:rPr>
          <w:rFonts w:ascii="Arial" w:eastAsia="Arial" w:hAnsi="Arial" w:cs="Arial"/>
          <w:sz w:val="24"/>
          <w:szCs w:val="24"/>
        </w:rPr>
        <w:t xml:space="preserve">is </w:t>
      </w:r>
      <w:r w:rsidR="00567964" w:rsidRPr="287CC1BF">
        <w:rPr>
          <w:rFonts w:ascii="Arial" w:eastAsia="Arial" w:hAnsi="Arial" w:cs="Arial"/>
          <w:sz w:val="24"/>
          <w:szCs w:val="24"/>
        </w:rPr>
        <w:t>proportional</w:t>
      </w:r>
      <w:r w:rsidR="4C0FD7C7" w:rsidRPr="287CC1BF">
        <w:rPr>
          <w:rFonts w:ascii="Arial" w:eastAsia="Arial" w:hAnsi="Arial" w:cs="Arial"/>
          <w:sz w:val="24"/>
          <w:szCs w:val="24"/>
        </w:rPr>
        <w:t xml:space="preserve">, </w:t>
      </w:r>
      <w:r w:rsidR="00567964" w:rsidRPr="287CC1BF">
        <w:rPr>
          <w:rFonts w:ascii="Arial" w:eastAsia="Arial" w:hAnsi="Arial" w:cs="Arial"/>
          <w:sz w:val="24"/>
          <w:szCs w:val="24"/>
        </w:rPr>
        <w:t>moderated</w:t>
      </w:r>
      <w:r w:rsidR="6DDFC47A" w:rsidRPr="287CC1BF">
        <w:rPr>
          <w:rFonts w:ascii="Arial" w:eastAsia="Arial" w:hAnsi="Arial" w:cs="Arial"/>
          <w:sz w:val="24"/>
          <w:szCs w:val="24"/>
        </w:rPr>
        <w:t xml:space="preserve"> and through this amendment, promoted</w:t>
      </w:r>
      <w:r w:rsidR="00567964" w:rsidRPr="287CC1BF">
        <w:rPr>
          <w:rFonts w:ascii="Arial" w:eastAsia="Arial" w:hAnsi="Arial" w:cs="Arial"/>
          <w:sz w:val="24"/>
          <w:szCs w:val="24"/>
        </w:rPr>
        <w:t>.</w:t>
      </w:r>
      <w:r w:rsidR="168495A9" w:rsidRPr="287CC1BF">
        <w:rPr>
          <w:rFonts w:ascii="Arial" w:eastAsia="Arial" w:hAnsi="Arial" w:cs="Arial"/>
          <w:sz w:val="24"/>
          <w:szCs w:val="24"/>
        </w:rPr>
        <w:t xml:space="preserve">  </w:t>
      </w:r>
      <w:r w:rsidR="00567964" w:rsidRPr="287CC1BF">
        <w:rPr>
          <w:rFonts w:ascii="Arial" w:eastAsia="Arial" w:hAnsi="Arial" w:cs="Arial"/>
          <w:sz w:val="24"/>
          <w:szCs w:val="24"/>
        </w:rPr>
        <w:t xml:space="preserve"> </w:t>
      </w:r>
    </w:p>
    <w:p w14:paraId="50D6300B" w14:textId="2A9A8008" w:rsidR="621C4F6F" w:rsidRDefault="00B306CD" w:rsidP="287CC1BF">
      <w:pPr>
        <w:tabs>
          <w:tab w:val="left" w:pos="5085"/>
        </w:tabs>
        <w:rPr>
          <w:rFonts w:ascii="Arial" w:hAnsi="Arial" w:cs="Arial"/>
          <w:i/>
          <w:iCs/>
          <w:sz w:val="24"/>
          <w:szCs w:val="24"/>
        </w:rPr>
      </w:pPr>
      <w:r w:rsidRPr="003F1D98">
        <w:rPr>
          <w:rFonts w:ascii="Arial" w:hAnsi="Arial" w:cs="Arial"/>
          <w:i/>
          <w:iCs/>
          <w:sz w:val="24"/>
          <w:szCs w:val="24"/>
        </w:rPr>
        <w:t xml:space="preserve">Information Sharing Coordinator </w:t>
      </w:r>
      <w:r w:rsidR="48AA405F" w:rsidRPr="003F1D98">
        <w:rPr>
          <w:rFonts w:ascii="Arial" w:hAnsi="Arial" w:cs="Arial"/>
          <w:i/>
          <w:iCs/>
          <w:sz w:val="24"/>
          <w:szCs w:val="24"/>
        </w:rPr>
        <w:t xml:space="preserve">not subject to direction </w:t>
      </w:r>
    </w:p>
    <w:p w14:paraId="499FE851" w14:textId="77777777" w:rsidR="00B306CD" w:rsidRDefault="00D31D13" w:rsidP="287CC1BF">
      <w:pPr>
        <w:tabs>
          <w:tab w:val="left" w:pos="5085"/>
        </w:tabs>
        <w:rPr>
          <w:rFonts w:ascii="Arial" w:eastAsia="Arial" w:hAnsi="Arial" w:cs="Arial"/>
          <w:color w:val="000000" w:themeColor="text1"/>
          <w:sz w:val="24"/>
          <w:szCs w:val="24"/>
        </w:rPr>
      </w:pPr>
      <w:r w:rsidRPr="287CC1BF">
        <w:rPr>
          <w:rFonts w:ascii="Arial" w:eastAsia="Arial" w:hAnsi="Arial" w:cs="Arial"/>
          <w:color w:val="000000" w:themeColor="text1"/>
          <w:sz w:val="24"/>
          <w:szCs w:val="24"/>
        </w:rPr>
        <w:t>Th</w:t>
      </w:r>
      <w:r w:rsidR="7A1AA288" w:rsidRPr="287CC1BF">
        <w:rPr>
          <w:rFonts w:ascii="Arial" w:eastAsia="Arial" w:hAnsi="Arial" w:cs="Arial"/>
          <w:color w:val="000000" w:themeColor="text1"/>
          <w:sz w:val="24"/>
          <w:szCs w:val="24"/>
        </w:rPr>
        <w:t xml:space="preserve">e right to privacy </w:t>
      </w:r>
      <w:r w:rsidR="074D8717" w:rsidRPr="287CC1BF">
        <w:rPr>
          <w:rFonts w:ascii="Arial" w:eastAsia="Arial" w:hAnsi="Arial" w:cs="Arial"/>
          <w:color w:val="000000" w:themeColor="text1"/>
          <w:sz w:val="24"/>
          <w:szCs w:val="24"/>
        </w:rPr>
        <w:t>is</w:t>
      </w:r>
      <w:r w:rsidR="7A1AA288" w:rsidRPr="287CC1BF">
        <w:rPr>
          <w:rFonts w:ascii="Arial" w:eastAsia="Arial" w:hAnsi="Arial" w:cs="Arial"/>
          <w:color w:val="000000" w:themeColor="text1"/>
          <w:sz w:val="24"/>
          <w:szCs w:val="24"/>
        </w:rPr>
        <w:t xml:space="preserve"> </w:t>
      </w:r>
      <w:r w:rsidR="1E26A48C" w:rsidRPr="287CC1BF">
        <w:rPr>
          <w:rFonts w:ascii="Arial" w:eastAsia="Arial" w:hAnsi="Arial" w:cs="Arial"/>
          <w:color w:val="000000" w:themeColor="text1"/>
          <w:sz w:val="24"/>
          <w:szCs w:val="24"/>
        </w:rPr>
        <w:t xml:space="preserve">also </w:t>
      </w:r>
      <w:r w:rsidR="074D8717" w:rsidRPr="287CC1BF">
        <w:rPr>
          <w:rFonts w:ascii="Arial" w:eastAsia="Arial" w:hAnsi="Arial" w:cs="Arial"/>
          <w:color w:val="000000" w:themeColor="text1"/>
          <w:sz w:val="24"/>
          <w:szCs w:val="24"/>
        </w:rPr>
        <w:t>promoted</w:t>
      </w:r>
      <w:r w:rsidRPr="287CC1BF">
        <w:rPr>
          <w:rFonts w:ascii="Arial" w:eastAsia="Arial" w:hAnsi="Arial" w:cs="Arial"/>
          <w:color w:val="000000" w:themeColor="text1"/>
          <w:sz w:val="24"/>
          <w:szCs w:val="24"/>
        </w:rPr>
        <w:t xml:space="preserve"> through the new clarifying provision</w:t>
      </w:r>
      <w:r w:rsidR="00B306CD">
        <w:rPr>
          <w:rFonts w:ascii="Arial" w:eastAsia="Arial" w:hAnsi="Arial" w:cs="Arial"/>
          <w:color w:val="000000" w:themeColor="text1"/>
          <w:sz w:val="24"/>
          <w:szCs w:val="24"/>
        </w:rPr>
        <w:t xml:space="preserve"> at section</w:t>
      </w:r>
      <w:r w:rsidRPr="287CC1BF">
        <w:rPr>
          <w:rFonts w:ascii="Arial" w:eastAsia="Arial" w:hAnsi="Arial" w:cs="Arial"/>
          <w:color w:val="000000" w:themeColor="text1"/>
          <w:sz w:val="24"/>
          <w:szCs w:val="24"/>
        </w:rPr>
        <w:t xml:space="preserve"> 16AG(2)</w:t>
      </w:r>
      <w:r w:rsidR="074D8717" w:rsidRPr="287CC1BF">
        <w:rPr>
          <w:rFonts w:ascii="Arial" w:eastAsia="Arial" w:hAnsi="Arial" w:cs="Arial"/>
          <w:color w:val="000000" w:themeColor="text1"/>
          <w:sz w:val="24"/>
          <w:szCs w:val="24"/>
        </w:rPr>
        <w:t xml:space="preserve">. </w:t>
      </w:r>
    </w:p>
    <w:p w14:paraId="6E3EBBF8" w14:textId="6FDD1239" w:rsidR="00B306CD" w:rsidRDefault="00B306CD" w:rsidP="287CC1BF">
      <w:pPr>
        <w:tabs>
          <w:tab w:val="left" w:pos="5085"/>
        </w:tabs>
        <w:rPr>
          <w:rFonts w:ascii="Arial" w:eastAsia="Arial" w:hAnsi="Arial" w:cs="Arial"/>
          <w:color w:val="000000" w:themeColor="text1"/>
          <w:sz w:val="24"/>
          <w:szCs w:val="24"/>
        </w:rPr>
      </w:pPr>
      <w:r w:rsidRPr="287CC1BF">
        <w:rPr>
          <w:rFonts w:ascii="Arial" w:eastAsia="Arial" w:hAnsi="Arial" w:cs="Arial"/>
          <w:color w:val="000000" w:themeColor="text1"/>
          <w:sz w:val="24"/>
          <w:szCs w:val="24"/>
        </w:rPr>
        <w:t xml:space="preserve">It is intended that the </w:t>
      </w:r>
      <w:r>
        <w:rPr>
          <w:rFonts w:ascii="Arial" w:eastAsia="Arial" w:hAnsi="Arial" w:cs="Arial"/>
          <w:color w:val="000000" w:themeColor="text1"/>
          <w:sz w:val="24"/>
          <w:szCs w:val="24"/>
        </w:rPr>
        <w:t>Information Sharing Coordinator</w:t>
      </w:r>
      <w:r w:rsidR="00736860">
        <w:rPr>
          <w:rFonts w:ascii="Arial" w:eastAsia="Arial" w:hAnsi="Arial" w:cs="Arial"/>
          <w:color w:val="000000" w:themeColor="text1"/>
          <w:sz w:val="24"/>
          <w:szCs w:val="24"/>
        </w:rPr>
        <w:t xml:space="preserve"> </w:t>
      </w:r>
      <w:r>
        <w:rPr>
          <w:rFonts w:ascii="Arial" w:eastAsia="Arial" w:hAnsi="Arial" w:cs="Arial"/>
          <w:color w:val="000000" w:themeColor="text1"/>
          <w:sz w:val="24"/>
          <w:szCs w:val="24"/>
        </w:rPr>
        <w:t>(</w:t>
      </w:r>
      <w:r w:rsidRPr="287CC1BF">
        <w:rPr>
          <w:rFonts w:ascii="Arial" w:eastAsia="Arial" w:hAnsi="Arial" w:cs="Arial"/>
          <w:color w:val="000000" w:themeColor="text1"/>
          <w:sz w:val="24"/>
          <w:szCs w:val="24"/>
        </w:rPr>
        <w:t>ISC</w:t>
      </w:r>
      <w:r>
        <w:rPr>
          <w:rFonts w:ascii="Arial" w:eastAsia="Arial" w:hAnsi="Arial" w:cs="Arial"/>
          <w:color w:val="000000" w:themeColor="text1"/>
          <w:sz w:val="24"/>
          <w:szCs w:val="24"/>
        </w:rPr>
        <w:t>)</w:t>
      </w:r>
      <w:r w:rsidRPr="287CC1BF">
        <w:rPr>
          <w:rFonts w:ascii="Arial" w:eastAsia="Arial" w:hAnsi="Arial" w:cs="Arial"/>
          <w:color w:val="000000" w:themeColor="text1"/>
          <w:sz w:val="24"/>
          <w:szCs w:val="24"/>
        </w:rPr>
        <w:t xml:space="preserve"> functions as a key oversight mechanism, safeguard and escalation point to determine whether and how information should or should not be disclosed to comply with the requirements of the Scheme,</w:t>
      </w:r>
      <w:r>
        <w:rPr>
          <w:rFonts w:ascii="Arial" w:eastAsia="Arial" w:hAnsi="Arial" w:cs="Arial"/>
          <w:color w:val="000000" w:themeColor="text1"/>
          <w:sz w:val="24"/>
          <w:szCs w:val="24"/>
        </w:rPr>
        <w:t>. This is</w:t>
      </w:r>
      <w:r w:rsidRPr="287CC1BF">
        <w:rPr>
          <w:rFonts w:ascii="Arial" w:eastAsia="Arial" w:hAnsi="Arial" w:cs="Arial"/>
          <w:color w:val="000000" w:themeColor="text1"/>
          <w:sz w:val="24"/>
          <w:szCs w:val="24"/>
        </w:rPr>
        <w:t xml:space="preserve"> to ensure information is dealt with safely and as authorised</w:t>
      </w:r>
      <w:r>
        <w:rPr>
          <w:rFonts w:ascii="Arial" w:eastAsia="Arial" w:hAnsi="Arial" w:cs="Arial"/>
          <w:color w:val="000000" w:themeColor="text1"/>
          <w:sz w:val="24"/>
          <w:szCs w:val="24"/>
        </w:rPr>
        <w:t xml:space="preserve"> by law</w:t>
      </w:r>
      <w:r w:rsidRPr="287CC1BF">
        <w:rPr>
          <w:rFonts w:ascii="Arial" w:eastAsia="Arial" w:hAnsi="Arial" w:cs="Arial"/>
          <w:color w:val="000000" w:themeColor="text1"/>
          <w:sz w:val="24"/>
          <w:szCs w:val="24"/>
        </w:rPr>
        <w:t xml:space="preserve">. This </w:t>
      </w:r>
      <w:r>
        <w:rPr>
          <w:rFonts w:ascii="Arial" w:eastAsia="Arial" w:hAnsi="Arial" w:cs="Arial"/>
          <w:color w:val="000000" w:themeColor="text1"/>
          <w:sz w:val="24"/>
          <w:szCs w:val="24"/>
        </w:rPr>
        <w:t>function</w:t>
      </w:r>
      <w:r w:rsidRPr="287CC1BF">
        <w:rPr>
          <w:rFonts w:ascii="Arial" w:eastAsia="Arial" w:hAnsi="Arial" w:cs="Arial"/>
          <w:color w:val="000000" w:themeColor="text1"/>
          <w:sz w:val="24"/>
          <w:szCs w:val="24"/>
        </w:rPr>
        <w:t xml:space="preserve"> critical to support the effective and prompt disclosure of information among ISEs as necessary for a protection purpose, to support coordinated and </w:t>
      </w:r>
      <w:r w:rsidRPr="287CC1BF">
        <w:rPr>
          <w:rFonts w:ascii="Arial" w:eastAsia="Arial" w:hAnsi="Arial" w:cs="Arial"/>
          <w:color w:val="000000" w:themeColor="text1"/>
          <w:sz w:val="24"/>
          <w:szCs w:val="24"/>
        </w:rPr>
        <w:lastRenderedPageBreak/>
        <w:t>capable responses to establish, assess, prevent, reduce and manage domestic and family violence risk. This also ensures ISEs have support and oversight when considering their responsibilities and obligations under the Scheme.</w:t>
      </w:r>
    </w:p>
    <w:p w14:paraId="642FF5D2" w14:textId="39817AF4" w:rsidR="7A1AA288" w:rsidRDefault="074D8717" w:rsidP="287CC1BF">
      <w:pPr>
        <w:tabs>
          <w:tab w:val="left" w:pos="5085"/>
        </w:tabs>
        <w:rPr>
          <w:rFonts w:asciiTheme="minorHAnsi" w:eastAsiaTheme="minorEastAsia" w:hAnsiTheme="minorHAnsi" w:cstheme="minorBidi"/>
          <w:color w:val="000000" w:themeColor="text1"/>
          <w:sz w:val="24"/>
          <w:szCs w:val="24"/>
        </w:rPr>
      </w:pPr>
      <w:r w:rsidRPr="287CC1BF">
        <w:rPr>
          <w:rFonts w:ascii="Arial" w:eastAsia="Arial" w:hAnsi="Arial" w:cs="Arial"/>
          <w:color w:val="000000" w:themeColor="text1"/>
          <w:sz w:val="24"/>
          <w:szCs w:val="24"/>
        </w:rPr>
        <w:t xml:space="preserve">The independence of the </w:t>
      </w:r>
      <w:r w:rsidR="000E07B3" w:rsidRPr="287CC1BF">
        <w:rPr>
          <w:rFonts w:ascii="Arial" w:eastAsia="Arial" w:hAnsi="Arial" w:cs="Arial"/>
          <w:color w:val="000000" w:themeColor="text1"/>
          <w:sz w:val="24"/>
          <w:szCs w:val="24"/>
        </w:rPr>
        <w:t>I</w:t>
      </w:r>
      <w:r w:rsidR="00B306CD">
        <w:rPr>
          <w:rFonts w:ascii="Arial" w:eastAsia="Arial" w:hAnsi="Arial" w:cs="Arial"/>
          <w:color w:val="000000" w:themeColor="text1"/>
          <w:sz w:val="24"/>
          <w:szCs w:val="24"/>
        </w:rPr>
        <w:t>SC</w:t>
      </w:r>
      <w:r w:rsidRPr="287CC1BF">
        <w:rPr>
          <w:rFonts w:ascii="Arial" w:eastAsia="Arial" w:hAnsi="Arial" w:cs="Arial"/>
          <w:color w:val="000000" w:themeColor="text1"/>
          <w:sz w:val="24"/>
          <w:szCs w:val="24"/>
        </w:rPr>
        <w:t xml:space="preserve"> is necessary </w:t>
      </w:r>
      <w:r w:rsidR="766D6826" w:rsidRPr="287CC1BF">
        <w:rPr>
          <w:rFonts w:ascii="Arial" w:eastAsia="Arial" w:hAnsi="Arial" w:cs="Arial"/>
          <w:color w:val="000000" w:themeColor="text1"/>
          <w:sz w:val="24"/>
          <w:szCs w:val="24"/>
        </w:rPr>
        <w:t xml:space="preserve">for their </w:t>
      </w:r>
      <w:r w:rsidR="00B306CD">
        <w:rPr>
          <w:rFonts w:ascii="Arial" w:eastAsia="Arial" w:hAnsi="Arial" w:cs="Arial"/>
          <w:color w:val="000000" w:themeColor="text1"/>
          <w:sz w:val="24"/>
          <w:szCs w:val="24"/>
        </w:rPr>
        <w:t xml:space="preserve">critical </w:t>
      </w:r>
      <w:r w:rsidR="766D6826" w:rsidRPr="287CC1BF">
        <w:rPr>
          <w:rFonts w:ascii="Arial" w:eastAsia="Arial" w:hAnsi="Arial" w:cs="Arial"/>
          <w:color w:val="000000" w:themeColor="text1"/>
          <w:sz w:val="24"/>
          <w:szCs w:val="24"/>
        </w:rPr>
        <w:t>role as an oversight mechanism that is not subject to arbitrary interference from ISEs</w:t>
      </w:r>
      <w:r w:rsidR="00B306CD">
        <w:rPr>
          <w:rFonts w:ascii="Arial" w:eastAsia="Arial" w:hAnsi="Arial" w:cs="Arial"/>
          <w:color w:val="000000" w:themeColor="text1"/>
          <w:sz w:val="24"/>
          <w:szCs w:val="24"/>
        </w:rPr>
        <w:t xml:space="preserve"> or others</w:t>
      </w:r>
      <w:r w:rsidR="766D6826" w:rsidRPr="287CC1BF">
        <w:rPr>
          <w:rFonts w:ascii="Arial" w:eastAsia="Arial" w:hAnsi="Arial" w:cs="Arial"/>
          <w:color w:val="000000" w:themeColor="text1"/>
          <w:sz w:val="24"/>
          <w:szCs w:val="24"/>
        </w:rPr>
        <w:t xml:space="preserve">. </w:t>
      </w:r>
      <w:r w:rsidR="3E8ED174" w:rsidRPr="287CC1BF">
        <w:rPr>
          <w:rFonts w:ascii="Arial" w:eastAsia="Arial" w:hAnsi="Arial" w:cs="Arial"/>
          <w:color w:val="000000" w:themeColor="text1"/>
          <w:sz w:val="24"/>
          <w:szCs w:val="24"/>
        </w:rPr>
        <w:t>This amendment preserves safeguards contemplated by the Amendment Act</w:t>
      </w:r>
      <w:r w:rsidR="00795BFC" w:rsidRPr="287CC1BF">
        <w:rPr>
          <w:rFonts w:ascii="Arial" w:eastAsia="Arial" w:hAnsi="Arial" w:cs="Arial"/>
          <w:color w:val="000000" w:themeColor="text1"/>
          <w:sz w:val="24"/>
          <w:szCs w:val="24"/>
        </w:rPr>
        <w:t xml:space="preserve"> (2024)</w:t>
      </w:r>
      <w:r w:rsidR="3E8ED174" w:rsidRPr="287CC1BF">
        <w:rPr>
          <w:rFonts w:ascii="Arial" w:eastAsia="Arial" w:hAnsi="Arial" w:cs="Arial"/>
          <w:color w:val="000000" w:themeColor="text1"/>
          <w:sz w:val="24"/>
          <w:szCs w:val="24"/>
        </w:rPr>
        <w:t>, in that the ISC</w:t>
      </w:r>
      <w:r w:rsidR="1D91CD4E" w:rsidRPr="287CC1BF">
        <w:rPr>
          <w:rFonts w:ascii="Arial" w:eastAsia="Arial" w:hAnsi="Arial" w:cs="Arial"/>
          <w:color w:val="000000" w:themeColor="text1"/>
          <w:sz w:val="24"/>
          <w:szCs w:val="24"/>
        </w:rPr>
        <w:t xml:space="preserve"> will be able to exercise impartial decision-making</w:t>
      </w:r>
      <w:r w:rsidR="00B306CD">
        <w:rPr>
          <w:rFonts w:ascii="Arial" w:eastAsia="Arial" w:hAnsi="Arial" w:cs="Arial"/>
          <w:color w:val="000000" w:themeColor="text1"/>
          <w:sz w:val="24"/>
          <w:szCs w:val="24"/>
        </w:rPr>
        <w:t xml:space="preserve"> and give confidence to other ISEs about the fidelity of the exercise of its functions</w:t>
      </w:r>
      <w:r w:rsidR="1D91CD4E" w:rsidRPr="287CC1BF">
        <w:rPr>
          <w:rFonts w:ascii="Arial" w:eastAsia="Arial" w:hAnsi="Arial" w:cs="Arial"/>
          <w:color w:val="000000" w:themeColor="text1"/>
          <w:sz w:val="24"/>
          <w:szCs w:val="24"/>
        </w:rPr>
        <w:t xml:space="preserve">. </w:t>
      </w:r>
      <w:r w:rsidR="00736860" w:rsidRPr="00736860">
        <w:rPr>
          <w:rFonts w:ascii="Arial" w:eastAsia="Arial" w:hAnsi="Arial" w:cs="Arial"/>
          <w:color w:val="000000" w:themeColor="text1"/>
          <w:sz w:val="24"/>
          <w:szCs w:val="24"/>
        </w:rPr>
        <w:t>Other critical functions across the statute book, including the DFVR Coordinator function in the DVA Act adopts the same approach of ensuring the exercise of funct</w:t>
      </w:r>
      <w:r w:rsidR="00736860">
        <w:rPr>
          <w:rFonts w:ascii="Arial" w:eastAsia="Arial" w:hAnsi="Arial" w:cs="Arial"/>
          <w:color w:val="000000" w:themeColor="text1"/>
          <w:sz w:val="24"/>
          <w:szCs w:val="24"/>
        </w:rPr>
        <w:t>i</w:t>
      </w:r>
      <w:r w:rsidR="00736860" w:rsidRPr="00736860">
        <w:rPr>
          <w:rFonts w:ascii="Arial" w:eastAsia="Arial" w:hAnsi="Arial" w:cs="Arial"/>
          <w:color w:val="000000" w:themeColor="text1"/>
          <w:sz w:val="24"/>
          <w:szCs w:val="24"/>
        </w:rPr>
        <w:t xml:space="preserve">ons are not subject to direction of others. The amendment to </w:t>
      </w:r>
      <w:r w:rsidR="00E04E23">
        <w:rPr>
          <w:rFonts w:ascii="Arial" w:eastAsia="Arial" w:hAnsi="Arial" w:cs="Arial"/>
          <w:color w:val="000000" w:themeColor="text1"/>
          <w:sz w:val="24"/>
          <w:szCs w:val="24"/>
        </w:rPr>
        <w:t xml:space="preserve">create </w:t>
      </w:r>
      <w:r w:rsidR="00736860" w:rsidRPr="00736860">
        <w:rPr>
          <w:rFonts w:ascii="Arial" w:eastAsia="Arial" w:hAnsi="Arial" w:cs="Arial"/>
          <w:color w:val="000000" w:themeColor="text1"/>
          <w:sz w:val="24"/>
          <w:szCs w:val="24"/>
        </w:rPr>
        <w:t xml:space="preserve">section </w:t>
      </w:r>
      <w:r w:rsidR="00E04E23">
        <w:rPr>
          <w:rFonts w:ascii="Arial" w:eastAsia="Arial" w:hAnsi="Arial" w:cs="Arial"/>
          <w:color w:val="000000" w:themeColor="text1"/>
          <w:sz w:val="24"/>
          <w:szCs w:val="24"/>
        </w:rPr>
        <w:t>16AG(2)</w:t>
      </w:r>
      <w:r w:rsidR="00736860" w:rsidRPr="00736860">
        <w:rPr>
          <w:rFonts w:ascii="Arial" w:eastAsia="Arial" w:hAnsi="Arial" w:cs="Arial"/>
          <w:color w:val="000000" w:themeColor="text1"/>
          <w:sz w:val="24"/>
          <w:szCs w:val="24"/>
        </w:rPr>
        <w:t xml:space="preserve"> adopts this approach. </w:t>
      </w:r>
      <w:r w:rsidR="784F06F7" w:rsidRPr="287CC1BF">
        <w:rPr>
          <w:rFonts w:ascii="Arial" w:eastAsia="Arial" w:hAnsi="Arial" w:cs="Arial"/>
          <w:color w:val="000000" w:themeColor="text1"/>
          <w:sz w:val="24"/>
          <w:szCs w:val="24"/>
        </w:rPr>
        <w:t xml:space="preserve"> </w:t>
      </w:r>
    </w:p>
    <w:p w14:paraId="2357D065" w14:textId="666880B3" w:rsidR="621C4F6F" w:rsidRDefault="621C4F6F" w:rsidP="287CC1BF">
      <w:pPr>
        <w:tabs>
          <w:tab w:val="left" w:pos="5085"/>
        </w:tabs>
        <w:rPr>
          <w:rFonts w:ascii="Arial" w:eastAsia="Arial" w:hAnsi="Arial" w:cs="Arial"/>
          <w:i/>
          <w:iCs/>
          <w:color w:val="000000" w:themeColor="text1"/>
          <w:sz w:val="24"/>
          <w:szCs w:val="24"/>
        </w:rPr>
      </w:pPr>
      <w:r w:rsidRPr="287CC1BF">
        <w:rPr>
          <w:rFonts w:ascii="Arial" w:eastAsia="Arial" w:hAnsi="Arial" w:cs="Arial"/>
          <w:i/>
          <w:iCs/>
          <w:color w:val="000000" w:themeColor="text1"/>
          <w:sz w:val="24"/>
          <w:szCs w:val="24"/>
        </w:rPr>
        <w:t>Notification requirements</w:t>
      </w:r>
    </w:p>
    <w:p w14:paraId="170F5642" w14:textId="251EFD40" w:rsidR="21B1F5A8" w:rsidRDefault="40BC525B" w:rsidP="287CC1BF">
      <w:pPr>
        <w:tabs>
          <w:tab w:val="left" w:pos="5085"/>
        </w:tabs>
        <w:rPr>
          <w:rFonts w:ascii="Arial" w:eastAsia="Arial" w:hAnsi="Arial" w:cs="Arial"/>
          <w:color w:val="000000" w:themeColor="text1"/>
          <w:sz w:val="24"/>
          <w:szCs w:val="24"/>
        </w:rPr>
      </w:pPr>
      <w:r w:rsidRPr="287CC1BF">
        <w:rPr>
          <w:rFonts w:ascii="Arial" w:eastAsia="Arial" w:hAnsi="Arial" w:cs="Arial"/>
          <w:color w:val="000000" w:themeColor="text1"/>
          <w:sz w:val="24"/>
          <w:szCs w:val="24"/>
        </w:rPr>
        <w:t xml:space="preserve">Division 3.7 </w:t>
      </w:r>
      <w:r w:rsidR="101EBE14" w:rsidRPr="287CC1BF">
        <w:rPr>
          <w:rFonts w:ascii="Arial" w:eastAsia="Arial" w:hAnsi="Arial" w:cs="Arial"/>
          <w:color w:val="000000" w:themeColor="text1"/>
          <w:sz w:val="24"/>
          <w:szCs w:val="24"/>
        </w:rPr>
        <w:t xml:space="preserve">of the Amendment Act (2024) </w:t>
      </w:r>
      <w:r w:rsidRPr="287CC1BF">
        <w:rPr>
          <w:rFonts w:ascii="Arial" w:eastAsia="Arial" w:hAnsi="Arial" w:cs="Arial"/>
          <w:color w:val="000000" w:themeColor="text1"/>
          <w:sz w:val="24"/>
          <w:szCs w:val="24"/>
        </w:rPr>
        <w:t xml:space="preserve">acts as a proportional safeguard so that the sharing of victim-survivor information is balanced by victim-survivors knowing when and how their information </w:t>
      </w:r>
      <w:r w:rsidR="000E07B3" w:rsidRPr="287CC1BF">
        <w:rPr>
          <w:rFonts w:ascii="Arial" w:eastAsia="Arial" w:hAnsi="Arial" w:cs="Arial"/>
          <w:color w:val="000000" w:themeColor="text1"/>
          <w:sz w:val="24"/>
          <w:szCs w:val="24"/>
        </w:rPr>
        <w:t xml:space="preserve">is </w:t>
      </w:r>
      <w:r w:rsidRPr="287CC1BF">
        <w:rPr>
          <w:rFonts w:ascii="Arial" w:eastAsia="Arial" w:hAnsi="Arial" w:cs="Arial"/>
          <w:color w:val="000000" w:themeColor="text1"/>
          <w:sz w:val="24"/>
          <w:szCs w:val="24"/>
        </w:rPr>
        <w:t xml:space="preserve">being shared or used. </w:t>
      </w:r>
      <w:r w:rsidR="4DFEABCF" w:rsidRPr="287CC1BF">
        <w:rPr>
          <w:rFonts w:ascii="Arial" w:eastAsia="Arial" w:hAnsi="Arial" w:cs="Arial"/>
          <w:color w:val="000000" w:themeColor="text1"/>
          <w:sz w:val="24"/>
          <w:szCs w:val="24"/>
        </w:rPr>
        <w:t>Reframing the notification requirements</w:t>
      </w:r>
      <w:r w:rsidR="61502768" w:rsidRPr="287CC1BF">
        <w:rPr>
          <w:rFonts w:ascii="Arial" w:eastAsia="Arial" w:hAnsi="Arial" w:cs="Arial"/>
          <w:color w:val="000000" w:themeColor="text1"/>
          <w:sz w:val="24"/>
          <w:szCs w:val="24"/>
        </w:rPr>
        <w:t xml:space="preserve"> through this Bill</w:t>
      </w:r>
      <w:r w:rsidR="4DFEABCF" w:rsidRPr="287CC1BF">
        <w:rPr>
          <w:rFonts w:ascii="Arial" w:eastAsia="Arial" w:hAnsi="Arial" w:cs="Arial"/>
          <w:color w:val="000000" w:themeColor="text1"/>
          <w:sz w:val="24"/>
          <w:szCs w:val="24"/>
        </w:rPr>
        <w:t xml:space="preserve"> </w:t>
      </w:r>
      <w:r w:rsidR="4B4DE7AD" w:rsidRPr="287CC1BF">
        <w:rPr>
          <w:rFonts w:ascii="Arial" w:eastAsia="Arial" w:hAnsi="Arial" w:cs="Arial"/>
          <w:color w:val="000000" w:themeColor="text1"/>
          <w:sz w:val="24"/>
          <w:szCs w:val="24"/>
        </w:rPr>
        <w:t>to a positive</w:t>
      </w:r>
      <w:r w:rsidR="1AC072A3" w:rsidRPr="287CC1BF">
        <w:rPr>
          <w:rFonts w:ascii="Arial" w:eastAsia="Arial" w:hAnsi="Arial" w:cs="Arial"/>
          <w:color w:val="000000" w:themeColor="text1"/>
          <w:sz w:val="24"/>
          <w:szCs w:val="24"/>
        </w:rPr>
        <w:t xml:space="preserve"> and ongoing</w:t>
      </w:r>
      <w:r w:rsidR="4B4DE7AD" w:rsidRPr="287CC1BF">
        <w:rPr>
          <w:rFonts w:ascii="Arial" w:eastAsia="Arial" w:hAnsi="Arial" w:cs="Arial"/>
          <w:color w:val="000000" w:themeColor="text1"/>
          <w:sz w:val="24"/>
          <w:szCs w:val="24"/>
        </w:rPr>
        <w:t xml:space="preserve"> obligation rather than an exhaustive tick-box list </w:t>
      </w:r>
      <w:r w:rsidR="4DFEABCF" w:rsidRPr="287CC1BF">
        <w:rPr>
          <w:rFonts w:ascii="Arial" w:eastAsia="Arial" w:hAnsi="Arial" w:cs="Arial"/>
          <w:color w:val="000000" w:themeColor="text1"/>
          <w:sz w:val="24"/>
          <w:szCs w:val="24"/>
        </w:rPr>
        <w:t>preserves the best practice approach of keeping people informed</w:t>
      </w:r>
      <w:r w:rsidR="003654B0">
        <w:rPr>
          <w:rFonts w:ascii="Arial" w:eastAsia="Arial" w:hAnsi="Arial" w:cs="Arial"/>
          <w:color w:val="000000" w:themeColor="text1"/>
          <w:sz w:val="24"/>
          <w:szCs w:val="24"/>
        </w:rPr>
        <w:t>, while embedding some operational flexibility to ensure notification procedures can be adaptive and responsive to victim-survivor needs</w:t>
      </w:r>
      <w:r w:rsidR="5F42DE91" w:rsidRPr="287CC1BF">
        <w:rPr>
          <w:rFonts w:ascii="Arial" w:eastAsia="Arial" w:hAnsi="Arial" w:cs="Arial"/>
          <w:color w:val="000000" w:themeColor="text1"/>
          <w:sz w:val="24"/>
          <w:szCs w:val="24"/>
        </w:rPr>
        <w:t xml:space="preserve">. </w:t>
      </w:r>
      <w:r w:rsidR="6A429605" w:rsidRPr="287CC1BF">
        <w:rPr>
          <w:rFonts w:ascii="Arial" w:eastAsia="Arial" w:hAnsi="Arial" w:cs="Arial"/>
          <w:color w:val="000000" w:themeColor="text1"/>
          <w:sz w:val="24"/>
          <w:szCs w:val="24"/>
        </w:rPr>
        <w:t>The</w:t>
      </w:r>
      <w:r w:rsidR="10EB0A95" w:rsidRPr="287CC1BF">
        <w:rPr>
          <w:rFonts w:ascii="Arial" w:eastAsia="Arial" w:hAnsi="Arial" w:cs="Arial"/>
          <w:color w:val="000000" w:themeColor="text1"/>
          <w:sz w:val="24"/>
          <w:szCs w:val="24"/>
        </w:rPr>
        <w:t xml:space="preserve"> amendments </w:t>
      </w:r>
      <w:r w:rsidR="5095D74B" w:rsidRPr="287CC1BF">
        <w:rPr>
          <w:rFonts w:ascii="Arial" w:eastAsia="Arial" w:hAnsi="Arial" w:cs="Arial"/>
          <w:color w:val="000000" w:themeColor="text1"/>
          <w:sz w:val="24"/>
          <w:szCs w:val="24"/>
        </w:rPr>
        <w:t>to</w:t>
      </w:r>
      <w:r w:rsidR="00D1209A">
        <w:rPr>
          <w:rFonts w:ascii="Arial" w:eastAsia="Arial" w:hAnsi="Arial" w:cs="Arial"/>
          <w:color w:val="000000" w:themeColor="text1"/>
          <w:sz w:val="24"/>
          <w:szCs w:val="24"/>
        </w:rPr>
        <w:t xml:space="preserve"> sections</w:t>
      </w:r>
      <w:r w:rsidR="5095D74B" w:rsidRPr="287CC1BF">
        <w:rPr>
          <w:rFonts w:ascii="Arial" w:eastAsia="Arial" w:hAnsi="Arial" w:cs="Arial"/>
          <w:color w:val="000000" w:themeColor="text1"/>
          <w:sz w:val="24"/>
          <w:szCs w:val="24"/>
        </w:rPr>
        <w:t xml:space="preserve"> 16AQ and 16AS </w:t>
      </w:r>
      <w:r w:rsidR="10EB0A95" w:rsidRPr="287CC1BF">
        <w:rPr>
          <w:rFonts w:ascii="Arial" w:eastAsia="Arial" w:hAnsi="Arial" w:cs="Arial"/>
          <w:color w:val="000000" w:themeColor="text1"/>
          <w:sz w:val="24"/>
          <w:szCs w:val="24"/>
        </w:rPr>
        <w:t>align with the Territory Privacy Principle 5</w:t>
      </w:r>
      <w:r w:rsidR="64CEB3C1" w:rsidRPr="287CC1BF">
        <w:rPr>
          <w:rFonts w:ascii="Arial" w:eastAsia="Arial" w:hAnsi="Arial" w:cs="Arial"/>
          <w:color w:val="000000" w:themeColor="text1"/>
          <w:sz w:val="24"/>
          <w:szCs w:val="24"/>
        </w:rPr>
        <w:t xml:space="preserve"> </w:t>
      </w:r>
      <w:r w:rsidR="6914A629" w:rsidRPr="287CC1BF">
        <w:rPr>
          <w:rFonts w:ascii="Arial" w:eastAsia="Arial" w:hAnsi="Arial" w:cs="Arial"/>
          <w:color w:val="000000" w:themeColor="text1"/>
          <w:sz w:val="24"/>
          <w:szCs w:val="24"/>
        </w:rPr>
        <w:t xml:space="preserve">in the </w:t>
      </w:r>
      <w:r w:rsidR="6914A629" w:rsidRPr="287CC1BF">
        <w:rPr>
          <w:rFonts w:ascii="Arial" w:eastAsia="Arial" w:hAnsi="Arial" w:cs="Arial"/>
          <w:i/>
          <w:iCs/>
          <w:color w:val="000000" w:themeColor="text1"/>
          <w:sz w:val="24"/>
          <w:szCs w:val="24"/>
        </w:rPr>
        <w:t xml:space="preserve">Information Privacy Act </w:t>
      </w:r>
      <w:r w:rsidR="6914A629" w:rsidRPr="7F6B3E6C">
        <w:rPr>
          <w:rFonts w:ascii="Arial" w:eastAsia="Arial" w:hAnsi="Arial" w:cs="Arial"/>
          <w:i/>
          <w:color w:val="000000" w:themeColor="text1"/>
          <w:sz w:val="24"/>
          <w:szCs w:val="24"/>
        </w:rPr>
        <w:t>2014</w:t>
      </w:r>
      <w:r w:rsidR="6914A629" w:rsidRPr="287CC1BF">
        <w:rPr>
          <w:rFonts w:ascii="Arial" w:eastAsia="Arial" w:hAnsi="Arial" w:cs="Arial"/>
          <w:color w:val="000000" w:themeColor="text1"/>
          <w:sz w:val="24"/>
          <w:szCs w:val="24"/>
        </w:rPr>
        <w:t xml:space="preserve"> </w:t>
      </w:r>
      <w:r w:rsidR="64CEB3C1" w:rsidRPr="287CC1BF">
        <w:rPr>
          <w:rFonts w:ascii="Arial" w:eastAsia="Arial" w:hAnsi="Arial" w:cs="Arial"/>
          <w:color w:val="000000" w:themeColor="text1"/>
          <w:sz w:val="24"/>
          <w:szCs w:val="24"/>
        </w:rPr>
        <w:t xml:space="preserve">by ensuring that the victim-survivor </w:t>
      </w:r>
      <w:r w:rsidR="15C7C22B" w:rsidRPr="287CC1BF">
        <w:rPr>
          <w:rFonts w:ascii="Arial" w:eastAsia="Arial" w:hAnsi="Arial" w:cs="Arial"/>
          <w:color w:val="000000" w:themeColor="text1"/>
          <w:sz w:val="24"/>
          <w:szCs w:val="24"/>
        </w:rPr>
        <w:t xml:space="preserve">or connected person </w:t>
      </w:r>
      <w:r w:rsidR="64CEB3C1" w:rsidRPr="287CC1BF">
        <w:rPr>
          <w:rFonts w:ascii="Arial" w:eastAsia="Arial" w:hAnsi="Arial" w:cs="Arial"/>
          <w:color w:val="000000" w:themeColor="text1"/>
          <w:sz w:val="24"/>
          <w:szCs w:val="24"/>
        </w:rPr>
        <w:t xml:space="preserve">is notified of certain matters or aware of those matters. </w:t>
      </w:r>
      <w:r w:rsidR="06F7403E" w:rsidRPr="287CC1BF">
        <w:rPr>
          <w:rFonts w:ascii="Arial" w:eastAsia="Arial" w:hAnsi="Arial" w:cs="Arial"/>
          <w:color w:val="000000" w:themeColor="text1"/>
          <w:sz w:val="24"/>
          <w:szCs w:val="24"/>
        </w:rPr>
        <w:t>This directly promotes the right to privacy of victim-survivors.</w:t>
      </w:r>
    </w:p>
    <w:p w14:paraId="3016D9B9" w14:textId="0A28BA5B" w:rsidR="3C03908D" w:rsidRDefault="48AA405F" w:rsidP="287CC1BF">
      <w:pPr>
        <w:tabs>
          <w:tab w:val="left" w:pos="5085"/>
        </w:tabs>
        <w:rPr>
          <w:rFonts w:ascii="Arial" w:hAnsi="Arial" w:cs="Arial"/>
          <w:i/>
          <w:iCs/>
          <w:sz w:val="24"/>
          <w:szCs w:val="24"/>
        </w:rPr>
      </w:pPr>
      <w:r w:rsidRPr="287CC1BF">
        <w:rPr>
          <w:rFonts w:ascii="Arial" w:hAnsi="Arial" w:cs="Arial"/>
          <w:i/>
          <w:iCs/>
          <w:sz w:val="24"/>
          <w:szCs w:val="24"/>
        </w:rPr>
        <w:t>Subpoena amendment</w:t>
      </w:r>
    </w:p>
    <w:p w14:paraId="48C39E82" w14:textId="14E91C95" w:rsidR="6640D870" w:rsidRDefault="0B86DEF6" w:rsidP="287CC1BF">
      <w:pPr>
        <w:tabs>
          <w:tab w:val="left" w:pos="5085"/>
        </w:tabs>
        <w:rPr>
          <w:rFonts w:ascii="Arial" w:hAnsi="Arial" w:cs="Arial"/>
          <w:sz w:val="24"/>
          <w:szCs w:val="24"/>
        </w:rPr>
      </w:pPr>
      <w:r w:rsidRPr="287CC1BF">
        <w:rPr>
          <w:rFonts w:ascii="Arial" w:hAnsi="Arial" w:cs="Arial"/>
          <w:sz w:val="24"/>
          <w:szCs w:val="24"/>
        </w:rPr>
        <w:t xml:space="preserve">The </w:t>
      </w:r>
      <w:r w:rsidR="0110AF00" w:rsidRPr="287CC1BF">
        <w:rPr>
          <w:rFonts w:ascii="Arial" w:hAnsi="Arial" w:cs="Arial"/>
          <w:sz w:val="24"/>
          <w:szCs w:val="24"/>
        </w:rPr>
        <w:t>proposed a</w:t>
      </w:r>
      <w:r w:rsidRPr="287CC1BF">
        <w:rPr>
          <w:rFonts w:ascii="Arial" w:hAnsi="Arial" w:cs="Arial"/>
          <w:sz w:val="24"/>
          <w:szCs w:val="24"/>
        </w:rPr>
        <w:t xml:space="preserve">mendments that create procedural safeguards for subpoena production </w:t>
      </w:r>
      <w:r w:rsidR="60920567" w:rsidRPr="287CC1BF">
        <w:rPr>
          <w:rFonts w:ascii="Arial" w:hAnsi="Arial" w:cs="Arial"/>
          <w:sz w:val="24"/>
          <w:szCs w:val="24"/>
        </w:rPr>
        <w:t>additionally</w:t>
      </w:r>
      <w:r w:rsidRPr="287CC1BF">
        <w:rPr>
          <w:rFonts w:ascii="Arial" w:hAnsi="Arial" w:cs="Arial"/>
          <w:sz w:val="24"/>
          <w:szCs w:val="24"/>
        </w:rPr>
        <w:t xml:space="preserve"> promote</w:t>
      </w:r>
      <w:r w:rsidR="219F064A" w:rsidRPr="287CC1BF">
        <w:rPr>
          <w:rFonts w:ascii="Arial" w:hAnsi="Arial" w:cs="Arial"/>
          <w:sz w:val="24"/>
          <w:szCs w:val="24"/>
        </w:rPr>
        <w:t>s</w:t>
      </w:r>
      <w:r w:rsidRPr="287CC1BF">
        <w:rPr>
          <w:rFonts w:ascii="Arial" w:hAnsi="Arial" w:cs="Arial"/>
          <w:sz w:val="24"/>
          <w:szCs w:val="24"/>
        </w:rPr>
        <w:t xml:space="preserve"> the right to privacy for victim-survivors.</w:t>
      </w:r>
      <w:r w:rsidR="5C93F8F6" w:rsidRPr="287CC1BF">
        <w:rPr>
          <w:rFonts w:ascii="Arial" w:hAnsi="Arial" w:cs="Arial"/>
          <w:sz w:val="24"/>
          <w:szCs w:val="24"/>
        </w:rPr>
        <w:t xml:space="preserve"> </w:t>
      </w:r>
      <w:r w:rsidR="3B95FB08" w:rsidRPr="287CC1BF">
        <w:rPr>
          <w:rFonts w:ascii="Arial" w:hAnsi="Arial" w:cs="Arial"/>
          <w:sz w:val="24"/>
          <w:szCs w:val="24"/>
        </w:rPr>
        <w:t>Providing a mechanism</w:t>
      </w:r>
      <w:r w:rsidR="3B7B8AE5" w:rsidRPr="287CC1BF">
        <w:rPr>
          <w:rFonts w:ascii="Arial" w:hAnsi="Arial" w:cs="Arial"/>
          <w:sz w:val="24"/>
          <w:szCs w:val="24"/>
        </w:rPr>
        <w:t xml:space="preserve"> to ensure that the most appropriate entity is producing relevant information, rather than every entity subpoenaed for second-hand information</w:t>
      </w:r>
      <w:r w:rsidR="3B95FB08" w:rsidRPr="287CC1BF">
        <w:rPr>
          <w:rFonts w:ascii="Arial" w:hAnsi="Arial" w:cs="Arial"/>
          <w:sz w:val="24"/>
          <w:szCs w:val="24"/>
        </w:rPr>
        <w:t xml:space="preserve">, </w:t>
      </w:r>
      <w:r w:rsidR="028C9EFF" w:rsidRPr="287CC1BF">
        <w:rPr>
          <w:rFonts w:ascii="Arial" w:hAnsi="Arial" w:cs="Arial"/>
          <w:sz w:val="24"/>
          <w:szCs w:val="24"/>
        </w:rPr>
        <w:t xml:space="preserve">limits the risk of unsolicited intrusion by other individuals. </w:t>
      </w:r>
      <w:r w:rsidR="172F7BC6" w:rsidRPr="287CC1BF">
        <w:rPr>
          <w:rFonts w:ascii="Arial" w:hAnsi="Arial" w:cs="Arial"/>
          <w:sz w:val="24"/>
          <w:szCs w:val="24"/>
        </w:rPr>
        <w:t>Especially</w:t>
      </w:r>
      <w:r w:rsidR="028C9EFF" w:rsidRPr="287CC1BF">
        <w:rPr>
          <w:rFonts w:ascii="Arial" w:hAnsi="Arial" w:cs="Arial"/>
          <w:sz w:val="24"/>
          <w:szCs w:val="24"/>
        </w:rPr>
        <w:t xml:space="preserve"> by individuals who use legal processes </w:t>
      </w:r>
      <w:r w:rsidR="00D34CF0">
        <w:rPr>
          <w:rFonts w:ascii="Arial" w:hAnsi="Arial" w:cs="Arial"/>
          <w:sz w:val="24"/>
          <w:szCs w:val="24"/>
        </w:rPr>
        <w:t xml:space="preserve">to perpetrate systems abuse through </w:t>
      </w:r>
      <w:r w:rsidR="413C9382" w:rsidRPr="287CC1BF">
        <w:rPr>
          <w:rFonts w:ascii="Arial" w:hAnsi="Arial" w:cs="Arial"/>
          <w:sz w:val="24"/>
          <w:szCs w:val="24"/>
        </w:rPr>
        <w:t>subpoena</w:t>
      </w:r>
      <w:r w:rsidR="5E35067A" w:rsidRPr="287CC1BF">
        <w:rPr>
          <w:rFonts w:ascii="Arial" w:hAnsi="Arial" w:cs="Arial"/>
          <w:sz w:val="24"/>
          <w:szCs w:val="24"/>
        </w:rPr>
        <w:t xml:space="preserve"> </w:t>
      </w:r>
      <w:r w:rsidR="00D34CF0">
        <w:rPr>
          <w:rFonts w:ascii="Arial" w:hAnsi="Arial" w:cs="Arial"/>
          <w:sz w:val="24"/>
          <w:szCs w:val="24"/>
        </w:rPr>
        <w:t>processes</w:t>
      </w:r>
      <w:r w:rsidR="00D34CF0" w:rsidRPr="287CC1BF">
        <w:rPr>
          <w:rFonts w:ascii="Arial" w:hAnsi="Arial" w:cs="Arial"/>
          <w:sz w:val="24"/>
          <w:szCs w:val="24"/>
        </w:rPr>
        <w:t xml:space="preserve"> </w:t>
      </w:r>
      <w:r w:rsidR="028C9EFF" w:rsidRPr="287CC1BF">
        <w:rPr>
          <w:rFonts w:ascii="Arial" w:hAnsi="Arial" w:cs="Arial"/>
          <w:sz w:val="24"/>
          <w:szCs w:val="24"/>
        </w:rPr>
        <w:t xml:space="preserve">to conduct fishing expeditions to </w:t>
      </w:r>
      <w:r w:rsidR="04EEAB26" w:rsidRPr="287CC1BF">
        <w:rPr>
          <w:rFonts w:ascii="Arial" w:hAnsi="Arial" w:cs="Arial"/>
          <w:sz w:val="24"/>
          <w:szCs w:val="24"/>
        </w:rPr>
        <w:t>collect</w:t>
      </w:r>
      <w:r w:rsidR="028C9EFF" w:rsidRPr="287CC1BF">
        <w:rPr>
          <w:rFonts w:ascii="Arial" w:hAnsi="Arial" w:cs="Arial"/>
          <w:sz w:val="24"/>
          <w:szCs w:val="24"/>
        </w:rPr>
        <w:t xml:space="preserve"> as much information about a victim-</w:t>
      </w:r>
      <w:r w:rsidR="1715ECE4" w:rsidRPr="287CC1BF">
        <w:rPr>
          <w:rFonts w:ascii="Arial" w:hAnsi="Arial" w:cs="Arial"/>
          <w:sz w:val="24"/>
          <w:szCs w:val="24"/>
        </w:rPr>
        <w:t>survivor</w:t>
      </w:r>
      <w:r w:rsidR="028C9EFF" w:rsidRPr="287CC1BF">
        <w:rPr>
          <w:rFonts w:ascii="Arial" w:hAnsi="Arial" w:cs="Arial"/>
          <w:sz w:val="24"/>
          <w:szCs w:val="24"/>
        </w:rPr>
        <w:t xml:space="preserve"> for the purposes </w:t>
      </w:r>
      <w:r w:rsidR="00D34CF0">
        <w:rPr>
          <w:rFonts w:ascii="Arial" w:hAnsi="Arial" w:cs="Arial"/>
          <w:sz w:val="24"/>
          <w:szCs w:val="24"/>
        </w:rPr>
        <w:t>of</w:t>
      </w:r>
      <w:r w:rsidR="00D34CF0" w:rsidRPr="287CC1BF">
        <w:rPr>
          <w:rFonts w:ascii="Arial" w:hAnsi="Arial" w:cs="Arial"/>
          <w:sz w:val="24"/>
          <w:szCs w:val="24"/>
        </w:rPr>
        <w:t xml:space="preserve"> </w:t>
      </w:r>
      <w:r w:rsidR="028C9EFF" w:rsidRPr="287CC1BF">
        <w:rPr>
          <w:rFonts w:ascii="Arial" w:hAnsi="Arial" w:cs="Arial"/>
          <w:sz w:val="24"/>
          <w:szCs w:val="24"/>
        </w:rPr>
        <w:t xml:space="preserve">enacting harm. </w:t>
      </w:r>
      <w:r w:rsidR="2BEA2337" w:rsidRPr="287CC1BF">
        <w:rPr>
          <w:rFonts w:ascii="Arial" w:hAnsi="Arial" w:cs="Arial"/>
          <w:sz w:val="24"/>
          <w:szCs w:val="24"/>
        </w:rPr>
        <w:t>Importantly,</w:t>
      </w:r>
      <w:r w:rsidR="00D1209A">
        <w:rPr>
          <w:rFonts w:ascii="Arial" w:hAnsi="Arial" w:cs="Arial"/>
          <w:sz w:val="24"/>
          <w:szCs w:val="24"/>
        </w:rPr>
        <w:t xml:space="preserve"> section </w:t>
      </w:r>
      <w:r w:rsidR="2BEA2337" w:rsidRPr="287CC1BF">
        <w:rPr>
          <w:rFonts w:ascii="Arial" w:hAnsi="Arial" w:cs="Arial"/>
          <w:sz w:val="24"/>
          <w:szCs w:val="24"/>
        </w:rPr>
        <w:t>16AXA do</w:t>
      </w:r>
      <w:r w:rsidR="00FC7D04">
        <w:rPr>
          <w:rFonts w:ascii="Arial" w:hAnsi="Arial" w:cs="Arial"/>
          <w:sz w:val="24"/>
          <w:szCs w:val="24"/>
        </w:rPr>
        <w:t>es</w:t>
      </w:r>
      <w:r w:rsidR="2BEA2337" w:rsidRPr="287CC1BF">
        <w:rPr>
          <w:rFonts w:ascii="Arial" w:hAnsi="Arial" w:cs="Arial"/>
          <w:sz w:val="24"/>
          <w:szCs w:val="24"/>
        </w:rPr>
        <w:t xml:space="preserve"> not prevent information being put before a </w:t>
      </w:r>
      <w:r w:rsidR="2D3AC4F5" w:rsidRPr="287CC1BF">
        <w:rPr>
          <w:rFonts w:ascii="Arial" w:hAnsi="Arial" w:cs="Arial"/>
          <w:sz w:val="24"/>
          <w:szCs w:val="24"/>
        </w:rPr>
        <w:t>c</w:t>
      </w:r>
      <w:r w:rsidR="2BEA2337" w:rsidRPr="287CC1BF">
        <w:rPr>
          <w:rFonts w:ascii="Arial" w:hAnsi="Arial" w:cs="Arial"/>
          <w:sz w:val="24"/>
          <w:szCs w:val="24"/>
        </w:rPr>
        <w:t>ourt</w:t>
      </w:r>
      <w:r w:rsidR="4D3FC26E" w:rsidRPr="287CC1BF">
        <w:rPr>
          <w:rFonts w:ascii="Arial" w:hAnsi="Arial" w:cs="Arial"/>
          <w:sz w:val="24"/>
          <w:szCs w:val="24"/>
        </w:rPr>
        <w:t xml:space="preserve">, </w:t>
      </w:r>
      <w:r w:rsidR="74689167" w:rsidRPr="287CC1BF">
        <w:rPr>
          <w:rFonts w:ascii="Arial" w:hAnsi="Arial" w:cs="Arial"/>
          <w:sz w:val="24"/>
          <w:szCs w:val="24"/>
        </w:rPr>
        <w:t>nor does it prevent production of the same material held by a person or entity that is the original holder of information outside the operation of the Scheme.</w:t>
      </w:r>
    </w:p>
    <w:p w14:paraId="2EBA29FC" w14:textId="40070D84" w:rsidR="0E63B829" w:rsidRDefault="3F12E7F0" w:rsidP="79B94DDF">
      <w:pPr>
        <w:tabs>
          <w:tab w:val="left" w:pos="5085"/>
        </w:tabs>
        <w:rPr>
          <w:rFonts w:ascii="Arial" w:hAnsi="Arial" w:cs="Arial"/>
          <w:sz w:val="24"/>
          <w:szCs w:val="24"/>
        </w:rPr>
      </w:pPr>
      <w:r w:rsidRPr="62FE8C01">
        <w:rPr>
          <w:rFonts w:ascii="Arial" w:hAnsi="Arial" w:cs="Arial"/>
          <w:sz w:val="24"/>
          <w:szCs w:val="24"/>
          <w:u w:val="single"/>
        </w:rPr>
        <w:t xml:space="preserve">Section 18 – Right to liberty and security of the person </w:t>
      </w:r>
      <w:r w:rsidRPr="62FE8C01">
        <w:rPr>
          <w:rFonts w:ascii="Arial" w:hAnsi="Arial" w:cs="Arial"/>
          <w:sz w:val="24"/>
          <w:szCs w:val="24"/>
        </w:rPr>
        <w:t xml:space="preserve"> </w:t>
      </w:r>
    </w:p>
    <w:p w14:paraId="68F3F2A1" w14:textId="23BE93A3" w:rsidR="79B94DDF" w:rsidRDefault="4AB4023E" w:rsidP="62FE8C01">
      <w:pPr>
        <w:tabs>
          <w:tab w:val="left" w:pos="5085"/>
        </w:tabs>
        <w:rPr>
          <w:rFonts w:ascii="Arial" w:hAnsi="Arial" w:cs="Arial"/>
          <w:sz w:val="24"/>
          <w:szCs w:val="24"/>
        </w:rPr>
      </w:pPr>
      <w:r w:rsidRPr="4624ACBC">
        <w:rPr>
          <w:rFonts w:ascii="Arial" w:hAnsi="Arial" w:cs="Arial"/>
          <w:sz w:val="24"/>
          <w:szCs w:val="24"/>
        </w:rPr>
        <w:t xml:space="preserve">Section 18 of the HRA provides that ‘everyone has the right to liberty and security of person’. </w:t>
      </w:r>
      <w:r w:rsidR="6904E489" w:rsidRPr="4624ACBC">
        <w:rPr>
          <w:rFonts w:ascii="Arial" w:hAnsi="Arial" w:cs="Arial"/>
          <w:sz w:val="24"/>
          <w:szCs w:val="24"/>
        </w:rPr>
        <w:t>Section 18 is sourced from article 9 of the</w:t>
      </w:r>
      <w:r w:rsidR="00855C92">
        <w:rPr>
          <w:rFonts w:ascii="Arial" w:hAnsi="Arial" w:cs="Arial"/>
          <w:sz w:val="24"/>
          <w:szCs w:val="24"/>
        </w:rPr>
        <w:t xml:space="preserve"> </w:t>
      </w:r>
      <w:r w:rsidR="00855C92" w:rsidRPr="00855C92">
        <w:rPr>
          <w:rFonts w:ascii="Arial" w:hAnsi="Arial" w:cs="Arial"/>
          <w:sz w:val="24"/>
          <w:szCs w:val="24"/>
        </w:rPr>
        <w:t>International Covenant on Civil and Political Rights</w:t>
      </w:r>
      <w:r w:rsidR="6904E489" w:rsidRPr="4624ACBC">
        <w:rPr>
          <w:rFonts w:ascii="Arial" w:hAnsi="Arial" w:cs="Arial"/>
          <w:sz w:val="24"/>
          <w:szCs w:val="24"/>
        </w:rPr>
        <w:t xml:space="preserve"> </w:t>
      </w:r>
      <w:r w:rsidR="00855C92">
        <w:rPr>
          <w:rFonts w:ascii="Arial" w:hAnsi="Arial" w:cs="Arial"/>
          <w:sz w:val="24"/>
          <w:szCs w:val="24"/>
        </w:rPr>
        <w:t>(</w:t>
      </w:r>
      <w:r w:rsidR="6904E489" w:rsidRPr="4624ACBC">
        <w:rPr>
          <w:rFonts w:ascii="Arial" w:hAnsi="Arial" w:cs="Arial"/>
          <w:sz w:val="24"/>
          <w:szCs w:val="24"/>
        </w:rPr>
        <w:t>ICCPR</w:t>
      </w:r>
      <w:r w:rsidR="00855C92">
        <w:rPr>
          <w:rFonts w:ascii="Arial" w:hAnsi="Arial" w:cs="Arial"/>
          <w:sz w:val="24"/>
          <w:szCs w:val="24"/>
        </w:rPr>
        <w:t>)</w:t>
      </w:r>
      <w:r w:rsidR="1F409CC9" w:rsidRPr="4624ACBC">
        <w:rPr>
          <w:rFonts w:ascii="Arial" w:hAnsi="Arial" w:cs="Arial"/>
          <w:sz w:val="24"/>
          <w:szCs w:val="24"/>
        </w:rPr>
        <w:t xml:space="preserve"> and the</w:t>
      </w:r>
      <w:r w:rsidR="6904E489" w:rsidRPr="4624ACBC">
        <w:rPr>
          <w:rFonts w:ascii="Arial" w:hAnsi="Arial" w:cs="Arial"/>
          <w:sz w:val="24"/>
          <w:szCs w:val="24"/>
        </w:rPr>
        <w:t xml:space="preserve"> </w:t>
      </w:r>
      <w:r w:rsidR="4B69FF48" w:rsidRPr="4624ACBC">
        <w:rPr>
          <w:rFonts w:ascii="Arial" w:hAnsi="Arial" w:cs="Arial"/>
          <w:sz w:val="24"/>
          <w:szCs w:val="24"/>
        </w:rPr>
        <w:t xml:space="preserve">Human Rights Committee states in their </w:t>
      </w:r>
      <w:r w:rsidR="4B69FF48" w:rsidRPr="00352747">
        <w:rPr>
          <w:rFonts w:ascii="Arial" w:hAnsi="Arial" w:cs="Arial"/>
          <w:sz w:val="24"/>
          <w:szCs w:val="24"/>
        </w:rPr>
        <w:t>general comment</w:t>
      </w:r>
      <w:r w:rsidR="00352747">
        <w:t xml:space="preserve"> </w:t>
      </w:r>
      <w:r w:rsidR="4B69FF48" w:rsidRPr="4624ACBC">
        <w:rPr>
          <w:rFonts w:ascii="Arial" w:hAnsi="Arial" w:cs="Arial"/>
          <w:sz w:val="24"/>
          <w:szCs w:val="24"/>
        </w:rPr>
        <w:t xml:space="preserve">that security of person </w:t>
      </w:r>
      <w:r w:rsidR="6904E489" w:rsidRPr="4624ACBC">
        <w:rPr>
          <w:rFonts w:ascii="Arial" w:hAnsi="Arial" w:cs="Arial"/>
          <w:sz w:val="24"/>
          <w:szCs w:val="24"/>
        </w:rPr>
        <w:t>includes ‘freedom f</w:t>
      </w:r>
      <w:r w:rsidR="3302363D" w:rsidRPr="4624ACBC">
        <w:rPr>
          <w:rFonts w:ascii="Arial" w:hAnsi="Arial" w:cs="Arial"/>
          <w:sz w:val="24"/>
          <w:szCs w:val="24"/>
        </w:rPr>
        <w:t>rom</w:t>
      </w:r>
      <w:r w:rsidR="6904E489" w:rsidRPr="4624ACBC">
        <w:rPr>
          <w:rFonts w:ascii="Arial" w:hAnsi="Arial" w:cs="Arial"/>
          <w:sz w:val="24"/>
          <w:szCs w:val="24"/>
        </w:rPr>
        <w:t xml:space="preserve"> injury to the body </w:t>
      </w:r>
      <w:r w:rsidR="6904E489" w:rsidRPr="4624ACBC">
        <w:rPr>
          <w:rFonts w:ascii="Arial" w:hAnsi="Arial" w:cs="Arial"/>
          <w:sz w:val="24"/>
          <w:szCs w:val="24"/>
        </w:rPr>
        <w:lastRenderedPageBreak/>
        <w:t>and the mind, or bodily and mental integrity’</w:t>
      </w:r>
      <w:r w:rsidR="008C3F21">
        <w:rPr>
          <w:rFonts w:ascii="Arial" w:hAnsi="Arial" w:cs="Arial"/>
          <w:sz w:val="24"/>
          <w:szCs w:val="24"/>
        </w:rPr>
        <w:t>.</w:t>
      </w:r>
      <w:r w:rsidR="00352747">
        <w:rPr>
          <w:rStyle w:val="FootnoteReference"/>
        </w:rPr>
        <w:footnoteReference w:id="7"/>
      </w:r>
      <w:r w:rsidR="527D7706" w:rsidRPr="4624ACBC">
        <w:rPr>
          <w:rFonts w:ascii="Arial" w:hAnsi="Arial" w:cs="Arial"/>
          <w:sz w:val="24"/>
          <w:szCs w:val="24"/>
        </w:rPr>
        <w:t xml:space="preserve"> </w:t>
      </w:r>
      <w:r w:rsidR="77892400" w:rsidRPr="4624ACBC">
        <w:rPr>
          <w:rFonts w:ascii="Arial" w:hAnsi="Arial" w:cs="Arial"/>
          <w:sz w:val="24"/>
          <w:szCs w:val="24"/>
        </w:rPr>
        <w:t xml:space="preserve">This right to security </w:t>
      </w:r>
      <w:r w:rsidR="00D34CF0">
        <w:rPr>
          <w:rFonts w:ascii="Arial" w:hAnsi="Arial" w:cs="Arial"/>
          <w:sz w:val="24"/>
          <w:szCs w:val="24"/>
        </w:rPr>
        <w:t xml:space="preserve">of person </w:t>
      </w:r>
      <w:r w:rsidR="77892400" w:rsidRPr="4624ACBC">
        <w:rPr>
          <w:rFonts w:ascii="Arial" w:hAnsi="Arial" w:cs="Arial"/>
          <w:sz w:val="24"/>
          <w:szCs w:val="24"/>
        </w:rPr>
        <w:t>persists whether the victim</w:t>
      </w:r>
      <w:r w:rsidR="0F1160E2" w:rsidRPr="4624ACBC">
        <w:rPr>
          <w:rFonts w:ascii="Arial" w:hAnsi="Arial" w:cs="Arial"/>
          <w:sz w:val="24"/>
          <w:szCs w:val="24"/>
        </w:rPr>
        <w:t>-survivor</w:t>
      </w:r>
      <w:r w:rsidR="77892400" w:rsidRPr="4624ACBC">
        <w:rPr>
          <w:rFonts w:ascii="Arial" w:hAnsi="Arial" w:cs="Arial"/>
          <w:sz w:val="24"/>
          <w:szCs w:val="24"/>
        </w:rPr>
        <w:t xml:space="preserve"> is detained or non-</w:t>
      </w:r>
      <w:r w:rsidR="41CFD42C" w:rsidRPr="4624ACBC">
        <w:rPr>
          <w:rFonts w:ascii="Arial" w:hAnsi="Arial" w:cs="Arial"/>
          <w:sz w:val="24"/>
          <w:szCs w:val="24"/>
        </w:rPr>
        <w:t>detained and</w:t>
      </w:r>
      <w:r w:rsidR="77892400" w:rsidRPr="4624ACBC">
        <w:rPr>
          <w:rFonts w:ascii="Arial" w:hAnsi="Arial" w:cs="Arial"/>
          <w:sz w:val="24"/>
          <w:szCs w:val="24"/>
        </w:rPr>
        <w:t xml:space="preserve"> imposes obligations on the </w:t>
      </w:r>
      <w:r w:rsidR="2B50866C" w:rsidRPr="4624ACBC">
        <w:rPr>
          <w:rFonts w:ascii="Arial" w:hAnsi="Arial" w:cs="Arial"/>
          <w:sz w:val="24"/>
          <w:szCs w:val="24"/>
        </w:rPr>
        <w:t xml:space="preserve">government to take measures to prevent future injury </w:t>
      </w:r>
      <w:r w:rsidR="6564D595" w:rsidRPr="4624ACBC">
        <w:rPr>
          <w:rFonts w:ascii="Arial" w:hAnsi="Arial" w:cs="Arial"/>
          <w:sz w:val="24"/>
          <w:szCs w:val="24"/>
        </w:rPr>
        <w:t>in response to past injury.</w:t>
      </w:r>
      <w:r w:rsidR="00352747">
        <w:rPr>
          <w:rStyle w:val="FootnoteReference"/>
          <w:rFonts w:ascii="Arial" w:hAnsi="Arial"/>
          <w:sz w:val="24"/>
          <w:szCs w:val="24"/>
        </w:rPr>
        <w:footnoteReference w:id="8"/>
      </w:r>
      <w:r w:rsidR="6564D595" w:rsidRPr="4624ACBC">
        <w:rPr>
          <w:rFonts w:ascii="Arial" w:hAnsi="Arial" w:cs="Arial"/>
          <w:sz w:val="24"/>
          <w:szCs w:val="24"/>
        </w:rPr>
        <w:t xml:space="preserve"> This includes responding appropriately to patterns of violence </w:t>
      </w:r>
      <w:r w:rsidR="2A8EFE9A" w:rsidRPr="4624ACBC">
        <w:rPr>
          <w:rFonts w:ascii="Arial" w:hAnsi="Arial" w:cs="Arial"/>
          <w:sz w:val="24"/>
          <w:szCs w:val="24"/>
        </w:rPr>
        <w:t>against categories of victims</w:t>
      </w:r>
      <w:r w:rsidR="6F1CAC6E" w:rsidRPr="4624ACBC">
        <w:rPr>
          <w:rFonts w:ascii="Arial" w:hAnsi="Arial" w:cs="Arial"/>
          <w:sz w:val="24"/>
          <w:szCs w:val="24"/>
        </w:rPr>
        <w:t>, such as victims of d</w:t>
      </w:r>
      <w:r w:rsidR="2A8EFE9A" w:rsidRPr="4624ACBC">
        <w:rPr>
          <w:rFonts w:ascii="Arial" w:hAnsi="Arial" w:cs="Arial"/>
          <w:sz w:val="24"/>
          <w:szCs w:val="24"/>
        </w:rPr>
        <w:t>omestic and family violence.</w:t>
      </w:r>
      <w:r w:rsidR="00352747">
        <w:rPr>
          <w:rStyle w:val="FootnoteReference"/>
          <w:rFonts w:ascii="Arial" w:hAnsi="Arial"/>
          <w:sz w:val="24"/>
          <w:szCs w:val="24"/>
        </w:rPr>
        <w:footnoteReference w:id="9"/>
      </w:r>
    </w:p>
    <w:p w14:paraId="6044D0A8" w14:textId="77777777" w:rsidR="003F1D98" w:rsidRDefault="003F1D98" w:rsidP="6640D870">
      <w:pPr>
        <w:tabs>
          <w:tab w:val="left" w:pos="5085"/>
        </w:tabs>
        <w:rPr>
          <w:rFonts w:ascii="Arial" w:hAnsi="Arial" w:cs="Arial"/>
          <w:i/>
          <w:iCs/>
          <w:sz w:val="24"/>
          <w:szCs w:val="24"/>
        </w:rPr>
      </w:pPr>
      <w:r w:rsidRPr="003F1D98">
        <w:rPr>
          <w:rFonts w:ascii="Arial" w:hAnsi="Arial" w:cs="Arial"/>
          <w:i/>
          <w:iCs/>
          <w:sz w:val="24"/>
          <w:szCs w:val="24"/>
        </w:rPr>
        <w:t>Preserve existing information sharing functions</w:t>
      </w:r>
    </w:p>
    <w:p w14:paraId="575CD55D" w14:textId="0845290F" w:rsidR="6BC48AFD" w:rsidRDefault="6BC48AFD" w:rsidP="6640D870">
      <w:pPr>
        <w:tabs>
          <w:tab w:val="left" w:pos="5085"/>
        </w:tabs>
        <w:rPr>
          <w:rFonts w:ascii="Arial" w:hAnsi="Arial" w:cs="Arial"/>
          <w:sz w:val="24"/>
          <w:szCs w:val="24"/>
        </w:rPr>
      </w:pPr>
      <w:r w:rsidRPr="287CC1BF">
        <w:rPr>
          <w:rFonts w:ascii="Arial" w:hAnsi="Arial" w:cs="Arial"/>
          <w:sz w:val="24"/>
          <w:szCs w:val="24"/>
        </w:rPr>
        <w:t>This Bill recognises that the government has a positive obligation to protect ind</w:t>
      </w:r>
      <w:r w:rsidR="3B29B600" w:rsidRPr="287CC1BF">
        <w:rPr>
          <w:rFonts w:ascii="Arial" w:hAnsi="Arial" w:cs="Arial"/>
          <w:sz w:val="24"/>
          <w:szCs w:val="24"/>
        </w:rPr>
        <w:t xml:space="preserve">ividuals from future injury </w:t>
      </w:r>
      <w:r w:rsidR="79CC8A4A" w:rsidRPr="287CC1BF">
        <w:rPr>
          <w:rFonts w:ascii="Arial" w:hAnsi="Arial" w:cs="Arial"/>
          <w:sz w:val="24"/>
          <w:szCs w:val="24"/>
        </w:rPr>
        <w:t>based on the patterns of past injury, such as domestic and family violence.</w:t>
      </w:r>
      <w:r w:rsidR="7D02732B" w:rsidRPr="287CC1BF">
        <w:rPr>
          <w:rFonts w:ascii="Arial" w:hAnsi="Arial" w:cs="Arial"/>
          <w:sz w:val="24"/>
          <w:szCs w:val="24"/>
        </w:rPr>
        <w:t xml:space="preserve"> </w:t>
      </w:r>
      <w:r w:rsidR="14470CC6" w:rsidRPr="287CC1BF">
        <w:rPr>
          <w:rFonts w:ascii="Arial" w:hAnsi="Arial" w:cs="Arial"/>
          <w:sz w:val="24"/>
          <w:szCs w:val="24"/>
        </w:rPr>
        <w:t xml:space="preserve">The amendments to section 16AI aim to preserve </w:t>
      </w:r>
      <w:r w:rsidR="00D34CF0">
        <w:rPr>
          <w:rFonts w:ascii="Arial" w:hAnsi="Arial" w:cs="Arial"/>
          <w:sz w:val="24"/>
          <w:szCs w:val="24"/>
        </w:rPr>
        <w:t xml:space="preserve">existing information sharing </w:t>
      </w:r>
      <w:r w:rsidR="208114AA" w:rsidRPr="287CC1BF">
        <w:rPr>
          <w:rFonts w:ascii="Arial" w:hAnsi="Arial" w:cs="Arial"/>
          <w:sz w:val="24"/>
          <w:szCs w:val="24"/>
        </w:rPr>
        <w:t>functions</w:t>
      </w:r>
      <w:r w:rsidR="00BE61D5">
        <w:rPr>
          <w:rFonts w:ascii="Arial" w:hAnsi="Arial" w:cs="Arial"/>
          <w:sz w:val="24"/>
          <w:szCs w:val="24"/>
        </w:rPr>
        <w:t>, including those</w:t>
      </w:r>
      <w:r w:rsidR="14470CC6" w:rsidRPr="287CC1BF">
        <w:rPr>
          <w:rFonts w:ascii="Arial" w:hAnsi="Arial" w:cs="Arial"/>
          <w:sz w:val="24"/>
          <w:szCs w:val="24"/>
        </w:rPr>
        <w:t xml:space="preserve"> performed by key-multi agency forums</w:t>
      </w:r>
      <w:r w:rsidR="00BE61D5">
        <w:rPr>
          <w:rFonts w:ascii="Arial" w:hAnsi="Arial" w:cs="Arial"/>
          <w:sz w:val="24"/>
          <w:szCs w:val="24"/>
        </w:rPr>
        <w:t xml:space="preserve"> such as</w:t>
      </w:r>
      <w:r w:rsidR="14470CC6" w:rsidRPr="287CC1BF">
        <w:rPr>
          <w:rFonts w:ascii="Arial" w:hAnsi="Arial" w:cs="Arial"/>
          <w:sz w:val="24"/>
          <w:szCs w:val="24"/>
        </w:rPr>
        <w:t xml:space="preserve"> FVSAP and Wraparound, that provide </w:t>
      </w:r>
      <w:r w:rsidR="45B55ED7" w:rsidRPr="287CC1BF">
        <w:rPr>
          <w:rFonts w:ascii="Arial" w:hAnsi="Arial" w:cs="Arial"/>
          <w:sz w:val="24"/>
          <w:szCs w:val="24"/>
        </w:rPr>
        <w:t>essential</w:t>
      </w:r>
      <w:r w:rsidR="00BE61D5">
        <w:rPr>
          <w:rFonts w:ascii="Arial" w:hAnsi="Arial" w:cs="Arial"/>
          <w:sz w:val="24"/>
          <w:szCs w:val="24"/>
        </w:rPr>
        <w:t xml:space="preserve"> DFV response</w:t>
      </w:r>
      <w:r w:rsidR="45B55ED7" w:rsidRPr="287CC1BF">
        <w:rPr>
          <w:rFonts w:ascii="Arial" w:hAnsi="Arial" w:cs="Arial"/>
          <w:sz w:val="24"/>
          <w:szCs w:val="24"/>
        </w:rPr>
        <w:t xml:space="preserve"> services in the ACT. FVSAP specifically works through the sharing of information between government and non-go</w:t>
      </w:r>
      <w:r w:rsidR="443E2C35" w:rsidRPr="287CC1BF">
        <w:rPr>
          <w:rFonts w:ascii="Arial" w:hAnsi="Arial" w:cs="Arial"/>
          <w:sz w:val="24"/>
          <w:szCs w:val="24"/>
        </w:rPr>
        <w:t>vernment organisations about risk</w:t>
      </w:r>
      <w:r w:rsidR="0E367D24" w:rsidRPr="287CC1BF">
        <w:rPr>
          <w:rFonts w:ascii="Arial" w:hAnsi="Arial" w:cs="Arial"/>
          <w:sz w:val="24"/>
          <w:szCs w:val="24"/>
        </w:rPr>
        <w:t>s</w:t>
      </w:r>
      <w:r w:rsidR="443E2C35" w:rsidRPr="287CC1BF">
        <w:rPr>
          <w:rFonts w:ascii="Arial" w:hAnsi="Arial" w:cs="Arial"/>
          <w:sz w:val="24"/>
          <w:szCs w:val="24"/>
        </w:rPr>
        <w:t xml:space="preserve"> of harm or lethality to victim-survivors, including children and young people. The</w:t>
      </w:r>
      <w:r w:rsidR="3F10FCD1" w:rsidRPr="287CC1BF">
        <w:rPr>
          <w:rFonts w:ascii="Arial" w:hAnsi="Arial" w:cs="Arial"/>
          <w:sz w:val="24"/>
          <w:szCs w:val="24"/>
        </w:rPr>
        <w:t xml:space="preserve"> work of FVSAP is </w:t>
      </w:r>
      <w:r w:rsidR="61159F3F" w:rsidRPr="287CC1BF">
        <w:rPr>
          <w:rFonts w:ascii="Arial" w:hAnsi="Arial" w:cs="Arial"/>
          <w:sz w:val="24"/>
          <w:szCs w:val="24"/>
        </w:rPr>
        <w:t xml:space="preserve">indisputably linked to responding to patterns of violence against categories of victims (family violence victim-survivors, in this case). Similarly, Wraparound </w:t>
      </w:r>
      <w:r w:rsidR="14B74445" w:rsidRPr="287CC1BF">
        <w:rPr>
          <w:rFonts w:ascii="Arial" w:hAnsi="Arial" w:cs="Arial"/>
          <w:sz w:val="24"/>
          <w:szCs w:val="24"/>
        </w:rPr>
        <w:t xml:space="preserve">operates to provide holistic support to victim-survivors of sexual violence, many of whom </w:t>
      </w:r>
      <w:r w:rsidR="0068208F">
        <w:rPr>
          <w:rFonts w:ascii="Arial" w:hAnsi="Arial" w:cs="Arial"/>
          <w:sz w:val="24"/>
          <w:szCs w:val="24"/>
        </w:rPr>
        <w:t>have</w:t>
      </w:r>
      <w:r w:rsidR="0068208F" w:rsidRPr="287CC1BF">
        <w:rPr>
          <w:rFonts w:ascii="Arial" w:hAnsi="Arial" w:cs="Arial"/>
          <w:sz w:val="24"/>
          <w:szCs w:val="24"/>
        </w:rPr>
        <w:t xml:space="preserve"> </w:t>
      </w:r>
      <w:r w:rsidR="14B74445" w:rsidRPr="287CC1BF">
        <w:rPr>
          <w:rFonts w:ascii="Arial" w:hAnsi="Arial" w:cs="Arial"/>
          <w:sz w:val="24"/>
          <w:szCs w:val="24"/>
        </w:rPr>
        <w:t>experience</w:t>
      </w:r>
      <w:r w:rsidR="0068208F">
        <w:rPr>
          <w:rFonts w:ascii="Arial" w:hAnsi="Arial" w:cs="Arial"/>
          <w:sz w:val="24"/>
          <w:szCs w:val="24"/>
        </w:rPr>
        <w:t>d sexual violence in the context of</w:t>
      </w:r>
      <w:r w:rsidR="14B74445" w:rsidRPr="287CC1BF">
        <w:rPr>
          <w:rFonts w:ascii="Arial" w:hAnsi="Arial" w:cs="Arial"/>
          <w:sz w:val="24"/>
          <w:szCs w:val="24"/>
        </w:rPr>
        <w:t xml:space="preserve"> DFV. Wraparound can on</w:t>
      </w:r>
      <w:r w:rsidR="03256B07" w:rsidRPr="287CC1BF">
        <w:rPr>
          <w:rFonts w:ascii="Arial" w:hAnsi="Arial" w:cs="Arial"/>
          <w:sz w:val="24"/>
          <w:szCs w:val="24"/>
        </w:rPr>
        <w:t>ly operate effectively if the members are able to share relevant</w:t>
      </w:r>
      <w:r w:rsidR="0068208F">
        <w:rPr>
          <w:rFonts w:ascii="Arial" w:hAnsi="Arial" w:cs="Arial"/>
          <w:sz w:val="24"/>
          <w:szCs w:val="24"/>
        </w:rPr>
        <w:t xml:space="preserve"> DFV</w:t>
      </w:r>
      <w:r w:rsidR="03256B07" w:rsidRPr="287CC1BF">
        <w:rPr>
          <w:rFonts w:ascii="Arial" w:hAnsi="Arial" w:cs="Arial"/>
          <w:sz w:val="24"/>
          <w:szCs w:val="24"/>
        </w:rPr>
        <w:t xml:space="preserve"> information to coordinate the needs of their clients. </w:t>
      </w:r>
      <w:r w:rsidR="00D1209A">
        <w:rPr>
          <w:rFonts w:ascii="Arial" w:hAnsi="Arial" w:cs="Arial"/>
          <w:sz w:val="24"/>
          <w:szCs w:val="24"/>
        </w:rPr>
        <w:t>Current</w:t>
      </w:r>
      <w:r w:rsidR="33AFBA84" w:rsidRPr="287CC1BF">
        <w:rPr>
          <w:rFonts w:ascii="Arial" w:hAnsi="Arial" w:cs="Arial"/>
          <w:sz w:val="24"/>
          <w:szCs w:val="24"/>
        </w:rPr>
        <w:t xml:space="preserve"> </w:t>
      </w:r>
      <w:r w:rsidR="00D1209A">
        <w:rPr>
          <w:rFonts w:ascii="Arial" w:hAnsi="Arial" w:cs="Arial"/>
          <w:sz w:val="24"/>
          <w:szCs w:val="24"/>
        </w:rPr>
        <w:t>section</w:t>
      </w:r>
      <w:r w:rsidR="33AFBA84" w:rsidRPr="287CC1BF">
        <w:rPr>
          <w:rFonts w:ascii="Arial" w:hAnsi="Arial" w:cs="Arial"/>
          <w:sz w:val="24"/>
          <w:szCs w:val="24"/>
        </w:rPr>
        <w:t xml:space="preserve"> 16AI </w:t>
      </w:r>
      <w:r w:rsidR="0068208F">
        <w:rPr>
          <w:rFonts w:ascii="Arial" w:hAnsi="Arial" w:cs="Arial"/>
          <w:sz w:val="24"/>
          <w:szCs w:val="24"/>
        </w:rPr>
        <w:t>may</w:t>
      </w:r>
      <w:r w:rsidR="0068208F" w:rsidRPr="287CC1BF">
        <w:rPr>
          <w:rFonts w:ascii="Arial" w:hAnsi="Arial" w:cs="Arial"/>
          <w:sz w:val="24"/>
          <w:szCs w:val="24"/>
        </w:rPr>
        <w:t xml:space="preserve"> </w:t>
      </w:r>
      <w:r w:rsidR="33AFBA84" w:rsidRPr="287CC1BF">
        <w:rPr>
          <w:rFonts w:ascii="Arial" w:hAnsi="Arial" w:cs="Arial"/>
          <w:sz w:val="24"/>
          <w:szCs w:val="24"/>
        </w:rPr>
        <w:t>not</w:t>
      </w:r>
      <w:r w:rsidR="1B8ED89E" w:rsidRPr="287CC1BF">
        <w:rPr>
          <w:rFonts w:ascii="Arial" w:hAnsi="Arial" w:cs="Arial"/>
          <w:sz w:val="24"/>
          <w:szCs w:val="24"/>
        </w:rPr>
        <w:t xml:space="preserve"> adequately</w:t>
      </w:r>
      <w:r w:rsidR="33AFBA84" w:rsidRPr="287CC1BF">
        <w:rPr>
          <w:rFonts w:ascii="Arial" w:hAnsi="Arial" w:cs="Arial"/>
          <w:sz w:val="24"/>
          <w:szCs w:val="24"/>
        </w:rPr>
        <w:t xml:space="preserve"> allow for the</w:t>
      </w:r>
      <w:r w:rsidR="00855C92">
        <w:rPr>
          <w:rFonts w:ascii="Arial" w:hAnsi="Arial" w:cs="Arial"/>
          <w:sz w:val="24"/>
          <w:szCs w:val="24"/>
        </w:rPr>
        <w:t>se forums to engage in critical information sharing functions between ISEs and non-ISEs</w:t>
      </w:r>
      <w:r w:rsidR="6C93CF32" w:rsidRPr="287CC1BF">
        <w:rPr>
          <w:rFonts w:ascii="Arial" w:hAnsi="Arial" w:cs="Arial"/>
          <w:sz w:val="24"/>
          <w:szCs w:val="24"/>
        </w:rPr>
        <w:t xml:space="preserve">. </w:t>
      </w:r>
      <w:r w:rsidR="03256B07" w:rsidRPr="287CC1BF">
        <w:rPr>
          <w:rFonts w:ascii="Arial" w:hAnsi="Arial" w:cs="Arial"/>
          <w:sz w:val="24"/>
          <w:szCs w:val="24"/>
        </w:rPr>
        <w:t>By amend</w:t>
      </w:r>
      <w:r w:rsidR="6FAB9089" w:rsidRPr="287CC1BF">
        <w:rPr>
          <w:rFonts w:ascii="Arial" w:hAnsi="Arial" w:cs="Arial"/>
          <w:sz w:val="24"/>
          <w:szCs w:val="24"/>
        </w:rPr>
        <w:t>i</w:t>
      </w:r>
      <w:r w:rsidR="03256B07" w:rsidRPr="287CC1BF">
        <w:rPr>
          <w:rFonts w:ascii="Arial" w:hAnsi="Arial" w:cs="Arial"/>
          <w:sz w:val="24"/>
          <w:szCs w:val="24"/>
        </w:rPr>
        <w:t>ng section 16AI, this Bill ensures that the</w:t>
      </w:r>
      <w:r w:rsidR="1D5439F6" w:rsidRPr="287CC1BF">
        <w:rPr>
          <w:rFonts w:ascii="Arial" w:hAnsi="Arial" w:cs="Arial"/>
          <w:sz w:val="24"/>
          <w:szCs w:val="24"/>
        </w:rPr>
        <w:t xml:space="preserve"> right to liberty and security owed to victim-survivors is promoted through the </w:t>
      </w:r>
      <w:r w:rsidR="01E0DA38" w:rsidRPr="287CC1BF">
        <w:rPr>
          <w:rFonts w:ascii="Arial" w:hAnsi="Arial" w:cs="Arial"/>
          <w:sz w:val="24"/>
          <w:szCs w:val="24"/>
        </w:rPr>
        <w:t xml:space="preserve">continuing </w:t>
      </w:r>
      <w:r w:rsidR="00BE61D5">
        <w:rPr>
          <w:rFonts w:ascii="Arial" w:hAnsi="Arial" w:cs="Arial"/>
          <w:sz w:val="24"/>
          <w:szCs w:val="24"/>
        </w:rPr>
        <w:t>preservation</w:t>
      </w:r>
      <w:r w:rsidR="00BE61D5" w:rsidRPr="287CC1BF">
        <w:rPr>
          <w:rFonts w:ascii="Arial" w:hAnsi="Arial" w:cs="Arial"/>
          <w:sz w:val="24"/>
          <w:szCs w:val="24"/>
        </w:rPr>
        <w:t xml:space="preserve"> </w:t>
      </w:r>
      <w:r w:rsidR="01E0DA38" w:rsidRPr="287CC1BF">
        <w:rPr>
          <w:rFonts w:ascii="Arial" w:hAnsi="Arial" w:cs="Arial"/>
          <w:sz w:val="24"/>
          <w:szCs w:val="24"/>
        </w:rPr>
        <w:t xml:space="preserve">of </w:t>
      </w:r>
      <w:r w:rsidR="00855C92">
        <w:rPr>
          <w:rFonts w:ascii="Arial" w:hAnsi="Arial" w:cs="Arial"/>
          <w:sz w:val="24"/>
          <w:szCs w:val="24"/>
        </w:rPr>
        <w:t xml:space="preserve">the information sharing </w:t>
      </w:r>
      <w:r w:rsidR="00BE61D5">
        <w:rPr>
          <w:rFonts w:ascii="Arial" w:hAnsi="Arial" w:cs="Arial"/>
          <w:sz w:val="24"/>
          <w:szCs w:val="24"/>
        </w:rPr>
        <w:t>powers relied upon by</w:t>
      </w:r>
      <w:r w:rsidR="00855C92">
        <w:rPr>
          <w:rFonts w:ascii="Arial" w:hAnsi="Arial" w:cs="Arial"/>
          <w:sz w:val="24"/>
          <w:szCs w:val="24"/>
        </w:rPr>
        <w:t xml:space="preserve"> </w:t>
      </w:r>
      <w:r w:rsidR="01E0DA38" w:rsidRPr="287CC1BF">
        <w:rPr>
          <w:rFonts w:ascii="Arial" w:hAnsi="Arial" w:cs="Arial"/>
          <w:sz w:val="24"/>
          <w:szCs w:val="24"/>
        </w:rPr>
        <w:t xml:space="preserve">these multi-agency forums. </w:t>
      </w:r>
    </w:p>
    <w:p w14:paraId="39440614" w14:textId="666880B3" w:rsidR="79B94DDF" w:rsidRDefault="20BADA13" w:rsidP="287CC1BF">
      <w:pPr>
        <w:tabs>
          <w:tab w:val="left" w:pos="5085"/>
        </w:tabs>
        <w:rPr>
          <w:rFonts w:ascii="Arial" w:eastAsia="Arial" w:hAnsi="Arial" w:cs="Arial"/>
          <w:i/>
          <w:iCs/>
          <w:color w:val="000000" w:themeColor="text1"/>
          <w:sz w:val="24"/>
          <w:szCs w:val="24"/>
        </w:rPr>
      </w:pPr>
      <w:r w:rsidRPr="287CC1BF">
        <w:rPr>
          <w:rFonts w:ascii="Arial" w:eastAsia="Arial" w:hAnsi="Arial" w:cs="Arial"/>
          <w:i/>
          <w:iCs/>
          <w:color w:val="000000" w:themeColor="text1"/>
          <w:sz w:val="24"/>
          <w:szCs w:val="24"/>
        </w:rPr>
        <w:t>Notification requirements</w:t>
      </w:r>
    </w:p>
    <w:p w14:paraId="00176E4F" w14:textId="100A2BE3" w:rsidR="79B94DDF" w:rsidRDefault="2631D845" w:rsidP="6640D870">
      <w:pPr>
        <w:tabs>
          <w:tab w:val="left" w:pos="5085"/>
        </w:tabs>
        <w:rPr>
          <w:rFonts w:ascii="Arial" w:hAnsi="Arial" w:cs="Arial"/>
          <w:sz w:val="24"/>
          <w:szCs w:val="24"/>
        </w:rPr>
      </w:pPr>
      <w:r w:rsidRPr="287CC1BF">
        <w:rPr>
          <w:rFonts w:ascii="Arial" w:hAnsi="Arial" w:cs="Arial"/>
          <w:sz w:val="24"/>
          <w:szCs w:val="24"/>
        </w:rPr>
        <w:t>The amendments to section</w:t>
      </w:r>
      <w:r w:rsidR="00D1209A">
        <w:rPr>
          <w:rFonts w:ascii="Arial" w:hAnsi="Arial" w:cs="Arial"/>
          <w:sz w:val="24"/>
          <w:szCs w:val="24"/>
        </w:rPr>
        <w:t>s</w:t>
      </w:r>
      <w:r w:rsidRPr="287CC1BF">
        <w:rPr>
          <w:rFonts w:ascii="Arial" w:hAnsi="Arial" w:cs="Arial"/>
          <w:sz w:val="24"/>
          <w:szCs w:val="24"/>
        </w:rPr>
        <w:t xml:space="preserve"> 16AQ and 16AS continue to uphold right to liberty and security of person. </w:t>
      </w:r>
      <w:r w:rsidR="0068208F">
        <w:rPr>
          <w:rFonts w:ascii="Arial" w:hAnsi="Arial" w:cs="Arial"/>
          <w:sz w:val="24"/>
          <w:szCs w:val="24"/>
        </w:rPr>
        <w:t>This</w:t>
      </w:r>
      <w:r w:rsidRPr="287CC1BF">
        <w:rPr>
          <w:rFonts w:ascii="Arial" w:hAnsi="Arial" w:cs="Arial"/>
          <w:sz w:val="24"/>
          <w:szCs w:val="24"/>
        </w:rPr>
        <w:t xml:space="preserve"> right </w:t>
      </w:r>
      <w:r w:rsidR="0068208F">
        <w:rPr>
          <w:rFonts w:ascii="Arial" w:hAnsi="Arial" w:cs="Arial"/>
          <w:sz w:val="24"/>
          <w:szCs w:val="24"/>
        </w:rPr>
        <w:t>obliges</w:t>
      </w:r>
      <w:r w:rsidR="0068208F" w:rsidRPr="287CC1BF">
        <w:rPr>
          <w:rFonts w:ascii="Arial" w:hAnsi="Arial" w:cs="Arial"/>
          <w:sz w:val="24"/>
          <w:szCs w:val="24"/>
        </w:rPr>
        <w:t xml:space="preserve"> </w:t>
      </w:r>
      <w:r w:rsidRPr="287CC1BF">
        <w:rPr>
          <w:rFonts w:ascii="Arial" w:hAnsi="Arial" w:cs="Arial"/>
          <w:sz w:val="24"/>
          <w:szCs w:val="24"/>
        </w:rPr>
        <w:t>government to r</w:t>
      </w:r>
      <w:r w:rsidR="4AD65552" w:rsidRPr="287CC1BF">
        <w:rPr>
          <w:rFonts w:ascii="Arial" w:hAnsi="Arial" w:cs="Arial"/>
          <w:sz w:val="24"/>
          <w:szCs w:val="24"/>
        </w:rPr>
        <w:t xml:space="preserve">espond to patterns of violence. </w:t>
      </w:r>
      <w:r w:rsidR="337DCE84" w:rsidRPr="287CC1BF">
        <w:rPr>
          <w:rFonts w:ascii="Arial" w:hAnsi="Arial" w:cs="Arial"/>
          <w:sz w:val="24"/>
          <w:szCs w:val="24"/>
        </w:rPr>
        <w:t xml:space="preserve">One aspect of responding to violence is the </w:t>
      </w:r>
      <w:r w:rsidR="673EE214" w:rsidRPr="287CC1BF">
        <w:rPr>
          <w:rFonts w:ascii="Arial" w:hAnsi="Arial" w:cs="Arial"/>
          <w:sz w:val="24"/>
          <w:szCs w:val="24"/>
        </w:rPr>
        <w:t xml:space="preserve">best practice </w:t>
      </w:r>
      <w:r w:rsidR="337DCE84" w:rsidRPr="287CC1BF">
        <w:rPr>
          <w:rFonts w:ascii="Arial" w:hAnsi="Arial" w:cs="Arial"/>
          <w:sz w:val="24"/>
          <w:szCs w:val="24"/>
        </w:rPr>
        <w:t>approach of working in partnership with victim-survivors</w:t>
      </w:r>
      <w:r w:rsidR="0068208F">
        <w:rPr>
          <w:rFonts w:ascii="Arial" w:hAnsi="Arial" w:cs="Arial"/>
          <w:sz w:val="24"/>
          <w:szCs w:val="24"/>
        </w:rPr>
        <w:t xml:space="preserve"> and reducing system generated risk</w:t>
      </w:r>
      <w:r w:rsidR="337DCE84" w:rsidRPr="287CC1BF">
        <w:rPr>
          <w:rFonts w:ascii="Arial" w:hAnsi="Arial" w:cs="Arial"/>
          <w:sz w:val="24"/>
          <w:szCs w:val="24"/>
        </w:rPr>
        <w:t xml:space="preserve">. The amendments to the notification requirements </w:t>
      </w:r>
      <w:r w:rsidR="13B3C89E" w:rsidRPr="287CC1BF">
        <w:rPr>
          <w:rFonts w:ascii="Arial" w:hAnsi="Arial" w:cs="Arial"/>
          <w:sz w:val="24"/>
          <w:szCs w:val="24"/>
        </w:rPr>
        <w:t xml:space="preserve">create a </w:t>
      </w:r>
      <w:r w:rsidR="679A86A6" w:rsidRPr="287CC1BF">
        <w:rPr>
          <w:rFonts w:ascii="Arial" w:hAnsi="Arial" w:cs="Arial"/>
          <w:sz w:val="24"/>
          <w:szCs w:val="24"/>
        </w:rPr>
        <w:t>positive</w:t>
      </w:r>
      <w:r w:rsidR="13B3C89E" w:rsidRPr="287CC1BF">
        <w:rPr>
          <w:rFonts w:ascii="Arial" w:hAnsi="Arial" w:cs="Arial"/>
          <w:sz w:val="24"/>
          <w:szCs w:val="24"/>
        </w:rPr>
        <w:t xml:space="preserve"> obligation on</w:t>
      </w:r>
      <w:r w:rsidR="337DCE84" w:rsidRPr="287CC1BF">
        <w:rPr>
          <w:rFonts w:ascii="Arial" w:hAnsi="Arial" w:cs="Arial"/>
          <w:sz w:val="24"/>
          <w:szCs w:val="24"/>
        </w:rPr>
        <w:t xml:space="preserve"> </w:t>
      </w:r>
      <w:r w:rsidR="71259CB8" w:rsidRPr="287CC1BF">
        <w:rPr>
          <w:rFonts w:ascii="Arial" w:hAnsi="Arial" w:cs="Arial"/>
          <w:sz w:val="24"/>
          <w:szCs w:val="24"/>
        </w:rPr>
        <w:t>ISEs</w:t>
      </w:r>
      <w:r w:rsidR="1B7E4444" w:rsidRPr="287CC1BF">
        <w:rPr>
          <w:rFonts w:ascii="Arial" w:hAnsi="Arial" w:cs="Arial"/>
          <w:sz w:val="24"/>
          <w:szCs w:val="24"/>
        </w:rPr>
        <w:t xml:space="preserve"> to </w:t>
      </w:r>
      <w:r w:rsidR="43D65206" w:rsidRPr="287CC1BF">
        <w:rPr>
          <w:rFonts w:ascii="Arial" w:hAnsi="Arial" w:cs="Arial"/>
          <w:sz w:val="24"/>
          <w:szCs w:val="24"/>
        </w:rPr>
        <w:t xml:space="preserve">keep victim-survivors and connected people informed </w:t>
      </w:r>
      <w:r w:rsidR="0068208F">
        <w:rPr>
          <w:rFonts w:ascii="Arial" w:hAnsi="Arial" w:cs="Arial"/>
          <w:sz w:val="24"/>
          <w:szCs w:val="24"/>
        </w:rPr>
        <w:t xml:space="preserve">about </w:t>
      </w:r>
      <w:r w:rsidR="43D65206" w:rsidRPr="287CC1BF">
        <w:rPr>
          <w:rFonts w:ascii="Arial" w:hAnsi="Arial" w:cs="Arial"/>
          <w:sz w:val="24"/>
          <w:szCs w:val="24"/>
        </w:rPr>
        <w:t xml:space="preserve">the use of their information. The amendment </w:t>
      </w:r>
      <w:r w:rsidR="0068208F">
        <w:rPr>
          <w:rFonts w:ascii="Arial" w:hAnsi="Arial" w:cs="Arial"/>
          <w:sz w:val="24"/>
          <w:szCs w:val="24"/>
        </w:rPr>
        <w:t xml:space="preserve">simultaneously </w:t>
      </w:r>
      <w:r w:rsidR="43D65206" w:rsidRPr="287CC1BF">
        <w:rPr>
          <w:rFonts w:ascii="Arial" w:hAnsi="Arial" w:cs="Arial"/>
          <w:sz w:val="24"/>
          <w:szCs w:val="24"/>
        </w:rPr>
        <w:t>removes ex</w:t>
      </w:r>
      <w:r w:rsidR="323C4FF2" w:rsidRPr="287CC1BF">
        <w:rPr>
          <w:rFonts w:ascii="Arial" w:hAnsi="Arial" w:cs="Arial"/>
          <w:sz w:val="24"/>
          <w:szCs w:val="24"/>
        </w:rPr>
        <w:t>cessive notification requirements</w:t>
      </w:r>
      <w:r w:rsidR="5FD4FF5B" w:rsidRPr="287CC1BF">
        <w:rPr>
          <w:rFonts w:ascii="Arial" w:hAnsi="Arial" w:cs="Arial"/>
          <w:sz w:val="24"/>
          <w:szCs w:val="24"/>
        </w:rPr>
        <w:t xml:space="preserve"> with the aim of</w:t>
      </w:r>
      <w:r w:rsidR="00F3650B">
        <w:rPr>
          <w:rFonts w:ascii="Arial" w:hAnsi="Arial" w:cs="Arial"/>
          <w:sz w:val="24"/>
          <w:szCs w:val="24"/>
        </w:rPr>
        <w:t xml:space="preserve"> reducing overly formalised, unnecessary or unsafe contact with victim-survivors.</w:t>
      </w:r>
      <w:r w:rsidR="5FD4FF5B" w:rsidRPr="287CC1BF">
        <w:rPr>
          <w:rFonts w:ascii="Arial" w:hAnsi="Arial" w:cs="Arial"/>
          <w:sz w:val="24"/>
          <w:szCs w:val="24"/>
        </w:rPr>
        <w:t xml:space="preserve"> </w:t>
      </w:r>
      <w:r w:rsidR="21133DF0" w:rsidRPr="287CC1BF">
        <w:rPr>
          <w:rFonts w:ascii="Arial" w:hAnsi="Arial" w:cs="Arial"/>
          <w:sz w:val="24"/>
          <w:szCs w:val="24"/>
        </w:rPr>
        <w:t>This amendment ensures that</w:t>
      </w:r>
      <w:r w:rsidR="6D5B69B3" w:rsidRPr="287CC1BF">
        <w:rPr>
          <w:rFonts w:ascii="Arial" w:hAnsi="Arial" w:cs="Arial"/>
          <w:sz w:val="24"/>
          <w:szCs w:val="24"/>
        </w:rPr>
        <w:t xml:space="preserve"> ISEs have flexibility to work with the victim-survivor</w:t>
      </w:r>
      <w:r w:rsidR="5F227E9C" w:rsidRPr="287CC1BF">
        <w:rPr>
          <w:rFonts w:ascii="Arial" w:hAnsi="Arial" w:cs="Arial"/>
          <w:sz w:val="24"/>
          <w:szCs w:val="24"/>
        </w:rPr>
        <w:t xml:space="preserve"> </w:t>
      </w:r>
      <w:r w:rsidR="1A3BBAF8" w:rsidRPr="287CC1BF">
        <w:rPr>
          <w:rFonts w:ascii="Arial" w:hAnsi="Arial" w:cs="Arial"/>
          <w:sz w:val="24"/>
          <w:szCs w:val="24"/>
        </w:rPr>
        <w:t>to determine</w:t>
      </w:r>
      <w:r w:rsidR="5F227E9C" w:rsidRPr="287CC1BF">
        <w:rPr>
          <w:rFonts w:ascii="Arial" w:hAnsi="Arial" w:cs="Arial"/>
          <w:sz w:val="24"/>
          <w:szCs w:val="24"/>
        </w:rPr>
        <w:t xml:space="preserve"> how they want to stay informed</w:t>
      </w:r>
      <w:r w:rsidR="0416A86B" w:rsidRPr="287CC1BF">
        <w:rPr>
          <w:rFonts w:ascii="Arial" w:hAnsi="Arial" w:cs="Arial"/>
          <w:sz w:val="24"/>
          <w:szCs w:val="24"/>
        </w:rPr>
        <w:t xml:space="preserve"> and manage their own safety and security. </w:t>
      </w:r>
    </w:p>
    <w:p w14:paraId="24C91506" w14:textId="4E987B29" w:rsidR="12C06968" w:rsidRDefault="4A3C057D" w:rsidP="287CC1BF">
      <w:pPr>
        <w:tabs>
          <w:tab w:val="left" w:pos="5085"/>
        </w:tabs>
        <w:rPr>
          <w:rFonts w:ascii="Arial" w:hAnsi="Arial" w:cs="Arial"/>
          <w:i/>
          <w:iCs/>
          <w:sz w:val="24"/>
          <w:szCs w:val="24"/>
        </w:rPr>
      </w:pPr>
      <w:r w:rsidRPr="287CC1BF">
        <w:rPr>
          <w:rFonts w:ascii="Arial" w:hAnsi="Arial" w:cs="Arial"/>
          <w:i/>
          <w:iCs/>
          <w:sz w:val="24"/>
          <w:szCs w:val="24"/>
        </w:rPr>
        <w:lastRenderedPageBreak/>
        <w:t>Subpoena amendment</w:t>
      </w:r>
    </w:p>
    <w:p w14:paraId="325F03B7" w14:textId="1170BBC7" w:rsidR="75235EEA" w:rsidRDefault="75235EEA" w:rsidP="287CC1BF">
      <w:pPr>
        <w:tabs>
          <w:tab w:val="left" w:pos="5085"/>
        </w:tabs>
        <w:rPr>
          <w:rFonts w:ascii="Arial" w:hAnsi="Arial" w:cs="Arial"/>
          <w:sz w:val="24"/>
          <w:szCs w:val="24"/>
        </w:rPr>
      </w:pPr>
      <w:r w:rsidRPr="287CC1BF">
        <w:rPr>
          <w:rFonts w:ascii="Arial" w:hAnsi="Arial" w:cs="Arial"/>
          <w:sz w:val="24"/>
          <w:szCs w:val="24"/>
        </w:rPr>
        <w:t>The right to security of</w:t>
      </w:r>
      <w:r w:rsidRPr="287CC1BF" w:rsidDel="00E427CF">
        <w:rPr>
          <w:rFonts w:ascii="Arial" w:hAnsi="Arial" w:cs="Arial"/>
          <w:sz w:val="24"/>
          <w:szCs w:val="24"/>
        </w:rPr>
        <w:t xml:space="preserve"> </w:t>
      </w:r>
      <w:r w:rsidRPr="287CC1BF">
        <w:rPr>
          <w:rFonts w:ascii="Arial" w:hAnsi="Arial" w:cs="Arial"/>
          <w:sz w:val="24"/>
          <w:szCs w:val="24"/>
        </w:rPr>
        <w:t>person, through f</w:t>
      </w:r>
      <w:r w:rsidR="0F8B0547" w:rsidRPr="287CC1BF">
        <w:rPr>
          <w:rFonts w:ascii="Arial" w:hAnsi="Arial" w:cs="Arial"/>
          <w:sz w:val="24"/>
          <w:szCs w:val="24"/>
        </w:rPr>
        <w:t>reedom from injury to the</w:t>
      </w:r>
      <w:r w:rsidR="141BA8D9" w:rsidRPr="287CC1BF">
        <w:rPr>
          <w:rFonts w:ascii="Arial" w:hAnsi="Arial" w:cs="Arial"/>
          <w:sz w:val="24"/>
          <w:szCs w:val="24"/>
        </w:rPr>
        <w:t xml:space="preserve"> body and</w:t>
      </w:r>
      <w:r w:rsidR="0F8B0547" w:rsidRPr="287CC1BF">
        <w:rPr>
          <w:rFonts w:ascii="Arial" w:hAnsi="Arial" w:cs="Arial"/>
          <w:sz w:val="24"/>
          <w:szCs w:val="24"/>
        </w:rPr>
        <w:t xml:space="preserve"> mind</w:t>
      </w:r>
      <w:r w:rsidR="00B95E5F">
        <w:rPr>
          <w:rFonts w:ascii="Arial" w:hAnsi="Arial" w:cs="Arial"/>
          <w:sz w:val="24"/>
          <w:szCs w:val="24"/>
        </w:rPr>
        <w:t>,</w:t>
      </w:r>
      <w:r w:rsidR="0F8B0547" w:rsidRPr="287CC1BF">
        <w:rPr>
          <w:rFonts w:ascii="Arial" w:hAnsi="Arial" w:cs="Arial"/>
          <w:sz w:val="24"/>
          <w:szCs w:val="24"/>
        </w:rPr>
        <w:t xml:space="preserve"> is directly promoted through the amendments that enshrine procedural safeguards for subpoena requests.</w:t>
      </w:r>
      <w:r w:rsidR="066B3403" w:rsidRPr="287CC1BF">
        <w:rPr>
          <w:rFonts w:ascii="Arial" w:hAnsi="Arial" w:cs="Arial"/>
          <w:sz w:val="24"/>
          <w:szCs w:val="24"/>
        </w:rPr>
        <w:t xml:space="preserve"> </w:t>
      </w:r>
      <w:r w:rsidR="7EBCFFD3" w:rsidRPr="287CC1BF">
        <w:rPr>
          <w:rFonts w:ascii="Arial" w:hAnsi="Arial" w:cs="Arial"/>
          <w:sz w:val="24"/>
          <w:szCs w:val="24"/>
        </w:rPr>
        <w:t>Both physiological and p</w:t>
      </w:r>
      <w:r w:rsidR="066B3403" w:rsidRPr="287CC1BF">
        <w:rPr>
          <w:rFonts w:ascii="Arial" w:hAnsi="Arial" w:cs="Arial"/>
          <w:sz w:val="24"/>
          <w:szCs w:val="24"/>
        </w:rPr>
        <w:t xml:space="preserve">sychological </w:t>
      </w:r>
      <w:r w:rsidR="0068208F">
        <w:rPr>
          <w:rFonts w:ascii="Arial" w:hAnsi="Arial" w:cs="Arial"/>
          <w:sz w:val="24"/>
          <w:szCs w:val="24"/>
        </w:rPr>
        <w:t>harm</w:t>
      </w:r>
      <w:r w:rsidR="0068208F" w:rsidRPr="287CC1BF">
        <w:rPr>
          <w:rFonts w:ascii="Arial" w:hAnsi="Arial" w:cs="Arial"/>
          <w:sz w:val="24"/>
          <w:szCs w:val="24"/>
        </w:rPr>
        <w:t xml:space="preserve"> </w:t>
      </w:r>
      <w:r w:rsidR="066B3403" w:rsidRPr="287CC1BF">
        <w:rPr>
          <w:rFonts w:ascii="Arial" w:hAnsi="Arial" w:cs="Arial"/>
          <w:sz w:val="24"/>
          <w:szCs w:val="24"/>
        </w:rPr>
        <w:t xml:space="preserve">to victim-survivors can be perpetrated </w:t>
      </w:r>
      <w:r w:rsidR="710671A2" w:rsidRPr="287CC1BF">
        <w:rPr>
          <w:rFonts w:ascii="Arial" w:hAnsi="Arial" w:cs="Arial"/>
          <w:sz w:val="24"/>
          <w:szCs w:val="24"/>
        </w:rPr>
        <w:t>by systems abuse</w:t>
      </w:r>
      <w:r w:rsidR="221AA81F" w:rsidRPr="287CC1BF">
        <w:rPr>
          <w:rFonts w:ascii="Arial" w:hAnsi="Arial" w:cs="Arial"/>
          <w:sz w:val="24"/>
          <w:szCs w:val="24"/>
        </w:rPr>
        <w:t xml:space="preserve">. </w:t>
      </w:r>
      <w:r w:rsidR="1C9C02BD" w:rsidRPr="287CC1BF">
        <w:rPr>
          <w:rFonts w:ascii="Arial" w:hAnsi="Arial" w:cs="Arial"/>
          <w:sz w:val="24"/>
          <w:szCs w:val="24"/>
        </w:rPr>
        <w:t>Section</w:t>
      </w:r>
      <w:r w:rsidR="44E4EE45" w:rsidRPr="287CC1BF">
        <w:rPr>
          <w:rFonts w:ascii="Arial" w:hAnsi="Arial" w:cs="Arial"/>
          <w:sz w:val="24"/>
          <w:szCs w:val="24"/>
        </w:rPr>
        <w:t xml:space="preserve"> 16AXA </w:t>
      </w:r>
      <w:r w:rsidR="1C9C02BD" w:rsidRPr="287CC1BF">
        <w:rPr>
          <w:rFonts w:ascii="Arial" w:hAnsi="Arial" w:cs="Arial"/>
          <w:sz w:val="24"/>
          <w:szCs w:val="24"/>
        </w:rPr>
        <w:t>acknowledges that through</w:t>
      </w:r>
      <w:r w:rsidR="3ACD6D85" w:rsidRPr="287CC1BF">
        <w:rPr>
          <w:rFonts w:ascii="Arial" w:hAnsi="Arial" w:cs="Arial"/>
          <w:sz w:val="24"/>
          <w:szCs w:val="24"/>
        </w:rPr>
        <w:t xml:space="preserve"> </w:t>
      </w:r>
      <w:r w:rsidR="0068208F">
        <w:rPr>
          <w:rFonts w:ascii="Arial" w:hAnsi="Arial" w:cs="Arial"/>
          <w:sz w:val="24"/>
          <w:szCs w:val="24"/>
        </w:rPr>
        <w:t xml:space="preserve">the </w:t>
      </w:r>
      <w:r w:rsidR="3ACD6D85" w:rsidRPr="287CC1BF">
        <w:rPr>
          <w:rFonts w:ascii="Arial" w:hAnsi="Arial" w:cs="Arial"/>
          <w:sz w:val="24"/>
          <w:szCs w:val="24"/>
        </w:rPr>
        <w:t>sharing</w:t>
      </w:r>
      <w:r w:rsidR="2FF060E8" w:rsidRPr="287CC1BF">
        <w:rPr>
          <w:rFonts w:ascii="Arial" w:hAnsi="Arial" w:cs="Arial"/>
          <w:sz w:val="24"/>
          <w:szCs w:val="24"/>
        </w:rPr>
        <w:t xml:space="preserve"> </w:t>
      </w:r>
      <w:r w:rsidR="0068208F">
        <w:rPr>
          <w:rFonts w:ascii="Arial" w:hAnsi="Arial" w:cs="Arial"/>
          <w:sz w:val="24"/>
          <w:szCs w:val="24"/>
        </w:rPr>
        <w:t>and</w:t>
      </w:r>
      <w:r w:rsidR="0068208F" w:rsidRPr="287CC1BF">
        <w:rPr>
          <w:rFonts w:ascii="Arial" w:hAnsi="Arial" w:cs="Arial"/>
          <w:sz w:val="24"/>
          <w:szCs w:val="24"/>
        </w:rPr>
        <w:t xml:space="preserve"> </w:t>
      </w:r>
      <w:r w:rsidR="2FF060E8" w:rsidRPr="287CC1BF">
        <w:rPr>
          <w:rFonts w:ascii="Arial" w:hAnsi="Arial" w:cs="Arial"/>
          <w:sz w:val="24"/>
          <w:szCs w:val="24"/>
        </w:rPr>
        <w:t>on-sharing</w:t>
      </w:r>
      <w:r w:rsidR="3ACD6D85" w:rsidRPr="287CC1BF">
        <w:rPr>
          <w:rFonts w:ascii="Arial" w:hAnsi="Arial" w:cs="Arial"/>
          <w:sz w:val="24"/>
          <w:szCs w:val="24"/>
        </w:rPr>
        <w:t xml:space="preserve"> of information to </w:t>
      </w:r>
      <w:r w:rsidR="0068208F">
        <w:rPr>
          <w:rFonts w:ascii="Arial" w:hAnsi="Arial" w:cs="Arial"/>
          <w:sz w:val="24"/>
          <w:szCs w:val="24"/>
        </w:rPr>
        <w:t>various</w:t>
      </w:r>
      <w:r w:rsidR="0068208F" w:rsidRPr="287CC1BF">
        <w:rPr>
          <w:rFonts w:ascii="Arial" w:hAnsi="Arial" w:cs="Arial"/>
          <w:sz w:val="24"/>
          <w:szCs w:val="24"/>
        </w:rPr>
        <w:t xml:space="preserve"> </w:t>
      </w:r>
      <w:r w:rsidR="6C275688" w:rsidRPr="287CC1BF">
        <w:rPr>
          <w:rFonts w:ascii="Arial" w:hAnsi="Arial" w:cs="Arial"/>
          <w:sz w:val="24"/>
          <w:szCs w:val="24"/>
        </w:rPr>
        <w:t>ISEs, there</w:t>
      </w:r>
      <w:r w:rsidR="1C9C02BD" w:rsidRPr="287CC1BF">
        <w:rPr>
          <w:rFonts w:ascii="Arial" w:hAnsi="Arial" w:cs="Arial"/>
          <w:sz w:val="24"/>
          <w:szCs w:val="24"/>
        </w:rPr>
        <w:t xml:space="preserve"> is risk that victim-survivor </w:t>
      </w:r>
      <w:r w:rsidR="700A4225" w:rsidRPr="287CC1BF">
        <w:rPr>
          <w:rFonts w:ascii="Arial" w:hAnsi="Arial" w:cs="Arial"/>
          <w:sz w:val="24"/>
          <w:szCs w:val="24"/>
        </w:rPr>
        <w:t xml:space="preserve">information may be subpoenaed </w:t>
      </w:r>
      <w:r w:rsidR="021E17E4" w:rsidRPr="287CC1BF">
        <w:rPr>
          <w:rFonts w:ascii="Arial" w:hAnsi="Arial" w:cs="Arial"/>
          <w:sz w:val="24"/>
          <w:szCs w:val="24"/>
        </w:rPr>
        <w:t xml:space="preserve">from organisations who </w:t>
      </w:r>
      <w:r w:rsidR="009A0EE4" w:rsidRPr="287CC1BF">
        <w:rPr>
          <w:rFonts w:ascii="Arial" w:hAnsi="Arial" w:cs="Arial"/>
          <w:sz w:val="24"/>
          <w:szCs w:val="24"/>
        </w:rPr>
        <w:t xml:space="preserve">do not </w:t>
      </w:r>
      <w:r w:rsidR="021E17E4" w:rsidRPr="287CC1BF">
        <w:rPr>
          <w:rFonts w:ascii="Arial" w:hAnsi="Arial" w:cs="Arial"/>
          <w:sz w:val="24"/>
          <w:szCs w:val="24"/>
        </w:rPr>
        <w:t>work directly with the victim-survivor</w:t>
      </w:r>
      <w:r w:rsidR="39D28A47" w:rsidRPr="287CC1BF">
        <w:rPr>
          <w:rFonts w:ascii="Arial" w:hAnsi="Arial" w:cs="Arial"/>
          <w:sz w:val="24"/>
          <w:szCs w:val="24"/>
        </w:rPr>
        <w:t xml:space="preserve"> and therefore have no visibility of the risk that production could cause.</w:t>
      </w:r>
      <w:r w:rsidR="00F3650B">
        <w:rPr>
          <w:rFonts w:ascii="Arial" w:hAnsi="Arial" w:cs="Arial"/>
          <w:sz w:val="24"/>
          <w:szCs w:val="24"/>
        </w:rPr>
        <w:t xml:space="preserve"> This amendment </w:t>
      </w:r>
      <w:r w:rsidR="00F3650B" w:rsidRPr="00F3650B">
        <w:rPr>
          <w:rFonts w:ascii="Arial" w:hAnsi="Arial" w:cs="Arial"/>
          <w:sz w:val="24"/>
          <w:szCs w:val="24"/>
        </w:rPr>
        <w:t>seek</w:t>
      </w:r>
      <w:r w:rsidR="00F3650B">
        <w:rPr>
          <w:rFonts w:ascii="Arial" w:hAnsi="Arial" w:cs="Arial"/>
          <w:sz w:val="24"/>
          <w:szCs w:val="24"/>
        </w:rPr>
        <w:t>s</w:t>
      </w:r>
      <w:r w:rsidR="00F3650B" w:rsidRPr="00F3650B">
        <w:rPr>
          <w:rFonts w:ascii="Arial" w:hAnsi="Arial" w:cs="Arial"/>
          <w:sz w:val="24"/>
          <w:szCs w:val="24"/>
        </w:rPr>
        <w:t xml:space="preserve"> to legislate a </w:t>
      </w:r>
      <w:r w:rsidR="00F3650B">
        <w:rPr>
          <w:rFonts w:ascii="Arial" w:hAnsi="Arial" w:cs="Arial"/>
          <w:sz w:val="24"/>
          <w:szCs w:val="24"/>
        </w:rPr>
        <w:t xml:space="preserve">safeguarding mechanism </w:t>
      </w:r>
      <w:r w:rsidR="00F3650B" w:rsidRPr="00F3650B">
        <w:rPr>
          <w:rFonts w:ascii="Arial" w:hAnsi="Arial" w:cs="Arial"/>
          <w:sz w:val="24"/>
          <w:szCs w:val="24"/>
        </w:rPr>
        <w:t xml:space="preserve">which is focused on ensuring that appropriate entities produce records that are in their possession, custody and control for the purposes of compulsory production required by a disclosure requirement under section 131A(2) of the </w:t>
      </w:r>
      <w:r w:rsidR="00F3650B" w:rsidRPr="00BE61D5">
        <w:rPr>
          <w:rFonts w:ascii="Arial" w:hAnsi="Arial" w:cs="Arial"/>
          <w:i/>
          <w:iCs/>
          <w:sz w:val="24"/>
          <w:szCs w:val="24"/>
        </w:rPr>
        <w:t>Evidence Act 2011</w:t>
      </w:r>
      <w:r w:rsidR="00F3650B" w:rsidRPr="00F3650B">
        <w:rPr>
          <w:rFonts w:ascii="Arial" w:hAnsi="Arial" w:cs="Arial"/>
          <w:sz w:val="24"/>
          <w:szCs w:val="24"/>
        </w:rPr>
        <w:t xml:space="preserve">. </w:t>
      </w:r>
      <w:r w:rsidR="39D28A47" w:rsidRPr="287CC1BF">
        <w:rPr>
          <w:rFonts w:ascii="Arial" w:hAnsi="Arial" w:cs="Arial"/>
          <w:sz w:val="24"/>
          <w:szCs w:val="24"/>
        </w:rPr>
        <w:t xml:space="preserve"> </w:t>
      </w:r>
      <w:r w:rsidR="00F3650B">
        <w:rPr>
          <w:rFonts w:ascii="Arial" w:hAnsi="Arial" w:cs="Arial"/>
          <w:sz w:val="24"/>
          <w:szCs w:val="24"/>
        </w:rPr>
        <w:t xml:space="preserve">This procedural safeguard mitigates the risk of harm perpetrated by systems abuse. </w:t>
      </w:r>
    </w:p>
    <w:p w14:paraId="356337DC" w14:textId="470B6D9E" w:rsidR="2CECFA7E" w:rsidRDefault="2CECFA7E" w:rsidP="79B94DDF">
      <w:pPr>
        <w:tabs>
          <w:tab w:val="left" w:pos="5085"/>
        </w:tabs>
        <w:rPr>
          <w:rFonts w:ascii="Arial" w:hAnsi="Arial" w:cs="Arial"/>
          <w:sz w:val="24"/>
          <w:szCs w:val="24"/>
        </w:rPr>
      </w:pPr>
      <w:r w:rsidRPr="287CC1BF">
        <w:rPr>
          <w:rFonts w:ascii="Arial" w:hAnsi="Arial" w:cs="Arial"/>
          <w:sz w:val="24"/>
          <w:szCs w:val="24"/>
          <w:u w:val="single"/>
        </w:rPr>
        <w:t xml:space="preserve">Section 27– Cultural </w:t>
      </w:r>
      <w:r w:rsidR="0007789D" w:rsidRPr="287CC1BF">
        <w:rPr>
          <w:rFonts w:ascii="Arial" w:hAnsi="Arial" w:cs="Arial"/>
          <w:sz w:val="24"/>
          <w:szCs w:val="24"/>
          <w:u w:val="single"/>
        </w:rPr>
        <w:t xml:space="preserve">and other </w:t>
      </w:r>
      <w:r w:rsidRPr="287CC1BF">
        <w:rPr>
          <w:rFonts w:ascii="Arial" w:hAnsi="Arial" w:cs="Arial"/>
          <w:sz w:val="24"/>
          <w:szCs w:val="24"/>
          <w:u w:val="single"/>
        </w:rPr>
        <w:t>rights of Aboriginal and Torres Strait Islander peoples</w:t>
      </w:r>
      <w:r w:rsidRPr="287CC1BF">
        <w:rPr>
          <w:rFonts w:ascii="Arial" w:hAnsi="Arial" w:cs="Arial"/>
          <w:sz w:val="24"/>
          <w:szCs w:val="24"/>
        </w:rPr>
        <w:t xml:space="preserve"> </w:t>
      </w:r>
      <w:r w:rsidR="0007789D" w:rsidRPr="287CC1BF">
        <w:rPr>
          <w:rFonts w:ascii="Arial" w:hAnsi="Arial" w:cs="Arial"/>
          <w:sz w:val="24"/>
          <w:szCs w:val="24"/>
          <w:u w:val="single"/>
        </w:rPr>
        <w:t>and other minorities</w:t>
      </w:r>
    </w:p>
    <w:p w14:paraId="67BAB614" w14:textId="77777777" w:rsidR="0092792B" w:rsidRDefault="253CCE35" w:rsidP="287CC1BF">
      <w:pPr>
        <w:rPr>
          <w:rFonts w:ascii="Arial" w:hAnsi="Arial" w:cs="Arial"/>
          <w:sz w:val="24"/>
          <w:szCs w:val="24"/>
        </w:rPr>
      </w:pPr>
      <w:r w:rsidRPr="287CC1BF">
        <w:rPr>
          <w:rFonts w:ascii="Arial" w:hAnsi="Arial" w:cs="Arial"/>
          <w:sz w:val="24"/>
          <w:szCs w:val="24"/>
        </w:rPr>
        <w:t xml:space="preserve">Section 27(2) of the </w:t>
      </w:r>
      <w:r w:rsidR="00C73CC0" w:rsidRPr="287CC1BF">
        <w:rPr>
          <w:rFonts w:ascii="Arial" w:eastAsia="Arial" w:hAnsi="Arial" w:cs="Arial"/>
          <w:color w:val="000000" w:themeColor="text1"/>
          <w:sz w:val="24"/>
          <w:szCs w:val="24"/>
        </w:rPr>
        <w:t>HRA</w:t>
      </w:r>
      <w:r w:rsidRPr="287CC1BF">
        <w:rPr>
          <w:rFonts w:ascii="Arial" w:eastAsia="Arial" w:hAnsi="Arial" w:cs="Arial"/>
          <w:color w:val="000000" w:themeColor="text1"/>
          <w:sz w:val="24"/>
          <w:szCs w:val="24"/>
        </w:rPr>
        <w:t xml:space="preserve"> </w:t>
      </w:r>
      <w:r w:rsidRPr="287CC1BF">
        <w:rPr>
          <w:rFonts w:ascii="Arial" w:hAnsi="Arial" w:cs="Arial"/>
          <w:sz w:val="24"/>
          <w:szCs w:val="24"/>
        </w:rPr>
        <w:t>provides that Aboriginal and Torres Strait Islander peoples hold distinct cultural rights and must not be denied the right</w:t>
      </w:r>
      <w:r w:rsidR="0092792B">
        <w:rPr>
          <w:rFonts w:ascii="Arial" w:hAnsi="Arial" w:cs="Arial"/>
          <w:sz w:val="24"/>
          <w:szCs w:val="24"/>
        </w:rPr>
        <w:t>:</w:t>
      </w:r>
    </w:p>
    <w:p w14:paraId="6315A450" w14:textId="77777777" w:rsidR="0092792B" w:rsidRPr="00BE61D5" w:rsidRDefault="0092792B" w:rsidP="001C664F">
      <w:pPr>
        <w:spacing w:after="0"/>
        <w:ind w:left="1440"/>
        <w:rPr>
          <w:rFonts w:ascii="Arial" w:hAnsi="Arial" w:cs="Arial"/>
          <w:sz w:val="20"/>
          <w:szCs w:val="20"/>
        </w:rPr>
      </w:pPr>
      <w:r w:rsidRPr="00BE61D5">
        <w:rPr>
          <w:rFonts w:ascii="Arial" w:hAnsi="Arial" w:cs="Arial"/>
          <w:sz w:val="20"/>
          <w:szCs w:val="20"/>
        </w:rPr>
        <w:t>(a)</w:t>
      </w:r>
      <w:r w:rsidR="253CCE35" w:rsidRPr="00BE61D5">
        <w:rPr>
          <w:rFonts w:ascii="Arial" w:hAnsi="Arial" w:cs="Arial"/>
          <w:sz w:val="20"/>
          <w:szCs w:val="20"/>
        </w:rPr>
        <w:t xml:space="preserve"> to maintain, control, protect and develop their </w:t>
      </w:r>
    </w:p>
    <w:p w14:paraId="4DE25441" w14:textId="77777777" w:rsidR="0092792B" w:rsidRPr="00BE61D5" w:rsidRDefault="0092792B" w:rsidP="001C664F">
      <w:pPr>
        <w:spacing w:after="0"/>
        <w:ind w:left="2160"/>
        <w:rPr>
          <w:rFonts w:ascii="Arial" w:hAnsi="Arial" w:cs="Arial"/>
          <w:sz w:val="20"/>
          <w:szCs w:val="20"/>
        </w:rPr>
      </w:pPr>
      <w:r w:rsidRPr="00BE61D5">
        <w:rPr>
          <w:rFonts w:ascii="Arial" w:hAnsi="Arial" w:cs="Arial"/>
          <w:sz w:val="20"/>
          <w:szCs w:val="20"/>
        </w:rPr>
        <w:t xml:space="preserve">(i) </w:t>
      </w:r>
      <w:r w:rsidR="253CCE35" w:rsidRPr="00BE61D5">
        <w:rPr>
          <w:rFonts w:ascii="Arial" w:hAnsi="Arial" w:cs="Arial"/>
          <w:sz w:val="20"/>
          <w:szCs w:val="20"/>
        </w:rPr>
        <w:t>cultural heritage and distinctive spiritual practices, observances, beliefs and teachings;</w:t>
      </w:r>
    </w:p>
    <w:p w14:paraId="36F062F1" w14:textId="00D6E929" w:rsidR="0092792B" w:rsidRPr="00BE61D5" w:rsidRDefault="0092792B" w:rsidP="001C664F">
      <w:pPr>
        <w:spacing w:after="0"/>
        <w:ind w:left="1440" w:firstLine="720"/>
        <w:rPr>
          <w:rFonts w:ascii="Arial" w:hAnsi="Arial" w:cs="Arial"/>
          <w:sz w:val="20"/>
          <w:szCs w:val="20"/>
        </w:rPr>
      </w:pPr>
      <w:r w:rsidRPr="00BE61D5">
        <w:rPr>
          <w:rFonts w:ascii="Arial" w:hAnsi="Arial" w:cs="Arial"/>
          <w:sz w:val="20"/>
          <w:szCs w:val="20"/>
        </w:rPr>
        <w:t>(ii) and</w:t>
      </w:r>
      <w:r w:rsidR="253CCE35" w:rsidRPr="00BE61D5">
        <w:rPr>
          <w:rFonts w:ascii="Arial" w:hAnsi="Arial" w:cs="Arial"/>
          <w:sz w:val="20"/>
          <w:szCs w:val="20"/>
        </w:rPr>
        <w:t xml:space="preserve"> languages and knowledge; </w:t>
      </w:r>
    </w:p>
    <w:p w14:paraId="1841A58C" w14:textId="77777777" w:rsidR="0092792B" w:rsidRDefault="0092792B" w:rsidP="00BE61D5">
      <w:pPr>
        <w:spacing w:after="0"/>
        <w:ind w:left="1440" w:firstLine="720"/>
        <w:rPr>
          <w:rFonts w:ascii="Arial" w:hAnsi="Arial" w:cs="Arial"/>
          <w:sz w:val="24"/>
          <w:szCs w:val="24"/>
        </w:rPr>
      </w:pPr>
      <w:r w:rsidRPr="00BE61D5">
        <w:rPr>
          <w:rFonts w:ascii="Arial" w:hAnsi="Arial" w:cs="Arial"/>
          <w:sz w:val="20"/>
          <w:szCs w:val="20"/>
        </w:rPr>
        <w:t>(iii)</w:t>
      </w:r>
      <w:r w:rsidR="253CCE35" w:rsidRPr="00BE61D5">
        <w:rPr>
          <w:rFonts w:ascii="Arial" w:hAnsi="Arial" w:cs="Arial"/>
          <w:sz w:val="20"/>
          <w:szCs w:val="20"/>
        </w:rPr>
        <w:t>and kinship ties.</w:t>
      </w:r>
      <w:r w:rsidR="253CCE35" w:rsidRPr="287CC1BF">
        <w:rPr>
          <w:rFonts w:ascii="Arial" w:hAnsi="Arial" w:cs="Arial"/>
          <w:sz w:val="24"/>
          <w:szCs w:val="24"/>
        </w:rPr>
        <w:t xml:space="preserve"> </w:t>
      </w:r>
    </w:p>
    <w:p w14:paraId="2CE11BD4" w14:textId="77777777" w:rsidR="00BE61D5" w:rsidRDefault="00BE61D5" w:rsidP="001C664F">
      <w:pPr>
        <w:spacing w:after="0"/>
        <w:ind w:firstLine="720"/>
        <w:rPr>
          <w:rFonts w:ascii="Arial" w:hAnsi="Arial" w:cs="Arial"/>
          <w:sz w:val="24"/>
          <w:szCs w:val="24"/>
        </w:rPr>
      </w:pPr>
    </w:p>
    <w:p w14:paraId="1956391E" w14:textId="107D80B3" w:rsidR="00E90DF9" w:rsidRPr="00BC3EF0" w:rsidRDefault="761A240A" w:rsidP="287CC1BF">
      <w:pPr>
        <w:rPr>
          <w:rFonts w:ascii="Arial" w:hAnsi="Arial" w:cs="Arial"/>
          <w:sz w:val="24"/>
          <w:szCs w:val="24"/>
        </w:rPr>
      </w:pPr>
      <w:r w:rsidRPr="287CC1BF">
        <w:rPr>
          <w:rFonts w:ascii="Arial" w:hAnsi="Arial" w:cs="Arial"/>
          <w:sz w:val="24"/>
          <w:szCs w:val="24"/>
        </w:rPr>
        <w:t>The amendment to section 16</w:t>
      </w:r>
      <w:r w:rsidR="1519A051" w:rsidRPr="287CC1BF">
        <w:rPr>
          <w:rFonts w:ascii="Arial" w:hAnsi="Arial" w:cs="Arial"/>
          <w:sz w:val="24"/>
          <w:szCs w:val="24"/>
        </w:rPr>
        <w:t>(2)(b)(i)</w:t>
      </w:r>
      <w:r w:rsidRPr="287CC1BF">
        <w:rPr>
          <w:rFonts w:ascii="Arial" w:hAnsi="Arial" w:cs="Arial"/>
          <w:sz w:val="24"/>
          <w:szCs w:val="24"/>
        </w:rPr>
        <w:t xml:space="preserve"> upholds this right by </w:t>
      </w:r>
      <w:r w:rsidR="00D21898">
        <w:rPr>
          <w:rFonts w:ascii="Arial" w:hAnsi="Arial" w:cs="Arial"/>
          <w:sz w:val="24"/>
          <w:szCs w:val="24"/>
        </w:rPr>
        <w:t>replacing</w:t>
      </w:r>
      <w:r w:rsidR="00D21898" w:rsidRPr="287CC1BF">
        <w:rPr>
          <w:rFonts w:ascii="Arial" w:hAnsi="Arial" w:cs="Arial"/>
          <w:sz w:val="24"/>
          <w:szCs w:val="24"/>
        </w:rPr>
        <w:t xml:space="preserve"> </w:t>
      </w:r>
      <w:r w:rsidRPr="287CC1BF">
        <w:rPr>
          <w:rFonts w:ascii="Arial" w:hAnsi="Arial" w:cs="Arial"/>
          <w:sz w:val="24"/>
          <w:szCs w:val="24"/>
        </w:rPr>
        <w:t xml:space="preserve">‘cultural </w:t>
      </w:r>
      <w:r w:rsidR="338D6D00" w:rsidRPr="287CC1BF">
        <w:rPr>
          <w:rFonts w:ascii="Arial" w:hAnsi="Arial" w:cs="Arial"/>
          <w:sz w:val="24"/>
          <w:szCs w:val="24"/>
        </w:rPr>
        <w:t>sensitivities</w:t>
      </w:r>
      <w:r w:rsidRPr="287CC1BF">
        <w:rPr>
          <w:rFonts w:ascii="Arial" w:hAnsi="Arial" w:cs="Arial"/>
          <w:sz w:val="24"/>
          <w:szCs w:val="24"/>
        </w:rPr>
        <w:t xml:space="preserve">’ </w:t>
      </w:r>
      <w:r w:rsidR="00D21898">
        <w:rPr>
          <w:rFonts w:ascii="Arial" w:hAnsi="Arial" w:cs="Arial"/>
          <w:sz w:val="24"/>
          <w:szCs w:val="24"/>
        </w:rPr>
        <w:t>with</w:t>
      </w:r>
      <w:r w:rsidR="00D21898" w:rsidRPr="287CC1BF">
        <w:rPr>
          <w:rFonts w:ascii="Arial" w:hAnsi="Arial" w:cs="Arial"/>
          <w:sz w:val="24"/>
          <w:szCs w:val="24"/>
        </w:rPr>
        <w:t xml:space="preserve"> </w:t>
      </w:r>
      <w:r w:rsidRPr="287CC1BF">
        <w:rPr>
          <w:rFonts w:ascii="Arial" w:hAnsi="Arial" w:cs="Arial"/>
          <w:sz w:val="24"/>
          <w:szCs w:val="24"/>
        </w:rPr>
        <w:t xml:space="preserve">‘cultural rights’. </w:t>
      </w:r>
      <w:r w:rsidR="6CC6F4BC" w:rsidRPr="287CC1BF">
        <w:rPr>
          <w:rFonts w:ascii="Arial" w:hAnsi="Arial" w:cs="Arial"/>
          <w:sz w:val="24"/>
          <w:szCs w:val="24"/>
        </w:rPr>
        <w:t>Reference to the ‘cultural sensitivities’ of Aboriginal or Torres Strait Islander victim-survivors i</w:t>
      </w:r>
      <w:r w:rsidR="00F15E21" w:rsidRPr="287CC1BF">
        <w:rPr>
          <w:rFonts w:ascii="Arial" w:hAnsi="Arial" w:cs="Arial"/>
          <w:sz w:val="24"/>
          <w:szCs w:val="24"/>
        </w:rPr>
        <w:t>s</w:t>
      </w:r>
      <w:r w:rsidR="6CC6F4BC" w:rsidRPr="287CC1BF">
        <w:rPr>
          <w:rFonts w:ascii="Arial" w:hAnsi="Arial" w:cs="Arial"/>
          <w:sz w:val="24"/>
          <w:szCs w:val="24"/>
        </w:rPr>
        <w:t xml:space="preserve"> insufficiently </w:t>
      </w:r>
      <w:r w:rsidR="06A7C2D6" w:rsidRPr="287CC1BF">
        <w:rPr>
          <w:rFonts w:ascii="Arial" w:hAnsi="Arial" w:cs="Arial"/>
          <w:sz w:val="24"/>
          <w:szCs w:val="24"/>
        </w:rPr>
        <w:t>precise and</w:t>
      </w:r>
      <w:r w:rsidR="6CC6F4BC" w:rsidRPr="287CC1BF">
        <w:rPr>
          <w:rFonts w:ascii="Arial" w:hAnsi="Arial" w:cs="Arial"/>
          <w:sz w:val="24"/>
          <w:szCs w:val="24"/>
        </w:rPr>
        <w:t xml:space="preserve"> creates ambiguity regarding what </w:t>
      </w:r>
      <w:r w:rsidR="00D21898">
        <w:rPr>
          <w:rFonts w:ascii="Arial" w:hAnsi="Arial" w:cs="Arial"/>
          <w:sz w:val="24"/>
          <w:szCs w:val="24"/>
        </w:rPr>
        <w:t>ISEs</w:t>
      </w:r>
      <w:r w:rsidR="00D21898" w:rsidRPr="287CC1BF">
        <w:rPr>
          <w:rFonts w:ascii="Arial" w:hAnsi="Arial" w:cs="Arial"/>
          <w:sz w:val="24"/>
          <w:szCs w:val="24"/>
        </w:rPr>
        <w:t xml:space="preserve"> </w:t>
      </w:r>
      <w:r w:rsidR="6CC6F4BC" w:rsidRPr="287CC1BF">
        <w:rPr>
          <w:rFonts w:ascii="Arial" w:hAnsi="Arial" w:cs="Arial"/>
          <w:sz w:val="24"/>
          <w:szCs w:val="24"/>
        </w:rPr>
        <w:t xml:space="preserve">need to consider when exercising an information sharing function. Additionally, focusing on ‘sensitivities’ in the language of the Act emphasises the attitude or perspective of the person or entity providing the service, as opposed to centring the experience or rights of the Aboriginal or Torres Strait Islander person. The term ‘cultural rights’ aligns with legislative terminology in section 27 of </w:t>
      </w:r>
      <w:r w:rsidR="78FD29AF" w:rsidRPr="287CC1BF">
        <w:rPr>
          <w:rFonts w:ascii="Arial" w:hAnsi="Arial" w:cs="Arial"/>
          <w:sz w:val="24"/>
          <w:szCs w:val="24"/>
        </w:rPr>
        <w:t>the HRA</w:t>
      </w:r>
      <w:r w:rsidR="6CC6F4BC" w:rsidRPr="287CC1BF">
        <w:rPr>
          <w:rFonts w:ascii="Arial" w:hAnsi="Arial" w:cs="Arial"/>
          <w:sz w:val="24"/>
          <w:szCs w:val="24"/>
        </w:rPr>
        <w:t xml:space="preserve">.  </w:t>
      </w:r>
    </w:p>
    <w:p w14:paraId="54FE1438" w14:textId="061F2C62" w:rsidR="00E90DF9" w:rsidRPr="00BC3EF0" w:rsidRDefault="00E90DF9" w:rsidP="287CC1BF">
      <w:pPr>
        <w:rPr>
          <w:rFonts w:ascii="Arial" w:hAnsi="Arial" w:cs="Arial"/>
          <w:b/>
          <w:bCs/>
          <w:i/>
          <w:iCs/>
          <w:sz w:val="24"/>
          <w:szCs w:val="24"/>
        </w:rPr>
      </w:pPr>
      <w:r w:rsidRPr="287CC1BF">
        <w:rPr>
          <w:rFonts w:ascii="Arial" w:hAnsi="Arial" w:cs="Arial"/>
          <w:b/>
          <w:bCs/>
          <w:i/>
          <w:iCs/>
          <w:sz w:val="24"/>
          <w:szCs w:val="24"/>
        </w:rPr>
        <w:t>Rights Limited</w:t>
      </w:r>
    </w:p>
    <w:p w14:paraId="211D60EE" w14:textId="0E8FE12C" w:rsidR="44486F20" w:rsidRDefault="44486F20" w:rsidP="287CC1BF">
      <w:pPr>
        <w:tabs>
          <w:tab w:val="left" w:pos="5085"/>
        </w:tabs>
        <w:rPr>
          <w:rFonts w:ascii="Arial" w:hAnsi="Arial" w:cs="Arial"/>
          <w:i/>
          <w:iCs/>
          <w:sz w:val="24"/>
          <w:szCs w:val="24"/>
          <w:highlight w:val="yellow"/>
        </w:rPr>
      </w:pPr>
      <w:r w:rsidRPr="287CC1BF">
        <w:rPr>
          <w:rFonts w:ascii="Arial" w:hAnsi="Arial" w:cs="Arial"/>
          <w:sz w:val="24"/>
          <w:szCs w:val="24"/>
          <w:u w:val="single"/>
        </w:rPr>
        <w:t xml:space="preserve">Section 12 – Right to privacy and reputation </w:t>
      </w:r>
    </w:p>
    <w:p w14:paraId="39978987" w14:textId="77777777" w:rsidR="00E90DF9" w:rsidRPr="00414921" w:rsidRDefault="00E90DF9" w:rsidP="00E90DF9">
      <w:pPr>
        <w:pStyle w:val="ListParagraph"/>
        <w:numPr>
          <w:ilvl w:val="0"/>
          <w:numId w:val="4"/>
        </w:numPr>
        <w:rPr>
          <w:rFonts w:ascii="Arial" w:hAnsi="Arial" w:cs="Arial"/>
          <w:b/>
          <w:bCs/>
          <w:i/>
          <w:sz w:val="24"/>
          <w:szCs w:val="24"/>
        </w:rPr>
      </w:pPr>
      <w:r w:rsidRPr="00414921">
        <w:rPr>
          <w:rFonts w:ascii="Arial" w:hAnsi="Arial" w:cs="Arial"/>
          <w:b/>
          <w:bCs/>
          <w:i/>
          <w:sz w:val="24"/>
          <w:szCs w:val="24"/>
        </w:rPr>
        <w:t>Nature of the right and the limitation (s28(a) and</w:t>
      </w:r>
      <w:r>
        <w:rPr>
          <w:rFonts w:ascii="Arial" w:hAnsi="Arial" w:cs="Arial"/>
          <w:b/>
          <w:bCs/>
          <w:i/>
          <w:sz w:val="24"/>
          <w:szCs w:val="24"/>
        </w:rPr>
        <w:t xml:space="preserve"> </w:t>
      </w:r>
      <w:r w:rsidRPr="00414921">
        <w:rPr>
          <w:rFonts w:ascii="Arial" w:hAnsi="Arial" w:cs="Arial"/>
          <w:b/>
          <w:bCs/>
          <w:i/>
          <w:sz w:val="24"/>
          <w:szCs w:val="24"/>
        </w:rPr>
        <w:t>(c))</w:t>
      </w:r>
    </w:p>
    <w:p w14:paraId="3020E5F7" w14:textId="3E9E4AF2" w:rsidR="00173599" w:rsidRDefault="1F8E2418" w:rsidP="287CC1BF">
      <w:pPr>
        <w:ind w:left="360"/>
        <w:rPr>
          <w:rFonts w:ascii="Arial" w:hAnsi="Arial" w:cs="Arial"/>
          <w:sz w:val="24"/>
          <w:szCs w:val="24"/>
        </w:rPr>
      </w:pPr>
      <w:r w:rsidRPr="00B63817">
        <w:rPr>
          <w:rFonts w:ascii="Arial" w:hAnsi="Arial" w:cs="Arial"/>
          <w:sz w:val="24"/>
          <w:szCs w:val="24"/>
        </w:rPr>
        <w:t xml:space="preserve">Section 12 of the </w:t>
      </w:r>
      <w:r w:rsidR="00C73CC0" w:rsidRPr="00B63817">
        <w:rPr>
          <w:rFonts w:ascii="Arial" w:hAnsi="Arial" w:cs="Arial"/>
          <w:sz w:val="24"/>
          <w:szCs w:val="24"/>
        </w:rPr>
        <w:t xml:space="preserve">HRA </w:t>
      </w:r>
      <w:r w:rsidR="08DBD2F7" w:rsidRPr="00B63817">
        <w:rPr>
          <w:rFonts w:ascii="Arial" w:hAnsi="Arial" w:cs="Arial"/>
          <w:sz w:val="24"/>
          <w:szCs w:val="24"/>
        </w:rPr>
        <w:t>protects people from unlawful or arbitrary interference with their privacy, family, home, or correspondence.</w:t>
      </w:r>
      <w:r w:rsidR="00173599" w:rsidRPr="00B63817">
        <w:rPr>
          <w:rFonts w:ascii="Arial" w:hAnsi="Arial" w:cs="Arial"/>
          <w:sz w:val="24"/>
          <w:szCs w:val="24"/>
        </w:rPr>
        <w:t xml:space="preserve"> The right to privacy is not absolute and may be reasonably limited by laws which can be demonstrably justified.</w:t>
      </w:r>
    </w:p>
    <w:p w14:paraId="745C705F" w14:textId="1554FA9A" w:rsidR="3CA699CC" w:rsidRPr="00B63817" w:rsidRDefault="08DBD2F7" w:rsidP="00B63817">
      <w:pPr>
        <w:ind w:left="360"/>
        <w:rPr>
          <w:rFonts w:ascii="Arial" w:hAnsi="Arial" w:cs="Arial"/>
          <w:sz w:val="24"/>
          <w:szCs w:val="24"/>
        </w:rPr>
      </w:pPr>
      <w:r w:rsidRPr="00B63817">
        <w:rPr>
          <w:rFonts w:ascii="Arial" w:hAnsi="Arial" w:cs="Arial"/>
          <w:sz w:val="24"/>
          <w:szCs w:val="24"/>
        </w:rPr>
        <w:lastRenderedPageBreak/>
        <w:t xml:space="preserve">Clause </w:t>
      </w:r>
      <w:r w:rsidR="022B1558" w:rsidRPr="00B63817">
        <w:rPr>
          <w:rFonts w:ascii="Arial" w:hAnsi="Arial" w:cs="Arial"/>
          <w:sz w:val="24"/>
          <w:szCs w:val="24"/>
        </w:rPr>
        <w:t xml:space="preserve">16 of this Bill </w:t>
      </w:r>
      <w:r w:rsidRPr="00B63817">
        <w:rPr>
          <w:rFonts w:ascii="Arial" w:hAnsi="Arial" w:cs="Arial"/>
          <w:sz w:val="24"/>
          <w:szCs w:val="24"/>
        </w:rPr>
        <w:t>amends section 16AI of the Amendment Act</w:t>
      </w:r>
      <w:r w:rsidR="00176559" w:rsidRPr="00B63817">
        <w:rPr>
          <w:rFonts w:ascii="Arial" w:hAnsi="Arial" w:cs="Arial"/>
          <w:sz w:val="24"/>
          <w:szCs w:val="24"/>
        </w:rPr>
        <w:t xml:space="preserve"> (2024)</w:t>
      </w:r>
      <w:r w:rsidRPr="00B63817">
        <w:rPr>
          <w:rFonts w:ascii="Arial" w:hAnsi="Arial" w:cs="Arial"/>
          <w:sz w:val="24"/>
          <w:szCs w:val="24"/>
        </w:rPr>
        <w:t xml:space="preserve"> which limits th</w:t>
      </w:r>
      <w:r w:rsidR="271ABA54" w:rsidRPr="00B63817">
        <w:rPr>
          <w:rFonts w:ascii="Arial" w:hAnsi="Arial" w:cs="Arial"/>
          <w:sz w:val="24"/>
          <w:szCs w:val="24"/>
        </w:rPr>
        <w:t xml:space="preserve">e right to privacy by providing a mechanism for ISEs to share or use </w:t>
      </w:r>
      <w:r w:rsidR="1390AF1B" w:rsidRPr="00B63817">
        <w:rPr>
          <w:rFonts w:ascii="Arial" w:hAnsi="Arial" w:cs="Arial"/>
          <w:sz w:val="24"/>
          <w:szCs w:val="24"/>
        </w:rPr>
        <w:t xml:space="preserve">sensitive information for a secondary purpose. </w:t>
      </w:r>
      <w:r w:rsidR="3A4CF465" w:rsidRPr="00B63817">
        <w:rPr>
          <w:rFonts w:ascii="Arial" w:hAnsi="Arial" w:cs="Arial"/>
          <w:sz w:val="24"/>
          <w:szCs w:val="24"/>
        </w:rPr>
        <w:t xml:space="preserve">The primary purpose of the Scheme (a protection purpose) is </w:t>
      </w:r>
      <w:r w:rsidR="12770D67" w:rsidRPr="00B63817">
        <w:rPr>
          <w:rFonts w:ascii="Arial" w:hAnsi="Arial" w:cs="Arial"/>
          <w:sz w:val="24"/>
          <w:szCs w:val="24"/>
        </w:rPr>
        <w:t xml:space="preserve">circumscribed by </w:t>
      </w:r>
      <w:r w:rsidR="000C58FC" w:rsidRPr="00B63817">
        <w:rPr>
          <w:rFonts w:ascii="Arial" w:hAnsi="Arial" w:cs="Arial"/>
          <w:sz w:val="24"/>
          <w:szCs w:val="24"/>
        </w:rPr>
        <w:t>several</w:t>
      </w:r>
      <w:r w:rsidR="12770D67" w:rsidRPr="00B63817">
        <w:rPr>
          <w:rFonts w:ascii="Arial" w:hAnsi="Arial" w:cs="Arial"/>
          <w:sz w:val="24"/>
          <w:szCs w:val="24"/>
        </w:rPr>
        <w:t xml:space="preserve"> proportional safeguards. </w:t>
      </w:r>
      <w:r w:rsidR="6F2F9137" w:rsidRPr="00B63817">
        <w:rPr>
          <w:rFonts w:ascii="Arial" w:hAnsi="Arial" w:cs="Arial"/>
          <w:sz w:val="24"/>
          <w:szCs w:val="24"/>
        </w:rPr>
        <w:t>Disclosure or u</w:t>
      </w:r>
      <w:r w:rsidR="2B6BD924" w:rsidRPr="00B63817">
        <w:rPr>
          <w:rFonts w:ascii="Arial" w:hAnsi="Arial" w:cs="Arial"/>
          <w:sz w:val="24"/>
          <w:szCs w:val="24"/>
        </w:rPr>
        <w:t>se of information</w:t>
      </w:r>
      <w:r w:rsidR="072CE5EF" w:rsidRPr="00B63817">
        <w:rPr>
          <w:rFonts w:ascii="Arial" w:hAnsi="Arial" w:cs="Arial"/>
          <w:sz w:val="24"/>
          <w:szCs w:val="24"/>
        </w:rPr>
        <w:t xml:space="preserve"> for a secondary purpose</w:t>
      </w:r>
      <w:r w:rsidR="2B6BD924" w:rsidRPr="00B63817">
        <w:rPr>
          <w:rFonts w:ascii="Arial" w:hAnsi="Arial" w:cs="Arial"/>
          <w:sz w:val="24"/>
          <w:szCs w:val="24"/>
        </w:rPr>
        <w:t xml:space="preserve"> may </w:t>
      </w:r>
      <w:r w:rsidR="4C999DF5" w:rsidRPr="00B63817">
        <w:rPr>
          <w:rFonts w:ascii="Arial" w:hAnsi="Arial" w:cs="Arial"/>
          <w:sz w:val="24"/>
          <w:szCs w:val="24"/>
        </w:rPr>
        <w:t xml:space="preserve">limit </w:t>
      </w:r>
      <w:r w:rsidR="2B6BD924" w:rsidRPr="00B63817">
        <w:rPr>
          <w:rFonts w:ascii="Arial" w:hAnsi="Arial" w:cs="Arial"/>
          <w:sz w:val="24"/>
          <w:szCs w:val="24"/>
        </w:rPr>
        <w:t xml:space="preserve">a person's right to informational privacy.  </w:t>
      </w:r>
    </w:p>
    <w:p w14:paraId="45867F3F" w14:textId="77777777" w:rsidR="00E90DF9" w:rsidRPr="00414921" w:rsidRDefault="0D5A0969" w:rsidP="00E90DF9">
      <w:pPr>
        <w:pStyle w:val="ListParagraph"/>
        <w:numPr>
          <w:ilvl w:val="0"/>
          <w:numId w:val="4"/>
        </w:numPr>
        <w:rPr>
          <w:rFonts w:ascii="Arial" w:hAnsi="Arial" w:cs="Arial"/>
          <w:b/>
          <w:bCs/>
          <w:i/>
          <w:sz w:val="24"/>
          <w:szCs w:val="24"/>
        </w:rPr>
      </w:pPr>
      <w:r w:rsidRPr="3CA699CC">
        <w:rPr>
          <w:rFonts w:ascii="Arial" w:hAnsi="Arial" w:cs="Arial"/>
          <w:b/>
          <w:bCs/>
          <w:i/>
          <w:iCs/>
          <w:sz w:val="24"/>
          <w:szCs w:val="24"/>
        </w:rPr>
        <w:t>Legitimate purpose (s28(b))</w:t>
      </w:r>
    </w:p>
    <w:p w14:paraId="401494DE" w14:textId="7BFD391C" w:rsidR="538426E8" w:rsidRDefault="6C59FC4C" w:rsidP="000C58FC">
      <w:pPr>
        <w:ind w:left="360"/>
        <w:rPr>
          <w:rFonts w:ascii="Arial" w:hAnsi="Arial" w:cs="Arial"/>
          <w:sz w:val="24"/>
          <w:szCs w:val="24"/>
        </w:rPr>
      </w:pPr>
      <w:r w:rsidRPr="287CC1BF">
        <w:rPr>
          <w:rFonts w:ascii="Arial" w:hAnsi="Arial" w:cs="Arial"/>
          <w:sz w:val="24"/>
          <w:szCs w:val="24"/>
        </w:rPr>
        <w:t>The legitimate purpose of this amendment is to e</w:t>
      </w:r>
      <w:r w:rsidR="1B7DB633" w:rsidRPr="287CC1BF">
        <w:rPr>
          <w:rFonts w:ascii="Arial" w:hAnsi="Arial" w:cs="Arial"/>
          <w:sz w:val="24"/>
          <w:szCs w:val="24"/>
        </w:rPr>
        <w:t>nsure pre-existing information sharing arrangements are not impeded.</w:t>
      </w:r>
      <w:r w:rsidR="2295FE4E" w:rsidRPr="287CC1BF">
        <w:rPr>
          <w:rFonts w:ascii="Arial" w:hAnsi="Arial" w:cs="Arial"/>
          <w:sz w:val="24"/>
          <w:szCs w:val="24"/>
        </w:rPr>
        <w:t xml:space="preserve"> Existing </w:t>
      </w:r>
      <w:r w:rsidR="00A82174">
        <w:rPr>
          <w:rFonts w:ascii="Arial" w:hAnsi="Arial" w:cs="Arial"/>
          <w:sz w:val="24"/>
          <w:szCs w:val="24"/>
        </w:rPr>
        <w:t xml:space="preserve">information sharing functions, including through critical </w:t>
      </w:r>
      <w:r w:rsidR="2295FE4E" w:rsidRPr="287CC1BF">
        <w:rPr>
          <w:rFonts w:ascii="Arial" w:hAnsi="Arial" w:cs="Arial"/>
          <w:sz w:val="24"/>
          <w:szCs w:val="24"/>
        </w:rPr>
        <w:t xml:space="preserve">multi-agency forums such </w:t>
      </w:r>
      <w:r w:rsidR="66FF46D0" w:rsidRPr="287CC1BF">
        <w:rPr>
          <w:rFonts w:ascii="Arial" w:hAnsi="Arial" w:cs="Arial"/>
          <w:sz w:val="24"/>
          <w:szCs w:val="24"/>
        </w:rPr>
        <w:t>as FVSAP and Wraparound</w:t>
      </w:r>
      <w:r w:rsidR="2295FE4E" w:rsidRPr="287CC1BF">
        <w:rPr>
          <w:rFonts w:ascii="Arial" w:hAnsi="Arial" w:cs="Arial"/>
          <w:sz w:val="24"/>
          <w:szCs w:val="24"/>
        </w:rPr>
        <w:t xml:space="preserve">, operate in the ACT to provide critical services that work to assess, manage, prevent and respond to serious DFV risk. </w:t>
      </w:r>
      <w:r w:rsidR="3B190BC9" w:rsidRPr="287CC1BF">
        <w:rPr>
          <w:rFonts w:ascii="Arial" w:hAnsi="Arial" w:cs="Arial"/>
          <w:sz w:val="24"/>
          <w:szCs w:val="24"/>
        </w:rPr>
        <w:t xml:space="preserve">As the </w:t>
      </w:r>
      <w:r w:rsidR="50C5049D" w:rsidRPr="287CC1BF">
        <w:rPr>
          <w:rFonts w:ascii="Arial" w:hAnsi="Arial" w:cs="Arial"/>
          <w:sz w:val="24"/>
          <w:szCs w:val="24"/>
        </w:rPr>
        <w:t>S</w:t>
      </w:r>
      <w:r w:rsidR="3B190BC9" w:rsidRPr="287CC1BF">
        <w:rPr>
          <w:rFonts w:ascii="Arial" w:hAnsi="Arial" w:cs="Arial"/>
          <w:sz w:val="24"/>
          <w:szCs w:val="24"/>
        </w:rPr>
        <w:t>cheme was established in response to explicit concerns</w:t>
      </w:r>
      <w:r w:rsidR="791795D3" w:rsidRPr="287CC1BF">
        <w:rPr>
          <w:rFonts w:ascii="Arial" w:hAnsi="Arial" w:cs="Arial"/>
          <w:sz w:val="24"/>
          <w:szCs w:val="24"/>
        </w:rPr>
        <w:t xml:space="preserve"> about barriers to information sharing, i</w:t>
      </w:r>
      <w:r w:rsidR="3B190BC9" w:rsidRPr="287CC1BF">
        <w:rPr>
          <w:rFonts w:ascii="Arial" w:hAnsi="Arial" w:cs="Arial"/>
          <w:sz w:val="24"/>
          <w:szCs w:val="24"/>
        </w:rPr>
        <w:t>t is essent</w:t>
      </w:r>
      <w:r w:rsidR="3690B8AC" w:rsidRPr="287CC1BF">
        <w:rPr>
          <w:rFonts w:ascii="Arial" w:hAnsi="Arial" w:cs="Arial"/>
          <w:sz w:val="24"/>
          <w:szCs w:val="24"/>
        </w:rPr>
        <w:t xml:space="preserve">ial that the </w:t>
      </w:r>
      <w:r w:rsidR="30F9616E" w:rsidRPr="287CC1BF">
        <w:rPr>
          <w:rFonts w:ascii="Arial" w:hAnsi="Arial" w:cs="Arial"/>
          <w:sz w:val="24"/>
          <w:szCs w:val="24"/>
        </w:rPr>
        <w:t>S</w:t>
      </w:r>
      <w:r w:rsidR="3690B8AC" w:rsidRPr="287CC1BF">
        <w:rPr>
          <w:rFonts w:ascii="Arial" w:hAnsi="Arial" w:cs="Arial"/>
          <w:sz w:val="24"/>
          <w:szCs w:val="24"/>
        </w:rPr>
        <w:t>cheme does not fragment information sharing further</w:t>
      </w:r>
      <w:r w:rsidR="2396EDA6" w:rsidRPr="287CC1BF">
        <w:rPr>
          <w:rFonts w:ascii="Arial" w:hAnsi="Arial" w:cs="Arial"/>
          <w:sz w:val="24"/>
          <w:szCs w:val="24"/>
        </w:rPr>
        <w:t xml:space="preserve"> and create unintended silos that may jeopardise the safety of victim-survivors</w:t>
      </w:r>
      <w:r w:rsidR="3690B8AC" w:rsidRPr="287CC1BF">
        <w:rPr>
          <w:rFonts w:ascii="Arial" w:hAnsi="Arial" w:cs="Arial"/>
          <w:sz w:val="24"/>
          <w:szCs w:val="24"/>
        </w:rPr>
        <w:t>.</w:t>
      </w:r>
      <w:r w:rsidR="00441A11" w:rsidRPr="287CC1BF">
        <w:rPr>
          <w:rFonts w:ascii="Arial" w:hAnsi="Arial" w:cs="Arial"/>
          <w:sz w:val="24"/>
          <w:szCs w:val="24"/>
        </w:rPr>
        <w:t xml:space="preserve"> </w:t>
      </w:r>
    </w:p>
    <w:p w14:paraId="4A47F00E" w14:textId="44D125D9" w:rsidR="000C58FC" w:rsidRPr="000C58FC" w:rsidRDefault="3690B8AC" w:rsidP="000C58FC">
      <w:pPr>
        <w:ind w:left="360"/>
        <w:rPr>
          <w:rFonts w:ascii="Arial" w:hAnsi="Arial" w:cs="Arial"/>
          <w:sz w:val="24"/>
          <w:szCs w:val="24"/>
        </w:rPr>
      </w:pPr>
      <w:r w:rsidRPr="287CC1BF">
        <w:rPr>
          <w:rFonts w:ascii="Arial" w:hAnsi="Arial" w:cs="Arial"/>
          <w:sz w:val="24"/>
          <w:szCs w:val="24"/>
        </w:rPr>
        <w:t>This amendment seeks to manage the risk</w:t>
      </w:r>
      <w:r w:rsidR="1B7DB633" w:rsidRPr="287CC1BF">
        <w:rPr>
          <w:rFonts w:ascii="Arial" w:hAnsi="Arial" w:cs="Arial"/>
          <w:sz w:val="24"/>
          <w:szCs w:val="24"/>
        </w:rPr>
        <w:t xml:space="preserve"> of fragmenting information sharing mechanisms</w:t>
      </w:r>
      <w:r w:rsidR="297266F5" w:rsidRPr="287CC1BF">
        <w:rPr>
          <w:rFonts w:ascii="Arial" w:hAnsi="Arial" w:cs="Arial"/>
          <w:sz w:val="24"/>
          <w:szCs w:val="24"/>
        </w:rPr>
        <w:t xml:space="preserve"> by acknowledging that not all agencies involved in information sharing forums are </w:t>
      </w:r>
      <w:r w:rsidR="5D348167" w:rsidRPr="287CC1BF">
        <w:rPr>
          <w:rFonts w:ascii="Arial" w:hAnsi="Arial" w:cs="Arial"/>
          <w:sz w:val="24"/>
          <w:szCs w:val="24"/>
        </w:rPr>
        <w:t xml:space="preserve">ISEs under this </w:t>
      </w:r>
      <w:r w:rsidR="2EDE49B0" w:rsidRPr="287CC1BF">
        <w:rPr>
          <w:rFonts w:ascii="Arial" w:hAnsi="Arial" w:cs="Arial"/>
          <w:sz w:val="24"/>
          <w:szCs w:val="24"/>
        </w:rPr>
        <w:t>S</w:t>
      </w:r>
      <w:r w:rsidR="5D348167" w:rsidRPr="287CC1BF">
        <w:rPr>
          <w:rFonts w:ascii="Arial" w:hAnsi="Arial" w:cs="Arial"/>
          <w:sz w:val="24"/>
          <w:szCs w:val="24"/>
        </w:rPr>
        <w:t>cheme.</w:t>
      </w:r>
      <w:r w:rsidR="401881DD" w:rsidRPr="287CC1BF">
        <w:rPr>
          <w:rFonts w:ascii="Arial" w:hAnsi="Arial" w:cs="Arial"/>
          <w:sz w:val="24"/>
          <w:szCs w:val="24"/>
        </w:rPr>
        <w:t xml:space="preserve"> The Scheme is intended to be complimentary to existing legislative functions and government-authorised powers that ISEs may have which support and protect public safety but are outside the scope of a protection purpose for this Scheme.</w:t>
      </w:r>
      <w:r w:rsidR="401881DD" w:rsidRPr="287CC1BF">
        <w:rPr>
          <w:rFonts w:ascii="Arial" w:hAnsi="Arial" w:cs="Arial"/>
          <w:i/>
          <w:iCs/>
          <w:sz w:val="24"/>
          <w:szCs w:val="24"/>
        </w:rPr>
        <w:t xml:space="preserve"> </w:t>
      </w:r>
      <w:r w:rsidR="00155678" w:rsidRPr="287CC1BF">
        <w:rPr>
          <w:rFonts w:ascii="Arial" w:hAnsi="Arial" w:cs="Arial"/>
          <w:sz w:val="24"/>
          <w:szCs w:val="24"/>
        </w:rPr>
        <w:t xml:space="preserve">The amendments to section 16AI </w:t>
      </w:r>
      <w:r w:rsidR="00CD5EF7" w:rsidRPr="287CC1BF">
        <w:rPr>
          <w:rFonts w:ascii="Arial" w:hAnsi="Arial" w:cs="Arial"/>
          <w:sz w:val="24"/>
          <w:szCs w:val="24"/>
        </w:rPr>
        <w:t xml:space="preserve">in clause </w:t>
      </w:r>
      <w:r w:rsidR="2DC3CC18" w:rsidRPr="287CC1BF">
        <w:rPr>
          <w:rFonts w:ascii="Arial" w:hAnsi="Arial" w:cs="Arial"/>
          <w:sz w:val="24"/>
          <w:szCs w:val="24"/>
        </w:rPr>
        <w:t>16</w:t>
      </w:r>
      <w:r w:rsidR="00CD5EF7" w:rsidRPr="287CC1BF">
        <w:rPr>
          <w:rFonts w:ascii="Arial" w:hAnsi="Arial" w:cs="Arial"/>
          <w:sz w:val="24"/>
          <w:szCs w:val="24"/>
        </w:rPr>
        <w:t xml:space="preserve"> </w:t>
      </w:r>
      <w:r w:rsidR="00155678" w:rsidRPr="287CC1BF">
        <w:rPr>
          <w:rFonts w:ascii="Arial" w:hAnsi="Arial" w:cs="Arial"/>
          <w:sz w:val="24"/>
          <w:szCs w:val="24"/>
        </w:rPr>
        <w:t>are the means proposed to</w:t>
      </w:r>
      <w:r w:rsidR="00173599" w:rsidRPr="287CC1BF">
        <w:rPr>
          <w:rFonts w:ascii="Arial" w:hAnsi="Arial" w:cs="Arial"/>
          <w:sz w:val="24"/>
          <w:szCs w:val="24"/>
        </w:rPr>
        <w:t xml:space="preserve"> ensure that information sharing to non-ISEs through the existing secondary use power is clearly and appropriately </w:t>
      </w:r>
      <w:r w:rsidR="234D9B58" w:rsidRPr="287CC1BF">
        <w:rPr>
          <w:rFonts w:ascii="Arial" w:hAnsi="Arial" w:cs="Arial"/>
          <w:sz w:val="24"/>
          <w:szCs w:val="24"/>
        </w:rPr>
        <w:t>restricted</w:t>
      </w:r>
      <w:r w:rsidR="000C58FC">
        <w:rPr>
          <w:rFonts w:ascii="Arial" w:hAnsi="Arial" w:cs="Arial"/>
          <w:sz w:val="24"/>
          <w:szCs w:val="24"/>
        </w:rPr>
        <w:t>.</w:t>
      </w:r>
    </w:p>
    <w:p w14:paraId="630C85B5" w14:textId="77777777" w:rsidR="00E90DF9" w:rsidRPr="00414921" w:rsidRDefault="00E90DF9" w:rsidP="00E90DF9">
      <w:pPr>
        <w:pStyle w:val="ListParagraph"/>
        <w:numPr>
          <w:ilvl w:val="0"/>
          <w:numId w:val="4"/>
        </w:numPr>
        <w:rPr>
          <w:rFonts w:ascii="Arial" w:hAnsi="Arial" w:cs="Arial"/>
          <w:b/>
          <w:bCs/>
          <w:i/>
          <w:sz w:val="24"/>
          <w:szCs w:val="24"/>
        </w:rPr>
      </w:pPr>
      <w:r w:rsidRPr="00414921">
        <w:rPr>
          <w:rFonts w:ascii="Arial" w:hAnsi="Arial" w:cs="Arial"/>
          <w:b/>
          <w:bCs/>
          <w:i/>
          <w:sz w:val="24"/>
          <w:szCs w:val="24"/>
        </w:rPr>
        <w:t>Rational connection between the limitation and the purpose (s28(d))</w:t>
      </w:r>
    </w:p>
    <w:p w14:paraId="4A017978" w14:textId="434B1F95" w:rsidR="005726D1" w:rsidRPr="000C58FC" w:rsidRDefault="42735BA3" w:rsidP="000C58FC">
      <w:pPr>
        <w:ind w:left="360"/>
        <w:rPr>
          <w:rFonts w:ascii="Arial" w:hAnsi="Arial" w:cs="Arial"/>
          <w:sz w:val="24"/>
          <w:szCs w:val="24"/>
        </w:rPr>
      </w:pPr>
      <w:r w:rsidRPr="287CC1BF">
        <w:rPr>
          <w:rFonts w:ascii="Arial" w:hAnsi="Arial" w:cs="Arial"/>
          <w:sz w:val="24"/>
          <w:szCs w:val="24"/>
        </w:rPr>
        <w:t xml:space="preserve">This limitation is directly connected to the legitimate purpose of the Bill </w:t>
      </w:r>
      <w:r w:rsidR="58E97930" w:rsidRPr="287CC1BF">
        <w:rPr>
          <w:rFonts w:ascii="Arial" w:hAnsi="Arial" w:cs="Arial"/>
          <w:sz w:val="24"/>
          <w:szCs w:val="24"/>
        </w:rPr>
        <w:t>and the Amendment Act</w:t>
      </w:r>
      <w:r w:rsidR="006930AF" w:rsidRPr="287CC1BF">
        <w:rPr>
          <w:rFonts w:ascii="Arial" w:hAnsi="Arial" w:cs="Arial"/>
          <w:sz w:val="24"/>
          <w:szCs w:val="24"/>
        </w:rPr>
        <w:t xml:space="preserve"> (2024)</w:t>
      </w:r>
      <w:r w:rsidR="58E97930" w:rsidRPr="287CC1BF">
        <w:rPr>
          <w:rFonts w:ascii="Arial" w:hAnsi="Arial" w:cs="Arial"/>
          <w:sz w:val="24"/>
          <w:szCs w:val="24"/>
        </w:rPr>
        <w:t xml:space="preserve"> </w:t>
      </w:r>
      <w:r w:rsidRPr="287CC1BF">
        <w:rPr>
          <w:rFonts w:ascii="Arial" w:hAnsi="Arial" w:cs="Arial"/>
          <w:sz w:val="24"/>
          <w:szCs w:val="24"/>
        </w:rPr>
        <w:t>to facilitate safe and prudent information sharing to improve responses to domestic and family violence.</w:t>
      </w:r>
      <w:r w:rsidR="0720CB59" w:rsidRPr="287CC1BF">
        <w:rPr>
          <w:rFonts w:ascii="Arial" w:hAnsi="Arial" w:cs="Arial"/>
          <w:sz w:val="24"/>
          <w:szCs w:val="24"/>
        </w:rPr>
        <w:t xml:space="preserve"> </w:t>
      </w:r>
      <w:r w:rsidR="6B1DAC68" w:rsidRPr="287CC1BF">
        <w:rPr>
          <w:rFonts w:ascii="Arial" w:hAnsi="Arial" w:cs="Arial"/>
          <w:sz w:val="24"/>
          <w:szCs w:val="24"/>
        </w:rPr>
        <w:t>Section 16AI of the Amendment Act</w:t>
      </w:r>
      <w:r w:rsidR="006930AF" w:rsidRPr="287CC1BF">
        <w:rPr>
          <w:rFonts w:ascii="Arial" w:hAnsi="Arial" w:cs="Arial"/>
          <w:sz w:val="24"/>
          <w:szCs w:val="24"/>
        </w:rPr>
        <w:t xml:space="preserve"> (2024)</w:t>
      </w:r>
      <w:r w:rsidR="6B1DAC68" w:rsidRPr="287CC1BF">
        <w:rPr>
          <w:rFonts w:ascii="Arial" w:hAnsi="Arial" w:cs="Arial"/>
          <w:sz w:val="24"/>
          <w:szCs w:val="24"/>
        </w:rPr>
        <w:t xml:space="preserve"> contemplated the need for a secondary use power</w:t>
      </w:r>
      <w:r w:rsidR="187A208C" w:rsidRPr="287CC1BF">
        <w:rPr>
          <w:rFonts w:ascii="Arial" w:hAnsi="Arial" w:cs="Arial"/>
          <w:sz w:val="24"/>
          <w:szCs w:val="24"/>
        </w:rPr>
        <w:t xml:space="preserve"> as many ISEs are </w:t>
      </w:r>
      <w:r w:rsidR="187A208C" w:rsidRPr="287CC1BF">
        <w:rPr>
          <w:rFonts w:ascii="Arial" w:eastAsia="Arial" w:hAnsi="Arial" w:cs="Arial"/>
          <w:color w:val="000000" w:themeColor="text1"/>
          <w:sz w:val="24"/>
          <w:szCs w:val="24"/>
        </w:rPr>
        <w:t xml:space="preserve">legally required or authorised to disclose or use information for specific purposes which may be outside the scope of the </w:t>
      </w:r>
      <w:r w:rsidR="7B420A83" w:rsidRPr="287CC1BF">
        <w:rPr>
          <w:rFonts w:ascii="Arial" w:eastAsia="Arial" w:hAnsi="Arial" w:cs="Arial"/>
          <w:color w:val="000000" w:themeColor="text1"/>
          <w:sz w:val="24"/>
          <w:szCs w:val="24"/>
        </w:rPr>
        <w:t>S</w:t>
      </w:r>
      <w:r w:rsidR="187A208C" w:rsidRPr="287CC1BF">
        <w:rPr>
          <w:rFonts w:ascii="Arial" w:eastAsia="Arial" w:hAnsi="Arial" w:cs="Arial"/>
          <w:color w:val="000000" w:themeColor="text1"/>
          <w:sz w:val="24"/>
          <w:szCs w:val="24"/>
        </w:rPr>
        <w:t xml:space="preserve">cheme. </w:t>
      </w:r>
      <w:r w:rsidR="00B41AE2" w:rsidRPr="287CC1BF">
        <w:rPr>
          <w:rFonts w:ascii="Arial" w:eastAsia="Arial" w:hAnsi="Arial" w:cs="Arial"/>
          <w:color w:val="000000" w:themeColor="text1"/>
          <w:sz w:val="24"/>
          <w:szCs w:val="24"/>
        </w:rPr>
        <w:t>This Bill does not create the secondary use power</w:t>
      </w:r>
      <w:r w:rsidR="00CD5EF7" w:rsidRPr="287CC1BF">
        <w:rPr>
          <w:rFonts w:ascii="Arial" w:eastAsia="Arial" w:hAnsi="Arial" w:cs="Arial"/>
          <w:color w:val="000000" w:themeColor="text1"/>
          <w:sz w:val="24"/>
          <w:szCs w:val="24"/>
        </w:rPr>
        <w:t xml:space="preserve"> but </w:t>
      </w:r>
      <w:r w:rsidR="005726D1" w:rsidRPr="287CC1BF">
        <w:rPr>
          <w:rFonts w:ascii="Arial" w:eastAsia="Arial" w:hAnsi="Arial" w:cs="Arial"/>
          <w:color w:val="000000" w:themeColor="text1"/>
          <w:sz w:val="24"/>
          <w:szCs w:val="24"/>
        </w:rPr>
        <w:t xml:space="preserve">clarifies </w:t>
      </w:r>
      <w:r w:rsidR="7487223F" w:rsidRPr="287CC1BF">
        <w:rPr>
          <w:rFonts w:ascii="Arial" w:eastAsia="Arial" w:hAnsi="Arial" w:cs="Arial"/>
          <w:color w:val="000000" w:themeColor="text1"/>
          <w:sz w:val="24"/>
          <w:szCs w:val="24"/>
        </w:rPr>
        <w:t xml:space="preserve">the intended scope. </w:t>
      </w:r>
    </w:p>
    <w:p w14:paraId="364667A1" w14:textId="2FBA28E9" w:rsidR="134494F4" w:rsidRPr="00B63817" w:rsidRDefault="3F487463" w:rsidP="000C58FC">
      <w:pPr>
        <w:ind w:left="360"/>
        <w:rPr>
          <w:rFonts w:ascii="Arial" w:hAnsi="Arial" w:cs="Arial"/>
          <w:sz w:val="24"/>
          <w:szCs w:val="24"/>
        </w:rPr>
      </w:pPr>
      <w:r w:rsidRPr="00B63817">
        <w:rPr>
          <w:rFonts w:ascii="Arial" w:hAnsi="Arial" w:cs="Arial"/>
          <w:sz w:val="24"/>
          <w:szCs w:val="24"/>
        </w:rPr>
        <w:t xml:space="preserve">Through consultation, it was </w:t>
      </w:r>
      <w:r w:rsidR="55C3D835" w:rsidRPr="00B63817">
        <w:rPr>
          <w:rFonts w:ascii="Arial" w:hAnsi="Arial" w:cs="Arial"/>
          <w:sz w:val="24"/>
          <w:szCs w:val="24"/>
        </w:rPr>
        <w:t>identified that t</w:t>
      </w:r>
      <w:r w:rsidRPr="00B63817">
        <w:rPr>
          <w:rFonts w:ascii="Arial" w:hAnsi="Arial" w:cs="Arial"/>
          <w:sz w:val="24"/>
          <w:szCs w:val="24"/>
        </w:rPr>
        <w:t xml:space="preserve">he </w:t>
      </w:r>
      <w:r w:rsidR="5180AAB8" w:rsidRPr="00B63817">
        <w:rPr>
          <w:rFonts w:ascii="Arial" w:hAnsi="Arial" w:cs="Arial"/>
          <w:sz w:val="24"/>
          <w:szCs w:val="24"/>
        </w:rPr>
        <w:t xml:space="preserve">existing </w:t>
      </w:r>
      <w:r w:rsidRPr="00B63817">
        <w:rPr>
          <w:rFonts w:ascii="Arial" w:hAnsi="Arial" w:cs="Arial"/>
          <w:sz w:val="24"/>
          <w:szCs w:val="24"/>
        </w:rPr>
        <w:t xml:space="preserve">multiagency forums share information </w:t>
      </w:r>
      <w:r w:rsidR="42AD6FA9" w:rsidRPr="00B63817">
        <w:rPr>
          <w:rFonts w:ascii="Arial" w:hAnsi="Arial" w:cs="Arial"/>
          <w:sz w:val="24"/>
          <w:szCs w:val="24"/>
        </w:rPr>
        <w:t>relying on a variety of generic legislative powers, including</w:t>
      </w:r>
      <w:r w:rsidRPr="00B63817">
        <w:rPr>
          <w:rFonts w:ascii="Arial" w:hAnsi="Arial" w:cs="Arial"/>
          <w:sz w:val="24"/>
          <w:szCs w:val="24"/>
        </w:rPr>
        <w:t xml:space="preserve"> s</w:t>
      </w:r>
      <w:r w:rsidR="0D632155" w:rsidRPr="00B63817">
        <w:rPr>
          <w:rFonts w:ascii="Arial" w:hAnsi="Arial" w:cs="Arial"/>
          <w:sz w:val="24"/>
          <w:szCs w:val="24"/>
        </w:rPr>
        <w:t>ection</w:t>
      </w:r>
      <w:r w:rsidR="007E7AFA" w:rsidRPr="00B63817">
        <w:rPr>
          <w:rFonts w:ascii="Arial" w:hAnsi="Arial" w:cs="Arial"/>
          <w:sz w:val="24"/>
          <w:szCs w:val="24"/>
        </w:rPr>
        <w:t xml:space="preserve"> </w:t>
      </w:r>
      <w:r w:rsidRPr="00B63817">
        <w:rPr>
          <w:rFonts w:ascii="Arial" w:hAnsi="Arial" w:cs="Arial"/>
          <w:sz w:val="24"/>
          <w:szCs w:val="24"/>
        </w:rPr>
        <w:t xml:space="preserve">136 of the </w:t>
      </w:r>
      <w:r w:rsidRPr="00B106BA">
        <w:rPr>
          <w:rFonts w:ascii="Arial" w:hAnsi="Arial" w:cs="Arial"/>
          <w:i/>
          <w:iCs/>
          <w:sz w:val="24"/>
          <w:szCs w:val="24"/>
        </w:rPr>
        <w:t>Crimes (Sentencing) Act 2005</w:t>
      </w:r>
      <w:r w:rsidRPr="00B63817">
        <w:rPr>
          <w:rFonts w:ascii="Arial" w:hAnsi="Arial" w:cs="Arial"/>
          <w:sz w:val="24"/>
          <w:szCs w:val="24"/>
        </w:rPr>
        <w:t xml:space="preserve">, the </w:t>
      </w:r>
      <w:r w:rsidRPr="00B106BA">
        <w:rPr>
          <w:rFonts w:ascii="Arial" w:hAnsi="Arial" w:cs="Arial"/>
          <w:i/>
          <w:iCs/>
          <w:sz w:val="24"/>
          <w:szCs w:val="24"/>
        </w:rPr>
        <w:t>Health Records (Privacy and Access) Act 1997</w:t>
      </w:r>
      <w:r w:rsidRPr="00B63817">
        <w:rPr>
          <w:rFonts w:ascii="Arial" w:hAnsi="Arial" w:cs="Arial"/>
          <w:sz w:val="24"/>
          <w:szCs w:val="24"/>
        </w:rPr>
        <w:t xml:space="preserve"> </w:t>
      </w:r>
      <w:r w:rsidR="27395044" w:rsidRPr="00B63817">
        <w:rPr>
          <w:rFonts w:ascii="Arial" w:hAnsi="Arial" w:cs="Arial"/>
          <w:sz w:val="24"/>
          <w:szCs w:val="24"/>
        </w:rPr>
        <w:t xml:space="preserve">(HRPA) </w:t>
      </w:r>
      <w:r w:rsidRPr="00B63817">
        <w:rPr>
          <w:rFonts w:ascii="Arial" w:hAnsi="Arial" w:cs="Arial"/>
          <w:sz w:val="24"/>
          <w:szCs w:val="24"/>
        </w:rPr>
        <w:t xml:space="preserve">and </w:t>
      </w:r>
      <w:r w:rsidR="6A66A762" w:rsidRPr="00B63817">
        <w:rPr>
          <w:rFonts w:ascii="Arial" w:hAnsi="Arial" w:cs="Arial"/>
          <w:sz w:val="24"/>
          <w:szCs w:val="24"/>
        </w:rPr>
        <w:t>TPP 6.2(c) of the</w:t>
      </w:r>
      <w:r w:rsidRPr="00B63817">
        <w:rPr>
          <w:rFonts w:ascii="Arial" w:hAnsi="Arial" w:cs="Arial"/>
          <w:sz w:val="24"/>
          <w:szCs w:val="24"/>
        </w:rPr>
        <w:t xml:space="preserve"> </w:t>
      </w:r>
      <w:r w:rsidRPr="00B106BA">
        <w:rPr>
          <w:rFonts w:ascii="Arial" w:hAnsi="Arial" w:cs="Arial"/>
          <w:i/>
          <w:iCs/>
          <w:sz w:val="24"/>
          <w:szCs w:val="24"/>
        </w:rPr>
        <w:t>Information Privacy Act 2014</w:t>
      </w:r>
      <w:r w:rsidR="2C17AF9B" w:rsidRPr="00B63817">
        <w:rPr>
          <w:rFonts w:ascii="Arial" w:hAnsi="Arial" w:cs="Arial"/>
          <w:sz w:val="24"/>
          <w:szCs w:val="24"/>
        </w:rPr>
        <w:t xml:space="preserve"> (IPA)</w:t>
      </w:r>
      <w:r w:rsidRPr="00B63817">
        <w:rPr>
          <w:rFonts w:ascii="Arial" w:hAnsi="Arial" w:cs="Arial"/>
          <w:sz w:val="24"/>
          <w:szCs w:val="24"/>
        </w:rPr>
        <w:t>.</w:t>
      </w:r>
      <w:r w:rsidR="6B2FEE10" w:rsidRPr="00B63817">
        <w:rPr>
          <w:rFonts w:ascii="Arial" w:hAnsi="Arial" w:cs="Arial"/>
          <w:sz w:val="24"/>
          <w:szCs w:val="24"/>
        </w:rPr>
        <w:t xml:space="preserve"> </w:t>
      </w:r>
      <w:r w:rsidR="4013136C" w:rsidRPr="00B63817">
        <w:rPr>
          <w:rFonts w:ascii="Arial" w:hAnsi="Arial" w:cs="Arial"/>
          <w:sz w:val="24"/>
          <w:szCs w:val="24"/>
        </w:rPr>
        <w:t>Consultation feedback also identified con</w:t>
      </w:r>
      <w:r w:rsidR="78E0C790" w:rsidRPr="00B63817">
        <w:rPr>
          <w:rFonts w:ascii="Arial" w:hAnsi="Arial" w:cs="Arial"/>
          <w:sz w:val="24"/>
          <w:szCs w:val="24"/>
        </w:rPr>
        <w:t xml:space="preserve">cerns that the </w:t>
      </w:r>
      <w:r w:rsidR="7D0DFE99" w:rsidRPr="00B63817">
        <w:rPr>
          <w:rFonts w:ascii="Arial" w:hAnsi="Arial" w:cs="Arial"/>
          <w:sz w:val="24"/>
          <w:szCs w:val="24"/>
        </w:rPr>
        <w:t xml:space="preserve">existing </w:t>
      </w:r>
      <w:r w:rsidR="00D1209A">
        <w:rPr>
          <w:rFonts w:ascii="Arial" w:hAnsi="Arial" w:cs="Arial"/>
          <w:sz w:val="24"/>
          <w:szCs w:val="24"/>
        </w:rPr>
        <w:t xml:space="preserve">section </w:t>
      </w:r>
      <w:r w:rsidR="7D0DFE99" w:rsidRPr="00B63817">
        <w:rPr>
          <w:rFonts w:ascii="Arial" w:hAnsi="Arial" w:cs="Arial"/>
          <w:sz w:val="24"/>
          <w:szCs w:val="24"/>
        </w:rPr>
        <w:t>16AI(1)(b) may not effectively capture</w:t>
      </w:r>
      <w:r w:rsidR="3360AEBA" w:rsidRPr="00B63817">
        <w:rPr>
          <w:rFonts w:ascii="Arial" w:hAnsi="Arial" w:cs="Arial"/>
          <w:sz w:val="24"/>
          <w:szCs w:val="24"/>
        </w:rPr>
        <w:t xml:space="preserve"> </w:t>
      </w:r>
      <w:r w:rsidR="7D0DFE99" w:rsidRPr="00B63817">
        <w:rPr>
          <w:rFonts w:ascii="Arial" w:hAnsi="Arial" w:cs="Arial"/>
          <w:sz w:val="24"/>
          <w:szCs w:val="24"/>
        </w:rPr>
        <w:t xml:space="preserve">the specific serious or imminent disclosure exceptions contemplated by the </w:t>
      </w:r>
      <w:r w:rsidR="1BA44C93" w:rsidRPr="00B63817">
        <w:rPr>
          <w:rFonts w:ascii="Arial" w:hAnsi="Arial" w:cs="Arial"/>
          <w:sz w:val="24"/>
          <w:szCs w:val="24"/>
        </w:rPr>
        <w:t xml:space="preserve">HRPA and IPA, despite the intention of the Amendment Act (2024) that they did. </w:t>
      </w:r>
    </w:p>
    <w:p w14:paraId="1C94ED25" w14:textId="205E6B58" w:rsidR="005726D1" w:rsidRDefault="005726D1" w:rsidP="000C58FC">
      <w:pPr>
        <w:ind w:left="360"/>
        <w:rPr>
          <w:rFonts w:ascii="Arial" w:eastAsia="Arial" w:hAnsi="Arial" w:cs="Arial"/>
          <w:color w:val="000000" w:themeColor="text1"/>
          <w:sz w:val="24"/>
          <w:szCs w:val="24"/>
        </w:rPr>
      </w:pPr>
      <w:r w:rsidRPr="000C58FC">
        <w:rPr>
          <w:rFonts w:ascii="Arial" w:hAnsi="Arial" w:cs="Arial"/>
          <w:sz w:val="24"/>
          <w:szCs w:val="24"/>
        </w:rPr>
        <w:lastRenderedPageBreak/>
        <w:t>T</w:t>
      </w:r>
      <w:r w:rsidRPr="134494F4">
        <w:rPr>
          <w:rFonts w:ascii="Arial" w:eastAsia="Arial" w:hAnsi="Arial" w:cs="Arial"/>
          <w:color w:val="000000" w:themeColor="text1"/>
          <w:sz w:val="24"/>
          <w:szCs w:val="24"/>
        </w:rPr>
        <w:t>h</w:t>
      </w:r>
      <w:r w:rsidR="1EBDBE05" w:rsidRPr="134494F4">
        <w:rPr>
          <w:rFonts w:ascii="Arial" w:eastAsia="Arial" w:hAnsi="Arial" w:cs="Arial"/>
          <w:color w:val="000000" w:themeColor="text1"/>
          <w:sz w:val="24"/>
          <w:szCs w:val="24"/>
        </w:rPr>
        <w:t xml:space="preserve">is Bill progresses amendments to </w:t>
      </w:r>
      <w:r w:rsidR="4038A001" w:rsidRPr="134494F4">
        <w:rPr>
          <w:rFonts w:ascii="Arial" w:eastAsia="Arial" w:hAnsi="Arial" w:cs="Arial"/>
          <w:color w:val="000000" w:themeColor="text1"/>
          <w:sz w:val="24"/>
          <w:szCs w:val="24"/>
        </w:rPr>
        <w:t xml:space="preserve">avoid any doubt and </w:t>
      </w:r>
      <w:r w:rsidR="1EBDBE05" w:rsidRPr="134494F4">
        <w:rPr>
          <w:rFonts w:ascii="Arial" w:eastAsia="Arial" w:hAnsi="Arial" w:cs="Arial"/>
          <w:color w:val="000000" w:themeColor="text1"/>
          <w:sz w:val="24"/>
          <w:szCs w:val="24"/>
        </w:rPr>
        <w:t>expressly identify that</w:t>
      </w:r>
      <w:r w:rsidR="00CD5EF7" w:rsidRPr="134494F4">
        <w:rPr>
          <w:rFonts w:ascii="Arial" w:eastAsia="Arial" w:hAnsi="Arial" w:cs="Arial"/>
          <w:color w:val="000000" w:themeColor="text1"/>
          <w:sz w:val="24"/>
          <w:szCs w:val="24"/>
        </w:rPr>
        <w:t xml:space="preserve"> ISEs can use or disclose information</w:t>
      </w:r>
      <w:r w:rsidR="00DE3CB9" w:rsidRPr="134494F4">
        <w:rPr>
          <w:rFonts w:ascii="Arial" w:eastAsia="Arial" w:hAnsi="Arial" w:cs="Arial"/>
          <w:color w:val="000000" w:themeColor="text1"/>
          <w:sz w:val="24"/>
          <w:szCs w:val="24"/>
        </w:rPr>
        <w:t xml:space="preserve"> for a secondary purpose</w:t>
      </w:r>
      <w:r w:rsidR="00CD5EF7" w:rsidRPr="134494F4">
        <w:rPr>
          <w:rFonts w:ascii="Arial" w:eastAsia="Arial" w:hAnsi="Arial" w:cs="Arial"/>
          <w:color w:val="000000" w:themeColor="text1"/>
          <w:sz w:val="24"/>
          <w:szCs w:val="24"/>
        </w:rPr>
        <w:t xml:space="preserve"> </w:t>
      </w:r>
      <w:r w:rsidR="00DE3CB9" w:rsidRPr="134494F4">
        <w:rPr>
          <w:rFonts w:ascii="Arial" w:eastAsia="Arial" w:hAnsi="Arial" w:cs="Arial"/>
          <w:color w:val="000000" w:themeColor="text1"/>
          <w:sz w:val="24"/>
          <w:szCs w:val="24"/>
        </w:rPr>
        <w:t>i</w:t>
      </w:r>
      <w:r w:rsidR="00CD5EF7" w:rsidRPr="134494F4">
        <w:rPr>
          <w:rFonts w:ascii="Arial" w:eastAsia="Arial" w:hAnsi="Arial" w:cs="Arial"/>
          <w:color w:val="000000" w:themeColor="text1"/>
          <w:sz w:val="24"/>
          <w:szCs w:val="24"/>
        </w:rPr>
        <w:t>n accordance with</w:t>
      </w:r>
      <w:r w:rsidRPr="134494F4">
        <w:rPr>
          <w:rFonts w:ascii="Arial" w:eastAsia="Arial" w:hAnsi="Arial" w:cs="Arial"/>
          <w:color w:val="000000" w:themeColor="text1"/>
          <w:sz w:val="24"/>
          <w:szCs w:val="24"/>
        </w:rPr>
        <w:t xml:space="preserve">: </w:t>
      </w:r>
    </w:p>
    <w:p w14:paraId="53E00A3D" w14:textId="4E61FA3C" w:rsidR="000C58FC" w:rsidRDefault="00CD5EF7" w:rsidP="000C58FC">
      <w:pPr>
        <w:pStyle w:val="ListParagraph"/>
        <w:numPr>
          <w:ilvl w:val="0"/>
          <w:numId w:val="13"/>
        </w:numPr>
        <w:rPr>
          <w:rFonts w:ascii="Arial" w:eastAsia="Arial" w:hAnsi="Arial" w:cs="Arial"/>
          <w:color w:val="000000" w:themeColor="text1"/>
          <w:sz w:val="24"/>
          <w:szCs w:val="24"/>
        </w:rPr>
      </w:pPr>
      <w:r w:rsidRPr="000C58FC">
        <w:rPr>
          <w:rFonts w:ascii="Arial" w:eastAsia="Arial" w:hAnsi="Arial" w:cs="Arial"/>
          <w:color w:val="000000" w:themeColor="text1"/>
          <w:sz w:val="24"/>
          <w:szCs w:val="24"/>
        </w:rPr>
        <w:t xml:space="preserve">the </w:t>
      </w:r>
      <w:r w:rsidR="10559124" w:rsidRPr="000C58FC">
        <w:rPr>
          <w:rFonts w:ascii="Arial" w:eastAsia="Arial" w:hAnsi="Arial" w:cs="Arial"/>
          <w:color w:val="000000" w:themeColor="text1"/>
          <w:sz w:val="24"/>
          <w:szCs w:val="24"/>
        </w:rPr>
        <w:t>IPA</w:t>
      </w:r>
      <w:r w:rsidRPr="000C58FC">
        <w:rPr>
          <w:rFonts w:ascii="Arial" w:eastAsia="Arial" w:hAnsi="Arial" w:cs="Arial"/>
          <w:color w:val="000000" w:themeColor="text1"/>
          <w:sz w:val="24"/>
          <w:szCs w:val="24"/>
        </w:rPr>
        <w:t xml:space="preserve"> to </w:t>
      </w:r>
      <w:r w:rsidR="00B81357" w:rsidRPr="000C58FC">
        <w:rPr>
          <w:rFonts w:ascii="Arial" w:eastAsia="Arial" w:hAnsi="Arial" w:cs="Arial"/>
          <w:color w:val="000000" w:themeColor="text1"/>
          <w:sz w:val="24"/>
          <w:szCs w:val="24"/>
        </w:rPr>
        <w:t>lessen or prevent a serious threat to the life, health or safety of an individual, or to public health or safety</w:t>
      </w:r>
      <w:r w:rsidR="00A82174">
        <w:rPr>
          <w:rFonts w:ascii="Arial" w:eastAsia="Arial" w:hAnsi="Arial" w:cs="Arial"/>
          <w:color w:val="000000" w:themeColor="text1"/>
          <w:sz w:val="24"/>
          <w:szCs w:val="24"/>
        </w:rPr>
        <w:t>; or</w:t>
      </w:r>
      <w:r w:rsidR="005726D1" w:rsidRPr="000C58FC">
        <w:rPr>
          <w:rFonts w:ascii="Arial" w:eastAsia="Arial" w:hAnsi="Arial" w:cs="Arial"/>
          <w:color w:val="000000" w:themeColor="text1"/>
          <w:sz w:val="24"/>
          <w:szCs w:val="24"/>
        </w:rPr>
        <w:t xml:space="preserve"> </w:t>
      </w:r>
    </w:p>
    <w:p w14:paraId="37EF1971" w14:textId="77777777" w:rsidR="00BC01CB" w:rsidRDefault="5E6026D5" w:rsidP="000C58FC">
      <w:pPr>
        <w:pStyle w:val="ListParagraph"/>
        <w:numPr>
          <w:ilvl w:val="0"/>
          <w:numId w:val="13"/>
        </w:numPr>
        <w:rPr>
          <w:rFonts w:ascii="Arial" w:eastAsia="Arial" w:hAnsi="Arial" w:cs="Arial"/>
          <w:color w:val="000000" w:themeColor="text1"/>
          <w:sz w:val="24"/>
          <w:szCs w:val="24"/>
        </w:rPr>
      </w:pPr>
      <w:r w:rsidRPr="000C58FC">
        <w:rPr>
          <w:rFonts w:ascii="Arial" w:eastAsia="Arial" w:hAnsi="Arial" w:cs="Arial"/>
          <w:color w:val="000000" w:themeColor="text1"/>
          <w:sz w:val="24"/>
          <w:szCs w:val="24"/>
        </w:rPr>
        <w:t>t</w:t>
      </w:r>
      <w:r w:rsidR="005726D1" w:rsidRPr="000C58FC">
        <w:rPr>
          <w:rFonts w:ascii="Arial" w:eastAsia="Arial" w:hAnsi="Arial" w:cs="Arial"/>
          <w:color w:val="000000" w:themeColor="text1"/>
          <w:sz w:val="24"/>
          <w:szCs w:val="24"/>
        </w:rPr>
        <w:t>he</w:t>
      </w:r>
      <w:r w:rsidR="3E1EBE9D" w:rsidRPr="000C58FC">
        <w:rPr>
          <w:rFonts w:ascii="Arial" w:eastAsia="Arial" w:hAnsi="Arial" w:cs="Arial"/>
          <w:color w:val="000000" w:themeColor="text1"/>
          <w:sz w:val="24"/>
          <w:szCs w:val="24"/>
        </w:rPr>
        <w:t xml:space="preserve"> HRPA</w:t>
      </w:r>
      <w:r w:rsidR="005726D1" w:rsidRPr="000C58FC">
        <w:rPr>
          <w:rFonts w:ascii="Arial" w:eastAsia="Arial" w:hAnsi="Arial" w:cs="Arial"/>
          <w:i/>
          <w:iCs/>
          <w:color w:val="000000" w:themeColor="text1"/>
          <w:sz w:val="24"/>
          <w:szCs w:val="24"/>
        </w:rPr>
        <w:t xml:space="preserve"> </w:t>
      </w:r>
      <w:r w:rsidR="005726D1" w:rsidRPr="000C58FC">
        <w:rPr>
          <w:rFonts w:ascii="Arial" w:eastAsia="Arial" w:hAnsi="Arial" w:cs="Arial"/>
          <w:color w:val="000000" w:themeColor="text1"/>
          <w:sz w:val="24"/>
          <w:szCs w:val="24"/>
        </w:rPr>
        <w:t>to</w:t>
      </w:r>
      <w:r w:rsidR="00BC01CB">
        <w:rPr>
          <w:rFonts w:ascii="Arial" w:eastAsia="Arial" w:hAnsi="Arial" w:cs="Arial"/>
          <w:color w:val="000000" w:themeColor="text1"/>
          <w:sz w:val="24"/>
          <w:szCs w:val="24"/>
        </w:rPr>
        <w:t xml:space="preserve">: </w:t>
      </w:r>
    </w:p>
    <w:p w14:paraId="0B17AC62" w14:textId="08D1C471" w:rsidR="00E90DF9" w:rsidRDefault="005726D1" w:rsidP="00BC01CB">
      <w:pPr>
        <w:pStyle w:val="ListParagraph"/>
        <w:numPr>
          <w:ilvl w:val="1"/>
          <w:numId w:val="13"/>
        </w:numPr>
        <w:rPr>
          <w:rFonts w:ascii="Arial" w:eastAsia="Arial" w:hAnsi="Arial" w:cs="Arial"/>
          <w:color w:val="000000" w:themeColor="text1"/>
          <w:sz w:val="24"/>
          <w:szCs w:val="24"/>
        </w:rPr>
      </w:pPr>
      <w:r w:rsidRPr="000C58FC">
        <w:rPr>
          <w:rFonts w:ascii="Arial" w:eastAsia="Arial" w:hAnsi="Arial" w:cs="Arial"/>
          <w:color w:val="000000" w:themeColor="text1"/>
          <w:sz w:val="24"/>
          <w:szCs w:val="24"/>
        </w:rPr>
        <w:t xml:space="preserve">prevent </w:t>
      </w:r>
      <w:r w:rsidR="0092792B">
        <w:rPr>
          <w:rFonts w:ascii="Arial" w:eastAsia="Arial" w:hAnsi="Arial" w:cs="Arial"/>
          <w:color w:val="000000" w:themeColor="text1"/>
          <w:sz w:val="24"/>
          <w:szCs w:val="24"/>
        </w:rPr>
        <w:t xml:space="preserve">or lessen </w:t>
      </w:r>
      <w:r w:rsidRPr="000C58FC">
        <w:rPr>
          <w:rFonts w:ascii="Arial" w:eastAsia="Arial" w:hAnsi="Arial" w:cs="Arial"/>
          <w:color w:val="000000" w:themeColor="text1"/>
          <w:sz w:val="24"/>
          <w:szCs w:val="24"/>
        </w:rPr>
        <w:t>a serious and imminent risk to the life or physical, mental or emotional health of a consumer or someone else</w:t>
      </w:r>
      <w:r w:rsidR="005075CE">
        <w:rPr>
          <w:rFonts w:ascii="Arial" w:eastAsia="Arial" w:hAnsi="Arial" w:cs="Arial"/>
          <w:color w:val="000000" w:themeColor="text1"/>
          <w:sz w:val="24"/>
          <w:szCs w:val="24"/>
        </w:rPr>
        <w:t xml:space="preserve"> (disclosure only)</w:t>
      </w:r>
      <w:r w:rsidRPr="000C58FC">
        <w:rPr>
          <w:rFonts w:ascii="Arial" w:eastAsia="Arial" w:hAnsi="Arial" w:cs="Arial"/>
          <w:color w:val="000000" w:themeColor="text1"/>
          <w:sz w:val="24"/>
          <w:szCs w:val="24"/>
        </w:rPr>
        <w:t xml:space="preserve">. </w:t>
      </w:r>
    </w:p>
    <w:p w14:paraId="3136C7EF" w14:textId="309D7E97" w:rsidR="00BC01CB" w:rsidRPr="005075CE" w:rsidRDefault="00BC01CB" w:rsidP="005075CE">
      <w:pPr>
        <w:pStyle w:val="ListParagraph"/>
        <w:numPr>
          <w:ilvl w:val="1"/>
          <w:numId w:val="13"/>
        </w:numPr>
        <w:rPr>
          <w:rFonts w:ascii="Arial" w:eastAsia="Arial" w:hAnsi="Arial" w:cs="Arial"/>
          <w:color w:val="000000" w:themeColor="text1"/>
          <w:sz w:val="24"/>
          <w:szCs w:val="24"/>
        </w:rPr>
      </w:pPr>
      <w:r w:rsidRPr="00BC01CB">
        <w:rPr>
          <w:rFonts w:ascii="Arial" w:eastAsia="Arial" w:hAnsi="Arial" w:cs="Arial"/>
          <w:color w:val="000000" w:themeColor="text1"/>
          <w:sz w:val="24"/>
          <w:szCs w:val="24"/>
        </w:rPr>
        <w:t xml:space="preserve">prevent or lessen a significant risk to the life or physical, mental or emotional health of </w:t>
      </w:r>
      <w:r>
        <w:rPr>
          <w:rFonts w:ascii="Arial" w:eastAsia="Arial" w:hAnsi="Arial" w:cs="Arial"/>
          <w:color w:val="000000" w:themeColor="text1"/>
          <w:sz w:val="24"/>
          <w:szCs w:val="24"/>
        </w:rPr>
        <w:t>the</w:t>
      </w:r>
      <w:r w:rsidRPr="00BC01CB">
        <w:rPr>
          <w:rFonts w:ascii="Arial" w:eastAsia="Arial" w:hAnsi="Arial" w:cs="Arial"/>
          <w:color w:val="000000" w:themeColor="text1"/>
          <w:sz w:val="24"/>
          <w:szCs w:val="24"/>
        </w:rPr>
        <w:t xml:space="preserve"> consumer or someone else</w:t>
      </w:r>
      <w:r w:rsidR="005075CE">
        <w:rPr>
          <w:rFonts w:ascii="Arial" w:eastAsia="Arial" w:hAnsi="Arial" w:cs="Arial"/>
          <w:color w:val="000000" w:themeColor="text1"/>
          <w:sz w:val="24"/>
          <w:szCs w:val="24"/>
        </w:rPr>
        <w:t xml:space="preserve"> (use of information only)</w:t>
      </w:r>
      <w:r w:rsidRPr="00BC01CB">
        <w:rPr>
          <w:rFonts w:ascii="Arial" w:eastAsia="Arial" w:hAnsi="Arial" w:cs="Arial"/>
          <w:color w:val="000000" w:themeColor="text1"/>
          <w:sz w:val="24"/>
          <w:szCs w:val="24"/>
        </w:rPr>
        <w:t xml:space="preserve">. </w:t>
      </w:r>
    </w:p>
    <w:p w14:paraId="0D57036D" w14:textId="440A3B01" w:rsidR="00E90DF9" w:rsidRPr="00414921" w:rsidRDefault="00E90DF9" w:rsidP="134494F4">
      <w:pPr>
        <w:pStyle w:val="ListParagraph"/>
        <w:ind w:left="360"/>
        <w:rPr>
          <w:rFonts w:ascii="Arial" w:eastAsia="Arial" w:hAnsi="Arial" w:cs="Arial"/>
          <w:color w:val="000000" w:themeColor="text1"/>
          <w:sz w:val="24"/>
          <w:szCs w:val="24"/>
        </w:rPr>
      </w:pPr>
    </w:p>
    <w:p w14:paraId="13A85159" w14:textId="248063BB" w:rsidR="00E90DF9" w:rsidRPr="000C58FC" w:rsidRDefault="43555ED4" w:rsidP="000C58FC">
      <w:pPr>
        <w:ind w:left="360"/>
      </w:pPr>
      <w:r w:rsidRPr="134494F4">
        <w:rPr>
          <w:rFonts w:ascii="Arial" w:eastAsia="Arial" w:hAnsi="Arial" w:cs="Arial"/>
          <w:color w:val="000000" w:themeColor="text1"/>
          <w:sz w:val="24"/>
          <w:szCs w:val="24"/>
        </w:rPr>
        <w:t xml:space="preserve">Other than the inclusion of the HRPA and IPA, amended section 16AI(1A)(a)-(e) is largely identical to existing </w:t>
      </w:r>
      <w:r w:rsidR="00A82174">
        <w:rPr>
          <w:rFonts w:ascii="Arial" w:eastAsia="Arial" w:hAnsi="Arial" w:cs="Arial"/>
          <w:color w:val="000000" w:themeColor="text1"/>
          <w:sz w:val="24"/>
          <w:szCs w:val="24"/>
        </w:rPr>
        <w:t xml:space="preserve">section </w:t>
      </w:r>
      <w:r w:rsidRPr="134494F4">
        <w:rPr>
          <w:rFonts w:ascii="Arial" w:eastAsia="Arial" w:hAnsi="Arial" w:cs="Arial"/>
          <w:color w:val="000000" w:themeColor="text1"/>
          <w:sz w:val="24"/>
          <w:szCs w:val="24"/>
        </w:rPr>
        <w:t xml:space="preserve">16AI(1). </w:t>
      </w:r>
    </w:p>
    <w:p w14:paraId="6C118D0E" w14:textId="7240CFDD" w:rsidR="000C58FC" w:rsidRDefault="29630622" w:rsidP="000C58FC">
      <w:pPr>
        <w:ind w:left="360"/>
      </w:pPr>
      <w:r w:rsidRPr="134494F4">
        <w:rPr>
          <w:rFonts w:ascii="Arial" w:eastAsia="Arial" w:hAnsi="Arial" w:cs="Arial"/>
          <w:color w:val="000000" w:themeColor="text1"/>
          <w:sz w:val="24"/>
          <w:szCs w:val="24"/>
        </w:rPr>
        <w:t>The specific serious</w:t>
      </w:r>
      <w:r w:rsidR="00BC01CB">
        <w:rPr>
          <w:rFonts w:ascii="Arial" w:eastAsia="Arial" w:hAnsi="Arial" w:cs="Arial"/>
          <w:color w:val="000000" w:themeColor="text1"/>
          <w:sz w:val="24"/>
          <w:szCs w:val="24"/>
        </w:rPr>
        <w:t>, significant</w:t>
      </w:r>
      <w:r w:rsidRPr="134494F4">
        <w:rPr>
          <w:rFonts w:ascii="Arial" w:eastAsia="Arial" w:hAnsi="Arial" w:cs="Arial"/>
          <w:color w:val="000000" w:themeColor="text1"/>
          <w:sz w:val="24"/>
          <w:szCs w:val="24"/>
        </w:rPr>
        <w:t xml:space="preserve"> and/or serious and imminent circumstances contemplated by </w:t>
      </w:r>
      <w:r w:rsidRPr="00A82174">
        <w:rPr>
          <w:rFonts w:ascii="Arial" w:eastAsia="Arial" w:hAnsi="Arial" w:cs="Arial"/>
          <w:color w:val="000000" w:themeColor="text1"/>
          <w:sz w:val="24"/>
          <w:szCs w:val="24"/>
        </w:rPr>
        <w:t>the</w:t>
      </w:r>
      <w:r w:rsidRPr="134494F4">
        <w:rPr>
          <w:rFonts w:ascii="Arial" w:eastAsia="Arial" w:hAnsi="Arial" w:cs="Arial"/>
          <w:color w:val="000000" w:themeColor="text1"/>
          <w:sz w:val="24"/>
          <w:szCs w:val="24"/>
        </w:rPr>
        <w:t xml:space="preserve"> relevant provisions in HRPA and IPA are consistent with the</w:t>
      </w:r>
      <w:r w:rsidR="7367200C" w:rsidRPr="134494F4">
        <w:rPr>
          <w:rFonts w:ascii="Arial" w:eastAsia="Arial" w:hAnsi="Arial" w:cs="Arial"/>
          <w:color w:val="000000" w:themeColor="text1"/>
          <w:sz w:val="24"/>
          <w:szCs w:val="24"/>
        </w:rPr>
        <w:t xml:space="preserve"> limited</w:t>
      </w:r>
      <w:r w:rsidR="21555061" w:rsidRPr="134494F4">
        <w:rPr>
          <w:rFonts w:ascii="Arial" w:eastAsia="Arial" w:hAnsi="Arial" w:cs="Arial"/>
          <w:color w:val="000000" w:themeColor="text1"/>
          <w:sz w:val="24"/>
          <w:szCs w:val="24"/>
        </w:rPr>
        <w:t xml:space="preserve"> exceptional</w:t>
      </w:r>
      <w:r w:rsidRPr="134494F4">
        <w:rPr>
          <w:rFonts w:ascii="Arial" w:eastAsia="Arial" w:hAnsi="Arial" w:cs="Arial"/>
          <w:color w:val="000000" w:themeColor="text1"/>
          <w:sz w:val="24"/>
          <w:szCs w:val="24"/>
        </w:rPr>
        <w:t xml:space="preserve"> circumstances where an ISE might share information</w:t>
      </w:r>
      <w:r w:rsidR="7E8C6122" w:rsidRPr="134494F4">
        <w:rPr>
          <w:rFonts w:ascii="Arial" w:eastAsia="Arial" w:hAnsi="Arial" w:cs="Arial"/>
          <w:color w:val="000000" w:themeColor="text1"/>
          <w:sz w:val="24"/>
          <w:szCs w:val="24"/>
        </w:rPr>
        <w:t xml:space="preserve"> to another ISE</w:t>
      </w:r>
      <w:r w:rsidR="05676539" w:rsidRPr="134494F4">
        <w:rPr>
          <w:rFonts w:ascii="Arial" w:eastAsia="Arial" w:hAnsi="Arial" w:cs="Arial"/>
          <w:color w:val="000000" w:themeColor="text1"/>
          <w:sz w:val="24"/>
          <w:szCs w:val="24"/>
        </w:rPr>
        <w:t xml:space="preserve"> </w:t>
      </w:r>
      <w:r w:rsidRPr="134494F4">
        <w:rPr>
          <w:rFonts w:ascii="Arial" w:eastAsia="Arial" w:hAnsi="Arial" w:cs="Arial"/>
          <w:color w:val="000000" w:themeColor="text1"/>
          <w:sz w:val="24"/>
          <w:szCs w:val="24"/>
        </w:rPr>
        <w:t xml:space="preserve">about </w:t>
      </w:r>
      <w:r w:rsidR="1E1F96B9" w:rsidRPr="134494F4">
        <w:rPr>
          <w:rFonts w:ascii="Arial" w:eastAsia="Arial" w:hAnsi="Arial" w:cs="Arial"/>
          <w:color w:val="000000" w:themeColor="text1"/>
          <w:sz w:val="24"/>
          <w:szCs w:val="24"/>
        </w:rPr>
        <w:t xml:space="preserve">an at-risk or connected person without their consent. </w:t>
      </w:r>
      <w:r w:rsidR="230E2B3A" w:rsidRPr="134494F4">
        <w:rPr>
          <w:rFonts w:ascii="Arial" w:eastAsia="Arial" w:hAnsi="Arial" w:cs="Arial"/>
          <w:color w:val="000000" w:themeColor="text1"/>
          <w:sz w:val="24"/>
          <w:szCs w:val="24"/>
        </w:rPr>
        <w:t xml:space="preserve">This </w:t>
      </w:r>
      <w:r w:rsidR="003E1D65">
        <w:rPr>
          <w:rFonts w:ascii="Arial" w:eastAsia="Arial" w:hAnsi="Arial" w:cs="Arial"/>
          <w:color w:val="000000" w:themeColor="text1"/>
          <w:sz w:val="24"/>
          <w:szCs w:val="24"/>
        </w:rPr>
        <w:t>means</w:t>
      </w:r>
      <w:r w:rsidR="003E1D65" w:rsidRPr="134494F4">
        <w:rPr>
          <w:rFonts w:ascii="Arial" w:eastAsia="Arial" w:hAnsi="Arial" w:cs="Arial"/>
          <w:color w:val="000000" w:themeColor="text1"/>
          <w:sz w:val="24"/>
          <w:szCs w:val="24"/>
        </w:rPr>
        <w:t xml:space="preserve"> </w:t>
      </w:r>
      <w:r w:rsidR="230E2B3A" w:rsidRPr="134494F4">
        <w:rPr>
          <w:rFonts w:ascii="Arial" w:eastAsia="Arial" w:hAnsi="Arial" w:cs="Arial"/>
          <w:color w:val="000000" w:themeColor="text1"/>
          <w:sz w:val="24"/>
          <w:szCs w:val="24"/>
        </w:rPr>
        <w:t>that</w:t>
      </w:r>
      <w:r w:rsidR="003E1D65">
        <w:rPr>
          <w:rFonts w:ascii="Arial" w:eastAsia="Arial" w:hAnsi="Arial" w:cs="Arial"/>
          <w:color w:val="000000" w:themeColor="text1"/>
          <w:sz w:val="24"/>
          <w:szCs w:val="24"/>
        </w:rPr>
        <w:t xml:space="preserve"> secondary use and disclosure continues to be confined to serious and urgent scenarios already permitted under other common information privacy laws in the ACT</w:t>
      </w:r>
      <w:r w:rsidR="230E2B3A" w:rsidRPr="134494F4">
        <w:rPr>
          <w:rFonts w:ascii="Arial" w:eastAsia="Arial" w:hAnsi="Arial" w:cs="Arial"/>
          <w:color w:val="000000" w:themeColor="text1"/>
          <w:sz w:val="24"/>
          <w:szCs w:val="24"/>
        </w:rPr>
        <w:t xml:space="preserve">. </w:t>
      </w:r>
    </w:p>
    <w:p w14:paraId="2624EB8D" w14:textId="2E063489" w:rsidR="134494F4" w:rsidRPr="005075CE" w:rsidRDefault="38DAB8B7" w:rsidP="005075CE">
      <w:pPr>
        <w:ind w:left="360"/>
      </w:pPr>
      <w:r w:rsidRPr="000C58FC">
        <w:rPr>
          <w:rFonts w:ascii="Arial" w:eastAsia="Arial" w:hAnsi="Arial" w:cs="Arial"/>
          <w:color w:val="000000" w:themeColor="text1"/>
          <w:sz w:val="24"/>
          <w:szCs w:val="24"/>
        </w:rPr>
        <w:t>The</w:t>
      </w:r>
      <w:r w:rsidR="4EC498FF" w:rsidRPr="00B63817">
        <w:rPr>
          <w:rFonts w:ascii="Arial" w:eastAsia="Arial" w:hAnsi="Arial" w:cs="Arial"/>
          <w:color w:val="000000" w:themeColor="text1"/>
          <w:sz w:val="24"/>
          <w:szCs w:val="24"/>
        </w:rPr>
        <w:t xml:space="preserve"> rationale </w:t>
      </w:r>
      <w:r w:rsidRPr="00B63817">
        <w:rPr>
          <w:rFonts w:ascii="Arial" w:eastAsia="Arial" w:hAnsi="Arial" w:cs="Arial"/>
          <w:color w:val="000000" w:themeColor="text1"/>
          <w:sz w:val="24"/>
          <w:szCs w:val="24"/>
        </w:rPr>
        <w:t>to expressly name the HRPA and IPA as secondary purposes</w:t>
      </w:r>
      <w:r w:rsidR="56C460B0" w:rsidRPr="00B63817">
        <w:rPr>
          <w:rFonts w:ascii="Arial" w:eastAsia="Arial" w:hAnsi="Arial" w:cs="Arial"/>
          <w:color w:val="000000" w:themeColor="text1"/>
          <w:sz w:val="24"/>
          <w:szCs w:val="24"/>
        </w:rPr>
        <w:t xml:space="preserve"> also responds</w:t>
      </w:r>
      <w:r w:rsidR="34ABA901" w:rsidRPr="00B63817">
        <w:rPr>
          <w:rFonts w:ascii="Arial" w:eastAsia="Arial" w:hAnsi="Arial" w:cs="Arial"/>
          <w:color w:val="000000" w:themeColor="text1"/>
          <w:sz w:val="24"/>
          <w:szCs w:val="24"/>
        </w:rPr>
        <w:t xml:space="preserve"> to </w:t>
      </w:r>
      <w:r w:rsidR="323559D9" w:rsidRPr="00B63817">
        <w:rPr>
          <w:rFonts w:ascii="Arial" w:eastAsia="Arial" w:hAnsi="Arial" w:cs="Arial"/>
          <w:color w:val="000000" w:themeColor="text1"/>
          <w:sz w:val="24"/>
          <w:szCs w:val="24"/>
        </w:rPr>
        <w:t xml:space="preserve">the identified complexity </w:t>
      </w:r>
      <w:r w:rsidR="34ABA901" w:rsidRPr="00B63817">
        <w:rPr>
          <w:rFonts w:ascii="Arial" w:eastAsia="Arial" w:hAnsi="Arial" w:cs="Arial"/>
          <w:color w:val="000000" w:themeColor="text1"/>
          <w:sz w:val="24"/>
          <w:szCs w:val="24"/>
        </w:rPr>
        <w:t xml:space="preserve">where </w:t>
      </w:r>
      <w:r w:rsidR="5188FBE5" w:rsidRPr="00B63817">
        <w:rPr>
          <w:rFonts w:ascii="Arial" w:eastAsia="Arial" w:hAnsi="Arial" w:cs="Arial"/>
          <w:color w:val="000000" w:themeColor="text1"/>
          <w:sz w:val="24"/>
          <w:szCs w:val="24"/>
        </w:rPr>
        <w:t xml:space="preserve">not all agencies who participate in the existing information sharing forums are </w:t>
      </w:r>
      <w:r w:rsidR="479EE574" w:rsidRPr="00B63817">
        <w:rPr>
          <w:rFonts w:ascii="Arial" w:eastAsia="Arial" w:hAnsi="Arial" w:cs="Arial"/>
          <w:color w:val="000000" w:themeColor="text1"/>
          <w:sz w:val="24"/>
          <w:szCs w:val="24"/>
        </w:rPr>
        <w:t xml:space="preserve">ISEs in this Scheme. </w:t>
      </w:r>
      <w:r w:rsidR="4A3F1337" w:rsidRPr="00B63817">
        <w:rPr>
          <w:rFonts w:ascii="Arial" w:eastAsia="Arial" w:hAnsi="Arial" w:cs="Arial"/>
          <w:color w:val="000000" w:themeColor="text1"/>
          <w:sz w:val="24"/>
          <w:szCs w:val="24"/>
        </w:rPr>
        <w:t>The Scheme operates by regulating information that is disclosed under it. This means that o</w:t>
      </w:r>
      <w:r w:rsidR="00A40447" w:rsidRPr="00B63817">
        <w:rPr>
          <w:rFonts w:ascii="Arial" w:eastAsia="Arial" w:hAnsi="Arial" w:cs="Arial"/>
          <w:color w:val="000000" w:themeColor="text1"/>
          <w:sz w:val="24"/>
          <w:szCs w:val="24"/>
        </w:rPr>
        <w:t>nce information has been shared using Part 3 or an ISE receives information under that Part, an ISE cannot share that information with a non-ISE except in accordance with</w:t>
      </w:r>
      <w:r w:rsidR="28061931" w:rsidRPr="00B63817">
        <w:rPr>
          <w:rFonts w:ascii="Arial" w:eastAsia="Arial" w:hAnsi="Arial" w:cs="Arial"/>
          <w:color w:val="000000" w:themeColor="text1"/>
          <w:sz w:val="24"/>
          <w:szCs w:val="24"/>
        </w:rPr>
        <w:t xml:space="preserve"> section</w:t>
      </w:r>
      <w:r w:rsidR="00A40447" w:rsidRPr="00B63817">
        <w:rPr>
          <w:rFonts w:ascii="Arial" w:eastAsia="Arial" w:hAnsi="Arial" w:cs="Arial"/>
          <w:color w:val="000000" w:themeColor="text1"/>
          <w:sz w:val="24"/>
          <w:szCs w:val="24"/>
        </w:rPr>
        <w:t xml:space="preserve"> 16AI.</w:t>
      </w:r>
      <w:r w:rsidR="00375E5C">
        <w:rPr>
          <w:rFonts w:ascii="Arial" w:eastAsia="Arial" w:hAnsi="Arial" w:cs="Arial"/>
          <w:color w:val="000000" w:themeColor="text1"/>
          <w:sz w:val="24"/>
          <w:szCs w:val="24"/>
        </w:rPr>
        <w:t xml:space="preserve"> Through Scheme implementation work, relevant stakeholders conveyed that a clarifying provision </w:t>
      </w:r>
      <w:r w:rsidR="0000493F">
        <w:rPr>
          <w:rFonts w:ascii="Arial" w:eastAsia="Arial" w:hAnsi="Arial" w:cs="Arial"/>
          <w:color w:val="000000" w:themeColor="text1"/>
          <w:sz w:val="24"/>
          <w:szCs w:val="24"/>
        </w:rPr>
        <w:t xml:space="preserve">which expressly states that </w:t>
      </w:r>
      <w:r w:rsidR="0000493F" w:rsidRPr="0000493F">
        <w:rPr>
          <w:rFonts w:ascii="Arial" w:eastAsia="Arial" w:hAnsi="Arial" w:cs="Arial"/>
          <w:color w:val="000000" w:themeColor="text1"/>
          <w:sz w:val="24"/>
          <w:szCs w:val="24"/>
        </w:rPr>
        <w:t xml:space="preserve">ISEs are permitted to share with non-ISEs for the secondary purposes provided </w:t>
      </w:r>
      <w:r w:rsidR="0000493F">
        <w:rPr>
          <w:rFonts w:ascii="Arial" w:eastAsia="Arial" w:hAnsi="Arial" w:cs="Arial"/>
          <w:color w:val="000000" w:themeColor="text1"/>
          <w:sz w:val="24"/>
          <w:szCs w:val="24"/>
        </w:rPr>
        <w:t xml:space="preserve">in </w:t>
      </w:r>
      <w:r w:rsidR="0000493F" w:rsidRPr="0000493F">
        <w:rPr>
          <w:rFonts w:ascii="Arial" w:eastAsia="Arial" w:hAnsi="Arial" w:cs="Arial"/>
          <w:color w:val="000000" w:themeColor="text1"/>
          <w:sz w:val="24"/>
          <w:szCs w:val="24"/>
        </w:rPr>
        <w:t xml:space="preserve">section 16AI </w:t>
      </w:r>
      <w:r w:rsidR="00375E5C">
        <w:rPr>
          <w:rFonts w:ascii="Arial" w:eastAsia="Arial" w:hAnsi="Arial" w:cs="Arial"/>
          <w:color w:val="000000" w:themeColor="text1"/>
          <w:sz w:val="24"/>
          <w:szCs w:val="24"/>
        </w:rPr>
        <w:t>was necessary to support their confidence in applying</w:t>
      </w:r>
      <w:r w:rsidR="0000493F">
        <w:rPr>
          <w:rFonts w:ascii="Arial" w:eastAsia="Arial" w:hAnsi="Arial" w:cs="Arial"/>
          <w:color w:val="000000" w:themeColor="text1"/>
          <w:sz w:val="24"/>
          <w:szCs w:val="24"/>
        </w:rPr>
        <w:t xml:space="preserve"> the</w:t>
      </w:r>
      <w:r w:rsidR="00375E5C">
        <w:rPr>
          <w:rFonts w:ascii="Arial" w:eastAsia="Arial" w:hAnsi="Arial" w:cs="Arial"/>
          <w:color w:val="000000" w:themeColor="text1"/>
          <w:sz w:val="24"/>
          <w:szCs w:val="24"/>
        </w:rPr>
        <w:t xml:space="preserve"> sectio</w:t>
      </w:r>
      <w:r w:rsidR="0000493F">
        <w:rPr>
          <w:rFonts w:ascii="Arial" w:eastAsia="Arial" w:hAnsi="Arial" w:cs="Arial"/>
          <w:color w:val="000000" w:themeColor="text1"/>
          <w:sz w:val="24"/>
          <w:szCs w:val="24"/>
        </w:rPr>
        <w:t xml:space="preserve">n. </w:t>
      </w:r>
      <w:r w:rsidR="00375E5C">
        <w:rPr>
          <w:rFonts w:ascii="Arial" w:eastAsia="Arial" w:hAnsi="Arial" w:cs="Arial"/>
          <w:color w:val="000000" w:themeColor="text1"/>
          <w:sz w:val="24"/>
          <w:szCs w:val="24"/>
        </w:rPr>
        <w:t xml:space="preserve">This Bill introduces section 16AI(1B) for this purpose. </w:t>
      </w:r>
      <w:r w:rsidR="4985BF1C" w:rsidRPr="00B63817">
        <w:rPr>
          <w:rFonts w:ascii="Arial" w:eastAsia="Arial" w:hAnsi="Arial" w:cs="Arial"/>
          <w:color w:val="000000" w:themeColor="text1"/>
          <w:sz w:val="24"/>
          <w:szCs w:val="24"/>
        </w:rPr>
        <w:t xml:space="preserve">Should an ISE </w:t>
      </w:r>
      <w:r w:rsidR="008B09F7">
        <w:rPr>
          <w:rFonts w:ascii="Arial" w:eastAsia="Arial" w:hAnsi="Arial" w:cs="Arial"/>
          <w:color w:val="000000" w:themeColor="text1"/>
          <w:sz w:val="24"/>
          <w:szCs w:val="24"/>
        </w:rPr>
        <w:t>invoke</w:t>
      </w:r>
      <w:r w:rsidR="008B09F7" w:rsidRPr="00B63817">
        <w:rPr>
          <w:rFonts w:ascii="Arial" w:eastAsia="Arial" w:hAnsi="Arial" w:cs="Arial"/>
          <w:color w:val="000000" w:themeColor="text1"/>
          <w:sz w:val="24"/>
          <w:szCs w:val="24"/>
        </w:rPr>
        <w:t xml:space="preserve"> </w:t>
      </w:r>
      <w:r w:rsidR="4985BF1C" w:rsidRPr="00B63817">
        <w:rPr>
          <w:rFonts w:ascii="Arial" w:eastAsia="Arial" w:hAnsi="Arial" w:cs="Arial"/>
          <w:color w:val="000000" w:themeColor="text1"/>
          <w:sz w:val="24"/>
          <w:szCs w:val="24"/>
        </w:rPr>
        <w:t>a seconda</w:t>
      </w:r>
      <w:r w:rsidR="1BC67971" w:rsidRPr="00B63817">
        <w:rPr>
          <w:rFonts w:ascii="Arial" w:eastAsia="Arial" w:hAnsi="Arial" w:cs="Arial"/>
          <w:color w:val="000000" w:themeColor="text1"/>
          <w:sz w:val="24"/>
          <w:szCs w:val="24"/>
        </w:rPr>
        <w:t xml:space="preserve">ry purpose in </w:t>
      </w:r>
      <w:r w:rsidR="00D1209A">
        <w:rPr>
          <w:rFonts w:ascii="Arial" w:eastAsia="Arial" w:hAnsi="Arial" w:cs="Arial"/>
          <w:color w:val="000000" w:themeColor="text1"/>
          <w:sz w:val="24"/>
          <w:szCs w:val="24"/>
        </w:rPr>
        <w:t xml:space="preserve">section </w:t>
      </w:r>
      <w:r w:rsidR="1BC67971" w:rsidRPr="00B63817">
        <w:rPr>
          <w:rFonts w:ascii="Arial" w:eastAsia="Arial" w:hAnsi="Arial" w:cs="Arial"/>
          <w:color w:val="000000" w:themeColor="text1"/>
          <w:sz w:val="24"/>
          <w:szCs w:val="24"/>
        </w:rPr>
        <w:t>16AI(1A)(a)-(e), th</w:t>
      </w:r>
      <w:r w:rsidR="65485CA2" w:rsidRPr="00B63817">
        <w:rPr>
          <w:rFonts w:ascii="Arial" w:eastAsia="Arial" w:hAnsi="Arial" w:cs="Arial"/>
          <w:color w:val="000000" w:themeColor="text1"/>
          <w:sz w:val="24"/>
          <w:szCs w:val="24"/>
        </w:rPr>
        <w:t xml:space="preserve">at ISE is empowered to disclose information they have </w:t>
      </w:r>
      <w:r w:rsidR="52B65E7D" w:rsidRPr="00B63817">
        <w:rPr>
          <w:rFonts w:ascii="Arial" w:eastAsia="Arial" w:hAnsi="Arial" w:cs="Arial"/>
          <w:color w:val="000000" w:themeColor="text1"/>
          <w:sz w:val="24"/>
          <w:szCs w:val="24"/>
        </w:rPr>
        <w:t>received</w:t>
      </w:r>
      <w:r w:rsidR="65485CA2" w:rsidRPr="00B63817">
        <w:rPr>
          <w:rFonts w:ascii="Arial" w:eastAsia="Arial" w:hAnsi="Arial" w:cs="Arial"/>
          <w:color w:val="000000" w:themeColor="text1"/>
          <w:sz w:val="24"/>
          <w:szCs w:val="24"/>
        </w:rPr>
        <w:t xml:space="preserve"> through the </w:t>
      </w:r>
      <w:r w:rsidR="41EF6548" w:rsidRPr="00B63817">
        <w:rPr>
          <w:rFonts w:ascii="Arial" w:eastAsia="Arial" w:hAnsi="Arial" w:cs="Arial"/>
          <w:color w:val="000000" w:themeColor="text1"/>
          <w:sz w:val="24"/>
          <w:szCs w:val="24"/>
        </w:rPr>
        <w:t xml:space="preserve">Scheme to a non-ISE. For example, in </w:t>
      </w:r>
      <w:r w:rsidR="7B569F7C" w:rsidRPr="00B63817">
        <w:rPr>
          <w:rFonts w:ascii="Arial" w:eastAsia="Arial" w:hAnsi="Arial" w:cs="Arial"/>
          <w:color w:val="000000" w:themeColor="text1"/>
          <w:sz w:val="24"/>
          <w:szCs w:val="24"/>
        </w:rPr>
        <w:t>an</w:t>
      </w:r>
      <w:r w:rsidR="2E7E9DAF" w:rsidRPr="00B63817">
        <w:rPr>
          <w:rFonts w:ascii="Arial" w:eastAsia="Arial" w:hAnsi="Arial" w:cs="Arial"/>
          <w:color w:val="000000" w:themeColor="text1"/>
          <w:sz w:val="24"/>
          <w:szCs w:val="24"/>
        </w:rPr>
        <w:t xml:space="preserve"> FVSAP</w:t>
      </w:r>
      <w:r w:rsidR="3FE0AE51" w:rsidRPr="00B63817">
        <w:rPr>
          <w:rFonts w:ascii="Arial" w:eastAsia="Arial" w:hAnsi="Arial" w:cs="Arial"/>
          <w:color w:val="000000" w:themeColor="text1"/>
          <w:sz w:val="24"/>
          <w:szCs w:val="24"/>
        </w:rPr>
        <w:t xml:space="preserve"> meeting</w:t>
      </w:r>
      <w:r w:rsidR="2E7E9DAF" w:rsidRPr="00B63817">
        <w:rPr>
          <w:rFonts w:ascii="Arial" w:eastAsia="Arial" w:hAnsi="Arial" w:cs="Arial"/>
          <w:color w:val="000000" w:themeColor="text1"/>
          <w:sz w:val="24"/>
          <w:szCs w:val="24"/>
        </w:rPr>
        <w:t xml:space="preserve">, an ISE may use the IPA secondary purpose to share information they have </w:t>
      </w:r>
      <w:r w:rsidR="5FD4940D" w:rsidRPr="00B63817">
        <w:rPr>
          <w:rFonts w:ascii="Arial" w:eastAsia="Arial" w:hAnsi="Arial" w:cs="Arial"/>
          <w:color w:val="000000" w:themeColor="text1"/>
          <w:sz w:val="24"/>
          <w:szCs w:val="24"/>
        </w:rPr>
        <w:t>received</w:t>
      </w:r>
      <w:r w:rsidR="2E7E9DAF" w:rsidRPr="00B63817">
        <w:rPr>
          <w:rFonts w:ascii="Arial" w:eastAsia="Arial" w:hAnsi="Arial" w:cs="Arial"/>
          <w:color w:val="000000" w:themeColor="text1"/>
          <w:sz w:val="24"/>
          <w:szCs w:val="24"/>
        </w:rPr>
        <w:t xml:space="preserve"> from another ISE to an agency who is not an ISE</w:t>
      </w:r>
      <w:r w:rsidR="4AA6DC60" w:rsidRPr="00B63817">
        <w:rPr>
          <w:rFonts w:ascii="Arial" w:eastAsia="Arial" w:hAnsi="Arial" w:cs="Arial"/>
          <w:color w:val="000000" w:themeColor="text1"/>
          <w:sz w:val="24"/>
          <w:szCs w:val="24"/>
        </w:rPr>
        <w:t xml:space="preserve"> for that legitimate, legislatively authorised purpose</w:t>
      </w:r>
      <w:r w:rsidR="2E7E9DAF" w:rsidRPr="00B63817">
        <w:rPr>
          <w:rFonts w:ascii="Arial" w:eastAsia="Arial" w:hAnsi="Arial" w:cs="Arial"/>
          <w:color w:val="000000" w:themeColor="text1"/>
          <w:sz w:val="24"/>
          <w:szCs w:val="24"/>
        </w:rPr>
        <w:t>.</w:t>
      </w:r>
      <w:r w:rsidR="390E7E2A" w:rsidRPr="00B63817">
        <w:rPr>
          <w:rFonts w:ascii="Arial" w:eastAsia="Arial" w:hAnsi="Arial" w:cs="Arial"/>
          <w:color w:val="000000" w:themeColor="text1"/>
          <w:sz w:val="24"/>
          <w:szCs w:val="24"/>
        </w:rPr>
        <w:t xml:space="preserve"> FVSAP and Wraparound provide critical</w:t>
      </w:r>
      <w:r w:rsidR="03B2315D" w:rsidRPr="00B63817">
        <w:rPr>
          <w:rFonts w:ascii="Arial" w:eastAsia="Arial" w:hAnsi="Arial" w:cs="Arial"/>
          <w:color w:val="000000" w:themeColor="text1"/>
          <w:sz w:val="24"/>
          <w:szCs w:val="24"/>
        </w:rPr>
        <w:t>,</w:t>
      </w:r>
      <w:r w:rsidR="390E7E2A" w:rsidRPr="00B63817">
        <w:rPr>
          <w:rFonts w:ascii="Arial" w:eastAsia="Arial" w:hAnsi="Arial" w:cs="Arial"/>
          <w:color w:val="000000" w:themeColor="text1"/>
          <w:sz w:val="24"/>
          <w:szCs w:val="24"/>
        </w:rPr>
        <w:t xml:space="preserve"> </w:t>
      </w:r>
      <w:r w:rsidR="3E36330F" w:rsidRPr="00B63817">
        <w:rPr>
          <w:rFonts w:ascii="Arial" w:eastAsia="Arial" w:hAnsi="Arial" w:cs="Arial"/>
          <w:color w:val="000000" w:themeColor="text1"/>
          <w:sz w:val="24"/>
          <w:szCs w:val="24"/>
        </w:rPr>
        <w:t>h</w:t>
      </w:r>
      <w:r w:rsidR="1778D552" w:rsidRPr="00B63817">
        <w:rPr>
          <w:rFonts w:ascii="Arial" w:eastAsia="Arial" w:hAnsi="Arial" w:cs="Arial"/>
          <w:color w:val="000000" w:themeColor="text1"/>
          <w:sz w:val="24"/>
          <w:szCs w:val="24"/>
        </w:rPr>
        <w:t xml:space="preserve">igh-quality, coordinated, targeted, and timely responses to </w:t>
      </w:r>
      <w:r w:rsidR="008B09F7">
        <w:rPr>
          <w:rFonts w:ascii="Arial" w:eastAsia="Arial" w:hAnsi="Arial" w:cs="Arial"/>
          <w:color w:val="000000" w:themeColor="text1"/>
          <w:sz w:val="24"/>
          <w:szCs w:val="24"/>
        </w:rPr>
        <w:t xml:space="preserve">support </w:t>
      </w:r>
      <w:r w:rsidR="1778D552" w:rsidRPr="00B63817">
        <w:rPr>
          <w:rFonts w:ascii="Arial" w:eastAsia="Arial" w:hAnsi="Arial" w:cs="Arial"/>
          <w:color w:val="000000" w:themeColor="text1"/>
          <w:sz w:val="24"/>
          <w:szCs w:val="24"/>
        </w:rPr>
        <w:t xml:space="preserve">victim-survivor safety in high-risk matters. </w:t>
      </w:r>
      <w:r w:rsidR="4E829CBD" w:rsidRPr="00B63817">
        <w:rPr>
          <w:rFonts w:ascii="Arial" w:eastAsia="Arial" w:hAnsi="Arial" w:cs="Arial"/>
          <w:color w:val="000000" w:themeColor="text1"/>
          <w:sz w:val="24"/>
          <w:szCs w:val="24"/>
        </w:rPr>
        <w:t>Cl</w:t>
      </w:r>
      <w:r w:rsidR="17B58C00" w:rsidRPr="00B63817">
        <w:rPr>
          <w:rFonts w:ascii="Arial" w:eastAsia="Arial" w:hAnsi="Arial" w:cs="Arial"/>
          <w:color w:val="000000" w:themeColor="text1"/>
          <w:sz w:val="24"/>
          <w:szCs w:val="24"/>
        </w:rPr>
        <w:t xml:space="preserve">arifying the scope </w:t>
      </w:r>
      <w:r w:rsidR="561A99AA" w:rsidRPr="00B63817">
        <w:rPr>
          <w:rFonts w:ascii="Arial" w:eastAsia="Arial" w:hAnsi="Arial" w:cs="Arial"/>
          <w:color w:val="000000" w:themeColor="text1"/>
          <w:sz w:val="24"/>
          <w:szCs w:val="24"/>
        </w:rPr>
        <w:t>of Division 3.5 empowers ISEs to disclose to any entity</w:t>
      </w:r>
      <w:r w:rsidR="0E5783C3" w:rsidRPr="00B63817">
        <w:rPr>
          <w:rFonts w:ascii="Arial" w:eastAsia="Arial" w:hAnsi="Arial" w:cs="Arial"/>
          <w:color w:val="000000" w:themeColor="text1"/>
          <w:sz w:val="24"/>
          <w:szCs w:val="24"/>
        </w:rPr>
        <w:t xml:space="preserve"> for those clear and legitimate secondary purposes</w:t>
      </w:r>
      <w:r w:rsidR="008B09F7">
        <w:rPr>
          <w:rFonts w:ascii="Arial" w:eastAsia="Arial" w:hAnsi="Arial" w:cs="Arial"/>
          <w:color w:val="000000" w:themeColor="text1"/>
          <w:sz w:val="24"/>
          <w:szCs w:val="24"/>
        </w:rPr>
        <w:t xml:space="preserve"> that are already authorised under existing laws</w:t>
      </w:r>
      <w:r w:rsidR="0E5783C3" w:rsidRPr="00B63817">
        <w:rPr>
          <w:rFonts w:ascii="Arial" w:eastAsia="Arial" w:hAnsi="Arial" w:cs="Arial"/>
          <w:color w:val="000000" w:themeColor="text1"/>
          <w:sz w:val="24"/>
          <w:szCs w:val="24"/>
        </w:rPr>
        <w:t>. T</w:t>
      </w:r>
      <w:r w:rsidR="561A99AA" w:rsidRPr="00B63817">
        <w:rPr>
          <w:rFonts w:ascii="Arial" w:eastAsia="Arial" w:hAnsi="Arial" w:cs="Arial"/>
          <w:color w:val="000000" w:themeColor="text1"/>
          <w:sz w:val="24"/>
          <w:szCs w:val="24"/>
        </w:rPr>
        <w:t>h</w:t>
      </w:r>
      <w:r w:rsidR="7A62260A" w:rsidRPr="00B63817">
        <w:rPr>
          <w:rFonts w:ascii="Arial" w:eastAsia="Arial" w:hAnsi="Arial" w:cs="Arial"/>
          <w:color w:val="000000" w:themeColor="text1"/>
          <w:sz w:val="24"/>
          <w:szCs w:val="24"/>
        </w:rPr>
        <w:t>is amendment mitigates th</w:t>
      </w:r>
      <w:r w:rsidR="561A99AA" w:rsidRPr="00B63817">
        <w:rPr>
          <w:rFonts w:ascii="Arial" w:eastAsia="Arial" w:hAnsi="Arial" w:cs="Arial"/>
          <w:color w:val="000000" w:themeColor="text1"/>
          <w:sz w:val="24"/>
          <w:szCs w:val="24"/>
        </w:rPr>
        <w:t xml:space="preserve">e legal and operational complexity for agencies that already experience inconsistent and fragmented information sharing practices </w:t>
      </w:r>
      <w:r w:rsidR="561A99AA" w:rsidRPr="00B63817">
        <w:rPr>
          <w:rFonts w:ascii="Arial" w:eastAsia="Arial" w:hAnsi="Arial" w:cs="Arial"/>
          <w:color w:val="000000" w:themeColor="text1"/>
          <w:sz w:val="24"/>
          <w:szCs w:val="24"/>
        </w:rPr>
        <w:lastRenderedPageBreak/>
        <w:t>under existing laws</w:t>
      </w:r>
      <w:r w:rsidR="49ED0FBB" w:rsidRPr="00B63817">
        <w:rPr>
          <w:rFonts w:ascii="Arial" w:eastAsia="Arial" w:hAnsi="Arial" w:cs="Arial"/>
          <w:color w:val="000000" w:themeColor="text1"/>
          <w:sz w:val="24"/>
          <w:szCs w:val="24"/>
        </w:rPr>
        <w:t>.</w:t>
      </w:r>
      <w:r w:rsidR="008B09F7">
        <w:rPr>
          <w:rFonts w:ascii="Arial" w:eastAsia="Arial" w:hAnsi="Arial" w:cs="Arial"/>
          <w:color w:val="000000" w:themeColor="text1"/>
          <w:sz w:val="24"/>
          <w:szCs w:val="24"/>
        </w:rPr>
        <w:t xml:space="preserve"> This is also consistent with the repeated findings of reviews and inquiries mentioned throughout this Explanatory Statement. </w:t>
      </w:r>
    </w:p>
    <w:p w14:paraId="30AEBBAB" w14:textId="77777777" w:rsidR="00E90DF9" w:rsidRDefault="00E90DF9" w:rsidP="00E90DF9">
      <w:pPr>
        <w:pStyle w:val="ListParagraph"/>
        <w:numPr>
          <w:ilvl w:val="0"/>
          <w:numId w:val="4"/>
        </w:numPr>
        <w:rPr>
          <w:rFonts w:ascii="Arial" w:hAnsi="Arial" w:cs="Arial"/>
          <w:b/>
          <w:bCs/>
          <w:i/>
          <w:sz w:val="24"/>
          <w:szCs w:val="24"/>
        </w:rPr>
      </w:pPr>
      <w:r w:rsidRPr="00414921">
        <w:rPr>
          <w:rFonts w:ascii="Arial" w:hAnsi="Arial" w:cs="Arial"/>
          <w:b/>
          <w:bCs/>
          <w:i/>
          <w:sz w:val="24"/>
          <w:szCs w:val="24"/>
        </w:rPr>
        <w:t>Proportionality (s28 (e))</w:t>
      </w:r>
    </w:p>
    <w:p w14:paraId="2FE1FE44" w14:textId="4EAF65E9" w:rsidR="3931F853" w:rsidRDefault="3931F853" w:rsidP="287CC1BF">
      <w:pPr>
        <w:ind w:left="360"/>
        <w:rPr>
          <w:rFonts w:ascii="Arial" w:hAnsi="Arial" w:cs="Arial"/>
          <w:b/>
          <w:bCs/>
          <w:i/>
          <w:iCs/>
          <w:sz w:val="24"/>
          <w:szCs w:val="24"/>
        </w:rPr>
      </w:pPr>
      <w:r w:rsidRPr="287CC1BF">
        <w:rPr>
          <w:rFonts w:ascii="Arial" w:hAnsi="Arial" w:cs="Arial"/>
          <w:color w:val="000000" w:themeColor="text1"/>
          <w:sz w:val="24"/>
          <w:szCs w:val="24"/>
        </w:rPr>
        <w:t>The limitations on the right to privacy are necessary and reasonable to ensure the Bill does not frustrate or impede the</w:t>
      </w:r>
      <w:r w:rsidR="776069EA" w:rsidRPr="287CC1BF">
        <w:rPr>
          <w:rFonts w:ascii="Arial" w:hAnsi="Arial" w:cs="Arial"/>
          <w:color w:val="000000" w:themeColor="text1"/>
          <w:sz w:val="24"/>
          <w:szCs w:val="24"/>
        </w:rPr>
        <w:t xml:space="preserve"> lawful, government-authorised powers and functions of ISEs. </w:t>
      </w:r>
      <w:r w:rsidR="5A329361" w:rsidRPr="287CC1BF">
        <w:rPr>
          <w:rFonts w:ascii="Arial" w:hAnsi="Arial" w:cs="Arial"/>
          <w:color w:val="000000" w:themeColor="text1"/>
          <w:sz w:val="24"/>
          <w:szCs w:val="24"/>
        </w:rPr>
        <w:t>For some ISEs, t</w:t>
      </w:r>
      <w:r w:rsidR="776069EA" w:rsidRPr="287CC1BF">
        <w:rPr>
          <w:rFonts w:ascii="Arial" w:hAnsi="Arial" w:cs="Arial"/>
          <w:color w:val="000000" w:themeColor="text1"/>
          <w:sz w:val="24"/>
          <w:szCs w:val="24"/>
        </w:rPr>
        <w:t>hose functions include information sharing in</w:t>
      </w:r>
      <w:r w:rsidRPr="287CC1BF">
        <w:rPr>
          <w:rFonts w:ascii="Arial" w:hAnsi="Arial" w:cs="Arial"/>
          <w:color w:val="000000" w:themeColor="text1"/>
          <w:sz w:val="24"/>
          <w:szCs w:val="24"/>
        </w:rPr>
        <w:t xml:space="preserve"> existing multi-agenc</w:t>
      </w:r>
      <w:r w:rsidR="0D94CF5D" w:rsidRPr="287CC1BF">
        <w:rPr>
          <w:rFonts w:ascii="Arial" w:hAnsi="Arial" w:cs="Arial"/>
          <w:color w:val="000000" w:themeColor="text1"/>
          <w:sz w:val="24"/>
          <w:szCs w:val="24"/>
        </w:rPr>
        <w:t>y</w:t>
      </w:r>
      <w:r w:rsidRPr="287CC1BF">
        <w:rPr>
          <w:rFonts w:ascii="Arial" w:hAnsi="Arial" w:cs="Arial"/>
          <w:color w:val="000000" w:themeColor="text1"/>
          <w:sz w:val="24"/>
          <w:szCs w:val="24"/>
        </w:rPr>
        <w:t xml:space="preserve"> forums </w:t>
      </w:r>
      <w:r w:rsidR="50D06024" w:rsidRPr="287CC1BF">
        <w:rPr>
          <w:rFonts w:ascii="Arial" w:hAnsi="Arial" w:cs="Arial"/>
          <w:color w:val="000000" w:themeColor="text1"/>
          <w:sz w:val="24"/>
          <w:szCs w:val="24"/>
        </w:rPr>
        <w:t>for the purposes of responding to risk of domestic and family violence</w:t>
      </w:r>
      <w:r w:rsidRPr="287CC1BF">
        <w:rPr>
          <w:rFonts w:ascii="Arial" w:hAnsi="Arial" w:cs="Arial"/>
          <w:color w:val="000000" w:themeColor="text1"/>
          <w:sz w:val="24"/>
          <w:szCs w:val="24"/>
        </w:rPr>
        <w:t xml:space="preserve">. </w:t>
      </w:r>
    </w:p>
    <w:p w14:paraId="6BA6C4D3" w14:textId="5BB26590" w:rsidR="41CD8EC4" w:rsidRDefault="41CD8EC4" w:rsidP="134494F4">
      <w:pPr>
        <w:ind w:left="360"/>
        <w:rPr>
          <w:rFonts w:ascii="Arial" w:hAnsi="Arial" w:cs="Arial"/>
          <w:i/>
          <w:iCs/>
          <w:color w:val="000000" w:themeColor="text1"/>
          <w:sz w:val="24"/>
          <w:szCs w:val="24"/>
        </w:rPr>
      </w:pPr>
      <w:r w:rsidRPr="134494F4">
        <w:rPr>
          <w:rFonts w:ascii="Arial" w:hAnsi="Arial" w:cs="Arial"/>
          <w:i/>
          <w:iCs/>
          <w:color w:val="000000" w:themeColor="text1"/>
          <w:sz w:val="24"/>
          <w:szCs w:val="24"/>
        </w:rPr>
        <w:t xml:space="preserve">Narrowing the regulation making power </w:t>
      </w:r>
    </w:p>
    <w:p w14:paraId="1CF77F8B" w14:textId="6F76E62D" w:rsidR="3FB51CAF" w:rsidRPr="00B63817" w:rsidRDefault="6AB991F6" w:rsidP="287CC1BF">
      <w:pPr>
        <w:ind w:left="360"/>
        <w:rPr>
          <w:rFonts w:ascii="Arial" w:hAnsi="Arial" w:cs="Arial"/>
          <w:color w:val="000000" w:themeColor="text1"/>
          <w:sz w:val="24"/>
          <w:szCs w:val="24"/>
        </w:rPr>
      </w:pPr>
      <w:r w:rsidRPr="287CC1BF">
        <w:rPr>
          <w:rFonts w:ascii="Arial" w:hAnsi="Arial" w:cs="Arial"/>
          <w:color w:val="000000" w:themeColor="text1"/>
          <w:sz w:val="24"/>
          <w:szCs w:val="24"/>
        </w:rPr>
        <w:t>S</w:t>
      </w:r>
      <w:r w:rsidR="3FB51CAF" w:rsidRPr="287CC1BF">
        <w:rPr>
          <w:rFonts w:ascii="Arial" w:hAnsi="Arial" w:cs="Arial"/>
          <w:color w:val="000000" w:themeColor="text1"/>
          <w:sz w:val="24"/>
          <w:szCs w:val="24"/>
        </w:rPr>
        <w:t xml:space="preserve">ection 16AI(1A)(f) moderates the limitation on the </w:t>
      </w:r>
      <w:r w:rsidR="008312C7">
        <w:rPr>
          <w:rFonts w:ascii="Arial" w:hAnsi="Arial" w:cs="Arial"/>
          <w:color w:val="000000" w:themeColor="text1"/>
          <w:sz w:val="24"/>
          <w:szCs w:val="24"/>
        </w:rPr>
        <w:t>people’s</w:t>
      </w:r>
      <w:r w:rsidR="3FB51CAF" w:rsidRPr="287CC1BF">
        <w:rPr>
          <w:rFonts w:ascii="Arial" w:hAnsi="Arial" w:cs="Arial"/>
          <w:color w:val="000000" w:themeColor="text1"/>
          <w:sz w:val="24"/>
          <w:szCs w:val="24"/>
        </w:rPr>
        <w:t xml:space="preserve"> right to privacy. </w:t>
      </w:r>
      <w:r w:rsidR="50E4DEAB" w:rsidRPr="287CC1BF">
        <w:rPr>
          <w:rFonts w:ascii="Arial" w:hAnsi="Arial" w:cs="Arial"/>
          <w:color w:val="000000" w:themeColor="text1"/>
          <w:sz w:val="24"/>
          <w:szCs w:val="24"/>
        </w:rPr>
        <w:t xml:space="preserve">This section amends the existing regulation making power in </w:t>
      </w:r>
      <w:r w:rsidR="009469EC">
        <w:rPr>
          <w:rFonts w:ascii="Arial" w:hAnsi="Arial" w:cs="Arial"/>
          <w:color w:val="000000" w:themeColor="text1"/>
          <w:sz w:val="24"/>
          <w:szCs w:val="24"/>
        </w:rPr>
        <w:t xml:space="preserve">section </w:t>
      </w:r>
      <w:r w:rsidR="50E4DEAB" w:rsidRPr="287CC1BF">
        <w:rPr>
          <w:rFonts w:ascii="Arial" w:hAnsi="Arial" w:cs="Arial"/>
          <w:color w:val="000000" w:themeColor="text1"/>
          <w:sz w:val="24"/>
          <w:szCs w:val="24"/>
        </w:rPr>
        <w:t>16A</w:t>
      </w:r>
      <w:r w:rsidR="013CFBD2" w:rsidRPr="287CC1BF">
        <w:rPr>
          <w:rFonts w:ascii="Arial" w:hAnsi="Arial" w:cs="Arial"/>
          <w:color w:val="000000" w:themeColor="text1"/>
          <w:sz w:val="24"/>
          <w:szCs w:val="24"/>
        </w:rPr>
        <w:t>I</w:t>
      </w:r>
      <w:r w:rsidR="50E4DEAB" w:rsidRPr="287CC1BF">
        <w:rPr>
          <w:rFonts w:ascii="Arial" w:hAnsi="Arial" w:cs="Arial"/>
          <w:color w:val="000000" w:themeColor="text1"/>
          <w:sz w:val="24"/>
          <w:szCs w:val="24"/>
        </w:rPr>
        <w:t>(1)(d) by</w:t>
      </w:r>
      <w:r w:rsidR="22913E47" w:rsidRPr="287CC1BF">
        <w:rPr>
          <w:rFonts w:ascii="Arial" w:hAnsi="Arial" w:cs="Arial"/>
          <w:color w:val="000000" w:themeColor="text1"/>
          <w:sz w:val="24"/>
          <w:szCs w:val="24"/>
        </w:rPr>
        <w:t xml:space="preserve"> requiring that any secondary use or disclosure under a prescribed law also promotes the objects of the Act. The objects of the Act can be found in section 3B of the Amendment Act</w:t>
      </w:r>
      <w:r w:rsidR="00CF2CC7" w:rsidRPr="287CC1BF">
        <w:rPr>
          <w:rFonts w:ascii="Arial" w:hAnsi="Arial" w:cs="Arial"/>
          <w:color w:val="000000" w:themeColor="text1"/>
          <w:sz w:val="24"/>
          <w:szCs w:val="24"/>
        </w:rPr>
        <w:t xml:space="preserve"> (2024)</w:t>
      </w:r>
      <w:r w:rsidR="22913E47" w:rsidRPr="287CC1BF">
        <w:rPr>
          <w:rFonts w:ascii="Arial" w:hAnsi="Arial" w:cs="Arial"/>
          <w:color w:val="000000" w:themeColor="text1"/>
          <w:sz w:val="24"/>
          <w:szCs w:val="24"/>
        </w:rPr>
        <w:t xml:space="preserve">. </w:t>
      </w:r>
    </w:p>
    <w:p w14:paraId="240D1965" w14:textId="643FD12E" w:rsidR="77CAC81D" w:rsidRDefault="77CAC81D" w:rsidP="287CC1BF">
      <w:pPr>
        <w:ind w:left="360"/>
        <w:rPr>
          <w:rFonts w:ascii="Arial" w:hAnsi="Arial" w:cs="Arial"/>
          <w:b/>
          <w:bCs/>
          <w:i/>
          <w:iCs/>
          <w:sz w:val="24"/>
          <w:szCs w:val="24"/>
        </w:rPr>
      </w:pPr>
      <w:r w:rsidRPr="287CC1BF">
        <w:rPr>
          <w:rFonts w:ascii="Arial" w:hAnsi="Arial" w:cs="Arial"/>
          <w:color w:val="000000" w:themeColor="text1"/>
          <w:sz w:val="24"/>
          <w:szCs w:val="24"/>
        </w:rPr>
        <w:t xml:space="preserve">The Amendment Act </w:t>
      </w:r>
      <w:r w:rsidR="00CF2CC7" w:rsidRPr="287CC1BF">
        <w:rPr>
          <w:rFonts w:ascii="Arial" w:hAnsi="Arial" w:cs="Arial"/>
          <w:color w:val="000000" w:themeColor="text1"/>
          <w:sz w:val="24"/>
          <w:szCs w:val="24"/>
        </w:rPr>
        <w:t xml:space="preserve">(2024) </w:t>
      </w:r>
      <w:r w:rsidRPr="287CC1BF">
        <w:rPr>
          <w:rFonts w:ascii="Arial" w:hAnsi="Arial" w:cs="Arial"/>
          <w:color w:val="000000" w:themeColor="text1"/>
          <w:sz w:val="24"/>
          <w:szCs w:val="24"/>
        </w:rPr>
        <w:t>considered that a regulation making power was necessary to ensure th</w:t>
      </w:r>
      <w:r w:rsidR="67DCBCCF" w:rsidRPr="287CC1BF">
        <w:rPr>
          <w:rFonts w:ascii="Arial" w:hAnsi="Arial" w:cs="Arial"/>
          <w:color w:val="000000" w:themeColor="text1"/>
          <w:sz w:val="24"/>
          <w:szCs w:val="24"/>
        </w:rPr>
        <w:t>e provision remains consistent and responsive to legislative reforms over time.</w:t>
      </w:r>
      <w:r w:rsidRPr="287CC1BF">
        <w:rPr>
          <w:rFonts w:ascii="Arial" w:hAnsi="Arial" w:cs="Arial"/>
          <w:color w:val="000000" w:themeColor="text1"/>
          <w:sz w:val="24"/>
          <w:szCs w:val="24"/>
        </w:rPr>
        <w:t xml:space="preserve"> </w:t>
      </w:r>
      <w:r w:rsidR="20FB62EE" w:rsidRPr="287CC1BF">
        <w:rPr>
          <w:rFonts w:ascii="Arial" w:hAnsi="Arial" w:cs="Arial"/>
          <w:color w:val="000000" w:themeColor="text1"/>
          <w:sz w:val="24"/>
          <w:szCs w:val="24"/>
        </w:rPr>
        <w:t>The Human Rights Commission has previously raised that the Act’s consistency with human rights relies on any scope for secondary use or disclosure being narrowly confined or wholly excluded.</w:t>
      </w:r>
      <w:r w:rsidR="06C20BA8" w:rsidRPr="287CC1BF">
        <w:rPr>
          <w:rFonts w:ascii="Arial" w:hAnsi="Arial" w:cs="Arial"/>
          <w:color w:val="000000" w:themeColor="text1"/>
          <w:sz w:val="24"/>
          <w:szCs w:val="24"/>
        </w:rPr>
        <w:t xml:space="preserve"> </w:t>
      </w:r>
      <w:r w:rsidR="40C39917" w:rsidRPr="287CC1BF">
        <w:rPr>
          <w:rFonts w:ascii="Arial" w:hAnsi="Arial" w:cs="Arial"/>
          <w:color w:val="000000" w:themeColor="text1"/>
          <w:sz w:val="24"/>
          <w:szCs w:val="24"/>
        </w:rPr>
        <w:t xml:space="preserve">Narrowing the </w:t>
      </w:r>
      <w:r w:rsidR="36293BB8" w:rsidRPr="287CC1BF">
        <w:rPr>
          <w:rFonts w:ascii="Arial" w:hAnsi="Arial" w:cs="Arial"/>
          <w:color w:val="000000" w:themeColor="text1"/>
          <w:sz w:val="24"/>
          <w:szCs w:val="24"/>
        </w:rPr>
        <w:t xml:space="preserve">regulation making power by requiring that any </w:t>
      </w:r>
      <w:r w:rsidR="40C39917" w:rsidRPr="287CC1BF">
        <w:rPr>
          <w:rFonts w:ascii="Arial" w:hAnsi="Arial" w:cs="Arial"/>
          <w:color w:val="000000" w:themeColor="text1"/>
          <w:sz w:val="24"/>
          <w:szCs w:val="24"/>
        </w:rPr>
        <w:t>use or disclosure</w:t>
      </w:r>
      <w:r w:rsidR="67BEF96C" w:rsidRPr="287CC1BF">
        <w:rPr>
          <w:rFonts w:ascii="Arial" w:hAnsi="Arial" w:cs="Arial"/>
          <w:color w:val="000000" w:themeColor="text1"/>
          <w:sz w:val="24"/>
          <w:szCs w:val="24"/>
        </w:rPr>
        <w:t xml:space="preserve"> </w:t>
      </w:r>
      <w:r w:rsidR="737D9D6F" w:rsidRPr="287CC1BF">
        <w:rPr>
          <w:rFonts w:ascii="Arial" w:hAnsi="Arial" w:cs="Arial"/>
          <w:color w:val="000000" w:themeColor="text1"/>
          <w:sz w:val="24"/>
          <w:szCs w:val="24"/>
        </w:rPr>
        <w:t>of information</w:t>
      </w:r>
      <w:r w:rsidR="695DBCB2" w:rsidRPr="287CC1BF">
        <w:rPr>
          <w:rFonts w:ascii="Arial" w:hAnsi="Arial" w:cs="Arial"/>
          <w:color w:val="000000" w:themeColor="text1"/>
          <w:sz w:val="24"/>
          <w:szCs w:val="24"/>
        </w:rPr>
        <w:t xml:space="preserve"> must </w:t>
      </w:r>
      <w:r w:rsidR="737D9D6F" w:rsidRPr="287CC1BF">
        <w:rPr>
          <w:rFonts w:ascii="Arial" w:hAnsi="Arial" w:cs="Arial"/>
          <w:color w:val="000000" w:themeColor="text1"/>
          <w:sz w:val="24"/>
          <w:szCs w:val="24"/>
        </w:rPr>
        <w:t xml:space="preserve">promote the objects of the Act </w:t>
      </w:r>
      <w:r w:rsidR="67BEF96C" w:rsidRPr="287CC1BF">
        <w:rPr>
          <w:rFonts w:ascii="Arial" w:hAnsi="Arial" w:cs="Arial"/>
          <w:color w:val="000000" w:themeColor="text1"/>
          <w:sz w:val="24"/>
          <w:szCs w:val="24"/>
        </w:rPr>
        <w:t>lessens t</w:t>
      </w:r>
      <w:r w:rsidR="5EC6FEFF" w:rsidRPr="287CC1BF">
        <w:rPr>
          <w:rFonts w:ascii="Arial" w:hAnsi="Arial" w:cs="Arial"/>
          <w:color w:val="000000" w:themeColor="text1"/>
          <w:sz w:val="24"/>
          <w:szCs w:val="24"/>
        </w:rPr>
        <w:t xml:space="preserve">he impact on a </w:t>
      </w:r>
      <w:r w:rsidR="004E7A84">
        <w:rPr>
          <w:rFonts w:ascii="Arial" w:hAnsi="Arial" w:cs="Arial"/>
          <w:color w:val="000000" w:themeColor="text1"/>
          <w:sz w:val="24"/>
          <w:szCs w:val="24"/>
        </w:rPr>
        <w:t xml:space="preserve">person’s </w:t>
      </w:r>
      <w:r w:rsidR="5EC6FEFF" w:rsidRPr="287CC1BF">
        <w:rPr>
          <w:rFonts w:ascii="Arial" w:hAnsi="Arial" w:cs="Arial"/>
          <w:color w:val="000000" w:themeColor="text1"/>
          <w:sz w:val="24"/>
          <w:szCs w:val="24"/>
        </w:rPr>
        <w:t xml:space="preserve">right to privacy. </w:t>
      </w:r>
      <w:r w:rsidR="06C20BA8" w:rsidRPr="287CC1BF">
        <w:rPr>
          <w:rFonts w:ascii="Arial" w:hAnsi="Arial" w:cs="Arial"/>
          <w:color w:val="000000" w:themeColor="text1"/>
          <w:sz w:val="24"/>
          <w:szCs w:val="24"/>
        </w:rPr>
        <w:t>The objects of the Act capture the broad functions and purposes of information sharing</w:t>
      </w:r>
      <w:r w:rsidR="004E7A84">
        <w:rPr>
          <w:rFonts w:ascii="Arial" w:hAnsi="Arial" w:cs="Arial"/>
          <w:color w:val="000000" w:themeColor="text1"/>
          <w:sz w:val="24"/>
          <w:szCs w:val="24"/>
        </w:rPr>
        <w:t xml:space="preserve"> functions to manage DFV risk, including</w:t>
      </w:r>
      <w:r w:rsidR="06C20BA8" w:rsidRPr="287CC1BF">
        <w:rPr>
          <w:rFonts w:ascii="Arial" w:hAnsi="Arial" w:cs="Arial"/>
          <w:color w:val="000000" w:themeColor="text1"/>
          <w:sz w:val="24"/>
          <w:szCs w:val="24"/>
        </w:rPr>
        <w:t xml:space="preserve"> in</w:t>
      </w:r>
      <w:r w:rsidR="004E7A84">
        <w:rPr>
          <w:rFonts w:ascii="Arial" w:hAnsi="Arial" w:cs="Arial"/>
          <w:color w:val="000000" w:themeColor="text1"/>
          <w:sz w:val="24"/>
          <w:szCs w:val="24"/>
        </w:rPr>
        <w:t xml:space="preserve"> key</w:t>
      </w:r>
      <w:r w:rsidR="06C20BA8" w:rsidRPr="287CC1BF">
        <w:rPr>
          <w:rFonts w:ascii="Arial" w:hAnsi="Arial" w:cs="Arial"/>
          <w:color w:val="000000" w:themeColor="text1"/>
          <w:sz w:val="24"/>
          <w:szCs w:val="24"/>
        </w:rPr>
        <w:t xml:space="preserve"> multi-agency forums. </w:t>
      </w:r>
      <w:r w:rsidR="004E7A84">
        <w:rPr>
          <w:rFonts w:ascii="Arial" w:hAnsi="Arial" w:cs="Arial"/>
          <w:color w:val="000000" w:themeColor="text1"/>
          <w:sz w:val="24"/>
          <w:szCs w:val="24"/>
        </w:rPr>
        <w:t>This means that if generic information sharing laws are prescribed under this regulation making power, sharing under that prescribed law is moderated and limited to the original object and intent of the Scheme.</w:t>
      </w:r>
      <w:r w:rsidR="06C20BA8" w:rsidRPr="287CC1BF">
        <w:rPr>
          <w:rFonts w:ascii="Arial" w:hAnsi="Arial" w:cs="Arial"/>
          <w:color w:val="000000" w:themeColor="text1"/>
          <w:sz w:val="24"/>
          <w:szCs w:val="24"/>
        </w:rPr>
        <w:t xml:space="preserve"> </w:t>
      </w:r>
    </w:p>
    <w:p w14:paraId="1EA50409" w14:textId="20BE10EF" w:rsidR="06C20BA8" w:rsidRDefault="06C20BA8" w:rsidP="287CC1BF">
      <w:pPr>
        <w:ind w:left="360"/>
        <w:rPr>
          <w:rFonts w:ascii="Arial" w:hAnsi="Arial" w:cs="Arial"/>
          <w:b/>
          <w:bCs/>
          <w:i/>
          <w:iCs/>
          <w:sz w:val="24"/>
          <w:szCs w:val="24"/>
        </w:rPr>
      </w:pPr>
      <w:r w:rsidRPr="287CC1BF">
        <w:rPr>
          <w:rFonts w:ascii="Arial" w:hAnsi="Arial" w:cs="Arial"/>
          <w:color w:val="000000" w:themeColor="text1"/>
          <w:sz w:val="24"/>
          <w:szCs w:val="24"/>
        </w:rPr>
        <w:t xml:space="preserve">This approach </w:t>
      </w:r>
      <w:r w:rsidR="72D8EB15" w:rsidRPr="287CC1BF">
        <w:rPr>
          <w:rFonts w:ascii="Arial" w:hAnsi="Arial" w:cs="Arial"/>
          <w:color w:val="000000" w:themeColor="text1"/>
          <w:sz w:val="24"/>
          <w:szCs w:val="24"/>
        </w:rPr>
        <w:t xml:space="preserve">is consistent with </w:t>
      </w:r>
      <w:r w:rsidR="5C36BA04" w:rsidRPr="287CC1BF">
        <w:rPr>
          <w:rFonts w:ascii="Arial" w:hAnsi="Arial" w:cs="Arial"/>
          <w:color w:val="000000" w:themeColor="text1"/>
          <w:sz w:val="24"/>
          <w:szCs w:val="24"/>
        </w:rPr>
        <w:t xml:space="preserve">information privacy laws </w:t>
      </w:r>
      <w:r w:rsidR="000B20A6">
        <w:rPr>
          <w:rFonts w:ascii="Arial" w:hAnsi="Arial" w:cs="Arial"/>
          <w:color w:val="000000" w:themeColor="text1"/>
          <w:sz w:val="24"/>
          <w:szCs w:val="24"/>
        </w:rPr>
        <w:t>which permits</w:t>
      </w:r>
      <w:r w:rsidR="000B20A6" w:rsidRPr="287CC1BF">
        <w:rPr>
          <w:rFonts w:ascii="Arial" w:hAnsi="Arial" w:cs="Arial"/>
          <w:color w:val="000000" w:themeColor="text1"/>
          <w:sz w:val="24"/>
          <w:szCs w:val="24"/>
        </w:rPr>
        <w:t xml:space="preserve"> </w:t>
      </w:r>
      <w:r w:rsidR="5C36BA04" w:rsidRPr="287CC1BF">
        <w:rPr>
          <w:rFonts w:ascii="Arial" w:hAnsi="Arial" w:cs="Arial"/>
          <w:color w:val="000000" w:themeColor="text1"/>
          <w:sz w:val="24"/>
          <w:szCs w:val="24"/>
        </w:rPr>
        <w:t>the</w:t>
      </w:r>
      <w:r w:rsidR="2AFE1162" w:rsidRPr="287CC1BF">
        <w:rPr>
          <w:rFonts w:ascii="Arial" w:hAnsi="Arial" w:cs="Arial"/>
          <w:color w:val="000000" w:themeColor="text1"/>
          <w:sz w:val="24"/>
          <w:szCs w:val="24"/>
        </w:rPr>
        <w:t xml:space="preserve"> disclosure or use of personal information for a</w:t>
      </w:r>
      <w:r w:rsidR="5C36BA04" w:rsidRPr="287CC1BF">
        <w:rPr>
          <w:rFonts w:ascii="Arial" w:hAnsi="Arial" w:cs="Arial"/>
          <w:color w:val="000000" w:themeColor="text1"/>
          <w:sz w:val="24"/>
          <w:szCs w:val="24"/>
        </w:rPr>
        <w:t xml:space="preserve"> secondary purpose </w:t>
      </w:r>
      <w:r w:rsidR="000B20A6">
        <w:rPr>
          <w:rFonts w:ascii="Arial" w:hAnsi="Arial" w:cs="Arial"/>
          <w:color w:val="000000" w:themeColor="text1"/>
          <w:sz w:val="24"/>
          <w:szCs w:val="24"/>
        </w:rPr>
        <w:t xml:space="preserve">when it </w:t>
      </w:r>
      <w:r w:rsidR="5C36BA04" w:rsidRPr="287CC1BF">
        <w:rPr>
          <w:rFonts w:ascii="Arial" w:hAnsi="Arial" w:cs="Arial"/>
          <w:color w:val="000000" w:themeColor="text1"/>
          <w:sz w:val="24"/>
          <w:szCs w:val="24"/>
        </w:rPr>
        <w:t xml:space="preserve">is related to the </w:t>
      </w:r>
      <w:r w:rsidR="000B20A6">
        <w:rPr>
          <w:rFonts w:ascii="Arial" w:hAnsi="Arial" w:cs="Arial"/>
          <w:color w:val="000000" w:themeColor="text1"/>
          <w:sz w:val="24"/>
          <w:szCs w:val="24"/>
        </w:rPr>
        <w:t xml:space="preserve">original </w:t>
      </w:r>
      <w:r w:rsidR="5C36BA04" w:rsidRPr="287CC1BF">
        <w:rPr>
          <w:rFonts w:ascii="Arial" w:hAnsi="Arial" w:cs="Arial"/>
          <w:color w:val="000000" w:themeColor="text1"/>
          <w:sz w:val="24"/>
          <w:szCs w:val="24"/>
        </w:rPr>
        <w:t>primary purpose</w:t>
      </w:r>
      <w:r w:rsidR="13AAA4C8" w:rsidRPr="287CC1BF">
        <w:rPr>
          <w:rFonts w:ascii="Arial" w:hAnsi="Arial" w:cs="Arial"/>
          <w:color w:val="000000" w:themeColor="text1"/>
          <w:sz w:val="24"/>
          <w:szCs w:val="24"/>
        </w:rPr>
        <w:t xml:space="preserve"> for which that information was collected</w:t>
      </w:r>
      <w:r w:rsidR="5C36BA04" w:rsidRPr="287CC1BF">
        <w:rPr>
          <w:rFonts w:ascii="Arial" w:hAnsi="Arial" w:cs="Arial"/>
          <w:color w:val="000000" w:themeColor="text1"/>
          <w:sz w:val="24"/>
          <w:szCs w:val="24"/>
        </w:rPr>
        <w:t>.</w:t>
      </w:r>
      <w:r w:rsidR="4CE1D404" w:rsidRPr="287CC1BF">
        <w:rPr>
          <w:rFonts w:ascii="Arial" w:eastAsia="Arial" w:hAnsi="Arial" w:cs="Arial"/>
          <w:color w:val="000000" w:themeColor="text1"/>
          <w:sz w:val="24"/>
          <w:szCs w:val="24"/>
        </w:rPr>
        <w:t xml:space="preserve"> </w:t>
      </w:r>
      <w:r w:rsidR="4CE1D404" w:rsidRPr="287CC1BF">
        <w:rPr>
          <w:rFonts w:ascii="Arial" w:eastAsia="Arial" w:hAnsi="Arial" w:cs="Arial"/>
          <w:sz w:val="24"/>
          <w:szCs w:val="24"/>
        </w:rPr>
        <w:t xml:space="preserve"> Additionally, any</w:t>
      </w:r>
      <w:r w:rsidR="40547DED" w:rsidRPr="287CC1BF">
        <w:rPr>
          <w:rFonts w:ascii="Arial" w:eastAsia="Arial" w:hAnsi="Arial" w:cs="Arial"/>
          <w:color w:val="000000" w:themeColor="text1"/>
          <w:sz w:val="24"/>
          <w:szCs w:val="24"/>
        </w:rPr>
        <w:t xml:space="preserve"> regulations made under s</w:t>
      </w:r>
      <w:r w:rsidR="00D1209A">
        <w:rPr>
          <w:rFonts w:ascii="Arial" w:eastAsia="Arial" w:hAnsi="Arial" w:cs="Arial"/>
          <w:color w:val="000000" w:themeColor="text1"/>
          <w:sz w:val="24"/>
          <w:szCs w:val="24"/>
        </w:rPr>
        <w:t>ection</w:t>
      </w:r>
      <w:r w:rsidR="40547DED" w:rsidRPr="287CC1BF">
        <w:rPr>
          <w:rFonts w:ascii="Arial" w:eastAsia="Arial" w:hAnsi="Arial" w:cs="Arial"/>
          <w:color w:val="000000" w:themeColor="text1"/>
          <w:sz w:val="24"/>
          <w:szCs w:val="24"/>
        </w:rPr>
        <w:t xml:space="preserve"> 16AI(1A)(f) will be subject to a human rights assessment and will be disallowable by the Legislative Assembly, ensuring they will be transparent, accountable and open to scrutiny.</w:t>
      </w:r>
      <w:r w:rsidR="40547DED" w:rsidRPr="287CC1BF">
        <w:rPr>
          <w:rFonts w:ascii="Arial" w:eastAsia="Arial" w:hAnsi="Arial" w:cs="Arial"/>
          <w:sz w:val="24"/>
          <w:szCs w:val="24"/>
        </w:rPr>
        <w:t xml:space="preserve"> </w:t>
      </w:r>
      <w:r w:rsidR="4F3B49F4" w:rsidRPr="287CC1BF">
        <w:rPr>
          <w:rFonts w:ascii="Arial" w:hAnsi="Arial" w:cs="Arial"/>
          <w:color w:val="000000" w:themeColor="text1"/>
          <w:sz w:val="24"/>
          <w:szCs w:val="24"/>
        </w:rPr>
        <w:t xml:space="preserve">As FVSAP and Wraparound are non-statutory bodies, they cannot be ‘named’ in legislation. The approach taken </w:t>
      </w:r>
      <w:r w:rsidR="33FD408C" w:rsidRPr="287CC1BF">
        <w:rPr>
          <w:rFonts w:ascii="Arial" w:hAnsi="Arial" w:cs="Arial"/>
          <w:color w:val="000000" w:themeColor="text1"/>
          <w:sz w:val="24"/>
          <w:szCs w:val="24"/>
        </w:rPr>
        <w:t xml:space="preserve">in this Bill </w:t>
      </w:r>
      <w:r w:rsidR="7CE5447A" w:rsidRPr="287CC1BF">
        <w:rPr>
          <w:rFonts w:ascii="Arial" w:hAnsi="Arial" w:cs="Arial"/>
          <w:color w:val="000000" w:themeColor="text1"/>
          <w:sz w:val="24"/>
          <w:szCs w:val="24"/>
        </w:rPr>
        <w:t xml:space="preserve">is the least restrictive means to achieve preservation of </w:t>
      </w:r>
      <w:r w:rsidR="00557465">
        <w:rPr>
          <w:rFonts w:ascii="Arial" w:hAnsi="Arial" w:cs="Arial"/>
          <w:color w:val="000000" w:themeColor="text1"/>
          <w:sz w:val="24"/>
          <w:szCs w:val="24"/>
        </w:rPr>
        <w:t>key</w:t>
      </w:r>
      <w:r w:rsidR="7CE5447A" w:rsidRPr="287CC1BF">
        <w:rPr>
          <w:rFonts w:ascii="Arial" w:hAnsi="Arial" w:cs="Arial"/>
          <w:color w:val="000000" w:themeColor="text1"/>
          <w:sz w:val="24"/>
          <w:szCs w:val="24"/>
        </w:rPr>
        <w:t xml:space="preserve"> information sharing functions </w:t>
      </w:r>
      <w:r w:rsidR="00557465">
        <w:rPr>
          <w:rFonts w:ascii="Arial" w:hAnsi="Arial" w:cs="Arial"/>
          <w:color w:val="000000" w:themeColor="text1"/>
          <w:sz w:val="24"/>
          <w:szCs w:val="24"/>
        </w:rPr>
        <w:t>in the ACT.</w:t>
      </w:r>
    </w:p>
    <w:p w14:paraId="639617C6" w14:textId="05F6853B" w:rsidR="31CBE29F" w:rsidRDefault="31CBE29F" w:rsidP="134494F4">
      <w:pPr>
        <w:ind w:left="360"/>
        <w:rPr>
          <w:rFonts w:ascii="Arial" w:hAnsi="Arial" w:cs="Arial"/>
          <w:i/>
          <w:iCs/>
          <w:color w:val="000000" w:themeColor="text1"/>
          <w:sz w:val="24"/>
          <w:szCs w:val="24"/>
        </w:rPr>
      </w:pPr>
      <w:r w:rsidRPr="134494F4">
        <w:rPr>
          <w:rFonts w:ascii="Arial" w:hAnsi="Arial" w:cs="Arial"/>
          <w:i/>
          <w:iCs/>
          <w:color w:val="000000" w:themeColor="text1"/>
          <w:sz w:val="24"/>
          <w:szCs w:val="24"/>
        </w:rPr>
        <w:t>Safeguards</w:t>
      </w:r>
    </w:p>
    <w:p w14:paraId="132A6F1B" w14:textId="4384D913" w:rsidR="14E14228" w:rsidRDefault="14E14228" w:rsidP="134494F4">
      <w:pPr>
        <w:ind w:left="360"/>
        <w:rPr>
          <w:rFonts w:ascii="Arial" w:hAnsi="Arial" w:cs="Arial"/>
          <w:color w:val="000000" w:themeColor="text1"/>
          <w:sz w:val="24"/>
          <w:szCs w:val="24"/>
        </w:rPr>
      </w:pPr>
      <w:r w:rsidRPr="134494F4">
        <w:rPr>
          <w:rFonts w:ascii="Arial" w:hAnsi="Arial" w:cs="Arial"/>
          <w:color w:val="000000" w:themeColor="text1"/>
          <w:sz w:val="24"/>
          <w:szCs w:val="24"/>
        </w:rPr>
        <w:t>T</w:t>
      </w:r>
      <w:r w:rsidR="50E4DEAB" w:rsidRPr="134494F4">
        <w:rPr>
          <w:rFonts w:ascii="Arial" w:hAnsi="Arial" w:cs="Arial"/>
          <w:color w:val="000000" w:themeColor="text1"/>
          <w:sz w:val="24"/>
          <w:szCs w:val="24"/>
        </w:rPr>
        <w:t xml:space="preserve">he Scheme provides for several safeguards that ensure the sharing or use of information for a secondary purpose </w:t>
      </w:r>
      <w:r w:rsidR="1C2B0798" w:rsidRPr="134494F4">
        <w:rPr>
          <w:rFonts w:ascii="Arial" w:hAnsi="Arial" w:cs="Arial"/>
          <w:color w:val="000000" w:themeColor="text1"/>
          <w:sz w:val="24"/>
          <w:szCs w:val="24"/>
        </w:rPr>
        <w:t xml:space="preserve">does not unreasonably limit a </w:t>
      </w:r>
      <w:r w:rsidR="008312C7">
        <w:rPr>
          <w:rFonts w:ascii="Arial" w:hAnsi="Arial" w:cs="Arial"/>
          <w:color w:val="000000" w:themeColor="text1"/>
          <w:sz w:val="24"/>
          <w:szCs w:val="24"/>
        </w:rPr>
        <w:t>person’s</w:t>
      </w:r>
      <w:r w:rsidR="1C2B0798" w:rsidRPr="134494F4">
        <w:rPr>
          <w:rFonts w:ascii="Arial" w:hAnsi="Arial" w:cs="Arial"/>
          <w:color w:val="000000" w:themeColor="text1"/>
          <w:sz w:val="24"/>
          <w:szCs w:val="24"/>
        </w:rPr>
        <w:t xml:space="preserve"> right to privacy. </w:t>
      </w:r>
    </w:p>
    <w:p w14:paraId="4D35D0AB" w14:textId="3840109E" w:rsidR="14C53ACE" w:rsidRDefault="14C53ACE" w:rsidP="134494F4">
      <w:pPr>
        <w:ind w:left="360"/>
        <w:rPr>
          <w:rFonts w:ascii="Arial" w:eastAsia="Arial" w:hAnsi="Arial" w:cs="Arial"/>
          <w:sz w:val="24"/>
          <w:szCs w:val="24"/>
        </w:rPr>
      </w:pPr>
      <w:r w:rsidRPr="287CC1BF">
        <w:rPr>
          <w:rFonts w:ascii="Arial" w:hAnsi="Arial" w:cs="Arial"/>
          <w:color w:val="000000" w:themeColor="text1"/>
          <w:sz w:val="24"/>
          <w:szCs w:val="24"/>
        </w:rPr>
        <w:lastRenderedPageBreak/>
        <w:t xml:space="preserve">Existing section 16AI(2) is not amended through this Bill. This </w:t>
      </w:r>
      <w:r w:rsidR="00557465">
        <w:rPr>
          <w:rFonts w:ascii="Arial" w:hAnsi="Arial" w:cs="Arial"/>
          <w:color w:val="000000" w:themeColor="text1"/>
          <w:sz w:val="24"/>
          <w:szCs w:val="24"/>
        </w:rPr>
        <w:t xml:space="preserve">existing </w:t>
      </w:r>
      <w:r w:rsidRPr="287CC1BF">
        <w:rPr>
          <w:rFonts w:ascii="Arial" w:hAnsi="Arial" w:cs="Arial"/>
          <w:color w:val="000000" w:themeColor="text1"/>
          <w:sz w:val="24"/>
          <w:szCs w:val="24"/>
        </w:rPr>
        <w:t xml:space="preserve">section requires ISEs relying on a secondary purpose to use or disclose </w:t>
      </w:r>
      <w:r w:rsidR="36B8F35C" w:rsidRPr="287CC1BF">
        <w:rPr>
          <w:rFonts w:ascii="Arial" w:hAnsi="Arial" w:cs="Arial"/>
          <w:color w:val="000000" w:themeColor="text1"/>
          <w:sz w:val="24"/>
          <w:szCs w:val="24"/>
        </w:rPr>
        <w:t>S</w:t>
      </w:r>
      <w:r w:rsidRPr="287CC1BF">
        <w:rPr>
          <w:rFonts w:ascii="Arial" w:hAnsi="Arial" w:cs="Arial"/>
          <w:color w:val="000000" w:themeColor="text1"/>
          <w:sz w:val="24"/>
          <w:szCs w:val="24"/>
        </w:rPr>
        <w:t>cheme information to inform the Information Sharing Coordinator and the ISE who they received the information from.</w:t>
      </w:r>
      <w:r w:rsidR="348F52CF" w:rsidRPr="287CC1BF">
        <w:rPr>
          <w:rFonts w:ascii="Arial" w:hAnsi="Arial" w:cs="Arial"/>
          <w:color w:val="000000" w:themeColor="text1"/>
          <w:sz w:val="24"/>
          <w:szCs w:val="24"/>
        </w:rPr>
        <w:t xml:space="preserve"> As contemplated by the Amendment Act</w:t>
      </w:r>
      <w:r w:rsidR="00FB0235" w:rsidRPr="287CC1BF">
        <w:rPr>
          <w:rFonts w:ascii="Arial" w:hAnsi="Arial" w:cs="Arial"/>
          <w:color w:val="000000" w:themeColor="text1"/>
          <w:sz w:val="24"/>
          <w:szCs w:val="24"/>
        </w:rPr>
        <w:t xml:space="preserve"> (2024)</w:t>
      </w:r>
      <w:r w:rsidR="348F52CF" w:rsidRPr="287CC1BF">
        <w:rPr>
          <w:rFonts w:ascii="Arial" w:hAnsi="Arial" w:cs="Arial"/>
          <w:color w:val="000000" w:themeColor="text1"/>
          <w:sz w:val="24"/>
          <w:szCs w:val="24"/>
        </w:rPr>
        <w:t xml:space="preserve">, </w:t>
      </w:r>
      <w:r w:rsidR="56B23FE4" w:rsidRPr="287CC1BF">
        <w:rPr>
          <w:rFonts w:ascii="Arial" w:hAnsi="Arial" w:cs="Arial"/>
          <w:color w:val="000000" w:themeColor="text1"/>
          <w:sz w:val="24"/>
          <w:szCs w:val="24"/>
        </w:rPr>
        <w:t>t</w:t>
      </w:r>
      <w:r w:rsidR="348F52CF" w:rsidRPr="287CC1BF">
        <w:rPr>
          <w:rFonts w:ascii="Arial" w:eastAsia="Arial" w:hAnsi="Arial" w:cs="Arial"/>
          <w:color w:val="000000" w:themeColor="text1"/>
          <w:sz w:val="24"/>
          <w:szCs w:val="24"/>
        </w:rPr>
        <w:t xml:space="preserve">his provides important oversight over uses of information under other laws and ensures such uses of information are kept within view. This also contributes to developing a systematic understanding of which ISEs are required to use information under which laws, which may be considered in the 2-year review of the </w:t>
      </w:r>
      <w:r w:rsidR="00D544E1">
        <w:rPr>
          <w:rFonts w:ascii="Arial" w:eastAsia="Arial" w:hAnsi="Arial" w:cs="Arial"/>
          <w:color w:val="000000" w:themeColor="text1"/>
          <w:sz w:val="24"/>
          <w:szCs w:val="24"/>
        </w:rPr>
        <w:t>S</w:t>
      </w:r>
      <w:r w:rsidR="348F52CF" w:rsidRPr="287CC1BF">
        <w:rPr>
          <w:rFonts w:ascii="Arial" w:eastAsia="Arial" w:hAnsi="Arial" w:cs="Arial"/>
          <w:color w:val="000000" w:themeColor="text1"/>
          <w:sz w:val="24"/>
          <w:szCs w:val="24"/>
        </w:rPr>
        <w:t>cheme.</w:t>
      </w:r>
    </w:p>
    <w:p w14:paraId="01DFE241" w14:textId="0912883C" w:rsidR="134494F4" w:rsidRDefault="310DC09E" w:rsidP="287CC1BF">
      <w:pPr>
        <w:ind w:left="360"/>
        <w:rPr>
          <w:rFonts w:ascii="Arial" w:hAnsi="Arial" w:cs="Arial"/>
          <w:color w:val="000000" w:themeColor="text1"/>
          <w:sz w:val="24"/>
          <w:szCs w:val="24"/>
        </w:rPr>
      </w:pPr>
      <w:r w:rsidRPr="287CC1BF">
        <w:rPr>
          <w:rFonts w:ascii="Arial" w:hAnsi="Arial" w:cs="Arial"/>
          <w:color w:val="000000" w:themeColor="text1"/>
          <w:sz w:val="24"/>
          <w:szCs w:val="24"/>
        </w:rPr>
        <w:t>Additionally, existing section 16AS ensures that victim-survivors have visibility over how their information is being used</w:t>
      </w:r>
      <w:r w:rsidR="071D3E52" w:rsidRPr="287CC1BF">
        <w:rPr>
          <w:rFonts w:ascii="Arial" w:hAnsi="Arial" w:cs="Arial"/>
          <w:color w:val="000000" w:themeColor="text1"/>
          <w:sz w:val="24"/>
          <w:szCs w:val="24"/>
        </w:rPr>
        <w:t xml:space="preserve"> and can manage their safety accordingly</w:t>
      </w:r>
      <w:r w:rsidRPr="287CC1BF">
        <w:rPr>
          <w:rFonts w:ascii="Arial" w:hAnsi="Arial" w:cs="Arial"/>
          <w:color w:val="000000" w:themeColor="text1"/>
          <w:sz w:val="24"/>
          <w:szCs w:val="24"/>
        </w:rPr>
        <w:t xml:space="preserve">. Amendments in this Bill do not displace </w:t>
      </w:r>
      <w:r w:rsidR="24585256" w:rsidRPr="287CC1BF">
        <w:rPr>
          <w:rFonts w:ascii="Arial" w:hAnsi="Arial" w:cs="Arial"/>
          <w:color w:val="000000" w:themeColor="text1"/>
          <w:sz w:val="24"/>
          <w:szCs w:val="24"/>
        </w:rPr>
        <w:t xml:space="preserve">the </w:t>
      </w:r>
      <w:r w:rsidR="737CE6AA" w:rsidRPr="287CC1BF">
        <w:rPr>
          <w:rFonts w:ascii="Arial" w:hAnsi="Arial" w:cs="Arial"/>
          <w:color w:val="000000" w:themeColor="text1"/>
          <w:sz w:val="24"/>
          <w:szCs w:val="24"/>
        </w:rPr>
        <w:t xml:space="preserve">considerations in the </w:t>
      </w:r>
      <w:r w:rsidR="00557465">
        <w:rPr>
          <w:rFonts w:ascii="Arial" w:hAnsi="Arial" w:cs="Arial"/>
          <w:color w:val="000000" w:themeColor="text1"/>
          <w:sz w:val="24"/>
          <w:szCs w:val="24"/>
        </w:rPr>
        <w:t>E</w:t>
      </w:r>
      <w:r w:rsidR="737CE6AA" w:rsidRPr="287CC1BF">
        <w:rPr>
          <w:rFonts w:ascii="Arial" w:hAnsi="Arial" w:cs="Arial"/>
          <w:color w:val="000000" w:themeColor="text1"/>
          <w:sz w:val="24"/>
          <w:szCs w:val="24"/>
        </w:rPr>
        <w:t xml:space="preserve">xplanatory </w:t>
      </w:r>
      <w:r w:rsidR="00557465">
        <w:rPr>
          <w:rFonts w:ascii="Arial" w:hAnsi="Arial" w:cs="Arial"/>
          <w:color w:val="000000" w:themeColor="text1"/>
          <w:sz w:val="24"/>
          <w:szCs w:val="24"/>
        </w:rPr>
        <w:t>S</w:t>
      </w:r>
      <w:r w:rsidR="737CE6AA" w:rsidRPr="287CC1BF">
        <w:rPr>
          <w:rFonts w:ascii="Arial" w:hAnsi="Arial" w:cs="Arial"/>
          <w:color w:val="000000" w:themeColor="text1"/>
          <w:sz w:val="24"/>
          <w:szCs w:val="24"/>
        </w:rPr>
        <w:t>tatement for the Amendment Act</w:t>
      </w:r>
      <w:r w:rsidR="00FB0235" w:rsidRPr="287CC1BF">
        <w:rPr>
          <w:rFonts w:ascii="Arial" w:hAnsi="Arial" w:cs="Arial"/>
          <w:color w:val="000000" w:themeColor="text1"/>
          <w:sz w:val="24"/>
          <w:szCs w:val="24"/>
        </w:rPr>
        <w:t xml:space="preserve"> (2024)</w:t>
      </w:r>
      <w:r w:rsidR="737CE6AA" w:rsidRPr="287CC1BF">
        <w:rPr>
          <w:rFonts w:ascii="Arial" w:hAnsi="Arial" w:cs="Arial"/>
          <w:color w:val="000000" w:themeColor="text1"/>
          <w:sz w:val="24"/>
          <w:szCs w:val="24"/>
        </w:rPr>
        <w:t xml:space="preserve"> regarding compliance with other relevant laws they</w:t>
      </w:r>
      <w:r w:rsidR="66F964FD" w:rsidRPr="287CC1BF">
        <w:rPr>
          <w:rFonts w:ascii="Arial" w:hAnsi="Arial" w:cs="Arial"/>
          <w:color w:val="000000" w:themeColor="text1"/>
          <w:sz w:val="24"/>
          <w:szCs w:val="24"/>
        </w:rPr>
        <w:t xml:space="preserve"> have dealt with information under (as authorised by </w:t>
      </w:r>
      <w:r w:rsidR="00D1209A">
        <w:rPr>
          <w:rFonts w:ascii="Arial" w:hAnsi="Arial" w:cs="Arial"/>
          <w:color w:val="000000" w:themeColor="text1"/>
          <w:sz w:val="24"/>
          <w:szCs w:val="24"/>
        </w:rPr>
        <w:t xml:space="preserve">section </w:t>
      </w:r>
      <w:r w:rsidR="66F964FD" w:rsidRPr="287CC1BF">
        <w:rPr>
          <w:rFonts w:ascii="Arial" w:hAnsi="Arial" w:cs="Arial"/>
          <w:color w:val="000000" w:themeColor="text1"/>
          <w:sz w:val="24"/>
          <w:szCs w:val="24"/>
        </w:rPr>
        <w:t xml:space="preserve">16AI). </w:t>
      </w:r>
    </w:p>
    <w:p w14:paraId="66682683" w14:textId="2978E10A" w:rsidR="388F85E6" w:rsidRDefault="374EA777" w:rsidP="287CC1BF">
      <w:pPr>
        <w:tabs>
          <w:tab w:val="left" w:pos="5085"/>
        </w:tabs>
        <w:rPr>
          <w:rFonts w:ascii="Arial" w:hAnsi="Arial" w:cs="Arial"/>
          <w:i/>
          <w:iCs/>
          <w:sz w:val="24"/>
          <w:szCs w:val="24"/>
          <w:highlight w:val="yellow"/>
        </w:rPr>
      </w:pPr>
      <w:r w:rsidRPr="287CC1BF">
        <w:rPr>
          <w:rFonts w:ascii="Arial" w:hAnsi="Arial" w:cs="Arial"/>
          <w:color w:val="0D0D0D" w:themeColor="text1" w:themeTint="F2"/>
          <w:sz w:val="24"/>
          <w:szCs w:val="24"/>
          <w:u w:val="single"/>
        </w:rPr>
        <w:t xml:space="preserve">Section 21 – Right to a fair trial </w:t>
      </w:r>
    </w:p>
    <w:p w14:paraId="20849F5F" w14:textId="5C12F43A" w:rsidR="62FE8C01" w:rsidRDefault="4D805576" w:rsidP="287CC1BF">
      <w:pPr>
        <w:pStyle w:val="ListParagraph"/>
        <w:numPr>
          <w:ilvl w:val="0"/>
          <w:numId w:val="9"/>
        </w:numPr>
        <w:rPr>
          <w:rFonts w:ascii="Arial" w:hAnsi="Arial" w:cs="Arial"/>
          <w:b/>
          <w:bCs/>
          <w:i/>
          <w:iCs/>
          <w:sz w:val="24"/>
          <w:szCs w:val="24"/>
        </w:rPr>
      </w:pPr>
      <w:r w:rsidRPr="287CC1BF">
        <w:rPr>
          <w:rFonts w:ascii="Arial" w:hAnsi="Arial" w:cs="Arial"/>
          <w:b/>
          <w:bCs/>
          <w:i/>
          <w:iCs/>
          <w:sz w:val="24"/>
          <w:szCs w:val="24"/>
        </w:rPr>
        <w:t>Nature of the right and the limitation (s28(a) and (c))</w:t>
      </w:r>
    </w:p>
    <w:p w14:paraId="62759101" w14:textId="1057C1E9" w:rsidR="62FE8C01" w:rsidRDefault="1A72F318" w:rsidP="00810E8E">
      <w:pPr>
        <w:ind w:left="360"/>
        <w:rPr>
          <w:rFonts w:ascii="Arial" w:hAnsi="Arial" w:cs="Arial"/>
          <w:color w:val="000000" w:themeColor="text1"/>
          <w:sz w:val="24"/>
          <w:szCs w:val="24"/>
        </w:rPr>
      </w:pPr>
      <w:r w:rsidRPr="287CC1BF">
        <w:rPr>
          <w:rFonts w:ascii="Arial" w:hAnsi="Arial" w:cs="Arial"/>
          <w:color w:val="000000" w:themeColor="text1"/>
          <w:sz w:val="24"/>
          <w:szCs w:val="24"/>
        </w:rPr>
        <w:t>Section 21 of the HRA recognises that everyone has the right to have criminal charges and rights and obligations recognised by law decided by a competent, independent and impartial court or tribunal after a fair and public hearing. This includes rights to procedural fairness and equality in proceeding</w:t>
      </w:r>
      <w:r w:rsidR="1C72B804" w:rsidRPr="287CC1BF">
        <w:rPr>
          <w:rFonts w:ascii="Arial" w:hAnsi="Arial" w:cs="Arial"/>
          <w:color w:val="000000" w:themeColor="text1"/>
          <w:sz w:val="24"/>
          <w:szCs w:val="24"/>
        </w:rPr>
        <w:t>s.</w:t>
      </w:r>
      <w:r w:rsidR="6782ED3D" w:rsidRPr="287CC1BF">
        <w:rPr>
          <w:rFonts w:ascii="Arial" w:hAnsi="Arial" w:cs="Arial"/>
          <w:color w:val="000000" w:themeColor="text1"/>
          <w:sz w:val="24"/>
          <w:szCs w:val="24"/>
        </w:rPr>
        <w:t xml:space="preserve"> </w:t>
      </w:r>
    </w:p>
    <w:p w14:paraId="253B6B91" w14:textId="030A6E6A" w:rsidR="62FE8C01" w:rsidRPr="00810E8E" w:rsidRDefault="6DDD9D30" w:rsidP="00810E8E">
      <w:pPr>
        <w:ind w:left="360"/>
        <w:rPr>
          <w:rFonts w:ascii="Arial" w:hAnsi="Arial" w:cs="Arial"/>
          <w:color w:val="000000" w:themeColor="text1"/>
          <w:sz w:val="24"/>
          <w:szCs w:val="24"/>
        </w:rPr>
      </w:pPr>
      <w:r w:rsidRPr="287CC1BF">
        <w:rPr>
          <w:rFonts w:ascii="Arial" w:hAnsi="Arial" w:cs="Arial"/>
          <w:color w:val="000000" w:themeColor="text1"/>
          <w:sz w:val="24"/>
          <w:szCs w:val="24"/>
        </w:rPr>
        <w:t xml:space="preserve">Production of information or documents required by a disclosure requirement </w:t>
      </w:r>
      <w:r w:rsidR="06875E09" w:rsidRPr="287CC1BF">
        <w:rPr>
          <w:rFonts w:ascii="Arial" w:hAnsi="Arial" w:cs="Arial"/>
          <w:color w:val="000000" w:themeColor="text1"/>
          <w:sz w:val="24"/>
          <w:szCs w:val="24"/>
        </w:rPr>
        <w:t>as defined in section 131A</w:t>
      </w:r>
      <w:r w:rsidR="098E699D" w:rsidRPr="287CC1BF">
        <w:rPr>
          <w:rFonts w:ascii="Arial" w:hAnsi="Arial" w:cs="Arial"/>
          <w:color w:val="000000" w:themeColor="text1"/>
          <w:sz w:val="24"/>
          <w:szCs w:val="24"/>
        </w:rPr>
        <w:t>(2)</w:t>
      </w:r>
      <w:r w:rsidR="06875E09" w:rsidRPr="287CC1BF">
        <w:rPr>
          <w:rFonts w:ascii="Arial" w:hAnsi="Arial" w:cs="Arial"/>
          <w:color w:val="000000" w:themeColor="text1"/>
          <w:sz w:val="24"/>
          <w:szCs w:val="24"/>
        </w:rPr>
        <w:t xml:space="preserve"> of the </w:t>
      </w:r>
      <w:r w:rsidR="06875E09" w:rsidRPr="00B63817">
        <w:rPr>
          <w:rFonts w:ascii="Arial" w:hAnsi="Arial" w:cs="Arial"/>
          <w:i/>
          <w:iCs/>
          <w:color w:val="000000" w:themeColor="text1"/>
          <w:sz w:val="24"/>
          <w:szCs w:val="24"/>
        </w:rPr>
        <w:t>Evidence Act 2011</w:t>
      </w:r>
      <w:r w:rsidR="06875E09" w:rsidRPr="00B63817">
        <w:rPr>
          <w:rFonts w:ascii="Arial" w:hAnsi="Arial" w:cs="Arial"/>
          <w:color w:val="000000" w:themeColor="text1"/>
          <w:sz w:val="24"/>
          <w:szCs w:val="24"/>
        </w:rPr>
        <w:t xml:space="preserve"> </w:t>
      </w:r>
      <w:r w:rsidR="06875E09" w:rsidRPr="287CC1BF">
        <w:rPr>
          <w:rFonts w:ascii="Arial" w:hAnsi="Arial" w:cs="Arial"/>
          <w:color w:val="000000" w:themeColor="text1"/>
          <w:sz w:val="24"/>
          <w:szCs w:val="24"/>
        </w:rPr>
        <w:t>promotes the right to</w:t>
      </w:r>
      <w:r w:rsidR="2A7513AB" w:rsidRPr="287CC1BF">
        <w:rPr>
          <w:rFonts w:ascii="Arial" w:hAnsi="Arial" w:cs="Arial"/>
          <w:color w:val="000000" w:themeColor="text1"/>
          <w:sz w:val="24"/>
          <w:szCs w:val="24"/>
        </w:rPr>
        <w:t xml:space="preserve"> a fair trial.</w:t>
      </w:r>
      <w:r w:rsidR="41CD9B2F" w:rsidRPr="287CC1BF">
        <w:rPr>
          <w:rFonts w:ascii="Arial" w:hAnsi="Arial" w:cs="Arial"/>
          <w:color w:val="000000" w:themeColor="text1"/>
          <w:sz w:val="24"/>
          <w:szCs w:val="24"/>
        </w:rPr>
        <w:t xml:space="preserve"> </w:t>
      </w:r>
      <w:r w:rsidR="00D376DC">
        <w:rPr>
          <w:rFonts w:ascii="Arial" w:hAnsi="Arial" w:cs="Arial"/>
          <w:color w:val="000000" w:themeColor="text1"/>
          <w:sz w:val="24"/>
          <w:szCs w:val="24"/>
        </w:rPr>
        <w:t xml:space="preserve">Section 16AXA of this Bill </w:t>
      </w:r>
      <w:r w:rsidR="05232754" w:rsidRPr="00B63817">
        <w:rPr>
          <w:rFonts w:ascii="Arial" w:hAnsi="Arial" w:cs="Arial"/>
          <w:color w:val="000000" w:themeColor="text1"/>
          <w:sz w:val="24"/>
          <w:szCs w:val="24"/>
        </w:rPr>
        <w:t>creates</w:t>
      </w:r>
      <w:r w:rsidR="00501CE2">
        <w:rPr>
          <w:rFonts w:ascii="Arial" w:hAnsi="Arial" w:cs="Arial"/>
          <w:color w:val="000000" w:themeColor="text1"/>
          <w:sz w:val="24"/>
          <w:szCs w:val="24"/>
        </w:rPr>
        <w:t xml:space="preserve"> a</w:t>
      </w:r>
      <w:r w:rsidR="05232754" w:rsidRPr="00B63817">
        <w:rPr>
          <w:rFonts w:ascii="Arial" w:hAnsi="Arial" w:cs="Arial"/>
          <w:color w:val="000000" w:themeColor="text1"/>
          <w:sz w:val="24"/>
          <w:szCs w:val="24"/>
        </w:rPr>
        <w:t xml:space="preserve"> procedural safeguard for </w:t>
      </w:r>
      <w:r w:rsidR="00501CE2">
        <w:rPr>
          <w:rFonts w:ascii="Arial" w:hAnsi="Arial" w:cs="Arial"/>
          <w:color w:val="000000" w:themeColor="text1"/>
          <w:sz w:val="24"/>
          <w:szCs w:val="24"/>
        </w:rPr>
        <w:t xml:space="preserve">production of information in relation to a </w:t>
      </w:r>
      <w:r w:rsidR="470C9FB1" w:rsidRPr="00B63817">
        <w:rPr>
          <w:rFonts w:ascii="Arial" w:hAnsi="Arial" w:cs="Arial"/>
          <w:color w:val="000000" w:themeColor="text1"/>
          <w:sz w:val="24"/>
          <w:szCs w:val="24"/>
        </w:rPr>
        <w:t>disclosure requirement</w:t>
      </w:r>
      <w:r w:rsidR="0000493F">
        <w:rPr>
          <w:rFonts w:ascii="Arial" w:hAnsi="Arial" w:cs="Arial"/>
          <w:color w:val="000000" w:themeColor="text1"/>
          <w:sz w:val="24"/>
          <w:szCs w:val="24"/>
        </w:rPr>
        <w:t xml:space="preserve"> under section 131A(2) of the </w:t>
      </w:r>
      <w:r w:rsidR="0000493F">
        <w:rPr>
          <w:rFonts w:ascii="Arial" w:hAnsi="Arial" w:cs="Arial"/>
          <w:i/>
          <w:iCs/>
          <w:color w:val="000000" w:themeColor="text1"/>
          <w:sz w:val="24"/>
          <w:szCs w:val="24"/>
        </w:rPr>
        <w:t>Evidence Act 2011,</w:t>
      </w:r>
      <w:r w:rsidR="009A4B78">
        <w:rPr>
          <w:rFonts w:ascii="Arial" w:hAnsi="Arial" w:cs="Arial"/>
          <w:i/>
          <w:iCs/>
          <w:color w:val="000000" w:themeColor="text1"/>
          <w:sz w:val="24"/>
          <w:szCs w:val="24"/>
        </w:rPr>
        <w:t xml:space="preserve"> </w:t>
      </w:r>
      <w:r w:rsidR="0000493F" w:rsidRPr="7F6B3E6C">
        <w:rPr>
          <w:rFonts w:ascii="Arial" w:hAnsi="Arial" w:cs="Arial"/>
          <w:color w:val="000000" w:themeColor="text1"/>
          <w:sz w:val="24"/>
          <w:szCs w:val="24"/>
        </w:rPr>
        <w:t>which</w:t>
      </w:r>
      <w:r w:rsidR="470C9FB1" w:rsidRPr="00B63817">
        <w:rPr>
          <w:rFonts w:ascii="Arial" w:hAnsi="Arial" w:cs="Arial"/>
          <w:color w:val="000000" w:themeColor="text1"/>
          <w:sz w:val="24"/>
          <w:szCs w:val="24"/>
        </w:rPr>
        <w:t xml:space="preserve"> </w:t>
      </w:r>
      <w:r w:rsidR="0000493F" w:rsidRPr="00B63817">
        <w:rPr>
          <w:rFonts w:ascii="Arial" w:hAnsi="Arial" w:cs="Arial"/>
          <w:color w:val="000000" w:themeColor="text1"/>
          <w:sz w:val="24"/>
          <w:szCs w:val="24"/>
        </w:rPr>
        <w:t>includ</w:t>
      </w:r>
      <w:r w:rsidR="0000493F">
        <w:rPr>
          <w:rFonts w:ascii="Arial" w:hAnsi="Arial" w:cs="Arial"/>
          <w:color w:val="000000" w:themeColor="text1"/>
          <w:sz w:val="24"/>
          <w:szCs w:val="24"/>
        </w:rPr>
        <w:t>es</w:t>
      </w:r>
      <w:r w:rsidR="0000493F" w:rsidRPr="00B63817">
        <w:rPr>
          <w:rFonts w:ascii="Arial" w:hAnsi="Arial" w:cs="Arial"/>
          <w:color w:val="000000" w:themeColor="text1"/>
          <w:sz w:val="24"/>
          <w:szCs w:val="24"/>
        </w:rPr>
        <w:t xml:space="preserve"> </w:t>
      </w:r>
      <w:r w:rsidR="05232754" w:rsidRPr="00B63817">
        <w:rPr>
          <w:rFonts w:ascii="Arial" w:hAnsi="Arial" w:cs="Arial"/>
          <w:color w:val="000000" w:themeColor="text1"/>
          <w:sz w:val="24"/>
          <w:szCs w:val="24"/>
        </w:rPr>
        <w:t xml:space="preserve">subpoena </w:t>
      </w:r>
      <w:r w:rsidR="79213C5F" w:rsidRPr="00B63817">
        <w:rPr>
          <w:rFonts w:ascii="Arial" w:hAnsi="Arial" w:cs="Arial"/>
          <w:color w:val="000000" w:themeColor="text1"/>
          <w:sz w:val="24"/>
          <w:szCs w:val="24"/>
        </w:rPr>
        <w:t xml:space="preserve">requests. This </w:t>
      </w:r>
      <w:r w:rsidR="05232754" w:rsidRPr="00B63817">
        <w:rPr>
          <w:rFonts w:ascii="Arial" w:hAnsi="Arial" w:cs="Arial"/>
          <w:color w:val="000000" w:themeColor="text1"/>
          <w:sz w:val="24"/>
          <w:szCs w:val="24"/>
        </w:rPr>
        <w:t>may limit the right to a f</w:t>
      </w:r>
      <w:r w:rsidR="344515E1" w:rsidRPr="00B63817">
        <w:rPr>
          <w:rFonts w:ascii="Arial" w:hAnsi="Arial" w:cs="Arial"/>
          <w:color w:val="000000" w:themeColor="text1"/>
          <w:sz w:val="24"/>
          <w:szCs w:val="24"/>
        </w:rPr>
        <w:t xml:space="preserve">air trial for </w:t>
      </w:r>
      <w:r w:rsidR="7E03C98E" w:rsidRPr="00B63817">
        <w:rPr>
          <w:rFonts w:ascii="Arial" w:hAnsi="Arial" w:cs="Arial"/>
          <w:color w:val="000000" w:themeColor="text1"/>
          <w:sz w:val="24"/>
          <w:szCs w:val="24"/>
        </w:rPr>
        <w:t>litigants</w:t>
      </w:r>
      <w:r w:rsidR="344515E1" w:rsidRPr="00B63817">
        <w:rPr>
          <w:rFonts w:ascii="Arial" w:hAnsi="Arial" w:cs="Arial"/>
          <w:color w:val="000000" w:themeColor="text1"/>
          <w:sz w:val="24"/>
          <w:szCs w:val="24"/>
        </w:rPr>
        <w:t xml:space="preserve"> by resulting in requested information not bei</w:t>
      </w:r>
      <w:r w:rsidR="41273ADF" w:rsidRPr="287CC1BF">
        <w:rPr>
          <w:rFonts w:ascii="Arial" w:hAnsi="Arial" w:cs="Arial"/>
          <w:color w:val="000000" w:themeColor="text1"/>
          <w:sz w:val="24"/>
          <w:szCs w:val="24"/>
        </w:rPr>
        <w:t xml:space="preserve">ng produced by the addressee. </w:t>
      </w:r>
    </w:p>
    <w:p w14:paraId="34554776" w14:textId="692995BC" w:rsidR="4D805576" w:rsidRDefault="4D805576" w:rsidP="62FE8C01">
      <w:pPr>
        <w:pStyle w:val="ListParagraph"/>
        <w:numPr>
          <w:ilvl w:val="0"/>
          <w:numId w:val="9"/>
        </w:numPr>
        <w:rPr>
          <w:rFonts w:ascii="Arial" w:hAnsi="Arial" w:cs="Arial"/>
          <w:color w:val="000000" w:themeColor="text1"/>
          <w:sz w:val="24"/>
          <w:szCs w:val="24"/>
        </w:rPr>
      </w:pPr>
      <w:r w:rsidRPr="62FE8C01">
        <w:rPr>
          <w:rFonts w:ascii="Arial" w:hAnsi="Arial" w:cs="Arial"/>
          <w:b/>
          <w:bCs/>
          <w:i/>
          <w:iCs/>
          <w:sz w:val="24"/>
          <w:szCs w:val="24"/>
        </w:rPr>
        <w:t>Legitimate purpose (s28(b))</w:t>
      </w:r>
    </w:p>
    <w:p w14:paraId="1CDFF7DA" w14:textId="6887350D" w:rsidR="089D2A58" w:rsidRPr="00810E8E" w:rsidRDefault="273736AC" w:rsidP="00810E8E">
      <w:pPr>
        <w:ind w:left="360"/>
        <w:rPr>
          <w:rFonts w:ascii="Arial" w:hAnsi="Arial" w:cs="Arial"/>
          <w:color w:val="000000" w:themeColor="text1"/>
          <w:sz w:val="24"/>
          <w:szCs w:val="24"/>
        </w:rPr>
      </w:pPr>
      <w:r w:rsidRPr="00B63817">
        <w:rPr>
          <w:rFonts w:ascii="Arial" w:hAnsi="Arial" w:cs="Arial"/>
          <w:color w:val="000000" w:themeColor="text1"/>
          <w:sz w:val="24"/>
          <w:szCs w:val="24"/>
        </w:rPr>
        <w:t>It is well established that systems abuse through legal proceedings, including subpoena process</w:t>
      </w:r>
      <w:r w:rsidR="00501CE2">
        <w:rPr>
          <w:rFonts w:ascii="Arial" w:hAnsi="Arial" w:cs="Arial"/>
          <w:color w:val="000000" w:themeColor="text1"/>
          <w:sz w:val="24"/>
          <w:szCs w:val="24"/>
        </w:rPr>
        <w:t>es</w:t>
      </w:r>
      <w:r w:rsidRPr="00B63817">
        <w:rPr>
          <w:rFonts w:ascii="Arial" w:hAnsi="Arial" w:cs="Arial"/>
          <w:color w:val="000000" w:themeColor="text1"/>
          <w:sz w:val="24"/>
          <w:szCs w:val="24"/>
        </w:rPr>
        <w:t xml:space="preserve">, </w:t>
      </w:r>
      <w:r w:rsidR="00501CE2">
        <w:rPr>
          <w:rFonts w:ascii="Arial" w:hAnsi="Arial" w:cs="Arial"/>
          <w:color w:val="000000" w:themeColor="text1"/>
          <w:sz w:val="24"/>
          <w:szCs w:val="24"/>
        </w:rPr>
        <w:t>is</w:t>
      </w:r>
      <w:r w:rsidRPr="00B63817">
        <w:rPr>
          <w:rFonts w:ascii="Arial" w:hAnsi="Arial" w:cs="Arial"/>
          <w:color w:val="000000" w:themeColor="text1"/>
          <w:sz w:val="24"/>
          <w:szCs w:val="24"/>
        </w:rPr>
        <w:t xml:space="preserve"> a </w:t>
      </w:r>
      <w:r w:rsidR="00501CE2">
        <w:rPr>
          <w:rFonts w:ascii="Arial" w:hAnsi="Arial" w:cs="Arial"/>
          <w:color w:val="000000" w:themeColor="text1"/>
          <w:sz w:val="24"/>
          <w:szCs w:val="24"/>
        </w:rPr>
        <w:t xml:space="preserve">common </w:t>
      </w:r>
      <w:r w:rsidRPr="00B63817">
        <w:rPr>
          <w:rFonts w:ascii="Arial" w:hAnsi="Arial" w:cs="Arial"/>
          <w:color w:val="000000" w:themeColor="text1"/>
          <w:sz w:val="24"/>
          <w:szCs w:val="24"/>
        </w:rPr>
        <w:t xml:space="preserve">mechanism for the ongoing perpetration of domestic and family violence on a victim-survivor. </w:t>
      </w:r>
      <w:r w:rsidR="7E8A3351" w:rsidRPr="00B63817">
        <w:rPr>
          <w:rFonts w:ascii="Arial" w:hAnsi="Arial" w:cs="Arial"/>
          <w:color w:val="000000" w:themeColor="text1"/>
          <w:sz w:val="24"/>
          <w:szCs w:val="24"/>
        </w:rPr>
        <w:t xml:space="preserve">ANROWS refers to </w:t>
      </w:r>
      <w:r w:rsidR="5AE572CD" w:rsidRPr="00B63817">
        <w:rPr>
          <w:rFonts w:ascii="Arial" w:hAnsi="Arial" w:cs="Arial"/>
          <w:color w:val="000000" w:themeColor="text1"/>
          <w:sz w:val="24"/>
          <w:szCs w:val="24"/>
        </w:rPr>
        <w:t xml:space="preserve">the </w:t>
      </w:r>
      <w:r w:rsidR="6764F837" w:rsidRPr="00B63817">
        <w:rPr>
          <w:rFonts w:ascii="Arial" w:hAnsi="Arial" w:cs="Arial"/>
          <w:color w:val="000000" w:themeColor="text1"/>
          <w:sz w:val="24"/>
          <w:szCs w:val="24"/>
        </w:rPr>
        <w:t>use of a legal process to gain access to a victim-survivor's sensitive information as a tactic</w:t>
      </w:r>
      <w:r w:rsidR="5001F140" w:rsidRPr="00B63817">
        <w:rPr>
          <w:rFonts w:ascii="Arial" w:hAnsi="Arial" w:cs="Arial"/>
          <w:color w:val="000000" w:themeColor="text1"/>
          <w:sz w:val="24"/>
          <w:szCs w:val="24"/>
        </w:rPr>
        <w:t xml:space="preserve"> to “threaten, </w:t>
      </w:r>
      <w:r w:rsidR="5469D14D" w:rsidRPr="00B63817">
        <w:rPr>
          <w:rFonts w:ascii="Arial" w:hAnsi="Arial" w:cs="Arial"/>
          <w:color w:val="000000" w:themeColor="text1"/>
          <w:sz w:val="24"/>
          <w:szCs w:val="24"/>
        </w:rPr>
        <w:t>harass</w:t>
      </w:r>
      <w:r w:rsidR="5001F140" w:rsidRPr="00B63817">
        <w:rPr>
          <w:rFonts w:ascii="Arial" w:hAnsi="Arial" w:cs="Arial"/>
          <w:color w:val="000000" w:themeColor="text1"/>
          <w:sz w:val="24"/>
          <w:szCs w:val="24"/>
        </w:rPr>
        <w:t xml:space="preserve"> or inflict harm”</w:t>
      </w:r>
      <w:r w:rsidR="2849530F" w:rsidRPr="00B63817">
        <w:rPr>
          <w:rFonts w:ascii="Arial" w:hAnsi="Arial" w:cs="Arial"/>
          <w:color w:val="000000" w:themeColor="text1"/>
          <w:sz w:val="24"/>
          <w:szCs w:val="24"/>
        </w:rPr>
        <w:t>.</w:t>
      </w:r>
      <w:r w:rsidRPr="0000493F">
        <w:rPr>
          <w:rFonts w:ascii="Arial" w:hAnsi="Arial" w:cs="Arial"/>
          <w:vertAlign w:val="superscript"/>
        </w:rPr>
        <w:footnoteReference w:id="10"/>
      </w:r>
      <w:r w:rsidR="5001F140" w:rsidRPr="00B63817">
        <w:rPr>
          <w:rFonts w:ascii="Arial" w:hAnsi="Arial" w:cs="Arial"/>
          <w:color w:val="000000" w:themeColor="text1"/>
          <w:sz w:val="24"/>
          <w:szCs w:val="24"/>
        </w:rPr>
        <w:t xml:space="preserve"> </w:t>
      </w:r>
    </w:p>
    <w:p w14:paraId="46A08F49" w14:textId="4B337E09" w:rsidR="32DB3FB2" w:rsidRPr="00810E8E" w:rsidRDefault="6C7F21CC" w:rsidP="00810E8E">
      <w:pPr>
        <w:ind w:left="360"/>
        <w:rPr>
          <w:rFonts w:ascii="Arial" w:hAnsi="Arial" w:cs="Arial"/>
          <w:color w:val="000000" w:themeColor="text1"/>
          <w:sz w:val="24"/>
          <w:szCs w:val="24"/>
        </w:rPr>
      </w:pPr>
      <w:r w:rsidRPr="00B63817">
        <w:rPr>
          <w:rFonts w:ascii="Arial" w:hAnsi="Arial" w:cs="Arial"/>
          <w:color w:val="000000" w:themeColor="text1"/>
          <w:sz w:val="24"/>
          <w:szCs w:val="24"/>
        </w:rPr>
        <w:t xml:space="preserve">ACT stakeholders who primarily interface with victim-survivors of DFV have identified an increase </w:t>
      </w:r>
      <w:r w:rsidR="4BE87D6F" w:rsidRPr="00B63817">
        <w:rPr>
          <w:rFonts w:ascii="Arial" w:hAnsi="Arial" w:cs="Arial"/>
          <w:color w:val="000000" w:themeColor="text1"/>
          <w:sz w:val="24"/>
          <w:szCs w:val="24"/>
        </w:rPr>
        <w:t>in the instances of subpoenas to produce documents relating to records of victim</w:t>
      </w:r>
      <w:r w:rsidR="038FD74E" w:rsidRPr="00B63817">
        <w:rPr>
          <w:rFonts w:ascii="Arial" w:hAnsi="Arial" w:cs="Arial"/>
          <w:color w:val="000000" w:themeColor="text1"/>
          <w:sz w:val="24"/>
          <w:szCs w:val="24"/>
        </w:rPr>
        <w:t xml:space="preserve">-survivors. </w:t>
      </w:r>
      <w:r w:rsidR="0A4196E0" w:rsidRPr="00B63817">
        <w:rPr>
          <w:rFonts w:ascii="Arial" w:hAnsi="Arial" w:cs="Arial"/>
          <w:color w:val="000000" w:themeColor="text1"/>
          <w:sz w:val="24"/>
          <w:szCs w:val="24"/>
        </w:rPr>
        <w:t>There is a risk that through the operation of the Scheme, more agencies will hold information about victim</w:t>
      </w:r>
      <w:r w:rsidR="3DF15810" w:rsidRPr="00B63817">
        <w:rPr>
          <w:rFonts w:ascii="Arial" w:hAnsi="Arial" w:cs="Arial"/>
          <w:color w:val="000000" w:themeColor="text1"/>
          <w:sz w:val="24"/>
          <w:szCs w:val="24"/>
        </w:rPr>
        <w:t>-survivors they h</w:t>
      </w:r>
      <w:r w:rsidR="0A4196E0" w:rsidRPr="00B63817">
        <w:rPr>
          <w:rFonts w:ascii="Arial" w:hAnsi="Arial" w:cs="Arial"/>
          <w:color w:val="000000" w:themeColor="text1"/>
          <w:sz w:val="24"/>
          <w:szCs w:val="24"/>
        </w:rPr>
        <w:t xml:space="preserve">ave received second hand, or otherwise through multiple instances of on-sharing. </w:t>
      </w:r>
      <w:r w:rsidR="0A4196E0" w:rsidRPr="00B63817">
        <w:rPr>
          <w:rFonts w:ascii="Arial" w:hAnsi="Arial" w:cs="Arial"/>
          <w:color w:val="000000" w:themeColor="text1"/>
          <w:sz w:val="24"/>
          <w:szCs w:val="24"/>
        </w:rPr>
        <w:lastRenderedPageBreak/>
        <w:t>While the sharing of information is desirable to support system responses to DFV, this circumstance creates additional opportunities for people who use violence to engage in systems abuse, by seeking to subpoena victim-survivor records from various sources</w:t>
      </w:r>
      <w:r w:rsidR="00501CE2">
        <w:rPr>
          <w:rFonts w:ascii="Arial" w:hAnsi="Arial" w:cs="Arial"/>
          <w:color w:val="000000" w:themeColor="text1"/>
          <w:sz w:val="24"/>
          <w:szCs w:val="24"/>
        </w:rPr>
        <w:t xml:space="preserve">, including through government organisations that may not be the original holders of victim-survivor information nor have a service relationship or </w:t>
      </w:r>
      <w:r w:rsidR="003B64F9">
        <w:rPr>
          <w:rFonts w:ascii="Arial" w:hAnsi="Arial" w:cs="Arial"/>
          <w:color w:val="000000" w:themeColor="text1"/>
          <w:sz w:val="24"/>
          <w:szCs w:val="24"/>
        </w:rPr>
        <w:t xml:space="preserve"> be in </w:t>
      </w:r>
      <w:r w:rsidR="00501CE2">
        <w:rPr>
          <w:rFonts w:ascii="Arial" w:hAnsi="Arial" w:cs="Arial"/>
          <w:color w:val="000000" w:themeColor="text1"/>
          <w:sz w:val="24"/>
          <w:szCs w:val="24"/>
        </w:rPr>
        <w:t>contact with the victim-survivor</w:t>
      </w:r>
      <w:r w:rsidR="0A4196E0" w:rsidRPr="00B63817">
        <w:rPr>
          <w:rFonts w:ascii="Arial" w:hAnsi="Arial" w:cs="Arial"/>
          <w:color w:val="000000" w:themeColor="text1"/>
          <w:sz w:val="24"/>
          <w:szCs w:val="24"/>
        </w:rPr>
        <w:t xml:space="preserve">.  </w:t>
      </w:r>
    </w:p>
    <w:p w14:paraId="74106A1D" w14:textId="529EF884" w:rsidR="62FE8C01" w:rsidRPr="00810E8E" w:rsidRDefault="5FA1E845" w:rsidP="00810E8E">
      <w:pPr>
        <w:ind w:left="360"/>
        <w:rPr>
          <w:rFonts w:ascii="Arial" w:hAnsi="Arial" w:cs="Arial"/>
          <w:color w:val="000000" w:themeColor="text1"/>
          <w:sz w:val="24"/>
          <w:szCs w:val="24"/>
        </w:rPr>
      </w:pPr>
      <w:r w:rsidRPr="00B63817">
        <w:rPr>
          <w:rFonts w:ascii="Arial" w:hAnsi="Arial" w:cs="Arial"/>
          <w:color w:val="000000" w:themeColor="text1"/>
          <w:sz w:val="24"/>
          <w:szCs w:val="24"/>
        </w:rPr>
        <w:t>This amendment pursues the legitimate objective of ensuring</w:t>
      </w:r>
      <w:r w:rsidR="32DB3FB2" w:rsidRPr="00B63817">
        <w:rPr>
          <w:rFonts w:ascii="Arial" w:hAnsi="Arial" w:cs="Arial"/>
          <w:color w:val="000000" w:themeColor="text1"/>
          <w:sz w:val="24"/>
          <w:szCs w:val="24"/>
        </w:rPr>
        <w:t xml:space="preserve"> that appropriate entit</w:t>
      </w:r>
      <w:r w:rsidR="00501CE2">
        <w:rPr>
          <w:rFonts w:ascii="Arial" w:hAnsi="Arial" w:cs="Arial"/>
          <w:color w:val="000000" w:themeColor="text1"/>
          <w:sz w:val="24"/>
          <w:szCs w:val="24"/>
        </w:rPr>
        <w:t>ies</w:t>
      </w:r>
      <w:r w:rsidR="32DB3FB2" w:rsidRPr="00B63817">
        <w:rPr>
          <w:rFonts w:ascii="Arial" w:hAnsi="Arial" w:cs="Arial"/>
          <w:color w:val="000000" w:themeColor="text1"/>
          <w:sz w:val="24"/>
          <w:szCs w:val="24"/>
        </w:rPr>
        <w:t xml:space="preserve"> produce information</w:t>
      </w:r>
      <w:r w:rsidR="00501CE2">
        <w:rPr>
          <w:rFonts w:ascii="Arial" w:hAnsi="Arial" w:cs="Arial"/>
          <w:color w:val="000000" w:themeColor="text1"/>
          <w:sz w:val="24"/>
          <w:szCs w:val="24"/>
        </w:rPr>
        <w:t xml:space="preserve"> in response to a disclosure requirement</w:t>
      </w:r>
      <w:r w:rsidR="3C767101" w:rsidRPr="00B63817">
        <w:rPr>
          <w:rFonts w:ascii="Arial" w:hAnsi="Arial" w:cs="Arial"/>
          <w:color w:val="000000" w:themeColor="text1"/>
          <w:sz w:val="24"/>
          <w:szCs w:val="24"/>
        </w:rPr>
        <w:t xml:space="preserve">, not ISEs who only hold </w:t>
      </w:r>
      <w:r w:rsidR="026933A0" w:rsidRPr="00B63817">
        <w:rPr>
          <w:rFonts w:ascii="Arial" w:hAnsi="Arial" w:cs="Arial"/>
          <w:color w:val="000000" w:themeColor="text1"/>
          <w:sz w:val="24"/>
          <w:szCs w:val="24"/>
        </w:rPr>
        <w:t xml:space="preserve">that </w:t>
      </w:r>
      <w:r w:rsidR="3C767101" w:rsidRPr="00B63817">
        <w:rPr>
          <w:rFonts w:ascii="Arial" w:hAnsi="Arial" w:cs="Arial"/>
          <w:color w:val="000000" w:themeColor="text1"/>
          <w:sz w:val="24"/>
          <w:szCs w:val="24"/>
        </w:rPr>
        <w:t xml:space="preserve">information </w:t>
      </w:r>
      <w:r w:rsidR="6D51508D" w:rsidRPr="00B63817">
        <w:rPr>
          <w:rFonts w:ascii="Arial" w:hAnsi="Arial" w:cs="Arial"/>
          <w:color w:val="000000" w:themeColor="text1"/>
          <w:sz w:val="24"/>
          <w:szCs w:val="24"/>
        </w:rPr>
        <w:t xml:space="preserve">because </w:t>
      </w:r>
      <w:r w:rsidR="3C767101" w:rsidRPr="00B63817">
        <w:rPr>
          <w:rFonts w:ascii="Arial" w:hAnsi="Arial" w:cs="Arial"/>
          <w:color w:val="000000" w:themeColor="text1"/>
          <w:sz w:val="24"/>
          <w:szCs w:val="24"/>
        </w:rPr>
        <w:t xml:space="preserve">they have received </w:t>
      </w:r>
      <w:r w:rsidR="41D33691" w:rsidRPr="00B63817">
        <w:rPr>
          <w:rFonts w:ascii="Arial" w:hAnsi="Arial" w:cs="Arial"/>
          <w:color w:val="000000" w:themeColor="text1"/>
          <w:sz w:val="24"/>
          <w:szCs w:val="24"/>
        </w:rPr>
        <w:t xml:space="preserve">it </w:t>
      </w:r>
      <w:r w:rsidR="3C767101" w:rsidRPr="00B63817">
        <w:rPr>
          <w:rFonts w:ascii="Arial" w:hAnsi="Arial" w:cs="Arial"/>
          <w:color w:val="000000" w:themeColor="text1"/>
          <w:sz w:val="24"/>
          <w:szCs w:val="24"/>
        </w:rPr>
        <w:t>from another ISE through the Scheme</w:t>
      </w:r>
      <w:r w:rsidR="58A4A6B1" w:rsidRPr="00B63817">
        <w:rPr>
          <w:rFonts w:ascii="Arial" w:hAnsi="Arial" w:cs="Arial"/>
          <w:color w:val="000000" w:themeColor="text1"/>
          <w:sz w:val="24"/>
          <w:szCs w:val="24"/>
        </w:rPr>
        <w:t>.</w:t>
      </w:r>
      <w:r w:rsidR="2676AE4A" w:rsidRPr="00B63817">
        <w:rPr>
          <w:rFonts w:ascii="Arial" w:hAnsi="Arial" w:cs="Arial"/>
          <w:color w:val="000000" w:themeColor="text1"/>
          <w:sz w:val="24"/>
          <w:szCs w:val="24"/>
        </w:rPr>
        <w:t xml:space="preserve"> </w:t>
      </w:r>
      <w:r w:rsidR="163005FF" w:rsidRPr="00B63817">
        <w:rPr>
          <w:rFonts w:ascii="Arial" w:hAnsi="Arial" w:cs="Arial"/>
          <w:color w:val="000000" w:themeColor="text1"/>
          <w:sz w:val="24"/>
          <w:szCs w:val="24"/>
        </w:rPr>
        <w:t xml:space="preserve"> </w:t>
      </w:r>
    </w:p>
    <w:p w14:paraId="27BBB81D" w14:textId="77777777" w:rsidR="4D805576" w:rsidRDefault="4D805576" w:rsidP="287CC1BF">
      <w:pPr>
        <w:pStyle w:val="ListParagraph"/>
        <w:numPr>
          <w:ilvl w:val="0"/>
          <w:numId w:val="9"/>
        </w:numPr>
        <w:rPr>
          <w:rFonts w:ascii="Arial" w:hAnsi="Arial" w:cs="Arial"/>
          <w:b/>
          <w:bCs/>
          <w:i/>
          <w:iCs/>
          <w:sz w:val="24"/>
          <w:szCs w:val="24"/>
        </w:rPr>
      </w:pPr>
      <w:r w:rsidRPr="287CC1BF">
        <w:rPr>
          <w:rFonts w:ascii="Arial" w:hAnsi="Arial" w:cs="Arial"/>
          <w:b/>
          <w:bCs/>
          <w:i/>
          <w:iCs/>
          <w:sz w:val="24"/>
          <w:szCs w:val="24"/>
        </w:rPr>
        <w:t>Rational connection between the limitation and the purpose (s28(d))</w:t>
      </w:r>
    </w:p>
    <w:p w14:paraId="51495865" w14:textId="5D3C3722" w:rsidR="62FE8C01" w:rsidRPr="00B63817" w:rsidRDefault="7000F048" w:rsidP="00810E8E">
      <w:pPr>
        <w:ind w:left="360"/>
        <w:rPr>
          <w:rFonts w:ascii="Arial" w:hAnsi="Arial" w:cs="Arial"/>
          <w:color w:val="000000" w:themeColor="text1"/>
          <w:sz w:val="24"/>
          <w:szCs w:val="24"/>
        </w:rPr>
      </w:pPr>
      <w:r w:rsidRPr="00B63817">
        <w:rPr>
          <w:rFonts w:ascii="Arial" w:hAnsi="Arial" w:cs="Arial"/>
          <w:color w:val="000000" w:themeColor="text1"/>
          <w:sz w:val="24"/>
          <w:szCs w:val="24"/>
        </w:rPr>
        <w:t xml:space="preserve">The amendment achieves the legitimate purpose by presuming that information an ISE holds only because they received it from another ISE under the Scheme is not within in </w:t>
      </w:r>
      <w:r w:rsidR="2D8DCEC8" w:rsidRPr="00B63817">
        <w:rPr>
          <w:rFonts w:ascii="Arial" w:hAnsi="Arial" w:cs="Arial"/>
          <w:color w:val="000000" w:themeColor="text1"/>
          <w:sz w:val="24"/>
          <w:szCs w:val="24"/>
        </w:rPr>
        <w:t>its</w:t>
      </w:r>
      <w:r w:rsidRPr="00B63817">
        <w:rPr>
          <w:rFonts w:ascii="Arial" w:hAnsi="Arial" w:cs="Arial"/>
          <w:color w:val="000000" w:themeColor="text1"/>
          <w:sz w:val="24"/>
          <w:szCs w:val="24"/>
        </w:rPr>
        <w:t xml:space="preserve"> ‘possession, custody or control’ for the purposes of production. </w:t>
      </w:r>
      <w:r w:rsidR="5A4B5867" w:rsidRPr="00B63817">
        <w:rPr>
          <w:rFonts w:ascii="Arial" w:hAnsi="Arial" w:cs="Arial"/>
          <w:color w:val="000000" w:themeColor="text1"/>
          <w:sz w:val="24"/>
          <w:szCs w:val="24"/>
        </w:rPr>
        <w:t>Th</w:t>
      </w:r>
      <w:r w:rsidR="00D376DC">
        <w:rPr>
          <w:rFonts w:ascii="Arial" w:hAnsi="Arial" w:cs="Arial"/>
          <w:color w:val="000000" w:themeColor="text1"/>
          <w:sz w:val="24"/>
          <w:szCs w:val="24"/>
        </w:rPr>
        <w:t>e effect of this</w:t>
      </w:r>
      <w:r w:rsidRPr="00B63817">
        <w:rPr>
          <w:rFonts w:ascii="Arial" w:hAnsi="Arial" w:cs="Arial"/>
          <w:color w:val="000000" w:themeColor="text1"/>
          <w:sz w:val="24"/>
          <w:szCs w:val="24"/>
        </w:rPr>
        <w:t xml:space="preserve"> disappl</w:t>
      </w:r>
      <w:r w:rsidR="00D376DC">
        <w:rPr>
          <w:rFonts w:ascii="Arial" w:hAnsi="Arial" w:cs="Arial"/>
          <w:color w:val="000000" w:themeColor="text1"/>
          <w:sz w:val="24"/>
          <w:szCs w:val="24"/>
        </w:rPr>
        <w:t xml:space="preserve">ies </w:t>
      </w:r>
      <w:r w:rsidRPr="00B63817">
        <w:rPr>
          <w:rFonts w:ascii="Arial" w:hAnsi="Arial" w:cs="Arial"/>
          <w:color w:val="000000" w:themeColor="text1"/>
          <w:sz w:val="24"/>
          <w:szCs w:val="24"/>
        </w:rPr>
        <w:t>the disclosure requirement to that informatio</w:t>
      </w:r>
      <w:r w:rsidR="6933D6A7" w:rsidRPr="00B63817">
        <w:rPr>
          <w:rFonts w:ascii="Arial" w:hAnsi="Arial" w:cs="Arial"/>
          <w:color w:val="000000" w:themeColor="text1"/>
          <w:sz w:val="24"/>
          <w:szCs w:val="24"/>
        </w:rPr>
        <w:t xml:space="preserve">n. </w:t>
      </w:r>
    </w:p>
    <w:p w14:paraId="29FBB8B2" w14:textId="7842DB70" w:rsidR="287CC1BF" w:rsidRPr="00810E8E" w:rsidRDefault="6FFB19B7" w:rsidP="00810E8E">
      <w:pPr>
        <w:ind w:left="360"/>
        <w:rPr>
          <w:rFonts w:asciiTheme="minorHAnsi" w:eastAsiaTheme="minorEastAsia" w:hAnsiTheme="minorHAnsi" w:cstheme="minorBidi"/>
          <w:color w:val="000000" w:themeColor="text1"/>
          <w:sz w:val="24"/>
          <w:szCs w:val="24"/>
        </w:rPr>
      </w:pPr>
      <w:r w:rsidRPr="00810E8E">
        <w:rPr>
          <w:rFonts w:ascii="Arial" w:hAnsi="Arial" w:cs="Arial"/>
          <w:color w:val="000000" w:themeColor="text1"/>
          <w:sz w:val="24"/>
          <w:szCs w:val="24"/>
        </w:rPr>
        <w:t>Thi</w:t>
      </w:r>
      <w:r w:rsidRPr="287CC1BF">
        <w:rPr>
          <w:rFonts w:ascii="Arial" w:hAnsi="Arial" w:cs="Arial"/>
          <w:sz w:val="24"/>
          <w:szCs w:val="24"/>
        </w:rPr>
        <w:t xml:space="preserve">s amendment generally aligns with the approach taken to </w:t>
      </w:r>
      <w:r w:rsidR="003B64F9">
        <w:rPr>
          <w:rFonts w:ascii="Arial" w:hAnsi="Arial" w:cs="Arial"/>
          <w:sz w:val="24"/>
          <w:szCs w:val="24"/>
        </w:rPr>
        <w:t xml:space="preserve">disapply freedom of information laws in </w:t>
      </w:r>
      <w:r w:rsidRPr="287CC1BF">
        <w:rPr>
          <w:rFonts w:ascii="Arial" w:hAnsi="Arial" w:cs="Arial"/>
          <w:sz w:val="24"/>
          <w:szCs w:val="24"/>
        </w:rPr>
        <w:t xml:space="preserve">section 16AZ in the Amendment Act (2024), which </w:t>
      </w:r>
      <w:r w:rsidR="003B64F9">
        <w:rPr>
          <w:rFonts w:ascii="Arial" w:hAnsi="Arial" w:cs="Arial"/>
          <w:sz w:val="24"/>
          <w:szCs w:val="24"/>
        </w:rPr>
        <w:t>prevents</w:t>
      </w:r>
      <w:r w:rsidR="003B64F9" w:rsidRPr="287CC1BF">
        <w:rPr>
          <w:rFonts w:ascii="Arial" w:hAnsi="Arial" w:cs="Arial"/>
          <w:sz w:val="24"/>
          <w:szCs w:val="24"/>
        </w:rPr>
        <w:t xml:space="preserve"> </w:t>
      </w:r>
      <w:r w:rsidRPr="287CC1BF">
        <w:rPr>
          <w:rFonts w:ascii="Arial" w:hAnsi="Arial" w:cs="Arial"/>
          <w:sz w:val="24"/>
          <w:szCs w:val="24"/>
        </w:rPr>
        <w:t xml:space="preserve">access to information an ISE holds only because it was disclosed to it under the </w:t>
      </w:r>
      <w:r w:rsidR="78D33BB9" w:rsidRPr="287CC1BF">
        <w:rPr>
          <w:rFonts w:ascii="Arial" w:hAnsi="Arial" w:cs="Arial"/>
          <w:sz w:val="24"/>
          <w:szCs w:val="24"/>
        </w:rPr>
        <w:t>S</w:t>
      </w:r>
      <w:r w:rsidRPr="287CC1BF">
        <w:rPr>
          <w:rFonts w:ascii="Arial" w:hAnsi="Arial" w:cs="Arial"/>
          <w:sz w:val="24"/>
          <w:szCs w:val="24"/>
        </w:rPr>
        <w:t>cheme.</w:t>
      </w:r>
      <w:r w:rsidR="32C87F48" w:rsidRPr="00B63817">
        <w:rPr>
          <w:rFonts w:ascii="Arial" w:hAnsi="Arial" w:cs="Arial"/>
          <w:sz w:val="24"/>
          <w:szCs w:val="24"/>
        </w:rPr>
        <w:t xml:space="preserve"> </w:t>
      </w:r>
      <w:r w:rsidR="003B64F9">
        <w:rPr>
          <w:rFonts w:ascii="Arial" w:hAnsi="Arial" w:cs="Arial"/>
          <w:sz w:val="24"/>
          <w:szCs w:val="24"/>
        </w:rPr>
        <w:t>It</w:t>
      </w:r>
      <w:r w:rsidR="57052597" w:rsidRPr="00B63817">
        <w:rPr>
          <w:rFonts w:ascii="Arial" w:hAnsi="Arial" w:cs="Arial"/>
          <w:sz w:val="24"/>
          <w:szCs w:val="24"/>
        </w:rPr>
        <w:t xml:space="preserve"> is already a matter for any addressee of a subpoena to identify documents in their possession, custody or control for the purposes of </w:t>
      </w:r>
      <w:r w:rsidR="003B64F9">
        <w:rPr>
          <w:rFonts w:ascii="Arial" w:hAnsi="Arial" w:cs="Arial"/>
          <w:sz w:val="24"/>
          <w:szCs w:val="24"/>
        </w:rPr>
        <w:t>document and information production</w:t>
      </w:r>
      <w:r w:rsidR="57052597" w:rsidRPr="00B63817">
        <w:rPr>
          <w:rFonts w:ascii="Arial" w:hAnsi="Arial" w:cs="Arial"/>
          <w:sz w:val="24"/>
          <w:szCs w:val="24"/>
        </w:rPr>
        <w:t>.</w:t>
      </w:r>
    </w:p>
    <w:p w14:paraId="457735DC" w14:textId="77777777" w:rsidR="4D805576" w:rsidRDefault="4D805576" w:rsidP="62FE8C01">
      <w:pPr>
        <w:pStyle w:val="ListParagraph"/>
        <w:numPr>
          <w:ilvl w:val="0"/>
          <w:numId w:val="9"/>
        </w:numPr>
        <w:rPr>
          <w:rFonts w:ascii="Arial" w:hAnsi="Arial" w:cs="Arial"/>
          <w:b/>
          <w:bCs/>
          <w:i/>
          <w:iCs/>
          <w:sz w:val="24"/>
          <w:szCs w:val="24"/>
        </w:rPr>
      </w:pPr>
      <w:r w:rsidRPr="287CC1BF">
        <w:rPr>
          <w:rFonts w:ascii="Arial" w:hAnsi="Arial" w:cs="Arial"/>
          <w:b/>
          <w:bCs/>
          <w:i/>
          <w:iCs/>
          <w:sz w:val="24"/>
          <w:szCs w:val="24"/>
        </w:rPr>
        <w:t>Proportionality (s28 (e))</w:t>
      </w:r>
    </w:p>
    <w:p w14:paraId="17D61DEB" w14:textId="1604ABED" w:rsidR="134494F4" w:rsidRPr="00810E8E" w:rsidRDefault="7D41A877" w:rsidP="00810E8E">
      <w:pPr>
        <w:ind w:left="360"/>
        <w:rPr>
          <w:rFonts w:ascii="Arial" w:hAnsi="Arial" w:cs="Arial"/>
          <w:sz w:val="24"/>
          <w:szCs w:val="24"/>
        </w:rPr>
      </w:pPr>
      <w:r w:rsidRPr="287CC1BF">
        <w:rPr>
          <w:rFonts w:ascii="Arial" w:hAnsi="Arial" w:cs="Arial"/>
          <w:sz w:val="24"/>
          <w:szCs w:val="24"/>
        </w:rPr>
        <w:t xml:space="preserve">This Bill has been drafted to ensure that the limitation of a </w:t>
      </w:r>
      <w:r w:rsidR="42DF3D4F" w:rsidRPr="287CC1BF">
        <w:rPr>
          <w:rFonts w:ascii="Arial" w:hAnsi="Arial" w:cs="Arial"/>
          <w:sz w:val="24"/>
          <w:szCs w:val="24"/>
        </w:rPr>
        <w:t>litigant</w:t>
      </w:r>
      <w:r w:rsidRPr="287CC1BF">
        <w:rPr>
          <w:rFonts w:ascii="Arial" w:hAnsi="Arial" w:cs="Arial"/>
          <w:sz w:val="24"/>
          <w:szCs w:val="24"/>
        </w:rPr>
        <w:t>’s right to a fair trial is proportionate to the legitimate purpose of ensuring that appropriate entities</w:t>
      </w:r>
      <w:r w:rsidR="00D0FBCB" w:rsidRPr="287CC1BF">
        <w:rPr>
          <w:rFonts w:ascii="Arial" w:hAnsi="Arial" w:cs="Arial"/>
          <w:sz w:val="24"/>
          <w:szCs w:val="24"/>
        </w:rPr>
        <w:t xml:space="preserve"> produce </w:t>
      </w:r>
      <w:r w:rsidR="3A6DD986" w:rsidRPr="287CC1BF">
        <w:rPr>
          <w:rFonts w:ascii="Arial" w:hAnsi="Arial" w:cs="Arial"/>
          <w:sz w:val="24"/>
          <w:szCs w:val="24"/>
        </w:rPr>
        <w:t xml:space="preserve">relevant </w:t>
      </w:r>
      <w:r w:rsidRPr="287CC1BF">
        <w:rPr>
          <w:rFonts w:ascii="Arial" w:hAnsi="Arial" w:cs="Arial"/>
          <w:sz w:val="24"/>
          <w:szCs w:val="24"/>
        </w:rPr>
        <w:t>subpoen</w:t>
      </w:r>
      <w:r w:rsidR="578C178D" w:rsidRPr="287CC1BF">
        <w:rPr>
          <w:rFonts w:ascii="Arial" w:hAnsi="Arial" w:cs="Arial"/>
          <w:sz w:val="24"/>
          <w:szCs w:val="24"/>
        </w:rPr>
        <w:t xml:space="preserve">aed information. </w:t>
      </w:r>
      <w:r w:rsidR="2C8A4E61" w:rsidRPr="287CC1BF">
        <w:rPr>
          <w:rFonts w:ascii="Arial" w:hAnsi="Arial" w:cs="Arial"/>
          <w:sz w:val="24"/>
          <w:szCs w:val="24"/>
        </w:rPr>
        <w:t xml:space="preserve">Section 16AXA triangulates the interests of the victim-survivor, </w:t>
      </w:r>
      <w:r w:rsidR="5F89C0B3" w:rsidRPr="287CC1BF">
        <w:rPr>
          <w:rFonts w:ascii="Arial" w:hAnsi="Arial" w:cs="Arial"/>
          <w:sz w:val="24"/>
          <w:szCs w:val="24"/>
        </w:rPr>
        <w:t>litigants</w:t>
      </w:r>
      <w:r w:rsidR="2C8A4E61" w:rsidRPr="287CC1BF">
        <w:rPr>
          <w:rFonts w:ascii="Arial" w:hAnsi="Arial" w:cs="Arial"/>
          <w:sz w:val="24"/>
          <w:szCs w:val="24"/>
        </w:rPr>
        <w:t xml:space="preserve"> and the community</w:t>
      </w:r>
      <w:r w:rsidR="00501CE2">
        <w:rPr>
          <w:rFonts w:ascii="Arial" w:hAnsi="Arial" w:cs="Arial"/>
          <w:sz w:val="24"/>
          <w:szCs w:val="24"/>
        </w:rPr>
        <w:t xml:space="preserve"> when considering all parties</w:t>
      </w:r>
      <w:r w:rsidR="003B64F9">
        <w:rPr>
          <w:rFonts w:ascii="Arial" w:hAnsi="Arial" w:cs="Arial"/>
          <w:sz w:val="24"/>
          <w:szCs w:val="24"/>
        </w:rPr>
        <w:t>’</w:t>
      </w:r>
      <w:r w:rsidR="00501CE2">
        <w:rPr>
          <w:rFonts w:ascii="Arial" w:hAnsi="Arial" w:cs="Arial"/>
          <w:sz w:val="24"/>
          <w:szCs w:val="24"/>
        </w:rPr>
        <w:t xml:space="preserve"> right to a fair trial</w:t>
      </w:r>
      <w:r w:rsidR="2C8A4E61" w:rsidRPr="287CC1BF">
        <w:rPr>
          <w:rFonts w:ascii="Arial" w:hAnsi="Arial" w:cs="Arial"/>
          <w:sz w:val="24"/>
          <w:szCs w:val="24"/>
        </w:rPr>
        <w:t xml:space="preserve">. </w:t>
      </w:r>
    </w:p>
    <w:p w14:paraId="062E8CED" w14:textId="0E2B9BFD" w:rsidR="134494F4" w:rsidRDefault="70AB551A" w:rsidP="287CC1BF">
      <w:pPr>
        <w:pStyle w:val="ListParagraph"/>
        <w:ind w:left="360"/>
      </w:pPr>
      <w:r w:rsidRPr="287CC1BF">
        <w:rPr>
          <w:rFonts w:ascii="Arial" w:hAnsi="Arial" w:cs="Arial"/>
          <w:i/>
          <w:iCs/>
          <w:sz w:val="24"/>
          <w:szCs w:val="24"/>
        </w:rPr>
        <w:t>Interests</w:t>
      </w:r>
      <w:r w:rsidR="6D543ADD" w:rsidRPr="287CC1BF">
        <w:rPr>
          <w:rFonts w:ascii="Arial" w:hAnsi="Arial" w:cs="Arial"/>
          <w:i/>
          <w:iCs/>
          <w:sz w:val="24"/>
          <w:szCs w:val="24"/>
        </w:rPr>
        <w:t xml:space="preserve"> of the victim-survivor</w:t>
      </w:r>
    </w:p>
    <w:p w14:paraId="300317EF" w14:textId="7D569424" w:rsidR="134494F4" w:rsidRDefault="134494F4" w:rsidP="287CC1BF">
      <w:pPr>
        <w:pStyle w:val="ListParagraph"/>
        <w:ind w:left="360"/>
        <w:rPr>
          <w:rFonts w:ascii="Arial" w:hAnsi="Arial" w:cs="Arial"/>
          <w:sz w:val="24"/>
          <w:szCs w:val="24"/>
        </w:rPr>
      </w:pPr>
    </w:p>
    <w:p w14:paraId="12A96A3F" w14:textId="37932D61" w:rsidR="00810E8E" w:rsidRDefault="177E0947" w:rsidP="00810E8E">
      <w:pPr>
        <w:ind w:left="360"/>
        <w:rPr>
          <w:rFonts w:ascii="Arial" w:hAnsi="Arial" w:cs="Arial"/>
          <w:sz w:val="24"/>
          <w:szCs w:val="24"/>
        </w:rPr>
      </w:pPr>
      <w:r w:rsidRPr="287CC1BF">
        <w:rPr>
          <w:rFonts w:ascii="Arial" w:hAnsi="Arial" w:cs="Arial"/>
          <w:sz w:val="24"/>
          <w:szCs w:val="24"/>
        </w:rPr>
        <w:t>Where th</w:t>
      </w:r>
      <w:r w:rsidR="663BC35C" w:rsidRPr="287CC1BF">
        <w:rPr>
          <w:rFonts w:ascii="Arial" w:hAnsi="Arial" w:cs="Arial"/>
          <w:sz w:val="24"/>
          <w:szCs w:val="24"/>
        </w:rPr>
        <w:t>is amendment</w:t>
      </w:r>
      <w:r w:rsidRPr="287CC1BF">
        <w:rPr>
          <w:rFonts w:ascii="Arial" w:hAnsi="Arial" w:cs="Arial"/>
          <w:sz w:val="24"/>
          <w:szCs w:val="24"/>
        </w:rPr>
        <w:t xml:space="preserve"> may be perceived to limit the right </w:t>
      </w:r>
      <w:r w:rsidR="4ACD72BF" w:rsidRPr="287CC1BF">
        <w:rPr>
          <w:rFonts w:ascii="Arial" w:hAnsi="Arial" w:cs="Arial"/>
          <w:sz w:val="24"/>
          <w:szCs w:val="24"/>
        </w:rPr>
        <w:t xml:space="preserve">to fair trial </w:t>
      </w:r>
      <w:r w:rsidRPr="287CC1BF">
        <w:rPr>
          <w:rFonts w:ascii="Arial" w:hAnsi="Arial" w:cs="Arial"/>
          <w:sz w:val="24"/>
          <w:szCs w:val="24"/>
        </w:rPr>
        <w:t>for</w:t>
      </w:r>
      <w:r w:rsidR="644AC6DF" w:rsidRPr="287CC1BF">
        <w:rPr>
          <w:rFonts w:ascii="Arial" w:hAnsi="Arial" w:cs="Arial"/>
          <w:sz w:val="24"/>
          <w:szCs w:val="24"/>
        </w:rPr>
        <w:t xml:space="preserve"> a litigant</w:t>
      </w:r>
      <w:r w:rsidRPr="287CC1BF">
        <w:rPr>
          <w:rFonts w:ascii="Arial" w:hAnsi="Arial" w:cs="Arial"/>
          <w:sz w:val="24"/>
          <w:szCs w:val="24"/>
        </w:rPr>
        <w:t>, it promotes th</w:t>
      </w:r>
      <w:r w:rsidR="0B3AB737" w:rsidRPr="287CC1BF">
        <w:rPr>
          <w:rFonts w:ascii="Arial" w:hAnsi="Arial" w:cs="Arial"/>
          <w:sz w:val="24"/>
          <w:szCs w:val="24"/>
        </w:rPr>
        <w:t xml:space="preserve">is </w:t>
      </w:r>
      <w:r w:rsidRPr="287CC1BF">
        <w:rPr>
          <w:rFonts w:ascii="Arial" w:hAnsi="Arial" w:cs="Arial"/>
          <w:sz w:val="24"/>
          <w:szCs w:val="24"/>
        </w:rPr>
        <w:t>right for victim-survivors</w:t>
      </w:r>
      <w:r w:rsidR="3849C2BA" w:rsidRPr="287CC1BF">
        <w:rPr>
          <w:rFonts w:ascii="Arial" w:hAnsi="Arial" w:cs="Arial"/>
          <w:sz w:val="24"/>
          <w:szCs w:val="24"/>
        </w:rPr>
        <w:t xml:space="preserve">. </w:t>
      </w:r>
      <w:r w:rsidR="1C5AC911" w:rsidRPr="287CC1BF">
        <w:rPr>
          <w:rFonts w:ascii="Arial" w:hAnsi="Arial" w:cs="Arial"/>
          <w:sz w:val="24"/>
          <w:szCs w:val="24"/>
        </w:rPr>
        <w:t xml:space="preserve">A </w:t>
      </w:r>
      <w:r w:rsidR="0ECE2607" w:rsidRPr="287CC1BF">
        <w:rPr>
          <w:rFonts w:ascii="Arial" w:hAnsi="Arial" w:cs="Arial"/>
          <w:sz w:val="24"/>
          <w:szCs w:val="24"/>
        </w:rPr>
        <w:t>fulsome</w:t>
      </w:r>
      <w:r w:rsidR="1C5AC911" w:rsidRPr="287CC1BF">
        <w:rPr>
          <w:rFonts w:ascii="Arial" w:hAnsi="Arial" w:cs="Arial"/>
          <w:sz w:val="24"/>
          <w:szCs w:val="24"/>
        </w:rPr>
        <w:t xml:space="preserve"> discussion on how</w:t>
      </w:r>
      <w:r w:rsidR="239BABF4" w:rsidRPr="287CC1BF">
        <w:rPr>
          <w:rFonts w:ascii="Arial" w:hAnsi="Arial" w:cs="Arial"/>
          <w:sz w:val="24"/>
          <w:szCs w:val="24"/>
        </w:rPr>
        <w:t xml:space="preserve"> section 16AXA</w:t>
      </w:r>
      <w:r w:rsidR="1C5AC911" w:rsidRPr="287CC1BF">
        <w:rPr>
          <w:rFonts w:ascii="Arial" w:hAnsi="Arial" w:cs="Arial"/>
          <w:sz w:val="24"/>
          <w:szCs w:val="24"/>
        </w:rPr>
        <w:t xml:space="preserve"> </w:t>
      </w:r>
      <w:r w:rsidR="54B31793" w:rsidRPr="287CC1BF">
        <w:rPr>
          <w:rFonts w:ascii="Arial" w:hAnsi="Arial" w:cs="Arial"/>
          <w:sz w:val="24"/>
          <w:szCs w:val="24"/>
        </w:rPr>
        <w:t xml:space="preserve">additionally </w:t>
      </w:r>
      <w:r w:rsidR="3EAE8323" w:rsidRPr="287CC1BF">
        <w:rPr>
          <w:rFonts w:ascii="Arial" w:hAnsi="Arial" w:cs="Arial"/>
          <w:sz w:val="24"/>
          <w:szCs w:val="24"/>
        </w:rPr>
        <w:t xml:space="preserve">promotes </w:t>
      </w:r>
      <w:r w:rsidR="34253C2F" w:rsidRPr="287CC1BF">
        <w:rPr>
          <w:rFonts w:ascii="Arial" w:hAnsi="Arial" w:cs="Arial"/>
          <w:sz w:val="24"/>
          <w:szCs w:val="24"/>
        </w:rPr>
        <w:t xml:space="preserve">victim-survivors </w:t>
      </w:r>
      <w:r w:rsidR="3EAE8323" w:rsidRPr="287CC1BF">
        <w:rPr>
          <w:rFonts w:ascii="Arial" w:hAnsi="Arial" w:cs="Arial"/>
          <w:sz w:val="24"/>
          <w:szCs w:val="24"/>
        </w:rPr>
        <w:t>right to life, security and privacy</w:t>
      </w:r>
      <w:r w:rsidR="539035ED" w:rsidRPr="287CC1BF">
        <w:rPr>
          <w:rFonts w:ascii="Arial" w:hAnsi="Arial" w:cs="Arial"/>
          <w:sz w:val="24"/>
          <w:szCs w:val="24"/>
        </w:rPr>
        <w:t xml:space="preserve"> is included earlier in this </w:t>
      </w:r>
      <w:r w:rsidR="00501CE2">
        <w:rPr>
          <w:rFonts w:ascii="Arial" w:hAnsi="Arial" w:cs="Arial"/>
          <w:sz w:val="24"/>
          <w:szCs w:val="24"/>
        </w:rPr>
        <w:t>E</w:t>
      </w:r>
      <w:r w:rsidR="539035ED" w:rsidRPr="287CC1BF">
        <w:rPr>
          <w:rFonts w:ascii="Arial" w:hAnsi="Arial" w:cs="Arial"/>
          <w:sz w:val="24"/>
          <w:szCs w:val="24"/>
        </w:rPr>
        <w:t xml:space="preserve">xplanatory </w:t>
      </w:r>
      <w:r w:rsidR="00501CE2">
        <w:rPr>
          <w:rFonts w:ascii="Arial" w:hAnsi="Arial" w:cs="Arial"/>
          <w:sz w:val="24"/>
          <w:szCs w:val="24"/>
        </w:rPr>
        <w:t>S</w:t>
      </w:r>
      <w:r w:rsidR="539035ED" w:rsidRPr="287CC1BF">
        <w:rPr>
          <w:rFonts w:ascii="Arial" w:hAnsi="Arial" w:cs="Arial"/>
          <w:sz w:val="24"/>
          <w:szCs w:val="24"/>
        </w:rPr>
        <w:t>tatement.</w:t>
      </w:r>
    </w:p>
    <w:p w14:paraId="3AA7366D" w14:textId="707F7209" w:rsidR="00810E8E" w:rsidRDefault="48CF47DC" w:rsidP="00810E8E">
      <w:pPr>
        <w:ind w:left="360"/>
        <w:rPr>
          <w:rFonts w:ascii="Arial" w:hAnsi="Arial" w:cs="Arial"/>
          <w:sz w:val="24"/>
          <w:szCs w:val="24"/>
        </w:rPr>
      </w:pPr>
      <w:r w:rsidRPr="00810E8E">
        <w:rPr>
          <w:rFonts w:ascii="Arial" w:hAnsi="Arial" w:cs="Arial"/>
          <w:sz w:val="24"/>
          <w:szCs w:val="24"/>
        </w:rPr>
        <w:t>Section 16AXA</w:t>
      </w:r>
      <w:r w:rsidR="12C020F5" w:rsidRPr="00810E8E">
        <w:rPr>
          <w:rFonts w:ascii="Arial" w:hAnsi="Arial" w:cs="Arial"/>
          <w:sz w:val="24"/>
          <w:szCs w:val="24"/>
        </w:rPr>
        <w:t xml:space="preserve"> intends to reduce the opportunity of systems abuse</w:t>
      </w:r>
      <w:r w:rsidR="6C1AD97C" w:rsidRPr="00810E8E">
        <w:rPr>
          <w:rFonts w:ascii="Arial" w:hAnsi="Arial" w:cs="Arial"/>
          <w:sz w:val="24"/>
          <w:szCs w:val="24"/>
        </w:rPr>
        <w:t xml:space="preserve"> used to perpetrate DFV</w:t>
      </w:r>
      <w:r w:rsidR="29E468A0" w:rsidRPr="00810E8E">
        <w:rPr>
          <w:rFonts w:ascii="Arial" w:hAnsi="Arial" w:cs="Arial"/>
          <w:sz w:val="24"/>
          <w:szCs w:val="24"/>
        </w:rPr>
        <w:t>, such as</w:t>
      </w:r>
      <w:r w:rsidR="4B25BCDC" w:rsidRPr="00810E8E">
        <w:rPr>
          <w:rFonts w:ascii="Arial" w:hAnsi="Arial" w:cs="Arial"/>
          <w:sz w:val="24"/>
          <w:szCs w:val="24"/>
        </w:rPr>
        <w:t xml:space="preserve"> using subpoena</w:t>
      </w:r>
      <w:r w:rsidR="00501CE2">
        <w:rPr>
          <w:rFonts w:ascii="Arial" w:hAnsi="Arial" w:cs="Arial"/>
          <w:sz w:val="24"/>
          <w:szCs w:val="24"/>
        </w:rPr>
        <w:t xml:space="preserve"> processed</w:t>
      </w:r>
      <w:r w:rsidR="4B25BCDC" w:rsidRPr="00810E8E">
        <w:rPr>
          <w:rFonts w:ascii="Arial" w:hAnsi="Arial" w:cs="Arial"/>
          <w:sz w:val="24"/>
          <w:szCs w:val="24"/>
        </w:rPr>
        <w:t xml:space="preserve"> to conduct</w:t>
      </w:r>
      <w:r w:rsidR="29E468A0" w:rsidRPr="00810E8E">
        <w:rPr>
          <w:rFonts w:ascii="Arial" w:hAnsi="Arial" w:cs="Arial"/>
          <w:sz w:val="24"/>
          <w:szCs w:val="24"/>
        </w:rPr>
        <w:t xml:space="preserve"> fishing expedition</w:t>
      </w:r>
      <w:r w:rsidR="4B22C781" w:rsidRPr="00810E8E">
        <w:rPr>
          <w:rFonts w:ascii="Arial" w:hAnsi="Arial" w:cs="Arial"/>
          <w:sz w:val="24"/>
          <w:szCs w:val="24"/>
        </w:rPr>
        <w:t xml:space="preserve">s </w:t>
      </w:r>
      <w:r w:rsidR="29E468A0" w:rsidRPr="00810E8E">
        <w:rPr>
          <w:rFonts w:ascii="Arial" w:hAnsi="Arial" w:cs="Arial"/>
          <w:sz w:val="24"/>
          <w:szCs w:val="24"/>
        </w:rPr>
        <w:t>to collect as much information about the victim-</w:t>
      </w:r>
      <w:r w:rsidR="275587C7" w:rsidRPr="00810E8E">
        <w:rPr>
          <w:rFonts w:ascii="Arial" w:hAnsi="Arial" w:cs="Arial"/>
          <w:sz w:val="24"/>
          <w:szCs w:val="24"/>
        </w:rPr>
        <w:t xml:space="preserve">survivor </w:t>
      </w:r>
      <w:r w:rsidR="574292CF" w:rsidRPr="00810E8E">
        <w:rPr>
          <w:rFonts w:ascii="Arial" w:hAnsi="Arial" w:cs="Arial"/>
          <w:sz w:val="24"/>
          <w:szCs w:val="24"/>
        </w:rPr>
        <w:t xml:space="preserve">with the purpose of enacting harm. </w:t>
      </w:r>
      <w:r w:rsidR="705BA96C" w:rsidRPr="00810E8E">
        <w:rPr>
          <w:rFonts w:ascii="Arial" w:hAnsi="Arial" w:cs="Arial"/>
          <w:sz w:val="24"/>
          <w:szCs w:val="24"/>
        </w:rPr>
        <w:t>This is a particular concern for victim-survivors who access essential services from organisations, that may share – or be required to share – sensitive victim</w:t>
      </w:r>
      <w:r w:rsidR="15AC97A0" w:rsidRPr="00810E8E">
        <w:rPr>
          <w:rFonts w:ascii="Arial" w:hAnsi="Arial" w:cs="Arial"/>
          <w:sz w:val="24"/>
          <w:szCs w:val="24"/>
        </w:rPr>
        <w:t>-survivor</w:t>
      </w:r>
      <w:r w:rsidR="705BA96C" w:rsidRPr="00810E8E">
        <w:rPr>
          <w:rFonts w:ascii="Arial" w:hAnsi="Arial" w:cs="Arial"/>
          <w:sz w:val="24"/>
          <w:szCs w:val="24"/>
        </w:rPr>
        <w:t xml:space="preserve"> information with other government entities through </w:t>
      </w:r>
      <w:r w:rsidR="00501CE2">
        <w:rPr>
          <w:rFonts w:ascii="Arial" w:hAnsi="Arial" w:cs="Arial"/>
          <w:sz w:val="24"/>
          <w:szCs w:val="24"/>
        </w:rPr>
        <w:t>the</w:t>
      </w:r>
      <w:r w:rsidR="00501CE2" w:rsidRPr="00810E8E">
        <w:rPr>
          <w:rFonts w:ascii="Arial" w:hAnsi="Arial" w:cs="Arial"/>
          <w:sz w:val="24"/>
          <w:szCs w:val="24"/>
        </w:rPr>
        <w:t xml:space="preserve"> </w:t>
      </w:r>
      <w:r w:rsidR="705BA96C" w:rsidRPr="00810E8E">
        <w:rPr>
          <w:rFonts w:ascii="Arial" w:hAnsi="Arial" w:cs="Arial"/>
          <w:sz w:val="24"/>
          <w:szCs w:val="24"/>
        </w:rPr>
        <w:t>Scheme.</w:t>
      </w:r>
    </w:p>
    <w:p w14:paraId="215B9EA9" w14:textId="63EFF352" w:rsidR="134494F4" w:rsidRPr="00810E8E" w:rsidRDefault="00501CE2" w:rsidP="00810E8E">
      <w:pPr>
        <w:ind w:left="360"/>
        <w:rPr>
          <w:rFonts w:ascii="Arial" w:hAnsi="Arial" w:cs="Arial"/>
          <w:sz w:val="24"/>
          <w:szCs w:val="24"/>
        </w:rPr>
      </w:pPr>
      <w:r>
        <w:rPr>
          <w:rFonts w:ascii="Arial" w:hAnsi="Arial" w:cs="Arial"/>
          <w:sz w:val="24"/>
          <w:szCs w:val="24"/>
        </w:rPr>
        <w:lastRenderedPageBreak/>
        <w:t>E</w:t>
      </w:r>
      <w:r w:rsidR="7EB8D483" w:rsidRPr="00810E8E">
        <w:rPr>
          <w:rFonts w:ascii="Arial" w:hAnsi="Arial" w:cs="Arial"/>
          <w:sz w:val="24"/>
          <w:szCs w:val="24"/>
        </w:rPr>
        <w:t xml:space="preserve">ntities </w:t>
      </w:r>
      <w:r>
        <w:rPr>
          <w:rFonts w:ascii="Arial" w:hAnsi="Arial" w:cs="Arial"/>
          <w:sz w:val="24"/>
          <w:szCs w:val="24"/>
        </w:rPr>
        <w:t>that</w:t>
      </w:r>
      <w:r w:rsidR="7EB8D483" w:rsidRPr="00810E8E">
        <w:rPr>
          <w:rFonts w:ascii="Arial" w:hAnsi="Arial" w:cs="Arial"/>
          <w:sz w:val="24"/>
          <w:szCs w:val="24"/>
        </w:rPr>
        <w:t xml:space="preserve"> receive second-hand information may</w:t>
      </w:r>
      <w:r w:rsidR="3B491177" w:rsidRPr="00810E8E">
        <w:rPr>
          <w:rFonts w:ascii="Arial" w:hAnsi="Arial" w:cs="Arial"/>
          <w:sz w:val="24"/>
          <w:szCs w:val="24"/>
        </w:rPr>
        <w:t xml:space="preserve"> not understand </w:t>
      </w:r>
      <w:r w:rsidR="66D376F1" w:rsidRPr="00810E8E">
        <w:rPr>
          <w:rFonts w:ascii="Arial" w:hAnsi="Arial" w:cs="Arial"/>
          <w:sz w:val="24"/>
          <w:szCs w:val="24"/>
        </w:rPr>
        <w:t>and apply interacting laws which govern potential immunities, protected confidences and processes for contesting the validity of subpoenas or the admissibility of the records being sought</w:t>
      </w:r>
      <w:r w:rsidR="0A9EC097" w:rsidRPr="00810E8E">
        <w:rPr>
          <w:rFonts w:ascii="Arial" w:hAnsi="Arial" w:cs="Arial"/>
          <w:sz w:val="24"/>
          <w:szCs w:val="24"/>
        </w:rPr>
        <w:t xml:space="preserve">. </w:t>
      </w:r>
      <w:r w:rsidR="7B075782" w:rsidRPr="00810E8E">
        <w:rPr>
          <w:rFonts w:ascii="Arial" w:hAnsi="Arial" w:cs="Arial"/>
          <w:sz w:val="24"/>
          <w:szCs w:val="24"/>
        </w:rPr>
        <w:t>T</w:t>
      </w:r>
      <w:r w:rsidR="3A3F4DB6" w:rsidRPr="00810E8E">
        <w:rPr>
          <w:rFonts w:ascii="Arial" w:hAnsi="Arial" w:cs="Arial"/>
          <w:sz w:val="24"/>
          <w:szCs w:val="24"/>
        </w:rPr>
        <w:t xml:space="preserve">his may result in swathes of information being produced to a court without effective consideration of other laws that may regulate its admissibility. </w:t>
      </w:r>
      <w:r w:rsidR="7ED19A44" w:rsidRPr="00810E8E">
        <w:rPr>
          <w:rFonts w:ascii="Arial" w:hAnsi="Arial" w:cs="Arial"/>
          <w:sz w:val="24"/>
          <w:szCs w:val="24"/>
        </w:rPr>
        <w:t xml:space="preserve">Where information obtained through multiple sources is produced on subpoena, questions about the reliability and admissibility of that subpoenaed evidence remains a live issue. </w:t>
      </w:r>
      <w:r w:rsidR="00D376DC" w:rsidRPr="00810E8E">
        <w:rPr>
          <w:rFonts w:ascii="Arial" w:hAnsi="Arial" w:cs="Arial"/>
          <w:sz w:val="24"/>
          <w:szCs w:val="24"/>
        </w:rPr>
        <w:t xml:space="preserve">It is in the victim-survivors interest, therefore, that not every ISE subpoenaed produces information if they have received it second hand </w:t>
      </w:r>
      <w:r>
        <w:rPr>
          <w:rFonts w:ascii="Arial" w:hAnsi="Arial" w:cs="Arial"/>
          <w:sz w:val="24"/>
          <w:szCs w:val="24"/>
        </w:rPr>
        <w:t xml:space="preserve">or through multiple instances of on-sharing </w:t>
      </w:r>
      <w:r w:rsidR="00D376DC" w:rsidRPr="00810E8E">
        <w:rPr>
          <w:rFonts w:ascii="Arial" w:hAnsi="Arial" w:cs="Arial"/>
          <w:sz w:val="24"/>
          <w:szCs w:val="24"/>
        </w:rPr>
        <w:t xml:space="preserve">through this Scheme. This supports a victim-survivors right to a fair trial by ensuring that </w:t>
      </w:r>
      <w:r>
        <w:rPr>
          <w:rFonts w:ascii="Arial" w:hAnsi="Arial" w:cs="Arial"/>
          <w:sz w:val="24"/>
          <w:szCs w:val="24"/>
        </w:rPr>
        <w:t>appropriate entities that are the original holders of information are empowered to produce information in response to a disclosure requirement. This supports their right to a fair trial because it creates a procedural mechanism that may better support victim-survivors to vindicate their own legal interests in subpoena applications</w:t>
      </w:r>
      <w:r w:rsidR="00D376DC" w:rsidRPr="00810E8E">
        <w:rPr>
          <w:rFonts w:ascii="Arial" w:hAnsi="Arial" w:cs="Arial"/>
          <w:sz w:val="24"/>
          <w:szCs w:val="24"/>
        </w:rPr>
        <w:t xml:space="preserve">. </w:t>
      </w:r>
      <w:r w:rsidR="0A9EC097" w:rsidRPr="00810E8E">
        <w:rPr>
          <w:rFonts w:ascii="Arial" w:hAnsi="Arial" w:cs="Arial"/>
          <w:sz w:val="24"/>
          <w:szCs w:val="24"/>
        </w:rPr>
        <w:t>This amendment therefore balanc</w:t>
      </w:r>
      <w:r w:rsidR="5A6FCC48" w:rsidRPr="00810E8E">
        <w:rPr>
          <w:rFonts w:ascii="Arial" w:hAnsi="Arial" w:cs="Arial"/>
          <w:sz w:val="24"/>
          <w:szCs w:val="24"/>
        </w:rPr>
        <w:t xml:space="preserve">es the right to a fair trial for both victim-survivors and </w:t>
      </w:r>
      <w:r w:rsidR="26624CC0" w:rsidRPr="00810E8E">
        <w:rPr>
          <w:rFonts w:ascii="Arial" w:hAnsi="Arial" w:cs="Arial"/>
          <w:sz w:val="24"/>
          <w:szCs w:val="24"/>
        </w:rPr>
        <w:t>litigants</w:t>
      </w:r>
      <w:r w:rsidR="5A6FCC48" w:rsidRPr="00810E8E">
        <w:rPr>
          <w:rFonts w:ascii="Arial" w:hAnsi="Arial" w:cs="Arial"/>
          <w:sz w:val="24"/>
          <w:szCs w:val="24"/>
        </w:rPr>
        <w:t xml:space="preserve">. </w:t>
      </w:r>
    </w:p>
    <w:p w14:paraId="4886020A" w14:textId="08A8647B" w:rsidR="134494F4" w:rsidRDefault="1249C12F" w:rsidP="287CC1BF">
      <w:pPr>
        <w:pStyle w:val="ListParagraph"/>
        <w:ind w:left="360"/>
        <w:rPr>
          <w:rFonts w:ascii="Arial" w:hAnsi="Arial" w:cs="Arial"/>
          <w:i/>
          <w:iCs/>
          <w:sz w:val="24"/>
          <w:szCs w:val="24"/>
        </w:rPr>
      </w:pPr>
      <w:r w:rsidRPr="287CC1BF">
        <w:rPr>
          <w:rFonts w:ascii="Arial" w:hAnsi="Arial" w:cs="Arial"/>
          <w:i/>
          <w:iCs/>
          <w:sz w:val="24"/>
          <w:szCs w:val="24"/>
        </w:rPr>
        <w:t>Interests</w:t>
      </w:r>
      <w:r w:rsidR="29BC2447" w:rsidRPr="287CC1BF">
        <w:rPr>
          <w:rFonts w:ascii="Arial" w:hAnsi="Arial" w:cs="Arial"/>
          <w:i/>
          <w:iCs/>
          <w:sz w:val="24"/>
          <w:szCs w:val="24"/>
        </w:rPr>
        <w:t xml:space="preserve"> of </w:t>
      </w:r>
      <w:r w:rsidR="0F997831" w:rsidRPr="287CC1BF">
        <w:rPr>
          <w:rFonts w:ascii="Arial" w:hAnsi="Arial" w:cs="Arial"/>
          <w:i/>
          <w:iCs/>
          <w:sz w:val="24"/>
          <w:szCs w:val="24"/>
        </w:rPr>
        <w:t>litigants</w:t>
      </w:r>
    </w:p>
    <w:p w14:paraId="1E470374" w14:textId="2925D1FD" w:rsidR="134494F4" w:rsidRDefault="134494F4" w:rsidP="287CC1BF">
      <w:pPr>
        <w:pStyle w:val="ListParagraph"/>
        <w:ind w:left="360"/>
        <w:rPr>
          <w:rFonts w:ascii="Arial" w:hAnsi="Arial" w:cs="Arial"/>
          <w:sz w:val="24"/>
          <w:szCs w:val="24"/>
        </w:rPr>
      </w:pPr>
    </w:p>
    <w:p w14:paraId="15501CB0" w14:textId="77777777" w:rsidR="00810E8E" w:rsidRDefault="1B82AD22" w:rsidP="00810E8E">
      <w:pPr>
        <w:ind w:left="360"/>
        <w:rPr>
          <w:rFonts w:ascii="Arial" w:hAnsi="Arial" w:cs="Arial"/>
          <w:sz w:val="24"/>
          <w:szCs w:val="24"/>
        </w:rPr>
      </w:pPr>
      <w:r w:rsidRPr="287CC1BF">
        <w:rPr>
          <w:rFonts w:ascii="Arial" w:hAnsi="Arial" w:cs="Arial"/>
          <w:sz w:val="24"/>
          <w:szCs w:val="24"/>
        </w:rPr>
        <w:t xml:space="preserve">Section 16AXA is intended to be </w:t>
      </w:r>
      <w:r w:rsidR="00D376DC">
        <w:rPr>
          <w:rFonts w:ascii="Arial" w:hAnsi="Arial" w:cs="Arial"/>
          <w:sz w:val="24"/>
          <w:szCs w:val="24"/>
        </w:rPr>
        <w:t>a</w:t>
      </w:r>
      <w:r w:rsidRPr="287CC1BF">
        <w:rPr>
          <w:rFonts w:ascii="Arial" w:hAnsi="Arial" w:cs="Arial"/>
          <w:sz w:val="24"/>
          <w:szCs w:val="24"/>
        </w:rPr>
        <w:t xml:space="preserve"> procedural safeguard</w:t>
      </w:r>
      <w:r w:rsidR="00D376DC">
        <w:rPr>
          <w:rFonts w:ascii="Arial" w:hAnsi="Arial" w:cs="Arial"/>
          <w:sz w:val="24"/>
          <w:szCs w:val="24"/>
        </w:rPr>
        <w:t>.</w:t>
      </w:r>
      <w:r w:rsidRPr="287CC1BF">
        <w:rPr>
          <w:rFonts w:ascii="Arial" w:hAnsi="Arial" w:cs="Arial"/>
          <w:sz w:val="24"/>
          <w:szCs w:val="24"/>
        </w:rPr>
        <w:t xml:space="preserve"> </w:t>
      </w:r>
      <w:r w:rsidR="00D376DC">
        <w:rPr>
          <w:rFonts w:ascii="Arial" w:hAnsi="Arial" w:cs="Arial"/>
          <w:sz w:val="24"/>
          <w:szCs w:val="24"/>
        </w:rPr>
        <w:t>I</w:t>
      </w:r>
      <w:r w:rsidRPr="287CC1BF">
        <w:rPr>
          <w:rFonts w:ascii="Arial" w:hAnsi="Arial" w:cs="Arial"/>
          <w:sz w:val="24"/>
          <w:szCs w:val="24"/>
        </w:rPr>
        <w:t xml:space="preserve">t moderates limitations on the right to a fair trial by ensuring that the Scheme does not create a class of documents that are privileged. </w:t>
      </w:r>
      <w:r w:rsidR="3AF93DD1" w:rsidRPr="287CC1BF">
        <w:rPr>
          <w:rFonts w:ascii="Arial" w:hAnsi="Arial" w:cs="Arial"/>
          <w:sz w:val="24"/>
          <w:szCs w:val="24"/>
        </w:rPr>
        <w:t>Section 16AXA(4) specifically provides that this provision</w:t>
      </w:r>
      <w:r w:rsidR="32A1FCF1" w:rsidRPr="287CC1BF">
        <w:rPr>
          <w:rFonts w:ascii="Arial" w:hAnsi="Arial" w:cs="Arial"/>
          <w:sz w:val="24"/>
          <w:szCs w:val="24"/>
        </w:rPr>
        <w:t xml:space="preserve"> does not prevent relevant information from being put before the Court, nor does it prevent production of the same material held by a person or entity that is the original holder of information outside the operation of the Scheme.</w:t>
      </w:r>
      <w:r w:rsidR="601DC661" w:rsidRPr="287CC1BF">
        <w:rPr>
          <w:rFonts w:ascii="Arial" w:hAnsi="Arial" w:cs="Arial"/>
          <w:sz w:val="24"/>
          <w:szCs w:val="24"/>
        </w:rPr>
        <w:t xml:space="preserve"> </w:t>
      </w:r>
      <w:r w:rsidR="64F55BEF" w:rsidRPr="287CC1BF">
        <w:rPr>
          <w:rFonts w:ascii="Arial" w:hAnsi="Arial" w:cs="Arial"/>
          <w:sz w:val="24"/>
          <w:szCs w:val="24"/>
        </w:rPr>
        <w:t>These amendments are not intended to inadvertently interfere with the power of the Court to require a party produce certain information or documents.</w:t>
      </w:r>
      <w:r w:rsidR="37BEC524" w:rsidRPr="287CC1BF">
        <w:rPr>
          <w:rFonts w:ascii="Arial" w:hAnsi="Arial" w:cs="Arial"/>
          <w:sz w:val="24"/>
          <w:szCs w:val="24"/>
        </w:rPr>
        <w:t xml:space="preserve"> </w:t>
      </w:r>
    </w:p>
    <w:p w14:paraId="2F55D0DB" w14:textId="59C0E0E2" w:rsidR="00810E8E" w:rsidRDefault="37BEC524" w:rsidP="00810E8E">
      <w:pPr>
        <w:ind w:left="360"/>
        <w:rPr>
          <w:rFonts w:ascii="Arial" w:hAnsi="Arial" w:cs="Arial"/>
          <w:sz w:val="24"/>
          <w:szCs w:val="24"/>
        </w:rPr>
      </w:pPr>
      <w:r w:rsidRPr="00810E8E">
        <w:rPr>
          <w:rFonts w:ascii="Arial" w:hAnsi="Arial" w:cs="Arial"/>
          <w:sz w:val="24"/>
          <w:szCs w:val="24"/>
        </w:rPr>
        <w:t>It is still the prerogative of a</w:t>
      </w:r>
      <w:r w:rsidR="2E911F6B" w:rsidRPr="00810E8E">
        <w:rPr>
          <w:rFonts w:ascii="Arial" w:hAnsi="Arial" w:cs="Arial"/>
          <w:sz w:val="24"/>
          <w:szCs w:val="24"/>
        </w:rPr>
        <w:t xml:space="preserve"> </w:t>
      </w:r>
      <w:r w:rsidR="5ADE65B6" w:rsidRPr="00810E8E">
        <w:rPr>
          <w:rFonts w:ascii="Arial" w:hAnsi="Arial" w:cs="Arial"/>
          <w:sz w:val="24"/>
          <w:szCs w:val="24"/>
        </w:rPr>
        <w:t xml:space="preserve">litigant to issue </w:t>
      </w:r>
      <w:r w:rsidR="2E911F6B" w:rsidRPr="00810E8E">
        <w:rPr>
          <w:rFonts w:ascii="Arial" w:hAnsi="Arial" w:cs="Arial"/>
          <w:sz w:val="24"/>
          <w:szCs w:val="24"/>
        </w:rPr>
        <w:t>subpoena</w:t>
      </w:r>
      <w:r w:rsidR="6D7F52F2" w:rsidRPr="00810E8E">
        <w:rPr>
          <w:rFonts w:ascii="Arial" w:hAnsi="Arial" w:cs="Arial"/>
          <w:sz w:val="24"/>
          <w:szCs w:val="24"/>
        </w:rPr>
        <w:t xml:space="preserve">s to </w:t>
      </w:r>
      <w:r w:rsidR="7002DA41" w:rsidRPr="00810E8E">
        <w:rPr>
          <w:rFonts w:ascii="Arial" w:hAnsi="Arial" w:cs="Arial"/>
          <w:sz w:val="24"/>
          <w:szCs w:val="24"/>
        </w:rPr>
        <w:t>obtain evidence they may need to support their claims and legal proceedings f</w:t>
      </w:r>
      <w:r w:rsidR="7D3EF640" w:rsidRPr="00810E8E">
        <w:rPr>
          <w:rFonts w:ascii="Arial" w:hAnsi="Arial" w:cs="Arial"/>
          <w:sz w:val="24"/>
          <w:szCs w:val="24"/>
        </w:rPr>
        <w:t xml:space="preserve">rom whichever and however many </w:t>
      </w:r>
      <w:r w:rsidR="305715A0" w:rsidRPr="00810E8E">
        <w:rPr>
          <w:rFonts w:ascii="Arial" w:hAnsi="Arial" w:cs="Arial"/>
          <w:sz w:val="24"/>
          <w:szCs w:val="24"/>
        </w:rPr>
        <w:t>people or organisation</w:t>
      </w:r>
      <w:r w:rsidR="4245C3F3" w:rsidRPr="00810E8E">
        <w:rPr>
          <w:rFonts w:ascii="Arial" w:hAnsi="Arial" w:cs="Arial"/>
          <w:sz w:val="24"/>
          <w:szCs w:val="24"/>
        </w:rPr>
        <w:t>s</w:t>
      </w:r>
      <w:r w:rsidR="1208F2C9" w:rsidRPr="00810E8E">
        <w:rPr>
          <w:rFonts w:ascii="Arial" w:hAnsi="Arial" w:cs="Arial"/>
          <w:sz w:val="24"/>
          <w:szCs w:val="24"/>
        </w:rPr>
        <w:t xml:space="preserve">. </w:t>
      </w:r>
      <w:r w:rsidR="0494A7CF" w:rsidRPr="00810E8E">
        <w:rPr>
          <w:rFonts w:ascii="Arial" w:hAnsi="Arial" w:cs="Arial"/>
          <w:sz w:val="24"/>
          <w:szCs w:val="24"/>
        </w:rPr>
        <w:t>Procedur</w:t>
      </w:r>
      <w:r w:rsidR="1208F2C9" w:rsidRPr="00810E8E">
        <w:rPr>
          <w:rFonts w:ascii="Arial" w:hAnsi="Arial" w:cs="Arial"/>
          <w:sz w:val="24"/>
          <w:szCs w:val="24"/>
        </w:rPr>
        <w:t xml:space="preserve">ally, </w:t>
      </w:r>
      <w:r w:rsidR="45C8EA6D" w:rsidRPr="00810E8E">
        <w:rPr>
          <w:rFonts w:ascii="Arial" w:hAnsi="Arial" w:cs="Arial"/>
          <w:sz w:val="24"/>
          <w:szCs w:val="24"/>
        </w:rPr>
        <w:t xml:space="preserve">this </w:t>
      </w:r>
      <w:r w:rsidR="4A67A6FE" w:rsidRPr="00810E8E">
        <w:rPr>
          <w:rFonts w:ascii="Arial" w:hAnsi="Arial" w:cs="Arial"/>
          <w:sz w:val="24"/>
          <w:szCs w:val="24"/>
        </w:rPr>
        <w:t xml:space="preserve">amendment </w:t>
      </w:r>
      <w:r w:rsidR="45C8EA6D" w:rsidRPr="00810E8E">
        <w:rPr>
          <w:rFonts w:ascii="Arial" w:hAnsi="Arial" w:cs="Arial"/>
          <w:sz w:val="24"/>
          <w:szCs w:val="24"/>
        </w:rPr>
        <w:t>means</w:t>
      </w:r>
      <w:r w:rsidR="1208F2C9" w:rsidRPr="00810E8E">
        <w:rPr>
          <w:rFonts w:ascii="Arial" w:hAnsi="Arial" w:cs="Arial"/>
          <w:sz w:val="24"/>
          <w:szCs w:val="24"/>
        </w:rPr>
        <w:t xml:space="preserve"> that a</w:t>
      </w:r>
      <w:r w:rsidR="4245C3F3" w:rsidRPr="00810E8E">
        <w:rPr>
          <w:rFonts w:ascii="Arial" w:hAnsi="Arial" w:cs="Arial"/>
          <w:sz w:val="24"/>
          <w:szCs w:val="24"/>
        </w:rPr>
        <w:t>n ISE who is the addressee of that subpoena request will determine what information they have that is in the</w:t>
      </w:r>
      <w:r w:rsidR="003246AC">
        <w:rPr>
          <w:rFonts w:ascii="Arial" w:hAnsi="Arial" w:cs="Arial"/>
          <w:sz w:val="24"/>
          <w:szCs w:val="24"/>
        </w:rPr>
        <w:t>ir</w:t>
      </w:r>
      <w:r w:rsidR="4245C3F3" w:rsidRPr="00810E8E">
        <w:rPr>
          <w:rFonts w:ascii="Arial" w:hAnsi="Arial" w:cs="Arial"/>
          <w:sz w:val="24"/>
          <w:szCs w:val="24"/>
        </w:rPr>
        <w:t xml:space="preserve"> possession, custody or control to answer that </w:t>
      </w:r>
      <w:r w:rsidR="003246AC">
        <w:rPr>
          <w:rFonts w:ascii="Arial" w:hAnsi="Arial" w:cs="Arial"/>
          <w:sz w:val="24"/>
          <w:szCs w:val="24"/>
        </w:rPr>
        <w:t>disclosure requirement</w:t>
      </w:r>
      <w:r w:rsidR="399671DB" w:rsidRPr="00810E8E">
        <w:rPr>
          <w:rFonts w:ascii="Arial" w:hAnsi="Arial" w:cs="Arial"/>
          <w:sz w:val="24"/>
          <w:szCs w:val="24"/>
        </w:rPr>
        <w:t>. I</w:t>
      </w:r>
      <w:r w:rsidR="2EEC614F" w:rsidRPr="00810E8E">
        <w:rPr>
          <w:rFonts w:ascii="Arial" w:hAnsi="Arial" w:cs="Arial"/>
          <w:sz w:val="24"/>
          <w:szCs w:val="24"/>
        </w:rPr>
        <w:t>nformation that they have received</w:t>
      </w:r>
      <w:r w:rsidR="003246AC">
        <w:rPr>
          <w:rFonts w:ascii="Arial" w:hAnsi="Arial" w:cs="Arial"/>
          <w:sz w:val="24"/>
          <w:szCs w:val="24"/>
        </w:rPr>
        <w:t xml:space="preserve"> only</w:t>
      </w:r>
      <w:r w:rsidR="2EEC614F" w:rsidRPr="00810E8E">
        <w:rPr>
          <w:rFonts w:ascii="Arial" w:hAnsi="Arial" w:cs="Arial"/>
          <w:sz w:val="24"/>
          <w:szCs w:val="24"/>
        </w:rPr>
        <w:t xml:space="preserve"> from another ISE under this Scheme is </w:t>
      </w:r>
      <w:r w:rsidR="1622A0F4" w:rsidRPr="00810E8E">
        <w:rPr>
          <w:rFonts w:ascii="Arial" w:hAnsi="Arial" w:cs="Arial"/>
          <w:sz w:val="24"/>
          <w:szCs w:val="24"/>
        </w:rPr>
        <w:t xml:space="preserve">considered not in their ‘possession, custody or control’ and therefore </w:t>
      </w:r>
      <w:r w:rsidR="7CA3A59A" w:rsidRPr="00810E8E">
        <w:rPr>
          <w:rFonts w:ascii="Arial" w:hAnsi="Arial" w:cs="Arial"/>
          <w:sz w:val="24"/>
          <w:szCs w:val="24"/>
        </w:rPr>
        <w:t xml:space="preserve">is not </w:t>
      </w:r>
      <w:r w:rsidR="003246AC">
        <w:rPr>
          <w:rFonts w:ascii="Arial" w:hAnsi="Arial" w:cs="Arial"/>
          <w:sz w:val="24"/>
          <w:szCs w:val="24"/>
        </w:rPr>
        <w:t>captured by the disclosure requirement</w:t>
      </w:r>
      <w:r w:rsidR="1622A0F4" w:rsidRPr="00810E8E">
        <w:rPr>
          <w:rFonts w:ascii="Arial" w:hAnsi="Arial" w:cs="Arial"/>
          <w:sz w:val="24"/>
          <w:szCs w:val="24"/>
        </w:rPr>
        <w:t>.</w:t>
      </w:r>
      <w:r w:rsidR="76CD2F32" w:rsidRPr="00810E8E">
        <w:rPr>
          <w:rFonts w:ascii="Arial" w:hAnsi="Arial" w:cs="Arial"/>
          <w:sz w:val="24"/>
          <w:szCs w:val="24"/>
        </w:rPr>
        <w:t xml:space="preserve"> That ISE is not prevented by this amendment from producing other relevant information they hold outside of the Scheme</w:t>
      </w:r>
      <w:r w:rsidR="78823C15" w:rsidRPr="00810E8E">
        <w:rPr>
          <w:rFonts w:ascii="Arial" w:hAnsi="Arial" w:cs="Arial"/>
          <w:sz w:val="24"/>
          <w:szCs w:val="24"/>
        </w:rPr>
        <w:t xml:space="preserve">, nor does it prevent the </w:t>
      </w:r>
      <w:r w:rsidR="28C7B960" w:rsidRPr="00810E8E">
        <w:rPr>
          <w:rFonts w:ascii="Arial" w:hAnsi="Arial" w:cs="Arial"/>
          <w:sz w:val="24"/>
          <w:szCs w:val="24"/>
        </w:rPr>
        <w:t xml:space="preserve">litigant </w:t>
      </w:r>
      <w:r w:rsidR="78823C15" w:rsidRPr="00810E8E">
        <w:rPr>
          <w:rFonts w:ascii="Arial" w:hAnsi="Arial" w:cs="Arial"/>
          <w:sz w:val="24"/>
          <w:szCs w:val="24"/>
        </w:rPr>
        <w:t xml:space="preserve">from subpoenaing the original holder of the information. </w:t>
      </w:r>
    </w:p>
    <w:p w14:paraId="011236F2" w14:textId="77777777" w:rsidR="00810E8E" w:rsidRDefault="75808DC8" w:rsidP="00810E8E">
      <w:pPr>
        <w:ind w:left="360"/>
        <w:rPr>
          <w:rFonts w:ascii="Arial" w:hAnsi="Arial" w:cs="Arial"/>
          <w:sz w:val="24"/>
          <w:szCs w:val="24"/>
        </w:rPr>
      </w:pPr>
      <w:r w:rsidRPr="00810E8E">
        <w:rPr>
          <w:rFonts w:ascii="Arial" w:hAnsi="Arial" w:cs="Arial"/>
          <w:sz w:val="24"/>
          <w:szCs w:val="24"/>
        </w:rPr>
        <w:t>Additionally, section 16AXA only applies to ISEs. It does not extend to non-ISEs who may receive information from one of the permitted secondary purposes. The potential limitation to a right to a fair trial is restricted to the context of this Scheme.</w:t>
      </w:r>
    </w:p>
    <w:p w14:paraId="781156BA" w14:textId="789E683F" w:rsidR="0B39206F" w:rsidRPr="00810E8E" w:rsidRDefault="0DF22C91" w:rsidP="00810E8E">
      <w:pPr>
        <w:ind w:left="360"/>
        <w:rPr>
          <w:rFonts w:ascii="Arial" w:hAnsi="Arial" w:cs="Arial"/>
          <w:sz w:val="24"/>
          <w:szCs w:val="24"/>
        </w:rPr>
      </w:pPr>
      <w:r w:rsidRPr="00810E8E">
        <w:rPr>
          <w:rFonts w:ascii="Arial" w:hAnsi="Arial" w:cs="Arial"/>
          <w:sz w:val="24"/>
          <w:szCs w:val="24"/>
        </w:rPr>
        <w:lastRenderedPageBreak/>
        <w:t xml:space="preserve">In undertaking this human rights analysis, it was considered whether this amendment possibly limited </w:t>
      </w:r>
      <w:r w:rsidR="21C98E3B" w:rsidRPr="00810E8E">
        <w:rPr>
          <w:rFonts w:ascii="Arial" w:hAnsi="Arial" w:cs="Arial"/>
          <w:sz w:val="24"/>
          <w:szCs w:val="24"/>
        </w:rPr>
        <w:t>the right to equality before the law (section 8 of the HRA)</w:t>
      </w:r>
      <w:r w:rsidR="00D376DC" w:rsidRPr="00810E8E">
        <w:rPr>
          <w:rFonts w:ascii="Arial" w:hAnsi="Arial" w:cs="Arial"/>
          <w:sz w:val="24"/>
          <w:szCs w:val="24"/>
        </w:rPr>
        <w:t xml:space="preserve"> </w:t>
      </w:r>
      <w:r w:rsidR="21C98E3B" w:rsidRPr="00810E8E">
        <w:rPr>
          <w:rFonts w:ascii="Arial" w:hAnsi="Arial" w:cs="Arial"/>
          <w:sz w:val="24"/>
          <w:szCs w:val="24"/>
        </w:rPr>
        <w:t xml:space="preserve">for a litigant who is </w:t>
      </w:r>
      <w:r w:rsidR="00D211BA">
        <w:rPr>
          <w:rFonts w:ascii="Arial" w:hAnsi="Arial" w:cs="Arial"/>
          <w:sz w:val="24"/>
          <w:szCs w:val="24"/>
        </w:rPr>
        <w:t xml:space="preserve">a </w:t>
      </w:r>
      <w:r w:rsidRPr="00810E8E">
        <w:rPr>
          <w:rFonts w:ascii="Arial" w:hAnsi="Arial" w:cs="Arial"/>
          <w:sz w:val="24"/>
          <w:szCs w:val="24"/>
        </w:rPr>
        <w:t>person using violence</w:t>
      </w:r>
      <w:r w:rsidR="3478010C" w:rsidRPr="00810E8E">
        <w:rPr>
          <w:rFonts w:ascii="Arial" w:hAnsi="Arial" w:cs="Arial"/>
          <w:sz w:val="24"/>
          <w:szCs w:val="24"/>
        </w:rPr>
        <w:t>.</w:t>
      </w:r>
      <w:r w:rsidRPr="00810E8E">
        <w:rPr>
          <w:rFonts w:ascii="Arial" w:hAnsi="Arial" w:cs="Arial"/>
          <w:sz w:val="24"/>
          <w:szCs w:val="24"/>
        </w:rPr>
        <w:t xml:space="preserve"> However</w:t>
      </w:r>
      <w:r w:rsidR="6DCA0964" w:rsidRPr="00810E8E">
        <w:rPr>
          <w:rFonts w:ascii="Arial" w:hAnsi="Arial" w:cs="Arial"/>
          <w:sz w:val="24"/>
          <w:szCs w:val="24"/>
        </w:rPr>
        <w:t>, these amendments</w:t>
      </w:r>
      <w:r w:rsidR="4BC5E9B9" w:rsidRPr="00810E8E">
        <w:rPr>
          <w:rFonts w:ascii="Arial" w:hAnsi="Arial" w:cs="Arial"/>
          <w:sz w:val="24"/>
          <w:szCs w:val="24"/>
        </w:rPr>
        <w:t xml:space="preserve"> are</w:t>
      </w:r>
      <w:r w:rsidR="6DCA0964" w:rsidRPr="00810E8E">
        <w:rPr>
          <w:rFonts w:ascii="Arial" w:hAnsi="Arial" w:cs="Arial"/>
          <w:sz w:val="24"/>
          <w:szCs w:val="24"/>
        </w:rPr>
        <w:t xml:space="preserve"> not limited to</w:t>
      </w:r>
      <w:r w:rsidR="23624176" w:rsidRPr="00810E8E">
        <w:rPr>
          <w:rFonts w:ascii="Arial" w:hAnsi="Arial" w:cs="Arial"/>
          <w:sz w:val="24"/>
          <w:szCs w:val="24"/>
        </w:rPr>
        <w:t xml:space="preserve"> information about victim-survivors</w:t>
      </w:r>
      <w:r w:rsidR="00A78556" w:rsidRPr="00810E8E">
        <w:rPr>
          <w:rFonts w:ascii="Arial" w:hAnsi="Arial" w:cs="Arial"/>
          <w:sz w:val="24"/>
          <w:szCs w:val="24"/>
        </w:rPr>
        <w:t xml:space="preserve">. The provision applies to all information an ISE may have received from another ISE under the Scheme, including information about a person using violence. </w:t>
      </w:r>
      <w:r w:rsidR="73CEC112" w:rsidRPr="00810E8E">
        <w:rPr>
          <w:rFonts w:ascii="Arial" w:hAnsi="Arial" w:cs="Arial"/>
          <w:sz w:val="24"/>
          <w:szCs w:val="24"/>
        </w:rPr>
        <w:t xml:space="preserve">Regardless of who the </w:t>
      </w:r>
      <w:r w:rsidR="5C44872F" w:rsidRPr="00810E8E">
        <w:rPr>
          <w:rFonts w:ascii="Arial" w:hAnsi="Arial" w:cs="Arial"/>
          <w:sz w:val="24"/>
          <w:szCs w:val="24"/>
        </w:rPr>
        <w:t>i</w:t>
      </w:r>
      <w:r w:rsidR="78546030" w:rsidRPr="00810E8E">
        <w:rPr>
          <w:rFonts w:ascii="Arial" w:hAnsi="Arial" w:cs="Arial"/>
          <w:sz w:val="24"/>
          <w:szCs w:val="24"/>
        </w:rPr>
        <w:t>nformation is</w:t>
      </w:r>
      <w:r w:rsidR="59953E0D" w:rsidRPr="00810E8E">
        <w:rPr>
          <w:rFonts w:ascii="Arial" w:hAnsi="Arial" w:cs="Arial"/>
          <w:sz w:val="24"/>
          <w:szCs w:val="24"/>
        </w:rPr>
        <w:t xml:space="preserve"> about, it is</w:t>
      </w:r>
      <w:r w:rsidR="78546030" w:rsidRPr="00810E8E">
        <w:rPr>
          <w:rFonts w:ascii="Arial" w:hAnsi="Arial" w:cs="Arial"/>
          <w:sz w:val="24"/>
          <w:szCs w:val="24"/>
        </w:rPr>
        <w:t xml:space="preserve"> not taken to be in the possession, custody or control of the ISE</w:t>
      </w:r>
      <w:r w:rsidR="113BD871" w:rsidRPr="00810E8E">
        <w:rPr>
          <w:rFonts w:ascii="Arial" w:hAnsi="Arial" w:cs="Arial"/>
          <w:sz w:val="24"/>
          <w:szCs w:val="24"/>
        </w:rPr>
        <w:t xml:space="preserve"> for the purposes of meeting a disclosure requirement, such as a subpoena. The right to </w:t>
      </w:r>
      <w:r w:rsidR="14B179F7" w:rsidRPr="00810E8E">
        <w:rPr>
          <w:rFonts w:ascii="Arial" w:hAnsi="Arial" w:cs="Arial"/>
          <w:sz w:val="24"/>
          <w:szCs w:val="24"/>
        </w:rPr>
        <w:t>equality before the law</w:t>
      </w:r>
      <w:r w:rsidR="113BD871" w:rsidRPr="00810E8E">
        <w:rPr>
          <w:rFonts w:ascii="Arial" w:hAnsi="Arial" w:cs="Arial"/>
          <w:sz w:val="24"/>
          <w:szCs w:val="24"/>
        </w:rPr>
        <w:t xml:space="preserve"> of a </w:t>
      </w:r>
      <w:r w:rsidR="3733B9C9" w:rsidRPr="00810E8E">
        <w:rPr>
          <w:rFonts w:ascii="Arial" w:hAnsi="Arial" w:cs="Arial"/>
          <w:sz w:val="24"/>
          <w:szCs w:val="24"/>
        </w:rPr>
        <w:t>litigant</w:t>
      </w:r>
      <w:r w:rsidR="00D211BA">
        <w:rPr>
          <w:rFonts w:ascii="Arial" w:hAnsi="Arial" w:cs="Arial"/>
          <w:sz w:val="24"/>
          <w:szCs w:val="24"/>
        </w:rPr>
        <w:t xml:space="preserve"> or</w:t>
      </w:r>
      <w:r w:rsidR="00D44391">
        <w:rPr>
          <w:rFonts w:ascii="Arial" w:hAnsi="Arial" w:cs="Arial"/>
          <w:sz w:val="24"/>
          <w:szCs w:val="24"/>
        </w:rPr>
        <w:t xml:space="preserve"> </w:t>
      </w:r>
      <w:r w:rsidR="113BD871" w:rsidRPr="00810E8E">
        <w:rPr>
          <w:rFonts w:ascii="Arial" w:hAnsi="Arial" w:cs="Arial"/>
          <w:sz w:val="24"/>
          <w:szCs w:val="24"/>
        </w:rPr>
        <w:t>per</w:t>
      </w:r>
      <w:r w:rsidR="556131AF" w:rsidRPr="00810E8E">
        <w:rPr>
          <w:rFonts w:ascii="Arial" w:hAnsi="Arial" w:cs="Arial"/>
          <w:sz w:val="24"/>
          <w:szCs w:val="24"/>
        </w:rPr>
        <w:t>son using violence is</w:t>
      </w:r>
      <w:r w:rsidR="5BB6E2B0" w:rsidRPr="00810E8E">
        <w:rPr>
          <w:rFonts w:ascii="Arial" w:hAnsi="Arial" w:cs="Arial"/>
          <w:sz w:val="24"/>
          <w:szCs w:val="24"/>
        </w:rPr>
        <w:t xml:space="preserve"> therefore not limited as there is no differential treatment </w:t>
      </w:r>
      <w:r w:rsidR="347E4BA6" w:rsidRPr="00810E8E">
        <w:rPr>
          <w:rFonts w:ascii="Arial" w:hAnsi="Arial" w:cs="Arial"/>
          <w:sz w:val="24"/>
          <w:szCs w:val="24"/>
        </w:rPr>
        <w:t xml:space="preserve">to their information. </w:t>
      </w:r>
      <w:r w:rsidR="5BB6E2B0" w:rsidRPr="00810E8E">
        <w:rPr>
          <w:rFonts w:ascii="Arial" w:hAnsi="Arial" w:cs="Arial"/>
          <w:sz w:val="24"/>
          <w:szCs w:val="24"/>
        </w:rPr>
        <w:t xml:space="preserve"> </w:t>
      </w:r>
    </w:p>
    <w:p w14:paraId="1CA96895" w14:textId="46E03C9A" w:rsidR="0B39206F" w:rsidRDefault="615C691D" w:rsidP="287CC1BF">
      <w:pPr>
        <w:pStyle w:val="ListParagraph"/>
        <w:ind w:left="360"/>
        <w:rPr>
          <w:rFonts w:ascii="Arial" w:hAnsi="Arial" w:cs="Arial"/>
          <w:i/>
          <w:iCs/>
          <w:sz w:val="24"/>
          <w:szCs w:val="24"/>
        </w:rPr>
      </w:pPr>
      <w:r w:rsidRPr="287CC1BF">
        <w:rPr>
          <w:rFonts w:ascii="Arial" w:hAnsi="Arial" w:cs="Arial"/>
          <w:i/>
          <w:iCs/>
          <w:sz w:val="24"/>
          <w:szCs w:val="24"/>
        </w:rPr>
        <w:t>Interests of the community</w:t>
      </w:r>
    </w:p>
    <w:p w14:paraId="5071426C" w14:textId="287CB9A5" w:rsidR="0B39206F" w:rsidRDefault="0B39206F" w:rsidP="287CC1BF">
      <w:pPr>
        <w:pStyle w:val="ListParagraph"/>
        <w:ind w:left="360"/>
        <w:rPr>
          <w:rFonts w:ascii="Arial" w:hAnsi="Arial" w:cs="Arial"/>
          <w:sz w:val="24"/>
          <w:szCs w:val="24"/>
        </w:rPr>
      </w:pPr>
    </w:p>
    <w:p w14:paraId="0BE52F22" w14:textId="607AF22B" w:rsidR="0B39206F" w:rsidRDefault="37D0E606" w:rsidP="00810E8E">
      <w:pPr>
        <w:ind w:left="360"/>
        <w:rPr>
          <w:rFonts w:ascii="Arial" w:hAnsi="Arial" w:cs="Arial"/>
          <w:sz w:val="24"/>
          <w:szCs w:val="24"/>
        </w:rPr>
      </w:pPr>
      <w:r w:rsidRPr="287CC1BF">
        <w:rPr>
          <w:rFonts w:ascii="Arial" w:hAnsi="Arial" w:cs="Arial"/>
          <w:sz w:val="24"/>
          <w:szCs w:val="24"/>
        </w:rPr>
        <w:t>Subpoena requests can entail complicated</w:t>
      </w:r>
      <w:r w:rsidR="72FE3CEF" w:rsidRPr="287CC1BF">
        <w:rPr>
          <w:rFonts w:ascii="Arial" w:hAnsi="Arial" w:cs="Arial"/>
          <w:sz w:val="24"/>
          <w:szCs w:val="24"/>
        </w:rPr>
        <w:t xml:space="preserve"> and resource intensive</w:t>
      </w:r>
      <w:r w:rsidRPr="287CC1BF">
        <w:rPr>
          <w:rFonts w:ascii="Arial" w:hAnsi="Arial" w:cs="Arial"/>
          <w:sz w:val="24"/>
          <w:szCs w:val="24"/>
        </w:rPr>
        <w:t xml:space="preserve"> legal processes if the producing party wishes to contest the subpoena</w:t>
      </w:r>
      <w:r w:rsidR="00D544E1">
        <w:rPr>
          <w:rFonts w:ascii="Arial" w:hAnsi="Arial" w:cs="Arial"/>
          <w:sz w:val="24"/>
          <w:szCs w:val="24"/>
        </w:rPr>
        <w:t xml:space="preserve">. This is </w:t>
      </w:r>
      <w:r w:rsidRPr="287CC1BF">
        <w:rPr>
          <w:rFonts w:ascii="Arial" w:hAnsi="Arial" w:cs="Arial"/>
          <w:sz w:val="24"/>
          <w:szCs w:val="24"/>
        </w:rPr>
        <w:t xml:space="preserve">particularly </w:t>
      </w:r>
      <w:r w:rsidR="00D544E1">
        <w:rPr>
          <w:rFonts w:ascii="Arial" w:hAnsi="Arial" w:cs="Arial"/>
          <w:sz w:val="24"/>
          <w:szCs w:val="24"/>
        </w:rPr>
        <w:t xml:space="preserve">the case </w:t>
      </w:r>
      <w:r w:rsidRPr="287CC1BF">
        <w:rPr>
          <w:rFonts w:ascii="Arial" w:hAnsi="Arial" w:cs="Arial"/>
          <w:sz w:val="24"/>
          <w:szCs w:val="24"/>
        </w:rPr>
        <w:t xml:space="preserve">where the records sought to be produced are subject to special provisions regarding partial immunities and admissibility considerations as informed across the statute book (including the </w:t>
      </w:r>
      <w:r w:rsidRPr="287CC1BF">
        <w:rPr>
          <w:rFonts w:ascii="Arial" w:hAnsi="Arial" w:cs="Arial"/>
          <w:i/>
          <w:iCs/>
          <w:sz w:val="24"/>
          <w:szCs w:val="24"/>
        </w:rPr>
        <w:t xml:space="preserve">Evidence (Miscellaneous Provisions) Act 1991 </w:t>
      </w:r>
      <w:r w:rsidRPr="287CC1BF">
        <w:rPr>
          <w:rFonts w:ascii="Arial" w:hAnsi="Arial" w:cs="Arial"/>
          <w:sz w:val="24"/>
          <w:szCs w:val="24"/>
        </w:rPr>
        <w:t>and uniform evidence law at both a Territory and Federal level).</w:t>
      </w:r>
      <w:r w:rsidR="0FA07000" w:rsidRPr="287CC1BF">
        <w:rPr>
          <w:rFonts w:ascii="Arial" w:hAnsi="Arial" w:cs="Arial"/>
          <w:sz w:val="24"/>
          <w:szCs w:val="24"/>
        </w:rPr>
        <w:t xml:space="preserve"> Section 16AXA(3) provides an exception to the presumption in </w:t>
      </w:r>
      <w:r w:rsidR="00D1209A">
        <w:rPr>
          <w:rFonts w:ascii="Arial" w:hAnsi="Arial" w:cs="Arial"/>
          <w:sz w:val="24"/>
          <w:szCs w:val="24"/>
        </w:rPr>
        <w:t xml:space="preserve">section </w:t>
      </w:r>
      <w:r w:rsidR="0FA07000" w:rsidRPr="287CC1BF">
        <w:rPr>
          <w:rFonts w:ascii="Arial" w:hAnsi="Arial" w:cs="Arial"/>
          <w:sz w:val="24"/>
          <w:szCs w:val="24"/>
        </w:rPr>
        <w:t>16AXA(2)</w:t>
      </w:r>
      <w:r w:rsidR="61A3A574" w:rsidRPr="287CC1BF">
        <w:rPr>
          <w:rFonts w:ascii="Arial" w:hAnsi="Arial" w:cs="Arial"/>
          <w:sz w:val="24"/>
          <w:szCs w:val="24"/>
        </w:rPr>
        <w:t>, meaning that an ISE who is required by a disclosure requirement, such as a subpoena, can obtain the consent of the ‘disclosing entity’ (i.e., the original information holder), to produce the material to the Court.</w:t>
      </w:r>
      <w:r w:rsidR="1A2AFF5C" w:rsidRPr="287CC1BF">
        <w:rPr>
          <w:rFonts w:ascii="Arial" w:hAnsi="Arial" w:cs="Arial"/>
          <w:sz w:val="24"/>
          <w:szCs w:val="24"/>
        </w:rPr>
        <w:t xml:space="preserve"> </w:t>
      </w:r>
      <w:r w:rsidR="0B39206F" w:rsidRPr="287CC1BF">
        <w:rPr>
          <w:rFonts w:ascii="Arial" w:hAnsi="Arial" w:cs="Arial"/>
          <w:sz w:val="24"/>
          <w:szCs w:val="24"/>
        </w:rPr>
        <w:t>This provision specifically contemplates potential unintended consequences</w:t>
      </w:r>
      <w:r w:rsidR="00D544E1">
        <w:rPr>
          <w:rFonts w:ascii="Arial" w:hAnsi="Arial" w:cs="Arial"/>
          <w:sz w:val="24"/>
          <w:szCs w:val="24"/>
        </w:rPr>
        <w:t xml:space="preserve"> of </w:t>
      </w:r>
      <w:r w:rsidR="00D1209A">
        <w:rPr>
          <w:rFonts w:ascii="Arial" w:hAnsi="Arial" w:cs="Arial"/>
          <w:sz w:val="24"/>
          <w:szCs w:val="24"/>
        </w:rPr>
        <w:t xml:space="preserve">section </w:t>
      </w:r>
      <w:r w:rsidR="00D544E1">
        <w:rPr>
          <w:rFonts w:ascii="Arial" w:hAnsi="Arial" w:cs="Arial"/>
          <w:sz w:val="24"/>
          <w:szCs w:val="24"/>
        </w:rPr>
        <w:t>16AXA(2)</w:t>
      </w:r>
      <w:r w:rsidR="0B39206F" w:rsidRPr="287CC1BF">
        <w:rPr>
          <w:rFonts w:ascii="Arial" w:hAnsi="Arial" w:cs="Arial"/>
          <w:sz w:val="24"/>
          <w:szCs w:val="24"/>
        </w:rPr>
        <w:t xml:space="preserve"> for NGOs and other front-line services. Given those organisations will hold the vast majority of information generated outside the operation of </w:t>
      </w:r>
      <w:r w:rsidR="579D8D91" w:rsidRPr="287CC1BF">
        <w:rPr>
          <w:rFonts w:ascii="Arial" w:hAnsi="Arial" w:cs="Arial"/>
          <w:sz w:val="24"/>
          <w:szCs w:val="24"/>
        </w:rPr>
        <w:t>the Scheme</w:t>
      </w:r>
      <w:r w:rsidR="0B39206F" w:rsidRPr="287CC1BF">
        <w:rPr>
          <w:rFonts w:ascii="Arial" w:hAnsi="Arial" w:cs="Arial"/>
          <w:sz w:val="24"/>
          <w:szCs w:val="24"/>
        </w:rPr>
        <w:t xml:space="preserve">, </w:t>
      </w:r>
      <w:r w:rsidR="00D1209A">
        <w:rPr>
          <w:rFonts w:ascii="Arial" w:hAnsi="Arial" w:cs="Arial"/>
          <w:sz w:val="24"/>
          <w:szCs w:val="24"/>
        </w:rPr>
        <w:t xml:space="preserve">section </w:t>
      </w:r>
      <w:r w:rsidR="0B39206F" w:rsidRPr="287CC1BF">
        <w:rPr>
          <w:rFonts w:ascii="Arial" w:hAnsi="Arial" w:cs="Arial"/>
          <w:sz w:val="24"/>
          <w:szCs w:val="24"/>
        </w:rPr>
        <w:t>16AXA(3) creates flexibility for an ISE to produce subpoenaed records with the consent of those organisations.</w:t>
      </w:r>
      <w:r w:rsidR="61652B85" w:rsidRPr="287CC1BF">
        <w:rPr>
          <w:rFonts w:ascii="Arial" w:hAnsi="Arial" w:cs="Arial"/>
          <w:sz w:val="24"/>
          <w:szCs w:val="24"/>
        </w:rPr>
        <w:t xml:space="preserve"> </w:t>
      </w:r>
      <w:r w:rsidR="369D4667" w:rsidRPr="287CC1BF">
        <w:rPr>
          <w:rFonts w:ascii="Arial" w:hAnsi="Arial" w:cs="Arial"/>
          <w:sz w:val="24"/>
          <w:szCs w:val="24"/>
        </w:rPr>
        <w:t xml:space="preserve">This safeguards everyone’s right to a fair trial by creating a mechanism for disclosure requirements to be responded to by the appropriate entity. </w:t>
      </w:r>
    </w:p>
    <w:p w14:paraId="7BFDAB2E" w14:textId="3E938D36" w:rsidR="62FE8C01" w:rsidRDefault="62FE8C01" w:rsidP="287CC1BF">
      <w:pPr>
        <w:pStyle w:val="ListParagraph"/>
        <w:ind w:left="360"/>
        <w:rPr>
          <w:rFonts w:ascii="Arial" w:hAnsi="Arial" w:cs="Arial"/>
          <w:sz w:val="24"/>
          <w:szCs w:val="24"/>
        </w:rPr>
      </w:pPr>
    </w:p>
    <w:p w14:paraId="447F9230" w14:textId="2D20D077" w:rsidR="62FE8C01" w:rsidRDefault="62FE8C01" w:rsidP="287CC1BF">
      <w:pPr>
        <w:pStyle w:val="ListParagraph"/>
        <w:ind w:left="360"/>
        <w:rPr>
          <w:rFonts w:ascii="Arial" w:hAnsi="Arial" w:cs="Arial"/>
          <w:sz w:val="24"/>
          <w:szCs w:val="24"/>
        </w:rPr>
      </w:pPr>
    </w:p>
    <w:p w14:paraId="35DA6327" w14:textId="70EBCB3C" w:rsidR="62FE8C01" w:rsidRDefault="62FE8C01" w:rsidP="287CC1BF">
      <w:pPr>
        <w:pStyle w:val="ListParagraph"/>
        <w:ind w:left="360"/>
        <w:rPr>
          <w:rFonts w:ascii="Arial" w:hAnsi="Arial" w:cs="Arial"/>
          <w:sz w:val="24"/>
          <w:szCs w:val="24"/>
        </w:rPr>
      </w:pPr>
    </w:p>
    <w:p w14:paraId="3CE544EB" w14:textId="49713FE0" w:rsidR="62FE8C01" w:rsidRDefault="62FE8C01" w:rsidP="287CC1BF">
      <w:pPr>
        <w:pStyle w:val="ListParagraph"/>
        <w:ind w:left="360"/>
        <w:rPr>
          <w:rFonts w:ascii="Arial" w:hAnsi="Arial" w:cs="Arial"/>
          <w:sz w:val="24"/>
          <w:szCs w:val="24"/>
        </w:rPr>
      </w:pPr>
    </w:p>
    <w:p w14:paraId="58F3155D" w14:textId="77777777" w:rsidR="00E90DF9" w:rsidRDefault="00E90DF9" w:rsidP="00E90DF9">
      <w:pPr>
        <w:spacing w:after="0" w:line="240" w:lineRule="auto"/>
        <w:rPr>
          <w:rFonts w:asciiTheme="minorHAnsi" w:eastAsiaTheme="majorEastAsia" w:hAnsiTheme="minorHAnsi" w:cs="Arial"/>
          <w:sz w:val="28"/>
          <w:szCs w:val="28"/>
          <w:lang w:eastAsia="en-AU"/>
        </w:rPr>
      </w:pPr>
      <w:bookmarkStart w:id="2" w:name="OLE_LINK1"/>
      <w:r>
        <w:rPr>
          <w:rFonts w:asciiTheme="minorHAnsi" w:hAnsiTheme="minorHAnsi" w:cs="Arial"/>
          <w:b/>
          <w:sz w:val="28"/>
          <w:szCs w:val="28"/>
          <w:lang w:eastAsia="en-AU"/>
        </w:rPr>
        <w:br w:type="page"/>
      </w:r>
    </w:p>
    <w:p w14:paraId="66BEC609" w14:textId="3BA94F4C" w:rsidR="00E90DF9" w:rsidRPr="008E5674" w:rsidRDefault="00910689" w:rsidP="00E90DF9">
      <w:pPr>
        <w:pStyle w:val="Heading2"/>
        <w:ind w:left="-108"/>
        <w:jc w:val="center"/>
        <w:rPr>
          <w:rFonts w:cs="Arial"/>
          <w:b w:val="0"/>
          <w:bCs/>
          <w:i/>
          <w:iCs/>
          <w:sz w:val="28"/>
          <w:szCs w:val="28"/>
        </w:rPr>
      </w:pPr>
      <w:r w:rsidRPr="00E04E23">
        <w:rPr>
          <w:rFonts w:cs="Arial"/>
          <w:b w:val="0"/>
          <w:sz w:val="28"/>
          <w:szCs w:val="28"/>
          <w:lang w:eastAsia="en-AU"/>
        </w:rPr>
        <w:lastRenderedPageBreak/>
        <w:t>DOMESTIC VIOLENCE AGENCIES AMENDMENT BILL 2026</w:t>
      </w:r>
    </w:p>
    <w:bookmarkEnd w:id="2"/>
    <w:p w14:paraId="3FC035F1" w14:textId="77777777" w:rsidR="00E90DF9" w:rsidRPr="008E5674" w:rsidRDefault="00E90DF9" w:rsidP="00E90DF9">
      <w:pPr>
        <w:pStyle w:val="Heading4"/>
        <w:ind w:left="-108"/>
        <w:jc w:val="center"/>
        <w:rPr>
          <w:rFonts w:ascii="Arial" w:hAnsi="Arial" w:cs="Arial"/>
          <w:sz w:val="24"/>
          <w:szCs w:val="24"/>
        </w:rPr>
      </w:pPr>
      <w:r w:rsidRPr="008E5674">
        <w:rPr>
          <w:rFonts w:ascii="Arial" w:hAnsi="Arial" w:cs="Arial"/>
          <w:sz w:val="24"/>
          <w:szCs w:val="24"/>
        </w:rPr>
        <w:t>Human Rights Act 2004 - Compatibility Statement</w:t>
      </w:r>
    </w:p>
    <w:p w14:paraId="4BE2285B" w14:textId="77777777" w:rsidR="00E90DF9" w:rsidRPr="008E5674" w:rsidRDefault="00E90DF9" w:rsidP="00E90DF9">
      <w:pPr>
        <w:rPr>
          <w:rFonts w:ascii="Arial" w:hAnsi="Arial" w:cs="Arial"/>
        </w:rPr>
      </w:pPr>
    </w:p>
    <w:p w14:paraId="3E3301AD" w14:textId="77777777" w:rsidR="00E90DF9" w:rsidRPr="008E5674" w:rsidRDefault="00E90DF9" w:rsidP="00E90DF9">
      <w:pPr>
        <w:rPr>
          <w:rFonts w:ascii="Arial" w:hAnsi="Arial" w:cs="Arial"/>
        </w:rPr>
      </w:pPr>
    </w:p>
    <w:p w14:paraId="45D422CA" w14:textId="23855F7B" w:rsidR="00E90DF9" w:rsidRPr="008E5674" w:rsidRDefault="00E90DF9" w:rsidP="00E90DF9">
      <w:pPr>
        <w:rPr>
          <w:rFonts w:ascii="Arial" w:hAnsi="Arial" w:cs="Arial"/>
          <w:bCs/>
          <w:i/>
          <w:iCs/>
          <w:highlight w:val="yellow"/>
        </w:rPr>
      </w:pPr>
      <w:r w:rsidRPr="008E5674">
        <w:rPr>
          <w:rFonts w:ascii="Arial" w:hAnsi="Arial" w:cs="Arial"/>
        </w:rPr>
        <w:t xml:space="preserve">In accordance with section 37 of the </w:t>
      </w:r>
      <w:r w:rsidRPr="008E5674">
        <w:rPr>
          <w:rFonts w:ascii="Arial" w:hAnsi="Arial" w:cs="Arial"/>
          <w:i/>
          <w:iCs/>
        </w:rPr>
        <w:t>Human Rights Act 2004</w:t>
      </w:r>
      <w:r w:rsidRPr="008E5674">
        <w:rPr>
          <w:rFonts w:ascii="Arial" w:hAnsi="Arial" w:cs="Arial"/>
        </w:rPr>
        <w:t xml:space="preserve"> I have examined the</w:t>
      </w:r>
      <w:r w:rsidRPr="008E5674">
        <w:rPr>
          <w:rFonts w:ascii="Arial" w:hAnsi="Arial" w:cs="Arial"/>
          <w:b/>
        </w:rPr>
        <w:t xml:space="preserve"> </w:t>
      </w:r>
      <w:r w:rsidR="009C1160" w:rsidRPr="00E04E23">
        <w:rPr>
          <w:rFonts w:ascii="Arial" w:hAnsi="Arial" w:cs="Arial"/>
          <w:b/>
          <w:bCs/>
        </w:rPr>
        <w:t>Domestic Violence Agencies Amendment Bill 2026</w:t>
      </w:r>
      <w:r w:rsidRPr="008E5674">
        <w:rPr>
          <w:rFonts w:ascii="Arial" w:hAnsi="Arial" w:cs="Arial"/>
        </w:rPr>
        <w:t>.  In my opinion, having regard to the Bill and the outline of the policy considerations and justification of any limitations on rights outlined in this explanatory statement, the Bill as presented to the Legislative Assembly</w:t>
      </w:r>
      <w:r w:rsidRPr="7F6B3E6C">
        <w:rPr>
          <w:rFonts w:ascii="Arial" w:hAnsi="Arial" w:cs="Arial"/>
          <w:b/>
        </w:rPr>
        <w:t xml:space="preserve"> is</w:t>
      </w:r>
      <w:r w:rsidRPr="7F6B3E6C" w:rsidDel="009B6319">
        <w:rPr>
          <w:rFonts w:ascii="Arial" w:hAnsi="Arial" w:cs="Arial"/>
        </w:rPr>
        <w:t xml:space="preserve"> </w:t>
      </w:r>
      <w:r w:rsidRPr="008E5674">
        <w:rPr>
          <w:rFonts w:ascii="Arial" w:hAnsi="Arial" w:cs="Arial"/>
        </w:rPr>
        <w:t xml:space="preserve">consistent with the </w:t>
      </w:r>
      <w:r w:rsidRPr="008E5674">
        <w:rPr>
          <w:rFonts w:ascii="Arial" w:hAnsi="Arial" w:cs="Arial"/>
          <w:i/>
          <w:iCs/>
        </w:rPr>
        <w:t>Human Rights Act 2004.</w:t>
      </w:r>
    </w:p>
    <w:p w14:paraId="76476A29" w14:textId="77777777" w:rsidR="00E90DF9" w:rsidRPr="008E5674" w:rsidRDefault="00E90DF9" w:rsidP="00E90DF9">
      <w:pPr>
        <w:rPr>
          <w:rFonts w:ascii="Arial" w:hAnsi="Arial" w:cs="Arial"/>
        </w:rPr>
      </w:pPr>
    </w:p>
    <w:p w14:paraId="2CC08B60" w14:textId="77777777" w:rsidR="00E90DF9" w:rsidRPr="008E5674" w:rsidRDefault="00E90DF9" w:rsidP="00E90DF9">
      <w:pPr>
        <w:rPr>
          <w:rFonts w:ascii="Arial" w:hAnsi="Arial" w:cs="Arial"/>
        </w:rPr>
      </w:pPr>
    </w:p>
    <w:p w14:paraId="71AFABAD" w14:textId="77777777" w:rsidR="00E90DF9" w:rsidRPr="008E5674" w:rsidRDefault="00E90DF9" w:rsidP="00E90DF9">
      <w:pPr>
        <w:rPr>
          <w:rFonts w:ascii="Arial" w:hAnsi="Arial" w:cs="Arial"/>
        </w:rPr>
      </w:pPr>
      <w:r w:rsidRPr="008E5674">
        <w:rPr>
          <w:rFonts w:ascii="Arial" w:hAnsi="Arial" w:cs="Arial"/>
        </w:rPr>
        <w:t>………………………………………………….</w:t>
      </w:r>
    </w:p>
    <w:p w14:paraId="7B5A08D3" w14:textId="3B96021E" w:rsidR="00E90DF9" w:rsidRPr="008E5674" w:rsidRDefault="00376695" w:rsidP="00E90DF9">
      <w:pPr>
        <w:rPr>
          <w:rFonts w:ascii="Arial" w:hAnsi="Arial" w:cs="Arial"/>
        </w:rPr>
      </w:pPr>
      <w:r w:rsidRPr="008E5674">
        <w:rPr>
          <w:rFonts w:ascii="Arial" w:hAnsi="Arial" w:cs="Arial"/>
        </w:rPr>
        <w:t>Tara Cheyne</w:t>
      </w:r>
      <w:r w:rsidR="00E90DF9" w:rsidRPr="008E5674">
        <w:rPr>
          <w:rFonts w:ascii="Arial" w:hAnsi="Arial" w:cs="Arial"/>
        </w:rPr>
        <w:t xml:space="preserve"> MLA</w:t>
      </w:r>
      <w:r w:rsidR="00E90DF9" w:rsidRPr="008E5674">
        <w:rPr>
          <w:rFonts w:ascii="Arial" w:hAnsi="Arial" w:cs="Arial"/>
        </w:rPr>
        <w:br/>
        <w:t>Attorney-General</w:t>
      </w:r>
    </w:p>
    <w:p w14:paraId="481185F5" w14:textId="77777777" w:rsidR="00E90DF9" w:rsidRPr="003C35BE" w:rsidRDefault="00E90DF9" w:rsidP="00E90DF9">
      <w:pPr>
        <w:spacing w:before="200"/>
        <w:rPr>
          <w:rFonts w:ascii="Arial" w:hAnsi="Arial" w:cs="Arial"/>
          <w:sz w:val="24"/>
          <w:szCs w:val="24"/>
        </w:rPr>
      </w:pPr>
    </w:p>
    <w:p w14:paraId="15420702" w14:textId="595B04EE" w:rsidR="00E90DF9" w:rsidRPr="00E76504" w:rsidRDefault="00E90DF9" w:rsidP="00555483">
      <w:pPr>
        <w:pStyle w:val="Heading2"/>
        <w:pageBreakBefore/>
        <w:spacing w:before="240" w:after="240"/>
        <w:jc w:val="center"/>
      </w:pPr>
      <w:r w:rsidRPr="008C225D">
        <w:lastRenderedPageBreak/>
        <w:t>CLAUSE NOTES</w:t>
      </w:r>
    </w:p>
    <w:p w14:paraId="21139D56" w14:textId="77777777" w:rsidR="00E90DF9" w:rsidRDefault="00E90DF9" w:rsidP="00E90DF9">
      <w:pPr>
        <w:pStyle w:val="Heading3"/>
      </w:pPr>
      <w:r w:rsidRPr="00491F5E">
        <w:rPr>
          <w:color w:val="000000" w:themeColor="text1"/>
        </w:rPr>
        <w:t>Clause 1</w:t>
      </w:r>
      <w:r w:rsidRPr="00491F5E">
        <w:rPr>
          <w:color w:val="000000" w:themeColor="text1"/>
        </w:rPr>
        <w:tab/>
        <w:t xml:space="preserve">Name </w:t>
      </w:r>
      <w:r w:rsidRPr="00ED3B77">
        <w:t>of Act</w:t>
      </w:r>
    </w:p>
    <w:p w14:paraId="08BE65B5" w14:textId="19774130" w:rsidR="002A5855" w:rsidRPr="00BC2841" w:rsidRDefault="002A5855" w:rsidP="002A5855">
      <w:r>
        <w:t>This clause provides that the name of the Act is the Domestic Violence Agencies Amendment Act 2026.</w:t>
      </w:r>
    </w:p>
    <w:p w14:paraId="0887BC45" w14:textId="0EF6AF69" w:rsidR="00E90DF9" w:rsidRPr="00491F5E" w:rsidRDefault="00E90DF9" w:rsidP="00E90DF9">
      <w:pPr>
        <w:pStyle w:val="Heading3"/>
        <w:rPr>
          <w:color w:val="000000" w:themeColor="text1"/>
        </w:rPr>
      </w:pPr>
      <w:r w:rsidRPr="00491F5E">
        <w:rPr>
          <w:color w:val="000000" w:themeColor="text1"/>
        </w:rPr>
        <w:t>Clause 2</w:t>
      </w:r>
      <w:r>
        <w:tab/>
      </w:r>
      <w:r w:rsidRPr="00491F5E">
        <w:rPr>
          <w:color w:val="000000" w:themeColor="text1"/>
        </w:rPr>
        <w:t>Commencement</w:t>
      </w:r>
    </w:p>
    <w:p w14:paraId="6E1E8CA6" w14:textId="09E0D2CB" w:rsidR="00831734" w:rsidRPr="00491F5E" w:rsidRDefault="00E63A5B" w:rsidP="00831734">
      <w:pPr>
        <w:rPr>
          <w:color w:val="000000" w:themeColor="text1"/>
        </w:rPr>
      </w:pPr>
      <w:r w:rsidRPr="00491F5E">
        <w:rPr>
          <w:color w:val="000000" w:themeColor="text1"/>
        </w:rPr>
        <w:t xml:space="preserve">This clause provides </w:t>
      </w:r>
      <w:r w:rsidR="00553E1B" w:rsidRPr="00491F5E">
        <w:rPr>
          <w:color w:val="000000" w:themeColor="text1"/>
        </w:rPr>
        <w:t xml:space="preserve">that </w:t>
      </w:r>
      <w:r w:rsidRPr="00491F5E">
        <w:rPr>
          <w:color w:val="000000" w:themeColor="text1"/>
        </w:rPr>
        <w:t>the Act</w:t>
      </w:r>
      <w:r w:rsidR="00D4749E" w:rsidRPr="00491F5E">
        <w:rPr>
          <w:color w:val="000000" w:themeColor="text1"/>
        </w:rPr>
        <w:t xml:space="preserve"> </w:t>
      </w:r>
      <w:r w:rsidRPr="00491F5E">
        <w:rPr>
          <w:color w:val="000000" w:themeColor="text1"/>
        </w:rPr>
        <w:t>commences</w:t>
      </w:r>
      <w:r w:rsidR="00ED5E5B" w:rsidRPr="00491F5E">
        <w:rPr>
          <w:color w:val="000000" w:themeColor="text1"/>
        </w:rPr>
        <w:t xml:space="preserve"> </w:t>
      </w:r>
      <w:r w:rsidR="005830F8" w:rsidRPr="00491F5E">
        <w:rPr>
          <w:color w:val="000000" w:themeColor="text1"/>
        </w:rPr>
        <w:t xml:space="preserve">on the later of </w:t>
      </w:r>
      <w:r w:rsidR="00547CA7" w:rsidRPr="00491F5E">
        <w:rPr>
          <w:color w:val="000000" w:themeColor="text1"/>
        </w:rPr>
        <w:t>two proposed dates</w:t>
      </w:r>
      <w:r w:rsidR="00D4749E" w:rsidRPr="00491F5E">
        <w:rPr>
          <w:color w:val="000000" w:themeColor="text1"/>
        </w:rPr>
        <w:t>:</w:t>
      </w:r>
      <w:r w:rsidR="00547CA7" w:rsidRPr="00491F5E">
        <w:rPr>
          <w:color w:val="000000" w:themeColor="text1"/>
        </w:rPr>
        <w:t xml:space="preserve"> the day after </w:t>
      </w:r>
      <w:r w:rsidR="000F5561" w:rsidRPr="00491F5E">
        <w:rPr>
          <w:color w:val="000000" w:themeColor="text1"/>
        </w:rPr>
        <w:t>the</w:t>
      </w:r>
      <w:r w:rsidR="00547CA7" w:rsidRPr="00491F5E">
        <w:rPr>
          <w:color w:val="000000" w:themeColor="text1"/>
        </w:rPr>
        <w:t xml:space="preserve"> Act’s notification day </w:t>
      </w:r>
      <w:r w:rsidR="007D7DA5" w:rsidRPr="00491F5E">
        <w:rPr>
          <w:color w:val="000000" w:themeColor="text1"/>
        </w:rPr>
        <w:t>or</w:t>
      </w:r>
      <w:r w:rsidR="00547CA7" w:rsidRPr="00491F5E">
        <w:rPr>
          <w:color w:val="000000" w:themeColor="text1"/>
        </w:rPr>
        <w:t xml:space="preserve"> the commencement of the </w:t>
      </w:r>
      <w:r w:rsidR="00547CA7" w:rsidRPr="00491F5E">
        <w:rPr>
          <w:i/>
          <w:iCs/>
          <w:color w:val="000000" w:themeColor="text1"/>
        </w:rPr>
        <w:t>Domestic Violence Agencies (Information Sharing) Amendment Act 2024</w:t>
      </w:r>
      <w:r w:rsidR="00547CA7" w:rsidRPr="00491F5E">
        <w:rPr>
          <w:color w:val="000000" w:themeColor="text1"/>
        </w:rPr>
        <w:t>, section 3.</w:t>
      </w:r>
      <w:r w:rsidR="00D4749E" w:rsidRPr="00491F5E">
        <w:rPr>
          <w:color w:val="000000" w:themeColor="text1"/>
        </w:rPr>
        <w:t xml:space="preserve"> This </w:t>
      </w:r>
      <w:r w:rsidR="000D18D3" w:rsidRPr="00491F5E">
        <w:rPr>
          <w:color w:val="000000" w:themeColor="text1"/>
        </w:rPr>
        <w:t xml:space="preserve">commencement date </w:t>
      </w:r>
      <w:r w:rsidR="00D4749E" w:rsidRPr="00491F5E">
        <w:rPr>
          <w:color w:val="000000" w:themeColor="text1"/>
        </w:rPr>
        <w:t xml:space="preserve">excludes the provisions </w:t>
      </w:r>
      <w:r w:rsidR="000D18D3" w:rsidRPr="00491F5E">
        <w:rPr>
          <w:color w:val="000000" w:themeColor="text1"/>
        </w:rPr>
        <w:t xml:space="preserve">outlined in subsection (2) which </w:t>
      </w:r>
      <w:r w:rsidR="00D4749E" w:rsidRPr="00491F5E">
        <w:rPr>
          <w:color w:val="000000" w:themeColor="text1"/>
        </w:rPr>
        <w:t>reference the formal dissolution of the DVPC</w:t>
      </w:r>
      <w:r w:rsidR="000D18D3" w:rsidRPr="00491F5E">
        <w:rPr>
          <w:color w:val="000000" w:themeColor="text1"/>
        </w:rPr>
        <w:t>.</w:t>
      </w:r>
      <w:r w:rsidR="00D4749E" w:rsidRPr="00491F5E">
        <w:rPr>
          <w:color w:val="000000" w:themeColor="text1"/>
        </w:rPr>
        <w:t xml:space="preserve"> </w:t>
      </w:r>
    </w:p>
    <w:p w14:paraId="789D5ADF" w14:textId="237302DD" w:rsidR="00B165BA" w:rsidRPr="00491F5E" w:rsidRDefault="00227F91" w:rsidP="00B165BA">
      <w:pPr>
        <w:rPr>
          <w:color w:val="000000" w:themeColor="text1"/>
        </w:rPr>
      </w:pPr>
      <w:r w:rsidRPr="00491F5E">
        <w:rPr>
          <w:color w:val="000000" w:themeColor="text1"/>
        </w:rPr>
        <w:t>Subsection (2)</w:t>
      </w:r>
      <w:r w:rsidR="00D4749E" w:rsidRPr="00491F5E">
        <w:rPr>
          <w:color w:val="000000" w:themeColor="text1"/>
        </w:rPr>
        <w:t xml:space="preserve"> </w:t>
      </w:r>
      <w:r w:rsidRPr="00491F5E">
        <w:rPr>
          <w:color w:val="000000" w:themeColor="text1"/>
        </w:rPr>
        <w:t xml:space="preserve">provides </w:t>
      </w:r>
      <w:r w:rsidR="00D4749E" w:rsidRPr="00491F5E">
        <w:rPr>
          <w:color w:val="000000" w:themeColor="text1"/>
        </w:rPr>
        <w:t xml:space="preserve">that </w:t>
      </w:r>
      <w:r w:rsidR="006A1454" w:rsidRPr="00491F5E">
        <w:rPr>
          <w:color w:val="000000" w:themeColor="text1"/>
        </w:rPr>
        <w:t>Clause</w:t>
      </w:r>
      <w:r w:rsidR="00F15D61" w:rsidRPr="00491F5E">
        <w:rPr>
          <w:color w:val="000000" w:themeColor="text1"/>
        </w:rPr>
        <w:t>s</w:t>
      </w:r>
      <w:r w:rsidR="006A1454" w:rsidRPr="00491F5E">
        <w:rPr>
          <w:color w:val="000000" w:themeColor="text1"/>
        </w:rPr>
        <w:t xml:space="preserve"> 4, </w:t>
      </w:r>
      <w:r w:rsidR="003501C8" w:rsidRPr="00491F5E">
        <w:rPr>
          <w:color w:val="000000" w:themeColor="text1"/>
        </w:rPr>
        <w:t>2</w:t>
      </w:r>
      <w:r w:rsidR="008A06B5">
        <w:rPr>
          <w:color w:val="000000" w:themeColor="text1"/>
        </w:rPr>
        <w:t>8</w:t>
      </w:r>
      <w:r w:rsidR="003501C8" w:rsidRPr="00491F5E">
        <w:rPr>
          <w:color w:val="000000" w:themeColor="text1"/>
        </w:rPr>
        <w:t>, 3</w:t>
      </w:r>
      <w:r w:rsidR="008A06B5">
        <w:rPr>
          <w:color w:val="000000" w:themeColor="text1"/>
        </w:rPr>
        <w:t xml:space="preserve">0 </w:t>
      </w:r>
      <w:r w:rsidR="00F15D61" w:rsidRPr="00491F5E">
        <w:rPr>
          <w:color w:val="000000" w:themeColor="text1"/>
        </w:rPr>
        <w:t>and</w:t>
      </w:r>
      <w:r w:rsidR="003501C8" w:rsidRPr="00491F5E">
        <w:rPr>
          <w:color w:val="000000" w:themeColor="text1"/>
        </w:rPr>
        <w:t xml:space="preserve"> Schedule 1</w:t>
      </w:r>
      <w:r w:rsidR="00D4749E" w:rsidRPr="00491F5E">
        <w:rPr>
          <w:color w:val="000000" w:themeColor="text1"/>
        </w:rPr>
        <w:t xml:space="preserve"> </w:t>
      </w:r>
      <w:r w:rsidRPr="00491F5E">
        <w:rPr>
          <w:color w:val="000000" w:themeColor="text1"/>
        </w:rPr>
        <w:t>commence on a day fixed by the Minister</w:t>
      </w:r>
      <w:r w:rsidR="0011719A" w:rsidRPr="00491F5E">
        <w:rPr>
          <w:color w:val="000000" w:themeColor="text1"/>
        </w:rPr>
        <w:t xml:space="preserve"> for the Prevention of Domestic, Family and Sexual Violence</w:t>
      </w:r>
      <w:r w:rsidR="00AD138E" w:rsidRPr="00491F5E">
        <w:rPr>
          <w:color w:val="000000" w:themeColor="text1"/>
        </w:rPr>
        <w:t>.</w:t>
      </w:r>
      <w:r w:rsidR="00D4749E" w:rsidRPr="00491F5E">
        <w:rPr>
          <w:color w:val="000000" w:themeColor="text1"/>
        </w:rPr>
        <w:t xml:space="preserve"> </w:t>
      </w:r>
    </w:p>
    <w:p w14:paraId="5A4E563E" w14:textId="086DD552" w:rsidR="00E90DF9" w:rsidRPr="00B165BA" w:rsidRDefault="00E90DF9" w:rsidP="00B165BA">
      <w:pPr>
        <w:pStyle w:val="Heading3"/>
        <w:rPr>
          <w:b w:val="0"/>
        </w:rPr>
      </w:pPr>
      <w:r w:rsidRPr="00491F5E">
        <w:rPr>
          <w:color w:val="000000" w:themeColor="text1"/>
        </w:rPr>
        <w:t>Clause 3</w:t>
      </w:r>
      <w:r w:rsidRPr="00ED3B77">
        <w:tab/>
        <w:t>Legislation amended</w:t>
      </w:r>
    </w:p>
    <w:p w14:paraId="0A4F64B0" w14:textId="6C5D4826" w:rsidR="00E90DF9" w:rsidRDefault="00F7057E" w:rsidP="002A5855">
      <w:r>
        <w:t>Clause 3</w:t>
      </w:r>
      <w:r w:rsidR="002A5855" w:rsidRPr="002A5855">
        <w:t xml:space="preserve"> </w:t>
      </w:r>
      <w:r w:rsidR="002B2488">
        <w:t>provides</w:t>
      </w:r>
      <w:r w:rsidR="002B2488" w:rsidRPr="002A5855">
        <w:t xml:space="preserve"> </w:t>
      </w:r>
      <w:r w:rsidR="002A5855" w:rsidRPr="002A5855">
        <w:t xml:space="preserve">that the </w:t>
      </w:r>
      <w:r w:rsidR="004F6C9F">
        <w:t xml:space="preserve">Act </w:t>
      </w:r>
      <w:r w:rsidR="002A5855" w:rsidRPr="002A5855">
        <w:t>amend</w:t>
      </w:r>
      <w:r w:rsidR="002B2488">
        <w:t>s</w:t>
      </w:r>
      <w:r w:rsidR="002A5855">
        <w:t xml:space="preserve"> </w:t>
      </w:r>
      <w:r w:rsidR="004F6C9F">
        <w:t xml:space="preserve">the </w:t>
      </w:r>
      <w:r w:rsidR="002A5855" w:rsidRPr="008778AD">
        <w:rPr>
          <w:i/>
          <w:iCs/>
        </w:rPr>
        <w:t>Domestic Violence Agencies Act 1986</w:t>
      </w:r>
      <w:r w:rsidR="002A5855">
        <w:t xml:space="preserve"> and</w:t>
      </w:r>
      <w:r w:rsidR="009731D8">
        <w:t>, consequentially,</w:t>
      </w:r>
      <w:r w:rsidR="002A5855">
        <w:t xml:space="preserve"> the</w:t>
      </w:r>
      <w:r w:rsidR="002A5855" w:rsidRPr="002A5855">
        <w:rPr>
          <w:i/>
          <w:iCs/>
        </w:rPr>
        <w:t xml:space="preserve"> </w:t>
      </w:r>
      <w:r w:rsidR="002A5855" w:rsidRPr="008E5674">
        <w:t>Territory Records Regulation 2009</w:t>
      </w:r>
      <w:r w:rsidR="002A5855" w:rsidRPr="002B2488">
        <w:t>.</w:t>
      </w:r>
    </w:p>
    <w:p w14:paraId="448FAED0" w14:textId="54CBFB71" w:rsidR="002A5855" w:rsidRPr="00491F5E" w:rsidDel="008E5674" w:rsidRDefault="002A5855" w:rsidP="002A5855">
      <w:pPr>
        <w:pStyle w:val="Heading3"/>
        <w:rPr>
          <w:color w:val="000000" w:themeColor="text1"/>
        </w:rPr>
      </w:pPr>
      <w:r w:rsidRPr="287CC1BF">
        <w:rPr>
          <w:color w:val="000000" w:themeColor="text1"/>
        </w:rPr>
        <w:t>Clause 4</w:t>
      </w:r>
      <w:r>
        <w:tab/>
      </w:r>
      <w:r w:rsidR="00B13CE7" w:rsidRPr="287CC1BF">
        <w:rPr>
          <w:color w:val="000000" w:themeColor="text1"/>
        </w:rPr>
        <w:t>Omit Part 2</w:t>
      </w:r>
    </w:p>
    <w:p w14:paraId="7C3A8B04" w14:textId="1A274D80" w:rsidR="00E23712" w:rsidRPr="00491F5E" w:rsidRDefault="00F7057E" w:rsidP="008B3A54">
      <w:pPr>
        <w:rPr>
          <w:color w:val="000000" w:themeColor="text1"/>
        </w:rPr>
      </w:pPr>
      <w:r w:rsidRPr="00491F5E">
        <w:rPr>
          <w:color w:val="000000" w:themeColor="text1"/>
        </w:rPr>
        <w:t>Clause 4</w:t>
      </w:r>
      <w:r w:rsidR="00E23712" w:rsidRPr="00491F5E">
        <w:rPr>
          <w:color w:val="000000" w:themeColor="text1"/>
        </w:rPr>
        <w:t xml:space="preserve"> removes Part</w:t>
      </w:r>
      <w:r w:rsidR="002A55BE" w:rsidRPr="00491F5E">
        <w:rPr>
          <w:color w:val="000000" w:themeColor="text1"/>
        </w:rPr>
        <w:t xml:space="preserve"> 2 from the </w:t>
      </w:r>
      <w:r w:rsidR="002A55BE" w:rsidRPr="008778AD">
        <w:rPr>
          <w:i/>
          <w:iCs/>
          <w:color w:val="000000" w:themeColor="text1"/>
        </w:rPr>
        <w:t>Domestic Violence Agencies Act</w:t>
      </w:r>
      <w:r w:rsidR="0034504E" w:rsidRPr="008778AD">
        <w:rPr>
          <w:i/>
          <w:iCs/>
          <w:color w:val="000000" w:themeColor="text1"/>
        </w:rPr>
        <w:t xml:space="preserve"> 1986</w:t>
      </w:r>
      <w:r w:rsidR="00507FF3" w:rsidRPr="00507882">
        <w:rPr>
          <w:color w:val="000000" w:themeColor="text1"/>
        </w:rPr>
        <w:t xml:space="preserve">. Part 2 established </w:t>
      </w:r>
      <w:r w:rsidR="005C7B37">
        <w:rPr>
          <w:color w:val="000000" w:themeColor="text1"/>
        </w:rPr>
        <w:t xml:space="preserve">and defined </w:t>
      </w:r>
      <w:r w:rsidR="0034504E" w:rsidRPr="00507882">
        <w:rPr>
          <w:color w:val="000000" w:themeColor="text1"/>
        </w:rPr>
        <w:t>the</w:t>
      </w:r>
      <w:r w:rsidR="005C7B37">
        <w:rPr>
          <w:color w:val="000000" w:themeColor="text1"/>
        </w:rPr>
        <w:t xml:space="preserve"> functions of the</w:t>
      </w:r>
      <w:r w:rsidR="0034504E" w:rsidRPr="00507882">
        <w:rPr>
          <w:color w:val="000000" w:themeColor="text1"/>
        </w:rPr>
        <w:t xml:space="preserve"> Domestic Violence Prevention Council (DVPC)</w:t>
      </w:r>
      <w:r w:rsidR="00B14D2A" w:rsidRPr="00507882">
        <w:rPr>
          <w:color w:val="000000" w:themeColor="text1"/>
        </w:rPr>
        <w:t>.</w:t>
      </w:r>
    </w:p>
    <w:p w14:paraId="43FD976F" w14:textId="2C85053B" w:rsidR="00EF4D7B" w:rsidRPr="00491F5E" w:rsidRDefault="00EF4D7B" w:rsidP="00EF4D7B">
      <w:pPr>
        <w:pStyle w:val="Heading3"/>
        <w:ind w:left="1440" w:hanging="1440"/>
        <w:rPr>
          <w:color w:val="000000" w:themeColor="text1"/>
        </w:rPr>
      </w:pPr>
      <w:r w:rsidRPr="00491F5E">
        <w:rPr>
          <w:color w:val="000000" w:themeColor="text1"/>
        </w:rPr>
        <w:t>Clause 5</w:t>
      </w:r>
      <w:r w:rsidRPr="00491F5E">
        <w:rPr>
          <w:color w:val="000000" w:themeColor="text1"/>
        </w:rPr>
        <w:tab/>
        <w:t xml:space="preserve">Meaning of </w:t>
      </w:r>
      <w:r w:rsidRPr="00491F5E">
        <w:rPr>
          <w:i/>
          <w:iCs/>
          <w:color w:val="000000" w:themeColor="text1"/>
        </w:rPr>
        <w:t>information sharing entity</w:t>
      </w:r>
      <w:r w:rsidRPr="00491F5E">
        <w:rPr>
          <w:color w:val="000000" w:themeColor="text1"/>
        </w:rPr>
        <w:t xml:space="preserve">—pt 3 Section 14 (1), definition of </w:t>
      </w:r>
      <w:r w:rsidRPr="00491F5E">
        <w:rPr>
          <w:i/>
          <w:iCs/>
          <w:color w:val="000000" w:themeColor="text1"/>
        </w:rPr>
        <w:t>information sharing entity</w:t>
      </w:r>
      <w:r w:rsidRPr="00491F5E">
        <w:rPr>
          <w:color w:val="000000" w:themeColor="text1"/>
        </w:rPr>
        <w:t>, paragraph (b)</w:t>
      </w:r>
    </w:p>
    <w:p w14:paraId="77D8C68C" w14:textId="07D4F3F5" w:rsidR="005864C2" w:rsidRPr="00491F5E" w:rsidRDefault="00F7057E" w:rsidP="00EF4D7B">
      <w:pPr>
        <w:rPr>
          <w:color w:val="000000" w:themeColor="text1"/>
        </w:rPr>
      </w:pPr>
      <w:r w:rsidRPr="00491F5E">
        <w:rPr>
          <w:color w:val="000000" w:themeColor="text1"/>
        </w:rPr>
        <w:t>Clause 5</w:t>
      </w:r>
      <w:r w:rsidR="005864C2" w:rsidRPr="00491F5E">
        <w:rPr>
          <w:color w:val="000000" w:themeColor="text1"/>
        </w:rPr>
        <w:t xml:space="preserve"> </w:t>
      </w:r>
      <w:r w:rsidR="00231E24" w:rsidRPr="00491F5E">
        <w:rPr>
          <w:color w:val="000000" w:themeColor="text1"/>
        </w:rPr>
        <w:t>substitutes</w:t>
      </w:r>
      <w:r w:rsidR="005864C2" w:rsidRPr="00491F5E">
        <w:rPr>
          <w:color w:val="000000" w:themeColor="text1"/>
        </w:rPr>
        <w:t xml:space="preserve"> the term ‘ACT Education Provider’ with a list of education-related information sharing entities (ISEs) under the </w:t>
      </w:r>
      <w:r w:rsidR="005864C2" w:rsidRPr="00491F5E">
        <w:rPr>
          <w:i/>
          <w:iCs/>
          <w:color w:val="000000" w:themeColor="text1"/>
        </w:rPr>
        <w:t>Education Act 2004</w:t>
      </w:r>
      <w:r w:rsidR="005864C2" w:rsidRPr="00491F5E">
        <w:rPr>
          <w:color w:val="000000" w:themeColor="text1"/>
        </w:rPr>
        <w:t xml:space="preserve">, namely government schools, non-government schools and school-related institutions. </w:t>
      </w:r>
    </w:p>
    <w:p w14:paraId="419C5E8A" w14:textId="3CDD0F61" w:rsidR="00411EEF" w:rsidRPr="00491F5E" w:rsidRDefault="00EF4D7B" w:rsidP="00411EEF">
      <w:pPr>
        <w:pStyle w:val="Heading3"/>
        <w:rPr>
          <w:color w:val="000000" w:themeColor="text1"/>
        </w:rPr>
      </w:pPr>
      <w:r w:rsidRPr="00491F5E">
        <w:rPr>
          <w:color w:val="000000" w:themeColor="text1"/>
        </w:rPr>
        <w:t>Clause 6</w:t>
      </w:r>
      <w:r w:rsidRPr="00491F5E">
        <w:rPr>
          <w:color w:val="000000" w:themeColor="text1"/>
        </w:rPr>
        <w:tab/>
      </w:r>
      <w:r w:rsidR="00411EEF" w:rsidRPr="00491F5E">
        <w:rPr>
          <w:color w:val="000000" w:themeColor="text1"/>
        </w:rPr>
        <w:t>Section 15 heading</w:t>
      </w:r>
    </w:p>
    <w:p w14:paraId="693F654C" w14:textId="613731DB" w:rsidR="00B23DB8" w:rsidRPr="00491F5E" w:rsidRDefault="00F7057E" w:rsidP="008E5674">
      <w:pPr>
        <w:rPr>
          <w:color w:val="000000" w:themeColor="text1"/>
        </w:rPr>
      </w:pPr>
      <w:r w:rsidRPr="00D57E64">
        <w:rPr>
          <w:color w:val="000000" w:themeColor="text1"/>
        </w:rPr>
        <w:t>Clause 6</w:t>
      </w:r>
      <w:r w:rsidR="00B96512" w:rsidRPr="00D57E64">
        <w:rPr>
          <w:color w:val="000000" w:themeColor="text1"/>
        </w:rPr>
        <w:t xml:space="preserve"> </w:t>
      </w:r>
      <w:r w:rsidR="00766F30">
        <w:rPr>
          <w:color w:val="000000" w:themeColor="text1"/>
        </w:rPr>
        <w:t>substitutes</w:t>
      </w:r>
      <w:r w:rsidR="00236F3B" w:rsidRPr="00D57E64">
        <w:rPr>
          <w:color w:val="000000" w:themeColor="text1"/>
        </w:rPr>
        <w:t xml:space="preserve"> the</w:t>
      </w:r>
      <w:r w:rsidR="00766F30">
        <w:rPr>
          <w:color w:val="000000" w:themeColor="text1"/>
        </w:rPr>
        <w:t xml:space="preserve"> previous</w:t>
      </w:r>
      <w:r w:rsidR="00236F3B" w:rsidRPr="00D57E64">
        <w:rPr>
          <w:color w:val="000000" w:themeColor="text1"/>
        </w:rPr>
        <w:t xml:space="preserve"> heading</w:t>
      </w:r>
      <w:r w:rsidR="00B44FBF" w:rsidRPr="00D57E64">
        <w:rPr>
          <w:color w:val="000000" w:themeColor="text1"/>
        </w:rPr>
        <w:t xml:space="preserve"> </w:t>
      </w:r>
      <w:r w:rsidR="00851C7D">
        <w:rPr>
          <w:color w:val="000000" w:themeColor="text1"/>
        </w:rPr>
        <w:t>with</w:t>
      </w:r>
      <w:r w:rsidR="00A511A8" w:rsidRPr="00D57E64">
        <w:rPr>
          <w:color w:val="000000" w:themeColor="text1"/>
        </w:rPr>
        <w:t xml:space="preserve"> ‘information sharing </w:t>
      </w:r>
      <w:r w:rsidR="00555483" w:rsidRPr="00D57E64">
        <w:rPr>
          <w:color w:val="000000" w:themeColor="text1"/>
        </w:rPr>
        <w:t>purposes</w:t>
      </w:r>
      <w:r w:rsidR="00555483">
        <w:rPr>
          <w:color w:val="000000" w:themeColor="text1"/>
        </w:rPr>
        <w:t>’</w:t>
      </w:r>
      <w:r w:rsidR="00766F30">
        <w:rPr>
          <w:color w:val="000000" w:themeColor="text1"/>
        </w:rPr>
        <w:t>.</w:t>
      </w:r>
    </w:p>
    <w:p w14:paraId="5ED5F883" w14:textId="2B9A9A8E" w:rsidR="009F53E1" w:rsidRPr="00491F5E" w:rsidRDefault="005E5B5E" w:rsidP="009F53E1">
      <w:pPr>
        <w:pStyle w:val="Heading3"/>
        <w:rPr>
          <w:color w:val="000000" w:themeColor="text1"/>
        </w:rPr>
      </w:pPr>
      <w:r w:rsidRPr="00491F5E">
        <w:rPr>
          <w:color w:val="000000" w:themeColor="text1"/>
        </w:rPr>
        <w:t>Clause 7</w:t>
      </w:r>
      <w:r w:rsidR="009F53E1" w:rsidRPr="00491F5E">
        <w:rPr>
          <w:color w:val="000000" w:themeColor="text1"/>
        </w:rPr>
        <w:t xml:space="preserve"> </w:t>
      </w:r>
      <w:r w:rsidR="009F53E1" w:rsidRPr="00491F5E">
        <w:rPr>
          <w:color w:val="000000" w:themeColor="text1"/>
        </w:rPr>
        <w:tab/>
        <w:t>Section 15</w:t>
      </w:r>
    </w:p>
    <w:p w14:paraId="0B00AC67" w14:textId="6A3F1508" w:rsidR="009F53E1" w:rsidRPr="00491F5E" w:rsidRDefault="00DC59CE" w:rsidP="009F53E1">
      <w:pPr>
        <w:rPr>
          <w:color w:val="000000" w:themeColor="text1"/>
        </w:rPr>
      </w:pPr>
      <w:r w:rsidRPr="00491F5E">
        <w:rPr>
          <w:color w:val="000000" w:themeColor="text1"/>
        </w:rPr>
        <w:t xml:space="preserve">Clause 7 omits </w:t>
      </w:r>
      <w:r w:rsidR="007E2C1E" w:rsidRPr="00491F5E">
        <w:rPr>
          <w:color w:val="000000" w:themeColor="text1"/>
        </w:rPr>
        <w:t>the phrase ‘to the extent necessary for’</w:t>
      </w:r>
      <w:r w:rsidR="00261DB5" w:rsidRPr="00491F5E">
        <w:rPr>
          <w:color w:val="000000" w:themeColor="text1"/>
        </w:rPr>
        <w:t>.</w:t>
      </w:r>
    </w:p>
    <w:p w14:paraId="210AA06C" w14:textId="53B658B2" w:rsidR="004C52E8" w:rsidRPr="00491F5E" w:rsidRDefault="004C52E8" w:rsidP="004C52E8">
      <w:pPr>
        <w:pStyle w:val="Heading3"/>
        <w:rPr>
          <w:color w:val="000000" w:themeColor="text1"/>
        </w:rPr>
      </w:pPr>
      <w:r w:rsidRPr="00491F5E">
        <w:rPr>
          <w:color w:val="000000" w:themeColor="text1"/>
        </w:rPr>
        <w:t>Clause 8</w:t>
      </w:r>
      <w:r w:rsidRPr="00491F5E">
        <w:rPr>
          <w:color w:val="000000" w:themeColor="text1"/>
        </w:rPr>
        <w:tab/>
        <w:t>Section 15 (a)</w:t>
      </w:r>
    </w:p>
    <w:p w14:paraId="5B5C864C" w14:textId="08783184" w:rsidR="004C52E8" w:rsidRPr="0036318D" w:rsidRDefault="00D57E64" w:rsidP="004C52E8">
      <w:r w:rsidRPr="0036318D">
        <w:t xml:space="preserve">Clause 8 </w:t>
      </w:r>
      <w:r w:rsidR="00FC6BFC" w:rsidRPr="0036318D">
        <w:t xml:space="preserve">inserts ‘to the extent necessary for’ at the beginning of subsection </w:t>
      </w:r>
      <w:r w:rsidR="008A06B5">
        <w:t>15</w:t>
      </w:r>
      <w:r w:rsidR="00151954" w:rsidRPr="0036318D">
        <w:t>(a).</w:t>
      </w:r>
    </w:p>
    <w:p w14:paraId="0A120956" w14:textId="6AA50B9D" w:rsidR="004C52E8" w:rsidRDefault="004C52E8" w:rsidP="004C52E8">
      <w:pPr>
        <w:pStyle w:val="Heading3"/>
      </w:pPr>
      <w:r w:rsidRPr="0036318D">
        <w:t xml:space="preserve">Clause 9 </w:t>
      </w:r>
      <w:r w:rsidRPr="0036318D">
        <w:tab/>
        <w:t>Section 15 (b)</w:t>
      </w:r>
    </w:p>
    <w:p w14:paraId="2969BA92" w14:textId="342441EA" w:rsidR="00151954" w:rsidRPr="00151954" w:rsidRDefault="00151954" w:rsidP="00151954">
      <w:r w:rsidRPr="00B31C8E">
        <w:t xml:space="preserve">Clause 9 </w:t>
      </w:r>
      <w:r w:rsidR="00D357DF">
        <w:t xml:space="preserve">substitutes </w:t>
      </w:r>
      <w:r w:rsidR="003150E4">
        <w:t xml:space="preserve">subsection </w:t>
      </w:r>
      <w:r w:rsidR="0036318D">
        <w:t xml:space="preserve">(b) with ‘in accordance with division 3.5 (Disclosure and use of information for secondary purposes etc).’ </w:t>
      </w:r>
    </w:p>
    <w:p w14:paraId="55190A4E" w14:textId="34D9F657" w:rsidR="00EF4D7B" w:rsidRPr="00491F5E" w:rsidRDefault="009F53E1" w:rsidP="00EF4D7B">
      <w:pPr>
        <w:pStyle w:val="Heading3"/>
        <w:rPr>
          <w:color w:val="000000" w:themeColor="text1"/>
        </w:rPr>
      </w:pPr>
      <w:r w:rsidRPr="00491F5E">
        <w:rPr>
          <w:color w:val="000000" w:themeColor="text1"/>
        </w:rPr>
        <w:lastRenderedPageBreak/>
        <w:t xml:space="preserve">Clause 10 </w:t>
      </w:r>
      <w:r w:rsidRPr="00491F5E">
        <w:rPr>
          <w:color w:val="000000" w:themeColor="text1"/>
        </w:rPr>
        <w:tab/>
      </w:r>
      <w:r w:rsidR="00EF4D7B" w:rsidRPr="00491F5E">
        <w:rPr>
          <w:color w:val="000000" w:themeColor="text1"/>
        </w:rPr>
        <w:t>Requirements for information sharing – section 16 (2)(a)(i) and (ii)</w:t>
      </w:r>
    </w:p>
    <w:p w14:paraId="529C54E5" w14:textId="3FEF2C4A" w:rsidR="00E877F9" w:rsidRPr="00491F5E" w:rsidRDefault="00151954" w:rsidP="00EF4D7B">
      <w:pPr>
        <w:rPr>
          <w:color w:val="000000" w:themeColor="text1"/>
        </w:rPr>
      </w:pPr>
      <w:r>
        <w:rPr>
          <w:color w:val="000000" w:themeColor="text1"/>
        </w:rPr>
        <w:t>Clause 10</w:t>
      </w:r>
      <w:r w:rsidR="00C05CA1" w:rsidRPr="00491F5E">
        <w:rPr>
          <w:color w:val="000000" w:themeColor="text1"/>
        </w:rPr>
        <w:t xml:space="preserve"> </w:t>
      </w:r>
      <w:r w:rsidR="00AF6304">
        <w:rPr>
          <w:color w:val="000000" w:themeColor="text1"/>
        </w:rPr>
        <w:t>substitute</w:t>
      </w:r>
      <w:r w:rsidR="006F189D">
        <w:rPr>
          <w:color w:val="000000" w:themeColor="text1"/>
        </w:rPr>
        <w:t>s</w:t>
      </w:r>
      <w:r w:rsidR="00AF6304">
        <w:rPr>
          <w:color w:val="000000" w:themeColor="text1"/>
        </w:rPr>
        <w:t xml:space="preserve"> the</w:t>
      </w:r>
      <w:r w:rsidR="005B5198" w:rsidRPr="00491F5E">
        <w:rPr>
          <w:color w:val="000000" w:themeColor="text1"/>
        </w:rPr>
        <w:t xml:space="preserve"> phrase ‘sexual identity’ </w:t>
      </w:r>
      <w:r w:rsidR="00AF6304">
        <w:rPr>
          <w:color w:val="000000" w:themeColor="text1"/>
        </w:rPr>
        <w:t>with</w:t>
      </w:r>
      <w:r w:rsidR="005B5198" w:rsidRPr="00491F5E">
        <w:rPr>
          <w:color w:val="000000" w:themeColor="text1"/>
        </w:rPr>
        <w:t xml:space="preserve"> ‘sexuality’ to align with best practice terminology and ensure consistency with the </w:t>
      </w:r>
      <w:r w:rsidR="005B5198" w:rsidRPr="00491F5E">
        <w:rPr>
          <w:i/>
          <w:iCs/>
          <w:color w:val="000000" w:themeColor="text1"/>
        </w:rPr>
        <w:t>Discrimination Act 1991</w:t>
      </w:r>
      <w:r w:rsidR="005B5198" w:rsidRPr="00491F5E">
        <w:rPr>
          <w:color w:val="000000" w:themeColor="text1"/>
        </w:rPr>
        <w:t>.</w:t>
      </w:r>
    </w:p>
    <w:p w14:paraId="33C3D3AF" w14:textId="5D41806E" w:rsidR="00EF4D7B" w:rsidRPr="00491F5E" w:rsidRDefault="00EF4D7B" w:rsidP="00EF4D7B">
      <w:pPr>
        <w:pStyle w:val="Heading3"/>
        <w:rPr>
          <w:color w:val="000000" w:themeColor="text1"/>
        </w:rPr>
      </w:pPr>
      <w:r w:rsidRPr="00491F5E">
        <w:rPr>
          <w:color w:val="000000" w:themeColor="text1"/>
        </w:rPr>
        <w:t xml:space="preserve">Clause </w:t>
      </w:r>
      <w:r w:rsidR="00EC37FE" w:rsidRPr="00491F5E">
        <w:rPr>
          <w:color w:val="000000" w:themeColor="text1"/>
        </w:rPr>
        <w:t>11</w:t>
      </w:r>
      <w:r w:rsidRPr="00491F5E">
        <w:rPr>
          <w:color w:val="000000" w:themeColor="text1"/>
        </w:rPr>
        <w:tab/>
        <w:t>Section 16 (2) (b) (i)</w:t>
      </w:r>
    </w:p>
    <w:p w14:paraId="0E71563E" w14:textId="7BB63831" w:rsidR="001D5BAB" w:rsidRPr="00491F5E" w:rsidRDefault="006A0265" w:rsidP="00EF4D7B">
      <w:pPr>
        <w:rPr>
          <w:color w:val="000000" w:themeColor="text1"/>
        </w:rPr>
      </w:pPr>
      <w:r w:rsidRPr="00491F5E">
        <w:rPr>
          <w:color w:val="000000" w:themeColor="text1"/>
        </w:rPr>
        <w:t>Clause 11</w:t>
      </w:r>
      <w:r w:rsidR="001D5BAB" w:rsidRPr="00491F5E">
        <w:rPr>
          <w:color w:val="000000" w:themeColor="text1"/>
        </w:rPr>
        <w:t xml:space="preserve"> </w:t>
      </w:r>
      <w:r w:rsidR="008D7826">
        <w:rPr>
          <w:color w:val="000000" w:themeColor="text1"/>
        </w:rPr>
        <w:t>substitutes</w:t>
      </w:r>
      <w:r w:rsidR="001D5BAB" w:rsidRPr="00491F5E">
        <w:rPr>
          <w:color w:val="000000" w:themeColor="text1"/>
        </w:rPr>
        <w:t xml:space="preserve"> the phrase ‘cultural sensitivities’ with ‘other cultural rights’ to better centre the experiences and rights of Aboriginal and Torres Strait Islander people and align with the </w:t>
      </w:r>
      <w:r w:rsidR="001D5BAB" w:rsidRPr="00491F5E">
        <w:rPr>
          <w:i/>
          <w:iCs/>
          <w:color w:val="000000" w:themeColor="text1"/>
        </w:rPr>
        <w:t>Human Rights Act 2004</w:t>
      </w:r>
      <w:r w:rsidR="001D5BAB" w:rsidRPr="00491F5E">
        <w:rPr>
          <w:color w:val="000000" w:themeColor="text1"/>
        </w:rPr>
        <w:t>.</w:t>
      </w:r>
    </w:p>
    <w:p w14:paraId="6B53A92C" w14:textId="1F698A00" w:rsidR="00EF4D7B" w:rsidRPr="00491F5E" w:rsidRDefault="00EF4D7B" w:rsidP="00EF4D7B">
      <w:pPr>
        <w:pStyle w:val="Heading3"/>
        <w:rPr>
          <w:color w:val="000000" w:themeColor="text1"/>
        </w:rPr>
      </w:pPr>
      <w:r w:rsidRPr="00491F5E">
        <w:rPr>
          <w:color w:val="000000" w:themeColor="text1"/>
        </w:rPr>
        <w:t xml:space="preserve">Clause </w:t>
      </w:r>
      <w:r w:rsidR="00EC37FE" w:rsidRPr="00491F5E">
        <w:rPr>
          <w:color w:val="000000" w:themeColor="text1"/>
        </w:rPr>
        <w:t>12</w:t>
      </w:r>
      <w:r w:rsidRPr="00491F5E">
        <w:rPr>
          <w:color w:val="000000" w:themeColor="text1"/>
        </w:rPr>
        <w:tab/>
        <w:t>Section 16AG heading</w:t>
      </w:r>
    </w:p>
    <w:p w14:paraId="67CC53EA" w14:textId="1ADA9E26" w:rsidR="00EF4D7B" w:rsidRPr="00491F5E" w:rsidRDefault="00F7057E" w:rsidP="00EF4D7B">
      <w:pPr>
        <w:rPr>
          <w:color w:val="000000" w:themeColor="text1"/>
        </w:rPr>
      </w:pPr>
      <w:r w:rsidRPr="00491F5E">
        <w:rPr>
          <w:color w:val="000000" w:themeColor="text1"/>
        </w:rPr>
        <w:t>Clause 12</w:t>
      </w:r>
      <w:r w:rsidR="00EF4D7B" w:rsidRPr="00491F5E">
        <w:rPr>
          <w:color w:val="000000" w:themeColor="text1"/>
        </w:rPr>
        <w:t xml:space="preserve"> </w:t>
      </w:r>
      <w:r w:rsidR="009B64E7">
        <w:rPr>
          <w:color w:val="000000" w:themeColor="text1"/>
        </w:rPr>
        <w:t>amends</w:t>
      </w:r>
      <w:r w:rsidR="00EF4D7B" w:rsidRPr="00491F5E">
        <w:rPr>
          <w:color w:val="000000" w:themeColor="text1"/>
        </w:rPr>
        <w:t xml:space="preserve"> the </w:t>
      </w:r>
      <w:r w:rsidR="009B64E7">
        <w:rPr>
          <w:color w:val="000000" w:themeColor="text1"/>
        </w:rPr>
        <w:t xml:space="preserve">previous </w:t>
      </w:r>
      <w:r w:rsidR="00EF4D7B" w:rsidRPr="00491F5E">
        <w:rPr>
          <w:color w:val="000000" w:themeColor="text1"/>
        </w:rPr>
        <w:t xml:space="preserve">heading of section 16AG </w:t>
      </w:r>
      <w:r w:rsidR="004B7202" w:rsidRPr="00491F5E">
        <w:rPr>
          <w:color w:val="000000" w:themeColor="text1"/>
        </w:rPr>
        <w:t xml:space="preserve">to refer to the </w:t>
      </w:r>
      <w:r w:rsidR="006F189D">
        <w:rPr>
          <w:color w:val="000000" w:themeColor="text1"/>
        </w:rPr>
        <w:t>Information Sharing Coordinator’s</w:t>
      </w:r>
      <w:r w:rsidR="006F189D" w:rsidRPr="00491F5E">
        <w:rPr>
          <w:color w:val="000000" w:themeColor="text1"/>
        </w:rPr>
        <w:t xml:space="preserve"> </w:t>
      </w:r>
      <w:r w:rsidR="004B7202" w:rsidRPr="00491F5E">
        <w:rPr>
          <w:color w:val="000000" w:themeColor="text1"/>
        </w:rPr>
        <w:t>‘independence</w:t>
      </w:r>
      <w:r w:rsidR="00164BB1" w:rsidRPr="00491F5E">
        <w:rPr>
          <w:color w:val="000000" w:themeColor="text1"/>
        </w:rPr>
        <w:t>’</w:t>
      </w:r>
      <w:r w:rsidR="009B64E7">
        <w:rPr>
          <w:color w:val="000000" w:themeColor="text1"/>
        </w:rPr>
        <w:t xml:space="preserve">. This </w:t>
      </w:r>
      <w:r w:rsidR="008A06B5">
        <w:rPr>
          <w:color w:val="000000" w:themeColor="text1"/>
        </w:rPr>
        <w:t>is consistent with</w:t>
      </w:r>
      <w:r w:rsidR="004B7202" w:rsidRPr="00491F5E">
        <w:rPr>
          <w:color w:val="000000" w:themeColor="text1"/>
        </w:rPr>
        <w:t xml:space="preserve"> </w:t>
      </w:r>
      <w:r w:rsidR="006D1429" w:rsidRPr="00491F5E">
        <w:rPr>
          <w:color w:val="000000" w:themeColor="text1"/>
        </w:rPr>
        <w:t>the</w:t>
      </w:r>
      <w:r w:rsidR="00726460" w:rsidRPr="00491F5E">
        <w:rPr>
          <w:color w:val="000000" w:themeColor="text1"/>
        </w:rPr>
        <w:t xml:space="preserve"> </w:t>
      </w:r>
      <w:r w:rsidR="000567B5" w:rsidRPr="00491F5E">
        <w:rPr>
          <w:color w:val="000000" w:themeColor="text1"/>
        </w:rPr>
        <w:t>new</w:t>
      </w:r>
      <w:r w:rsidR="004D1375" w:rsidRPr="00491F5E">
        <w:rPr>
          <w:color w:val="000000" w:themeColor="text1"/>
        </w:rPr>
        <w:t>ly added</w:t>
      </w:r>
      <w:r w:rsidR="000567B5" w:rsidRPr="00491F5E">
        <w:rPr>
          <w:color w:val="000000" w:themeColor="text1"/>
        </w:rPr>
        <w:t xml:space="preserve"> </w:t>
      </w:r>
      <w:r w:rsidR="00726460" w:rsidRPr="00491F5E">
        <w:rPr>
          <w:color w:val="000000" w:themeColor="text1"/>
        </w:rPr>
        <w:t>section 16</w:t>
      </w:r>
      <w:r w:rsidR="007852F2" w:rsidRPr="00491F5E">
        <w:rPr>
          <w:color w:val="000000" w:themeColor="text1"/>
        </w:rPr>
        <w:t>AG (</w:t>
      </w:r>
      <w:r w:rsidR="00726460" w:rsidRPr="00491F5E">
        <w:rPr>
          <w:color w:val="000000" w:themeColor="text1"/>
        </w:rPr>
        <w:t>2) (</w:t>
      </w:r>
      <w:r w:rsidR="00402A1D" w:rsidRPr="00491F5E">
        <w:rPr>
          <w:color w:val="000000" w:themeColor="text1"/>
        </w:rPr>
        <w:t>s</w:t>
      </w:r>
      <w:r w:rsidR="00726460" w:rsidRPr="00491F5E">
        <w:rPr>
          <w:color w:val="000000" w:themeColor="text1"/>
        </w:rPr>
        <w:t>ee Cla</w:t>
      </w:r>
      <w:r w:rsidR="008B2F58" w:rsidRPr="00491F5E">
        <w:rPr>
          <w:color w:val="000000" w:themeColor="text1"/>
        </w:rPr>
        <w:t>use 13).</w:t>
      </w:r>
    </w:p>
    <w:p w14:paraId="5EB0E252" w14:textId="29E694F5" w:rsidR="00EF4D7B" w:rsidRDefault="00EF4D7B" w:rsidP="00EF4D7B">
      <w:pPr>
        <w:pStyle w:val="Heading3"/>
      </w:pPr>
      <w:r w:rsidRPr="00491F5E">
        <w:rPr>
          <w:color w:val="000000" w:themeColor="text1"/>
        </w:rPr>
        <w:t xml:space="preserve">Clause </w:t>
      </w:r>
      <w:r w:rsidR="00EC37FE" w:rsidRPr="00491F5E">
        <w:rPr>
          <w:color w:val="000000" w:themeColor="text1"/>
        </w:rPr>
        <w:t>13</w:t>
      </w:r>
      <w:r w:rsidRPr="00ED3B77">
        <w:tab/>
      </w:r>
      <w:r w:rsidRPr="00EF4D7B">
        <w:t>New section 16AG (2)</w:t>
      </w:r>
    </w:p>
    <w:p w14:paraId="5E0ADAB8" w14:textId="60C01077" w:rsidR="00033BAD" w:rsidRPr="00781E88" w:rsidRDefault="009F40C0" w:rsidP="00781E88">
      <w:r>
        <w:t>Clause 13</w:t>
      </w:r>
      <w:r w:rsidR="00916A79">
        <w:t xml:space="preserve"> </w:t>
      </w:r>
      <w:r w:rsidR="00033BAD">
        <w:t>clarifies the</w:t>
      </w:r>
      <w:r w:rsidR="006F189D">
        <w:t xml:space="preserve"> nature of</w:t>
      </w:r>
      <w:r w:rsidR="00033BAD">
        <w:t xml:space="preserve"> independence of the </w:t>
      </w:r>
      <w:r w:rsidR="00FE2B79">
        <w:t>I</w:t>
      </w:r>
      <w:r w:rsidR="00033BAD">
        <w:t xml:space="preserve">nformation </w:t>
      </w:r>
      <w:r w:rsidR="00FE2B79">
        <w:t>S</w:t>
      </w:r>
      <w:r w:rsidR="00033BAD">
        <w:t xml:space="preserve">haring </w:t>
      </w:r>
      <w:r w:rsidR="00FE2B79">
        <w:t>C</w:t>
      </w:r>
      <w:r w:rsidR="00033BAD">
        <w:t>oordinator</w:t>
      </w:r>
      <w:r>
        <w:t>.</w:t>
      </w:r>
      <w:r w:rsidR="00033BAD">
        <w:t xml:space="preserve"> This </w:t>
      </w:r>
      <w:r w:rsidR="003B4EAE">
        <w:t xml:space="preserve">clause </w:t>
      </w:r>
      <w:r w:rsidR="00033BAD">
        <w:t xml:space="preserve">does not displace the original policy intent of the </w:t>
      </w:r>
      <w:r w:rsidR="008778AD" w:rsidRPr="008778AD">
        <w:t>Information Sharing Coordinator</w:t>
      </w:r>
      <w:r w:rsidR="00033BAD">
        <w:t xml:space="preserve">, including their obligations as a public authority under the </w:t>
      </w:r>
      <w:r w:rsidR="00033BAD">
        <w:rPr>
          <w:i/>
          <w:iCs/>
        </w:rPr>
        <w:t>Human Rights Act 2004.</w:t>
      </w:r>
      <w:r w:rsidR="00033BAD">
        <w:t xml:space="preserve"> </w:t>
      </w:r>
    </w:p>
    <w:p w14:paraId="187193A6" w14:textId="134B689A" w:rsidR="007F2CA3" w:rsidRPr="00E642CC" w:rsidRDefault="004C52E8" w:rsidP="00AB1D9B">
      <w:pPr>
        <w:pStyle w:val="Heading3"/>
        <w:ind w:left="1440" w:hanging="1440"/>
      </w:pPr>
      <w:r w:rsidRPr="00E642CC">
        <w:t>Clause 14</w:t>
      </w:r>
      <w:r w:rsidRPr="00E642CC">
        <w:tab/>
      </w:r>
      <w:r w:rsidR="00637EC7" w:rsidRPr="00E642CC">
        <w:t>Division 3.5 heading</w:t>
      </w:r>
    </w:p>
    <w:p w14:paraId="667E52F6" w14:textId="042C32D7" w:rsidR="00B151AB" w:rsidRPr="00E642CC" w:rsidRDefault="00B151AB" w:rsidP="00B151AB">
      <w:r w:rsidRPr="00E642CC">
        <w:t>Clause 14 substitutes the</w:t>
      </w:r>
      <w:r w:rsidR="009B64E7">
        <w:t xml:space="preserve"> previous</w:t>
      </w:r>
      <w:r w:rsidR="00AB0BCA" w:rsidRPr="00E642CC">
        <w:t xml:space="preserve"> division</w:t>
      </w:r>
      <w:r w:rsidRPr="00E642CC">
        <w:t xml:space="preserve"> heading </w:t>
      </w:r>
      <w:r w:rsidR="00AB0BCA" w:rsidRPr="00E642CC">
        <w:t xml:space="preserve">with ‘Disclosure and use of information for secondary purposes etc’. </w:t>
      </w:r>
    </w:p>
    <w:p w14:paraId="5B84D7D0" w14:textId="34F342D7" w:rsidR="006E1C94" w:rsidRPr="00C21DB3" w:rsidRDefault="00637EC7" w:rsidP="00AB1D9B">
      <w:pPr>
        <w:pStyle w:val="Heading3"/>
        <w:ind w:left="1440" w:hanging="1440"/>
      </w:pPr>
      <w:r w:rsidRPr="00C21DB3">
        <w:t>Clause 15</w:t>
      </w:r>
      <w:r w:rsidRPr="00C21DB3">
        <w:tab/>
        <w:t xml:space="preserve">Section 16AI heading </w:t>
      </w:r>
    </w:p>
    <w:p w14:paraId="474DF290" w14:textId="52E28742" w:rsidR="002D66FE" w:rsidRPr="008F7074" w:rsidRDefault="002D66FE" w:rsidP="002D66FE">
      <w:r w:rsidRPr="008F7074">
        <w:t>Clause 15</w:t>
      </w:r>
      <w:r w:rsidR="00832463" w:rsidRPr="008F7074">
        <w:t xml:space="preserve"> substitutes the </w:t>
      </w:r>
      <w:r w:rsidR="00C21DB3">
        <w:t xml:space="preserve">previous </w:t>
      </w:r>
      <w:r w:rsidR="00832463" w:rsidRPr="008F7074">
        <w:t xml:space="preserve">section heading with </w:t>
      </w:r>
      <w:r w:rsidR="008F7074">
        <w:t>‘</w:t>
      </w:r>
      <w:r w:rsidR="008F7074" w:rsidRPr="008F7074">
        <w:t>Disclosure and use of information for secondary purposes etc</w:t>
      </w:r>
      <w:r w:rsidR="009F6C40">
        <w:t xml:space="preserve">’ </w:t>
      </w:r>
      <w:r w:rsidR="008F7074" w:rsidRPr="008F7074">
        <w:t>to align with the revised heading for Division 3.5</w:t>
      </w:r>
      <w:r w:rsidR="006F189D">
        <w:t xml:space="preserve"> (see Clause 14)</w:t>
      </w:r>
      <w:r w:rsidR="008F7074" w:rsidRPr="008F7074">
        <w:t>.</w:t>
      </w:r>
    </w:p>
    <w:p w14:paraId="3AF7418E" w14:textId="1B7B302C" w:rsidR="00637EC7" w:rsidRDefault="00637EC7" w:rsidP="008E5674">
      <w:pPr>
        <w:pStyle w:val="Heading3"/>
        <w:ind w:left="1440" w:hanging="1440"/>
      </w:pPr>
      <w:r w:rsidRPr="00507FF3">
        <w:t>Clause 16</w:t>
      </w:r>
      <w:r w:rsidRPr="00507FF3">
        <w:tab/>
        <w:t>Section 16AI (1)</w:t>
      </w:r>
    </w:p>
    <w:p w14:paraId="64E4A68D" w14:textId="4E8F0102" w:rsidR="00FD00E7" w:rsidRDefault="00FD00E7" w:rsidP="00FD00E7">
      <w:r>
        <w:t xml:space="preserve">Clause 16 </w:t>
      </w:r>
      <w:r w:rsidR="000006F2">
        <w:t xml:space="preserve">substitutes </w:t>
      </w:r>
      <w:r w:rsidR="00495962">
        <w:t>section 16AI with the following:</w:t>
      </w:r>
    </w:p>
    <w:p w14:paraId="1E078E30" w14:textId="4B37A346" w:rsidR="00FD00E7" w:rsidRPr="00CA7DE8" w:rsidRDefault="00FD00E7" w:rsidP="00FD00E7">
      <w:r w:rsidRPr="00331FF6">
        <w:rPr>
          <w:u w:val="single"/>
        </w:rPr>
        <w:t>Section 16A</w:t>
      </w:r>
      <w:r w:rsidR="00C868F4">
        <w:rPr>
          <w:u w:val="single"/>
        </w:rPr>
        <w:t>I (1) (1)</w:t>
      </w:r>
      <w:r w:rsidR="002C5F84">
        <w:rPr>
          <w:u w:val="single"/>
        </w:rPr>
        <w:t xml:space="preserve"> </w:t>
      </w:r>
      <w:r w:rsidR="00CA7DE8" w:rsidRPr="00CA7DE8">
        <w:t>clarifies how section 16AI operates. It states that information received under the Scheme may be disclosed or used for certain secondary purposes, or with consent of at-risk or connected people.</w:t>
      </w:r>
    </w:p>
    <w:p w14:paraId="5DCD38FF" w14:textId="682D91D1" w:rsidR="00BD0CB8" w:rsidRDefault="00C868F4" w:rsidP="00BD0CB8">
      <w:r w:rsidRPr="0030664C">
        <w:rPr>
          <w:u w:val="single"/>
        </w:rPr>
        <w:t>Section 16AI (1) (1A)</w:t>
      </w:r>
      <w:r w:rsidR="00CA7DE8" w:rsidRPr="0030664C">
        <w:rPr>
          <w:u w:val="single"/>
        </w:rPr>
        <w:t xml:space="preserve"> </w:t>
      </w:r>
      <w:r w:rsidR="0030664C" w:rsidRPr="0030664C">
        <w:rPr>
          <w:u w:val="single"/>
        </w:rPr>
        <w:t>(a-e)</w:t>
      </w:r>
      <w:r w:rsidR="0030664C">
        <w:rPr>
          <w:u w:val="single"/>
        </w:rPr>
        <w:t xml:space="preserve"> </w:t>
      </w:r>
      <w:r w:rsidR="0030664C">
        <w:t xml:space="preserve">defines </w:t>
      </w:r>
      <w:r w:rsidR="009A34E2">
        <w:t>what a permitted ‘secondary purpose’ is under this Act</w:t>
      </w:r>
      <w:r w:rsidR="009A34E2" w:rsidRPr="009B19DE">
        <w:t xml:space="preserve">. </w:t>
      </w:r>
      <w:r w:rsidR="0030664C" w:rsidRPr="009B19DE">
        <w:t xml:space="preserve"> </w:t>
      </w:r>
      <w:r w:rsidR="009A34E2" w:rsidRPr="009B19DE">
        <w:t xml:space="preserve">It </w:t>
      </w:r>
      <w:r w:rsidR="00F21E95">
        <w:t xml:space="preserve">lists </w:t>
      </w:r>
      <w:r w:rsidR="00BD0CB8" w:rsidRPr="009B19DE">
        <w:t>all the common laws and legal requirements where an ISE may need to use or disclose</w:t>
      </w:r>
      <w:r w:rsidR="00BD0CB8" w:rsidRPr="00BD0CB8">
        <w:t xml:space="preserve"> information for a secondary purpose. This is largely identical to current section 16AI(1), but now expressly includes </w:t>
      </w:r>
      <w:r w:rsidR="00BD0CB8" w:rsidRPr="00EF0344">
        <w:t>the</w:t>
      </w:r>
      <w:r w:rsidR="00BD0CB8" w:rsidRPr="009A34E2">
        <w:rPr>
          <w:i/>
          <w:iCs/>
        </w:rPr>
        <w:t xml:space="preserve"> Information Privacy Act 2014</w:t>
      </w:r>
      <w:r w:rsidR="00BD0CB8" w:rsidRPr="00BD0CB8">
        <w:t> </w:t>
      </w:r>
      <w:r w:rsidR="00BD0CB8" w:rsidRPr="009A34E2">
        <w:t>and</w:t>
      </w:r>
      <w:r w:rsidR="00BD0CB8" w:rsidRPr="009A34E2">
        <w:rPr>
          <w:i/>
          <w:iCs/>
        </w:rPr>
        <w:t xml:space="preserve"> Health Records (Privacy and Access) Act 1997.</w:t>
      </w:r>
      <w:r w:rsidR="009B19DE">
        <w:rPr>
          <w:i/>
          <w:iCs/>
        </w:rPr>
        <w:t xml:space="preserve"> </w:t>
      </w:r>
      <w:r w:rsidR="009B19DE" w:rsidRPr="00D82413">
        <w:t xml:space="preserve">The </w:t>
      </w:r>
      <w:r w:rsidR="00D82413" w:rsidRPr="00D82413">
        <w:rPr>
          <w:i/>
          <w:iCs/>
        </w:rPr>
        <w:t>Health Records (Privacy and Access) Act 1997,</w:t>
      </w:r>
      <w:r w:rsidR="00D82413" w:rsidRPr="00D82413">
        <w:t xml:space="preserve"> schedule 1, principle 9 (1) (b) or principle 10 (2) (d)</w:t>
      </w:r>
      <w:r w:rsidR="005D093D">
        <w:t xml:space="preserve"> </w:t>
      </w:r>
      <w:r w:rsidR="00D82413" w:rsidRPr="00D82413">
        <w:t xml:space="preserve">is included at S16AI(1A)(c) and </w:t>
      </w:r>
      <w:r w:rsidR="00D82413" w:rsidRPr="00D82413">
        <w:rPr>
          <w:i/>
          <w:iCs/>
        </w:rPr>
        <w:t xml:space="preserve">the </w:t>
      </w:r>
      <w:r w:rsidR="00634F37" w:rsidRPr="00D82413">
        <w:rPr>
          <w:i/>
          <w:iCs/>
        </w:rPr>
        <w:t>Information Privacy Act 2014</w:t>
      </w:r>
      <w:r w:rsidR="00634F37" w:rsidRPr="00D82413">
        <w:t xml:space="preserve">, schedule 1, TPP 6.2 (c) </w:t>
      </w:r>
      <w:r w:rsidR="009B19DE" w:rsidRPr="00D82413">
        <w:t xml:space="preserve">is included at </w:t>
      </w:r>
      <w:r w:rsidR="00D82413" w:rsidRPr="00D82413">
        <w:t>s16AI(1A)(d).</w:t>
      </w:r>
    </w:p>
    <w:p w14:paraId="709F117F" w14:textId="49D8D0F7" w:rsidR="287CC1BF" w:rsidRDefault="00D82413" w:rsidP="008778AD">
      <w:r w:rsidRPr="287CC1BF">
        <w:rPr>
          <w:u w:val="single"/>
        </w:rPr>
        <w:lastRenderedPageBreak/>
        <w:t xml:space="preserve">Section </w:t>
      </w:r>
      <w:r w:rsidR="00BD0CB8" w:rsidRPr="287CC1BF">
        <w:rPr>
          <w:u w:val="single"/>
        </w:rPr>
        <w:t>16AI(1A)(f)</w:t>
      </w:r>
      <w:r w:rsidR="00BD0CB8">
        <w:t> amends the existing regulation making power in section 16AI(1)(d). It narrows the scope of the regulation making power, by requiring that any secondary use or disclosure under a prescribed law also promotes the objects of</w:t>
      </w:r>
      <w:r w:rsidR="008778AD" w:rsidRPr="008778AD">
        <w:t xml:space="preserve"> Part 3 of the</w:t>
      </w:r>
      <w:r w:rsidR="008778AD" w:rsidRPr="008778AD">
        <w:rPr>
          <w:i/>
          <w:iCs/>
        </w:rPr>
        <w:t xml:space="preserve"> Domestic Violence Agencies Act 1986 </w:t>
      </w:r>
      <w:r w:rsidR="008778AD" w:rsidRPr="008778AD">
        <w:t>(introduced by the</w:t>
      </w:r>
      <w:r w:rsidR="008778AD" w:rsidRPr="008778AD">
        <w:rPr>
          <w:i/>
          <w:iCs/>
        </w:rPr>
        <w:t xml:space="preserve"> Domestic Violence Agencies (Information Sharing) Amendment Act 2024</w:t>
      </w:r>
      <w:r w:rsidR="008778AD">
        <w:t>).</w:t>
      </w:r>
    </w:p>
    <w:p w14:paraId="6CB9F554" w14:textId="5C71BA51" w:rsidR="00BD0CB8" w:rsidRPr="008628C8" w:rsidRDefault="00C868F4" w:rsidP="00BD0CB8">
      <w:r w:rsidRPr="00BD0CB8">
        <w:rPr>
          <w:u w:val="single"/>
        </w:rPr>
        <w:t>Section 16AI (1) (1B)</w:t>
      </w:r>
      <w:r w:rsidR="00BD0CB8" w:rsidRPr="00BD0CB8">
        <w:t xml:space="preserve"> </w:t>
      </w:r>
      <w:r w:rsidR="001804E2">
        <w:t xml:space="preserve">is a clarifying provision. </w:t>
      </w:r>
      <w:r w:rsidR="0042428E">
        <w:t>It provides</w:t>
      </w:r>
      <w:r w:rsidR="00BD0CB8" w:rsidRPr="00BD0CB8">
        <w:t xml:space="preserve"> that ISEs may disclose information to non-ISEs</w:t>
      </w:r>
      <w:r w:rsidR="00E04E23">
        <w:t xml:space="preserve"> for a purpose provided</w:t>
      </w:r>
      <w:r w:rsidR="00636FEC">
        <w:t xml:space="preserve"> under Section 16AI. </w:t>
      </w:r>
    </w:p>
    <w:p w14:paraId="2C226089" w14:textId="38680727" w:rsidR="001D05BE" w:rsidRDefault="00637EC7" w:rsidP="001E02F3">
      <w:pPr>
        <w:pStyle w:val="Heading3"/>
        <w:ind w:left="1440" w:hanging="1440"/>
      </w:pPr>
      <w:r w:rsidRPr="008D7826">
        <w:rPr>
          <w:color w:val="000000" w:themeColor="text1"/>
        </w:rPr>
        <w:t xml:space="preserve">Clause </w:t>
      </w:r>
      <w:r w:rsidRPr="005E7EE3">
        <w:t>17</w:t>
      </w:r>
      <w:r w:rsidRPr="005E7EE3">
        <w:tab/>
        <w:t>Section 16AI (2)</w:t>
      </w:r>
      <w:r w:rsidR="005E7EE3" w:rsidRPr="005E7EE3">
        <w:t>, new note</w:t>
      </w:r>
    </w:p>
    <w:p w14:paraId="4EF758C4" w14:textId="5836B982" w:rsidR="00C868F4" w:rsidRPr="00C868F4" w:rsidRDefault="00C868F4" w:rsidP="00C868F4">
      <w:r>
        <w:t xml:space="preserve">Clause 17 </w:t>
      </w:r>
      <w:r w:rsidR="00784248">
        <w:t>inserts</w:t>
      </w:r>
      <w:r>
        <w:t xml:space="preserve"> </w:t>
      </w:r>
      <w:r w:rsidR="00784248">
        <w:t>an additional legislative note directing the reader to section 15(b) and section 16AS of the Act</w:t>
      </w:r>
      <w:r w:rsidR="008D7826">
        <w:t xml:space="preserve"> for further context</w:t>
      </w:r>
      <w:r w:rsidR="00784248">
        <w:t>.</w:t>
      </w:r>
    </w:p>
    <w:p w14:paraId="0DD32F44" w14:textId="2C6FFAD2" w:rsidR="00EF4D7B" w:rsidRDefault="005E7EE3" w:rsidP="003B4EAE">
      <w:pPr>
        <w:pStyle w:val="Heading3"/>
        <w:ind w:left="1440" w:hanging="1440"/>
      </w:pPr>
      <w:r w:rsidRPr="00DA021E">
        <w:t>Clause 18</w:t>
      </w:r>
      <w:r w:rsidRPr="005E7EE3">
        <w:tab/>
        <w:t>New Section 16AI (3)</w:t>
      </w:r>
    </w:p>
    <w:p w14:paraId="1D9358E7" w14:textId="109AF7ED" w:rsidR="001D05BE" w:rsidRPr="00E41EFB" w:rsidRDefault="00D4749E" w:rsidP="001D05BE">
      <w:r>
        <w:t>Clause 18</w:t>
      </w:r>
      <w:r w:rsidR="002D66FE">
        <w:t xml:space="preserve"> inserts a third subsection</w:t>
      </w:r>
      <w:r w:rsidR="00D478CC">
        <w:t xml:space="preserve"> </w:t>
      </w:r>
      <w:r w:rsidR="00F9018C">
        <w:t>that defines</w:t>
      </w:r>
      <w:r w:rsidR="00CE18C6">
        <w:t xml:space="preserve"> </w:t>
      </w:r>
      <w:r w:rsidR="007473BC">
        <w:t>the term ‘</w:t>
      </w:r>
      <w:r w:rsidR="00CE18C6">
        <w:t>TPP</w:t>
      </w:r>
      <w:r w:rsidR="00DB74B2">
        <w:t>’</w:t>
      </w:r>
      <w:r w:rsidR="00FA3A77">
        <w:t xml:space="preserve"> (</w:t>
      </w:r>
      <w:r w:rsidR="00A91BCB">
        <w:t>Territory Privacy Principle</w:t>
      </w:r>
      <w:r w:rsidR="00FA3A77">
        <w:t>) by reference to</w:t>
      </w:r>
      <w:r w:rsidR="00CE18C6">
        <w:t xml:space="preserve"> </w:t>
      </w:r>
      <w:r w:rsidR="00236CB9">
        <w:t xml:space="preserve">section 13 of the </w:t>
      </w:r>
      <w:r w:rsidR="00236CB9" w:rsidRPr="00236CB9">
        <w:rPr>
          <w:i/>
          <w:iCs/>
        </w:rPr>
        <w:t>Information Privacy Act</w:t>
      </w:r>
      <w:r w:rsidR="00FA3A77">
        <w:rPr>
          <w:i/>
          <w:iCs/>
        </w:rPr>
        <w:t xml:space="preserve"> 2014</w:t>
      </w:r>
      <w:r w:rsidR="00697106">
        <w:rPr>
          <w:i/>
          <w:iCs/>
        </w:rPr>
        <w:t>.</w:t>
      </w:r>
      <w:r w:rsidR="00E67BAF">
        <w:t xml:space="preserve"> </w:t>
      </w:r>
    </w:p>
    <w:p w14:paraId="25060233" w14:textId="0069D513" w:rsidR="00781E88" w:rsidRDefault="00781E88" w:rsidP="00781E88">
      <w:pPr>
        <w:pStyle w:val="Heading3"/>
        <w:ind w:left="1440" w:hanging="1440"/>
      </w:pPr>
      <w:r w:rsidRPr="00161162">
        <w:rPr>
          <w:color w:val="000000" w:themeColor="text1"/>
        </w:rPr>
        <w:t>Clause</w:t>
      </w:r>
      <w:r w:rsidRPr="00C72526">
        <w:rPr>
          <w:color w:val="000000" w:themeColor="text1"/>
        </w:rPr>
        <w:t xml:space="preserve"> </w:t>
      </w:r>
      <w:r>
        <w:t>1</w:t>
      </w:r>
      <w:r w:rsidR="00821DC6">
        <w:t>9</w:t>
      </w:r>
      <w:r w:rsidRPr="00ED3B77">
        <w:tab/>
      </w:r>
      <w:r w:rsidRPr="00781E88">
        <w:t>Certain people to be told about disclosure for protection purpose Section 16AQ (2)</w:t>
      </w:r>
    </w:p>
    <w:p w14:paraId="503514EA" w14:textId="70BD64BA" w:rsidR="00161162" w:rsidRPr="001D02A9" w:rsidRDefault="00161162" w:rsidP="00C73693">
      <w:pPr>
        <w:rPr>
          <w:color w:val="000000" w:themeColor="text1"/>
        </w:rPr>
      </w:pPr>
      <w:r w:rsidRPr="00161162">
        <w:rPr>
          <w:color w:val="000000" w:themeColor="text1"/>
        </w:rPr>
        <w:t xml:space="preserve">Clause 19 substitutes the existing list of notification requirements with a continuing obligation for ISEs to keep victim-survivors informed about the use of their information. As no specific timeframe for notification is provided, section 151B of the </w:t>
      </w:r>
      <w:r w:rsidRPr="00161162">
        <w:rPr>
          <w:i/>
          <w:iCs/>
          <w:color w:val="000000" w:themeColor="text1"/>
        </w:rPr>
        <w:t>Legislation Act 2001</w:t>
      </w:r>
      <w:r w:rsidRPr="00161162">
        <w:rPr>
          <w:color w:val="000000" w:themeColor="text1"/>
        </w:rPr>
        <w:t xml:space="preserve"> applies.</w:t>
      </w:r>
    </w:p>
    <w:p w14:paraId="79539B3C" w14:textId="1E1EFCB5" w:rsidR="00781E88" w:rsidRDefault="00781E88" w:rsidP="00781E88">
      <w:pPr>
        <w:pStyle w:val="Heading3"/>
        <w:ind w:left="1440" w:hanging="1440"/>
      </w:pPr>
      <w:r>
        <w:t xml:space="preserve">Clause </w:t>
      </w:r>
      <w:r w:rsidR="00C34817">
        <w:t>20</w:t>
      </w:r>
      <w:r>
        <w:tab/>
        <w:t>Section 16AQ (3) (a)</w:t>
      </w:r>
    </w:p>
    <w:p w14:paraId="1A37A761" w14:textId="26A37E49" w:rsidR="00EF4D7B" w:rsidRPr="00EF4D7B" w:rsidRDefault="5F23DCE1" w:rsidP="7E2B0E80">
      <w:r>
        <w:t xml:space="preserve">Clause </w:t>
      </w:r>
      <w:r w:rsidR="00733992">
        <w:t>20</w:t>
      </w:r>
      <w:r w:rsidR="00781E88">
        <w:t xml:space="preserve"> omits the words ‘in writing’ from </w:t>
      </w:r>
      <w:r w:rsidR="000326BF">
        <w:t>S</w:t>
      </w:r>
      <w:r w:rsidR="00781E88">
        <w:t xml:space="preserve">ection 16AQ (3) (a). </w:t>
      </w:r>
      <w:r w:rsidR="05FDDDDE">
        <w:t xml:space="preserve">This enables the at-risk or connected person to flexibly communicate their wishes regarding notification </w:t>
      </w:r>
      <w:r w:rsidR="005F022C">
        <w:t>and</w:t>
      </w:r>
      <w:r w:rsidR="40797573">
        <w:t xml:space="preserve"> disclosure</w:t>
      </w:r>
      <w:r w:rsidR="00526C00">
        <w:t>.</w:t>
      </w:r>
    </w:p>
    <w:p w14:paraId="67A8BC10" w14:textId="0F86666C" w:rsidR="00C34817" w:rsidRPr="009B64E7" w:rsidRDefault="00C34817" w:rsidP="00781E88">
      <w:pPr>
        <w:pStyle w:val="Heading3"/>
        <w:ind w:left="1440" w:hanging="1440"/>
      </w:pPr>
      <w:r w:rsidRPr="009B64E7">
        <w:t>Clause 21</w:t>
      </w:r>
      <w:r w:rsidRPr="009B64E7">
        <w:tab/>
        <w:t>Section 16AS heading</w:t>
      </w:r>
    </w:p>
    <w:p w14:paraId="62590644" w14:textId="662F5A74" w:rsidR="00AD1073" w:rsidRPr="009B64E7" w:rsidRDefault="00AD1073" w:rsidP="00AD1073">
      <w:r w:rsidRPr="009B64E7">
        <w:t xml:space="preserve">This clause </w:t>
      </w:r>
      <w:r w:rsidR="000326BF" w:rsidRPr="009B64E7">
        <w:t>substitutes the</w:t>
      </w:r>
      <w:r w:rsidR="009B64E7">
        <w:t xml:space="preserve"> </w:t>
      </w:r>
      <w:r w:rsidR="00555483">
        <w:t>previous s</w:t>
      </w:r>
      <w:r w:rsidR="00555483" w:rsidRPr="009B64E7">
        <w:t>ection</w:t>
      </w:r>
      <w:r w:rsidR="000326BF" w:rsidRPr="009B64E7">
        <w:t xml:space="preserve"> 16AS heading with </w:t>
      </w:r>
      <w:r w:rsidR="00AC0563" w:rsidRPr="009B64E7">
        <w:t>‘</w:t>
      </w:r>
      <w:r w:rsidR="009B64E7" w:rsidRPr="009B64E7">
        <w:t>Certain people to be told about disclosure and use for secondary purposes etc’.</w:t>
      </w:r>
    </w:p>
    <w:p w14:paraId="6DCF138E" w14:textId="1476AFA8" w:rsidR="005B43CA" w:rsidRPr="00253108" w:rsidRDefault="005B43CA" w:rsidP="005B43CA">
      <w:pPr>
        <w:pStyle w:val="Heading3"/>
        <w:ind w:left="1440" w:hanging="1440"/>
      </w:pPr>
      <w:r w:rsidRPr="00253108">
        <w:t xml:space="preserve">Clause 22 </w:t>
      </w:r>
      <w:r w:rsidRPr="00253108">
        <w:tab/>
        <w:t>Section 16AS (1)</w:t>
      </w:r>
    </w:p>
    <w:p w14:paraId="1C542EB1" w14:textId="0CD19705" w:rsidR="0087529E" w:rsidRPr="00253108" w:rsidRDefault="002453F3" w:rsidP="0087529E">
      <w:r w:rsidRPr="00253108">
        <w:t xml:space="preserve">Clause 22 </w:t>
      </w:r>
      <w:r w:rsidR="008E5B31">
        <w:t xml:space="preserve">omits </w:t>
      </w:r>
      <w:r w:rsidR="002E530A" w:rsidRPr="00253108">
        <w:t xml:space="preserve">the end of </w:t>
      </w:r>
      <w:r w:rsidR="001576E4" w:rsidRPr="00253108">
        <w:t>subsection (1)</w:t>
      </w:r>
      <w:r w:rsidR="00F9429C" w:rsidRPr="00253108">
        <w:t xml:space="preserve"> </w:t>
      </w:r>
      <w:r w:rsidR="008E5B31">
        <w:t xml:space="preserve">and </w:t>
      </w:r>
      <w:r w:rsidR="00004B30">
        <w:t>substitutes</w:t>
      </w:r>
      <w:r w:rsidR="008E5B31">
        <w:t xml:space="preserve"> </w:t>
      </w:r>
      <w:r w:rsidR="00B60009">
        <w:t>‘</w:t>
      </w:r>
      <w:r w:rsidR="00004B30" w:rsidRPr="00004B30">
        <w:t>for a purpose other than a protection purpose under section 16AI</w:t>
      </w:r>
      <w:r w:rsidR="00004B30">
        <w:t>’</w:t>
      </w:r>
      <w:r w:rsidR="00B60009">
        <w:t xml:space="preserve"> </w:t>
      </w:r>
      <w:r w:rsidR="00F9429C" w:rsidRPr="00253108">
        <w:t>with ‘</w:t>
      </w:r>
      <w:r w:rsidR="00F5047C" w:rsidRPr="00253108">
        <w:t>under division 3.5 (Disclosure and use of information for secondary purposes etc)’.</w:t>
      </w:r>
    </w:p>
    <w:p w14:paraId="3224A8E0" w14:textId="455483F0" w:rsidR="005B43CA" w:rsidRDefault="005B43CA" w:rsidP="00B14359">
      <w:pPr>
        <w:pStyle w:val="Heading3"/>
        <w:ind w:left="1440" w:hanging="1440"/>
      </w:pPr>
      <w:r w:rsidRPr="00AB5F9E">
        <w:t>Clause 23</w:t>
      </w:r>
      <w:r w:rsidR="00B14359" w:rsidRPr="00AB5F9E">
        <w:tab/>
        <w:t>Section 16AS (2), except note</w:t>
      </w:r>
    </w:p>
    <w:p w14:paraId="479613B1" w14:textId="594C5268" w:rsidR="00AB5F9E" w:rsidRPr="003275D6" w:rsidRDefault="00AB5F9E" w:rsidP="00563C1A">
      <w:pPr>
        <w:rPr>
          <w:color w:val="000000" w:themeColor="text1"/>
        </w:rPr>
      </w:pPr>
      <w:r w:rsidRPr="00161162">
        <w:rPr>
          <w:color w:val="000000" w:themeColor="text1"/>
        </w:rPr>
        <w:t xml:space="preserve">Clause </w:t>
      </w:r>
      <w:r>
        <w:rPr>
          <w:color w:val="000000" w:themeColor="text1"/>
        </w:rPr>
        <w:t>23</w:t>
      </w:r>
      <w:r w:rsidRPr="00161162">
        <w:rPr>
          <w:color w:val="000000" w:themeColor="text1"/>
        </w:rPr>
        <w:t xml:space="preserve"> substitutes the existing list of notification requirements with a </w:t>
      </w:r>
      <w:r>
        <w:rPr>
          <w:color w:val="000000" w:themeColor="text1"/>
        </w:rPr>
        <w:t>positive</w:t>
      </w:r>
      <w:r w:rsidRPr="00161162">
        <w:rPr>
          <w:color w:val="000000" w:themeColor="text1"/>
        </w:rPr>
        <w:t xml:space="preserve"> obligation for ISEs to </w:t>
      </w:r>
      <w:r>
        <w:rPr>
          <w:color w:val="000000" w:themeColor="text1"/>
        </w:rPr>
        <w:t>tell</w:t>
      </w:r>
      <w:r w:rsidRPr="00161162">
        <w:rPr>
          <w:color w:val="000000" w:themeColor="text1"/>
        </w:rPr>
        <w:t xml:space="preserve"> victim-survivors about the </w:t>
      </w:r>
      <w:r>
        <w:rPr>
          <w:color w:val="000000" w:themeColor="text1"/>
        </w:rPr>
        <w:t xml:space="preserve">disclosure and </w:t>
      </w:r>
      <w:r w:rsidRPr="00161162">
        <w:rPr>
          <w:color w:val="000000" w:themeColor="text1"/>
        </w:rPr>
        <w:t>use of their information</w:t>
      </w:r>
      <w:r>
        <w:rPr>
          <w:color w:val="000000" w:themeColor="text1"/>
        </w:rPr>
        <w:t xml:space="preserve"> for a secondary purpose.  </w:t>
      </w:r>
      <w:r w:rsidRPr="00161162">
        <w:rPr>
          <w:color w:val="000000" w:themeColor="text1"/>
        </w:rPr>
        <w:t xml:space="preserve">As no specific timeframe for notification is provided, section 151B of the </w:t>
      </w:r>
      <w:r w:rsidRPr="00161162">
        <w:rPr>
          <w:i/>
          <w:iCs/>
          <w:color w:val="000000" w:themeColor="text1"/>
        </w:rPr>
        <w:t>Legislation Act 2001</w:t>
      </w:r>
      <w:r w:rsidRPr="00161162">
        <w:rPr>
          <w:color w:val="000000" w:themeColor="text1"/>
        </w:rPr>
        <w:t xml:space="preserve"> applies.</w:t>
      </w:r>
    </w:p>
    <w:p w14:paraId="35D6A91C" w14:textId="32A98ED7" w:rsidR="00781E88" w:rsidRPr="00C72526" w:rsidRDefault="00781E88" w:rsidP="00781E88">
      <w:pPr>
        <w:pStyle w:val="Heading3"/>
        <w:ind w:left="1440" w:hanging="1440"/>
        <w:rPr>
          <w:color w:val="000000" w:themeColor="text1"/>
        </w:rPr>
      </w:pPr>
      <w:r w:rsidRPr="00C72526">
        <w:rPr>
          <w:color w:val="000000" w:themeColor="text1"/>
        </w:rPr>
        <w:lastRenderedPageBreak/>
        <w:t xml:space="preserve">Clause </w:t>
      </w:r>
      <w:r w:rsidR="005B43CA" w:rsidRPr="00C72526">
        <w:rPr>
          <w:color w:val="000000" w:themeColor="text1"/>
        </w:rPr>
        <w:t xml:space="preserve">24 </w:t>
      </w:r>
      <w:r w:rsidRPr="00C72526">
        <w:rPr>
          <w:color w:val="000000" w:themeColor="text1"/>
        </w:rPr>
        <w:tab/>
        <w:t>Section 16AS (3) (b)</w:t>
      </w:r>
    </w:p>
    <w:p w14:paraId="7ED087C3" w14:textId="3C4EB8E9" w:rsidR="00B13CE7" w:rsidRPr="00C72526" w:rsidRDefault="00781E88" w:rsidP="7E2B0E80">
      <w:pPr>
        <w:rPr>
          <w:color w:val="000000" w:themeColor="text1"/>
        </w:rPr>
      </w:pPr>
      <w:r w:rsidRPr="00C72526">
        <w:rPr>
          <w:color w:val="000000" w:themeColor="text1"/>
        </w:rPr>
        <w:t xml:space="preserve">This clause omits the words ‘in writing’ </w:t>
      </w:r>
      <w:r w:rsidR="007E23CA" w:rsidRPr="00C72526">
        <w:rPr>
          <w:color w:val="000000" w:themeColor="text1"/>
        </w:rPr>
        <w:t>to</w:t>
      </w:r>
      <w:r w:rsidR="68744A6E" w:rsidRPr="00C72526">
        <w:rPr>
          <w:color w:val="000000" w:themeColor="text1"/>
        </w:rPr>
        <w:t xml:space="preserve"> enable the at-risk or connected person to flexibly communicate their wishes about </w:t>
      </w:r>
      <w:r w:rsidR="00E34EA1" w:rsidRPr="00C72526">
        <w:rPr>
          <w:color w:val="000000" w:themeColor="text1"/>
        </w:rPr>
        <w:t>the</w:t>
      </w:r>
      <w:r w:rsidR="007471C1" w:rsidRPr="00C72526">
        <w:rPr>
          <w:color w:val="000000" w:themeColor="text1"/>
        </w:rPr>
        <w:t xml:space="preserve"> </w:t>
      </w:r>
      <w:r w:rsidR="000505E5">
        <w:rPr>
          <w:color w:val="000000" w:themeColor="text1"/>
        </w:rPr>
        <w:t>disclosure or use</w:t>
      </w:r>
      <w:r w:rsidR="68744A6E" w:rsidRPr="00C72526">
        <w:rPr>
          <w:color w:val="000000" w:themeColor="text1"/>
        </w:rPr>
        <w:t xml:space="preserve"> of their information</w:t>
      </w:r>
      <w:r w:rsidR="007471C1" w:rsidRPr="00C72526">
        <w:rPr>
          <w:color w:val="000000" w:themeColor="text1"/>
        </w:rPr>
        <w:t xml:space="preserve"> </w:t>
      </w:r>
      <w:r w:rsidR="00AB5F9E">
        <w:rPr>
          <w:color w:val="000000" w:themeColor="text1"/>
        </w:rPr>
        <w:t>for a secondary purpose.</w:t>
      </w:r>
    </w:p>
    <w:p w14:paraId="3D2B3EF8" w14:textId="6F35A94A" w:rsidR="00982D7B" w:rsidRPr="00C72526" w:rsidRDefault="00982D7B" w:rsidP="00B14359">
      <w:pPr>
        <w:pStyle w:val="Heading3"/>
        <w:ind w:left="1440" w:hanging="1440"/>
        <w:rPr>
          <w:color w:val="000000" w:themeColor="text1"/>
        </w:rPr>
      </w:pPr>
      <w:r w:rsidRPr="00C72526">
        <w:rPr>
          <w:color w:val="000000" w:themeColor="text1"/>
        </w:rPr>
        <w:t>Clause 25</w:t>
      </w:r>
      <w:r w:rsidRPr="00C72526">
        <w:rPr>
          <w:color w:val="000000" w:themeColor="text1"/>
        </w:rPr>
        <w:tab/>
      </w:r>
      <w:r w:rsidR="00000FA5" w:rsidRPr="00C72526">
        <w:rPr>
          <w:color w:val="000000" w:themeColor="text1"/>
        </w:rPr>
        <w:t>New section 16AWA</w:t>
      </w:r>
    </w:p>
    <w:p w14:paraId="22975C18" w14:textId="27502324" w:rsidR="00293A92" w:rsidRPr="00456EEA" w:rsidRDefault="005616B2" w:rsidP="008E5674">
      <w:r w:rsidRPr="00C72526">
        <w:rPr>
          <w:color w:val="000000" w:themeColor="text1"/>
        </w:rPr>
        <w:t>Clause 25</w:t>
      </w:r>
      <w:r w:rsidR="00456EEA" w:rsidRPr="00C72526">
        <w:rPr>
          <w:color w:val="000000" w:themeColor="text1"/>
        </w:rPr>
        <w:t xml:space="preserve"> </w:t>
      </w:r>
      <w:r w:rsidR="000954EC">
        <w:rPr>
          <w:color w:val="000000" w:themeColor="text1"/>
        </w:rPr>
        <w:t>creates</w:t>
      </w:r>
      <w:r w:rsidR="004E44E6">
        <w:rPr>
          <w:color w:val="000000" w:themeColor="text1"/>
        </w:rPr>
        <w:t xml:space="preserve"> a new section that </w:t>
      </w:r>
      <w:r w:rsidR="005043BB">
        <w:t>provides</w:t>
      </w:r>
      <w:r w:rsidR="00456EEA" w:rsidRPr="00FD0B75">
        <w:t xml:space="preserve"> that the Chief Police Officer has the power to delegate </w:t>
      </w:r>
      <w:r w:rsidR="009E67D9">
        <w:t xml:space="preserve">a function under </w:t>
      </w:r>
      <w:r w:rsidR="00E34069">
        <w:t>this Part</w:t>
      </w:r>
      <w:r w:rsidR="00B86A43">
        <w:t xml:space="preserve"> </w:t>
      </w:r>
      <w:r w:rsidR="00456EEA" w:rsidRPr="00FD0B75">
        <w:t>to a police officer</w:t>
      </w:r>
      <w:r w:rsidR="000A541C">
        <w:t>.</w:t>
      </w:r>
      <w:r w:rsidR="0083338F">
        <w:t xml:space="preserve"> </w:t>
      </w:r>
      <w:r w:rsidR="00293A92">
        <w:t xml:space="preserve">This section includes </w:t>
      </w:r>
      <w:r w:rsidR="00A92DFE">
        <w:t xml:space="preserve">a </w:t>
      </w:r>
      <w:r w:rsidR="00293A92">
        <w:t xml:space="preserve">legislative note directing the reader to </w:t>
      </w:r>
      <w:r w:rsidR="0083338F">
        <w:t xml:space="preserve">pt 19.4 of the </w:t>
      </w:r>
      <w:r w:rsidR="0083338F" w:rsidRPr="0083338F">
        <w:rPr>
          <w:i/>
          <w:iCs/>
        </w:rPr>
        <w:t xml:space="preserve">Legislation </w:t>
      </w:r>
      <w:r w:rsidR="00293A92" w:rsidRPr="0083338F">
        <w:rPr>
          <w:i/>
          <w:iCs/>
        </w:rPr>
        <w:t>Act</w:t>
      </w:r>
      <w:r w:rsidR="0083338F" w:rsidRPr="0083338F">
        <w:rPr>
          <w:i/>
          <w:iCs/>
        </w:rPr>
        <w:t xml:space="preserve"> 2001</w:t>
      </w:r>
      <w:r w:rsidR="00293A92">
        <w:t xml:space="preserve"> for further context</w:t>
      </w:r>
      <w:r w:rsidR="006B7BAE">
        <w:t xml:space="preserve"> regarding delegations. </w:t>
      </w:r>
    </w:p>
    <w:p w14:paraId="0DBA40A7" w14:textId="44DEBE27" w:rsidR="00405721" w:rsidRDefault="00405721" w:rsidP="00733992">
      <w:pPr>
        <w:pStyle w:val="Heading3"/>
        <w:ind w:left="1440" w:hanging="1440"/>
      </w:pPr>
      <w:r w:rsidRPr="0001576C">
        <w:t xml:space="preserve">Clause </w:t>
      </w:r>
      <w:r w:rsidR="0030248F" w:rsidRPr="0001576C">
        <w:t>26</w:t>
      </w:r>
      <w:r w:rsidR="00982D7B" w:rsidRPr="0001576C">
        <w:tab/>
      </w:r>
      <w:r w:rsidRPr="0001576C">
        <w:t>Disclosure and use of shared information</w:t>
      </w:r>
      <w:r w:rsidR="0030248F" w:rsidRPr="0001576C">
        <w:t xml:space="preserve"> </w:t>
      </w:r>
      <w:r w:rsidRPr="0001576C">
        <w:t>Section 16AX (</w:t>
      </w:r>
      <w:r w:rsidR="00E04E23">
        <w:t>3</w:t>
      </w:r>
      <w:r w:rsidRPr="0001576C">
        <w:t>)</w:t>
      </w:r>
      <w:r w:rsidR="00E04E23">
        <w:t>(b)</w:t>
      </w:r>
    </w:p>
    <w:p w14:paraId="1C8CE184" w14:textId="28B03501" w:rsidR="006069C0" w:rsidRPr="006069C0" w:rsidRDefault="006069C0" w:rsidP="006069C0">
      <w:r>
        <w:t xml:space="preserve">Clause 26 omits </w:t>
      </w:r>
      <w:r w:rsidR="00E04E23">
        <w:t xml:space="preserve">the word ‘domestic and’ from </w:t>
      </w:r>
      <w:r w:rsidR="0001576C">
        <w:t>section 16AX (</w:t>
      </w:r>
      <w:r w:rsidR="00E04E23">
        <w:t xml:space="preserve">3)(b) to align with ‘family violence offence’ terminology across the ACT statute book. </w:t>
      </w:r>
    </w:p>
    <w:p w14:paraId="39717BFB" w14:textId="430F3BB5" w:rsidR="00405721" w:rsidRDefault="00405721" w:rsidP="00733992">
      <w:pPr>
        <w:pStyle w:val="Heading3"/>
        <w:ind w:left="1440" w:hanging="1440"/>
      </w:pPr>
      <w:r w:rsidRPr="005F04D5">
        <w:t xml:space="preserve">Clause </w:t>
      </w:r>
      <w:r w:rsidR="00000FA5" w:rsidRPr="005F04D5">
        <w:t>27</w:t>
      </w:r>
      <w:r w:rsidR="00000FA5" w:rsidRPr="005F04D5">
        <w:tab/>
      </w:r>
      <w:r w:rsidRPr="005F04D5">
        <w:t>New section 16A</w:t>
      </w:r>
      <w:r w:rsidR="00131423" w:rsidRPr="005F04D5">
        <w:t>X</w:t>
      </w:r>
      <w:r w:rsidRPr="005F04D5">
        <w:t>A</w:t>
      </w:r>
    </w:p>
    <w:p w14:paraId="2C1BD2DE" w14:textId="17B854CF" w:rsidR="00331FF6" w:rsidRPr="00331FF6" w:rsidRDefault="00331FF6" w:rsidP="004102D6">
      <w:r>
        <w:t xml:space="preserve">Clause 27 </w:t>
      </w:r>
      <w:r w:rsidR="00F262DE">
        <w:t>inserts a new section</w:t>
      </w:r>
      <w:r w:rsidR="001F780D">
        <w:t xml:space="preserve"> </w:t>
      </w:r>
      <w:r w:rsidR="00103D2C">
        <w:t>titled ‘Disclosure of information – courts’.</w:t>
      </w:r>
      <w:r w:rsidR="00F262DE">
        <w:t xml:space="preserve"> </w:t>
      </w:r>
      <w:r w:rsidR="00103D2C">
        <w:t xml:space="preserve">This establishes a procedural safeguard for </w:t>
      </w:r>
      <w:r w:rsidR="00EF5420">
        <w:t xml:space="preserve">disclosure requirements of the ACT Magistrate Court and Supreme Court, including </w:t>
      </w:r>
      <w:r w:rsidR="005B0B6E">
        <w:t xml:space="preserve">subpoena </w:t>
      </w:r>
      <w:r w:rsidR="000741FA">
        <w:t>requests</w:t>
      </w:r>
      <w:r w:rsidR="00EF5420">
        <w:t>,</w:t>
      </w:r>
      <w:r w:rsidR="00E04E23">
        <w:t xml:space="preserve"> </w:t>
      </w:r>
      <w:r w:rsidR="000741FA">
        <w:t xml:space="preserve">focused on ensuring the appropriate entity produces </w:t>
      </w:r>
      <w:r w:rsidR="003F623B">
        <w:t xml:space="preserve">information. </w:t>
      </w:r>
    </w:p>
    <w:p w14:paraId="06E4C721" w14:textId="7B40BD97" w:rsidR="004102D6" w:rsidRDefault="00D50E30" w:rsidP="004102D6">
      <w:r w:rsidRPr="00331FF6">
        <w:rPr>
          <w:u w:val="single"/>
        </w:rPr>
        <w:t>Section 16AXA(1)</w:t>
      </w:r>
      <w:r>
        <w:t xml:space="preserve"> </w:t>
      </w:r>
      <w:r w:rsidR="002C5B6A">
        <w:t xml:space="preserve">clarifies that </w:t>
      </w:r>
      <w:r w:rsidR="00EB6006">
        <w:t>this</w:t>
      </w:r>
      <w:r w:rsidR="00EB6006" w:rsidRPr="00EB6006">
        <w:t xml:space="preserve"> provision applies </w:t>
      </w:r>
      <w:r w:rsidR="006A0347">
        <w:t>when</w:t>
      </w:r>
      <w:r w:rsidR="00EB6006" w:rsidRPr="00EB6006">
        <w:t xml:space="preserve"> an ISE is required under a disclosure </w:t>
      </w:r>
      <w:r w:rsidR="00EB6006" w:rsidRPr="004A357C">
        <w:t xml:space="preserve">requirement to </w:t>
      </w:r>
      <w:r w:rsidR="00E02D5D">
        <w:t>give</w:t>
      </w:r>
      <w:r w:rsidR="00EB6006" w:rsidRPr="004A357C">
        <w:t xml:space="preserve"> information</w:t>
      </w:r>
      <w:r w:rsidR="00E02D5D">
        <w:t xml:space="preserve"> or produce a document</w:t>
      </w:r>
      <w:r w:rsidR="00EB6006" w:rsidRPr="004A357C">
        <w:t xml:space="preserve"> they</w:t>
      </w:r>
      <w:r w:rsidR="00EB6006" w:rsidRPr="00EB6006">
        <w:t xml:space="preserve"> have received under </w:t>
      </w:r>
      <w:r w:rsidR="008778AD" w:rsidRPr="008778AD">
        <w:t xml:space="preserve">Part 3 of the </w:t>
      </w:r>
      <w:r w:rsidR="008778AD" w:rsidRPr="008778AD">
        <w:rPr>
          <w:i/>
          <w:iCs/>
        </w:rPr>
        <w:t>Domestic Violence Agencies Act 1986</w:t>
      </w:r>
      <w:r w:rsidR="008778AD">
        <w:t>.</w:t>
      </w:r>
      <w:r w:rsidR="00EB6006" w:rsidRPr="00EB6006">
        <w:t> </w:t>
      </w:r>
    </w:p>
    <w:p w14:paraId="05546CEA" w14:textId="4D687883" w:rsidR="00D10FFA" w:rsidRDefault="00331FF6" w:rsidP="00A762D7">
      <w:r w:rsidRPr="00331FF6">
        <w:rPr>
          <w:u w:val="single"/>
        </w:rPr>
        <w:t>Section 16AXA(2)</w:t>
      </w:r>
      <w:r w:rsidRPr="00331FF6">
        <w:t xml:space="preserve"> </w:t>
      </w:r>
      <w:r>
        <w:t xml:space="preserve">provides </w:t>
      </w:r>
      <w:r w:rsidR="00D10FFA" w:rsidRPr="00D10FFA">
        <w:t>that information an ISE has received under t</w:t>
      </w:r>
      <w:r w:rsidR="00D10FFA">
        <w:t>his part</w:t>
      </w:r>
      <w:r w:rsidR="00D10FFA" w:rsidRPr="00D10FFA">
        <w:t xml:space="preserve"> is not in its ‘possession, custody or control’. This means the disclosure requirement does not apply to information an ISE holds, if the ISE only holds that information </w:t>
      </w:r>
      <w:r w:rsidR="00FC2CD0">
        <w:t xml:space="preserve">because it was disclosed to them under this </w:t>
      </w:r>
      <w:r w:rsidR="008778AD" w:rsidRPr="008778AD">
        <w:t xml:space="preserve">Part 3 of the </w:t>
      </w:r>
      <w:r w:rsidR="008778AD" w:rsidRPr="008778AD">
        <w:rPr>
          <w:i/>
          <w:iCs/>
        </w:rPr>
        <w:t>Domestic Violence Agencies Act 1986</w:t>
      </w:r>
      <w:r w:rsidR="008778AD" w:rsidRPr="008778AD">
        <w:t>.</w:t>
      </w:r>
    </w:p>
    <w:p w14:paraId="38D4B874" w14:textId="01B87E23" w:rsidR="00331FF6" w:rsidRDefault="00331FF6" w:rsidP="002E67D0">
      <w:pPr>
        <w:tabs>
          <w:tab w:val="center" w:pos="4513"/>
        </w:tabs>
      </w:pPr>
      <w:r w:rsidRPr="00331FF6">
        <w:rPr>
          <w:u w:val="single"/>
        </w:rPr>
        <w:t>Section 16AXA(3)</w:t>
      </w:r>
      <w:r w:rsidRPr="00331FF6">
        <w:t xml:space="preserve"> </w:t>
      </w:r>
      <w:r>
        <w:t xml:space="preserve">provides </w:t>
      </w:r>
      <w:r w:rsidR="00215A47">
        <w:t xml:space="preserve">that </w:t>
      </w:r>
      <w:r w:rsidR="00215A47" w:rsidRPr="00E71853">
        <w:t xml:space="preserve">an ISE can obtain </w:t>
      </w:r>
      <w:r w:rsidR="00215A47">
        <w:t>written</w:t>
      </w:r>
      <w:r w:rsidR="00215A47" w:rsidRPr="00E71853">
        <w:t xml:space="preserve"> consent </w:t>
      </w:r>
      <w:r w:rsidR="00215A47">
        <w:t>from</w:t>
      </w:r>
      <w:r w:rsidR="00215A47" w:rsidRPr="00E71853">
        <w:t xml:space="preserve"> the ‘disclosing entity’ (i.e., the original information holder), to </w:t>
      </w:r>
      <w:r w:rsidR="00676CCC">
        <w:t xml:space="preserve">give the information or produce the document </w:t>
      </w:r>
      <w:r w:rsidR="009F4F23">
        <w:t xml:space="preserve">required by the disclosure requirement. </w:t>
      </w:r>
    </w:p>
    <w:p w14:paraId="0058F82F" w14:textId="07932DF9" w:rsidR="00331FF6" w:rsidRDefault="00331FF6" w:rsidP="00547079">
      <w:r w:rsidRPr="00331FF6">
        <w:rPr>
          <w:u w:val="single"/>
        </w:rPr>
        <w:t>Section 16AXA(4)</w:t>
      </w:r>
      <w:r w:rsidRPr="00331FF6">
        <w:t xml:space="preserve"> </w:t>
      </w:r>
      <w:r w:rsidR="009E4487" w:rsidRPr="00E71853">
        <w:t xml:space="preserve">clarifies that this </w:t>
      </w:r>
      <w:r w:rsidR="009E4487">
        <w:t>section</w:t>
      </w:r>
      <w:r w:rsidR="009E4487" w:rsidRPr="00E71853">
        <w:t xml:space="preserve"> does not prevent the production of the information itself, generally.</w:t>
      </w:r>
      <w:r w:rsidR="009E4487">
        <w:t xml:space="preserve"> It </w:t>
      </w:r>
      <w:r w:rsidR="00547079" w:rsidRPr="00547079">
        <w:t xml:space="preserve">does not prevent relevant information from being put before the Court, nor does it prevent production of the same material held by a person or entity that is the original holder of information outside the operation </w:t>
      </w:r>
      <w:r w:rsidR="00115FCD">
        <w:t>of</w:t>
      </w:r>
      <w:r w:rsidR="00C27573">
        <w:t xml:space="preserve"> </w:t>
      </w:r>
      <w:r w:rsidR="008778AD" w:rsidRPr="008778AD">
        <w:t>Part 3 of the</w:t>
      </w:r>
      <w:r w:rsidR="008778AD" w:rsidRPr="008778AD">
        <w:rPr>
          <w:i/>
          <w:iCs/>
        </w:rPr>
        <w:t xml:space="preserve"> Domestic Violence Agencies Act 1986.</w:t>
      </w:r>
    </w:p>
    <w:p w14:paraId="45A91CD0" w14:textId="159F4542" w:rsidR="00E71853" w:rsidRDefault="00331FF6" w:rsidP="004102D6">
      <w:r w:rsidRPr="00331FF6">
        <w:rPr>
          <w:u w:val="single"/>
        </w:rPr>
        <w:t>Section 16AXA(5)</w:t>
      </w:r>
      <w:r w:rsidR="00E71853" w:rsidRPr="00E71853">
        <w:t xml:space="preserve"> defines a disclosure requirement by applying the </w:t>
      </w:r>
      <w:r w:rsidR="00E71853" w:rsidRPr="00E71853">
        <w:rPr>
          <w:i/>
          <w:iCs/>
        </w:rPr>
        <w:t>Evidence Act 2011</w:t>
      </w:r>
      <w:r w:rsidR="00E71853" w:rsidRPr="00E71853">
        <w:t>. It also defines ‘document’.</w:t>
      </w:r>
    </w:p>
    <w:p w14:paraId="0218EE87" w14:textId="3685E275" w:rsidR="00A64E35" w:rsidRPr="00C72526" w:rsidRDefault="00A64E35" w:rsidP="00A64E35">
      <w:pPr>
        <w:pStyle w:val="Heading3"/>
        <w:ind w:left="1440" w:hanging="1440"/>
        <w:rPr>
          <w:color w:val="000000" w:themeColor="text1"/>
        </w:rPr>
      </w:pPr>
      <w:r w:rsidRPr="00C72526">
        <w:rPr>
          <w:color w:val="000000" w:themeColor="text1"/>
        </w:rPr>
        <w:t xml:space="preserve">Clause </w:t>
      </w:r>
      <w:r w:rsidR="00456EEA" w:rsidRPr="00C72526">
        <w:rPr>
          <w:color w:val="000000" w:themeColor="text1"/>
        </w:rPr>
        <w:t>2</w:t>
      </w:r>
      <w:r w:rsidR="00E04E23">
        <w:rPr>
          <w:color w:val="000000" w:themeColor="text1"/>
        </w:rPr>
        <w:t>8</w:t>
      </w:r>
      <w:r w:rsidR="00456EEA" w:rsidRPr="00C72526">
        <w:rPr>
          <w:color w:val="000000" w:themeColor="text1"/>
        </w:rPr>
        <w:tab/>
      </w:r>
      <w:r w:rsidRPr="00C72526">
        <w:rPr>
          <w:color w:val="000000" w:themeColor="text1"/>
        </w:rPr>
        <w:tab/>
        <w:t xml:space="preserve">Dictionary, definition of </w:t>
      </w:r>
      <w:r w:rsidRPr="00C72526">
        <w:rPr>
          <w:i/>
          <w:iCs/>
          <w:color w:val="000000" w:themeColor="text1"/>
        </w:rPr>
        <w:t>council</w:t>
      </w:r>
    </w:p>
    <w:p w14:paraId="5018A9ED" w14:textId="0C1E1568" w:rsidR="00E0448B" w:rsidRPr="00E0448B" w:rsidRDefault="2548432E" w:rsidP="00E0448B">
      <w:pPr>
        <w:rPr>
          <w:color w:val="000000" w:themeColor="text1"/>
        </w:rPr>
      </w:pPr>
      <w:r w:rsidRPr="00C72526">
        <w:rPr>
          <w:color w:val="000000" w:themeColor="text1"/>
        </w:rPr>
        <w:t xml:space="preserve">Clause </w:t>
      </w:r>
      <w:r w:rsidR="00A27F84" w:rsidRPr="00C72526">
        <w:rPr>
          <w:color w:val="000000" w:themeColor="text1"/>
        </w:rPr>
        <w:t>2</w:t>
      </w:r>
      <w:r w:rsidR="00E04E23">
        <w:rPr>
          <w:color w:val="000000" w:themeColor="text1"/>
        </w:rPr>
        <w:t>8</w:t>
      </w:r>
      <w:r w:rsidRPr="00C72526">
        <w:rPr>
          <w:color w:val="000000" w:themeColor="text1"/>
        </w:rPr>
        <w:t xml:space="preserve"> omits the </w:t>
      </w:r>
      <w:r w:rsidR="00A27F84" w:rsidRPr="00C72526">
        <w:rPr>
          <w:color w:val="000000" w:themeColor="text1"/>
        </w:rPr>
        <w:t>definition</w:t>
      </w:r>
      <w:r w:rsidRPr="00C72526">
        <w:rPr>
          <w:color w:val="000000" w:themeColor="text1"/>
        </w:rPr>
        <w:t xml:space="preserve"> of ‘council’ from the </w:t>
      </w:r>
      <w:r w:rsidR="0068085A" w:rsidRPr="00C72526">
        <w:rPr>
          <w:color w:val="000000" w:themeColor="text1"/>
        </w:rPr>
        <w:t>Act</w:t>
      </w:r>
      <w:r w:rsidR="00033B4D" w:rsidRPr="00C72526">
        <w:rPr>
          <w:color w:val="000000" w:themeColor="text1"/>
        </w:rPr>
        <w:t xml:space="preserve">. This definition </w:t>
      </w:r>
      <w:r w:rsidR="00E0448B" w:rsidRPr="00E0448B">
        <w:rPr>
          <w:color w:val="000000" w:themeColor="text1"/>
        </w:rPr>
        <w:t xml:space="preserve">is no longer required following the </w:t>
      </w:r>
      <w:r w:rsidR="00D57A65">
        <w:rPr>
          <w:color w:val="000000" w:themeColor="text1"/>
        </w:rPr>
        <w:t>repeal of Part 2 which established the</w:t>
      </w:r>
      <w:r w:rsidR="00E0448B" w:rsidRPr="00E0448B">
        <w:rPr>
          <w:color w:val="000000" w:themeColor="text1"/>
        </w:rPr>
        <w:t xml:space="preserve"> Domestic Violence Prevention Council (</w:t>
      </w:r>
      <w:r w:rsidR="00402A1D" w:rsidRPr="00C72526">
        <w:rPr>
          <w:color w:val="000000" w:themeColor="text1"/>
        </w:rPr>
        <w:t>s</w:t>
      </w:r>
      <w:r w:rsidR="00033B4D" w:rsidRPr="00C72526">
        <w:rPr>
          <w:color w:val="000000" w:themeColor="text1"/>
        </w:rPr>
        <w:t>ee C</w:t>
      </w:r>
      <w:r w:rsidR="00E0448B" w:rsidRPr="00E0448B">
        <w:rPr>
          <w:color w:val="000000" w:themeColor="text1"/>
        </w:rPr>
        <w:t>lause 4)</w:t>
      </w:r>
      <w:r w:rsidR="00940007" w:rsidRPr="00C72526">
        <w:rPr>
          <w:color w:val="000000" w:themeColor="text1"/>
        </w:rPr>
        <w:t>.</w:t>
      </w:r>
    </w:p>
    <w:p w14:paraId="6D959D70" w14:textId="3869FA3D" w:rsidR="00A64E35" w:rsidRPr="00C72526" w:rsidRDefault="00A64E35" w:rsidP="00A64E35">
      <w:pPr>
        <w:pStyle w:val="Heading3"/>
        <w:ind w:left="1440" w:hanging="1440"/>
        <w:rPr>
          <w:color w:val="000000" w:themeColor="text1"/>
        </w:rPr>
      </w:pPr>
      <w:r w:rsidRPr="00C72526">
        <w:rPr>
          <w:color w:val="000000" w:themeColor="text1"/>
        </w:rPr>
        <w:lastRenderedPageBreak/>
        <w:t xml:space="preserve">Clause </w:t>
      </w:r>
      <w:r w:rsidR="00E04E23">
        <w:rPr>
          <w:color w:val="000000" w:themeColor="text1"/>
        </w:rPr>
        <w:t>29</w:t>
      </w:r>
      <w:r w:rsidR="007A4AD5" w:rsidRPr="00C72526">
        <w:rPr>
          <w:color w:val="000000" w:themeColor="text1"/>
        </w:rPr>
        <w:tab/>
      </w:r>
      <w:r w:rsidRPr="00C72526">
        <w:rPr>
          <w:color w:val="000000" w:themeColor="text1"/>
        </w:rPr>
        <w:tab/>
        <w:t xml:space="preserve">Dictionary, definition of </w:t>
      </w:r>
      <w:r w:rsidRPr="00E04E23">
        <w:rPr>
          <w:i/>
          <w:iCs/>
          <w:color w:val="000000" w:themeColor="text1"/>
        </w:rPr>
        <w:t>family violence</w:t>
      </w:r>
    </w:p>
    <w:p w14:paraId="04DF8611" w14:textId="01AFA39F" w:rsidR="5376759F" w:rsidRPr="008778AD" w:rsidRDefault="005616B2" w:rsidP="279C3975">
      <w:pPr>
        <w:rPr>
          <w:i/>
          <w:iCs/>
          <w:color w:val="000000" w:themeColor="text1"/>
        </w:rPr>
      </w:pPr>
      <w:r w:rsidRPr="00C72526">
        <w:rPr>
          <w:color w:val="000000" w:themeColor="text1"/>
        </w:rPr>
        <w:t xml:space="preserve">Clause </w:t>
      </w:r>
      <w:r w:rsidR="00E04E23">
        <w:rPr>
          <w:color w:val="000000" w:themeColor="text1"/>
        </w:rPr>
        <w:t>29</w:t>
      </w:r>
      <w:r w:rsidR="5376759F" w:rsidRPr="00C72526">
        <w:rPr>
          <w:color w:val="000000" w:themeColor="text1"/>
        </w:rPr>
        <w:t xml:space="preserve"> </w:t>
      </w:r>
      <w:r w:rsidR="00960B08" w:rsidRPr="00C72526">
        <w:rPr>
          <w:color w:val="000000" w:themeColor="text1"/>
        </w:rPr>
        <w:t xml:space="preserve">omits the definition of ‘family violence’ </w:t>
      </w:r>
      <w:r w:rsidR="00510D58" w:rsidRPr="00C72526">
        <w:rPr>
          <w:color w:val="000000" w:themeColor="text1"/>
        </w:rPr>
        <w:t xml:space="preserve">in light of </w:t>
      </w:r>
      <w:r w:rsidR="00E04E23">
        <w:rPr>
          <w:color w:val="000000" w:themeColor="text1"/>
        </w:rPr>
        <w:t xml:space="preserve">section 20 in the </w:t>
      </w:r>
      <w:r w:rsidR="008778AD" w:rsidRPr="008778AD">
        <w:rPr>
          <w:i/>
          <w:iCs/>
          <w:color w:val="000000" w:themeColor="text1"/>
        </w:rPr>
        <w:t>Domestic Violence Agencies (Information Sharing) Amendment Act 2024.</w:t>
      </w:r>
    </w:p>
    <w:p w14:paraId="22D67773" w14:textId="45CB5352" w:rsidR="00E90DF9" w:rsidRPr="00C72526" w:rsidRDefault="00A64E35" w:rsidP="4F4F106C">
      <w:pPr>
        <w:pStyle w:val="Heading3"/>
        <w:ind w:left="1440" w:hanging="1440"/>
        <w:rPr>
          <w:color w:val="000000" w:themeColor="text1"/>
        </w:rPr>
      </w:pPr>
      <w:r w:rsidRPr="00C72526">
        <w:rPr>
          <w:color w:val="000000" w:themeColor="text1"/>
        </w:rPr>
        <w:t xml:space="preserve">Clause </w:t>
      </w:r>
      <w:r w:rsidR="007A4AD5" w:rsidRPr="00C72526">
        <w:rPr>
          <w:color w:val="000000" w:themeColor="text1"/>
        </w:rPr>
        <w:t>3</w:t>
      </w:r>
      <w:r w:rsidR="00E04E23">
        <w:rPr>
          <w:color w:val="000000" w:themeColor="text1"/>
        </w:rPr>
        <w:t>0</w:t>
      </w:r>
      <w:r w:rsidR="007A4AD5" w:rsidRPr="00C72526">
        <w:rPr>
          <w:color w:val="000000" w:themeColor="text1"/>
        </w:rPr>
        <w:tab/>
      </w:r>
      <w:r w:rsidR="00E90DF9" w:rsidRPr="00C72526">
        <w:rPr>
          <w:color w:val="000000" w:themeColor="text1"/>
        </w:rPr>
        <w:tab/>
      </w:r>
      <w:r w:rsidRPr="00C72526">
        <w:rPr>
          <w:color w:val="000000" w:themeColor="text1"/>
        </w:rPr>
        <w:t xml:space="preserve">Dictionary, definition of </w:t>
      </w:r>
      <w:r w:rsidRPr="00E04E23">
        <w:rPr>
          <w:i/>
          <w:iCs/>
          <w:color w:val="000000" w:themeColor="text1"/>
        </w:rPr>
        <w:t>member</w:t>
      </w:r>
    </w:p>
    <w:p w14:paraId="67824417" w14:textId="225F41BC" w:rsidR="4F4F106C" w:rsidRPr="00C72526" w:rsidRDefault="7F6E7D45" w:rsidP="4F4F106C">
      <w:pPr>
        <w:rPr>
          <w:color w:val="000000" w:themeColor="text1"/>
        </w:rPr>
      </w:pPr>
      <w:r w:rsidRPr="00C72526">
        <w:rPr>
          <w:color w:val="000000" w:themeColor="text1"/>
        </w:rPr>
        <w:t xml:space="preserve">Clause </w:t>
      </w:r>
      <w:r w:rsidR="00E04E23">
        <w:rPr>
          <w:color w:val="000000" w:themeColor="text1"/>
        </w:rPr>
        <w:t>30</w:t>
      </w:r>
      <w:r w:rsidRPr="00C72526">
        <w:rPr>
          <w:color w:val="000000" w:themeColor="text1"/>
        </w:rPr>
        <w:t xml:space="preserve"> omits the meaning of ‘member’ from the </w:t>
      </w:r>
      <w:r w:rsidR="00DE8CD1" w:rsidRPr="00C72526">
        <w:rPr>
          <w:color w:val="000000" w:themeColor="text1"/>
        </w:rPr>
        <w:t>dictionary</w:t>
      </w:r>
      <w:r w:rsidRPr="00C72526">
        <w:rPr>
          <w:color w:val="000000" w:themeColor="text1"/>
        </w:rPr>
        <w:t xml:space="preserve">. </w:t>
      </w:r>
      <w:r w:rsidR="00D57A65">
        <w:rPr>
          <w:color w:val="000000" w:themeColor="text1"/>
        </w:rPr>
        <w:t>This definition is no longer required following the repeal of Part 2 which established the Domestic Violence Prevention Council (see Clause 4).</w:t>
      </w:r>
    </w:p>
    <w:p w14:paraId="44A4B5D7" w14:textId="0BDC2220" w:rsidR="00BE3EBD" w:rsidRPr="00C72526" w:rsidRDefault="00BE3EBD" w:rsidP="00BE3EBD">
      <w:pPr>
        <w:spacing w:before="120" w:after="120"/>
        <w:rPr>
          <w:rFonts w:ascii="Arial" w:hAnsi="Arial" w:cs="Arial"/>
          <w:b/>
          <w:bCs/>
          <w:color w:val="000000" w:themeColor="text1"/>
          <w:sz w:val="24"/>
          <w:szCs w:val="24"/>
        </w:rPr>
      </w:pPr>
      <w:r w:rsidRPr="00C72526">
        <w:rPr>
          <w:rFonts w:ascii="Arial" w:hAnsi="Arial" w:cs="Arial"/>
          <w:b/>
          <w:bCs/>
          <w:color w:val="000000" w:themeColor="text1"/>
          <w:sz w:val="24"/>
          <w:szCs w:val="24"/>
        </w:rPr>
        <w:t xml:space="preserve">Schedule 1 </w:t>
      </w:r>
      <w:r w:rsidR="00F71EFC" w:rsidRPr="00C72526">
        <w:rPr>
          <w:rFonts w:ascii="Arial" w:hAnsi="Arial" w:cs="Arial"/>
          <w:b/>
          <w:bCs/>
          <w:color w:val="000000" w:themeColor="text1"/>
          <w:sz w:val="24"/>
          <w:szCs w:val="24"/>
        </w:rPr>
        <w:t xml:space="preserve">Territory Records Regulation 2009 - </w:t>
      </w:r>
      <w:r w:rsidRPr="00C72526">
        <w:rPr>
          <w:rFonts w:ascii="Arial" w:hAnsi="Arial" w:cs="Arial"/>
          <w:b/>
          <w:bCs/>
          <w:color w:val="000000" w:themeColor="text1"/>
          <w:sz w:val="24"/>
          <w:szCs w:val="24"/>
        </w:rPr>
        <w:t>Consequential amendment</w:t>
      </w:r>
    </w:p>
    <w:p w14:paraId="35174E41" w14:textId="4BD72916" w:rsidR="00B10812" w:rsidRPr="00C72526" w:rsidRDefault="00BE3EBD">
      <w:pPr>
        <w:rPr>
          <w:rFonts w:ascii="Arial" w:hAnsi="Arial" w:cs="Arial"/>
          <w:b/>
          <w:bCs/>
          <w:color w:val="000000" w:themeColor="text1"/>
          <w:sz w:val="24"/>
          <w:szCs w:val="24"/>
        </w:rPr>
      </w:pPr>
      <w:r w:rsidRPr="00C72526">
        <w:rPr>
          <w:rFonts w:ascii="Arial" w:hAnsi="Arial" w:cs="Arial"/>
          <w:b/>
          <w:bCs/>
          <w:color w:val="000000" w:themeColor="text1"/>
          <w:sz w:val="24"/>
          <w:szCs w:val="24"/>
        </w:rPr>
        <w:t>Clause [1.1]</w:t>
      </w:r>
      <w:r w:rsidRPr="00C72526">
        <w:rPr>
          <w:rFonts w:ascii="Arial" w:hAnsi="Arial" w:cs="Arial"/>
          <w:b/>
          <w:bCs/>
          <w:color w:val="000000" w:themeColor="text1"/>
          <w:sz w:val="24"/>
          <w:szCs w:val="24"/>
        </w:rPr>
        <w:tab/>
      </w:r>
      <w:r w:rsidRPr="00C72526">
        <w:rPr>
          <w:rFonts w:ascii="Arial" w:hAnsi="Arial" w:cs="Arial"/>
          <w:b/>
          <w:bCs/>
          <w:color w:val="000000" w:themeColor="text1"/>
          <w:sz w:val="24"/>
          <w:szCs w:val="24"/>
        </w:rPr>
        <w:tab/>
        <w:t>Schedule 1, item 7</w:t>
      </w:r>
    </w:p>
    <w:p w14:paraId="439F283B" w14:textId="0FD1E820" w:rsidR="00BE3EBD" w:rsidRDefault="00BE3EBD" w:rsidP="4F4F106C">
      <w:r w:rsidRPr="00C72526">
        <w:rPr>
          <w:color w:val="000000" w:themeColor="text1"/>
        </w:rPr>
        <w:t xml:space="preserve">This </w:t>
      </w:r>
      <w:r w:rsidR="00724150">
        <w:rPr>
          <w:color w:val="000000" w:themeColor="text1"/>
        </w:rPr>
        <w:t>C</w:t>
      </w:r>
      <w:r w:rsidRPr="00C72526">
        <w:rPr>
          <w:color w:val="000000" w:themeColor="text1"/>
        </w:rPr>
        <w:t xml:space="preserve">lause omits </w:t>
      </w:r>
      <w:r w:rsidR="00FD24B9" w:rsidRPr="00C72526">
        <w:rPr>
          <w:color w:val="000000" w:themeColor="text1"/>
        </w:rPr>
        <w:t>reference to the</w:t>
      </w:r>
      <w:r w:rsidR="004D2413" w:rsidRPr="00C72526">
        <w:rPr>
          <w:color w:val="000000" w:themeColor="text1"/>
        </w:rPr>
        <w:t xml:space="preserve"> Domestic Violence Prevention Council from Schedule 1 of the </w:t>
      </w:r>
      <w:r w:rsidR="004D2413" w:rsidRPr="00C72526">
        <w:rPr>
          <w:i/>
          <w:iCs/>
          <w:color w:val="000000" w:themeColor="text1"/>
        </w:rPr>
        <w:t>Territory Records Regulation 2009.</w:t>
      </w:r>
      <w:r w:rsidR="004D2413" w:rsidRPr="00C72526">
        <w:rPr>
          <w:color w:val="000000" w:themeColor="text1"/>
        </w:rPr>
        <w:t xml:space="preserve"> This </w:t>
      </w:r>
      <w:r w:rsidR="00537728" w:rsidRPr="00C72526">
        <w:rPr>
          <w:color w:val="000000" w:themeColor="text1"/>
        </w:rPr>
        <w:t>is consistent</w:t>
      </w:r>
      <w:r w:rsidR="06E8E785" w:rsidRPr="00C72526">
        <w:rPr>
          <w:color w:val="000000" w:themeColor="text1"/>
        </w:rPr>
        <w:t xml:space="preserve"> with</w:t>
      </w:r>
      <w:r w:rsidR="00D57A65">
        <w:rPr>
          <w:color w:val="000000" w:themeColor="text1"/>
        </w:rPr>
        <w:t xml:space="preserve"> the repeal of Part 2 which established the Domestic Violence Prevention Council (see</w:t>
      </w:r>
      <w:r w:rsidR="06E8E785" w:rsidRPr="00C72526">
        <w:rPr>
          <w:color w:val="000000" w:themeColor="text1"/>
        </w:rPr>
        <w:t xml:space="preserve"> </w:t>
      </w:r>
      <w:r w:rsidR="00724150">
        <w:rPr>
          <w:color w:val="000000" w:themeColor="text1"/>
        </w:rPr>
        <w:t>C</w:t>
      </w:r>
      <w:r w:rsidR="06E8E785" w:rsidRPr="00C72526">
        <w:rPr>
          <w:color w:val="000000" w:themeColor="text1"/>
        </w:rPr>
        <w:t>lause 4</w:t>
      </w:r>
      <w:r w:rsidR="00D57A65">
        <w:rPr>
          <w:color w:val="000000" w:themeColor="text1"/>
        </w:rPr>
        <w:t>)</w:t>
      </w:r>
      <w:r w:rsidR="00F15D3B">
        <w:rPr>
          <w:color w:val="000000" w:themeColor="text1"/>
        </w:rPr>
        <w:t>.</w:t>
      </w:r>
    </w:p>
    <w:sectPr w:rsidR="00BE3EBD" w:rsidSect="004100B0">
      <w:footerReference w:type="default" r:id="rId19"/>
      <w:footerReference w:type="first" r:id="rId20"/>
      <w:pgSz w:w="11906" w:h="16838"/>
      <w:pgMar w:top="1276" w:right="1440" w:bottom="1440" w:left="1440" w:header="709" w:footer="67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3910A" w14:textId="77777777" w:rsidR="00573E2B" w:rsidRDefault="00573E2B" w:rsidP="00E90DF9">
      <w:pPr>
        <w:spacing w:after="0" w:line="240" w:lineRule="auto"/>
      </w:pPr>
      <w:r>
        <w:separator/>
      </w:r>
    </w:p>
  </w:endnote>
  <w:endnote w:type="continuationSeparator" w:id="0">
    <w:p w14:paraId="0009302D" w14:textId="77777777" w:rsidR="00573E2B" w:rsidRDefault="00573E2B" w:rsidP="00E90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65A9A" w14:textId="77777777" w:rsidR="00F77885" w:rsidRDefault="00F778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CB0E7" w14:textId="0C4F3822" w:rsidR="007530EB" w:rsidRPr="00F77885" w:rsidRDefault="00F77885" w:rsidP="00F77885">
    <w:pPr>
      <w:pStyle w:val="Footer"/>
      <w:jc w:val="center"/>
      <w:rPr>
        <w:rFonts w:cs="Arial"/>
        <w:sz w:val="14"/>
      </w:rPr>
    </w:pPr>
    <w:r w:rsidRPr="00F77885">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785B3" w14:textId="77777777" w:rsidR="00E90DF9" w:rsidRDefault="00E90DF9">
    <w:pPr>
      <w:pStyle w:val="Footer"/>
      <w:jc w:val="right"/>
    </w:pPr>
  </w:p>
  <w:p w14:paraId="7B511C0F" w14:textId="77777777" w:rsidR="00E90DF9" w:rsidRPr="00DC5912" w:rsidRDefault="00E90DF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37831" w14:textId="424432B6" w:rsidR="00E90DF9" w:rsidRDefault="00E90DF9" w:rsidP="000326D4">
    <w:pPr>
      <w:pStyle w:val="Footer"/>
      <w:spacing w:before="60" w:line="240" w:lineRule="auto"/>
      <w:jc w:val="right"/>
    </w:pPr>
    <w:r>
      <w:fldChar w:fldCharType="begin"/>
    </w:r>
    <w:r>
      <w:instrText xml:space="preserve"> PAGE   \* MERGEFORMAT </w:instrText>
    </w:r>
    <w:r>
      <w:fldChar w:fldCharType="separate"/>
    </w:r>
    <w:r>
      <w:rPr>
        <w:noProof/>
      </w:rPr>
      <w:t>4</w:t>
    </w:r>
    <w:r>
      <w:fldChar w:fldCharType="end"/>
    </w:r>
  </w:p>
  <w:p w14:paraId="48129A73" w14:textId="56292EC4" w:rsidR="007530EB" w:rsidRPr="00F77885" w:rsidRDefault="00F77885" w:rsidP="00F77885">
    <w:pPr>
      <w:pStyle w:val="Footer"/>
      <w:spacing w:before="60" w:line="240" w:lineRule="auto"/>
      <w:jc w:val="center"/>
      <w:rPr>
        <w:rFonts w:cs="Arial"/>
        <w:sz w:val="14"/>
      </w:rPr>
    </w:pPr>
    <w:r w:rsidRPr="00F77885">
      <w:rPr>
        <w:rFonts w:cs="Arial"/>
        <w:sz w:val="14"/>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43668" w14:textId="77777777" w:rsidR="00E90DF9" w:rsidRDefault="00E90DF9">
    <w:pPr>
      <w:pStyle w:val="Footer"/>
      <w:jc w:val="right"/>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22B83" w14:textId="77777777" w:rsidR="00573E2B" w:rsidRDefault="00573E2B" w:rsidP="00E90DF9">
      <w:pPr>
        <w:spacing w:after="0" w:line="240" w:lineRule="auto"/>
      </w:pPr>
      <w:r>
        <w:separator/>
      </w:r>
    </w:p>
  </w:footnote>
  <w:footnote w:type="continuationSeparator" w:id="0">
    <w:p w14:paraId="780FFEDB" w14:textId="77777777" w:rsidR="00573E2B" w:rsidRDefault="00573E2B" w:rsidP="00E90DF9">
      <w:pPr>
        <w:spacing w:after="0" w:line="240" w:lineRule="auto"/>
      </w:pPr>
      <w:r>
        <w:continuationSeparator/>
      </w:r>
    </w:p>
  </w:footnote>
  <w:footnote w:id="1">
    <w:p w14:paraId="73AA3094" w14:textId="2DADB708" w:rsidR="00AF74F5" w:rsidRPr="000326D4" w:rsidRDefault="00AF74F5">
      <w:pPr>
        <w:pStyle w:val="FootnoteText"/>
        <w:rPr>
          <w:color w:val="212121"/>
          <w:lang w:val="en-AU"/>
        </w:rPr>
      </w:pPr>
      <w:r w:rsidRPr="000326D4">
        <w:rPr>
          <w:rStyle w:val="FootnoteReference"/>
          <w:color w:val="212121"/>
        </w:rPr>
        <w:footnoteRef/>
      </w:r>
      <w:r w:rsidRPr="000326D4">
        <w:rPr>
          <w:color w:val="212121"/>
        </w:rPr>
        <w:t xml:space="preserve"> </w:t>
      </w:r>
      <w:r w:rsidRPr="000326D4">
        <w:rPr>
          <w:i/>
          <w:iCs/>
          <w:color w:val="212121"/>
          <w:lang w:val="en-AU"/>
        </w:rPr>
        <w:t>Opuz v Turkey</w:t>
      </w:r>
      <w:r w:rsidRPr="000326D4">
        <w:rPr>
          <w:color w:val="212121"/>
          <w:lang w:val="en-AU"/>
        </w:rPr>
        <w:t> [2009] ECHR 33401/02 (9 June 2009).</w:t>
      </w:r>
    </w:p>
  </w:footnote>
  <w:footnote w:id="2">
    <w:p w14:paraId="7B793EBB" w14:textId="4C7A9A1D" w:rsidR="00AF74F5" w:rsidRPr="000326D4" w:rsidRDefault="00AF74F5">
      <w:pPr>
        <w:pStyle w:val="FootnoteText"/>
        <w:rPr>
          <w:color w:val="212121"/>
          <w:lang w:val="en-AU"/>
        </w:rPr>
      </w:pPr>
      <w:r w:rsidRPr="000326D4">
        <w:rPr>
          <w:rStyle w:val="FootnoteReference"/>
          <w:color w:val="212121"/>
        </w:rPr>
        <w:footnoteRef/>
      </w:r>
      <w:r w:rsidRPr="000326D4">
        <w:rPr>
          <w:color w:val="212121"/>
        </w:rPr>
        <w:t xml:space="preserve"> </w:t>
      </w:r>
      <w:r w:rsidRPr="000326D4">
        <w:rPr>
          <w:color w:val="212121"/>
          <w:lang w:val="en-AU"/>
        </w:rPr>
        <w:t> UN Human Rights Committee, </w:t>
      </w:r>
      <w:r w:rsidRPr="000326D4">
        <w:rPr>
          <w:i/>
          <w:iCs/>
          <w:color w:val="212121"/>
          <w:lang w:val="en-AU"/>
        </w:rPr>
        <w:t>General Comment No. 36: Article 6: Right to life</w:t>
      </w:r>
      <w:r w:rsidRPr="000326D4">
        <w:rPr>
          <w:color w:val="212121"/>
          <w:lang w:val="en-AU"/>
        </w:rPr>
        <w:t> (2019), [2].</w:t>
      </w:r>
    </w:p>
  </w:footnote>
  <w:footnote w:id="3">
    <w:p w14:paraId="0FCDEF08" w14:textId="2E4CDC8D" w:rsidR="00AF74F5" w:rsidRPr="000326D4" w:rsidRDefault="00AF74F5">
      <w:pPr>
        <w:pStyle w:val="FootnoteText"/>
        <w:rPr>
          <w:color w:val="212121"/>
          <w:lang w:val="en-AU"/>
        </w:rPr>
      </w:pPr>
      <w:r w:rsidRPr="000326D4">
        <w:rPr>
          <w:rStyle w:val="FootnoteReference"/>
          <w:color w:val="212121"/>
        </w:rPr>
        <w:footnoteRef/>
      </w:r>
      <w:r w:rsidRPr="000326D4">
        <w:rPr>
          <w:color w:val="212121"/>
        </w:rPr>
        <w:t xml:space="preserve"> </w:t>
      </w:r>
      <w:r w:rsidR="00576758" w:rsidRPr="000326D4">
        <w:rPr>
          <w:color w:val="212121"/>
          <w:lang w:val="en-AU"/>
        </w:rPr>
        <w:t>UN Human Rights Committee, General Comment No. 36: Article 6: Right to life (2019),</w:t>
      </w:r>
      <w:r w:rsidR="00576758" w:rsidRPr="000326D4" w:rsidDel="00576758">
        <w:rPr>
          <w:color w:val="212121"/>
          <w:lang w:val="en-AU"/>
        </w:rPr>
        <w:t xml:space="preserve"> </w:t>
      </w:r>
      <w:r w:rsidRPr="000326D4">
        <w:rPr>
          <w:color w:val="212121"/>
          <w:lang w:val="en-AU"/>
        </w:rPr>
        <w:t>[23].</w:t>
      </w:r>
    </w:p>
  </w:footnote>
  <w:footnote w:id="4">
    <w:p w14:paraId="29048AC9" w14:textId="77777777" w:rsidR="009D00E1" w:rsidRDefault="009D00E1" w:rsidP="009D00E1">
      <w:pPr>
        <w:pStyle w:val="FootnoteText"/>
        <w:rPr>
          <w:i/>
          <w:iCs/>
        </w:rPr>
      </w:pPr>
      <w:r w:rsidRPr="287CC1BF">
        <w:rPr>
          <w:rStyle w:val="FootnoteReference"/>
        </w:rPr>
        <w:footnoteRef/>
      </w:r>
      <w:r>
        <w:t xml:space="preserve"> Laurie Glanfield, </w:t>
      </w:r>
      <w:r w:rsidRPr="287CC1BF">
        <w:rPr>
          <w:i/>
          <w:iCs/>
        </w:rPr>
        <w:t>Report of the Inquiry: Review into the system level responses to family violence in the ACT</w:t>
      </w:r>
      <w:r w:rsidRPr="287CC1BF">
        <w:t xml:space="preserve">, April 2016, page 81. </w:t>
      </w:r>
    </w:p>
  </w:footnote>
  <w:footnote w:id="5">
    <w:p w14:paraId="5339713D" w14:textId="3812CD47" w:rsidR="007E2285" w:rsidRPr="007E2285" w:rsidRDefault="007E2285">
      <w:pPr>
        <w:pStyle w:val="FootnoteText"/>
        <w:rPr>
          <w:lang w:val="en-AU"/>
        </w:rPr>
      </w:pPr>
      <w:r>
        <w:rPr>
          <w:rStyle w:val="FootnoteReference"/>
        </w:rPr>
        <w:footnoteRef/>
      </w:r>
      <w:r w:rsidR="287CC1BF">
        <w:t xml:space="preserve"> </w:t>
      </w:r>
      <w:r w:rsidR="287CC1BF">
        <w:rPr>
          <w:lang w:val="en-AU"/>
        </w:rPr>
        <w:t xml:space="preserve">Commonwealth Inquiry by the Standing Committee on Social Policy and Legal Affairs, </w:t>
      </w:r>
      <w:r w:rsidR="287CC1BF" w:rsidRPr="287CC1BF">
        <w:rPr>
          <w:i/>
          <w:iCs/>
          <w:lang w:val="en-AU"/>
        </w:rPr>
        <w:t>Inquiry into family violence orders</w:t>
      </w:r>
      <w:r w:rsidR="287CC1BF">
        <w:rPr>
          <w:lang w:val="en-AU"/>
        </w:rPr>
        <w:t xml:space="preserve"> (pg 63), ANROWS Submission 62 page 9</w:t>
      </w:r>
      <w:r w:rsidR="287CC1BF" w:rsidRPr="287CC1BF">
        <w:rPr>
          <w:lang w:val="en-AU"/>
        </w:rPr>
        <w:t>.</w:t>
      </w:r>
      <w:r w:rsidR="287CC1BF">
        <w:rPr>
          <w:lang w:val="en-AU"/>
        </w:rPr>
        <w:t xml:space="preserve"> </w:t>
      </w:r>
    </w:p>
  </w:footnote>
  <w:footnote w:id="6">
    <w:p w14:paraId="151D6F4E" w14:textId="72634B2F" w:rsidR="00EF48C7" w:rsidRPr="00302F5D" w:rsidRDefault="00EF48C7" w:rsidP="00EF48C7">
      <w:pPr>
        <w:pStyle w:val="FootnoteText"/>
      </w:pPr>
      <w:r>
        <w:rPr>
          <w:rStyle w:val="FootnoteReference"/>
        </w:rPr>
        <w:footnoteRef/>
      </w:r>
      <w:r w:rsidR="006D071F">
        <w:t xml:space="preserve"> </w:t>
      </w:r>
      <w:r w:rsidR="00302F5D" w:rsidRPr="00302F5D">
        <w:t>International Committee on the Elimination of Discrimination against Women,</w:t>
      </w:r>
      <w:r>
        <w:t xml:space="preserve"> </w:t>
      </w:r>
      <w:r w:rsidRPr="00302F5D">
        <w:rPr>
          <w:i/>
          <w:iCs/>
        </w:rPr>
        <w:t>General recommendation No. 35 on gender-based violence against women, updating general recommendation No. 19</w:t>
      </w:r>
      <w:r w:rsidR="00302F5D">
        <w:t xml:space="preserve"> (2017), [16]. </w:t>
      </w:r>
    </w:p>
  </w:footnote>
  <w:footnote w:id="7">
    <w:p w14:paraId="638B2DE8" w14:textId="208EAC9F" w:rsidR="00352747" w:rsidRPr="00352747" w:rsidRDefault="00352747" w:rsidP="00352747">
      <w:pPr>
        <w:pStyle w:val="FootnoteText"/>
        <w:rPr>
          <w:lang w:val="en-AU"/>
        </w:rPr>
      </w:pPr>
      <w:r>
        <w:rPr>
          <w:rStyle w:val="FootnoteReference"/>
        </w:rPr>
        <w:footnoteRef/>
      </w:r>
      <w:r>
        <w:t xml:space="preserve"> Human Rights Committee, </w:t>
      </w:r>
      <w:r w:rsidRPr="00352747">
        <w:rPr>
          <w:i/>
          <w:iCs/>
        </w:rPr>
        <w:t xml:space="preserve">General Comment No. 35 on liberty and security of person (art. 9), CCPR/C/GC/35, </w:t>
      </w:r>
      <w:r>
        <w:t>(</w:t>
      </w:r>
      <w:r w:rsidRPr="00352747">
        <w:t>16 December 2014</w:t>
      </w:r>
      <w:r>
        <w:t>)</w:t>
      </w:r>
      <w:r w:rsidRPr="00352747">
        <w:t xml:space="preserve">, </w:t>
      </w:r>
      <w:r>
        <w:t>[3].</w:t>
      </w:r>
    </w:p>
  </w:footnote>
  <w:footnote w:id="8">
    <w:p w14:paraId="7AF8177A" w14:textId="30BA47D7" w:rsidR="00352747" w:rsidRPr="00352747" w:rsidRDefault="00352747">
      <w:pPr>
        <w:pStyle w:val="FootnoteText"/>
        <w:rPr>
          <w:lang w:val="en-AU"/>
        </w:rPr>
      </w:pPr>
      <w:r>
        <w:rPr>
          <w:rStyle w:val="FootnoteReference"/>
        </w:rPr>
        <w:footnoteRef/>
      </w:r>
      <w:r>
        <w:t xml:space="preserve"> </w:t>
      </w:r>
      <w:r>
        <w:rPr>
          <w:lang w:val="en-AU"/>
        </w:rPr>
        <w:t xml:space="preserve">Ibid, [9]. </w:t>
      </w:r>
    </w:p>
  </w:footnote>
  <w:footnote w:id="9">
    <w:p w14:paraId="6BC32D18" w14:textId="4A305DB2" w:rsidR="00352747" w:rsidRPr="00352747" w:rsidRDefault="00352747">
      <w:pPr>
        <w:pStyle w:val="FootnoteText"/>
        <w:rPr>
          <w:lang w:val="en-AU"/>
        </w:rPr>
      </w:pPr>
      <w:r>
        <w:rPr>
          <w:rStyle w:val="FootnoteReference"/>
        </w:rPr>
        <w:footnoteRef/>
      </w:r>
      <w:r>
        <w:t xml:space="preserve"> </w:t>
      </w:r>
      <w:r>
        <w:rPr>
          <w:lang w:val="en-AU"/>
        </w:rPr>
        <w:t>Ibid.</w:t>
      </w:r>
    </w:p>
  </w:footnote>
  <w:footnote w:id="10">
    <w:p w14:paraId="6990310C" w14:textId="55B87C51" w:rsidR="287CC1BF" w:rsidRDefault="287CC1BF" w:rsidP="287CC1BF">
      <w:pPr>
        <w:pStyle w:val="FootnoteText"/>
        <w:rPr>
          <w:i/>
          <w:iCs/>
        </w:rPr>
      </w:pPr>
      <w:r w:rsidRPr="287CC1BF">
        <w:rPr>
          <w:rStyle w:val="FootnoteReference"/>
        </w:rPr>
        <w:footnoteRef/>
      </w:r>
      <w:r>
        <w:t xml:space="preserve"> ANROWS [</w:t>
      </w:r>
      <w:r w:rsidR="00FC7D04">
        <w:t>5</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97491" w14:textId="77777777" w:rsidR="00F77885" w:rsidRDefault="00F778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18337" w14:textId="77777777" w:rsidR="00F77885" w:rsidRDefault="00F778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2BEE" w14:textId="77777777" w:rsidR="00F77885" w:rsidRDefault="00F77885">
    <w:pPr>
      <w:pStyle w:val="Header"/>
    </w:pPr>
  </w:p>
</w:hdr>
</file>

<file path=word/intelligence2.xml><?xml version="1.0" encoding="utf-8"?>
<int2:intelligence xmlns:int2="http://schemas.microsoft.com/office/intelligence/2020/intelligence" xmlns:oel="http://schemas.microsoft.com/office/2019/extlst">
  <int2:observations>
    <int2:textHash int2:hashCode="BC3EUS+j05HFFw" int2:id="N4J3GvaJ">
      <int2:state int2:value="Rejected" int2:type="spell"/>
    </int2:textHash>
    <int2:textHash int2:hashCode="YdASJD6OkijxjF" int2:id="hnUnsRA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B4AAB"/>
    <w:multiLevelType w:val="hybridMultilevel"/>
    <w:tmpl w:val="A4B2B34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63A195D"/>
    <w:multiLevelType w:val="hybridMultilevel"/>
    <w:tmpl w:val="8B3CF820"/>
    <w:lvl w:ilvl="0" w:tplc="8194B290">
      <w:start w:val="1"/>
      <w:numFmt w:val="bullet"/>
      <w:lvlText w:val=""/>
      <w:lvlJc w:val="left"/>
      <w:pPr>
        <w:ind w:left="1020" w:hanging="360"/>
      </w:pPr>
      <w:rPr>
        <w:rFonts w:ascii="Symbol" w:hAnsi="Symbol"/>
      </w:rPr>
    </w:lvl>
    <w:lvl w:ilvl="1" w:tplc="D62E25D0">
      <w:start w:val="1"/>
      <w:numFmt w:val="bullet"/>
      <w:lvlText w:val=""/>
      <w:lvlJc w:val="left"/>
      <w:pPr>
        <w:ind w:left="1020" w:hanging="360"/>
      </w:pPr>
      <w:rPr>
        <w:rFonts w:ascii="Symbol" w:hAnsi="Symbol"/>
      </w:rPr>
    </w:lvl>
    <w:lvl w:ilvl="2" w:tplc="F15E3A1C">
      <w:start w:val="1"/>
      <w:numFmt w:val="bullet"/>
      <w:lvlText w:val=""/>
      <w:lvlJc w:val="left"/>
      <w:pPr>
        <w:ind w:left="1020" w:hanging="360"/>
      </w:pPr>
      <w:rPr>
        <w:rFonts w:ascii="Symbol" w:hAnsi="Symbol"/>
      </w:rPr>
    </w:lvl>
    <w:lvl w:ilvl="3" w:tplc="A2587580">
      <w:start w:val="1"/>
      <w:numFmt w:val="bullet"/>
      <w:lvlText w:val=""/>
      <w:lvlJc w:val="left"/>
      <w:pPr>
        <w:ind w:left="1020" w:hanging="360"/>
      </w:pPr>
      <w:rPr>
        <w:rFonts w:ascii="Symbol" w:hAnsi="Symbol"/>
      </w:rPr>
    </w:lvl>
    <w:lvl w:ilvl="4" w:tplc="2182EC54">
      <w:start w:val="1"/>
      <w:numFmt w:val="bullet"/>
      <w:lvlText w:val=""/>
      <w:lvlJc w:val="left"/>
      <w:pPr>
        <w:ind w:left="1020" w:hanging="360"/>
      </w:pPr>
      <w:rPr>
        <w:rFonts w:ascii="Symbol" w:hAnsi="Symbol"/>
      </w:rPr>
    </w:lvl>
    <w:lvl w:ilvl="5" w:tplc="D8167C9A">
      <w:start w:val="1"/>
      <w:numFmt w:val="bullet"/>
      <w:lvlText w:val=""/>
      <w:lvlJc w:val="left"/>
      <w:pPr>
        <w:ind w:left="1020" w:hanging="360"/>
      </w:pPr>
      <w:rPr>
        <w:rFonts w:ascii="Symbol" w:hAnsi="Symbol"/>
      </w:rPr>
    </w:lvl>
    <w:lvl w:ilvl="6" w:tplc="BDD4193E">
      <w:start w:val="1"/>
      <w:numFmt w:val="bullet"/>
      <w:lvlText w:val=""/>
      <w:lvlJc w:val="left"/>
      <w:pPr>
        <w:ind w:left="1020" w:hanging="360"/>
      </w:pPr>
      <w:rPr>
        <w:rFonts w:ascii="Symbol" w:hAnsi="Symbol"/>
      </w:rPr>
    </w:lvl>
    <w:lvl w:ilvl="7" w:tplc="B0F4038E">
      <w:start w:val="1"/>
      <w:numFmt w:val="bullet"/>
      <w:lvlText w:val=""/>
      <w:lvlJc w:val="left"/>
      <w:pPr>
        <w:ind w:left="1020" w:hanging="360"/>
      </w:pPr>
      <w:rPr>
        <w:rFonts w:ascii="Symbol" w:hAnsi="Symbol"/>
      </w:rPr>
    </w:lvl>
    <w:lvl w:ilvl="8" w:tplc="C2F6FD8A">
      <w:start w:val="1"/>
      <w:numFmt w:val="bullet"/>
      <w:lvlText w:val=""/>
      <w:lvlJc w:val="left"/>
      <w:pPr>
        <w:ind w:left="1020" w:hanging="360"/>
      </w:pPr>
      <w:rPr>
        <w:rFonts w:ascii="Symbol" w:hAnsi="Symbol"/>
      </w:rPr>
    </w:lvl>
  </w:abstractNum>
  <w:abstractNum w:abstractNumId="2" w15:restartNumberingAfterBreak="0">
    <w:nsid w:val="0D135565"/>
    <w:multiLevelType w:val="hybridMultilevel"/>
    <w:tmpl w:val="9E465948"/>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 w15:restartNumberingAfterBreak="0">
    <w:nsid w:val="126559EF"/>
    <w:multiLevelType w:val="hybridMultilevel"/>
    <w:tmpl w:val="380A56FC"/>
    <w:lvl w:ilvl="0" w:tplc="6E74C4F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3CE055D"/>
    <w:multiLevelType w:val="hybridMultilevel"/>
    <w:tmpl w:val="FB98823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1D0A3376"/>
    <w:multiLevelType w:val="hybridMultilevel"/>
    <w:tmpl w:val="D026F68C"/>
    <w:lvl w:ilvl="0" w:tplc="06ECF418">
      <w:start w:val="1"/>
      <w:numFmt w:val="bullet"/>
      <w:lvlText w:val=""/>
      <w:lvlJc w:val="left"/>
      <w:pPr>
        <w:ind w:left="1020" w:hanging="360"/>
      </w:pPr>
      <w:rPr>
        <w:rFonts w:ascii="Symbol" w:hAnsi="Symbol"/>
      </w:rPr>
    </w:lvl>
    <w:lvl w:ilvl="1" w:tplc="C53E6C36">
      <w:start w:val="1"/>
      <w:numFmt w:val="bullet"/>
      <w:lvlText w:val=""/>
      <w:lvlJc w:val="left"/>
      <w:pPr>
        <w:ind w:left="1020" w:hanging="360"/>
      </w:pPr>
      <w:rPr>
        <w:rFonts w:ascii="Symbol" w:hAnsi="Symbol"/>
      </w:rPr>
    </w:lvl>
    <w:lvl w:ilvl="2" w:tplc="BF6047EE">
      <w:start w:val="1"/>
      <w:numFmt w:val="bullet"/>
      <w:lvlText w:val=""/>
      <w:lvlJc w:val="left"/>
      <w:pPr>
        <w:ind w:left="1020" w:hanging="360"/>
      </w:pPr>
      <w:rPr>
        <w:rFonts w:ascii="Symbol" w:hAnsi="Symbol"/>
      </w:rPr>
    </w:lvl>
    <w:lvl w:ilvl="3" w:tplc="F0185A78">
      <w:start w:val="1"/>
      <w:numFmt w:val="bullet"/>
      <w:lvlText w:val=""/>
      <w:lvlJc w:val="left"/>
      <w:pPr>
        <w:ind w:left="1020" w:hanging="360"/>
      </w:pPr>
      <w:rPr>
        <w:rFonts w:ascii="Symbol" w:hAnsi="Symbol"/>
      </w:rPr>
    </w:lvl>
    <w:lvl w:ilvl="4" w:tplc="300C8538">
      <w:start w:val="1"/>
      <w:numFmt w:val="bullet"/>
      <w:lvlText w:val=""/>
      <w:lvlJc w:val="left"/>
      <w:pPr>
        <w:ind w:left="1020" w:hanging="360"/>
      </w:pPr>
      <w:rPr>
        <w:rFonts w:ascii="Symbol" w:hAnsi="Symbol"/>
      </w:rPr>
    </w:lvl>
    <w:lvl w:ilvl="5" w:tplc="14C40E82">
      <w:start w:val="1"/>
      <w:numFmt w:val="bullet"/>
      <w:lvlText w:val=""/>
      <w:lvlJc w:val="left"/>
      <w:pPr>
        <w:ind w:left="1020" w:hanging="360"/>
      </w:pPr>
      <w:rPr>
        <w:rFonts w:ascii="Symbol" w:hAnsi="Symbol"/>
      </w:rPr>
    </w:lvl>
    <w:lvl w:ilvl="6" w:tplc="0A969B38">
      <w:start w:val="1"/>
      <w:numFmt w:val="bullet"/>
      <w:lvlText w:val=""/>
      <w:lvlJc w:val="left"/>
      <w:pPr>
        <w:ind w:left="1020" w:hanging="360"/>
      </w:pPr>
      <w:rPr>
        <w:rFonts w:ascii="Symbol" w:hAnsi="Symbol"/>
      </w:rPr>
    </w:lvl>
    <w:lvl w:ilvl="7" w:tplc="2D5EE706">
      <w:start w:val="1"/>
      <w:numFmt w:val="bullet"/>
      <w:lvlText w:val=""/>
      <w:lvlJc w:val="left"/>
      <w:pPr>
        <w:ind w:left="1020" w:hanging="360"/>
      </w:pPr>
      <w:rPr>
        <w:rFonts w:ascii="Symbol" w:hAnsi="Symbol"/>
      </w:rPr>
    </w:lvl>
    <w:lvl w:ilvl="8" w:tplc="5A20FE1A">
      <w:start w:val="1"/>
      <w:numFmt w:val="bullet"/>
      <w:lvlText w:val=""/>
      <w:lvlJc w:val="left"/>
      <w:pPr>
        <w:ind w:left="1020" w:hanging="360"/>
      </w:pPr>
      <w:rPr>
        <w:rFonts w:ascii="Symbol" w:hAnsi="Symbol"/>
      </w:rPr>
    </w:lvl>
  </w:abstractNum>
  <w:abstractNum w:abstractNumId="6" w15:restartNumberingAfterBreak="0">
    <w:nsid w:val="1FCC1C63"/>
    <w:multiLevelType w:val="hybridMultilevel"/>
    <w:tmpl w:val="7ED2C8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2246851"/>
    <w:multiLevelType w:val="multilevel"/>
    <w:tmpl w:val="4FACE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3E4EF8"/>
    <w:multiLevelType w:val="multilevel"/>
    <w:tmpl w:val="81E84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707927"/>
    <w:multiLevelType w:val="hybridMultilevel"/>
    <w:tmpl w:val="288623C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2DA5C6A3"/>
    <w:multiLevelType w:val="multilevel"/>
    <w:tmpl w:val="8C180CC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1" w15:restartNumberingAfterBreak="0">
    <w:nsid w:val="32B500C9"/>
    <w:multiLevelType w:val="hybridMultilevel"/>
    <w:tmpl w:val="7BDE6D9C"/>
    <w:lvl w:ilvl="0" w:tplc="527232D8">
      <w:start w:val="1"/>
      <w:numFmt w:val="bullet"/>
      <w:lvlText w:val=""/>
      <w:lvlJc w:val="left"/>
      <w:pPr>
        <w:ind w:left="1020" w:hanging="360"/>
      </w:pPr>
      <w:rPr>
        <w:rFonts w:ascii="Symbol" w:hAnsi="Symbol"/>
      </w:rPr>
    </w:lvl>
    <w:lvl w:ilvl="1" w:tplc="0A34AE80">
      <w:start w:val="1"/>
      <w:numFmt w:val="bullet"/>
      <w:lvlText w:val=""/>
      <w:lvlJc w:val="left"/>
      <w:pPr>
        <w:ind w:left="1020" w:hanging="360"/>
      </w:pPr>
      <w:rPr>
        <w:rFonts w:ascii="Symbol" w:hAnsi="Symbol"/>
      </w:rPr>
    </w:lvl>
    <w:lvl w:ilvl="2" w:tplc="D39EEF4E">
      <w:start w:val="1"/>
      <w:numFmt w:val="bullet"/>
      <w:lvlText w:val=""/>
      <w:lvlJc w:val="left"/>
      <w:pPr>
        <w:ind w:left="1020" w:hanging="360"/>
      </w:pPr>
      <w:rPr>
        <w:rFonts w:ascii="Symbol" w:hAnsi="Symbol"/>
      </w:rPr>
    </w:lvl>
    <w:lvl w:ilvl="3" w:tplc="2EEA296A">
      <w:start w:val="1"/>
      <w:numFmt w:val="bullet"/>
      <w:lvlText w:val=""/>
      <w:lvlJc w:val="left"/>
      <w:pPr>
        <w:ind w:left="1020" w:hanging="360"/>
      </w:pPr>
      <w:rPr>
        <w:rFonts w:ascii="Symbol" w:hAnsi="Symbol"/>
      </w:rPr>
    </w:lvl>
    <w:lvl w:ilvl="4" w:tplc="50121670">
      <w:start w:val="1"/>
      <w:numFmt w:val="bullet"/>
      <w:lvlText w:val=""/>
      <w:lvlJc w:val="left"/>
      <w:pPr>
        <w:ind w:left="1020" w:hanging="360"/>
      </w:pPr>
      <w:rPr>
        <w:rFonts w:ascii="Symbol" w:hAnsi="Symbol"/>
      </w:rPr>
    </w:lvl>
    <w:lvl w:ilvl="5" w:tplc="1E5038D0">
      <w:start w:val="1"/>
      <w:numFmt w:val="bullet"/>
      <w:lvlText w:val=""/>
      <w:lvlJc w:val="left"/>
      <w:pPr>
        <w:ind w:left="1020" w:hanging="360"/>
      </w:pPr>
      <w:rPr>
        <w:rFonts w:ascii="Symbol" w:hAnsi="Symbol"/>
      </w:rPr>
    </w:lvl>
    <w:lvl w:ilvl="6" w:tplc="F57E8CB4">
      <w:start w:val="1"/>
      <w:numFmt w:val="bullet"/>
      <w:lvlText w:val=""/>
      <w:lvlJc w:val="left"/>
      <w:pPr>
        <w:ind w:left="1020" w:hanging="360"/>
      </w:pPr>
      <w:rPr>
        <w:rFonts w:ascii="Symbol" w:hAnsi="Symbol"/>
      </w:rPr>
    </w:lvl>
    <w:lvl w:ilvl="7" w:tplc="68528E56">
      <w:start w:val="1"/>
      <w:numFmt w:val="bullet"/>
      <w:lvlText w:val=""/>
      <w:lvlJc w:val="left"/>
      <w:pPr>
        <w:ind w:left="1020" w:hanging="360"/>
      </w:pPr>
      <w:rPr>
        <w:rFonts w:ascii="Symbol" w:hAnsi="Symbol"/>
      </w:rPr>
    </w:lvl>
    <w:lvl w:ilvl="8" w:tplc="0F60214A">
      <w:start w:val="1"/>
      <w:numFmt w:val="bullet"/>
      <w:lvlText w:val=""/>
      <w:lvlJc w:val="left"/>
      <w:pPr>
        <w:ind w:left="1020" w:hanging="360"/>
      </w:pPr>
      <w:rPr>
        <w:rFonts w:ascii="Symbol" w:hAnsi="Symbol"/>
      </w:rPr>
    </w:lvl>
  </w:abstractNum>
  <w:abstractNum w:abstractNumId="12" w15:restartNumberingAfterBreak="0">
    <w:nsid w:val="32C45265"/>
    <w:multiLevelType w:val="hybridMultilevel"/>
    <w:tmpl w:val="B0DC5492"/>
    <w:lvl w:ilvl="0" w:tplc="DCE86EB6">
      <w:start w:val="5"/>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E16C23"/>
    <w:multiLevelType w:val="hybridMultilevel"/>
    <w:tmpl w:val="6982291C"/>
    <w:lvl w:ilvl="0" w:tplc="100C129C">
      <w:start w:val="8"/>
      <w:numFmt w:val="bullet"/>
      <w:lvlText w:val=""/>
      <w:lvlJc w:val="left"/>
      <w:pPr>
        <w:ind w:left="720" w:hanging="360"/>
      </w:pPr>
      <w:rPr>
        <w:rFonts w:ascii="Symbol" w:eastAsiaTheme="minorHAnsi" w:hAnsi="Symbol"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78B114E"/>
    <w:multiLevelType w:val="hybridMultilevel"/>
    <w:tmpl w:val="FEC0CF9A"/>
    <w:lvl w:ilvl="0" w:tplc="F934C1AA">
      <w:start w:val="1"/>
      <w:numFmt w:val="bullet"/>
      <w:lvlText w:val=""/>
      <w:lvlJc w:val="left"/>
      <w:pPr>
        <w:ind w:left="1020" w:hanging="360"/>
      </w:pPr>
      <w:rPr>
        <w:rFonts w:ascii="Symbol" w:hAnsi="Symbol"/>
      </w:rPr>
    </w:lvl>
    <w:lvl w:ilvl="1" w:tplc="115E891A">
      <w:start w:val="1"/>
      <w:numFmt w:val="bullet"/>
      <w:lvlText w:val=""/>
      <w:lvlJc w:val="left"/>
      <w:pPr>
        <w:ind w:left="1020" w:hanging="360"/>
      </w:pPr>
      <w:rPr>
        <w:rFonts w:ascii="Symbol" w:hAnsi="Symbol"/>
      </w:rPr>
    </w:lvl>
    <w:lvl w:ilvl="2" w:tplc="2D847A7C">
      <w:start w:val="1"/>
      <w:numFmt w:val="bullet"/>
      <w:lvlText w:val=""/>
      <w:lvlJc w:val="left"/>
      <w:pPr>
        <w:ind w:left="1020" w:hanging="360"/>
      </w:pPr>
      <w:rPr>
        <w:rFonts w:ascii="Symbol" w:hAnsi="Symbol"/>
      </w:rPr>
    </w:lvl>
    <w:lvl w:ilvl="3" w:tplc="6E761608">
      <w:start w:val="1"/>
      <w:numFmt w:val="bullet"/>
      <w:lvlText w:val=""/>
      <w:lvlJc w:val="left"/>
      <w:pPr>
        <w:ind w:left="1020" w:hanging="360"/>
      </w:pPr>
      <w:rPr>
        <w:rFonts w:ascii="Symbol" w:hAnsi="Symbol"/>
      </w:rPr>
    </w:lvl>
    <w:lvl w:ilvl="4" w:tplc="96F24F12">
      <w:start w:val="1"/>
      <w:numFmt w:val="bullet"/>
      <w:lvlText w:val=""/>
      <w:lvlJc w:val="left"/>
      <w:pPr>
        <w:ind w:left="1020" w:hanging="360"/>
      </w:pPr>
      <w:rPr>
        <w:rFonts w:ascii="Symbol" w:hAnsi="Symbol"/>
      </w:rPr>
    </w:lvl>
    <w:lvl w:ilvl="5" w:tplc="F77AB876">
      <w:start w:val="1"/>
      <w:numFmt w:val="bullet"/>
      <w:lvlText w:val=""/>
      <w:lvlJc w:val="left"/>
      <w:pPr>
        <w:ind w:left="1020" w:hanging="360"/>
      </w:pPr>
      <w:rPr>
        <w:rFonts w:ascii="Symbol" w:hAnsi="Symbol"/>
      </w:rPr>
    </w:lvl>
    <w:lvl w:ilvl="6" w:tplc="3DDA5196">
      <w:start w:val="1"/>
      <w:numFmt w:val="bullet"/>
      <w:lvlText w:val=""/>
      <w:lvlJc w:val="left"/>
      <w:pPr>
        <w:ind w:left="1020" w:hanging="360"/>
      </w:pPr>
      <w:rPr>
        <w:rFonts w:ascii="Symbol" w:hAnsi="Symbol"/>
      </w:rPr>
    </w:lvl>
    <w:lvl w:ilvl="7" w:tplc="583C6278">
      <w:start w:val="1"/>
      <w:numFmt w:val="bullet"/>
      <w:lvlText w:val=""/>
      <w:lvlJc w:val="left"/>
      <w:pPr>
        <w:ind w:left="1020" w:hanging="360"/>
      </w:pPr>
      <w:rPr>
        <w:rFonts w:ascii="Symbol" w:hAnsi="Symbol"/>
      </w:rPr>
    </w:lvl>
    <w:lvl w:ilvl="8" w:tplc="3086126A">
      <w:start w:val="1"/>
      <w:numFmt w:val="bullet"/>
      <w:lvlText w:val=""/>
      <w:lvlJc w:val="left"/>
      <w:pPr>
        <w:ind w:left="1020" w:hanging="360"/>
      </w:pPr>
      <w:rPr>
        <w:rFonts w:ascii="Symbol" w:hAnsi="Symbol"/>
      </w:rPr>
    </w:lvl>
  </w:abstractNum>
  <w:abstractNum w:abstractNumId="15" w15:restartNumberingAfterBreak="0">
    <w:nsid w:val="42928743"/>
    <w:multiLevelType w:val="hybridMultilevel"/>
    <w:tmpl w:val="FFFFFFFF"/>
    <w:lvl w:ilvl="0" w:tplc="730C1BF2">
      <w:start w:val="1"/>
      <w:numFmt w:val="bullet"/>
      <w:lvlText w:val=""/>
      <w:lvlJc w:val="left"/>
      <w:pPr>
        <w:ind w:left="720" w:hanging="360"/>
      </w:pPr>
      <w:rPr>
        <w:rFonts w:ascii="Symbol" w:hAnsi="Symbol" w:hint="default"/>
      </w:rPr>
    </w:lvl>
    <w:lvl w:ilvl="1" w:tplc="836C51E6">
      <w:start w:val="1"/>
      <w:numFmt w:val="bullet"/>
      <w:lvlText w:val="o"/>
      <w:lvlJc w:val="left"/>
      <w:pPr>
        <w:ind w:left="1440" w:hanging="360"/>
      </w:pPr>
      <w:rPr>
        <w:rFonts w:ascii="Courier New" w:hAnsi="Courier New" w:hint="default"/>
      </w:rPr>
    </w:lvl>
    <w:lvl w:ilvl="2" w:tplc="72A6D936">
      <w:start w:val="1"/>
      <w:numFmt w:val="bullet"/>
      <w:lvlText w:val=""/>
      <w:lvlJc w:val="left"/>
      <w:pPr>
        <w:ind w:left="2160" w:hanging="360"/>
      </w:pPr>
      <w:rPr>
        <w:rFonts w:ascii="Wingdings" w:hAnsi="Wingdings" w:hint="default"/>
      </w:rPr>
    </w:lvl>
    <w:lvl w:ilvl="3" w:tplc="943E94D0">
      <w:start w:val="1"/>
      <w:numFmt w:val="bullet"/>
      <w:lvlText w:val=""/>
      <w:lvlJc w:val="left"/>
      <w:pPr>
        <w:ind w:left="2880" w:hanging="360"/>
      </w:pPr>
      <w:rPr>
        <w:rFonts w:ascii="Symbol" w:hAnsi="Symbol" w:hint="default"/>
      </w:rPr>
    </w:lvl>
    <w:lvl w:ilvl="4" w:tplc="68829F2A">
      <w:start w:val="1"/>
      <w:numFmt w:val="bullet"/>
      <w:lvlText w:val="o"/>
      <w:lvlJc w:val="left"/>
      <w:pPr>
        <w:ind w:left="3600" w:hanging="360"/>
      </w:pPr>
      <w:rPr>
        <w:rFonts w:ascii="Courier New" w:hAnsi="Courier New" w:hint="default"/>
      </w:rPr>
    </w:lvl>
    <w:lvl w:ilvl="5" w:tplc="7F7C3DBC">
      <w:start w:val="1"/>
      <w:numFmt w:val="bullet"/>
      <w:lvlText w:val=""/>
      <w:lvlJc w:val="left"/>
      <w:pPr>
        <w:ind w:left="4320" w:hanging="360"/>
      </w:pPr>
      <w:rPr>
        <w:rFonts w:ascii="Wingdings" w:hAnsi="Wingdings" w:hint="default"/>
      </w:rPr>
    </w:lvl>
    <w:lvl w:ilvl="6" w:tplc="CDC0BA58">
      <w:start w:val="1"/>
      <w:numFmt w:val="bullet"/>
      <w:lvlText w:val=""/>
      <w:lvlJc w:val="left"/>
      <w:pPr>
        <w:ind w:left="5040" w:hanging="360"/>
      </w:pPr>
      <w:rPr>
        <w:rFonts w:ascii="Symbol" w:hAnsi="Symbol" w:hint="default"/>
      </w:rPr>
    </w:lvl>
    <w:lvl w:ilvl="7" w:tplc="5B8451E6">
      <w:start w:val="1"/>
      <w:numFmt w:val="bullet"/>
      <w:lvlText w:val="o"/>
      <w:lvlJc w:val="left"/>
      <w:pPr>
        <w:ind w:left="5760" w:hanging="360"/>
      </w:pPr>
      <w:rPr>
        <w:rFonts w:ascii="Courier New" w:hAnsi="Courier New" w:hint="default"/>
      </w:rPr>
    </w:lvl>
    <w:lvl w:ilvl="8" w:tplc="53CAE436">
      <w:start w:val="1"/>
      <w:numFmt w:val="bullet"/>
      <w:lvlText w:val=""/>
      <w:lvlJc w:val="left"/>
      <w:pPr>
        <w:ind w:left="6480" w:hanging="360"/>
      </w:pPr>
      <w:rPr>
        <w:rFonts w:ascii="Wingdings" w:hAnsi="Wingdings" w:hint="default"/>
      </w:rPr>
    </w:lvl>
  </w:abstractNum>
  <w:abstractNum w:abstractNumId="16" w15:restartNumberingAfterBreak="0">
    <w:nsid w:val="43AA171A"/>
    <w:multiLevelType w:val="hybridMultilevel"/>
    <w:tmpl w:val="CEE6ECA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7" w15:restartNumberingAfterBreak="0">
    <w:nsid w:val="5D166496"/>
    <w:multiLevelType w:val="hybridMultilevel"/>
    <w:tmpl w:val="1D8872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19B00BA"/>
    <w:multiLevelType w:val="multilevel"/>
    <w:tmpl w:val="FFFFFFFF"/>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1800" w:hanging="18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18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180"/>
      </w:pPr>
    </w:lvl>
  </w:abstractNum>
  <w:abstractNum w:abstractNumId="19" w15:restartNumberingAfterBreak="0">
    <w:nsid w:val="66F76480"/>
    <w:multiLevelType w:val="multilevel"/>
    <w:tmpl w:val="7C6EF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234C89"/>
    <w:multiLevelType w:val="hybridMultilevel"/>
    <w:tmpl w:val="C24A453E"/>
    <w:lvl w:ilvl="0" w:tplc="0C090001">
      <w:start w:val="1"/>
      <w:numFmt w:val="bullet"/>
      <w:lvlText w:val=""/>
      <w:lvlJc w:val="left"/>
      <w:pPr>
        <w:ind w:left="790" w:hanging="360"/>
      </w:pPr>
      <w:rPr>
        <w:rFonts w:ascii="Symbol" w:hAnsi="Symbol" w:hint="default"/>
      </w:rPr>
    </w:lvl>
    <w:lvl w:ilvl="1" w:tplc="0C090003" w:tentative="1">
      <w:start w:val="1"/>
      <w:numFmt w:val="bullet"/>
      <w:lvlText w:val="o"/>
      <w:lvlJc w:val="left"/>
      <w:pPr>
        <w:ind w:left="1510" w:hanging="360"/>
      </w:pPr>
      <w:rPr>
        <w:rFonts w:ascii="Courier New" w:hAnsi="Courier New" w:cs="Courier New" w:hint="default"/>
      </w:rPr>
    </w:lvl>
    <w:lvl w:ilvl="2" w:tplc="0C090005" w:tentative="1">
      <w:start w:val="1"/>
      <w:numFmt w:val="bullet"/>
      <w:lvlText w:val=""/>
      <w:lvlJc w:val="left"/>
      <w:pPr>
        <w:ind w:left="2230" w:hanging="360"/>
      </w:pPr>
      <w:rPr>
        <w:rFonts w:ascii="Wingdings" w:hAnsi="Wingdings" w:hint="default"/>
      </w:rPr>
    </w:lvl>
    <w:lvl w:ilvl="3" w:tplc="0C090001" w:tentative="1">
      <w:start w:val="1"/>
      <w:numFmt w:val="bullet"/>
      <w:lvlText w:val=""/>
      <w:lvlJc w:val="left"/>
      <w:pPr>
        <w:ind w:left="2950" w:hanging="360"/>
      </w:pPr>
      <w:rPr>
        <w:rFonts w:ascii="Symbol" w:hAnsi="Symbol" w:hint="default"/>
      </w:rPr>
    </w:lvl>
    <w:lvl w:ilvl="4" w:tplc="0C090003" w:tentative="1">
      <w:start w:val="1"/>
      <w:numFmt w:val="bullet"/>
      <w:lvlText w:val="o"/>
      <w:lvlJc w:val="left"/>
      <w:pPr>
        <w:ind w:left="3670" w:hanging="360"/>
      </w:pPr>
      <w:rPr>
        <w:rFonts w:ascii="Courier New" w:hAnsi="Courier New" w:cs="Courier New" w:hint="default"/>
      </w:rPr>
    </w:lvl>
    <w:lvl w:ilvl="5" w:tplc="0C090005" w:tentative="1">
      <w:start w:val="1"/>
      <w:numFmt w:val="bullet"/>
      <w:lvlText w:val=""/>
      <w:lvlJc w:val="left"/>
      <w:pPr>
        <w:ind w:left="4390" w:hanging="360"/>
      </w:pPr>
      <w:rPr>
        <w:rFonts w:ascii="Wingdings" w:hAnsi="Wingdings" w:hint="default"/>
      </w:rPr>
    </w:lvl>
    <w:lvl w:ilvl="6" w:tplc="0C090001" w:tentative="1">
      <w:start w:val="1"/>
      <w:numFmt w:val="bullet"/>
      <w:lvlText w:val=""/>
      <w:lvlJc w:val="left"/>
      <w:pPr>
        <w:ind w:left="5110" w:hanging="360"/>
      </w:pPr>
      <w:rPr>
        <w:rFonts w:ascii="Symbol" w:hAnsi="Symbol" w:hint="default"/>
      </w:rPr>
    </w:lvl>
    <w:lvl w:ilvl="7" w:tplc="0C090003" w:tentative="1">
      <w:start w:val="1"/>
      <w:numFmt w:val="bullet"/>
      <w:lvlText w:val="o"/>
      <w:lvlJc w:val="left"/>
      <w:pPr>
        <w:ind w:left="5830" w:hanging="360"/>
      </w:pPr>
      <w:rPr>
        <w:rFonts w:ascii="Courier New" w:hAnsi="Courier New" w:cs="Courier New" w:hint="default"/>
      </w:rPr>
    </w:lvl>
    <w:lvl w:ilvl="8" w:tplc="0C090005" w:tentative="1">
      <w:start w:val="1"/>
      <w:numFmt w:val="bullet"/>
      <w:lvlText w:val=""/>
      <w:lvlJc w:val="left"/>
      <w:pPr>
        <w:ind w:left="6550" w:hanging="360"/>
      </w:pPr>
      <w:rPr>
        <w:rFonts w:ascii="Wingdings" w:hAnsi="Wingdings" w:hint="default"/>
      </w:rPr>
    </w:lvl>
  </w:abstractNum>
  <w:abstractNum w:abstractNumId="21" w15:restartNumberingAfterBreak="0">
    <w:nsid w:val="69A6544B"/>
    <w:multiLevelType w:val="hybridMultilevel"/>
    <w:tmpl w:val="F25431C4"/>
    <w:lvl w:ilvl="0" w:tplc="AE08E598">
      <w:start w:val="1"/>
      <w:numFmt w:val="bullet"/>
      <w:lvlText w:val=""/>
      <w:lvlJc w:val="left"/>
      <w:pPr>
        <w:ind w:left="1020" w:hanging="360"/>
      </w:pPr>
      <w:rPr>
        <w:rFonts w:ascii="Symbol" w:hAnsi="Symbol"/>
      </w:rPr>
    </w:lvl>
    <w:lvl w:ilvl="1" w:tplc="77603216">
      <w:start w:val="1"/>
      <w:numFmt w:val="bullet"/>
      <w:lvlText w:val=""/>
      <w:lvlJc w:val="left"/>
      <w:pPr>
        <w:ind w:left="1020" w:hanging="360"/>
      </w:pPr>
      <w:rPr>
        <w:rFonts w:ascii="Symbol" w:hAnsi="Symbol"/>
      </w:rPr>
    </w:lvl>
    <w:lvl w:ilvl="2" w:tplc="CFACB3C0">
      <w:start w:val="1"/>
      <w:numFmt w:val="bullet"/>
      <w:lvlText w:val=""/>
      <w:lvlJc w:val="left"/>
      <w:pPr>
        <w:ind w:left="1020" w:hanging="360"/>
      </w:pPr>
      <w:rPr>
        <w:rFonts w:ascii="Symbol" w:hAnsi="Symbol"/>
      </w:rPr>
    </w:lvl>
    <w:lvl w:ilvl="3" w:tplc="690A0CB4">
      <w:start w:val="1"/>
      <w:numFmt w:val="bullet"/>
      <w:lvlText w:val=""/>
      <w:lvlJc w:val="left"/>
      <w:pPr>
        <w:ind w:left="1020" w:hanging="360"/>
      </w:pPr>
      <w:rPr>
        <w:rFonts w:ascii="Symbol" w:hAnsi="Symbol"/>
      </w:rPr>
    </w:lvl>
    <w:lvl w:ilvl="4" w:tplc="92C870F8">
      <w:start w:val="1"/>
      <w:numFmt w:val="bullet"/>
      <w:lvlText w:val=""/>
      <w:lvlJc w:val="left"/>
      <w:pPr>
        <w:ind w:left="1020" w:hanging="360"/>
      </w:pPr>
      <w:rPr>
        <w:rFonts w:ascii="Symbol" w:hAnsi="Symbol"/>
      </w:rPr>
    </w:lvl>
    <w:lvl w:ilvl="5" w:tplc="7944B8DA">
      <w:start w:val="1"/>
      <w:numFmt w:val="bullet"/>
      <w:lvlText w:val=""/>
      <w:lvlJc w:val="left"/>
      <w:pPr>
        <w:ind w:left="1020" w:hanging="360"/>
      </w:pPr>
      <w:rPr>
        <w:rFonts w:ascii="Symbol" w:hAnsi="Symbol"/>
      </w:rPr>
    </w:lvl>
    <w:lvl w:ilvl="6" w:tplc="F1943D02">
      <w:start w:val="1"/>
      <w:numFmt w:val="bullet"/>
      <w:lvlText w:val=""/>
      <w:lvlJc w:val="left"/>
      <w:pPr>
        <w:ind w:left="1020" w:hanging="360"/>
      </w:pPr>
      <w:rPr>
        <w:rFonts w:ascii="Symbol" w:hAnsi="Symbol"/>
      </w:rPr>
    </w:lvl>
    <w:lvl w:ilvl="7" w:tplc="E1E25EE0">
      <w:start w:val="1"/>
      <w:numFmt w:val="bullet"/>
      <w:lvlText w:val=""/>
      <w:lvlJc w:val="left"/>
      <w:pPr>
        <w:ind w:left="1020" w:hanging="360"/>
      </w:pPr>
      <w:rPr>
        <w:rFonts w:ascii="Symbol" w:hAnsi="Symbol"/>
      </w:rPr>
    </w:lvl>
    <w:lvl w:ilvl="8" w:tplc="281C012E">
      <w:start w:val="1"/>
      <w:numFmt w:val="bullet"/>
      <w:lvlText w:val=""/>
      <w:lvlJc w:val="left"/>
      <w:pPr>
        <w:ind w:left="1020" w:hanging="360"/>
      </w:pPr>
      <w:rPr>
        <w:rFonts w:ascii="Symbol" w:hAnsi="Symbol"/>
      </w:rPr>
    </w:lvl>
  </w:abstractNum>
  <w:abstractNum w:abstractNumId="22" w15:restartNumberingAfterBreak="0">
    <w:nsid w:val="789885DB"/>
    <w:multiLevelType w:val="hybridMultilevel"/>
    <w:tmpl w:val="C22C8580"/>
    <w:lvl w:ilvl="0" w:tplc="1AF461AE">
      <w:start w:val="1"/>
      <w:numFmt w:val="bullet"/>
      <w:lvlText w:val=""/>
      <w:lvlJc w:val="left"/>
      <w:pPr>
        <w:ind w:left="720" w:hanging="360"/>
      </w:pPr>
      <w:rPr>
        <w:rFonts w:ascii="Symbol" w:hAnsi="Symbol" w:hint="default"/>
      </w:rPr>
    </w:lvl>
    <w:lvl w:ilvl="1" w:tplc="E4A4FF84">
      <w:start w:val="1"/>
      <w:numFmt w:val="bullet"/>
      <w:lvlText w:val="o"/>
      <w:lvlJc w:val="left"/>
      <w:pPr>
        <w:ind w:left="1440" w:hanging="360"/>
      </w:pPr>
      <w:rPr>
        <w:rFonts w:ascii="Courier New" w:hAnsi="Courier New" w:hint="default"/>
      </w:rPr>
    </w:lvl>
    <w:lvl w:ilvl="2" w:tplc="0A1E72A4">
      <w:start w:val="1"/>
      <w:numFmt w:val="bullet"/>
      <w:lvlText w:val=""/>
      <w:lvlJc w:val="left"/>
      <w:pPr>
        <w:ind w:left="2160" w:hanging="360"/>
      </w:pPr>
      <w:rPr>
        <w:rFonts w:ascii="Wingdings" w:hAnsi="Wingdings" w:hint="default"/>
      </w:rPr>
    </w:lvl>
    <w:lvl w:ilvl="3" w:tplc="84B6BA84">
      <w:start w:val="1"/>
      <w:numFmt w:val="bullet"/>
      <w:lvlText w:val=""/>
      <w:lvlJc w:val="left"/>
      <w:pPr>
        <w:ind w:left="2880" w:hanging="360"/>
      </w:pPr>
      <w:rPr>
        <w:rFonts w:ascii="Symbol" w:hAnsi="Symbol" w:hint="default"/>
      </w:rPr>
    </w:lvl>
    <w:lvl w:ilvl="4" w:tplc="F33E4770">
      <w:start w:val="1"/>
      <w:numFmt w:val="bullet"/>
      <w:lvlText w:val="o"/>
      <w:lvlJc w:val="left"/>
      <w:pPr>
        <w:ind w:left="3600" w:hanging="360"/>
      </w:pPr>
      <w:rPr>
        <w:rFonts w:ascii="Courier New" w:hAnsi="Courier New" w:hint="default"/>
      </w:rPr>
    </w:lvl>
    <w:lvl w:ilvl="5" w:tplc="F9D049B0">
      <w:start w:val="1"/>
      <w:numFmt w:val="bullet"/>
      <w:lvlText w:val=""/>
      <w:lvlJc w:val="left"/>
      <w:pPr>
        <w:ind w:left="4320" w:hanging="360"/>
      </w:pPr>
      <w:rPr>
        <w:rFonts w:ascii="Wingdings" w:hAnsi="Wingdings" w:hint="default"/>
      </w:rPr>
    </w:lvl>
    <w:lvl w:ilvl="6" w:tplc="6E0C5B88">
      <w:start w:val="1"/>
      <w:numFmt w:val="bullet"/>
      <w:lvlText w:val=""/>
      <w:lvlJc w:val="left"/>
      <w:pPr>
        <w:ind w:left="5040" w:hanging="360"/>
      </w:pPr>
      <w:rPr>
        <w:rFonts w:ascii="Symbol" w:hAnsi="Symbol" w:hint="default"/>
      </w:rPr>
    </w:lvl>
    <w:lvl w:ilvl="7" w:tplc="0156910A">
      <w:start w:val="1"/>
      <w:numFmt w:val="bullet"/>
      <w:lvlText w:val="o"/>
      <w:lvlJc w:val="left"/>
      <w:pPr>
        <w:ind w:left="5760" w:hanging="360"/>
      </w:pPr>
      <w:rPr>
        <w:rFonts w:ascii="Courier New" w:hAnsi="Courier New" w:hint="default"/>
      </w:rPr>
    </w:lvl>
    <w:lvl w:ilvl="8" w:tplc="A33A82BE">
      <w:start w:val="1"/>
      <w:numFmt w:val="bullet"/>
      <w:lvlText w:val=""/>
      <w:lvlJc w:val="left"/>
      <w:pPr>
        <w:ind w:left="6480" w:hanging="360"/>
      </w:pPr>
      <w:rPr>
        <w:rFonts w:ascii="Wingdings" w:hAnsi="Wingdings" w:hint="default"/>
      </w:rPr>
    </w:lvl>
  </w:abstractNum>
  <w:abstractNum w:abstractNumId="23" w15:restartNumberingAfterBreak="0">
    <w:nsid w:val="7C423138"/>
    <w:multiLevelType w:val="hybridMultilevel"/>
    <w:tmpl w:val="F63E6A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D12544A"/>
    <w:multiLevelType w:val="hybridMultilevel"/>
    <w:tmpl w:val="549EBB70"/>
    <w:lvl w:ilvl="0" w:tplc="2692F7B0">
      <w:start w:val="1"/>
      <w:numFmt w:val="bullet"/>
      <w:lvlText w:val=""/>
      <w:lvlJc w:val="left"/>
      <w:pPr>
        <w:ind w:left="720" w:hanging="360"/>
      </w:pPr>
      <w:rPr>
        <w:rFonts w:ascii="Symbol" w:hAnsi="Symbol" w:hint="default"/>
      </w:rPr>
    </w:lvl>
    <w:lvl w:ilvl="1" w:tplc="B3BCE66A">
      <w:start w:val="1"/>
      <w:numFmt w:val="bullet"/>
      <w:lvlText w:val="o"/>
      <w:lvlJc w:val="left"/>
      <w:pPr>
        <w:ind w:left="1440" w:hanging="360"/>
      </w:pPr>
      <w:rPr>
        <w:rFonts w:ascii="Courier New" w:hAnsi="Courier New" w:hint="default"/>
      </w:rPr>
    </w:lvl>
    <w:lvl w:ilvl="2" w:tplc="273C9F82">
      <w:start w:val="1"/>
      <w:numFmt w:val="bullet"/>
      <w:lvlText w:val=""/>
      <w:lvlJc w:val="left"/>
      <w:pPr>
        <w:ind w:left="2160" w:hanging="360"/>
      </w:pPr>
      <w:rPr>
        <w:rFonts w:ascii="Wingdings" w:hAnsi="Wingdings" w:hint="default"/>
      </w:rPr>
    </w:lvl>
    <w:lvl w:ilvl="3" w:tplc="E74008A0">
      <w:start w:val="1"/>
      <w:numFmt w:val="bullet"/>
      <w:lvlText w:val=""/>
      <w:lvlJc w:val="left"/>
      <w:pPr>
        <w:ind w:left="2880" w:hanging="360"/>
      </w:pPr>
      <w:rPr>
        <w:rFonts w:ascii="Symbol" w:hAnsi="Symbol" w:hint="default"/>
      </w:rPr>
    </w:lvl>
    <w:lvl w:ilvl="4" w:tplc="1B5E503A">
      <w:start w:val="1"/>
      <w:numFmt w:val="bullet"/>
      <w:lvlText w:val="o"/>
      <w:lvlJc w:val="left"/>
      <w:pPr>
        <w:ind w:left="3600" w:hanging="360"/>
      </w:pPr>
      <w:rPr>
        <w:rFonts w:ascii="Courier New" w:hAnsi="Courier New" w:hint="default"/>
      </w:rPr>
    </w:lvl>
    <w:lvl w:ilvl="5" w:tplc="3626DA0C">
      <w:start w:val="1"/>
      <w:numFmt w:val="bullet"/>
      <w:lvlText w:val=""/>
      <w:lvlJc w:val="left"/>
      <w:pPr>
        <w:ind w:left="4320" w:hanging="360"/>
      </w:pPr>
      <w:rPr>
        <w:rFonts w:ascii="Wingdings" w:hAnsi="Wingdings" w:hint="default"/>
      </w:rPr>
    </w:lvl>
    <w:lvl w:ilvl="6" w:tplc="A55E7520">
      <w:start w:val="1"/>
      <w:numFmt w:val="bullet"/>
      <w:lvlText w:val=""/>
      <w:lvlJc w:val="left"/>
      <w:pPr>
        <w:ind w:left="5040" w:hanging="360"/>
      </w:pPr>
      <w:rPr>
        <w:rFonts w:ascii="Symbol" w:hAnsi="Symbol" w:hint="default"/>
      </w:rPr>
    </w:lvl>
    <w:lvl w:ilvl="7" w:tplc="D11CDDE6">
      <w:start w:val="1"/>
      <w:numFmt w:val="bullet"/>
      <w:lvlText w:val="o"/>
      <w:lvlJc w:val="left"/>
      <w:pPr>
        <w:ind w:left="5760" w:hanging="360"/>
      </w:pPr>
      <w:rPr>
        <w:rFonts w:ascii="Courier New" w:hAnsi="Courier New" w:hint="default"/>
      </w:rPr>
    </w:lvl>
    <w:lvl w:ilvl="8" w:tplc="69FC5CF8">
      <w:start w:val="1"/>
      <w:numFmt w:val="bullet"/>
      <w:lvlText w:val=""/>
      <w:lvlJc w:val="left"/>
      <w:pPr>
        <w:ind w:left="6480" w:hanging="360"/>
      </w:pPr>
      <w:rPr>
        <w:rFonts w:ascii="Wingdings" w:hAnsi="Wingdings" w:hint="default"/>
      </w:rPr>
    </w:lvl>
  </w:abstractNum>
  <w:abstractNum w:abstractNumId="25" w15:restartNumberingAfterBreak="0">
    <w:nsid w:val="7E474E91"/>
    <w:multiLevelType w:val="hybridMultilevel"/>
    <w:tmpl w:val="CED0786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407143843">
    <w:abstractNumId w:val="24"/>
  </w:num>
  <w:num w:numId="2" w16cid:durableId="2139642459">
    <w:abstractNumId w:val="22"/>
  </w:num>
  <w:num w:numId="3" w16cid:durableId="912542704">
    <w:abstractNumId w:val="10"/>
  </w:num>
  <w:num w:numId="4" w16cid:durableId="485321631">
    <w:abstractNumId w:val="0"/>
  </w:num>
  <w:num w:numId="5" w16cid:durableId="153645174">
    <w:abstractNumId w:val="6"/>
  </w:num>
  <w:num w:numId="6" w16cid:durableId="1002397513">
    <w:abstractNumId w:val="16"/>
  </w:num>
  <w:num w:numId="7" w16cid:durableId="1649940887">
    <w:abstractNumId w:val="17"/>
  </w:num>
  <w:num w:numId="8" w16cid:durableId="1879121953">
    <w:abstractNumId w:val="15"/>
  </w:num>
  <w:num w:numId="9" w16cid:durableId="140198946">
    <w:abstractNumId w:val="18"/>
  </w:num>
  <w:num w:numId="10" w16cid:durableId="107089142">
    <w:abstractNumId w:val="23"/>
  </w:num>
  <w:num w:numId="11" w16cid:durableId="1864131408">
    <w:abstractNumId w:val="3"/>
  </w:num>
  <w:num w:numId="12" w16cid:durableId="2104378311">
    <w:abstractNumId w:val="12"/>
  </w:num>
  <w:num w:numId="13" w16cid:durableId="798764548">
    <w:abstractNumId w:val="13"/>
  </w:num>
  <w:num w:numId="14" w16cid:durableId="351415938">
    <w:abstractNumId w:val="25"/>
  </w:num>
  <w:num w:numId="15" w16cid:durableId="897322812">
    <w:abstractNumId w:val="4"/>
  </w:num>
  <w:num w:numId="16" w16cid:durableId="510796945">
    <w:abstractNumId w:val="2"/>
  </w:num>
  <w:num w:numId="17" w16cid:durableId="390737613">
    <w:abstractNumId w:val="9"/>
  </w:num>
  <w:num w:numId="18" w16cid:durableId="231543485">
    <w:abstractNumId w:val="1"/>
  </w:num>
  <w:num w:numId="19" w16cid:durableId="2096052608">
    <w:abstractNumId w:val="5"/>
  </w:num>
  <w:num w:numId="20" w16cid:durableId="909541021">
    <w:abstractNumId w:val="11"/>
  </w:num>
  <w:num w:numId="21" w16cid:durableId="122315356">
    <w:abstractNumId w:val="7"/>
  </w:num>
  <w:num w:numId="22" w16cid:durableId="1972781401">
    <w:abstractNumId w:val="14"/>
  </w:num>
  <w:num w:numId="23" w16cid:durableId="1271933146">
    <w:abstractNumId w:val="19"/>
  </w:num>
  <w:num w:numId="24" w16cid:durableId="1516766181">
    <w:abstractNumId w:val="8"/>
  </w:num>
  <w:num w:numId="25" w16cid:durableId="1415395430">
    <w:abstractNumId w:val="21"/>
  </w:num>
  <w:num w:numId="26" w16cid:durableId="144665701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2F4"/>
    <w:rsid w:val="000006A1"/>
    <w:rsid w:val="000006AD"/>
    <w:rsid w:val="000006F2"/>
    <w:rsid w:val="00000FA5"/>
    <w:rsid w:val="00001B63"/>
    <w:rsid w:val="00002982"/>
    <w:rsid w:val="000031AD"/>
    <w:rsid w:val="0000493F"/>
    <w:rsid w:val="00004ABF"/>
    <w:rsid w:val="00004B30"/>
    <w:rsid w:val="00005FE3"/>
    <w:rsid w:val="00007E35"/>
    <w:rsid w:val="000114C4"/>
    <w:rsid w:val="000116DF"/>
    <w:rsid w:val="0001299F"/>
    <w:rsid w:val="00013B70"/>
    <w:rsid w:val="00013BFF"/>
    <w:rsid w:val="00014E6C"/>
    <w:rsid w:val="0001576C"/>
    <w:rsid w:val="00016477"/>
    <w:rsid w:val="00017812"/>
    <w:rsid w:val="000218A9"/>
    <w:rsid w:val="00022D28"/>
    <w:rsid w:val="000326BF"/>
    <w:rsid w:val="000326D4"/>
    <w:rsid w:val="000327ED"/>
    <w:rsid w:val="00033B4D"/>
    <w:rsid w:val="00033BAD"/>
    <w:rsid w:val="00034F29"/>
    <w:rsid w:val="0003514F"/>
    <w:rsid w:val="000407F3"/>
    <w:rsid w:val="00042C44"/>
    <w:rsid w:val="000433FA"/>
    <w:rsid w:val="000450B9"/>
    <w:rsid w:val="00047ED0"/>
    <w:rsid w:val="000505E5"/>
    <w:rsid w:val="00050F72"/>
    <w:rsid w:val="00051F89"/>
    <w:rsid w:val="000527EB"/>
    <w:rsid w:val="00054A66"/>
    <w:rsid w:val="0005549D"/>
    <w:rsid w:val="000558D3"/>
    <w:rsid w:val="000567B5"/>
    <w:rsid w:val="00062D03"/>
    <w:rsid w:val="0006302B"/>
    <w:rsid w:val="00065324"/>
    <w:rsid w:val="000733B5"/>
    <w:rsid w:val="000741FA"/>
    <w:rsid w:val="000742E7"/>
    <w:rsid w:val="0007630A"/>
    <w:rsid w:val="0007789D"/>
    <w:rsid w:val="00080087"/>
    <w:rsid w:val="00080F36"/>
    <w:rsid w:val="00081741"/>
    <w:rsid w:val="00082B1D"/>
    <w:rsid w:val="0008387B"/>
    <w:rsid w:val="00083FB6"/>
    <w:rsid w:val="00084E74"/>
    <w:rsid w:val="00094B45"/>
    <w:rsid w:val="000954EC"/>
    <w:rsid w:val="00095F37"/>
    <w:rsid w:val="0009622F"/>
    <w:rsid w:val="00096A8B"/>
    <w:rsid w:val="0009733B"/>
    <w:rsid w:val="000A0161"/>
    <w:rsid w:val="000A0A83"/>
    <w:rsid w:val="000A0D55"/>
    <w:rsid w:val="000A1762"/>
    <w:rsid w:val="000A1C8C"/>
    <w:rsid w:val="000A21AC"/>
    <w:rsid w:val="000A2C22"/>
    <w:rsid w:val="000A541C"/>
    <w:rsid w:val="000B16FC"/>
    <w:rsid w:val="000B20A6"/>
    <w:rsid w:val="000B4E8A"/>
    <w:rsid w:val="000B4ED1"/>
    <w:rsid w:val="000C18D7"/>
    <w:rsid w:val="000C1F11"/>
    <w:rsid w:val="000C58FC"/>
    <w:rsid w:val="000C67D6"/>
    <w:rsid w:val="000D0BF6"/>
    <w:rsid w:val="000D18D3"/>
    <w:rsid w:val="000D5386"/>
    <w:rsid w:val="000D6341"/>
    <w:rsid w:val="000D6829"/>
    <w:rsid w:val="000D7D59"/>
    <w:rsid w:val="000E07B3"/>
    <w:rsid w:val="000E1A33"/>
    <w:rsid w:val="000E2E85"/>
    <w:rsid w:val="000E327D"/>
    <w:rsid w:val="000E3E1A"/>
    <w:rsid w:val="000E40F8"/>
    <w:rsid w:val="000F00E3"/>
    <w:rsid w:val="000F1434"/>
    <w:rsid w:val="000F158A"/>
    <w:rsid w:val="000F329D"/>
    <w:rsid w:val="000F5561"/>
    <w:rsid w:val="000F6A80"/>
    <w:rsid w:val="000F78B9"/>
    <w:rsid w:val="00103D2C"/>
    <w:rsid w:val="00106ACD"/>
    <w:rsid w:val="00107484"/>
    <w:rsid w:val="00110326"/>
    <w:rsid w:val="00111472"/>
    <w:rsid w:val="001128AC"/>
    <w:rsid w:val="00113DA4"/>
    <w:rsid w:val="00114559"/>
    <w:rsid w:val="00115FCD"/>
    <w:rsid w:val="00116761"/>
    <w:rsid w:val="0011719A"/>
    <w:rsid w:val="0011724F"/>
    <w:rsid w:val="001228FD"/>
    <w:rsid w:val="00122F75"/>
    <w:rsid w:val="00123D9D"/>
    <w:rsid w:val="001244D5"/>
    <w:rsid w:val="00124ACD"/>
    <w:rsid w:val="00126162"/>
    <w:rsid w:val="00126968"/>
    <w:rsid w:val="001275E7"/>
    <w:rsid w:val="00130038"/>
    <w:rsid w:val="00130BA8"/>
    <w:rsid w:val="00131423"/>
    <w:rsid w:val="00132EB7"/>
    <w:rsid w:val="001379DA"/>
    <w:rsid w:val="00140AE3"/>
    <w:rsid w:val="00142377"/>
    <w:rsid w:val="00142510"/>
    <w:rsid w:val="001435DA"/>
    <w:rsid w:val="00143FE8"/>
    <w:rsid w:val="00144F0D"/>
    <w:rsid w:val="001455A3"/>
    <w:rsid w:val="0014576D"/>
    <w:rsid w:val="001501DB"/>
    <w:rsid w:val="00151954"/>
    <w:rsid w:val="00152D39"/>
    <w:rsid w:val="0015517B"/>
    <w:rsid w:val="00155678"/>
    <w:rsid w:val="001576E4"/>
    <w:rsid w:val="00157CA2"/>
    <w:rsid w:val="00157E57"/>
    <w:rsid w:val="00160013"/>
    <w:rsid w:val="00160195"/>
    <w:rsid w:val="00160AE3"/>
    <w:rsid w:val="00161162"/>
    <w:rsid w:val="001631B8"/>
    <w:rsid w:val="00164BB1"/>
    <w:rsid w:val="00165CAC"/>
    <w:rsid w:val="00165E19"/>
    <w:rsid w:val="00166855"/>
    <w:rsid w:val="00167144"/>
    <w:rsid w:val="00170D8A"/>
    <w:rsid w:val="0017253C"/>
    <w:rsid w:val="001732BC"/>
    <w:rsid w:val="00173599"/>
    <w:rsid w:val="001740F9"/>
    <w:rsid w:val="001748D0"/>
    <w:rsid w:val="00176165"/>
    <w:rsid w:val="0017643B"/>
    <w:rsid w:val="00176559"/>
    <w:rsid w:val="001768EB"/>
    <w:rsid w:val="001804E2"/>
    <w:rsid w:val="00181EAF"/>
    <w:rsid w:val="00184747"/>
    <w:rsid w:val="001858DF"/>
    <w:rsid w:val="001861CB"/>
    <w:rsid w:val="001873FF"/>
    <w:rsid w:val="0018798A"/>
    <w:rsid w:val="00193118"/>
    <w:rsid w:val="00193212"/>
    <w:rsid w:val="001946A2"/>
    <w:rsid w:val="00194E79"/>
    <w:rsid w:val="00195DA4"/>
    <w:rsid w:val="00197A70"/>
    <w:rsid w:val="001A1496"/>
    <w:rsid w:val="001A2663"/>
    <w:rsid w:val="001A694E"/>
    <w:rsid w:val="001B25DD"/>
    <w:rsid w:val="001B3ACF"/>
    <w:rsid w:val="001B3D03"/>
    <w:rsid w:val="001B5E58"/>
    <w:rsid w:val="001B6A74"/>
    <w:rsid w:val="001B6E69"/>
    <w:rsid w:val="001B7BB0"/>
    <w:rsid w:val="001C1F83"/>
    <w:rsid w:val="001C403A"/>
    <w:rsid w:val="001C5DD9"/>
    <w:rsid w:val="001C64DC"/>
    <w:rsid w:val="001C664F"/>
    <w:rsid w:val="001C7E81"/>
    <w:rsid w:val="001D02A9"/>
    <w:rsid w:val="001D0380"/>
    <w:rsid w:val="001D05BE"/>
    <w:rsid w:val="001D19BF"/>
    <w:rsid w:val="001D3E98"/>
    <w:rsid w:val="001D59F5"/>
    <w:rsid w:val="001D5BAB"/>
    <w:rsid w:val="001D614D"/>
    <w:rsid w:val="001D73B1"/>
    <w:rsid w:val="001E02F3"/>
    <w:rsid w:val="001E114D"/>
    <w:rsid w:val="001E417F"/>
    <w:rsid w:val="001E5FED"/>
    <w:rsid w:val="001E62C7"/>
    <w:rsid w:val="001F1A22"/>
    <w:rsid w:val="001F2721"/>
    <w:rsid w:val="001F2D56"/>
    <w:rsid w:val="001F3293"/>
    <w:rsid w:val="001F54BA"/>
    <w:rsid w:val="001F780D"/>
    <w:rsid w:val="0020021D"/>
    <w:rsid w:val="00201EE2"/>
    <w:rsid w:val="00202B30"/>
    <w:rsid w:val="0020340E"/>
    <w:rsid w:val="00205558"/>
    <w:rsid w:val="00205F1D"/>
    <w:rsid w:val="00206CD1"/>
    <w:rsid w:val="002071B2"/>
    <w:rsid w:val="00207AC7"/>
    <w:rsid w:val="0021293F"/>
    <w:rsid w:val="002141A7"/>
    <w:rsid w:val="002156B2"/>
    <w:rsid w:val="00215A47"/>
    <w:rsid w:val="00215EC8"/>
    <w:rsid w:val="002162F4"/>
    <w:rsid w:val="00217A8C"/>
    <w:rsid w:val="002234BD"/>
    <w:rsid w:val="00223672"/>
    <w:rsid w:val="00224978"/>
    <w:rsid w:val="00227EC8"/>
    <w:rsid w:val="00227F91"/>
    <w:rsid w:val="00231124"/>
    <w:rsid w:val="00231E24"/>
    <w:rsid w:val="00231EE6"/>
    <w:rsid w:val="0023226B"/>
    <w:rsid w:val="00232A96"/>
    <w:rsid w:val="00232BDE"/>
    <w:rsid w:val="0023305B"/>
    <w:rsid w:val="0023334B"/>
    <w:rsid w:val="002336E0"/>
    <w:rsid w:val="00234435"/>
    <w:rsid w:val="00234884"/>
    <w:rsid w:val="00234E6C"/>
    <w:rsid w:val="00234FFF"/>
    <w:rsid w:val="00236CB9"/>
    <w:rsid w:val="00236F3B"/>
    <w:rsid w:val="002412F4"/>
    <w:rsid w:val="002453F3"/>
    <w:rsid w:val="00247194"/>
    <w:rsid w:val="002517A8"/>
    <w:rsid w:val="00253108"/>
    <w:rsid w:val="00254B69"/>
    <w:rsid w:val="0025563B"/>
    <w:rsid w:val="00261250"/>
    <w:rsid w:val="002612F2"/>
    <w:rsid w:val="00261DB5"/>
    <w:rsid w:val="00263733"/>
    <w:rsid w:val="00265831"/>
    <w:rsid w:val="0026E89A"/>
    <w:rsid w:val="00270374"/>
    <w:rsid w:val="002703F5"/>
    <w:rsid w:val="00270680"/>
    <w:rsid w:val="00272FE0"/>
    <w:rsid w:val="00274AD2"/>
    <w:rsid w:val="00274B9E"/>
    <w:rsid w:val="00274F1A"/>
    <w:rsid w:val="002755D0"/>
    <w:rsid w:val="0027561F"/>
    <w:rsid w:val="00277ECD"/>
    <w:rsid w:val="0028124E"/>
    <w:rsid w:val="00281DDE"/>
    <w:rsid w:val="00282539"/>
    <w:rsid w:val="0028281F"/>
    <w:rsid w:val="00285907"/>
    <w:rsid w:val="002860FB"/>
    <w:rsid w:val="00286DC4"/>
    <w:rsid w:val="0028766D"/>
    <w:rsid w:val="00293A92"/>
    <w:rsid w:val="0029DEB0"/>
    <w:rsid w:val="002A07D6"/>
    <w:rsid w:val="002A2E98"/>
    <w:rsid w:val="002A55BE"/>
    <w:rsid w:val="002A5855"/>
    <w:rsid w:val="002A5D6B"/>
    <w:rsid w:val="002A609A"/>
    <w:rsid w:val="002B2488"/>
    <w:rsid w:val="002B24E2"/>
    <w:rsid w:val="002B334A"/>
    <w:rsid w:val="002B7254"/>
    <w:rsid w:val="002B74DC"/>
    <w:rsid w:val="002B7C5C"/>
    <w:rsid w:val="002C03E3"/>
    <w:rsid w:val="002C1C99"/>
    <w:rsid w:val="002C3350"/>
    <w:rsid w:val="002C4A74"/>
    <w:rsid w:val="002C53A1"/>
    <w:rsid w:val="002C5B6A"/>
    <w:rsid w:val="002C5F84"/>
    <w:rsid w:val="002C6416"/>
    <w:rsid w:val="002D611F"/>
    <w:rsid w:val="002D66FE"/>
    <w:rsid w:val="002D6E66"/>
    <w:rsid w:val="002D70F9"/>
    <w:rsid w:val="002E1F29"/>
    <w:rsid w:val="002E31ED"/>
    <w:rsid w:val="002E43F5"/>
    <w:rsid w:val="002E530A"/>
    <w:rsid w:val="002E67D0"/>
    <w:rsid w:val="002F23FC"/>
    <w:rsid w:val="002F4B4F"/>
    <w:rsid w:val="002F6C8B"/>
    <w:rsid w:val="0030145B"/>
    <w:rsid w:val="0030248F"/>
    <w:rsid w:val="00302F5D"/>
    <w:rsid w:val="0030651A"/>
    <w:rsid w:val="0030664C"/>
    <w:rsid w:val="00306D1B"/>
    <w:rsid w:val="00311FF6"/>
    <w:rsid w:val="00313FC2"/>
    <w:rsid w:val="003150E4"/>
    <w:rsid w:val="00323047"/>
    <w:rsid w:val="003246AC"/>
    <w:rsid w:val="003275D6"/>
    <w:rsid w:val="0032DBE4"/>
    <w:rsid w:val="00330079"/>
    <w:rsid w:val="00330E3C"/>
    <w:rsid w:val="003317C7"/>
    <w:rsid w:val="00331FF6"/>
    <w:rsid w:val="00332003"/>
    <w:rsid w:val="00335C33"/>
    <w:rsid w:val="003363B6"/>
    <w:rsid w:val="00336772"/>
    <w:rsid w:val="00336CD0"/>
    <w:rsid w:val="003400A1"/>
    <w:rsid w:val="0034193A"/>
    <w:rsid w:val="0034504E"/>
    <w:rsid w:val="00345597"/>
    <w:rsid w:val="0034577F"/>
    <w:rsid w:val="003501C8"/>
    <w:rsid w:val="00351136"/>
    <w:rsid w:val="0035186F"/>
    <w:rsid w:val="00352747"/>
    <w:rsid w:val="00355D57"/>
    <w:rsid w:val="0035719C"/>
    <w:rsid w:val="00357409"/>
    <w:rsid w:val="003626F5"/>
    <w:rsid w:val="0036318D"/>
    <w:rsid w:val="00363596"/>
    <w:rsid w:val="003635A0"/>
    <w:rsid w:val="00363F29"/>
    <w:rsid w:val="003654B0"/>
    <w:rsid w:val="003749DE"/>
    <w:rsid w:val="00374E74"/>
    <w:rsid w:val="00375761"/>
    <w:rsid w:val="00375E5C"/>
    <w:rsid w:val="00375EBC"/>
    <w:rsid w:val="00376695"/>
    <w:rsid w:val="00377E2C"/>
    <w:rsid w:val="00380C54"/>
    <w:rsid w:val="003812E1"/>
    <w:rsid w:val="003830EB"/>
    <w:rsid w:val="0038447D"/>
    <w:rsid w:val="0039236B"/>
    <w:rsid w:val="00392665"/>
    <w:rsid w:val="00393140"/>
    <w:rsid w:val="00394870"/>
    <w:rsid w:val="0039645B"/>
    <w:rsid w:val="00396948"/>
    <w:rsid w:val="00397301"/>
    <w:rsid w:val="00397543"/>
    <w:rsid w:val="003A01E8"/>
    <w:rsid w:val="003A1B56"/>
    <w:rsid w:val="003B0799"/>
    <w:rsid w:val="003B1115"/>
    <w:rsid w:val="003B3581"/>
    <w:rsid w:val="003B4EAE"/>
    <w:rsid w:val="003B5AFA"/>
    <w:rsid w:val="003B64F9"/>
    <w:rsid w:val="003C35BE"/>
    <w:rsid w:val="003C3FD3"/>
    <w:rsid w:val="003C4256"/>
    <w:rsid w:val="003C5AA6"/>
    <w:rsid w:val="003D015D"/>
    <w:rsid w:val="003D11FA"/>
    <w:rsid w:val="003D1889"/>
    <w:rsid w:val="003D1C2D"/>
    <w:rsid w:val="003D214B"/>
    <w:rsid w:val="003D330C"/>
    <w:rsid w:val="003D4735"/>
    <w:rsid w:val="003D4E56"/>
    <w:rsid w:val="003D5F54"/>
    <w:rsid w:val="003D6E2F"/>
    <w:rsid w:val="003E0374"/>
    <w:rsid w:val="003E0800"/>
    <w:rsid w:val="003E1B9F"/>
    <w:rsid w:val="003E1D65"/>
    <w:rsid w:val="003E4B34"/>
    <w:rsid w:val="003E6798"/>
    <w:rsid w:val="003E6A79"/>
    <w:rsid w:val="003E7198"/>
    <w:rsid w:val="003E7D62"/>
    <w:rsid w:val="003F0556"/>
    <w:rsid w:val="003F1D98"/>
    <w:rsid w:val="003F3B00"/>
    <w:rsid w:val="003F3D12"/>
    <w:rsid w:val="003F5D80"/>
    <w:rsid w:val="003F623B"/>
    <w:rsid w:val="003F6C00"/>
    <w:rsid w:val="0040156A"/>
    <w:rsid w:val="00401C5A"/>
    <w:rsid w:val="00402A1D"/>
    <w:rsid w:val="00403E47"/>
    <w:rsid w:val="00405721"/>
    <w:rsid w:val="00405DB9"/>
    <w:rsid w:val="004061DE"/>
    <w:rsid w:val="00407923"/>
    <w:rsid w:val="004100B0"/>
    <w:rsid w:val="004102D6"/>
    <w:rsid w:val="00411A22"/>
    <w:rsid w:val="00411EEF"/>
    <w:rsid w:val="0041264D"/>
    <w:rsid w:val="004128B3"/>
    <w:rsid w:val="00412DC8"/>
    <w:rsid w:val="004136A8"/>
    <w:rsid w:val="00414B01"/>
    <w:rsid w:val="00416065"/>
    <w:rsid w:val="004164A6"/>
    <w:rsid w:val="00420323"/>
    <w:rsid w:val="00421742"/>
    <w:rsid w:val="00422D1A"/>
    <w:rsid w:val="00423E1A"/>
    <w:rsid w:val="0042428E"/>
    <w:rsid w:val="00426D8C"/>
    <w:rsid w:val="00430CBA"/>
    <w:rsid w:val="00433993"/>
    <w:rsid w:val="00435407"/>
    <w:rsid w:val="0043668B"/>
    <w:rsid w:val="004369C8"/>
    <w:rsid w:val="00441A11"/>
    <w:rsid w:val="00446089"/>
    <w:rsid w:val="00447018"/>
    <w:rsid w:val="00450C86"/>
    <w:rsid w:val="00452D19"/>
    <w:rsid w:val="00456EEA"/>
    <w:rsid w:val="00457CD0"/>
    <w:rsid w:val="00461EAB"/>
    <w:rsid w:val="00463CA1"/>
    <w:rsid w:val="004644AB"/>
    <w:rsid w:val="00465558"/>
    <w:rsid w:val="0046599E"/>
    <w:rsid w:val="00470D2C"/>
    <w:rsid w:val="00481EB2"/>
    <w:rsid w:val="00483590"/>
    <w:rsid w:val="004841A0"/>
    <w:rsid w:val="004845BD"/>
    <w:rsid w:val="00487E7C"/>
    <w:rsid w:val="00491F5E"/>
    <w:rsid w:val="004948D1"/>
    <w:rsid w:val="00494CC0"/>
    <w:rsid w:val="00495962"/>
    <w:rsid w:val="004A05E9"/>
    <w:rsid w:val="004A1133"/>
    <w:rsid w:val="004A2580"/>
    <w:rsid w:val="004A351A"/>
    <w:rsid w:val="004A357C"/>
    <w:rsid w:val="004A559A"/>
    <w:rsid w:val="004A76D0"/>
    <w:rsid w:val="004B13F4"/>
    <w:rsid w:val="004B1ABE"/>
    <w:rsid w:val="004B434F"/>
    <w:rsid w:val="004B5641"/>
    <w:rsid w:val="004B5DCE"/>
    <w:rsid w:val="004B5E9D"/>
    <w:rsid w:val="004B65A0"/>
    <w:rsid w:val="004B7202"/>
    <w:rsid w:val="004B751F"/>
    <w:rsid w:val="004C15B5"/>
    <w:rsid w:val="004C1BE1"/>
    <w:rsid w:val="004C28C4"/>
    <w:rsid w:val="004C52E8"/>
    <w:rsid w:val="004C7580"/>
    <w:rsid w:val="004D1375"/>
    <w:rsid w:val="004D20C2"/>
    <w:rsid w:val="004D2413"/>
    <w:rsid w:val="004D3534"/>
    <w:rsid w:val="004D4707"/>
    <w:rsid w:val="004D4BDA"/>
    <w:rsid w:val="004D57EC"/>
    <w:rsid w:val="004E1383"/>
    <w:rsid w:val="004E215C"/>
    <w:rsid w:val="004E26B4"/>
    <w:rsid w:val="004E3ED7"/>
    <w:rsid w:val="004E3EDA"/>
    <w:rsid w:val="004E44E6"/>
    <w:rsid w:val="004E7A84"/>
    <w:rsid w:val="004F0AA8"/>
    <w:rsid w:val="004F1E20"/>
    <w:rsid w:val="004F4761"/>
    <w:rsid w:val="004F4B86"/>
    <w:rsid w:val="004F5052"/>
    <w:rsid w:val="004F5437"/>
    <w:rsid w:val="004F6C9F"/>
    <w:rsid w:val="004F7BA2"/>
    <w:rsid w:val="004F7D76"/>
    <w:rsid w:val="00501CE2"/>
    <w:rsid w:val="005043BB"/>
    <w:rsid w:val="00504D38"/>
    <w:rsid w:val="0050714C"/>
    <w:rsid w:val="005075CE"/>
    <w:rsid w:val="00507882"/>
    <w:rsid w:val="00507FF3"/>
    <w:rsid w:val="00510D58"/>
    <w:rsid w:val="00512527"/>
    <w:rsid w:val="0051356E"/>
    <w:rsid w:val="005163FA"/>
    <w:rsid w:val="0051651C"/>
    <w:rsid w:val="00516B71"/>
    <w:rsid w:val="0052300C"/>
    <w:rsid w:val="00523F7B"/>
    <w:rsid w:val="00525093"/>
    <w:rsid w:val="0052573A"/>
    <w:rsid w:val="0052641B"/>
    <w:rsid w:val="00526C00"/>
    <w:rsid w:val="005334F4"/>
    <w:rsid w:val="00534028"/>
    <w:rsid w:val="005358A6"/>
    <w:rsid w:val="00535984"/>
    <w:rsid w:val="00537728"/>
    <w:rsid w:val="00543172"/>
    <w:rsid w:val="005441E6"/>
    <w:rsid w:val="00547079"/>
    <w:rsid w:val="00547CA7"/>
    <w:rsid w:val="00553E1B"/>
    <w:rsid w:val="00555483"/>
    <w:rsid w:val="00556C2B"/>
    <w:rsid w:val="00557465"/>
    <w:rsid w:val="005616B2"/>
    <w:rsid w:val="00563C1A"/>
    <w:rsid w:val="005648EB"/>
    <w:rsid w:val="00565DA2"/>
    <w:rsid w:val="00566EA1"/>
    <w:rsid w:val="005672C5"/>
    <w:rsid w:val="00567964"/>
    <w:rsid w:val="00570175"/>
    <w:rsid w:val="00571A81"/>
    <w:rsid w:val="005726D1"/>
    <w:rsid w:val="00573E2B"/>
    <w:rsid w:val="00574719"/>
    <w:rsid w:val="0057471C"/>
    <w:rsid w:val="00575DAF"/>
    <w:rsid w:val="0057655D"/>
    <w:rsid w:val="00576758"/>
    <w:rsid w:val="005768FD"/>
    <w:rsid w:val="005770D4"/>
    <w:rsid w:val="005801DF"/>
    <w:rsid w:val="00581C8A"/>
    <w:rsid w:val="005830F8"/>
    <w:rsid w:val="005831DA"/>
    <w:rsid w:val="00584D96"/>
    <w:rsid w:val="005864C2"/>
    <w:rsid w:val="00586B85"/>
    <w:rsid w:val="005879E8"/>
    <w:rsid w:val="00587B5C"/>
    <w:rsid w:val="005901A0"/>
    <w:rsid w:val="0059039F"/>
    <w:rsid w:val="00595AEE"/>
    <w:rsid w:val="00595BA4"/>
    <w:rsid w:val="005A1101"/>
    <w:rsid w:val="005A1984"/>
    <w:rsid w:val="005A5531"/>
    <w:rsid w:val="005A5B5E"/>
    <w:rsid w:val="005A5BD3"/>
    <w:rsid w:val="005A7E76"/>
    <w:rsid w:val="005B0897"/>
    <w:rsid w:val="005B0B6E"/>
    <w:rsid w:val="005B2106"/>
    <w:rsid w:val="005B25EF"/>
    <w:rsid w:val="005B2AEE"/>
    <w:rsid w:val="005B43CA"/>
    <w:rsid w:val="005B5198"/>
    <w:rsid w:val="005C15B6"/>
    <w:rsid w:val="005C277A"/>
    <w:rsid w:val="005C2885"/>
    <w:rsid w:val="005C4D67"/>
    <w:rsid w:val="005C5209"/>
    <w:rsid w:val="005C7363"/>
    <w:rsid w:val="005C7B37"/>
    <w:rsid w:val="005D013E"/>
    <w:rsid w:val="005D093D"/>
    <w:rsid w:val="005D1506"/>
    <w:rsid w:val="005D1781"/>
    <w:rsid w:val="005D2228"/>
    <w:rsid w:val="005D710E"/>
    <w:rsid w:val="005E40C7"/>
    <w:rsid w:val="005E41F1"/>
    <w:rsid w:val="005E5457"/>
    <w:rsid w:val="005E5B5E"/>
    <w:rsid w:val="005E6144"/>
    <w:rsid w:val="005E74AF"/>
    <w:rsid w:val="005E7EE3"/>
    <w:rsid w:val="005F022C"/>
    <w:rsid w:val="005F04D5"/>
    <w:rsid w:val="005F14D9"/>
    <w:rsid w:val="005F2C53"/>
    <w:rsid w:val="005F2F8A"/>
    <w:rsid w:val="005F38E0"/>
    <w:rsid w:val="005F46A3"/>
    <w:rsid w:val="005F68EF"/>
    <w:rsid w:val="005F6AA8"/>
    <w:rsid w:val="005F6C28"/>
    <w:rsid w:val="005F6C9C"/>
    <w:rsid w:val="005F6E3A"/>
    <w:rsid w:val="005F727A"/>
    <w:rsid w:val="00601463"/>
    <w:rsid w:val="00601564"/>
    <w:rsid w:val="006018C2"/>
    <w:rsid w:val="006019F8"/>
    <w:rsid w:val="00601E5F"/>
    <w:rsid w:val="00602859"/>
    <w:rsid w:val="00603C70"/>
    <w:rsid w:val="00605941"/>
    <w:rsid w:val="00606238"/>
    <w:rsid w:val="0060661E"/>
    <w:rsid w:val="006069C0"/>
    <w:rsid w:val="006071BF"/>
    <w:rsid w:val="0060750B"/>
    <w:rsid w:val="00607A40"/>
    <w:rsid w:val="0061075A"/>
    <w:rsid w:val="00610C8F"/>
    <w:rsid w:val="00614251"/>
    <w:rsid w:val="00615046"/>
    <w:rsid w:val="006161B5"/>
    <w:rsid w:val="00621787"/>
    <w:rsid w:val="00621A2E"/>
    <w:rsid w:val="00622E34"/>
    <w:rsid w:val="00623C96"/>
    <w:rsid w:val="00624452"/>
    <w:rsid w:val="0062517B"/>
    <w:rsid w:val="006310C6"/>
    <w:rsid w:val="00631846"/>
    <w:rsid w:val="006326C9"/>
    <w:rsid w:val="00632B3D"/>
    <w:rsid w:val="00634285"/>
    <w:rsid w:val="00634CA7"/>
    <w:rsid w:val="00634F37"/>
    <w:rsid w:val="00635ECF"/>
    <w:rsid w:val="00636FEC"/>
    <w:rsid w:val="00637EC7"/>
    <w:rsid w:val="0064029E"/>
    <w:rsid w:val="00643EAC"/>
    <w:rsid w:val="0065031C"/>
    <w:rsid w:val="00652E63"/>
    <w:rsid w:val="00653A73"/>
    <w:rsid w:val="00654188"/>
    <w:rsid w:val="00655F69"/>
    <w:rsid w:val="0065794C"/>
    <w:rsid w:val="00660AA0"/>
    <w:rsid w:val="00660FB6"/>
    <w:rsid w:val="00661FE8"/>
    <w:rsid w:val="00662303"/>
    <w:rsid w:val="00662C5D"/>
    <w:rsid w:val="0066334D"/>
    <w:rsid w:val="006665C9"/>
    <w:rsid w:val="006715CB"/>
    <w:rsid w:val="006728FC"/>
    <w:rsid w:val="00675C7A"/>
    <w:rsid w:val="00676771"/>
    <w:rsid w:val="00676CCC"/>
    <w:rsid w:val="00680493"/>
    <w:rsid w:val="0068085A"/>
    <w:rsid w:val="00681238"/>
    <w:rsid w:val="00681BF1"/>
    <w:rsid w:val="0068208F"/>
    <w:rsid w:val="00683C72"/>
    <w:rsid w:val="006930AF"/>
    <w:rsid w:val="00697106"/>
    <w:rsid w:val="0069FF53"/>
    <w:rsid w:val="006A0265"/>
    <w:rsid w:val="006A0294"/>
    <w:rsid w:val="006A0347"/>
    <w:rsid w:val="006A0784"/>
    <w:rsid w:val="006A1454"/>
    <w:rsid w:val="006A154D"/>
    <w:rsid w:val="006A4980"/>
    <w:rsid w:val="006B1F28"/>
    <w:rsid w:val="006B2A3C"/>
    <w:rsid w:val="006B434F"/>
    <w:rsid w:val="006B4829"/>
    <w:rsid w:val="006B5CDE"/>
    <w:rsid w:val="006B78DA"/>
    <w:rsid w:val="006B7BAE"/>
    <w:rsid w:val="006B7D78"/>
    <w:rsid w:val="006C2A58"/>
    <w:rsid w:val="006C39C3"/>
    <w:rsid w:val="006C4B00"/>
    <w:rsid w:val="006C6F9A"/>
    <w:rsid w:val="006C7C7D"/>
    <w:rsid w:val="006C7CF8"/>
    <w:rsid w:val="006D0272"/>
    <w:rsid w:val="006D071F"/>
    <w:rsid w:val="006D1429"/>
    <w:rsid w:val="006D1785"/>
    <w:rsid w:val="006D197A"/>
    <w:rsid w:val="006D1F41"/>
    <w:rsid w:val="006D3B60"/>
    <w:rsid w:val="006D3F24"/>
    <w:rsid w:val="006D4CAF"/>
    <w:rsid w:val="006E065A"/>
    <w:rsid w:val="006E0FBC"/>
    <w:rsid w:val="006E1398"/>
    <w:rsid w:val="006E1C94"/>
    <w:rsid w:val="006E3888"/>
    <w:rsid w:val="006E4B87"/>
    <w:rsid w:val="006E5CEB"/>
    <w:rsid w:val="006E63C4"/>
    <w:rsid w:val="006F189D"/>
    <w:rsid w:val="006F1D12"/>
    <w:rsid w:val="006F4C3B"/>
    <w:rsid w:val="006F5A5F"/>
    <w:rsid w:val="006F7CDB"/>
    <w:rsid w:val="00702189"/>
    <w:rsid w:val="00702EC3"/>
    <w:rsid w:val="00703D3C"/>
    <w:rsid w:val="007057AA"/>
    <w:rsid w:val="00705E0F"/>
    <w:rsid w:val="00706453"/>
    <w:rsid w:val="00710E0E"/>
    <w:rsid w:val="00712E2D"/>
    <w:rsid w:val="00715167"/>
    <w:rsid w:val="00715927"/>
    <w:rsid w:val="00716FA0"/>
    <w:rsid w:val="0071708F"/>
    <w:rsid w:val="007234C4"/>
    <w:rsid w:val="00723A49"/>
    <w:rsid w:val="00724150"/>
    <w:rsid w:val="00726460"/>
    <w:rsid w:val="007273CE"/>
    <w:rsid w:val="00731E3D"/>
    <w:rsid w:val="00733846"/>
    <w:rsid w:val="00733992"/>
    <w:rsid w:val="0073583B"/>
    <w:rsid w:val="0073647D"/>
    <w:rsid w:val="00736860"/>
    <w:rsid w:val="00736BBC"/>
    <w:rsid w:val="007375EF"/>
    <w:rsid w:val="00740AED"/>
    <w:rsid w:val="007411E1"/>
    <w:rsid w:val="007428CD"/>
    <w:rsid w:val="007435CA"/>
    <w:rsid w:val="00745133"/>
    <w:rsid w:val="00745D0E"/>
    <w:rsid w:val="0074616E"/>
    <w:rsid w:val="00746A5C"/>
    <w:rsid w:val="007471C1"/>
    <w:rsid w:val="007473BC"/>
    <w:rsid w:val="007473DC"/>
    <w:rsid w:val="007476EA"/>
    <w:rsid w:val="007512B2"/>
    <w:rsid w:val="00751E46"/>
    <w:rsid w:val="00752365"/>
    <w:rsid w:val="007530EB"/>
    <w:rsid w:val="00757843"/>
    <w:rsid w:val="00760DEF"/>
    <w:rsid w:val="007619E1"/>
    <w:rsid w:val="007660D0"/>
    <w:rsid w:val="00766F30"/>
    <w:rsid w:val="0076737A"/>
    <w:rsid w:val="007679C6"/>
    <w:rsid w:val="00770CA9"/>
    <w:rsid w:val="00771A4A"/>
    <w:rsid w:val="00775618"/>
    <w:rsid w:val="007775BE"/>
    <w:rsid w:val="007779F3"/>
    <w:rsid w:val="00780356"/>
    <w:rsid w:val="00781CBF"/>
    <w:rsid w:val="00781E88"/>
    <w:rsid w:val="00783F1B"/>
    <w:rsid w:val="00784248"/>
    <w:rsid w:val="00784925"/>
    <w:rsid w:val="007852F2"/>
    <w:rsid w:val="007854EC"/>
    <w:rsid w:val="00786833"/>
    <w:rsid w:val="00787E9B"/>
    <w:rsid w:val="00791D69"/>
    <w:rsid w:val="00792B0B"/>
    <w:rsid w:val="00793DA5"/>
    <w:rsid w:val="00795BFC"/>
    <w:rsid w:val="00796574"/>
    <w:rsid w:val="00796AB9"/>
    <w:rsid w:val="007A171C"/>
    <w:rsid w:val="007A278C"/>
    <w:rsid w:val="007A2876"/>
    <w:rsid w:val="007A4AD5"/>
    <w:rsid w:val="007A6056"/>
    <w:rsid w:val="007A72F7"/>
    <w:rsid w:val="007A7A7F"/>
    <w:rsid w:val="007B0585"/>
    <w:rsid w:val="007B3458"/>
    <w:rsid w:val="007B5B23"/>
    <w:rsid w:val="007B7D43"/>
    <w:rsid w:val="007C03FC"/>
    <w:rsid w:val="007C0898"/>
    <w:rsid w:val="007C0ECD"/>
    <w:rsid w:val="007C22A3"/>
    <w:rsid w:val="007C267E"/>
    <w:rsid w:val="007C3B2C"/>
    <w:rsid w:val="007C3F59"/>
    <w:rsid w:val="007C4ACC"/>
    <w:rsid w:val="007C6987"/>
    <w:rsid w:val="007D005D"/>
    <w:rsid w:val="007D0887"/>
    <w:rsid w:val="007D0A12"/>
    <w:rsid w:val="007D1B74"/>
    <w:rsid w:val="007D4CB7"/>
    <w:rsid w:val="007D5555"/>
    <w:rsid w:val="007D7DA5"/>
    <w:rsid w:val="007E12FD"/>
    <w:rsid w:val="007E163C"/>
    <w:rsid w:val="007E2285"/>
    <w:rsid w:val="007E23CA"/>
    <w:rsid w:val="007E2C1E"/>
    <w:rsid w:val="007E697A"/>
    <w:rsid w:val="007E7AFA"/>
    <w:rsid w:val="007F2CA3"/>
    <w:rsid w:val="007F63F4"/>
    <w:rsid w:val="007F6855"/>
    <w:rsid w:val="007F7CE7"/>
    <w:rsid w:val="00805424"/>
    <w:rsid w:val="0080FFFC"/>
    <w:rsid w:val="00810494"/>
    <w:rsid w:val="00810E8E"/>
    <w:rsid w:val="00812483"/>
    <w:rsid w:val="00813CFC"/>
    <w:rsid w:val="008146D9"/>
    <w:rsid w:val="00814E99"/>
    <w:rsid w:val="00815658"/>
    <w:rsid w:val="00817385"/>
    <w:rsid w:val="0081744A"/>
    <w:rsid w:val="00821DC6"/>
    <w:rsid w:val="00822EAD"/>
    <w:rsid w:val="00827113"/>
    <w:rsid w:val="00827560"/>
    <w:rsid w:val="00830051"/>
    <w:rsid w:val="008312C7"/>
    <w:rsid w:val="00831734"/>
    <w:rsid w:val="00832463"/>
    <w:rsid w:val="00832E1F"/>
    <w:rsid w:val="0083338F"/>
    <w:rsid w:val="008333D3"/>
    <w:rsid w:val="00834A9B"/>
    <w:rsid w:val="00841641"/>
    <w:rsid w:val="00841A6B"/>
    <w:rsid w:val="008504A7"/>
    <w:rsid w:val="00851C7D"/>
    <w:rsid w:val="00852F11"/>
    <w:rsid w:val="00852F80"/>
    <w:rsid w:val="00854421"/>
    <w:rsid w:val="00855253"/>
    <w:rsid w:val="00855C92"/>
    <w:rsid w:val="0086082E"/>
    <w:rsid w:val="008628C8"/>
    <w:rsid w:val="008639C2"/>
    <w:rsid w:val="0086467C"/>
    <w:rsid w:val="00866E84"/>
    <w:rsid w:val="008675EB"/>
    <w:rsid w:val="00871120"/>
    <w:rsid w:val="008732D6"/>
    <w:rsid w:val="00873898"/>
    <w:rsid w:val="00873B36"/>
    <w:rsid w:val="0087529E"/>
    <w:rsid w:val="0087700A"/>
    <w:rsid w:val="00877043"/>
    <w:rsid w:val="008778AD"/>
    <w:rsid w:val="00877D47"/>
    <w:rsid w:val="008827CB"/>
    <w:rsid w:val="00884A55"/>
    <w:rsid w:val="00886D0B"/>
    <w:rsid w:val="0089091C"/>
    <w:rsid w:val="00890C76"/>
    <w:rsid w:val="00890F0D"/>
    <w:rsid w:val="00890FF5"/>
    <w:rsid w:val="00892E82"/>
    <w:rsid w:val="00893B97"/>
    <w:rsid w:val="00897305"/>
    <w:rsid w:val="008A06B5"/>
    <w:rsid w:val="008A149A"/>
    <w:rsid w:val="008A1DC6"/>
    <w:rsid w:val="008A3B17"/>
    <w:rsid w:val="008A4208"/>
    <w:rsid w:val="008A46ED"/>
    <w:rsid w:val="008A4F5C"/>
    <w:rsid w:val="008A69B7"/>
    <w:rsid w:val="008A7109"/>
    <w:rsid w:val="008A7184"/>
    <w:rsid w:val="008A7925"/>
    <w:rsid w:val="008A7E61"/>
    <w:rsid w:val="008B09F7"/>
    <w:rsid w:val="008B1EC3"/>
    <w:rsid w:val="008B2046"/>
    <w:rsid w:val="008B2F58"/>
    <w:rsid w:val="008B3A54"/>
    <w:rsid w:val="008B545C"/>
    <w:rsid w:val="008B5BCA"/>
    <w:rsid w:val="008B6130"/>
    <w:rsid w:val="008B637E"/>
    <w:rsid w:val="008B66D0"/>
    <w:rsid w:val="008B6A82"/>
    <w:rsid w:val="008B7768"/>
    <w:rsid w:val="008C0C9F"/>
    <w:rsid w:val="008C1095"/>
    <w:rsid w:val="008C2218"/>
    <w:rsid w:val="008C34BB"/>
    <w:rsid w:val="008C3F21"/>
    <w:rsid w:val="008C5552"/>
    <w:rsid w:val="008C5D49"/>
    <w:rsid w:val="008C648A"/>
    <w:rsid w:val="008C6896"/>
    <w:rsid w:val="008C7FF7"/>
    <w:rsid w:val="008D3631"/>
    <w:rsid w:val="008D4FFA"/>
    <w:rsid w:val="008D7826"/>
    <w:rsid w:val="008E32E7"/>
    <w:rsid w:val="008E3708"/>
    <w:rsid w:val="008E5674"/>
    <w:rsid w:val="008E5B31"/>
    <w:rsid w:val="008E7510"/>
    <w:rsid w:val="008E764D"/>
    <w:rsid w:val="008F087C"/>
    <w:rsid w:val="008F08C8"/>
    <w:rsid w:val="008F16AF"/>
    <w:rsid w:val="008F6ABE"/>
    <w:rsid w:val="008F7074"/>
    <w:rsid w:val="008FF954"/>
    <w:rsid w:val="00901039"/>
    <w:rsid w:val="00901F37"/>
    <w:rsid w:val="00903B77"/>
    <w:rsid w:val="009041A1"/>
    <w:rsid w:val="009057C0"/>
    <w:rsid w:val="00906CC2"/>
    <w:rsid w:val="009076AE"/>
    <w:rsid w:val="00910689"/>
    <w:rsid w:val="00910EA7"/>
    <w:rsid w:val="00913FD4"/>
    <w:rsid w:val="0091422B"/>
    <w:rsid w:val="0091645E"/>
    <w:rsid w:val="00916A79"/>
    <w:rsid w:val="00916E76"/>
    <w:rsid w:val="009172A9"/>
    <w:rsid w:val="0092102A"/>
    <w:rsid w:val="00921A58"/>
    <w:rsid w:val="00922341"/>
    <w:rsid w:val="0092424E"/>
    <w:rsid w:val="00925D34"/>
    <w:rsid w:val="009264FF"/>
    <w:rsid w:val="0092663D"/>
    <w:rsid w:val="0092792B"/>
    <w:rsid w:val="00932D4F"/>
    <w:rsid w:val="00933046"/>
    <w:rsid w:val="009339AE"/>
    <w:rsid w:val="009352E9"/>
    <w:rsid w:val="00935B5A"/>
    <w:rsid w:val="00936D2E"/>
    <w:rsid w:val="00940007"/>
    <w:rsid w:val="0094193A"/>
    <w:rsid w:val="00941AD2"/>
    <w:rsid w:val="00945E4A"/>
    <w:rsid w:val="009469EC"/>
    <w:rsid w:val="009470CF"/>
    <w:rsid w:val="009501E1"/>
    <w:rsid w:val="00951309"/>
    <w:rsid w:val="00951E68"/>
    <w:rsid w:val="00955571"/>
    <w:rsid w:val="0095686A"/>
    <w:rsid w:val="00956A8E"/>
    <w:rsid w:val="00960028"/>
    <w:rsid w:val="00960B08"/>
    <w:rsid w:val="00962492"/>
    <w:rsid w:val="0096375D"/>
    <w:rsid w:val="0096435B"/>
    <w:rsid w:val="00966736"/>
    <w:rsid w:val="0096A489"/>
    <w:rsid w:val="009731D8"/>
    <w:rsid w:val="00975BE3"/>
    <w:rsid w:val="00975F76"/>
    <w:rsid w:val="00981E8E"/>
    <w:rsid w:val="00982D7B"/>
    <w:rsid w:val="00984B6D"/>
    <w:rsid w:val="0098722B"/>
    <w:rsid w:val="009912EC"/>
    <w:rsid w:val="0099277B"/>
    <w:rsid w:val="0099489F"/>
    <w:rsid w:val="00994F37"/>
    <w:rsid w:val="00996EF8"/>
    <w:rsid w:val="009972E6"/>
    <w:rsid w:val="00997BA5"/>
    <w:rsid w:val="00997C2B"/>
    <w:rsid w:val="009A009B"/>
    <w:rsid w:val="009A0CE3"/>
    <w:rsid w:val="009A0EE4"/>
    <w:rsid w:val="009A2DF8"/>
    <w:rsid w:val="009A34E2"/>
    <w:rsid w:val="009A4B78"/>
    <w:rsid w:val="009A5B07"/>
    <w:rsid w:val="009B0564"/>
    <w:rsid w:val="009B19DE"/>
    <w:rsid w:val="009B3FF6"/>
    <w:rsid w:val="009B4808"/>
    <w:rsid w:val="009B5059"/>
    <w:rsid w:val="009B579E"/>
    <w:rsid w:val="009B6319"/>
    <w:rsid w:val="009B64E7"/>
    <w:rsid w:val="009B6C1D"/>
    <w:rsid w:val="009C024B"/>
    <w:rsid w:val="009C0E01"/>
    <w:rsid w:val="009C1160"/>
    <w:rsid w:val="009C1AB6"/>
    <w:rsid w:val="009C1DB4"/>
    <w:rsid w:val="009C3B03"/>
    <w:rsid w:val="009C6172"/>
    <w:rsid w:val="009C67DA"/>
    <w:rsid w:val="009D00E1"/>
    <w:rsid w:val="009D03D0"/>
    <w:rsid w:val="009D0431"/>
    <w:rsid w:val="009D0929"/>
    <w:rsid w:val="009E05D5"/>
    <w:rsid w:val="009E0822"/>
    <w:rsid w:val="009E11F2"/>
    <w:rsid w:val="009E4487"/>
    <w:rsid w:val="009E67D9"/>
    <w:rsid w:val="009E7807"/>
    <w:rsid w:val="009E795B"/>
    <w:rsid w:val="009E7C9D"/>
    <w:rsid w:val="009F10FA"/>
    <w:rsid w:val="009F246A"/>
    <w:rsid w:val="009F2D38"/>
    <w:rsid w:val="009F2FD3"/>
    <w:rsid w:val="009F40C0"/>
    <w:rsid w:val="009F4F23"/>
    <w:rsid w:val="009F53E1"/>
    <w:rsid w:val="009F5698"/>
    <w:rsid w:val="009F6335"/>
    <w:rsid w:val="009F640D"/>
    <w:rsid w:val="009F6C40"/>
    <w:rsid w:val="00A025F0"/>
    <w:rsid w:val="00A04DA1"/>
    <w:rsid w:val="00A05B8C"/>
    <w:rsid w:val="00A06DCC"/>
    <w:rsid w:val="00A07436"/>
    <w:rsid w:val="00A07ADF"/>
    <w:rsid w:val="00A1015A"/>
    <w:rsid w:val="00A10892"/>
    <w:rsid w:val="00A11A5F"/>
    <w:rsid w:val="00A12280"/>
    <w:rsid w:val="00A13C3D"/>
    <w:rsid w:val="00A1413C"/>
    <w:rsid w:val="00A14294"/>
    <w:rsid w:val="00A14630"/>
    <w:rsid w:val="00A14CF1"/>
    <w:rsid w:val="00A172AB"/>
    <w:rsid w:val="00A20991"/>
    <w:rsid w:val="00A22F1E"/>
    <w:rsid w:val="00A264AC"/>
    <w:rsid w:val="00A26777"/>
    <w:rsid w:val="00A27F84"/>
    <w:rsid w:val="00A31BD3"/>
    <w:rsid w:val="00A35DE4"/>
    <w:rsid w:val="00A36A0C"/>
    <w:rsid w:val="00A3783D"/>
    <w:rsid w:val="00A40447"/>
    <w:rsid w:val="00A41DF6"/>
    <w:rsid w:val="00A429AE"/>
    <w:rsid w:val="00A433B5"/>
    <w:rsid w:val="00A43D96"/>
    <w:rsid w:val="00A44B92"/>
    <w:rsid w:val="00A461F5"/>
    <w:rsid w:val="00A511A8"/>
    <w:rsid w:val="00A525D9"/>
    <w:rsid w:val="00A53E70"/>
    <w:rsid w:val="00A568A2"/>
    <w:rsid w:val="00A600AC"/>
    <w:rsid w:val="00A60137"/>
    <w:rsid w:val="00A62643"/>
    <w:rsid w:val="00A63B84"/>
    <w:rsid w:val="00A63D43"/>
    <w:rsid w:val="00A64E35"/>
    <w:rsid w:val="00A704EC"/>
    <w:rsid w:val="00A70C85"/>
    <w:rsid w:val="00A73223"/>
    <w:rsid w:val="00A762D7"/>
    <w:rsid w:val="00A77603"/>
    <w:rsid w:val="00A77F68"/>
    <w:rsid w:val="00A78556"/>
    <w:rsid w:val="00A82174"/>
    <w:rsid w:val="00A857B4"/>
    <w:rsid w:val="00A85DCE"/>
    <w:rsid w:val="00A85F3C"/>
    <w:rsid w:val="00A8660E"/>
    <w:rsid w:val="00A91782"/>
    <w:rsid w:val="00A91BCB"/>
    <w:rsid w:val="00A92DFE"/>
    <w:rsid w:val="00A95D12"/>
    <w:rsid w:val="00A97E60"/>
    <w:rsid w:val="00AA2317"/>
    <w:rsid w:val="00AA4548"/>
    <w:rsid w:val="00AA4858"/>
    <w:rsid w:val="00AA488F"/>
    <w:rsid w:val="00AB0532"/>
    <w:rsid w:val="00AB07D8"/>
    <w:rsid w:val="00AB0BCA"/>
    <w:rsid w:val="00AB0E99"/>
    <w:rsid w:val="00AB1D9B"/>
    <w:rsid w:val="00AB2FCD"/>
    <w:rsid w:val="00AB5F9E"/>
    <w:rsid w:val="00AB6464"/>
    <w:rsid w:val="00AB6F95"/>
    <w:rsid w:val="00AB7519"/>
    <w:rsid w:val="00AC0563"/>
    <w:rsid w:val="00AC0891"/>
    <w:rsid w:val="00AC2A64"/>
    <w:rsid w:val="00AC33AB"/>
    <w:rsid w:val="00AC61CB"/>
    <w:rsid w:val="00AC74BD"/>
    <w:rsid w:val="00AC77F8"/>
    <w:rsid w:val="00AD1073"/>
    <w:rsid w:val="00AD138E"/>
    <w:rsid w:val="00AD1940"/>
    <w:rsid w:val="00AD5648"/>
    <w:rsid w:val="00AD761A"/>
    <w:rsid w:val="00AD7EA1"/>
    <w:rsid w:val="00AE0706"/>
    <w:rsid w:val="00AE0877"/>
    <w:rsid w:val="00AE31F6"/>
    <w:rsid w:val="00AE3B7F"/>
    <w:rsid w:val="00AE3D6F"/>
    <w:rsid w:val="00AE3FC0"/>
    <w:rsid w:val="00AE495C"/>
    <w:rsid w:val="00AE4AB8"/>
    <w:rsid w:val="00AE585D"/>
    <w:rsid w:val="00AF3A84"/>
    <w:rsid w:val="00AF4559"/>
    <w:rsid w:val="00AF6304"/>
    <w:rsid w:val="00AF74F5"/>
    <w:rsid w:val="00B00219"/>
    <w:rsid w:val="00B00396"/>
    <w:rsid w:val="00B04EA8"/>
    <w:rsid w:val="00B106BA"/>
    <w:rsid w:val="00B10812"/>
    <w:rsid w:val="00B111A4"/>
    <w:rsid w:val="00B12DFF"/>
    <w:rsid w:val="00B13793"/>
    <w:rsid w:val="00B13CE7"/>
    <w:rsid w:val="00B14359"/>
    <w:rsid w:val="00B14D2A"/>
    <w:rsid w:val="00B151AB"/>
    <w:rsid w:val="00B154A0"/>
    <w:rsid w:val="00B165BA"/>
    <w:rsid w:val="00B1728B"/>
    <w:rsid w:val="00B20C71"/>
    <w:rsid w:val="00B22029"/>
    <w:rsid w:val="00B22F56"/>
    <w:rsid w:val="00B23DB8"/>
    <w:rsid w:val="00B24769"/>
    <w:rsid w:val="00B2498A"/>
    <w:rsid w:val="00B26FF6"/>
    <w:rsid w:val="00B306CD"/>
    <w:rsid w:val="00B30C41"/>
    <w:rsid w:val="00B312F8"/>
    <w:rsid w:val="00B31C8E"/>
    <w:rsid w:val="00B31F5F"/>
    <w:rsid w:val="00B35045"/>
    <w:rsid w:val="00B373B2"/>
    <w:rsid w:val="00B41AE2"/>
    <w:rsid w:val="00B432C1"/>
    <w:rsid w:val="00B44CE6"/>
    <w:rsid w:val="00B44FBF"/>
    <w:rsid w:val="00B451C1"/>
    <w:rsid w:val="00B522AA"/>
    <w:rsid w:val="00B528F9"/>
    <w:rsid w:val="00B55040"/>
    <w:rsid w:val="00B56F06"/>
    <w:rsid w:val="00B60009"/>
    <w:rsid w:val="00B600B1"/>
    <w:rsid w:val="00B6237B"/>
    <w:rsid w:val="00B630E8"/>
    <w:rsid w:val="00B634F6"/>
    <w:rsid w:val="00B63817"/>
    <w:rsid w:val="00B64A17"/>
    <w:rsid w:val="00B66641"/>
    <w:rsid w:val="00B67745"/>
    <w:rsid w:val="00B67CBB"/>
    <w:rsid w:val="00B70428"/>
    <w:rsid w:val="00B743F5"/>
    <w:rsid w:val="00B75390"/>
    <w:rsid w:val="00B756B5"/>
    <w:rsid w:val="00B76745"/>
    <w:rsid w:val="00B76FC6"/>
    <w:rsid w:val="00B773CA"/>
    <w:rsid w:val="00B80A1F"/>
    <w:rsid w:val="00B81357"/>
    <w:rsid w:val="00B83059"/>
    <w:rsid w:val="00B85AB2"/>
    <w:rsid w:val="00B86A43"/>
    <w:rsid w:val="00B90357"/>
    <w:rsid w:val="00B90A23"/>
    <w:rsid w:val="00B9385E"/>
    <w:rsid w:val="00B9446C"/>
    <w:rsid w:val="00B951E1"/>
    <w:rsid w:val="00B957BD"/>
    <w:rsid w:val="00B95E39"/>
    <w:rsid w:val="00B95E5F"/>
    <w:rsid w:val="00B962C9"/>
    <w:rsid w:val="00B96512"/>
    <w:rsid w:val="00BA0A16"/>
    <w:rsid w:val="00BA0C5E"/>
    <w:rsid w:val="00BA0E3D"/>
    <w:rsid w:val="00BA1029"/>
    <w:rsid w:val="00BA2C85"/>
    <w:rsid w:val="00BA41B4"/>
    <w:rsid w:val="00BA68B7"/>
    <w:rsid w:val="00BA6B22"/>
    <w:rsid w:val="00BB0298"/>
    <w:rsid w:val="00BB23E2"/>
    <w:rsid w:val="00BB29CC"/>
    <w:rsid w:val="00BB3A64"/>
    <w:rsid w:val="00BB6593"/>
    <w:rsid w:val="00BB742D"/>
    <w:rsid w:val="00BC01CB"/>
    <w:rsid w:val="00BC01D0"/>
    <w:rsid w:val="00BC2454"/>
    <w:rsid w:val="00BC2841"/>
    <w:rsid w:val="00BC54A0"/>
    <w:rsid w:val="00BD0CB8"/>
    <w:rsid w:val="00BD361B"/>
    <w:rsid w:val="00BD4291"/>
    <w:rsid w:val="00BD60AB"/>
    <w:rsid w:val="00BD79E3"/>
    <w:rsid w:val="00BE1894"/>
    <w:rsid w:val="00BE2E51"/>
    <w:rsid w:val="00BE3EBD"/>
    <w:rsid w:val="00BE3EE1"/>
    <w:rsid w:val="00BE4430"/>
    <w:rsid w:val="00BE52CF"/>
    <w:rsid w:val="00BE57DD"/>
    <w:rsid w:val="00BE61D5"/>
    <w:rsid w:val="00BE6361"/>
    <w:rsid w:val="00BF03FE"/>
    <w:rsid w:val="00BF0916"/>
    <w:rsid w:val="00BF27D8"/>
    <w:rsid w:val="00BF41F5"/>
    <w:rsid w:val="00BF74EB"/>
    <w:rsid w:val="00BF794D"/>
    <w:rsid w:val="00C01E1D"/>
    <w:rsid w:val="00C04CF2"/>
    <w:rsid w:val="00C05CA1"/>
    <w:rsid w:val="00C074DC"/>
    <w:rsid w:val="00C106D9"/>
    <w:rsid w:val="00C128EB"/>
    <w:rsid w:val="00C12C9E"/>
    <w:rsid w:val="00C1300A"/>
    <w:rsid w:val="00C13BD4"/>
    <w:rsid w:val="00C14EC0"/>
    <w:rsid w:val="00C210B0"/>
    <w:rsid w:val="00C213B5"/>
    <w:rsid w:val="00C21DB3"/>
    <w:rsid w:val="00C22616"/>
    <w:rsid w:val="00C261E4"/>
    <w:rsid w:val="00C27573"/>
    <w:rsid w:val="00C27840"/>
    <w:rsid w:val="00C31951"/>
    <w:rsid w:val="00C33CD9"/>
    <w:rsid w:val="00C34642"/>
    <w:rsid w:val="00C34817"/>
    <w:rsid w:val="00C35E37"/>
    <w:rsid w:val="00C361DC"/>
    <w:rsid w:val="00C36637"/>
    <w:rsid w:val="00C4023E"/>
    <w:rsid w:val="00C41D57"/>
    <w:rsid w:val="00C45E69"/>
    <w:rsid w:val="00C47138"/>
    <w:rsid w:val="00C5357F"/>
    <w:rsid w:val="00C5449A"/>
    <w:rsid w:val="00C55BA1"/>
    <w:rsid w:val="00C60F89"/>
    <w:rsid w:val="00C627D6"/>
    <w:rsid w:val="00C647A6"/>
    <w:rsid w:val="00C64F9B"/>
    <w:rsid w:val="00C67B74"/>
    <w:rsid w:val="00C70CBB"/>
    <w:rsid w:val="00C70E9E"/>
    <w:rsid w:val="00C72526"/>
    <w:rsid w:val="00C73693"/>
    <w:rsid w:val="00C73CC0"/>
    <w:rsid w:val="00C74CEF"/>
    <w:rsid w:val="00C74D63"/>
    <w:rsid w:val="00C75C62"/>
    <w:rsid w:val="00C7623C"/>
    <w:rsid w:val="00C774E9"/>
    <w:rsid w:val="00C77556"/>
    <w:rsid w:val="00C83664"/>
    <w:rsid w:val="00C8488A"/>
    <w:rsid w:val="00C868F4"/>
    <w:rsid w:val="00C86E3F"/>
    <w:rsid w:val="00C87941"/>
    <w:rsid w:val="00C92103"/>
    <w:rsid w:val="00C92192"/>
    <w:rsid w:val="00C931BE"/>
    <w:rsid w:val="00CA0D14"/>
    <w:rsid w:val="00CA0E12"/>
    <w:rsid w:val="00CA3B07"/>
    <w:rsid w:val="00CA6F70"/>
    <w:rsid w:val="00CA7CD9"/>
    <w:rsid w:val="00CA7DE8"/>
    <w:rsid w:val="00CB0D16"/>
    <w:rsid w:val="00CB58F9"/>
    <w:rsid w:val="00CB5CE3"/>
    <w:rsid w:val="00CB6E58"/>
    <w:rsid w:val="00CB7E0A"/>
    <w:rsid w:val="00CC2BFC"/>
    <w:rsid w:val="00CC31FB"/>
    <w:rsid w:val="00CC35BE"/>
    <w:rsid w:val="00CC46A9"/>
    <w:rsid w:val="00CC4F27"/>
    <w:rsid w:val="00CC70C1"/>
    <w:rsid w:val="00CC70F2"/>
    <w:rsid w:val="00CD3C53"/>
    <w:rsid w:val="00CD52A7"/>
    <w:rsid w:val="00CD5EF7"/>
    <w:rsid w:val="00CD603F"/>
    <w:rsid w:val="00CD6B8E"/>
    <w:rsid w:val="00CD9BE9"/>
    <w:rsid w:val="00CE1165"/>
    <w:rsid w:val="00CE1491"/>
    <w:rsid w:val="00CE18C6"/>
    <w:rsid w:val="00CE3152"/>
    <w:rsid w:val="00CE32E3"/>
    <w:rsid w:val="00CE4FAF"/>
    <w:rsid w:val="00CE5979"/>
    <w:rsid w:val="00CE5FFE"/>
    <w:rsid w:val="00CE61A0"/>
    <w:rsid w:val="00CF0FD1"/>
    <w:rsid w:val="00CF2CC7"/>
    <w:rsid w:val="00CF4C63"/>
    <w:rsid w:val="00CF4CCC"/>
    <w:rsid w:val="00CF5F98"/>
    <w:rsid w:val="00CF61A1"/>
    <w:rsid w:val="00CF65D3"/>
    <w:rsid w:val="00CF76B1"/>
    <w:rsid w:val="00D023E6"/>
    <w:rsid w:val="00D03EFE"/>
    <w:rsid w:val="00D07155"/>
    <w:rsid w:val="00D0FBCB"/>
    <w:rsid w:val="00D10CFE"/>
    <w:rsid w:val="00D10E1B"/>
    <w:rsid w:val="00D10FFA"/>
    <w:rsid w:val="00D1209A"/>
    <w:rsid w:val="00D14B2F"/>
    <w:rsid w:val="00D1568D"/>
    <w:rsid w:val="00D157D3"/>
    <w:rsid w:val="00D20CFD"/>
    <w:rsid w:val="00D211BA"/>
    <w:rsid w:val="00D21898"/>
    <w:rsid w:val="00D21913"/>
    <w:rsid w:val="00D24CE2"/>
    <w:rsid w:val="00D24D5A"/>
    <w:rsid w:val="00D25971"/>
    <w:rsid w:val="00D2675F"/>
    <w:rsid w:val="00D268E1"/>
    <w:rsid w:val="00D300CD"/>
    <w:rsid w:val="00D30C67"/>
    <w:rsid w:val="00D31D13"/>
    <w:rsid w:val="00D31EF6"/>
    <w:rsid w:val="00D34CF0"/>
    <w:rsid w:val="00D357DF"/>
    <w:rsid w:val="00D363C6"/>
    <w:rsid w:val="00D376DC"/>
    <w:rsid w:val="00D40AD6"/>
    <w:rsid w:val="00D41EC3"/>
    <w:rsid w:val="00D420E6"/>
    <w:rsid w:val="00D43889"/>
    <w:rsid w:val="00D44391"/>
    <w:rsid w:val="00D44F29"/>
    <w:rsid w:val="00D45ECC"/>
    <w:rsid w:val="00D46A47"/>
    <w:rsid w:val="00D4749E"/>
    <w:rsid w:val="00D47502"/>
    <w:rsid w:val="00D478CC"/>
    <w:rsid w:val="00D5040A"/>
    <w:rsid w:val="00D50E30"/>
    <w:rsid w:val="00D53E2D"/>
    <w:rsid w:val="00D544E1"/>
    <w:rsid w:val="00D579E7"/>
    <w:rsid w:val="00D57A65"/>
    <w:rsid w:val="00D57E64"/>
    <w:rsid w:val="00D61826"/>
    <w:rsid w:val="00D61FC3"/>
    <w:rsid w:val="00D64F97"/>
    <w:rsid w:val="00D65103"/>
    <w:rsid w:val="00D664DD"/>
    <w:rsid w:val="00D66685"/>
    <w:rsid w:val="00D66B82"/>
    <w:rsid w:val="00D72BD7"/>
    <w:rsid w:val="00D74D41"/>
    <w:rsid w:val="00D7630F"/>
    <w:rsid w:val="00D76929"/>
    <w:rsid w:val="00D76E07"/>
    <w:rsid w:val="00D809FC"/>
    <w:rsid w:val="00D82413"/>
    <w:rsid w:val="00D8276B"/>
    <w:rsid w:val="00D84E29"/>
    <w:rsid w:val="00D84EBF"/>
    <w:rsid w:val="00D85616"/>
    <w:rsid w:val="00D866F6"/>
    <w:rsid w:val="00D91BD2"/>
    <w:rsid w:val="00D96781"/>
    <w:rsid w:val="00DA021E"/>
    <w:rsid w:val="00DA4A7E"/>
    <w:rsid w:val="00DA4B97"/>
    <w:rsid w:val="00DB084F"/>
    <w:rsid w:val="00DB23FF"/>
    <w:rsid w:val="00DB6349"/>
    <w:rsid w:val="00DB74B2"/>
    <w:rsid w:val="00DB7739"/>
    <w:rsid w:val="00DC33CB"/>
    <w:rsid w:val="00DC59CE"/>
    <w:rsid w:val="00DC60EB"/>
    <w:rsid w:val="00DC6A71"/>
    <w:rsid w:val="00DC7881"/>
    <w:rsid w:val="00DD3799"/>
    <w:rsid w:val="00DD6B8C"/>
    <w:rsid w:val="00DE3CB9"/>
    <w:rsid w:val="00DE5529"/>
    <w:rsid w:val="00DE55A9"/>
    <w:rsid w:val="00DE5A89"/>
    <w:rsid w:val="00DE8CD1"/>
    <w:rsid w:val="00DF081B"/>
    <w:rsid w:val="00DF222F"/>
    <w:rsid w:val="00DF3367"/>
    <w:rsid w:val="00DF3BE1"/>
    <w:rsid w:val="00DF51E4"/>
    <w:rsid w:val="00DF556A"/>
    <w:rsid w:val="00DF5A33"/>
    <w:rsid w:val="00DF619C"/>
    <w:rsid w:val="00E010CA"/>
    <w:rsid w:val="00E01767"/>
    <w:rsid w:val="00E02258"/>
    <w:rsid w:val="00E02D5D"/>
    <w:rsid w:val="00E0448B"/>
    <w:rsid w:val="00E04E23"/>
    <w:rsid w:val="00E0743D"/>
    <w:rsid w:val="00E07800"/>
    <w:rsid w:val="00E07B57"/>
    <w:rsid w:val="00E1061A"/>
    <w:rsid w:val="00E11D66"/>
    <w:rsid w:val="00E12372"/>
    <w:rsid w:val="00E15200"/>
    <w:rsid w:val="00E1543C"/>
    <w:rsid w:val="00E15B33"/>
    <w:rsid w:val="00E15D49"/>
    <w:rsid w:val="00E16303"/>
    <w:rsid w:val="00E17254"/>
    <w:rsid w:val="00E17A1A"/>
    <w:rsid w:val="00E205E3"/>
    <w:rsid w:val="00E22260"/>
    <w:rsid w:val="00E2288A"/>
    <w:rsid w:val="00E23712"/>
    <w:rsid w:val="00E25397"/>
    <w:rsid w:val="00E259D7"/>
    <w:rsid w:val="00E279DC"/>
    <w:rsid w:val="00E31737"/>
    <w:rsid w:val="00E31A75"/>
    <w:rsid w:val="00E32262"/>
    <w:rsid w:val="00E34069"/>
    <w:rsid w:val="00E34EA1"/>
    <w:rsid w:val="00E361FF"/>
    <w:rsid w:val="00E3646D"/>
    <w:rsid w:val="00E37480"/>
    <w:rsid w:val="00E37DF5"/>
    <w:rsid w:val="00E404F9"/>
    <w:rsid w:val="00E415E8"/>
    <w:rsid w:val="00E41EFB"/>
    <w:rsid w:val="00E4262F"/>
    <w:rsid w:val="00E427CF"/>
    <w:rsid w:val="00E42FB6"/>
    <w:rsid w:val="00E433F1"/>
    <w:rsid w:val="00E44399"/>
    <w:rsid w:val="00E45FAB"/>
    <w:rsid w:val="00E464CD"/>
    <w:rsid w:val="00E46C45"/>
    <w:rsid w:val="00E505F2"/>
    <w:rsid w:val="00E51B7B"/>
    <w:rsid w:val="00E527A5"/>
    <w:rsid w:val="00E54A0E"/>
    <w:rsid w:val="00E5513B"/>
    <w:rsid w:val="00E57609"/>
    <w:rsid w:val="00E6399D"/>
    <w:rsid w:val="00E63A5B"/>
    <w:rsid w:val="00E642CC"/>
    <w:rsid w:val="00E66417"/>
    <w:rsid w:val="00E67BAF"/>
    <w:rsid w:val="00E70486"/>
    <w:rsid w:val="00E708C8"/>
    <w:rsid w:val="00E70E91"/>
    <w:rsid w:val="00E71185"/>
    <w:rsid w:val="00E71853"/>
    <w:rsid w:val="00E72CA2"/>
    <w:rsid w:val="00E74886"/>
    <w:rsid w:val="00E75BA8"/>
    <w:rsid w:val="00E77A29"/>
    <w:rsid w:val="00E8208D"/>
    <w:rsid w:val="00E8615B"/>
    <w:rsid w:val="00E877F9"/>
    <w:rsid w:val="00E90DF9"/>
    <w:rsid w:val="00E925B6"/>
    <w:rsid w:val="00E9534E"/>
    <w:rsid w:val="00E975A1"/>
    <w:rsid w:val="00EA3040"/>
    <w:rsid w:val="00EA3971"/>
    <w:rsid w:val="00EA558B"/>
    <w:rsid w:val="00EA75CA"/>
    <w:rsid w:val="00EA77A3"/>
    <w:rsid w:val="00EB1142"/>
    <w:rsid w:val="00EB43A3"/>
    <w:rsid w:val="00EB6006"/>
    <w:rsid w:val="00EB6495"/>
    <w:rsid w:val="00EB6A74"/>
    <w:rsid w:val="00EC231B"/>
    <w:rsid w:val="00EC2C05"/>
    <w:rsid w:val="00EC37FE"/>
    <w:rsid w:val="00EC39AD"/>
    <w:rsid w:val="00EC4F28"/>
    <w:rsid w:val="00EC5161"/>
    <w:rsid w:val="00EC55B9"/>
    <w:rsid w:val="00EC6E60"/>
    <w:rsid w:val="00EC7B4F"/>
    <w:rsid w:val="00ED08D8"/>
    <w:rsid w:val="00ED186F"/>
    <w:rsid w:val="00ED2982"/>
    <w:rsid w:val="00ED2F4F"/>
    <w:rsid w:val="00ED3A27"/>
    <w:rsid w:val="00ED5D40"/>
    <w:rsid w:val="00ED5E5B"/>
    <w:rsid w:val="00ED63C8"/>
    <w:rsid w:val="00EE00EA"/>
    <w:rsid w:val="00EE0926"/>
    <w:rsid w:val="00EE0C93"/>
    <w:rsid w:val="00EE0D96"/>
    <w:rsid w:val="00EE0DBC"/>
    <w:rsid w:val="00EE77E5"/>
    <w:rsid w:val="00EF0344"/>
    <w:rsid w:val="00EF0893"/>
    <w:rsid w:val="00EF0991"/>
    <w:rsid w:val="00EF1F1F"/>
    <w:rsid w:val="00EF3557"/>
    <w:rsid w:val="00EF48C7"/>
    <w:rsid w:val="00EF4D7B"/>
    <w:rsid w:val="00EF5420"/>
    <w:rsid w:val="00EF6BBE"/>
    <w:rsid w:val="00F0170A"/>
    <w:rsid w:val="00F03869"/>
    <w:rsid w:val="00F046E1"/>
    <w:rsid w:val="00F06EE9"/>
    <w:rsid w:val="00F0744A"/>
    <w:rsid w:val="00F107CF"/>
    <w:rsid w:val="00F11723"/>
    <w:rsid w:val="00F123F9"/>
    <w:rsid w:val="00F13C01"/>
    <w:rsid w:val="00F152F5"/>
    <w:rsid w:val="00F15D3B"/>
    <w:rsid w:val="00F15D61"/>
    <w:rsid w:val="00F15E21"/>
    <w:rsid w:val="00F16A02"/>
    <w:rsid w:val="00F16DC9"/>
    <w:rsid w:val="00F21E95"/>
    <w:rsid w:val="00F2224F"/>
    <w:rsid w:val="00F22C1C"/>
    <w:rsid w:val="00F22D86"/>
    <w:rsid w:val="00F22E45"/>
    <w:rsid w:val="00F238C2"/>
    <w:rsid w:val="00F254D4"/>
    <w:rsid w:val="00F262DE"/>
    <w:rsid w:val="00F31018"/>
    <w:rsid w:val="00F34641"/>
    <w:rsid w:val="00F34915"/>
    <w:rsid w:val="00F363DF"/>
    <w:rsid w:val="00F3650B"/>
    <w:rsid w:val="00F36CEA"/>
    <w:rsid w:val="00F4378A"/>
    <w:rsid w:val="00F438F9"/>
    <w:rsid w:val="00F459FC"/>
    <w:rsid w:val="00F5047C"/>
    <w:rsid w:val="00F53184"/>
    <w:rsid w:val="00F5541E"/>
    <w:rsid w:val="00F5760A"/>
    <w:rsid w:val="00F60C16"/>
    <w:rsid w:val="00F6288C"/>
    <w:rsid w:val="00F66062"/>
    <w:rsid w:val="00F66ACB"/>
    <w:rsid w:val="00F7057E"/>
    <w:rsid w:val="00F71EFC"/>
    <w:rsid w:val="00F72446"/>
    <w:rsid w:val="00F75CA9"/>
    <w:rsid w:val="00F77885"/>
    <w:rsid w:val="00F836D2"/>
    <w:rsid w:val="00F8566A"/>
    <w:rsid w:val="00F9018C"/>
    <w:rsid w:val="00F926F7"/>
    <w:rsid w:val="00F93CA1"/>
    <w:rsid w:val="00F9429C"/>
    <w:rsid w:val="00F97325"/>
    <w:rsid w:val="00FA11E2"/>
    <w:rsid w:val="00FA2348"/>
    <w:rsid w:val="00FA3A77"/>
    <w:rsid w:val="00FB0235"/>
    <w:rsid w:val="00FB3788"/>
    <w:rsid w:val="00FB53D2"/>
    <w:rsid w:val="00FB590B"/>
    <w:rsid w:val="00FB604A"/>
    <w:rsid w:val="00FB726A"/>
    <w:rsid w:val="00FB7EFF"/>
    <w:rsid w:val="00FC2CD0"/>
    <w:rsid w:val="00FC3FDC"/>
    <w:rsid w:val="00FC41A7"/>
    <w:rsid w:val="00FC6BFC"/>
    <w:rsid w:val="00FC70D8"/>
    <w:rsid w:val="00FC7D04"/>
    <w:rsid w:val="00FD00E7"/>
    <w:rsid w:val="00FD0B75"/>
    <w:rsid w:val="00FD24B9"/>
    <w:rsid w:val="00FD3E8A"/>
    <w:rsid w:val="00FD4BDF"/>
    <w:rsid w:val="00FD6862"/>
    <w:rsid w:val="00FD79FE"/>
    <w:rsid w:val="00FD7D57"/>
    <w:rsid w:val="00FD7E0C"/>
    <w:rsid w:val="00FE1A14"/>
    <w:rsid w:val="00FE1A9D"/>
    <w:rsid w:val="00FE2B79"/>
    <w:rsid w:val="00FE642F"/>
    <w:rsid w:val="00FE6C83"/>
    <w:rsid w:val="00FE7024"/>
    <w:rsid w:val="00FF1293"/>
    <w:rsid w:val="00FF2805"/>
    <w:rsid w:val="00FF31AE"/>
    <w:rsid w:val="00FF7402"/>
    <w:rsid w:val="010C5FAB"/>
    <w:rsid w:val="0110AF00"/>
    <w:rsid w:val="0115ACFF"/>
    <w:rsid w:val="01242EF7"/>
    <w:rsid w:val="013CFBD2"/>
    <w:rsid w:val="01613F37"/>
    <w:rsid w:val="01964B2C"/>
    <w:rsid w:val="019D04A3"/>
    <w:rsid w:val="019EB1A5"/>
    <w:rsid w:val="019FD8D6"/>
    <w:rsid w:val="01AFF967"/>
    <w:rsid w:val="01C12226"/>
    <w:rsid w:val="01DB4492"/>
    <w:rsid w:val="01DB45B3"/>
    <w:rsid w:val="01DC2510"/>
    <w:rsid w:val="01E0DA38"/>
    <w:rsid w:val="01F468AA"/>
    <w:rsid w:val="0217D764"/>
    <w:rsid w:val="021E17E4"/>
    <w:rsid w:val="022B1558"/>
    <w:rsid w:val="023E6968"/>
    <w:rsid w:val="023F7B56"/>
    <w:rsid w:val="024B3379"/>
    <w:rsid w:val="026933A0"/>
    <w:rsid w:val="027C1175"/>
    <w:rsid w:val="028C9EFF"/>
    <w:rsid w:val="02B03417"/>
    <w:rsid w:val="02B37C3E"/>
    <w:rsid w:val="02BC54A3"/>
    <w:rsid w:val="02C196C5"/>
    <w:rsid w:val="02D8536F"/>
    <w:rsid w:val="02D9F4C9"/>
    <w:rsid w:val="02DEE38B"/>
    <w:rsid w:val="02E80811"/>
    <w:rsid w:val="02F166DF"/>
    <w:rsid w:val="0300FCAE"/>
    <w:rsid w:val="03256B07"/>
    <w:rsid w:val="03431221"/>
    <w:rsid w:val="034B2976"/>
    <w:rsid w:val="034C201D"/>
    <w:rsid w:val="034C6D18"/>
    <w:rsid w:val="035F3E8D"/>
    <w:rsid w:val="0378453A"/>
    <w:rsid w:val="03876FA0"/>
    <w:rsid w:val="038FD74E"/>
    <w:rsid w:val="03920CA6"/>
    <w:rsid w:val="03AB3C98"/>
    <w:rsid w:val="03B2315D"/>
    <w:rsid w:val="03BD8CF4"/>
    <w:rsid w:val="03D6ACC2"/>
    <w:rsid w:val="0416A86B"/>
    <w:rsid w:val="0424CE97"/>
    <w:rsid w:val="044295C3"/>
    <w:rsid w:val="0449AC98"/>
    <w:rsid w:val="04603CF6"/>
    <w:rsid w:val="046B0DC7"/>
    <w:rsid w:val="047BA9E3"/>
    <w:rsid w:val="048EA54F"/>
    <w:rsid w:val="0494A7CF"/>
    <w:rsid w:val="04B83179"/>
    <w:rsid w:val="04C33ED4"/>
    <w:rsid w:val="04EEAB26"/>
    <w:rsid w:val="05145074"/>
    <w:rsid w:val="052135FA"/>
    <w:rsid w:val="05232754"/>
    <w:rsid w:val="052BE69E"/>
    <w:rsid w:val="05455C0E"/>
    <w:rsid w:val="054C8E8A"/>
    <w:rsid w:val="055C2C91"/>
    <w:rsid w:val="0561C538"/>
    <w:rsid w:val="05676539"/>
    <w:rsid w:val="056ABA8D"/>
    <w:rsid w:val="057BAB21"/>
    <w:rsid w:val="05C66BA5"/>
    <w:rsid w:val="05FDDDDE"/>
    <w:rsid w:val="060CF81A"/>
    <w:rsid w:val="06186C26"/>
    <w:rsid w:val="0624C6E5"/>
    <w:rsid w:val="0630B0B5"/>
    <w:rsid w:val="06315535"/>
    <w:rsid w:val="06385442"/>
    <w:rsid w:val="06660E74"/>
    <w:rsid w:val="066AA3A3"/>
    <w:rsid w:val="066B3403"/>
    <w:rsid w:val="066C55B8"/>
    <w:rsid w:val="06875E09"/>
    <w:rsid w:val="06A2799B"/>
    <w:rsid w:val="06A7C2D6"/>
    <w:rsid w:val="06BE22C8"/>
    <w:rsid w:val="06BE8B3C"/>
    <w:rsid w:val="06C20BA8"/>
    <w:rsid w:val="06E8E785"/>
    <w:rsid w:val="06F7403E"/>
    <w:rsid w:val="07167BED"/>
    <w:rsid w:val="071D3E52"/>
    <w:rsid w:val="0720CB59"/>
    <w:rsid w:val="072CE5EF"/>
    <w:rsid w:val="074169F1"/>
    <w:rsid w:val="074A5D3E"/>
    <w:rsid w:val="074D7687"/>
    <w:rsid w:val="074D8717"/>
    <w:rsid w:val="075A1D14"/>
    <w:rsid w:val="0774594C"/>
    <w:rsid w:val="077F7DA4"/>
    <w:rsid w:val="077F88E9"/>
    <w:rsid w:val="07B046CC"/>
    <w:rsid w:val="07EBF32D"/>
    <w:rsid w:val="07F86EA0"/>
    <w:rsid w:val="07F92A1F"/>
    <w:rsid w:val="08062CB9"/>
    <w:rsid w:val="08072857"/>
    <w:rsid w:val="082B4F5F"/>
    <w:rsid w:val="082FAB70"/>
    <w:rsid w:val="08426521"/>
    <w:rsid w:val="0862815A"/>
    <w:rsid w:val="0866ED19"/>
    <w:rsid w:val="0884487E"/>
    <w:rsid w:val="089D2A58"/>
    <w:rsid w:val="08AD058E"/>
    <w:rsid w:val="08AD86DA"/>
    <w:rsid w:val="08C0750A"/>
    <w:rsid w:val="08DBD2F7"/>
    <w:rsid w:val="08E75AF7"/>
    <w:rsid w:val="08E8F10C"/>
    <w:rsid w:val="08F2918C"/>
    <w:rsid w:val="09237370"/>
    <w:rsid w:val="092B3ADE"/>
    <w:rsid w:val="0951F67B"/>
    <w:rsid w:val="095A28F3"/>
    <w:rsid w:val="09637DC0"/>
    <w:rsid w:val="09817A59"/>
    <w:rsid w:val="09888DDF"/>
    <w:rsid w:val="098BACFF"/>
    <w:rsid w:val="098E699D"/>
    <w:rsid w:val="099F7220"/>
    <w:rsid w:val="09B63EFE"/>
    <w:rsid w:val="09F8796E"/>
    <w:rsid w:val="0A00255E"/>
    <w:rsid w:val="0A14C834"/>
    <w:rsid w:val="0A2065D1"/>
    <w:rsid w:val="0A418EC3"/>
    <w:rsid w:val="0A4196E0"/>
    <w:rsid w:val="0A5C78EB"/>
    <w:rsid w:val="0A711466"/>
    <w:rsid w:val="0A7893CE"/>
    <w:rsid w:val="0A9D7970"/>
    <w:rsid w:val="0A9EC097"/>
    <w:rsid w:val="0AF1E312"/>
    <w:rsid w:val="0AF290A9"/>
    <w:rsid w:val="0AFC902D"/>
    <w:rsid w:val="0B08DF02"/>
    <w:rsid w:val="0B1F2684"/>
    <w:rsid w:val="0B39206F"/>
    <w:rsid w:val="0B3AB737"/>
    <w:rsid w:val="0B4AC54E"/>
    <w:rsid w:val="0B53198C"/>
    <w:rsid w:val="0B5DD12F"/>
    <w:rsid w:val="0B77EE77"/>
    <w:rsid w:val="0B8494B4"/>
    <w:rsid w:val="0B86DEF6"/>
    <w:rsid w:val="0BBE2F44"/>
    <w:rsid w:val="0BC65FD3"/>
    <w:rsid w:val="0BEE5A4E"/>
    <w:rsid w:val="0C037835"/>
    <w:rsid w:val="0C202EB8"/>
    <w:rsid w:val="0C3597B1"/>
    <w:rsid w:val="0C41DBF7"/>
    <w:rsid w:val="0C443793"/>
    <w:rsid w:val="0C4A91DC"/>
    <w:rsid w:val="0C5AD4DD"/>
    <w:rsid w:val="0C8A55C9"/>
    <w:rsid w:val="0C94A9F2"/>
    <w:rsid w:val="0C998A4E"/>
    <w:rsid w:val="0C9AAA14"/>
    <w:rsid w:val="0C9CE315"/>
    <w:rsid w:val="0CAF34C4"/>
    <w:rsid w:val="0CB29155"/>
    <w:rsid w:val="0CB5FF82"/>
    <w:rsid w:val="0CBBEC7C"/>
    <w:rsid w:val="0CC94ECC"/>
    <w:rsid w:val="0CCDCAFB"/>
    <w:rsid w:val="0CEC8C85"/>
    <w:rsid w:val="0CF4FCD5"/>
    <w:rsid w:val="0CFF5306"/>
    <w:rsid w:val="0D035706"/>
    <w:rsid w:val="0D211E61"/>
    <w:rsid w:val="0D30CAC4"/>
    <w:rsid w:val="0D3F8231"/>
    <w:rsid w:val="0D41ABBB"/>
    <w:rsid w:val="0D5A0969"/>
    <w:rsid w:val="0D5CE8AE"/>
    <w:rsid w:val="0D632155"/>
    <w:rsid w:val="0D6F5BFF"/>
    <w:rsid w:val="0D764E15"/>
    <w:rsid w:val="0D94CF5D"/>
    <w:rsid w:val="0DB2F4F5"/>
    <w:rsid w:val="0DF22C91"/>
    <w:rsid w:val="0E0314E8"/>
    <w:rsid w:val="0E0D21A9"/>
    <w:rsid w:val="0E17D10C"/>
    <w:rsid w:val="0E367D24"/>
    <w:rsid w:val="0E406691"/>
    <w:rsid w:val="0E5783C3"/>
    <w:rsid w:val="0E63B829"/>
    <w:rsid w:val="0E6D3385"/>
    <w:rsid w:val="0E96C80B"/>
    <w:rsid w:val="0EA1F39C"/>
    <w:rsid w:val="0EAD3B4D"/>
    <w:rsid w:val="0ECE2607"/>
    <w:rsid w:val="0EE7CE87"/>
    <w:rsid w:val="0EF615F1"/>
    <w:rsid w:val="0F1160E2"/>
    <w:rsid w:val="0F2236B1"/>
    <w:rsid w:val="0F265D59"/>
    <w:rsid w:val="0F54F7F9"/>
    <w:rsid w:val="0F736379"/>
    <w:rsid w:val="0F747D5D"/>
    <w:rsid w:val="0F895381"/>
    <w:rsid w:val="0F8B0547"/>
    <w:rsid w:val="0F983378"/>
    <w:rsid w:val="0F997831"/>
    <w:rsid w:val="0FA07000"/>
    <w:rsid w:val="0FB551DC"/>
    <w:rsid w:val="100DA755"/>
    <w:rsid w:val="101EBE14"/>
    <w:rsid w:val="1025DF7C"/>
    <w:rsid w:val="10325AA3"/>
    <w:rsid w:val="1035E881"/>
    <w:rsid w:val="104BA9E5"/>
    <w:rsid w:val="104E81D2"/>
    <w:rsid w:val="10559124"/>
    <w:rsid w:val="1069808A"/>
    <w:rsid w:val="10BAD12D"/>
    <w:rsid w:val="10CE3A9E"/>
    <w:rsid w:val="10DD1090"/>
    <w:rsid w:val="10EB0A95"/>
    <w:rsid w:val="10F30ACC"/>
    <w:rsid w:val="10F796C6"/>
    <w:rsid w:val="11141C33"/>
    <w:rsid w:val="111E8C64"/>
    <w:rsid w:val="11268911"/>
    <w:rsid w:val="113BD871"/>
    <w:rsid w:val="116A2F8D"/>
    <w:rsid w:val="11A42AA4"/>
    <w:rsid w:val="11BC61A2"/>
    <w:rsid w:val="11C62DCD"/>
    <w:rsid w:val="11E7589A"/>
    <w:rsid w:val="11F2762C"/>
    <w:rsid w:val="11F818BE"/>
    <w:rsid w:val="1208F2C9"/>
    <w:rsid w:val="1214AD1A"/>
    <w:rsid w:val="12219AB6"/>
    <w:rsid w:val="1249C12F"/>
    <w:rsid w:val="1253F2B7"/>
    <w:rsid w:val="126AAAD4"/>
    <w:rsid w:val="126EA358"/>
    <w:rsid w:val="127168B0"/>
    <w:rsid w:val="1275D49A"/>
    <w:rsid w:val="12770D67"/>
    <w:rsid w:val="129C9C5B"/>
    <w:rsid w:val="12A4DF91"/>
    <w:rsid w:val="12A8C5E7"/>
    <w:rsid w:val="12B7FEC2"/>
    <w:rsid w:val="12C020F5"/>
    <w:rsid w:val="12C06968"/>
    <w:rsid w:val="12CA871E"/>
    <w:rsid w:val="12DCBD2A"/>
    <w:rsid w:val="12E75B74"/>
    <w:rsid w:val="12EDFF25"/>
    <w:rsid w:val="12F2B15C"/>
    <w:rsid w:val="12F4027E"/>
    <w:rsid w:val="13009908"/>
    <w:rsid w:val="13070946"/>
    <w:rsid w:val="1341F2F6"/>
    <w:rsid w:val="134494F4"/>
    <w:rsid w:val="134AA208"/>
    <w:rsid w:val="13619AC1"/>
    <w:rsid w:val="1362B7C0"/>
    <w:rsid w:val="13674A72"/>
    <w:rsid w:val="1370AD0F"/>
    <w:rsid w:val="1374B5EF"/>
    <w:rsid w:val="1390AF1B"/>
    <w:rsid w:val="13A4CD79"/>
    <w:rsid w:val="13AAA4C8"/>
    <w:rsid w:val="13B3C89E"/>
    <w:rsid w:val="13D04281"/>
    <w:rsid w:val="13DA930C"/>
    <w:rsid w:val="13DC3925"/>
    <w:rsid w:val="1403FC66"/>
    <w:rsid w:val="141BA8D9"/>
    <w:rsid w:val="142D3775"/>
    <w:rsid w:val="142DCB03"/>
    <w:rsid w:val="14470CC6"/>
    <w:rsid w:val="1447BBB6"/>
    <w:rsid w:val="145347A0"/>
    <w:rsid w:val="1461B20A"/>
    <w:rsid w:val="149D10F1"/>
    <w:rsid w:val="14B0DC92"/>
    <w:rsid w:val="14B179F7"/>
    <w:rsid w:val="14B74445"/>
    <w:rsid w:val="14C53ACE"/>
    <w:rsid w:val="14CB6E62"/>
    <w:rsid w:val="14CCA923"/>
    <w:rsid w:val="14E14228"/>
    <w:rsid w:val="14F26B83"/>
    <w:rsid w:val="1519A051"/>
    <w:rsid w:val="155FEBFE"/>
    <w:rsid w:val="15631649"/>
    <w:rsid w:val="15766240"/>
    <w:rsid w:val="157C8B0C"/>
    <w:rsid w:val="158087AD"/>
    <w:rsid w:val="1598776A"/>
    <w:rsid w:val="15A34470"/>
    <w:rsid w:val="15A49DA8"/>
    <w:rsid w:val="15AC97A0"/>
    <w:rsid w:val="15BB3403"/>
    <w:rsid w:val="15C7C22B"/>
    <w:rsid w:val="15CD55F8"/>
    <w:rsid w:val="15D2E7F4"/>
    <w:rsid w:val="15D67B24"/>
    <w:rsid w:val="15DB9211"/>
    <w:rsid w:val="15DE04B3"/>
    <w:rsid w:val="15E2C5A2"/>
    <w:rsid w:val="15EA240B"/>
    <w:rsid w:val="160C0FAB"/>
    <w:rsid w:val="1622A0F4"/>
    <w:rsid w:val="162F7CE5"/>
    <w:rsid w:val="163005FF"/>
    <w:rsid w:val="1635F556"/>
    <w:rsid w:val="1645443A"/>
    <w:rsid w:val="1647C66B"/>
    <w:rsid w:val="168495A9"/>
    <w:rsid w:val="168C6635"/>
    <w:rsid w:val="16E1E46D"/>
    <w:rsid w:val="16FBD0A4"/>
    <w:rsid w:val="1711A9BB"/>
    <w:rsid w:val="1715ECE4"/>
    <w:rsid w:val="171A1CED"/>
    <w:rsid w:val="172F7BC6"/>
    <w:rsid w:val="17302F40"/>
    <w:rsid w:val="174A4B33"/>
    <w:rsid w:val="174EBADC"/>
    <w:rsid w:val="1770A89B"/>
    <w:rsid w:val="1778D552"/>
    <w:rsid w:val="177E0947"/>
    <w:rsid w:val="17A8D6AF"/>
    <w:rsid w:val="17B58C00"/>
    <w:rsid w:val="17C4C00B"/>
    <w:rsid w:val="17C83B9B"/>
    <w:rsid w:val="17EB6C3D"/>
    <w:rsid w:val="17F6297B"/>
    <w:rsid w:val="17FE3373"/>
    <w:rsid w:val="183A600A"/>
    <w:rsid w:val="187155DA"/>
    <w:rsid w:val="18737160"/>
    <w:rsid w:val="187A208C"/>
    <w:rsid w:val="18847D95"/>
    <w:rsid w:val="18B19BFC"/>
    <w:rsid w:val="18B7ADD0"/>
    <w:rsid w:val="18DE923F"/>
    <w:rsid w:val="190B6F51"/>
    <w:rsid w:val="1914CB63"/>
    <w:rsid w:val="1923D9E6"/>
    <w:rsid w:val="1924C4A3"/>
    <w:rsid w:val="192792C9"/>
    <w:rsid w:val="1931D5E4"/>
    <w:rsid w:val="193A17F0"/>
    <w:rsid w:val="193A404C"/>
    <w:rsid w:val="19552602"/>
    <w:rsid w:val="1955C307"/>
    <w:rsid w:val="195F8D5C"/>
    <w:rsid w:val="196CBFDB"/>
    <w:rsid w:val="19B51251"/>
    <w:rsid w:val="19E75B3C"/>
    <w:rsid w:val="1A1F2475"/>
    <w:rsid w:val="1A2AFF5C"/>
    <w:rsid w:val="1A2C9CA6"/>
    <w:rsid w:val="1A3BBAF8"/>
    <w:rsid w:val="1A54D75A"/>
    <w:rsid w:val="1A54E2B3"/>
    <w:rsid w:val="1A70CE73"/>
    <w:rsid w:val="1A72F318"/>
    <w:rsid w:val="1A80EA5E"/>
    <w:rsid w:val="1AA16C10"/>
    <w:rsid w:val="1ABD202E"/>
    <w:rsid w:val="1AC072A3"/>
    <w:rsid w:val="1B09CA23"/>
    <w:rsid w:val="1B61E723"/>
    <w:rsid w:val="1B7294FB"/>
    <w:rsid w:val="1B7DB633"/>
    <w:rsid w:val="1B7E4444"/>
    <w:rsid w:val="1B7EFD53"/>
    <w:rsid w:val="1B82AD22"/>
    <w:rsid w:val="1B8ED89E"/>
    <w:rsid w:val="1BA44C93"/>
    <w:rsid w:val="1BB37A65"/>
    <w:rsid w:val="1BB5B6FE"/>
    <w:rsid w:val="1BBF0E60"/>
    <w:rsid w:val="1BC67971"/>
    <w:rsid w:val="1BE9D38D"/>
    <w:rsid w:val="1BF390C1"/>
    <w:rsid w:val="1C2B0798"/>
    <w:rsid w:val="1C3C871C"/>
    <w:rsid w:val="1C47E995"/>
    <w:rsid w:val="1C5AC911"/>
    <w:rsid w:val="1C72B804"/>
    <w:rsid w:val="1C87A404"/>
    <w:rsid w:val="1C89C36C"/>
    <w:rsid w:val="1C9C02BD"/>
    <w:rsid w:val="1C9DE65D"/>
    <w:rsid w:val="1CA75AF0"/>
    <w:rsid w:val="1CAAE996"/>
    <w:rsid w:val="1CB5F2EF"/>
    <w:rsid w:val="1CDBE447"/>
    <w:rsid w:val="1CE4805D"/>
    <w:rsid w:val="1CEF5C15"/>
    <w:rsid w:val="1D3EAF68"/>
    <w:rsid w:val="1D44B427"/>
    <w:rsid w:val="1D4C451D"/>
    <w:rsid w:val="1D5439F6"/>
    <w:rsid w:val="1D886714"/>
    <w:rsid w:val="1D8BC639"/>
    <w:rsid w:val="1D91CD4E"/>
    <w:rsid w:val="1D990836"/>
    <w:rsid w:val="1DAC8637"/>
    <w:rsid w:val="1DDF5AA4"/>
    <w:rsid w:val="1DE170A5"/>
    <w:rsid w:val="1E1F96B9"/>
    <w:rsid w:val="1E203462"/>
    <w:rsid w:val="1E26A48C"/>
    <w:rsid w:val="1E4B2089"/>
    <w:rsid w:val="1E4B6CA7"/>
    <w:rsid w:val="1E95FEA7"/>
    <w:rsid w:val="1E9BE7E5"/>
    <w:rsid w:val="1EA06E19"/>
    <w:rsid w:val="1EBDBE05"/>
    <w:rsid w:val="1EE24CE5"/>
    <w:rsid w:val="1F08CB98"/>
    <w:rsid w:val="1F19D650"/>
    <w:rsid w:val="1F1FCD20"/>
    <w:rsid w:val="1F350444"/>
    <w:rsid w:val="1F383188"/>
    <w:rsid w:val="1F409CC9"/>
    <w:rsid w:val="1F41622E"/>
    <w:rsid w:val="1F54188C"/>
    <w:rsid w:val="1F58A01A"/>
    <w:rsid w:val="1F8261F1"/>
    <w:rsid w:val="1F8E2418"/>
    <w:rsid w:val="1FAD34B1"/>
    <w:rsid w:val="1FB4AB82"/>
    <w:rsid w:val="1FBE89BC"/>
    <w:rsid w:val="1FC887C3"/>
    <w:rsid w:val="1FCF7598"/>
    <w:rsid w:val="1FD1EE64"/>
    <w:rsid w:val="1FD245F2"/>
    <w:rsid w:val="1FF2B638"/>
    <w:rsid w:val="200DB99D"/>
    <w:rsid w:val="201C496D"/>
    <w:rsid w:val="202E43A8"/>
    <w:rsid w:val="2054607B"/>
    <w:rsid w:val="205EFA61"/>
    <w:rsid w:val="20784FE6"/>
    <w:rsid w:val="207D2870"/>
    <w:rsid w:val="208114AA"/>
    <w:rsid w:val="20954D6F"/>
    <w:rsid w:val="20BADA13"/>
    <w:rsid w:val="20C67107"/>
    <w:rsid w:val="20EBBD69"/>
    <w:rsid w:val="20FB62EE"/>
    <w:rsid w:val="210104E1"/>
    <w:rsid w:val="21133DF0"/>
    <w:rsid w:val="2120D10A"/>
    <w:rsid w:val="214718E7"/>
    <w:rsid w:val="21555061"/>
    <w:rsid w:val="21595803"/>
    <w:rsid w:val="215F3139"/>
    <w:rsid w:val="219F064A"/>
    <w:rsid w:val="21A2451B"/>
    <w:rsid w:val="21A8AC27"/>
    <w:rsid w:val="21B1F5A8"/>
    <w:rsid w:val="21C3C361"/>
    <w:rsid w:val="21C98E3B"/>
    <w:rsid w:val="21D31D36"/>
    <w:rsid w:val="21DBF8D7"/>
    <w:rsid w:val="21DD873B"/>
    <w:rsid w:val="21EC4935"/>
    <w:rsid w:val="220E7769"/>
    <w:rsid w:val="2211EB62"/>
    <w:rsid w:val="221AA81F"/>
    <w:rsid w:val="22323C89"/>
    <w:rsid w:val="226944BB"/>
    <w:rsid w:val="228AB2B1"/>
    <w:rsid w:val="22913E47"/>
    <w:rsid w:val="22930E98"/>
    <w:rsid w:val="2295FE4E"/>
    <w:rsid w:val="229663C8"/>
    <w:rsid w:val="22A97724"/>
    <w:rsid w:val="22AE0794"/>
    <w:rsid w:val="22D44DF3"/>
    <w:rsid w:val="22F10070"/>
    <w:rsid w:val="230C6225"/>
    <w:rsid w:val="230E2B3A"/>
    <w:rsid w:val="2314ED3E"/>
    <w:rsid w:val="2323D6F6"/>
    <w:rsid w:val="2327B485"/>
    <w:rsid w:val="2337F81C"/>
    <w:rsid w:val="234D9B58"/>
    <w:rsid w:val="23519058"/>
    <w:rsid w:val="2361E152"/>
    <w:rsid w:val="23624176"/>
    <w:rsid w:val="2396EDA6"/>
    <w:rsid w:val="23985D2B"/>
    <w:rsid w:val="23991A91"/>
    <w:rsid w:val="239BABF4"/>
    <w:rsid w:val="23AA8098"/>
    <w:rsid w:val="23B0863E"/>
    <w:rsid w:val="23BFDBB9"/>
    <w:rsid w:val="23CCD4E0"/>
    <w:rsid w:val="24020BF8"/>
    <w:rsid w:val="2427F925"/>
    <w:rsid w:val="243FFD33"/>
    <w:rsid w:val="2452D602"/>
    <w:rsid w:val="24585256"/>
    <w:rsid w:val="2461DA13"/>
    <w:rsid w:val="246969DB"/>
    <w:rsid w:val="24782B6C"/>
    <w:rsid w:val="247DF908"/>
    <w:rsid w:val="24834EA8"/>
    <w:rsid w:val="24A8DEE1"/>
    <w:rsid w:val="24B97AAC"/>
    <w:rsid w:val="24D1F81A"/>
    <w:rsid w:val="24DC1D52"/>
    <w:rsid w:val="2524BE06"/>
    <w:rsid w:val="2533964A"/>
    <w:rsid w:val="25353A96"/>
    <w:rsid w:val="253CCE35"/>
    <w:rsid w:val="253DF9F8"/>
    <w:rsid w:val="2544A392"/>
    <w:rsid w:val="2548432E"/>
    <w:rsid w:val="255B3480"/>
    <w:rsid w:val="258352DA"/>
    <w:rsid w:val="259A5C90"/>
    <w:rsid w:val="259C888B"/>
    <w:rsid w:val="25A86B31"/>
    <w:rsid w:val="25A9CD8E"/>
    <w:rsid w:val="25AB68BC"/>
    <w:rsid w:val="25B4E5A3"/>
    <w:rsid w:val="25D698A6"/>
    <w:rsid w:val="25DC1599"/>
    <w:rsid w:val="25DD55EE"/>
    <w:rsid w:val="25F5F9AD"/>
    <w:rsid w:val="260A5555"/>
    <w:rsid w:val="26106CC8"/>
    <w:rsid w:val="261DC847"/>
    <w:rsid w:val="261F4AC3"/>
    <w:rsid w:val="2620456F"/>
    <w:rsid w:val="2631D845"/>
    <w:rsid w:val="26624CC0"/>
    <w:rsid w:val="266FB836"/>
    <w:rsid w:val="2676AE4A"/>
    <w:rsid w:val="26986496"/>
    <w:rsid w:val="26A6B92F"/>
    <w:rsid w:val="26C5A19C"/>
    <w:rsid w:val="26CB37FE"/>
    <w:rsid w:val="26D3CC6D"/>
    <w:rsid w:val="271ABA54"/>
    <w:rsid w:val="272656D5"/>
    <w:rsid w:val="273736AC"/>
    <w:rsid w:val="27395044"/>
    <w:rsid w:val="2745558D"/>
    <w:rsid w:val="275587C7"/>
    <w:rsid w:val="2768F322"/>
    <w:rsid w:val="27812438"/>
    <w:rsid w:val="2795B430"/>
    <w:rsid w:val="279C3975"/>
    <w:rsid w:val="27A1C048"/>
    <w:rsid w:val="27AB0B04"/>
    <w:rsid w:val="27B74B39"/>
    <w:rsid w:val="27E71229"/>
    <w:rsid w:val="27EE58BB"/>
    <w:rsid w:val="28061931"/>
    <w:rsid w:val="280CC50C"/>
    <w:rsid w:val="28140D55"/>
    <w:rsid w:val="2822ACB3"/>
    <w:rsid w:val="2849530F"/>
    <w:rsid w:val="285089CF"/>
    <w:rsid w:val="286F59FF"/>
    <w:rsid w:val="28787002"/>
    <w:rsid w:val="287CC1BF"/>
    <w:rsid w:val="288ABE6E"/>
    <w:rsid w:val="28988692"/>
    <w:rsid w:val="289A43C0"/>
    <w:rsid w:val="289E064D"/>
    <w:rsid w:val="28A9F376"/>
    <w:rsid w:val="28AA7219"/>
    <w:rsid w:val="28BD303C"/>
    <w:rsid w:val="28C67BB8"/>
    <w:rsid w:val="28C7B960"/>
    <w:rsid w:val="28D8720B"/>
    <w:rsid w:val="28ED449F"/>
    <w:rsid w:val="28EE882D"/>
    <w:rsid w:val="28EF4ACD"/>
    <w:rsid w:val="2914949B"/>
    <w:rsid w:val="292A4C16"/>
    <w:rsid w:val="2932E77D"/>
    <w:rsid w:val="293AB207"/>
    <w:rsid w:val="29630622"/>
    <w:rsid w:val="29665EFE"/>
    <w:rsid w:val="297266F5"/>
    <w:rsid w:val="297C84EF"/>
    <w:rsid w:val="297CC6F2"/>
    <w:rsid w:val="2980AA66"/>
    <w:rsid w:val="29A7E6A7"/>
    <w:rsid w:val="29A85B45"/>
    <w:rsid w:val="29B90CF7"/>
    <w:rsid w:val="29B9BD83"/>
    <w:rsid w:val="29BC2447"/>
    <w:rsid w:val="29C0EBC2"/>
    <w:rsid w:val="29CDEDD7"/>
    <w:rsid w:val="29DE3BF3"/>
    <w:rsid w:val="29E468A0"/>
    <w:rsid w:val="29EA3FA7"/>
    <w:rsid w:val="2A34E1D9"/>
    <w:rsid w:val="2A5C6F70"/>
    <w:rsid w:val="2A6A791F"/>
    <w:rsid w:val="2A7513AB"/>
    <w:rsid w:val="2A75152D"/>
    <w:rsid w:val="2A8D184E"/>
    <w:rsid w:val="2A8EFE9A"/>
    <w:rsid w:val="2A94B853"/>
    <w:rsid w:val="2AB67031"/>
    <w:rsid w:val="2AFE1162"/>
    <w:rsid w:val="2B2F978E"/>
    <w:rsid w:val="2B438816"/>
    <w:rsid w:val="2B4BBE8C"/>
    <w:rsid w:val="2B50866C"/>
    <w:rsid w:val="2B5F48BB"/>
    <w:rsid w:val="2B6BD924"/>
    <w:rsid w:val="2BA8B45C"/>
    <w:rsid w:val="2BAF1EB9"/>
    <w:rsid w:val="2BEA2337"/>
    <w:rsid w:val="2BEB75F4"/>
    <w:rsid w:val="2BF2D11E"/>
    <w:rsid w:val="2BF4EFE4"/>
    <w:rsid w:val="2C15DF31"/>
    <w:rsid w:val="2C17AF9B"/>
    <w:rsid w:val="2C2E5881"/>
    <w:rsid w:val="2C501FB8"/>
    <w:rsid w:val="2C5E551E"/>
    <w:rsid w:val="2C6164AB"/>
    <w:rsid w:val="2C8A4E61"/>
    <w:rsid w:val="2CBFDDCB"/>
    <w:rsid w:val="2CE62618"/>
    <w:rsid w:val="2CE8DBF5"/>
    <w:rsid w:val="2CECFA7E"/>
    <w:rsid w:val="2CFB2DB1"/>
    <w:rsid w:val="2D10A553"/>
    <w:rsid w:val="2D1529B4"/>
    <w:rsid w:val="2D2BE8F6"/>
    <w:rsid w:val="2D3AC4F5"/>
    <w:rsid w:val="2D71168A"/>
    <w:rsid w:val="2D85748D"/>
    <w:rsid w:val="2D866036"/>
    <w:rsid w:val="2D8DCEC8"/>
    <w:rsid w:val="2DC3CC18"/>
    <w:rsid w:val="2DE1A6FF"/>
    <w:rsid w:val="2E10B73C"/>
    <w:rsid w:val="2E1AF170"/>
    <w:rsid w:val="2E1CF5ED"/>
    <w:rsid w:val="2E247C9E"/>
    <w:rsid w:val="2E2A4EC6"/>
    <w:rsid w:val="2E2F2D93"/>
    <w:rsid w:val="2E4D53A9"/>
    <w:rsid w:val="2E686A09"/>
    <w:rsid w:val="2E7E9DAF"/>
    <w:rsid w:val="2E8A741E"/>
    <w:rsid w:val="2E911F6B"/>
    <w:rsid w:val="2EC996BA"/>
    <w:rsid w:val="2EDE49B0"/>
    <w:rsid w:val="2EEC614F"/>
    <w:rsid w:val="2F05DF41"/>
    <w:rsid w:val="2F1BD073"/>
    <w:rsid w:val="2F1E25D0"/>
    <w:rsid w:val="2F21A430"/>
    <w:rsid w:val="2F28CA53"/>
    <w:rsid w:val="2F443F6E"/>
    <w:rsid w:val="2FA3CEFF"/>
    <w:rsid w:val="2FA73B24"/>
    <w:rsid w:val="2FB4B0CB"/>
    <w:rsid w:val="2FD7B48E"/>
    <w:rsid w:val="2FDD78B4"/>
    <w:rsid w:val="2FF060E8"/>
    <w:rsid w:val="2FFE8A1E"/>
    <w:rsid w:val="3020BAEC"/>
    <w:rsid w:val="3021EDCF"/>
    <w:rsid w:val="302BBBF0"/>
    <w:rsid w:val="305715A0"/>
    <w:rsid w:val="305CF6A3"/>
    <w:rsid w:val="305FB926"/>
    <w:rsid w:val="30808020"/>
    <w:rsid w:val="309DC544"/>
    <w:rsid w:val="30A5AC38"/>
    <w:rsid w:val="30B8B345"/>
    <w:rsid w:val="30BE3AB3"/>
    <w:rsid w:val="30C9A54F"/>
    <w:rsid w:val="30D4FC49"/>
    <w:rsid w:val="30F9616E"/>
    <w:rsid w:val="310DC09E"/>
    <w:rsid w:val="3111360D"/>
    <w:rsid w:val="313FCC3E"/>
    <w:rsid w:val="31618F68"/>
    <w:rsid w:val="316267A2"/>
    <w:rsid w:val="3166B981"/>
    <w:rsid w:val="31758C8E"/>
    <w:rsid w:val="317CAAAF"/>
    <w:rsid w:val="31CBE29F"/>
    <w:rsid w:val="31D0BC1F"/>
    <w:rsid w:val="31D165BC"/>
    <w:rsid w:val="31D2E89B"/>
    <w:rsid w:val="31D43A43"/>
    <w:rsid w:val="31D8DECC"/>
    <w:rsid w:val="31D97067"/>
    <w:rsid w:val="31E1425B"/>
    <w:rsid w:val="31E3F971"/>
    <w:rsid w:val="31F14C81"/>
    <w:rsid w:val="31F3922B"/>
    <w:rsid w:val="3224D214"/>
    <w:rsid w:val="3231A44B"/>
    <w:rsid w:val="32329F62"/>
    <w:rsid w:val="323559D9"/>
    <w:rsid w:val="323C4FF2"/>
    <w:rsid w:val="32451781"/>
    <w:rsid w:val="32502F07"/>
    <w:rsid w:val="32587B8F"/>
    <w:rsid w:val="3265818D"/>
    <w:rsid w:val="32706AED"/>
    <w:rsid w:val="327BC50A"/>
    <w:rsid w:val="32A1FCF1"/>
    <w:rsid w:val="32C87F48"/>
    <w:rsid w:val="32DB3FB2"/>
    <w:rsid w:val="32DD537D"/>
    <w:rsid w:val="32E151EA"/>
    <w:rsid w:val="32E4C91E"/>
    <w:rsid w:val="32E6F9BA"/>
    <w:rsid w:val="32EB18FF"/>
    <w:rsid w:val="32FD3CE8"/>
    <w:rsid w:val="33009BAF"/>
    <w:rsid w:val="3302363D"/>
    <w:rsid w:val="331EF99B"/>
    <w:rsid w:val="332593F6"/>
    <w:rsid w:val="33400A30"/>
    <w:rsid w:val="3360AEBA"/>
    <w:rsid w:val="337D3E7F"/>
    <w:rsid w:val="337DCE84"/>
    <w:rsid w:val="338D6D00"/>
    <w:rsid w:val="33A8BCEF"/>
    <w:rsid w:val="33AAF1DF"/>
    <w:rsid w:val="33AC12DF"/>
    <w:rsid w:val="33AFBA84"/>
    <w:rsid w:val="33B714B3"/>
    <w:rsid w:val="33CD5C5A"/>
    <w:rsid w:val="33D5A527"/>
    <w:rsid w:val="33E252FF"/>
    <w:rsid w:val="33FD408C"/>
    <w:rsid w:val="34253C2F"/>
    <w:rsid w:val="34328737"/>
    <w:rsid w:val="3437A177"/>
    <w:rsid w:val="344515E1"/>
    <w:rsid w:val="34495009"/>
    <w:rsid w:val="3472A052"/>
    <w:rsid w:val="3478010C"/>
    <w:rsid w:val="347E4BA6"/>
    <w:rsid w:val="348F52CF"/>
    <w:rsid w:val="34ABA901"/>
    <w:rsid w:val="34C41F10"/>
    <w:rsid w:val="34C50AAD"/>
    <w:rsid w:val="34D364A3"/>
    <w:rsid w:val="34FCB688"/>
    <w:rsid w:val="35186112"/>
    <w:rsid w:val="351C9EC3"/>
    <w:rsid w:val="3535469B"/>
    <w:rsid w:val="353CA55C"/>
    <w:rsid w:val="3587C605"/>
    <w:rsid w:val="358FD286"/>
    <w:rsid w:val="359C72F2"/>
    <w:rsid w:val="35A00AEA"/>
    <w:rsid w:val="35BB0496"/>
    <w:rsid w:val="35C54307"/>
    <w:rsid w:val="35EBC048"/>
    <w:rsid w:val="35F44E1E"/>
    <w:rsid w:val="360BA10E"/>
    <w:rsid w:val="3616CF60"/>
    <w:rsid w:val="361ECA91"/>
    <w:rsid w:val="36293BB8"/>
    <w:rsid w:val="3673F90A"/>
    <w:rsid w:val="367DE42C"/>
    <w:rsid w:val="3690B8AC"/>
    <w:rsid w:val="36919527"/>
    <w:rsid w:val="3699BB93"/>
    <w:rsid w:val="369D4667"/>
    <w:rsid w:val="36B6C31B"/>
    <w:rsid w:val="36B8F35C"/>
    <w:rsid w:val="36BE850B"/>
    <w:rsid w:val="36BF65D3"/>
    <w:rsid w:val="36D20AD9"/>
    <w:rsid w:val="36D49168"/>
    <w:rsid w:val="36E5F7FF"/>
    <w:rsid w:val="36E66461"/>
    <w:rsid w:val="36F42873"/>
    <w:rsid w:val="3700C7F5"/>
    <w:rsid w:val="372190C3"/>
    <w:rsid w:val="372D3FD6"/>
    <w:rsid w:val="3733B9C9"/>
    <w:rsid w:val="3749153D"/>
    <w:rsid w:val="374EA777"/>
    <w:rsid w:val="37628B03"/>
    <w:rsid w:val="37728256"/>
    <w:rsid w:val="37B1B879"/>
    <w:rsid w:val="37BEC524"/>
    <w:rsid w:val="37D0E606"/>
    <w:rsid w:val="3803E721"/>
    <w:rsid w:val="3813FC9C"/>
    <w:rsid w:val="381ADFDB"/>
    <w:rsid w:val="381F3C4D"/>
    <w:rsid w:val="3824FBB4"/>
    <w:rsid w:val="38428212"/>
    <w:rsid w:val="3847A7A6"/>
    <w:rsid w:val="3849C2BA"/>
    <w:rsid w:val="3864EE4A"/>
    <w:rsid w:val="386A01DF"/>
    <w:rsid w:val="38890C16"/>
    <w:rsid w:val="388F85E6"/>
    <w:rsid w:val="38A89589"/>
    <w:rsid w:val="38B3E2C5"/>
    <w:rsid w:val="38D7CECA"/>
    <w:rsid w:val="38DAB8B7"/>
    <w:rsid w:val="38FA3D76"/>
    <w:rsid w:val="3902BCCA"/>
    <w:rsid w:val="390E7E2A"/>
    <w:rsid w:val="390EC430"/>
    <w:rsid w:val="391DF1D8"/>
    <w:rsid w:val="391E0A73"/>
    <w:rsid w:val="3931F853"/>
    <w:rsid w:val="39484C05"/>
    <w:rsid w:val="39679A45"/>
    <w:rsid w:val="397636B0"/>
    <w:rsid w:val="397A2C88"/>
    <w:rsid w:val="3980D0AF"/>
    <w:rsid w:val="39881C9A"/>
    <w:rsid w:val="398BAA53"/>
    <w:rsid w:val="399671DB"/>
    <w:rsid w:val="399A9F3F"/>
    <w:rsid w:val="39A0CB58"/>
    <w:rsid w:val="39C2EA77"/>
    <w:rsid w:val="39CC1ED2"/>
    <w:rsid w:val="39D259FF"/>
    <w:rsid w:val="39D28A47"/>
    <w:rsid w:val="39F53273"/>
    <w:rsid w:val="3A0FADB9"/>
    <w:rsid w:val="3A1299F3"/>
    <w:rsid w:val="3A1C59F9"/>
    <w:rsid w:val="3A289701"/>
    <w:rsid w:val="3A3F4DB6"/>
    <w:rsid w:val="3A4CF465"/>
    <w:rsid w:val="3A6DD986"/>
    <w:rsid w:val="3A6F27C4"/>
    <w:rsid w:val="3A6FE80C"/>
    <w:rsid w:val="3A75D44C"/>
    <w:rsid w:val="3AAD21FC"/>
    <w:rsid w:val="3ACD6D85"/>
    <w:rsid w:val="3AE4B92F"/>
    <w:rsid w:val="3AEEF7DD"/>
    <w:rsid w:val="3AF2CDD1"/>
    <w:rsid w:val="3AF93DD1"/>
    <w:rsid w:val="3AFEE133"/>
    <w:rsid w:val="3AFF7B59"/>
    <w:rsid w:val="3B02B3FD"/>
    <w:rsid w:val="3B17475D"/>
    <w:rsid w:val="3B18FFE4"/>
    <w:rsid w:val="3B190BC9"/>
    <w:rsid w:val="3B29B600"/>
    <w:rsid w:val="3B32253A"/>
    <w:rsid w:val="3B3F756E"/>
    <w:rsid w:val="3B491177"/>
    <w:rsid w:val="3B52188E"/>
    <w:rsid w:val="3B6B246E"/>
    <w:rsid w:val="3B7AEB7F"/>
    <w:rsid w:val="3B7B8AE5"/>
    <w:rsid w:val="3B8E93B3"/>
    <w:rsid w:val="3B95FB08"/>
    <w:rsid w:val="3BB772DD"/>
    <w:rsid w:val="3BB8A186"/>
    <w:rsid w:val="3BBA043B"/>
    <w:rsid w:val="3BC9125D"/>
    <w:rsid w:val="3BF64C15"/>
    <w:rsid w:val="3C03908D"/>
    <w:rsid w:val="3C052FC8"/>
    <w:rsid w:val="3C183244"/>
    <w:rsid w:val="3C2B7BB4"/>
    <w:rsid w:val="3C3691F4"/>
    <w:rsid w:val="3C3E8471"/>
    <w:rsid w:val="3C4BB5E9"/>
    <w:rsid w:val="3C767101"/>
    <w:rsid w:val="3C9F95B1"/>
    <w:rsid w:val="3CA699CC"/>
    <w:rsid w:val="3CC10B62"/>
    <w:rsid w:val="3CD4498D"/>
    <w:rsid w:val="3D171921"/>
    <w:rsid w:val="3D2310C9"/>
    <w:rsid w:val="3D27E2D3"/>
    <w:rsid w:val="3D46A7DF"/>
    <w:rsid w:val="3D500F0B"/>
    <w:rsid w:val="3D6AC2B6"/>
    <w:rsid w:val="3DA1AAE5"/>
    <w:rsid w:val="3DDD9E7E"/>
    <w:rsid w:val="3DF15810"/>
    <w:rsid w:val="3E1EBE9D"/>
    <w:rsid w:val="3E36330F"/>
    <w:rsid w:val="3E424333"/>
    <w:rsid w:val="3E59B60C"/>
    <w:rsid w:val="3E6B39B6"/>
    <w:rsid w:val="3E8888EA"/>
    <w:rsid w:val="3E8ED174"/>
    <w:rsid w:val="3EAE8323"/>
    <w:rsid w:val="3EC59AD5"/>
    <w:rsid w:val="3EF0D4C4"/>
    <w:rsid w:val="3F10FCD1"/>
    <w:rsid w:val="3F12E7F0"/>
    <w:rsid w:val="3F445A00"/>
    <w:rsid w:val="3F487463"/>
    <w:rsid w:val="3F8AE921"/>
    <w:rsid w:val="3F8FBDBD"/>
    <w:rsid w:val="3FA84ECA"/>
    <w:rsid w:val="3FAB4B2A"/>
    <w:rsid w:val="3FB51CAF"/>
    <w:rsid w:val="3FCBCB82"/>
    <w:rsid w:val="3FDE9389"/>
    <w:rsid w:val="3FE0AE51"/>
    <w:rsid w:val="3FE17C19"/>
    <w:rsid w:val="3FEFC9F4"/>
    <w:rsid w:val="3FF07A37"/>
    <w:rsid w:val="4000C066"/>
    <w:rsid w:val="400C8F8D"/>
    <w:rsid w:val="4013136C"/>
    <w:rsid w:val="401881DD"/>
    <w:rsid w:val="4038A001"/>
    <w:rsid w:val="40452A6A"/>
    <w:rsid w:val="404648A5"/>
    <w:rsid w:val="40467C2C"/>
    <w:rsid w:val="404F8AF4"/>
    <w:rsid w:val="40547DED"/>
    <w:rsid w:val="405829B4"/>
    <w:rsid w:val="40695CAB"/>
    <w:rsid w:val="40797573"/>
    <w:rsid w:val="40BC525B"/>
    <w:rsid w:val="40C39917"/>
    <w:rsid w:val="40C74E7F"/>
    <w:rsid w:val="40D947E1"/>
    <w:rsid w:val="410723D4"/>
    <w:rsid w:val="41113818"/>
    <w:rsid w:val="41273ADF"/>
    <w:rsid w:val="41317363"/>
    <w:rsid w:val="413C9382"/>
    <w:rsid w:val="419CD3CF"/>
    <w:rsid w:val="41A51D23"/>
    <w:rsid w:val="41CD8EC4"/>
    <w:rsid w:val="41CD9B2F"/>
    <w:rsid w:val="41CFD42C"/>
    <w:rsid w:val="41D33691"/>
    <w:rsid w:val="41EF6548"/>
    <w:rsid w:val="4206D62C"/>
    <w:rsid w:val="4232526E"/>
    <w:rsid w:val="4245C3F3"/>
    <w:rsid w:val="424B3E57"/>
    <w:rsid w:val="4269EE94"/>
    <w:rsid w:val="42735BA3"/>
    <w:rsid w:val="42778C4C"/>
    <w:rsid w:val="428882E1"/>
    <w:rsid w:val="42AD6FA9"/>
    <w:rsid w:val="42DF3D4F"/>
    <w:rsid w:val="42E2AC05"/>
    <w:rsid w:val="42FDFA85"/>
    <w:rsid w:val="433664F7"/>
    <w:rsid w:val="4345FB78"/>
    <w:rsid w:val="43555ED4"/>
    <w:rsid w:val="435F076B"/>
    <w:rsid w:val="437424E5"/>
    <w:rsid w:val="4388DAF9"/>
    <w:rsid w:val="438D5459"/>
    <w:rsid w:val="4393F42F"/>
    <w:rsid w:val="43A45B44"/>
    <w:rsid w:val="43A7AE9A"/>
    <w:rsid w:val="43AC5C31"/>
    <w:rsid w:val="43C0DB98"/>
    <w:rsid w:val="43D65206"/>
    <w:rsid w:val="43DB9FD1"/>
    <w:rsid w:val="443E2C35"/>
    <w:rsid w:val="443F3B22"/>
    <w:rsid w:val="44486F20"/>
    <w:rsid w:val="44490DD7"/>
    <w:rsid w:val="44594B43"/>
    <w:rsid w:val="446810DF"/>
    <w:rsid w:val="44766218"/>
    <w:rsid w:val="4483E61C"/>
    <w:rsid w:val="448988EC"/>
    <w:rsid w:val="449F3C2C"/>
    <w:rsid w:val="44E4EE45"/>
    <w:rsid w:val="44E8401D"/>
    <w:rsid w:val="45062B5E"/>
    <w:rsid w:val="452B2662"/>
    <w:rsid w:val="453C887C"/>
    <w:rsid w:val="454097B4"/>
    <w:rsid w:val="45550D88"/>
    <w:rsid w:val="45855DE5"/>
    <w:rsid w:val="45B55ED7"/>
    <w:rsid w:val="45B86E89"/>
    <w:rsid w:val="45C8EA6D"/>
    <w:rsid w:val="45FF5784"/>
    <w:rsid w:val="460BBABE"/>
    <w:rsid w:val="4624ACBC"/>
    <w:rsid w:val="462F82F3"/>
    <w:rsid w:val="463546FB"/>
    <w:rsid w:val="4670989F"/>
    <w:rsid w:val="46883042"/>
    <w:rsid w:val="46B76522"/>
    <w:rsid w:val="46B7E8EF"/>
    <w:rsid w:val="46DC5854"/>
    <w:rsid w:val="46E65E82"/>
    <w:rsid w:val="46EDC474"/>
    <w:rsid w:val="46F1448D"/>
    <w:rsid w:val="470AA60B"/>
    <w:rsid w:val="470C9FB1"/>
    <w:rsid w:val="472751F3"/>
    <w:rsid w:val="47472AFF"/>
    <w:rsid w:val="4748318D"/>
    <w:rsid w:val="474E6987"/>
    <w:rsid w:val="475E605A"/>
    <w:rsid w:val="4777F8EE"/>
    <w:rsid w:val="479EE574"/>
    <w:rsid w:val="47A8F610"/>
    <w:rsid w:val="47B6CDBF"/>
    <w:rsid w:val="47B784E3"/>
    <w:rsid w:val="47B88565"/>
    <w:rsid w:val="47C15F2E"/>
    <w:rsid w:val="47CCEAC7"/>
    <w:rsid w:val="47D607CF"/>
    <w:rsid w:val="480826AA"/>
    <w:rsid w:val="4812979A"/>
    <w:rsid w:val="483CDD39"/>
    <w:rsid w:val="4840F46F"/>
    <w:rsid w:val="484A6E42"/>
    <w:rsid w:val="486703FE"/>
    <w:rsid w:val="4874782A"/>
    <w:rsid w:val="48817A6A"/>
    <w:rsid w:val="4897547E"/>
    <w:rsid w:val="48AA405F"/>
    <w:rsid w:val="48CA775D"/>
    <w:rsid w:val="48CF47DC"/>
    <w:rsid w:val="48EF3347"/>
    <w:rsid w:val="48F36FA2"/>
    <w:rsid w:val="48F4EA3C"/>
    <w:rsid w:val="48FB1F26"/>
    <w:rsid w:val="49117B93"/>
    <w:rsid w:val="491310A3"/>
    <w:rsid w:val="491D6ECA"/>
    <w:rsid w:val="493529E5"/>
    <w:rsid w:val="4944C6F0"/>
    <w:rsid w:val="4948A9A7"/>
    <w:rsid w:val="4956B352"/>
    <w:rsid w:val="49669055"/>
    <w:rsid w:val="4980DFC1"/>
    <w:rsid w:val="4985BF1C"/>
    <w:rsid w:val="49862E6D"/>
    <w:rsid w:val="49E67920"/>
    <w:rsid w:val="49ED0FBB"/>
    <w:rsid w:val="4A0CE003"/>
    <w:rsid w:val="4A2C4A9F"/>
    <w:rsid w:val="4A3C057D"/>
    <w:rsid w:val="4A3F1337"/>
    <w:rsid w:val="4A45233D"/>
    <w:rsid w:val="4A557564"/>
    <w:rsid w:val="4A66DD2D"/>
    <w:rsid w:val="4A67A6FE"/>
    <w:rsid w:val="4A73730D"/>
    <w:rsid w:val="4A82168E"/>
    <w:rsid w:val="4A8365E8"/>
    <w:rsid w:val="4A970EEF"/>
    <w:rsid w:val="4AA08C46"/>
    <w:rsid w:val="4AA2551C"/>
    <w:rsid w:val="4AA6DC60"/>
    <w:rsid w:val="4AB4023E"/>
    <w:rsid w:val="4ABAA99D"/>
    <w:rsid w:val="4ACD72BF"/>
    <w:rsid w:val="4AD65552"/>
    <w:rsid w:val="4AF34702"/>
    <w:rsid w:val="4B0AD368"/>
    <w:rsid w:val="4B1DF7A3"/>
    <w:rsid w:val="4B22C781"/>
    <w:rsid w:val="4B25BCDC"/>
    <w:rsid w:val="4B4DE7AD"/>
    <w:rsid w:val="4B69FF48"/>
    <w:rsid w:val="4B7C27BE"/>
    <w:rsid w:val="4BAD5FAB"/>
    <w:rsid w:val="4BB87FEB"/>
    <w:rsid w:val="4BC5E9B9"/>
    <w:rsid w:val="4BC7AC7C"/>
    <w:rsid w:val="4BD32496"/>
    <w:rsid w:val="4BD68F8D"/>
    <w:rsid w:val="4BDE1B4C"/>
    <w:rsid w:val="4BE394E5"/>
    <w:rsid w:val="4BE87D6F"/>
    <w:rsid w:val="4BEB6897"/>
    <w:rsid w:val="4C029008"/>
    <w:rsid w:val="4C0BE8DA"/>
    <w:rsid w:val="4C0EE6F6"/>
    <w:rsid w:val="4C0FD7C7"/>
    <w:rsid w:val="4C224134"/>
    <w:rsid w:val="4C326B96"/>
    <w:rsid w:val="4C3E680D"/>
    <w:rsid w:val="4C46F37E"/>
    <w:rsid w:val="4C4E6474"/>
    <w:rsid w:val="4C978422"/>
    <w:rsid w:val="4C999DF5"/>
    <w:rsid w:val="4CD24C69"/>
    <w:rsid w:val="4CDC4D9C"/>
    <w:rsid w:val="4CE1D404"/>
    <w:rsid w:val="4D3FC26E"/>
    <w:rsid w:val="4D474B16"/>
    <w:rsid w:val="4D503534"/>
    <w:rsid w:val="4D805576"/>
    <w:rsid w:val="4D971B06"/>
    <w:rsid w:val="4D9DC83B"/>
    <w:rsid w:val="4DA3CF6D"/>
    <w:rsid w:val="4DA72219"/>
    <w:rsid w:val="4DD1B7EA"/>
    <w:rsid w:val="4DFEABCF"/>
    <w:rsid w:val="4DFF13A4"/>
    <w:rsid w:val="4E178BF2"/>
    <w:rsid w:val="4E479D8A"/>
    <w:rsid w:val="4E514930"/>
    <w:rsid w:val="4E61186F"/>
    <w:rsid w:val="4E6F1655"/>
    <w:rsid w:val="4E78800A"/>
    <w:rsid w:val="4E829CBD"/>
    <w:rsid w:val="4E8972B7"/>
    <w:rsid w:val="4E8DC835"/>
    <w:rsid w:val="4E955EC3"/>
    <w:rsid w:val="4EA95CC5"/>
    <w:rsid w:val="4EAFEA4A"/>
    <w:rsid w:val="4EC498FF"/>
    <w:rsid w:val="4ED15149"/>
    <w:rsid w:val="4ED9EFD2"/>
    <w:rsid w:val="4EE15F6F"/>
    <w:rsid w:val="4EE4BB2E"/>
    <w:rsid w:val="4EEF022A"/>
    <w:rsid w:val="4EFDFEC7"/>
    <w:rsid w:val="4F025C72"/>
    <w:rsid w:val="4F086767"/>
    <w:rsid w:val="4F3B49F4"/>
    <w:rsid w:val="4F4F106C"/>
    <w:rsid w:val="4F76BC34"/>
    <w:rsid w:val="4F7A0BAC"/>
    <w:rsid w:val="4F7A3D8F"/>
    <w:rsid w:val="4F7BAA6E"/>
    <w:rsid w:val="4F99E5C3"/>
    <w:rsid w:val="4F9D29EF"/>
    <w:rsid w:val="4FDD7717"/>
    <w:rsid w:val="4FEB3663"/>
    <w:rsid w:val="4FFAE2FA"/>
    <w:rsid w:val="5001F140"/>
    <w:rsid w:val="500FCB5F"/>
    <w:rsid w:val="503F0928"/>
    <w:rsid w:val="504C6FBA"/>
    <w:rsid w:val="507B970B"/>
    <w:rsid w:val="5087D194"/>
    <w:rsid w:val="50948D60"/>
    <w:rsid w:val="5095D74B"/>
    <w:rsid w:val="50A08051"/>
    <w:rsid w:val="50AA035E"/>
    <w:rsid w:val="50C5049D"/>
    <w:rsid w:val="50D06024"/>
    <w:rsid w:val="50E4DEAB"/>
    <w:rsid w:val="5109E3AE"/>
    <w:rsid w:val="513244D4"/>
    <w:rsid w:val="51382840"/>
    <w:rsid w:val="51384F9F"/>
    <w:rsid w:val="513E6C98"/>
    <w:rsid w:val="514218D3"/>
    <w:rsid w:val="5159D480"/>
    <w:rsid w:val="5180AAB8"/>
    <w:rsid w:val="5187596F"/>
    <w:rsid w:val="5188FBE5"/>
    <w:rsid w:val="519FA364"/>
    <w:rsid w:val="51C3B90C"/>
    <w:rsid w:val="51CF7DA6"/>
    <w:rsid w:val="51F9BDBA"/>
    <w:rsid w:val="52001FE5"/>
    <w:rsid w:val="52278080"/>
    <w:rsid w:val="5239198F"/>
    <w:rsid w:val="525AEC7C"/>
    <w:rsid w:val="52650170"/>
    <w:rsid w:val="526FF5D1"/>
    <w:rsid w:val="527260C3"/>
    <w:rsid w:val="527D7706"/>
    <w:rsid w:val="528B21EC"/>
    <w:rsid w:val="52B172E7"/>
    <w:rsid w:val="52B65E7D"/>
    <w:rsid w:val="52C29DFB"/>
    <w:rsid w:val="52CAC3BF"/>
    <w:rsid w:val="531255A8"/>
    <w:rsid w:val="5329C129"/>
    <w:rsid w:val="532B41C6"/>
    <w:rsid w:val="534C13B9"/>
    <w:rsid w:val="53516324"/>
    <w:rsid w:val="5352A6DF"/>
    <w:rsid w:val="53681852"/>
    <w:rsid w:val="53751D26"/>
    <w:rsid w:val="5376759F"/>
    <w:rsid w:val="538426E8"/>
    <w:rsid w:val="539035ED"/>
    <w:rsid w:val="5396EC4C"/>
    <w:rsid w:val="53C630BC"/>
    <w:rsid w:val="53D4A9FB"/>
    <w:rsid w:val="53D969A7"/>
    <w:rsid w:val="53EE699D"/>
    <w:rsid w:val="53F21D56"/>
    <w:rsid w:val="53FC8EC6"/>
    <w:rsid w:val="540AE70D"/>
    <w:rsid w:val="540BD2BA"/>
    <w:rsid w:val="541DE0D5"/>
    <w:rsid w:val="5422ABFB"/>
    <w:rsid w:val="542C6835"/>
    <w:rsid w:val="544DA2FC"/>
    <w:rsid w:val="54542221"/>
    <w:rsid w:val="5465FDFE"/>
    <w:rsid w:val="5466AF6C"/>
    <w:rsid w:val="5469D14D"/>
    <w:rsid w:val="546EC314"/>
    <w:rsid w:val="546EC9E3"/>
    <w:rsid w:val="5477278C"/>
    <w:rsid w:val="548CCB7B"/>
    <w:rsid w:val="54B0BD63"/>
    <w:rsid w:val="54B31793"/>
    <w:rsid w:val="54BF2387"/>
    <w:rsid w:val="54EF42F2"/>
    <w:rsid w:val="54FD56CB"/>
    <w:rsid w:val="550D8099"/>
    <w:rsid w:val="550E6566"/>
    <w:rsid w:val="556131AF"/>
    <w:rsid w:val="5590F1CD"/>
    <w:rsid w:val="55C137E2"/>
    <w:rsid w:val="55C3D835"/>
    <w:rsid w:val="55C82D64"/>
    <w:rsid w:val="55FFE2DC"/>
    <w:rsid w:val="5603CB58"/>
    <w:rsid w:val="5615A043"/>
    <w:rsid w:val="561A99AA"/>
    <w:rsid w:val="562834B0"/>
    <w:rsid w:val="5632B99E"/>
    <w:rsid w:val="56499A6B"/>
    <w:rsid w:val="5662D4D8"/>
    <w:rsid w:val="5688119F"/>
    <w:rsid w:val="569ACC9C"/>
    <w:rsid w:val="569F417E"/>
    <w:rsid w:val="56B23FE4"/>
    <w:rsid w:val="56B4948C"/>
    <w:rsid w:val="56BAF40F"/>
    <w:rsid w:val="56C460B0"/>
    <w:rsid w:val="56D21A9B"/>
    <w:rsid w:val="56ECF3ED"/>
    <w:rsid w:val="57052597"/>
    <w:rsid w:val="5728F1DF"/>
    <w:rsid w:val="57398CF5"/>
    <w:rsid w:val="574292CF"/>
    <w:rsid w:val="57759249"/>
    <w:rsid w:val="5779A460"/>
    <w:rsid w:val="577F5025"/>
    <w:rsid w:val="57825329"/>
    <w:rsid w:val="578C178D"/>
    <w:rsid w:val="579086FA"/>
    <w:rsid w:val="5796FCD0"/>
    <w:rsid w:val="579D8D91"/>
    <w:rsid w:val="57B43AE0"/>
    <w:rsid w:val="57C9B613"/>
    <w:rsid w:val="57D3C5CB"/>
    <w:rsid w:val="57E0EF46"/>
    <w:rsid w:val="57F48DB9"/>
    <w:rsid w:val="57FB30D4"/>
    <w:rsid w:val="580735F8"/>
    <w:rsid w:val="5808BEEF"/>
    <w:rsid w:val="581894FB"/>
    <w:rsid w:val="58218928"/>
    <w:rsid w:val="587178C3"/>
    <w:rsid w:val="58923A5E"/>
    <w:rsid w:val="58983328"/>
    <w:rsid w:val="58A4A6B1"/>
    <w:rsid w:val="58B42B96"/>
    <w:rsid w:val="58CD0C1F"/>
    <w:rsid w:val="58CECCA0"/>
    <w:rsid w:val="58E97930"/>
    <w:rsid w:val="58EDDBC6"/>
    <w:rsid w:val="591F3FF6"/>
    <w:rsid w:val="592A902C"/>
    <w:rsid w:val="5933D9A6"/>
    <w:rsid w:val="593799B8"/>
    <w:rsid w:val="59405EBD"/>
    <w:rsid w:val="594F0068"/>
    <w:rsid w:val="59696A1C"/>
    <w:rsid w:val="597EFD87"/>
    <w:rsid w:val="59953E0D"/>
    <w:rsid w:val="599A04EB"/>
    <w:rsid w:val="59A1E946"/>
    <w:rsid w:val="59A6E62E"/>
    <w:rsid w:val="59A8A0A8"/>
    <w:rsid w:val="59A95FF9"/>
    <w:rsid w:val="59ABC058"/>
    <w:rsid w:val="59BCDC67"/>
    <w:rsid w:val="59D0741A"/>
    <w:rsid w:val="59D8B974"/>
    <w:rsid w:val="59EA0522"/>
    <w:rsid w:val="59F236EB"/>
    <w:rsid w:val="59FB1BB6"/>
    <w:rsid w:val="5A0BCF89"/>
    <w:rsid w:val="5A329361"/>
    <w:rsid w:val="5A367793"/>
    <w:rsid w:val="5A3AFCAA"/>
    <w:rsid w:val="5A4B5867"/>
    <w:rsid w:val="5A5DB8D4"/>
    <w:rsid w:val="5A654A51"/>
    <w:rsid w:val="5A6FCC48"/>
    <w:rsid w:val="5A7118D2"/>
    <w:rsid w:val="5A7BD3B1"/>
    <w:rsid w:val="5A85FECD"/>
    <w:rsid w:val="5AC45E65"/>
    <w:rsid w:val="5AD6863B"/>
    <w:rsid w:val="5AD9CAA2"/>
    <w:rsid w:val="5ADE65B6"/>
    <w:rsid w:val="5AE2CC52"/>
    <w:rsid w:val="5AE572CD"/>
    <w:rsid w:val="5AFB34F0"/>
    <w:rsid w:val="5B31340C"/>
    <w:rsid w:val="5B3FBB3E"/>
    <w:rsid w:val="5B7F0534"/>
    <w:rsid w:val="5B847BB0"/>
    <w:rsid w:val="5B855760"/>
    <w:rsid w:val="5B9E6670"/>
    <w:rsid w:val="5B9F09FC"/>
    <w:rsid w:val="5B9F9372"/>
    <w:rsid w:val="5BA54080"/>
    <w:rsid w:val="5BA54B72"/>
    <w:rsid w:val="5BAD870F"/>
    <w:rsid w:val="5BB508A7"/>
    <w:rsid w:val="5BB6E2B0"/>
    <w:rsid w:val="5BBE3928"/>
    <w:rsid w:val="5BE36C44"/>
    <w:rsid w:val="5BF88DC3"/>
    <w:rsid w:val="5C2B80AF"/>
    <w:rsid w:val="5C36BA04"/>
    <w:rsid w:val="5C3CC29F"/>
    <w:rsid w:val="5C44872F"/>
    <w:rsid w:val="5C69E521"/>
    <w:rsid w:val="5C72760D"/>
    <w:rsid w:val="5C771E8E"/>
    <w:rsid w:val="5C93F8F6"/>
    <w:rsid w:val="5C99538C"/>
    <w:rsid w:val="5CA7BFCE"/>
    <w:rsid w:val="5CA96902"/>
    <w:rsid w:val="5CC3E91D"/>
    <w:rsid w:val="5CC58442"/>
    <w:rsid w:val="5CC9F35C"/>
    <w:rsid w:val="5CEDCAFB"/>
    <w:rsid w:val="5CF2FF79"/>
    <w:rsid w:val="5D08443F"/>
    <w:rsid w:val="5D0AC462"/>
    <w:rsid w:val="5D108381"/>
    <w:rsid w:val="5D1A43D2"/>
    <w:rsid w:val="5D1CF6BE"/>
    <w:rsid w:val="5D2068E8"/>
    <w:rsid w:val="5D257426"/>
    <w:rsid w:val="5D338BD0"/>
    <w:rsid w:val="5D348167"/>
    <w:rsid w:val="5D3BC91F"/>
    <w:rsid w:val="5D6DF311"/>
    <w:rsid w:val="5DA534F9"/>
    <w:rsid w:val="5DC561FC"/>
    <w:rsid w:val="5DECF215"/>
    <w:rsid w:val="5DFCE71E"/>
    <w:rsid w:val="5E024C97"/>
    <w:rsid w:val="5E061AF5"/>
    <w:rsid w:val="5E264CEA"/>
    <w:rsid w:val="5E35067A"/>
    <w:rsid w:val="5E4B9252"/>
    <w:rsid w:val="5E6026D5"/>
    <w:rsid w:val="5E633812"/>
    <w:rsid w:val="5E6CB3EF"/>
    <w:rsid w:val="5E71FF3B"/>
    <w:rsid w:val="5E979167"/>
    <w:rsid w:val="5EA9F5F1"/>
    <w:rsid w:val="5EBA3E3C"/>
    <w:rsid w:val="5EBE373D"/>
    <w:rsid w:val="5EC6FEFF"/>
    <w:rsid w:val="5ECAA2B4"/>
    <w:rsid w:val="5EE7DE95"/>
    <w:rsid w:val="5EF6F478"/>
    <w:rsid w:val="5F1D2D2C"/>
    <w:rsid w:val="5F227E9C"/>
    <w:rsid w:val="5F23DCE1"/>
    <w:rsid w:val="5F371312"/>
    <w:rsid w:val="5F42DE91"/>
    <w:rsid w:val="5F48ECBD"/>
    <w:rsid w:val="5F4D636E"/>
    <w:rsid w:val="5F542A28"/>
    <w:rsid w:val="5F59F86C"/>
    <w:rsid w:val="5F5AA1BC"/>
    <w:rsid w:val="5F6339B1"/>
    <w:rsid w:val="5F646EB7"/>
    <w:rsid w:val="5F6E9A75"/>
    <w:rsid w:val="5F7ECE73"/>
    <w:rsid w:val="5F89C0B3"/>
    <w:rsid w:val="5F9E347A"/>
    <w:rsid w:val="5FA1E845"/>
    <w:rsid w:val="5FCBED0F"/>
    <w:rsid w:val="5FD4940D"/>
    <w:rsid w:val="5FD4FF5B"/>
    <w:rsid w:val="5FDA7CE4"/>
    <w:rsid w:val="5FEE7DB8"/>
    <w:rsid w:val="60040080"/>
    <w:rsid w:val="600DFE56"/>
    <w:rsid w:val="60116253"/>
    <w:rsid w:val="601644CF"/>
    <w:rsid w:val="601DC661"/>
    <w:rsid w:val="604A0A61"/>
    <w:rsid w:val="60741825"/>
    <w:rsid w:val="6081AA8D"/>
    <w:rsid w:val="608919CD"/>
    <w:rsid w:val="60920567"/>
    <w:rsid w:val="6110DB4B"/>
    <w:rsid w:val="61159F3F"/>
    <w:rsid w:val="61272F90"/>
    <w:rsid w:val="612A3E78"/>
    <w:rsid w:val="6141F194"/>
    <w:rsid w:val="6142BF86"/>
    <w:rsid w:val="61502768"/>
    <w:rsid w:val="615C691D"/>
    <w:rsid w:val="61652B85"/>
    <w:rsid w:val="61801A03"/>
    <w:rsid w:val="618D3A24"/>
    <w:rsid w:val="61A3A574"/>
    <w:rsid w:val="61B5371C"/>
    <w:rsid w:val="61BFAB9C"/>
    <w:rsid w:val="61CE5050"/>
    <w:rsid w:val="61F0F5BB"/>
    <w:rsid w:val="61F2CE68"/>
    <w:rsid w:val="621481B1"/>
    <w:rsid w:val="621C4F6F"/>
    <w:rsid w:val="625E01E3"/>
    <w:rsid w:val="628565D1"/>
    <w:rsid w:val="62ACBD1C"/>
    <w:rsid w:val="62F8B1D2"/>
    <w:rsid w:val="62FE8C01"/>
    <w:rsid w:val="633731D9"/>
    <w:rsid w:val="633884FA"/>
    <w:rsid w:val="633EA6E3"/>
    <w:rsid w:val="63432D3F"/>
    <w:rsid w:val="63632515"/>
    <w:rsid w:val="63BC2D9A"/>
    <w:rsid w:val="63BE1E16"/>
    <w:rsid w:val="63BE2D14"/>
    <w:rsid w:val="63E1B4D0"/>
    <w:rsid w:val="63EC4435"/>
    <w:rsid w:val="63FE31F3"/>
    <w:rsid w:val="6415215F"/>
    <w:rsid w:val="641BFEDD"/>
    <w:rsid w:val="64203800"/>
    <w:rsid w:val="643A269D"/>
    <w:rsid w:val="644AC6DF"/>
    <w:rsid w:val="644C0E79"/>
    <w:rsid w:val="64826BA8"/>
    <w:rsid w:val="648B0BED"/>
    <w:rsid w:val="64A03DBD"/>
    <w:rsid w:val="64A90CCD"/>
    <w:rsid w:val="64B309F2"/>
    <w:rsid w:val="64B4437F"/>
    <w:rsid w:val="64CEB3C1"/>
    <w:rsid w:val="64DADBFD"/>
    <w:rsid w:val="64EA6BE9"/>
    <w:rsid w:val="64F55BEF"/>
    <w:rsid w:val="64FCC112"/>
    <w:rsid w:val="6538FA8F"/>
    <w:rsid w:val="65485CA2"/>
    <w:rsid w:val="654FE432"/>
    <w:rsid w:val="6564D595"/>
    <w:rsid w:val="6572F089"/>
    <w:rsid w:val="6574EE76"/>
    <w:rsid w:val="657C2AD3"/>
    <w:rsid w:val="65A648BB"/>
    <w:rsid w:val="65A86EB7"/>
    <w:rsid w:val="65D7EBF6"/>
    <w:rsid w:val="65EF100E"/>
    <w:rsid w:val="65F060C5"/>
    <w:rsid w:val="65F993A3"/>
    <w:rsid w:val="66010B22"/>
    <w:rsid w:val="660698AF"/>
    <w:rsid w:val="660772BC"/>
    <w:rsid w:val="6613F910"/>
    <w:rsid w:val="663BC35C"/>
    <w:rsid w:val="6640D870"/>
    <w:rsid w:val="664E908F"/>
    <w:rsid w:val="6657BAB8"/>
    <w:rsid w:val="66676811"/>
    <w:rsid w:val="6673FFEC"/>
    <w:rsid w:val="667FD129"/>
    <w:rsid w:val="668FEAE4"/>
    <w:rsid w:val="6693C11E"/>
    <w:rsid w:val="669A0551"/>
    <w:rsid w:val="66D376F1"/>
    <w:rsid w:val="66E06F55"/>
    <w:rsid w:val="66F04E8C"/>
    <w:rsid w:val="66F2020B"/>
    <w:rsid w:val="66F964FD"/>
    <w:rsid w:val="66FF46D0"/>
    <w:rsid w:val="67018EF4"/>
    <w:rsid w:val="670E800E"/>
    <w:rsid w:val="673EE214"/>
    <w:rsid w:val="6750B356"/>
    <w:rsid w:val="6764F837"/>
    <w:rsid w:val="67676536"/>
    <w:rsid w:val="67727961"/>
    <w:rsid w:val="6775B97E"/>
    <w:rsid w:val="6782ED3D"/>
    <w:rsid w:val="67879031"/>
    <w:rsid w:val="67941F7A"/>
    <w:rsid w:val="679A86A6"/>
    <w:rsid w:val="67BEF96C"/>
    <w:rsid w:val="67C69187"/>
    <w:rsid w:val="67C7817E"/>
    <w:rsid w:val="67D80630"/>
    <w:rsid w:val="67DCBCCF"/>
    <w:rsid w:val="6807A63E"/>
    <w:rsid w:val="680B7C87"/>
    <w:rsid w:val="68121B60"/>
    <w:rsid w:val="6819B841"/>
    <w:rsid w:val="686EB6CA"/>
    <w:rsid w:val="68744A6E"/>
    <w:rsid w:val="6874821A"/>
    <w:rsid w:val="687FDEAA"/>
    <w:rsid w:val="688A2A54"/>
    <w:rsid w:val="688A447B"/>
    <w:rsid w:val="68907C80"/>
    <w:rsid w:val="68A9C091"/>
    <w:rsid w:val="68B7D844"/>
    <w:rsid w:val="68C4DE9A"/>
    <w:rsid w:val="68CA437C"/>
    <w:rsid w:val="68E0A950"/>
    <w:rsid w:val="68E1F1C9"/>
    <w:rsid w:val="68ECD4F5"/>
    <w:rsid w:val="68EDB462"/>
    <w:rsid w:val="68F4A3FE"/>
    <w:rsid w:val="68F74457"/>
    <w:rsid w:val="6904E489"/>
    <w:rsid w:val="6914A629"/>
    <w:rsid w:val="691E8251"/>
    <w:rsid w:val="6922BB12"/>
    <w:rsid w:val="6933D6A7"/>
    <w:rsid w:val="6955B567"/>
    <w:rsid w:val="695DBCB2"/>
    <w:rsid w:val="69647563"/>
    <w:rsid w:val="6976F096"/>
    <w:rsid w:val="697A552B"/>
    <w:rsid w:val="697C5B16"/>
    <w:rsid w:val="69BDC89F"/>
    <w:rsid w:val="69D10FC9"/>
    <w:rsid w:val="69DD1585"/>
    <w:rsid w:val="69EB0A0A"/>
    <w:rsid w:val="69EFAB96"/>
    <w:rsid w:val="69F4A53A"/>
    <w:rsid w:val="69F6DAD3"/>
    <w:rsid w:val="6A09A8F9"/>
    <w:rsid w:val="6A2EB775"/>
    <w:rsid w:val="6A3958BB"/>
    <w:rsid w:val="6A429605"/>
    <w:rsid w:val="6A66A762"/>
    <w:rsid w:val="6A9A2192"/>
    <w:rsid w:val="6AB36382"/>
    <w:rsid w:val="6AB991F6"/>
    <w:rsid w:val="6AE15F30"/>
    <w:rsid w:val="6AE49FCE"/>
    <w:rsid w:val="6AF17211"/>
    <w:rsid w:val="6AFA90B3"/>
    <w:rsid w:val="6B08D0CE"/>
    <w:rsid w:val="6B151E61"/>
    <w:rsid w:val="6B1DAC68"/>
    <w:rsid w:val="6B2172CB"/>
    <w:rsid w:val="6B240368"/>
    <w:rsid w:val="6B2FEE10"/>
    <w:rsid w:val="6B80EF85"/>
    <w:rsid w:val="6BA70391"/>
    <w:rsid w:val="6BC48AFD"/>
    <w:rsid w:val="6BE0CAF7"/>
    <w:rsid w:val="6C007EE7"/>
    <w:rsid w:val="6C1AD97C"/>
    <w:rsid w:val="6C275688"/>
    <w:rsid w:val="6C3AB621"/>
    <w:rsid w:val="6C3D3BAB"/>
    <w:rsid w:val="6C4DA9A6"/>
    <w:rsid w:val="6C59FC4C"/>
    <w:rsid w:val="6C6D69EA"/>
    <w:rsid w:val="6C7B5D0F"/>
    <w:rsid w:val="6C7F21CC"/>
    <w:rsid w:val="6C93CF32"/>
    <w:rsid w:val="6CA4A11C"/>
    <w:rsid w:val="6CAA6ABA"/>
    <w:rsid w:val="6CBB662D"/>
    <w:rsid w:val="6CC6F4BC"/>
    <w:rsid w:val="6CCAF5C8"/>
    <w:rsid w:val="6CE7E058"/>
    <w:rsid w:val="6CED29AF"/>
    <w:rsid w:val="6CFD10BF"/>
    <w:rsid w:val="6D007A2A"/>
    <w:rsid w:val="6D249581"/>
    <w:rsid w:val="6D24BAB4"/>
    <w:rsid w:val="6D2716CF"/>
    <w:rsid w:val="6D51508D"/>
    <w:rsid w:val="6D543ADD"/>
    <w:rsid w:val="6D5B69B3"/>
    <w:rsid w:val="6D5BE8B3"/>
    <w:rsid w:val="6D685B7B"/>
    <w:rsid w:val="6D71A67F"/>
    <w:rsid w:val="6D7D0005"/>
    <w:rsid w:val="6D7F52F2"/>
    <w:rsid w:val="6D8FF5BF"/>
    <w:rsid w:val="6DCA0964"/>
    <w:rsid w:val="6DDD9D30"/>
    <w:rsid w:val="6DDFC47A"/>
    <w:rsid w:val="6E072B1D"/>
    <w:rsid w:val="6E1226F2"/>
    <w:rsid w:val="6E2FD456"/>
    <w:rsid w:val="6E3A9D81"/>
    <w:rsid w:val="6E3BFD4C"/>
    <w:rsid w:val="6E6E9A0F"/>
    <w:rsid w:val="6E6FF5C3"/>
    <w:rsid w:val="6E7F72BC"/>
    <w:rsid w:val="6E939690"/>
    <w:rsid w:val="6EB40B48"/>
    <w:rsid w:val="6ECE11FD"/>
    <w:rsid w:val="6ED291CE"/>
    <w:rsid w:val="6ED64D74"/>
    <w:rsid w:val="6EE3A834"/>
    <w:rsid w:val="6EF3BF6C"/>
    <w:rsid w:val="6F1CAC6E"/>
    <w:rsid w:val="6F2F9137"/>
    <w:rsid w:val="6F49A678"/>
    <w:rsid w:val="6F66A1D7"/>
    <w:rsid w:val="6F66B6E8"/>
    <w:rsid w:val="6F8A1806"/>
    <w:rsid w:val="6F8B00DD"/>
    <w:rsid w:val="6FAB9089"/>
    <w:rsid w:val="6FB2D49B"/>
    <w:rsid w:val="6FBBF32F"/>
    <w:rsid w:val="6FC29078"/>
    <w:rsid w:val="6FC7CEEB"/>
    <w:rsid w:val="6FFB19B7"/>
    <w:rsid w:val="7000F048"/>
    <w:rsid w:val="7002DA41"/>
    <w:rsid w:val="700A4225"/>
    <w:rsid w:val="7032F256"/>
    <w:rsid w:val="703EC33F"/>
    <w:rsid w:val="705BA96C"/>
    <w:rsid w:val="707C7F76"/>
    <w:rsid w:val="707E4420"/>
    <w:rsid w:val="7081BDAE"/>
    <w:rsid w:val="7097CCF0"/>
    <w:rsid w:val="70AB551A"/>
    <w:rsid w:val="70BF9E4A"/>
    <w:rsid w:val="70C6CDD0"/>
    <w:rsid w:val="70D24385"/>
    <w:rsid w:val="70D98B72"/>
    <w:rsid w:val="710671A2"/>
    <w:rsid w:val="71259CB8"/>
    <w:rsid w:val="71327E7B"/>
    <w:rsid w:val="71430A3B"/>
    <w:rsid w:val="714D86CB"/>
    <w:rsid w:val="716EC862"/>
    <w:rsid w:val="717C3480"/>
    <w:rsid w:val="718890DF"/>
    <w:rsid w:val="71A55093"/>
    <w:rsid w:val="71A6D6B8"/>
    <w:rsid w:val="71A95AE5"/>
    <w:rsid w:val="71E330E2"/>
    <w:rsid w:val="71E992EC"/>
    <w:rsid w:val="71FE5DAE"/>
    <w:rsid w:val="7215B031"/>
    <w:rsid w:val="7229975E"/>
    <w:rsid w:val="726012E3"/>
    <w:rsid w:val="72886BF2"/>
    <w:rsid w:val="72AB9664"/>
    <w:rsid w:val="72ADD366"/>
    <w:rsid w:val="72C86C62"/>
    <w:rsid w:val="72D8EB15"/>
    <w:rsid w:val="72E058E8"/>
    <w:rsid w:val="72FE3CEF"/>
    <w:rsid w:val="730BA9D9"/>
    <w:rsid w:val="73212EDD"/>
    <w:rsid w:val="73224600"/>
    <w:rsid w:val="73284CAC"/>
    <w:rsid w:val="732A5141"/>
    <w:rsid w:val="733CD1BB"/>
    <w:rsid w:val="7341363C"/>
    <w:rsid w:val="734A4D85"/>
    <w:rsid w:val="7367200C"/>
    <w:rsid w:val="737CE6AA"/>
    <w:rsid w:val="737D9D6F"/>
    <w:rsid w:val="7389D656"/>
    <w:rsid w:val="73CE4851"/>
    <w:rsid w:val="73CEC112"/>
    <w:rsid w:val="73CF9381"/>
    <w:rsid w:val="73D3E01E"/>
    <w:rsid w:val="73D5E26D"/>
    <w:rsid w:val="73E37338"/>
    <w:rsid w:val="740612E7"/>
    <w:rsid w:val="7423BE09"/>
    <w:rsid w:val="744E2496"/>
    <w:rsid w:val="74689167"/>
    <w:rsid w:val="7487223F"/>
    <w:rsid w:val="74911A48"/>
    <w:rsid w:val="74A4115D"/>
    <w:rsid w:val="74AB4A47"/>
    <w:rsid w:val="74D83DE7"/>
    <w:rsid w:val="74EE2650"/>
    <w:rsid w:val="75093ACD"/>
    <w:rsid w:val="7509D82C"/>
    <w:rsid w:val="75139442"/>
    <w:rsid w:val="75235EEA"/>
    <w:rsid w:val="752E3EB0"/>
    <w:rsid w:val="755D6C65"/>
    <w:rsid w:val="7569E475"/>
    <w:rsid w:val="75808DC8"/>
    <w:rsid w:val="75A44505"/>
    <w:rsid w:val="75A500A9"/>
    <w:rsid w:val="75F56FEC"/>
    <w:rsid w:val="75FC38F4"/>
    <w:rsid w:val="7605B249"/>
    <w:rsid w:val="761A240A"/>
    <w:rsid w:val="761CAA30"/>
    <w:rsid w:val="763FE78A"/>
    <w:rsid w:val="76446AFC"/>
    <w:rsid w:val="766CF494"/>
    <w:rsid w:val="766D6826"/>
    <w:rsid w:val="76716743"/>
    <w:rsid w:val="7682F01E"/>
    <w:rsid w:val="768C1EF8"/>
    <w:rsid w:val="76BFDC46"/>
    <w:rsid w:val="76C89246"/>
    <w:rsid w:val="76CD2F32"/>
    <w:rsid w:val="76D0042A"/>
    <w:rsid w:val="76E0A4AB"/>
    <w:rsid w:val="76F6C5EC"/>
    <w:rsid w:val="771EBC99"/>
    <w:rsid w:val="77322C47"/>
    <w:rsid w:val="776069EA"/>
    <w:rsid w:val="777815FA"/>
    <w:rsid w:val="7781EAEB"/>
    <w:rsid w:val="77892400"/>
    <w:rsid w:val="778BBDD8"/>
    <w:rsid w:val="77914055"/>
    <w:rsid w:val="77C4C473"/>
    <w:rsid w:val="77CAC81D"/>
    <w:rsid w:val="77CCDCC4"/>
    <w:rsid w:val="77DE6BD3"/>
    <w:rsid w:val="7809B6C8"/>
    <w:rsid w:val="7819EDE2"/>
    <w:rsid w:val="7832945D"/>
    <w:rsid w:val="784F06F7"/>
    <w:rsid w:val="78546030"/>
    <w:rsid w:val="786D315B"/>
    <w:rsid w:val="78757A73"/>
    <w:rsid w:val="78823C15"/>
    <w:rsid w:val="789EF2BB"/>
    <w:rsid w:val="78C1BA46"/>
    <w:rsid w:val="78D33BB9"/>
    <w:rsid w:val="78E0C790"/>
    <w:rsid w:val="78E52AE3"/>
    <w:rsid w:val="78EDBCCB"/>
    <w:rsid w:val="78FD29AF"/>
    <w:rsid w:val="791795D3"/>
    <w:rsid w:val="79213C5F"/>
    <w:rsid w:val="7984EDA3"/>
    <w:rsid w:val="798A370E"/>
    <w:rsid w:val="798CFB76"/>
    <w:rsid w:val="7999C2C4"/>
    <w:rsid w:val="799AA4C0"/>
    <w:rsid w:val="79AAF135"/>
    <w:rsid w:val="79B94DDF"/>
    <w:rsid w:val="79BFF713"/>
    <w:rsid w:val="79CC8A4A"/>
    <w:rsid w:val="79EBFDC8"/>
    <w:rsid w:val="79EEA13B"/>
    <w:rsid w:val="7A095630"/>
    <w:rsid w:val="7A0980A1"/>
    <w:rsid w:val="7A0E96DC"/>
    <w:rsid w:val="7A1460D0"/>
    <w:rsid w:val="7A163241"/>
    <w:rsid w:val="7A1AA288"/>
    <w:rsid w:val="7A2F9D2B"/>
    <w:rsid w:val="7A322B6F"/>
    <w:rsid w:val="7A576C29"/>
    <w:rsid w:val="7A62260A"/>
    <w:rsid w:val="7AA4180B"/>
    <w:rsid w:val="7AAF6A2A"/>
    <w:rsid w:val="7ABE3923"/>
    <w:rsid w:val="7AD0C277"/>
    <w:rsid w:val="7AD1AD96"/>
    <w:rsid w:val="7B075782"/>
    <w:rsid w:val="7B181F70"/>
    <w:rsid w:val="7B28FE40"/>
    <w:rsid w:val="7B3AA13F"/>
    <w:rsid w:val="7B420A83"/>
    <w:rsid w:val="7B569F7C"/>
    <w:rsid w:val="7B5F2B0D"/>
    <w:rsid w:val="7B700BD4"/>
    <w:rsid w:val="7B9335E6"/>
    <w:rsid w:val="7B943114"/>
    <w:rsid w:val="7B96FDE0"/>
    <w:rsid w:val="7BA40E74"/>
    <w:rsid w:val="7BBF4EBF"/>
    <w:rsid w:val="7BC8C77B"/>
    <w:rsid w:val="7BCBCE7C"/>
    <w:rsid w:val="7BD578A2"/>
    <w:rsid w:val="7BD596CF"/>
    <w:rsid w:val="7BF11701"/>
    <w:rsid w:val="7C066744"/>
    <w:rsid w:val="7C14FE2A"/>
    <w:rsid w:val="7C1D53EE"/>
    <w:rsid w:val="7C3C8BD2"/>
    <w:rsid w:val="7C4FA70A"/>
    <w:rsid w:val="7C6B5F9D"/>
    <w:rsid w:val="7C8EC73F"/>
    <w:rsid w:val="7C96D409"/>
    <w:rsid w:val="7CA3A59A"/>
    <w:rsid w:val="7CE5447A"/>
    <w:rsid w:val="7CEB4A85"/>
    <w:rsid w:val="7D02732B"/>
    <w:rsid w:val="7D03739B"/>
    <w:rsid w:val="7D0DFE99"/>
    <w:rsid w:val="7D24BE8D"/>
    <w:rsid w:val="7D33A06F"/>
    <w:rsid w:val="7D3AD43D"/>
    <w:rsid w:val="7D3EB931"/>
    <w:rsid w:val="7D3EF640"/>
    <w:rsid w:val="7D41A877"/>
    <w:rsid w:val="7D443D80"/>
    <w:rsid w:val="7D57BF52"/>
    <w:rsid w:val="7D6BE638"/>
    <w:rsid w:val="7D7C0361"/>
    <w:rsid w:val="7D8BE56A"/>
    <w:rsid w:val="7D8F55A6"/>
    <w:rsid w:val="7D93A944"/>
    <w:rsid w:val="7DB4B246"/>
    <w:rsid w:val="7DDEBD9E"/>
    <w:rsid w:val="7DE1976E"/>
    <w:rsid w:val="7DF859C8"/>
    <w:rsid w:val="7E03C98E"/>
    <w:rsid w:val="7E16CBA8"/>
    <w:rsid w:val="7E2B0E80"/>
    <w:rsid w:val="7E322E44"/>
    <w:rsid w:val="7E71E4A8"/>
    <w:rsid w:val="7E770CF6"/>
    <w:rsid w:val="7E8A3351"/>
    <w:rsid w:val="7E8C6122"/>
    <w:rsid w:val="7EB8D483"/>
    <w:rsid w:val="7EBCFFD3"/>
    <w:rsid w:val="7ED19A44"/>
    <w:rsid w:val="7ED2BBD3"/>
    <w:rsid w:val="7F0D7D87"/>
    <w:rsid w:val="7F14BE2C"/>
    <w:rsid w:val="7F15AC9F"/>
    <w:rsid w:val="7F35C74A"/>
    <w:rsid w:val="7F367367"/>
    <w:rsid w:val="7F3F9F9D"/>
    <w:rsid w:val="7F40139C"/>
    <w:rsid w:val="7F52BFD7"/>
    <w:rsid w:val="7F56D0B7"/>
    <w:rsid w:val="7F5C06F3"/>
    <w:rsid w:val="7F6B3E6C"/>
    <w:rsid w:val="7F6E7D45"/>
    <w:rsid w:val="7F8C33C4"/>
    <w:rsid w:val="7F9039D1"/>
    <w:rsid w:val="7FCDE4A8"/>
    <w:rsid w:val="7FEF191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7D3965"/>
  <w15:chartTrackingRefBased/>
  <w15:docId w15:val="{67BAC924-8A5A-4607-9612-E2B988F5E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DF9"/>
    <w:pPr>
      <w:spacing w:after="200" w:line="276" w:lineRule="auto"/>
    </w:pPr>
    <w:rPr>
      <w:rFonts w:ascii="Calibri" w:eastAsia="Times New Roman" w:hAnsi="Calibri" w:cs="Times New Roman"/>
      <w:kern w:val="0"/>
      <w14:ligatures w14:val="none"/>
    </w:rPr>
  </w:style>
  <w:style w:type="paragraph" w:styleId="Heading1">
    <w:name w:val="heading 1"/>
    <w:basedOn w:val="Normal"/>
    <w:next w:val="Normal"/>
    <w:link w:val="Heading1Char"/>
    <w:uiPriority w:val="9"/>
    <w:qFormat/>
    <w:rsid w:val="00E90DF9"/>
    <w:pPr>
      <w:keepNext/>
      <w:keepLines/>
      <w:spacing w:before="120" w:after="120" w:line="240" w:lineRule="auto"/>
      <w:outlineLvl w:val="0"/>
    </w:pPr>
    <w:rPr>
      <w:rFonts w:ascii="Arial" w:eastAsiaTheme="majorEastAsia" w:hAnsi="Arial"/>
      <w:b/>
      <w:bCs/>
      <w:sz w:val="28"/>
      <w:szCs w:val="28"/>
    </w:rPr>
  </w:style>
  <w:style w:type="paragraph" w:styleId="Heading2">
    <w:name w:val="heading 2"/>
    <w:basedOn w:val="Normal"/>
    <w:next w:val="Normal"/>
    <w:link w:val="Heading2Char"/>
    <w:unhideWhenUsed/>
    <w:qFormat/>
    <w:rsid w:val="00E90DF9"/>
    <w:pPr>
      <w:keepNext/>
      <w:keepLines/>
      <w:spacing w:before="120" w:after="120" w:line="240" w:lineRule="auto"/>
      <w:outlineLvl w:val="1"/>
    </w:pPr>
    <w:rPr>
      <w:rFonts w:ascii="Arial" w:eastAsiaTheme="majorEastAsia" w:hAnsi="Arial" w:cstheme="majorBidi"/>
      <w:b/>
      <w:sz w:val="24"/>
      <w:szCs w:val="26"/>
    </w:rPr>
  </w:style>
  <w:style w:type="paragraph" w:styleId="Heading3">
    <w:name w:val="heading 3"/>
    <w:basedOn w:val="Normal"/>
    <w:next w:val="Normal"/>
    <w:link w:val="Heading3Char"/>
    <w:unhideWhenUsed/>
    <w:qFormat/>
    <w:rsid w:val="00E90DF9"/>
    <w:pPr>
      <w:keepNext/>
      <w:keepLines/>
      <w:spacing w:before="240" w:after="240" w:line="240" w:lineRule="auto"/>
      <w:outlineLvl w:val="2"/>
    </w:pPr>
    <w:rPr>
      <w:rFonts w:ascii="Arial" w:eastAsiaTheme="majorEastAsia" w:hAnsi="Arial" w:cstheme="majorBidi"/>
      <w:b/>
      <w:sz w:val="24"/>
      <w:szCs w:val="24"/>
    </w:rPr>
  </w:style>
  <w:style w:type="paragraph" w:styleId="Heading4">
    <w:name w:val="heading 4"/>
    <w:basedOn w:val="Normal"/>
    <w:next w:val="Normal"/>
    <w:link w:val="Heading4Char"/>
    <w:semiHidden/>
    <w:unhideWhenUsed/>
    <w:qFormat/>
    <w:rsid w:val="00E90DF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0DF9"/>
    <w:rPr>
      <w:rFonts w:ascii="Arial" w:eastAsiaTheme="majorEastAsia" w:hAnsi="Arial" w:cs="Times New Roman"/>
      <w:b/>
      <w:bCs/>
      <w:kern w:val="0"/>
      <w:sz w:val="28"/>
      <w:szCs w:val="28"/>
      <w14:ligatures w14:val="none"/>
    </w:rPr>
  </w:style>
  <w:style w:type="character" w:customStyle="1" w:styleId="Heading2Char">
    <w:name w:val="Heading 2 Char"/>
    <w:basedOn w:val="DefaultParagraphFont"/>
    <w:link w:val="Heading2"/>
    <w:rsid w:val="00E90DF9"/>
    <w:rPr>
      <w:rFonts w:ascii="Arial" w:eastAsiaTheme="majorEastAsia" w:hAnsi="Arial" w:cstheme="majorBidi"/>
      <w:b/>
      <w:kern w:val="0"/>
      <w:sz w:val="24"/>
      <w:szCs w:val="26"/>
      <w14:ligatures w14:val="none"/>
    </w:rPr>
  </w:style>
  <w:style w:type="character" w:customStyle="1" w:styleId="Heading3Char">
    <w:name w:val="Heading 3 Char"/>
    <w:basedOn w:val="DefaultParagraphFont"/>
    <w:link w:val="Heading3"/>
    <w:rsid w:val="00E90DF9"/>
    <w:rPr>
      <w:rFonts w:ascii="Arial" w:eastAsiaTheme="majorEastAsia" w:hAnsi="Arial" w:cstheme="majorBidi"/>
      <w:b/>
      <w:kern w:val="0"/>
      <w:sz w:val="24"/>
      <w:szCs w:val="24"/>
      <w14:ligatures w14:val="none"/>
    </w:rPr>
  </w:style>
  <w:style w:type="character" w:customStyle="1" w:styleId="Heading4Char">
    <w:name w:val="Heading 4 Char"/>
    <w:basedOn w:val="DefaultParagraphFont"/>
    <w:link w:val="Heading4"/>
    <w:semiHidden/>
    <w:rsid w:val="00E90DF9"/>
    <w:rPr>
      <w:rFonts w:asciiTheme="majorHAnsi" w:eastAsiaTheme="majorEastAsia" w:hAnsiTheme="majorHAnsi" w:cstheme="majorBidi"/>
      <w:i/>
      <w:iCs/>
      <w:color w:val="2F5496" w:themeColor="accent1" w:themeShade="BF"/>
      <w:kern w:val="0"/>
      <w14:ligatures w14:val="none"/>
    </w:rPr>
  </w:style>
  <w:style w:type="paragraph" w:styleId="Footer">
    <w:name w:val="footer"/>
    <w:basedOn w:val="Normal"/>
    <w:link w:val="FooterChar"/>
    <w:uiPriority w:val="99"/>
    <w:rsid w:val="00E90DF9"/>
    <w:pPr>
      <w:spacing w:before="120" w:after="60" w:line="240" w:lineRule="exact"/>
    </w:pPr>
    <w:rPr>
      <w:rFonts w:ascii="Arial" w:hAnsi="Arial"/>
      <w:sz w:val="18"/>
      <w:szCs w:val="20"/>
    </w:rPr>
  </w:style>
  <w:style w:type="character" w:customStyle="1" w:styleId="FooterChar">
    <w:name w:val="Footer Char"/>
    <w:basedOn w:val="DefaultParagraphFont"/>
    <w:link w:val="Footer"/>
    <w:uiPriority w:val="99"/>
    <w:rsid w:val="00E90DF9"/>
    <w:rPr>
      <w:rFonts w:ascii="Arial" w:eastAsia="Times New Roman" w:hAnsi="Arial" w:cs="Times New Roman"/>
      <w:kern w:val="0"/>
      <w:sz w:val="18"/>
      <w:szCs w:val="20"/>
      <w14:ligatures w14:val="none"/>
    </w:rPr>
  </w:style>
  <w:style w:type="paragraph" w:styleId="ListParagraph">
    <w:name w:val="List Paragraph"/>
    <w:aliases w:val="List Paragraph1,List Paragraph11,Recommendation,Bullet point,L,List Paragraph111,F5 List Paragraph,Dot pt,CV text,Table text,Medium Grid 1 - Accent 21,Numbered Paragraph,List Paragraph2,NFP GP Bulleted List,FooterText,numbered,列出段,列出,列"/>
    <w:basedOn w:val="Normal"/>
    <w:link w:val="ListParagraphChar"/>
    <w:uiPriority w:val="34"/>
    <w:qFormat/>
    <w:rsid w:val="00E90DF9"/>
    <w:pPr>
      <w:spacing w:after="0" w:line="240" w:lineRule="auto"/>
      <w:ind w:left="720"/>
    </w:pPr>
    <w:rPr>
      <w:rFonts w:cs="Calibri"/>
      <w:lang w:eastAsia="en-AU"/>
    </w:rPr>
  </w:style>
  <w:style w:type="paragraph" w:styleId="FootnoteText">
    <w:name w:val="footnote text"/>
    <w:basedOn w:val="Normal"/>
    <w:link w:val="FootnoteTextChar"/>
    <w:uiPriority w:val="99"/>
    <w:rsid w:val="00E90DF9"/>
    <w:pPr>
      <w:widowControl w:val="0"/>
      <w:spacing w:after="60" w:line="240" w:lineRule="auto"/>
    </w:pPr>
    <w:rPr>
      <w:rFonts w:ascii="Times New Roman" w:hAnsi="Times New Roman"/>
      <w:sz w:val="20"/>
      <w:szCs w:val="20"/>
      <w:lang w:val="en-GB"/>
    </w:rPr>
  </w:style>
  <w:style w:type="character" w:customStyle="1" w:styleId="FootnoteTextChar">
    <w:name w:val="Footnote Text Char"/>
    <w:basedOn w:val="DefaultParagraphFont"/>
    <w:link w:val="FootnoteText"/>
    <w:uiPriority w:val="99"/>
    <w:rsid w:val="00E90DF9"/>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rsid w:val="00E90DF9"/>
    <w:rPr>
      <w:rFonts w:cs="Times New Roman"/>
      <w:vertAlign w:val="superscript"/>
    </w:rPr>
  </w:style>
  <w:style w:type="character" w:customStyle="1" w:styleId="ListParagraphChar">
    <w:name w:val="List Paragraph Char"/>
    <w:aliases w:val="List Paragraph1 Char,List Paragraph11 Char,Recommendation Char,Bullet point Char,L Char,List Paragraph111 Char,F5 List Paragraph Char,Dot pt Char,CV text Char,Table text Char,Medium Grid 1 - Accent 21 Char,Numbered Paragraph Char"/>
    <w:basedOn w:val="DefaultParagraphFont"/>
    <w:link w:val="ListParagraph"/>
    <w:uiPriority w:val="34"/>
    <w:qFormat/>
    <w:locked/>
    <w:rsid w:val="00E90DF9"/>
    <w:rPr>
      <w:rFonts w:ascii="Calibri" w:eastAsia="Times New Roman" w:hAnsi="Calibri" w:cs="Calibri"/>
      <w:kern w:val="0"/>
      <w:lang w:eastAsia="en-AU"/>
      <w14:ligatures w14:val="none"/>
    </w:rPr>
  </w:style>
  <w:style w:type="paragraph" w:styleId="Header">
    <w:name w:val="header"/>
    <w:basedOn w:val="Normal"/>
    <w:link w:val="HeaderChar"/>
    <w:uiPriority w:val="99"/>
    <w:unhideWhenUsed/>
    <w:rsid w:val="004061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61DE"/>
    <w:rPr>
      <w:rFonts w:ascii="Calibri" w:eastAsia="Times New Roman" w:hAnsi="Calibri" w:cs="Times New Roman"/>
      <w:kern w:val="0"/>
      <w14:ligatures w14:val="none"/>
    </w:rPr>
  </w:style>
  <w:style w:type="character" w:styleId="CommentReference">
    <w:name w:val="annotation reference"/>
    <w:basedOn w:val="DefaultParagraphFont"/>
    <w:uiPriority w:val="99"/>
    <w:semiHidden/>
    <w:unhideWhenUsed/>
    <w:rsid w:val="00781E88"/>
    <w:rPr>
      <w:sz w:val="16"/>
      <w:szCs w:val="16"/>
    </w:rPr>
  </w:style>
  <w:style w:type="paragraph" w:styleId="CommentText">
    <w:name w:val="annotation text"/>
    <w:basedOn w:val="Normal"/>
    <w:link w:val="CommentTextChar"/>
    <w:uiPriority w:val="99"/>
    <w:unhideWhenUsed/>
    <w:rsid w:val="00781E88"/>
    <w:pPr>
      <w:spacing w:line="240" w:lineRule="auto"/>
    </w:pPr>
    <w:rPr>
      <w:sz w:val="20"/>
      <w:szCs w:val="20"/>
    </w:rPr>
  </w:style>
  <w:style w:type="character" w:customStyle="1" w:styleId="CommentTextChar">
    <w:name w:val="Comment Text Char"/>
    <w:basedOn w:val="DefaultParagraphFont"/>
    <w:link w:val="CommentText"/>
    <w:uiPriority w:val="99"/>
    <w:rsid w:val="00781E88"/>
    <w:rPr>
      <w:rFonts w:ascii="Calibri" w:eastAsia="Times New Roman"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81E88"/>
    <w:rPr>
      <w:b/>
      <w:bCs/>
    </w:rPr>
  </w:style>
  <w:style w:type="character" w:customStyle="1" w:styleId="CommentSubjectChar">
    <w:name w:val="Comment Subject Char"/>
    <w:basedOn w:val="CommentTextChar"/>
    <w:link w:val="CommentSubject"/>
    <w:uiPriority w:val="99"/>
    <w:semiHidden/>
    <w:rsid w:val="00781E88"/>
    <w:rPr>
      <w:rFonts w:ascii="Calibri" w:eastAsia="Times New Roman" w:hAnsi="Calibri" w:cs="Times New Roman"/>
      <w:b/>
      <w:bCs/>
      <w:kern w:val="0"/>
      <w:sz w:val="20"/>
      <w:szCs w:val="20"/>
      <w14:ligatures w14:val="none"/>
    </w:rPr>
  </w:style>
  <w:style w:type="character" w:styleId="Hyperlink">
    <w:name w:val="Hyperlink"/>
    <w:basedOn w:val="DefaultParagraphFont"/>
    <w:uiPriority w:val="99"/>
    <w:unhideWhenUsed/>
    <w:rsid w:val="00166855"/>
    <w:rPr>
      <w:color w:val="0563C1" w:themeColor="hyperlink"/>
      <w:u w:val="single"/>
    </w:rPr>
  </w:style>
  <w:style w:type="character" w:styleId="UnresolvedMention">
    <w:name w:val="Unresolved Mention"/>
    <w:basedOn w:val="DefaultParagraphFont"/>
    <w:uiPriority w:val="99"/>
    <w:semiHidden/>
    <w:unhideWhenUsed/>
    <w:rsid w:val="00166855"/>
    <w:rPr>
      <w:color w:val="605E5C"/>
      <w:shd w:val="clear" w:color="auto" w:fill="E1DFDD"/>
    </w:rPr>
  </w:style>
  <w:style w:type="paragraph" w:styleId="Revision">
    <w:name w:val="Revision"/>
    <w:hidden/>
    <w:uiPriority w:val="99"/>
    <w:semiHidden/>
    <w:rsid w:val="00CB7E0A"/>
    <w:pPr>
      <w:spacing w:after="0" w:line="240" w:lineRule="auto"/>
    </w:pPr>
    <w:rPr>
      <w:rFonts w:ascii="Calibri" w:eastAsia="Times New Roman" w:hAnsi="Calibri" w:cs="Times New Roman"/>
      <w:kern w:val="0"/>
      <w14:ligatures w14:val="none"/>
    </w:rPr>
  </w:style>
  <w:style w:type="character" w:styleId="FollowedHyperlink">
    <w:name w:val="FollowedHyperlink"/>
    <w:basedOn w:val="DefaultParagraphFont"/>
    <w:uiPriority w:val="99"/>
    <w:semiHidden/>
    <w:unhideWhenUsed/>
    <w:rsid w:val="00A35DE4"/>
    <w:rPr>
      <w:color w:val="954F72" w:themeColor="followedHyperlink"/>
      <w:u w:val="single"/>
    </w:rPr>
  </w:style>
  <w:style w:type="character" w:styleId="Mention">
    <w:name w:val="Mention"/>
    <w:basedOn w:val="DefaultParagraphFont"/>
    <w:uiPriority w:val="99"/>
    <w:unhideWhenUsed/>
    <w:rsid w:val="0007789D"/>
    <w:rPr>
      <w:color w:val="2B579A"/>
      <w:shd w:val="clear" w:color="auto" w:fill="E1DFDD"/>
    </w:rPr>
  </w:style>
  <w:style w:type="paragraph" w:customStyle="1" w:styleId="listparagraph0">
    <w:name w:val="listparagraph"/>
    <w:basedOn w:val="Normal"/>
    <w:rsid w:val="007854EC"/>
    <w:pPr>
      <w:spacing w:before="100" w:beforeAutospacing="1" w:after="100" w:afterAutospacing="1" w:line="240" w:lineRule="auto"/>
    </w:pPr>
    <w:rPr>
      <w:rFonts w:ascii="Times New Roman" w:hAnsi="Times New Roman"/>
      <w:sz w:val="24"/>
      <w:szCs w:val="24"/>
      <w:lang w:eastAsia="en-AU"/>
    </w:rPr>
  </w:style>
  <w:style w:type="paragraph" w:styleId="NormalWeb">
    <w:name w:val="Normal (Web)"/>
    <w:basedOn w:val="Normal"/>
    <w:uiPriority w:val="99"/>
    <w:semiHidden/>
    <w:unhideWhenUsed/>
    <w:rsid w:val="00A762D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act.gov.au/__data/assets/pdf_file/0003/3074007/DFSV-Strategy-Action-Plan-1.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act.gov.au/__data/assets/pdf_file/0005/3075197/2606-DFSV-Strategy.pdf"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5F2CB891063FC4D841EC494C09F7CC4" ma:contentTypeVersion="4" ma:contentTypeDescription="Create a new document." ma:contentTypeScope="" ma:versionID="ccde511ae83c548d753aa0cc0930e991">
  <xsd:schema xmlns:xsd="http://www.w3.org/2001/XMLSchema" xmlns:xs="http://www.w3.org/2001/XMLSchema" xmlns:p="http://schemas.microsoft.com/office/2006/metadata/properties" xmlns:ns2="d6093ac8-e621-419c-a875-7b99f89649ee" targetNamespace="http://schemas.microsoft.com/office/2006/metadata/properties" ma:root="true" ma:fieldsID="508934b3f5eff6e738e58e18632ee471" ns2:_="">
    <xsd:import namespace="d6093ac8-e621-419c-a875-7b99f89649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93ac8-e621-419c-a875-7b99f89649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51A34D-4AD1-4ABF-91F6-290896CDED7C}">
  <ds:schemaRefs>
    <ds:schemaRef ds:uri="http://schemas.microsoft.com/sharepoint/v3/contenttype/forms"/>
  </ds:schemaRefs>
</ds:datastoreItem>
</file>

<file path=customXml/itemProps2.xml><?xml version="1.0" encoding="utf-8"?>
<ds:datastoreItem xmlns:ds="http://schemas.openxmlformats.org/officeDocument/2006/customXml" ds:itemID="{E7CD9EBD-6146-4537-8D3D-DFB6511F6D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093ac8-e621-419c-a875-7b99f8964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1B7879-FF2C-4778-9E42-586F52E0DC5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E354351-64C3-4C26-B6E8-83F76921D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10624</Words>
  <Characters>60453</Characters>
  <Application>Microsoft Office Word</Application>
  <DocSecurity>0</DocSecurity>
  <Lines>1079</Lines>
  <Paragraphs>343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dcterms:created xsi:type="dcterms:W3CDTF">2026-09-21T06:38:00Z</dcterms:created>
  <dcterms:modified xsi:type="dcterms:W3CDTF">2026-09-21T06:38:00Z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0x010100D5F2CB891063FC4D841EC494C09F7CC4</vt:lpwstr>
  </property>
  <property fmtid="{D5CDD505-2E9C-101B-9397-08002B2CF9AE}" pid="3" name="MSIP_Label_69af8531-eb46-4968-8cb3-105d2f5ea87e_Enabled">
    <vt:lpwstr>true</vt:lpwstr>
  </property>
  <property fmtid="{D5CDD505-2E9C-101B-9397-08002B2CF9AE}" pid="4" name="MSIP_Label_69af8531-eb46-4968-8cb3-105d2f5ea87e_SetDate">
    <vt:lpwstr>2024-11-14T22:43:05Z</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afbfd6bc-6100-4152-8de1-284222bffaef</vt:lpwstr>
  </property>
  <property fmtid="{D5CDD505-2E9C-101B-9397-08002B2CF9AE}" pid="9" name="MSIP_Label_69af8531-eb46-4968-8cb3-105d2f5ea87e_ContentBits">
    <vt:lpwstr>0</vt:lpwstr>
  </property>
  <property fmtid="{D5CDD505-2E9C-101B-9397-08002B2CF9AE}" pid="10" name="MediaServiceImageTags">
    <vt:lpwstr/>
  </property>
</Properties>
</file>