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5DEA9" w14:textId="77777777" w:rsidR="006339FA" w:rsidRDefault="006339FA" w:rsidP="002A00F3">
      <w:pPr>
        <w:spacing w:after="0"/>
        <w:jc w:val="center"/>
        <w:rPr>
          <w:b/>
          <w:bCs/>
          <w:sz w:val="24"/>
          <w:szCs w:val="24"/>
        </w:rPr>
      </w:pPr>
    </w:p>
    <w:p w14:paraId="3ED00BB4" w14:textId="7D5461B9" w:rsidR="00257785" w:rsidRPr="002A00F3" w:rsidRDefault="00257785" w:rsidP="002A00F3">
      <w:pPr>
        <w:spacing w:after="0"/>
        <w:jc w:val="center"/>
        <w:rPr>
          <w:rFonts w:ascii="Arial" w:hAnsi="Arial" w:cs="Arial"/>
          <w:b/>
          <w:bCs/>
          <w:sz w:val="24"/>
          <w:szCs w:val="24"/>
        </w:rPr>
      </w:pPr>
      <w:r w:rsidRPr="002A00F3">
        <w:rPr>
          <w:rFonts w:ascii="Arial" w:hAnsi="Arial" w:cs="Arial"/>
          <w:b/>
          <w:bCs/>
          <w:sz w:val="24"/>
          <w:szCs w:val="24"/>
        </w:rPr>
        <w:t>202</w:t>
      </w:r>
      <w:r w:rsidR="00327888" w:rsidRPr="002A00F3">
        <w:rPr>
          <w:rFonts w:ascii="Arial" w:hAnsi="Arial" w:cs="Arial"/>
          <w:b/>
          <w:bCs/>
          <w:sz w:val="24"/>
          <w:szCs w:val="24"/>
        </w:rPr>
        <w:t>6</w:t>
      </w:r>
    </w:p>
    <w:p w14:paraId="4E5DCDCF" w14:textId="77777777" w:rsidR="00257785" w:rsidRPr="002A00F3" w:rsidRDefault="00257785" w:rsidP="002A00F3">
      <w:pPr>
        <w:spacing w:after="0"/>
        <w:jc w:val="center"/>
        <w:rPr>
          <w:rFonts w:ascii="Arial" w:hAnsi="Arial" w:cs="Arial"/>
          <w:b/>
          <w:sz w:val="24"/>
          <w:szCs w:val="24"/>
        </w:rPr>
      </w:pPr>
    </w:p>
    <w:p w14:paraId="7FAD5ABB" w14:textId="77777777" w:rsidR="00257785" w:rsidRPr="002A00F3" w:rsidRDefault="00257785" w:rsidP="002A00F3">
      <w:pPr>
        <w:spacing w:after="0"/>
        <w:jc w:val="center"/>
        <w:rPr>
          <w:rFonts w:ascii="Arial" w:hAnsi="Arial" w:cs="Arial"/>
          <w:b/>
          <w:sz w:val="24"/>
          <w:szCs w:val="24"/>
        </w:rPr>
      </w:pPr>
    </w:p>
    <w:p w14:paraId="387EC4A6" w14:textId="77777777" w:rsidR="00257785" w:rsidRPr="002A00F3" w:rsidRDefault="00257785" w:rsidP="002A00F3">
      <w:pPr>
        <w:spacing w:after="0"/>
        <w:jc w:val="center"/>
        <w:rPr>
          <w:rFonts w:ascii="Arial" w:hAnsi="Arial" w:cs="Arial"/>
          <w:b/>
          <w:sz w:val="24"/>
          <w:szCs w:val="24"/>
        </w:rPr>
      </w:pPr>
    </w:p>
    <w:p w14:paraId="724AF2F0" w14:textId="77777777" w:rsidR="00257785" w:rsidRDefault="00257785" w:rsidP="00CD6551">
      <w:pPr>
        <w:spacing w:after="0"/>
        <w:jc w:val="center"/>
        <w:rPr>
          <w:rFonts w:ascii="Arial" w:hAnsi="Arial" w:cs="Arial"/>
          <w:b/>
          <w:sz w:val="24"/>
          <w:szCs w:val="24"/>
        </w:rPr>
      </w:pPr>
    </w:p>
    <w:p w14:paraId="2D94F692" w14:textId="77777777" w:rsidR="00CD6551" w:rsidRDefault="00CD6551" w:rsidP="00CD6551">
      <w:pPr>
        <w:spacing w:after="0"/>
        <w:jc w:val="center"/>
        <w:rPr>
          <w:rFonts w:ascii="Arial" w:hAnsi="Arial" w:cs="Arial"/>
          <w:b/>
          <w:sz w:val="24"/>
          <w:szCs w:val="24"/>
        </w:rPr>
      </w:pPr>
    </w:p>
    <w:p w14:paraId="19834B08" w14:textId="77777777" w:rsidR="00CD6551" w:rsidRPr="002A00F3" w:rsidRDefault="00CD6551" w:rsidP="002A00F3">
      <w:pPr>
        <w:spacing w:after="0"/>
        <w:jc w:val="center"/>
        <w:rPr>
          <w:rFonts w:ascii="Arial" w:hAnsi="Arial" w:cs="Arial"/>
          <w:b/>
          <w:sz w:val="24"/>
          <w:szCs w:val="24"/>
        </w:rPr>
      </w:pPr>
    </w:p>
    <w:p w14:paraId="4056CAD6" w14:textId="77777777" w:rsidR="00257785" w:rsidRPr="002A00F3" w:rsidRDefault="00257785" w:rsidP="002A00F3">
      <w:pPr>
        <w:spacing w:after="0"/>
        <w:jc w:val="center"/>
        <w:rPr>
          <w:rFonts w:ascii="Arial" w:hAnsi="Arial" w:cs="Arial"/>
          <w:b/>
          <w:sz w:val="24"/>
          <w:szCs w:val="24"/>
        </w:rPr>
      </w:pPr>
      <w:r w:rsidRPr="002A00F3">
        <w:rPr>
          <w:rFonts w:ascii="Arial" w:hAnsi="Arial" w:cs="Arial"/>
          <w:b/>
          <w:sz w:val="24"/>
          <w:szCs w:val="24"/>
        </w:rPr>
        <w:t xml:space="preserve">THE LEGISLATIVE ASSEMBLY FOR THE </w:t>
      </w:r>
    </w:p>
    <w:p w14:paraId="5CB05213" w14:textId="77777777" w:rsidR="00257785" w:rsidRPr="002A00F3" w:rsidRDefault="00257785" w:rsidP="002A00F3">
      <w:pPr>
        <w:spacing w:after="0"/>
        <w:jc w:val="center"/>
        <w:rPr>
          <w:rFonts w:ascii="Arial" w:hAnsi="Arial" w:cs="Arial"/>
          <w:b/>
          <w:sz w:val="24"/>
          <w:szCs w:val="24"/>
        </w:rPr>
      </w:pPr>
      <w:r w:rsidRPr="002A00F3">
        <w:rPr>
          <w:rFonts w:ascii="Arial" w:hAnsi="Arial" w:cs="Arial"/>
          <w:b/>
          <w:sz w:val="24"/>
          <w:szCs w:val="24"/>
        </w:rPr>
        <w:t xml:space="preserve">AUSTRALIAN CAPITAL TERRITORY </w:t>
      </w:r>
    </w:p>
    <w:p w14:paraId="7349970A" w14:textId="77777777" w:rsidR="00257785" w:rsidRDefault="00257785" w:rsidP="00CD6551">
      <w:pPr>
        <w:spacing w:after="0"/>
        <w:jc w:val="center"/>
        <w:rPr>
          <w:rFonts w:ascii="Arial" w:hAnsi="Arial" w:cs="Arial"/>
          <w:b/>
          <w:sz w:val="24"/>
          <w:szCs w:val="24"/>
        </w:rPr>
      </w:pPr>
    </w:p>
    <w:p w14:paraId="2843EA57" w14:textId="77777777" w:rsidR="00CD6551" w:rsidRDefault="00CD6551" w:rsidP="00CD6551">
      <w:pPr>
        <w:spacing w:after="0"/>
        <w:jc w:val="center"/>
        <w:rPr>
          <w:rFonts w:ascii="Arial" w:hAnsi="Arial" w:cs="Arial"/>
          <w:b/>
          <w:sz w:val="24"/>
          <w:szCs w:val="24"/>
        </w:rPr>
      </w:pPr>
    </w:p>
    <w:p w14:paraId="3E857D3A" w14:textId="77777777" w:rsidR="00CD6551" w:rsidRPr="002A00F3" w:rsidRDefault="00CD6551" w:rsidP="002A00F3">
      <w:pPr>
        <w:spacing w:after="0"/>
        <w:jc w:val="center"/>
        <w:rPr>
          <w:rFonts w:ascii="Arial" w:hAnsi="Arial" w:cs="Arial"/>
          <w:b/>
          <w:sz w:val="24"/>
          <w:szCs w:val="24"/>
        </w:rPr>
      </w:pPr>
    </w:p>
    <w:p w14:paraId="6934494D" w14:textId="192D05E3" w:rsidR="00257785" w:rsidRPr="002A00F3" w:rsidRDefault="008E19F2" w:rsidP="002A00F3">
      <w:pPr>
        <w:spacing w:after="0"/>
        <w:jc w:val="center"/>
        <w:rPr>
          <w:rFonts w:ascii="Arial" w:hAnsi="Arial" w:cs="Arial"/>
          <w:b/>
          <w:sz w:val="24"/>
          <w:szCs w:val="24"/>
        </w:rPr>
      </w:pPr>
      <w:r w:rsidRPr="002A00F3">
        <w:rPr>
          <w:rFonts w:ascii="Arial" w:hAnsi="Arial" w:cs="Arial"/>
          <w:b/>
          <w:sz w:val="24"/>
          <w:szCs w:val="24"/>
        </w:rPr>
        <w:t>ELEVENTH</w:t>
      </w:r>
      <w:r w:rsidR="00257785" w:rsidRPr="002A00F3">
        <w:rPr>
          <w:rFonts w:ascii="Arial" w:hAnsi="Arial" w:cs="Arial"/>
          <w:b/>
          <w:sz w:val="24"/>
          <w:szCs w:val="24"/>
        </w:rPr>
        <w:t xml:space="preserve"> ASSEMBLY</w:t>
      </w:r>
    </w:p>
    <w:p w14:paraId="15ECF3C1" w14:textId="57E32B4A" w:rsidR="00257785" w:rsidRPr="002A00F3" w:rsidRDefault="00257785" w:rsidP="002A00F3">
      <w:pPr>
        <w:spacing w:after="0"/>
        <w:jc w:val="center"/>
        <w:rPr>
          <w:rFonts w:ascii="Arial" w:hAnsi="Arial" w:cs="Arial"/>
          <w:b/>
          <w:sz w:val="24"/>
          <w:szCs w:val="24"/>
        </w:rPr>
      </w:pPr>
    </w:p>
    <w:p w14:paraId="4100999D" w14:textId="77777777" w:rsidR="00257785" w:rsidRDefault="00257785" w:rsidP="00CD6551">
      <w:pPr>
        <w:spacing w:after="0"/>
        <w:jc w:val="center"/>
        <w:rPr>
          <w:rFonts w:ascii="Arial" w:hAnsi="Arial" w:cs="Arial"/>
          <w:b/>
          <w:sz w:val="24"/>
          <w:szCs w:val="24"/>
        </w:rPr>
      </w:pPr>
    </w:p>
    <w:p w14:paraId="164F34D6" w14:textId="77777777" w:rsidR="00CD6551" w:rsidRDefault="00CD6551" w:rsidP="00CD6551">
      <w:pPr>
        <w:spacing w:after="0"/>
        <w:jc w:val="center"/>
        <w:rPr>
          <w:rFonts w:ascii="Arial" w:hAnsi="Arial" w:cs="Arial"/>
          <w:b/>
          <w:sz w:val="24"/>
          <w:szCs w:val="24"/>
        </w:rPr>
      </w:pPr>
    </w:p>
    <w:p w14:paraId="01E401F1" w14:textId="77777777" w:rsidR="00CD6551" w:rsidRPr="002A00F3" w:rsidRDefault="00CD6551" w:rsidP="002A00F3">
      <w:pPr>
        <w:spacing w:after="0"/>
        <w:jc w:val="center"/>
        <w:rPr>
          <w:rFonts w:ascii="Arial" w:hAnsi="Arial" w:cs="Arial"/>
          <w:b/>
          <w:sz w:val="24"/>
          <w:szCs w:val="24"/>
        </w:rPr>
      </w:pPr>
    </w:p>
    <w:p w14:paraId="1C114C3A" w14:textId="77777777" w:rsidR="00257785" w:rsidRPr="002A00F3" w:rsidRDefault="00257785" w:rsidP="002A00F3">
      <w:pPr>
        <w:spacing w:after="0"/>
        <w:jc w:val="center"/>
        <w:rPr>
          <w:rFonts w:ascii="Arial" w:hAnsi="Arial" w:cs="Arial"/>
          <w:b/>
          <w:sz w:val="24"/>
          <w:szCs w:val="24"/>
        </w:rPr>
      </w:pPr>
    </w:p>
    <w:p w14:paraId="5EA60544" w14:textId="77777777" w:rsidR="00257785" w:rsidRPr="002A00F3" w:rsidRDefault="00257785" w:rsidP="002A00F3">
      <w:pPr>
        <w:spacing w:after="0"/>
        <w:jc w:val="center"/>
        <w:rPr>
          <w:rFonts w:ascii="Arial" w:hAnsi="Arial" w:cs="Arial"/>
          <w:b/>
          <w:sz w:val="24"/>
          <w:szCs w:val="24"/>
        </w:rPr>
      </w:pPr>
    </w:p>
    <w:p w14:paraId="2224E463" w14:textId="6D84ED50" w:rsidR="00257785" w:rsidRDefault="00CD6551" w:rsidP="00CD6551">
      <w:pPr>
        <w:spacing w:after="0"/>
        <w:jc w:val="center"/>
        <w:rPr>
          <w:rFonts w:ascii="Arial" w:hAnsi="Arial" w:cs="Arial"/>
          <w:b/>
          <w:bCs/>
          <w:sz w:val="24"/>
          <w:szCs w:val="24"/>
        </w:rPr>
      </w:pPr>
      <w:r w:rsidRPr="00CD6551">
        <w:rPr>
          <w:rFonts w:ascii="Arial" w:hAnsi="Arial" w:cs="Arial"/>
          <w:b/>
          <w:bCs/>
          <w:sz w:val="24"/>
          <w:szCs w:val="24"/>
        </w:rPr>
        <w:t>PROPERTY DEVELOPERS LEGISLATION AMENDMENT BILL 2026</w:t>
      </w:r>
    </w:p>
    <w:p w14:paraId="02D1A36C" w14:textId="77777777" w:rsidR="00CD6551" w:rsidRDefault="00CD6551" w:rsidP="00CD6551">
      <w:pPr>
        <w:spacing w:after="0"/>
        <w:jc w:val="center"/>
        <w:rPr>
          <w:rFonts w:ascii="Arial" w:hAnsi="Arial" w:cs="Arial"/>
          <w:b/>
          <w:bCs/>
          <w:sz w:val="24"/>
          <w:szCs w:val="24"/>
        </w:rPr>
      </w:pPr>
    </w:p>
    <w:p w14:paraId="21C9B7B8" w14:textId="77777777" w:rsidR="00CD6551" w:rsidRPr="002A00F3" w:rsidRDefault="00CD6551" w:rsidP="002A00F3">
      <w:pPr>
        <w:spacing w:after="0"/>
        <w:jc w:val="center"/>
        <w:rPr>
          <w:rFonts w:ascii="Arial" w:hAnsi="Arial" w:cs="Arial"/>
          <w:b/>
          <w:sz w:val="24"/>
          <w:szCs w:val="24"/>
        </w:rPr>
      </w:pPr>
    </w:p>
    <w:p w14:paraId="36FB0B09" w14:textId="18EE0476" w:rsidR="00257785" w:rsidRPr="002A00F3" w:rsidRDefault="00CD6551" w:rsidP="00CD6551">
      <w:pPr>
        <w:spacing w:after="0"/>
        <w:jc w:val="center"/>
        <w:rPr>
          <w:rFonts w:ascii="Arial" w:hAnsi="Arial" w:cs="Arial"/>
          <w:b/>
          <w:bCs/>
          <w:sz w:val="24"/>
          <w:szCs w:val="24"/>
        </w:rPr>
      </w:pPr>
      <w:r w:rsidRPr="00CD6551">
        <w:rPr>
          <w:rFonts w:ascii="Arial" w:hAnsi="Arial" w:cs="Arial"/>
          <w:b/>
          <w:bCs/>
          <w:sz w:val="24"/>
          <w:szCs w:val="24"/>
        </w:rPr>
        <w:t xml:space="preserve">EXPLANATORY STATEMENT </w:t>
      </w:r>
    </w:p>
    <w:p w14:paraId="210AD6FA" w14:textId="47522FA8" w:rsidR="00257785" w:rsidRPr="002A00F3" w:rsidRDefault="00257785" w:rsidP="00CD6551">
      <w:pPr>
        <w:spacing w:after="0"/>
        <w:jc w:val="center"/>
        <w:rPr>
          <w:rFonts w:ascii="Arial" w:hAnsi="Arial" w:cs="Arial"/>
          <w:b/>
          <w:bCs/>
          <w:sz w:val="24"/>
          <w:szCs w:val="24"/>
        </w:rPr>
      </w:pPr>
      <w:r w:rsidRPr="002A00F3">
        <w:rPr>
          <w:rFonts w:ascii="Arial" w:hAnsi="Arial" w:cs="Arial"/>
          <w:b/>
          <w:bCs/>
          <w:sz w:val="24"/>
          <w:szCs w:val="24"/>
        </w:rPr>
        <w:t>and</w:t>
      </w:r>
    </w:p>
    <w:p w14:paraId="37E5EE84" w14:textId="34414A20" w:rsidR="00257785" w:rsidRPr="002A00F3" w:rsidRDefault="00CD6551" w:rsidP="00CD6551">
      <w:pPr>
        <w:spacing w:after="0"/>
        <w:jc w:val="center"/>
        <w:rPr>
          <w:rFonts w:ascii="Arial" w:hAnsi="Arial" w:cs="Arial"/>
          <w:b/>
          <w:bCs/>
          <w:sz w:val="24"/>
          <w:szCs w:val="24"/>
        </w:rPr>
      </w:pPr>
      <w:r w:rsidRPr="00CD6551">
        <w:rPr>
          <w:rFonts w:ascii="Arial" w:hAnsi="Arial" w:cs="Arial"/>
          <w:b/>
          <w:bCs/>
          <w:sz w:val="24"/>
          <w:szCs w:val="24"/>
        </w:rPr>
        <w:t xml:space="preserve"> HUMAN RIGHTS COMPATIBILITY STATEMENT</w:t>
      </w:r>
    </w:p>
    <w:p w14:paraId="0AFC128D" w14:textId="77777777" w:rsidR="00257785" w:rsidRPr="002A00F3" w:rsidRDefault="00257785" w:rsidP="00CD6551">
      <w:pPr>
        <w:spacing w:after="0"/>
        <w:jc w:val="center"/>
        <w:rPr>
          <w:rFonts w:ascii="Arial" w:hAnsi="Arial" w:cs="Arial"/>
          <w:b/>
          <w:bCs/>
          <w:sz w:val="24"/>
          <w:szCs w:val="24"/>
        </w:rPr>
      </w:pPr>
      <w:r w:rsidRPr="002A00F3">
        <w:rPr>
          <w:rFonts w:ascii="Arial" w:hAnsi="Arial" w:cs="Arial"/>
          <w:b/>
          <w:bCs/>
          <w:sz w:val="24"/>
          <w:szCs w:val="24"/>
        </w:rPr>
        <w:t>(</w:t>
      </w:r>
      <w:r w:rsidRPr="002A00F3">
        <w:rPr>
          <w:rFonts w:ascii="Arial" w:hAnsi="Arial" w:cs="Arial"/>
          <w:b/>
          <w:bCs/>
          <w:i/>
          <w:iCs/>
          <w:sz w:val="24"/>
          <w:szCs w:val="24"/>
        </w:rPr>
        <w:t>Human Rights Act 2004, s 37</w:t>
      </w:r>
      <w:r w:rsidRPr="002A00F3">
        <w:rPr>
          <w:rFonts w:ascii="Arial" w:hAnsi="Arial" w:cs="Arial"/>
          <w:b/>
          <w:bCs/>
          <w:sz w:val="24"/>
          <w:szCs w:val="24"/>
        </w:rPr>
        <w:t>)</w:t>
      </w:r>
    </w:p>
    <w:p w14:paraId="7C5A65E7" w14:textId="0360617A" w:rsidR="00257785" w:rsidRPr="002A00F3" w:rsidRDefault="00257785" w:rsidP="002A00F3">
      <w:pPr>
        <w:spacing w:after="0"/>
        <w:jc w:val="center"/>
        <w:rPr>
          <w:rFonts w:ascii="Arial" w:hAnsi="Arial" w:cs="Arial"/>
          <w:b/>
          <w:bCs/>
          <w:sz w:val="24"/>
          <w:szCs w:val="24"/>
        </w:rPr>
      </w:pPr>
      <w:r w:rsidRPr="002A00F3">
        <w:rPr>
          <w:rFonts w:ascii="Arial" w:hAnsi="Arial" w:cs="Arial"/>
          <w:b/>
          <w:bCs/>
          <w:sz w:val="24"/>
          <w:szCs w:val="24"/>
        </w:rPr>
        <w:t xml:space="preserve"> </w:t>
      </w:r>
    </w:p>
    <w:p w14:paraId="33045B1C" w14:textId="77777777" w:rsidR="00257785" w:rsidRPr="002A00F3" w:rsidRDefault="00257785" w:rsidP="002A00F3">
      <w:pPr>
        <w:spacing w:after="0"/>
        <w:jc w:val="center"/>
        <w:rPr>
          <w:rFonts w:ascii="Arial" w:hAnsi="Arial" w:cs="Arial"/>
          <w:b/>
          <w:sz w:val="24"/>
          <w:szCs w:val="24"/>
        </w:rPr>
      </w:pPr>
    </w:p>
    <w:p w14:paraId="49281551" w14:textId="77777777" w:rsidR="00257785" w:rsidRPr="002A00F3" w:rsidRDefault="00257785" w:rsidP="002A00F3">
      <w:pPr>
        <w:spacing w:after="0"/>
        <w:jc w:val="center"/>
        <w:rPr>
          <w:rFonts w:ascii="Arial" w:hAnsi="Arial" w:cs="Arial"/>
          <w:b/>
          <w:sz w:val="24"/>
          <w:szCs w:val="24"/>
        </w:rPr>
      </w:pPr>
    </w:p>
    <w:p w14:paraId="21C69D98" w14:textId="77777777" w:rsidR="00257785" w:rsidRDefault="00257785" w:rsidP="00CD6551">
      <w:pPr>
        <w:spacing w:after="0"/>
        <w:jc w:val="center"/>
        <w:rPr>
          <w:rFonts w:ascii="Arial" w:hAnsi="Arial" w:cs="Arial"/>
          <w:b/>
          <w:sz w:val="24"/>
          <w:szCs w:val="24"/>
        </w:rPr>
      </w:pPr>
    </w:p>
    <w:p w14:paraId="231B852A" w14:textId="77777777" w:rsidR="00CD6551" w:rsidRDefault="00CD6551" w:rsidP="00CD6551">
      <w:pPr>
        <w:spacing w:after="0"/>
        <w:jc w:val="center"/>
        <w:rPr>
          <w:rFonts w:ascii="Arial" w:hAnsi="Arial" w:cs="Arial"/>
          <w:b/>
          <w:sz w:val="24"/>
          <w:szCs w:val="24"/>
        </w:rPr>
      </w:pPr>
    </w:p>
    <w:p w14:paraId="693ED349" w14:textId="77777777" w:rsidR="00CD6551" w:rsidRDefault="00CD6551" w:rsidP="00CD6551">
      <w:pPr>
        <w:spacing w:after="0"/>
        <w:jc w:val="center"/>
        <w:rPr>
          <w:rFonts w:ascii="Arial" w:hAnsi="Arial" w:cs="Arial"/>
          <w:b/>
          <w:sz w:val="24"/>
          <w:szCs w:val="24"/>
        </w:rPr>
      </w:pPr>
    </w:p>
    <w:p w14:paraId="49829ECC" w14:textId="77777777" w:rsidR="00CD6551" w:rsidRDefault="00CD6551" w:rsidP="00CD6551">
      <w:pPr>
        <w:spacing w:after="0"/>
        <w:jc w:val="center"/>
        <w:rPr>
          <w:rFonts w:ascii="Arial" w:hAnsi="Arial" w:cs="Arial"/>
          <w:b/>
          <w:sz w:val="24"/>
          <w:szCs w:val="24"/>
        </w:rPr>
      </w:pPr>
    </w:p>
    <w:p w14:paraId="0DFABEA7" w14:textId="77777777" w:rsidR="00CD6551" w:rsidRDefault="00CD6551" w:rsidP="00CD6551">
      <w:pPr>
        <w:spacing w:after="0"/>
        <w:jc w:val="center"/>
        <w:rPr>
          <w:rFonts w:ascii="Arial" w:hAnsi="Arial" w:cs="Arial"/>
          <w:b/>
          <w:sz w:val="24"/>
          <w:szCs w:val="24"/>
        </w:rPr>
      </w:pPr>
    </w:p>
    <w:p w14:paraId="4D7DE097" w14:textId="77777777" w:rsidR="00CD6551" w:rsidRDefault="00CD6551" w:rsidP="00CD6551">
      <w:pPr>
        <w:spacing w:after="0"/>
        <w:jc w:val="center"/>
        <w:rPr>
          <w:rFonts w:ascii="Arial" w:hAnsi="Arial" w:cs="Arial"/>
          <w:b/>
          <w:sz w:val="24"/>
          <w:szCs w:val="24"/>
        </w:rPr>
      </w:pPr>
    </w:p>
    <w:p w14:paraId="1A50267A" w14:textId="77777777" w:rsidR="00CD6551" w:rsidRPr="002A00F3" w:rsidRDefault="00CD6551" w:rsidP="002A00F3">
      <w:pPr>
        <w:spacing w:after="0"/>
        <w:jc w:val="center"/>
        <w:rPr>
          <w:rFonts w:ascii="Arial" w:hAnsi="Arial" w:cs="Arial"/>
          <w:b/>
          <w:sz w:val="24"/>
          <w:szCs w:val="24"/>
        </w:rPr>
      </w:pPr>
    </w:p>
    <w:p w14:paraId="2F10A11B" w14:textId="77777777" w:rsidR="00257785" w:rsidRPr="002A00F3" w:rsidRDefault="00257785" w:rsidP="002A00F3">
      <w:pPr>
        <w:spacing w:after="0"/>
        <w:rPr>
          <w:rFonts w:ascii="Arial" w:hAnsi="Arial" w:cs="Arial"/>
          <w:b/>
          <w:sz w:val="24"/>
          <w:szCs w:val="24"/>
        </w:rPr>
      </w:pPr>
    </w:p>
    <w:p w14:paraId="55FAF010" w14:textId="77777777" w:rsidR="00257785" w:rsidRPr="002A00F3" w:rsidRDefault="00257785" w:rsidP="002A00F3">
      <w:pPr>
        <w:spacing w:after="0"/>
        <w:rPr>
          <w:rFonts w:ascii="Arial" w:hAnsi="Arial" w:cs="Arial"/>
          <w:b/>
          <w:bCs/>
          <w:sz w:val="24"/>
          <w:szCs w:val="24"/>
        </w:rPr>
      </w:pPr>
    </w:p>
    <w:p w14:paraId="42440CF1" w14:textId="0538104D" w:rsidR="00790FE4" w:rsidRPr="00CD6551" w:rsidRDefault="00257785" w:rsidP="002A00F3">
      <w:pPr>
        <w:spacing w:after="0"/>
        <w:jc w:val="right"/>
        <w:rPr>
          <w:rFonts w:ascii="Arial" w:hAnsi="Arial" w:cs="Arial"/>
          <w:b/>
          <w:bCs/>
          <w:sz w:val="24"/>
          <w:szCs w:val="24"/>
        </w:rPr>
      </w:pPr>
      <w:r w:rsidRPr="002A00F3">
        <w:rPr>
          <w:rFonts w:ascii="Arial" w:hAnsi="Arial" w:cs="Arial"/>
          <w:b/>
          <w:bCs/>
          <w:sz w:val="24"/>
          <w:szCs w:val="24"/>
        </w:rPr>
        <w:t xml:space="preserve">Presented by </w:t>
      </w:r>
      <w:r w:rsidRPr="002A00F3">
        <w:rPr>
          <w:rFonts w:ascii="Arial" w:hAnsi="Arial" w:cs="Arial"/>
        </w:rPr>
        <w:br/>
      </w:r>
      <w:r w:rsidR="008E19F2" w:rsidRPr="002A00F3">
        <w:rPr>
          <w:rFonts w:ascii="Arial" w:hAnsi="Arial" w:cs="Arial"/>
          <w:b/>
          <w:bCs/>
          <w:sz w:val="24"/>
          <w:szCs w:val="24"/>
        </w:rPr>
        <w:t>Mr Chris Steel</w:t>
      </w:r>
      <w:r w:rsidRPr="002A00F3">
        <w:rPr>
          <w:rFonts w:ascii="Arial" w:hAnsi="Arial" w:cs="Arial"/>
          <w:b/>
          <w:bCs/>
          <w:sz w:val="24"/>
          <w:szCs w:val="24"/>
        </w:rPr>
        <w:t xml:space="preserve"> MLA </w:t>
      </w:r>
      <w:r w:rsidRPr="002A00F3">
        <w:rPr>
          <w:rFonts w:ascii="Arial" w:hAnsi="Arial" w:cs="Arial"/>
        </w:rPr>
        <w:br/>
      </w:r>
      <w:r w:rsidRPr="002A00F3">
        <w:rPr>
          <w:rFonts w:ascii="Arial" w:hAnsi="Arial" w:cs="Arial"/>
          <w:b/>
          <w:bCs/>
          <w:sz w:val="24"/>
          <w:szCs w:val="24"/>
        </w:rPr>
        <w:t xml:space="preserve">Minister for </w:t>
      </w:r>
      <w:r w:rsidR="008E19F2" w:rsidRPr="002A00F3">
        <w:rPr>
          <w:rFonts w:ascii="Arial" w:hAnsi="Arial" w:cs="Arial"/>
          <w:b/>
          <w:bCs/>
          <w:sz w:val="24"/>
          <w:szCs w:val="24"/>
        </w:rPr>
        <w:t>Planning and Sustainable Development</w:t>
      </w:r>
      <w:r w:rsidRPr="002A00F3">
        <w:rPr>
          <w:rFonts w:ascii="Arial" w:hAnsi="Arial" w:cs="Arial"/>
          <w:b/>
          <w:bCs/>
          <w:sz w:val="24"/>
          <w:szCs w:val="24"/>
        </w:rPr>
        <w:t xml:space="preserve">  </w:t>
      </w:r>
      <w:r w:rsidRPr="002A00F3">
        <w:rPr>
          <w:rFonts w:ascii="Arial" w:hAnsi="Arial" w:cs="Arial"/>
        </w:rPr>
        <w:br/>
      </w:r>
      <w:r w:rsidR="00327888" w:rsidRPr="002A00F3">
        <w:rPr>
          <w:rFonts w:ascii="Arial" w:hAnsi="Arial" w:cs="Arial"/>
          <w:b/>
          <w:bCs/>
          <w:sz w:val="24"/>
          <w:szCs w:val="24"/>
        </w:rPr>
        <w:t xml:space="preserve">September </w:t>
      </w:r>
      <w:r w:rsidR="00C27758" w:rsidRPr="002A00F3">
        <w:rPr>
          <w:rFonts w:ascii="Arial" w:hAnsi="Arial" w:cs="Arial"/>
          <w:b/>
          <w:bCs/>
          <w:sz w:val="24"/>
          <w:szCs w:val="24"/>
        </w:rPr>
        <w:t>202</w:t>
      </w:r>
      <w:r w:rsidR="00327888" w:rsidRPr="002A00F3">
        <w:rPr>
          <w:rFonts w:ascii="Arial" w:hAnsi="Arial" w:cs="Arial"/>
          <w:b/>
          <w:bCs/>
          <w:sz w:val="24"/>
          <w:szCs w:val="24"/>
        </w:rPr>
        <w:t>6</w:t>
      </w:r>
    </w:p>
    <w:p w14:paraId="29D58DC6" w14:textId="7BBB28C9" w:rsidR="00CD6551" w:rsidRDefault="00CD6551">
      <w:pPr>
        <w:spacing w:after="0" w:line="240" w:lineRule="auto"/>
        <w:rPr>
          <w:rFonts w:ascii="Arial" w:hAnsi="Arial" w:cs="Arial"/>
          <w:b/>
          <w:bCs/>
          <w:sz w:val="24"/>
          <w:szCs w:val="24"/>
          <w:u w:val="single"/>
        </w:rPr>
      </w:pPr>
      <w:r>
        <w:rPr>
          <w:rFonts w:ascii="Arial" w:hAnsi="Arial" w:cs="Arial"/>
          <w:b/>
          <w:bCs/>
          <w:sz w:val="24"/>
          <w:szCs w:val="24"/>
          <w:u w:val="single"/>
        </w:rPr>
        <w:br w:type="page"/>
      </w:r>
    </w:p>
    <w:p w14:paraId="67CAA78D" w14:textId="77777777" w:rsidR="00DC5912" w:rsidRDefault="00DC5912">
      <w:pPr>
        <w:spacing w:after="0" w:line="240" w:lineRule="auto"/>
        <w:rPr>
          <w:rFonts w:ascii="Arial" w:hAnsi="Arial" w:cs="Arial"/>
          <w:b/>
          <w:bCs/>
          <w:sz w:val="24"/>
          <w:szCs w:val="24"/>
          <w:u w:val="single"/>
        </w:rPr>
      </w:pPr>
    </w:p>
    <w:p w14:paraId="5618A3ED" w14:textId="2ED5D8AA" w:rsidR="00CD6551" w:rsidRPr="008C3B92" w:rsidRDefault="00CD6551">
      <w:pPr>
        <w:spacing w:after="0" w:line="240" w:lineRule="auto"/>
        <w:rPr>
          <w:rFonts w:ascii="Arial" w:hAnsi="Arial" w:cs="Arial"/>
          <w:b/>
          <w:bCs/>
          <w:sz w:val="24"/>
          <w:szCs w:val="24"/>
          <w:u w:val="single"/>
        </w:rPr>
        <w:sectPr w:rsidR="00CD6551" w:rsidRPr="008C3B92" w:rsidSect="00DC5912">
          <w:headerReference w:type="even" r:id="rId13"/>
          <w:headerReference w:type="default" r:id="rId14"/>
          <w:footerReference w:type="even" r:id="rId15"/>
          <w:footerReference w:type="default" r:id="rId16"/>
          <w:headerReference w:type="first" r:id="rId17"/>
          <w:footerReference w:type="first" r:id="rId18"/>
          <w:pgSz w:w="11906" w:h="16838"/>
          <w:pgMar w:top="1276" w:right="1440" w:bottom="1440" w:left="1440" w:header="709" w:footer="675" w:gutter="0"/>
          <w:pgNumType w:start="1"/>
          <w:cols w:space="708"/>
          <w:docGrid w:linePitch="360"/>
        </w:sectPr>
      </w:pPr>
      <w:r w:rsidRPr="00A07436">
        <w:rPr>
          <w:rFonts w:ascii="Arial" w:hAnsi="Arial" w:cs="Arial"/>
          <w:b/>
          <w:bCs/>
          <w:noProof/>
          <w:sz w:val="24"/>
          <w:szCs w:val="24"/>
          <w:u w:val="single"/>
        </w:rPr>
        <mc:AlternateContent>
          <mc:Choice Requires="wps">
            <w:drawing>
              <wp:anchor distT="0" distB="0" distL="114300" distR="114300" simplePos="0" relativeHeight="251659264" behindDoc="1" locked="0" layoutInCell="0" allowOverlap="1" wp14:anchorId="5CE5AC80" wp14:editId="3D32D9C6">
                <wp:simplePos x="0" y="0"/>
                <wp:positionH relativeFrom="margin">
                  <wp:align>left</wp:align>
                </wp:positionH>
                <wp:positionV relativeFrom="margin">
                  <wp:posOffset>1485900</wp:posOffset>
                </wp:positionV>
                <wp:extent cx="5943600" cy="2971800"/>
                <wp:effectExtent l="0" t="0" r="0" b="0"/>
                <wp:wrapNone/>
                <wp:docPr id="93854665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3600" cy="29718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6E35E65" w14:textId="77777777" w:rsidR="00CD6551" w:rsidRPr="00A07436" w:rsidRDefault="00CD6551" w:rsidP="00CD6551">
                            <w:pPr>
                              <w:jc w:val="center"/>
                              <w:rPr>
                                <w:rFonts w:eastAsia="Calibri" w:cs="Calibri"/>
                                <w:color w:val="C0C0C0"/>
                                <w:sz w:val="36"/>
                                <w:szCs w:val="36"/>
                                <w14:textFill>
                                  <w14:solidFill>
                                    <w14:srgbClr w14:val="C0C0C0">
                                      <w14:alpha w14:val="50000"/>
                                    </w14:srgbClr>
                                  </w14:solidFill>
                                </w14:textFill>
                              </w:rPr>
                            </w:pPr>
                            <w:r w:rsidRPr="00A07436">
                              <w:rPr>
                                <w:rFonts w:eastAsia="Calibri" w:cs="Calibri"/>
                                <w:color w:val="C0C0C0"/>
                                <w:sz w:val="36"/>
                                <w:szCs w:val="36"/>
                                <w14:textFill>
                                  <w14:solidFill>
                                    <w14:srgbClr w14:val="C0C0C0">
                                      <w14:alpha w14:val="50000"/>
                                    </w14:srgbClr>
                                  </w14:solidFill>
                                </w14:textFill>
                              </w:rPr>
                              <w:t>THIS PAGE IS INTENTIONALLY LEFT BLANK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CE5AC80" id="_x0000_t202" coordsize="21600,21600" o:spt="202" path="m,l,21600r21600,l21600,xe">
                <v:stroke joinstyle="miter"/>
                <v:path gradientshapeok="t" o:connecttype="rect"/>
              </v:shapetype>
              <v:shape id="Text Box 1" o:spid="_x0000_s1026" type="#_x0000_t202" style="position:absolute;margin-left:0;margin-top:117pt;width:468pt;height:234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" o:allowincell="f" filled="f" stroked="f">
                <v:stroke joinstyle="round"/>
                <o:lock v:ext="edit" shapetype="t"/>
                <v:textbox style="mso-fit-shape-to-text:t">
                  <w:txbxContent>
                    <w:p w14:paraId="36E35E65" w14:textId="77777777" w:rsidR="00CD6551" w:rsidRPr="00A07436" w:rsidRDefault="00CD6551" w:rsidP="00CD6551">
                      <w:pPr>
                        <w:jc w:val="center"/>
                        <w:rPr>
                          <w:rFonts w:eastAsia="Calibri" w:cs="Calibri"/>
                          <w:color w:val="C0C0C0"/>
                          <w:sz w:val="36"/>
                          <w:szCs w:val="36"/>
                          <w14:textFill>
                            <w14:solidFill>
                              <w14:srgbClr w14:val="C0C0C0">
                                <w14:alpha w14:val="50000"/>
                              </w14:srgbClr>
                            </w14:solidFill>
                          </w14:textFill>
                        </w:rPr>
                      </w:pPr>
                      <w:r w:rsidRPr="00A07436">
                        <w:rPr>
                          <w:rFonts w:eastAsia="Calibri" w:cs="Calibri"/>
                          <w:color w:val="C0C0C0"/>
                          <w:sz w:val="36"/>
                          <w:szCs w:val="36"/>
                          <w14:textFill>
                            <w14:solidFill>
                              <w14:srgbClr w14:val="C0C0C0">
                                <w14:alpha w14:val="50000"/>
                              </w14:srgbClr>
                            </w14:solidFill>
                          </w14:textFill>
                        </w:rPr>
                        <w:t>THIS PAGE IS INTENTIONALLY LEFT BLANK</w:t>
                      </w:r>
                    </w:p>
                  </w:txbxContent>
                </v:textbox>
                <w10:wrap anchorx="margin" anchory="margin"/>
              </v:shape>
            </w:pict>
          </mc:Fallback>
        </mc:AlternateContent>
      </w:r>
    </w:p>
    <w:p w14:paraId="1AB80269" w14:textId="4E932ABC" w:rsidR="005E0307" w:rsidRDefault="00327888" w:rsidP="002A00F3">
      <w:pPr>
        <w:spacing w:before="120" w:after="120"/>
        <w:jc w:val="center"/>
        <w:rPr>
          <w:rFonts w:ascii="Arial" w:eastAsiaTheme="majorEastAsia" w:hAnsi="Arial"/>
          <w:b/>
          <w:bCs/>
          <w:sz w:val="28"/>
          <w:szCs w:val="28"/>
        </w:rPr>
      </w:pPr>
      <w:bookmarkStart w:id="0" w:name="OLE_LINK1"/>
      <w:r>
        <w:rPr>
          <w:rFonts w:ascii="Arial" w:eastAsiaTheme="majorEastAsia" w:hAnsi="Arial"/>
          <w:b/>
          <w:bCs/>
          <w:sz w:val="28"/>
          <w:szCs w:val="28"/>
        </w:rPr>
        <w:lastRenderedPageBreak/>
        <w:t>PROPERTY DEVELOPERS LEGISLATION AMENDMENT BILL 2026</w:t>
      </w:r>
    </w:p>
    <w:p w14:paraId="115B43D1" w14:textId="77777777" w:rsidR="00CD6551" w:rsidRPr="002A00F3" w:rsidRDefault="00CD6551" w:rsidP="002A00F3">
      <w:pPr>
        <w:spacing w:after="0"/>
        <w:jc w:val="center"/>
        <w:rPr>
          <w:rFonts w:ascii="Arial" w:eastAsiaTheme="majorEastAsia" w:hAnsi="Arial"/>
          <w:b/>
          <w:bCs/>
          <w:sz w:val="24"/>
          <w:szCs w:val="24"/>
        </w:rPr>
      </w:pPr>
    </w:p>
    <w:p w14:paraId="659EF059" w14:textId="3999683C" w:rsidR="005E0307" w:rsidRPr="005E0307" w:rsidRDefault="005E0307" w:rsidP="005E0307">
      <w:pPr>
        <w:rPr>
          <w:rFonts w:ascii="Arial" w:eastAsiaTheme="majorEastAsia" w:hAnsi="Arial" w:cs="Arial"/>
          <w:sz w:val="24"/>
          <w:szCs w:val="24"/>
        </w:rPr>
      </w:pPr>
      <w:r w:rsidRPr="005E0307">
        <w:rPr>
          <w:rFonts w:ascii="Arial" w:eastAsiaTheme="majorEastAsia" w:hAnsi="Arial" w:cs="Arial"/>
          <w:sz w:val="24"/>
          <w:szCs w:val="24"/>
        </w:rPr>
        <w:t xml:space="preserve">This explanatory statement (the </w:t>
      </w:r>
      <w:r w:rsidRPr="009C73FF">
        <w:rPr>
          <w:rFonts w:ascii="Arial" w:eastAsiaTheme="majorEastAsia" w:hAnsi="Arial" w:cs="Arial"/>
          <w:b/>
          <w:bCs/>
          <w:i/>
          <w:iCs/>
          <w:sz w:val="24"/>
          <w:szCs w:val="24"/>
        </w:rPr>
        <w:t>statement</w:t>
      </w:r>
      <w:r w:rsidRPr="005E0307">
        <w:rPr>
          <w:rFonts w:ascii="Arial" w:eastAsiaTheme="majorEastAsia" w:hAnsi="Arial" w:cs="Arial"/>
          <w:sz w:val="24"/>
          <w:szCs w:val="24"/>
        </w:rPr>
        <w:t xml:space="preserve">) relates to the </w:t>
      </w:r>
      <w:r w:rsidR="00327888">
        <w:rPr>
          <w:rFonts w:ascii="Arial" w:eastAsiaTheme="majorEastAsia" w:hAnsi="Arial" w:cs="Arial"/>
          <w:sz w:val="24"/>
          <w:szCs w:val="24"/>
        </w:rPr>
        <w:t>Property Developers Legislation Amendment Bill 2026</w:t>
      </w:r>
      <w:r w:rsidR="004D3142">
        <w:rPr>
          <w:rFonts w:ascii="Arial" w:eastAsiaTheme="majorEastAsia" w:hAnsi="Arial" w:cs="Arial"/>
          <w:sz w:val="24"/>
          <w:szCs w:val="24"/>
        </w:rPr>
        <w:t xml:space="preserve"> </w:t>
      </w:r>
      <w:r w:rsidRPr="005E0307">
        <w:rPr>
          <w:rFonts w:ascii="Arial" w:eastAsiaTheme="majorEastAsia" w:hAnsi="Arial" w:cs="Arial"/>
          <w:sz w:val="24"/>
          <w:szCs w:val="24"/>
        </w:rPr>
        <w:t xml:space="preserve">(the </w:t>
      </w:r>
      <w:r w:rsidRPr="009C73FF">
        <w:rPr>
          <w:rFonts w:ascii="Arial" w:eastAsiaTheme="majorEastAsia" w:hAnsi="Arial" w:cs="Arial"/>
          <w:b/>
          <w:bCs/>
          <w:i/>
          <w:iCs/>
          <w:sz w:val="24"/>
          <w:szCs w:val="24"/>
        </w:rPr>
        <w:t>Bill</w:t>
      </w:r>
      <w:r w:rsidRPr="005E0307">
        <w:rPr>
          <w:rFonts w:ascii="Arial" w:eastAsiaTheme="majorEastAsia" w:hAnsi="Arial" w:cs="Arial"/>
          <w:sz w:val="24"/>
          <w:szCs w:val="24"/>
        </w:rPr>
        <w:t>) as presented to the ACT Legislative Assembly</w:t>
      </w:r>
      <w:r w:rsidR="004D3142">
        <w:rPr>
          <w:rFonts w:ascii="Arial" w:eastAsiaTheme="majorEastAsia" w:hAnsi="Arial" w:cs="Arial"/>
          <w:sz w:val="24"/>
          <w:szCs w:val="24"/>
        </w:rPr>
        <w:t xml:space="preserve"> (the </w:t>
      </w:r>
      <w:r w:rsidR="004D3142" w:rsidRPr="002A00F3">
        <w:rPr>
          <w:rFonts w:ascii="Arial" w:eastAsiaTheme="majorEastAsia" w:hAnsi="Arial" w:cs="Arial"/>
          <w:b/>
          <w:bCs/>
          <w:i/>
          <w:iCs/>
          <w:sz w:val="24"/>
          <w:szCs w:val="24"/>
        </w:rPr>
        <w:t>Assembly</w:t>
      </w:r>
      <w:r w:rsidR="004D3142">
        <w:rPr>
          <w:rFonts w:ascii="Arial" w:eastAsiaTheme="majorEastAsia" w:hAnsi="Arial" w:cs="Arial"/>
          <w:sz w:val="24"/>
          <w:szCs w:val="24"/>
        </w:rPr>
        <w:t>)</w:t>
      </w:r>
      <w:r w:rsidRPr="005E0307">
        <w:rPr>
          <w:rFonts w:ascii="Arial" w:eastAsiaTheme="majorEastAsia" w:hAnsi="Arial" w:cs="Arial"/>
          <w:sz w:val="24"/>
          <w:szCs w:val="24"/>
        </w:rPr>
        <w:t>. It does not form part of the Bill and has not been endorsed by the Assembly.</w:t>
      </w:r>
    </w:p>
    <w:p w14:paraId="0D098C1A" w14:textId="621C372E" w:rsidR="005E0307" w:rsidRPr="005E0307" w:rsidRDefault="005E0307" w:rsidP="005E0307">
      <w:pPr>
        <w:rPr>
          <w:rFonts w:ascii="Arial" w:eastAsiaTheme="majorEastAsia" w:hAnsi="Arial" w:cs="Arial"/>
          <w:sz w:val="24"/>
          <w:szCs w:val="24"/>
        </w:rPr>
      </w:pPr>
      <w:r w:rsidRPr="005E0307">
        <w:rPr>
          <w:rFonts w:ascii="Arial" w:eastAsiaTheme="majorEastAsia" w:hAnsi="Arial" w:cs="Arial"/>
          <w:sz w:val="24"/>
          <w:szCs w:val="24"/>
        </w:rPr>
        <w:t>The statement is to be read in conjunction with the Bill. It is not, and is not meant to be, a comprehensive description of the Bill. What is said about a provision is not to be taken as providing a definitive interpretation of the meaning of a provision, this being a task for the courts.</w:t>
      </w:r>
    </w:p>
    <w:p w14:paraId="42506F60" w14:textId="214E7346" w:rsidR="005E0307" w:rsidRPr="004D3142" w:rsidDel="00CD6551" w:rsidRDefault="005E0307" w:rsidP="005E0307">
      <w:pPr>
        <w:rPr>
          <w:rFonts w:ascii="Arial" w:eastAsiaTheme="majorEastAsia" w:hAnsi="Arial" w:cs="Arial"/>
          <w:sz w:val="24"/>
          <w:szCs w:val="24"/>
        </w:rPr>
      </w:pPr>
      <w:r w:rsidRPr="004D3142" w:rsidDel="00CD6551">
        <w:rPr>
          <w:rFonts w:ascii="Arial" w:eastAsiaTheme="majorEastAsia" w:hAnsi="Arial" w:cs="Arial"/>
          <w:sz w:val="24"/>
          <w:szCs w:val="24"/>
        </w:rPr>
        <w:t xml:space="preserve">The Bill </w:t>
      </w:r>
      <w:r w:rsidRPr="004D3142" w:rsidDel="00CD6551">
        <w:rPr>
          <w:rFonts w:ascii="Arial" w:eastAsiaTheme="majorEastAsia" w:hAnsi="Arial" w:cs="Arial"/>
          <w:b/>
          <w:bCs/>
          <w:sz w:val="24"/>
          <w:szCs w:val="24"/>
        </w:rPr>
        <w:t>is not</w:t>
      </w:r>
      <w:r w:rsidRPr="004D3142" w:rsidDel="00CD6551">
        <w:rPr>
          <w:rFonts w:ascii="Arial" w:eastAsiaTheme="majorEastAsia" w:hAnsi="Arial" w:cs="Arial"/>
          <w:sz w:val="24"/>
          <w:szCs w:val="24"/>
        </w:rPr>
        <w:t xml:space="preserve"> a Significant Bill. Significant Bills are bills that have been assessed as likely to have significant engagement of human rights and require more detailed reasoning in relation to compatibility with the </w:t>
      </w:r>
      <w:r w:rsidRPr="004D3142" w:rsidDel="00CD6551">
        <w:rPr>
          <w:rFonts w:ascii="Arial" w:eastAsiaTheme="majorEastAsia" w:hAnsi="Arial" w:cs="Arial"/>
          <w:i/>
          <w:iCs/>
          <w:sz w:val="24"/>
          <w:szCs w:val="24"/>
        </w:rPr>
        <w:t>Human Rights Act 2004</w:t>
      </w:r>
      <w:r w:rsidR="006339FA" w:rsidRPr="004D3142" w:rsidDel="00CD6551">
        <w:rPr>
          <w:rFonts w:ascii="Arial" w:eastAsiaTheme="majorEastAsia" w:hAnsi="Arial" w:cs="Arial"/>
          <w:i/>
          <w:iCs/>
          <w:sz w:val="24"/>
          <w:szCs w:val="24"/>
        </w:rPr>
        <w:t xml:space="preserve"> </w:t>
      </w:r>
      <w:r w:rsidR="006339FA" w:rsidRPr="004D3142" w:rsidDel="00CD6551">
        <w:rPr>
          <w:rFonts w:ascii="Arial" w:eastAsiaTheme="majorEastAsia" w:hAnsi="Arial" w:cs="Arial"/>
          <w:sz w:val="24"/>
          <w:szCs w:val="24"/>
        </w:rPr>
        <w:t xml:space="preserve">(the </w:t>
      </w:r>
      <w:r w:rsidR="006339FA" w:rsidRPr="004D3142" w:rsidDel="00CD6551">
        <w:rPr>
          <w:rFonts w:ascii="Arial" w:eastAsiaTheme="majorEastAsia" w:hAnsi="Arial" w:cs="Arial"/>
          <w:b/>
          <w:bCs/>
          <w:i/>
          <w:iCs/>
          <w:sz w:val="24"/>
          <w:szCs w:val="24"/>
        </w:rPr>
        <w:t>HRA</w:t>
      </w:r>
      <w:r w:rsidR="006339FA" w:rsidRPr="004D3142" w:rsidDel="00CD6551">
        <w:rPr>
          <w:rFonts w:ascii="Arial" w:eastAsiaTheme="majorEastAsia" w:hAnsi="Arial" w:cs="Arial"/>
          <w:sz w:val="24"/>
          <w:szCs w:val="24"/>
        </w:rPr>
        <w:t>)</w:t>
      </w:r>
      <w:r w:rsidRPr="004D3142" w:rsidDel="00CD6551">
        <w:rPr>
          <w:rFonts w:ascii="Arial" w:eastAsiaTheme="majorEastAsia" w:hAnsi="Arial" w:cs="Arial"/>
          <w:i/>
          <w:iCs/>
          <w:sz w:val="24"/>
          <w:szCs w:val="24"/>
        </w:rPr>
        <w:t>.</w:t>
      </w:r>
      <w:r w:rsidRPr="004D3142" w:rsidDel="00CD6551">
        <w:rPr>
          <w:rFonts w:ascii="Arial" w:eastAsiaTheme="majorEastAsia" w:hAnsi="Arial" w:cs="Arial"/>
          <w:sz w:val="24"/>
          <w:szCs w:val="24"/>
        </w:rPr>
        <w:t> </w:t>
      </w:r>
    </w:p>
    <w:p w14:paraId="22CD9CFA" w14:textId="430F9F9F" w:rsidR="005E0307" w:rsidRPr="004D3142" w:rsidRDefault="005E0307" w:rsidP="005E0307">
      <w:pPr>
        <w:spacing w:before="240"/>
        <w:rPr>
          <w:rFonts w:ascii="Arial" w:eastAsiaTheme="majorEastAsia" w:hAnsi="Arial" w:cs="Arial"/>
          <w:sz w:val="24"/>
          <w:szCs w:val="24"/>
        </w:rPr>
      </w:pPr>
      <w:r w:rsidRPr="002A00F3">
        <w:rPr>
          <w:rFonts w:ascii="Arial" w:eastAsiaTheme="majorEastAsia" w:hAnsi="Arial"/>
          <w:b/>
          <w:bCs/>
          <w:sz w:val="24"/>
          <w:szCs w:val="24"/>
        </w:rPr>
        <w:t>OVERVIEW OF THE BILL</w:t>
      </w:r>
    </w:p>
    <w:p w14:paraId="50CE28C3" w14:textId="76E81C75" w:rsidR="006339FA" w:rsidRDefault="005E0307" w:rsidP="005E0307">
      <w:pPr>
        <w:rPr>
          <w:rFonts w:ascii="Arial" w:eastAsiaTheme="majorEastAsia" w:hAnsi="Arial" w:cs="Arial"/>
          <w:sz w:val="24"/>
          <w:szCs w:val="24"/>
        </w:rPr>
      </w:pPr>
      <w:r w:rsidRPr="005E0307">
        <w:rPr>
          <w:rFonts w:ascii="Arial" w:eastAsiaTheme="majorEastAsia" w:hAnsi="Arial" w:cs="Arial"/>
          <w:sz w:val="24"/>
          <w:szCs w:val="24"/>
        </w:rPr>
        <w:t xml:space="preserve">The </w:t>
      </w:r>
      <w:r w:rsidR="006339FA">
        <w:rPr>
          <w:rFonts w:ascii="Arial" w:eastAsiaTheme="majorEastAsia" w:hAnsi="Arial" w:cs="Arial"/>
          <w:sz w:val="24"/>
          <w:szCs w:val="24"/>
        </w:rPr>
        <w:t xml:space="preserve">purpose of the </w:t>
      </w:r>
      <w:r w:rsidRPr="005E0307">
        <w:rPr>
          <w:rFonts w:ascii="Arial" w:eastAsiaTheme="majorEastAsia" w:hAnsi="Arial" w:cs="Arial"/>
          <w:sz w:val="24"/>
          <w:szCs w:val="24"/>
        </w:rPr>
        <w:t xml:space="preserve">Bill </w:t>
      </w:r>
      <w:r w:rsidR="0050209E">
        <w:rPr>
          <w:rFonts w:ascii="Arial" w:eastAsiaTheme="majorEastAsia" w:hAnsi="Arial" w:cs="Arial"/>
          <w:sz w:val="24"/>
          <w:szCs w:val="24"/>
        </w:rPr>
        <w:t>is to make minor and technical amendments to the Property Developer Licensing and Regulation Scheme, to clarify, streamline and improve the licensing process.</w:t>
      </w:r>
    </w:p>
    <w:p w14:paraId="35755767" w14:textId="3AC1CD98" w:rsidR="006339FA" w:rsidRDefault="0050209E" w:rsidP="005E0307">
      <w:pPr>
        <w:rPr>
          <w:rFonts w:ascii="Arial" w:eastAsiaTheme="majorEastAsia" w:hAnsi="Arial" w:cs="Arial"/>
          <w:sz w:val="24"/>
          <w:szCs w:val="24"/>
        </w:rPr>
      </w:pPr>
      <w:r>
        <w:rPr>
          <w:rFonts w:ascii="Arial" w:eastAsiaTheme="majorEastAsia" w:hAnsi="Arial" w:cs="Arial"/>
          <w:sz w:val="24"/>
          <w:szCs w:val="24"/>
        </w:rPr>
        <w:t xml:space="preserve">The amendments </w:t>
      </w:r>
      <w:r w:rsidRPr="0050209E">
        <w:rPr>
          <w:rFonts w:ascii="Arial" w:eastAsiaTheme="majorEastAsia" w:hAnsi="Arial" w:cs="Arial"/>
          <w:sz w:val="24"/>
          <w:szCs w:val="24"/>
        </w:rPr>
        <w:t xml:space="preserve">respond to feedback from </w:t>
      </w:r>
      <w:r w:rsidR="0094754B">
        <w:rPr>
          <w:rFonts w:ascii="Arial" w:eastAsiaTheme="majorEastAsia" w:hAnsi="Arial" w:cs="Arial"/>
          <w:sz w:val="24"/>
          <w:szCs w:val="24"/>
        </w:rPr>
        <w:t xml:space="preserve">government and </w:t>
      </w:r>
      <w:r w:rsidRPr="0050209E">
        <w:rPr>
          <w:rFonts w:ascii="Arial" w:eastAsiaTheme="majorEastAsia" w:hAnsi="Arial" w:cs="Arial"/>
          <w:sz w:val="24"/>
          <w:szCs w:val="24"/>
        </w:rPr>
        <w:t xml:space="preserve">industry </w:t>
      </w:r>
      <w:r w:rsidR="0094754B" w:rsidRPr="0050209E">
        <w:rPr>
          <w:rFonts w:ascii="Arial" w:eastAsiaTheme="majorEastAsia" w:hAnsi="Arial" w:cs="Arial"/>
          <w:sz w:val="24"/>
          <w:szCs w:val="24"/>
        </w:rPr>
        <w:t>stakeholders and</w:t>
      </w:r>
      <w:r w:rsidRPr="0050209E">
        <w:rPr>
          <w:rFonts w:ascii="Arial" w:eastAsiaTheme="majorEastAsia" w:hAnsi="Arial" w:cs="Arial"/>
          <w:sz w:val="24"/>
          <w:szCs w:val="24"/>
        </w:rPr>
        <w:t xml:space="preserve"> support the commencement of mandatory licensing </w:t>
      </w:r>
      <w:r w:rsidR="00F01B3C" w:rsidRPr="0050209E">
        <w:rPr>
          <w:rFonts w:ascii="Arial" w:eastAsiaTheme="majorEastAsia" w:hAnsi="Arial" w:cs="Arial"/>
          <w:sz w:val="24"/>
          <w:szCs w:val="24"/>
        </w:rPr>
        <w:t>a</w:t>
      </w:r>
      <w:r w:rsidR="00F01B3C">
        <w:rPr>
          <w:rFonts w:ascii="Arial" w:eastAsiaTheme="majorEastAsia" w:hAnsi="Arial" w:cs="Arial"/>
          <w:sz w:val="24"/>
          <w:szCs w:val="24"/>
        </w:rPr>
        <w:t>s well as</w:t>
      </w:r>
      <w:r w:rsidR="00F01B3C" w:rsidRPr="0050209E">
        <w:rPr>
          <w:rFonts w:ascii="Arial" w:eastAsiaTheme="majorEastAsia" w:hAnsi="Arial" w:cs="Arial"/>
          <w:sz w:val="24"/>
          <w:szCs w:val="24"/>
        </w:rPr>
        <w:t xml:space="preserve"> </w:t>
      </w:r>
      <w:r w:rsidRPr="0050209E">
        <w:rPr>
          <w:rFonts w:ascii="Arial" w:eastAsiaTheme="majorEastAsia" w:hAnsi="Arial" w:cs="Arial"/>
          <w:sz w:val="24"/>
          <w:szCs w:val="24"/>
        </w:rPr>
        <w:t>the ongoing operation of the scheme</w:t>
      </w:r>
      <w:r w:rsidR="00FA2731">
        <w:rPr>
          <w:rFonts w:ascii="Arial" w:eastAsiaTheme="majorEastAsia" w:hAnsi="Arial" w:cs="Arial"/>
          <w:sz w:val="24"/>
          <w:szCs w:val="24"/>
        </w:rPr>
        <w:t xml:space="preserve"> by reducing the administrative burden on industry and government</w:t>
      </w:r>
      <w:r w:rsidRPr="0050209E">
        <w:rPr>
          <w:rFonts w:ascii="Arial" w:eastAsiaTheme="majorEastAsia" w:hAnsi="Arial" w:cs="Arial"/>
          <w:sz w:val="24"/>
          <w:szCs w:val="24"/>
        </w:rPr>
        <w:t>.</w:t>
      </w:r>
    </w:p>
    <w:p w14:paraId="6C107610" w14:textId="6E58483E" w:rsidR="005E0307" w:rsidRPr="005E0307" w:rsidRDefault="005E0307" w:rsidP="005E0307">
      <w:pPr>
        <w:rPr>
          <w:rFonts w:ascii="Arial" w:eastAsiaTheme="majorEastAsia" w:hAnsi="Arial" w:cs="Arial"/>
          <w:sz w:val="24"/>
          <w:szCs w:val="24"/>
        </w:rPr>
      </w:pPr>
      <w:r w:rsidRPr="005E0307">
        <w:rPr>
          <w:rFonts w:ascii="Arial" w:eastAsiaTheme="majorEastAsia" w:hAnsi="Arial" w:cs="Arial"/>
          <w:sz w:val="24"/>
          <w:szCs w:val="24"/>
        </w:rPr>
        <w:t>The Bill amends the following legislation</w:t>
      </w:r>
      <w:r w:rsidR="0050209E">
        <w:rPr>
          <w:rFonts w:ascii="Arial" w:eastAsiaTheme="majorEastAsia" w:hAnsi="Arial" w:cs="Arial"/>
          <w:sz w:val="24"/>
          <w:szCs w:val="24"/>
        </w:rPr>
        <w:t xml:space="preserve"> and subordinate legislation</w:t>
      </w:r>
      <w:r w:rsidRPr="005E0307">
        <w:rPr>
          <w:rFonts w:ascii="Arial" w:eastAsiaTheme="majorEastAsia" w:hAnsi="Arial" w:cs="Arial"/>
          <w:sz w:val="24"/>
          <w:szCs w:val="24"/>
        </w:rPr>
        <w:t>:</w:t>
      </w:r>
    </w:p>
    <w:p w14:paraId="00531553" w14:textId="64FA4A0B" w:rsidR="0050209E" w:rsidRPr="0050209E" w:rsidRDefault="0050209E" w:rsidP="005E0307">
      <w:pPr>
        <w:numPr>
          <w:ilvl w:val="0"/>
          <w:numId w:val="12"/>
        </w:numPr>
        <w:rPr>
          <w:rFonts w:ascii="Arial" w:eastAsiaTheme="majorEastAsia" w:hAnsi="Arial" w:cs="Arial"/>
          <w:i/>
          <w:iCs/>
          <w:sz w:val="24"/>
          <w:szCs w:val="24"/>
        </w:rPr>
      </w:pPr>
      <w:r w:rsidRPr="0050209E">
        <w:rPr>
          <w:rFonts w:ascii="Arial" w:eastAsiaTheme="majorEastAsia" w:hAnsi="Arial" w:cs="Arial"/>
          <w:i/>
          <w:iCs/>
          <w:sz w:val="24"/>
          <w:szCs w:val="24"/>
        </w:rPr>
        <w:t>Building Act 2004</w:t>
      </w:r>
      <w:r w:rsidR="004D3142">
        <w:rPr>
          <w:rFonts w:ascii="Arial" w:eastAsiaTheme="majorEastAsia" w:hAnsi="Arial" w:cs="Arial"/>
          <w:sz w:val="24"/>
          <w:szCs w:val="24"/>
        </w:rPr>
        <w:t>;</w:t>
      </w:r>
    </w:p>
    <w:p w14:paraId="187D4B45" w14:textId="2314FFD4" w:rsidR="0050209E" w:rsidRDefault="0050209E" w:rsidP="005E0307">
      <w:pPr>
        <w:numPr>
          <w:ilvl w:val="0"/>
          <w:numId w:val="12"/>
        </w:numPr>
        <w:rPr>
          <w:rFonts w:ascii="Arial" w:eastAsiaTheme="majorEastAsia" w:hAnsi="Arial" w:cs="Arial"/>
          <w:i/>
          <w:iCs/>
          <w:sz w:val="24"/>
          <w:szCs w:val="24"/>
        </w:rPr>
      </w:pPr>
      <w:r w:rsidRPr="0050209E">
        <w:rPr>
          <w:rFonts w:ascii="Arial" w:eastAsiaTheme="majorEastAsia" w:hAnsi="Arial" w:cs="Arial"/>
          <w:i/>
          <w:iCs/>
          <w:sz w:val="24"/>
          <w:szCs w:val="24"/>
        </w:rPr>
        <w:t>Civil Law (Sale of Residential Property) Act 2003</w:t>
      </w:r>
      <w:r w:rsidR="004D3142">
        <w:rPr>
          <w:rFonts w:ascii="Arial" w:eastAsiaTheme="majorEastAsia" w:hAnsi="Arial" w:cs="Arial"/>
          <w:sz w:val="24"/>
          <w:szCs w:val="24"/>
        </w:rPr>
        <w:t>;</w:t>
      </w:r>
    </w:p>
    <w:p w14:paraId="2D9253F8" w14:textId="5892B3F8" w:rsidR="00622AA4" w:rsidRDefault="00622AA4" w:rsidP="00622AA4">
      <w:pPr>
        <w:numPr>
          <w:ilvl w:val="0"/>
          <w:numId w:val="12"/>
        </w:numPr>
        <w:rPr>
          <w:rFonts w:ascii="Arial" w:eastAsiaTheme="majorEastAsia" w:hAnsi="Arial" w:cs="Arial"/>
          <w:i/>
          <w:iCs/>
          <w:sz w:val="24"/>
          <w:szCs w:val="24"/>
        </w:rPr>
      </w:pPr>
      <w:r w:rsidRPr="0050209E">
        <w:rPr>
          <w:rFonts w:ascii="Arial" w:eastAsiaTheme="majorEastAsia" w:hAnsi="Arial" w:cs="Arial"/>
          <w:i/>
          <w:iCs/>
          <w:sz w:val="24"/>
          <w:szCs w:val="24"/>
        </w:rPr>
        <w:t xml:space="preserve">Civil Law (Sale of Residential Property) </w:t>
      </w:r>
      <w:r>
        <w:rPr>
          <w:rFonts w:ascii="Arial" w:eastAsiaTheme="majorEastAsia" w:hAnsi="Arial" w:cs="Arial"/>
          <w:i/>
          <w:iCs/>
          <w:sz w:val="24"/>
          <w:szCs w:val="24"/>
        </w:rPr>
        <w:t>Regulation</w:t>
      </w:r>
      <w:r w:rsidRPr="0050209E">
        <w:rPr>
          <w:rFonts w:ascii="Arial" w:eastAsiaTheme="majorEastAsia" w:hAnsi="Arial" w:cs="Arial"/>
          <w:i/>
          <w:iCs/>
          <w:sz w:val="24"/>
          <w:szCs w:val="24"/>
        </w:rPr>
        <w:t xml:space="preserve"> 200</w:t>
      </w:r>
      <w:r>
        <w:rPr>
          <w:rFonts w:ascii="Arial" w:eastAsiaTheme="majorEastAsia" w:hAnsi="Arial" w:cs="Arial"/>
          <w:i/>
          <w:iCs/>
          <w:sz w:val="24"/>
          <w:szCs w:val="24"/>
        </w:rPr>
        <w:t>4</w:t>
      </w:r>
      <w:r w:rsidR="004D3142">
        <w:rPr>
          <w:rFonts w:ascii="Arial" w:eastAsiaTheme="majorEastAsia" w:hAnsi="Arial" w:cs="Arial"/>
          <w:sz w:val="24"/>
          <w:szCs w:val="24"/>
        </w:rPr>
        <w:t>;</w:t>
      </w:r>
    </w:p>
    <w:p w14:paraId="7E3E2186" w14:textId="646FCFB3" w:rsidR="0050209E" w:rsidRPr="0050209E" w:rsidRDefault="0050209E" w:rsidP="005E0307">
      <w:pPr>
        <w:numPr>
          <w:ilvl w:val="0"/>
          <w:numId w:val="12"/>
        </w:numPr>
        <w:rPr>
          <w:rFonts w:ascii="Arial" w:eastAsiaTheme="majorEastAsia" w:hAnsi="Arial" w:cs="Arial"/>
          <w:i/>
          <w:iCs/>
          <w:sz w:val="24"/>
          <w:szCs w:val="24"/>
        </w:rPr>
      </w:pPr>
      <w:r w:rsidRPr="0050209E">
        <w:rPr>
          <w:rFonts w:ascii="Arial" w:eastAsiaTheme="majorEastAsia" w:hAnsi="Arial" w:cs="Arial"/>
          <w:i/>
          <w:iCs/>
          <w:sz w:val="24"/>
          <w:szCs w:val="24"/>
        </w:rPr>
        <w:t>Planning Act 2023</w:t>
      </w:r>
      <w:r w:rsidR="004D3142">
        <w:rPr>
          <w:rFonts w:ascii="Arial" w:eastAsiaTheme="majorEastAsia" w:hAnsi="Arial" w:cs="Arial"/>
          <w:sz w:val="24"/>
          <w:szCs w:val="24"/>
        </w:rPr>
        <w:t>;</w:t>
      </w:r>
    </w:p>
    <w:p w14:paraId="57DB2973" w14:textId="002A88A8" w:rsidR="00327888" w:rsidRPr="0050209E" w:rsidRDefault="00327888" w:rsidP="005E0307">
      <w:pPr>
        <w:numPr>
          <w:ilvl w:val="0"/>
          <w:numId w:val="12"/>
        </w:numPr>
        <w:rPr>
          <w:rFonts w:ascii="Arial" w:eastAsiaTheme="majorEastAsia" w:hAnsi="Arial" w:cs="Arial"/>
          <w:i/>
          <w:iCs/>
          <w:sz w:val="24"/>
          <w:szCs w:val="24"/>
        </w:rPr>
      </w:pPr>
      <w:r w:rsidRPr="0050209E">
        <w:rPr>
          <w:rFonts w:ascii="Arial" w:eastAsiaTheme="majorEastAsia" w:hAnsi="Arial" w:cs="Arial"/>
          <w:i/>
          <w:iCs/>
          <w:sz w:val="24"/>
          <w:szCs w:val="24"/>
        </w:rPr>
        <w:t>Property Developers Act 2024</w:t>
      </w:r>
      <w:r w:rsidR="004D3142">
        <w:rPr>
          <w:rFonts w:ascii="Arial" w:eastAsiaTheme="majorEastAsia" w:hAnsi="Arial" w:cs="Arial"/>
          <w:sz w:val="24"/>
          <w:szCs w:val="24"/>
        </w:rPr>
        <w:t>; and</w:t>
      </w:r>
    </w:p>
    <w:p w14:paraId="6A8361F4" w14:textId="5975DA3F" w:rsidR="0094754B" w:rsidRDefault="0050209E" w:rsidP="0094754B">
      <w:pPr>
        <w:numPr>
          <w:ilvl w:val="0"/>
          <w:numId w:val="18"/>
        </w:numPr>
        <w:rPr>
          <w:rFonts w:ascii="Arial" w:eastAsiaTheme="majorEastAsia" w:hAnsi="Arial" w:cs="Arial"/>
          <w:i/>
          <w:iCs/>
          <w:sz w:val="24"/>
          <w:szCs w:val="24"/>
        </w:rPr>
      </w:pPr>
      <w:r w:rsidRPr="0050209E">
        <w:rPr>
          <w:rFonts w:ascii="Arial" w:eastAsiaTheme="majorEastAsia" w:hAnsi="Arial" w:cs="Arial"/>
          <w:i/>
          <w:iCs/>
          <w:sz w:val="24"/>
          <w:szCs w:val="24"/>
        </w:rPr>
        <w:t>Property Developers Regulation 2025</w:t>
      </w:r>
      <w:r w:rsidR="00FA2731">
        <w:rPr>
          <w:rFonts w:ascii="Arial" w:eastAsiaTheme="majorEastAsia" w:hAnsi="Arial" w:cs="Arial"/>
          <w:i/>
          <w:iCs/>
          <w:sz w:val="24"/>
          <w:szCs w:val="24"/>
        </w:rPr>
        <w:t>.</w:t>
      </w:r>
    </w:p>
    <w:p w14:paraId="290222DD" w14:textId="4686827C" w:rsidR="0094754B" w:rsidRPr="0094754B" w:rsidRDefault="0094754B" w:rsidP="0094754B">
      <w:pPr>
        <w:rPr>
          <w:rFonts w:ascii="Arial" w:eastAsiaTheme="majorEastAsia" w:hAnsi="Arial" w:cs="Arial"/>
          <w:sz w:val="24"/>
          <w:szCs w:val="24"/>
        </w:rPr>
      </w:pPr>
      <w:r>
        <w:rPr>
          <w:rFonts w:ascii="Arial" w:eastAsiaTheme="majorEastAsia" w:hAnsi="Arial" w:cs="Arial"/>
          <w:sz w:val="24"/>
          <w:szCs w:val="24"/>
        </w:rPr>
        <w:t>A sum</w:t>
      </w:r>
      <w:r w:rsidRPr="0094754B">
        <w:rPr>
          <w:rFonts w:ascii="Arial" w:eastAsiaTheme="majorEastAsia" w:hAnsi="Arial" w:cs="Arial"/>
          <w:sz w:val="24"/>
          <w:szCs w:val="24"/>
        </w:rPr>
        <w:t>mary of the</w:t>
      </w:r>
      <w:r>
        <w:rPr>
          <w:rFonts w:ascii="Arial" w:eastAsiaTheme="majorEastAsia" w:hAnsi="Arial" w:cs="Arial"/>
          <w:sz w:val="24"/>
          <w:szCs w:val="24"/>
        </w:rPr>
        <w:t xml:space="preserve"> </w:t>
      </w:r>
      <w:r w:rsidRPr="0094754B">
        <w:rPr>
          <w:rFonts w:ascii="Arial" w:eastAsiaTheme="majorEastAsia" w:hAnsi="Arial" w:cs="Arial"/>
          <w:sz w:val="24"/>
          <w:szCs w:val="24"/>
        </w:rPr>
        <w:t>amendments included in the bill is provided below:</w:t>
      </w:r>
    </w:p>
    <w:p w14:paraId="25F07BFA" w14:textId="4DFC41AF" w:rsidR="0094754B" w:rsidRDefault="0094754B" w:rsidP="0094754B">
      <w:pPr>
        <w:numPr>
          <w:ilvl w:val="0"/>
          <w:numId w:val="12"/>
        </w:numPr>
        <w:rPr>
          <w:rFonts w:ascii="Arial" w:eastAsiaTheme="majorEastAsia" w:hAnsi="Arial" w:cs="Arial"/>
          <w:sz w:val="24"/>
          <w:szCs w:val="24"/>
        </w:rPr>
      </w:pPr>
      <w:r w:rsidRPr="0094754B">
        <w:rPr>
          <w:rFonts w:ascii="Arial" w:eastAsiaTheme="majorEastAsia" w:hAnsi="Arial" w:cs="Arial"/>
          <w:sz w:val="24"/>
          <w:szCs w:val="24"/>
        </w:rPr>
        <w:t xml:space="preserve">An amendment is proposed to section 27 of the Act to insert a regulation making power to allow for alternative approval criteria for approving rating entities via the Property Developers Regulation 2025. This will provide a pathway for additional approval criteria to be prescribed through a future regulation amendment once they are determined, and support City and </w:t>
      </w:r>
      <w:r w:rsidRPr="0094754B">
        <w:rPr>
          <w:rFonts w:ascii="Arial" w:eastAsiaTheme="majorEastAsia" w:hAnsi="Arial" w:cs="Arial"/>
          <w:sz w:val="24"/>
          <w:szCs w:val="24"/>
        </w:rPr>
        <w:lastRenderedPageBreak/>
        <w:t>Environment Directorate (CED) work to encourage other ratings entities to apply to become approved under the Act</w:t>
      </w:r>
      <w:r>
        <w:rPr>
          <w:rFonts w:ascii="Arial" w:eastAsiaTheme="majorEastAsia" w:hAnsi="Arial" w:cs="Arial"/>
          <w:sz w:val="24"/>
          <w:szCs w:val="24"/>
        </w:rPr>
        <w:t>.</w:t>
      </w:r>
    </w:p>
    <w:p w14:paraId="510A2A9A" w14:textId="6C5CBEEC" w:rsidR="0094754B" w:rsidRDefault="0094754B" w:rsidP="0094754B">
      <w:pPr>
        <w:numPr>
          <w:ilvl w:val="0"/>
          <w:numId w:val="12"/>
        </w:numPr>
        <w:rPr>
          <w:rFonts w:ascii="Arial" w:eastAsiaTheme="majorEastAsia" w:hAnsi="Arial" w:cs="Arial"/>
          <w:sz w:val="24"/>
          <w:szCs w:val="24"/>
        </w:rPr>
      </w:pPr>
      <w:r w:rsidRPr="0094754B">
        <w:rPr>
          <w:rFonts w:ascii="Arial" w:eastAsiaTheme="majorEastAsia" w:hAnsi="Arial" w:cs="Arial"/>
          <w:sz w:val="24"/>
          <w:szCs w:val="24"/>
        </w:rPr>
        <w:t>An amendment is proposed to add in projects with National Capital Authority (NCA) “works approval” to the application provision of Part 5 of the Act. This will clarify that rectification orders, stop work orders and undertakings can apply to projects on Designated Land (Territory Land) where building approvals under the ACT’s Building Act are issued. This corrects a drafting oversight and will not be retrospective.</w:t>
      </w:r>
    </w:p>
    <w:p w14:paraId="73BCB893" w14:textId="3148B95F" w:rsidR="0094754B" w:rsidRDefault="0094754B" w:rsidP="0094754B">
      <w:pPr>
        <w:numPr>
          <w:ilvl w:val="0"/>
          <w:numId w:val="12"/>
        </w:numPr>
        <w:rPr>
          <w:rFonts w:ascii="Arial" w:eastAsiaTheme="majorEastAsia" w:hAnsi="Arial" w:cs="Arial"/>
          <w:sz w:val="24"/>
          <w:szCs w:val="24"/>
        </w:rPr>
      </w:pPr>
      <w:r w:rsidRPr="0094754B">
        <w:rPr>
          <w:rFonts w:ascii="Arial" w:eastAsiaTheme="majorEastAsia" w:hAnsi="Arial" w:cs="Arial"/>
          <w:sz w:val="24"/>
          <w:szCs w:val="24"/>
        </w:rPr>
        <w:t>Minor amendments are proposed to this suite of legislation, to provide that a single licence can be “attached” to a project in circumstances where the landowner, the person applying for development approval, or the person arranging for the building work could be different people</w:t>
      </w:r>
      <w:r>
        <w:rPr>
          <w:rFonts w:ascii="Arial" w:eastAsiaTheme="majorEastAsia" w:hAnsi="Arial" w:cs="Arial"/>
          <w:sz w:val="24"/>
          <w:szCs w:val="24"/>
        </w:rPr>
        <w:t>.</w:t>
      </w:r>
    </w:p>
    <w:p w14:paraId="3D37CCA5" w14:textId="31ACB98B" w:rsidR="0094754B" w:rsidRDefault="0094754B" w:rsidP="0094754B">
      <w:pPr>
        <w:numPr>
          <w:ilvl w:val="0"/>
          <w:numId w:val="12"/>
        </w:numPr>
        <w:rPr>
          <w:rFonts w:ascii="Arial" w:eastAsiaTheme="majorEastAsia" w:hAnsi="Arial" w:cs="Arial"/>
          <w:sz w:val="24"/>
          <w:szCs w:val="24"/>
        </w:rPr>
      </w:pPr>
      <w:r w:rsidRPr="0094754B">
        <w:rPr>
          <w:rFonts w:ascii="Arial" w:eastAsiaTheme="majorEastAsia" w:hAnsi="Arial" w:cs="Arial"/>
          <w:sz w:val="24"/>
          <w:szCs w:val="24"/>
        </w:rPr>
        <w:t>Amendments are proposed that will allow a corporation (i.e. special purpose vehicle (SPV) created to progress a development), where all shareholders hold existing property developer licenses that do not restrict them from carrying out certain building work, to obtain a licence without having to provide a rating report and other evidence about their suitability to hold a licence</w:t>
      </w:r>
      <w:r>
        <w:rPr>
          <w:rFonts w:ascii="Arial" w:eastAsiaTheme="majorEastAsia" w:hAnsi="Arial" w:cs="Arial"/>
          <w:sz w:val="24"/>
          <w:szCs w:val="24"/>
        </w:rPr>
        <w:t>.</w:t>
      </w:r>
    </w:p>
    <w:p w14:paraId="09FF108F" w14:textId="77777777" w:rsidR="0094754B" w:rsidRPr="0094754B" w:rsidRDefault="0094754B" w:rsidP="0094754B">
      <w:pPr>
        <w:numPr>
          <w:ilvl w:val="0"/>
          <w:numId w:val="12"/>
        </w:numPr>
        <w:rPr>
          <w:rFonts w:ascii="Arial" w:eastAsiaTheme="majorEastAsia" w:hAnsi="Arial" w:cs="Arial"/>
          <w:sz w:val="24"/>
          <w:szCs w:val="24"/>
        </w:rPr>
      </w:pPr>
      <w:r w:rsidRPr="0094754B">
        <w:rPr>
          <w:rFonts w:ascii="Arial" w:eastAsiaTheme="majorEastAsia" w:hAnsi="Arial" w:cs="Arial"/>
          <w:sz w:val="24"/>
          <w:szCs w:val="24"/>
        </w:rPr>
        <w:t>The bill includes a new policy proposal, to exempt a property developer from the personal liability provisions in section 52, if:</w:t>
      </w:r>
    </w:p>
    <w:p w14:paraId="192B068F" w14:textId="77777777" w:rsidR="0094754B" w:rsidRPr="0094754B" w:rsidRDefault="0094754B" w:rsidP="0094754B">
      <w:pPr>
        <w:numPr>
          <w:ilvl w:val="1"/>
          <w:numId w:val="12"/>
        </w:numPr>
        <w:rPr>
          <w:rFonts w:ascii="Arial" w:eastAsiaTheme="majorEastAsia" w:hAnsi="Arial" w:cs="Arial"/>
          <w:sz w:val="24"/>
          <w:szCs w:val="24"/>
        </w:rPr>
      </w:pPr>
      <w:r w:rsidRPr="0094754B">
        <w:rPr>
          <w:rFonts w:ascii="Arial" w:eastAsiaTheme="majorEastAsia" w:hAnsi="Arial" w:cs="Arial"/>
          <w:sz w:val="24"/>
          <w:szCs w:val="24"/>
        </w:rPr>
        <w:t xml:space="preserve">a latent defects insurance policy or other similar insurance policy is in place; and </w:t>
      </w:r>
    </w:p>
    <w:p w14:paraId="5CDB7173" w14:textId="6DF2CA2D" w:rsidR="0094754B" w:rsidRDefault="0094754B" w:rsidP="0094754B">
      <w:pPr>
        <w:numPr>
          <w:ilvl w:val="1"/>
          <w:numId w:val="12"/>
        </w:numPr>
        <w:rPr>
          <w:rFonts w:ascii="Arial" w:eastAsiaTheme="majorEastAsia" w:hAnsi="Arial" w:cs="Arial"/>
          <w:sz w:val="24"/>
          <w:szCs w:val="24"/>
        </w:rPr>
      </w:pPr>
      <w:r w:rsidRPr="0094754B">
        <w:rPr>
          <w:rFonts w:ascii="Arial" w:eastAsiaTheme="majorEastAsia" w:hAnsi="Arial" w:cs="Arial"/>
          <w:sz w:val="24"/>
          <w:szCs w:val="24"/>
        </w:rPr>
        <w:t>the insurance policy complies with any requirements for latent defects insurance prescribed under the Building Act 2004, section 95A</w:t>
      </w:r>
      <w:r>
        <w:rPr>
          <w:rFonts w:ascii="Arial" w:eastAsiaTheme="majorEastAsia" w:hAnsi="Arial" w:cs="Arial"/>
          <w:sz w:val="24"/>
          <w:szCs w:val="24"/>
        </w:rPr>
        <w:t>.</w:t>
      </w:r>
    </w:p>
    <w:p w14:paraId="14DDFFCD" w14:textId="7C6CE31D" w:rsidR="0094754B" w:rsidRDefault="0094754B" w:rsidP="0094754B">
      <w:pPr>
        <w:ind w:left="720"/>
        <w:rPr>
          <w:rFonts w:ascii="Arial" w:eastAsiaTheme="majorEastAsia" w:hAnsi="Arial" w:cs="Arial"/>
          <w:sz w:val="24"/>
          <w:szCs w:val="24"/>
        </w:rPr>
      </w:pPr>
      <w:r w:rsidRPr="0094754B">
        <w:rPr>
          <w:rFonts w:ascii="Arial" w:eastAsiaTheme="majorEastAsia" w:hAnsi="Arial" w:cs="Arial"/>
          <w:sz w:val="24"/>
          <w:szCs w:val="24"/>
        </w:rPr>
        <w:t xml:space="preserve">This policy change will maintain strong consumer protection in the form of </w:t>
      </w:r>
      <w:r>
        <w:rPr>
          <w:rFonts w:ascii="Arial" w:eastAsiaTheme="majorEastAsia" w:hAnsi="Arial" w:cs="Arial"/>
          <w:sz w:val="24"/>
          <w:szCs w:val="24"/>
        </w:rPr>
        <w:t xml:space="preserve">incentivising </w:t>
      </w:r>
      <w:r w:rsidRPr="0094754B">
        <w:rPr>
          <w:rFonts w:ascii="Arial" w:eastAsiaTheme="majorEastAsia" w:hAnsi="Arial" w:cs="Arial"/>
          <w:sz w:val="24"/>
          <w:szCs w:val="24"/>
        </w:rPr>
        <w:t>insurance coverage through a 10-year defect liability insurance, issued at the completion of construction for the benefit of future homeowners</w:t>
      </w:r>
      <w:r>
        <w:rPr>
          <w:rFonts w:ascii="Arial" w:eastAsiaTheme="majorEastAsia" w:hAnsi="Arial" w:cs="Arial"/>
          <w:sz w:val="24"/>
          <w:szCs w:val="24"/>
        </w:rPr>
        <w:t>, whilst providing an avenue for developers to choose to take out the insurance or have the personal liability provisions apply.</w:t>
      </w:r>
    </w:p>
    <w:p w14:paraId="1F0D7955" w14:textId="443EEF27" w:rsidR="0094754B" w:rsidRPr="0094754B" w:rsidRDefault="0094754B" w:rsidP="0094754B">
      <w:pPr>
        <w:pStyle w:val="ListParagraph"/>
        <w:numPr>
          <w:ilvl w:val="0"/>
          <w:numId w:val="40"/>
        </w:numPr>
        <w:rPr>
          <w:rFonts w:ascii="Arial" w:eastAsiaTheme="majorEastAsia" w:hAnsi="Arial" w:cs="Arial"/>
          <w:sz w:val="24"/>
          <w:szCs w:val="24"/>
        </w:rPr>
      </w:pPr>
      <w:r w:rsidRPr="0094754B">
        <w:rPr>
          <w:rFonts w:ascii="Arial" w:eastAsiaTheme="majorEastAsia" w:hAnsi="Arial" w:cs="Arial"/>
          <w:sz w:val="24"/>
          <w:szCs w:val="24"/>
        </w:rPr>
        <w:t>The bill makes some minor</w:t>
      </w:r>
      <w:r>
        <w:rPr>
          <w:rFonts w:ascii="Arial" w:eastAsiaTheme="majorEastAsia" w:hAnsi="Arial" w:cs="Arial"/>
          <w:sz w:val="24"/>
          <w:szCs w:val="24"/>
        </w:rPr>
        <w:t xml:space="preserve"> and</w:t>
      </w:r>
      <w:r w:rsidRPr="0094754B">
        <w:rPr>
          <w:rFonts w:ascii="Arial" w:eastAsiaTheme="majorEastAsia" w:hAnsi="Arial" w:cs="Arial"/>
          <w:sz w:val="24"/>
          <w:szCs w:val="24"/>
        </w:rPr>
        <w:t xml:space="preserve"> additional editorial amendments to correct drafting errors and improve consistency of terminology</w:t>
      </w:r>
      <w:r>
        <w:rPr>
          <w:rFonts w:ascii="Arial" w:eastAsiaTheme="majorEastAsia" w:hAnsi="Arial" w:cs="Arial"/>
          <w:sz w:val="24"/>
          <w:szCs w:val="24"/>
        </w:rPr>
        <w:t>.</w:t>
      </w:r>
    </w:p>
    <w:p w14:paraId="6D3B53E0" w14:textId="37F91ABC" w:rsidR="005E0307" w:rsidRPr="004D3142" w:rsidRDefault="005E0307" w:rsidP="00FA2731">
      <w:pPr>
        <w:spacing w:before="240"/>
        <w:rPr>
          <w:rFonts w:ascii="Arial" w:eastAsiaTheme="majorEastAsia" w:hAnsi="Arial" w:cs="Arial"/>
          <w:sz w:val="24"/>
          <w:szCs w:val="24"/>
        </w:rPr>
      </w:pPr>
      <w:r w:rsidRPr="002A00F3">
        <w:rPr>
          <w:rFonts w:ascii="Arial" w:eastAsiaTheme="majorEastAsia" w:hAnsi="Arial"/>
          <w:b/>
          <w:bCs/>
          <w:sz w:val="24"/>
          <w:szCs w:val="24"/>
        </w:rPr>
        <w:t>CONSULTATION ON THE PROPOSED APPROACH </w:t>
      </w:r>
    </w:p>
    <w:p w14:paraId="16050FF6" w14:textId="039BB760" w:rsidR="006E5CDD" w:rsidRPr="006E5CDD" w:rsidRDefault="006E5CDD" w:rsidP="006E5CDD">
      <w:pPr>
        <w:rPr>
          <w:rFonts w:ascii="Arial" w:eastAsiaTheme="majorEastAsia" w:hAnsi="Arial" w:cs="Arial"/>
          <w:sz w:val="24"/>
          <w:szCs w:val="24"/>
        </w:rPr>
      </w:pPr>
      <w:r>
        <w:rPr>
          <w:rFonts w:ascii="Arial" w:eastAsiaTheme="majorEastAsia" w:hAnsi="Arial" w:cs="Arial"/>
          <w:sz w:val="24"/>
          <w:szCs w:val="24"/>
        </w:rPr>
        <w:t xml:space="preserve">The </w:t>
      </w:r>
      <w:r w:rsidR="00021810">
        <w:rPr>
          <w:rFonts w:ascii="Arial" w:eastAsiaTheme="majorEastAsia" w:hAnsi="Arial" w:cs="Arial"/>
          <w:sz w:val="24"/>
          <w:szCs w:val="24"/>
        </w:rPr>
        <w:t xml:space="preserve">City and Environment Directorate (CED) </w:t>
      </w:r>
      <w:r w:rsidRPr="006E5CDD">
        <w:rPr>
          <w:rFonts w:ascii="Arial" w:eastAsiaTheme="majorEastAsia" w:hAnsi="Arial" w:cs="Arial"/>
          <w:sz w:val="24"/>
          <w:szCs w:val="24"/>
        </w:rPr>
        <w:t>has continued to work closely with industry stakeholders on implementation of the</w:t>
      </w:r>
      <w:r w:rsidR="00FD48AA">
        <w:rPr>
          <w:rFonts w:ascii="Arial" w:eastAsiaTheme="majorEastAsia" w:hAnsi="Arial" w:cs="Arial"/>
          <w:sz w:val="24"/>
          <w:szCs w:val="24"/>
        </w:rPr>
        <w:t xml:space="preserve"> </w:t>
      </w:r>
      <w:r w:rsidR="00FD48AA" w:rsidRPr="00E65F91">
        <w:rPr>
          <w:rFonts w:ascii="Arial" w:eastAsiaTheme="majorEastAsia" w:hAnsi="Arial" w:cs="Arial"/>
          <w:i/>
          <w:iCs/>
          <w:sz w:val="24"/>
          <w:szCs w:val="24"/>
        </w:rPr>
        <w:t>Property Developers Act 2024</w:t>
      </w:r>
      <w:r w:rsidRPr="006E5CDD">
        <w:rPr>
          <w:rFonts w:ascii="Arial" w:eastAsiaTheme="majorEastAsia" w:hAnsi="Arial" w:cs="Arial"/>
          <w:sz w:val="24"/>
          <w:szCs w:val="24"/>
        </w:rPr>
        <w:t>, including with industry groups, lawyers advising prospective licensees, and prospective licensees. The Property Law Committee of the ACT Law Society was consulted in-confidence on the drafting instructions and draft Bill.</w:t>
      </w:r>
    </w:p>
    <w:p w14:paraId="1213B765" w14:textId="19D6F50F" w:rsidR="006E5CDD" w:rsidRPr="000E45F4" w:rsidRDefault="006E5CDD" w:rsidP="000E45F4">
      <w:pPr>
        <w:rPr>
          <w:rFonts w:ascii="Arial" w:eastAsiaTheme="majorEastAsia" w:hAnsi="Arial" w:cs="Arial"/>
          <w:sz w:val="24"/>
          <w:szCs w:val="24"/>
        </w:rPr>
      </w:pPr>
      <w:r>
        <w:rPr>
          <w:rFonts w:ascii="Arial" w:eastAsiaTheme="majorEastAsia" w:hAnsi="Arial" w:cs="Arial"/>
          <w:sz w:val="24"/>
          <w:szCs w:val="24"/>
        </w:rPr>
        <w:lastRenderedPageBreak/>
        <w:t>All ACT Government Directorates were consulted on the policy proposals and draft Bill. A</w:t>
      </w:r>
      <w:r w:rsidR="005E0307" w:rsidRPr="005E0307">
        <w:rPr>
          <w:rFonts w:ascii="Arial" w:eastAsiaTheme="majorEastAsia" w:hAnsi="Arial" w:cs="Arial"/>
          <w:sz w:val="24"/>
          <w:szCs w:val="24"/>
        </w:rPr>
        <w:t xml:space="preserve">ccess Canberra and the Construction Occupations Registrar within </w:t>
      </w:r>
      <w:r w:rsidR="00021810">
        <w:rPr>
          <w:rFonts w:ascii="Arial" w:eastAsiaTheme="majorEastAsia" w:hAnsi="Arial" w:cs="Arial"/>
          <w:sz w:val="24"/>
          <w:szCs w:val="24"/>
        </w:rPr>
        <w:t>CED</w:t>
      </w:r>
      <w:r>
        <w:rPr>
          <w:rFonts w:ascii="Arial" w:eastAsiaTheme="majorEastAsia" w:hAnsi="Arial" w:cs="Arial"/>
          <w:sz w:val="24"/>
          <w:szCs w:val="24"/>
        </w:rPr>
        <w:t xml:space="preserve"> was consulted</w:t>
      </w:r>
      <w:r w:rsidR="005E0307" w:rsidRPr="005E0307">
        <w:rPr>
          <w:rFonts w:ascii="Arial" w:eastAsiaTheme="majorEastAsia" w:hAnsi="Arial" w:cs="Arial"/>
          <w:sz w:val="24"/>
          <w:szCs w:val="24"/>
        </w:rPr>
        <w:t xml:space="preserve">, </w:t>
      </w:r>
      <w:r w:rsidR="00EF704D">
        <w:rPr>
          <w:rFonts w:ascii="Arial" w:eastAsiaTheme="majorEastAsia" w:hAnsi="Arial" w:cs="Arial"/>
          <w:sz w:val="24"/>
          <w:szCs w:val="24"/>
        </w:rPr>
        <w:t xml:space="preserve">to </w:t>
      </w:r>
      <w:r w:rsidR="005E0307" w:rsidRPr="005E0307">
        <w:rPr>
          <w:rFonts w:ascii="Arial" w:eastAsiaTheme="majorEastAsia" w:hAnsi="Arial" w:cs="Arial"/>
          <w:sz w:val="24"/>
          <w:szCs w:val="24"/>
        </w:rPr>
        <w:t>ensure the Bill would not negatively affect service delivery or digital infrastructure, supporting operational continuity.</w:t>
      </w:r>
      <w:r>
        <w:rPr>
          <w:rFonts w:ascii="Arial" w:eastAsiaTheme="majorEastAsia" w:hAnsi="Arial" w:cs="Arial"/>
          <w:sz w:val="24"/>
          <w:szCs w:val="24"/>
        </w:rPr>
        <w:t xml:space="preserve"> </w:t>
      </w:r>
      <w:r w:rsidR="005E0307" w:rsidRPr="005E0307">
        <w:rPr>
          <w:rFonts w:ascii="Arial" w:eastAsiaTheme="majorEastAsia" w:hAnsi="Arial" w:cs="Arial"/>
          <w:sz w:val="24"/>
          <w:szCs w:val="24"/>
        </w:rPr>
        <w:t xml:space="preserve">Digital Canberra was engaged to </w:t>
      </w:r>
      <w:r w:rsidRPr="000E45F4">
        <w:rPr>
          <w:rFonts w:ascii="Arial" w:eastAsiaTheme="majorEastAsia" w:hAnsi="Arial" w:cs="Arial"/>
          <w:sz w:val="24"/>
          <w:szCs w:val="24"/>
        </w:rPr>
        <w:t>confirm that there are no unintended impacts on digital infrastructure.</w:t>
      </w:r>
    </w:p>
    <w:p w14:paraId="0A794491" w14:textId="5031F4DB" w:rsidR="005E0307" w:rsidRPr="005E0307" w:rsidRDefault="000E45F4" w:rsidP="005E0307">
      <w:pPr>
        <w:rPr>
          <w:rFonts w:ascii="Arial" w:eastAsiaTheme="majorEastAsia" w:hAnsi="Arial" w:cs="Arial"/>
          <w:sz w:val="24"/>
          <w:szCs w:val="24"/>
        </w:rPr>
      </w:pPr>
      <w:r>
        <w:rPr>
          <w:rFonts w:ascii="Arial" w:eastAsiaTheme="majorEastAsia" w:hAnsi="Arial" w:cs="Arial"/>
          <w:sz w:val="24"/>
          <w:szCs w:val="24"/>
        </w:rPr>
        <w:t>T</w:t>
      </w:r>
      <w:r w:rsidR="005E0307" w:rsidRPr="005E0307">
        <w:rPr>
          <w:rFonts w:ascii="Arial" w:eastAsiaTheme="majorEastAsia" w:hAnsi="Arial" w:cs="Arial"/>
          <w:sz w:val="24"/>
          <w:szCs w:val="24"/>
        </w:rPr>
        <w:t xml:space="preserve">he Human Rights and Social Policy </w:t>
      </w:r>
      <w:r w:rsidR="007E3DCE">
        <w:rPr>
          <w:rFonts w:ascii="Arial" w:eastAsiaTheme="majorEastAsia" w:hAnsi="Arial" w:cs="Arial"/>
          <w:sz w:val="24"/>
          <w:szCs w:val="24"/>
        </w:rPr>
        <w:t>t</w:t>
      </w:r>
      <w:r w:rsidR="005E0307" w:rsidRPr="005E0307">
        <w:rPr>
          <w:rFonts w:ascii="Arial" w:eastAsiaTheme="majorEastAsia" w:hAnsi="Arial" w:cs="Arial"/>
          <w:sz w:val="24"/>
          <w:szCs w:val="24"/>
        </w:rPr>
        <w:t xml:space="preserve">eam </w:t>
      </w:r>
      <w:r w:rsidR="007E3DCE">
        <w:rPr>
          <w:rFonts w:ascii="Arial" w:eastAsiaTheme="majorEastAsia" w:hAnsi="Arial" w:cs="Arial"/>
          <w:sz w:val="24"/>
          <w:szCs w:val="24"/>
        </w:rPr>
        <w:t>within</w:t>
      </w:r>
      <w:r w:rsidR="007E3DCE" w:rsidRPr="005E0307">
        <w:rPr>
          <w:rFonts w:ascii="Arial" w:eastAsiaTheme="majorEastAsia" w:hAnsi="Arial" w:cs="Arial"/>
          <w:sz w:val="24"/>
          <w:szCs w:val="24"/>
        </w:rPr>
        <w:t xml:space="preserve"> </w:t>
      </w:r>
      <w:r w:rsidR="005E0307" w:rsidRPr="005E0307">
        <w:rPr>
          <w:rFonts w:ascii="Arial" w:eastAsiaTheme="majorEastAsia" w:hAnsi="Arial" w:cs="Arial"/>
          <w:sz w:val="24"/>
          <w:szCs w:val="24"/>
        </w:rPr>
        <w:t xml:space="preserve">the Justice and Community Safety Directorate provided input during drafting to ensure human rights considerations were thoroughly addressed. </w:t>
      </w:r>
    </w:p>
    <w:p w14:paraId="1898C34A" w14:textId="53ED9C60" w:rsidR="005E0307" w:rsidRPr="005F2831" w:rsidRDefault="005E0307" w:rsidP="005E0307">
      <w:pPr>
        <w:spacing w:before="240"/>
        <w:rPr>
          <w:rFonts w:ascii="Arial" w:eastAsiaTheme="majorEastAsia" w:hAnsi="Arial"/>
          <w:b/>
          <w:bCs/>
          <w:sz w:val="24"/>
          <w:szCs w:val="24"/>
        </w:rPr>
      </w:pPr>
      <w:r w:rsidRPr="005F2831">
        <w:rPr>
          <w:rFonts w:ascii="Arial" w:eastAsiaTheme="majorEastAsia" w:hAnsi="Arial"/>
          <w:b/>
          <w:bCs/>
          <w:sz w:val="24"/>
          <w:szCs w:val="24"/>
        </w:rPr>
        <w:t>CLIMATE IMPACT</w:t>
      </w:r>
    </w:p>
    <w:p w14:paraId="12D3735E" w14:textId="0C27A0DE" w:rsidR="005E0307" w:rsidRPr="005E0307" w:rsidRDefault="000E45F4" w:rsidP="005E0307">
      <w:pPr>
        <w:rPr>
          <w:rFonts w:ascii="Arial" w:eastAsiaTheme="majorEastAsia" w:hAnsi="Arial" w:cs="Arial"/>
          <w:sz w:val="24"/>
          <w:szCs w:val="24"/>
        </w:rPr>
      </w:pPr>
      <w:r>
        <w:rPr>
          <w:rFonts w:ascii="Arial" w:eastAsiaTheme="majorEastAsia" w:hAnsi="Arial" w:cs="Arial"/>
          <w:sz w:val="24"/>
          <w:szCs w:val="24"/>
        </w:rPr>
        <w:t xml:space="preserve">This Bill does not explicitly address climate </w:t>
      </w:r>
      <w:r w:rsidR="004D3142">
        <w:rPr>
          <w:rFonts w:ascii="Arial" w:eastAsiaTheme="majorEastAsia" w:hAnsi="Arial" w:cs="Arial"/>
          <w:sz w:val="24"/>
          <w:szCs w:val="24"/>
        </w:rPr>
        <w:t>change</w:t>
      </w:r>
      <w:r w:rsidR="005F2831">
        <w:rPr>
          <w:rFonts w:ascii="Arial" w:eastAsiaTheme="majorEastAsia" w:hAnsi="Arial" w:cs="Arial"/>
          <w:sz w:val="24"/>
          <w:szCs w:val="24"/>
        </w:rPr>
        <w:t>,</w:t>
      </w:r>
      <w:r>
        <w:rPr>
          <w:rFonts w:ascii="Arial" w:eastAsiaTheme="majorEastAsia" w:hAnsi="Arial" w:cs="Arial"/>
          <w:sz w:val="24"/>
          <w:szCs w:val="24"/>
        </w:rPr>
        <w:t xml:space="preserve"> however it supports climate change mitigation by </w:t>
      </w:r>
      <w:r w:rsidRPr="005E0307">
        <w:rPr>
          <w:rFonts w:ascii="Arial" w:eastAsiaTheme="majorEastAsia" w:hAnsi="Arial" w:cs="Arial"/>
          <w:sz w:val="24"/>
          <w:szCs w:val="24"/>
        </w:rPr>
        <w:t>strengthening the ACT’s building and construction regulatory system, ensuring it promotes sustainable building practices.</w:t>
      </w:r>
      <w:r>
        <w:rPr>
          <w:rFonts w:ascii="Arial" w:eastAsiaTheme="majorEastAsia" w:hAnsi="Arial" w:cs="Arial"/>
          <w:sz w:val="24"/>
          <w:szCs w:val="24"/>
        </w:rPr>
        <w:t xml:space="preserve"> More broadly, t</w:t>
      </w:r>
      <w:r w:rsidR="005E0307" w:rsidRPr="005E0307">
        <w:rPr>
          <w:rFonts w:ascii="Arial" w:eastAsiaTheme="majorEastAsia" w:hAnsi="Arial" w:cs="Arial"/>
          <w:sz w:val="24"/>
          <w:szCs w:val="24"/>
        </w:rPr>
        <w:t>he ACT’s building reform agenda prioritises the development of a climate-resilient and environmentally sustainable built environment for both current and future generations.</w:t>
      </w:r>
    </w:p>
    <w:p w14:paraId="4B16B618" w14:textId="5EE75A39" w:rsidR="005E0307" w:rsidRPr="004D3142" w:rsidRDefault="005E0307" w:rsidP="005E0307">
      <w:pPr>
        <w:spacing w:before="240"/>
        <w:rPr>
          <w:rFonts w:ascii="Arial" w:eastAsiaTheme="majorEastAsia" w:hAnsi="Arial" w:cs="Arial"/>
          <w:sz w:val="24"/>
          <w:szCs w:val="24"/>
        </w:rPr>
      </w:pPr>
      <w:r w:rsidRPr="005F2831">
        <w:rPr>
          <w:rFonts w:ascii="Arial" w:eastAsiaTheme="majorEastAsia" w:hAnsi="Arial"/>
          <w:b/>
          <w:bCs/>
          <w:sz w:val="24"/>
          <w:szCs w:val="24"/>
        </w:rPr>
        <w:t>CONSISTENCY WITH HUMAN RIGHTS</w:t>
      </w:r>
    </w:p>
    <w:p w14:paraId="672BADBC" w14:textId="719AC35C" w:rsidR="005E0307" w:rsidRPr="005E0307" w:rsidRDefault="005E0307" w:rsidP="005E0307">
      <w:pPr>
        <w:rPr>
          <w:rFonts w:ascii="Arial" w:eastAsiaTheme="majorEastAsia" w:hAnsi="Arial" w:cs="Arial"/>
          <w:sz w:val="24"/>
          <w:szCs w:val="24"/>
        </w:rPr>
      </w:pPr>
      <w:r w:rsidRPr="005E0307">
        <w:rPr>
          <w:rFonts w:ascii="Arial" w:eastAsiaTheme="majorEastAsia" w:hAnsi="Arial" w:cs="Arial"/>
          <w:sz w:val="24"/>
          <w:szCs w:val="24"/>
        </w:rPr>
        <w:t xml:space="preserve">During the development of the Bill, due regard was given to its compatibility with the rights set out in the </w:t>
      </w:r>
      <w:r w:rsidR="004D3142">
        <w:rPr>
          <w:rFonts w:ascii="Arial" w:eastAsiaTheme="majorEastAsia" w:hAnsi="Arial" w:cs="Arial"/>
          <w:sz w:val="24"/>
          <w:szCs w:val="24"/>
        </w:rPr>
        <w:t>HRA</w:t>
      </w:r>
      <w:r w:rsidRPr="005E0307">
        <w:rPr>
          <w:rFonts w:ascii="Arial" w:eastAsiaTheme="majorEastAsia" w:hAnsi="Arial" w:cs="Arial"/>
          <w:sz w:val="24"/>
          <w:szCs w:val="24"/>
        </w:rPr>
        <w:t xml:space="preserve">. The Bill is </w:t>
      </w:r>
      <w:r w:rsidRPr="009C73FF">
        <w:rPr>
          <w:rFonts w:ascii="Arial" w:eastAsiaTheme="majorEastAsia" w:hAnsi="Arial" w:cs="Arial"/>
          <w:b/>
          <w:bCs/>
          <w:sz w:val="24"/>
          <w:szCs w:val="24"/>
        </w:rPr>
        <w:t>not</w:t>
      </w:r>
      <w:r w:rsidRPr="005E0307">
        <w:rPr>
          <w:rFonts w:ascii="Arial" w:eastAsiaTheme="majorEastAsia" w:hAnsi="Arial" w:cs="Arial"/>
          <w:sz w:val="24"/>
          <w:szCs w:val="24"/>
        </w:rPr>
        <w:t xml:space="preserve"> a Significant Bill. Significant Bills are bills that have been assessed as likely to have significant engagement of human rights and require more detailed reasoning in relation to compatibility with the HRA. </w:t>
      </w:r>
    </w:p>
    <w:p w14:paraId="11B4FF82" w14:textId="4260A698" w:rsidR="005E0307" w:rsidRDefault="005E0307" w:rsidP="005E0307">
      <w:pPr>
        <w:rPr>
          <w:rFonts w:ascii="Arial" w:eastAsiaTheme="majorEastAsia" w:hAnsi="Arial" w:cs="Arial"/>
          <w:sz w:val="24"/>
          <w:szCs w:val="24"/>
        </w:rPr>
      </w:pPr>
      <w:r w:rsidRPr="005E0307">
        <w:rPr>
          <w:rFonts w:ascii="Arial" w:eastAsiaTheme="majorEastAsia" w:hAnsi="Arial" w:cs="Arial"/>
          <w:sz w:val="24"/>
          <w:szCs w:val="24"/>
        </w:rPr>
        <w:t xml:space="preserve">An assessment of the Bill against section 28 of the HRA </w:t>
      </w:r>
      <w:r w:rsidR="004E79D8">
        <w:rPr>
          <w:rFonts w:ascii="Arial" w:eastAsiaTheme="majorEastAsia" w:hAnsi="Arial" w:cs="Arial"/>
          <w:sz w:val="24"/>
          <w:szCs w:val="24"/>
        </w:rPr>
        <w:t>has been completed</w:t>
      </w:r>
      <w:r w:rsidRPr="005E0307">
        <w:rPr>
          <w:rFonts w:ascii="Arial" w:eastAsiaTheme="majorEastAsia" w:hAnsi="Arial" w:cs="Arial"/>
          <w:sz w:val="24"/>
          <w:szCs w:val="24"/>
        </w:rPr>
        <w:t>. Section 28 provides that human rights are subject only to reasonable limits set by laws that can be demonstrably justified in a free and democratic society.</w:t>
      </w:r>
    </w:p>
    <w:p w14:paraId="3314C193" w14:textId="77777777" w:rsidR="00E65F91" w:rsidRPr="005E0307" w:rsidRDefault="00E65F91" w:rsidP="00E65F91">
      <w:pPr>
        <w:rPr>
          <w:rFonts w:ascii="Arial" w:eastAsiaTheme="majorEastAsia" w:hAnsi="Arial" w:cs="Arial"/>
          <w:sz w:val="24"/>
          <w:szCs w:val="24"/>
        </w:rPr>
      </w:pPr>
      <w:r w:rsidRPr="005E0307">
        <w:rPr>
          <w:rFonts w:ascii="Arial" w:eastAsiaTheme="majorEastAsia" w:hAnsi="Arial" w:cs="Arial"/>
          <w:sz w:val="24"/>
          <w:szCs w:val="24"/>
        </w:rPr>
        <w:t>Detailed human rights assessments are contained in the explanatory statements to the relevant Bills for the legislation that is being amended. The human rights assessment here focusses on the minor and technical amendments included in this Bill.</w:t>
      </w:r>
    </w:p>
    <w:p w14:paraId="6FA93C87" w14:textId="4AED4F13" w:rsidR="000672A3" w:rsidRPr="00E65F91" w:rsidRDefault="00E65F91" w:rsidP="000672A3">
      <w:pPr>
        <w:rPr>
          <w:rFonts w:ascii="Arial" w:eastAsiaTheme="majorEastAsia" w:hAnsi="Arial" w:cs="Arial"/>
          <w:sz w:val="24"/>
          <w:szCs w:val="24"/>
          <w:u w:val="single"/>
        </w:rPr>
      </w:pPr>
      <w:r w:rsidRPr="00E65F91">
        <w:rPr>
          <w:rFonts w:ascii="Arial" w:eastAsiaTheme="majorEastAsia" w:hAnsi="Arial" w:cs="Arial"/>
          <w:sz w:val="24"/>
          <w:szCs w:val="24"/>
          <w:u w:val="single"/>
        </w:rPr>
        <w:t>Rights engaged</w:t>
      </w:r>
    </w:p>
    <w:p w14:paraId="3E20E24B" w14:textId="52751F6B" w:rsidR="000672A3" w:rsidRPr="00E65F91" w:rsidRDefault="000672A3" w:rsidP="000672A3">
      <w:pPr>
        <w:rPr>
          <w:rFonts w:ascii="Arial" w:eastAsiaTheme="majorEastAsia" w:hAnsi="Arial" w:cs="Arial"/>
          <w:b/>
          <w:bCs/>
          <w:sz w:val="24"/>
          <w:szCs w:val="24"/>
        </w:rPr>
      </w:pPr>
      <w:r w:rsidRPr="000672A3">
        <w:rPr>
          <w:rFonts w:ascii="Arial" w:eastAsiaTheme="majorEastAsia" w:hAnsi="Arial" w:cs="Arial"/>
          <w:sz w:val="24"/>
          <w:szCs w:val="24"/>
        </w:rPr>
        <w:t xml:space="preserve">The </w:t>
      </w:r>
      <w:r w:rsidR="00E65F91">
        <w:rPr>
          <w:rFonts w:ascii="Arial" w:eastAsiaTheme="majorEastAsia" w:hAnsi="Arial" w:cs="Arial"/>
          <w:sz w:val="24"/>
          <w:szCs w:val="24"/>
        </w:rPr>
        <w:t>B</w:t>
      </w:r>
      <w:r w:rsidRPr="000672A3">
        <w:rPr>
          <w:rFonts w:ascii="Arial" w:eastAsiaTheme="majorEastAsia" w:hAnsi="Arial" w:cs="Arial"/>
          <w:sz w:val="24"/>
          <w:szCs w:val="24"/>
        </w:rPr>
        <w:t xml:space="preserve">ill does not engage human rights to a significant extent. However, the </w:t>
      </w:r>
      <w:r w:rsidR="00E65F91">
        <w:rPr>
          <w:rFonts w:ascii="Arial" w:eastAsiaTheme="majorEastAsia" w:hAnsi="Arial" w:cs="Arial"/>
          <w:sz w:val="24"/>
          <w:szCs w:val="24"/>
        </w:rPr>
        <w:t>B</w:t>
      </w:r>
      <w:r w:rsidRPr="000672A3">
        <w:rPr>
          <w:rFonts w:ascii="Arial" w:eastAsiaTheme="majorEastAsia" w:hAnsi="Arial" w:cs="Arial"/>
          <w:sz w:val="24"/>
          <w:szCs w:val="24"/>
        </w:rPr>
        <w:t>ill does broadly promote the right to a healthy environment. Section 27C of the HRA recognises that a clean, healthy and sustainable environment is necessary for the full enjoyment of a vast range of fundamental human rights under international law, including the rights to life, health, food, water and development. This Bill strengthens the ACT’s building and construction regulatory system, ensuring it promotes sustainable building practices which, in turn, promotes the right to a sustainable environment, as a component of section 27C of the HRA.</w:t>
      </w:r>
    </w:p>
    <w:p w14:paraId="75D23755" w14:textId="564B4502" w:rsidR="64146B1A" w:rsidRDefault="64146B1A" w:rsidP="64146B1A">
      <w:pPr>
        <w:rPr>
          <w:rFonts w:ascii="Arial" w:eastAsiaTheme="majorEastAsia" w:hAnsi="Arial" w:cs="Arial"/>
          <w:sz w:val="24"/>
          <w:szCs w:val="24"/>
        </w:rPr>
      </w:pPr>
    </w:p>
    <w:p w14:paraId="525C2C16" w14:textId="7744C7E3" w:rsidR="0078253D" w:rsidRDefault="0078253D">
      <w:pPr>
        <w:spacing w:after="0" w:line="240" w:lineRule="auto"/>
        <w:rPr>
          <w:rFonts w:ascii="Arial" w:eastAsiaTheme="majorEastAsia" w:hAnsi="Arial" w:cs="Arial"/>
          <w:sz w:val="24"/>
          <w:szCs w:val="24"/>
        </w:rPr>
      </w:pPr>
    </w:p>
    <w:p w14:paraId="79AD90A2" w14:textId="02D97D06" w:rsidR="00E574DD" w:rsidRPr="00943C7F" w:rsidRDefault="0055569C" w:rsidP="00E574DD">
      <w:pPr>
        <w:pStyle w:val="Heading2"/>
        <w:ind w:left="-108"/>
        <w:jc w:val="center"/>
        <w:rPr>
          <w:rFonts w:asciiTheme="minorHAnsi" w:hAnsiTheme="minorHAnsi" w:cs="Arial"/>
          <w:b w:val="0"/>
          <w:bCs/>
          <w:i/>
          <w:iCs/>
          <w:sz w:val="28"/>
          <w:szCs w:val="28"/>
        </w:rPr>
      </w:pPr>
      <w:r>
        <w:rPr>
          <w:rFonts w:asciiTheme="minorHAnsi" w:hAnsiTheme="minorHAnsi" w:cs="Arial"/>
          <w:b w:val="0"/>
          <w:sz w:val="28"/>
          <w:szCs w:val="28"/>
          <w:lang w:eastAsia="en-AU"/>
        </w:rPr>
        <w:t>PROPERTY DEVELOPERS LEGISLATION AMENDMENT BILL 2026</w:t>
      </w:r>
    </w:p>
    <w:bookmarkEnd w:id="0"/>
    <w:p w14:paraId="12928F7D" w14:textId="77777777" w:rsidR="00E574DD" w:rsidRPr="003E5EE6" w:rsidRDefault="00E574DD" w:rsidP="00E574DD">
      <w:pPr>
        <w:pStyle w:val="Heading4"/>
        <w:ind w:left="-108"/>
        <w:jc w:val="center"/>
        <w:rPr>
          <w:rFonts w:asciiTheme="minorHAnsi" w:hAnsiTheme="minorHAnsi"/>
          <w:sz w:val="24"/>
          <w:szCs w:val="24"/>
        </w:rPr>
      </w:pPr>
      <w:r w:rsidRPr="003E5EE6">
        <w:rPr>
          <w:rFonts w:asciiTheme="minorHAnsi" w:hAnsiTheme="minorHAnsi"/>
          <w:sz w:val="24"/>
          <w:szCs w:val="24"/>
        </w:rPr>
        <w:t>Human Rights Act 2004 - Compatibility Statement</w:t>
      </w:r>
    </w:p>
    <w:p w14:paraId="1B9772F9" w14:textId="77777777" w:rsidR="00E574DD" w:rsidRDefault="00E574DD" w:rsidP="00E574DD"/>
    <w:p w14:paraId="1C2275A7" w14:textId="77777777" w:rsidR="00E574DD" w:rsidRPr="00D77995" w:rsidRDefault="00E574DD" w:rsidP="00E574DD"/>
    <w:p w14:paraId="66ABEB43" w14:textId="40FABC4D" w:rsidR="00E574DD" w:rsidRDefault="00E574DD" w:rsidP="00E574DD">
      <w:pPr>
        <w:rPr>
          <w:rFonts w:asciiTheme="minorHAnsi" w:hAnsiTheme="minorHAnsi" w:cstheme="minorHAnsi"/>
        </w:rPr>
      </w:pPr>
      <w:r w:rsidRPr="00521950">
        <w:rPr>
          <w:rFonts w:asciiTheme="minorHAnsi" w:hAnsiTheme="minorHAnsi"/>
        </w:rPr>
        <w:t xml:space="preserve">In accordance with section 37 of the </w:t>
      </w:r>
      <w:r w:rsidRPr="00521950">
        <w:rPr>
          <w:rFonts w:asciiTheme="minorHAnsi" w:hAnsiTheme="minorHAnsi"/>
          <w:i/>
          <w:iCs/>
        </w:rPr>
        <w:t>Human Rights Act 2004</w:t>
      </w:r>
      <w:r w:rsidRPr="00521950">
        <w:rPr>
          <w:rFonts w:asciiTheme="minorHAnsi" w:hAnsiTheme="minorHAnsi"/>
        </w:rPr>
        <w:t xml:space="preserve"> I have examined the</w:t>
      </w:r>
      <w:r>
        <w:rPr>
          <w:rFonts w:asciiTheme="minorHAnsi" w:hAnsiTheme="minorHAnsi"/>
          <w:b/>
        </w:rPr>
        <w:t xml:space="preserve"> </w:t>
      </w:r>
      <w:r w:rsidR="0055569C">
        <w:rPr>
          <w:rFonts w:asciiTheme="minorHAnsi" w:hAnsiTheme="minorHAnsi"/>
          <w:b/>
        </w:rPr>
        <w:t>PROPERTY DEVELOPERS LEGISLATION AMENDMENT BILL 2026</w:t>
      </w:r>
      <w:r w:rsidRPr="00521950">
        <w:rPr>
          <w:rFonts w:asciiTheme="minorHAnsi" w:hAnsiTheme="minorHAnsi"/>
        </w:rPr>
        <w:t>.  In my opinion,</w:t>
      </w:r>
      <w:r w:rsidR="000D758B">
        <w:rPr>
          <w:rFonts w:asciiTheme="minorHAnsi" w:hAnsiTheme="minorHAnsi"/>
        </w:rPr>
        <w:t xml:space="preserve"> having regard to the </w:t>
      </w:r>
      <w:r w:rsidR="00774277">
        <w:rPr>
          <w:rFonts w:asciiTheme="minorHAnsi" w:hAnsiTheme="minorHAnsi"/>
        </w:rPr>
        <w:t xml:space="preserve">Bill and the </w:t>
      </w:r>
      <w:r w:rsidR="00A0291C">
        <w:rPr>
          <w:rFonts w:asciiTheme="minorHAnsi" w:hAnsiTheme="minorHAnsi"/>
        </w:rPr>
        <w:t>outline</w:t>
      </w:r>
      <w:r w:rsidR="000D758B">
        <w:rPr>
          <w:rFonts w:asciiTheme="minorHAnsi" w:hAnsiTheme="minorHAnsi"/>
        </w:rPr>
        <w:t xml:space="preserve"> of the policy </w:t>
      </w:r>
      <w:r w:rsidR="00040382">
        <w:rPr>
          <w:rFonts w:asciiTheme="minorHAnsi" w:hAnsiTheme="minorHAnsi"/>
        </w:rPr>
        <w:t>considerati</w:t>
      </w:r>
      <w:r w:rsidR="00E61614">
        <w:rPr>
          <w:rFonts w:asciiTheme="minorHAnsi" w:hAnsiTheme="minorHAnsi"/>
        </w:rPr>
        <w:t>ons</w:t>
      </w:r>
      <w:r w:rsidR="005162FA">
        <w:rPr>
          <w:rFonts w:asciiTheme="minorHAnsi" w:hAnsiTheme="minorHAnsi"/>
        </w:rPr>
        <w:t xml:space="preserve"> and </w:t>
      </w:r>
      <w:r w:rsidR="00424FBB">
        <w:rPr>
          <w:rFonts w:asciiTheme="minorHAnsi" w:hAnsiTheme="minorHAnsi"/>
        </w:rPr>
        <w:t xml:space="preserve">justification of </w:t>
      </w:r>
      <w:r w:rsidR="00741C4A">
        <w:rPr>
          <w:rFonts w:asciiTheme="minorHAnsi" w:hAnsiTheme="minorHAnsi"/>
        </w:rPr>
        <w:t>any</w:t>
      </w:r>
      <w:r w:rsidR="005162FA">
        <w:rPr>
          <w:rFonts w:asciiTheme="minorHAnsi" w:hAnsiTheme="minorHAnsi"/>
        </w:rPr>
        <w:t xml:space="preserve"> </w:t>
      </w:r>
      <w:r w:rsidR="00424FBB">
        <w:rPr>
          <w:rFonts w:asciiTheme="minorHAnsi" w:hAnsiTheme="minorHAnsi"/>
        </w:rPr>
        <w:t>limitations</w:t>
      </w:r>
      <w:r w:rsidR="005162FA">
        <w:rPr>
          <w:rFonts w:asciiTheme="minorHAnsi" w:hAnsiTheme="minorHAnsi"/>
        </w:rPr>
        <w:t xml:space="preserve"> on rights</w:t>
      </w:r>
      <w:r w:rsidR="00424FBB">
        <w:rPr>
          <w:rFonts w:asciiTheme="minorHAnsi" w:hAnsiTheme="minorHAnsi"/>
        </w:rPr>
        <w:t xml:space="preserve"> </w:t>
      </w:r>
      <w:r w:rsidR="00E61614">
        <w:rPr>
          <w:rFonts w:asciiTheme="minorHAnsi" w:hAnsiTheme="minorHAnsi"/>
        </w:rPr>
        <w:t xml:space="preserve">outlined </w:t>
      </w:r>
      <w:r w:rsidR="00424FBB">
        <w:rPr>
          <w:rFonts w:asciiTheme="minorHAnsi" w:hAnsiTheme="minorHAnsi"/>
        </w:rPr>
        <w:t xml:space="preserve">in this explanatory statement, </w:t>
      </w:r>
      <w:r w:rsidR="00424FBB" w:rsidRPr="00521950">
        <w:rPr>
          <w:rFonts w:asciiTheme="minorHAnsi" w:hAnsiTheme="minorHAnsi"/>
        </w:rPr>
        <w:t>the Bill</w:t>
      </w:r>
      <w:r w:rsidR="00424FBB" w:rsidRPr="005162FA">
        <w:rPr>
          <w:rFonts w:asciiTheme="minorHAnsi" w:hAnsiTheme="minorHAnsi"/>
        </w:rPr>
        <w:t xml:space="preserve"> </w:t>
      </w:r>
      <w:r w:rsidR="00424FBB" w:rsidRPr="00521950">
        <w:rPr>
          <w:rFonts w:asciiTheme="minorHAnsi" w:hAnsiTheme="minorHAnsi"/>
        </w:rPr>
        <w:t xml:space="preserve">as presented </w:t>
      </w:r>
      <w:r w:rsidR="00424FBB">
        <w:rPr>
          <w:rFonts w:asciiTheme="minorHAnsi" w:hAnsiTheme="minorHAnsi"/>
        </w:rPr>
        <w:t xml:space="preserve">to the Legislative </w:t>
      </w:r>
      <w:r w:rsidR="00424FBB" w:rsidRPr="00394AA9">
        <w:rPr>
          <w:rFonts w:asciiTheme="minorHAnsi" w:hAnsiTheme="minorHAnsi"/>
        </w:rPr>
        <w:t>Assembly</w:t>
      </w:r>
      <w:r w:rsidR="00424FBB" w:rsidRPr="00F6776D">
        <w:rPr>
          <w:rFonts w:asciiTheme="minorHAnsi" w:hAnsiTheme="minorHAnsi"/>
        </w:rPr>
        <w:t xml:space="preserve"> </w:t>
      </w:r>
      <w:r w:rsidRPr="00F6776D">
        <w:rPr>
          <w:rFonts w:asciiTheme="minorHAnsi" w:hAnsiTheme="minorHAnsi"/>
        </w:rPr>
        <w:t>is</w:t>
      </w:r>
      <w:r>
        <w:rPr>
          <w:rFonts w:asciiTheme="minorHAnsi" w:hAnsiTheme="minorHAnsi"/>
        </w:rPr>
        <w:t xml:space="preserve"> </w:t>
      </w:r>
      <w:r w:rsidRPr="00521950">
        <w:rPr>
          <w:rFonts w:asciiTheme="minorHAnsi" w:hAnsiTheme="minorHAnsi"/>
        </w:rPr>
        <w:t xml:space="preserve">consistent with the </w:t>
      </w:r>
      <w:r w:rsidRPr="00521950">
        <w:rPr>
          <w:rFonts w:asciiTheme="minorHAnsi" w:hAnsiTheme="minorHAnsi"/>
          <w:i/>
          <w:iCs/>
        </w:rPr>
        <w:t>Human Rights Act 2004</w:t>
      </w:r>
      <w:r w:rsidR="000D758B">
        <w:rPr>
          <w:rFonts w:asciiTheme="minorHAnsi" w:hAnsiTheme="minorHAnsi"/>
          <w:i/>
          <w:iCs/>
        </w:rPr>
        <w:t>.</w:t>
      </w:r>
    </w:p>
    <w:p w14:paraId="6C6D5E27" w14:textId="77777777" w:rsidR="00E574DD" w:rsidRDefault="00E574DD" w:rsidP="00E574DD">
      <w:pPr>
        <w:rPr>
          <w:rFonts w:asciiTheme="minorHAnsi" w:hAnsiTheme="minorHAnsi" w:cstheme="minorHAnsi"/>
        </w:rPr>
      </w:pPr>
    </w:p>
    <w:p w14:paraId="3ABB9961" w14:textId="77777777" w:rsidR="0055569C" w:rsidRDefault="0055569C" w:rsidP="00E574DD">
      <w:pPr>
        <w:rPr>
          <w:rFonts w:asciiTheme="minorHAnsi" w:hAnsiTheme="minorHAnsi" w:cstheme="minorHAnsi"/>
        </w:rPr>
      </w:pPr>
    </w:p>
    <w:p w14:paraId="3AC1DED3" w14:textId="77777777" w:rsidR="00E574DD" w:rsidRDefault="00E574DD" w:rsidP="00E574DD">
      <w:pPr>
        <w:rPr>
          <w:rFonts w:asciiTheme="minorHAnsi" w:hAnsiTheme="minorHAnsi" w:cstheme="minorHAnsi"/>
        </w:rPr>
      </w:pPr>
      <w:r>
        <w:rPr>
          <w:rFonts w:asciiTheme="minorHAnsi" w:hAnsiTheme="minorHAnsi" w:cstheme="minorHAnsi"/>
        </w:rPr>
        <w:t>………………………………………………….</w:t>
      </w:r>
    </w:p>
    <w:p w14:paraId="3A8E2AC8" w14:textId="53370EDD" w:rsidR="00E574DD" w:rsidRDefault="00922BD7" w:rsidP="00E574DD">
      <w:pPr>
        <w:rPr>
          <w:rFonts w:asciiTheme="minorHAnsi" w:hAnsiTheme="minorHAnsi" w:cstheme="minorHAnsi"/>
        </w:rPr>
      </w:pPr>
      <w:r>
        <w:rPr>
          <w:rFonts w:asciiTheme="minorHAnsi" w:hAnsiTheme="minorHAnsi" w:cstheme="minorHAnsi"/>
        </w:rPr>
        <w:t>Tara Cheyne</w:t>
      </w:r>
      <w:r w:rsidR="00E574DD">
        <w:rPr>
          <w:rFonts w:asciiTheme="minorHAnsi" w:hAnsiTheme="minorHAnsi" w:cstheme="minorHAnsi"/>
        </w:rPr>
        <w:t xml:space="preserve"> MLA</w:t>
      </w:r>
      <w:r w:rsidR="00E574DD">
        <w:rPr>
          <w:rFonts w:asciiTheme="minorHAnsi" w:hAnsiTheme="minorHAnsi" w:cstheme="minorHAnsi"/>
        </w:rPr>
        <w:br/>
        <w:t>Attorney-General</w:t>
      </w:r>
    </w:p>
    <w:p w14:paraId="1578DA22" w14:textId="77777777" w:rsidR="006D53B2" w:rsidRPr="006D52AC" w:rsidRDefault="006D53B2" w:rsidP="006D53B2">
      <w:pPr>
        <w:spacing w:before="200"/>
        <w:rPr>
          <w:rFonts w:ascii="Arial" w:hAnsi="Arial" w:cs="Arial"/>
          <w:sz w:val="24"/>
          <w:szCs w:val="24"/>
        </w:rPr>
      </w:pPr>
    </w:p>
    <w:p w14:paraId="6173867E" w14:textId="11ABFDA6" w:rsidR="008C76C4" w:rsidRDefault="008C76C4">
      <w:pPr>
        <w:pStyle w:val="Heading2"/>
        <w:pageBreakBefore/>
        <w:spacing w:before="240" w:after="240"/>
      </w:pPr>
      <w:r w:rsidRPr="008C225D">
        <w:lastRenderedPageBreak/>
        <w:t>CLAUSE NOTES</w:t>
      </w:r>
    </w:p>
    <w:p w14:paraId="0AA9AE58" w14:textId="2AE9BB42" w:rsidR="0096049E" w:rsidRPr="00430CB9" w:rsidRDefault="0096049E" w:rsidP="00C65E0C">
      <w:pPr>
        <w:pStyle w:val="Heading3"/>
        <w:rPr>
          <w:rFonts w:cs="Arial"/>
          <w:sz w:val="28"/>
          <w:szCs w:val="28"/>
        </w:rPr>
      </w:pPr>
      <w:r w:rsidRPr="00430CB9">
        <w:rPr>
          <w:rFonts w:cs="Arial"/>
          <w:sz w:val="28"/>
          <w:szCs w:val="28"/>
        </w:rPr>
        <w:t>Part 1</w:t>
      </w:r>
      <w:r w:rsidRPr="00430CB9">
        <w:rPr>
          <w:rFonts w:cs="Arial"/>
          <w:sz w:val="28"/>
          <w:szCs w:val="28"/>
        </w:rPr>
        <w:tab/>
      </w:r>
      <w:r w:rsidRPr="00430CB9">
        <w:rPr>
          <w:rFonts w:cs="Arial"/>
          <w:sz w:val="28"/>
          <w:szCs w:val="28"/>
        </w:rPr>
        <w:tab/>
        <w:t>Preliminary</w:t>
      </w:r>
    </w:p>
    <w:p w14:paraId="27FB735B" w14:textId="33115C90" w:rsidR="00C61B07" w:rsidRPr="00970E21" w:rsidRDefault="00C61B07" w:rsidP="00C65E0C">
      <w:pPr>
        <w:pStyle w:val="Heading3"/>
        <w:rPr>
          <w:rFonts w:cs="Arial"/>
        </w:rPr>
      </w:pPr>
      <w:r w:rsidRPr="64146B1A">
        <w:rPr>
          <w:rFonts w:cs="Arial"/>
        </w:rPr>
        <w:t>Clause 1</w:t>
      </w:r>
      <w:r>
        <w:tab/>
      </w:r>
      <w:r w:rsidRPr="64146B1A">
        <w:rPr>
          <w:rFonts w:cs="Arial"/>
        </w:rPr>
        <w:t>Name of Act</w:t>
      </w:r>
    </w:p>
    <w:p w14:paraId="00220F2F" w14:textId="39F93B14" w:rsidR="0096049E" w:rsidRPr="009C3564" w:rsidRDefault="0096049E" w:rsidP="0096049E">
      <w:pPr>
        <w:rPr>
          <w:rFonts w:ascii="Arial" w:hAnsi="Arial" w:cs="Arial"/>
          <w:i/>
          <w:iCs/>
          <w:sz w:val="24"/>
          <w:szCs w:val="24"/>
        </w:rPr>
      </w:pPr>
      <w:r w:rsidRPr="00430CB9">
        <w:rPr>
          <w:rFonts w:ascii="Arial" w:hAnsi="Arial" w:cs="Arial"/>
          <w:sz w:val="24"/>
          <w:szCs w:val="24"/>
        </w:rPr>
        <w:t xml:space="preserve">This clause provides that the name of the Act is the </w:t>
      </w:r>
      <w:r w:rsidR="009C3564">
        <w:rPr>
          <w:rFonts w:ascii="Arial" w:hAnsi="Arial" w:cs="Arial"/>
          <w:i/>
          <w:iCs/>
          <w:sz w:val="24"/>
          <w:szCs w:val="24"/>
        </w:rPr>
        <w:t>Property Developers Legislation Amendment Act 2026.</w:t>
      </w:r>
    </w:p>
    <w:p w14:paraId="341827EE" w14:textId="03ECED27" w:rsidR="00C61B07" w:rsidRPr="00970E21" w:rsidRDefault="00C61B07" w:rsidP="008C225D">
      <w:pPr>
        <w:pStyle w:val="Heading3"/>
        <w:rPr>
          <w:rFonts w:cs="Arial"/>
        </w:rPr>
      </w:pPr>
      <w:r w:rsidRPr="00970E21">
        <w:rPr>
          <w:rFonts w:cs="Arial"/>
        </w:rPr>
        <w:t>Clause 2</w:t>
      </w:r>
      <w:r w:rsidRPr="00970E21">
        <w:rPr>
          <w:rFonts w:cs="Arial"/>
        </w:rPr>
        <w:tab/>
        <w:t>Commencement</w:t>
      </w:r>
    </w:p>
    <w:p w14:paraId="33529835" w14:textId="0480666B" w:rsidR="0096049E" w:rsidRPr="00430CB9" w:rsidRDefault="0096049E" w:rsidP="0096049E">
      <w:pPr>
        <w:rPr>
          <w:rFonts w:ascii="Arial" w:hAnsi="Arial" w:cs="Arial"/>
          <w:sz w:val="24"/>
          <w:szCs w:val="24"/>
        </w:rPr>
      </w:pPr>
      <w:r w:rsidRPr="00430CB9">
        <w:rPr>
          <w:rFonts w:ascii="Arial" w:hAnsi="Arial" w:cs="Arial"/>
          <w:sz w:val="24"/>
          <w:szCs w:val="24"/>
        </w:rPr>
        <w:t>This clause provides for the commencement of the Act.</w:t>
      </w:r>
      <w:r w:rsidR="0055569C">
        <w:rPr>
          <w:rFonts w:ascii="Arial" w:hAnsi="Arial" w:cs="Arial"/>
          <w:sz w:val="24"/>
          <w:szCs w:val="24"/>
        </w:rPr>
        <w:t xml:space="preserve"> Parts1, 2, 5, 6 and 7 of the Act, commence the day after the Act’s notification day. </w:t>
      </w:r>
      <w:r w:rsidR="000E6A1C">
        <w:rPr>
          <w:rFonts w:ascii="Arial" w:hAnsi="Arial" w:cs="Arial"/>
          <w:sz w:val="24"/>
          <w:szCs w:val="24"/>
        </w:rPr>
        <w:t>Schedule 4 and p</w:t>
      </w:r>
      <w:r w:rsidR="0055569C">
        <w:rPr>
          <w:rFonts w:ascii="Arial" w:hAnsi="Arial" w:cs="Arial"/>
          <w:sz w:val="24"/>
          <w:szCs w:val="24"/>
        </w:rPr>
        <w:t xml:space="preserve">arts 3 and 4 </w:t>
      </w:r>
      <w:r w:rsidR="0055569C" w:rsidRPr="0055569C">
        <w:rPr>
          <w:rFonts w:ascii="Arial" w:hAnsi="Arial" w:cs="Arial"/>
          <w:sz w:val="24"/>
          <w:szCs w:val="24"/>
        </w:rPr>
        <w:t xml:space="preserve">commence on the day the </w:t>
      </w:r>
      <w:r w:rsidR="0055569C" w:rsidRPr="0055569C">
        <w:rPr>
          <w:rFonts w:ascii="Arial" w:hAnsi="Arial" w:cs="Arial"/>
          <w:i/>
          <w:iCs/>
          <w:sz w:val="24"/>
          <w:szCs w:val="24"/>
        </w:rPr>
        <w:t>Property Developers Act 2024</w:t>
      </w:r>
      <w:r w:rsidR="0055569C" w:rsidRPr="0055569C">
        <w:rPr>
          <w:rFonts w:ascii="Arial" w:hAnsi="Arial" w:cs="Arial"/>
          <w:sz w:val="24"/>
          <w:szCs w:val="24"/>
        </w:rPr>
        <w:t>, schedule 2, amendment 2.31 commences</w:t>
      </w:r>
      <w:r w:rsidR="0055569C">
        <w:rPr>
          <w:rFonts w:ascii="Arial" w:hAnsi="Arial" w:cs="Arial"/>
          <w:sz w:val="24"/>
          <w:szCs w:val="24"/>
        </w:rPr>
        <w:t>.</w:t>
      </w:r>
    </w:p>
    <w:p w14:paraId="03E3F0B8" w14:textId="695DF329" w:rsidR="00C61B07" w:rsidRPr="00970E21" w:rsidRDefault="00C61B07" w:rsidP="008C225D">
      <w:pPr>
        <w:pStyle w:val="Heading3"/>
        <w:rPr>
          <w:rFonts w:cs="Arial"/>
        </w:rPr>
      </w:pPr>
      <w:r w:rsidRPr="00970E21">
        <w:rPr>
          <w:rFonts w:cs="Arial"/>
        </w:rPr>
        <w:t>Clause 3</w:t>
      </w:r>
      <w:r w:rsidRPr="00970E21">
        <w:rPr>
          <w:rFonts w:cs="Arial"/>
        </w:rPr>
        <w:tab/>
        <w:t>Legislation amended</w:t>
      </w:r>
    </w:p>
    <w:p w14:paraId="4B644FAB" w14:textId="25C5C59A" w:rsidR="0078253D" w:rsidRDefault="009C3564" w:rsidP="0096049E">
      <w:pPr>
        <w:rPr>
          <w:rFonts w:ascii="Arial" w:hAnsi="Arial" w:cs="Arial"/>
          <w:sz w:val="24"/>
          <w:szCs w:val="24"/>
        </w:rPr>
      </w:pPr>
      <w:r>
        <w:rPr>
          <w:rFonts w:ascii="Arial" w:hAnsi="Arial" w:cs="Arial"/>
          <w:sz w:val="24"/>
          <w:szCs w:val="24"/>
        </w:rPr>
        <w:t>This clause identifies the legislation that is amended by this Act.</w:t>
      </w:r>
    </w:p>
    <w:p w14:paraId="10654D8B" w14:textId="1F7FC060" w:rsidR="000E6A1C" w:rsidRPr="00970E21" w:rsidRDefault="000E6A1C" w:rsidP="000E6A1C">
      <w:pPr>
        <w:pStyle w:val="Heading3"/>
        <w:rPr>
          <w:rFonts w:cs="Arial"/>
        </w:rPr>
      </w:pPr>
      <w:r w:rsidRPr="00970E21">
        <w:rPr>
          <w:rFonts w:cs="Arial"/>
        </w:rPr>
        <w:t xml:space="preserve">Clause </w:t>
      </w:r>
      <w:r>
        <w:rPr>
          <w:rFonts w:cs="Arial"/>
        </w:rPr>
        <w:t>4</w:t>
      </w:r>
      <w:r w:rsidRPr="00970E21">
        <w:rPr>
          <w:rFonts w:cs="Arial"/>
        </w:rPr>
        <w:tab/>
        <w:t xml:space="preserve">Legislation </w:t>
      </w:r>
      <w:r>
        <w:rPr>
          <w:rFonts w:cs="Arial"/>
        </w:rPr>
        <w:t>repealed</w:t>
      </w:r>
    </w:p>
    <w:p w14:paraId="289F25A5" w14:textId="3F360ABB" w:rsidR="000E6A1C" w:rsidRPr="000E6A1C" w:rsidRDefault="000E6A1C" w:rsidP="0096049E">
      <w:pPr>
        <w:rPr>
          <w:rFonts w:ascii="Arial" w:hAnsi="Arial" w:cs="Arial"/>
          <w:sz w:val="24"/>
          <w:szCs w:val="24"/>
        </w:rPr>
      </w:pPr>
      <w:r>
        <w:rPr>
          <w:rFonts w:ascii="Arial" w:hAnsi="Arial" w:cs="Arial"/>
          <w:sz w:val="24"/>
          <w:szCs w:val="24"/>
        </w:rPr>
        <w:t xml:space="preserve">This clause repeals the </w:t>
      </w:r>
      <w:r>
        <w:rPr>
          <w:rFonts w:ascii="Arial" w:hAnsi="Arial" w:cs="Arial"/>
          <w:i/>
          <w:iCs/>
          <w:sz w:val="24"/>
          <w:szCs w:val="24"/>
        </w:rPr>
        <w:t>Civil Law (Sale of Residential Property) Amendment Regulation 2025 (No 1)</w:t>
      </w:r>
      <w:r>
        <w:rPr>
          <w:rFonts w:ascii="Arial" w:hAnsi="Arial" w:cs="Arial"/>
          <w:sz w:val="24"/>
          <w:szCs w:val="24"/>
        </w:rPr>
        <w:t xml:space="preserve">. This regulation makes minor amendments to the </w:t>
      </w:r>
      <w:r>
        <w:rPr>
          <w:rFonts w:ascii="Arial" w:hAnsi="Arial" w:cs="Arial"/>
          <w:i/>
          <w:iCs/>
          <w:sz w:val="24"/>
          <w:szCs w:val="24"/>
        </w:rPr>
        <w:t>Civil Law (Sale of Residential Property) Regulation 2004</w:t>
      </w:r>
      <w:r>
        <w:rPr>
          <w:rFonts w:ascii="Arial" w:hAnsi="Arial" w:cs="Arial"/>
          <w:sz w:val="24"/>
          <w:szCs w:val="24"/>
        </w:rPr>
        <w:t xml:space="preserve">, which has not yet commenced. This Act incorporates these amendments into new amendments  </w:t>
      </w:r>
    </w:p>
    <w:p w14:paraId="71BCFB16" w14:textId="5483574B" w:rsidR="009C3564" w:rsidRPr="00430CB9" w:rsidRDefault="009C3564" w:rsidP="009C3564">
      <w:pPr>
        <w:pStyle w:val="Heading3"/>
        <w:rPr>
          <w:rFonts w:cs="Arial"/>
          <w:sz w:val="28"/>
          <w:szCs w:val="28"/>
        </w:rPr>
      </w:pPr>
      <w:r w:rsidRPr="00430CB9">
        <w:rPr>
          <w:rFonts w:cs="Arial"/>
          <w:sz w:val="28"/>
          <w:szCs w:val="28"/>
        </w:rPr>
        <w:t xml:space="preserve">Part </w:t>
      </w:r>
      <w:r>
        <w:rPr>
          <w:rFonts w:cs="Arial"/>
          <w:sz w:val="28"/>
          <w:szCs w:val="28"/>
        </w:rPr>
        <w:t>2</w:t>
      </w:r>
      <w:r w:rsidRPr="00430CB9">
        <w:rPr>
          <w:rFonts w:cs="Arial"/>
          <w:sz w:val="28"/>
          <w:szCs w:val="28"/>
        </w:rPr>
        <w:tab/>
      </w:r>
      <w:r w:rsidRPr="00430CB9">
        <w:rPr>
          <w:rFonts w:cs="Arial"/>
          <w:sz w:val="28"/>
          <w:szCs w:val="28"/>
        </w:rPr>
        <w:tab/>
      </w:r>
      <w:r>
        <w:rPr>
          <w:rFonts w:cs="Arial"/>
          <w:sz w:val="28"/>
          <w:szCs w:val="28"/>
        </w:rPr>
        <w:t>Building Act 2004</w:t>
      </w:r>
    </w:p>
    <w:p w14:paraId="3EB0366C" w14:textId="4CE5C1CC" w:rsidR="0078253D" w:rsidRDefault="00105420" w:rsidP="005F2831">
      <w:pPr>
        <w:pStyle w:val="Heading3"/>
        <w:spacing w:after="0"/>
        <w:rPr>
          <w:rFonts w:cs="Arial"/>
        </w:rPr>
      </w:pPr>
      <w:r>
        <w:rPr>
          <w:rFonts w:cs="Arial"/>
        </w:rPr>
        <w:t xml:space="preserve">Clause </w:t>
      </w:r>
      <w:r w:rsidR="00A36E48">
        <w:rPr>
          <w:rFonts w:cs="Arial"/>
        </w:rPr>
        <w:t>5</w:t>
      </w:r>
      <w:r>
        <w:rPr>
          <w:rFonts w:cs="Arial"/>
        </w:rPr>
        <w:tab/>
        <w:t>Certifier not to consider certain applications</w:t>
      </w:r>
    </w:p>
    <w:p w14:paraId="3643A86F" w14:textId="776115B3" w:rsidR="00105420" w:rsidRDefault="00105420" w:rsidP="005F2831">
      <w:pPr>
        <w:pStyle w:val="Heading3"/>
        <w:spacing w:before="0"/>
        <w:rPr>
          <w:rFonts w:cs="Arial"/>
        </w:rPr>
      </w:pPr>
      <w:r>
        <w:rPr>
          <w:rFonts w:cs="Arial"/>
        </w:rPr>
        <w:tab/>
      </w:r>
      <w:r>
        <w:rPr>
          <w:rFonts w:cs="Arial"/>
        </w:rPr>
        <w:tab/>
        <w:t>Section 27 (1) (ca)</w:t>
      </w:r>
    </w:p>
    <w:p w14:paraId="27519739" w14:textId="2A001F0C" w:rsidR="00105420" w:rsidRDefault="00105420" w:rsidP="00105420">
      <w:pPr>
        <w:rPr>
          <w:rFonts w:ascii="Arial" w:hAnsi="Arial" w:cs="Arial"/>
          <w:sz w:val="24"/>
          <w:szCs w:val="24"/>
        </w:rPr>
      </w:pPr>
      <w:r w:rsidRPr="00105420">
        <w:rPr>
          <w:rFonts w:ascii="Arial" w:hAnsi="Arial" w:cs="Arial"/>
          <w:sz w:val="24"/>
          <w:szCs w:val="24"/>
        </w:rPr>
        <w:t>This c</w:t>
      </w:r>
      <w:r>
        <w:rPr>
          <w:rFonts w:ascii="Arial" w:hAnsi="Arial" w:cs="Arial"/>
          <w:sz w:val="24"/>
          <w:szCs w:val="24"/>
        </w:rPr>
        <w:t>lause substitute</w:t>
      </w:r>
      <w:r w:rsidR="00EF7C5D">
        <w:rPr>
          <w:rFonts w:ascii="Arial" w:hAnsi="Arial" w:cs="Arial"/>
          <w:sz w:val="24"/>
          <w:szCs w:val="24"/>
        </w:rPr>
        <w:t>s</w:t>
      </w:r>
      <w:r>
        <w:rPr>
          <w:rFonts w:ascii="Arial" w:hAnsi="Arial" w:cs="Arial"/>
          <w:sz w:val="24"/>
          <w:szCs w:val="24"/>
        </w:rPr>
        <w:t xml:space="preserve"> a new section 27 (1) (ca), which provides that </w:t>
      </w:r>
      <w:r w:rsidR="00EF7C5D">
        <w:rPr>
          <w:rFonts w:ascii="Arial" w:hAnsi="Arial" w:cs="Arial"/>
          <w:sz w:val="24"/>
          <w:szCs w:val="24"/>
        </w:rPr>
        <w:t xml:space="preserve">a certifier must not consider an application for building approval unless </w:t>
      </w:r>
      <w:r>
        <w:rPr>
          <w:rFonts w:ascii="Arial" w:hAnsi="Arial" w:cs="Arial"/>
          <w:sz w:val="24"/>
          <w:szCs w:val="24"/>
        </w:rPr>
        <w:t xml:space="preserve">at least one person </w:t>
      </w:r>
      <w:r w:rsidR="00EF7C5D">
        <w:rPr>
          <w:rFonts w:ascii="Arial" w:hAnsi="Arial" w:cs="Arial"/>
          <w:sz w:val="24"/>
          <w:szCs w:val="24"/>
        </w:rPr>
        <w:t xml:space="preserve">in relation to the building work </w:t>
      </w:r>
      <w:r>
        <w:rPr>
          <w:rFonts w:ascii="Arial" w:hAnsi="Arial" w:cs="Arial"/>
          <w:sz w:val="24"/>
          <w:szCs w:val="24"/>
        </w:rPr>
        <w:t>hold</w:t>
      </w:r>
      <w:r w:rsidR="00EF7C5D">
        <w:rPr>
          <w:rFonts w:ascii="Arial" w:hAnsi="Arial" w:cs="Arial"/>
          <w:sz w:val="24"/>
          <w:szCs w:val="24"/>
        </w:rPr>
        <w:t>s</w:t>
      </w:r>
      <w:r>
        <w:rPr>
          <w:rFonts w:ascii="Arial" w:hAnsi="Arial" w:cs="Arial"/>
          <w:sz w:val="24"/>
          <w:szCs w:val="24"/>
        </w:rPr>
        <w:t xml:space="preserve"> a </w:t>
      </w:r>
      <w:r w:rsidR="00A36E48">
        <w:rPr>
          <w:rFonts w:ascii="Arial" w:hAnsi="Arial" w:cs="Arial"/>
          <w:sz w:val="24"/>
          <w:szCs w:val="24"/>
        </w:rPr>
        <w:t xml:space="preserve">suitable </w:t>
      </w:r>
      <w:r>
        <w:rPr>
          <w:rFonts w:ascii="Arial" w:hAnsi="Arial" w:cs="Arial"/>
          <w:sz w:val="24"/>
          <w:szCs w:val="24"/>
        </w:rPr>
        <w:t>property developer licence.</w:t>
      </w:r>
    </w:p>
    <w:p w14:paraId="5C9C6560" w14:textId="25487CC4" w:rsidR="00105420" w:rsidRPr="00105420" w:rsidRDefault="00105420" w:rsidP="00E65F91">
      <w:pPr>
        <w:pStyle w:val="Heading3"/>
        <w:ind w:left="1440" w:hanging="1440"/>
        <w:rPr>
          <w:rFonts w:cs="Arial"/>
        </w:rPr>
      </w:pPr>
      <w:r>
        <w:rPr>
          <w:rFonts w:cs="Arial"/>
        </w:rPr>
        <w:t xml:space="preserve">Clause </w:t>
      </w:r>
      <w:r w:rsidR="00A36E48">
        <w:rPr>
          <w:rFonts w:cs="Arial"/>
        </w:rPr>
        <w:t>6</w:t>
      </w:r>
      <w:r>
        <w:rPr>
          <w:rFonts w:cs="Arial"/>
        </w:rPr>
        <w:tab/>
        <w:t xml:space="preserve">Section 27 (2), </w:t>
      </w:r>
      <w:r w:rsidR="00C16858">
        <w:rPr>
          <w:rFonts w:cs="Arial"/>
        </w:rPr>
        <w:t xml:space="preserve">new </w:t>
      </w:r>
      <w:r>
        <w:rPr>
          <w:rFonts w:cs="Arial"/>
        </w:rPr>
        <w:t xml:space="preserve">definition of </w:t>
      </w:r>
      <w:r w:rsidR="00C16858">
        <w:rPr>
          <w:rFonts w:cs="Arial"/>
          <w:i/>
          <w:iCs/>
        </w:rPr>
        <w:t xml:space="preserve">suitable </w:t>
      </w:r>
      <w:r w:rsidRPr="005F2831">
        <w:rPr>
          <w:rFonts w:cs="Arial"/>
          <w:i/>
          <w:iCs/>
        </w:rPr>
        <w:t>property developer licence</w:t>
      </w:r>
    </w:p>
    <w:p w14:paraId="69204BD3" w14:textId="426B0F39" w:rsidR="00105420" w:rsidRDefault="00105420" w:rsidP="00105420">
      <w:pPr>
        <w:rPr>
          <w:rFonts w:ascii="Arial" w:hAnsi="Arial" w:cs="Arial"/>
          <w:sz w:val="24"/>
          <w:szCs w:val="24"/>
        </w:rPr>
      </w:pPr>
      <w:r>
        <w:rPr>
          <w:rFonts w:ascii="Arial" w:hAnsi="Arial" w:cs="Arial"/>
          <w:sz w:val="24"/>
          <w:szCs w:val="24"/>
        </w:rPr>
        <w:t xml:space="preserve">This clause </w:t>
      </w:r>
      <w:r w:rsidR="00C16858">
        <w:rPr>
          <w:rFonts w:ascii="Arial" w:hAnsi="Arial" w:cs="Arial"/>
          <w:sz w:val="24"/>
          <w:szCs w:val="24"/>
        </w:rPr>
        <w:t>inserts a new</w:t>
      </w:r>
      <w:r w:rsidR="0055569C">
        <w:rPr>
          <w:rFonts w:ascii="Arial" w:hAnsi="Arial" w:cs="Arial"/>
          <w:sz w:val="24"/>
          <w:szCs w:val="24"/>
        </w:rPr>
        <w:t xml:space="preserve"> defined term </w:t>
      </w:r>
      <w:r w:rsidR="00C16858">
        <w:rPr>
          <w:rFonts w:ascii="Arial" w:hAnsi="Arial" w:cs="Arial"/>
          <w:sz w:val="24"/>
          <w:szCs w:val="24"/>
        </w:rPr>
        <w:t>of</w:t>
      </w:r>
      <w:r w:rsidR="0055569C">
        <w:rPr>
          <w:rFonts w:ascii="Arial" w:hAnsi="Arial" w:cs="Arial"/>
          <w:sz w:val="24"/>
          <w:szCs w:val="24"/>
        </w:rPr>
        <w:t xml:space="preserve"> </w:t>
      </w:r>
      <w:r w:rsidR="0055569C" w:rsidRPr="005F2831">
        <w:rPr>
          <w:rFonts w:ascii="Arial" w:hAnsi="Arial" w:cs="Arial"/>
          <w:i/>
          <w:iCs/>
          <w:sz w:val="24"/>
          <w:szCs w:val="24"/>
        </w:rPr>
        <w:t>suitable property developer licence</w:t>
      </w:r>
      <w:r>
        <w:rPr>
          <w:rFonts w:ascii="Arial" w:hAnsi="Arial" w:cs="Arial"/>
          <w:sz w:val="24"/>
          <w:szCs w:val="24"/>
        </w:rPr>
        <w:t>.</w:t>
      </w:r>
    </w:p>
    <w:p w14:paraId="7079DEBD" w14:textId="5315533D" w:rsidR="00C16858" w:rsidRDefault="00105420" w:rsidP="00E65F91">
      <w:pPr>
        <w:pStyle w:val="Heading3"/>
        <w:spacing w:after="0"/>
        <w:ind w:left="1440" w:hanging="1440"/>
        <w:rPr>
          <w:rFonts w:cs="Arial"/>
        </w:rPr>
      </w:pPr>
      <w:r>
        <w:rPr>
          <w:rFonts w:cs="Arial"/>
        </w:rPr>
        <w:t xml:space="preserve">Clause </w:t>
      </w:r>
      <w:r w:rsidR="00C16858">
        <w:rPr>
          <w:rFonts w:cs="Arial"/>
        </w:rPr>
        <w:t>7</w:t>
      </w:r>
      <w:r>
        <w:rPr>
          <w:rFonts w:cs="Arial"/>
        </w:rPr>
        <w:tab/>
      </w:r>
      <w:r w:rsidR="00C16858">
        <w:rPr>
          <w:rFonts w:cs="Arial"/>
        </w:rPr>
        <w:t>Approval of certain residential building work when property developer licence required</w:t>
      </w:r>
    </w:p>
    <w:p w14:paraId="67C927D5" w14:textId="4BAC916C" w:rsidR="00105420" w:rsidRPr="00105420" w:rsidRDefault="00C16858" w:rsidP="00E65F91">
      <w:pPr>
        <w:pStyle w:val="Heading3"/>
        <w:spacing w:before="0"/>
        <w:ind w:left="720" w:firstLine="720"/>
        <w:rPr>
          <w:rFonts w:cs="Arial"/>
        </w:rPr>
      </w:pPr>
      <w:r>
        <w:rPr>
          <w:rFonts w:cs="Arial"/>
        </w:rPr>
        <w:t>Section 28AA (2) and (3)</w:t>
      </w:r>
    </w:p>
    <w:p w14:paraId="5B497818" w14:textId="012506B7" w:rsidR="00105420" w:rsidRDefault="00105420" w:rsidP="00105420">
      <w:pPr>
        <w:rPr>
          <w:rFonts w:ascii="Arial" w:hAnsi="Arial" w:cs="Arial"/>
          <w:sz w:val="24"/>
          <w:szCs w:val="24"/>
        </w:rPr>
      </w:pPr>
      <w:r>
        <w:rPr>
          <w:rFonts w:ascii="Arial" w:hAnsi="Arial" w:cs="Arial"/>
          <w:sz w:val="24"/>
          <w:szCs w:val="24"/>
        </w:rPr>
        <w:t xml:space="preserve">This clause </w:t>
      </w:r>
      <w:r w:rsidR="00EF7C5D">
        <w:rPr>
          <w:rFonts w:ascii="Arial" w:hAnsi="Arial" w:cs="Arial"/>
          <w:sz w:val="24"/>
          <w:szCs w:val="24"/>
        </w:rPr>
        <w:t xml:space="preserve">substitutes </w:t>
      </w:r>
      <w:r w:rsidR="003A5080">
        <w:rPr>
          <w:rFonts w:ascii="Arial" w:hAnsi="Arial" w:cs="Arial"/>
          <w:sz w:val="24"/>
          <w:szCs w:val="24"/>
        </w:rPr>
        <w:t xml:space="preserve">existing subsections (2) and (3) of Section 28AA of the </w:t>
      </w:r>
      <w:r w:rsidR="003A5080" w:rsidRPr="00E65F91">
        <w:rPr>
          <w:rFonts w:ascii="Arial" w:hAnsi="Arial" w:cs="Arial"/>
          <w:i/>
          <w:iCs/>
          <w:sz w:val="24"/>
          <w:szCs w:val="24"/>
        </w:rPr>
        <w:t>Building Act 2004</w:t>
      </w:r>
      <w:r w:rsidR="003A5080">
        <w:rPr>
          <w:rFonts w:ascii="Arial" w:hAnsi="Arial" w:cs="Arial"/>
          <w:sz w:val="24"/>
          <w:szCs w:val="24"/>
        </w:rPr>
        <w:t xml:space="preserve"> to insert the new defined term </w:t>
      </w:r>
      <w:r w:rsidR="003A5080">
        <w:rPr>
          <w:rFonts w:ascii="Arial" w:hAnsi="Arial" w:cs="Arial"/>
          <w:i/>
          <w:iCs/>
          <w:sz w:val="24"/>
          <w:szCs w:val="24"/>
        </w:rPr>
        <w:t xml:space="preserve">suitable property developer </w:t>
      </w:r>
      <w:r w:rsidR="003A5080" w:rsidRPr="003A5080">
        <w:rPr>
          <w:rFonts w:ascii="Arial" w:hAnsi="Arial" w:cs="Arial"/>
          <w:i/>
          <w:iCs/>
          <w:sz w:val="24"/>
          <w:szCs w:val="24"/>
        </w:rPr>
        <w:t>licence</w:t>
      </w:r>
      <w:r w:rsidR="003A5080">
        <w:rPr>
          <w:rFonts w:ascii="Arial" w:hAnsi="Arial" w:cs="Arial"/>
          <w:sz w:val="24"/>
          <w:szCs w:val="24"/>
        </w:rPr>
        <w:t xml:space="preserve"> into </w:t>
      </w:r>
      <w:r w:rsidR="002B6497">
        <w:rPr>
          <w:rFonts w:ascii="Arial" w:hAnsi="Arial" w:cs="Arial"/>
          <w:sz w:val="24"/>
          <w:szCs w:val="24"/>
        </w:rPr>
        <w:t>each.</w:t>
      </w:r>
    </w:p>
    <w:p w14:paraId="41192D3A" w14:textId="6059DA28" w:rsidR="009C3564" w:rsidRPr="00430CB9" w:rsidRDefault="009C3564" w:rsidP="009C3564">
      <w:pPr>
        <w:pStyle w:val="Heading3"/>
        <w:rPr>
          <w:rFonts w:cs="Arial"/>
          <w:sz w:val="28"/>
          <w:szCs w:val="28"/>
        </w:rPr>
      </w:pPr>
      <w:r w:rsidRPr="00430CB9">
        <w:rPr>
          <w:rFonts w:cs="Arial"/>
          <w:sz w:val="28"/>
          <w:szCs w:val="28"/>
        </w:rPr>
        <w:lastRenderedPageBreak/>
        <w:t xml:space="preserve">Part </w:t>
      </w:r>
      <w:r>
        <w:rPr>
          <w:rFonts w:cs="Arial"/>
          <w:sz w:val="28"/>
          <w:szCs w:val="28"/>
        </w:rPr>
        <w:t>3</w:t>
      </w:r>
      <w:r w:rsidRPr="00430CB9">
        <w:rPr>
          <w:rFonts w:cs="Arial"/>
          <w:sz w:val="28"/>
          <w:szCs w:val="28"/>
        </w:rPr>
        <w:tab/>
      </w:r>
      <w:r w:rsidRPr="00430CB9">
        <w:rPr>
          <w:rFonts w:cs="Arial"/>
          <w:sz w:val="28"/>
          <w:szCs w:val="28"/>
        </w:rPr>
        <w:tab/>
      </w:r>
      <w:r>
        <w:rPr>
          <w:rFonts w:cs="Arial"/>
          <w:sz w:val="28"/>
          <w:szCs w:val="28"/>
        </w:rPr>
        <w:t>Civil Law (Sale of Residential Property) Act 2003</w:t>
      </w:r>
    </w:p>
    <w:p w14:paraId="5C9DA76B" w14:textId="7EE1C9E4" w:rsidR="0078253D" w:rsidRDefault="002441C4" w:rsidP="005F2831">
      <w:pPr>
        <w:pStyle w:val="Heading3"/>
        <w:spacing w:after="0"/>
        <w:rPr>
          <w:rFonts w:cs="Arial"/>
        </w:rPr>
      </w:pPr>
      <w:r>
        <w:rPr>
          <w:rFonts w:cs="Arial"/>
        </w:rPr>
        <w:t xml:space="preserve">Clause </w:t>
      </w:r>
      <w:r w:rsidR="002B6497">
        <w:rPr>
          <w:rFonts w:cs="Arial"/>
        </w:rPr>
        <w:t>8</w:t>
      </w:r>
      <w:r>
        <w:rPr>
          <w:rFonts w:cs="Arial"/>
        </w:rPr>
        <w:tab/>
        <w:t>Definitions-pt 2A</w:t>
      </w:r>
    </w:p>
    <w:p w14:paraId="660BFBF5" w14:textId="529133A5" w:rsidR="002441C4" w:rsidRDefault="002441C4" w:rsidP="005F2831">
      <w:pPr>
        <w:pStyle w:val="Heading3"/>
        <w:spacing w:before="0"/>
        <w:rPr>
          <w:rFonts w:cs="Arial"/>
        </w:rPr>
      </w:pPr>
      <w:r>
        <w:rPr>
          <w:rFonts w:cs="Arial"/>
        </w:rPr>
        <w:tab/>
      </w:r>
      <w:r>
        <w:rPr>
          <w:rFonts w:cs="Arial"/>
        </w:rPr>
        <w:tab/>
        <w:t xml:space="preserve">Section 19AA (1), definition of </w:t>
      </w:r>
      <w:r w:rsidRPr="002441C4">
        <w:rPr>
          <w:rFonts w:cs="Arial"/>
          <w:i/>
          <w:iCs/>
        </w:rPr>
        <w:t>Commonwealth or State entity</w:t>
      </w:r>
    </w:p>
    <w:p w14:paraId="1BEB6C74" w14:textId="7B6A4EDF" w:rsidR="002441C4" w:rsidRDefault="002441C4" w:rsidP="002441C4">
      <w:pPr>
        <w:rPr>
          <w:rFonts w:ascii="Arial" w:hAnsi="Arial" w:cs="Arial"/>
          <w:sz w:val="24"/>
          <w:szCs w:val="24"/>
        </w:rPr>
      </w:pPr>
      <w:r w:rsidRPr="002441C4">
        <w:rPr>
          <w:rFonts w:ascii="Arial" w:hAnsi="Arial" w:cs="Arial"/>
          <w:sz w:val="24"/>
          <w:szCs w:val="24"/>
        </w:rPr>
        <w:t xml:space="preserve">This clause substitutes a new definition of </w:t>
      </w:r>
      <w:r w:rsidRPr="002441C4">
        <w:rPr>
          <w:rFonts w:ascii="Arial" w:hAnsi="Arial" w:cs="Arial"/>
          <w:i/>
          <w:iCs/>
          <w:sz w:val="24"/>
          <w:szCs w:val="24"/>
        </w:rPr>
        <w:t>Commonwealth or State entity</w:t>
      </w:r>
      <w:r w:rsidRPr="002441C4">
        <w:rPr>
          <w:rFonts w:ascii="Arial" w:hAnsi="Arial" w:cs="Arial"/>
          <w:sz w:val="24"/>
          <w:szCs w:val="24"/>
        </w:rPr>
        <w:t xml:space="preserve">, to replace a reference to the Northern Territory in the definition in line with the rest of the </w:t>
      </w:r>
      <w:r w:rsidR="006A4D1F" w:rsidRPr="005F2831">
        <w:rPr>
          <w:rFonts w:ascii="Arial" w:hAnsi="Arial" w:cs="Arial"/>
          <w:i/>
          <w:iCs/>
          <w:sz w:val="24"/>
          <w:szCs w:val="24"/>
        </w:rPr>
        <w:t>Civil Law (Sale of Residential Property) Act 2003</w:t>
      </w:r>
      <w:r w:rsidR="009B3ABB">
        <w:rPr>
          <w:rFonts w:ascii="Arial" w:hAnsi="Arial" w:cs="Arial"/>
          <w:sz w:val="24"/>
          <w:szCs w:val="24"/>
        </w:rPr>
        <w:t xml:space="preserve">, </w:t>
      </w:r>
      <w:r w:rsidRPr="002441C4">
        <w:rPr>
          <w:rFonts w:ascii="Arial" w:hAnsi="Arial" w:cs="Arial"/>
          <w:sz w:val="24"/>
          <w:szCs w:val="24"/>
        </w:rPr>
        <w:t>the statute book</w:t>
      </w:r>
      <w:r w:rsidR="009B3ABB">
        <w:rPr>
          <w:rFonts w:ascii="Arial" w:hAnsi="Arial" w:cs="Arial"/>
          <w:sz w:val="24"/>
          <w:szCs w:val="24"/>
        </w:rPr>
        <w:t xml:space="preserve"> and </w:t>
      </w:r>
      <w:r w:rsidRPr="002441C4">
        <w:rPr>
          <w:rFonts w:ascii="Arial" w:hAnsi="Arial" w:cs="Arial"/>
          <w:sz w:val="24"/>
          <w:szCs w:val="24"/>
        </w:rPr>
        <w:t>drafting practice.</w:t>
      </w:r>
    </w:p>
    <w:p w14:paraId="0543AC53" w14:textId="02AD1533" w:rsidR="002441C4" w:rsidRPr="002441C4" w:rsidRDefault="002441C4" w:rsidP="005A3D9A">
      <w:pPr>
        <w:pStyle w:val="Heading3"/>
        <w:ind w:left="1440" w:hanging="1440"/>
        <w:rPr>
          <w:rFonts w:cs="Arial"/>
        </w:rPr>
      </w:pPr>
      <w:r>
        <w:rPr>
          <w:rFonts w:cs="Arial"/>
        </w:rPr>
        <w:t xml:space="preserve">Clause </w:t>
      </w:r>
      <w:r w:rsidR="002B6497">
        <w:rPr>
          <w:rFonts w:cs="Arial"/>
        </w:rPr>
        <w:t>9</w:t>
      </w:r>
      <w:r>
        <w:rPr>
          <w:rFonts w:cs="Arial"/>
        </w:rPr>
        <w:tab/>
        <w:t xml:space="preserve">Section 19AA (1), </w:t>
      </w:r>
      <w:r w:rsidR="002B6497">
        <w:rPr>
          <w:rFonts w:cs="Arial"/>
        </w:rPr>
        <w:t xml:space="preserve">new </w:t>
      </w:r>
      <w:r>
        <w:rPr>
          <w:rFonts w:cs="Arial"/>
        </w:rPr>
        <w:t xml:space="preserve">definition of </w:t>
      </w:r>
      <w:r w:rsidR="005A3D9A">
        <w:rPr>
          <w:rFonts w:cs="Arial"/>
          <w:i/>
          <w:iCs/>
        </w:rPr>
        <w:t xml:space="preserve">suitable </w:t>
      </w:r>
      <w:r w:rsidRPr="002441C4">
        <w:rPr>
          <w:rFonts w:cs="Arial"/>
          <w:i/>
          <w:iCs/>
        </w:rPr>
        <w:t>property developer licence</w:t>
      </w:r>
    </w:p>
    <w:p w14:paraId="03FBE3C6" w14:textId="3E78EDD1" w:rsidR="002441C4" w:rsidRDefault="002441C4" w:rsidP="002441C4">
      <w:pPr>
        <w:rPr>
          <w:rFonts w:ascii="Arial" w:hAnsi="Arial" w:cs="Arial"/>
          <w:sz w:val="24"/>
          <w:szCs w:val="24"/>
        </w:rPr>
      </w:pPr>
      <w:r>
        <w:rPr>
          <w:rFonts w:ascii="Arial" w:hAnsi="Arial" w:cs="Arial"/>
          <w:sz w:val="24"/>
          <w:szCs w:val="24"/>
        </w:rPr>
        <w:t xml:space="preserve">This clause </w:t>
      </w:r>
      <w:r w:rsidR="005A3D9A">
        <w:rPr>
          <w:rFonts w:ascii="Arial" w:hAnsi="Arial" w:cs="Arial"/>
          <w:sz w:val="24"/>
          <w:szCs w:val="24"/>
        </w:rPr>
        <w:t xml:space="preserve">inserts a new defined term of </w:t>
      </w:r>
      <w:r w:rsidR="003258BE" w:rsidRPr="001326A3">
        <w:rPr>
          <w:rFonts w:ascii="Arial" w:hAnsi="Arial" w:cs="Arial"/>
          <w:i/>
          <w:iCs/>
          <w:sz w:val="24"/>
          <w:szCs w:val="24"/>
        </w:rPr>
        <w:t>suitable property developer licence</w:t>
      </w:r>
      <w:r>
        <w:rPr>
          <w:rFonts w:ascii="Arial" w:hAnsi="Arial" w:cs="Arial"/>
          <w:sz w:val="24"/>
          <w:szCs w:val="24"/>
        </w:rPr>
        <w:t>.</w:t>
      </w:r>
    </w:p>
    <w:p w14:paraId="06734211" w14:textId="24F834DA" w:rsidR="002B6497" w:rsidRDefault="002441C4" w:rsidP="002B6497">
      <w:pPr>
        <w:pStyle w:val="Heading3"/>
        <w:spacing w:after="0"/>
        <w:rPr>
          <w:rFonts w:cs="Arial"/>
        </w:rPr>
      </w:pPr>
      <w:r>
        <w:rPr>
          <w:rFonts w:cs="Arial"/>
        </w:rPr>
        <w:t>Clause 1</w:t>
      </w:r>
      <w:r w:rsidR="002B6497">
        <w:rPr>
          <w:rFonts w:cs="Arial"/>
        </w:rPr>
        <w:t>0</w:t>
      </w:r>
      <w:r>
        <w:rPr>
          <w:rFonts w:cs="Arial"/>
        </w:rPr>
        <w:tab/>
      </w:r>
      <w:r w:rsidR="002B6497">
        <w:rPr>
          <w:rFonts w:cs="Arial"/>
        </w:rPr>
        <w:t>Off-the-plan contracts—seller must be licenced</w:t>
      </w:r>
    </w:p>
    <w:p w14:paraId="0EBA4917" w14:textId="3BB77978" w:rsidR="002B6497" w:rsidRDefault="002B6497" w:rsidP="002B6497">
      <w:pPr>
        <w:pStyle w:val="Heading3"/>
        <w:spacing w:before="0"/>
        <w:rPr>
          <w:rFonts w:cs="Arial"/>
        </w:rPr>
      </w:pPr>
      <w:r>
        <w:rPr>
          <w:rFonts w:cs="Arial"/>
        </w:rPr>
        <w:tab/>
      </w:r>
      <w:r>
        <w:rPr>
          <w:rFonts w:cs="Arial"/>
        </w:rPr>
        <w:tab/>
        <w:t>Section 19AB (1) (a)</w:t>
      </w:r>
    </w:p>
    <w:p w14:paraId="035B2627" w14:textId="164DAAD9" w:rsidR="002441C4" w:rsidRDefault="002441C4" w:rsidP="002441C4">
      <w:pPr>
        <w:rPr>
          <w:rFonts w:ascii="Arial" w:hAnsi="Arial" w:cs="Arial"/>
          <w:i/>
          <w:iCs/>
          <w:sz w:val="24"/>
          <w:szCs w:val="24"/>
        </w:rPr>
      </w:pPr>
      <w:r w:rsidRPr="002441C4">
        <w:rPr>
          <w:rFonts w:ascii="Arial" w:hAnsi="Arial" w:cs="Arial"/>
          <w:sz w:val="24"/>
          <w:szCs w:val="24"/>
        </w:rPr>
        <w:t xml:space="preserve">This clause </w:t>
      </w:r>
      <w:r w:rsidR="005A3D9A">
        <w:rPr>
          <w:rFonts w:ascii="Arial" w:hAnsi="Arial" w:cs="Arial"/>
          <w:sz w:val="24"/>
          <w:szCs w:val="24"/>
        </w:rPr>
        <w:t>amends the licensing requirements for off-the-plan contracts to clarify that it relates to “a unit or residence in” a regulated residential building</w:t>
      </w:r>
      <w:r w:rsidR="00FF1057">
        <w:rPr>
          <w:rFonts w:ascii="Arial" w:hAnsi="Arial" w:cs="Arial"/>
          <w:sz w:val="24"/>
          <w:szCs w:val="24"/>
        </w:rPr>
        <w:t>, for the offence provision</w:t>
      </w:r>
      <w:r w:rsidRPr="002441C4">
        <w:rPr>
          <w:rFonts w:ascii="Arial" w:hAnsi="Arial" w:cs="Arial"/>
          <w:i/>
          <w:iCs/>
          <w:sz w:val="24"/>
          <w:szCs w:val="24"/>
        </w:rPr>
        <w:t>.</w:t>
      </w:r>
    </w:p>
    <w:p w14:paraId="4AB20102" w14:textId="5D233270" w:rsidR="005A3D9A" w:rsidRPr="002441C4" w:rsidRDefault="005A3D9A" w:rsidP="005A3D9A">
      <w:pPr>
        <w:pStyle w:val="Heading3"/>
        <w:ind w:left="1440" w:hanging="1440"/>
        <w:rPr>
          <w:rFonts w:cs="Arial"/>
        </w:rPr>
      </w:pPr>
      <w:r w:rsidRPr="005A3D9A">
        <w:rPr>
          <w:rFonts w:cs="Arial"/>
        </w:rPr>
        <w:t>Clause 1</w:t>
      </w:r>
      <w:r>
        <w:rPr>
          <w:rFonts w:cs="Arial"/>
        </w:rPr>
        <w:t>1</w:t>
      </w:r>
      <w:r w:rsidRPr="005A3D9A">
        <w:rPr>
          <w:rFonts w:cs="Arial"/>
        </w:rPr>
        <w:tab/>
        <w:t xml:space="preserve">Section </w:t>
      </w:r>
      <w:r>
        <w:rPr>
          <w:rFonts w:cs="Arial"/>
        </w:rPr>
        <w:t>19AB (1) (b)</w:t>
      </w:r>
    </w:p>
    <w:p w14:paraId="681C1749" w14:textId="77777777" w:rsidR="00FF1057" w:rsidRDefault="00FF1057" w:rsidP="00FF1057">
      <w:pPr>
        <w:rPr>
          <w:rFonts w:ascii="Arial" w:hAnsi="Arial" w:cs="Arial"/>
          <w:sz w:val="24"/>
          <w:szCs w:val="24"/>
        </w:rPr>
      </w:pPr>
      <w:r w:rsidRPr="002441C4">
        <w:rPr>
          <w:rFonts w:ascii="Arial" w:hAnsi="Arial" w:cs="Arial"/>
          <w:sz w:val="24"/>
          <w:szCs w:val="24"/>
        </w:rPr>
        <w:t>This clause substitutes a new section 19AB (1) (b) which provides the licensing requirements for selling dwellings off-the-plan.</w:t>
      </w:r>
    </w:p>
    <w:p w14:paraId="7BEFC301" w14:textId="5EC228B1" w:rsidR="00FF1057" w:rsidRPr="002441C4" w:rsidRDefault="00FF1057" w:rsidP="00FF1057">
      <w:pPr>
        <w:pStyle w:val="Heading3"/>
        <w:ind w:left="1440" w:hanging="1440"/>
        <w:rPr>
          <w:rFonts w:cs="Arial"/>
        </w:rPr>
      </w:pPr>
      <w:r w:rsidRPr="005A3D9A">
        <w:rPr>
          <w:rFonts w:cs="Arial"/>
        </w:rPr>
        <w:t>Clause 1</w:t>
      </w:r>
      <w:r>
        <w:rPr>
          <w:rFonts w:cs="Arial"/>
        </w:rPr>
        <w:t>2</w:t>
      </w:r>
      <w:r w:rsidRPr="005A3D9A">
        <w:rPr>
          <w:rFonts w:cs="Arial"/>
        </w:rPr>
        <w:tab/>
        <w:t xml:space="preserve">Section </w:t>
      </w:r>
      <w:r>
        <w:rPr>
          <w:rFonts w:cs="Arial"/>
        </w:rPr>
        <w:t>19AB (2) (c)</w:t>
      </w:r>
    </w:p>
    <w:p w14:paraId="69C6FA26" w14:textId="6B8483F8" w:rsidR="00FF1057" w:rsidRDefault="00FF1057" w:rsidP="00FF1057">
      <w:pPr>
        <w:rPr>
          <w:rFonts w:ascii="Arial" w:hAnsi="Arial" w:cs="Arial"/>
          <w:sz w:val="24"/>
          <w:szCs w:val="24"/>
        </w:rPr>
      </w:pPr>
      <w:r>
        <w:rPr>
          <w:rFonts w:ascii="Arial" w:hAnsi="Arial" w:cs="Arial"/>
          <w:sz w:val="24"/>
          <w:szCs w:val="24"/>
        </w:rPr>
        <w:t>This clause updates the wording of this section in line with drafting practices.</w:t>
      </w:r>
    </w:p>
    <w:p w14:paraId="3ABF7C00" w14:textId="0A94DD45" w:rsidR="00FF1057" w:rsidRDefault="00FF1057" w:rsidP="00FF1057">
      <w:pPr>
        <w:pStyle w:val="Heading3"/>
        <w:spacing w:after="0"/>
        <w:rPr>
          <w:rFonts w:cs="Arial"/>
        </w:rPr>
      </w:pPr>
      <w:r w:rsidRPr="005A3D9A">
        <w:rPr>
          <w:rFonts w:cs="Arial"/>
        </w:rPr>
        <w:t>Clause 1</w:t>
      </w:r>
      <w:r>
        <w:rPr>
          <w:rFonts w:cs="Arial"/>
        </w:rPr>
        <w:t>3</w:t>
      </w:r>
      <w:r w:rsidRPr="005A3D9A">
        <w:rPr>
          <w:rFonts w:cs="Arial"/>
        </w:rPr>
        <w:tab/>
      </w:r>
      <w:r>
        <w:rPr>
          <w:rFonts w:cs="Arial"/>
        </w:rPr>
        <w:t>Off-the-plan contracts-advertising</w:t>
      </w:r>
    </w:p>
    <w:p w14:paraId="77FE020B" w14:textId="7A02364D" w:rsidR="00FF1057" w:rsidRPr="00FF1057" w:rsidRDefault="00FF1057" w:rsidP="00FF1057">
      <w:pPr>
        <w:pStyle w:val="Heading3"/>
        <w:spacing w:before="0"/>
      </w:pPr>
      <w:r>
        <w:tab/>
      </w:r>
      <w:r>
        <w:tab/>
      </w:r>
      <w:r w:rsidRPr="00FF1057">
        <w:rPr>
          <w:rFonts w:cs="Arial"/>
        </w:rPr>
        <w:t>Section 19AC (1) (a)</w:t>
      </w:r>
    </w:p>
    <w:p w14:paraId="15DAA59D" w14:textId="543BD235" w:rsidR="00FF1057" w:rsidRDefault="00FF1057" w:rsidP="00FF1057">
      <w:pPr>
        <w:rPr>
          <w:rFonts w:ascii="Arial" w:hAnsi="Arial" w:cs="Arial"/>
          <w:sz w:val="24"/>
          <w:szCs w:val="24"/>
        </w:rPr>
      </w:pPr>
      <w:r>
        <w:rPr>
          <w:rFonts w:ascii="Arial" w:hAnsi="Arial" w:cs="Arial"/>
          <w:sz w:val="24"/>
          <w:szCs w:val="24"/>
        </w:rPr>
        <w:t>This clause amends the requirements for including the property developer licence number in advertising dwellings for sale off-the-plan, to clarify that it relates to “a unit or residence in” a regulated residential building, for the offence provision.</w:t>
      </w:r>
    </w:p>
    <w:p w14:paraId="40E5DE60" w14:textId="02BF2B86" w:rsidR="002441C4" w:rsidRDefault="002441C4" w:rsidP="005F2831">
      <w:pPr>
        <w:pStyle w:val="Heading3"/>
        <w:spacing w:after="0"/>
        <w:rPr>
          <w:rFonts w:cs="Arial"/>
        </w:rPr>
      </w:pPr>
      <w:r>
        <w:rPr>
          <w:rFonts w:cs="Arial"/>
        </w:rPr>
        <w:t>Clause 1</w:t>
      </w:r>
      <w:r w:rsidR="00FF1057">
        <w:rPr>
          <w:rFonts w:cs="Arial"/>
        </w:rPr>
        <w:t>4</w:t>
      </w:r>
      <w:r>
        <w:rPr>
          <w:rFonts w:cs="Arial"/>
        </w:rPr>
        <w:tab/>
        <w:t>Off-the-plan contracts-advertising</w:t>
      </w:r>
    </w:p>
    <w:p w14:paraId="1A51C77A" w14:textId="468CE9D6" w:rsidR="002441C4" w:rsidRDefault="002441C4" w:rsidP="005F2831">
      <w:pPr>
        <w:pStyle w:val="Heading3"/>
        <w:spacing w:before="0"/>
        <w:rPr>
          <w:rFonts w:cs="Arial"/>
        </w:rPr>
      </w:pPr>
      <w:r>
        <w:rPr>
          <w:rFonts w:cs="Arial"/>
        </w:rPr>
        <w:tab/>
      </w:r>
      <w:r>
        <w:rPr>
          <w:rFonts w:cs="Arial"/>
        </w:rPr>
        <w:tab/>
        <w:t>Section 19AC (1) (b)</w:t>
      </w:r>
    </w:p>
    <w:p w14:paraId="5629EAA2" w14:textId="2A1C5197" w:rsidR="002441C4" w:rsidRDefault="002441C4" w:rsidP="002441C4">
      <w:pPr>
        <w:rPr>
          <w:rFonts w:ascii="Arial" w:hAnsi="Arial" w:cs="Arial"/>
          <w:sz w:val="24"/>
          <w:szCs w:val="24"/>
        </w:rPr>
      </w:pPr>
      <w:r>
        <w:rPr>
          <w:rFonts w:ascii="Arial" w:hAnsi="Arial" w:cs="Arial"/>
          <w:sz w:val="24"/>
          <w:szCs w:val="24"/>
        </w:rPr>
        <w:t>This clause</w:t>
      </w:r>
      <w:r w:rsidR="005F76D4">
        <w:rPr>
          <w:rFonts w:ascii="Arial" w:hAnsi="Arial" w:cs="Arial"/>
          <w:sz w:val="24"/>
          <w:szCs w:val="24"/>
        </w:rPr>
        <w:t xml:space="preserve"> substitutes a new section 19AC (1) (b) which sets out the requirements for </w:t>
      </w:r>
      <w:r w:rsidR="00523C26">
        <w:rPr>
          <w:rFonts w:ascii="Arial" w:hAnsi="Arial" w:cs="Arial"/>
          <w:sz w:val="24"/>
          <w:szCs w:val="24"/>
        </w:rPr>
        <w:t xml:space="preserve">including the property developer licence number in </w:t>
      </w:r>
      <w:r w:rsidR="005F76D4">
        <w:rPr>
          <w:rFonts w:ascii="Arial" w:hAnsi="Arial" w:cs="Arial"/>
          <w:sz w:val="24"/>
          <w:szCs w:val="24"/>
        </w:rPr>
        <w:t>advertising dwellings for sale off-the-plan.</w:t>
      </w:r>
    </w:p>
    <w:p w14:paraId="56BEB44F" w14:textId="780ED458" w:rsidR="00FF1057" w:rsidRDefault="00FF1057" w:rsidP="00FF1057">
      <w:pPr>
        <w:pStyle w:val="Heading3"/>
        <w:spacing w:before="0"/>
        <w:rPr>
          <w:rFonts w:cs="Arial"/>
        </w:rPr>
      </w:pPr>
      <w:r>
        <w:rPr>
          <w:rFonts w:cs="Arial"/>
        </w:rPr>
        <w:t>Clause 15</w:t>
      </w:r>
      <w:r>
        <w:rPr>
          <w:rFonts w:cs="Arial"/>
        </w:rPr>
        <w:tab/>
        <w:t>Section 19AC (2) (c)</w:t>
      </w:r>
    </w:p>
    <w:p w14:paraId="3964C046" w14:textId="77777777" w:rsidR="00FF1057" w:rsidRDefault="00FF1057" w:rsidP="00FF1057">
      <w:pPr>
        <w:rPr>
          <w:rFonts w:ascii="Arial" w:hAnsi="Arial" w:cs="Arial"/>
          <w:sz w:val="24"/>
          <w:szCs w:val="24"/>
        </w:rPr>
      </w:pPr>
      <w:r>
        <w:rPr>
          <w:rFonts w:ascii="Arial" w:hAnsi="Arial" w:cs="Arial"/>
          <w:sz w:val="24"/>
          <w:szCs w:val="24"/>
        </w:rPr>
        <w:t>This clause updates the wording of this section in line with drafting practices.</w:t>
      </w:r>
    </w:p>
    <w:p w14:paraId="4AA1158D" w14:textId="0A29CE75" w:rsidR="00FF1057" w:rsidRDefault="00FF1057" w:rsidP="00FF1057">
      <w:pPr>
        <w:pStyle w:val="Heading3"/>
        <w:spacing w:before="0"/>
        <w:rPr>
          <w:rFonts w:cs="Arial"/>
        </w:rPr>
      </w:pPr>
      <w:r>
        <w:rPr>
          <w:rFonts w:cs="Arial"/>
        </w:rPr>
        <w:lastRenderedPageBreak/>
        <w:t>Clause 16</w:t>
      </w:r>
      <w:r>
        <w:rPr>
          <w:rFonts w:cs="Arial"/>
        </w:rPr>
        <w:tab/>
        <w:t>Section 19AC (</w:t>
      </w:r>
      <w:r w:rsidR="008B3F55">
        <w:rPr>
          <w:rFonts w:cs="Arial"/>
        </w:rPr>
        <w:t>3</w:t>
      </w:r>
      <w:r>
        <w:rPr>
          <w:rFonts w:cs="Arial"/>
        </w:rPr>
        <w:t>) (</w:t>
      </w:r>
      <w:r w:rsidR="008B3F55">
        <w:rPr>
          <w:rFonts w:cs="Arial"/>
        </w:rPr>
        <w:t>a</w:t>
      </w:r>
      <w:r>
        <w:rPr>
          <w:rFonts w:cs="Arial"/>
        </w:rPr>
        <w:t>)</w:t>
      </w:r>
    </w:p>
    <w:p w14:paraId="7E3FC02D" w14:textId="77777777" w:rsidR="008B3F55" w:rsidRDefault="008B3F55" w:rsidP="008B3F55">
      <w:pPr>
        <w:rPr>
          <w:rFonts w:ascii="Arial" w:hAnsi="Arial" w:cs="Arial"/>
          <w:sz w:val="24"/>
          <w:szCs w:val="24"/>
        </w:rPr>
      </w:pPr>
      <w:r>
        <w:rPr>
          <w:rFonts w:ascii="Arial" w:hAnsi="Arial" w:cs="Arial"/>
          <w:sz w:val="24"/>
          <w:szCs w:val="24"/>
        </w:rPr>
        <w:t>This clause amends the requirements for including the property developer licence number in advertising dwellings for sale off-the-plan, to clarify that it relates to “a unit or residence in” a regulated residential building, for the offence provision.</w:t>
      </w:r>
    </w:p>
    <w:p w14:paraId="1F328E9D" w14:textId="323116B6" w:rsidR="008B3F55" w:rsidRDefault="008B3F55" w:rsidP="008B3F55">
      <w:pPr>
        <w:pStyle w:val="Heading3"/>
        <w:spacing w:before="0"/>
        <w:rPr>
          <w:rFonts w:cs="Arial"/>
        </w:rPr>
      </w:pPr>
      <w:r>
        <w:rPr>
          <w:rFonts w:cs="Arial"/>
        </w:rPr>
        <w:t>Clause 17</w:t>
      </w:r>
      <w:r>
        <w:rPr>
          <w:rFonts w:cs="Arial"/>
        </w:rPr>
        <w:tab/>
        <w:t>Section 19AC (3) (b)</w:t>
      </w:r>
    </w:p>
    <w:p w14:paraId="7A2B90DD" w14:textId="55380CDA" w:rsidR="008B3F55" w:rsidRDefault="008B3F55" w:rsidP="008B3F55">
      <w:pPr>
        <w:rPr>
          <w:rFonts w:ascii="Arial" w:hAnsi="Arial" w:cs="Arial"/>
          <w:sz w:val="24"/>
          <w:szCs w:val="24"/>
        </w:rPr>
      </w:pPr>
      <w:r>
        <w:rPr>
          <w:rFonts w:ascii="Arial" w:hAnsi="Arial" w:cs="Arial"/>
          <w:sz w:val="24"/>
          <w:szCs w:val="24"/>
        </w:rPr>
        <w:t>This clause substitutes a new section 19AC (3) (b) which sets out the requirements for including the property developer licence number in advertising dwellings for sale off-the-plan.</w:t>
      </w:r>
    </w:p>
    <w:p w14:paraId="02B52F59" w14:textId="7E26BA6A" w:rsidR="005F76D4" w:rsidRDefault="005F76D4" w:rsidP="005F2831">
      <w:pPr>
        <w:pStyle w:val="Heading3"/>
        <w:spacing w:after="0"/>
        <w:rPr>
          <w:rFonts w:cs="Arial"/>
        </w:rPr>
      </w:pPr>
      <w:r>
        <w:rPr>
          <w:rFonts w:cs="Arial"/>
        </w:rPr>
        <w:t>Clause 1</w:t>
      </w:r>
      <w:r w:rsidR="008B3F55">
        <w:rPr>
          <w:rFonts w:cs="Arial"/>
        </w:rPr>
        <w:t>8</w:t>
      </w:r>
      <w:r>
        <w:rPr>
          <w:rFonts w:cs="Arial"/>
        </w:rPr>
        <w:tab/>
        <w:t>Disclosure statements</w:t>
      </w:r>
    </w:p>
    <w:p w14:paraId="2B8F7852" w14:textId="30E9B5C1" w:rsidR="005F76D4" w:rsidRDefault="005F76D4" w:rsidP="005F2831">
      <w:pPr>
        <w:pStyle w:val="Heading3"/>
        <w:spacing w:before="0"/>
        <w:rPr>
          <w:rFonts w:cs="Arial"/>
        </w:rPr>
      </w:pPr>
      <w:r>
        <w:rPr>
          <w:rFonts w:cs="Arial"/>
        </w:rPr>
        <w:tab/>
      </w:r>
      <w:r>
        <w:rPr>
          <w:rFonts w:cs="Arial"/>
        </w:rPr>
        <w:tab/>
        <w:t>Section 19AD (1) (a)</w:t>
      </w:r>
    </w:p>
    <w:p w14:paraId="7E0493D4" w14:textId="75446029" w:rsidR="005F76D4" w:rsidRDefault="005F76D4" w:rsidP="005F76D4">
      <w:pPr>
        <w:rPr>
          <w:rFonts w:ascii="Arial" w:hAnsi="Arial" w:cs="Arial"/>
          <w:sz w:val="24"/>
          <w:szCs w:val="24"/>
        </w:rPr>
      </w:pPr>
      <w:r>
        <w:rPr>
          <w:rFonts w:ascii="Arial" w:hAnsi="Arial" w:cs="Arial"/>
          <w:sz w:val="24"/>
          <w:szCs w:val="24"/>
        </w:rPr>
        <w:t>This clause substitutes a new section 19AD (1) (a) which sets out the requirements for disclosure statements for off-the-plan contracts.</w:t>
      </w:r>
      <w:r w:rsidR="00523C26">
        <w:rPr>
          <w:rFonts w:ascii="Arial" w:hAnsi="Arial" w:cs="Arial"/>
          <w:sz w:val="24"/>
          <w:szCs w:val="24"/>
        </w:rPr>
        <w:t xml:space="preserve"> The disclosure statement must include the property developer licence number and information about the public register of property developers.</w:t>
      </w:r>
    </w:p>
    <w:p w14:paraId="6EF56C27" w14:textId="38633511" w:rsidR="005F76D4" w:rsidRDefault="005F76D4" w:rsidP="005F2831">
      <w:pPr>
        <w:spacing w:before="240" w:after="240"/>
        <w:rPr>
          <w:rFonts w:ascii="Arial" w:hAnsi="Arial" w:cs="Arial"/>
          <w:b/>
          <w:bCs/>
          <w:i/>
          <w:iCs/>
          <w:sz w:val="24"/>
          <w:szCs w:val="24"/>
        </w:rPr>
      </w:pPr>
      <w:r>
        <w:rPr>
          <w:rFonts w:ascii="Arial" w:hAnsi="Arial" w:cs="Arial"/>
          <w:b/>
          <w:bCs/>
          <w:sz w:val="24"/>
          <w:szCs w:val="24"/>
        </w:rPr>
        <w:t>Clause 1</w:t>
      </w:r>
      <w:r w:rsidR="008B3F55">
        <w:rPr>
          <w:rFonts w:ascii="Arial" w:hAnsi="Arial" w:cs="Arial"/>
          <w:b/>
          <w:bCs/>
          <w:sz w:val="24"/>
          <w:szCs w:val="24"/>
        </w:rPr>
        <w:t>9</w:t>
      </w:r>
      <w:r>
        <w:rPr>
          <w:rFonts w:ascii="Arial" w:hAnsi="Arial" w:cs="Arial"/>
          <w:b/>
          <w:bCs/>
          <w:sz w:val="24"/>
          <w:szCs w:val="24"/>
        </w:rPr>
        <w:tab/>
        <w:t xml:space="preserve">Dictionary, </w:t>
      </w:r>
      <w:r w:rsidR="008B3F55">
        <w:rPr>
          <w:rFonts w:ascii="Arial" w:hAnsi="Arial" w:cs="Arial"/>
          <w:b/>
          <w:bCs/>
          <w:sz w:val="24"/>
          <w:szCs w:val="24"/>
        </w:rPr>
        <w:t xml:space="preserve">new </w:t>
      </w:r>
      <w:r>
        <w:rPr>
          <w:rFonts w:ascii="Arial" w:hAnsi="Arial" w:cs="Arial"/>
          <w:b/>
          <w:bCs/>
          <w:sz w:val="24"/>
          <w:szCs w:val="24"/>
        </w:rPr>
        <w:t xml:space="preserve">definition of </w:t>
      </w:r>
      <w:r w:rsidR="008B3F55">
        <w:rPr>
          <w:rFonts w:ascii="Arial" w:hAnsi="Arial" w:cs="Arial"/>
          <w:b/>
          <w:bCs/>
          <w:i/>
          <w:iCs/>
          <w:sz w:val="24"/>
          <w:szCs w:val="24"/>
        </w:rPr>
        <w:t xml:space="preserve">suitable </w:t>
      </w:r>
      <w:r>
        <w:rPr>
          <w:rFonts w:ascii="Arial" w:hAnsi="Arial" w:cs="Arial"/>
          <w:b/>
          <w:bCs/>
          <w:i/>
          <w:iCs/>
          <w:sz w:val="24"/>
          <w:szCs w:val="24"/>
        </w:rPr>
        <w:t>property developer licence</w:t>
      </w:r>
    </w:p>
    <w:p w14:paraId="5993C160" w14:textId="5383E73C" w:rsidR="005F76D4" w:rsidRDefault="005F76D4" w:rsidP="005F76D4">
      <w:pPr>
        <w:rPr>
          <w:rFonts w:ascii="Arial" w:hAnsi="Arial" w:cs="Arial"/>
          <w:sz w:val="24"/>
          <w:szCs w:val="24"/>
        </w:rPr>
      </w:pPr>
      <w:r>
        <w:rPr>
          <w:rFonts w:ascii="Arial" w:hAnsi="Arial" w:cs="Arial"/>
          <w:sz w:val="24"/>
          <w:szCs w:val="24"/>
        </w:rPr>
        <w:t xml:space="preserve">This clause </w:t>
      </w:r>
      <w:r w:rsidR="008B3F55">
        <w:rPr>
          <w:rFonts w:ascii="Arial" w:hAnsi="Arial" w:cs="Arial"/>
          <w:sz w:val="24"/>
          <w:szCs w:val="24"/>
        </w:rPr>
        <w:t xml:space="preserve">inserts a new definition of </w:t>
      </w:r>
      <w:r w:rsidR="008B3F55">
        <w:rPr>
          <w:rFonts w:ascii="Arial" w:hAnsi="Arial" w:cs="Arial"/>
          <w:i/>
          <w:iCs/>
          <w:sz w:val="24"/>
          <w:szCs w:val="24"/>
        </w:rPr>
        <w:t xml:space="preserve">suitable </w:t>
      </w:r>
      <w:r>
        <w:rPr>
          <w:rFonts w:ascii="Arial" w:hAnsi="Arial" w:cs="Arial"/>
          <w:i/>
          <w:iCs/>
          <w:sz w:val="24"/>
          <w:szCs w:val="24"/>
        </w:rPr>
        <w:t>property developer licenc</w:t>
      </w:r>
      <w:r w:rsidR="008B3F55">
        <w:rPr>
          <w:rFonts w:ascii="Arial" w:hAnsi="Arial" w:cs="Arial"/>
          <w:i/>
          <w:iCs/>
          <w:sz w:val="24"/>
          <w:szCs w:val="24"/>
        </w:rPr>
        <w:t>e</w:t>
      </w:r>
      <w:r>
        <w:rPr>
          <w:rFonts w:ascii="Arial" w:hAnsi="Arial" w:cs="Arial"/>
          <w:sz w:val="24"/>
          <w:szCs w:val="24"/>
        </w:rPr>
        <w:t>.</w:t>
      </w:r>
    </w:p>
    <w:p w14:paraId="6D73027F" w14:textId="352CA34B" w:rsidR="005F76D4" w:rsidRDefault="005F76D4" w:rsidP="005F76D4">
      <w:pPr>
        <w:pStyle w:val="Heading3"/>
        <w:ind w:left="2160" w:hanging="2160"/>
        <w:rPr>
          <w:rFonts w:cs="Arial"/>
          <w:sz w:val="28"/>
          <w:szCs w:val="28"/>
        </w:rPr>
      </w:pPr>
      <w:r>
        <w:rPr>
          <w:rFonts w:cs="Arial"/>
          <w:sz w:val="28"/>
          <w:szCs w:val="28"/>
        </w:rPr>
        <w:t>Part 4</w:t>
      </w:r>
      <w:r>
        <w:rPr>
          <w:rFonts w:cs="Arial"/>
          <w:sz w:val="28"/>
          <w:szCs w:val="28"/>
        </w:rPr>
        <w:tab/>
        <w:t>Civil Law (Sale of Residential Property) Regulation 2004</w:t>
      </w:r>
    </w:p>
    <w:p w14:paraId="4B6A451D" w14:textId="3B80E931" w:rsidR="005F76D4" w:rsidRPr="008B3F55" w:rsidRDefault="005F76D4" w:rsidP="008B3F55">
      <w:pPr>
        <w:spacing w:before="240" w:after="240"/>
        <w:rPr>
          <w:rFonts w:ascii="Arial" w:hAnsi="Arial" w:cs="Arial"/>
          <w:b/>
          <w:bCs/>
          <w:sz w:val="24"/>
          <w:szCs w:val="24"/>
        </w:rPr>
      </w:pPr>
      <w:r w:rsidRPr="008B3F55">
        <w:rPr>
          <w:rFonts w:ascii="Arial" w:hAnsi="Arial" w:cs="Arial"/>
          <w:b/>
          <w:bCs/>
          <w:sz w:val="24"/>
          <w:szCs w:val="24"/>
        </w:rPr>
        <w:t xml:space="preserve">Clause </w:t>
      </w:r>
      <w:r w:rsidR="008B3F55" w:rsidRPr="008B3F55">
        <w:rPr>
          <w:rFonts w:ascii="Arial" w:hAnsi="Arial" w:cs="Arial"/>
          <w:b/>
          <w:bCs/>
          <w:sz w:val="24"/>
          <w:szCs w:val="24"/>
        </w:rPr>
        <w:t>20</w:t>
      </w:r>
      <w:r w:rsidRPr="008B3F55">
        <w:rPr>
          <w:rFonts w:ascii="Arial" w:hAnsi="Arial" w:cs="Arial"/>
          <w:b/>
          <w:bCs/>
          <w:sz w:val="24"/>
          <w:szCs w:val="24"/>
        </w:rPr>
        <w:tab/>
      </w:r>
      <w:r w:rsidR="008B3F55" w:rsidRPr="008B3F55">
        <w:rPr>
          <w:rFonts w:ascii="Arial" w:hAnsi="Arial" w:cs="Arial"/>
          <w:b/>
          <w:bCs/>
          <w:sz w:val="24"/>
          <w:szCs w:val="24"/>
        </w:rPr>
        <w:t>New sections 12A to 12C</w:t>
      </w:r>
    </w:p>
    <w:p w14:paraId="2803EDFE" w14:textId="0D017E35" w:rsidR="008B3F55" w:rsidRDefault="008B3F55" w:rsidP="005F76D4">
      <w:pPr>
        <w:rPr>
          <w:rFonts w:ascii="Arial" w:hAnsi="Arial" w:cs="Arial"/>
          <w:sz w:val="24"/>
          <w:szCs w:val="24"/>
        </w:rPr>
      </w:pPr>
      <w:r>
        <w:rPr>
          <w:rFonts w:ascii="Arial" w:hAnsi="Arial" w:cs="Arial"/>
          <w:sz w:val="24"/>
          <w:szCs w:val="24"/>
        </w:rPr>
        <w:t xml:space="preserve">This clause inserts new sections into the </w:t>
      </w:r>
      <w:r>
        <w:rPr>
          <w:rFonts w:ascii="Arial" w:hAnsi="Arial" w:cs="Arial"/>
          <w:i/>
          <w:iCs/>
          <w:sz w:val="24"/>
          <w:szCs w:val="24"/>
        </w:rPr>
        <w:t xml:space="preserve">Civil Law (Sale of Residential Property) Regulation 2004 </w:t>
      </w:r>
      <w:r>
        <w:rPr>
          <w:rFonts w:ascii="Arial" w:hAnsi="Arial" w:cs="Arial"/>
          <w:sz w:val="24"/>
          <w:szCs w:val="24"/>
        </w:rPr>
        <w:t>to clarify that people who on-sell an off-the-plan unit or residence are exempt from the property developer licencing, advertising and disclosure requirements.</w:t>
      </w:r>
    </w:p>
    <w:p w14:paraId="24805FDE" w14:textId="7983AEB1" w:rsidR="009C3564" w:rsidRPr="005F76D4" w:rsidRDefault="009C3564" w:rsidP="005F76D4">
      <w:pPr>
        <w:pStyle w:val="Heading3"/>
        <w:ind w:left="2160" w:hanging="2160"/>
        <w:rPr>
          <w:rFonts w:cs="Arial"/>
          <w:sz w:val="28"/>
          <w:szCs w:val="28"/>
        </w:rPr>
      </w:pPr>
      <w:r w:rsidRPr="005F76D4">
        <w:rPr>
          <w:rFonts w:cs="Arial"/>
          <w:sz w:val="28"/>
          <w:szCs w:val="28"/>
        </w:rPr>
        <w:t xml:space="preserve">Part </w:t>
      </w:r>
      <w:r w:rsidR="00320454">
        <w:rPr>
          <w:rFonts w:cs="Arial"/>
          <w:sz w:val="28"/>
          <w:szCs w:val="28"/>
        </w:rPr>
        <w:t>5</w:t>
      </w:r>
      <w:r w:rsidRPr="005F76D4">
        <w:rPr>
          <w:rFonts w:cs="Arial"/>
          <w:sz w:val="28"/>
          <w:szCs w:val="28"/>
        </w:rPr>
        <w:tab/>
      </w:r>
      <w:r w:rsidRPr="005F76D4">
        <w:rPr>
          <w:rFonts w:cs="Arial"/>
          <w:sz w:val="28"/>
          <w:szCs w:val="28"/>
        </w:rPr>
        <w:tab/>
        <w:t>Planning Act 2023</w:t>
      </w:r>
    </w:p>
    <w:p w14:paraId="390873C2" w14:textId="5360830C" w:rsidR="002441C4" w:rsidRPr="005F76D4" w:rsidRDefault="005F76D4" w:rsidP="005F76D4">
      <w:pPr>
        <w:pStyle w:val="Heading3"/>
        <w:rPr>
          <w:rFonts w:cs="Arial"/>
        </w:rPr>
      </w:pPr>
      <w:r w:rsidRPr="005F76D4">
        <w:rPr>
          <w:rFonts w:cs="Arial"/>
        </w:rPr>
        <w:t>Clause 2</w:t>
      </w:r>
      <w:r w:rsidR="008B3F55">
        <w:rPr>
          <w:rFonts w:cs="Arial"/>
        </w:rPr>
        <w:t>1</w:t>
      </w:r>
      <w:r w:rsidRPr="005F76D4">
        <w:rPr>
          <w:rFonts w:cs="Arial"/>
        </w:rPr>
        <w:t xml:space="preserve"> </w:t>
      </w:r>
      <w:r w:rsidRPr="005F76D4">
        <w:rPr>
          <w:rFonts w:cs="Arial"/>
        </w:rPr>
        <w:tab/>
        <w:t>Division 7.3.3</w:t>
      </w:r>
    </w:p>
    <w:p w14:paraId="1FFAA85E" w14:textId="34144EC4" w:rsidR="006678A0" w:rsidRDefault="006678A0" w:rsidP="0096049E">
      <w:pPr>
        <w:rPr>
          <w:rFonts w:ascii="Arial" w:hAnsi="Arial" w:cs="Arial"/>
          <w:sz w:val="24"/>
          <w:szCs w:val="24"/>
        </w:rPr>
      </w:pPr>
      <w:r>
        <w:rPr>
          <w:rFonts w:ascii="Arial" w:hAnsi="Arial" w:cs="Arial"/>
          <w:sz w:val="24"/>
          <w:szCs w:val="24"/>
        </w:rPr>
        <w:t xml:space="preserve">This clause </w:t>
      </w:r>
      <w:r w:rsidR="000F1DDE">
        <w:rPr>
          <w:rFonts w:ascii="Arial" w:hAnsi="Arial" w:cs="Arial"/>
          <w:sz w:val="24"/>
          <w:szCs w:val="24"/>
        </w:rPr>
        <w:t>substitutes Division 7.3.3 with a new Part, instead of a Division within existing Part 7.3, which deals with prohibited development. The heading and sections have been updated for clarity.</w:t>
      </w:r>
    </w:p>
    <w:p w14:paraId="0FDAA102" w14:textId="0F8E8A74" w:rsidR="006678A0" w:rsidRDefault="006678A0" w:rsidP="00FD48AA">
      <w:pPr>
        <w:pStyle w:val="Heading3"/>
        <w:spacing w:after="0"/>
        <w:rPr>
          <w:rFonts w:cs="Arial"/>
        </w:rPr>
      </w:pPr>
      <w:r>
        <w:rPr>
          <w:rFonts w:cs="Arial"/>
        </w:rPr>
        <w:t>Clause 2</w:t>
      </w:r>
      <w:r w:rsidR="008B3F55">
        <w:rPr>
          <w:rFonts w:cs="Arial"/>
        </w:rPr>
        <w:t>2</w:t>
      </w:r>
      <w:r>
        <w:rPr>
          <w:rFonts w:cs="Arial"/>
        </w:rPr>
        <w:tab/>
      </w:r>
      <w:r w:rsidRPr="006678A0">
        <w:rPr>
          <w:rFonts w:cs="Arial"/>
        </w:rPr>
        <w:t>Conditional approvals</w:t>
      </w:r>
    </w:p>
    <w:p w14:paraId="744E81F6" w14:textId="27666745" w:rsidR="006678A0" w:rsidRDefault="006678A0" w:rsidP="00FD48AA">
      <w:pPr>
        <w:pStyle w:val="Heading3"/>
        <w:spacing w:before="0"/>
        <w:ind w:left="720" w:firstLine="720"/>
        <w:rPr>
          <w:rFonts w:cs="Arial"/>
        </w:rPr>
      </w:pPr>
      <w:r w:rsidRPr="006678A0">
        <w:rPr>
          <w:rFonts w:cs="Arial"/>
        </w:rPr>
        <w:t>Section 187 (1) (</w:t>
      </w:r>
      <w:r w:rsidR="000839AE">
        <w:rPr>
          <w:rFonts w:cs="Arial"/>
        </w:rPr>
        <w:t>g</w:t>
      </w:r>
      <w:r w:rsidRPr="006678A0">
        <w:rPr>
          <w:rFonts w:cs="Arial"/>
        </w:rPr>
        <w:t>)</w:t>
      </w:r>
    </w:p>
    <w:p w14:paraId="6ACC65E9" w14:textId="4633A4B2" w:rsidR="006678A0" w:rsidRDefault="006678A0" w:rsidP="0096049E">
      <w:pPr>
        <w:rPr>
          <w:rFonts w:ascii="Arial" w:hAnsi="Arial" w:cs="Arial"/>
          <w:sz w:val="24"/>
          <w:szCs w:val="24"/>
        </w:rPr>
      </w:pPr>
      <w:r>
        <w:rPr>
          <w:rFonts w:ascii="Arial" w:hAnsi="Arial" w:cs="Arial"/>
          <w:sz w:val="24"/>
          <w:szCs w:val="24"/>
        </w:rPr>
        <w:t xml:space="preserve">This clause substitutes section </w:t>
      </w:r>
      <w:r w:rsidRPr="006678A0">
        <w:rPr>
          <w:rFonts w:ascii="Arial" w:hAnsi="Arial" w:cs="Arial"/>
          <w:sz w:val="24"/>
          <w:szCs w:val="24"/>
        </w:rPr>
        <w:t>187 (1) (</w:t>
      </w:r>
      <w:r w:rsidR="000839AE">
        <w:rPr>
          <w:rFonts w:ascii="Arial" w:hAnsi="Arial" w:cs="Arial"/>
          <w:sz w:val="24"/>
          <w:szCs w:val="24"/>
        </w:rPr>
        <w:t>g</w:t>
      </w:r>
      <w:r w:rsidRPr="006678A0">
        <w:rPr>
          <w:rFonts w:ascii="Arial" w:hAnsi="Arial" w:cs="Arial"/>
          <w:sz w:val="24"/>
          <w:szCs w:val="24"/>
        </w:rPr>
        <w:t>)</w:t>
      </w:r>
      <w:r>
        <w:rPr>
          <w:rFonts w:ascii="Arial" w:hAnsi="Arial" w:cs="Arial"/>
          <w:sz w:val="24"/>
          <w:szCs w:val="24"/>
        </w:rPr>
        <w:t xml:space="preserve"> which provides that a conditional development approval </w:t>
      </w:r>
      <w:r w:rsidRPr="006678A0">
        <w:rPr>
          <w:rFonts w:ascii="Arial" w:hAnsi="Arial" w:cs="Arial"/>
          <w:sz w:val="24"/>
          <w:szCs w:val="24"/>
        </w:rPr>
        <w:t xml:space="preserve">must include a condition that at least </w:t>
      </w:r>
      <w:r>
        <w:rPr>
          <w:rFonts w:ascii="Arial" w:hAnsi="Arial" w:cs="Arial"/>
          <w:sz w:val="24"/>
          <w:szCs w:val="24"/>
        </w:rPr>
        <w:t>one</w:t>
      </w:r>
      <w:r w:rsidRPr="006678A0">
        <w:rPr>
          <w:rFonts w:ascii="Arial" w:hAnsi="Arial" w:cs="Arial"/>
          <w:sz w:val="24"/>
          <w:szCs w:val="24"/>
        </w:rPr>
        <w:t xml:space="preserve"> person </w:t>
      </w:r>
      <w:r w:rsidR="00106D4C">
        <w:rPr>
          <w:rFonts w:ascii="Arial" w:hAnsi="Arial" w:cs="Arial"/>
          <w:sz w:val="24"/>
          <w:szCs w:val="24"/>
        </w:rPr>
        <w:t xml:space="preserve">or a related entity of the person </w:t>
      </w:r>
      <w:r w:rsidRPr="006678A0">
        <w:rPr>
          <w:rFonts w:ascii="Arial" w:hAnsi="Arial" w:cs="Arial"/>
          <w:sz w:val="24"/>
          <w:szCs w:val="24"/>
        </w:rPr>
        <w:t xml:space="preserve">undertaking the residential building development holds a suitable </w:t>
      </w:r>
      <w:r w:rsidRPr="006678A0">
        <w:rPr>
          <w:rFonts w:ascii="Arial" w:hAnsi="Arial" w:cs="Arial"/>
          <w:sz w:val="24"/>
          <w:szCs w:val="24"/>
        </w:rPr>
        <w:lastRenderedPageBreak/>
        <w:t>property developer licence</w:t>
      </w:r>
      <w:r>
        <w:rPr>
          <w:rFonts w:ascii="Arial" w:hAnsi="Arial" w:cs="Arial"/>
          <w:sz w:val="24"/>
          <w:szCs w:val="24"/>
        </w:rPr>
        <w:t>, if a person is required to hold a property developer licence.</w:t>
      </w:r>
    </w:p>
    <w:p w14:paraId="40EE8C49" w14:textId="1D0393E8" w:rsidR="006678A0" w:rsidRDefault="006678A0" w:rsidP="00FD48AA">
      <w:pPr>
        <w:spacing w:before="240" w:after="240"/>
        <w:ind w:left="1440" w:hanging="1440"/>
        <w:rPr>
          <w:rFonts w:ascii="Arial" w:eastAsiaTheme="majorEastAsia" w:hAnsi="Arial" w:cs="Arial"/>
          <w:b/>
          <w:i/>
          <w:iCs/>
          <w:sz w:val="24"/>
          <w:szCs w:val="24"/>
        </w:rPr>
      </w:pPr>
      <w:r w:rsidRPr="006678A0">
        <w:rPr>
          <w:rFonts w:ascii="Arial" w:eastAsiaTheme="majorEastAsia" w:hAnsi="Arial" w:cs="Arial"/>
          <w:b/>
          <w:sz w:val="24"/>
          <w:szCs w:val="24"/>
        </w:rPr>
        <w:t>Clause</w:t>
      </w:r>
      <w:r>
        <w:rPr>
          <w:rFonts w:ascii="Arial" w:eastAsiaTheme="majorEastAsia" w:hAnsi="Arial" w:cs="Arial"/>
          <w:b/>
          <w:sz w:val="24"/>
          <w:szCs w:val="24"/>
        </w:rPr>
        <w:t xml:space="preserve"> </w:t>
      </w:r>
      <w:r w:rsidRPr="006678A0">
        <w:rPr>
          <w:rFonts w:ascii="Arial" w:eastAsiaTheme="majorEastAsia" w:hAnsi="Arial" w:cs="Arial"/>
          <w:b/>
          <w:sz w:val="24"/>
          <w:szCs w:val="24"/>
        </w:rPr>
        <w:t>2</w:t>
      </w:r>
      <w:r w:rsidR="008B3F55">
        <w:rPr>
          <w:rFonts w:ascii="Arial" w:eastAsiaTheme="majorEastAsia" w:hAnsi="Arial" w:cs="Arial"/>
          <w:b/>
          <w:sz w:val="24"/>
          <w:szCs w:val="24"/>
        </w:rPr>
        <w:t>3</w:t>
      </w:r>
      <w:r w:rsidRPr="006678A0">
        <w:rPr>
          <w:rFonts w:ascii="Arial" w:eastAsiaTheme="majorEastAsia" w:hAnsi="Arial" w:cs="Arial"/>
          <w:b/>
          <w:sz w:val="24"/>
          <w:szCs w:val="24"/>
        </w:rPr>
        <w:tab/>
        <w:t xml:space="preserve">Section 187 (6), new definition of </w:t>
      </w:r>
      <w:r w:rsidR="00BA7CDA">
        <w:rPr>
          <w:rFonts w:ascii="Arial" w:eastAsiaTheme="majorEastAsia" w:hAnsi="Arial" w:cs="Arial"/>
          <w:b/>
          <w:i/>
          <w:iCs/>
          <w:sz w:val="24"/>
          <w:szCs w:val="24"/>
        </w:rPr>
        <w:t>s</w:t>
      </w:r>
      <w:r w:rsidRPr="006678A0">
        <w:rPr>
          <w:rFonts w:ascii="Arial" w:eastAsiaTheme="majorEastAsia" w:hAnsi="Arial" w:cs="Arial"/>
          <w:b/>
          <w:i/>
          <w:iCs/>
          <w:sz w:val="24"/>
          <w:szCs w:val="24"/>
        </w:rPr>
        <w:t>uitable property developer licence</w:t>
      </w:r>
    </w:p>
    <w:p w14:paraId="6F46B93E" w14:textId="6807BD55" w:rsidR="006678A0" w:rsidRDefault="006678A0" w:rsidP="006678A0">
      <w:pPr>
        <w:rPr>
          <w:rFonts w:ascii="Arial" w:hAnsi="Arial" w:cs="Arial"/>
          <w:i/>
          <w:iCs/>
          <w:sz w:val="24"/>
          <w:szCs w:val="24"/>
        </w:rPr>
      </w:pPr>
      <w:r w:rsidRPr="006678A0">
        <w:rPr>
          <w:rFonts w:ascii="Arial" w:hAnsi="Arial" w:cs="Arial"/>
          <w:sz w:val="24"/>
          <w:szCs w:val="24"/>
        </w:rPr>
        <w:t xml:space="preserve">This clause inserts </w:t>
      </w:r>
      <w:r w:rsidR="008B3F55">
        <w:rPr>
          <w:rFonts w:ascii="Arial" w:hAnsi="Arial" w:cs="Arial"/>
          <w:sz w:val="24"/>
          <w:szCs w:val="24"/>
        </w:rPr>
        <w:t xml:space="preserve">a </w:t>
      </w:r>
      <w:r w:rsidRPr="006678A0">
        <w:rPr>
          <w:rFonts w:ascii="Arial" w:hAnsi="Arial" w:cs="Arial"/>
          <w:sz w:val="24"/>
          <w:szCs w:val="24"/>
        </w:rPr>
        <w:t>new definition</w:t>
      </w:r>
      <w:r w:rsidR="008B3F55">
        <w:rPr>
          <w:rFonts w:ascii="Arial" w:hAnsi="Arial" w:cs="Arial"/>
          <w:sz w:val="24"/>
          <w:szCs w:val="24"/>
        </w:rPr>
        <w:t xml:space="preserve"> of </w:t>
      </w:r>
      <w:r w:rsidR="008B3F55">
        <w:rPr>
          <w:rFonts w:ascii="Arial" w:hAnsi="Arial" w:cs="Arial"/>
          <w:i/>
          <w:iCs/>
          <w:sz w:val="24"/>
          <w:szCs w:val="24"/>
        </w:rPr>
        <w:t>suitable property developer licence</w:t>
      </w:r>
      <w:r w:rsidRPr="006678A0">
        <w:rPr>
          <w:rFonts w:ascii="Arial" w:hAnsi="Arial" w:cs="Arial"/>
          <w:i/>
          <w:iCs/>
          <w:sz w:val="24"/>
          <w:szCs w:val="24"/>
        </w:rPr>
        <w:t>.</w:t>
      </w:r>
    </w:p>
    <w:p w14:paraId="4BA89C19" w14:textId="2C4DAE3A" w:rsidR="006678A0" w:rsidRPr="006678A0" w:rsidRDefault="006678A0" w:rsidP="00FD48AA">
      <w:pPr>
        <w:spacing w:before="240" w:after="240"/>
        <w:ind w:left="1440" w:hanging="1440"/>
        <w:rPr>
          <w:rFonts w:ascii="Arial" w:eastAsiaTheme="majorEastAsia" w:hAnsi="Arial" w:cs="Arial"/>
          <w:b/>
          <w:sz w:val="24"/>
          <w:szCs w:val="24"/>
        </w:rPr>
      </w:pPr>
      <w:r w:rsidRPr="006678A0">
        <w:rPr>
          <w:rFonts w:ascii="Arial" w:eastAsiaTheme="majorEastAsia" w:hAnsi="Arial" w:cs="Arial"/>
          <w:b/>
          <w:sz w:val="24"/>
          <w:szCs w:val="24"/>
        </w:rPr>
        <w:t>Clause 2</w:t>
      </w:r>
      <w:r w:rsidR="008B3F55">
        <w:rPr>
          <w:rFonts w:ascii="Arial" w:eastAsiaTheme="majorEastAsia" w:hAnsi="Arial" w:cs="Arial"/>
          <w:b/>
          <w:sz w:val="24"/>
          <w:szCs w:val="24"/>
        </w:rPr>
        <w:t>4</w:t>
      </w:r>
      <w:r w:rsidRPr="006678A0">
        <w:rPr>
          <w:rFonts w:ascii="Arial" w:eastAsiaTheme="majorEastAsia" w:hAnsi="Arial" w:cs="Arial"/>
          <w:b/>
          <w:sz w:val="24"/>
          <w:szCs w:val="24"/>
        </w:rPr>
        <w:t xml:space="preserve"> </w:t>
      </w:r>
      <w:r w:rsidRPr="006678A0">
        <w:rPr>
          <w:rFonts w:ascii="Arial" w:eastAsiaTheme="majorEastAsia" w:hAnsi="Arial" w:cs="Arial"/>
          <w:b/>
          <w:sz w:val="24"/>
          <w:szCs w:val="24"/>
        </w:rPr>
        <w:tab/>
        <w:t xml:space="preserve">Dictionary, new definition of </w:t>
      </w:r>
      <w:r w:rsidRPr="006678A0">
        <w:rPr>
          <w:rFonts w:ascii="Arial" w:eastAsiaTheme="majorEastAsia" w:hAnsi="Arial" w:cs="Arial"/>
          <w:b/>
          <w:i/>
          <w:iCs/>
          <w:sz w:val="24"/>
          <w:szCs w:val="24"/>
        </w:rPr>
        <w:t>Commonwealth or State entity</w:t>
      </w:r>
    </w:p>
    <w:p w14:paraId="4DF6873B" w14:textId="5D6A29B7" w:rsidR="009354D8" w:rsidRDefault="009354D8" w:rsidP="009354D8">
      <w:pPr>
        <w:rPr>
          <w:rFonts w:ascii="Arial" w:hAnsi="Arial" w:cs="Arial"/>
          <w:sz w:val="24"/>
          <w:szCs w:val="24"/>
        </w:rPr>
      </w:pPr>
      <w:r w:rsidRPr="002441C4">
        <w:rPr>
          <w:rFonts w:ascii="Arial" w:hAnsi="Arial" w:cs="Arial"/>
          <w:sz w:val="24"/>
          <w:szCs w:val="24"/>
        </w:rPr>
        <w:t xml:space="preserve">This clause </w:t>
      </w:r>
      <w:r>
        <w:rPr>
          <w:rFonts w:ascii="Arial" w:hAnsi="Arial" w:cs="Arial"/>
          <w:sz w:val="24"/>
          <w:szCs w:val="24"/>
        </w:rPr>
        <w:t>inserts</w:t>
      </w:r>
      <w:r w:rsidRPr="002441C4">
        <w:rPr>
          <w:rFonts w:ascii="Arial" w:hAnsi="Arial" w:cs="Arial"/>
          <w:sz w:val="24"/>
          <w:szCs w:val="24"/>
        </w:rPr>
        <w:t xml:space="preserve"> a new definition of </w:t>
      </w:r>
      <w:r w:rsidRPr="002441C4">
        <w:rPr>
          <w:rFonts w:ascii="Arial" w:hAnsi="Arial" w:cs="Arial"/>
          <w:i/>
          <w:iCs/>
          <w:sz w:val="24"/>
          <w:szCs w:val="24"/>
        </w:rPr>
        <w:t>Commonwealth or State entity</w:t>
      </w:r>
      <w:r w:rsidRPr="002441C4">
        <w:rPr>
          <w:rFonts w:ascii="Arial" w:hAnsi="Arial" w:cs="Arial"/>
          <w:sz w:val="24"/>
          <w:szCs w:val="24"/>
        </w:rPr>
        <w:t>, to replace a reference to the Northern Territory in the definition in line with the rest of the Act</w:t>
      </w:r>
      <w:r>
        <w:rPr>
          <w:rFonts w:ascii="Arial" w:hAnsi="Arial" w:cs="Arial"/>
          <w:sz w:val="24"/>
          <w:szCs w:val="24"/>
        </w:rPr>
        <w:t xml:space="preserve">, </w:t>
      </w:r>
      <w:r w:rsidRPr="002441C4">
        <w:rPr>
          <w:rFonts w:ascii="Arial" w:hAnsi="Arial" w:cs="Arial"/>
          <w:sz w:val="24"/>
          <w:szCs w:val="24"/>
        </w:rPr>
        <w:t>the statute book</w:t>
      </w:r>
      <w:r>
        <w:rPr>
          <w:rFonts w:ascii="Arial" w:hAnsi="Arial" w:cs="Arial"/>
          <w:sz w:val="24"/>
          <w:szCs w:val="24"/>
        </w:rPr>
        <w:t xml:space="preserve"> and </w:t>
      </w:r>
      <w:r w:rsidRPr="002441C4">
        <w:rPr>
          <w:rFonts w:ascii="Arial" w:hAnsi="Arial" w:cs="Arial"/>
          <w:sz w:val="24"/>
          <w:szCs w:val="24"/>
        </w:rPr>
        <w:t>drafting practice.</w:t>
      </w:r>
    </w:p>
    <w:p w14:paraId="6F276502" w14:textId="1674399D" w:rsidR="006678A0" w:rsidRDefault="006678A0" w:rsidP="00FD48AA">
      <w:pPr>
        <w:spacing w:before="240" w:after="240"/>
        <w:ind w:left="1440" w:hanging="1440"/>
        <w:rPr>
          <w:rFonts w:ascii="Arial" w:eastAsiaTheme="majorEastAsia" w:hAnsi="Arial" w:cs="Arial"/>
          <w:b/>
          <w:i/>
          <w:iCs/>
          <w:sz w:val="24"/>
          <w:szCs w:val="24"/>
        </w:rPr>
      </w:pPr>
      <w:r w:rsidRPr="006678A0">
        <w:rPr>
          <w:rFonts w:ascii="Arial" w:eastAsiaTheme="majorEastAsia" w:hAnsi="Arial" w:cs="Arial"/>
          <w:b/>
          <w:sz w:val="24"/>
          <w:szCs w:val="24"/>
        </w:rPr>
        <w:t>Clause 2</w:t>
      </w:r>
      <w:r w:rsidR="008B3F55">
        <w:rPr>
          <w:rFonts w:ascii="Arial" w:eastAsiaTheme="majorEastAsia" w:hAnsi="Arial" w:cs="Arial"/>
          <w:b/>
          <w:sz w:val="24"/>
          <w:szCs w:val="24"/>
        </w:rPr>
        <w:t>5</w:t>
      </w:r>
      <w:r>
        <w:rPr>
          <w:rFonts w:ascii="Arial" w:eastAsiaTheme="majorEastAsia" w:hAnsi="Arial" w:cs="Arial"/>
          <w:b/>
          <w:sz w:val="24"/>
          <w:szCs w:val="24"/>
        </w:rPr>
        <w:tab/>
      </w:r>
      <w:r w:rsidRPr="006678A0">
        <w:rPr>
          <w:rFonts w:ascii="Arial" w:eastAsiaTheme="majorEastAsia" w:hAnsi="Arial" w:cs="Arial"/>
          <w:b/>
          <w:sz w:val="24"/>
          <w:szCs w:val="24"/>
        </w:rPr>
        <w:t xml:space="preserve">Dictionary, definition of </w:t>
      </w:r>
      <w:r w:rsidRPr="006678A0">
        <w:rPr>
          <w:rFonts w:ascii="Arial" w:eastAsiaTheme="majorEastAsia" w:hAnsi="Arial" w:cs="Arial"/>
          <w:b/>
          <w:i/>
          <w:iCs/>
          <w:sz w:val="24"/>
          <w:szCs w:val="24"/>
        </w:rPr>
        <w:t>property developer licence</w:t>
      </w:r>
    </w:p>
    <w:p w14:paraId="02A6EF44" w14:textId="1C586108" w:rsidR="006678A0" w:rsidRPr="009354D8" w:rsidRDefault="006678A0" w:rsidP="006678A0">
      <w:pPr>
        <w:rPr>
          <w:rFonts w:ascii="Arial" w:hAnsi="Arial" w:cs="Arial"/>
          <w:sz w:val="24"/>
          <w:szCs w:val="24"/>
        </w:rPr>
      </w:pPr>
      <w:r w:rsidRPr="006678A0">
        <w:rPr>
          <w:rFonts w:ascii="Arial" w:hAnsi="Arial" w:cs="Arial"/>
          <w:sz w:val="24"/>
          <w:szCs w:val="24"/>
        </w:rPr>
        <w:t xml:space="preserve">This clause </w:t>
      </w:r>
      <w:r w:rsidR="00106D4C">
        <w:rPr>
          <w:rFonts w:ascii="Arial" w:hAnsi="Arial" w:cs="Arial"/>
          <w:sz w:val="24"/>
          <w:szCs w:val="24"/>
        </w:rPr>
        <w:t>amends reference for</w:t>
      </w:r>
      <w:r w:rsidR="00106D4C" w:rsidRPr="006678A0">
        <w:rPr>
          <w:rFonts w:ascii="Arial" w:hAnsi="Arial" w:cs="Arial"/>
          <w:sz w:val="24"/>
          <w:szCs w:val="24"/>
        </w:rPr>
        <w:t xml:space="preserve"> </w:t>
      </w:r>
      <w:r w:rsidRPr="006678A0">
        <w:rPr>
          <w:rFonts w:ascii="Arial" w:hAnsi="Arial" w:cs="Arial"/>
          <w:sz w:val="24"/>
          <w:szCs w:val="24"/>
        </w:rPr>
        <w:t xml:space="preserve">the definition of </w:t>
      </w:r>
      <w:r w:rsidRPr="006678A0">
        <w:rPr>
          <w:rFonts w:ascii="Arial" w:hAnsi="Arial" w:cs="Arial"/>
          <w:i/>
          <w:iCs/>
          <w:sz w:val="24"/>
          <w:szCs w:val="24"/>
        </w:rPr>
        <w:t>property developer licence</w:t>
      </w:r>
      <w:r w:rsidR="00106D4C">
        <w:rPr>
          <w:rFonts w:ascii="Arial" w:hAnsi="Arial" w:cs="Arial"/>
          <w:sz w:val="24"/>
          <w:szCs w:val="24"/>
        </w:rPr>
        <w:t xml:space="preserve"> to refer to new section 162A, introduced in clause 21.</w:t>
      </w:r>
    </w:p>
    <w:p w14:paraId="68CA09AE" w14:textId="022B54A2" w:rsidR="006678A0" w:rsidRDefault="006678A0" w:rsidP="00FD48AA">
      <w:pPr>
        <w:spacing w:before="240" w:after="240"/>
        <w:ind w:left="1440" w:hanging="1440"/>
        <w:rPr>
          <w:rFonts w:ascii="Arial" w:eastAsiaTheme="majorEastAsia" w:hAnsi="Arial" w:cs="Arial"/>
          <w:b/>
          <w:sz w:val="24"/>
          <w:szCs w:val="24"/>
        </w:rPr>
      </w:pPr>
      <w:r w:rsidRPr="006678A0">
        <w:rPr>
          <w:rFonts w:ascii="Arial" w:eastAsiaTheme="majorEastAsia" w:hAnsi="Arial" w:cs="Arial"/>
          <w:b/>
          <w:sz w:val="24"/>
          <w:szCs w:val="24"/>
        </w:rPr>
        <w:t>Clause 2</w:t>
      </w:r>
      <w:r w:rsidR="008B3F55">
        <w:rPr>
          <w:rFonts w:ascii="Arial" w:eastAsiaTheme="majorEastAsia" w:hAnsi="Arial" w:cs="Arial"/>
          <w:b/>
          <w:sz w:val="24"/>
          <w:szCs w:val="24"/>
        </w:rPr>
        <w:t>6</w:t>
      </w:r>
      <w:r>
        <w:rPr>
          <w:rFonts w:ascii="Arial" w:eastAsiaTheme="majorEastAsia" w:hAnsi="Arial" w:cs="Arial"/>
          <w:b/>
          <w:sz w:val="24"/>
          <w:szCs w:val="24"/>
        </w:rPr>
        <w:tab/>
      </w:r>
      <w:r w:rsidRPr="006678A0">
        <w:rPr>
          <w:rFonts w:ascii="Arial" w:eastAsiaTheme="majorEastAsia" w:hAnsi="Arial" w:cs="Arial"/>
          <w:b/>
          <w:sz w:val="24"/>
          <w:szCs w:val="24"/>
        </w:rPr>
        <w:t>Dictionary, new definitions</w:t>
      </w:r>
    </w:p>
    <w:p w14:paraId="06ED3CCF" w14:textId="6B556616" w:rsidR="006678A0" w:rsidRDefault="006678A0" w:rsidP="006678A0">
      <w:pPr>
        <w:rPr>
          <w:rFonts w:ascii="Arial" w:hAnsi="Arial" w:cs="Arial"/>
          <w:i/>
          <w:iCs/>
          <w:sz w:val="24"/>
          <w:szCs w:val="24"/>
        </w:rPr>
      </w:pPr>
      <w:r w:rsidRPr="006678A0">
        <w:rPr>
          <w:rFonts w:ascii="Arial" w:hAnsi="Arial" w:cs="Arial"/>
          <w:sz w:val="24"/>
          <w:szCs w:val="24"/>
        </w:rPr>
        <w:t>This clause inserts new definition</w:t>
      </w:r>
      <w:r w:rsidR="009354D8">
        <w:rPr>
          <w:rFonts w:ascii="Arial" w:hAnsi="Arial" w:cs="Arial"/>
          <w:sz w:val="24"/>
          <w:szCs w:val="24"/>
        </w:rPr>
        <w:t>s</w:t>
      </w:r>
      <w:r w:rsidRPr="006678A0">
        <w:rPr>
          <w:rFonts w:ascii="Arial" w:hAnsi="Arial" w:cs="Arial"/>
          <w:sz w:val="24"/>
          <w:szCs w:val="24"/>
        </w:rPr>
        <w:t xml:space="preserve"> into the </w:t>
      </w:r>
      <w:r w:rsidRPr="006678A0">
        <w:rPr>
          <w:rFonts w:ascii="Arial" w:hAnsi="Arial" w:cs="Arial"/>
          <w:i/>
          <w:iCs/>
          <w:sz w:val="24"/>
          <w:szCs w:val="24"/>
        </w:rPr>
        <w:t>Planning Act 2023.</w:t>
      </w:r>
    </w:p>
    <w:p w14:paraId="17218127" w14:textId="36D681A1" w:rsidR="009C3564" w:rsidRPr="00430CB9" w:rsidRDefault="009C3564" w:rsidP="009C3564">
      <w:pPr>
        <w:pStyle w:val="Heading3"/>
        <w:rPr>
          <w:rFonts w:cs="Arial"/>
          <w:sz w:val="28"/>
          <w:szCs w:val="28"/>
        </w:rPr>
      </w:pPr>
      <w:r w:rsidRPr="00430CB9">
        <w:rPr>
          <w:rFonts w:cs="Arial"/>
          <w:sz w:val="28"/>
          <w:szCs w:val="28"/>
        </w:rPr>
        <w:t xml:space="preserve">Part </w:t>
      </w:r>
      <w:r w:rsidR="00F6537D">
        <w:rPr>
          <w:rFonts w:cs="Arial"/>
          <w:sz w:val="28"/>
          <w:szCs w:val="28"/>
        </w:rPr>
        <w:t>6</w:t>
      </w:r>
      <w:r w:rsidRPr="00430CB9">
        <w:rPr>
          <w:rFonts w:cs="Arial"/>
          <w:sz w:val="28"/>
          <w:szCs w:val="28"/>
        </w:rPr>
        <w:tab/>
      </w:r>
      <w:r w:rsidRPr="00430CB9">
        <w:rPr>
          <w:rFonts w:cs="Arial"/>
          <w:sz w:val="28"/>
          <w:szCs w:val="28"/>
        </w:rPr>
        <w:tab/>
      </w:r>
      <w:r>
        <w:rPr>
          <w:rFonts w:cs="Arial"/>
          <w:sz w:val="28"/>
          <w:szCs w:val="28"/>
        </w:rPr>
        <w:t>Property Developers Act 2024</w:t>
      </w:r>
    </w:p>
    <w:p w14:paraId="1F4E1304" w14:textId="05DFC979" w:rsidR="00C40BF8" w:rsidRPr="00970E21" w:rsidRDefault="00C40BF8" w:rsidP="00C40BF8">
      <w:pPr>
        <w:pStyle w:val="Heading3"/>
        <w:rPr>
          <w:rFonts w:cs="Arial"/>
        </w:rPr>
      </w:pPr>
      <w:r w:rsidRPr="00970E21">
        <w:rPr>
          <w:rFonts w:cs="Arial"/>
        </w:rPr>
        <w:t xml:space="preserve">Clause </w:t>
      </w:r>
      <w:r w:rsidR="004C7F8C">
        <w:rPr>
          <w:rFonts w:cs="Arial"/>
        </w:rPr>
        <w:t>27</w:t>
      </w:r>
      <w:r w:rsidRPr="00970E21">
        <w:rPr>
          <w:rFonts w:cs="Arial"/>
        </w:rPr>
        <w:tab/>
      </w:r>
      <w:r>
        <w:rPr>
          <w:rFonts w:cs="Arial"/>
        </w:rPr>
        <w:t>Section 7</w:t>
      </w:r>
    </w:p>
    <w:p w14:paraId="13372ADE" w14:textId="719F4750" w:rsidR="004C7F8C" w:rsidRDefault="00C40BF8" w:rsidP="00C40BF8">
      <w:pPr>
        <w:rPr>
          <w:rFonts w:ascii="Arial" w:hAnsi="Arial" w:cs="Arial"/>
          <w:sz w:val="24"/>
          <w:szCs w:val="24"/>
        </w:rPr>
      </w:pPr>
      <w:r>
        <w:rPr>
          <w:rFonts w:ascii="Arial" w:hAnsi="Arial" w:cs="Arial"/>
          <w:sz w:val="24"/>
          <w:szCs w:val="24"/>
        </w:rPr>
        <w:t xml:space="preserve">This clause substitutes </w:t>
      </w:r>
      <w:r w:rsidR="00B41C50">
        <w:rPr>
          <w:rFonts w:ascii="Arial" w:hAnsi="Arial" w:cs="Arial"/>
          <w:sz w:val="24"/>
          <w:szCs w:val="24"/>
        </w:rPr>
        <w:t>s</w:t>
      </w:r>
      <w:r>
        <w:rPr>
          <w:rFonts w:ascii="Arial" w:hAnsi="Arial" w:cs="Arial"/>
          <w:sz w:val="24"/>
          <w:szCs w:val="24"/>
        </w:rPr>
        <w:t xml:space="preserve">ection 7 in the </w:t>
      </w:r>
      <w:r w:rsidR="006A4D1F">
        <w:rPr>
          <w:rFonts w:ascii="Arial" w:hAnsi="Arial" w:cs="Arial"/>
          <w:i/>
          <w:iCs/>
          <w:sz w:val="24"/>
          <w:szCs w:val="24"/>
        </w:rPr>
        <w:t>Property Developers Act 2024</w:t>
      </w:r>
      <w:r>
        <w:rPr>
          <w:rFonts w:ascii="Arial" w:hAnsi="Arial" w:cs="Arial"/>
          <w:sz w:val="24"/>
          <w:szCs w:val="24"/>
        </w:rPr>
        <w:t xml:space="preserve">. Section 7 provides the purpose of Part 2 of the </w:t>
      </w:r>
      <w:r w:rsidR="006A4D1F">
        <w:rPr>
          <w:rFonts w:ascii="Arial" w:hAnsi="Arial" w:cs="Arial"/>
          <w:i/>
          <w:iCs/>
          <w:sz w:val="24"/>
          <w:szCs w:val="24"/>
        </w:rPr>
        <w:t>Property Developers Act 2024</w:t>
      </w:r>
      <w:r>
        <w:rPr>
          <w:rFonts w:ascii="Arial" w:hAnsi="Arial" w:cs="Arial"/>
          <w:sz w:val="24"/>
          <w:szCs w:val="24"/>
        </w:rPr>
        <w:t xml:space="preserve">. </w:t>
      </w:r>
      <w:r w:rsidR="004C7F8C">
        <w:rPr>
          <w:rFonts w:ascii="Arial" w:hAnsi="Arial" w:cs="Arial"/>
          <w:sz w:val="24"/>
          <w:szCs w:val="24"/>
        </w:rPr>
        <w:t xml:space="preserve">The section has been amended to better align with terminology used in the consequential amendments to the </w:t>
      </w:r>
      <w:r w:rsidR="004C7F8C">
        <w:rPr>
          <w:rFonts w:ascii="Arial" w:hAnsi="Arial" w:cs="Arial"/>
          <w:i/>
          <w:iCs/>
          <w:sz w:val="24"/>
          <w:szCs w:val="24"/>
        </w:rPr>
        <w:t>Property Developers Act 2024.</w:t>
      </w:r>
    </w:p>
    <w:p w14:paraId="33BD8E23" w14:textId="653F69E4" w:rsidR="00F6537D" w:rsidRDefault="00F6537D" w:rsidP="00FD48AA">
      <w:pPr>
        <w:pStyle w:val="Heading3"/>
        <w:spacing w:after="0"/>
        <w:rPr>
          <w:rFonts w:cs="Arial"/>
        </w:rPr>
      </w:pPr>
      <w:r>
        <w:rPr>
          <w:rFonts w:cs="Arial"/>
        </w:rPr>
        <w:t xml:space="preserve">Clause </w:t>
      </w:r>
      <w:r w:rsidR="003D68F0">
        <w:rPr>
          <w:rFonts w:cs="Arial"/>
        </w:rPr>
        <w:t>28</w:t>
      </w:r>
      <w:r>
        <w:rPr>
          <w:rFonts w:cs="Arial"/>
        </w:rPr>
        <w:t xml:space="preserve"> </w:t>
      </w:r>
      <w:r>
        <w:rPr>
          <w:rFonts w:cs="Arial"/>
        </w:rPr>
        <w:tab/>
      </w:r>
      <w:r w:rsidRPr="00F6537D">
        <w:rPr>
          <w:rFonts w:cs="Arial"/>
        </w:rPr>
        <w:t>Applications for licence renewal</w:t>
      </w:r>
    </w:p>
    <w:p w14:paraId="715EB669" w14:textId="2C9D9082" w:rsidR="00F6537D" w:rsidRDefault="00F6537D" w:rsidP="00FD48AA">
      <w:pPr>
        <w:pStyle w:val="Heading3"/>
        <w:spacing w:before="0"/>
        <w:ind w:left="720" w:firstLine="720"/>
        <w:rPr>
          <w:rFonts w:cs="Arial"/>
        </w:rPr>
      </w:pPr>
      <w:r w:rsidRPr="00F6537D">
        <w:rPr>
          <w:rFonts w:cs="Arial"/>
        </w:rPr>
        <w:t>Section 13 (2) (d), new note</w:t>
      </w:r>
    </w:p>
    <w:p w14:paraId="01F079AB" w14:textId="799067A0" w:rsidR="00F6537D" w:rsidRPr="00F6537D" w:rsidRDefault="00F6537D" w:rsidP="00F6537D">
      <w:pPr>
        <w:rPr>
          <w:rFonts w:ascii="Arial" w:hAnsi="Arial" w:cs="Arial"/>
          <w:sz w:val="24"/>
          <w:szCs w:val="24"/>
        </w:rPr>
      </w:pPr>
      <w:r w:rsidRPr="00F6537D">
        <w:rPr>
          <w:rFonts w:ascii="Arial" w:hAnsi="Arial" w:cs="Arial"/>
          <w:sz w:val="24"/>
          <w:szCs w:val="24"/>
        </w:rPr>
        <w:t>This clause inserts a new note into section 13 (2) (d)</w:t>
      </w:r>
      <w:r>
        <w:rPr>
          <w:rFonts w:ascii="Arial" w:hAnsi="Arial" w:cs="Arial"/>
          <w:sz w:val="24"/>
          <w:szCs w:val="24"/>
        </w:rPr>
        <w:t>. The note clarifies</w:t>
      </w:r>
      <w:r w:rsidRPr="00F6537D">
        <w:rPr>
          <w:rFonts w:ascii="Arial" w:hAnsi="Arial" w:cs="Arial"/>
          <w:sz w:val="24"/>
          <w:szCs w:val="24"/>
        </w:rPr>
        <w:t xml:space="preserve"> the relationship between s</w:t>
      </w:r>
      <w:r>
        <w:rPr>
          <w:rFonts w:ascii="Arial" w:hAnsi="Arial" w:cs="Arial"/>
          <w:sz w:val="24"/>
          <w:szCs w:val="24"/>
        </w:rPr>
        <w:t>ection</w:t>
      </w:r>
      <w:r w:rsidRPr="00F6537D">
        <w:rPr>
          <w:rFonts w:ascii="Arial" w:hAnsi="Arial" w:cs="Arial"/>
          <w:sz w:val="24"/>
          <w:szCs w:val="24"/>
        </w:rPr>
        <w:t xml:space="preserve"> 13 (2) (d)</w:t>
      </w:r>
      <w:r>
        <w:rPr>
          <w:rFonts w:ascii="Arial" w:hAnsi="Arial" w:cs="Arial"/>
          <w:sz w:val="24"/>
          <w:szCs w:val="24"/>
        </w:rPr>
        <w:t>, the</w:t>
      </w:r>
      <w:r w:rsidRPr="00F6537D">
        <w:rPr>
          <w:rFonts w:ascii="Arial" w:hAnsi="Arial" w:cs="Arial"/>
          <w:sz w:val="24"/>
          <w:szCs w:val="24"/>
        </w:rPr>
        <w:t xml:space="preserve"> reg</w:t>
      </w:r>
      <w:r>
        <w:rPr>
          <w:rFonts w:ascii="Arial" w:hAnsi="Arial" w:cs="Arial"/>
          <w:sz w:val="24"/>
          <w:szCs w:val="24"/>
        </w:rPr>
        <w:t xml:space="preserve">ulation </w:t>
      </w:r>
      <w:r w:rsidRPr="00F6537D">
        <w:rPr>
          <w:rFonts w:ascii="Arial" w:hAnsi="Arial" w:cs="Arial"/>
          <w:sz w:val="24"/>
          <w:szCs w:val="24"/>
        </w:rPr>
        <w:t>made under s</w:t>
      </w:r>
      <w:r>
        <w:rPr>
          <w:rFonts w:ascii="Arial" w:hAnsi="Arial" w:cs="Arial"/>
          <w:sz w:val="24"/>
          <w:szCs w:val="24"/>
        </w:rPr>
        <w:t>ection</w:t>
      </w:r>
      <w:r w:rsidRPr="00F6537D">
        <w:rPr>
          <w:rFonts w:ascii="Arial" w:hAnsi="Arial" w:cs="Arial"/>
          <w:sz w:val="24"/>
          <w:szCs w:val="24"/>
        </w:rPr>
        <w:t xml:space="preserve"> 13 (2) (e) and the ongoing requirement to notify changes to the registrar under s</w:t>
      </w:r>
      <w:r>
        <w:rPr>
          <w:rFonts w:ascii="Arial" w:hAnsi="Arial" w:cs="Arial"/>
          <w:sz w:val="24"/>
          <w:szCs w:val="24"/>
        </w:rPr>
        <w:t>ection</w:t>
      </w:r>
      <w:r w:rsidRPr="00F6537D">
        <w:rPr>
          <w:rFonts w:ascii="Arial" w:hAnsi="Arial" w:cs="Arial"/>
          <w:sz w:val="24"/>
          <w:szCs w:val="24"/>
        </w:rPr>
        <w:t xml:space="preserve"> 23.</w:t>
      </w:r>
    </w:p>
    <w:p w14:paraId="7DE36876" w14:textId="7D53FFDD" w:rsidR="003D68F0" w:rsidRDefault="003D68F0" w:rsidP="003D68F0">
      <w:pPr>
        <w:pStyle w:val="Heading3"/>
        <w:spacing w:after="0"/>
        <w:rPr>
          <w:rFonts w:cs="Arial"/>
        </w:rPr>
      </w:pPr>
      <w:r>
        <w:rPr>
          <w:rFonts w:cs="Arial"/>
        </w:rPr>
        <w:t>Clause 29</w:t>
      </w:r>
      <w:r>
        <w:rPr>
          <w:rFonts w:cs="Arial"/>
        </w:rPr>
        <w:tab/>
        <w:t>Notifying registrar about change of circumstances</w:t>
      </w:r>
    </w:p>
    <w:p w14:paraId="182B82FC" w14:textId="40FA97EE" w:rsidR="003D68F0" w:rsidRPr="007C6558" w:rsidRDefault="003D68F0" w:rsidP="003D68F0">
      <w:pPr>
        <w:pStyle w:val="Heading3"/>
        <w:spacing w:before="0"/>
      </w:pPr>
      <w:r>
        <w:tab/>
      </w:r>
      <w:r>
        <w:tab/>
      </w:r>
      <w:r w:rsidRPr="007C6558">
        <w:rPr>
          <w:rFonts w:cs="Arial"/>
        </w:rPr>
        <w:t xml:space="preserve">Section 23 (1) </w:t>
      </w:r>
      <w:r>
        <w:rPr>
          <w:rFonts w:cs="Arial"/>
        </w:rPr>
        <w:t>(e)</w:t>
      </w:r>
      <w:r w:rsidRPr="007C6558">
        <w:rPr>
          <w:rFonts w:cs="Arial"/>
        </w:rPr>
        <w:t xml:space="preserve"> (i)</w:t>
      </w:r>
    </w:p>
    <w:p w14:paraId="1185F7A8" w14:textId="066FA956" w:rsidR="003D68F0" w:rsidRDefault="003D68F0" w:rsidP="003D68F0">
      <w:pPr>
        <w:rPr>
          <w:rFonts w:ascii="Arial" w:hAnsi="Arial" w:cs="Arial"/>
          <w:sz w:val="24"/>
          <w:szCs w:val="24"/>
        </w:rPr>
      </w:pPr>
      <w:r>
        <w:rPr>
          <w:rFonts w:ascii="Arial" w:hAnsi="Arial" w:cs="Arial"/>
          <w:sz w:val="24"/>
          <w:szCs w:val="24"/>
        </w:rPr>
        <w:t>This clause amends the requirement to notify the registrar when a licensee enters into an off-the-plan contract, to clarify that it relates to “a unit or residence in” a regulated residential building</w:t>
      </w:r>
      <w:r w:rsidR="00106D4C">
        <w:rPr>
          <w:rFonts w:ascii="Arial" w:hAnsi="Arial" w:cs="Arial"/>
          <w:sz w:val="24"/>
          <w:szCs w:val="24"/>
        </w:rPr>
        <w:t xml:space="preserve"> to ensure consistency with terminology in the </w:t>
      </w:r>
      <w:r w:rsidR="00106D4C">
        <w:rPr>
          <w:rFonts w:ascii="Arial" w:hAnsi="Arial" w:cs="Arial"/>
          <w:i/>
          <w:iCs/>
          <w:sz w:val="24"/>
          <w:szCs w:val="24"/>
        </w:rPr>
        <w:t>Civil Law (Sale of Residential Property) Act 2003</w:t>
      </w:r>
      <w:r>
        <w:rPr>
          <w:rFonts w:ascii="Arial" w:hAnsi="Arial" w:cs="Arial"/>
          <w:sz w:val="24"/>
          <w:szCs w:val="24"/>
        </w:rPr>
        <w:t>.</w:t>
      </w:r>
    </w:p>
    <w:p w14:paraId="6A31D3B0" w14:textId="22D74F88" w:rsidR="00C40BF8" w:rsidRDefault="007C6558" w:rsidP="00FD48AA">
      <w:pPr>
        <w:pStyle w:val="Heading3"/>
        <w:spacing w:after="0"/>
        <w:rPr>
          <w:rFonts w:cs="Arial"/>
        </w:rPr>
      </w:pPr>
      <w:r>
        <w:rPr>
          <w:rFonts w:cs="Arial"/>
        </w:rPr>
        <w:lastRenderedPageBreak/>
        <w:t xml:space="preserve">Clause </w:t>
      </w:r>
      <w:r w:rsidR="003D68F0">
        <w:rPr>
          <w:rFonts w:cs="Arial"/>
        </w:rPr>
        <w:t>30</w:t>
      </w:r>
      <w:r>
        <w:rPr>
          <w:rFonts w:cs="Arial"/>
        </w:rPr>
        <w:tab/>
        <w:t>Notifying registrar about changes of circumstances</w:t>
      </w:r>
    </w:p>
    <w:p w14:paraId="2927A5B6" w14:textId="59CD9F44" w:rsidR="007C6558" w:rsidRPr="007C6558" w:rsidRDefault="007C6558" w:rsidP="00FD48AA">
      <w:pPr>
        <w:pStyle w:val="Heading3"/>
        <w:spacing w:before="0"/>
      </w:pPr>
      <w:r>
        <w:tab/>
      </w:r>
      <w:r>
        <w:tab/>
      </w:r>
      <w:r w:rsidRPr="007C6558">
        <w:rPr>
          <w:rFonts w:cs="Arial"/>
        </w:rPr>
        <w:t xml:space="preserve">Section 23 (1) </w:t>
      </w:r>
      <w:r>
        <w:rPr>
          <w:rFonts w:cs="Arial"/>
        </w:rPr>
        <w:t>(e)</w:t>
      </w:r>
      <w:r w:rsidRPr="007C6558">
        <w:rPr>
          <w:rFonts w:cs="Arial"/>
        </w:rPr>
        <w:t xml:space="preserve"> (ii) and (iii)</w:t>
      </w:r>
    </w:p>
    <w:p w14:paraId="6F123469" w14:textId="443E5A77" w:rsidR="007C6558" w:rsidRDefault="007C6558" w:rsidP="0096049E">
      <w:pPr>
        <w:rPr>
          <w:rFonts w:ascii="Arial" w:hAnsi="Arial" w:cs="Arial"/>
          <w:sz w:val="24"/>
          <w:szCs w:val="24"/>
        </w:rPr>
      </w:pPr>
      <w:r>
        <w:rPr>
          <w:rFonts w:ascii="Arial" w:hAnsi="Arial" w:cs="Arial"/>
          <w:sz w:val="24"/>
          <w:szCs w:val="24"/>
        </w:rPr>
        <w:t>This clause amends the requirement to notify the registrar when a licensee (or associated entity) applies for a building approval</w:t>
      </w:r>
      <w:r w:rsidR="00607853">
        <w:rPr>
          <w:rFonts w:ascii="Arial" w:hAnsi="Arial" w:cs="Arial"/>
          <w:sz w:val="24"/>
          <w:szCs w:val="24"/>
        </w:rPr>
        <w:t>, by adding this requirement to a person “</w:t>
      </w:r>
      <w:r w:rsidR="00607853" w:rsidRPr="00607853">
        <w:rPr>
          <w:rFonts w:ascii="Arial" w:hAnsi="Arial" w:cs="Arial"/>
          <w:sz w:val="24"/>
          <w:szCs w:val="24"/>
        </w:rPr>
        <w:t>arranging for someone else to apply for</w:t>
      </w:r>
      <w:r w:rsidR="00607853">
        <w:rPr>
          <w:rFonts w:ascii="Arial" w:hAnsi="Arial" w:cs="Arial"/>
          <w:sz w:val="24"/>
          <w:szCs w:val="24"/>
        </w:rPr>
        <w:t xml:space="preserve">” building approval. This clause has been updated to ensure consistency throughout the </w:t>
      </w:r>
      <w:r w:rsidR="006A4D1F">
        <w:rPr>
          <w:rFonts w:ascii="Arial" w:hAnsi="Arial" w:cs="Arial"/>
          <w:i/>
          <w:iCs/>
          <w:sz w:val="24"/>
          <w:szCs w:val="24"/>
        </w:rPr>
        <w:t>Property Developers Act 2024</w:t>
      </w:r>
      <w:r w:rsidR="00607853">
        <w:rPr>
          <w:rFonts w:ascii="Arial" w:hAnsi="Arial" w:cs="Arial"/>
          <w:sz w:val="24"/>
          <w:szCs w:val="24"/>
        </w:rPr>
        <w:t xml:space="preserve"> and to align with consequential amendments to the </w:t>
      </w:r>
      <w:r w:rsidR="00607853">
        <w:rPr>
          <w:rFonts w:ascii="Arial" w:hAnsi="Arial" w:cs="Arial"/>
          <w:i/>
          <w:iCs/>
          <w:sz w:val="24"/>
          <w:szCs w:val="24"/>
        </w:rPr>
        <w:t>Building Act 2004.</w:t>
      </w:r>
    </w:p>
    <w:p w14:paraId="59C37315" w14:textId="419B9D3A" w:rsidR="00C40BF8" w:rsidRDefault="00607853" w:rsidP="00FD48AA">
      <w:pPr>
        <w:pStyle w:val="Heading3"/>
        <w:spacing w:after="0"/>
        <w:rPr>
          <w:rFonts w:cs="Arial"/>
        </w:rPr>
      </w:pPr>
      <w:r>
        <w:rPr>
          <w:rFonts w:cs="Arial"/>
        </w:rPr>
        <w:t xml:space="preserve">Clause </w:t>
      </w:r>
      <w:r w:rsidR="00F6537D">
        <w:rPr>
          <w:rFonts w:cs="Arial"/>
        </w:rPr>
        <w:t>3</w:t>
      </w:r>
      <w:r w:rsidR="00C1063A">
        <w:rPr>
          <w:rFonts w:cs="Arial"/>
        </w:rPr>
        <w:t>1</w:t>
      </w:r>
      <w:r>
        <w:rPr>
          <w:rFonts w:cs="Arial"/>
        </w:rPr>
        <w:tab/>
        <w:t>Approval of rating entities</w:t>
      </w:r>
    </w:p>
    <w:p w14:paraId="2664FEDE" w14:textId="03124F1B" w:rsidR="00607853" w:rsidRPr="00607853" w:rsidRDefault="00607853" w:rsidP="00FD48AA">
      <w:pPr>
        <w:pStyle w:val="Heading3"/>
        <w:spacing w:before="0"/>
      </w:pPr>
      <w:r>
        <w:tab/>
      </w:r>
      <w:r>
        <w:tab/>
      </w:r>
      <w:r w:rsidRPr="00607853">
        <w:rPr>
          <w:rFonts w:cs="Arial"/>
        </w:rPr>
        <w:t>Section 27 (2) (a)</w:t>
      </w:r>
    </w:p>
    <w:p w14:paraId="628C621E" w14:textId="1F190244" w:rsidR="00C40BF8" w:rsidRDefault="00607853" w:rsidP="0096049E">
      <w:pPr>
        <w:rPr>
          <w:rFonts w:ascii="Arial" w:hAnsi="Arial" w:cs="Arial"/>
          <w:sz w:val="24"/>
          <w:szCs w:val="24"/>
        </w:rPr>
      </w:pPr>
      <w:r>
        <w:rPr>
          <w:rFonts w:ascii="Arial" w:hAnsi="Arial" w:cs="Arial"/>
          <w:sz w:val="24"/>
          <w:szCs w:val="24"/>
        </w:rPr>
        <w:t xml:space="preserve">This clause </w:t>
      </w:r>
      <w:r w:rsidR="00F6537D">
        <w:rPr>
          <w:rFonts w:ascii="Arial" w:hAnsi="Arial" w:cs="Arial"/>
          <w:sz w:val="24"/>
          <w:szCs w:val="24"/>
        </w:rPr>
        <w:t xml:space="preserve">substitutes a new </w:t>
      </w:r>
      <w:r>
        <w:rPr>
          <w:rFonts w:ascii="Arial" w:hAnsi="Arial" w:cs="Arial"/>
          <w:sz w:val="24"/>
          <w:szCs w:val="24"/>
        </w:rPr>
        <w:t>s</w:t>
      </w:r>
      <w:r w:rsidRPr="00607853">
        <w:rPr>
          <w:rFonts w:ascii="Arial" w:hAnsi="Arial" w:cs="Arial"/>
          <w:sz w:val="24"/>
          <w:szCs w:val="24"/>
        </w:rPr>
        <w:t>ection 27 (2) (a)</w:t>
      </w:r>
      <w:r>
        <w:rPr>
          <w:rFonts w:ascii="Arial" w:hAnsi="Arial" w:cs="Arial"/>
          <w:sz w:val="24"/>
          <w:szCs w:val="24"/>
        </w:rPr>
        <w:t xml:space="preserve">. Section 27 (2) (a) </w:t>
      </w:r>
      <w:r w:rsidR="00EF697A">
        <w:rPr>
          <w:rFonts w:ascii="Arial" w:hAnsi="Arial" w:cs="Arial"/>
          <w:sz w:val="24"/>
          <w:szCs w:val="24"/>
        </w:rPr>
        <w:t xml:space="preserve">currently </w:t>
      </w:r>
      <w:r>
        <w:rPr>
          <w:rFonts w:ascii="Arial" w:hAnsi="Arial" w:cs="Arial"/>
          <w:sz w:val="24"/>
          <w:szCs w:val="24"/>
        </w:rPr>
        <w:t>sets out that the director-general may only approve an entity to prepare ratings reports, which inform a decision to issue a licence to an applicant, if the entity holds an Australian financial services licence</w:t>
      </w:r>
      <w:r w:rsidRPr="00C1063A">
        <w:rPr>
          <w:rFonts w:ascii="Arial" w:hAnsi="Arial" w:cs="Arial"/>
          <w:sz w:val="24"/>
          <w:szCs w:val="24"/>
        </w:rPr>
        <w:t>. Section 27 (5)</w:t>
      </w:r>
      <w:r>
        <w:rPr>
          <w:rFonts w:ascii="Arial" w:hAnsi="Arial" w:cs="Arial"/>
          <w:sz w:val="24"/>
          <w:szCs w:val="24"/>
        </w:rPr>
        <w:t xml:space="preserve"> defines Australian financial services licence.</w:t>
      </w:r>
    </w:p>
    <w:p w14:paraId="43DFB264" w14:textId="4CCE3DAC" w:rsidR="003D68F0" w:rsidRDefault="004F69A3" w:rsidP="0096049E">
      <w:pPr>
        <w:rPr>
          <w:rFonts w:ascii="Arial" w:hAnsi="Arial" w:cs="Arial"/>
          <w:sz w:val="24"/>
          <w:szCs w:val="24"/>
        </w:rPr>
      </w:pPr>
      <w:r>
        <w:rPr>
          <w:rFonts w:ascii="Arial" w:hAnsi="Arial" w:cs="Arial"/>
          <w:sz w:val="24"/>
          <w:szCs w:val="24"/>
        </w:rPr>
        <w:t xml:space="preserve">This requirement was included in the </w:t>
      </w:r>
      <w:r w:rsidR="006A4D1F">
        <w:rPr>
          <w:rFonts w:ascii="Arial" w:hAnsi="Arial" w:cs="Arial"/>
          <w:i/>
          <w:iCs/>
          <w:sz w:val="24"/>
          <w:szCs w:val="24"/>
        </w:rPr>
        <w:t>Property Developers Act 2024</w:t>
      </w:r>
      <w:r>
        <w:rPr>
          <w:rFonts w:ascii="Arial" w:hAnsi="Arial" w:cs="Arial"/>
          <w:sz w:val="24"/>
          <w:szCs w:val="24"/>
        </w:rPr>
        <w:t xml:space="preserve"> to provide an additional level of assurance of a ratings entity, as they are regulated by the Australian Securities and Investment Commission (ASIC)</w:t>
      </w:r>
      <w:r w:rsidR="003D68F0">
        <w:rPr>
          <w:rFonts w:ascii="Arial" w:hAnsi="Arial" w:cs="Arial"/>
          <w:sz w:val="24"/>
          <w:szCs w:val="24"/>
        </w:rPr>
        <w:t xml:space="preserve"> as part of holding an Australian financial services licence</w:t>
      </w:r>
      <w:r>
        <w:rPr>
          <w:rFonts w:ascii="Arial" w:hAnsi="Arial" w:cs="Arial"/>
          <w:sz w:val="24"/>
          <w:szCs w:val="24"/>
        </w:rPr>
        <w:t>.</w:t>
      </w:r>
    </w:p>
    <w:p w14:paraId="45C00ED5" w14:textId="0150D2FA" w:rsidR="004F69A3" w:rsidRDefault="004F69A3" w:rsidP="0096049E">
      <w:pPr>
        <w:rPr>
          <w:rFonts w:ascii="Arial" w:hAnsi="Arial" w:cs="Arial"/>
          <w:sz w:val="24"/>
          <w:szCs w:val="24"/>
        </w:rPr>
      </w:pPr>
      <w:r>
        <w:rPr>
          <w:rFonts w:ascii="Arial" w:hAnsi="Arial" w:cs="Arial"/>
          <w:sz w:val="24"/>
          <w:szCs w:val="24"/>
        </w:rPr>
        <w:t xml:space="preserve">Instead, it is proposed </w:t>
      </w:r>
      <w:r w:rsidR="00EF697A">
        <w:rPr>
          <w:rFonts w:ascii="Arial" w:hAnsi="Arial" w:cs="Arial"/>
          <w:sz w:val="24"/>
          <w:szCs w:val="24"/>
        </w:rPr>
        <w:t xml:space="preserve">for the new section 27 (2) (a) </w:t>
      </w:r>
      <w:r>
        <w:rPr>
          <w:rFonts w:ascii="Arial" w:hAnsi="Arial" w:cs="Arial"/>
          <w:sz w:val="24"/>
          <w:szCs w:val="24"/>
        </w:rPr>
        <w:t xml:space="preserve">to </w:t>
      </w:r>
      <w:r w:rsidR="00F6537D">
        <w:rPr>
          <w:rFonts w:ascii="Arial" w:hAnsi="Arial" w:cs="Arial"/>
          <w:sz w:val="24"/>
          <w:szCs w:val="24"/>
        </w:rPr>
        <w:t>permit other approval requirements as prescribed by regulation</w:t>
      </w:r>
      <w:r>
        <w:rPr>
          <w:rFonts w:ascii="Arial" w:hAnsi="Arial" w:cs="Arial"/>
          <w:sz w:val="24"/>
          <w:szCs w:val="24"/>
        </w:rPr>
        <w:t>.</w:t>
      </w:r>
      <w:r w:rsidR="00C1063A">
        <w:rPr>
          <w:rFonts w:ascii="Arial" w:hAnsi="Arial" w:cs="Arial"/>
          <w:sz w:val="24"/>
          <w:szCs w:val="24"/>
        </w:rPr>
        <w:t xml:space="preserve"> It is proposed that this regulation, once developed, wi</w:t>
      </w:r>
      <w:r w:rsidR="0094754B">
        <w:rPr>
          <w:rFonts w:ascii="Arial" w:hAnsi="Arial" w:cs="Arial"/>
          <w:sz w:val="24"/>
          <w:szCs w:val="24"/>
        </w:rPr>
        <w:t>ll</w:t>
      </w:r>
      <w:r w:rsidR="00C1063A">
        <w:rPr>
          <w:rFonts w:ascii="Arial" w:hAnsi="Arial" w:cs="Arial"/>
          <w:sz w:val="24"/>
          <w:szCs w:val="24"/>
        </w:rPr>
        <w:t xml:space="preserve"> set out an alternative approval pathway based on direct evidence from a rating entity applicant.</w:t>
      </w:r>
    </w:p>
    <w:p w14:paraId="411622F9" w14:textId="736F5877" w:rsidR="00D955E0" w:rsidRDefault="009118DC" w:rsidP="00FD48AA">
      <w:pPr>
        <w:pStyle w:val="Heading3"/>
        <w:spacing w:after="0"/>
        <w:rPr>
          <w:rFonts w:cs="Arial"/>
        </w:rPr>
      </w:pPr>
      <w:r w:rsidRPr="00DD450A">
        <w:rPr>
          <w:rFonts w:cs="Arial"/>
        </w:rPr>
        <w:t xml:space="preserve">Clause </w:t>
      </w:r>
      <w:r w:rsidR="00FD3047" w:rsidRPr="00DD450A">
        <w:rPr>
          <w:rFonts w:cs="Arial"/>
        </w:rPr>
        <w:t>3</w:t>
      </w:r>
      <w:r w:rsidR="00C1063A">
        <w:rPr>
          <w:rFonts w:cs="Arial"/>
        </w:rPr>
        <w:t>2</w:t>
      </w:r>
      <w:r w:rsidRPr="00DD450A">
        <w:rPr>
          <w:rFonts w:cs="Arial"/>
        </w:rPr>
        <w:tab/>
        <w:t>Application</w:t>
      </w:r>
      <w:r w:rsidR="00AC0E3B">
        <w:rPr>
          <w:rFonts w:cs="Arial"/>
        </w:rPr>
        <w:t>—pt</w:t>
      </w:r>
      <w:r w:rsidRPr="00DD450A">
        <w:rPr>
          <w:rFonts w:cs="Arial"/>
        </w:rPr>
        <w:t xml:space="preserve"> 5</w:t>
      </w:r>
    </w:p>
    <w:p w14:paraId="4BDF777E" w14:textId="5F7B8697" w:rsidR="009118DC" w:rsidRPr="009118DC" w:rsidRDefault="009118DC" w:rsidP="00FD48AA">
      <w:pPr>
        <w:pStyle w:val="Heading3"/>
        <w:spacing w:before="0"/>
      </w:pPr>
      <w:r>
        <w:tab/>
      </w:r>
      <w:r>
        <w:tab/>
      </w:r>
      <w:r w:rsidRPr="009118DC">
        <w:rPr>
          <w:rFonts w:cs="Arial"/>
        </w:rPr>
        <w:t>Section 44 (1)</w:t>
      </w:r>
    </w:p>
    <w:p w14:paraId="3D786FBF" w14:textId="54BE143E" w:rsidR="00D955E0" w:rsidRDefault="009118DC" w:rsidP="0096049E">
      <w:pPr>
        <w:rPr>
          <w:rFonts w:ascii="Arial" w:hAnsi="Arial" w:cs="Arial"/>
          <w:sz w:val="24"/>
          <w:szCs w:val="24"/>
        </w:rPr>
      </w:pPr>
      <w:r>
        <w:rPr>
          <w:rFonts w:ascii="Arial" w:hAnsi="Arial" w:cs="Arial"/>
          <w:sz w:val="24"/>
          <w:szCs w:val="24"/>
        </w:rPr>
        <w:t xml:space="preserve">This clause substitutes new wording for section 44 (1), which provides the application for Part 5 of the </w:t>
      </w:r>
      <w:r w:rsidR="006A4D1F">
        <w:rPr>
          <w:rFonts w:ascii="Arial" w:hAnsi="Arial" w:cs="Arial"/>
          <w:i/>
          <w:iCs/>
          <w:sz w:val="24"/>
          <w:szCs w:val="24"/>
        </w:rPr>
        <w:t>Property Developers Act 2024</w:t>
      </w:r>
      <w:r>
        <w:rPr>
          <w:rFonts w:ascii="Arial" w:hAnsi="Arial" w:cs="Arial"/>
          <w:sz w:val="24"/>
          <w:szCs w:val="24"/>
        </w:rPr>
        <w:t xml:space="preserve">. Part 5 of the </w:t>
      </w:r>
      <w:r w:rsidR="006A4D1F">
        <w:rPr>
          <w:rFonts w:ascii="Arial" w:hAnsi="Arial" w:cs="Arial"/>
          <w:i/>
          <w:iCs/>
          <w:sz w:val="24"/>
          <w:szCs w:val="24"/>
        </w:rPr>
        <w:t>Property Developers Act 2024</w:t>
      </w:r>
      <w:r>
        <w:rPr>
          <w:rFonts w:ascii="Arial" w:hAnsi="Arial" w:cs="Arial"/>
          <w:sz w:val="24"/>
          <w:szCs w:val="24"/>
        </w:rPr>
        <w:t xml:space="preserve"> covers rectification orders, stop work orders and undertakings.</w:t>
      </w:r>
    </w:p>
    <w:p w14:paraId="50BD9D94" w14:textId="5D08ED2A" w:rsidR="009118DC" w:rsidRPr="009118DC" w:rsidRDefault="009118DC" w:rsidP="009118DC">
      <w:pPr>
        <w:rPr>
          <w:rFonts w:ascii="Arial" w:hAnsi="Arial" w:cs="Arial"/>
          <w:sz w:val="24"/>
          <w:szCs w:val="24"/>
        </w:rPr>
      </w:pPr>
      <w:r>
        <w:rPr>
          <w:rFonts w:ascii="Arial" w:hAnsi="Arial" w:cs="Arial"/>
          <w:sz w:val="24"/>
          <w:szCs w:val="24"/>
        </w:rPr>
        <w:t xml:space="preserve">The application is being expanded to cover </w:t>
      </w:r>
      <w:r w:rsidRPr="009118DC">
        <w:rPr>
          <w:rFonts w:ascii="Arial" w:hAnsi="Arial" w:cs="Arial"/>
          <w:sz w:val="24"/>
          <w:szCs w:val="24"/>
        </w:rPr>
        <w:t xml:space="preserve">projects with works approval that is given by the National Capital Authority on </w:t>
      </w:r>
      <w:r w:rsidR="00F509EB">
        <w:rPr>
          <w:rFonts w:ascii="Arial" w:hAnsi="Arial" w:cs="Arial"/>
          <w:sz w:val="24"/>
          <w:szCs w:val="24"/>
        </w:rPr>
        <w:t xml:space="preserve">land within a Designated Area </w:t>
      </w:r>
      <w:r w:rsidRPr="009118DC">
        <w:rPr>
          <w:rFonts w:ascii="Arial" w:hAnsi="Arial" w:cs="Arial"/>
          <w:sz w:val="24"/>
          <w:szCs w:val="24"/>
        </w:rPr>
        <w:t>within the Territory</w:t>
      </w:r>
      <w:r w:rsidR="006C3ED0">
        <w:rPr>
          <w:rFonts w:ascii="Arial" w:hAnsi="Arial" w:cs="Arial"/>
          <w:sz w:val="24"/>
          <w:szCs w:val="24"/>
        </w:rPr>
        <w:t xml:space="preserve">. This </w:t>
      </w:r>
      <w:r w:rsidRPr="009118DC">
        <w:rPr>
          <w:rFonts w:ascii="Arial" w:hAnsi="Arial" w:cs="Arial"/>
          <w:sz w:val="24"/>
          <w:szCs w:val="24"/>
        </w:rPr>
        <w:t xml:space="preserve">amendment </w:t>
      </w:r>
      <w:r w:rsidR="006C3ED0">
        <w:rPr>
          <w:rFonts w:ascii="Arial" w:hAnsi="Arial" w:cs="Arial"/>
          <w:sz w:val="24"/>
          <w:szCs w:val="24"/>
        </w:rPr>
        <w:t>will</w:t>
      </w:r>
      <w:r w:rsidRPr="009118DC">
        <w:rPr>
          <w:rFonts w:ascii="Arial" w:hAnsi="Arial" w:cs="Arial"/>
          <w:sz w:val="24"/>
          <w:szCs w:val="24"/>
        </w:rPr>
        <w:t xml:space="preserve"> only apply to projects given approval after the date of the commencement of the amendment to avoid any issues of retrospectivity and unfairly altering existing rights and liabilities.</w:t>
      </w:r>
    </w:p>
    <w:p w14:paraId="6E9CA82F" w14:textId="318ED64C" w:rsidR="009118DC" w:rsidRDefault="000B707E" w:rsidP="00FD48AA">
      <w:pPr>
        <w:pStyle w:val="Heading3"/>
        <w:spacing w:after="0"/>
        <w:ind w:left="1440" w:hanging="1440"/>
        <w:rPr>
          <w:rFonts w:cs="Arial"/>
        </w:rPr>
      </w:pPr>
      <w:r>
        <w:rPr>
          <w:rFonts w:cs="Arial"/>
        </w:rPr>
        <w:t xml:space="preserve">Clause </w:t>
      </w:r>
      <w:r w:rsidR="00FD3047">
        <w:rPr>
          <w:rFonts w:cs="Arial"/>
        </w:rPr>
        <w:t>3</w:t>
      </w:r>
      <w:r w:rsidR="00C1063A">
        <w:rPr>
          <w:rFonts w:cs="Arial"/>
        </w:rPr>
        <w:t>3</w:t>
      </w:r>
      <w:r>
        <w:rPr>
          <w:rFonts w:cs="Arial"/>
        </w:rPr>
        <w:tab/>
        <w:t>Registrar may give rectification order to directors if</w:t>
      </w:r>
      <w:r w:rsidR="00AC0E3B">
        <w:rPr>
          <w:rFonts w:cs="Arial"/>
        </w:rPr>
        <w:br/>
      </w:r>
      <w:r>
        <w:rPr>
          <w:rFonts w:cs="Arial"/>
        </w:rPr>
        <w:t>property developer wound up etc</w:t>
      </w:r>
    </w:p>
    <w:p w14:paraId="3486FEB1" w14:textId="45DE8FAA" w:rsidR="000B707E" w:rsidRDefault="000B707E" w:rsidP="00FD48AA">
      <w:pPr>
        <w:pStyle w:val="Heading3"/>
        <w:spacing w:before="0"/>
        <w:ind w:left="1440" w:hanging="1440"/>
      </w:pPr>
      <w:r>
        <w:tab/>
        <w:t>Section 52 (3)</w:t>
      </w:r>
    </w:p>
    <w:p w14:paraId="05B021E1" w14:textId="6BAC06B4" w:rsidR="000B707E" w:rsidRPr="000B707E" w:rsidRDefault="000B707E" w:rsidP="000B707E">
      <w:pPr>
        <w:rPr>
          <w:rFonts w:ascii="Arial" w:hAnsi="Arial" w:cs="Arial"/>
          <w:sz w:val="24"/>
          <w:szCs w:val="24"/>
        </w:rPr>
      </w:pPr>
      <w:r w:rsidRPr="000B707E">
        <w:rPr>
          <w:rFonts w:ascii="Arial" w:hAnsi="Arial" w:cs="Arial"/>
          <w:sz w:val="24"/>
          <w:szCs w:val="24"/>
        </w:rPr>
        <w:t>This clause</w:t>
      </w:r>
      <w:r>
        <w:rPr>
          <w:rFonts w:ascii="Arial" w:hAnsi="Arial" w:cs="Arial"/>
          <w:sz w:val="24"/>
          <w:szCs w:val="24"/>
        </w:rPr>
        <w:t xml:space="preserve"> substitutes a new section 52 (3), which provides that the registrar must not make a rectification order against a director of a property developer, if there is a latent defects insurance policy in place, and the policy complies with the prescribed requirements.</w:t>
      </w:r>
    </w:p>
    <w:p w14:paraId="22AF1D98" w14:textId="6BB9286A" w:rsidR="00FD3047" w:rsidRDefault="000B707E" w:rsidP="00FD48AA">
      <w:pPr>
        <w:pStyle w:val="Heading3"/>
        <w:spacing w:after="0"/>
        <w:ind w:left="1440" w:hanging="1440"/>
        <w:rPr>
          <w:rFonts w:cs="Arial"/>
        </w:rPr>
      </w:pPr>
      <w:r>
        <w:rPr>
          <w:rFonts w:cs="Arial"/>
        </w:rPr>
        <w:lastRenderedPageBreak/>
        <w:t xml:space="preserve">Clause </w:t>
      </w:r>
      <w:r w:rsidR="00FD3047">
        <w:rPr>
          <w:rFonts w:cs="Arial"/>
        </w:rPr>
        <w:t>3</w:t>
      </w:r>
      <w:r w:rsidR="00C1063A">
        <w:rPr>
          <w:rFonts w:cs="Arial"/>
        </w:rPr>
        <w:t>4</w:t>
      </w:r>
      <w:r>
        <w:rPr>
          <w:rFonts w:cs="Arial"/>
        </w:rPr>
        <w:tab/>
      </w:r>
      <w:r w:rsidR="00FD3047" w:rsidRPr="00FD3047">
        <w:rPr>
          <w:rFonts w:cs="Arial"/>
        </w:rPr>
        <w:t>Stop work orders</w:t>
      </w:r>
    </w:p>
    <w:p w14:paraId="3AC30D8E" w14:textId="0075721E" w:rsidR="00FD3047" w:rsidRDefault="00FD3047" w:rsidP="00FD48AA">
      <w:pPr>
        <w:pStyle w:val="Heading3"/>
        <w:spacing w:before="0"/>
        <w:ind w:left="1440"/>
        <w:rPr>
          <w:rFonts w:cs="Arial"/>
        </w:rPr>
      </w:pPr>
      <w:r w:rsidRPr="00FD3047">
        <w:rPr>
          <w:rFonts w:cs="Arial"/>
        </w:rPr>
        <w:t xml:space="preserve">Section 60 (6), definition of </w:t>
      </w:r>
      <w:r w:rsidRPr="00FD48AA">
        <w:rPr>
          <w:rFonts w:cs="Arial"/>
          <w:i/>
          <w:iCs/>
        </w:rPr>
        <w:t>relevant provision</w:t>
      </w:r>
      <w:r w:rsidRPr="00FD3047">
        <w:rPr>
          <w:rFonts w:cs="Arial"/>
        </w:rPr>
        <w:t>,</w:t>
      </w:r>
      <w:r w:rsidR="00AC0E3B">
        <w:rPr>
          <w:rFonts w:cs="Arial"/>
        </w:rPr>
        <w:br/>
      </w:r>
      <w:r w:rsidRPr="00FD3047">
        <w:rPr>
          <w:rFonts w:cs="Arial"/>
        </w:rPr>
        <w:t>paragraph (a)</w:t>
      </w:r>
    </w:p>
    <w:p w14:paraId="5F694AC9" w14:textId="67C9550C" w:rsidR="00FD3047" w:rsidRPr="00FD3047" w:rsidRDefault="00FD3047" w:rsidP="00FD3047">
      <w:pPr>
        <w:rPr>
          <w:rFonts w:ascii="Arial" w:hAnsi="Arial" w:cs="Arial"/>
          <w:sz w:val="24"/>
          <w:szCs w:val="24"/>
        </w:rPr>
      </w:pPr>
      <w:r w:rsidRPr="00FD3047">
        <w:rPr>
          <w:rFonts w:ascii="Arial" w:hAnsi="Arial" w:cs="Arial"/>
          <w:sz w:val="24"/>
          <w:szCs w:val="24"/>
        </w:rPr>
        <w:t xml:space="preserve">This clause </w:t>
      </w:r>
      <w:r w:rsidR="00C1063A">
        <w:rPr>
          <w:rFonts w:ascii="Arial" w:hAnsi="Arial" w:cs="Arial"/>
          <w:sz w:val="24"/>
          <w:szCs w:val="24"/>
        </w:rPr>
        <w:t>omits</w:t>
      </w:r>
      <w:r w:rsidRPr="00FD3047">
        <w:rPr>
          <w:rFonts w:ascii="Arial" w:hAnsi="Arial" w:cs="Arial"/>
          <w:sz w:val="24"/>
          <w:szCs w:val="24"/>
        </w:rPr>
        <w:t xml:space="preserve"> the reference </w:t>
      </w:r>
      <w:r w:rsidR="00C1063A">
        <w:rPr>
          <w:rFonts w:ascii="Arial" w:hAnsi="Arial" w:cs="Arial"/>
          <w:sz w:val="24"/>
          <w:szCs w:val="24"/>
        </w:rPr>
        <w:t>to</w:t>
      </w:r>
      <w:r w:rsidRPr="00FD3047">
        <w:rPr>
          <w:rFonts w:ascii="Arial" w:hAnsi="Arial" w:cs="Arial"/>
          <w:sz w:val="24"/>
          <w:szCs w:val="24"/>
        </w:rPr>
        <w:t xml:space="preserve"> section 162A</w:t>
      </w:r>
      <w:r w:rsidR="00C1063A">
        <w:rPr>
          <w:rFonts w:ascii="Arial" w:hAnsi="Arial" w:cs="Arial"/>
          <w:sz w:val="24"/>
          <w:szCs w:val="24"/>
        </w:rPr>
        <w:t>, and substitutes</w:t>
      </w:r>
      <w:r w:rsidRPr="00FD3047">
        <w:rPr>
          <w:rFonts w:ascii="Arial" w:hAnsi="Arial" w:cs="Arial"/>
          <w:sz w:val="24"/>
          <w:szCs w:val="24"/>
        </w:rPr>
        <w:t xml:space="preserve"> section 162B.</w:t>
      </w:r>
    </w:p>
    <w:p w14:paraId="2C154837" w14:textId="27BA19A6" w:rsidR="009B3ABB" w:rsidRDefault="009B3ABB" w:rsidP="00FD48AA">
      <w:pPr>
        <w:pStyle w:val="Heading3"/>
        <w:spacing w:after="0"/>
        <w:ind w:left="1440" w:hanging="1440"/>
        <w:rPr>
          <w:rFonts w:cs="Arial"/>
        </w:rPr>
      </w:pPr>
      <w:r>
        <w:rPr>
          <w:rFonts w:cs="Arial"/>
        </w:rPr>
        <w:t>Clause 3</w:t>
      </w:r>
      <w:r w:rsidR="00C1063A">
        <w:rPr>
          <w:rFonts w:cs="Arial"/>
        </w:rPr>
        <w:t>5</w:t>
      </w:r>
      <w:r>
        <w:rPr>
          <w:rFonts w:cs="Arial"/>
        </w:rPr>
        <w:tab/>
      </w:r>
      <w:r w:rsidRPr="009B3ABB">
        <w:rPr>
          <w:rFonts w:cs="Arial"/>
        </w:rPr>
        <w:t>Definitions—div 9.1</w:t>
      </w:r>
    </w:p>
    <w:p w14:paraId="35A7BE71" w14:textId="7309D3CE" w:rsidR="00FD3047" w:rsidRPr="00DD450A" w:rsidRDefault="009B3ABB" w:rsidP="00FD48AA">
      <w:pPr>
        <w:pStyle w:val="Heading3"/>
        <w:spacing w:before="0"/>
        <w:ind w:left="1440"/>
        <w:rPr>
          <w:rFonts w:cs="Arial"/>
          <w:i/>
          <w:iCs/>
        </w:rPr>
      </w:pPr>
      <w:r w:rsidRPr="009B3ABB">
        <w:rPr>
          <w:rFonts w:cs="Arial"/>
        </w:rPr>
        <w:t xml:space="preserve">Section 108, definition of </w:t>
      </w:r>
      <w:r w:rsidRPr="009B3ABB">
        <w:rPr>
          <w:rFonts w:cs="Arial"/>
          <w:i/>
          <w:iCs/>
        </w:rPr>
        <w:t>law of another jurisdiction</w:t>
      </w:r>
      <w:r w:rsidR="00DD450A">
        <w:rPr>
          <w:rFonts w:cs="Arial"/>
        </w:rPr>
        <w:t xml:space="preserve"> and</w:t>
      </w:r>
      <w:r w:rsidR="00AC0E3B">
        <w:rPr>
          <w:rFonts w:cs="Arial"/>
        </w:rPr>
        <w:br/>
      </w:r>
      <w:r w:rsidR="00DD450A">
        <w:rPr>
          <w:rFonts w:cs="Arial"/>
          <w:i/>
          <w:iCs/>
        </w:rPr>
        <w:t>non-territory agency</w:t>
      </w:r>
    </w:p>
    <w:p w14:paraId="16F07D70" w14:textId="0340B651" w:rsidR="00FD3047" w:rsidRPr="00E7201B" w:rsidRDefault="009B3ABB" w:rsidP="009B3ABB">
      <w:pPr>
        <w:rPr>
          <w:rFonts w:ascii="Arial" w:hAnsi="Arial" w:cs="Arial"/>
          <w:sz w:val="24"/>
          <w:szCs w:val="24"/>
        </w:rPr>
      </w:pPr>
      <w:r w:rsidRPr="009B3ABB">
        <w:rPr>
          <w:rFonts w:ascii="Arial" w:hAnsi="Arial" w:cs="Arial"/>
          <w:sz w:val="24"/>
          <w:szCs w:val="24"/>
        </w:rPr>
        <w:t>This clause omits th</w:t>
      </w:r>
      <w:r w:rsidR="00DD450A">
        <w:rPr>
          <w:rFonts w:ascii="Arial" w:hAnsi="Arial" w:cs="Arial"/>
          <w:sz w:val="24"/>
          <w:szCs w:val="24"/>
        </w:rPr>
        <w:t>e</w:t>
      </w:r>
      <w:r w:rsidR="00E7201B">
        <w:rPr>
          <w:rFonts w:ascii="Arial" w:hAnsi="Arial" w:cs="Arial"/>
          <w:sz w:val="24"/>
          <w:szCs w:val="24"/>
        </w:rPr>
        <w:t xml:space="preserve"> </w:t>
      </w:r>
      <w:r w:rsidRPr="009B3ABB">
        <w:rPr>
          <w:rFonts w:ascii="Arial" w:hAnsi="Arial" w:cs="Arial"/>
          <w:sz w:val="24"/>
          <w:szCs w:val="24"/>
        </w:rPr>
        <w:t>definition</w:t>
      </w:r>
      <w:r w:rsidR="00E7201B">
        <w:rPr>
          <w:rFonts w:ascii="Arial" w:hAnsi="Arial" w:cs="Arial"/>
          <w:sz w:val="24"/>
          <w:szCs w:val="24"/>
        </w:rPr>
        <w:t xml:space="preserve"> of </w:t>
      </w:r>
      <w:r w:rsidR="00E7201B">
        <w:rPr>
          <w:rFonts w:ascii="Arial" w:hAnsi="Arial" w:cs="Arial"/>
          <w:i/>
          <w:iCs/>
          <w:sz w:val="24"/>
          <w:szCs w:val="24"/>
        </w:rPr>
        <w:t xml:space="preserve">law of another jurisdiction </w:t>
      </w:r>
      <w:r w:rsidRPr="009B3ABB">
        <w:rPr>
          <w:rFonts w:ascii="Arial" w:hAnsi="Arial" w:cs="Arial"/>
          <w:sz w:val="24"/>
          <w:szCs w:val="24"/>
        </w:rPr>
        <w:t xml:space="preserve">as </w:t>
      </w:r>
      <w:r w:rsidR="00E7201B">
        <w:rPr>
          <w:rFonts w:ascii="Arial" w:hAnsi="Arial" w:cs="Arial"/>
          <w:sz w:val="24"/>
          <w:szCs w:val="24"/>
        </w:rPr>
        <w:t>it is</w:t>
      </w:r>
      <w:r w:rsidRPr="009B3ABB">
        <w:rPr>
          <w:rFonts w:ascii="Arial" w:hAnsi="Arial" w:cs="Arial"/>
          <w:sz w:val="24"/>
          <w:szCs w:val="24"/>
        </w:rPr>
        <w:t xml:space="preserve"> not used anywhere in the </w:t>
      </w:r>
      <w:r w:rsidR="006A4D1F">
        <w:rPr>
          <w:rFonts w:ascii="Arial" w:hAnsi="Arial" w:cs="Arial"/>
          <w:i/>
          <w:iCs/>
          <w:sz w:val="24"/>
          <w:szCs w:val="24"/>
        </w:rPr>
        <w:t>Property Developers Act 2024</w:t>
      </w:r>
      <w:r w:rsidRPr="009B3ABB">
        <w:rPr>
          <w:rFonts w:ascii="Arial" w:hAnsi="Arial" w:cs="Arial"/>
          <w:sz w:val="24"/>
          <w:szCs w:val="24"/>
        </w:rPr>
        <w:t>.</w:t>
      </w:r>
      <w:r w:rsidR="00E7201B">
        <w:rPr>
          <w:rFonts w:ascii="Arial" w:hAnsi="Arial" w:cs="Arial"/>
          <w:sz w:val="24"/>
          <w:szCs w:val="24"/>
        </w:rPr>
        <w:t xml:space="preserve"> This clause omits the definition of </w:t>
      </w:r>
      <w:r w:rsidR="00E7201B">
        <w:rPr>
          <w:rFonts w:ascii="Arial" w:hAnsi="Arial" w:cs="Arial"/>
          <w:i/>
          <w:iCs/>
          <w:sz w:val="24"/>
          <w:szCs w:val="24"/>
        </w:rPr>
        <w:t>non-territory agency</w:t>
      </w:r>
      <w:r w:rsidR="00E7201B">
        <w:rPr>
          <w:rFonts w:ascii="Arial" w:hAnsi="Arial" w:cs="Arial"/>
          <w:sz w:val="24"/>
          <w:szCs w:val="24"/>
        </w:rPr>
        <w:t xml:space="preserve"> from this section.</w:t>
      </w:r>
    </w:p>
    <w:p w14:paraId="6671F8D4" w14:textId="12A76F63" w:rsidR="009B3ABB" w:rsidRDefault="009B3ABB" w:rsidP="00FD48AA">
      <w:pPr>
        <w:pStyle w:val="Heading3"/>
        <w:spacing w:after="0"/>
        <w:ind w:left="1440" w:hanging="1440"/>
        <w:rPr>
          <w:rFonts w:cs="Arial"/>
        </w:rPr>
      </w:pPr>
      <w:r>
        <w:rPr>
          <w:rFonts w:cs="Arial"/>
        </w:rPr>
        <w:t xml:space="preserve">Clause </w:t>
      </w:r>
      <w:r w:rsidRPr="009B3ABB">
        <w:rPr>
          <w:rFonts w:cs="Arial"/>
        </w:rPr>
        <w:t>3</w:t>
      </w:r>
      <w:r w:rsidR="00C1063A">
        <w:rPr>
          <w:rFonts w:cs="Arial"/>
        </w:rPr>
        <w:t>6</w:t>
      </w:r>
      <w:r>
        <w:rPr>
          <w:rFonts w:cs="Arial"/>
        </w:rPr>
        <w:tab/>
      </w:r>
      <w:r w:rsidRPr="009B3ABB">
        <w:rPr>
          <w:rFonts w:cs="Arial"/>
        </w:rPr>
        <w:t>Sharing public safety information—non-territory agencies</w:t>
      </w:r>
    </w:p>
    <w:p w14:paraId="79229192" w14:textId="3C38B484" w:rsidR="009B3ABB" w:rsidRPr="009B3ABB" w:rsidRDefault="009B3ABB" w:rsidP="00FD48AA">
      <w:pPr>
        <w:pStyle w:val="Heading3"/>
        <w:spacing w:before="0"/>
        <w:ind w:left="1440"/>
        <w:rPr>
          <w:rFonts w:cs="Arial"/>
        </w:rPr>
      </w:pPr>
      <w:r w:rsidRPr="009B3ABB">
        <w:rPr>
          <w:rFonts w:cs="Arial"/>
        </w:rPr>
        <w:t>Section 110 (1) (b)</w:t>
      </w:r>
    </w:p>
    <w:p w14:paraId="7AACBD7C" w14:textId="66A3CB15" w:rsidR="009B3ABB" w:rsidRDefault="009B3ABB" w:rsidP="009B3ABB">
      <w:pPr>
        <w:rPr>
          <w:rFonts w:ascii="Arial" w:hAnsi="Arial" w:cs="Arial"/>
          <w:sz w:val="24"/>
          <w:szCs w:val="24"/>
        </w:rPr>
      </w:pPr>
      <w:r w:rsidRPr="002441C4">
        <w:rPr>
          <w:rFonts w:ascii="Arial" w:hAnsi="Arial" w:cs="Arial"/>
          <w:sz w:val="24"/>
          <w:szCs w:val="24"/>
        </w:rPr>
        <w:t xml:space="preserve">This clause </w:t>
      </w:r>
      <w:r>
        <w:rPr>
          <w:rFonts w:ascii="Arial" w:hAnsi="Arial" w:cs="Arial"/>
          <w:sz w:val="24"/>
          <w:szCs w:val="24"/>
        </w:rPr>
        <w:t>s</w:t>
      </w:r>
      <w:r w:rsidRPr="002441C4">
        <w:rPr>
          <w:rFonts w:ascii="Arial" w:hAnsi="Arial" w:cs="Arial"/>
          <w:sz w:val="24"/>
          <w:szCs w:val="24"/>
        </w:rPr>
        <w:t xml:space="preserve">ubstitutes </w:t>
      </w:r>
      <w:r>
        <w:rPr>
          <w:rFonts w:ascii="Arial" w:hAnsi="Arial" w:cs="Arial"/>
          <w:sz w:val="24"/>
          <w:szCs w:val="24"/>
        </w:rPr>
        <w:t xml:space="preserve">a new section 110 (a) (b) to update the </w:t>
      </w:r>
      <w:r w:rsidRPr="002441C4">
        <w:rPr>
          <w:rFonts w:ascii="Arial" w:hAnsi="Arial" w:cs="Arial"/>
          <w:sz w:val="24"/>
          <w:szCs w:val="24"/>
        </w:rPr>
        <w:t xml:space="preserve">definition of </w:t>
      </w:r>
      <w:r>
        <w:rPr>
          <w:rFonts w:ascii="Arial" w:hAnsi="Arial" w:cs="Arial"/>
          <w:i/>
          <w:iCs/>
          <w:sz w:val="24"/>
          <w:szCs w:val="24"/>
        </w:rPr>
        <w:t>non-territory agency</w:t>
      </w:r>
      <w:r w:rsidRPr="002441C4">
        <w:rPr>
          <w:rFonts w:ascii="Arial" w:hAnsi="Arial" w:cs="Arial"/>
          <w:sz w:val="24"/>
          <w:szCs w:val="24"/>
        </w:rPr>
        <w:t xml:space="preserve">, to replace a reference to the Northern Territory in the definition in line with the rest of the </w:t>
      </w:r>
      <w:r w:rsidR="006A4D1F">
        <w:rPr>
          <w:rFonts w:ascii="Arial" w:hAnsi="Arial" w:cs="Arial"/>
          <w:i/>
          <w:iCs/>
          <w:sz w:val="24"/>
          <w:szCs w:val="24"/>
        </w:rPr>
        <w:t>Property Developers Act 2024</w:t>
      </w:r>
      <w:r>
        <w:rPr>
          <w:rFonts w:ascii="Arial" w:hAnsi="Arial" w:cs="Arial"/>
          <w:sz w:val="24"/>
          <w:szCs w:val="24"/>
        </w:rPr>
        <w:t xml:space="preserve">, </w:t>
      </w:r>
      <w:r w:rsidRPr="002441C4">
        <w:rPr>
          <w:rFonts w:ascii="Arial" w:hAnsi="Arial" w:cs="Arial"/>
          <w:sz w:val="24"/>
          <w:szCs w:val="24"/>
        </w:rPr>
        <w:t>the statute book</w:t>
      </w:r>
      <w:r>
        <w:rPr>
          <w:rFonts w:ascii="Arial" w:hAnsi="Arial" w:cs="Arial"/>
          <w:sz w:val="24"/>
          <w:szCs w:val="24"/>
        </w:rPr>
        <w:t xml:space="preserve"> and </w:t>
      </w:r>
      <w:r w:rsidRPr="002441C4">
        <w:rPr>
          <w:rFonts w:ascii="Arial" w:hAnsi="Arial" w:cs="Arial"/>
          <w:sz w:val="24"/>
          <w:szCs w:val="24"/>
        </w:rPr>
        <w:t>drafting practice.</w:t>
      </w:r>
    </w:p>
    <w:p w14:paraId="04E394BA" w14:textId="2F8B15DD" w:rsidR="00DD450A" w:rsidRDefault="00DD450A" w:rsidP="009B3ABB">
      <w:pPr>
        <w:pStyle w:val="Heading3"/>
        <w:ind w:left="1440" w:hanging="1440"/>
        <w:rPr>
          <w:rFonts w:cs="Arial"/>
        </w:rPr>
      </w:pPr>
      <w:r>
        <w:rPr>
          <w:rFonts w:cs="Arial"/>
        </w:rPr>
        <w:t xml:space="preserve">Clause </w:t>
      </w:r>
      <w:r w:rsidR="00C1063A">
        <w:rPr>
          <w:rFonts w:cs="Arial"/>
        </w:rPr>
        <w:t>37</w:t>
      </w:r>
      <w:r>
        <w:rPr>
          <w:rFonts w:cs="Arial"/>
        </w:rPr>
        <w:tab/>
        <w:t>New section 110 (3)</w:t>
      </w:r>
    </w:p>
    <w:p w14:paraId="0A33CB32" w14:textId="50F41E9D" w:rsidR="00E7201B" w:rsidRPr="00E7201B" w:rsidRDefault="00E7201B" w:rsidP="00DD450A">
      <w:pPr>
        <w:rPr>
          <w:rFonts w:ascii="Arial" w:hAnsi="Arial" w:cs="Arial"/>
          <w:sz w:val="24"/>
          <w:szCs w:val="24"/>
        </w:rPr>
      </w:pPr>
      <w:r w:rsidRPr="00E7201B">
        <w:rPr>
          <w:rFonts w:ascii="Arial" w:hAnsi="Arial" w:cs="Arial"/>
          <w:sz w:val="24"/>
          <w:szCs w:val="24"/>
        </w:rPr>
        <w:t>This clause</w:t>
      </w:r>
      <w:r>
        <w:rPr>
          <w:rFonts w:ascii="Arial" w:hAnsi="Arial" w:cs="Arial"/>
          <w:sz w:val="24"/>
          <w:szCs w:val="24"/>
        </w:rPr>
        <w:t xml:space="preserve"> provides the d</w:t>
      </w:r>
      <w:r w:rsidRPr="00E7201B">
        <w:rPr>
          <w:rFonts w:ascii="Arial" w:hAnsi="Arial" w:cs="Arial"/>
          <w:sz w:val="24"/>
          <w:szCs w:val="24"/>
        </w:rPr>
        <w:t xml:space="preserve">efinition of </w:t>
      </w:r>
      <w:r w:rsidRPr="00E7201B">
        <w:rPr>
          <w:rFonts w:ascii="Arial" w:hAnsi="Arial" w:cs="Arial"/>
          <w:i/>
          <w:iCs/>
          <w:sz w:val="24"/>
          <w:szCs w:val="24"/>
        </w:rPr>
        <w:t>non-territory agency</w:t>
      </w:r>
      <w:r w:rsidRPr="00E7201B">
        <w:rPr>
          <w:rFonts w:ascii="Arial" w:hAnsi="Arial" w:cs="Arial"/>
          <w:sz w:val="24"/>
          <w:szCs w:val="24"/>
        </w:rPr>
        <w:t xml:space="preserve"> </w:t>
      </w:r>
      <w:r>
        <w:rPr>
          <w:rFonts w:ascii="Arial" w:hAnsi="Arial" w:cs="Arial"/>
          <w:sz w:val="24"/>
          <w:szCs w:val="24"/>
        </w:rPr>
        <w:t xml:space="preserve">as </w:t>
      </w:r>
      <w:r w:rsidRPr="00E7201B">
        <w:rPr>
          <w:rFonts w:ascii="Arial" w:hAnsi="Arial" w:cs="Arial"/>
          <w:sz w:val="24"/>
          <w:szCs w:val="24"/>
        </w:rPr>
        <w:t xml:space="preserve">the term is only used in </w:t>
      </w:r>
      <w:r>
        <w:rPr>
          <w:rFonts w:ascii="Arial" w:hAnsi="Arial" w:cs="Arial"/>
          <w:sz w:val="24"/>
          <w:szCs w:val="24"/>
        </w:rPr>
        <w:t>this</w:t>
      </w:r>
      <w:r w:rsidRPr="00E7201B">
        <w:rPr>
          <w:rFonts w:ascii="Arial" w:hAnsi="Arial" w:cs="Arial"/>
          <w:sz w:val="24"/>
          <w:szCs w:val="24"/>
        </w:rPr>
        <w:t xml:space="preserve"> section and nowhere else.</w:t>
      </w:r>
    </w:p>
    <w:p w14:paraId="0A95C801" w14:textId="594AA436" w:rsidR="009B3ABB" w:rsidRPr="009B3ABB" w:rsidRDefault="009B3ABB" w:rsidP="00FD48AA">
      <w:pPr>
        <w:pStyle w:val="Heading3"/>
        <w:spacing w:after="0"/>
        <w:ind w:left="1440" w:hanging="1440"/>
        <w:rPr>
          <w:rFonts w:cs="Arial"/>
        </w:rPr>
      </w:pPr>
      <w:r w:rsidRPr="009B3ABB">
        <w:rPr>
          <w:rFonts w:cs="Arial"/>
        </w:rPr>
        <w:t xml:space="preserve">Clause </w:t>
      </w:r>
      <w:r w:rsidR="00C1063A">
        <w:rPr>
          <w:rFonts w:cs="Arial"/>
        </w:rPr>
        <w:t>38</w:t>
      </w:r>
      <w:r w:rsidRPr="009B3ABB">
        <w:rPr>
          <w:rFonts w:cs="Arial"/>
        </w:rPr>
        <w:tab/>
        <w:t>Offences—use or divulge protected information</w:t>
      </w:r>
    </w:p>
    <w:p w14:paraId="70B27C60" w14:textId="744B5F59" w:rsidR="009B3ABB" w:rsidRDefault="009B3ABB" w:rsidP="00FD48AA">
      <w:pPr>
        <w:pStyle w:val="Heading3"/>
        <w:spacing w:before="0"/>
        <w:ind w:left="1440"/>
        <w:rPr>
          <w:rFonts w:cs="Arial"/>
        </w:rPr>
      </w:pPr>
      <w:r w:rsidRPr="009B3ABB">
        <w:rPr>
          <w:rFonts w:cs="Arial"/>
        </w:rPr>
        <w:t>Section 111 (3) (a) (i)</w:t>
      </w:r>
    </w:p>
    <w:p w14:paraId="7E37D2D8" w14:textId="1AC67FBD" w:rsidR="009B3ABB" w:rsidRDefault="009B3ABB" w:rsidP="009B3ABB">
      <w:pPr>
        <w:rPr>
          <w:rFonts w:ascii="Arial" w:hAnsi="Arial" w:cs="Arial"/>
          <w:sz w:val="24"/>
          <w:szCs w:val="24"/>
        </w:rPr>
      </w:pPr>
      <w:r w:rsidRPr="009B3ABB">
        <w:rPr>
          <w:rFonts w:ascii="Arial" w:hAnsi="Arial" w:cs="Arial"/>
          <w:sz w:val="24"/>
          <w:szCs w:val="24"/>
        </w:rPr>
        <w:t xml:space="preserve">This clause </w:t>
      </w:r>
      <w:r>
        <w:rPr>
          <w:rFonts w:ascii="Arial" w:hAnsi="Arial" w:cs="Arial"/>
          <w:sz w:val="24"/>
          <w:szCs w:val="24"/>
        </w:rPr>
        <w:t xml:space="preserve">updates the wording of this section to improve the drafting and for consistency with the rest of the </w:t>
      </w:r>
      <w:r w:rsidR="006A4D1F">
        <w:rPr>
          <w:rFonts w:ascii="Arial" w:hAnsi="Arial" w:cs="Arial"/>
          <w:i/>
          <w:iCs/>
          <w:sz w:val="24"/>
          <w:szCs w:val="24"/>
        </w:rPr>
        <w:t>Property Developers Act 2024</w:t>
      </w:r>
      <w:r>
        <w:rPr>
          <w:rFonts w:ascii="Arial" w:hAnsi="Arial" w:cs="Arial"/>
          <w:sz w:val="24"/>
          <w:szCs w:val="24"/>
        </w:rPr>
        <w:t>.</w:t>
      </w:r>
    </w:p>
    <w:p w14:paraId="2168DB78" w14:textId="0D06849A" w:rsidR="000B707E" w:rsidRDefault="000B707E" w:rsidP="0088119F">
      <w:pPr>
        <w:pStyle w:val="Heading3"/>
        <w:ind w:left="1440" w:hanging="1440"/>
        <w:rPr>
          <w:rFonts w:cs="Arial"/>
        </w:rPr>
      </w:pPr>
      <w:r w:rsidRPr="0088119F">
        <w:rPr>
          <w:rFonts w:cs="Arial"/>
        </w:rPr>
        <w:t xml:space="preserve">Clause </w:t>
      </w:r>
      <w:r w:rsidR="00C1063A">
        <w:rPr>
          <w:rFonts w:cs="Arial"/>
        </w:rPr>
        <w:t>39</w:t>
      </w:r>
      <w:r w:rsidRPr="0088119F">
        <w:rPr>
          <w:rFonts w:cs="Arial"/>
        </w:rPr>
        <w:tab/>
        <w:t>Section 111 (3) (a) (ii)</w:t>
      </w:r>
    </w:p>
    <w:p w14:paraId="66351A9E" w14:textId="17C6950B" w:rsidR="009B3ABB" w:rsidRDefault="009B3ABB" w:rsidP="009B3ABB">
      <w:pPr>
        <w:rPr>
          <w:rFonts w:ascii="Arial" w:hAnsi="Arial" w:cs="Arial"/>
          <w:sz w:val="24"/>
          <w:szCs w:val="24"/>
        </w:rPr>
      </w:pPr>
      <w:r w:rsidRPr="009B3ABB">
        <w:rPr>
          <w:rFonts w:ascii="Arial" w:hAnsi="Arial" w:cs="Arial"/>
          <w:sz w:val="24"/>
          <w:szCs w:val="24"/>
        </w:rPr>
        <w:t xml:space="preserve">This clause </w:t>
      </w:r>
      <w:r>
        <w:rPr>
          <w:rFonts w:ascii="Arial" w:hAnsi="Arial" w:cs="Arial"/>
          <w:sz w:val="24"/>
          <w:szCs w:val="24"/>
        </w:rPr>
        <w:t xml:space="preserve">updates the wording of this section to improve the drafting and for consistency with the rest of the </w:t>
      </w:r>
      <w:r w:rsidR="006A4D1F">
        <w:rPr>
          <w:rFonts w:ascii="Arial" w:hAnsi="Arial" w:cs="Arial"/>
          <w:i/>
          <w:iCs/>
          <w:sz w:val="24"/>
          <w:szCs w:val="24"/>
        </w:rPr>
        <w:t>Property Developers Act 2024</w:t>
      </w:r>
      <w:r>
        <w:rPr>
          <w:rFonts w:ascii="Arial" w:hAnsi="Arial" w:cs="Arial"/>
          <w:sz w:val="24"/>
          <w:szCs w:val="24"/>
        </w:rPr>
        <w:t>.</w:t>
      </w:r>
    </w:p>
    <w:p w14:paraId="301C3756" w14:textId="305FDEB4" w:rsidR="000B707E" w:rsidRDefault="000B707E" w:rsidP="0088119F">
      <w:pPr>
        <w:pStyle w:val="Heading3"/>
        <w:ind w:left="1440" w:hanging="1440"/>
        <w:rPr>
          <w:rFonts w:cs="Arial"/>
        </w:rPr>
      </w:pPr>
      <w:r w:rsidRPr="0088119F">
        <w:rPr>
          <w:rFonts w:cs="Arial"/>
        </w:rPr>
        <w:t xml:space="preserve">Clause </w:t>
      </w:r>
      <w:r w:rsidR="00C1063A">
        <w:rPr>
          <w:rFonts w:cs="Arial"/>
        </w:rPr>
        <w:t>40</w:t>
      </w:r>
      <w:r w:rsidRPr="0088119F">
        <w:rPr>
          <w:rFonts w:cs="Arial"/>
        </w:rPr>
        <w:tab/>
        <w:t>Section 111 (4)</w:t>
      </w:r>
    </w:p>
    <w:p w14:paraId="23774DFD" w14:textId="37363B33" w:rsidR="009B3ABB" w:rsidRDefault="009B3ABB" w:rsidP="009B3ABB">
      <w:pPr>
        <w:rPr>
          <w:rFonts w:ascii="Arial" w:hAnsi="Arial" w:cs="Arial"/>
          <w:sz w:val="24"/>
          <w:szCs w:val="24"/>
        </w:rPr>
      </w:pPr>
      <w:r w:rsidRPr="009B3ABB">
        <w:rPr>
          <w:rFonts w:ascii="Arial" w:hAnsi="Arial" w:cs="Arial"/>
          <w:sz w:val="24"/>
          <w:szCs w:val="24"/>
        </w:rPr>
        <w:t xml:space="preserve">This clause </w:t>
      </w:r>
      <w:r>
        <w:rPr>
          <w:rFonts w:ascii="Arial" w:hAnsi="Arial" w:cs="Arial"/>
          <w:sz w:val="24"/>
          <w:szCs w:val="24"/>
        </w:rPr>
        <w:t xml:space="preserve">updates the wording of this section to improve the drafting and for consistency with the rest of the </w:t>
      </w:r>
      <w:r w:rsidR="006A4D1F">
        <w:rPr>
          <w:rFonts w:ascii="Arial" w:hAnsi="Arial" w:cs="Arial"/>
          <w:i/>
          <w:iCs/>
          <w:sz w:val="24"/>
          <w:szCs w:val="24"/>
        </w:rPr>
        <w:t>Property Developers Act 2024</w:t>
      </w:r>
      <w:r>
        <w:rPr>
          <w:rFonts w:ascii="Arial" w:hAnsi="Arial" w:cs="Arial"/>
          <w:sz w:val="24"/>
          <w:szCs w:val="24"/>
        </w:rPr>
        <w:t>.</w:t>
      </w:r>
    </w:p>
    <w:p w14:paraId="4664ADC8" w14:textId="24E8C1F8" w:rsidR="0088119F" w:rsidRDefault="0088119F" w:rsidP="0088119F">
      <w:pPr>
        <w:pStyle w:val="Heading3"/>
        <w:ind w:left="1440" w:hanging="1440"/>
        <w:rPr>
          <w:rFonts w:cs="Arial"/>
        </w:rPr>
      </w:pPr>
      <w:r w:rsidRPr="0088119F">
        <w:rPr>
          <w:rFonts w:cs="Arial"/>
        </w:rPr>
        <w:t xml:space="preserve">Clause </w:t>
      </w:r>
      <w:r w:rsidR="009B3ABB">
        <w:rPr>
          <w:rFonts w:cs="Arial"/>
        </w:rPr>
        <w:t>4</w:t>
      </w:r>
      <w:r w:rsidR="00C1063A">
        <w:rPr>
          <w:rFonts w:cs="Arial"/>
        </w:rPr>
        <w:t>1</w:t>
      </w:r>
      <w:r w:rsidRPr="0088119F">
        <w:rPr>
          <w:rFonts w:cs="Arial"/>
        </w:rPr>
        <w:tab/>
        <w:t xml:space="preserve">Section 111 (5), definition of </w:t>
      </w:r>
      <w:r w:rsidRPr="00FD48AA">
        <w:rPr>
          <w:rFonts w:cs="Arial"/>
          <w:i/>
          <w:iCs/>
        </w:rPr>
        <w:t>protected information</w:t>
      </w:r>
    </w:p>
    <w:p w14:paraId="3B2B5F93" w14:textId="0BD12274" w:rsidR="009B3ABB" w:rsidRDefault="009B3ABB" w:rsidP="009B3ABB">
      <w:pPr>
        <w:rPr>
          <w:rFonts w:ascii="Arial" w:hAnsi="Arial" w:cs="Arial"/>
          <w:sz w:val="24"/>
          <w:szCs w:val="24"/>
        </w:rPr>
      </w:pPr>
      <w:r w:rsidRPr="009B3ABB">
        <w:rPr>
          <w:rFonts w:ascii="Arial" w:hAnsi="Arial" w:cs="Arial"/>
          <w:sz w:val="24"/>
          <w:szCs w:val="24"/>
        </w:rPr>
        <w:t xml:space="preserve">This clause </w:t>
      </w:r>
      <w:r>
        <w:rPr>
          <w:rFonts w:ascii="Arial" w:hAnsi="Arial" w:cs="Arial"/>
          <w:sz w:val="24"/>
          <w:szCs w:val="24"/>
        </w:rPr>
        <w:t xml:space="preserve">updates the wording of this section to improve the drafting and for consistency with the rest of the </w:t>
      </w:r>
      <w:r w:rsidR="006A4D1F">
        <w:rPr>
          <w:rFonts w:ascii="Arial" w:hAnsi="Arial" w:cs="Arial"/>
          <w:i/>
          <w:iCs/>
          <w:sz w:val="24"/>
          <w:szCs w:val="24"/>
        </w:rPr>
        <w:t>Property Developers Act 2024</w:t>
      </w:r>
      <w:r>
        <w:rPr>
          <w:rFonts w:ascii="Arial" w:hAnsi="Arial" w:cs="Arial"/>
          <w:sz w:val="24"/>
          <w:szCs w:val="24"/>
        </w:rPr>
        <w:t>.</w:t>
      </w:r>
    </w:p>
    <w:p w14:paraId="2D664676" w14:textId="36B17D87" w:rsidR="009118DC" w:rsidRDefault="0088119F" w:rsidP="000B707E">
      <w:pPr>
        <w:pStyle w:val="Heading3"/>
        <w:ind w:left="1440" w:hanging="1440"/>
        <w:rPr>
          <w:rFonts w:cs="Arial"/>
        </w:rPr>
      </w:pPr>
      <w:r>
        <w:rPr>
          <w:rFonts w:cs="Arial"/>
        </w:rPr>
        <w:lastRenderedPageBreak/>
        <w:t xml:space="preserve">Clause </w:t>
      </w:r>
      <w:r w:rsidR="00955AFC">
        <w:rPr>
          <w:rFonts w:cs="Arial"/>
        </w:rPr>
        <w:t>4</w:t>
      </w:r>
      <w:r w:rsidR="00C1063A">
        <w:rPr>
          <w:rFonts w:cs="Arial"/>
        </w:rPr>
        <w:t>2</w:t>
      </w:r>
      <w:r>
        <w:rPr>
          <w:rFonts w:cs="Arial"/>
        </w:rPr>
        <w:tab/>
        <w:t>Section 119, heading</w:t>
      </w:r>
    </w:p>
    <w:p w14:paraId="7C41733E" w14:textId="634A3452" w:rsidR="00955AFC" w:rsidRDefault="00955AFC" w:rsidP="00955AFC">
      <w:pPr>
        <w:rPr>
          <w:rFonts w:ascii="Arial" w:hAnsi="Arial" w:cs="Arial"/>
          <w:sz w:val="24"/>
          <w:szCs w:val="24"/>
        </w:rPr>
      </w:pPr>
      <w:r w:rsidRPr="009B3ABB">
        <w:rPr>
          <w:rFonts w:ascii="Arial" w:hAnsi="Arial" w:cs="Arial"/>
          <w:sz w:val="24"/>
          <w:szCs w:val="24"/>
        </w:rPr>
        <w:t xml:space="preserve">This clause </w:t>
      </w:r>
      <w:r>
        <w:rPr>
          <w:rFonts w:ascii="Arial" w:hAnsi="Arial" w:cs="Arial"/>
          <w:sz w:val="24"/>
          <w:szCs w:val="24"/>
        </w:rPr>
        <w:t xml:space="preserve">updates the wording of this section to improve the drafting and for consistency with the rest of the </w:t>
      </w:r>
      <w:r w:rsidR="006A4D1F">
        <w:rPr>
          <w:rFonts w:ascii="Arial" w:hAnsi="Arial" w:cs="Arial"/>
          <w:i/>
          <w:iCs/>
          <w:sz w:val="24"/>
          <w:szCs w:val="24"/>
        </w:rPr>
        <w:t>Property Developers Act 2024</w:t>
      </w:r>
      <w:r>
        <w:rPr>
          <w:rFonts w:ascii="Arial" w:hAnsi="Arial" w:cs="Arial"/>
          <w:sz w:val="24"/>
          <w:szCs w:val="24"/>
        </w:rPr>
        <w:t>.</w:t>
      </w:r>
    </w:p>
    <w:p w14:paraId="14A5FD6F" w14:textId="19961DE5" w:rsidR="0088119F" w:rsidRDefault="0088119F" w:rsidP="0088119F">
      <w:pPr>
        <w:pStyle w:val="Heading3"/>
        <w:ind w:left="1440" w:hanging="1440"/>
        <w:rPr>
          <w:rFonts w:cs="Arial"/>
        </w:rPr>
      </w:pPr>
      <w:r w:rsidRPr="0088119F">
        <w:rPr>
          <w:rFonts w:cs="Arial"/>
        </w:rPr>
        <w:t xml:space="preserve">Clause </w:t>
      </w:r>
      <w:r w:rsidR="00955AFC">
        <w:rPr>
          <w:rFonts w:cs="Arial"/>
        </w:rPr>
        <w:t>4</w:t>
      </w:r>
      <w:r w:rsidR="00C1063A">
        <w:rPr>
          <w:rFonts w:cs="Arial"/>
        </w:rPr>
        <w:t>3</w:t>
      </w:r>
      <w:r w:rsidRPr="0088119F">
        <w:rPr>
          <w:rFonts w:cs="Arial"/>
        </w:rPr>
        <w:tab/>
        <w:t>Section 119 (1) and (2)</w:t>
      </w:r>
    </w:p>
    <w:p w14:paraId="5EA8DD9D" w14:textId="0073370A" w:rsidR="00955AFC" w:rsidRDefault="00955AFC" w:rsidP="00955AFC">
      <w:pPr>
        <w:rPr>
          <w:rFonts w:ascii="Arial" w:hAnsi="Arial" w:cs="Arial"/>
          <w:sz w:val="24"/>
          <w:szCs w:val="24"/>
        </w:rPr>
      </w:pPr>
      <w:r w:rsidRPr="009B3ABB">
        <w:rPr>
          <w:rFonts w:ascii="Arial" w:hAnsi="Arial" w:cs="Arial"/>
          <w:sz w:val="24"/>
          <w:szCs w:val="24"/>
        </w:rPr>
        <w:t xml:space="preserve">This clause </w:t>
      </w:r>
      <w:r>
        <w:rPr>
          <w:rFonts w:ascii="Arial" w:hAnsi="Arial" w:cs="Arial"/>
          <w:sz w:val="24"/>
          <w:szCs w:val="24"/>
        </w:rPr>
        <w:t xml:space="preserve">updates the wording of this section to improve the drafting and for consistency with the rest of the </w:t>
      </w:r>
      <w:r w:rsidR="006A4D1F">
        <w:rPr>
          <w:rFonts w:ascii="Arial" w:hAnsi="Arial" w:cs="Arial"/>
          <w:i/>
          <w:iCs/>
          <w:sz w:val="24"/>
          <w:szCs w:val="24"/>
        </w:rPr>
        <w:t>Property Developers Act 2024</w:t>
      </w:r>
      <w:r>
        <w:rPr>
          <w:rFonts w:ascii="Arial" w:hAnsi="Arial" w:cs="Arial"/>
          <w:sz w:val="24"/>
          <w:szCs w:val="24"/>
        </w:rPr>
        <w:t>.</w:t>
      </w:r>
    </w:p>
    <w:p w14:paraId="2C4D98CB" w14:textId="020D56D3" w:rsidR="00955AFC" w:rsidRDefault="00955AFC" w:rsidP="00955AFC">
      <w:pPr>
        <w:pStyle w:val="Heading3"/>
        <w:ind w:left="1440" w:hanging="1440"/>
        <w:rPr>
          <w:rFonts w:cs="Arial"/>
        </w:rPr>
      </w:pPr>
      <w:r>
        <w:rPr>
          <w:rFonts w:cs="Arial"/>
        </w:rPr>
        <w:t>Clause 4</w:t>
      </w:r>
      <w:r w:rsidR="00C1063A">
        <w:rPr>
          <w:rFonts w:cs="Arial"/>
        </w:rPr>
        <w:t>4</w:t>
      </w:r>
      <w:r>
        <w:rPr>
          <w:rFonts w:cs="Arial"/>
        </w:rPr>
        <w:tab/>
      </w:r>
      <w:r w:rsidRPr="00955AFC">
        <w:rPr>
          <w:rFonts w:cs="Arial"/>
        </w:rPr>
        <w:t xml:space="preserve">Dictionary, definition of </w:t>
      </w:r>
      <w:r w:rsidRPr="00CE11CD">
        <w:rPr>
          <w:rFonts w:cs="Arial"/>
          <w:i/>
          <w:iCs/>
        </w:rPr>
        <w:t>law of another jurisdiction</w:t>
      </w:r>
      <w:r w:rsidR="00CE11CD">
        <w:rPr>
          <w:rFonts w:cs="Arial"/>
        </w:rPr>
        <w:t xml:space="preserve"> and </w:t>
      </w:r>
      <w:r w:rsidR="00CE11CD" w:rsidRPr="00CE11CD">
        <w:rPr>
          <w:rFonts w:cs="Arial"/>
          <w:i/>
          <w:iCs/>
        </w:rPr>
        <w:t>non-territory agency</w:t>
      </w:r>
    </w:p>
    <w:p w14:paraId="490916B7" w14:textId="4952EEDF" w:rsidR="00955AFC" w:rsidRPr="009B3ABB" w:rsidRDefault="00955AFC" w:rsidP="00955AFC">
      <w:pPr>
        <w:rPr>
          <w:rFonts w:ascii="Arial" w:hAnsi="Arial" w:cs="Arial"/>
          <w:sz w:val="24"/>
          <w:szCs w:val="24"/>
        </w:rPr>
      </w:pPr>
      <w:r w:rsidRPr="009B3ABB">
        <w:rPr>
          <w:rFonts w:ascii="Arial" w:hAnsi="Arial" w:cs="Arial"/>
          <w:sz w:val="24"/>
          <w:szCs w:val="24"/>
        </w:rPr>
        <w:t>This clause</w:t>
      </w:r>
      <w:r w:rsidR="00C1063A">
        <w:rPr>
          <w:rFonts w:ascii="Arial" w:hAnsi="Arial" w:cs="Arial"/>
          <w:sz w:val="24"/>
          <w:szCs w:val="24"/>
        </w:rPr>
        <w:t xml:space="preserve"> omits</w:t>
      </w:r>
      <w:r w:rsidR="001162D9">
        <w:rPr>
          <w:rFonts w:ascii="Arial" w:hAnsi="Arial" w:cs="Arial"/>
          <w:sz w:val="24"/>
          <w:szCs w:val="24"/>
        </w:rPr>
        <w:t xml:space="preserve"> definitions </w:t>
      </w:r>
      <w:r w:rsidR="00C1063A">
        <w:rPr>
          <w:rFonts w:ascii="Arial" w:hAnsi="Arial" w:cs="Arial"/>
          <w:sz w:val="24"/>
          <w:szCs w:val="24"/>
        </w:rPr>
        <w:t>in</w:t>
      </w:r>
      <w:r w:rsidR="001162D9">
        <w:rPr>
          <w:rFonts w:ascii="Arial" w:hAnsi="Arial" w:cs="Arial"/>
          <w:sz w:val="24"/>
          <w:szCs w:val="24"/>
        </w:rPr>
        <w:t xml:space="preserve"> the </w:t>
      </w:r>
      <w:r w:rsidR="006A4D1F">
        <w:rPr>
          <w:rFonts w:ascii="Arial" w:hAnsi="Arial" w:cs="Arial"/>
          <w:i/>
          <w:iCs/>
          <w:sz w:val="24"/>
          <w:szCs w:val="24"/>
        </w:rPr>
        <w:t>Property Developers Act 2024</w:t>
      </w:r>
      <w:r w:rsidRPr="009B3ABB">
        <w:rPr>
          <w:rFonts w:ascii="Arial" w:hAnsi="Arial" w:cs="Arial"/>
          <w:sz w:val="24"/>
          <w:szCs w:val="24"/>
        </w:rPr>
        <w:t>.</w:t>
      </w:r>
    </w:p>
    <w:p w14:paraId="25FC725A" w14:textId="391795A6" w:rsidR="0088119F" w:rsidRPr="0088119F" w:rsidRDefault="0088119F" w:rsidP="0088119F">
      <w:pPr>
        <w:pStyle w:val="Heading3"/>
        <w:ind w:left="1440" w:hanging="1440"/>
        <w:rPr>
          <w:rFonts w:cs="Arial"/>
        </w:rPr>
      </w:pPr>
      <w:r w:rsidRPr="0088119F">
        <w:rPr>
          <w:rFonts w:cs="Arial"/>
        </w:rPr>
        <w:t xml:space="preserve">Clause </w:t>
      </w:r>
      <w:r w:rsidR="00955AFC">
        <w:rPr>
          <w:rFonts w:cs="Arial"/>
        </w:rPr>
        <w:t>4</w:t>
      </w:r>
      <w:r w:rsidR="00C1063A">
        <w:rPr>
          <w:rFonts w:cs="Arial"/>
        </w:rPr>
        <w:t>5</w:t>
      </w:r>
      <w:r w:rsidRPr="0088119F">
        <w:rPr>
          <w:rFonts w:cs="Arial"/>
        </w:rPr>
        <w:tab/>
        <w:t xml:space="preserve">Dictionary, definition of </w:t>
      </w:r>
      <w:r w:rsidRPr="00FD48AA">
        <w:rPr>
          <w:rFonts w:cs="Arial"/>
          <w:i/>
          <w:iCs/>
        </w:rPr>
        <w:t>relevant law</w:t>
      </w:r>
      <w:r w:rsidRPr="0088119F">
        <w:rPr>
          <w:rFonts w:cs="Arial"/>
        </w:rPr>
        <w:t>, new paragraph (ja)</w:t>
      </w:r>
    </w:p>
    <w:p w14:paraId="5B56B2DC" w14:textId="586066F2" w:rsidR="009118DC" w:rsidRPr="009048E2" w:rsidRDefault="000C2153" w:rsidP="000C2153">
      <w:pPr>
        <w:rPr>
          <w:rFonts w:ascii="Arial" w:hAnsi="Arial" w:cs="Arial"/>
          <w:sz w:val="24"/>
          <w:szCs w:val="24"/>
        </w:rPr>
      </w:pPr>
      <w:r>
        <w:rPr>
          <w:rFonts w:ascii="Arial" w:hAnsi="Arial" w:cs="Arial"/>
          <w:sz w:val="24"/>
          <w:szCs w:val="24"/>
        </w:rPr>
        <w:t xml:space="preserve">This clause </w:t>
      </w:r>
      <w:r w:rsidR="009048E2">
        <w:rPr>
          <w:rFonts w:ascii="Arial" w:hAnsi="Arial" w:cs="Arial"/>
          <w:sz w:val="24"/>
          <w:szCs w:val="24"/>
        </w:rPr>
        <w:t xml:space="preserve">inserts a new subsection to include a law in another jurisdiction that corresponds or substantially corresponds to the </w:t>
      </w:r>
      <w:r w:rsidR="009048E2">
        <w:rPr>
          <w:rFonts w:ascii="Arial" w:hAnsi="Arial" w:cs="Arial"/>
          <w:i/>
          <w:iCs/>
          <w:sz w:val="24"/>
          <w:szCs w:val="24"/>
        </w:rPr>
        <w:t>Property Developers Act 2024</w:t>
      </w:r>
      <w:r w:rsidR="009048E2">
        <w:rPr>
          <w:rFonts w:ascii="Arial" w:hAnsi="Arial" w:cs="Arial"/>
          <w:sz w:val="24"/>
          <w:szCs w:val="24"/>
        </w:rPr>
        <w:t>.</w:t>
      </w:r>
    </w:p>
    <w:p w14:paraId="2BEC7E62" w14:textId="66C46512" w:rsidR="00607D8E" w:rsidRPr="0088119F" w:rsidRDefault="00607D8E" w:rsidP="00607D8E">
      <w:pPr>
        <w:pStyle w:val="Heading3"/>
        <w:ind w:left="1440" w:hanging="1440"/>
        <w:rPr>
          <w:rFonts w:cs="Arial"/>
        </w:rPr>
      </w:pPr>
      <w:r w:rsidRPr="0088119F">
        <w:rPr>
          <w:rFonts w:cs="Arial"/>
        </w:rPr>
        <w:t xml:space="preserve">Clause </w:t>
      </w:r>
      <w:r>
        <w:rPr>
          <w:rFonts w:cs="Arial"/>
        </w:rPr>
        <w:t>46</w:t>
      </w:r>
      <w:r w:rsidRPr="0088119F">
        <w:rPr>
          <w:rFonts w:cs="Arial"/>
        </w:rPr>
        <w:tab/>
        <w:t xml:space="preserve">Dictionary, definition of </w:t>
      </w:r>
      <w:r w:rsidR="00412E5A">
        <w:rPr>
          <w:rFonts w:cs="Arial"/>
          <w:i/>
          <w:iCs/>
        </w:rPr>
        <w:t xml:space="preserve">residential </w:t>
      </w:r>
      <w:r w:rsidR="00412E5A" w:rsidRPr="00412E5A">
        <w:rPr>
          <w:rFonts w:cs="Arial"/>
          <w:i/>
          <w:iCs/>
        </w:rPr>
        <w:t>development activities,</w:t>
      </w:r>
      <w:r w:rsidR="00412E5A">
        <w:rPr>
          <w:rFonts w:cs="Arial"/>
        </w:rPr>
        <w:t xml:space="preserve"> para</w:t>
      </w:r>
      <w:r w:rsidRPr="0088119F">
        <w:rPr>
          <w:rFonts w:cs="Arial"/>
        </w:rPr>
        <w:t>graph (</w:t>
      </w:r>
      <w:r w:rsidR="00412E5A">
        <w:rPr>
          <w:rFonts w:cs="Arial"/>
        </w:rPr>
        <w:t>b</w:t>
      </w:r>
      <w:r w:rsidRPr="0088119F">
        <w:rPr>
          <w:rFonts w:cs="Arial"/>
        </w:rPr>
        <w:t>)</w:t>
      </w:r>
    </w:p>
    <w:p w14:paraId="22869D6B" w14:textId="5ED50E01" w:rsidR="00412E5A" w:rsidRDefault="00607D8E" w:rsidP="000C2153">
      <w:pPr>
        <w:rPr>
          <w:rFonts w:ascii="Arial" w:hAnsi="Arial" w:cs="Arial"/>
          <w:sz w:val="24"/>
          <w:szCs w:val="24"/>
        </w:rPr>
      </w:pPr>
      <w:r>
        <w:rPr>
          <w:rFonts w:ascii="Arial" w:hAnsi="Arial" w:cs="Arial"/>
          <w:sz w:val="24"/>
          <w:szCs w:val="24"/>
        </w:rPr>
        <w:t xml:space="preserve">This clause </w:t>
      </w:r>
      <w:r w:rsidR="00412E5A">
        <w:rPr>
          <w:rFonts w:ascii="Arial" w:hAnsi="Arial" w:cs="Arial"/>
          <w:sz w:val="24"/>
          <w:szCs w:val="24"/>
        </w:rPr>
        <w:t xml:space="preserve">inserts the words “units and residences in,” into the definition of </w:t>
      </w:r>
      <w:r w:rsidR="00412E5A">
        <w:rPr>
          <w:rFonts w:ascii="Arial" w:hAnsi="Arial" w:cs="Arial"/>
          <w:i/>
          <w:iCs/>
          <w:sz w:val="24"/>
          <w:szCs w:val="24"/>
        </w:rPr>
        <w:t>residential development activities</w:t>
      </w:r>
      <w:r w:rsidR="00412E5A">
        <w:rPr>
          <w:rFonts w:ascii="Arial" w:hAnsi="Arial" w:cs="Arial"/>
          <w:sz w:val="24"/>
          <w:szCs w:val="24"/>
        </w:rPr>
        <w:t>, to clarify that it relates to a unit or residence in a regulation residential building.</w:t>
      </w:r>
    </w:p>
    <w:p w14:paraId="21AF86F3" w14:textId="419C4B92" w:rsidR="00D955E0" w:rsidRPr="00955AFC" w:rsidRDefault="000C2153" w:rsidP="00955AFC">
      <w:pPr>
        <w:pStyle w:val="Heading3"/>
        <w:rPr>
          <w:rFonts w:cs="Arial"/>
          <w:sz w:val="28"/>
          <w:szCs w:val="28"/>
        </w:rPr>
      </w:pPr>
      <w:r w:rsidRPr="00955AFC">
        <w:rPr>
          <w:rFonts w:cs="Arial"/>
          <w:sz w:val="28"/>
          <w:szCs w:val="28"/>
        </w:rPr>
        <w:t xml:space="preserve">Part </w:t>
      </w:r>
      <w:r w:rsidR="00955AFC" w:rsidRPr="00955AFC">
        <w:rPr>
          <w:rFonts w:cs="Arial"/>
          <w:sz w:val="28"/>
          <w:szCs w:val="28"/>
        </w:rPr>
        <w:t>7</w:t>
      </w:r>
      <w:r w:rsidRPr="00955AFC">
        <w:rPr>
          <w:rFonts w:cs="Arial"/>
          <w:sz w:val="28"/>
          <w:szCs w:val="28"/>
        </w:rPr>
        <w:tab/>
        <w:t>Property Developers Regulation 2025</w:t>
      </w:r>
    </w:p>
    <w:p w14:paraId="108A9123" w14:textId="118DC1FE" w:rsidR="000C2153" w:rsidRPr="000C2153" w:rsidRDefault="000C2153" w:rsidP="00FD48AA">
      <w:pPr>
        <w:pStyle w:val="Heading3"/>
        <w:spacing w:after="0"/>
        <w:ind w:left="1440" w:hanging="1440"/>
        <w:rPr>
          <w:rFonts w:cs="Arial"/>
        </w:rPr>
      </w:pPr>
      <w:r w:rsidRPr="000C2153">
        <w:rPr>
          <w:rFonts w:cs="Arial"/>
        </w:rPr>
        <w:t xml:space="preserve">Clause </w:t>
      </w:r>
      <w:r w:rsidR="00955AFC">
        <w:rPr>
          <w:rFonts w:cs="Arial"/>
        </w:rPr>
        <w:t>4</w:t>
      </w:r>
      <w:r w:rsidR="00412E5A">
        <w:rPr>
          <w:rFonts w:cs="Arial"/>
        </w:rPr>
        <w:t>7</w:t>
      </w:r>
      <w:r w:rsidRPr="000C2153">
        <w:rPr>
          <w:rFonts w:cs="Arial"/>
        </w:rPr>
        <w:tab/>
        <w:t>Information to be included in licence application-Act,</w:t>
      </w:r>
      <w:r w:rsidR="00AC0E3B">
        <w:rPr>
          <w:rFonts w:cs="Arial"/>
        </w:rPr>
        <w:br/>
      </w:r>
      <w:r w:rsidRPr="000C2153">
        <w:rPr>
          <w:rFonts w:cs="Arial"/>
        </w:rPr>
        <w:t>s 11 (2) (d)</w:t>
      </w:r>
    </w:p>
    <w:p w14:paraId="10F20828" w14:textId="55E81E59" w:rsidR="000C2153" w:rsidRPr="000C2153" w:rsidRDefault="000C2153" w:rsidP="00FD48AA">
      <w:pPr>
        <w:pStyle w:val="Heading3"/>
        <w:spacing w:before="0"/>
        <w:ind w:left="1440" w:hanging="1440"/>
        <w:rPr>
          <w:rFonts w:cs="Arial"/>
        </w:rPr>
      </w:pPr>
      <w:r w:rsidRPr="000C2153">
        <w:rPr>
          <w:rFonts w:cs="Arial"/>
        </w:rPr>
        <w:tab/>
        <w:t>New section 5 (1) (b) (ia)</w:t>
      </w:r>
    </w:p>
    <w:p w14:paraId="18C30764" w14:textId="57A35D9C" w:rsidR="00D955E0" w:rsidRDefault="00025986" w:rsidP="00025986">
      <w:pPr>
        <w:rPr>
          <w:rFonts w:ascii="Arial" w:hAnsi="Arial" w:cs="Arial"/>
          <w:sz w:val="24"/>
          <w:szCs w:val="24"/>
        </w:rPr>
      </w:pPr>
      <w:r>
        <w:rPr>
          <w:rFonts w:ascii="Arial" w:hAnsi="Arial" w:cs="Arial"/>
          <w:sz w:val="24"/>
          <w:szCs w:val="24"/>
        </w:rPr>
        <w:t xml:space="preserve">This clause inserts a new section 5 (1) (b) (ia) which clarifies that a licence application must include information to assess whether a current or former associated entity or key person for the corporation is a </w:t>
      </w:r>
      <w:r>
        <w:rPr>
          <w:rFonts w:ascii="Arial" w:hAnsi="Arial" w:cs="Arial"/>
          <w:i/>
          <w:iCs/>
          <w:sz w:val="24"/>
          <w:szCs w:val="24"/>
        </w:rPr>
        <w:t>suitable person</w:t>
      </w:r>
      <w:r>
        <w:rPr>
          <w:rFonts w:ascii="Arial" w:hAnsi="Arial" w:cs="Arial"/>
          <w:sz w:val="24"/>
          <w:szCs w:val="24"/>
        </w:rPr>
        <w:t xml:space="preserve">, as defined in section 9 (1) of the </w:t>
      </w:r>
      <w:r w:rsidR="006A4D1F">
        <w:rPr>
          <w:rFonts w:ascii="Arial" w:hAnsi="Arial" w:cs="Arial"/>
          <w:i/>
          <w:iCs/>
          <w:sz w:val="24"/>
          <w:szCs w:val="24"/>
        </w:rPr>
        <w:t>Property Developers Act 2024</w:t>
      </w:r>
      <w:r>
        <w:rPr>
          <w:rFonts w:ascii="Arial" w:hAnsi="Arial" w:cs="Arial"/>
          <w:sz w:val="24"/>
          <w:szCs w:val="24"/>
        </w:rPr>
        <w:t>.</w:t>
      </w:r>
    </w:p>
    <w:p w14:paraId="4FAA4659" w14:textId="2BF75B72" w:rsidR="00025986" w:rsidRDefault="00025986" w:rsidP="00FD48AA">
      <w:pPr>
        <w:pStyle w:val="Heading3"/>
        <w:spacing w:after="0"/>
        <w:ind w:left="1440" w:hanging="1440"/>
        <w:rPr>
          <w:rFonts w:cs="Arial"/>
        </w:rPr>
      </w:pPr>
      <w:r>
        <w:rPr>
          <w:rFonts w:cs="Arial"/>
        </w:rPr>
        <w:t xml:space="preserve">Clause </w:t>
      </w:r>
      <w:r w:rsidR="00412E5A">
        <w:rPr>
          <w:rFonts w:cs="Arial"/>
        </w:rPr>
        <w:t>48</w:t>
      </w:r>
      <w:r>
        <w:rPr>
          <w:rFonts w:cs="Arial"/>
        </w:rPr>
        <w:tab/>
        <w:t>Information to be included in licence renewal</w:t>
      </w:r>
      <w:r w:rsidR="00AC0E3B">
        <w:rPr>
          <w:rFonts w:cs="Arial"/>
        </w:rPr>
        <w:br/>
      </w:r>
      <w:r>
        <w:rPr>
          <w:rFonts w:cs="Arial"/>
        </w:rPr>
        <w:t>application-Act, s 13 (2) (e)</w:t>
      </w:r>
    </w:p>
    <w:p w14:paraId="482089C6" w14:textId="29597538" w:rsidR="00025986" w:rsidRDefault="00025986" w:rsidP="00FD48AA">
      <w:pPr>
        <w:pStyle w:val="Heading3"/>
        <w:spacing w:before="0"/>
        <w:ind w:left="1440"/>
        <w:rPr>
          <w:rFonts w:cs="Arial"/>
        </w:rPr>
      </w:pPr>
      <w:r>
        <w:rPr>
          <w:rFonts w:cs="Arial"/>
        </w:rPr>
        <w:t>New section 6 (1) (ba)</w:t>
      </w:r>
    </w:p>
    <w:p w14:paraId="233051A6" w14:textId="3EAD682E" w:rsidR="00025986" w:rsidRDefault="00025986" w:rsidP="00025986">
      <w:pPr>
        <w:rPr>
          <w:rFonts w:ascii="Arial" w:hAnsi="Arial" w:cs="Arial"/>
          <w:sz w:val="24"/>
          <w:szCs w:val="24"/>
        </w:rPr>
      </w:pPr>
      <w:r>
        <w:rPr>
          <w:rFonts w:ascii="Arial" w:hAnsi="Arial" w:cs="Arial"/>
          <w:sz w:val="24"/>
          <w:szCs w:val="24"/>
        </w:rPr>
        <w:t xml:space="preserve">This clause inserts a new section 6 (1) (ba) which clarifies that a licence renewal application must include information to assess whether a current or former associated entity or key person for the corporation is a </w:t>
      </w:r>
      <w:r>
        <w:rPr>
          <w:rFonts w:ascii="Arial" w:hAnsi="Arial" w:cs="Arial"/>
          <w:i/>
          <w:iCs/>
          <w:sz w:val="24"/>
          <w:szCs w:val="24"/>
        </w:rPr>
        <w:t>suitable person</w:t>
      </w:r>
      <w:r>
        <w:rPr>
          <w:rFonts w:ascii="Arial" w:hAnsi="Arial" w:cs="Arial"/>
          <w:sz w:val="24"/>
          <w:szCs w:val="24"/>
        </w:rPr>
        <w:t xml:space="preserve">, as defined in section 9 (1) of the </w:t>
      </w:r>
      <w:r w:rsidR="006A4D1F">
        <w:rPr>
          <w:rFonts w:ascii="Arial" w:hAnsi="Arial" w:cs="Arial"/>
          <w:i/>
          <w:iCs/>
          <w:sz w:val="24"/>
          <w:szCs w:val="24"/>
        </w:rPr>
        <w:t>Property Developers Act 2024</w:t>
      </w:r>
      <w:r>
        <w:rPr>
          <w:rFonts w:ascii="Arial" w:hAnsi="Arial" w:cs="Arial"/>
          <w:sz w:val="24"/>
          <w:szCs w:val="24"/>
        </w:rPr>
        <w:t>.</w:t>
      </w:r>
      <w:r w:rsidR="00105420">
        <w:rPr>
          <w:rFonts w:ascii="Arial" w:hAnsi="Arial" w:cs="Arial"/>
          <w:sz w:val="24"/>
          <w:szCs w:val="24"/>
        </w:rPr>
        <w:t xml:space="preserve"> </w:t>
      </w:r>
    </w:p>
    <w:sectPr w:rsidR="00025986" w:rsidSect="003C60D2">
      <w:footerReference w:type="default" r:id="rId19"/>
      <w:footerReference w:type="first" r:id="rId20"/>
      <w:pgSz w:w="11906" w:h="16838"/>
      <w:pgMar w:top="1276" w:right="1440" w:bottom="1440" w:left="1440" w:header="709" w:footer="67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90107" w14:textId="77777777" w:rsidR="00F723E2" w:rsidRDefault="00F723E2">
      <w:pPr>
        <w:spacing w:after="0" w:line="240" w:lineRule="auto"/>
      </w:pPr>
      <w:r>
        <w:separator/>
      </w:r>
    </w:p>
  </w:endnote>
  <w:endnote w:type="continuationSeparator" w:id="0">
    <w:p w14:paraId="0B6B9B1F" w14:textId="77777777" w:rsidR="00F723E2" w:rsidRDefault="00F723E2">
      <w:pPr>
        <w:spacing w:after="0" w:line="240" w:lineRule="auto"/>
      </w:pPr>
      <w:r>
        <w:continuationSeparator/>
      </w:r>
    </w:p>
  </w:endnote>
  <w:endnote w:type="continuationNotice" w:id="1">
    <w:p w14:paraId="1377380E" w14:textId="77777777" w:rsidR="00F723E2" w:rsidRDefault="00F723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E39FE" w14:textId="77777777" w:rsidR="00D800C2" w:rsidRDefault="00D80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AB6C5" w14:textId="529171AA" w:rsidR="007E65E5" w:rsidRPr="00D800C2" w:rsidRDefault="00D800C2" w:rsidP="00D800C2">
    <w:pPr>
      <w:pStyle w:val="Footer"/>
      <w:jc w:val="center"/>
      <w:rPr>
        <w:rFonts w:cs="Arial"/>
        <w:sz w:val="14"/>
      </w:rPr>
    </w:pPr>
    <w:r w:rsidRPr="00D800C2">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348B8" w14:textId="77777777" w:rsidR="009028C1" w:rsidRDefault="009028C1">
    <w:pPr>
      <w:pStyle w:val="Footer"/>
      <w:jc w:val="right"/>
    </w:pPr>
  </w:p>
  <w:p w14:paraId="1B19A0D3" w14:textId="77777777" w:rsidR="009028C1" w:rsidRPr="00DC5912" w:rsidRDefault="009028C1" w:rsidP="00DC59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F7F91" w14:textId="77777777" w:rsidR="009028C1" w:rsidRDefault="009028C1" w:rsidP="00937954">
    <w:pPr>
      <w:pStyle w:val="Footer"/>
      <w:spacing w:before="60" w:line="240" w:lineRule="auto"/>
      <w:jc w:val="right"/>
    </w:pPr>
    <w:r>
      <w:fldChar w:fldCharType="begin"/>
    </w:r>
    <w:r>
      <w:instrText xml:space="preserve"> PAGE   \* MERGEFORMAT </w:instrText>
    </w:r>
    <w:r>
      <w:fldChar w:fldCharType="separate"/>
    </w:r>
    <w:r w:rsidR="0057382D">
      <w:rPr>
        <w:noProof/>
      </w:rPr>
      <w:t>4</w:t>
    </w:r>
    <w:r>
      <w:fldChar w:fldCharType="end"/>
    </w:r>
  </w:p>
  <w:p w14:paraId="7F4E7BC0" w14:textId="30C26EE9" w:rsidR="00EC6660" w:rsidRPr="00D800C2" w:rsidRDefault="00D800C2" w:rsidP="00D800C2">
    <w:pPr>
      <w:pStyle w:val="Footer"/>
      <w:jc w:val="center"/>
      <w:rPr>
        <w:rFonts w:cs="Arial"/>
        <w:bCs/>
        <w:sz w:val="14"/>
      </w:rPr>
    </w:pPr>
    <w:r w:rsidRPr="00D800C2">
      <w:rPr>
        <w:rFonts w:cs="Arial"/>
        <w:bCs/>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375DD" w14:textId="77777777" w:rsidR="009028C1" w:rsidRDefault="009028C1">
    <w:pPr>
      <w:pStyle w:val="Footer"/>
      <w:jc w:val="right"/>
    </w:pPr>
    <w:r>
      <w:fldChar w:fldCharType="begin"/>
    </w:r>
    <w:r>
      <w:instrText xml:space="preserve"> PAGE   \* MERGEFORMAT </w:instrText>
    </w:r>
    <w:r>
      <w:fldChar w:fldCharType="separate"/>
    </w:r>
    <w:r w:rsidR="0057382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3A52C" w14:textId="77777777" w:rsidR="00F723E2" w:rsidRDefault="00F723E2">
      <w:pPr>
        <w:spacing w:after="0" w:line="240" w:lineRule="auto"/>
      </w:pPr>
      <w:r>
        <w:separator/>
      </w:r>
    </w:p>
  </w:footnote>
  <w:footnote w:type="continuationSeparator" w:id="0">
    <w:p w14:paraId="0960C2C5" w14:textId="77777777" w:rsidR="00F723E2" w:rsidRDefault="00F723E2">
      <w:pPr>
        <w:spacing w:after="0" w:line="240" w:lineRule="auto"/>
      </w:pPr>
      <w:r>
        <w:continuationSeparator/>
      </w:r>
    </w:p>
  </w:footnote>
  <w:footnote w:type="continuationNotice" w:id="1">
    <w:p w14:paraId="49B9CB66" w14:textId="77777777" w:rsidR="00F723E2" w:rsidRDefault="00F723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E9F05" w14:textId="77777777" w:rsidR="00D800C2" w:rsidRDefault="00D80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5ECFE" w14:textId="42DF1A26" w:rsidR="003C60D2" w:rsidRPr="00254EE9" w:rsidRDefault="003C60D2" w:rsidP="003C60D2">
    <w:pPr>
      <w:pStyle w:val="Footer"/>
      <w:jc w:val="center"/>
      <w:rPr>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FCBFD" w14:textId="77777777" w:rsidR="00D800C2" w:rsidRDefault="00D80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9D3"/>
    <w:multiLevelType w:val="hybridMultilevel"/>
    <w:tmpl w:val="584A7E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A1387D"/>
    <w:multiLevelType w:val="multilevel"/>
    <w:tmpl w:val="92648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E74ACB"/>
    <w:multiLevelType w:val="multilevel"/>
    <w:tmpl w:val="117AF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EB4AAB"/>
    <w:multiLevelType w:val="hybridMultilevel"/>
    <w:tmpl w:val="A4B2B34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B5D17F8"/>
    <w:multiLevelType w:val="multilevel"/>
    <w:tmpl w:val="87BA9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797745"/>
    <w:multiLevelType w:val="multilevel"/>
    <w:tmpl w:val="C1FC5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2C3418"/>
    <w:multiLevelType w:val="hybridMultilevel"/>
    <w:tmpl w:val="86A839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8867CA9"/>
    <w:multiLevelType w:val="multilevel"/>
    <w:tmpl w:val="087E42F6"/>
    <w:lvl w:ilvl="0">
      <w:start w:val="1"/>
      <w:numFmt w:val="decimal"/>
      <w:lvlText w:val="%1)"/>
      <w:lvlJc w:val="left"/>
      <w:pPr>
        <w:ind w:left="340" w:hanging="340"/>
      </w:pPr>
      <w:rPr>
        <w:rFonts w:hint="default"/>
        <w:sz w:val="24"/>
      </w:rPr>
    </w:lvl>
    <w:lvl w:ilvl="1">
      <w:start w:val="1"/>
      <w:numFmt w:val="lowerLetter"/>
      <w:lvlText w:val="%2."/>
      <w:lvlJc w:val="left"/>
      <w:pPr>
        <w:ind w:left="680" w:hanging="340"/>
      </w:pPr>
      <w:rPr>
        <w:rFonts w:hint="default"/>
        <w:sz w:val="24"/>
      </w:rPr>
    </w:lvl>
    <w:lvl w:ilvl="2">
      <w:start w:val="1"/>
      <w:numFmt w:val="lowerRoman"/>
      <w:lvlText w:val="%3."/>
      <w:lvlJc w:val="left"/>
      <w:pPr>
        <w:ind w:left="1020" w:hanging="340"/>
      </w:pPr>
      <w:rPr>
        <w:rFonts w:hint="default"/>
        <w:sz w:val="24"/>
      </w:rPr>
    </w:lvl>
    <w:lvl w:ilvl="3">
      <w:start w:val="1"/>
      <w:numFmt w:val="upperLetter"/>
      <w:lvlText w:val="(%4)"/>
      <w:lvlJc w:val="left"/>
      <w:pPr>
        <w:ind w:left="1474" w:hanging="454"/>
      </w:pPr>
      <w:rPr>
        <w:rFonts w:hint="default"/>
        <w:sz w:val="24"/>
      </w:rPr>
    </w:lvl>
    <w:lvl w:ilvl="4">
      <w:start w:val="1"/>
      <w:numFmt w:val="decimal"/>
      <w:lvlText w:val="%5."/>
      <w:lvlJc w:val="left"/>
      <w:pPr>
        <w:ind w:left="1700" w:hanging="340"/>
      </w:pPr>
      <w:rPr>
        <w:rFonts w:hint="default"/>
        <w:sz w:val="24"/>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8" w15:restartNumberingAfterBreak="0">
    <w:nsid w:val="1C161D4B"/>
    <w:multiLevelType w:val="multilevel"/>
    <w:tmpl w:val="EF98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847CBF"/>
    <w:multiLevelType w:val="hybridMultilevel"/>
    <w:tmpl w:val="18F272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17C4B52"/>
    <w:multiLevelType w:val="multilevel"/>
    <w:tmpl w:val="9FD43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FC4880"/>
    <w:multiLevelType w:val="hybridMultilevel"/>
    <w:tmpl w:val="329031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7AE7361"/>
    <w:multiLevelType w:val="multilevel"/>
    <w:tmpl w:val="36DC1D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266701"/>
    <w:multiLevelType w:val="multilevel"/>
    <w:tmpl w:val="DABE3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076840"/>
    <w:multiLevelType w:val="multilevel"/>
    <w:tmpl w:val="33965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D42307"/>
    <w:multiLevelType w:val="multilevel"/>
    <w:tmpl w:val="DB3C2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5872B8"/>
    <w:multiLevelType w:val="hybridMultilevel"/>
    <w:tmpl w:val="39944286"/>
    <w:lvl w:ilvl="0" w:tplc="6DBAF65E">
      <w:start w:val="1"/>
      <w:numFmt w:val="decimal"/>
      <w:pStyle w:val="CS-Paragraphnumbering"/>
      <w:lvlText w:val="%1."/>
      <w:lvlJc w:val="left"/>
      <w:pPr>
        <w:ind w:left="720" w:hanging="360"/>
      </w:pPr>
      <w:rPr>
        <w:sz w:val="24"/>
        <w:szCs w:val="24"/>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7F61EC8"/>
    <w:multiLevelType w:val="multilevel"/>
    <w:tmpl w:val="0602E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C50D93"/>
    <w:multiLevelType w:val="hybridMultilevel"/>
    <w:tmpl w:val="F4725A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1A92FA2"/>
    <w:multiLevelType w:val="multilevel"/>
    <w:tmpl w:val="36165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2B55364"/>
    <w:multiLevelType w:val="multilevel"/>
    <w:tmpl w:val="CC047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3D16551"/>
    <w:multiLevelType w:val="hybridMultilevel"/>
    <w:tmpl w:val="1BD2C0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5DF3EB8"/>
    <w:multiLevelType w:val="multilevel"/>
    <w:tmpl w:val="CA746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75E1708"/>
    <w:multiLevelType w:val="multilevel"/>
    <w:tmpl w:val="74F66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F14007"/>
    <w:multiLevelType w:val="hybridMultilevel"/>
    <w:tmpl w:val="37225D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B67033E"/>
    <w:multiLevelType w:val="hybridMultilevel"/>
    <w:tmpl w:val="1922A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BBC2ACB"/>
    <w:multiLevelType w:val="multilevel"/>
    <w:tmpl w:val="B3C64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D2C5D43"/>
    <w:multiLevelType w:val="multilevel"/>
    <w:tmpl w:val="1D8C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E0972D6"/>
    <w:multiLevelType w:val="multilevel"/>
    <w:tmpl w:val="B314A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32A3C0E"/>
    <w:multiLevelType w:val="multilevel"/>
    <w:tmpl w:val="37121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4795EA2"/>
    <w:multiLevelType w:val="hybridMultilevel"/>
    <w:tmpl w:val="0792E0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4F631D2"/>
    <w:multiLevelType w:val="multilevel"/>
    <w:tmpl w:val="DFFC4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0CE1103"/>
    <w:multiLevelType w:val="hybridMultilevel"/>
    <w:tmpl w:val="BEB0E7D6"/>
    <w:lvl w:ilvl="0" w:tplc="73EEE99A">
      <w:start w:val="1"/>
      <w:numFmt w:val="lowerLetter"/>
      <w:lvlText w:val="(%1)"/>
      <w:lvlJc w:val="left"/>
      <w:pPr>
        <w:ind w:left="360" w:hanging="360"/>
      </w:pPr>
      <w:rPr>
        <w:rFonts w:ascii="Calibri" w:eastAsia="Times New Roman" w:hAnsi="Calibri" w:cs="Times New Roman" w:hint="default"/>
        <w:sz w:val="24"/>
        <w:szCs w:val="24"/>
      </w:rPr>
    </w:lvl>
    <w:lvl w:ilvl="1" w:tplc="0C090019" w:tentative="1">
      <w:start w:val="1"/>
      <w:numFmt w:val="lowerLetter"/>
      <w:lvlText w:val="%2."/>
      <w:lvlJc w:val="left"/>
      <w:pPr>
        <w:ind w:left="1080" w:hanging="360"/>
      </w:pPr>
      <w:rPr>
        <w:rFonts w:cs="Times New Roman"/>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start w:val="1"/>
      <w:numFmt w:val="lowerLetter"/>
      <w:pStyle w:val="AH5Sec"/>
      <w:lvlText w:val="%5."/>
      <w:lvlJc w:val="left"/>
      <w:pPr>
        <w:ind w:left="3240" w:hanging="360"/>
      </w:pPr>
      <w:rPr>
        <w:rFonts w:cs="Times New Roman"/>
      </w:rPr>
    </w:lvl>
    <w:lvl w:ilvl="5" w:tplc="0C09001B" w:tentative="1">
      <w:start w:val="1"/>
      <w:numFmt w:val="lowerRoman"/>
      <w:pStyle w:val="Amai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33" w15:restartNumberingAfterBreak="0">
    <w:nsid w:val="654E373C"/>
    <w:multiLevelType w:val="hybridMultilevel"/>
    <w:tmpl w:val="4D0647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40D57DD"/>
    <w:multiLevelType w:val="multilevel"/>
    <w:tmpl w:val="EC40E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7B94A52"/>
    <w:multiLevelType w:val="multilevel"/>
    <w:tmpl w:val="E43A2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A2A016C"/>
    <w:multiLevelType w:val="multilevel"/>
    <w:tmpl w:val="1BBEC6E8"/>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none"/>
      <w:pStyle w:val="aExamss"/>
      <w:suff w:val="nothing"/>
      <w:lvlText w:val=""/>
      <w:lvlJc w:val="left"/>
      <w:pPr>
        <w:ind w:left="1100"/>
      </w:pPr>
      <w:rPr>
        <w:rFonts w:cs="Times New Roman"/>
      </w:rPr>
    </w:lvl>
    <w:lvl w:ilvl="6">
      <w:start w:val="1"/>
      <w:numFmt w:val="lowerLetter"/>
      <w:lvlText w:val="(%7)"/>
      <w:lvlJc w:val="right"/>
      <w:pPr>
        <w:tabs>
          <w:tab w:val="num" w:pos="1600"/>
        </w:tabs>
        <w:ind w:left="1600" w:hanging="200"/>
      </w:pPr>
      <w:rPr>
        <w:rFonts w:cs="Times New Roman"/>
        <w:b w:val="0"/>
        <w:bCs w:val="0"/>
        <w:i w:val="0"/>
        <w:iCs w:val="0"/>
        <w:strike w:val="0"/>
        <w:dstrike w:val="0"/>
        <w:vertAlign w:val="baseline"/>
      </w:rPr>
    </w:lvl>
    <w:lvl w:ilvl="7">
      <w:start w:val="1"/>
      <w:numFmt w:val="lowerRoman"/>
      <w:lvlText w:val="(%8)"/>
      <w:lvlJc w:val="right"/>
      <w:pPr>
        <w:tabs>
          <w:tab w:val="num" w:pos="2140"/>
        </w:tabs>
        <w:ind w:left="2140" w:hanging="200"/>
      </w:pPr>
      <w:rPr>
        <w:rFonts w:cs="Times New Roman"/>
        <w:b w:val="0"/>
        <w:bCs w:val="0"/>
        <w:i w:val="0"/>
        <w:iCs w:val="0"/>
        <w:strike w:val="0"/>
        <w:dstrike w:val="0"/>
        <w:vertAlign w:val="baseline"/>
      </w:rPr>
    </w:lvl>
    <w:lvl w:ilvl="8">
      <w:start w:val="1"/>
      <w:numFmt w:val="decimal"/>
      <w:lvlText w:val="%1.%2.%3.%4.%5.%6.%7.%8.%9"/>
      <w:lvlJc w:val="left"/>
      <w:pPr>
        <w:tabs>
          <w:tab w:val="num" w:pos="1584"/>
        </w:tabs>
        <w:ind w:left="1584" w:hanging="1584"/>
      </w:pPr>
      <w:rPr>
        <w:rFonts w:cs="Times New Roman"/>
      </w:rPr>
    </w:lvl>
  </w:abstractNum>
  <w:abstractNum w:abstractNumId="37" w15:restartNumberingAfterBreak="0">
    <w:nsid w:val="7C5C1810"/>
    <w:multiLevelType w:val="hybridMultilevel"/>
    <w:tmpl w:val="44FE3242"/>
    <w:lvl w:ilvl="0" w:tplc="89C48A4C">
      <w:start w:val="1"/>
      <w:numFmt w:val="decimal"/>
      <w:lvlText w:val="%1."/>
      <w:lvlJc w:val="left"/>
      <w:pPr>
        <w:tabs>
          <w:tab w:val="num" w:pos="567"/>
        </w:tabs>
        <w:ind w:left="0" w:firstLine="0"/>
      </w:pPr>
      <w:rPr>
        <w:rFonts w:asciiTheme="minorHAnsi" w:hAnsiTheme="minorHAnsi" w:hint="default"/>
        <w:b w:val="0"/>
        <w:bCs/>
      </w:rPr>
    </w:lvl>
    <w:lvl w:ilvl="1" w:tplc="0F00AEA2">
      <w:start w:val="1"/>
      <w:numFmt w:val="lowerLetter"/>
      <w:lvlText w:val="%2."/>
      <w:lvlJc w:val="left"/>
      <w:pPr>
        <w:tabs>
          <w:tab w:val="num" w:pos="1134"/>
        </w:tabs>
        <w:ind w:left="567" w:firstLine="0"/>
      </w:pPr>
      <w:rPr>
        <w:rFonts w:hint="default"/>
      </w:rPr>
    </w:lvl>
    <w:lvl w:ilvl="2" w:tplc="FB102CCA">
      <w:start w:val="1"/>
      <w:numFmt w:val="lowerRoman"/>
      <w:lvlText w:val="%3."/>
      <w:lvlJc w:val="right"/>
      <w:pPr>
        <w:tabs>
          <w:tab w:val="num" w:pos="1701"/>
        </w:tabs>
        <w:ind w:left="1276" w:firstLine="0"/>
      </w:pPr>
      <w:rPr>
        <w:rFonts w:hint="default"/>
      </w:rPr>
    </w:lvl>
    <w:lvl w:ilvl="3" w:tplc="0C09000F">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1740588216">
    <w:abstractNumId w:val="32"/>
  </w:num>
  <w:num w:numId="2" w16cid:durableId="932786162">
    <w:abstractNumId w:val="36"/>
  </w:num>
  <w:num w:numId="3" w16cid:durableId="30037818">
    <w:abstractNumId w:val="3"/>
  </w:num>
  <w:num w:numId="4" w16cid:durableId="1804230436">
    <w:abstractNumId w:val="18"/>
  </w:num>
  <w:num w:numId="5" w16cid:durableId="727993879">
    <w:abstractNumId w:val="6"/>
  </w:num>
  <w:num w:numId="6" w16cid:durableId="997802443">
    <w:abstractNumId w:val="24"/>
  </w:num>
  <w:num w:numId="7" w16cid:durableId="1543781599">
    <w:abstractNumId w:val="0"/>
  </w:num>
  <w:num w:numId="8" w16cid:durableId="301424968">
    <w:abstractNumId w:val="25"/>
  </w:num>
  <w:num w:numId="9" w16cid:durableId="1817408036">
    <w:abstractNumId w:val="11"/>
  </w:num>
  <w:num w:numId="10" w16cid:durableId="1460563596">
    <w:abstractNumId w:val="21"/>
  </w:num>
  <w:num w:numId="11" w16cid:durableId="1156608511">
    <w:abstractNumId w:val="9"/>
  </w:num>
  <w:num w:numId="12" w16cid:durableId="686949988">
    <w:abstractNumId w:val="12"/>
  </w:num>
  <w:num w:numId="13" w16cid:durableId="172115618">
    <w:abstractNumId w:val="19"/>
  </w:num>
  <w:num w:numId="14" w16cid:durableId="425806025">
    <w:abstractNumId w:val="15"/>
  </w:num>
  <w:num w:numId="15" w16cid:durableId="525338637">
    <w:abstractNumId w:val="8"/>
  </w:num>
  <w:num w:numId="16" w16cid:durableId="380906089">
    <w:abstractNumId w:val="5"/>
  </w:num>
  <w:num w:numId="17" w16cid:durableId="1773546113">
    <w:abstractNumId w:val="22"/>
  </w:num>
  <w:num w:numId="18" w16cid:durableId="668599835">
    <w:abstractNumId w:val="29"/>
  </w:num>
  <w:num w:numId="19" w16cid:durableId="1844927849">
    <w:abstractNumId w:val="20"/>
  </w:num>
  <w:num w:numId="20" w16cid:durableId="161438851">
    <w:abstractNumId w:val="35"/>
  </w:num>
  <w:num w:numId="21" w16cid:durableId="1558937146">
    <w:abstractNumId w:val="26"/>
  </w:num>
  <w:num w:numId="22" w16cid:durableId="768894129">
    <w:abstractNumId w:val="1"/>
  </w:num>
  <w:num w:numId="23" w16cid:durableId="1112214484">
    <w:abstractNumId w:val="17"/>
  </w:num>
  <w:num w:numId="24" w16cid:durableId="602684612">
    <w:abstractNumId w:val="28"/>
  </w:num>
  <w:num w:numId="25" w16cid:durableId="1181160234">
    <w:abstractNumId w:val="23"/>
  </w:num>
  <w:num w:numId="26" w16cid:durableId="1472406497">
    <w:abstractNumId w:val="4"/>
  </w:num>
  <w:num w:numId="27" w16cid:durableId="1785078717">
    <w:abstractNumId w:val="27"/>
  </w:num>
  <w:num w:numId="28" w16cid:durableId="1075394673">
    <w:abstractNumId w:val="31"/>
  </w:num>
  <w:num w:numId="29" w16cid:durableId="1784614465">
    <w:abstractNumId w:val="10"/>
  </w:num>
  <w:num w:numId="30" w16cid:durableId="415595122">
    <w:abstractNumId w:val="14"/>
  </w:num>
  <w:num w:numId="31" w16cid:durableId="2014608360">
    <w:abstractNumId w:val="13"/>
  </w:num>
  <w:num w:numId="32" w16cid:durableId="2365380">
    <w:abstractNumId w:val="2"/>
  </w:num>
  <w:num w:numId="33" w16cid:durableId="1162351317">
    <w:abstractNumId w:val="7"/>
    <w:lvlOverride w:ilvl="0">
      <w:lvl w:ilvl="0">
        <w:start w:val="1"/>
        <w:numFmt w:val="decimal"/>
        <w:lvlText w:val="%1)"/>
        <w:lvlJc w:val="left"/>
        <w:pPr>
          <w:ind w:left="340" w:hanging="340"/>
        </w:pPr>
        <w:rPr>
          <w:rFonts w:hint="default"/>
          <w:sz w:val="24"/>
        </w:rPr>
      </w:lvl>
    </w:lvlOverride>
    <w:lvlOverride w:ilvl="1">
      <w:lvl w:ilvl="1">
        <w:start w:val="1"/>
        <w:numFmt w:val="lowerLetter"/>
        <w:lvlText w:val="%2."/>
        <w:lvlJc w:val="left"/>
        <w:pPr>
          <w:ind w:left="680" w:hanging="340"/>
        </w:pPr>
        <w:rPr>
          <w:rFonts w:hint="default"/>
          <w:sz w:val="24"/>
        </w:rPr>
      </w:lvl>
    </w:lvlOverride>
    <w:lvlOverride w:ilvl="2">
      <w:lvl w:ilvl="2">
        <w:start w:val="1"/>
        <w:numFmt w:val="lowerRoman"/>
        <w:lvlText w:val="%3."/>
        <w:lvlJc w:val="left"/>
        <w:pPr>
          <w:ind w:left="1021" w:hanging="341"/>
        </w:pPr>
        <w:rPr>
          <w:rFonts w:hint="default"/>
          <w:sz w:val="24"/>
        </w:rPr>
      </w:lvl>
    </w:lvlOverride>
    <w:lvlOverride w:ilvl="3">
      <w:lvl w:ilvl="3">
        <w:start w:val="1"/>
        <w:numFmt w:val="upperLetter"/>
        <w:lvlText w:val="(%4)"/>
        <w:lvlJc w:val="left"/>
        <w:pPr>
          <w:ind w:left="1474" w:hanging="454"/>
        </w:pPr>
        <w:rPr>
          <w:rFonts w:hint="default"/>
          <w:sz w:val="24"/>
        </w:rPr>
      </w:lvl>
    </w:lvlOverride>
    <w:lvlOverride w:ilvl="4">
      <w:lvl w:ilvl="4">
        <w:start w:val="1"/>
        <w:numFmt w:val="decimal"/>
        <w:lvlText w:val="%5."/>
        <w:lvlJc w:val="left"/>
        <w:pPr>
          <w:ind w:left="1700" w:hanging="340"/>
        </w:pPr>
        <w:rPr>
          <w:rFonts w:hint="default"/>
          <w:sz w:val="24"/>
        </w:rPr>
      </w:lvl>
    </w:lvlOverride>
    <w:lvlOverride w:ilvl="5">
      <w:lvl w:ilvl="5">
        <w:start w:val="1"/>
        <w:numFmt w:val="none"/>
        <w:lvlText w:val=""/>
        <w:lvlJc w:val="left"/>
        <w:pPr>
          <w:ind w:left="2040" w:hanging="340"/>
        </w:pPr>
        <w:rPr>
          <w:rFonts w:hint="default"/>
        </w:rPr>
      </w:lvl>
    </w:lvlOverride>
    <w:lvlOverride w:ilvl="6">
      <w:lvl w:ilvl="6">
        <w:start w:val="1"/>
        <w:numFmt w:val="none"/>
        <w:lvlText w:val=""/>
        <w:lvlJc w:val="left"/>
        <w:pPr>
          <w:ind w:left="2380" w:hanging="340"/>
        </w:pPr>
        <w:rPr>
          <w:rFonts w:hint="default"/>
        </w:rPr>
      </w:lvl>
    </w:lvlOverride>
    <w:lvlOverride w:ilvl="7">
      <w:lvl w:ilvl="7">
        <w:start w:val="1"/>
        <w:numFmt w:val="none"/>
        <w:lvlText w:val=""/>
        <w:lvlJc w:val="left"/>
        <w:pPr>
          <w:ind w:left="2720" w:hanging="340"/>
        </w:pPr>
        <w:rPr>
          <w:rFonts w:hint="default"/>
        </w:rPr>
      </w:lvl>
    </w:lvlOverride>
    <w:lvlOverride w:ilvl="8">
      <w:lvl w:ilvl="8">
        <w:start w:val="1"/>
        <w:numFmt w:val="none"/>
        <w:lvlText w:val=""/>
        <w:lvlJc w:val="left"/>
        <w:pPr>
          <w:ind w:left="3060" w:hanging="340"/>
        </w:pPr>
        <w:rPr>
          <w:rFonts w:hint="default"/>
        </w:rPr>
      </w:lvl>
    </w:lvlOverride>
  </w:num>
  <w:num w:numId="34" w16cid:durableId="680201534">
    <w:abstractNumId w:val="16"/>
  </w:num>
  <w:num w:numId="35" w16cid:durableId="1849562603">
    <w:abstractNumId w:val="16"/>
  </w:num>
  <w:num w:numId="36" w16cid:durableId="1797988931">
    <w:abstractNumId w:val="16"/>
  </w:num>
  <w:num w:numId="37" w16cid:durableId="324744080">
    <w:abstractNumId w:val="34"/>
  </w:num>
  <w:num w:numId="38" w16cid:durableId="943070485">
    <w:abstractNumId w:val="37"/>
  </w:num>
  <w:num w:numId="39" w16cid:durableId="214707948">
    <w:abstractNumId w:val="30"/>
  </w:num>
  <w:num w:numId="40" w16cid:durableId="929657702">
    <w:abstractNumId w:val="3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760"/>
    <w:rsid w:val="00000744"/>
    <w:rsid w:val="00000D55"/>
    <w:rsid w:val="000010F4"/>
    <w:rsid w:val="00001778"/>
    <w:rsid w:val="000017F2"/>
    <w:rsid w:val="000030E7"/>
    <w:rsid w:val="00003193"/>
    <w:rsid w:val="000031D2"/>
    <w:rsid w:val="000037CA"/>
    <w:rsid w:val="00003B06"/>
    <w:rsid w:val="00003E8C"/>
    <w:rsid w:val="00003E9C"/>
    <w:rsid w:val="000044DF"/>
    <w:rsid w:val="00005792"/>
    <w:rsid w:val="00006514"/>
    <w:rsid w:val="000065F2"/>
    <w:rsid w:val="00006A9D"/>
    <w:rsid w:val="00006CBF"/>
    <w:rsid w:val="00007947"/>
    <w:rsid w:val="00007EB9"/>
    <w:rsid w:val="00010E45"/>
    <w:rsid w:val="00010F19"/>
    <w:rsid w:val="000119D8"/>
    <w:rsid w:val="00011F35"/>
    <w:rsid w:val="00012074"/>
    <w:rsid w:val="000122F3"/>
    <w:rsid w:val="00012F60"/>
    <w:rsid w:val="00013402"/>
    <w:rsid w:val="00013580"/>
    <w:rsid w:val="00013A9C"/>
    <w:rsid w:val="00013E25"/>
    <w:rsid w:val="0001486E"/>
    <w:rsid w:val="0001535A"/>
    <w:rsid w:val="0001570F"/>
    <w:rsid w:val="00016330"/>
    <w:rsid w:val="0001665A"/>
    <w:rsid w:val="00016A3A"/>
    <w:rsid w:val="00017B43"/>
    <w:rsid w:val="00017E9E"/>
    <w:rsid w:val="00017F39"/>
    <w:rsid w:val="00020A0B"/>
    <w:rsid w:val="00020FD5"/>
    <w:rsid w:val="00021810"/>
    <w:rsid w:val="000227DF"/>
    <w:rsid w:val="00022F73"/>
    <w:rsid w:val="00022FF4"/>
    <w:rsid w:val="000235BB"/>
    <w:rsid w:val="00023B23"/>
    <w:rsid w:val="00023D33"/>
    <w:rsid w:val="00024137"/>
    <w:rsid w:val="00024DD6"/>
    <w:rsid w:val="00025986"/>
    <w:rsid w:val="00025FDE"/>
    <w:rsid w:val="000273A7"/>
    <w:rsid w:val="000274AB"/>
    <w:rsid w:val="000276C7"/>
    <w:rsid w:val="00030373"/>
    <w:rsid w:val="00030D9D"/>
    <w:rsid w:val="000310D8"/>
    <w:rsid w:val="00032126"/>
    <w:rsid w:val="0003311C"/>
    <w:rsid w:val="00033631"/>
    <w:rsid w:val="00033ABA"/>
    <w:rsid w:val="0003416C"/>
    <w:rsid w:val="00034929"/>
    <w:rsid w:val="000357F8"/>
    <w:rsid w:val="00036405"/>
    <w:rsid w:val="00036697"/>
    <w:rsid w:val="00036A5F"/>
    <w:rsid w:val="00036D89"/>
    <w:rsid w:val="00037CE7"/>
    <w:rsid w:val="0004029C"/>
    <w:rsid w:val="00040382"/>
    <w:rsid w:val="00040A40"/>
    <w:rsid w:val="00040CF4"/>
    <w:rsid w:val="00040D12"/>
    <w:rsid w:val="00041643"/>
    <w:rsid w:val="00041F36"/>
    <w:rsid w:val="00041FDD"/>
    <w:rsid w:val="000420D8"/>
    <w:rsid w:val="0004219D"/>
    <w:rsid w:val="00042214"/>
    <w:rsid w:val="000426C2"/>
    <w:rsid w:val="00042847"/>
    <w:rsid w:val="00042C2E"/>
    <w:rsid w:val="00043A31"/>
    <w:rsid w:val="000457F3"/>
    <w:rsid w:val="00045C05"/>
    <w:rsid w:val="00045FC1"/>
    <w:rsid w:val="00046070"/>
    <w:rsid w:val="0004697F"/>
    <w:rsid w:val="00046E05"/>
    <w:rsid w:val="00047D5D"/>
    <w:rsid w:val="00050021"/>
    <w:rsid w:val="0005013E"/>
    <w:rsid w:val="000503A9"/>
    <w:rsid w:val="00050B04"/>
    <w:rsid w:val="00051B48"/>
    <w:rsid w:val="000520A6"/>
    <w:rsid w:val="000528AC"/>
    <w:rsid w:val="0005382B"/>
    <w:rsid w:val="00054677"/>
    <w:rsid w:val="0005467E"/>
    <w:rsid w:val="00054C1D"/>
    <w:rsid w:val="000554D5"/>
    <w:rsid w:val="000557CF"/>
    <w:rsid w:val="00057734"/>
    <w:rsid w:val="000577EC"/>
    <w:rsid w:val="00057D1D"/>
    <w:rsid w:val="0006013C"/>
    <w:rsid w:val="0006082A"/>
    <w:rsid w:val="00060A08"/>
    <w:rsid w:val="00060F09"/>
    <w:rsid w:val="00061144"/>
    <w:rsid w:val="000613C2"/>
    <w:rsid w:val="0006244A"/>
    <w:rsid w:val="00062540"/>
    <w:rsid w:val="00062620"/>
    <w:rsid w:val="00062AA8"/>
    <w:rsid w:val="00062CA5"/>
    <w:rsid w:val="00062EF2"/>
    <w:rsid w:val="000633C1"/>
    <w:rsid w:val="00063437"/>
    <w:rsid w:val="0006351F"/>
    <w:rsid w:val="00063AF2"/>
    <w:rsid w:val="00063DB0"/>
    <w:rsid w:val="0006545C"/>
    <w:rsid w:val="00065468"/>
    <w:rsid w:val="00066031"/>
    <w:rsid w:val="00066731"/>
    <w:rsid w:val="0006694B"/>
    <w:rsid w:val="00066C61"/>
    <w:rsid w:val="000672A3"/>
    <w:rsid w:val="00067CD2"/>
    <w:rsid w:val="00067E87"/>
    <w:rsid w:val="00070095"/>
    <w:rsid w:val="00071883"/>
    <w:rsid w:val="00072D58"/>
    <w:rsid w:val="00072EA8"/>
    <w:rsid w:val="000735E9"/>
    <w:rsid w:val="0007375C"/>
    <w:rsid w:val="00073760"/>
    <w:rsid w:val="00073A1C"/>
    <w:rsid w:val="00074ACD"/>
    <w:rsid w:val="0007586B"/>
    <w:rsid w:val="00075DBD"/>
    <w:rsid w:val="00076249"/>
    <w:rsid w:val="000762EC"/>
    <w:rsid w:val="00076783"/>
    <w:rsid w:val="00077549"/>
    <w:rsid w:val="00077D2E"/>
    <w:rsid w:val="00081B40"/>
    <w:rsid w:val="00081E18"/>
    <w:rsid w:val="00082855"/>
    <w:rsid w:val="000839AE"/>
    <w:rsid w:val="00083D69"/>
    <w:rsid w:val="000842CF"/>
    <w:rsid w:val="0008433C"/>
    <w:rsid w:val="000851B2"/>
    <w:rsid w:val="0008530E"/>
    <w:rsid w:val="00085645"/>
    <w:rsid w:val="000857B4"/>
    <w:rsid w:val="00085E95"/>
    <w:rsid w:val="0008657A"/>
    <w:rsid w:val="0008673D"/>
    <w:rsid w:val="00086C41"/>
    <w:rsid w:val="00086C90"/>
    <w:rsid w:val="00086FCA"/>
    <w:rsid w:val="0009047A"/>
    <w:rsid w:val="00090BC8"/>
    <w:rsid w:val="00090C73"/>
    <w:rsid w:val="00090D7D"/>
    <w:rsid w:val="00090EC6"/>
    <w:rsid w:val="00091E66"/>
    <w:rsid w:val="00092480"/>
    <w:rsid w:val="00092A0F"/>
    <w:rsid w:val="00092B9F"/>
    <w:rsid w:val="000942EE"/>
    <w:rsid w:val="000945CF"/>
    <w:rsid w:val="00094F6C"/>
    <w:rsid w:val="00094FD4"/>
    <w:rsid w:val="00095738"/>
    <w:rsid w:val="00095800"/>
    <w:rsid w:val="000958D7"/>
    <w:rsid w:val="00095A67"/>
    <w:rsid w:val="00096A8C"/>
    <w:rsid w:val="00096EAE"/>
    <w:rsid w:val="000971A4"/>
    <w:rsid w:val="00097617"/>
    <w:rsid w:val="00097749"/>
    <w:rsid w:val="000977FD"/>
    <w:rsid w:val="000A09FC"/>
    <w:rsid w:val="000A119F"/>
    <w:rsid w:val="000A13F5"/>
    <w:rsid w:val="000A2470"/>
    <w:rsid w:val="000A2684"/>
    <w:rsid w:val="000A2A5C"/>
    <w:rsid w:val="000A2F6F"/>
    <w:rsid w:val="000A345B"/>
    <w:rsid w:val="000A3C79"/>
    <w:rsid w:val="000A4586"/>
    <w:rsid w:val="000A49BF"/>
    <w:rsid w:val="000A4DAA"/>
    <w:rsid w:val="000A5FDC"/>
    <w:rsid w:val="000A6FBB"/>
    <w:rsid w:val="000A70A3"/>
    <w:rsid w:val="000A76D9"/>
    <w:rsid w:val="000A7D8D"/>
    <w:rsid w:val="000B080D"/>
    <w:rsid w:val="000B136E"/>
    <w:rsid w:val="000B13E0"/>
    <w:rsid w:val="000B14AF"/>
    <w:rsid w:val="000B168E"/>
    <w:rsid w:val="000B2446"/>
    <w:rsid w:val="000B29EF"/>
    <w:rsid w:val="000B31C6"/>
    <w:rsid w:val="000B3285"/>
    <w:rsid w:val="000B370E"/>
    <w:rsid w:val="000B3958"/>
    <w:rsid w:val="000B478E"/>
    <w:rsid w:val="000B4CEC"/>
    <w:rsid w:val="000B5751"/>
    <w:rsid w:val="000B590E"/>
    <w:rsid w:val="000B5BE5"/>
    <w:rsid w:val="000B5C27"/>
    <w:rsid w:val="000B66F1"/>
    <w:rsid w:val="000B707E"/>
    <w:rsid w:val="000B77EF"/>
    <w:rsid w:val="000B7EC6"/>
    <w:rsid w:val="000B7F10"/>
    <w:rsid w:val="000C007A"/>
    <w:rsid w:val="000C1875"/>
    <w:rsid w:val="000C2153"/>
    <w:rsid w:val="000C26D1"/>
    <w:rsid w:val="000C339B"/>
    <w:rsid w:val="000C4309"/>
    <w:rsid w:val="000C45F3"/>
    <w:rsid w:val="000C467D"/>
    <w:rsid w:val="000C49E3"/>
    <w:rsid w:val="000C4AC0"/>
    <w:rsid w:val="000C4C8E"/>
    <w:rsid w:val="000C5065"/>
    <w:rsid w:val="000C509D"/>
    <w:rsid w:val="000C51C5"/>
    <w:rsid w:val="000C6F00"/>
    <w:rsid w:val="000C6FF6"/>
    <w:rsid w:val="000C7247"/>
    <w:rsid w:val="000C7F39"/>
    <w:rsid w:val="000D066D"/>
    <w:rsid w:val="000D11A3"/>
    <w:rsid w:val="000D1393"/>
    <w:rsid w:val="000D16F4"/>
    <w:rsid w:val="000D2C67"/>
    <w:rsid w:val="000D3095"/>
    <w:rsid w:val="000D3C11"/>
    <w:rsid w:val="000D3C24"/>
    <w:rsid w:val="000D4F31"/>
    <w:rsid w:val="000D5345"/>
    <w:rsid w:val="000D53DB"/>
    <w:rsid w:val="000D6034"/>
    <w:rsid w:val="000D652C"/>
    <w:rsid w:val="000D6905"/>
    <w:rsid w:val="000D703B"/>
    <w:rsid w:val="000D758B"/>
    <w:rsid w:val="000E0B99"/>
    <w:rsid w:val="000E0C67"/>
    <w:rsid w:val="000E15C9"/>
    <w:rsid w:val="000E1A96"/>
    <w:rsid w:val="000E1D21"/>
    <w:rsid w:val="000E29A4"/>
    <w:rsid w:val="000E2A7C"/>
    <w:rsid w:val="000E368C"/>
    <w:rsid w:val="000E3C40"/>
    <w:rsid w:val="000E43D7"/>
    <w:rsid w:val="000E45F4"/>
    <w:rsid w:val="000E47FE"/>
    <w:rsid w:val="000E4BD4"/>
    <w:rsid w:val="000E508E"/>
    <w:rsid w:val="000E6447"/>
    <w:rsid w:val="000E661D"/>
    <w:rsid w:val="000E6A1C"/>
    <w:rsid w:val="000E6FF4"/>
    <w:rsid w:val="000E751E"/>
    <w:rsid w:val="000F01C9"/>
    <w:rsid w:val="000F060C"/>
    <w:rsid w:val="000F1D43"/>
    <w:rsid w:val="000F1DDE"/>
    <w:rsid w:val="000F2B96"/>
    <w:rsid w:val="000F3093"/>
    <w:rsid w:val="000F3799"/>
    <w:rsid w:val="000F4294"/>
    <w:rsid w:val="000F42C1"/>
    <w:rsid w:val="000F46C6"/>
    <w:rsid w:val="000F4FA7"/>
    <w:rsid w:val="000F51D6"/>
    <w:rsid w:val="000F543F"/>
    <w:rsid w:val="000F5555"/>
    <w:rsid w:val="000F58DF"/>
    <w:rsid w:val="000F5A27"/>
    <w:rsid w:val="000F5AF6"/>
    <w:rsid w:val="000F642E"/>
    <w:rsid w:val="000F68DE"/>
    <w:rsid w:val="000F6AA8"/>
    <w:rsid w:val="000F6DB1"/>
    <w:rsid w:val="000F790D"/>
    <w:rsid w:val="00100D53"/>
    <w:rsid w:val="00100E59"/>
    <w:rsid w:val="00101503"/>
    <w:rsid w:val="00101E88"/>
    <w:rsid w:val="00101FC6"/>
    <w:rsid w:val="001034CA"/>
    <w:rsid w:val="00104503"/>
    <w:rsid w:val="001045CA"/>
    <w:rsid w:val="00105420"/>
    <w:rsid w:val="00105AFD"/>
    <w:rsid w:val="00106C6C"/>
    <w:rsid w:val="00106D4C"/>
    <w:rsid w:val="00106EE4"/>
    <w:rsid w:val="0010794F"/>
    <w:rsid w:val="001101D7"/>
    <w:rsid w:val="0011027B"/>
    <w:rsid w:val="00110892"/>
    <w:rsid w:val="00110938"/>
    <w:rsid w:val="001112B8"/>
    <w:rsid w:val="00111686"/>
    <w:rsid w:val="001117FA"/>
    <w:rsid w:val="00111A76"/>
    <w:rsid w:val="001129DB"/>
    <w:rsid w:val="00112C4D"/>
    <w:rsid w:val="00113678"/>
    <w:rsid w:val="00113692"/>
    <w:rsid w:val="00113AB4"/>
    <w:rsid w:val="00114280"/>
    <w:rsid w:val="001144E0"/>
    <w:rsid w:val="00115FCF"/>
    <w:rsid w:val="00116274"/>
    <w:rsid w:val="001162D9"/>
    <w:rsid w:val="0011672E"/>
    <w:rsid w:val="0011691E"/>
    <w:rsid w:val="0011712A"/>
    <w:rsid w:val="001179F7"/>
    <w:rsid w:val="001202C2"/>
    <w:rsid w:val="00121855"/>
    <w:rsid w:val="00121DDC"/>
    <w:rsid w:val="0012202A"/>
    <w:rsid w:val="001223B0"/>
    <w:rsid w:val="001227CF"/>
    <w:rsid w:val="00122EE1"/>
    <w:rsid w:val="00123C64"/>
    <w:rsid w:val="00124189"/>
    <w:rsid w:val="001254CC"/>
    <w:rsid w:val="001255A5"/>
    <w:rsid w:val="0012597C"/>
    <w:rsid w:val="00125A7D"/>
    <w:rsid w:val="0012620D"/>
    <w:rsid w:val="0012637F"/>
    <w:rsid w:val="001267FD"/>
    <w:rsid w:val="001276BA"/>
    <w:rsid w:val="00127E74"/>
    <w:rsid w:val="00127EFD"/>
    <w:rsid w:val="00127F6F"/>
    <w:rsid w:val="0013028F"/>
    <w:rsid w:val="00130A37"/>
    <w:rsid w:val="00131118"/>
    <w:rsid w:val="0013140B"/>
    <w:rsid w:val="001320C7"/>
    <w:rsid w:val="00132486"/>
    <w:rsid w:val="0013280D"/>
    <w:rsid w:val="00132868"/>
    <w:rsid w:val="00133389"/>
    <w:rsid w:val="00134271"/>
    <w:rsid w:val="001353D0"/>
    <w:rsid w:val="0013550C"/>
    <w:rsid w:val="00135C10"/>
    <w:rsid w:val="001370BD"/>
    <w:rsid w:val="00137192"/>
    <w:rsid w:val="00137741"/>
    <w:rsid w:val="00137DC9"/>
    <w:rsid w:val="0014031C"/>
    <w:rsid w:val="001404FF"/>
    <w:rsid w:val="00141A37"/>
    <w:rsid w:val="00142808"/>
    <w:rsid w:val="00142811"/>
    <w:rsid w:val="00143701"/>
    <w:rsid w:val="00143E5B"/>
    <w:rsid w:val="00143E6D"/>
    <w:rsid w:val="00144447"/>
    <w:rsid w:val="0014457E"/>
    <w:rsid w:val="00145364"/>
    <w:rsid w:val="00145728"/>
    <w:rsid w:val="00145C8A"/>
    <w:rsid w:val="00145ECF"/>
    <w:rsid w:val="00146857"/>
    <w:rsid w:val="001468AC"/>
    <w:rsid w:val="00146B74"/>
    <w:rsid w:val="00146CBD"/>
    <w:rsid w:val="00146CD7"/>
    <w:rsid w:val="001475AF"/>
    <w:rsid w:val="001478E7"/>
    <w:rsid w:val="00147B5B"/>
    <w:rsid w:val="00147E27"/>
    <w:rsid w:val="00151B9B"/>
    <w:rsid w:val="00152730"/>
    <w:rsid w:val="0015320A"/>
    <w:rsid w:val="0015362B"/>
    <w:rsid w:val="001538A4"/>
    <w:rsid w:val="00153971"/>
    <w:rsid w:val="001561DA"/>
    <w:rsid w:val="001564B6"/>
    <w:rsid w:val="001577A9"/>
    <w:rsid w:val="0016098D"/>
    <w:rsid w:val="001609F9"/>
    <w:rsid w:val="00160B3A"/>
    <w:rsid w:val="0016184C"/>
    <w:rsid w:val="00162E78"/>
    <w:rsid w:val="001630FA"/>
    <w:rsid w:val="0016454F"/>
    <w:rsid w:val="00164A49"/>
    <w:rsid w:val="00164B78"/>
    <w:rsid w:val="00164D68"/>
    <w:rsid w:val="00164E7A"/>
    <w:rsid w:val="00164FFB"/>
    <w:rsid w:val="001650A1"/>
    <w:rsid w:val="001656F8"/>
    <w:rsid w:val="00165F0C"/>
    <w:rsid w:val="00165FDB"/>
    <w:rsid w:val="00166835"/>
    <w:rsid w:val="00166CA8"/>
    <w:rsid w:val="00166D97"/>
    <w:rsid w:val="0016784D"/>
    <w:rsid w:val="00170239"/>
    <w:rsid w:val="00170455"/>
    <w:rsid w:val="00171533"/>
    <w:rsid w:val="001720BD"/>
    <w:rsid w:val="0017277A"/>
    <w:rsid w:val="00172AA2"/>
    <w:rsid w:val="001756D8"/>
    <w:rsid w:val="0017626F"/>
    <w:rsid w:val="001773B7"/>
    <w:rsid w:val="00177C96"/>
    <w:rsid w:val="00177EEA"/>
    <w:rsid w:val="00180319"/>
    <w:rsid w:val="00180A76"/>
    <w:rsid w:val="00181F6C"/>
    <w:rsid w:val="001834A4"/>
    <w:rsid w:val="00183532"/>
    <w:rsid w:val="00183AD3"/>
    <w:rsid w:val="00183CBC"/>
    <w:rsid w:val="00183D5B"/>
    <w:rsid w:val="00183FD9"/>
    <w:rsid w:val="0018406A"/>
    <w:rsid w:val="00184BED"/>
    <w:rsid w:val="00184CD2"/>
    <w:rsid w:val="00185271"/>
    <w:rsid w:val="00185708"/>
    <w:rsid w:val="00186CF6"/>
    <w:rsid w:val="00190048"/>
    <w:rsid w:val="001909E6"/>
    <w:rsid w:val="0019122A"/>
    <w:rsid w:val="0019177A"/>
    <w:rsid w:val="00191B79"/>
    <w:rsid w:val="00191DB6"/>
    <w:rsid w:val="00192203"/>
    <w:rsid w:val="0019295E"/>
    <w:rsid w:val="0019375C"/>
    <w:rsid w:val="00193BA2"/>
    <w:rsid w:val="00193FCD"/>
    <w:rsid w:val="0019444B"/>
    <w:rsid w:val="0019456E"/>
    <w:rsid w:val="00194BF7"/>
    <w:rsid w:val="00194D63"/>
    <w:rsid w:val="0019677F"/>
    <w:rsid w:val="001A0E08"/>
    <w:rsid w:val="001A168A"/>
    <w:rsid w:val="001A190E"/>
    <w:rsid w:val="001A1C0B"/>
    <w:rsid w:val="001A1CFA"/>
    <w:rsid w:val="001A250B"/>
    <w:rsid w:val="001A2651"/>
    <w:rsid w:val="001A2A0B"/>
    <w:rsid w:val="001A2FF6"/>
    <w:rsid w:val="001A3907"/>
    <w:rsid w:val="001A3A45"/>
    <w:rsid w:val="001A3ECA"/>
    <w:rsid w:val="001A3EDE"/>
    <w:rsid w:val="001A4947"/>
    <w:rsid w:val="001A4BA1"/>
    <w:rsid w:val="001A4E63"/>
    <w:rsid w:val="001A6C2F"/>
    <w:rsid w:val="001A7044"/>
    <w:rsid w:val="001A79CF"/>
    <w:rsid w:val="001A7AAC"/>
    <w:rsid w:val="001B01CD"/>
    <w:rsid w:val="001B0684"/>
    <w:rsid w:val="001B06B5"/>
    <w:rsid w:val="001B0BCC"/>
    <w:rsid w:val="001B0E7F"/>
    <w:rsid w:val="001B11FC"/>
    <w:rsid w:val="001B1C20"/>
    <w:rsid w:val="001B1FD7"/>
    <w:rsid w:val="001B2479"/>
    <w:rsid w:val="001B258C"/>
    <w:rsid w:val="001B3BEB"/>
    <w:rsid w:val="001B5233"/>
    <w:rsid w:val="001B6196"/>
    <w:rsid w:val="001B6376"/>
    <w:rsid w:val="001B69AD"/>
    <w:rsid w:val="001B6AFA"/>
    <w:rsid w:val="001B6B07"/>
    <w:rsid w:val="001B7090"/>
    <w:rsid w:val="001B7472"/>
    <w:rsid w:val="001B760A"/>
    <w:rsid w:val="001B7731"/>
    <w:rsid w:val="001C0F8B"/>
    <w:rsid w:val="001C1DB2"/>
    <w:rsid w:val="001C1E66"/>
    <w:rsid w:val="001C1F12"/>
    <w:rsid w:val="001C2A36"/>
    <w:rsid w:val="001C3D42"/>
    <w:rsid w:val="001C42EE"/>
    <w:rsid w:val="001C43BB"/>
    <w:rsid w:val="001C49B8"/>
    <w:rsid w:val="001C4B20"/>
    <w:rsid w:val="001C53A2"/>
    <w:rsid w:val="001C54AB"/>
    <w:rsid w:val="001C59DB"/>
    <w:rsid w:val="001C6204"/>
    <w:rsid w:val="001C69F4"/>
    <w:rsid w:val="001C7271"/>
    <w:rsid w:val="001D0F73"/>
    <w:rsid w:val="001D22AD"/>
    <w:rsid w:val="001D2447"/>
    <w:rsid w:val="001D25BC"/>
    <w:rsid w:val="001D27E5"/>
    <w:rsid w:val="001D2A06"/>
    <w:rsid w:val="001D4C4A"/>
    <w:rsid w:val="001D4CA4"/>
    <w:rsid w:val="001D5235"/>
    <w:rsid w:val="001D5852"/>
    <w:rsid w:val="001D5E8F"/>
    <w:rsid w:val="001D60F6"/>
    <w:rsid w:val="001D6F31"/>
    <w:rsid w:val="001D7199"/>
    <w:rsid w:val="001E110E"/>
    <w:rsid w:val="001E1617"/>
    <w:rsid w:val="001E25FA"/>
    <w:rsid w:val="001E26F3"/>
    <w:rsid w:val="001E2952"/>
    <w:rsid w:val="001E2B5B"/>
    <w:rsid w:val="001E2DED"/>
    <w:rsid w:val="001E33FE"/>
    <w:rsid w:val="001E4E14"/>
    <w:rsid w:val="001E63B6"/>
    <w:rsid w:val="001E6CFF"/>
    <w:rsid w:val="001E73E0"/>
    <w:rsid w:val="001E7D5F"/>
    <w:rsid w:val="001F07E2"/>
    <w:rsid w:val="001F08AB"/>
    <w:rsid w:val="001F08B5"/>
    <w:rsid w:val="001F0EAF"/>
    <w:rsid w:val="001F1BD5"/>
    <w:rsid w:val="001F2466"/>
    <w:rsid w:val="001F28B6"/>
    <w:rsid w:val="001F294C"/>
    <w:rsid w:val="001F363F"/>
    <w:rsid w:val="001F428F"/>
    <w:rsid w:val="001F4A4B"/>
    <w:rsid w:val="001F4CBC"/>
    <w:rsid w:val="001F5012"/>
    <w:rsid w:val="001F54F6"/>
    <w:rsid w:val="001F5B9E"/>
    <w:rsid w:val="001F5C70"/>
    <w:rsid w:val="001F608D"/>
    <w:rsid w:val="001F6098"/>
    <w:rsid w:val="001F6741"/>
    <w:rsid w:val="001F6C4C"/>
    <w:rsid w:val="001F7441"/>
    <w:rsid w:val="002006B8"/>
    <w:rsid w:val="00200B02"/>
    <w:rsid w:val="002015C8"/>
    <w:rsid w:val="002017DC"/>
    <w:rsid w:val="00201BE2"/>
    <w:rsid w:val="00201F16"/>
    <w:rsid w:val="00202215"/>
    <w:rsid w:val="002022D2"/>
    <w:rsid w:val="002031EE"/>
    <w:rsid w:val="0020456E"/>
    <w:rsid w:val="00205382"/>
    <w:rsid w:val="00205808"/>
    <w:rsid w:val="0020585F"/>
    <w:rsid w:val="0020655C"/>
    <w:rsid w:val="00206BA3"/>
    <w:rsid w:val="00206D41"/>
    <w:rsid w:val="002079B0"/>
    <w:rsid w:val="00207ECF"/>
    <w:rsid w:val="00210051"/>
    <w:rsid w:val="002107F3"/>
    <w:rsid w:val="00210D30"/>
    <w:rsid w:val="00210D7A"/>
    <w:rsid w:val="0021142F"/>
    <w:rsid w:val="00212741"/>
    <w:rsid w:val="002131FC"/>
    <w:rsid w:val="00213C0E"/>
    <w:rsid w:val="00213CE5"/>
    <w:rsid w:val="00214118"/>
    <w:rsid w:val="0021435A"/>
    <w:rsid w:val="00214E0A"/>
    <w:rsid w:val="002151AC"/>
    <w:rsid w:val="00215603"/>
    <w:rsid w:val="00215820"/>
    <w:rsid w:val="00215843"/>
    <w:rsid w:val="00215A07"/>
    <w:rsid w:val="00215DD1"/>
    <w:rsid w:val="00215F81"/>
    <w:rsid w:val="0021608C"/>
    <w:rsid w:val="00216B01"/>
    <w:rsid w:val="0021720E"/>
    <w:rsid w:val="00217363"/>
    <w:rsid w:val="002200C2"/>
    <w:rsid w:val="002208F0"/>
    <w:rsid w:val="00221BFA"/>
    <w:rsid w:val="002220FE"/>
    <w:rsid w:val="0022225E"/>
    <w:rsid w:val="002222B7"/>
    <w:rsid w:val="00222E7B"/>
    <w:rsid w:val="00223187"/>
    <w:rsid w:val="00223360"/>
    <w:rsid w:val="00223FAE"/>
    <w:rsid w:val="00224320"/>
    <w:rsid w:val="002250E9"/>
    <w:rsid w:val="0022586C"/>
    <w:rsid w:val="00225E8D"/>
    <w:rsid w:val="0022770C"/>
    <w:rsid w:val="00230C82"/>
    <w:rsid w:val="00230F6B"/>
    <w:rsid w:val="00231962"/>
    <w:rsid w:val="00232952"/>
    <w:rsid w:val="00232D47"/>
    <w:rsid w:val="00233EF5"/>
    <w:rsid w:val="002345BD"/>
    <w:rsid w:val="00234C11"/>
    <w:rsid w:val="00234D9D"/>
    <w:rsid w:val="00236041"/>
    <w:rsid w:val="00236190"/>
    <w:rsid w:val="00236543"/>
    <w:rsid w:val="00237096"/>
    <w:rsid w:val="00240642"/>
    <w:rsid w:val="00240E94"/>
    <w:rsid w:val="00241944"/>
    <w:rsid w:val="00242879"/>
    <w:rsid w:val="002441C4"/>
    <w:rsid w:val="00244799"/>
    <w:rsid w:val="00245F00"/>
    <w:rsid w:val="00246553"/>
    <w:rsid w:val="00246764"/>
    <w:rsid w:val="00247355"/>
    <w:rsid w:val="00247589"/>
    <w:rsid w:val="002477EE"/>
    <w:rsid w:val="0025013B"/>
    <w:rsid w:val="00250428"/>
    <w:rsid w:val="00251081"/>
    <w:rsid w:val="002514C4"/>
    <w:rsid w:val="00251CE4"/>
    <w:rsid w:val="00252655"/>
    <w:rsid w:val="00252AEA"/>
    <w:rsid w:val="00252E05"/>
    <w:rsid w:val="00252FB5"/>
    <w:rsid w:val="0025305F"/>
    <w:rsid w:val="0025311A"/>
    <w:rsid w:val="00253269"/>
    <w:rsid w:val="002532E1"/>
    <w:rsid w:val="00253A3C"/>
    <w:rsid w:val="0025410F"/>
    <w:rsid w:val="002541C0"/>
    <w:rsid w:val="00254694"/>
    <w:rsid w:val="002549E2"/>
    <w:rsid w:val="00254EE9"/>
    <w:rsid w:val="00256826"/>
    <w:rsid w:val="00256C1E"/>
    <w:rsid w:val="00257785"/>
    <w:rsid w:val="00257DA0"/>
    <w:rsid w:val="00261E42"/>
    <w:rsid w:val="00262B78"/>
    <w:rsid w:val="00263243"/>
    <w:rsid w:val="00263C09"/>
    <w:rsid w:val="00264788"/>
    <w:rsid w:val="00264B8F"/>
    <w:rsid w:val="00264C61"/>
    <w:rsid w:val="00264D73"/>
    <w:rsid w:val="00264EFE"/>
    <w:rsid w:val="002651D6"/>
    <w:rsid w:val="002654F1"/>
    <w:rsid w:val="00265BFB"/>
    <w:rsid w:val="00265DCF"/>
    <w:rsid w:val="00265FA4"/>
    <w:rsid w:val="0026623E"/>
    <w:rsid w:val="002668BA"/>
    <w:rsid w:val="00266F68"/>
    <w:rsid w:val="00267471"/>
    <w:rsid w:val="00267961"/>
    <w:rsid w:val="00267EE2"/>
    <w:rsid w:val="002701E2"/>
    <w:rsid w:val="00270887"/>
    <w:rsid w:val="00271285"/>
    <w:rsid w:val="00271B05"/>
    <w:rsid w:val="0027205B"/>
    <w:rsid w:val="00272F05"/>
    <w:rsid w:val="0027303E"/>
    <w:rsid w:val="002736D7"/>
    <w:rsid w:val="0027382A"/>
    <w:rsid w:val="00274090"/>
    <w:rsid w:val="0027423C"/>
    <w:rsid w:val="00274DC3"/>
    <w:rsid w:val="00274F51"/>
    <w:rsid w:val="0027734B"/>
    <w:rsid w:val="002774DB"/>
    <w:rsid w:val="00277A64"/>
    <w:rsid w:val="00277CA0"/>
    <w:rsid w:val="0028000F"/>
    <w:rsid w:val="00280425"/>
    <w:rsid w:val="0028089A"/>
    <w:rsid w:val="00280C5C"/>
    <w:rsid w:val="00281181"/>
    <w:rsid w:val="00281563"/>
    <w:rsid w:val="00281875"/>
    <w:rsid w:val="0028217C"/>
    <w:rsid w:val="00283845"/>
    <w:rsid w:val="00284004"/>
    <w:rsid w:val="0028502E"/>
    <w:rsid w:val="00285597"/>
    <w:rsid w:val="00285822"/>
    <w:rsid w:val="00285EF0"/>
    <w:rsid w:val="00286C34"/>
    <w:rsid w:val="00287594"/>
    <w:rsid w:val="002875B0"/>
    <w:rsid w:val="00287626"/>
    <w:rsid w:val="002876F0"/>
    <w:rsid w:val="00287740"/>
    <w:rsid w:val="00287916"/>
    <w:rsid w:val="002879DE"/>
    <w:rsid w:val="00287B42"/>
    <w:rsid w:val="00287BFF"/>
    <w:rsid w:val="002910A1"/>
    <w:rsid w:val="00291A96"/>
    <w:rsid w:val="00291DB6"/>
    <w:rsid w:val="00292395"/>
    <w:rsid w:val="00295448"/>
    <w:rsid w:val="00295802"/>
    <w:rsid w:val="0029592E"/>
    <w:rsid w:val="00296566"/>
    <w:rsid w:val="002965B3"/>
    <w:rsid w:val="0029681B"/>
    <w:rsid w:val="002974AE"/>
    <w:rsid w:val="00297A3D"/>
    <w:rsid w:val="002A00F3"/>
    <w:rsid w:val="002A0ADA"/>
    <w:rsid w:val="002A11EA"/>
    <w:rsid w:val="002A12A5"/>
    <w:rsid w:val="002A1375"/>
    <w:rsid w:val="002A1957"/>
    <w:rsid w:val="002A1CEE"/>
    <w:rsid w:val="002A203B"/>
    <w:rsid w:val="002A32E0"/>
    <w:rsid w:val="002A35FE"/>
    <w:rsid w:val="002A50C2"/>
    <w:rsid w:val="002A556A"/>
    <w:rsid w:val="002A58E2"/>
    <w:rsid w:val="002A5D4E"/>
    <w:rsid w:val="002A6E71"/>
    <w:rsid w:val="002A726B"/>
    <w:rsid w:val="002A73E5"/>
    <w:rsid w:val="002A7543"/>
    <w:rsid w:val="002B066F"/>
    <w:rsid w:val="002B0EA0"/>
    <w:rsid w:val="002B1027"/>
    <w:rsid w:val="002B14D6"/>
    <w:rsid w:val="002B1686"/>
    <w:rsid w:val="002B1C3E"/>
    <w:rsid w:val="002B221C"/>
    <w:rsid w:val="002B2AB9"/>
    <w:rsid w:val="002B2D94"/>
    <w:rsid w:val="002B3245"/>
    <w:rsid w:val="002B39E9"/>
    <w:rsid w:val="002B4591"/>
    <w:rsid w:val="002B4949"/>
    <w:rsid w:val="002B5821"/>
    <w:rsid w:val="002B5870"/>
    <w:rsid w:val="002B5925"/>
    <w:rsid w:val="002B5948"/>
    <w:rsid w:val="002B5C3A"/>
    <w:rsid w:val="002B5DF2"/>
    <w:rsid w:val="002B6497"/>
    <w:rsid w:val="002B6575"/>
    <w:rsid w:val="002B662C"/>
    <w:rsid w:val="002B665C"/>
    <w:rsid w:val="002B683D"/>
    <w:rsid w:val="002B686D"/>
    <w:rsid w:val="002B6915"/>
    <w:rsid w:val="002C0A46"/>
    <w:rsid w:val="002C1031"/>
    <w:rsid w:val="002C2037"/>
    <w:rsid w:val="002C2A59"/>
    <w:rsid w:val="002C35B3"/>
    <w:rsid w:val="002C36FD"/>
    <w:rsid w:val="002C5603"/>
    <w:rsid w:val="002C571D"/>
    <w:rsid w:val="002C5A61"/>
    <w:rsid w:val="002C5EE2"/>
    <w:rsid w:val="002C6019"/>
    <w:rsid w:val="002C6620"/>
    <w:rsid w:val="002C69CC"/>
    <w:rsid w:val="002C6AEB"/>
    <w:rsid w:val="002C7093"/>
    <w:rsid w:val="002C7212"/>
    <w:rsid w:val="002C7578"/>
    <w:rsid w:val="002C767B"/>
    <w:rsid w:val="002C7B3E"/>
    <w:rsid w:val="002C7CA4"/>
    <w:rsid w:val="002D0031"/>
    <w:rsid w:val="002D1385"/>
    <w:rsid w:val="002D1410"/>
    <w:rsid w:val="002D1429"/>
    <w:rsid w:val="002D1788"/>
    <w:rsid w:val="002D2267"/>
    <w:rsid w:val="002D24CF"/>
    <w:rsid w:val="002D24FA"/>
    <w:rsid w:val="002D2AD2"/>
    <w:rsid w:val="002D2ADD"/>
    <w:rsid w:val="002D2C57"/>
    <w:rsid w:val="002D42D3"/>
    <w:rsid w:val="002D4A92"/>
    <w:rsid w:val="002D557D"/>
    <w:rsid w:val="002D55DF"/>
    <w:rsid w:val="002D59A5"/>
    <w:rsid w:val="002D622E"/>
    <w:rsid w:val="002D686B"/>
    <w:rsid w:val="002D6938"/>
    <w:rsid w:val="002D6AA4"/>
    <w:rsid w:val="002E03F4"/>
    <w:rsid w:val="002E0A05"/>
    <w:rsid w:val="002E0A32"/>
    <w:rsid w:val="002E126F"/>
    <w:rsid w:val="002E12C7"/>
    <w:rsid w:val="002E1A7E"/>
    <w:rsid w:val="002E2C82"/>
    <w:rsid w:val="002E3E7D"/>
    <w:rsid w:val="002E4BF9"/>
    <w:rsid w:val="002E5391"/>
    <w:rsid w:val="002E5579"/>
    <w:rsid w:val="002E67B5"/>
    <w:rsid w:val="002E70D2"/>
    <w:rsid w:val="002F0708"/>
    <w:rsid w:val="002F1433"/>
    <w:rsid w:val="002F14AF"/>
    <w:rsid w:val="002F167D"/>
    <w:rsid w:val="002F1FD8"/>
    <w:rsid w:val="002F222A"/>
    <w:rsid w:val="002F24AA"/>
    <w:rsid w:val="002F29D1"/>
    <w:rsid w:val="002F2BC9"/>
    <w:rsid w:val="002F327A"/>
    <w:rsid w:val="002F3E0E"/>
    <w:rsid w:val="002F4750"/>
    <w:rsid w:val="002F5A5C"/>
    <w:rsid w:val="002F60D1"/>
    <w:rsid w:val="002F61F0"/>
    <w:rsid w:val="002F6466"/>
    <w:rsid w:val="002F6723"/>
    <w:rsid w:val="002F7A86"/>
    <w:rsid w:val="00300933"/>
    <w:rsid w:val="00301047"/>
    <w:rsid w:val="00301378"/>
    <w:rsid w:val="00301B9A"/>
    <w:rsid w:val="00301D68"/>
    <w:rsid w:val="003021AD"/>
    <w:rsid w:val="0030222E"/>
    <w:rsid w:val="0030249C"/>
    <w:rsid w:val="003026A5"/>
    <w:rsid w:val="00302897"/>
    <w:rsid w:val="00303432"/>
    <w:rsid w:val="003036E9"/>
    <w:rsid w:val="003046D5"/>
    <w:rsid w:val="00304A15"/>
    <w:rsid w:val="00304DA9"/>
    <w:rsid w:val="00304DF7"/>
    <w:rsid w:val="00305D57"/>
    <w:rsid w:val="00305F1F"/>
    <w:rsid w:val="00305F74"/>
    <w:rsid w:val="00306A96"/>
    <w:rsid w:val="00307033"/>
    <w:rsid w:val="00307340"/>
    <w:rsid w:val="00307E87"/>
    <w:rsid w:val="00310DE4"/>
    <w:rsid w:val="003119D9"/>
    <w:rsid w:val="003124D6"/>
    <w:rsid w:val="00312B5F"/>
    <w:rsid w:val="00312E3D"/>
    <w:rsid w:val="0031311E"/>
    <w:rsid w:val="0031372C"/>
    <w:rsid w:val="00313B38"/>
    <w:rsid w:val="00313B96"/>
    <w:rsid w:val="00314524"/>
    <w:rsid w:val="00314CC2"/>
    <w:rsid w:val="0031545D"/>
    <w:rsid w:val="00315D92"/>
    <w:rsid w:val="00316F0D"/>
    <w:rsid w:val="003170C9"/>
    <w:rsid w:val="00317753"/>
    <w:rsid w:val="00317ADF"/>
    <w:rsid w:val="003202A0"/>
    <w:rsid w:val="00320454"/>
    <w:rsid w:val="003204A2"/>
    <w:rsid w:val="0032086E"/>
    <w:rsid w:val="0032088F"/>
    <w:rsid w:val="00320A74"/>
    <w:rsid w:val="003213A1"/>
    <w:rsid w:val="00321B8E"/>
    <w:rsid w:val="003221B6"/>
    <w:rsid w:val="00322606"/>
    <w:rsid w:val="00322A3D"/>
    <w:rsid w:val="00322A80"/>
    <w:rsid w:val="0032386E"/>
    <w:rsid w:val="00323BA3"/>
    <w:rsid w:val="00323D51"/>
    <w:rsid w:val="0032491B"/>
    <w:rsid w:val="003258BE"/>
    <w:rsid w:val="0032636F"/>
    <w:rsid w:val="003263C6"/>
    <w:rsid w:val="00326971"/>
    <w:rsid w:val="00326CA7"/>
    <w:rsid w:val="00327702"/>
    <w:rsid w:val="00327888"/>
    <w:rsid w:val="00327BA9"/>
    <w:rsid w:val="00327BEA"/>
    <w:rsid w:val="00330CAD"/>
    <w:rsid w:val="00330CE7"/>
    <w:rsid w:val="0033106C"/>
    <w:rsid w:val="00331CCD"/>
    <w:rsid w:val="003323FA"/>
    <w:rsid w:val="00332F41"/>
    <w:rsid w:val="00333679"/>
    <w:rsid w:val="00333CBB"/>
    <w:rsid w:val="00334227"/>
    <w:rsid w:val="00334951"/>
    <w:rsid w:val="00334960"/>
    <w:rsid w:val="00334B0E"/>
    <w:rsid w:val="00334F0B"/>
    <w:rsid w:val="003350FC"/>
    <w:rsid w:val="00335395"/>
    <w:rsid w:val="003358A7"/>
    <w:rsid w:val="00335C47"/>
    <w:rsid w:val="00335DFC"/>
    <w:rsid w:val="00336924"/>
    <w:rsid w:val="0033716E"/>
    <w:rsid w:val="00337637"/>
    <w:rsid w:val="00337D14"/>
    <w:rsid w:val="0034077A"/>
    <w:rsid w:val="00341D6E"/>
    <w:rsid w:val="0034205F"/>
    <w:rsid w:val="003423BA"/>
    <w:rsid w:val="0034280B"/>
    <w:rsid w:val="00342C36"/>
    <w:rsid w:val="003430AD"/>
    <w:rsid w:val="003447CE"/>
    <w:rsid w:val="00344CA5"/>
    <w:rsid w:val="0034506A"/>
    <w:rsid w:val="003455C9"/>
    <w:rsid w:val="00345B11"/>
    <w:rsid w:val="00346013"/>
    <w:rsid w:val="003461C3"/>
    <w:rsid w:val="00346546"/>
    <w:rsid w:val="0034792B"/>
    <w:rsid w:val="00347947"/>
    <w:rsid w:val="0035009B"/>
    <w:rsid w:val="00350F62"/>
    <w:rsid w:val="00351071"/>
    <w:rsid w:val="003519E7"/>
    <w:rsid w:val="00351E2B"/>
    <w:rsid w:val="00351F59"/>
    <w:rsid w:val="003521EA"/>
    <w:rsid w:val="0035263A"/>
    <w:rsid w:val="00352862"/>
    <w:rsid w:val="00352DDB"/>
    <w:rsid w:val="0035373C"/>
    <w:rsid w:val="003545FB"/>
    <w:rsid w:val="003548E7"/>
    <w:rsid w:val="003559E9"/>
    <w:rsid w:val="0035606E"/>
    <w:rsid w:val="003568D2"/>
    <w:rsid w:val="00357385"/>
    <w:rsid w:val="00357774"/>
    <w:rsid w:val="00357D5C"/>
    <w:rsid w:val="00360233"/>
    <w:rsid w:val="0036028E"/>
    <w:rsid w:val="0036091C"/>
    <w:rsid w:val="0036102E"/>
    <w:rsid w:val="00361309"/>
    <w:rsid w:val="0036130C"/>
    <w:rsid w:val="00362B20"/>
    <w:rsid w:val="00363373"/>
    <w:rsid w:val="003634B3"/>
    <w:rsid w:val="003643FB"/>
    <w:rsid w:val="0036471A"/>
    <w:rsid w:val="00364748"/>
    <w:rsid w:val="00364DDC"/>
    <w:rsid w:val="00364FB7"/>
    <w:rsid w:val="00365205"/>
    <w:rsid w:val="00365BA7"/>
    <w:rsid w:val="00365EB6"/>
    <w:rsid w:val="00366277"/>
    <w:rsid w:val="00366ED8"/>
    <w:rsid w:val="00367061"/>
    <w:rsid w:val="0036776D"/>
    <w:rsid w:val="00367C46"/>
    <w:rsid w:val="00367E81"/>
    <w:rsid w:val="00370C00"/>
    <w:rsid w:val="00370D36"/>
    <w:rsid w:val="003713CE"/>
    <w:rsid w:val="00371A18"/>
    <w:rsid w:val="00371C4D"/>
    <w:rsid w:val="00371D0D"/>
    <w:rsid w:val="00372C2D"/>
    <w:rsid w:val="003731AA"/>
    <w:rsid w:val="00373697"/>
    <w:rsid w:val="003739E6"/>
    <w:rsid w:val="00374E13"/>
    <w:rsid w:val="00375AC2"/>
    <w:rsid w:val="00375C42"/>
    <w:rsid w:val="00375F5A"/>
    <w:rsid w:val="00376166"/>
    <w:rsid w:val="0037617E"/>
    <w:rsid w:val="00376193"/>
    <w:rsid w:val="0037688B"/>
    <w:rsid w:val="00376B2D"/>
    <w:rsid w:val="00376F4B"/>
    <w:rsid w:val="00376FDE"/>
    <w:rsid w:val="00380575"/>
    <w:rsid w:val="00380C3B"/>
    <w:rsid w:val="00381626"/>
    <w:rsid w:val="00381BF5"/>
    <w:rsid w:val="00381C38"/>
    <w:rsid w:val="00381D4B"/>
    <w:rsid w:val="003827A9"/>
    <w:rsid w:val="00382E5F"/>
    <w:rsid w:val="00383ECA"/>
    <w:rsid w:val="0038423E"/>
    <w:rsid w:val="00384870"/>
    <w:rsid w:val="0038506B"/>
    <w:rsid w:val="003854A9"/>
    <w:rsid w:val="003864A6"/>
    <w:rsid w:val="003876E9"/>
    <w:rsid w:val="003877B2"/>
    <w:rsid w:val="00387CEA"/>
    <w:rsid w:val="0039021B"/>
    <w:rsid w:val="00390B90"/>
    <w:rsid w:val="00391355"/>
    <w:rsid w:val="003915E8"/>
    <w:rsid w:val="0039212F"/>
    <w:rsid w:val="00392D0C"/>
    <w:rsid w:val="003930D0"/>
    <w:rsid w:val="0039353A"/>
    <w:rsid w:val="003937C4"/>
    <w:rsid w:val="00393B1B"/>
    <w:rsid w:val="00393BD4"/>
    <w:rsid w:val="00394AA9"/>
    <w:rsid w:val="003953C7"/>
    <w:rsid w:val="003959A3"/>
    <w:rsid w:val="00396D87"/>
    <w:rsid w:val="00397193"/>
    <w:rsid w:val="00397DC1"/>
    <w:rsid w:val="00397F6D"/>
    <w:rsid w:val="003A0B00"/>
    <w:rsid w:val="003A15A4"/>
    <w:rsid w:val="003A15E1"/>
    <w:rsid w:val="003A1799"/>
    <w:rsid w:val="003A1D52"/>
    <w:rsid w:val="003A2378"/>
    <w:rsid w:val="003A2BC4"/>
    <w:rsid w:val="003A2FA7"/>
    <w:rsid w:val="003A371E"/>
    <w:rsid w:val="003A3CAD"/>
    <w:rsid w:val="003A5080"/>
    <w:rsid w:val="003A5B5A"/>
    <w:rsid w:val="003A5C68"/>
    <w:rsid w:val="003A631F"/>
    <w:rsid w:val="003A6448"/>
    <w:rsid w:val="003A677A"/>
    <w:rsid w:val="003A6D12"/>
    <w:rsid w:val="003A7637"/>
    <w:rsid w:val="003B074C"/>
    <w:rsid w:val="003B13BC"/>
    <w:rsid w:val="003B1449"/>
    <w:rsid w:val="003B1869"/>
    <w:rsid w:val="003B1D23"/>
    <w:rsid w:val="003B2D57"/>
    <w:rsid w:val="003B2E0F"/>
    <w:rsid w:val="003B2F27"/>
    <w:rsid w:val="003B31FE"/>
    <w:rsid w:val="003B32A3"/>
    <w:rsid w:val="003B3A43"/>
    <w:rsid w:val="003B3BF4"/>
    <w:rsid w:val="003B409E"/>
    <w:rsid w:val="003B43CC"/>
    <w:rsid w:val="003B491D"/>
    <w:rsid w:val="003B509F"/>
    <w:rsid w:val="003B51E1"/>
    <w:rsid w:val="003B5572"/>
    <w:rsid w:val="003B55B1"/>
    <w:rsid w:val="003B5F31"/>
    <w:rsid w:val="003B621B"/>
    <w:rsid w:val="003B62F7"/>
    <w:rsid w:val="003B6911"/>
    <w:rsid w:val="003B709B"/>
    <w:rsid w:val="003B71CF"/>
    <w:rsid w:val="003B739A"/>
    <w:rsid w:val="003B7A31"/>
    <w:rsid w:val="003B7C4B"/>
    <w:rsid w:val="003C103C"/>
    <w:rsid w:val="003C12EE"/>
    <w:rsid w:val="003C1726"/>
    <w:rsid w:val="003C1930"/>
    <w:rsid w:val="003C1978"/>
    <w:rsid w:val="003C1FEF"/>
    <w:rsid w:val="003C224D"/>
    <w:rsid w:val="003C23A7"/>
    <w:rsid w:val="003C25A7"/>
    <w:rsid w:val="003C2868"/>
    <w:rsid w:val="003C3102"/>
    <w:rsid w:val="003C3336"/>
    <w:rsid w:val="003C38A7"/>
    <w:rsid w:val="003C396B"/>
    <w:rsid w:val="003C3BDC"/>
    <w:rsid w:val="003C436B"/>
    <w:rsid w:val="003C4F78"/>
    <w:rsid w:val="003C5161"/>
    <w:rsid w:val="003C5685"/>
    <w:rsid w:val="003C5737"/>
    <w:rsid w:val="003C5E36"/>
    <w:rsid w:val="003C6037"/>
    <w:rsid w:val="003C60D2"/>
    <w:rsid w:val="003C65B0"/>
    <w:rsid w:val="003C6F4F"/>
    <w:rsid w:val="003C707C"/>
    <w:rsid w:val="003C70DD"/>
    <w:rsid w:val="003C770B"/>
    <w:rsid w:val="003D0D12"/>
    <w:rsid w:val="003D15A0"/>
    <w:rsid w:val="003D247B"/>
    <w:rsid w:val="003D2BBF"/>
    <w:rsid w:val="003D32D8"/>
    <w:rsid w:val="003D396E"/>
    <w:rsid w:val="003D4B4B"/>
    <w:rsid w:val="003D57B9"/>
    <w:rsid w:val="003D5E14"/>
    <w:rsid w:val="003D6070"/>
    <w:rsid w:val="003D61A1"/>
    <w:rsid w:val="003D628F"/>
    <w:rsid w:val="003D6500"/>
    <w:rsid w:val="003D65CF"/>
    <w:rsid w:val="003D68F0"/>
    <w:rsid w:val="003D6A23"/>
    <w:rsid w:val="003D6C8A"/>
    <w:rsid w:val="003D6FAE"/>
    <w:rsid w:val="003D70D2"/>
    <w:rsid w:val="003D7789"/>
    <w:rsid w:val="003D7DDF"/>
    <w:rsid w:val="003E0933"/>
    <w:rsid w:val="003E1CBB"/>
    <w:rsid w:val="003E265C"/>
    <w:rsid w:val="003E3481"/>
    <w:rsid w:val="003E3C7D"/>
    <w:rsid w:val="003E3D64"/>
    <w:rsid w:val="003E44AC"/>
    <w:rsid w:val="003E52AE"/>
    <w:rsid w:val="003E5B05"/>
    <w:rsid w:val="003E5FA3"/>
    <w:rsid w:val="003E61C0"/>
    <w:rsid w:val="003E64B3"/>
    <w:rsid w:val="003E6631"/>
    <w:rsid w:val="003E69CE"/>
    <w:rsid w:val="003E6FB5"/>
    <w:rsid w:val="003E7CC3"/>
    <w:rsid w:val="003F23D6"/>
    <w:rsid w:val="003F28B1"/>
    <w:rsid w:val="003F2E41"/>
    <w:rsid w:val="003F517E"/>
    <w:rsid w:val="003F68EE"/>
    <w:rsid w:val="003F6C17"/>
    <w:rsid w:val="003F7126"/>
    <w:rsid w:val="003F7252"/>
    <w:rsid w:val="003F7DCF"/>
    <w:rsid w:val="00400064"/>
    <w:rsid w:val="004008D1"/>
    <w:rsid w:val="004010D8"/>
    <w:rsid w:val="0040127F"/>
    <w:rsid w:val="00401A0A"/>
    <w:rsid w:val="00401E2D"/>
    <w:rsid w:val="00401E5B"/>
    <w:rsid w:val="0040245D"/>
    <w:rsid w:val="00402639"/>
    <w:rsid w:val="00402858"/>
    <w:rsid w:val="004031A5"/>
    <w:rsid w:val="00403234"/>
    <w:rsid w:val="004032E1"/>
    <w:rsid w:val="0040372A"/>
    <w:rsid w:val="00403806"/>
    <w:rsid w:val="00403AF8"/>
    <w:rsid w:val="00403DC6"/>
    <w:rsid w:val="004040DD"/>
    <w:rsid w:val="004061EA"/>
    <w:rsid w:val="00406420"/>
    <w:rsid w:val="004067A1"/>
    <w:rsid w:val="00407676"/>
    <w:rsid w:val="00407F0F"/>
    <w:rsid w:val="0041061B"/>
    <w:rsid w:val="004108E5"/>
    <w:rsid w:val="00411053"/>
    <w:rsid w:val="004126F8"/>
    <w:rsid w:val="00412E5A"/>
    <w:rsid w:val="004131EB"/>
    <w:rsid w:val="0041327A"/>
    <w:rsid w:val="004135D5"/>
    <w:rsid w:val="00414534"/>
    <w:rsid w:val="00414921"/>
    <w:rsid w:val="004149E8"/>
    <w:rsid w:val="00414DDB"/>
    <w:rsid w:val="00415778"/>
    <w:rsid w:val="00415E50"/>
    <w:rsid w:val="00415FCD"/>
    <w:rsid w:val="004160E4"/>
    <w:rsid w:val="00416E4C"/>
    <w:rsid w:val="0041763A"/>
    <w:rsid w:val="004179C5"/>
    <w:rsid w:val="00417E0B"/>
    <w:rsid w:val="004209A7"/>
    <w:rsid w:val="00420D14"/>
    <w:rsid w:val="00421708"/>
    <w:rsid w:val="004222C1"/>
    <w:rsid w:val="004229E2"/>
    <w:rsid w:val="00422DEA"/>
    <w:rsid w:val="004240EE"/>
    <w:rsid w:val="0042486F"/>
    <w:rsid w:val="00424FBB"/>
    <w:rsid w:val="00425A3E"/>
    <w:rsid w:val="00425A8C"/>
    <w:rsid w:val="00426776"/>
    <w:rsid w:val="004269D7"/>
    <w:rsid w:val="00426E87"/>
    <w:rsid w:val="00427CCB"/>
    <w:rsid w:val="00430308"/>
    <w:rsid w:val="00430CB9"/>
    <w:rsid w:val="00431900"/>
    <w:rsid w:val="00433B49"/>
    <w:rsid w:val="0043422C"/>
    <w:rsid w:val="004343AE"/>
    <w:rsid w:val="00434E9C"/>
    <w:rsid w:val="0043575C"/>
    <w:rsid w:val="00435777"/>
    <w:rsid w:val="004366F6"/>
    <w:rsid w:val="00436B13"/>
    <w:rsid w:val="00436B43"/>
    <w:rsid w:val="00437EB3"/>
    <w:rsid w:val="004407F0"/>
    <w:rsid w:val="00440F58"/>
    <w:rsid w:val="0044116A"/>
    <w:rsid w:val="0044169C"/>
    <w:rsid w:val="0044213E"/>
    <w:rsid w:val="00442421"/>
    <w:rsid w:val="004434D0"/>
    <w:rsid w:val="00443EA3"/>
    <w:rsid w:val="00444694"/>
    <w:rsid w:val="00444FED"/>
    <w:rsid w:val="00445033"/>
    <w:rsid w:val="004459C7"/>
    <w:rsid w:val="00445AA8"/>
    <w:rsid w:val="00445F19"/>
    <w:rsid w:val="00446409"/>
    <w:rsid w:val="0044703C"/>
    <w:rsid w:val="0044745A"/>
    <w:rsid w:val="0045148E"/>
    <w:rsid w:val="004514FD"/>
    <w:rsid w:val="00452AAF"/>
    <w:rsid w:val="0045327C"/>
    <w:rsid w:val="004533C8"/>
    <w:rsid w:val="00453F08"/>
    <w:rsid w:val="00454089"/>
    <w:rsid w:val="00454BB4"/>
    <w:rsid w:val="004557D1"/>
    <w:rsid w:val="00455964"/>
    <w:rsid w:val="00455CCD"/>
    <w:rsid w:val="00456704"/>
    <w:rsid w:val="00456CDA"/>
    <w:rsid w:val="004575FD"/>
    <w:rsid w:val="00457BAA"/>
    <w:rsid w:val="004604F5"/>
    <w:rsid w:val="0046185D"/>
    <w:rsid w:val="00461B27"/>
    <w:rsid w:val="00461DF2"/>
    <w:rsid w:val="00464591"/>
    <w:rsid w:val="00464B28"/>
    <w:rsid w:val="004654EA"/>
    <w:rsid w:val="0046558A"/>
    <w:rsid w:val="00465E88"/>
    <w:rsid w:val="004660FA"/>
    <w:rsid w:val="00466772"/>
    <w:rsid w:val="004667B4"/>
    <w:rsid w:val="00466B7A"/>
    <w:rsid w:val="004670CC"/>
    <w:rsid w:val="00467C07"/>
    <w:rsid w:val="00467EA1"/>
    <w:rsid w:val="004700DF"/>
    <w:rsid w:val="00470162"/>
    <w:rsid w:val="0047043B"/>
    <w:rsid w:val="00470DD4"/>
    <w:rsid w:val="0047106F"/>
    <w:rsid w:val="004713F6"/>
    <w:rsid w:val="00472005"/>
    <w:rsid w:val="004731C8"/>
    <w:rsid w:val="0047347F"/>
    <w:rsid w:val="004738B7"/>
    <w:rsid w:val="00473A42"/>
    <w:rsid w:val="00474121"/>
    <w:rsid w:val="004741FD"/>
    <w:rsid w:val="00474655"/>
    <w:rsid w:val="00474F56"/>
    <w:rsid w:val="004756EB"/>
    <w:rsid w:val="0047591F"/>
    <w:rsid w:val="00475C0E"/>
    <w:rsid w:val="00476852"/>
    <w:rsid w:val="00476EF9"/>
    <w:rsid w:val="0048014F"/>
    <w:rsid w:val="00480D6F"/>
    <w:rsid w:val="00480EFF"/>
    <w:rsid w:val="00481171"/>
    <w:rsid w:val="00481293"/>
    <w:rsid w:val="00481649"/>
    <w:rsid w:val="00481880"/>
    <w:rsid w:val="00481C17"/>
    <w:rsid w:val="004831AE"/>
    <w:rsid w:val="004835B5"/>
    <w:rsid w:val="00484F56"/>
    <w:rsid w:val="00485097"/>
    <w:rsid w:val="004851EE"/>
    <w:rsid w:val="00485A1F"/>
    <w:rsid w:val="00485BC5"/>
    <w:rsid w:val="00486475"/>
    <w:rsid w:val="004867FE"/>
    <w:rsid w:val="00486A94"/>
    <w:rsid w:val="00487C9D"/>
    <w:rsid w:val="00490008"/>
    <w:rsid w:val="004906E1"/>
    <w:rsid w:val="004907A7"/>
    <w:rsid w:val="00490E97"/>
    <w:rsid w:val="00491025"/>
    <w:rsid w:val="004915F2"/>
    <w:rsid w:val="004923C1"/>
    <w:rsid w:val="004924EE"/>
    <w:rsid w:val="0049256E"/>
    <w:rsid w:val="00492827"/>
    <w:rsid w:val="00492B0A"/>
    <w:rsid w:val="00492CF8"/>
    <w:rsid w:val="00492EA6"/>
    <w:rsid w:val="0049372E"/>
    <w:rsid w:val="00493E31"/>
    <w:rsid w:val="00494942"/>
    <w:rsid w:val="00494D81"/>
    <w:rsid w:val="00494EE0"/>
    <w:rsid w:val="00495789"/>
    <w:rsid w:val="00495891"/>
    <w:rsid w:val="004959A0"/>
    <w:rsid w:val="00496A4D"/>
    <w:rsid w:val="00496CB4"/>
    <w:rsid w:val="00496D87"/>
    <w:rsid w:val="004977DC"/>
    <w:rsid w:val="004A0067"/>
    <w:rsid w:val="004A044B"/>
    <w:rsid w:val="004A06DC"/>
    <w:rsid w:val="004A0ED7"/>
    <w:rsid w:val="004A1685"/>
    <w:rsid w:val="004A19DA"/>
    <w:rsid w:val="004A1EDB"/>
    <w:rsid w:val="004A26C3"/>
    <w:rsid w:val="004A3521"/>
    <w:rsid w:val="004A3E34"/>
    <w:rsid w:val="004A3E84"/>
    <w:rsid w:val="004A4234"/>
    <w:rsid w:val="004A4696"/>
    <w:rsid w:val="004A472F"/>
    <w:rsid w:val="004A5FE9"/>
    <w:rsid w:val="004A6217"/>
    <w:rsid w:val="004A6A4A"/>
    <w:rsid w:val="004A6B0B"/>
    <w:rsid w:val="004B0EEE"/>
    <w:rsid w:val="004B15B5"/>
    <w:rsid w:val="004B174C"/>
    <w:rsid w:val="004B2186"/>
    <w:rsid w:val="004B2722"/>
    <w:rsid w:val="004B2941"/>
    <w:rsid w:val="004B2E3C"/>
    <w:rsid w:val="004B30DA"/>
    <w:rsid w:val="004B323A"/>
    <w:rsid w:val="004B3345"/>
    <w:rsid w:val="004B3815"/>
    <w:rsid w:val="004B3892"/>
    <w:rsid w:val="004B3A40"/>
    <w:rsid w:val="004B3CE7"/>
    <w:rsid w:val="004B4880"/>
    <w:rsid w:val="004B49BE"/>
    <w:rsid w:val="004B4C90"/>
    <w:rsid w:val="004B4D74"/>
    <w:rsid w:val="004B4D90"/>
    <w:rsid w:val="004B52FD"/>
    <w:rsid w:val="004B55AD"/>
    <w:rsid w:val="004B69DA"/>
    <w:rsid w:val="004B6E7B"/>
    <w:rsid w:val="004B7091"/>
    <w:rsid w:val="004B7590"/>
    <w:rsid w:val="004C0525"/>
    <w:rsid w:val="004C0D6A"/>
    <w:rsid w:val="004C16D9"/>
    <w:rsid w:val="004C180D"/>
    <w:rsid w:val="004C197D"/>
    <w:rsid w:val="004C2727"/>
    <w:rsid w:val="004C272D"/>
    <w:rsid w:val="004C2815"/>
    <w:rsid w:val="004C2CD6"/>
    <w:rsid w:val="004C33BC"/>
    <w:rsid w:val="004C4753"/>
    <w:rsid w:val="004C551E"/>
    <w:rsid w:val="004C56A9"/>
    <w:rsid w:val="004C5C64"/>
    <w:rsid w:val="004C67C1"/>
    <w:rsid w:val="004C7068"/>
    <w:rsid w:val="004C7F8C"/>
    <w:rsid w:val="004D08C1"/>
    <w:rsid w:val="004D0E75"/>
    <w:rsid w:val="004D1162"/>
    <w:rsid w:val="004D1192"/>
    <w:rsid w:val="004D1224"/>
    <w:rsid w:val="004D1AD6"/>
    <w:rsid w:val="004D1E7C"/>
    <w:rsid w:val="004D1F05"/>
    <w:rsid w:val="004D2268"/>
    <w:rsid w:val="004D24EA"/>
    <w:rsid w:val="004D2BF1"/>
    <w:rsid w:val="004D3142"/>
    <w:rsid w:val="004D32FD"/>
    <w:rsid w:val="004D3939"/>
    <w:rsid w:val="004D3B6C"/>
    <w:rsid w:val="004D40A6"/>
    <w:rsid w:val="004D4610"/>
    <w:rsid w:val="004D4D6A"/>
    <w:rsid w:val="004D4DC0"/>
    <w:rsid w:val="004D58DA"/>
    <w:rsid w:val="004D5F79"/>
    <w:rsid w:val="004D6514"/>
    <w:rsid w:val="004D6700"/>
    <w:rsid w:val="004D70FB"/>
    <w:rsid w:val="004E04EE"/>
    <w:rsid w:val="004E0526"/>
    <w:rsid w:val="004E0E1E"/>
    <w:rsid w:val="004E10AA"/>
    <w:rsid w:val="004E14B9"/>
    <w:rsid w:val="004E1579"/>
    <w:rsid w:val="004E173A"/>
    <w:rsid w:val="004E2DBF"/>
    <w:rsid w:val="004E3A64"/>
    <w:rsid w:val="004E4475"/>
    <w:rsid w:val="004E4BF0"/>
    <w:rsid w:val="004E520D"/>
    <w:rsid w:val="004E589C"/>
    <w:rsid w:val="004E58E4"/>
    <w:rsid w:val="004E5CE8"/>
    <w:rsid w:val="004E6182"/>
    <w:rsid w:val="004E6250"/>
    <w:rsid w:val="004E6C6B"/>
    <w:rsid w:val="004E6CE0"/>
    <w:rsid w:val="004E710E"/>
    <w:rsid w:val="004E775B"/>
    <w:rsid w:val="004E78A5"/>
    <w:rsid w:val="004E79D8"/>
    <w:rsid w:val="004E7AB7"/>
    <w:rsid w:val="004E7B4B"/>
    <w:rsid w:val="004E7C6A"/>
    <w:rsid w:val="004E7CFE"/>
    <w:rsid w:val="004F0204"/>
    <w:rsid w:val="004F0651"/>
    <w:rsid w:val="004F1280"/>
    <w:rsid w:val="004F1CA6"/>
    <w:rsid w:val="004F1F84"/>
    <w:rsid w:val="004F262F"/>
    <w:rsid w:val="004F26DC"/>
    <w:rsid w:val="004F27A6"/>
    <w:rsid w:val="004F383E"/>
    <w:rsid w:val="004F39DD"/>
    <w:rsid w:val="004F4361"/>
    <w:rsid w:val="004F4775"/>
    <w:rsid w:val="004F69A3"/>
    <w:rsid w:val="004F6A1E"/>
    <w:rsid w:val="004F7654"/>
    <w:rsid w:val="004F7747"/>
    <w:rsid w:val="004F7C00"/>
    <w:rsid w:val="004F7EFD"/>
    <w:rsid w:val="00500A09"/>
    <w:rsid w:val="00501D77"/>
    <w:rsid w:val="0050209E"/>
    <w:rsid w:val="00502582"/>
    <w:rsid w:val="00503607"/>
    <w:rsid w:val="00503AAB"/>
    <w:rsid w:val="00503EE9"/>
    <w:rsid w:val="00503F2D"/>
    <w:rsid w:val="00504BA3"/>
    <w:rsid w:val="00505363"/>
    <w:rsid w:val="0050700F"/>
    <w:rsid w:val="0050724B"/>
    <w:rsid w:val="00507347"/>
    <w:rsid w:val="005073AA"/>
    <w:rsid w:val="00507924"/>
    <w:rsid w:val="005079D6"/>
    <w:rsid w:val="005103B9"/>
    <w:rsid w:val="0051243D"/>
    <w:rsid w:val="00512595"/>
    <w:rsid w:val="0051284A"/>
    <w:rsid w:val="00512ED7"/>
    <w:rsid w:val="0051375C"/>
    <w:rsid w:val="00513ABE"/>
    <w:rsid w:val="00513E23"/>
    <w:rsid w:val="005144C8"/>
    <w:rsid w:val="00514F66"/>
    <w:rsid w:val="00515073"/>
    <w:rsid w:val="00515A86"/>
    <w:rsid w:val="005162FA"/>
    <w:rsid w:val="005171AF"/>
    <w:rsid w:val="00517AF5"/>
    <w:rsid w:val="00520326"/>
    <w:rsid w:val="00520A71"/>
    <w:rsid w:val="00520B41"/>
    <w:rsid w:val="00520CFB"/>
    <w:rsid w:val="0052127F"/>
    <w:rsid w:val="00521595"/>
    <w:rsid w:val="00522C7D"/>
    <w:rsid w:val="00522DD4"/>
    <w:rsid w:val="00522F02"/>
    <w:rsid w:val="00523293"/>
    <w:rsid w:val="0052373B"/>
    <w:rsid w:val="00523C26"/>
    <w:rsid w:val="00524023"/>
    <w:rsid w:val="00524088"/>
    <w:rsid w:val="00524317"/>
    <w:rsid w:val="00524BB7"/>
    <w:rsid w:val="005255E5"/>
    <w:rsid w:val="005259AE"/>
    <w:rsid w:val="005261F7"/>
    <w:rsid w:val="00526565"/>
    <w:rsid w:val="005266FF"/>
    <w:rsid w:val="005269EF"/>
    <w:rsid w:val="00526C23"/>
    <w:rsid w:val="00527C0E"/>
    <w:rsid w:val="00530F6B"/>
    <w:rsid w:val="00532056"/>
    <w:rsid w:val="0053277B"/>
    <w:rsid w:val="00532BA2"/>
    <w:rsid w:val="00532EC8"/>
    <w:rsid w:val="005341B2"/>
    <w:rsid w:val="00534839"/>
    <w:rsid w:val="00534AD4"/>
    <w:rsid w:val="00534E94"/>
    <w:rsid w:val="005351FB"/>
    <w:rsid w:val="0053563A"/>
    <w:rsid w:val="005358FB"/>
    <w:rsid w:val="005363F2"/>
    <w:rsid w:val="00537541"/>
    <w:rsid w:val="00537760"/>
    <w:rsid w:val="00540411"/>
    <w:rsid w:val="00541C26"/>
    <w:rsid w:val="005429CB"/>
    <w:rsid w:val="00543111"/>
    <w:rsid w:val="005431F6"/>
    <w:rsid w:val="005437F5"/>
    <w:rsid w:val="00543DB4"/>
    <w:rsid w:val="00544371"/>
    <w:rsid w:val="00544A57"/>
    <w:rsid w:val="005463E1"/>
    <w:rsid w:val="0054703D"/>
    <w:rsid w:val="00547388"/>
    <w:rsid w:val="00547833"/>
    <w:rsid w:val="00550819"/>
    <w:rsid w:val="005508D8"/>
    <w:rsid w:val="00550A77"/>
    <w:rsid w:val="00552B36"/>
    <w:rsid w:val="00552E70"/>
    <w:rsid w:val="0055316E"/>
    <w:rsid w:val="005532AB"/>
    <w:rsid w:val="00553818"/>
    <w:rsid w:val="00553F97"/>
    <w:rsid w:val="0055443D"/>
    <w:rsid w:val="00554B15"/>
    <w:rsid w:val="0055530F"/>
    <w:rsid w:val="005555FB"/>
    <w:rsid w:val="0055564B"/>
    <w:rsid w:val="0055569C"/>
    <w:rsid w:val="00555744"/>
    <w:rsid w:val="005566EF"/>
    <w:rsid w:val="005568AA"/>
    <w:rsid w:val="00557CAC"/>
    <w:rsid w:val="0056007E"/>
    <w:rsid w:val="0056027E"/>
    <w:rsid w:val="0056033F"/>
    <w:rsid w:val="005607CD"/>
    <w:rsid w:val="00560959"/>
    <w:rsid w:val="0056160E"/>
    <w:rsid w:val="00561A1A"/>
    <w:rsid w:val="00562216"/>
    <w:rsid w:val="00562402"/>
    <w:rsid w:val="005626C8"/>
    <w:rsid w:val="00563A0D"/>
    <w:rsid w:val="00564ECD"/>
    <w:rsid w:val="005652B6"/>
    <w:rsid w:val="0056579D"/>
    <w:rsid w:val="005659AB"/>
    <w:rsid w:val="00566627"/>
    <w:rsid w:val="005667AF"/>
    <w:rsid w:val="0056680C"/>
    <w:rsid w:val="00566D31"/>
    <w:rsid w:val="005670C2"/>
    <w:rsid w:val="00567158"/>
    <w:rsid w:val="0056765C"/>
    <w:rsid w:val="00570781"/>
    <w:rsid w:val="00570ACB"/>
    <w:rsid w:val="005714FB"/>
    <w:rsid w:val="0057154D"/>
    <w:rsid w:val="00571A7C"/>
    <w:rsid w:val="00572058"/>
    <w:rsid w:val="005726C0"/>
    <w:rsid w:val="00572A76"/>
    <w:rsid w:val="00572FA3"/>
    <w:rsid w:val="0057346D"/>
    <w:rsid w:val="005736BC"/>
    <w:rsid w:val="0057382D"/>
    <w:rsid w:val="005748C8"/>
    <w:rsid w:val="00574972"/>
    <w:rsid w:val="00574A1A"/>
    <w:rsid w:val="00574FFB"/>
    <w:rsid w:val="0057516B"/>
    <w:rsid w:val="0057588B"/>
    <w:rsid w:val="005759E3"/>
    <w:rsid w:val="00575D66"/>
    <w:rsid w:val="00575FC7"/>
    <w:rsid w:val="005772AA"/>
    <w:rsid w:val="00577F77"/>
    <w:rsid w:val="005805C1"/>
    <w:rsid w:val="00582246"/>
    <w:rsid w:val="0058269D"/>
    <w:rsid w:val="00582D0F"/>
    <w:rsid w:val="005834C4"/>
    <w:rsid w:val="005845F0"/>
    <w:rsid w:val="00584942"/>
    <w:rsid w:val="00585947"/>
    <w:rsid w:val="005865E5"/>
    <w:rsid w:val="00586606"/>
    <w:rsid w:val="005866CC"/>
    <w:rsid w:val="0058680E"/>
    <w:rsid w:val="005878DD"/>
    <w:rsid w:val="00587BF0"/>
    <w:rsid w:val="0059028F"/>
    <w:rsid w:val="005909D2"/>
    <w:rsid w:val="00590C62"/>
    <w:rsid w:val="00591318"/>
    <w:rsid w:val="00591E3D"/>
    <w:rsid w:val="005929CD"/>
    <w:rsid w:val="00592A04"/>
    <w:rsid w:val="005930D9"/>
    <w:rsid w:val="00593116"/>
    <w:rsid w:val="005939FB"/>
    <w:rsid w:val="00593BE4"/>
    <w:rsid w:val="00593BFB"/>
    <w:rsid w:val="005941CC"/>
    <w:rsid w:val="0059437B"/>
    <w:rsid w:val="0059445F"/>
    <w:rsid w:val="005946AB"/>
    <w:rsid w:val="005947AF"/>
    <w:rsid w:val="0059535F"/>
    <w:rsid w:val="005958E3"/>
    <w:rsid w:val="00595B26"/>
    <w:rsid w:val="0059657B"/>
    <w:rsid w:val="00596B8C"/>
    <w:rsid w:val="00596E5A"/>
    <w:rsid w:val="00597345"/>
    <w:rsid w:val="005A0522"/>
    <w:rsid w:val="005A091D"/>
    <w:rsid w:val="005A0B90"/>
    <w:rsid w:val="005A0E6C"/>
    <w:rsid w:val="005A0F87"/>
    <w:rsid w:val="005A16C9"/>
    <w:rsid w:val="005A1757"/>
    <w:rsid w:val="005A1E94"/>
    <w:rsid w:val="005A257F"/>
    <w:rsid w:val="005A2794"/>
    <w:rsid w:val="005A2C69"/>
    <w:rsid w:val="005A2CA7"/>
    <w:rsid w:val="005A2FF0"/>
    <w:rsid w:val="005A35BE"/>
    <w:rsid w:val="005A3D9A"/>
    <w:rsid w:val="005A3E76"/>
    <w:rsid w:val="005A40D7"/>
    <w:rsid w:val="005A471D"/>
    <w:rsid w:val="005A4765"/>
    <w:rsid w:val="005A4A4A"/>
    <w:rsid w:val="005A4D8E"/>
    <w:rsid w:val="005A4F83"/>
    <w:rsid w:val="005A5CEE"/>
    <w:rsid w:val="005A5D50"/>
    <w:rsid w:val="005A5E03"/>
    <w:rsid w:val="005A743D"/>
    <w:rsid w:val="005A779A"/>
    <w:rsid w:val="005A7945"/>
    <w:rsid w:val="005A7AC7"/>
    <w:rsid w:val="005B0FB6"/>
    <w:rsid w:val="005B1C51"/>
    <w:rsid w:val="005B23A3"/>
    <w:rsid w:val="005B2C3F"/>
    <w:rsid w:val="005B36E3"/>
    <w:rsid w:val="005B3751"/>
    <w:rsid w:val="005B38F2"/>
    <w:rsid w:val="005B3FCE"/>
    <w:rsid w:val="005B452D"/>
    <w:rsid w:val="005B5BE1"/>
    <w:rsid w:val="005B6270"/>
    <w:rsid w:val="005B6457"/>
    <w:rsid w:val="005B6A08"/>
    <w:rsid w:val="005B6C48"/>
    <w:rsid w:val="005B6E2F"/>
    <w:rsid w:val="005B77A2"/>
    <w:rsid w:val="005B7C06"/>
    <w:rsid w:val="005B7F41"/>
    <w:rsid w:val="005C13CA"/>
    <w:rsid w:val="005C18A0"/>
    <w:rsid w:val="005C20C0"/>
    <w:rsid w:val="005C3491"/>
    <w:rsid w:val="005C36E0"/>
    <w:rsid w:val="005C38D3"/>
    <w:rsid w:val="005C43F0"/>
    <w:rsid w:val="005C579A"/>
    <w:rsid w:val="005C5EB2"/>
    <w:rsid w:val="005C67DC"/>
    <w:rsid w:val="005C6966"/>
    <w:rsid w:val="005C6B99"/>
    <w:rsid w:val="005C723B"/>
    <w:rsid w:val="005C775D"/>
    <w:rsid w:val="005C7924"/>
    <w:rsid w:val="005C7B6E"/>
    <w:rsid w:val="005D0332"/>
    <w:rsid w:val="005D058B"/>
    <w:rsid w:val="005D05DB"/>
    <w:rsid w:val="005D0A41"/>
    <w:rsid w:val="005D0EDD"/>
    <w:rsid w:val="005D121D"/>
    <w:rsid w:val="005D1616"/>
    <w:rsid w:val="005D1754"/>
    <w:rsid w:val="005D230C"/>
    <w:rsid w:val="005D3570"/>
    <w:rsid w:val="005D3E51"/>
    <w:rsid w:val="005D405C"/>
    <w:rsid w:val="005D513C"/>
    <w:rsid w:val="005D591E"/>
    <w:rsid w:val="005D5BFA"/>
    <w:rsid w:val="005D6672"/>
    <w:rsid w:val="005D686D"/>
    <w:rsid w:val="005D7819"/>
    <w:rsid w:val="005D7939"/>
    <w:rsid w:val="005D79BE"/>
    <w:rsid w:val="005E0307"/>
    <w:rsid w:val="005E09A7"/>
    <w:rsid w:val="005E0B8D"/>
    <w:rsid w:val="005E209D"/>
    <w:rsid w:val="005E2196"/>
    <w:rsid w:val="005E3C5C"/>
    <w:rsid w:val="005E3E13"/>
    <w:rsid w:val="005E41D4"/>
    <w:rsid w:val="005E4415"/>
    <w:rsid w:val="005E486E"/>
    <w:rsid w:val="005E4C63"/>
    <w:rsid w:val="005E5BCB"/>
    <w:rsid w:val="005E64AA"/>
    <w:rsid w:val="005E68DA"/>
    <w:rsid w:val="005E7243"/>
    <w:rsid w:val="005F01EA"/>
    <w:rsid w:val="005F03F6"/>
    <w:rsid w:val="005F0BDF"/>
    <w:rsid w:val="005F1326"/>
    <w:rsid w:val="005F2831"/>
    <w:rsid w:val="005F30A2"/>
    <w:rsid w:val="005F31DD"/>
    <w:rsid w:val="005F4619"/>
    <w:rsid w:val="005F49C8"/>
    <w:rsid w:val="005F5FC5"/>
    <w:rsid w:val="005F61FB"/>
    <w:rsid w:val="005F6620"/>
    <w:rsid w:val="005F6E8A"/>
    <w:rsid w:val="005F76D4"/>
    <w:rsid w:val="00600233"/>
    <w:rsid w:val="00600DC5"/>
    <w:rsid w:val="0060116B"/>
    <w:rsid w:val="00601497"/>
    <w:rsid w:val="00603A99"/>
    <w:rsid w:val="0060434E"/>
    <w:rsid w:val="0060478F"/>
    <w:rsid w:val="00604E38"/>
    <w:rsid w:val="00605637"/>
    <w:rsid w:val="006056B0"/>
    <w:rsid w:val="00605FBD"/>
    <w:rsid w:val="006060E6"/>
    <w:rsid w:val="00606277"/>
    <w:rsid w:val="0060687D"/>
    <w:rsid w:val="00606E39"/>
    <w:rsid w:val="00607853"/>
    <w:rsid w:val="006079C8"/>
    <w:rsid w:val="00607A9E"/>
    <w:rsid w:val="00607ADD"/>
    <w:rsid w:val="00607C67"/>
    <w:rsid w:val="00607D8E"/>
    <w:rsid w:val="00610026"/>
    <w:rsid w:val="006116AE"/>
    <w:rsid w:val="00613333"/>
    <w:rsid w:val="00613BC5"/>
    <w:rsid w:val="0061436D"/>
    <w:rsid w:val="00614C17"/>
    <w:rsid w:val="006167E9"/>
    <w:rsid w:val="00616F75"/>
    <w:rsid w:val="00616F9E"/>
    <w:rsid w:val="0061728B"/>
    <w:rsid w:val="0061731C"/>
    <w:rsid w:val="00617A58"/>
    <w:rsid w:val="00620218"/>
    <w:rsid w:val="00620341"/>
    <w:rsid w:val="0062086C"/>
    <w:rsid w:val="00620C63"/>
    <w:rsid w:val="0062137C"/>
    <w:rsid w:val="00622225"/>
    <w:rsid w:val="00622AA4"/>
    <w:rsid w:val="0062300E"/>
    <w:rsid w:val="00623483"/>
    <w:rsid w:val="00623655"/>
    <w:rsid w:val="00623B53"/>
    <w:rsid w:val="00625BC3"/>
    <w:rsid w:val="00625DA8"/>
    <w:rsid w:val="006271A3"/>
    <w:rsid w:val="0062779A"/>
    <w:rsid w:val="00627B4F"/>
    <w:rsid w:val="00630E67"/>
    <w:rsid w:val="00632057"/>
    <w:rsid w:val="00632131"/>
    <w:rsid w:val="006325F5"/>
    <w:rsid w:val="006326DF"/>
    <w:rsid w:val="006328E6"/>
    <w:rsid w:val="00632D03"/>
    <w:rsid w:val="00632E0D"/>
    <w:rsid w:val="0063305F"/>
    <w:rsid w:val="006337D8"/>
    <w:rsid w:val="006339FA"/>
    <w:rsid w:val="00633F04"/>
    <w:rsid w:val="00634288"/>
    <w:rsid w:val="00634671"/>
    <w:rsid w:val="00634A88"/>
    <w:rsid w:val="00634E85"/>
    <w:rsid w:val="006351DD"/>
    <w:rsid w:val="00635D8D"/>
    <w:rsid w:val="00636222"/>
    <w:rsid w:val="0063638C"/>
    <w:rsid w:val="006379F9"/>
    <w:rsid w:val="00637A3C"/>
    <w:rsid w:val="00637D52"/>
    <w:rsid w:val="0064002B"/>
    <w:rsid w:val="00640AB5"/>
    <w:rsid w:val="00640F65"/>
    <w:rsid w:val="006411C6"/>
    <w:rsid w:val="00641985"/>
    <w:rsid w:val="00642730"/>
    <w:rsid w:val="00642833"/>
    <w:rsid w:val="00642B5B"/>
    <w:rsid w:val="00642C89"/>
    <w:rsid w:val="00642CC7"/>
    <w:rsid w:val="00643D81"/>
    <w:rsid w:val="0064532B"/>
    <w:rsid w:val="0064553F"/>
    <w:rsid w:val="00645FFD"/>
    <w:rsid w:val="0064602B"/>
    <w:rsid w:val="00646211"/>
    <w:rsid w:val="00646792"/>
    <w:rsid w:val="006468EE"/>
    <w:rsid w:val="00646C38"/>
    <w:rsid w:val="006470AA"/>
    <w:rsid w:val="0064737A"/>
    <w:rsid w:val="00647481"/>
    <w:rsid w:val="00647814"/>
    <w:rsid w:val="00647D00"/>
    <w:rsid w:val="00647E04"/>
    <w:rsid w:val="006502E5"/>
    <w:rsid w:val="00650F63"/>
    <w:rsid w:val="00651043"/>
    <w:rsid w:val="00651559"/>
    <w:rsid w:val="00651A07"/>
    <w:rsid w:val="00651B1E"/>
    <w:rsid w:val="0065204C"/>
    <w:rsid w:val="006526E8"/>
    <w:rsid w:val="0065316E"/>
    <w:rsid w:val="006538F5"/>
    <w:rsid w:val="00654110"/>
    <w:rsid w:val="00654287"/>
    <w:rsid w:val="00655279"/>
    <w:rsid w:val="006555E3"/>
    <w:rsid w:val="00655874"/>
    <w:rsid w:val="006560A9"/>
    <w:rsid w:val="006566FF"/>
    <w:rsid w:val="00657271"/>
    <w:rsid w:val="00660596"/>
    <w:rsid w:val="00660EB1"/>
    <w:rsid w:val="00661098"/>
    <w:rsid w:val="006613E7"/>
    <w:rsid w:val="006614E1"/>
    <w:rsid w:val="00662661"/>
    <w:rsid w:val="00665195"/>
    <w:rsid w:val="0066575D"/>
    <w:rsid w:val="00665791"/>
    <w:rsid w:val="00665C2E"/>
    <w:rsid w:val="00665E11"/>
    <w:rsid w:val="00665F2D"/>
    <w:rsid w:val="006662D8"/>
    <w:rsid w:val="00666A23"/>
    <w:rsid w:val="006678A0"/>
    <w:rsid w:val="00667B63"/>
    <w:rsid w:val="00670515"/>
    <w:rsid w:val="00670A76"/>
    <w:rsid w:val="00670B9F"/>
    <w:rsid w:val="00670E1C"/>
    <w:rsid w:val="00672775"/>
    <w:rsid w:val="0067305E"/>
    <w:rsid w:val="006739F7"/>
    <w:rsid w:val="00673DA9"/>
    <w:rsid w:val="00674074"/>
    <w:rsid w:val="006740F0"/>
    <w:rsid w:val="00674703"/>
    <w:rsid w:val="006756AD"/>
    <w:rsid w:val="0067665D"/>
    <w:rsid w:val="00676836"/>
    <w:rsid w:val="00676F9A"/>
    <w:rsid w:val="006774F3"/>
    <w:rsid w:val="00677558"/>
    <w:rsid w:val="0068019C"/>
    <w:rsid w:val="00681143"/>
    <w:rsid w:val="00681520"/>
    <w:rsid w:val="00682BC2"/>
    <w:rsid w:val="00683C94"/>
    <w:rsid w:val="00684354"/>
    <w:rsid w:val="00684943"/>
    <w:rsid w:val="00684B2B"/>
    <w:rsid w:val="00685640"/>
    <w:rsid w:val="00685794"/>
    <w:rsid w:val="00685878"/>
    <w:rsid w:val="00685C33"/>
    <w:rsid w:val="00686C30"/>
    <w:rsid w:val="0068702A"/>
    <w:rsid w:val="00687277"/>
    <w:rsid w:val="0068767F"/>
    <w:rsid w:val="006879C3"/>
    <w:rsid w:val="00690D2A"/>
    <w:rsid w:val="00691038"/>
    <w:rsid w:val="0069199C"/>
    <w:rsid w:val="006926FE"/>
    <w:rsid w:val="00693A5E"/>
    <w:rsid w:val="00693F52"/>
    <w:rsid w:val="00694167"/>
    <w:rsid w:val="006946A9"/>
    <w:rsid w:val="00694B20"/>
    <w:rsid w:val="00694B51"/>
    <w:rsid w:val="006955CC"/>
    <w:rsid w:val="0069696D"/>
    <w:rsid w:val="00696A9C"/>
    <w:rsid w:val="006974E5"/>
    <w:rsid w:val="00697825"/>
    <w:rsid w:val="006979ED"/>
    <w:rsid w:val="00697AE0"/>
    <w:rsid w:val="006A0765"/>
    <w:rsid w:val="006A07E6"/>
    <w:rsid w:val="006A1538"/>
    <w:rsid w:val="006A22F7"/>
    <w:rsid w:val="006A2525"/>
    <w:rsid w:val="006A277A"/>
    <w:rsid w:val="006A2FF9"/>
    <w:rsid w:val="006A3088"/>
    <w:rsid w:val="006A3135"/>
    <w:rsid w:val="006A383A"/>
    <w:rsid w:val="006A3872"/>
    <w:rsid w:val="006A4170"/>
    <w:rsid w:val="006A45B1"/>
    <w:rsid w:val="006A46D1"/>
    <w:rsid w:val="006A4D1F"/>
    <w:rsid w:val="006A4E4D"/>
    <w:rsid w:val="006A4F15"/>
    <w:rsid w:val="006A5099"/>
    <w:rsid w:val="006A511B"/>
    <w:rsid w:val="006A52D9"/>
    <w:rsid w:val="006A5339"/>
    <w:rsid w:val="006A55A4"/>
    <w:rsid w:val="006A5AF9"/>
    <w:rsid w:val="006A6133"/>
    <w:rsid w:val="006A6C76"/>
    <w:rsid w:val="006A7151"/>
    <w:rsid w:val="006A746D"/>
    <w:rsid w:val="006A7E4E"/>
    <w:rsid w:val="006A7FEC"/>
    <w:rsid w:val="006B052A"/>
    <w:rsid w:val="006B064A"/>
    <w:rsid w:val="006B0E9A"/>
    <w:rsid w:val="006B10CE"/>
    <w:rsid w:val="006B21C2"/>
    <w:rsid w:val="006B2278"/>
    <w:rsid w:val="006B2605"/>
    <w:rsid w:val="006B3751"/>
    <w:rsid w:val="006B3C87"/>
    <w:rsid w:val="006B4237"/>
    <w:rsid w:val="006B4296"/>
    <w:rsid w:val="006B4412"/>
    <w:rsid w:val="006B457D"/>
    <w:rsid w:val="006B5051"/>
    <w:rsid w:val="006B5124"/>
    <w:rsid w:val="006B523E"/>
    <w:rsid w:val="006B5571"/>
    <w:rsid w:val="006B55F4"/>
    <w:rsid w:val="006B6D43"/>
    <w:rsid w:val="006B7358"/>
    <w:rsid w:val="006B772D"/>
    <w:rsid w:val="006B7797"/>
    <w:rsid w:val="006B7A2D"/>
    <w:rsid w:val="006C022B"/>
    <w:rsid w:val="006C0386"/>
    <w:rsid w:val="006C0AEC"/>
    <w:rsid w:val="006C0D0C"/>
    <w:rsid w:val="006C0D5A"/>
    <w:rsid w:val="006C1F5F"/>
    <w:rsid w:val="006C23C8"/>
    <w:rsid w:val="006C2A39"/>
    <w:rsid w:val="006C387C"/>
    <w:rsid w:val="006C3ED0"/>
    <w:rsid w:val="006C46F2"/>
    <w:rsid w:val="006C4B17"/>
    <w:rsid w:val="006C5460"/>
    <w:rsid w:val="006C5843"/>
    <w:rsid w:val="006C584A"/>
    <w:rsid w:val="006C5BDB"/>
    <w:rsid w:val="006C5CFC"/>
    <w:rsid w:val="006C5D20"/>
    <w:rsid w:val="006C630D"/>
    <w:rsid w:val="006C64E5"/>
    <w:rsid w:val="006C673F"/>
    <w:rsid w:val="006C6BB7"/>
    <w:rsid w:val="006C778C"/>
    <w:rsid w:val="006C7E56"/>
    <w:rsid w:val="006D02A4"/>
    <w:rsid w:val="006D02FD"/>
    <w:rsid w:val="006D1202"/>
    <w:rsid w:val="006D17EA"/>
    <w:rsid w:val="006D1B3E"/>
    <w:rsid w:val="006D3619"/>
    <w:rsid w:val="006D3F79"/>
    <w:rsid w:val="006D4724"/>
    <w:rsid w:val="006D49BD"/>
    <w:rsid w:val="006D52AC"/>
    <w:rsid w:val="006D53B2"/>
    <w:rsid w:val="006D54B3"/>
    <w:rsid w:val="006D5777"/>
    <w:rsid w:val="006D5DCD"/>
    <w:rsid w:val="006D6329"/>
    <w:rsid w:val="006D6725"/>
    <w:rsid w:val="006D68C3"/>
    <w:rsid w:val="006D6F32"/>
    <w:rsid w:val="006E045B"/>
    <w:rsid w:val="006E0A09"/>
    <w:rsid w:val="006E0F39"/>
    <w:rsid w:val="006E118B"/>
    <w:rsid w:val="006E130B"/>
    <w:rsid w:val="006E19AD"/>
    <w:rsid w:val="006E1ABF"/>
    <w:rsid w:val="006E25AB"/>
    <w:rsid w:val="006E2A78"/>
    <w:rsid w:val="006E2B03"/>
    <w:rsid w:val="006E2C3E"/>
    <w:rsid w:val="006E3269"/>
    <w:rsid w:val="006E34B6"/>
    <w:rsid w:val="006E36E8"/>
    <w:rsid w:val="006E3AC1"/>
    <w:rsid w:val="006E444E"/>
    <w:rsid w:val="006E56F6"/>
    <w:rsid w:val="006E58A4"/>
    <w:rsid w:val="006E5CDD"/>
    <w:rsid w:val="006E5D14"/>
    <w:rsid w:val="006E6256"/>
    <w:rsid w:val="006E69F3"/>
    <w:rsid w:val="006E6A6F"/>
    <w:rsid w:val="006E6C4A"/>
    <w:rsid w:val="006E7344"/>
    <w:rsid w:val="006E74DA"/>
    <w:rsid w:val="006E7B71"/>
    <w:rsid w:val="006E7EE1"/>
    <w:rsid w:val="006F1312"/>
    <w:rsid w:val="006F1776"/>
    <w:rsid w:val="006F1C8B"/>
    <w:rsid w:val="006F1F52"/>
    <w:rsid w:val="006F21D8"/>
    <w:rsid w:val="006F29CC"/>
    <w:rsid w:val="006F2DB5"/>
    <w:rsid w:val="006F2E92"/>
    <w:rsid w:val="006F35F0"/>
    <w:rsid w:val="006F3CBF"/>
    <w:rsid w:val="006F4802"/>
    <w:rsid w:val="006F5379"/>
    <w:rsid w:val="006F57B8"/>
    <w:rsid w:val="006F5D4D"/>
    <w:rsid w:val="006F5DF5"/>
    <w:rsid w:val="006F5FBB"/>
    <w:rsid w:val="006F623C"/>
    <w:rsid w:val="006F63E4"/>
    <w:rsid w:val="006F70EB"/>
    <w:rsid w:val="006F72B5"/>
    <w:rsid w:val="006F735D"/>
    <w:rsid w:val="006F751C"/>
    <w:rsid w:val="006F7C95"/>
    <w:rsid w:val="006F7E52"/>
    <w:rsid w:val="007001DD"/>
    <w:rsid w:val="00700338"/>
    <w:rsid w:val="00700704"/>
    <w:rsid w:val="00701F08"/>
    <w:rsid w:val="00702000"/>
    <w:rsid w:val="00702519"/>
    <w:rsid w:val="00702DBB"/>
    <w:rsid w:val="007041A0"/>
    <w:rsid w:val="0070425D"/>
    <w:rsid w:val="00704703"/>
    <w:rsid w:val="00704755"/>
    <w:rsid w:val="00706C0F"/>
    <w:rsid w:val="00707F42"/>
    <w:rsid w:val="0071020C"/>
    <w:rsid w:val="00710817"/>
    <w:rsid w:val="00710F42"/>
    <w:rsid w:val="00711353"/>
    <w:rsid w:val="007130B0"/>
    <w:rsid w:val="00713443"/>
    <w:rsid w:val="0071385C"/>
    <w:rsid w:val="00713CCF"/>
    <w:rsid w:val="0071494D"/>
    <w:rsid w:val="00714D0D"/>
    <w:rsid w:val="00714D80"/>
    <w:rsid w:val="00714E5F"/>
    <w:rsid w:val="00715530"/>
    <w:rsid w:val="00715985"/>
    <w:rsid w:val="00715C43"/>
    <w:rsid w:val="00716461"/>
    <w:rsid w:val="00716B26"/>
    <w:rsid w:val="00716CF2"/>
    <w:rsid w:val="00717873"/>
    <w:rsid w:val="00717F5B"/>
    <w:rsid w:val="00720270"/>
    <w:rsid w:val="007210A0"/>
    <w:rsid w:val="00721B81"/>
    <w:rsid w:val="00722591"/>
    <w:rsid w:val="00722F35"/>
    <w:rsid w:val="00723025"/>
    <w:rsid w:val="007237B9"/>
    <w:rsid w:val="00723963"/>
    <w:rsid w:val="00723DC8"/>
    <w:rsid w:val="007241FA"/>
    <w:rsid w:val="007242F9"/>
    <w:rsid w:val="007249E0"/>
    <w:rsid w:val="00724A1B"/>
    <w:rsid w:val="00726D56"/>
    <w:rsid w:val="0072726A"/>
    <w:rsid w:val="007273A3"/>
    <w:rsid w:val="00727415"/>
    <w:rsid w:val="0072744D"/>
    <w:rsid w:val="007274C5"/>
    <w:rsid w:val="00727673"/>
    <w:rsid w:val="00727821"/>
    <w:rsid w:val="0073020C"/>
    <w:rsid w:val="00731B17"/>
    <w:rsid w:val="00731B43"/>
    <w:rsid w:val="00731C7C"/>
    <w:rsid w:val="0073209E"/>
    <w:rsid w:val="0073211C"/>
    <w:rsid w:val="007326D7"/>
    <w:rsid w:val="0073275A"/>
    <w:rsid w:val="00732F80"/>
    <w:rsid w:val="00733369"/>
    <w:rsid w:val="00734236"/>
    <w:rsid w:val="007349B8"/>
    <w:rsid w:val="0073546A"/>
    <w:rsid w:val="00735E50"/>
    <w:rsid w:val="00735FB3"/>
    <w:rsid w:val="00736109"/>
    <w:rsid w:val="00736C5D"/>
    <w:rsid w:val="007371FC"/>
    <w:rsid w:val="00737475"/>
    <w:rsid w:val="00737843"/>
    <w:rsid w:val="00737AD9"/>
    <w:rsid w:val="00737E4C"/>
    <w:rsid w:val="00737FE2"/>
    <w:rsid w:val="00740038"/>
    <w:rsid w:val="00740183"/>
    <w:rsid w:val="007407E0"/>
    <w:rsid w:val="00740AFF"/>
    <w:rsid w:val="007416B7"/>
    <w:rsid w:val="007417F0"/>
    <w:rsid w:val="00741C4A"/>
    <w:rsid w:val="007423E1"/>
    <w:rsid w:val="007429CF"/>
    <w:rsid w:val="00742BD8"/>
    <w:rsid w:val="00742F48"/>
    <w:rsid w:val="00743742"/>
    <w:rsid w:val="00743D60"/>
    <w:rsid w:val="00743F9E"/>
    <w:rsid w:val="00744732"/>
    <w:rsid w:val="0074529F"/>
    <w:rsid w:val="0074546A"/>
    <w:rsid w:val="00745BA5"/>
    <w:rsid w:val="00745D47"/>
    <w:rsid w:val="00745D7C"/>
    <w:rsid w:val="007468E1"/>
    <w:rsid w:val="007476AD"/>
    <w:rsid w:val="007502DA"/>
    <w:rsid w:val="00750D67"/>
    <w:rsid w:val="00750E1F"/>
    <w:rsid w:val="00750F0E"/>
    <w:rsid w:val="00751210"/>
    <w:rsid w:val="007518C6"/>
    <w:rsid w:val="00752C3A"/>
    <w:rsid w:val="007532DA"/>
    <w:rsid w:val="007541BC"/>
    <w:rsid w:val="00754626"/>
    <w:rsid w:val="007549AC"/>
    <w:rsid w:val="00756878"/>
    <w:rsid w:val="00756B9A"/>
    <w:rsid w:val="00756BBA"/>
    <w:rsid w:val="007571CB"/>
    <w:rsid w:val="007572AD"/>
    <w:rsid w:val="00760131"/>
    <w:rsid w:val="00760DC9"/>
    <w:rsid w:val="00761A84"/>
    <w:rsid w:val="00761C1A"/>
    <w:rsid w:val="00761E8C"/>
    <w:rsid w:val="00762389"/>
    <w:rsid w:val="007626D5"/>
    <w:rsid w:val="007629C9"/>
    <w:rsid w:val="00762EC2"/>
    <w:rsid w:val="007633C1"/>
    <w:rsid w:val="00763A0C"/>
    <w:rsid w:val="00763AA8"/>
    <w:rsid w:val="00764978"/>
    <w:rsid w:val="00764B3E"/>
    <w:rsid w:val="00764F8F"/>
    <w:rsid w:val="00765134"/>
    <w:rsid w:val="00765322"/>
    <w:rsid w:val="00765550"/>
    <w:rsid w:val="00765AC2"/>
    <w:rsid w:val="00765C15"/>
    <w:rsid w:val="00766009"/>
    <w:rsid w:val="0076624A"/>
    <w:rsid w:val="00766307"/>
    <w:rsid w:val="007664AD"/>
    <w:rsid w:val="00766C19"/>
    <w:rsid w:val="007703F7"/>
    <w:rsid w:val="0077059A"/>
    <w:rsid w:val="00770A14"/>
    <w:rsid w:val="00771B9A"/>
    <w:rsid w:val="00771F06"/>
    <w:rsid w:val="007729F5"/>
    <w:rsid w:val="00772B39"/>
    <w:rsid w:val="00772C86"/>
    <w:rsid w:val="00773057"/>
    <w:rsid w:val="00773ABF"/>
    <w:rsid w:val="00774277"/>
    <w:rsid w:val="0077563E"/>
    <w:rsid w:val="00775C60"/>
    <w:rsid w:val="0077749D"/>
    <w:rsid w:val="007774BB"/>
    <w:rsid w:val="00777D35"/>
    <w:rsid w:val="00777F5D"/>
    <w:rsid w:val="0078002B"/>
    <w:rsid w:val="0078071F"/>
    <w:rsid w:val="00780DDC"/>
    <w:rsid w:val="0078109C"/>
    <w:rsid w:val="00781C4A"/>
    <w:rsid w:val="00781DFE"/>
    <w:rsid w:val="00781E2B"/>
    <w:rsid w:val="00781F9D"/>
    <w:rsid w:val="007824D1"/>
    <w:rsid w:val="0078253D"/>
    <w:rsid w:val="00782978"/>
    <w:rsid w:val="00783153"/>
    <w:rsid w:val="007839D0"/>
    <w:rsid w:val="007849BD"/>
    <w:rsid w:val="00784CA4"/>
    <w:rsid w:val="00784CBD"/>
    <w:rsid w:val="00785608"/>
    <w:rsid w:val="007867C7"/>
    <w:rsid w:val="00787FC9"/>
    <w:rsid w:val="00790A9F"/>
    <w:rsid w:val="00790FE4"/>
    <w:rsid w:val="00792803"/>
    <w:rsid w:val="00792D72"/>
    <w:rsid w:val="0079332F"/>
    <w:rsid w:val="00793669"/>
    <w:rsid w:val="007936A0"/>
    <w:rsid w:val="0079391E"/>
    <w:rsid w:val="00795BF3"/>
    <w:rsid w:val="00795D93"/>
    <w:rsid w:val="00795F29"/>
    <w:rsid w:val="00796B78"/>
    <w:rsid w:val="00797C23"/>
    <w:rsid w:val="00797C9F"/>
    <w:rsid w:val="007A08C5"/>
    <w:rsid w:val="007A0A16"/>
    <w:rsid w:val="007A0AFE"/>
    <w:rsid w:val="007A185D"/>
    <w:rsid w:val="007A1C3D"/>
    <w:rsid w:val="007A21DF"/>
    <w:rsid w:val="007A2B14"/>
    <w:rsid w:val="007A2C59"/>
    <w:rsid w:val="007A2E8D"/>
    <w:rsid w:val="007A2F11"/>
    <w:rsid w:val="007A33E6"/>
    <w:rsid w:val="007A35A8"/>
    <w:rsid w:val="007A39EA"/>
    <w:rsid w:val="007A3C0F"/>
    <w:rsid w:val="007A3DA1"/>
    <w:rsid w:val="007A4053"/>
    <w:rsid w:val="007A4173"/>
    <w:rsid w:val="007A4396"/>
    <w:rsid w:val="007A46BC"/>
    <w:rsid w:val="007A5B9C"/>
    <w:rsid w:val="007A64D1"/>
    <w:rsid w:val="007A651A"/>
    <w:rsid w:val="007A7FC2"/>
    <w:rsid w:val="007B003A"/>
    <w:rsid w:val="007B0D4D"/>
    <w:rsid w:val="007B1507"/>
    <w:rsid w:val="007B169D"/>
    <w:rsid w:val="007B2457"/>
    <w:rsid w:val="007B26C9"/>
    <w:rsid w:val="007B2C29"/>
    <w:rsid w:val="007B2F68"/>
    <w:rsid w:val="007B32B4"/>
    <w:rsid w:val="007B32D3"/>
    <w:rsid w:val="007B3957"/>
    <w:rsid w:val="007B4AFD"/>
    <w:rsid w:val="007B5402"/>
    <w:rsid w:val="007B5875"/>
    <w:rsid w:val="007B62AB"/>
    <w:rsid w:val="007B648B"/>
    <w:rsid w:val="007B6799"/>
    <w:rsid w:val="007B6A78"/>
    <w:rsid w:val="007B6E5F"/>
    <w:rsid w:val="007B7384"/>
    <w:rsid w:val="007B7D8D"/>
    <w:rsid w:val="007C00CB"/>
    <w:rsid w:val="007C0124"/>
    <w:rsid w:val="007C01CE"/>
    <w:rsid w:val="007C09D4"/>
    <w:rsid w:val="007C1200"/>
    <w:rsid w:val="007C173C"/>
    <w:rsid w:val="007C1F79"/>
    <w:rsid w:val="007C2779"/>
    <w:rsid w:val="007C3C4B"/>
    <w:rsid w:val="007C42CE"/>
    <w:rsid w:val="007C44D3"/>
    <w:rsid w:val="007C4E6A"/>
    <w:rsid w:val="007C4F7C"/>
    <w:rsid w:val="007C5010"/>
    <w:rsid w:val="007C5346"/>
    <w:rsid w:val="007C565D"/>
    <w:rsid w:val="007C5DE1"/>
    <w:rsid w:val="007C6169"/>
    <w:rsid w:val="007C62F2"/>
    <w:rsid w:val="007C63B4"/>
    <w:rsid w:val="007C6558"/>
    <w:rsid w:val="007C6D65"/>
    <w:rsid w:val="007C6F00"/>
    <w:rsid w:val="007C76C8"/>
    <w:rsid w:val="007C7823"/>
    <w:rsid w:val="007C7D06"/>
    <w:rsid w:val="007C7FB2"/>
    <w:rsid w:val="007D004A"/>
    <w:rsid w:val="007D042D"/>
    <w:rsid w:val="007D1269"/>
    <w:rsid w:val="007D2A96"/>
    <w:rsid w:val="007D3145"/>
    <w:rsid w:val="007D33F7"/>
    <w:rsid w:val="007D34E4"/>
    <w:rsid w:val="007D395B"/>
    <w:rsid w:val="007D3D6A"/>
    <w:rsid w:val="007D424D"/>
    <w:rsid w:val="007D47FA"/>
    <w:rsid w:val="007D528D"/>
    <w:rsid w:val="007D5FC0"/>
    <w:rsid w:val="007D63F7"/>
    <w:rsid w:val="007D6581"/>
    <w:rsid w:val="007D660F"/>
    <w:rsid w:val="007D6F50"/>
    <w:rsid w:val="007D7156"/>
    <w:rsid w:val="007D7696"/>
    <w:rsid w:val="007D7C91"/>
    <w:rsid w:val="007E001F"/>
    <w:rsid w:val="007E099B"/>
    <w:rsid w:val="007E1BF7"/>
    <w:rsid w:val="007E2928"/>
    <w:rsid w:val="007E2D4C"/>
    <w:rsid w:val="007E2E79"/>
    <w:rsid w:val="007E390F"/>
    <w:rsid w:val="007E3DCE"/>
    <w:rsid w:val="007E4A89"/>
    <w:rsid w:val="007E4D62"/>
    <w:rsid w:val="007E55B4"/>
    <w:rsid w:val="007E5659"/>
    <w:rsid w:val="007E56A8"/>
    <w:rsid w:val="007E56CB"/>
    <w:rsid w:val="007E6072"/>
    <w:rsid w:val="007E60B2"/>
    <w:rsid w:val="007E6388"/>
    <w:rsid w:val="007E65E5"/>
    <w:rsid w:val="007E7361"/>
    <w:rsid w:val="007F01FC"/>
    <w:rsid w:val="007F07CB"/>
    <w:rsid w:val="007F09A5"/>
    <w:rsid w:val="007F1102"/>
    <w:rsid w:val="007F1E07"/>
    <w:rsid w:val="007F1F8C"/>
    <w:rsid w:val="007F346C"/>
    <w:rsid w:val="007F37E7"/>
    <w:rsid w:val="007F3D56"/>
    <w:rsid w:val="007F46BE"/>
    <w:rsid w:val="007F4D8C"/>
    <w:rsid w:val="007F501D"/>
    <w:rsid w:val="007F5089"/>
    <w:rsid w:val="007F5092"/>
    <w:rsid w:val="007F510F"/>
    <w:rsid w:val="007F5225"/>
    <w:rsid w:val="007F5450"/>
    <w:rsid w:val="007F5EC8"/>
    <w:rsid w:val="007F6531"/>
    <w:rsid w:val="007F719C"/>
    <w:rsid w:val="007F722D"/>
    <w:rsid w:val="00800807"/>
    <w:rsid w:val="00800882"/>
    <w:rsid w:val="00801057"/>
    <w:rsid w:val="00801D20"/>
    <w:rsid w:val="00801F10"/>
    <w:rsid w:val="00802491"/>
    <w:rsid w:val="00802BF4"/>
    <w:rsid w:val="00803802"/>
    <w:rsid w:val="00803F69"/>
    <w:rsid w:val="00803F72"/>
    <w:rsid w:val="00803FB5"/>
    <w:rsid w:val="00804487"/>
    <w:rsid w:val="00804589"/>
    <w:rsid w:val="00805241"/>
    <w:rsid w:val="00805415"/>
    <w:rsid w:val="00805BCC"/>
    <w:rsid w:val="00805C1F"/>
    <w:rsid w:val="00806142"/>
    <w:rsid w:val="008063D0"/>
    <w:rsid w:val="008068EE"/>
    <w:rsid w:val="00806E8F"/>
    <w:rsid w:val="00810600"/>
    <w:rsid w:val="00810788"/>
    <w:rsid w:val="00810F80"/>
    <w:rsid w:val="00811773"/>
    <w:rsid w:val="00811787"/>
    <w:rsid w:val="00811BC7"/>
    <w:rsid w:val="00812E49"/>
    <w:rsid w:val="00812FCC"/>
    <w:rsid w:val="00813F4B"/>
    <w:rsid w:val="00815693"/>
    <w:rsid w:val="00815A2C"/>
    <w:rsid w:val="00815B1F"/>
    <w:rsid w:val="008166C3"/>
    <w:rsid w:val="008168E7"/>
    <w:rsid w:val="0081762D"/>
    <w:rsid w:val="00817A88"/>
    <w:rsid w:val="00817CB1"/>
    <w:rsid w:val="00817F7D"/>
    <w:rsid w:val="00820438"/>
    <w:rsid w:val="00820623"/>
    <w:rsid w:val="00820F19"/>
    <w:rsid w:val="008210DB"/>
    <w:rsid w:val="00821208"/>
    <w:rsid w:val="008212BF"/>
    <w:rsid w:val="008216D5"/>
    <w:rsid w:val="00821873"/>
    <w:rsid w:val="00821BE4"/>
    <w:rsid w:val="008222EE"/>
    <w:rsid w:val="00822823"/>
    <w:rsid w:val="0082339B"/>
    <w:rsid w:val="008233C7"/>
    <w:rsid w:val="00823827"/>
    <w:rsid w:val="00823B52"/>
    <w:rsid w:val="00824861"/>
    <w:rsid w:val="00824922"/>
    <w:rsid w:val="00824BBB"/>
    <w:rsid w:val="008253D9"/>
    <w:rsid w:val="00825420"/>
    <w:rsid w:val="0082634B"/>
    <w:rsid w:val="00826C37"/>
    <w:rsid w:val="008279CF"/>
    <w:rsid w:val="008308F6"/>
    <w:rsid w:val="00830AD2"/>
    <w:rsid w:val="008317AF"/>
    <w:rsid w:val="008317E4"/>
    <w:rsid w:val="00831B2B"/>
    <w:rsid w:val="00831CF7"/>
    <w:rsid w:val="00831EF3"/>
    <w:rsid w:val="0083210F"/>
    <w:rsid w:val="00832BEA"/>
    <w:rsid w:val="00832F7A"/>
    <w:rsid w:val="00833450"/>
    <w:rsid w:val="00833AAB"/>
    <w:rsid w:val="00833D07"/>
    <w:rsid w:val="00833D8B"/>
    <w:rsid w:val="00833F21"/>
    <w:rsid w:val="00834657"/>
    <w:rsid w:val="0083465B"/>
    <w:rsid w:val="00834E67"/>
    <w:rsid w:val="00834FC9"/>
    <w:rsid w:val="00835744"/>
    <w:rsid w:val="0083590B"/>
    <w:rsid w:val="00835A11"/>
    <w:rsid w:val="00836082"/>
    <w:rsid w:val="008362E5"/>
    <w:rsid w:val="0083680C"/>
    <w:rsid w:val="00836976"/>
    <w:rsid w:val="00836BB3"/>
    <w:rsid w:val="00836C7D"/>
    <w:rsid w:val="008375E3"/>
    <w:rsid w:val="00837F00"/>
    <w:rsid w:val="00840138"/>
    <w:rsid w:val="008405A6"/>
    <w:rsid w:val="0084077D"/>
    <w:rsid w:val="008407BA"/>
    <w:rsid w:val="008408A9"/>
    <w:rsid w:val="00840D66"/>
    <w:rsid w:val="0084179B"/>
    <w:rsid w:val="00841A5A"/>
    <w:rsid w:val="00841FF1"/>
    <w:rsid w:val="0084296A"/>
    <w:rsid w:val="0084396D"/>
    <w:rsid w:val="008439A9"/>
    <w:rsid w:val="00844A1C"/>
    <w:rsid w:val="00844CA2"/>
    <w:rsid w:val="008451FD"/>
    <w:rsid w:val="008457B7"/>
    <w:rsid w:val="00845D64"/>
    <w:rsid w:val="00846CB3"/>
    <w:rsid w:val="00846D99"/>
    <w:rsid w:val="00846DE2"/>
    <w:rsid w:val="00847966"/>
    <w:rsid w:val="00850069"/>
    <w:rsid w:val="00850800"/>
    <w:rsid w:val="00850C21"/>
    <w:rsid w:val="00851A3D"/>
    <w:rsid w:val="00851B3B"/>
    <w:rsid w:val="00851BBA"/>
    <w:rsid w:val="0085209F"/>
    <w:rsid w:val="00852760"/>
    <w:rsid w:val="00853725"/>
    <w:rsid w:val="0085385B"/>
    <w:rsid w:val="00853D3F"/>
    <w:rsid w:val="00853FD5"/>
    <w:rsid w:val="00854068"/>
    <w:rsid w:val="008553B2"/>
    <w:rsid w:val="00855524"/>
    <w:rsid w:val="00855DD2"/>
    <w:rsid w:val="00855DD5"/>
    <w:rsid w:val="00855FBB"/>
    <w:rsid w:val="00856368"/>
    <w:rsid w:val="0085694C"/>
    <w:rsid w:val="008569BC"/>
    <w:rsid w:val="00856B9D"/>
    <w:rsid w:val="008575C9"/>
    <w:rsid w:val="00857709"/>
    <w:rsid w:val="0086053E"/>
    <w:rsid w:val="008609A8"/>
    <w:rsid w:val="008612AF"/>
    <w:rsid w:val="0086154A"/>
    <w:rsid w:val="00861C88"/>
    <w:rsid w:val="008624D1"/>
    <w:rsid w:val="00862E7C"/>
    <w:rsid w:val="008630AD"/>
    <w:rsid w:val="008632F0"/>
    <w:rsid w:val="008632F2"/>
    <w:rsid w:val="00863428"/>
    <w:rsid w:val="00863453"/>
    <w:rsid w:val="008635AE"/>
    <w:rsid w:val="00863CCA"/>
    <w:rsid w:val="0086422A"/>
    <w:rsid w:val="00864255"/>
    <w:rsid w:val="008645E6"/>
    <w:rsid w:val="00864629"/>
    <w:rsid w:val="008650DA"/>
    <w:rsid w:val="00865B08"/>
    <w:rsid w:val="0086677F"/>
    <w:rsid w:val="008679F0"/>
    <w:rsid w:val="00870AE1"/>
    <w:rsid w:val="00870E5C"/>
    <w:rsid w:val="00871823"/>
    <w:rsid w:val="00871C70"/>
    <w:rsid w:val="00871DF3"/>
    <w:rsid w:val="0087218E"/>
    <w:rsid w:val="00872760"/>
    <w:rsid w:val="008731D8"/>
    <w:rsid w:val="008731EA"/>
    <w:rsid w:val="00873310"/>
    <w:rsid w:val="008733CC"/>
    <w:rsid w:val="008735A6"/>
    <w:rsid w:val="00876729"/>
    <w:rsid w:val="00876FED"/>
    <w:rsid w:val="008772BE"/>
    <w:rsid w:val="00877741"/>
    <w:rsid w:val="008777AD"/>
    <w:rsid w:val="008778BA"/>
    <w:rsid w:val="00877C4B"/>
    <w:rsid w:val="00880367"/>
    <w:rsid w:val="00880607"/>
    <w:rsid w:val="00880621"/>
    <w:rsid w:val="00880767"/>
    <w:rsid w:val="00880A62"/>
    <w:rsid w:val="00880B70"/>
    <w:rsid w:val="00880F99"/>
    <w:rsid w:val="0088119F"/>
    <w:rsid w:val="008822AA"/>
    <w:rsid w:val="008837A3"/>
    <w:rsid w:val="00884EDD"/>
    <w:rsid w:val="00884FF2"/>
    <w:rsid w:val="00885580"/>
    <w:rsid w:val="008859B7"/>
    <w:rsid w:val="0088608D"/>
    <w:rsid w:val="00886384"/>
    <w:rsid w:val="0088641E"/>
    <w:rsid w:val="00886F8C"/>
    <w:rsid w:val="00887B29"/>
    <w:rsid w:val="00887DBF"/>
    <w:rsid w:val="00890B6A"/>
    <w:rsid w:val="0089386B"/>
    <w:rsid w:val="00893FE7"/>
    <w:rsid w:val="008947E4"/>
    <w:rsid w:val="008950F3"/>
    <w:rsid w:val="00895619"/>
    <w:rsid w:val="0089578E"/>
    <w:rsid w:val="00896BC7"/>
    <w:rsid w:val="008A0D2C"/>
    <w:rsid w:val="008A17B4"/>
    <w:rsid w:val="008A1E44"/>
    <w:rsid w:val="008A28FF"/>
    <w:rsid w:val="008A33AA"/>
    <w:rsid w:val="008A34DC"/>
    <w:rsid w:val="008A3835"/>
    <w:rsid w:val="008A499F"/>
    <w:rsid w:val="008A52E3"/>
    <w:rsid w:val="008A546C"/>
    <w:rsid w:val="008A54FE"/>
    <w:rsid w:val="008A5EF2"/>
    <w:rsid w:val="008A6036"/>
    <w:rsid w:val="008A6F74"/>
    <w:rsid w:val="008A7DA2"/>
    <w:rsid w:val="008B069E"/>
    <w:rsid w:val="008B12A4"/>
    <w:rsid w:val="008B1350"/>
    <w:rsid w:val="008B18FC"/>
    <w:rsid w:val="008B2868"/>
    <w:rsid w:val="008B3B9E"/>
    <w:rsid w:val="008B3E84"/>
    <w:rsid w:val="008B3F55"/>
    <w:rsid w:val="008B5054"/>
    <w:rsid w:val="008B5AC8"/>
    <w:rsid w:val="008B5AE9"/>
    <w:rsid w:val="008B6AEB"/>
    <w:rsid w:val="008B6EF7"/>
    <w:rsid w:val="008B7265"/>
    <w:rsid w:val="008B79FB"/>
    <w:rsid w:val="008C0BB3"/>
    <w:rsid w:val="008C14D6"/>
    <w:rsid w:val="008C1DC2"/>
    <w:rsid w:val="008C202E"/>
    <w:rsid w:val="008C225D"/>
    <w:rsid w:val="008C2C28"/>
    <w:rsid w:val="008C2D23"/>
    <w:rsid w:val="008C2FC1"/>
    <w:rsid w:val="008C380B"/>
    <w:rsid w:val="008C3B92"/>
    <w:rsid w:val="008C439C"/>
    <w:rsid w:val="008C5355"/>
    <w:rsid w:val="008C56A5"/>
    <w:rsid w:val="008C5A45"/>
    <w:rsid w:val="008C5ADD"/>
    <w:rsid w:val="008C6DE5"/>
    <w:rsid w:val="008C7431"/>
    <w:rsid w:val="008C75B8"/>
    <w:rsid w:val="008C76C4"/>
    <w:rsid w:val="008C7840"/>
    <w:rsid w:val="008C7CB3"/>
    <w:rsid w:val="008D07F6"/>
    <w:rsid w:val="008D188E"/>
    <w:rsid w:val="008D1C3A"/>
    <w:rsid w:val="008D2D83"/>
    <w:rsid w:val="008D38E0"/>
    <w:rsid w:val="008D4F13"/>
    <w:rsid w:val="008D514D"/>
    <w:rsid w:val="008D5981"/>
    <w:rsid w:val="008D6275"/>
    <w:rsid w:val="008D63C9"/>
    <w:rsid w:val="008D6BD4"/>
    <w:rsid w:val="008D6BD8"/>
    <w:rsid w:val="008D7117"/>
    <w:rsid w:val="008D72D9"/>
    <w:rsid w:val="008D7383"/>
    <w:rsid w:val="008D75D5"/>
    <w:rsid w:val="008D75DC"/>
    <w:rsid w:val="008D7924"/>
    <w:rsid w:val="008E05CC"/>
    <w:rsid w:val="008E07D2"/>
    <w:rsid w:val="008E0EB5"/>
    <w:rsid w:val="008E19F2"/>
    <w:rsid w:val="008E1CA9"/>
    <w:rsid w:val="008E2751"/>
    <w:rsid w:val="008E3A20"/>
    <w:rsid w:val="008E4208"/>
    <w:rsid w:val="008E5289"/>
    <w:rsid w:val="008E5BFA"/>
    <w:rsid w:val="008E5C62"/>
    <w:rsid w:val="008E60CE"/>
    <w:rsid w:val="008E659F"/>
    <w:rsid w:val="008E6DEB"/>
    <w:rsid w:val="008E6FE2"/>
    <w:rsid w:val="008E71AD"/>
    <w:rsid w:val="008E783E"/>
    <w:rsid w:val="008E79A2"/>
    <w:rsid w:val="008E7C20"/>
    <w:rsid w:val="008F04B9"/>
    <w:rsid w:val="008F1017"/>
    <w:rsid w:val="008F163E"/>
    <w:rsid w:val="008F1D26"/>
    <w:rsid w:val="008F3F04"/>
    <w:rsid w:val="008F4176"/>
    <w:rsid w:val="008F464D"/>
    <w:rsid w:val="008F6E12"/>
    <w:rsid w:val="008F6E89"/>
    <w:rsid w:val="008F7F74"/>
    <w:rsid w:val="009008B1"/>
    <w:rsid w:val="00900EA4"/>
    <w:rsid w:val="009020E3"/>
    <w:rsid w:val="009024FA"/>
    <w:rsid w:val="009028C1"/>
    <w:rsid w:val="00903D67"/>
    <w:rsid w:val="00903D85"/>
    <w:rsid w:val="00903F2A"/>
    <w:rsid w:val="00904319"/>
    <w:rsid w:val="009048E2"/>
    <w:rsid w:val="00906221"/>
    <w:rsid w:val="00906793"/>
    <w:rsid w:val="00906922"/>
    <w:rsid w:val="00907043"/>
    <w:rsid w:val="0090760B"/>
    <w:rsid w:val="00907962"/>
    <w:rsid w:val="009106BC"/>
    <w:rsid w:val="00911372"/>
    <w:rsid w:val="009118DC"/>
    <w:rsid w:val="00911B87"/>
    <w:rsid w:val="009123C3"/>
    <w:rsid w:val="00912445"/>
    <w:rsid w:val="009125F6"/>
    <w:rsid w:val="00912AE3"/>
    <w:rsid w:val="009137CB"/>
    <w:rsid w:val="00913BD7"/>
    <w:rsid w:val="00913C69"/>
    <w:rsid w:val="009147D6"/>
    <w:rsid w:val="00915159"/>
    <w:rsid w:val="0091545D"/>
    <w:rsid w:val="00915470"/>
    <w:rsid w:val="009158E3"/>
    <w:rsid w:val="0091788D"/>
    <w:rsid w:val="00917CF2"/>
    <w:rsid w:val="00917E33"/>
    <w:rsid w:val="00920748"/>
    <w:rsid w:val="009216C1"/>
    <w:rsid w:val="00922BD7"/>
    <w:rsid w:val="00923485"/>
    <w:rsid w:val="00923B75"/>
    <w:rsid w:val="00923F8C"/>
    <w:rsid w:val="00924652"/>
    <w:rsid w:val="00924911"/>
    <w:rsid w:val="00925DAE"/>
    <w:rsid w:val="00925DE4"/>
    <w:rsid w:val="009267CC"/>
    <w:rsid w:val="009269AB"/>
    <w:rsid w:val="00926A36"/>
    <w:rsid w:val="00926A7D"/>
    <w:rsid w:val="009277EA"/>
    <w:rsid w:val="009301EF"/>
    <w:rsid w:val="009307A7"/>
    <w:rsid w:val="00932784"/>
    <w:rsid w:val="00932BCC"/>
    <w:rsid w:val="00933059"/>
    <w:rsid w:val="009338D2"/>
    <w:rsid w:val="00934A55"/>
    <w:rsid w:val="00934A74"/>
    <w:rsid w:val="009354D8"/>
    <w:rsid w:val="00935B0E"/>
    <w:rsid w:val="0093668E"/>
    <w:rsid w:val="009366E7"/>
    <w:rsid w:val="00936D8A"/>
    <w:rsid w:val="00937334"/>
    <w:rsid w:val="0093774B"/>
    <w:rsid w:val="00937954"/>
    <w:rsid w:val="00940192"/>
    <w:rsid w:val="009407D6"/>
    <w:rsid w:val="00940A6A"/>
    <w:rsid w:val="0094179E"/>
    <w:rsid w:val="00941CEC"/>
    <w:rsid w:val="00942057"/>
    <w:rsid w:val="00942182"/>
    <w:rsid w:val="00942DEE"/>
    <w:rsid w:val="009431ED"/>
    <w:rsid w:val="00943E07"/>
    <w:rsid w:val="009441F9"/>
    <w:rsid w:val="00944B9C"/>
    <w:rsid w:val="00944C87"/>
    <w:rsid w:val="00944C9D"/>
    <w:rsid w:val="00945D90"/>
    <w:rsid w:val="0094647A"/>
    <w:rsid w:val="00947472"/>
    <w:rsid w:val="0094754B"/>
    <w:rsid w:val="00947F4A"/>
    <w:rsid w:val="00947F5C"/>
    <w:rsid w:val="00950C53"/>
    <w:rsid w:val="00950DB5"/>
    <w:rsid w:val="00950E6E"/>
    <w:rsid w:val="00951013"/>
    <w:rsid w:val="00951511"/>
    <w:rsid w:val="00951A4A"/>
    <w:rsid w:val="00951B14"/>
    <w:rsid w:val="009520FC"/>
    <w:rsid w:val="0095257B"/>
    <w:rsid w:val="0095335B"/>
    <w:rsid w:val="00953C30"/>
    <w:rsid w:val="009544A5"/>
    <w:rsid w:val="00955182"/>
    <w:rsid w:val="00955AFC"/>
    <w:rsid w:val="00955C77"/>
    <w:rsid w:val="00956D7D"/>
    <w:rsid w:val="00957779"/>
    <w:rsid w:val="0095780B"/>
    <w:rsid w:val="00957940"/>
    <w:rsid w:val="0096049E"/>
    <w:rsid w:val="00960746"/>
    <w:rsid w:val="00960F61"/>
    <w:rsid w:val="00961BF3"/>
    <w:rsid w:val="0096219A"/>
    <w:rsid w:val="00962361"/>
    <w:rsid w:val="009624C0"/>
    <w:rsid w:val="00962E07"/>
    <w:rsid w:val="00963FAF"/>
    <w:rsid w:val="0096463A"/>
    <w:rsid w:val="0096471F"/>
    <w:rsid w:val="009647FF"/>
    <w:rsid w:val="009650F2"/>
    <w:rsid w:val="00965440"/>
    <w:rsid w:val="00965653"/>
    <w:rsid w:val="00965CED"/>
    <w:rsid w:val="0096715B"/>
    <w:rsid w:val="009675F2"/>
    <w:rsid w:val="00967E48"/>
    <w:rsid w:val="00967E64"/>
    <w:rsid w:val="009705AB"/>
    <w:rsid w:val="00970CAB"/>
    <w:rsid w:val="00970E21"/>
    <w:rsid w:val="00971117"/>
    <w:rsid w:val="00972323"/>
    <w:rsid w:val="00972717"/>
    <w:rsid w:val="009738AF"/>
    <w:rsid w:val="009738ED"/>
    <w:rsid w:val="00973D12"/>
    <w:rsid w:val="00973E97"/>
    <w:rsid w:val="009745A5"/>
    <w:rsid w:val="00974ED5"/>
    <w:rsid w:val="009750C0"/>
    <w:rsid w:val="009759FA"/>
    <w:rsid w:val="00975B07"/>
    <w:rsid w:val="00977225"/>
    <w:rsid w:val="00977A65"/>
    <w:rsid w:val="0098001A"/>
    <w:rsid w:val="00980259"/>
    <w:rsid w:val="009807AD"/>
    <w:rsid w:val="00980EC1"/>
    <w:rsid w:val="00981170"/>
    <w:rsid w:val="0098148D"/>
    <w:rsid w:val="00981BE7"/>
    <w:rsid w:val="00982113"/>
    <w:rsid w:val="0098294F"/>
    <w:rsid w:val="00982D2C"/>
    <w:rsid w:val="0098417E"/>
    <w:rsid w:val="00984FEA"/>
    <w:rsid w:val="00985043"/>
    <w:rsid w:val="00985094"/>
    <w:rsid w:val="009850CF"/>
    <w:rsid w:val="0098536D"/>
    <w:rsid w:val="009869DE"/>
    <w:rsid w:val="00986ED2"/>
    <w:rsid w:val="009872CC"/>
    <w:rsid w:val="00987454"/>
    <w:rsid w:val="00990313"/>
    <w:rsid w:val="009906DF"/>
    <w:rsid w:val="00990A07"/>
    <w:rsid w:val="009910C5"/>
    <w:rsid w:val="009913C6"/>
    <w:rsid w:val="009914B4"/>
    <w:rsid w:val="009918F7"/>
    <w:rsid w:val="00991C59"/>
    <w:rsid w:val="00992149"/>
    <w:rsid w:val="009921C5"/>
    <w:rsid w:val="00993A0E"/>
    <w:rsid w:val="00994710"/>
    <w:rsid w:val="00994A76"/>
    <w:rsid w:val="00994D36"/>
    <w:rsid w:val="00994DC7"/>
    <w:rsid w:val="00994E7F"/>
    <w:rsid w:val="00996329"/>
    <w:rsid w:val="0099670B"/>
    <w:rsid w:val="0099693C"/>
    <w:rsid w:val="00996E02"/>
    <w:rsid w:val="0099739E"/>
    <w:rsid w:val="009977FC"/>
    <w:rsid w:val="009A1BE2"/>
    <w:rsid w:val="009A26D4"/>
    <w:rsid w:val="009A2CE2"/>
    <w:rsid w:val="009A31AA"/>
    <w:rsid w:val="009A5CA6"/>
    <w:rsid w:val="009A636F"/>
    <w:rsid w:val="009A67A6"/>
    <w:rsid w:val="009A67CC"/>
    <w:rsid w:val="009A77D2"/>
    <w:rsid w:val="009A7E90"/>
    <w:rsid w:val="009A7F73"/>
    <w:rsid w:val="009B0255"/>
    <w:rsid w:val="009B06E5"/>
    <w:rsid w:val="009B0BA7"/>
    <w:rsid w:val="009B1CF6"/>
    <w:rsid w:val="009B1EF5"/>
    <w:rsid w:val="009B2A3C"/>
    <w:rsid w:val="009B2AED"/>
    <w:rsid w:val="009B2D89"/>
    <w:rsid w:val="009B2DF2"/>
    <w:rsid w:val="009B30D2"/>
    <w:rsid w:val="009B34F8"/>
    <w:rsid w:val="009B3ABB"/>
    <w:rsid w:val="009B3BF8"/>
    <w:rsid w:val="009B4EE3"/>
    <w:rsid w:val="009B550C"/>
    <w:rsid w:val="009B5891"/>
    <w:rsid w:val="009B660A"/>
    <w:rsid w:val="009B7055"/>
    <w:rsid w:val="009B77C5"/>
    <w:rsid w:val="009C0A29"/>
    <w:rsid w:val="009C16AA"/>
    <w:rsid w:val="009C16AE"/>
    <w:rsid w:val="009C172D"/>
    <w:rsid w:val="009C17EC"/>
    <w:rsid w:val="009C199D"/>
    <w:rsid w:val="009C1D4F"/>
    <w:rsid w:val="009C1F0B"/>
    <w:rsid w:val="009C31F9"/>
    <w:rsid w:val="009C3564"/>
    <w:rsid w:val="009C38F3"/>
    <w:rsid w:val="009C39FB"/>
    <w:rsid w:val="009C3A1D"/>
    <w:rsid w:val="009C3AA2"/>
    <w:rsid w:val="009C44C7"/>
    <w:rsid w:val="009C458F"/>
    <w:rsid w:val="009C5C21"/>
    <w:rsid w:val="009C6375"/>
    <w:rsid w:val="009C6628"/>
    <w:rsid w:val="009C73FF"/>
    <w:rsid w:val="009C7452"/>
    <w:rsid w:val="009C77D7"/>
    <w:rsid w:val="009C7BF4"/>
    <w:rsid w:val="009C7F92"/>
    <w:rsid w:val="009D16AE"/>
    <w:rsid w:val="009D1E62"/>
    <w:rsid w:val="009D2705"/>
    <w:rsid w:val="009D27B4"/>
    <w:rsid w:val="009D2DE7"/>
    <w:rsid w:val="009D3260"/>
    <w:rsid w:val="009D45AA"/>
    <w:rsid w:val="009D4D95"/>
    <w:rsid w:val="009D56B8"/>
    <w:rsid w:val="009D5AF0"/>
    <w:rsid w:val="009D5D2A"/>
    <w:rsid w:val="009D5E55"/>
    <w:rsid w:val="009D66C9"/>
    <w:rsid w:val="009D6B47"/>
    <w:rsid w:val="009D6F91"/>
    <w:rsid w:val="009D73BF"/>
    <w:rsid w:val="009D764B"/>
    <w:rsid w:val="009D7C0C"/>
    <w:rsid w:val="009E1222"/>
    <w:rsid w:val="009E157A"/>
    <w:rsid w:val="009E1F2D"/>
    <w:rsid w:val="009E226B"/>
    <w:rsid w:val="009E24C4"/>
    <w:rsid w:val="009E2DD1"/>
    <w:rsid w:val="009E2DD4"/>
    <w:rsid w:val="009E335D"/>
    <w:rsid w:val="009E34F2"/>
    <w:rsid w:val="009E3A66"/>
    <w:rsid w:val="009E3E8C"/>
    <w:rsid w:val="009E4061"/>
    <w:rsid w:val="009E5180"/>
    <w:rsid w:val="009E54E4"/>
    <w:rsid w:val="009E732A"/>
    <w:rsid w:val="009E7622"/>
    <w:rsid w:val="009E7D1D"/>
    <w:rsid w:val="009F06C8"/>
    <w:rsid w:val="009F0759"/>
    <w:rsid w:val="009F15E1"/>
    <w:rsid w:val="009F16AC"/>
    <w:rsid w:val="009F250A"/>
    <w:rsid w:val="009F2D9C"/>
    <w:rsid w:val="009F3A7B"/>
    <w:rsid w:val="009F3F1D"/>
    <w:rsid w:val="009F4DF9"/>
    <w:rsid w:val="009F5927"/>
    <w:rsid w:val="009F6A9D"/>
    <w:rsid w:val="009F6CD2"/>
    <w:rsid w:val="009F7085"/>
    <w:rsid w:val="009F77E0"/>
    <w:rsid w:val="009F79D1"/>
    <w:rsid w:val="00A001D5"/>
    <w:rsid w:val="00A01AE5"/>
    <w:rsid w:val="00A025F5"/>
    <w:rsid w:val="00A027CC"/>
    <w:rsid w:val="00A0291C"/>
    <w:rsid w:val="00A02F5A"/>
    <w:rsid w:val="00A035D0"/>
    <w:rsid w:val="00A03B31"/>
    <w:rsid w:val="00A03D5E"/>
    <w:rsid w:val="00A04324"/>
    <w:rsid w:val="00A043F0"/>
    <w:rsid w:val="00A047AF"/>
    <w:rsid w:val="00A0497C"/>
    <w:rsid w:val="00A0504D"/>
    <w:rsid w:val="00A055CC"/>
    <w:rsid w:val="00A05673"/>
    <w:rsid w:val="00A0567C"/>
    <w:rsid w:val="00A05BC4"/>
    <w:rsid w:val="00A066E7"/>
    <w:rsid w:val="00A06BE6"/>
    <w:rsid w:val="00A0759D"/>
    <w:rsid w:val="00A078FB"/>
    <w:rsid w:val="00A07C13"/>
    <w:rsid w:val="00A07E96"/>
    <w:rsid w:val="00A1009A"/>
    <w:rsid w:val="00A1015E"/>
    <w:rsid w:val="00A1021F"/>
    <w:rsid w:val="00A10424"/>
    <w:rsid w:val="00A10547"/>
    <w:rsid w:val="00A107FC"/>
    <w:rsid w:val="00A126BC"/>
    <w:rsid w:val="00A131D2"/>
    <w:rsid w:val="00A13F17"/>
    <w:rsid w:val="00A13F5B"/>
    <w:rsid w:val="00A140BB"/>
    <w:rsid w:val="00A14D50"/>
    <w:rsid w:val="00A15835"/>
    <w:rsid w:val="00A15D0B"/>
    <w:rsid w:val="00A16A51"/>
    <w:rsid w:val="00A16CB7"/>
    <w:rsid w:val="00A1754A"/>
    <w:rsid w:val="00A17CF9"/>
    <w:rsid w:val="00A204E7"/>
    <w:rsid w:val="00A20748"/>
    <w:rsid w:val="00A227A1"/>
    <w:rsid w:val="00A22988"/>
    <w:rsid w:val="00A22C8D"/>
    <w:rsid w:val="00A23EF2"/>
    <w:rsid w:val="00A2422B"/>
    <w:rsid w:val="00A24E3A"/>
    <w:rsid w:val="00A252C4"/>
    <w:rsid w:val="00A261E1"/>
    <w:rsid w:val="00A27067"/>
    <w:rsid w:val="00A27140"/>
    <w:rsid w:val="00A279BB"/>
    <w:rsid w:val="00A27C2B"/>
    <w:rsid w:val="00A27CF5"/>
    <w:rsid w:val="00A30701"/>
    <w:rsid w:val="00A317CB"/>
    <w:rsid w:val="00A31920"/>
    <w:rsid w:val="00A3351D"/>
    <w:rsid w:val="00A3369C"/>
    <w:rsid w:val="00A34349"/>
    <w:rsid w:val="00A34D05"/>
    <w:rsid w:val="00A35123"/>
    <w:rsid w:val="00A35FB1"/>
    <w:rsid w:val="00A35FBE"/>
    <w:rsid w:val="00A36C76"/>
    <w:rsid w:val="00A36E48"/>
    <w:rsid w:val="00A37301"/>
    <w:rsid w:val="00A379C2"/>
    <w:rsid w:val="00A379F2"/>
    <w:rsid w:val="00A37B55"/>
    <w:rsid w:val="00A37BB1"/>
    <w:rsid w:val="00A37E03"/>
    <w:rsid w:val="00A410D6"/>
    <w:rsid w:val="00A41666"/>
    <w:rsid w:val="00A41CFB"/>
    <w:rsid w:val="00A42C29"/>
    <w:rsid w:val="00A43655"/>
    <w:rsid w:val="00A43B7A"/>
    <w:rsid w:val="00A4473C"/>
    <w:rsid w:val="00A500A0"/>
    <w:rsid w:val="00A50657"/>
    <w:rsid w:val="00A5148E"/>
    <w:rsid w:val="00A51A61"/>
    <w:rsid w:val="00A51DFF"/>
    <w:rsid w:val="00A5201D"/>
    <w:rsid w:val="00A5315D"/>
    <w:rsid w:val="00A53181"/>
    <w:rsid w:val="00A531C3"/>
    <w:rsid w:val="00A53B94"/>
    <w:rsid w:val="00A53C3D"/>
    <w:rsid w:val="00A53E77"/>
    <w:rsid w:val="00A540C6"/>
    <w:rsid w:val="00A54CF5"/>
    <w:rsid w:val="00A551B1"/>
    <w:rsid w:val="00A56101"/>
    <w:rsid w:val="00A5717D"/>
    <w:rsid w:val="00A57523"/>
    <w:rsid w:val="00A60644"/>
    <w:rsid w:val="00A61221"/>
    <w:rsid w:val="00A613DE"/>
    <w:rsid w:val="00A61585"/>
    <w:rsid w:val="00A61699"/>
    <w:rsid w:val="00A61C62"/>
    <w:rsid w:val="00A6333C"/>
    <w:rsid w:val="00A63D59"/>
    <w:rsid w:val="00A63F13"/>
    <w:rsid w:val="00A65D70"/>
    <w:rsid w:val="00A66AE3"/>
    <w:rsid w:val="00A70069"/>
    <w:rsid w:val="00A701DA"/>
    <w:rsid w:val="00A70600"/>
    <w:rsid w:val="00A70A02"/>
    <w:rsid w:val="00A70D26"/>
    <w:rsid w:val="00A72444"/>
    <w:rsid w:val="00A724DF"/>
    <w:rsid w:val="00A725E5"/>
    <w:rsid w:val="00A729F1"/>
    <w:rsid w:val="00A72B2B"/>
    <w:rsid w:val="00A735BB"/>
    <w:rsid w:val="00A73775"/>
    <w:rsid w:val="00A73C3A"/>
    <w:rsid w:val="00A74656"/>
    <w:rsid w:val="00A74D20"/>
    <w:rsid w:val="00A7515E"/>
    <w:rsid w:val="00A75BA6"/>
    <w:rsid w:val="00A75EE3"/>
    <w:rsid w:val="00A762AC"/>
    <w:rsid w:val="00A7634F"/>
    <w:rsid w:val="00A76B6C"/>
    <w:rsid w:val="00A76E9F"/>
    <w:rsid w:val="00A77737"/>
    <w:rsid w:val="00A800B5"/>
    <w:rsid w:val="00A8099C"/>
    <w:rsid w:val="00A80CC7"/>
    <w:rsid w:val="00A80D2C"/>
    <w:rsid w:val="00A813F4"/>
    <w:rsid w:val="00A82306"/>
    <w:rsid w:val="00A82583"/>
    <w:rsid w:val="00A826AE"/>
    <w:rsid w:val="00A82814"/>
    <w:rsid w:val="00A829EA"/>
    <w:rsid w:val="00A82FB4"/>
    <w:rsid w:val="00A83600"/>
    <w:rsid w:val="00A83FD5"/>
    <w:rsid w:val="00A850C8"/>
    <w:rsid w:val="00A850FE"/>
    <w:rsid w:val="00A851DD"/>
    <w:rsid w:val="00A854D9"/>
    <w:rsid w:val="00A85D11"/>
    <w:rsid w:val="00A85DB7"/>
    <w:rsid w:val="00A861EA"/>
    <w:rsid w:val="00A86E26"/>
    <w:rsid w:val="00A87927"/>
    <w:rsid w:val="00A87982"/>
    <w:rsid w:val="00A87D74"/>
    <w:rsid w:val="00A90F7D"/>
    <w:rsid w:val="00A91486"/>
    <w:rsid w:val="00A916ED"/>
    <w:rsid w:val="00A91F2A"/>
    <w:rsid w:val="00A921C6"/>
    <w:rsid w:val="00A92561"/>
    <w:rsid w:val="00A927BE"/>
    <w:rsid w:val="00A929ED"/>
    <w:rsid w:val="00A92A86"/>
    <w:rsid w:val="00A942E6"/>
    <w:rsid w:val="00A94502"/>
    <w:rsid w:val="00A94CFA"/>
    <w:rsid w:val="00A95605"/>
    <w:rsid w:val="00A968DE"/>
    <w:rsid w:val="00A96FBF"/>
    <w:rsid w:val="00A97103"/>
    <w:rsid w:val="00AA02A6"/>
    <w:rsid w:val="00AA091C"/>
    <w:rsid w:val="00AA127C"/>
    <w:rsid w:val="00AA1A7B"/>
    <w:rsid w:val="00AA1EDA"/>
    <w:rsid w:val="00AA26F6"/>
    <w:rsid w:val="00AA27F7"/>
    <w:rsid w:val="00AA2967"/>
    <w:rsid w:val="00AA3F39"/>
    <w:rsid w:val="00AA4233"/>
    <w:rsid w:val="00AA5067"/>
    <w:rsid w:val="00AA511F"/>
    <w:rsid w:val="00AB040C"/>
    <w:rsid w:val="00AB0A0E"/>
    <w:rsid w:val="00AB10F8"/>
    <w:rsid w:val="00AB25F3"/>
    <w:rsid w:val="00AB4AEF"/>
    <w:rsid w:val="00AB5504"/>
    <w:rsid w:val="00AB5A28"/>
    <w:rsid w:val="00AB632F"/>
    <w:rsid w:val="00AB65A5"/>
    <w:rsid w:val="00AB69BC"/>
    <w:rsid w:val="00AB700A"/>
    <w:rsid w:val="00AB7116"/>
    <w:rsid w:val="00AC0556"/>
    <w:rsid w:val="00AC0749"/>
    <w:rsid w:val="00AC0E3B"/>
    <w:rsid w:val="00AC1332"/>
    <w:rsid w:val="00AC34DD"/>
    <w:rsid w:val="00AC41B4"/>
    <w:rsid w:val="00AC48F6"/>
    <w:rsid w:val="00AC4947"/>
    <w:rsid w:val="00AC59DF"/>
    <w:rsid w:val="00AC5F64"/>
    <w:rsid w:val="00AC6493"/>
    <w:rsid w:val="00AC6C62"/>
    <w:rsid w:val="00AC7407"/>
    <w:rsid w:val="00AC7C2E"/>
    <w:rsid w:val="00AC7E00"/>
    <w:rsid w:val="00AD073E"/>
    <w:rsid w:val="00AD1BB5"/>
    <w:rsid w:val="00AD21A3"/>
    <w:rsid w:val="00AD2463"/>
    <w:rsid w:val="00AD2985"/>
    <w:rsid w:val="00AD318F"/>
    <w:rsid w:val="00AD4948"/>
    <w:rsid w:val="00AD557B"/>
    <w:rsid w:val="00AD56C0"/>
    <w:rsid w:val="00AD7416"/>
    <w:rsid w:val="00AD7640"/>
    <w:rsid w:val="00AD76C6"/>
    <w:rsid w:val="00AD7817"/>
    <w:rsid w:val="00AD7E28"/>
    <w:rsid w:val="00AE1450"/>
    <w:rsid w:val="00AE180A"/>
    <w:rsid w:val="00AE1DB7"/>
    <w:rsid w:val="00AE2050"/>
    <w:rsid w:val="00AE4728"/>
    <w:rsid w:val="00AE57B4"/>
    <w:rsid w:val="00AE6CA7"/>
    <w:rsid w:val="00AF031C"/>
    <w:rsid w:val="00AF045B"/>
    <w:rsid w:val="00AF05AA"/>
    <w:rsid w:val="00AF06C7"/>
    <w:rsid w:val="00AF1041"/>
    <w:rsid w:val="00AF137B"/>
    <w:rsid w:val="00AF1543"/>
    <w:rsid w:val="00AF1C18"/>
    <w:rsid w:val="00AF211E"/>
    <w:rsid w:val="00AF2AA9"/>
    <w:rsid w:val="00AF2CE8"/>
    <w:rsid w:val="00AF2D52"/>
    <w:rsid w:val="00AF34F6"/>
    <w:rsid w:val="00AF3625"/>
    <w:rsid w:val="00AF5374"/>
    <w:rsid w:val="00AF5538"/>
    <w:rsid w:val="00AF56C4"/>
    <w:rsid w:val="00AF66F9"/>
    <w:rsid w:val="00AF6745"/>
    <w:rsid w:val="00AF6C23"/>
    <w:rsid w:val="00AF7568"/>
    <w:rsid w:val="00AF7B70"/>
    <w:rsid w:val="00AF7F1B"/>
    <w:rsid w:val="00B00B35"/>
    <w:rsid w:val="00B00F8B"/>
    <w:rsid w:val="00B00FC9"/>
    <w:rsid w:val="00B01571"/>
    <w:rsid w:val="00B01827"/>
    <w:rsid w:val="00B01960"/>
    <w:rsid w:val="00B02596"/>
    <w:rsid w:val="00B02D9C"/>
    <w:rsid w:val="00B03D7F"/>
    <w:rsid w:val="00B03E5E"/>
    <w:rsid w:val="00B03F5D"/>
    <w:rsid w:val="00B0439C"/>
    <w:rsid w:val="00B04422"/>
    <w:rsid w:val="00B05046"/>
    <w:rsid w:val="00B0569F"/>
    <w:rsid w:val="00B05D6D"/>
    <w:rsid w:val="00B05E0A"/>
    <w:rsid w:val="00B064DF"/>
    <w:rsid w:val="00B0654E"/>
    <w:rsid w:val="00B070BE"/>
    <w:rsid w:val="00B07591"/>
    <w:rsid w:val="00B076E3"/>
    <w:rsid w:val="00B10C81"/>
    <w:rsid w:val="00B10DEA"/>
    <w:rsid w:val="00B10F0E"/>
    <w:rsid w:val="00B10F57"/>
    <w:rsid w:val="00B1103C"/>
    <w:rsid w:val="00B118D2"/>
    <w:rsid w:val="00B1211B"/>
    <w:rsid w:val="00B12745"/>
    <w:rsid w:val="00B12B7F"/>
    <w:rsid w:val="00B13C95"/>
    <w:rsid w:val="00B13D78"/>
    <w:rsid w:val="00B143B1"/>
    <w:rsid w:val="00B14650"/>
    <w:rsid w:val="00B147E9"/>
    <w:rsid w:val="00B14C4A"/>
    <w:rsid w:val="00B15339"/>
    <w:rsid w:val="00B156E7"/>
    <w:rsid w:val="00B15C49"/>
    <w:rsid w:val="00B16156"/>
    <w:rsid w:val="00B1658A"/>
    <w:rsid w:val="00B166A6"/>
    <w:rsid w:val="00B16AB1"/>
    <w:rsid w:val="00B17D89"/>
    <w:rsid w:val="00B20B5E"/>
    <w:rsid w:val="00B21A71"/>
    <w:rsid w:val="00B21E45"/>
    <w:rsid w:val="00B21F9A"/>
    <w:rsid w:val="00B23781"/>
    <w:rsid w:val="00B25570"/>
    <w:rsid w:val="00B25A3E"/>
    <w:rsid w:val="00B26973"/>
    <w:rsid w:val="00B26AF2"/>
    <w:rsid w:val="00B26E53"/>
    <w:rsid w:val="00B27697"/>
    <w:rsid w:val="00B27BB2"/>
    <w:rsid w:val="00B302CB"/>
    <w:rsid w:val="00B307EB"/>
    <w:rsid w:val="00B30AC6"/>
    <w:rsid w:val="00B31797"/>
    <w:rsid w:val="00B31BC3"/>
    <w:rsid w:val="00B31CA9"/>
    <w:rsid w:val="00B32064"/>
    <w:rsid w:val="00B322A4"/>
    <w:rsid w:val="00B32B2F"/>
    <w:rsid w:val="00B330B1"/>
    <w:rsid w:val="00B332C7"/>
    <w:rsid w:val="00B334F5"/>
    <w:rsid w:val="00B33D13"/>
    <w:rsid w:val="00B33E0D"/>
    <w:rsid w:val="00B34319"/>
    <w:rsid w:val="00B34E38"/>
    <w:rsid w:val="00B35CCE"/>
    <w:rsid w:val="00B35D33"/>
    <w:rsid w:val="00B35F67"/>
    <w:rsid w:val="00B36222"/>
    <w:rsid w:val="00B36B3A"/>
    <w:rsid w:val="00B37786"/>
    <w:rsid w:val="00B37FB4"/>
    <w:rsid w:val="00B40111"/>
    <w:rsid w:val="00B40149"/>
    <w:rsid w:val="00B407F1"/>
    <w:rsid w:val="00B409DA"/>
    <w:rsid w:val="00B4147F"/>
    <w:rsid w:val="00B41991"/>
    <w:rsid w:val="00B41B37"/>
    <w:rsid w:val="00B41C50"/>
    <w:rsid w:val="00B41FA8"/>
    <w:rsid w:val="00B424FB"/>
    <w:rsid w:val="00B455BD"/>
    <w:rsid w:val="00B45F5C"/>
    <w:rsid w:val="00B464D1"/>
    <w:rsid w:val="00B46C4B"/>
    <w:rsid w:val="00B5015E"/>
    <w:rsid w:val="00B5017A"/>
    <w:rsid w:val="00B518E0"/>
    <w:rsid w:val="00B51A1C"/>
    <w:rsid w:val="00B51E92"/>
    <w:rsid w:val="00B5237A"/>
    <w:rsid w:val="00B5325E"/>
    <w:rsid w:val="00B53776"/>
    <w:rsid w:val="00B53F69"/>
    <w:rsid w:val="00B540B4"/>
    <w:rsid w:val="00B54DB2"/>
    <w:rsid w:val="00B5547A"/>
    <w:rsid w:val="00B557C1"/>
    <w:rsid w:val="00B563EF"/>
    <w:rsid w:val="00B56578"/>
    <w:rsid w:val="00B5765C"/>
    <w:rsid w:val="00B604EA"/>
    <w:rsid w:val="00B60FFC"/>
    <w:rsid w:val="00B61083"/>
    <w:rsid w:val="00B61837"/>
    <w:rsid w:val="00B619E8"/>
    <w:rsid w:val="00B61E0C"/>
    <w:rsid w:val="00B62151"/>
    <w:rsid w:val="00B621B1"/>
    <w:rsid w:val="00B626C3"/>
    <w:rsid w:val="00B62D98"/>
    <w:rsid w:val="00B633EE"/>
    <w:rsid w:val="00B63A06"/>
    <w:rsid w:val="00B63B16"/>
    <w:rsid w:val="00B64166"/>
    <w:rsid w:val="00B649C8"/>
    <w:rsid w:val="00B64C8A"/>
    <w:rsid w:val="00B64E7E"/>
    <w:rsid w:val="00B712FD"/>
    <w:rsid w:val="00B7202E"/>
    <w:rsid w:val="00B72054"/>
    <w:rsid w:val="00B725CF"/>
    <w:rsid w:val="00B7267B"/>
    <w:rsid w:val="00B72862"/>
    <w:rsid w:val="00B73CDF"/>
    <w:rsid w:val="00B74A65"/>
    <w:rsid w:val="00B74B19"/>
    <w:rsid w:val="00B74B23"/>
    <w:rsid w:val="00B763A2"/>
    <w:rsid w:val="00B7682E"/>
    <w:rsid w:val="00B76832"/>
    <w:rsid w:val="00B7697A"/>
    <w:rsid w:val="00B770F1"/>
    <w:rsid w:val="00B80361"/>
    <w:rsid w:val="00B8098B"/>
    <w:rsid w:val="00B81D5A"/>
    <w:rsid w:val="00B82AF0"/>
    <w:rsid w:val="00B82FA8"/>
    <w:rsid w:val="00B83E35"/>
    <w:rsid w:val="00B84190"/>
    <w:rsid w:val="00B843B0"/>
    <w:rsid w:val="00B8557F"/>
    <w:rsid w:val="00B857B9"/>
    <w:rsid w:val="00B85C1B"/>
    <w:rsid w:val="00B862D9"/>
    <w:rsid w:val="00B8633D"/>
    <w:rsid w:val="00B86E49"/>
    <w:rsid w:val="00B86F1B"/>
    <w:rsid w:val="00B8719A"/>
    <w:rsid w:val="00B9006A"/>
    <w:rsid w:val="00B901C2"/>
    <w:rsid w:val="00B90909"/>
    <w:rsid w:val="00B90D92"/>
    <w:rsid w:val="00B91332"/>
    <w:rsid w:val="00B92184"/>
    <w:rsid w:val="00B92411"/>
    <w:rsid w:val="00B93224"/>
    <w:rsid w:val="00B94BCE"/>
    <w:rsid w:val="00B9546E"/>
    <w:rsid w:val="00B959B4"/>
    <w:rsid w:val="00B95C3F"/>
    <w:rsid w:val="00B9615A"/>
    <w:rsid w:val="00B96161"/>
    <w:rsid w:val="00B968EC"/>
    <w:rsid w:val="00B9709E"/>
    <w:rsid w:val="00B973ED"/>
    <w:rsid w:val="00B97C42"/>
    <w:rsid w:val="00B97EEB"/>
    <w:rsid w:val="00BA0511"/>
    <w:rsid w:val="00BA0709"/>
    <w:rsid w:val="00BA0BFE"/>
    <w:rsid w:val="00BA1142"/>
    <w:rsid w:val="00BA12A2"/>
    <w:rsid w:val="00BA138A"/>
    <w:rsid w:val="00BA1466"/>
    <w:rsid w:val="00BA1BA2"/>
    <w:rsid w:val="00BA1BC4"/>
    <w:rsid w:val="00BA1DCF"/>
    <w:rsid w:val="00BA226F"/>
    <w:rsid w:val="00BA2A4B"/>
    <w:rsid w:val="00BA3307"/>
    <w:rsid w:val="00BA3360"/>
    <w:rsid w:val="00BA377F"/>
    <w:rsid w:val="00BA37DF"/>
    <w:rsid w:val="00BA3D86"/>
    <w:rsid w:val="00BA4069"/>
    <w:rsid w:val="00BA5CE4"/>
    <w:rsid w:val="00BA5FC1"/>
    <w:rsid w:val="00BA67D8"/>
    <w:rsid w:val="00BA79A0"/>
    <w:rsid w:val="00BA7CDA"/>
    <w:rsid w:val="00BB0006"/>
    <w:rsid w:val="00BB0222"/>
    <w:rsid w:val="00BB04D1"/>
    <w:rsid w:val="00BB0627"/>
    <w:rsid w:val="00BB1447"/>
    <w:rsid w:val="00BB14E7"/>
    <w:rsid w:val="00BB1A5D"/>
    <w:rsid w:val="00BB2279"/>
    <w:rsid w:val="00BB28E7"/>
    <w:rsid w:val="00BB3183"/>
    <w:rsid w:val="00BB3587"/>
    <w:rsid w:val="00BB387E"/>
    <w:rsid w:val="00BB396F"/>
    <w:rsid w:val="00BB3991"/>
    <w:rsid w:val="00BB3B68"/>
    <w:rsid w:val="00BB3C7F"/>
    <w:rsid w:val="00BB4265"/>
    <w:rsid w:val="00BB5BB8"/>
    <w:rsid w:val="00BB6406"/>
    <w:rsid w:val="00BB6614"/>
    <w:rsid w:val="00BB695E"/>
    <w:rsid w:val="00BB79B5"/>
    <w:rsid w:val="00BB7B42"/>
    <w:rsid w:val="00BC069F"/>
    <w:rsid w:val="00BC0A98"/>
    <w:rsid w:val="00BC0FB8"/>
    <w:rsid w:val="00BC14F6"/>
    <w:rsid w:val="00BC168D"/>
    <w:rsid w:val="00BC217E"/>
    <w:rsid w:val="00BC22D0"/>
    <w:rsid w:val="00BC28C4"/>
    <w:rsid w:val="00BC3542"/>
    <w:rsid w:val="00BC3ADE"/>
    <w:rsid w:val="00BC3EF0"/>
    <w:rsid w:val="00BC4929"/>
    <w:rsid w:val="00BC4CF8"/>
    <w:rsid w:val="00BC508B"/>
    <w:rsid w:val="00BC5224"/>
    <w:rsid w:val="00BC53CF"/>
    <w:rsid w:val="00BC5699"/>
    <w:rsid w:val="00BC5FFC"/>
    <w:rsid w:val="00BC6D7C"/>
    <w:rsid w:val="00BC74B5"/>
    <w:rsid w:val="00BC74B8"/>
    <w:rsid w:val="00BD0014"/>
    <w:rsid w:val="00BD034F"/>
    <w:rsid w:val="00BD0965"/>
    <w:rsid w:val="00BD0B6D"/>
    <w:rsid w:val="00BD0CE7"/>
    <w:rsid w:val="00BD0E68"/>
    <w:rsid w:val="00BD1B5E"/>
    <w:rsid w:val="00BD1E51"/>
    <w:rsid w:val="00BD22D9"/>
    <w:rsid w:val="00BD245E"/>
    <w:rsid w:val="00BD2CC5"/>
    <w:rsid w:val="00BD3433"/>
    <w:rsid w:val="00BD37D2"/>
    <w:rsid w:val="00BD3AA2"/>
    <w:rsid w:val="00BD4776"/>
    <w:rsid w:val="00BD575A"/>
    <w:rsid w:val="00BD6056"/>
    <w:rsid w:val="00BD6079"/>
    <w:rsid w:val="00BD6722"/>
    <w:rsid w:val="00BD752F"/>
    <w:rsid w:val="00BD756B"/>
    <w:rsid w:val="00BD7EA6"/>
    <w:rsid w:val="00BE0294"/>
    <w:rsid w:val="00BE0339"/>
    <w:rsid w:val="00BE1856"/>
    <w:rsid w:val="00BE2372"/>
    <w:rsid w:val="00BE268F"/>
    <w:rsid w:val="00BE3E6C"/>
    <w:rsid w:val="00BE4168"/>
    <w:rsid w:val="00BE455B"/>
    <w:rsid w:val="00BE4AF1"/>
    <w:rsid w:val="00BE4B47"/>
    <w:rsid w:val="00BE5D4F"/>
    <w:rsid w:val="00BE640F"/>
    <w:rsid w:val="00BE79D8"/>
    <w:rsid w:val="00BF0070"/>
    <w:rsid w:val="00BF012E"/>
    <w:rsid w:val="00BF01C7"/>
    <w:rsid w:val="00BF107D"/>
    <w:rsid w:val="00BF122D"/>
    <w:rsid w:val="00BF141D"/>
    <w:rsid w:val="00BF1684"/>
    <w:rsid w:val="00BF3094"/>
    <w:rsid w:val="00BF31F0"/>
    <w:rsid w:val="00BF3E82"/>
    <w:rsid w:val="00BF3F4C"/>
    <w:rsid w:val="00BF49AC"/>
    <w:rsid w:val="00BF4F87"/>
    <w:rsid w:val="00BF5F4B"/>
    <w:rsid w:val="00BF685D"/>
    <w:rsid w:val="00BF7178"/>
    <w:rsid w:val="00BF7859"/>
    <w:rsid w:val="00BF7F71"/>
    <w:rsid w:val="00C0002F"/>
    <w:rsid w:val="00C000CE"/>
    <w:rsid w:val="00C00AF7"/>
    <w:rsid w:val="00C011A5"/>
    <w:rsid w:val="00C017D1"/>
    <w:rsid w:val="00C0198F"/>
    <w:rsid w:val="00C02CF2"/>
    <w:rsid w:val="00C03994"/>
    <w:rsid w:val="00C039AA"/>
    <w:rsid w:val="00C039EB"/>
    <w:rsid w:val="00C03C54"/>
    <w:rsid w:val="00C03D31"/>
    <w:rsid w:val="00C046EA"/>
    <w:rsid w:val="00C0479A"/>
    <w:rsid w:val="00C04B07"/>
    <w:rsid w:val="00C04B25"/>
    <w:rsid w:val="00C05067"/>
    <w:rsid w:val="00C051C8"/>
    <w:rsid w:val="00C0570D"/>
    <w:rsid w:val="00C05AD9"/>
    <w:rsid w:val="00C05FCF"/>
    <w:rsid w:val="00C061DA"/>
    <w:rsid w:val="00C068B9"/>
    <w:rsid w:val="00C06A51"/>
    <w:rsid w:val="00C07C1B"/>
    <w:rsid w:val="00C101D5"/>
    <w:rsid w:val="00C10320"/>
    <w:rsid w:val="00C1063A"/>
    <w:rsid w:val="00C108B4"/>
    <w:rsid w:val="00C10AB3"/>
    <w:rsid w:val="00C10D85"/>
    <w:rsid w:val="00C10FF0"/>
    <w:rsid w:val="00C11950"/>
    <w:rsid w:val="00C124C7"/>
    <w:rsid w:val="00C1276F"/>
    <w:rsid w:val="00C12A6C"/>
    <w:rsid w:val="00C12B07"/>
    <w:rsid w:val="00C12E94"/>
    <w:rsid w:val="00C12EBA"/>
    <w:rsid w:val="00C12FCF"/>
    <w:rsid w:val="00C130C4"/>
    <w:rsid w:val="00C13BF5"/>
    <w:rsid w:val="00C13D17"/>
    <w:rsid w:val="00C142AC"/>
    <w:rsid w:val="00C157D8"/>
    <w:rsid w:val="00C16858"/>
    <w:rsid w:val="00C17179"/>
    <w:rsid w:val="00C1732B"/>
    <w:rsid w:val="00C17422"/>
    <w:rsid w:val="00C17C56"/>
    <w:rsid w:val="00C17D82"/>
    <w:rsid w:val="00C2040D"/>
    <w:rsid w:val="00C20B13"/>
    <w:rsid w:val="00C21160"/>
    <w:rsid w:val="00C211D7"/>
    <w:rsid w:val="00C21360"/>
    <w:rsid w:val="00C22961"/>
    <w:rsid w:val="00C2356C"/>
    <w:rsid w:val="00C2491E"/>
    <w:rsid w:val="00C252A5"/>
    <w:rsid w:val="00C25FF9"/>
    <w:rsid w:val="00C26BC5"/>
    <w:rsid w:val="00C27758"/>
    <w:rsid w:val="00C3027F"/>
    <w:rsid w:val="00C308EC"/>
    <w:rsid w:val="00C31F95"/>
    <w:rsid w:val="00C32453"/>
    <w:rsid w:val="00C32513"/>
    <w:rsid w:val="00C325FB"/>
    <w:rsid w:val="00C3367B"/>
    <w:rsid w:val="00C3403D"/>
    <w:rsid w:val="00C342E3"/>
    <w:rsid w:val="00C345AD"/>
    <w:rsid w:val="00C360EC"/>
    <w:rsid w:val="00C36F46"/>
    <w:rsid w:val="00C37635"/>
    <w:rsid w:val="00C40771"/>
    <w:rsid w:val="00C40BF8"/>
    <w:rsid w:val="00C40C45"/>
    <w:rsid w:val="00C40F4A"/>
    <w:rsid w:val="00C423D6"/>
    <w:rsid w:val="00C42BF1"/>
    <w:rsid w:val="00C430ED"/>
    <w:rsid w:val="00C43991"/>
    <w:rsid w:val="00C4413F"/>
    <w:rsid w:val="00C455F2"/>
    <w:rsid w:val="00C45E55"/>
    <w:rsid w:val="00C461B5"/>
    <w:rsid w:val="00C46300"/>
    <w:rsid w:val="00C47A90"/>
    <w:rsid w:val="00C47D96"/>
    <w:rsid w:val="00C5013A"/>
    <w:rsid w:val="00C507C8"/>
    <w:rsid w:val="00C5087A"/>
    <w:rsid w:val="00C5109C"/>
    <w:rsid w:val="00C51986"/>
    <w:rsid w:val="00C51BDF"/>
    <w:rsid w:val="00C51DCC"/>
    <w:rsid w:val="00C524C2"/>
    <w:rsid w:val="00C52ED5"/>
    <w:rsid w:val="00C53B80"/>
    <w:rsid w:val="00C541A4"/>
    <w:rsid w:val="00C54201"/>
    <w:rsid w:val="00C54368"/>
    <w:rsid w:val="00C543C6"/>
    <w:rsid w:val="00C54450"/>
    <w:rsid w:val="00C54B32"/>
    <w:rsid w:val="00C54C56"/>
    <w:rsid w:val="00C54EF0"/>
    <w:rsid w:val="00C55ECC"/>
    <w:rsid w:val="00C56753"/>
    <w:rsid w:val="00C56EA0"/>
    <w:rsid w:val="00C57174"/>
    <w:rsid w:val="00C57291"/>
    <w:rsid w:val="00C57DF3"/>
    <w:rsid w:val="00C60347"/>
    <w:rsid w:val="00C60AC0"/>
    <w:rsid w:val="00C60BE7"/>
    <w:rsid w:val="00C61B07"/>
    <w:rsid w:val="00C61BC7"/>
    <w:rsid w:val="00C623C4"/>
    <w:rsid w:val="00C62D24"/>
    <w:rsid w:val="00C645C1"/>
    <w:rsid w:val="00C649C5"/>
    <w:rsid w:val="00C65D88"/>
    <w:rsid w:val="00C65E0C"/>
    <w:rsid w:val="00C6685B"/>
    <w:rsid w:val="00C668C9"/>
    <w:rsid w:val="00C66D38"/>
    <w:rsid w:val="00C673A7"/>
    <w:rsid w:val="00C6783F"/>
    <w:rsid w:val="00C704CA"/>
    <w:rsid w:val="00C70B4D"/>
    <w:rsid w:val="00C71911"/>
    <w:rsid w:val="00C73140"/>
    <w:rsid w:val="00C73855"/>
    <w:rsid w:val="00C73ABE"/>
    <w:rsid w:val="00C74260"/>
    <w:rsid w:val="00C74263"/>
    <w:rsid w:val="00C74367"/>
    <w:rsid w:val="00C7488E"/>
    <w:rsid w:val="00C74ACB"/>
    <w:rsid w:val="00C74D6A"/>
    <w:rsid w:val="00C74DA6"/>
    <w:rsid w:val="00C750E2"/>
    <w:rsid w:val="00C753C2"/>
    <w:rsid w:val="00C7594F"/>
    <w:rsid w:val="00C75EC7"/>
    <w:rsid w:val="00C76476"/>
    <w:rsid w:val="00C76AC7"/>
    <w:rsid w:val="00C774E0"/>
    <w:rsid w:val="00C77643"/>
    <w:rsid w:val="00C77EAD"/>
    <w:rsid w:val="00C8086A"/>
    <w:rsid w:val="00C80B68"/>
    <w:rsid w:val="00C81131"/>
    <w:rsid w:val="00C811D2"/>
    <w:rsid w:val="00C81896"/>
    <w:rsid w:val="00C81DE9"/>
    <w:rsid w:val="00C82454"/>
    <w:rsid w:val="00C827D9"/>
    <w:rsid w:val="00C82C83"/>
    <w:rsid w:val="00C82D95"/>
    <w:rsid w:val="00C830D9"/>
    <w:rsid w:val="00C84193"/>
    <w:rsid w:val="00C84FC5"/>
    <w:rsid w:val="00C850AF"/>
    <w:rsid w:val="00C854AC"/>
    <w:rsid w:val="00C854E5"/>
    <w:rsid w:val="00C8595F"/>
    <w:rsid w:val="00C8642E"/>
    <w:rsid w:val="00C876F8"/>
    <w:rsid w:val="00C9022E"/>
    <w:rsid w:val="00C90F90"/>
    <w:rsid w:val="00C9145D"/>
    <w:rsid w:val="00C91540"/>
    <w:rsid w:val="00C92701"/>
    <w:rsid w:val="00C92C33"/>
    <w:rsid w:val="00C9327D"/>
    <w:rsid w:val="00C93682"/>
    <w:rsid w:val="00C93BF2"/>
    <w:rsid w:val="00C9437C"/>
    <w:rsid w:val="00C943E1"/>
    <w:rsid w:val="00C9524F"/>
    <w:rsid w:val="00C964AD"/>
    <w:rsid w:val="00C971AF"/>
    <w:rsid w:val="00C97827"/>
    <w:rsid w:val="00C97964"/>
    <w:rsid w:val="00C97C71"/>
    <w:rsid w:val="00CA00D0"/>
    <w:rsid w:val="00CA06D3"/>
    <w:rsid w:val="00CA0C22"/>
    <w:rsid w:val="00CA0D1A"/>
    <w:rsid w:val="00CA0D96"/>
    <w:rsid w:val="00CA1316"/>
    <w:rsid w:val="00CA21B4"/>
    <w:rsid w:val="00CA2D30"/>
    <w:rsid w:val="00CA2D7D"/>
    <w:rsid w:val="00CA4367"/>
    <w:rsid w:val="00CA48F1"/>
    <w:rsid w:val="00CA4D8F"/>
    <w:rsid w:val="00CA4E70"/>
    <w:rsid w:val="00CA5371"/>
    <w:rsid w:val="00CA5B43"/>
    <w:rsid w:val="00CA5CD2"/>
    <w:rsid w:val="00CA6606"/>
    <w:rsid w:val="00CA6F7D"/>
    <w:rsid w:val="00CA7122"/>
    <w:rsid w:val="00CB0596"/>
    <w:rsid w:val="00CB0E7C"/>
    <w:rsid w:val="00CB186E"/>
    <w:rsid w:val="00CB22F6"/>
    <w:rsid w:val="00CB2B5B"/>
    <w:rsid w:val="00CB2BC0"/>
    <w:rsid w:val="00CB4045"/>
    <w:rsid w:val="00CB44BA"/>
    <w:rsid w:val="00CB46CF"/>
    <w:rsid w:val="00CB479D"/>
    <w:rsid w:val="00CB47E9"/>
    <w:rsid w:val="00CB52A3"/>
    <w:rsid w:val="00CB5899"/>
    <w:rsid w:val="00CB6298"/>
    <w:rsid w:val="00CB6663"/>
    <w:rsid w:val="00CB67FB"/>
    <w:rsid w:val="00CB6C54"/>
    <w:rsid w:val="00CB7A12"/>
    <w:rsid w:val="00CB7BDC"/>
    <w:rsid w:val="00CB7FAD"/>
    <w:rsid w:val="00CC00D8"/>
    <w:rsid w:val="00CC0719"/>
    <w:rsid w:val="00CC0D71"/>
    <w:rsid w:val="00CC1A4A"/>
    <w:rsid w:val="00CC2100"/>
    <w:rsid w:val="00CC2EF2"/>
    <w:rsid w:val="00CC34DB"/>
    <w:rsid w:val="00CC3915"/>
    <w:rsid w:val="00CC3C3B"/>
    <w:rsid w:val="00CC5DAA"/>
    <w:rsid w:val="00CC623B"/>
    <w:rsid w:val="00CC62ED"/>
    <w:rsid w:val="00CC6423"/>
    <w:rsid w:val="00CC728B"/>
    <w:rsid w:val="00CC75A4"/>
    <w:rsid w:val="00CD0696"/>
    <w:rsid w:val="00CD1130"/>
    <w:rsid w:val="00CD14B2"/>
    <w:rsid w:val="00CD164E"/>
    <w:rsid w:val="00CD21AD"/>
    <w:rsid w:val="00CD248F"/>
    <w:rsid w:val="00CD2851"/>
    <w:rsid w:val="00CD2936"/>
    <w:rsid w:val="00CD2DC4"/>
    <w:rsid w:val="00CD3E51"/>
    <w:rsid w:val="00CD6177"/>
    <w:rsid w:val="00CD6540"/>
    <w:rsid w:val="00CD6551"/>
    <w:rsid w:val="00CD72B6"/>
    <w:rsid w:val="00CD77B8"/>
    <w:rsid w:val="00CE0BD4"/>
    <w:rsid w:val="00CE0CCB"/>
    <w:rsid w:val="00CE0F37"/>
    <w:rsid w:val="00CE11CD"/>
    <w:rsid w:val="00CE139F"/>
    <w:rsid w:val="00CE19FD"/>
    <w:rsid w:val="00CE1C38"/>
    <w:rsid w:val="00CE2AC7"/>
    <w:rsid w:val="00CE2ED3"/>
    <w:rsid w:val="00CE36EB"/>
    <w:rsid w:val="00CE38B6"/>
    <w:rsid w:val="00CE394A"/>
    <w:rsid w:val="00CE40E3"/>
    <w:rsid w:val="00CE4672"/>
    <w:rsid w:val="00CE5C18"/>
    <w:rsid w:val="00CE6764"/>
    <w:rsid w:val="00CE6E16"/>
    <w:rsid w:val="00CE6E37"/>
    <w:rsid w:val="00CE7AA9"/>
    <w:rsid w:val="00CE7DAE"/>
    <w:rsid w:val="00CF03C3"/>
    <w:rsid w:val="00CF14A1"/>
    <w:rsid w:val="00CF170A"/>
    <w:rsid w:val="00CF1970"/>
    <w:rsid w:val="00CF1DE7"/>
    <w:rsid w:val="00CF1F89"/>
    <w:rsid w:val="00CF2E99"/>
    <w:rsid w:val="00CF3A27"/>
    <w:rsid w:val="00CF3B54"/>
    <w:rsid w:val="00CF3FF1"/>
    <w:rsid w:val="00CF459B"/>
    <w:rsid w:val="00CF5085"/>
    <w:rsid w:val="00CF51DA"/>
    <w:rsid w:val="00CF5647"/>
    <w:rsid w:val="00CF5953"/>
    <w:rsid w:val="00CF600D"/>
    <w:rsid w:val="00CF62F0"/>
    <w:rsid w:val="00CF69B8"/>
    <w:rsid w:val="00CF6A15"/>
    <w:rsid w:val="00CF6AB7"/>
    <w:rsid w:val="00CF6D5A"/>
    <w:rsid w:val="00CF713E"/>
    <w:rsid w:val="00CF75B6"/>
    <w:rsid w:val="00CF766D"/>
    <w:rsid w:val="00CF78E3"/>
    <w:rsid w:val="00CF7ADA"/>
    <w:rsid w:val="00D00ADB"/>
    <w:rsid w:val="00D00BF2"/>
    <w:rsid w:val="00D00FC2"/>
    <w:rsid w:val="00D013D7"/>
    <w:rsid w:val="00D01708"/>
    <w:rsid w:val="00D01C89"/>
    <w:rsid w:val="00D01DC1"/>
    <w:rsid w:val="00D02199"/>
    <w:rsid w:val="00D02244"/>
    <w:rsid w:val="00D02869"/>
    <w:rsid w:val="00D02D96"/>
    <w:rsid w:val="00D03DC1"/>
    <w:rsid w:val="00D04119"/>
    <w:rsid w:val="00D043E5"/>
    <w:rsid w:val="00D045CB"/>
    <w:rsid w:val="00D04671"/>
    <w:rsid w:val="00D047D4"/>
    <w:rsid w:val="00D047F6"/>
    <w:rsid w:val="00D051F3"/>
    <w:rsid w:val="00D052C6"/>
    <w:rsid w:val="00D053B8"/>
    <w:rsid w:val="00D05530"/>
    <w:rsid w:val="00D06082"/>
    <w:rsid w:val="00D0656F"/>
    <w:rsid w:val="00D06BE5"/>
    <w:rsid w:val="00D06EF2"/>
    <w:rsid w:val="00D10691"/>
    <w:rsid w:val="00D1078E"/>
    <w:rsid w:val="00D10A2B"/>
    <w:rsid w:val="00D10FBF"/>
    <w:rsid w:val="00D11B5E"/>
    <w:rsid w:val="00D12480"/>
    <w:rsid w:val="00D1274C"/>
    <w:rsid w:val="00D12C08"/>
    <w:rsid w:val="00D12D4C"/>
    <w:rsid w:val="00D158F8"/>
    <w:rsid w:val="00D15B74"/>
    <w:rsid w:val="00D161C0"/>
    <w:rsid w:val="00D173D2"/>
    <w:rsid w:val="00D17767"/>
    <w:rsid w:val="00D17821"/>
    <w:rsid w:val="00D17ABD"/>
    <w:rsid w:val="00D17B78"/>
    <w:rsid w:val="00D2030E"/>
    <w:rsid w:val="00D2059D"/>
    <w:rsid w:val="00D20ADA"/>
    <w:rsid w:val="00D20E94"/>
    <w:rsid w:val="00D20F3F"/>
    <w:rsid w:val="00D20F55"/>
    <w:rsid w:val="00D219C7"/>
    <w:rsid w:val="00D21C0C"/>
    <w:rsid w:val="00D220D8"/>
    <w:rsid w:val="00D22886"/>
    <w:rsid w:val="00D22B69"/>
    <w:rsid w:val="00D22EB3"/>
    <w:rsid w:val="00D22FF5"/>
    <w:rsid w:val="00D23817"/>
    <w:rsid w:val="00D23CDD"/>
    <w:rsid w:val="00D23D9C"/>
    <w:rsid w:val="00D246D0"/>
    <w:rsid w:val="00D24AF9"/>
    <w:rsid w:val="00D24CBC"/>
    <w:rsid w:val="00D2505B"/>
    <w:rsid w:val="00D25E16"/>
    <w:rsid w:val="00D2616A"/>
    <w:rsid w:val="00D27AA8"/>
    <w:rsid w:val="00D27C83"/>
    <w:rsid w:val="00D302DF"/>
    <w:rsid w:val="00D3034B"/>
    <w:rsid w:val="00D30ED5"/>
    <w:rsid w:val="00D3157F"/>
    <w:rsid w:val="00D31899"/>
    <w:rsid w:val="00D319D2"/>
    <w:rsid w:val="00D31D45"/>
    <w:rsid w:val="00D31DA7"/>
    <w:rsid w:val="00D32ABC"/>
    <w:rsid w:val="00D330DB"/>
    <w:rsid w:val="00D3372F"/>
    <w:rsid w:val="00D33BC8"/>
    <w:rsid w:val="00D346A3"/>
    <w:rsid w:val="00D34D2F"/>
    <w:rsid w:val="00D35254"/>
    <w:rsid w:val="00D361D5"/>
    <w:rsid w:val="00D36A79"/>
    <w:rsid w:val="00D3776B"/>
    <w:rsid w:val="00D37DC0"/>
    <w:rsid w:val="00D4031A"/>
    <w:rsid w:val="00D405D9"/>
    <w:rsid w:val="00D4082B"/>
    <w:rsid w:val="00D408B4"/>
    <w:rsid w:val="00D41091"/>
    <w:rsid w:val="00D4178E"/>
    <w:rsid w:val="00D41C8C"/>
    <w:rsid w:val="00D421F3"/>
    <w:rsid w:val="00D424C6"/>
    <w:rsid w:val="00D43DEC"/>
    <w:rsid w:val="00D43E85"/>
    <w:rsid w:val="00D4401A"/>
    <w:rsid w:val="00D44828"/>
    <w:rsid w:val="00D45602"/>
    <w:rsid w:val="00D46393"/>
    <w:rsid w:val="00D47072"/>
    <w:rsid w:val="00D47D37"/>
    <w:rsid w:val="00D47FCA"/>
    <w:rsid w:val="00D51D0D"/>
    <w:rsid w:val="00D521BD"/>
    <w:rsid w:val="00D529CD"/>
    <w:rsid w:val="00D534CB"/>
    <w:rsid w:val="00D535F1"/>
    <w:rsid w:val="00D53802"/>
    <w:rsid w:val="00D53A67"/>
    <w:rsid w:val="00D53E2D"/>
    <w:rsid w:val="00D54052"/>
    <w:rsid w:val="00D546EF"/>
    <w:rsid w:val="00D5473A"/>
    <w:rsid w:val="00D548D9"/>
    <w:rsid w:val="00D54C43"/>
    <w:rsid w:val="00D54EFF"/>
    <w:rsid w:val="00D55614"/>
    <w:rsid w:val="00D57997"/>
    <w:rsid w:val="00D57C41"/>
    <w:rsid w:val="00D57F7C"/>
    <w:rsid w:val="00D57F92"/>
    <w:rsid w:val="00D6122C"/>
    <w:rsid w:val="00D61295"/>
    <w:rsid w:val="00D615A7"/>
    <w:rsid w:val="00D61892"/>
    <w:rsid w:val="00D61E0B"/>
    <w:rsid w:val="00D6332A"/>
    <w:rsid w:val="00D63E4E"/>
    <w:rsid w:val="00D63F85"/>
    <w:rsid w:val="00D6490A"/>
    <w:rsid w:val="00D64BE2"/>
    <w:rsid w:val="00D656C6"/>
    <w:rsid w:val="00D65BBE"/>
    <w:rsid w:val="00D66190"/>
    <w:rsid w:val="00D661A2"/>
    <w:rsid w:val="00D665EE"/>
    <w:rsid w:val="00D67E42"/>
    <w:rsid w:val="00D702CE"/>
    <w:rsid w:val="00D7031D"/>
    <w:rsid w:val="00D70411"/>
    <w:rsid w:val="00D704C2"/>
    <w:rsid w:val="00D7062D"/>
    <w:rsid w:val="00D71378"/>
    <w:rsid w:val="00D7196C"/>
    <w:rsid w:val="00D71995"/>
    <w:rsid w:val="00D71C17"/>
    <w:rsid w:val="00D7262A"/>
    <w:rsid w:val="00D73A9D"/>
    <w:rsid w:val="00D73D8E"/>
    <w:rsid w:val="00D74FF8"/>
    <w:rsid w:val="00D7500A"/>
    <w:rsid w:val="00D756B1"/>
    <w:rsid w:val="00D757E8"/>
    <w:rsid w:val="00D758CE"/>
    <w:rsid w:val="00D75A45"/>
    <w:rsid w:val="00D75B38"/>
    <w:rsid w:val="00D764A5"/>
    <w:rsid w:val="00D76BA1"/>
    <w:rsid w:val="00D77FFB"/>
    <w:rsid w:val="00D800C2"/>
    <w:rsid w:val="00D80DBD"/>
    <w:rsid w:val="00D8113C"/>
    <w:rsid w:val="00D81212"/>
    <w:rsid w:val="00D815B5"/>
    <w:rsid w:val="00D816BF"/>
    <w:rsid w:val="00D81973"/>
    <w:rsid w:val="00D81DAB"/>
    <w:rsid w:val="00D821B4"/>
    <w:rsid w:val="00D82422"/>
    <w:rsid w:val="00D82C97"/>
    <w:rsid w:val="00D83013"/>
    <w:rsid w:val="00D834BC"/>
    <w:rsid w:val="00D83A1C"/>
    <w:rsid w:val="00D83A4E"/>
    <w:rsid w:val="00D83FF0"/>
    <w:rsid w:val="00D84125"/>
    <w:rsid w:val="00D8464D"/>
    <w:rsid w:val="00D84E66"/>
    <w:rsid w:val="00D85BE1"/>
    <w:rsid w:val="00D85E77"/>
    <w:rsid w:val="00D876B0"/>
    <w:rsid w:val="00D87711"/>
    <w:rsid w:val="00D8793A"/>
    <w:rsid w:val="00D8799B"/>
    <w:rsid w:val="00D87D56"/>
    <w:rsid w:val="00D909F1"/>
    <w:rsid w:val="00D90AD5"/>
    <w:rsid w:val="00D911E6"/>
    <w:rsid w:val="00D91989"/>
    <w:rsid w:val="00D92660"/>
    <w:rsid w:val="00D92B72"/>
    <w:rsid w:val="00D93187"/>
    <w:rsid w:val="00D937FE"/>
    <w:rsid w:val="00D944C1"/>
    <w:rsid w:val="00D94B05"/>
    <w:rsid w:val="00D955E0"/>
    <w:rsid w:val="00D95AD4"/>
    <w:rsid w:val="00D95CC8"/>
    <w:rsid w:val="00D97D83"/>
    <w:rsid w:val="00DA00AB"/>
    <w:rsid w:val="00DA0C4F"/>
    <w:rsid w:val="00DA1022"/>
    <w:rsid w:val="00DA12B5"/>
    <w:rsid w:val="00DA1A1C"/>
    <w:rsid w:val="00DA2A94"/>
    <w:rsid w:val="00DA3D26"/>
    <w:rsid w:val="00DA3E21"/>
    <w:rsid w:val="00DA4556"/>
    <w:rsid w:val="00DA4678"/>
    <w:rsid w:val="00DA4CA7"/>
    <w:rsid w:val="00DA5593"/>
    <w:rsid w:val="00DA56CD"/>
    <w:rsid w:val="00DA5DB8"/>
    <w:rsid w:val="00DA7202"/>
    <w:rsid w:val="00DA72B2"/>
    <w:rsid w:val="00DA72BA"/>
    <w:rsid w:val="00DB066B"/>
    <w:rsid w:val="00DB0A2D"/>
    <w:rsid w:val="00DB1712"/>
    <w:rsid w:val="00DB1750"/>
    <w:rsid w:val="00DB1893"/>
    <w:rsid w:val="00DB194D"/>
    <w:rsid w:val="00DB200D"/>
    <w:rsid w:val="00DB3268"/>
    <w:rsid w:val="00DB3517"/>
    <w:rsid w:val="00DB36C4"/>
    <w:rsid w:val="00DB3D37"/>
    <w:rsid w:val="00DB3ED8"/>
    <w:rsid w:val="00DB3F45"/>
    <w:rsid w:val="00DB412A"/>
    <w:rsid w:val="00DB450C"/>
    <w:rsid w:val="00DB4806"/>
    <w:rsid w:val="00DB4E5B"/>
    <w:rsid w:val="00DB54E5"/>
    <w:rsid w:val="00DB5819"/>
    <w:rsid w:val="00DB5A12"/>
    <w:rsid w:val="00DB6E48"/>
    <w:rsid w:val="00DC090E"/>
    <w:rsid w:val="00DC0A9B"/>
    <w:rsid w:val="00DC0D24"/>
    <w:rsid w:val="00DC1018"/>
    <w:rsid w:val="00DC10F1"/>
    <w:rsid w:val="00DC19E9"/>
    <w:rsid w:val="00DC2A89"/>
    <w:rsid w:val="00DC2F09"/>
    <w:rsid w:val="00DC30B4"/>
    <w:rsid w:val="00DC33F3"/>
    <w:rsid w:val="00DC39C3"/>
    <w:rsid w:val="00DC3B2B"/>
    <w:rsid w:val="00DC4179"/>
    <w:rsid w:val="00DC531C"/>
    <w:rsid w:val="00DC5577"/>
    <w:rsid w:val="00DC5912"/>
    <w:rsid w:val="00DC5B57"/>
    <w:rsid w:val="00DC603C"/>
    <w:rsid w:val="00DC632F"/>
    <w:rsid w:val="00DC6401"/>
    <w:rsid w:val="00DC70E0"/>
    <w:rsid w:val="00DC72D5"/>
    <w:rsid w:val="00DC7B98"/>
    <w:rsid w:val="00DC7D73"/>
    <w:rsid w:val="00DD0502"/>
    <w:rsid w:val="00DD10F0"/>
    <w:rsid w:val="00DD1817"/>
    <w:rsid w:val="00DD1DC5"/>
    <w:rsid w:val="00DD22C6"/>
    <w:rsid w:val="00DD23F5"/>
    <w:rsid w:val="00DD2E24"/>
    <w:rsid w:val="00DD3848"/>
    <w:rsid w:val="00DD3B29"/>
    <w:rsid w:val="00DD450A"/>
    <w:rsid w:val="00DD48BC"/>
    <w:rsid w:val="00DD50ED"/>
    <w:rsid w:val="00DD63CC"/>
    <w:rsid w:val="00DD6723"/>
    <w:rsid w:val="00DD7966"/>
    <w:rsid w:val="00DD79D4"/>
    <w:rsid w:val="00DD7F4E"/>
    <w:rsid w:val="00DE01E7"/>
    <w:rsid w:val="00DE093A"/>
    <w:rsid w:val="00DE0986"/>
    <w:rsid w:val="00DE0BAA"/>
    <w:rsid w:val="00DE1814"/>
    <w:rsid w:val="00DE1C1F"/>
    <w:rsid w:val="00DE2756"/>
    <w:rsid w:val="00DE27B7"/>
    <w:rsid w:val="00DE32CE"/>
    <w:rsid w:val="00DE32F2"/>
    <w:rsid w:val="00DE5B7B"/>
    <w:rsid w:val="00DE715A"/>
    <w:rsid w:val="00DE71FE"/>
    <w:rsid w:val="00DE7437"/>
    <w:rsid w:val="00DE7A6D"/>
    <w:rsid w:val="00DF0054"/>
    <w:rsid w:val="00DF0492"/>
    <w:rsid w:val="00DF06CC"/>
    <w:rsid w:val="00DF0982"/>
    <w:rsid w:val="00DF153C"/>
    <w:rsid w:val="00DF1B1D"/>
    <w:rsid w:val="00DF1FAE"/>
    <w:rsid w:val="00DF1FB1"/>
    <w:rsid w:val="00DF262E"/>
    <w:rsid w:val="00DF277B"/>
    <w:rsid w:val="00DF5A84"/>
    <w:rsid w:val="00DF5E7E"/>
    <w:rsid w:val="00DF674A"/>
    <w:rsid w:val="00DF6815"/>
    <w:rsid w:val="00DF6854"/>
    <w:rsid w:val="00DF68FA"/>
    <w:rsid w:val="00DF6F04"/>
    <w:rsid w:val="00DF7320"/>
    <w:rsid w:val="00DF793B"/>
    <w:rsid w:val="00DF7C25"/>
    <w:rsid w:val="00E01823"/>
    <w:rsid w:val="00E0198C"/>
    <w:rsid w:val="00E01A40"/>
    <w:rsid w:val="00E01A9A"/>
    <w:rsid w:val="00E02096"/>
    <w:rsid w:val="00E026CC"/>
    <w:rsid w:val="00E026E6"/>
    <w:rsid w:val="00E032B4"/>
    <w:rsid w:val="00E0337C"/>
    <w:rsid w:val="00E03623"/>
    <w:rsid w:val="00E04198"/>
    <w:rsid w:val="00E04F8C"/>
    <w:rsid w:val="00E0599D"/>
    <w:rsid w:val="00E06341"/>
    <w:rsid w:val="00E06D98"/>
    <w:rsid w:val="00E06F53"/>
    <w:rsid w:val="00E073D3"/>
    <w:rsid w:val="00E07585"/>
    <w:rsid w:val="00E07667"/>
    <w:rsid w:val="00E07B68"/>
    <w:rsid w:val="00E1043F"/>
    <w:rsid w:val="00E104AF"/>
    <w:rsid w:val="00E105F8"/>
    <w:rsid w:val="00E1092D"/>
    <w:rsid w:val="00E10FAE"/>
    <w:rsid w:val="00E11405"/>
    <w:rsid w:val="00E114A1"/>
    <w:rsid w:val="00E116B1"/>
    <w:rsid w:val="00E119E9"/>
    <w:rsid w:val="00E1278C"/>
    <w:rsid w:val="00E13551"/>
    <w:rsid w:val="00E14087"/>
    <w:rsid w:val="00E14360"/>
    <w:rsid w:val="00E143E7"/>
    <w:rsid w:val="00E14867"/>
    <w:rsid w:val="00E14C30"/>
    <w:rsid w:val="00E15168"/>
    <w:rsid w:val="00E15230"/>
    <w:rsid w:val="00E155CC"/>
    <w:rsid w:val="00E15B7C"/>
    <w:rsid w:val="00E15C98"/>
    <w:rsid w:val="00E161CE"/>
    <w:rsid w:val="00E16AC1"/>
    <w:rsid w:val="00E16ED0"/>
    <w:rsid w:val="00E17274"/>
    <w:rsid w:val="00E1754C"/>
    <w:rsid w:val="00E1761E"/>
    <w:rsid w:val="00E178B0"/>
    <w:rsid w:val="00E204C9"/>
    <w:rsid w:val="00E20830"/>
    <w:rsid w:val="00E20AC8"/>
    <w:rsid w:val="00E20E27"/>
    <w:rsid w:val="00E213F6"/>
    <w:rsid w:val="00E22024"/>
    <w:rsid w:val="00E22A05"/>
    <w:rsid w:val="00E22F6B"/>
    <w:rsid w:val="00E23F1F"/>
    <w:rsid w:val="00E2462F"/>
    <w:rsid w:val="00E24EF1"/>
    <w:rsid w:val="00E25B57"/>
    <w:rsid w:val="00E2742D"/>
    <w:rsid w:val="00E27780"/>
    <w:rsid w:val="00E27E40"/>
    <w:rsid w:val="00E30467"/>
    <w:rsid w:val="00E30786"/>
    <w:rsid w:val="00E31106"/>
    <w:rsid w:val="00E314DD"/>
    <w:rsid w:val="00E32A37"/>
    <w:rsid w:val="00E32BAE"/>
    <w:rsid w:val="00E32CD6"/>
    <w:rsid w:val="00E3310B"/>
    <w:rsid w:val="00E3325C"/>
    <w:rsid w:val="00E334F5"/>
    <w:rsid w:val="00E33AF3"/>
    <w:rsid w:val="00E33C3B"/>
    <w:rsid w:val="00E3401C"/>
    <w:rsid w:val="00E34ED7"/>
    <w:rsid w:val="00E3560C"/>
    <w:rsid w:val="00E356B6"/>
    <w:rsid w:val="00E367D4"/>
    <w:rsid w:val="00E36934"/>
    <w:rsid w:val="00E373C0"/>
    <w:rsid w:val="00E4054B"/>
    <w:rsid w:val="00E40C4B"/>
    <w:rsid w:val="00E4104B"/>
    <w:rsid w:val="00E41135"/>
    <w:rsid w:val="00E412DF"/>
    <w:rsid w:val="00E4425F"/>
    <w:rsid w:val="00E44839"/>
    <w:rsid w:val="00E4538B"/>
    <w:rsid w:val="00E45DEA"/>
    <w:rsid w:val="00E5002E"/>
    <w:rsid w:val="00E50A6F"/>
    <w:rsid w:val="00E516EA"/>
    <w:rsid w:val="00E51C8C"/>
    <w:rsid w:val="00E52448"/>
    <w:rsid w:val="00E54B25"/>
    <w:rsid w:val="00E54E03"/>
    <w:rsid w:val="00E54F4F"/>
    <w:rsid w:val="00E54F90"/>
    <w:rsid w:val="00E5526F"/>
    <w:rsid w:val="00E55A01"/>
    <w:rsid w:val="00E55F4E"/>
    <w:rsid w:val="00E56A7E"/>
    <w:rsid w:val="00E56C72"/>
    <w:rsid w:val="00E574DD"/>
    <w:rsid w:val="00E5755E"/>
    <w:rsid w:val="00E6029F"/>
    <w:rsid w:val="00E604C6"/>
    <w:rsid w:val="00E60F4F"/>
    <w:rsid w:val="00E615A2"/>
    <w:rsid w:val="00E61614"/>
    <w:rsid w:val="00E61EF5"/>
    <w:rsid w:val="00E62279"/>
    <w:rsid w:val="00E622DE"/>
    <w:rsid w:val="00E625A8"/>
    <w:rsid w:val="00E62874"/>
    <w:rsid w:val="00E63E9E"/>
    <w:rsid w:val="00E63FC3"/>
    <w:rsid w:val="00E64750"/>
    <w:rsid w:val="00E648DF"/>
    <w:rsid w:val="00E64E6E"/>
    <w:rsid w:val="00E6518E"/>
    <w:rsid w:val="00E6522C"/>
    <w:rsid w:val="00E65AA5"/>
    <w:rsid w:val="00E65D67"/>
    <w:rsid w:val="00E65D98"/>
    <w:rsid w:val="00E65F91"/>
    <w:rsid w:val="00E66123"/>
    <w:rsid w:val="00E66D0E"/>
    <w:rsid w:val="00E672E1"/>
    <w:rsid w:val="00E709C8"/>
    <w:rsid w:val="00E71675"/>
    <w:rsid w:val="00E716B0"/>
    <w:rsid w:val="00E71B64"/>
    <w:rsid w:val="00E71E95"/>
    <w:rsid w:val="00E7201B"/>
    <w:rsid w:val="00E72325"/>
    <w:rsid w:val="00E73255"/>
    <w:rsid w:val="00E742A0"/>
    <w:rsid w:val="00E7535D"/>
    <w:rsid w:val="00E7571F"/>
    <w:rsid w:val="00E75856"/>
    <w:rsid w:val="00E75922"/>
    <w:rsid w:val="00E76504"/>
    <w:rsid w:val="00E76559"/>
    <w:rsid w:val="00E7655E"/>
    <w:rsid w:val="00E76714"/>
    <w:rsid w:val="00E772DD"/>
    <w:rsid w:val="00E7771D"/>
    <w:rsid w:val="00E77DF4"/>
    <w:rsid w:val="00E80156"/>
    <w:rsid w:val="00E807A3"/>
    <w:rsid w:val="00E80FB6"/>
    <w:rsid w:val="00E819C1"/>
    <w:rsid w:val="00E82C1B"/>
    <w:rsid w:val="00E831E0"/>
    <w:rsid w:val="00E83387"/>
    <w:rsid w:val="00E83A08"/>
    <w:rsid w:val="00E83E66"/>
    <w:rsid w:val="00E84C02"/>
    <w:rsid w:val="00E850F7"/>
    <w:rsid w:val="00E85886"/>
    <w:rsid w:val="00E85963"/>
    <w:rsid w:val="00E859D0"/>
    <w:rsid w:val="00E86073"/>
    <w:rsid w:val="00E8629D"/>
    <w:rsid w:val="00E86B25"/>
    <w:rsid w:val="00E86B44"/>
    <w:rsid w:val="00E90C19"/>
    <w:rsid w:val="00E90F60"/>
    <w:rsid w:val="00E911D4"/>
    <w:rsid w:val="00E93511"/>
    <w:rsid w:val="00E94C96"/>
    <w:rsid w:val="00E954A1"/>
    <w:rsid w:val="00E96263"/>
    <w:rsid w:val="00E96A15"/>
    <w:rsid w:val="00E96B5D"/>
    <w:rsid w:val="00E96D33"/>
    <w:rsid w:val="00E96D75"/>
    <w:rsid w:val="00E96E87"/>
    <w:rsid w:val="00E975A1"/>
    <w:rsid w:val="00E97C7F"/>
    <w:rsid w:val="00E97EEE"/>
    <w:rsid w:val="00EA0274"/>
    <w:rsid w:val="00EA09A2"/>
    <w:rsid w:val="00EA0AB2"/>
    <w:rsid w:val="00EA11B2"/>
    <w:rsid w:val="00EA18FF"/>
    <w:rsid w:val="00EA1A00"/>
    <w:rsid w:val="00EA1D07"/>
    <w:rsid w:val="00EA2BB3"/>
    <w:rsid w:val="00EA2CBA"/>
    <w:rsid w:val="00EA2EB4"/>
    <w:rsid w:val="00EA4586"/>
    <w:rsid w:val="00EA4F7E"/>
    <w:rsid w:val="00EA5077"/>
    <w:rsid w:val="00EA50CC"/>
    <w:rsid w:val="00EA55FA"/>
    <w:rsid w:val="00EA5BB4"/>
    <w:rsid w:val="00EA6941"/>
    <w:rsid w:val="00EA6E97"/>
    <w:rsid w:val="00EA7EEE"/>
    <w:rsid w:val="00EA7FED"/>
    <w:rsid w:val="00EB0103"/>
    <w:rsid w:val="00EB0382"/>
    <w:rsid w:val="00EB1166"/>
    <w:rsid w:val="00EB1209"/>
    <w:rsid w:val="00EB186E"/>
    <w:rsid w:val="00EB1B8B"/>
    <w:rsid w:val="00EB1BC7"/>
    <w:rsid w:val="00EB2590"/>
    <w:rsid w:val="00EB25D0"/>
    <w:rsid w:val="00EB2988"/>
    <w:rsid w:val="00EB29F7"/>
    <w:rsid w:val="00EB3DDA"/>
    <w:rsid w:val="00EB469B"/>
    <w:rsid w:val="00EB4D36"/>
    <w:rsid w:val="00EB528D"/>
    <w:rsid w:val="00EB56BE"/>
    <w:rsid w:val="00EB584A"/>
    <w:rsid w:val="00EB6519"/>
    <w:rsid w:val="00EB671A"/>
    <w:rsid w:val="00EB6E40"/>
    <w:rsid w:val="00EB6F5F"/>
    <w:rsid w:val="00EB744D"/>
    <w:rsid w:val="00EB75B1"/>
    <w:rsid w:val="00EC0C81"/>
    <w:rsid w:val="00EC1238"/>
    <w:rsid w:val="00EC13BF"/>
    <w:rsid w:val="00EC1617"/>
    <w:rsid w:val="00EC2D09"/>
    <w:rsid w:val="00EC2DB0"/>
    <w:rsid w:val="00EC3296"/>
    <w:rsid w:val="00EC348C"/>
    <w:rsid w:val="00EC3612"/>
    <w:rsid w:val="00EC3635"/>
    <w:rsid w:val="00EC38A3"/>
    <w:rsid w:val="00EC3BC2"/>
    <w:rsid w:val="00EC44A3"/>
    <w:rsid w:val="00EC45EE"/>
    <w:rsid w:val="00EC53B1"/>
    <w:rsid w:val="00EC5428"/>
    <w:rsid w:val="00EC55E3"/>
    <w:rsid w:val="00EC5BD6"/>
    <w:rsid w:val="00EC6041"/>
    <w:rsid w:val="00EC65B9"/>
    <w:rsid w:val="00EC6660"/>
    <w:rsid w:val="00EC6820"/>
    <w:rsid w:val="00EC71B4"/>
    <w:rsid w:val="00ED09EB"/>
    <w:rsid w:val="00ED1E85"/>
    <w:rsid w:val="00ED21F7"/>
    <w:rsid w:val="00ED2F36"/>
    <w:rsid w:val="00ED315A"/>
    <w:rsid w:val="00ED3B77"/>
    <w:rsid w:val="00ED40D1"/>
    <w:rsid w:val="00ED4329"/>
    <w:rsid w:val="00ED462B"/>
    <w:rsid w:val="00ED4784"/>
    <w:rsid w:val="00ED4BB0"/>
    <w:rsid w:val="00ED4CF2"/>
    <w:rsid w:val="00ED53F2"/>
    <w:rsid w:val="00ED62B5"/>
    <w:rsid w:val="00ED687E"/>
    <w:rsid w:val="00ED6DF5"/>
    <w:rsid w:val="00ED71D4"/>
    <w:rsid w:val="00ED7C0E"/>
    <w:rsid w:val="00ED7FC0"/>
    <w:rsid w:val="00EE0810"/>
    <w:rsid w:val="00EE0AB2"/>
    <w:rsid w:val="00EE17FE"/>
    <w:rsid w:val="00EE1C1F"/>
    <w:rsid w:val="00EE22C7"/>
    <w:rsid w:val="00EE2A7B"/>
    <w:rsid w:val="00EE3FF4"/>
    <w:rsid w:val="00EE4289"/>
    <w:rsid w:val="00EE531D"/>
    <w:rsid w:val="00EE5969"/>
    <w:rsid w:val="00EE5A8D"/>
    <w:rsid w:val="00EE6459"/>
    <w:rsid w:val="00EE6FE4"/>
    <w:rsid w:val="00EE77D6"/>
    <w:rsid w:val="00EF132E"/>
    <w:rsid w:val="00EF136D"/>
    <w:rsid w:val="00EF1554"/>
    <w:rsid w:val="00EF1FEE"/>
    <w:rsid w:val="00EF2A05"/>
    <w:rsid w:val="00EF2D06"/>
    <w:rsid w:val="00EF33DE"/>
    <w:rsid w:val="00EF3A49"/>
    <w:rsid w:val="00EF42B9"/>
    <w:rsid w:val="00EF43B6"/>
    <w:rsid w:val="00EF4639"/>
    <w:rsid w:val="00EF548E"/>
    <w:rsid w:val="00EF6383"/>
    <w:rsid w:val="00EF697A"/>
    <w:rsid w:val="00EF704D"/>
    <w:rsid w:val="00EF7188"/>
    <w:rsid w:val="00EF743A"/>
    <w:rsid w:val="00EF74FC"/>
    <w:rsid w:val="00EF7783"/>
    <w:rsid w:val="00EF7846"/>
    <w:rsid w:val="00EF7C5D"/>
    <w:rsid w:val="00EF7C66"/>
    <w:rsid w:val="00EF7D8F"/>
    <w:rsid w:val="00F007DF"/>
    <w:rsid w:val="00F00D3C"/>
    <w:rsid w:val="00F01528"/>
    <w:rsid w:val="00F01B3C"/>
    <w:rsid w:val="00F03AFE"/>
    <w:rsid w:val="00F04546"/>
    <w:rsid w:val="00F0486D"/>
    <w:rsid w:val="00F05D84"/>
    <w:rsid w:val="00F06FCF"/>
    <w:rsid w:val="00F0738C"/>
    <w:rsid w:val="00F10976"/>
    <w:rsid w:val="00F11E24"/>
    <w:rsid w:val="00F1213C"/>
    <w:rsid w:val="00F12D8C"/>
    <w:rsid w:val="00F130AF"/>
    <w:rsid w:val="00F134D2"/>
    <w:rsid w:val="00F13507"/>
    <w:rsid w:val="00F13615"/>
    <w:rsid w:val="00F1389C"/>
    <w:rsid w:val="00F14836"/>
    <w:rsid w:val="00F162FA"/>
    <w:rsid w:val="00F17B36"/>
    <w:rsid w:val="00F206B7"/>
    <w:rsid w:val="00F20FB7"/>
    <w:rsid w:val="00F21056"/>
    <w:rsid w:val="00F21194"/>
    <w:rsid w:val="00F220C1"/>
    <w:rsid w:val="00F227F2"/>
    <w:rsid w:val="00F23B27"/>
    <w:rsid w:val="00F23C94"/>
    <w:rsid w:val="00F24401"/>
    <w:rsid w:val="00F244AE"/>
    <w:rsid w:val="00F245F4"/>
    <w:rsid w:val="00F247B1"/>
    <w:rsid w:val="00F247EB"/>
    <w:rsid w:val="00F25573"/>
    <w:rsid w:val="00F25CCB"/>
    <w:rsid w:val="00F25CED"/>
    <w:rsid w:val="00F263A9"/>
    <w:rsid w:val="00F263C6"/>
    <w:rsid w:val="00F27EE1"/>
    <w:rsid w:val="00F3030A"/>
    <w:rsid w:val="00F31064"/>
    <w:rsid w:val="00F319D4"/>
    <w:rsid w:val="00F31D66"/>
    <w:rsid w:val="00F3237A"/>
    <w:rsid w:val="00F32434"/>
    <w:rsid w:val="00F3265A"/>
    <w:rsid w:val="00F32C67"/>
    <w:rsid w:val="00F33488"/>
    <w:rsid w:val="00F33F6B"/>
    <w:rsid w:val="00F34006"/>
    <w:rsid w:val="00F341C7"/>
    <w:rsid w:val="00F34918"/>
    <w:rsid w:val="00F35616"/>
    <w:rsid w:val="00F3591C"/>
    <w:rsid w:val="00F372EF"/>
    <w:rsid w:val="00F37648"/>
    <w:rsid w:val="00F37BB5"/>
    <w:rsid w:val="00F37DBB"/>
    <w:rsid w:val="00F40BFD"/>
    <w:rsid w:val="00F40C3A"/>
    <w:rsid w:val="00F40CFB"/>
    <w:rsid w:val="00F40DB4"/>
    <w:rsid w:val="00F40EE1"/>
    <w:rsid w:val="00F41125"/>
    <w:rsid w:val="00F41A2F"/>
    <w:rsid w:val="00F41A5B"/>
    <w:rsid w:val="00F426FB"/>
    <w:rsid w:val="00F42A89"/>
    <w:rsid w:val="00F42BAA"/>
    <w:rsid w:val="00F43300"/>
    <w:rsid w:val="00F436F7"/>
    <w:rsid w:val="00F43832"/>
    <w:rsid w:val="00F43878"/>
    <w:rsid w:val="00F43953"/>
    <w:rsid w:val="00F43F15"/>
    <w:rsid w:val="00F44087"/>
    <w:rsid w:val="00F44476"/>
    <w:rsid w:val="00F44781"/>
    <w:rsid w:val="00F45744"/>
    <w:rsid w:val="00F458AB"/>
    <w:rsid w:val="00F459F5"/>
    <w:rsid w:val="00F45D32"/>
    <w:rsid w:val="00F45E87"/>
    <w:rsid w:val="00F45FAD"/>
    <w:rsid w:val="00F46135"/>
    <w:rsid w:val="00F461FF"/>
    <w:rsid w:val="00F474AB"/>
    <w:rsid w:val="00F475F0"/>
    <w:rsid w:val="00F4764E"/>
    <w:rsid w:val="00F47F06"/>
    <w:rsid w:val="00F500C3"/>
    <w:rsid w:val="00F509EB"/>
    <w:rsid w:val="00F50A1A"/>
    <w:rsid w:val="00F515C0"/>
    <w:rsid w:val="00F5174D"/>
    <w:rsid w:val="00F523E9"/>
    <w:rsid w:val="00F5266F"/>
    <w:rsid w:val="00F52E08"/>
    <w:rsid w:val="00F52F4D"/>
    <w:rsid w:val="00F53752"/>
    <w:rsid w:val="00F53C28"/>
    <w:rsid w:val="00F54723"/>
    <w:rsid w:val="00F54843"/>
    <w:rsid w:val="00F54F79"/>
    <w:rsid w:val="00F5506B"/>
    <w:rsid w:val="00F563CC"/>
    <w:rsid w:val="00F5696E"/>
    <w:rsid w:val="00F56EC2"/>
    <w:rsid w:val="00F60487"/>
    <w:rsid w:val="00F60523"/>
    <w:rsid w:val="00F60906"/>
    <w:rsid w:val="00F60E65"/>
    <w:rsid w:val="00F61807"/>
    <w:rsid w:val="00F61DA1"/>
    <w:rsid w:val="00F61DF0"/>
    <w:rsid w:val="00F62826"/>
    <w:rsid w:val="00F634EF"/>
    <w:rsid w:val="00F635A7"/>
    <w:rsid w:val="00F638B1"/>
    <w:rsid w:val="00F63E7E"/>
    <w:rsid w:val="00F64187"/>
    <w:rsid w:val="00F645A7"/>
    <w:rsid w:val="00F648C7"/>
    <w:rsid w:val="00F64E41"/>
    <w:rsid w:val="00F6537D"/>
    <w:rsid w:val="00F65E96"/>
    <w:rsid w:val="00F66842"/>
    <w:rsid w:val="00F6776D"/>
    <w:rsid w:val="00F67A42"/>
    <w:rsid w:val="00F67BA7"/>
    <w:rsid w:val="00F67D35"/>
    <w:rsid w:val="00F700BC"/>
    <w:rsid w:val="00F71C01"/>
    <w:rsid w:val="00F723E2"/>
    <w:rsid w:val="00F7289E"/>
    <w:rsid w:val="00F72A74"/>
    <w:rsid w:val="00F72DC7"/>
    <w:rsid w:val="00F73961"/>
    <w:rsid w:val="00F74C22"/>
    <w:rsid w:val="00F756AB"/>
    <w:rsid w:val="00F75FE0"/>
    <w:rsid w:val="00F7604E"/>
    <w:rsid w:val="00F76A81"/>
    <w:rsid w:val="00F76C85"/>
    <w:rsid w:val="00F76FCC"/>
    <w:rsid w:val="00F77790"/>
    <w:rsid w:val="00F77807"/>
    <w:rsid w:val="00F77F12"/>
    <w:rsid w:val="00F808DA"/>
    <w:rsid w:val="00F80F65"/>
    <w:rsid w:val="00F811C5"/>
    <w:rsid w:val="00F81EE2"/>
    <w:rsid w:val="00F81F20"/>
    <w:rsid w:val="00F82A73"/>
    <w:rsid w:val="00F833E0"/>
    <w:rsid w:val="00F83CCE"/>
    <w:rsid w:val="00F83D50"/>
    <w:rsid w:val="00F843EA"/>
    <w:rsid w:val="00F84722"/>
    <w:rsid w:val="00F8532B"/>
    <w:rsid w:val="00F85A4D"/>
    <w:rsid w:val="00F86301"/>
    <w:rsid w:val="00F868F4"/>
    <w:rsid w:val="00F86985"/>
    <w:rsid w:val="00F87F7A"/>
    <w:rsid w:val="00F9026C"/>
    <w:rsid w:val="00F90EDD"/>
    <w:rsid w:val="00F91146"/>
    <w:rsid w:val="00F912C4"/>
    <w:rsid w:val="00F91938"/>
    <w:rsid w:val="00F91E13"/>
    <w:rsid w:val="00F91FCE"/>
    <w:rsid w:val="00F929D6"/>
    <w:rsid w:val="00F9356C"/>
    <w:rsid w:val="00F94265"/>
    <w:rsid w:val="00F94722"/>
    <w:rsid w:val="00F94A15"/>
    <w:rsid w:val="00F94DE2"/>
    <w:rsid w:val="00F95A4B"/>
    <w:rsid w:val="00F97653"/>
    <w:rsid w:val="00FA0396"/>
    <w:rsid w:val="00FA09FD"/>
    <w:rsid w:val="00FA1F41"/>
    <w:rsid w:val="00FA20DD"/>
    <w:rsid w:val="00FA2432"/>
    <w:rsid w:val="00FA250D"/>
    <w:rsid w:val="00FA265A"/>
    <w:rsid w:val="00FA2731"/>
    <w:rsid w:val="00FA2E61"/>
    <w:rsid w:val="00FA3094"/>
    <w:rsid w:val="00FA3846"/>
    <w:rsid w:val="00FA49F3"/>
    <w:rsid w:val="00FA4FD4"/>
    <w:rsid w:val="00FA5431"/>
    <w:rsid w:val="00FA54F3"/>
    <w:rsid w:val="00FA5D38"/>
    <w:rsid w:val="00FA5F78"/>
    <w:rsid w:val="00FA63D4"/>
    <w:rsid w:val="00FA6493"/>
    <w:rsid w:val="00FA64C1"/>
    <w:rsid w:val="00FA66D0"/>
    <w:rsid w:val="00FA6E6B"/>
    <w:rsid w:val="00FA771C"/>
    <w:rsid w:val="00FA7BF8"/>
    <w:rsid w:val="00FB04B6"/>
    <w:rsid w:val="00FB0CED"/>
    <w:rsid w:val="00FB17C3"/>
    <w:rsid w:val="00FB18A5"/>
    <w:rsid w:val="00FB27EE"/>
    <w:rsid w:val="00FB3244"/>
    <w:rsid w:val="00FB361C"/>
    <w:rsid w:val="00FB416D"/>
    <w:rsid w:val="00FB4676"/>
    <w:rsid w:val="00FB52EB"/>
    <w:rsid w:val="00FB5A21"/>
    <w:rsid w:val="00FB64F8"/>
    <w:rsid w:val="00FB7309"/>
    <w:rsid w:val="00FB765E"/>
    <w:rsid w:val="00FB781B"/>
    <w:rsid w:val="00FB798F"/>
    <w:rsid w:val="00FB7FCC"/>
    <w:rsid w:val="00FC012F"/>
    <w:rsid w:val="00FC028E"/>
    <w:rsid w:val="00FC05A3"/>
    <w:rsid w:val="00FC0DB0"/>
    <w:rsid w:val="00FC1F59"/>
    <w:rsid w:val="00FC208F"/>
    <w:rsid w:val="00FC2541"/>
    <w:rsid w:val="00FC25B9"/>
    <w:rsid w:val="00FC4021"/>
    <w:rsid w:val="00FC4B81"/>
    <w:rsid w:val="00FC54C4"/>
    <w:rsid w:val="00FC5C42"/>
    <w:rsid w:val="00FC628A"/>
    <w:rsid w:val="00FC6438"/>
    <w:rsid w:val="00FC67E9"/>
    <w:rsid w:val="00FC6DF4"/>
    <w:rsid w:val="00FC6E85"/>
    <w:rsid w:val="00FC733E"/>
    <w:rsid w:val="00FC78FE"/>
    <w:rsid w:val="00FC7A66"/>
    <w:rsid w:val="00FC7F89"/>
    <w:rsid w:val="00FD0192"/>
    <w:rsid w:val="00FD0210"/>
    <w:rsid w:val="00FD05E1"/>
    <w:rsid w:val="00FD0905"/>
    <w:rsid w:val="00FD0E3C"/>
    <w:rsid w:val="00FD1487"/>
    <w:rsid w:val="00FD1550"/>
    <w:rsid w:val="00FD196B"/>
    <w:rsid w:val="00FD3047"/>
    <w:rsid w:val="00FD3BF5"/>
    <w:rsid w:val="00FD47E2"/>
    <w:rsid w:val="00FD48AA"/>
    <w:rsid w:val="00FD5125"/>
    <w:rsid w:val="00FD512F"/>
    <w:rsid w:val="00FD5850"/>
    <w:rsid w:val="00FD6964"/>
    <w:rsid w:val="00FD6E46"/>
    <w:rsid w:val="00FD71C4"/>
    <w:rsid w:val="00FD77F4"/>
    <w:rsid w:val="00FE03A3"/>
    <w:rsid w:val="00FE0A60"/>
    <w:rsid w:val="00FE1E8D"/>
    <w:rsid w:val="00FE23EA"/>
    <w:rsid w:val="00FE2F98"/>
    <w:rsid w:val="00FE3C55"/>
    <w:rsid w:val="00FE3D56"/>
    <w:rsid w:val="00FE4088"/>
    <w:rsid w:val="00FE4611"/>
    <w:rsid w:val="00FE4682"/>
    <w:rsid w:val="00FE46A9"/>
    <w:rsid w:val="00FE4D1A"/>
    <w:rsid w:val="00FE518D"/>
    <w:rsid w:val="00FE5CAA"/>
    <w:rsid w:val="00FE630D"/>
    <w:rsid w:val="00FE6536"/>
    <w:rsid w:val="00FE67A0"/>
    <w:rsid w:val="00FE6AE2"/>
    <w:rsid w:val="00FE6CC2"/>
    <w:rsid w:val="00FE6FD9"/>
    <w:rsid w:val="00FE736D"/>
    <w:rsid w:val="00FE7656"/>
    <w:rsid w:val="00FE7FD8"/>
    <w:rsid w:val="00FF014A"/>
    <w:rsid w:val="00FF0BFE"/>
    <w:rsid w:val="00FF0E16"/>
    <w:rsid w:val="00FF1057"/>
    <w:rsid w:val="00FF17FD"/>
    <w:rsid w:val="00FF251E"/>
    <w:rsid w:val="00FF28E1"/>
    <w:rsid w:val="00FF2991"/>
    <w:rsid w:val="00FF2BE2"/>
    <w:rsid w:val="00FF3545"/>
    <w:rsid w:val="00FF3F99"/>
    <w:rsid w:val="00FF54DB"/>
    <w:rsid w:val="00FF6833"/>
    <w:rsid w:val="00FF7171"/>
    <w:rsid w:val="096D80F4"/>
    <w:rsid w:val="18D8B98E"/>
    <w:rsid w:val="199055B3"/>
    <w:rsid w:val="1CB35FA5"/>
    <w:rsid w:val="1F5A91A2"/>
    <w:rsid w:val="268BE627"/>
    <w:rsid w:val="2D3416A5"/>
    <w:rsid w:val="2F3D04ED"/>
    <w:rsid w:val="313D31F6"/>
    <w:rsid w:val="32563160"/>
    <w:rsid w:val="35ADC5B3"/>
    <w:rsid w:val="35E54E9E"/>
    <w:rsid w:val="37F8463B"/>
    <w:rsid w:val="3990296E"/>
    <w:rsid w:val="529CA57F"/>
    <w:rsid w:val="5845CBCE"/>
    <w:rsid w:val="5F5B676A"/>
    <w:rsid w:val="632E0A2F"/>
    <w:rsid w:val="64146B1A"/>
    <w:rsid w:val="6B918E03"/>
    <w:rsid w:val="76652832"/>
    <w:rsid w:val="775BA6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B194DB"/>
  <w14:defaultImageDpi w14:val="0"/>
  <w15:docId w15:val="{56F1731F-DF27-412F-A498-8C9F3E7C6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annotation text" w:uiPriority="0"/>
    <w:lsdException w:name="header" w:locked="1"/>
    <w:lsdException w:name="caption" w:locked="1" w:semiHidden="1" w:uiPriority="0" w:unhideWhenUsed="1" w:qFormat="1"/>
    <w:lsdException w:name="annotation reference" w:uiPriority="0"/>
    <w:lsdException w:name="page number" w:locked="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1"/>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22" w:qFormat="1"/>
    <w:lsdException w:name="Emphasis" w:locked="1"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C4C"/>
    <w:pPr>
      <w:spacing w:after="200" w:line="276" w:lineRule="auto"/>
    </w:pPr>
    <w:rPr>
      <w:rFonts w:cs="Times New Roman"/>
      <w:sz w:val="22"/>
      <w:szCs w:val="22"/>
      <w:lang w:eastAsia="en-US"/>
    </w:rPr>
  </w:style>
  <w:style w:type="paragraph" w:styleId="Heading1">
    <w:name w:val="heading 1"/>
    <w:basedOn w:val="Normal"/>
    <w:next w:val="Normal"/>
    <w:link w:val="Heading1Char"/>
    <w:uiPriority w:val="9"/>
    <w:qFormat/>
    <w:locked/>
    <w:rsid w:val="008C225D"/>
    <w:pPr>
      <w:keepNext/>
      <w:keepLines/>
      <w:spacing w:before="120" w:after="120" w:line="240" w:lineRule="auto"/>
      <w:outlineLvl w:val="0"/>
    </w:pPr>
    <w:rPr>
      <w:rFonts w:ascii="Arial" w:eastAsiaTheme="majorEastAsia" w:hAnsi="Arial"/>
      <w:b/>
      <w:bCs/>
      <w:sz w:val="28"/>
      <w:szCs w:val="28"/>
    </w:rPr>
  </w:style>
  <w:style w:type="paragraph" w:styleId="Heading2">
    <w:name w:val="heading 2"/>
    <w:basedOn w:val="Normal"/>
    <w:next w:val="Normal"/>
    <w:link w:val="Heading2Char"/>
    <w:unhideWhenUsed/>
    <w:qFormat/>
    <w:locked/>
    <w:rsid w:val="008C225D"/>
    <w:pPr>
      <w:keepNext/>
      <w:keepLines/>
      <w:spacing w:before="120" w:after="120" w:line="240" w:lineRule="auto"/>
      <w:outlineLvl w:val="1"/>
    </w:pPr>
    <w:rPr>
      <w:rFonts w:ascii="Arial" w:eastAsiaTheme="majorEastAsia" w:hAnsi="Arial" w:cstheme="majorBidi"/>
      <w:b/>
      <w:sz w:val="24"/>
      <w:szCs w:val="26"/>
    </w:rPr>
  </w:style>
  <w:style w:type="paragraph" w:styleId="Heading3">
    <w:name w:val="heading 3"/>
    <w:basedOn w:val="Normal"/>
    <w:next w:val="Normal"/>
    <w:link w:val="Heading3Char"/>
    <w:unhideWhenUsed/>
    <w:qFormat/>
    <w:locked/>
    <w:rsid w:val="00C65E0C"/>
    <w:pPr>
      <w:keepNext/>
      <w:keepLines/>
      <w:spacing w:before="240" w:after="240" w:line="240" w:lineRule="auto"/>
      <w:outlineLvl w:val="2"/>
    </w:pPr>
    <w:rPr>
      <w:rFonts w:ascii="Arial" w:eastAsiaTheme="majorEastAsia" w:hAnsi="Arial" w:cstheme="majorBidi"/>
      <w:b/>
      <w:sz w:val="24"/>
      <w:szCs w:val="24"/>
    </w:rPr>
  </w:style>
  <w:style w:type="paragraph" w:styleId="Heading4">
    <w:name w:val="heading 4"/>
    <w:basedOn w:val="Normal"/>
    <w:next w:val="Normal"/>
    <w:link w:val="Heading4Char"/>
    <w:semiHidden/>
    <w:unhideWhenUsed/>
    <w:qFormat/>
    <w:locked/>
    <w:rsid w:val="00E574D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link w:val="Heading8Char"/>
    <w:uiPriority w:val="99"/>
    <w:qFormat/>
    <w:rsid w:val="00852760"/>
    <w:pPr>
      <w:keepNext/>
      <w:widowControl w:val="0"/>
      <w:spacing w:after="0" w:line="240" w:lineRule="auto"/>
      <w:jc w:val="right"/>
      <w:outlineLvl w:val="7"/>
    </w:pPr>
    <w:rPr>
      <w:rFonts w:ascii="Times New Roman" w:hAnsi="Times New Roman"/>
      <w:b/>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8C225D"/>
    <w:rPr>
      <w:rFonts w:ascii="Arial" w:eastAsiaTheme="majorEastAsia" w:hAnsi="Arial" w:cs="Times New Roman"/>
      <w:b/>
      <w:bCs/>
      <w:sz w:val="28"/>
      <w:szCs w:val="28"/>
      <w:lang w:eastAsia="en-US"/>
    </w:rPr>
  </w:style>
  <w:style w:type="character" w:customStyle="1" w:styleId="Heading8Char">
    <w:name w:val="Heading 8 Char"/>
    <w:basedOn w:val="DefaultParagraphFont"/>
    <w:link w:val="Heading8"/>
    <w:uiPriority w:val="99"/>
    <w:locked/>
    <w:rsid w:val="00852760"/>
    <w:rPr>
      <w:rFonts w:ascii="Times New Roman" w:hAnsi="Times New Roman" w:cs="Times New Roman"/>
      <w:b/>
      <w:sz w:val="24"/>
      <w:szCs w:val="24"/>
      <w:lang w:val="en-US" w:eastAsia="x-none"/>
    </w:rPr>
  </w:style>
  <w:style w:type="paragraph" w:styleId="Header">
    <w:name w:val="header"/>
    <w:basedOn w:val="Normal"/>
    <w:link w:val="HeaderChar"/>
    <w:uiPriority w:val="99"/>
    <w:rsid w:val="00852760"/>
    <w:pPr>
      <w:widowControl w:val="0"/>
      <w:tabs>
        <w:tab w:val="center" w:pos="4320"/>
        <w:tab w:val="right" w:pos="8640"/>
      </w:tabs>
      <w:spacing w:after="0" w:line="240" w:lineRule="auto"/>
    </w:pPr>
    <w:rPr>
      <w:rFonts w:ascii="Times New Roman" w:hAnsi="Times New Roman"/>
      <w:sz w:val="24"/>
      <w:szCs w:val="20"/>
      <w:lang w:val="en-GB"/>
    </w:rPr>
  </w:style>
  <w:style w:type="character" w:customStyle="1" w:styleId="HeaderChar">
    <w:name w:val="Header Char"/>
    <w:basedOn w:val="DefaultParagraphFont"/>
    <w:link w:val="Header"/>
    <w:uiPriority w:val="99"/>
    <w:locked/>
    <w:rsid w:val="00852760"/>
    <w:rPr>
      <w:rFonts w:ascii="Times New Roman" w:hAnsi="Times New Roman" w:cs="Times New Roman"/>
      <w:sz w:val="20"/>
      <w:szCs w:val="20"/>
      <w:lang w:val="en-GB" w:eastAsia="x-none"/>
    </w:rPr>
  </w:style>
  <w:style w:type="paragraph" w:styleId="Footer">
    <w:name w:val="footer"/>
    <w:basedOn w:val="Normal"/>
    <w:link w:val="FooterChar"/>
    <w:uiPriority w:val="99"/>
    <w:rsid w:val="00852760"/>
    <w:pPr>
      <w:spacing w:before="120" w:after="60" w:line="240" w:lineRule="exact"/>
    </w:pPr>
    <w:rPr>
      <w:rFonts w:ascii="Arial" w:hAnsi="Arial"/>
      <w:sz w:val="18"/>
      <w:szCs w:val="20"/>
    </w:rPr>
  </w:style>
  <w:style w:type="character" w:customStyle="1" w:styleId="FooterChar">
    <w:name w:val="Footer Char"/>
    <w:basedOn w:val="DefaultParagraphFont"/>
    <w:link w:val="Footer"/>
    <w:uiPriority w:val="99"/>
    <w:locked/>
    <w:rsid w:val="00852760"/>
    <w:rPr>
      <w:rFonts w:ascii="Arial" w:hAnsi="Arial" w:cs="Times New Roman"/>
      <w:sz w:val="20"/>
      <w:szCs w:val="20"/>
    </w:rPr>
  </w:style>
  <w:style w:type="paragraph" w:customStyle="1" w:styleId="HeaderEven">
    <w:name w:val="HeaderEven"/>
    <w:basedOn w:val="Normal"/>
    <w:uiPriority w:val="99"/>
    <w:rsid w:val="00852760"/>
    <w:pPr>
      <w:spacing w:after="0" w:line="240" w:lineRule="auto"/>
    </w:pPr>
    <w:rPr>
      <w:rFonts w:ascii="Arial" w:hAnsi="Arial"/>
      <w:sz w:val="18"/>
      <w:szCs w:val="20"/>
    </w:rPr>
  </w:style>
  <w:style w:type="paragraph" w:customStyle="1" w:styleId="HeaderEven6">
    <w:name w:val="HeaderEven6"/>
    <w:basedOn w:val="HeaderEven"/>
    <w:uiPriority w:val="99"/>
    <w:rsid w:val="00852760"/>
    <w:pPr>
      <w:spacing w:before="120" w:after="60"/>
    </w:pPr>
  </w:style>
  <w:style w:type="paragraph" w:customStyle="1" w:styleId="N-9pt">
    <w:name w:val="N-9pt"/>
    <w:basedOn w:val="Normal"/>
    <w:next w:val="Normal"/>
    <w:uiPriority w:val="99"/>
    <w:rsid w:val="00852760"/>
    <w:pPr>
      <w:keepNext/>
      <w:tabs>
        <w:tab w:val="right" w:pos="7707"/>
      </w:tabs>
      <w:spacing w:before="120" w:after="20" w:line="240" w:lineRule="auto"/>
      <w:jc w:val="both"/>
    </w:pPr>
    <w:rPr>
      <w:rFonts w:ascii="Arial" w:hAnsi="Arial"/>
      <w:sz w:val="18"/>
      <w:szCs w:val="20"/>
    </w:rPr>
  </w:style>
  <w:style w:type="character" w:styleId="PageNumber">
    <w:name w:val="page number"/>
    <w:basedOn w:val="DefaultParagraphFont"/>
    <w:uiPriority w:val="99"/>
    <w:rsid w:val="00852760"/>
    <w:rPr>
      <w:rFonts w:cs="Times New Roman"/>
    </w:rPr>
  </w:style>
  <w:style w:type="paragraph" w:customStyle="1" w:styleId="Status">
    <w:name w:val="Status"/>
    <w:basedOn w:val="Normal"/>
    <w:uiPriority w:val="99"/>
    <w:rsid w:val="00852760"/>
    <w:pPr>
      <w:spacing w:before="280" w:after="0" w:line="240" w:lineRule="auto"/>
      <w:jc w:val="center"/>
    </w:pPr>
    <w:rPr>
      <w:rFonts w:ascii="Arial" w:hAnsi="Arial"/>
      <w:sz w:val="14"/>
      <w:szCs w:val="20"/>
    </w:rPr>
  </w:style>
  <w:style w:type="paragraph" w:styleId="ListParagraph">
    <w:name w:val="List Paragraph"/>
    <w:aliases w:val="List Paragraph1,List Paragraph11,Recommendation,Bullet point,L,List Paragraph111,F5 List Paragraph,Dot pt,CV text,Table text,Medium Grid 1 - Accent 21,Numbered Paragraph,List Paragraph2,NFP GP Bulleted List,FooterText,numbered,列出段,列出,列"/>
    <w:basedOn w:val="Normal"/>
    <w:link w:val="ListParagraphChar"/>
    <w:uiPriority w:val="34"/>
    <w:qFormat/>
    <w:rsid w:val="00852760"/>
    <w:pPr>
      <w:spacing w:after="0" w:line="240" w:lineRule="auto"/>
      <w:ind w:left="720"/>
    </w:pPr>
    <w:rPr>
      <w:rFonts w:cs="Calibri"/>
      <w:lang w:eastAsia="en-AU"/>
    </w:rPr>
  </w:style>
  <w:style w:type="character" w:styleId="CommentReference">
    <w:name w:val="annotation reference"/>
    <w:basedOn w:val="DefaultParagraphFont"/>
    <w:semiHidden/>
    <w:rsid w:val="008609A8"/>
    <w:rPr>
      <w:rFonts w:cs="Times New Roman"/>
      <w:sz w:val="16"/>
      <w:szCs w:val="16"/>
    </w:rPr>
  </w:style>
  <w:style w:type="paragraph" w:styleId="CommentText">
    <w:name w:val="annotation text"/>
    <w:basedOn w:val="Normal"/>
    <w:link w:val="CommentTextChar"/>
    <w:semiHidden/>
    <w:rsid w:val="008609A8"/>
    <w:rPr>
      <w:sz w:val="20"/>
      <w:szCs w:val="20"/>
    </w:rPr>
  </w:style>
  <w:style w:type="character" w:customStyle="1" w:styleId="CommentTextChar">
    <w:name w:val="Comment Text Char"/>
    <w:basedOn w:val="DefaultParagraphFont"/>
    <w:link w:val="CommentText"/>
    <w:semiHidden/>
    <w:locked/>
    <w:rsid w:val="008609A8"/>
    <w:rPr>
      <w:rFonts w:cs="Times New Roman"/>
      <w:lang w:val="x-none" w:eastAsia="en-US"/>
    </w:rPr>
  </w:style>
  <w:style w:type="paragraph" w:styleId="CommentSubject">
    <w:name w:val="annotation subject"/>
    <w:basedOn w:val="CommentText"/>
    <w:next w:val="CommentText"/>
    <w:link w:val="CommentSubjectChar"/>
    <w:uiPriority w:val="99"/>
    <w:semiHidden/>
    <w:rsid w:val="008609A8"/>
    <w:rPr>
      <w:b/>
      <w:bCs/>
    </w:rPr>
  </w:style>
  <w:style w:type="character" w:customStyle="1" w:styleId="CommentSubjectChar">
    <w:name w:val="Comment Subject Char"/>
    <w:basedOn w:val="CommentTextChar"/>
    <w:link w:val="CommentSubject"/>
    <w:uiPriority w:val="99"/>
    <w:semiHidden/>
    <w:locked/>
    <w:rsid w:val="008609A8"/>
    <w:rPr>
      <w:rFonts w:cs="Times New Roman"/>
      <w:b/>
      <w:bCs/>
      <w:lang w:val="x-none" w:eastAsia="en-US"/>
    </w:rPr>
  </w:style>
  <w:style w:type="paragraph" w:styleId="BalloonText">
    <w:name w:val="Balloon Text"/>
    <w:basedOn w:val="Normal"/>
    <w:link w:val="BalloonTextChar"/>
    <w:uiPriority w:val="99"/>
    <w:semiHidden/>
    <w:rsid w:val="008609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609A8"/>
    <w:rPr>
      <w:rFonts w:ascii="Tahoma" w:hAnsi="Tahoma" w:cs="Tahoma"/>
      <w:sz w:val="16"/>
      <w:szCs w:val="16"/>
      <w:lang w:val="x-none" w:eastAsia="en-US"/>
    </w:rPr>
  </w:style>
  <w:style w:type="paragraph" w:customStyle="1" w:styleId="Normaltextnumbered">
    <w:name w:val="Normal text numbered"/>
    <w:basedOn w:val="Header"/>
    <w:uiPriority w:val="99"/>
    <w:rsid w:val="00D1078E"/>
    <w:pPr>
      <w:widowControl/>
      <w:tabs>
        <w:tab w:val="clear" w:pos="4320"/>
        <w:tab w:val="clear" w:pos="8640"/>
      </w:tabs>
      <w:spacing w:line="360" w:lineRule="auto"/>
    </w:pPr>
    <w:rPr>
      <w:rFonts w:ascii="Arial" w:hAnsi="Arial" w:cs="Arial"/>
      <w:szCs w:val="24"/>
      <w:lang w:val="en-AU"/>
    </w:rPr>
  </w:style>
  <w:style w:type="paragraph" w:styleId="NoSpacing">
    <w:name w:val="No Spacing"/>
    <w:uiPriority w:val="1"/>
    <w:qFormat/>
    <w:rsid w:val="00D1078E"/>
    <w:rPr>
      <w:rFonts w:cs="Times New Roman"/>
      <w:sz w:val="22"/>
      <w:szCs w:val="22"/>
      <w:lang w:eastAsia="en-US"/>
    </w:rPr>
  </w:style>
  <w:style w:type="paragraph" w:customStyle="1" w:styleId="Amainreturn">
    <w:name w:val="A main return"/>
    <w:basedOn w:val="Normal"/>
    <w:link w:val="AmainreturnChar"/>
    <w:rsid w:val="00B147E9"/>
    <w:pPr>
      <w:spacing w:before="140" w:after="0" w:line="240" w:lineRule="auto"/>
      <w:ind w:left="1100"/>
      <w:jc w:val="both"/>
    </w:pPr>
    <w:rPr>
      <w:rFonts w:ascii="Times New Roman" w:hAnsi="Times New Roman"/>
      <w:sz w:val="24"/>
      <w:szCs w:val="20"/>
    </w:rPr>
  </w:style>
  <w:style w:type="paragraph" w:customStyle="1" w:styleId="Apara">
    <w:name w:val="A para"/>
    <w:basedOn w:val="Normal"/>
    <w:link w:val="AparaChar"/>
    <w:uiPriority w:val="99"/>
    <w:rsid w:val="00B147E9"/>
    <w:pPr>
      <w:tabs>
        <w:tab w:val="right" w:pos="1400"/>
        <w:tab w:val="left" w:pos="1600"/>
      </w:tabs>
      <w:spacing w:before="140" w:after="0" w:line="240" w:lineRule="auto"/>
      <w:ind w:left="1600" w:hanging="1600"/>
      <w:jc w:val="both"/>
      <w:outlineLvl w:val="6"/>
    </w:pPr>
    <w:rPr>
      <w:rFonts w:ascii="Times New Roman" w:hAnsi="Times New Roman"/>
      <w:sz w:val="24"/>
      <w:szCs w:val="20"/>
    </w:rPr>
  </w:style>
  <w:style w:type="paragraph" w:styleId="FootnoteText">
    <w:name w:val="footnote text"/>
    <w:basedOn w:val="Normal"/>
    <w:link w:val="FootnoteTextChar"/>
    <w:uiPriority w:val="99"/>
    <w:rsid w:val="00205382"/>
    <w:pPr>
      <w:widowControl w:val="0"/>
      <w:spacing w:after="60" w:line="240" w:lineRule="auto"/>
    </w:pPr>
    <w:rPr>
      <w:rFonts w:ascii="Times New Roman" w:hAnsi="Times New Roman"/>
      <w:sz w:val="20"/>
      <w:szCs w:val="20"/>
      <w:lang w:val="en-GB"/>
    </w:rPr>
  </w:style>
  <w:style w:type="character" w:customStyle="1" w:styleId="FootnoteTextChar">
    <w:name w:val="Footnote Text Char"/>
    <w:basedOn w:val="DefaultParagraphFont"/>
    <w:link w:val="FootnoteText"/>
    <w:uiPriority w:val="99"/>
    <w:locked/>
    <w:rsid w:val="00205382"/>
    <w:rPr>
      <w:rFonts w:ascii="Times New Roman" w:hAnsi="Times New Roman" w:cs="Times New Roman"/>
      <w:lang w:val="en-GB" w:eastAsia="en-US"/>
    </w:rPr>
  </w:style>
  <w:style w:type="character" w:styleId="FootnoteReference">
    <w:name w:val="footnote reference"/>
    <w:basedOn w:val="DefaultParagraphFont"/>
    <w:uiPriority w:val="99"/>
    <w:rsid w:val="00205382"/>
    <w:rPr>
      <w:rFonts w:cs="Times New Roman"/>
      <w:vertAlign w:val="superscript"/>
    </w:rPr>
  </w:style>
  <w:style w:type="paragraph" w:customStyle="1" w:styleId="aDef">
    <w:name w:val="aDef"/>
    <w:basedOn w:val="Normal"/>
    <w:link w:val="aDefChar"/>
    <w:rsid w:val="00DD3B29"/>
    <w:pPr>
      <w:spacing w:before="140" w:after="0" w:line="240" w:lineRule="auto"/>
      <w:ind w:left="1100"/>
      <w:jc w:val="both"/>
    </w:pPr>
    <w:rPr>
      <w:rFonts w:ascii="Times New Roman" w:hAnsi="Times New Roman"/>
      <w:sz w:val="24"/>
      <w:szCs w:val="20"/>
    </w:rPr>
  </w:style>
  <w:style w:type="paragraph" w:customStyle="1" w:styleId="aDefpara">
    <w:name w:val="aDef para"/>
    <w:basedOn w:val="Apara"/>
    <w:rsid w:val="00DD3B29"/>
  </w:style>
  <w:style w:type="paragraph" w:customStyle="1" w:styleId="aDefsubpara">
    <w:name w:val="aDef subpara"/>
    <w:basedOn w:val="Normal"/>
    <w:rsid w:val="00DD3B29"/>
    <w:pPr>
      <w:tabs>
        <w:tab w:val="right" w:pos="1900"/>
        <w:tab w:val="left" w:pos="2100"/>
      </w:tabs>
      <w:spacing w:before="140" w:after="0" w:line="240" w:lineRule="auto"/>
      <w:ind w:left="2100" w:hanging="2100"/>
      <w:jc w:val="both"/>
      <w:outlineLvl w:val="7"/>
    </w:pPr>
    <w:rPr>
      <w:rFonts w:ascii="Times New Roman" w:hAnsi="Times New Roman"/>
      <w:sz w:val="24"/>
      <w:szCs w:val="20"/>
    </w:rPr>
  </w:style>
  <w:style w:type="character" w:customStyle="1" w:styleId="charBoldItals">
    <w:name w:val="charBoldItals"/>
    <w:basedOn w:val="DefaultParagraphFont"/>
    <w:rsid w:val="00DD3B29"/>
    <w:rPr>
      <w:rFonts w:cs="Times New Roman"/>
      <w:b/>
      <w:i/>
    </w:rPr>
  </w:style>
  <w:style w:type="character" w:customStyle="1" w:styleId="charItals">
    <w:name w:val="charItals"/>
    <w:basedOn w:val="DefaultParagraphFont"/>
    <w:rsid w:val="00DD3B29"/>
    <w:rPr>
      <w:rFonts w:cs="Times New Roman"/>
      <w:i/>
    </w:rPr>
  </w:style>
  <w:style w:type="character" w:customStyle="1" w:styleId="aDefChar">
    <w:name w:val="aDef Char"/>
    <w:basedOn w:val="DefaultParagraphFont"/>
    <w:link w:val="aDef"/>
    <w:locked/>
    <w:rsid w:val="00DD3B29"/>
    <w:rPr>
      <w:rFonts w:ascii="Times New Roman" w:hAnsi="Times New Roman" w:cs="Times New Roman"/>
      <w:sz w:val="24"/>
      <w:lang w:val="x-none" w:eastAsia="en-US"/>
    </w:rPr>
  </w:style>
  <w:style w:type="character" w:customStyle="1" w:styleId="charCitHyperlinkItal">
    <w:name w:val="charCitHyperlinkItal"/>
    <w:basedOn w:val="Hyperlink"/>
    <w:uiPriority w:val="99"/>
    <w:rsid w:val="00DD3B29"/>
    <w:rPr>
      <w:rFonts w:cs="Times New Roman"/>
      <w:i/>
      <w:color w:val="0000FF"/>
      <w:u w:val="none"/>
    </w:rPr>
  </w:style>
  <w:style w:type="character" w:styleId="Hyperlink">
    <w:name w:val="Hyperlink"/>
    <w:basedOn w:val="DefaultParagraphFont"/>
    <w:uiPriority w:val="99"/>
    <w:semiHidden/>
    <w:rsid w:val="00DD3B29"/>
    <w:rPr>
      <w:rFonts w:cs="Times New Roman"/>
      <w:color w:val="0000FF"/>
      <w:u w:val="single"/>
    </w:rPr>
  </w:style>
  <w:style w:type="paragraph" w:customStyle="1" w:styleId="Default">
    <w:name w:val="Default"/>
    <w:rsid w:val="00C000CE"/>
    <w:pPr>
      <w:autoSpaceDE w:val="0"/>
      <w:autoSpaceDN w:val="0"/>
      <w:adjustRightInd w:val="0"/>
    </w:pPr>
    <w:rPr>
      <w:rFonts w:ascii="Times New Roman" w:hAnsi="Times New Roman" w:cs="Times New Roman"/>
      <w:color w:val="000000"/>
      <w:sz w:val="24"/>
      <w:szCs w:val="24"/>
    </w:rPr>
  </w:style>
  <w:style w:type="paragraph" w:customStyle="1" w:styleId="EnactingWords">
    <w:name w:val="EnactingWords"/>
    <w:basedOn w:val="Normal"/>
    <w:uiPriority w:val="99"/>
    <w:rsid w:val="003C6037"/>
    <w:pPr>
      <w:spacing w:before="120" w:after="0" w:line="240" w:lineRule="auto"/>
      <w:jc w:val="both"/>
    </w:pPr>
    <w:rPr>
      <w:rFonts w:ascii="Times New Roman" w:hAnsi="Times New Roman"/>
      <w:sz w:val="24"/>
      <w:szCs w:val="20"/>
    </w:rPr>
  </w:style>
  <w:style w:type="paragraph" w:customStyle="1" w:styleId="Amain">
    <w:name w:val="A main"/>
    <w:basedOn w:val="Normal"/>
    <w:uiPriority w:val="99"/>
    <w:rsid w:val="003C6037"/>
    <w:pPr>
      <w:numPr>
        <w:ilvl w:val="5"/>
        <w:numId w:val="1"/>
      </w:numPr>
      <w:spacing w:before="140" w:after="0" w:line="240" w:lineRule="auto"/>
      <w:jc w:val="both"/>
      <w:outlineLvl w:val="5"/>
    </w:pPr>
    <w:rPr>
      <w:rFonts w:ascii="Times New Roman" w:hAnsi="Times New Roman"/>
      <w:sz w:val="24"/>
      <w:szCs w:val="20"/>
    </w:rPr>
  </w:style>
  <w:style w:type="paragraph" w:customStyle="1" w:styleId="Asubpara">
    <w:name w:val="A subpara"/>
    <w:basedOn w:val="Normal"/>
    <w:uiPriority w:val="99"/>
    <w:rsid w:val="003C6037"/>
    <w:pPr>
      <w:tabs>
        <w:tab w:val="num" w:pos="2140"/>
      </w:tabs>
      <w:spacing w:before="140" w:after="0" w:line="240" w:lineRule="auto"/>
      <w:ind w:left="2140" w:hanging="200"/>
      <w:jc w:val="both"/>
      <w:outlineLvl w:val="7"/>
    </w:pPr>
    <w:rPr>
      <w:rFonts w:ascii="Times New Roman" w:hAnsi="Times New Roman"/>
      <w:sz w:val="24"/>
      <w:szCs w:val="20"/>
    </w:rPr>
  </w:style>
  <w:style w:type="paragraph" w:customStyle="1" w:styleId="Asubsubpara">
    <w:name w:val="A subsubpara"/>
    <w:basedOn w:val="Normal"/>
    <w:uiPriority w:val="99"/>
    <w:rsid w:val="003C6037"/>
    <w:pPr>
      <w:tabs>
        <w:tab w:val="num" w:pos="2660"/>
      </w:tabs>
      <w:spacing w:before="140" w:after="0" w:line="240" w:lineRule="auto"/>
      <w:ind w:left="2660" w:hanging="200"/>
      <w:jc w:val="both"/>
      <w:outlineLvl w:val="8"/>
    </w:pPr>
    <w:rPr>
      <w:rFonts w:ascii="Times New Roman" w:hAnsi="Times New Roman"/>
      <w:sz w:val="24"/>
      <w:szCs w:val="20"/>
    </w:rPr>
  </w:style>
  <w:style w:type="paragraph" w:customStyle="1" w:styleId="AH5Sec">
    <w:name w:val="A H5 Sec"/>
    <w:basedOn w:val="Normal"/>
    <w:next w:val="Amain"/>
    <w:rsid w:val="003C6037"/>
    <w:pPr>
      <w:keepNext/>
      <w:numPr>
        <w:ilvl w:val="4"/>
        <w:numId w:val="1"/>
      </w:numPr>
      <w:spacing w:before="240" w:after="0" w:line="240" w:lineRule="auto"/>
      <w:outlineLvl w:val="4"/>
    </w:pPr>
    <w:rPr>
      <w:rFonts w:ascii="Arial" w:hAnsi="Arial"/>
      <w:b/>
      <w:sz w:val="24"/>
      <w:szCs w:val="20"/>
    </w:rPr>
  </w:style>
  <w:style w:type="character" w:customStyle="1" w:styleId="AparaChar">
    <w:name w:val="A para Char"/>
    <w:basedOn w:val="DefaultParagraphFont"/>
    <w:link w:val="Apara"/>
    <w:uiPriority w:val="99"/>
    <w:locked/>
    <w:rsid w:val="003C6037"/>
    <w:rPr>
      <w:rFonts w:ascii="Times New Roman" w:hAnsi="Times New Roman" w:cs="Times New Roman"/>
      <w:sz w:val="24"/>
      <w:lang w:val="x-none" w:eastAsia="en-US"/>
    </w:rPr>
  </w:style>
  <w:style w:type="character" w:customStyle="1" w:styleId="ListParagraphChar">
    <w:name w:val="List Paragraph Char"/>
    <w:aliases w:val="List Paragraph1 Char,List Paragraph11 Char,Recommendation Char,Bullet point Char,L Char,List Paragraph111 Char,F5 List Paragraph Char,Dot pt Char,CV text Char,Table text Char,Medium Grid 1 - Accent 21 Char,Numbered Paragraph Char"/>
    <w:basedOn w:val="DefaultParagraphFont"/>
    <w:link w:val="ListParagraph"/>
    <w:uiPriority w:val="34"/>
    <w:qFormat/>
    <w:locked/>
    <w:rsid w:val="00F44087"/>
    <w:rPr>
      <w:rFonts w:cs="Calibri"/>
    </w:rPr>
  </w:style>
  <w:style w:type="paragraph" w:styleId="Revision">
    <w:name w:val="Revision"/>
    <w:hidden/>
    <w:uiPriority w:val="99"/>
    <w:semiHidden/>
    <w:rsid w:val="00B37786"/>
    <w:rPr>
      <w:rFonts w:cs="Times New Roman"/>
      <w:sz w:val="22"/>
      <w:szCs w:val="22"/>
      <w:lang w:eastAsia="en-US"/>
    </w:rPr>
  </w:style>
  <w:style w:type="paragraph" w:customStyle="1" w:styleId="aExamss">
    <w:name w:val="aExamss"/>
    <w:basedOn w:val="Normal"/>
    <w:uiPriority w:val="99"/>
    <w:rsid w:val="001650A1"/>
    <w:pPr>
      <w:numPr>
        <w:ilvl w:val="5"/>
        <w:numId w:val="2"/>
      </w:numPr>
      <w:spacing w:after="60" w:line="240" w:lineRule="auto"/>
      <w:jc w:val="both"/>
    </w:pPr>
    <w:rPr>
      <w:rFonts w:ascii="Times New Roman" w:hAnsi="Times New Roman"/>
      <w:sz w:val="20"/>
      <w:szCs w:val="20"/>
    </w:rPr>
  </w:style>
  <w:style w:type="character" w:styleId="FollowedHyperlink">
    <w:name w:val="FollowedHyperlink"/>
    <w:basedOn w:val="DefaultParagraphFont"/>
    <w:uiPriority w:val="99"/>
    <w:semiHidden/>
    <w:unhideWhenUsed/>
    <w:rsid w:val="0043422C"/>
    <w:rPr>
      <w:rFonts w:cs="Times New Roman"/>
      <w:color w:val="800080"/>
      <w:u w:val="single"/>
    </w:rPr>
  </w:style>
  <w:style w:type="character" w:customStyle="1" w:styleId="CharPartNo">
    <w:name w:val="CharPartNo"/>
    <w:basedOn w:val="DefaultParagraphFont"/>
    <w:uiPriority w:val="99"/>
    <w:rsid w:val="00754626"/>
    <w:rPr>
      <w:rFonts w:cs="Times New Roman"/>
    </w:rPr>
  </w:style>
  <w:style w:type="character" w:customStyle="1" w:styleId="CharDivNo">
    <w:name w:val="CharDivNo"/>
    <w:basedOn w:val="DefaultParagraphFont"/>
    <w:uiPriority w:val="99"/>
    <w:rsid w:val="00754626"/>
    <w:rPr>
      <w:rFonts w:cs="Times New Roman"/>
    </w:rPr>
  </w:style>
  <w:style w:type="paragraph" w:customStyle="1" w:styleId="Idefsubpara">
    <w:name w:val="I def subpara"/>
    <w:basedOn w:val="Normal"/>
    <w:rsid w:val="000E508E"/>
    <w:pPr>
      <w:spacing w:before="140" w:after="0" w:line="240" w:lineRule="auto"/>
      <w:ind w:left="2140" w:hanging="2140"/>
      <w:jc w:val="both"/>
    </w:pPr>
    <w:rPr>
      <w:rFonts w:ascii="Times New Roman" w:hAnsi="Times New Roman"/>
      <w:sz w:val="24"/>
      <w:szCs w:val="24"/>
      <w:lang w:eastAsia="en-AU"/>
    </w:rPr>
  </w:style>
  <w:style w:type="character" w:styleId="Emphasis">
    <w:name w:val="Emphasis"/>
    <w:basedOn w:val="DefaultParagraphFont"/>
    <w:uiPriority w:val="20"/>
    <w:qFormat/>
    <w:locked/>
    <w:rsid w:val="00850C21"/>
    <w:rPr>
      <w:rFonts w:cs="Times New Roman"/>
      <w:i/>
      <w:iCs/>
    </w:rPr>
  </w:style>
  <w:style w:type="character" w:styleId="Strong">
    <w:name w:val="Strong"/>
    <w:basedOn w:val="DefaultParagraphFont"/>
    <w:uiPriority w:val="22"/>
    <w:qFormat/>
    <w:locked/>
    <w:rsid w:val="00850C21"/>
    <w:rPr>
      <w:rFonts w:cs="Times New Roman"/>
      <w:b/>
      <w:bCs/>
    </w:rPr>
  </w:style>
  <w:style w:type="paragraph" w:customStyle="1" w:styleId="aNote">
    <w:name w:val="aNote"/>
    <w:basedOn w:val="Normal"/>
    <w:link w:val="aNoteChar"/>
    <w:rsid w:val="001101D7"/>
    <w:pPr>
      <w:spacing w:before="140" w:after="0" w:line="240" w:lineRule="auto"/>
      <w:ind w:left="1900" w:hanging="800"/>
      <w:jc w:val="both"/>
    </w:pPr>
    <w:rPr>
      <w:rFonts w:ascii="Times New Roman" w:hAnsi="Times New Roman"/>
      <w:sz w:val="20"/>
      <w:szCs w:val="20"/>
    </w:rPr>
  </w:style>
  <w:style w:type="character" w:customStyle="1" w:styleId="aNoteChar">
    <w:name w:val="aNote Char"/>
    <w:basedOn w:val="DefaultParagraphFont"/>
    <w:link w:val="aNote"/>
    <w:locked/>
    <w:rsid w:val="001101D7"/>
    <w:rPr>
      <w:rFonts w:ascii="Times New Roman" w:hAnsi="Times New Roman" w:cs="Times New Roman"/>
      <w:lang w:val="x-none" w:eastAsia="en-US"/>
    </w:rPr>
  </w:style>
  <w:style w:type="paragraph" w:customStyle="1" w:styleId="aNoteText">
    <w:name w:val="aNoteText"/>
    <w:basedOn w:val="aNote"/>
    <w:rsid w:val="001101D7"/>
    <w:pPr>
      <w:spacing w:before="60"/>
      <w:ind w:firstLine="0"/>
    </w:pPr>
  </w:style>
  <w:style w:type="character" w:customStyle="1" w:styleId="AmainreturnChar">
    <w:name w:val="A main return Char"/>
    <w:basedOn w:val="DefaultParagraphFont"/>
    <w:link w:val="Amainreturn"/>
    <w:locked/>
    <w:rsid w:val="001101D7"/>
    <w:rPr>
      <w:rFonts w:ascii="Times New Roman" w:hAnsi="Times New Roman" w:cs="Times New Roman"/>
      <w:sz w:val="24"/>
      <w:lang w:val="x-none" w:eastAsia="en-US"/>
    </w:rPr>
  </w:style>
  <w:style w:type="character" w:customStyle="1" w:styleId="charCitHyperlinkAbbrev">
    <w:name w:val="charCitHyperlinkAbbrev"/>
    <w:basedOn w:val="Hyperlink"/>
    <w:uiPriority w:val="1"/>
    <w:rsid w:val="001101D7"/>
    <w:rPr>
      <w:rFonts w:cs="Times New Roman"/>
      <w:color w:val="0000FF"/>
      <w:u w:val="none"/>
    </w:rPr>
  </w:style>
  <w:style w:type="paragraph" w:styleId="NormalWeb">
    <w:name w:val="Normal (Web)"/>
    <w:basedOn w:val="Normal"/>
    <w:uiPriority w:val="99"/>
    <w:unhideWhenUsed/>
    <w:rsid w:val="00C76AC7"/>
    <w:pPr>
      <w:spacing w:before="100" w:beforeAutospacing="1" w:after="100" w:afterAutospacing="1" w:line="240" w:lineRule="auto"/>
    </w:pPr>
    <w:rPr>
      <w:rFonts w:ascii="Times New Roman" w:hAnsi="Times New Roman"/>
      <w:sz w:val="24"/>
      <w:szCs w:val="24"/>
      <w:lang w:eastAsia="en-AU"/>
    </w:rPr>
  </w:style>
  <w:style w:type="paragraph" w:customStyle="1" w:styleId="tab1">
    <w:name w:val="tab1"/>
    <w:basedOn w:val="Normal"/>
    <w:rsid w:val="003170C9"/>
    <w:pPr>
      <w:spacing w:before="100" w:beforeAutospacing="1" w:after="100" w:afterAutospacing="1" w:line="240" w:lineRule="auto"/>
    </w:pPr>
    <w:rPr>
      <w:rFonts w:ascii="Times New Roman" w:hAnsi="Times New Roman"/>
      <w:sz w:val="24"/>
      <w:szCs w:val="24"/>
      <w:lang w:eastAsia="en-AU"/>
    </w:rPr>
  </w:style>
  <w:style w:type="character" w:customStyle="1" w:styleId="Calibri12">
    <w:name w:val="Calibri 12"/>
    <w:uiPriority w:val="1"/>
    <w:qFormat/>
    <w:rsid w:val="00032126"/>
    <w:rPr>
      <w:rFonts w:ascii="Calibri" w:hAnsi="Calibri"/>
      <w:sz w:val="24"/>
    </w:rPr>
  </w:style>
  <w:style w:type="character" w:customStyle="1" w:styleId="Heading2Char">
    <w:name w:val="Heading 2 Char"/>
    <w:basedOn w:val="DefaultParagraphFont"/>
    <w:link w:val="Heading2"/>
    <w:rsid w:val="008C225D"/>
    <w:rPr>
      <w:rFonts w:ascii="Arial" w:eastAsiaTheme="majorEastAsia" w:hAnsi="Arial" w:cstheme="majorBidi"/>
      <w:b/>
      <w:sz w:val="24"/>
      <w:szCs w:val="26"/>
      <w:lang w:eastAsia="en-US"/>
    </w:rPr>
  </w:style>
  <w:style w:type="character" w:customStyle="1" w:styleId="Heading3Char">
    <w:name w:val="Heading 3 Char"/>
    <w:basedOn w:val="DefaultParagraphFont"/>
    <w:link w:val="Heading3"/>
    <w:rsid w:val="00C65E0C"/>
    <w:rPr>
      <w:rFonts w:ascii="Arial" w:eastAsiaTheme="majorEastAsia" w:hAnsi="Arial" w:cstheme="majorBidi"/>
      <w:b/>
      <w:sz w:val="24"/>
      <w:szCs w:val="24"/>
      <w:lang w:eastAsia="en-US"/>
    </w:rPr>
  </w:style>
  <w:style w:type="character" w:customStyle="1" w:styleId="Heading4Char">
    <w:name w:val="Heading 4 Char"/>
    <w:basedOn w:val="DefaultParagraphFont"/>
    <w:link w:val="Heading4"/>
    <w:semiHidden/>
    <w:rsid w:val="00E574DD"/>
    <w:rPr>
      <w:rFonts w:asciiTheme="majorHAnsi" w:eastAsiaTheme="majorEastAsia" w:hAnsiTheme="majorHAnsi" w:cstheme="majorBidi"/>
      <w:i/>
      <w:iCs/>
      <w:color w:val="365F91" w:themeColor="accent1" w:themeShade="BF"/>
      <w:sz w:val="22"/>
      <w:szCs w:val="22"/>
      <w:lang w:eastAsia="en-US"/>
    </w:rPr>
  </w:style>
  <w:style w:type="paragraph" w:customStyle="1" w:styleId="Paragraphtext">
    <w:name w:val="Paragraph text"/>
    <w:basedOn w:val="Normal"/>
    <w:link w:val="ParagraphtextChar"/>
    <w:qFormat/>
    <w:rsid w:val="008E19F2"/>
    <w:pPr>
      <w:spacing w:after="160" w:line="240" w:lineRule="auto"/>
    </w:pPr>
    <w:rPr>
      <w:rFonts w:eastAsia="Calibri"/>
      <w:color w:val="000000" w:themeColor="text1"/>
      <w:sz w:val="24"/>
    </w:rPr>
  </w:style>
  <w:style w:type="character" w:customStyle="1" w:styleId="ParagraphtextChar">
    <w:name w:val="Paragraph text Char"/>
    <w:basedOn w:val="DefaultParagraphFont"/>
    <w:link w:val="Paragraphtext"/>
    <w:rsid w:val="008E19F2"/>
    <w:rPr>
      <w:rFonts w:eastAsia="Calibri" w:cs="Times New Roman"/>
      <w:color w:val="000000" w:themeColor="text1"/>
      <w:sz w:val="24"/>
      <w:szCs w:val="22"/>
      <w:lang w:eastAsia="en-US"/>
    </w:rPr>
  </w:style>
  <w:style w:type="paragraph" w:customStyle="1" w:styleId="CS-Paragraphnumbering">
    <w:name w:val="CS - Paragraph numbering"/>
    <w:basedOn w:val="Normal"/>
    <w:rsid w:val="006E5CDD"/>
    <w:pPr>
      <w:numPr>
        <w:numId w:val="34"/>
      </w:numPr>
      <w:spacing w:after="120"/>
      <w:ind w:right="-45"/>
    </w:pPr>
    <w:rPr>
      <w:rFonts w:asciiTheme="minorHAnsi" w:eastAsiaTheme="minorHAnsi" w:hAnsiTheme="minorHAnsi" w:cstheme="minorBidi"/>
      <w:sz w:val="24"/>
      <w:szCs w:val="24"/>
    </w:rPr>
  </w:style>
  <w:style w:type="character" w:styleId="PlaceholderText">
    <w:name w:val="Placeholder Text"/>
    <w:basedOn w:val="DefaultParagraphFont"/>
    <w:uiPriority w:val="99"/>
    <w:semiHidden/>
    <w:rsid w:val="00C40BF8"/>
    <w:rPr>
      <w:color w:val="808080"/>
    </w:rPr>
  </w:style>
  <w:style w:type="character" w:styleId="UnresolvedMention">
    <w:name w:val="Unresolved Mention"/>
    <w:basedOn w:val="DefaultParagraphFont"/>
    <w:uiPriority w:val="99"/>
    <w:semiHidden/>
    <w:unhideWhenUsed/>
    <w:rsid w:val="006078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3687">
      <w:bodyDiv w:val="1"/>
      <w:marLeft w:val="0"/>
      <w:marRight w:val="0"/>
      <w:marTop w:val="0"/>
      <w:marBottom w:val="0"/>
      <w:divBdr>
        <w:top w:val="none" w:sz="0" w:space="0" w:color="auto"/>
        <w:left w:val="none" w:sz="0" w:space="0" w:color="auto"/>
        <w:bottom w:val="none" w:sz="0" w:space="0" w:color="auto"/>
        <w:right w:val="none" w:sz="0" w:space="0" w:color="auto"/>
      </w:divBdr>
    </w:div>
    <w:div w:id="190727842">
      <w:bodyDiv w:val="1"/>
      <w:marLeft w:val="0"/>
      <w:marRight w:val="0"/>
      <w:marTop w:val="0"/>
      <w:marBottom w:val="0"/>
      <w:divBdr>
        <w:top w:val="none" w:sz="0" w:space="0" w:color="auto"/>
        <w:left w:val="none" w:sz="0" w:space="0" w:color="auto"/>
        <w:bottom w:val="none" w:sz="0" w:space="0" w:color="auto"/>
        <w:right w:val="none" w:sz="0" w:space="0" w:color="auto"/>
      </w:divBdr>
    </w:div>
    <w:div w:id="211305819">
      <w:bodyDiv w:val="1"/>
      <w:marLeft w:val="0"/>
      <w:marRight w:val="0"/>
      <w:marTop w:val="0"/>
      <w:marBottom w:val="0"/>
      <w:divBdr>
        <w:top w:val="none" w:sz="0" w:space="0" w:color="auto"/>
        <w:left w:val="none" w:sz="0" w:space="0" w:color="auto"/>
        <w:bottom w:val="none" w:sz="0" w:space="0" w:color="auto"/>
        <w:right w:val="none" w:sz="0" w:space="0" w:color="auto"/>
      </w:divBdr>
    </w:div>
    <w:div w:id="278488145">
      <w:bodyDiv w:val="1"/>
      <w:marLeft w:val="0"/>
      <w:marRight w:val="0"/>
      <w:marTop w:val="0"/>
      <w:marBottom w:val="0"/>
      <w:divBdr>
        <w:top w:val="none" w:sz="0" w:space="0" w:color="auto"/>
        <w:left w:val="none" w:sz="0" w:space="0" w:color="auto"/>
        <w:bottom w:val="none" w:sz="0" w:space="0" w:color="auto"/>
        <w:right w:val="none" w:sz="0" w:space="0" w:color="auto"/>
      </w:divBdr>
    </w:div>
    <w:div w:id="334918482">
      <w:bodyDiv w:val="1"/>
      <w:marLeft w:val="0"/>
      <w:marRight w:val="0"/>
      <w:marTop w:val="0"/>
      <w:marBottom w:val="0"/>
      <w:divBdr>
        <w:top w:val="none" w:sz="0" w:space="0" w:color="auto"/>
        <w:left w:val="none" w:sz="0" w:space="0" w:color="auto"/>
        <w:bottom w:val="none" w:sz="0" w:space="0" w:color="auto"/>
        <w:right w:val="none" w:sz="0" w:space="0" w:color="auto"/>
      </w:divBdr>
    </w:div>
    <w:div w:id="341974579">
      <w:bodyDiv w:val="1"/>
      <w:marLeft w:val="0"/>
      <w:marRight w:val="0"/>
      <w:marTop w:val="0"/>
      <w:marBottom w:val="0"/>
      <w:divBdr>
        <w:top w:val="none" w:sz="0" w:space="0" w:color="auto"/>
        <w:left w:val="none" w:sz="0" w:space="0" w:color="auto"/>
        <w:bottom w:val="none" w:sz="0" w:space="0" w:color="auto"/>
        <w:right w:val="none" w:sz="0" w:space="0" w:color="auto"/>
      </w:divBdr>
    </w:div>
    <w:div w:id="421026579">
      <w:bodyDiv w:val="1"/>
      <w:marLeft w:val="0"/>
      <w:marRight w:val="0"/>
      <w:marTop w:val="0"/>
      <w:marBottom w:val="0"/>
      <w:divBdr>
        <w:top w:val="none" w:sz="0" w:space="0" w:color="auto"/>
        <w:left w:val="none" w:sz="0" w:space="0" w:color="auto"/>
        <w:bottom w:val="none" w:sz="0" w:space="0" w:color="auto"/>
        <w:right w:val="none" w:sz="0" w:space="0" w:color="auto"/>
      </w:divBdr>
    </w:div>
    <w:div w:id="507060176">
      <w:bodyDiv w:val="1"/>
      <w:marLeft w:val="0"/>
      <w:marRight w:val="0"/>
      <w:marTop w:val="0"/>
      <w:marBottom w:val="0"/>
      <w:divBdr>
        <w:top w:val="none" w:sz="0" w:space="0" w:color="auto"/>
        <w:left w:val="none" w:sz="0" w:space="0" w:color="auto"/>
        <w:bottom w:val="none" w:sz="0" w:space="0" w:color="auto"/>
        <w:right w:val="none" w:sz="0" w:space="0" w:color="auto"/>
      </w:divBdr>
    </w:div>
    <w:div w:id="542446003">
      <w:bodyDiv w:val="1"/>
      <w:marLeft w:val="0"/>
      <w:marRight w:val="0"/>
      <w:marTop w:val="0"/>
      <w:marBottom w:val="0"/>
      <w:divBdr>
        <w:top w:val="none" w:sz="0" w:space="0" w:color="auto"/>
        <w:left w:val="none" w:sz="0" w:space="0" w:color="auto"/>
        <w:bottom w:val="none" w:sz="0" w:space="0" w:color="auto"/>
        <w:right w:val="none" w:sz="0" w:space="0" w:color="auto"/>
      </w:divBdr>
    </w:div>
    <w:div w:id="549652871">
      <w:bodyDiv w:val="1"/>
      <w:marLeft w:val="0"/>
      <w:marRight w:val="0"/>
      <w:marTop w:val="0"/>
      <w:marBottom w:val="0"/>
      <w:divBdr>
        <w:top w:val="none" w:sz="0" w:space="0" w:color="auto"/>
        <w:left w:val="none" w:sz="0" w:space="0" w:color="auto"/>
        <w:bottom w:val="none" w:sz="0" w:space="0" w:color="auto"/>
        <w:right w:val="none" w:sz="0" w:space="0" w:color="auto"/>
      </w:divBdr>
    </w:div>
    <w:div w:id="564952680">
      <w:bodyDiv w:val="1"/>
      <w:marLeft w:val="0"/>
      <w:marRight w:val="0"/>
      <w:marTop w:val="0"/>
      <w:marBottom w:val="0"/>
      <w:divBdr>
        <w:top w:val="none" w:sz="0" w:space="0" w:color="auto"/>
        <w:left w:val="none" w:sz="0" w:space="0" w:color="auto"/>
        <w:bottom w:val="none" w:sz="0" w:space="0" w:color="auto"/>
        <w:right w:val="none" w:sz="0" w:space="0" w:color="auto"/>
      </w:divBdr>
    </w:div>
    <w:div w:id="675426414">
      <w:bodyDiv w:val="1"/>
      <w:marLeft w:val="0"/>
      <w:marRight w:val="0"/>
      <w:marTop w:val="0"/>
      <w:marBottom w:val="0"/>
      <w:divBdr>
        <w:top w:val="none" w:sz="0" w:space="0" w:color="auto"/>
        <w:left w:val="none" w:sz="0" w:space="0" w:color="auto"/>
        <w:bottom w:val="none" w:sz="0" w:space="0" w:color="auto"/>
        <w:right w:val="none" w:sz="0" w:space="0" w:color="auto"/>
      </w:divBdr>
    </w:div>
    <w:div w:id="687485134">
      <w:bodyDiv w:val="1"/>
      <w:marLeft w:val="0"/>
      <w:marRight w:val="0"/>
      <w:marTop w:val="0"/>
      <w:marBottom w:val="0"/>
      <w:divBdr>
        <w:top w:val="none" w:sz="0" w:space="0" w:color="auto"/>
        <w:left w:val="none" w:sz="0" w:space="0" w:color="auto"/>
        <w:bottom w:val="none" w:sz="0" w:space="0" w:color="auto"/>
        <w:right w:val="none" w:sz="0" w:space="0" w:color="auto"/>
      </w:divBdr>
    </w:div>
    <w:div w:id="786200964">
      <w:bodyDiv w:val="1"/>
      <w:marLeft w:val="0"/>
      <w:marRight w:val="0"/>
      <w:marTop w:val="0"/>
      <w:marBottom w:val="0"/>
      <w:divBdr>
        <w:top w:val="none" w:sz="0" w:space="0" w:color="auto"/>
        <w:left w:val="none" w:sz="0" w:space="0" w:color="auto"/>
        <w:bottom w:val="none" w:sz="0" w:space="0" w:color="auto"/>
        <w:right w:val="none" w:sz="0" w:space="0" w:color="auto"/>
      </w:divBdr>
    </w:div>
    <w:div w:id="843323612">
      <w:bodyDiv w:val="1"/>
      <w:marLeft w:val="0"/>
      <w:marRight w:val="0"/>
      <w:marTop w:val="0"/>
      <w:marBottom w:val="0"/>
      <w:divBdr>
        <w:top w:val="none" w:sz="0" w:space="0" w:color="auto"/>
        <w:left w:val="none" w:sz="0" w:space="0" w:color="auto"/>
        <w:bottom w:val="none" w:sz="0" w:space="0" w:color="auto"/>
        <w:right w:val="none" w:sz="0" w:space="0" w:color="auto"/>
      </w:divBdr>
    </w:div>
    <w:div w:id="848062041">
      <w:bodyDiv w:val="1"/>
      <w:marLeft w:val="0"/>
      <w:marRight w:val="0"/>
      <w:marTop w:val="0"/>
      <w:marBottom w:val="0"/>
      <w:divBdr>
        <w:top w:val="none" w:sz="0" w:space="0" w:color="auto"/>
        <w:left w:val="none" w:sz="0" w:space="0" w:color="auto"/>
        <w:bottom w:val="none" w:sz="0" w:space="0" w:color="auto"/>
        <w:right w:val="none" w:sz="0" w:space="0" w:color="auto"/>
      </w:divBdr>
      <w:divsChild>
        <w:div w:id="1382827900">
          <w:marLeft w:val="0"/>
          <w:marRight w:val="0"/>
          <w:marTop w:val="0"/>
          <w:marBottom w:val="0"/>
          <w:divBdr>
            <w:top w:val="none" w:sz="0" w:space="0" w:color="auto"/>
            <w:left w:val="none" w:sz="0" w:space="0" w:color="auto"/>
            <w:bottom w:val="none" w:sz="0" w:space="0" w:color="auto"/>
            <w:right w:val="none" w:sz="0" w:space="0" w:color="auto"/>
          </w:divBdr>
          <w:divsChild>
            <w:div w:id="977564479">
              <w:marLeft w:val="0"/>
              <w:marRight w:val="0"/>
              <w:marTop w:val="0"/>
              <w:marBottom w:val="0"/>
              <w:divBdr>
                <w:top w:val="none" w:sz="0" w:space="0" w:color="auto"/>
                <w:left w:val="none" w:sz="0" w:space="0" w:color="auto"/>
                <w:bottom w:val="none" w:sz="0" w:space="0" w:color="auto"/>
                <w:right w:val="none" w:sz="0" w:space="0" w:color="auto"/>
              </w:divBdr>
              <w:divsChild>
                <w:div w:id="1082215944">
                  <w:marLeft w:val="0"/>
                  <w:marRight w:val="0"/>
                  <w:marTop w:val="0"/>
                  <w:marBottom w:val="0"/>
                  <w:divBdr>
                    <w:top w:val="none" w:sz="0" w:space="0" w:color="auto"/>
                    <w:left w:val="none" w:sz="0" w:space="0" w:color="auto"/>
                    <w:bottom w:val="none" w:sz="0" w:space="0" w:color="auto"/>
                    <w:right w:val="none" w:sz="0" w:space="0" w:color="auto"/>
                  </w:divBdr>
                  <w:divsChild>
                    <w:div w:id="1459761040">
                      <w:marLeft w:val="0"/>
                      <w:marRight w:val="0"/>
                      <w:marTop w:val="0"/>
                      <w:marBottom w:val="0"/>
                      <w:divBdr>
                        <w:top w:val="none" w:sz="0" w:space="0" w:color="auto"/>
                        <w:left w:val="none" w:sz="0" w:space="0" w:color="auto"/>
                        <w:bottom w:val="none" w:sz="0" w:space="0" w:color="auto"/>
                        <w:right w:val="none" w:sz="0" w:space="0" w:color="auto"/>
                      </w:divBdr>
                      <w:divsChild>
                        <w:div w:id="1572234916">
                          <w:marLeft w:val="0"/>
                          <w:marRight w:val="0"/>
                          <w:marTop w:val="0"/>
                          <w:marBottom w:val="0"/>
                          <w:divBdr>
                            <w:top w:val="none" w:sz="0" w:space="0" w:color="auto"/>
                            <w:left w:val="none" w:sz="0" w:space="0" w:color="auto"/>
                            <w:bottom w:val="none" w:sz="0" w:space="0" w:color="auto"/>
                            <w:right w:val="none" w:sz="0" w:space="0" w:color="auto"/>
                          </w:divBdr>
                          <w:divsChild>
                            <w:div w:id="2062901524">
                              <w:marLeft w:val="0"/>
                              <w:marRight w:val="0"/>
                              <w:marTop w:val="0"/>
                              <w:marBottom w:val="0"/>
                              <w:divBdr>
                                <w:top w:val="none" w:sz="0" w:space="0" w:color="auto"/>
                                <w:left w:val="none" w:sz="0" w:space="0" w:color="auto"/>
                                <w:bottom w:val="none" w:sz="0" w:space="0" w:color="auto"/>
                                <w:right w:val="none" w:sz="0" w:space="0" w:color="auto"/>
                              </w:divBdr>
                              <w:divsChild>
                                <w:div w:id="1517384311">
                                  <w:marLeft w:val="0"/>
                                  <w:marRight w:val="0"/>
                                  <w:marTop w:val="0"/>
                                  <w:marBottom w:val="0"/>
                                  <w:divBdr>
                                    <w:top w:val="none" w:sz="0" w:space="0" w:color="auto"/>
                                    <w:left w:val="none" w:sz="0" w:space="0" w:color="auto"/>
                                    <w:bottom w:val="none" w:sz="0" w:space="0" w:color="auto"/>
                                    <w:right w:val="none" w:sz="0" w:space="0" w:color="auto"/>
                                  </w:divBdr>
                                  <w:divsChild>
                                    <w:div w:id="194715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7742884">
      <w:bodyDiv w:val="1"/>
      <w:marLeft w:val="0"/>
      <w:marRight w:val="0"/>
      <w:marTop w:val="0"/>
      <w:marBottom w:val="0"/>
      <w:divBdr>
        <w:top w:val="none" w:sz="0" w:space="0" w:color="auto"/>
        <w:left w:val="none" w:sz="0" w:space="0" w:color="auto"/>
        <w:bottom w:val="none" w:sz="0" w:space="0" w:color="auto"/>
        <w:right w:val="none" w:sz="0" w:space="0" w:color="auto"/>
      </w:divBdr>
    </w:div>
    <w:div w:id="887110902">
      <w:bodyDiv w:val="1"/>
      <w:marLeft w:val="0"/>
      <w:marRight w:val="0"/>
      <w:marTop w:val="0"/>
      <w:marBottom w:val="0"/>
      <w:divBdr>
        <w:top w:val="none" w:sz="0" w:space="0" w:color="auto"/>
        <w:left w:val="none" w:sz="0" w:space="0" w:color="auto"/>
        <w:bottom w:val="none" w:sz="0" w:space="0" w:color="auto"/>
        <w:right w:val="none" w:sz="0" w:space="0" w:color="auto"/>
      </w:divBdr>
      <w:divsChild>
        <w:div w:id="1180779993">
          <w:marLeft w:val="0"/>
          <w:marRight w:val="0"/>
          <w:marTop w:val="0"/>
          <w:marBottom w:val="0"/>
          <w:divBdr>
            <w:top w:val="none" w:sz="0" w:space="0" w:color="auto"/>
            <w:left w:val="none" w:sz="0" w:space="0" w:color="auto"/>
            <w:bottom w:val="none" w:sz="0" w:space="0" w:color="auto"/>
            <w:right w:val="none" w:sz="0" w:space="0" w:color="auto"/>
          </w:divBdr>
          <w:divsChild>
            <w:div w:id="426655046">
              <w:marLeft w:val="0"/>
              <w:marRight w:val="0"/>
              <w:marTop w:val="0"/>
              <w:marBottom w:val="0"/>
              <w:divBdr>
                <w:top w:val="none" w:sz="0" w:space="0" w:color="auto"/>
                <w:left w:val="none" w:sz="0" w:space="0" w:color="auto"/>
                <w:bottom w:val="none" w:sz="0" w:space="0" w:color="auto"/>
                <w:right w:val="none" w:sz="0" w:space="0" w:color="auto"/>
              </w:divBdr>
              <w:divsChild>
                <w:div w:id="1805394023">
                  <w:marLeft w:val="0"/>
                  <w:marRight w:val="0"/>
                  <w:marTop w:val="0"/>
                  <w:marBottom w:val="0"/>
                  <w:divBdr>
                    <w:top w:val="none" w:sz="0" w:space="0" w:color="auto"/>
                    <w:left w:val="none" w:sz="0" w:space="0" w:color="auto"/>
                    <w:bottom w:val="none" w:sz="0" w:space="0" w:color="auto"/>
                    <w:right w:val="none" w:sz="0" w:space="0" w:color="auto"/>
                  </w:divBdr>
                  <w:divsChild>
                    <w:div w:id="141775527">
                      <w:marLeft w:val="0"/>
                      <w:marRight w:val="0"/>
                      <w:marTop w:val="0"/>
                      <w:marBottom w:val="0"/>
                      <w:divBdr>
                        <w:top w:val="none" w:sz="0" w:space="0" w:color="auto"/>
                        <w:left w:val="none" w:sz="0" w:space="0" w:color="auto"/>
                        <w:bottom w:val="none" w:sz="0" w:space="0" w:color="auto"/>
                        <w:right w:val="none" w:sz="0" w:space="0" w:color="auto"/>
                      </w:divBdr>
                      <w:divsChild>
                        <w:div w:id="374351998">
                          <w:marLeft w:val="0"/>
                          <w:marRight w:val="0"/>
                          <w:marTop w:val="0"/>
                          <w:marBottom w:val="0"/>
                          <w:divBdr>
                            <w:top w:val="none" w:sz="0" w:space="0" w:color="auto"/>
                            <w:left w:val="none" w:sz="0" w:space="0" w:color="auto"/>
                            <w:bottom w:val="none" w:sz="0" w:space="0" w:color="auto"/>
                            <w:right w:val="none" w:sz="0" w:space="0" w:color="auto"/>
                          </w:divBdr>
                          <w:divsChild>
                            <w:div w:id="1690526390">
                              <w:marLeft w:val="0"/>
                              <w:marRight w:val="0"/>
                              <w:marTop w:val="0"/>
                              <w:marBottom w:val="0"/>
                              <w:divBdr>
                                <w:top w:val="none" w:sz="0" w:space="0" w:color="auto"/>
                                <w:left w:val="none" w:sz="0" w:space="0" w:color="auto"/>
                                <w:bottom w:val="none" w:sz="0" w:space="0" w:color="auto"/>
                                <w:right w:val="none" w:sz="0" w:space="0" w:color="auto"/>
                              </w:divBdr>
                              <w:divsChild>
                                <w:div w:id="2075351085">
                                  <w:marLeft w:val="0"/>
                                  <w:marRight w:val="0"/>
                                  <w:marTop w:val="0"/>
                                  <w:marBottom w:val="0"/>
                                  <w:divBdr>
                                    <w:top w:val="none" w:sz="0" w:space="0" w:color="auto"/>
                                    <w:left w:val="none" w:sz="0" w:space="0" w:color="auto"/>
                                    <w:bottom w:val="none" w:sz="0" w:space="0" w:color="auto"/>
                                    <w:right w:val="none" w:sz="0" w:space="0" w:color="auto"/>
                                  </w:divBdr>
                                  <w:divsChild>
                                    <w:div w:id="139435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7929497">
      <w:bodyDiv w:val="1"/>
      <w:marLeft w:val="0"/>
      <w:marRight w:val="0"/>
      <w:marTop w:val="0"/>
      <w:marBottom w:val="0"/>
      <w:divBdr>
        <w:top w:val="none" w:sz="0" w:space="0" w:color="auto"/>
        <w:left w:val="none" w:sz="0" w:space="0" w:color="auto"/>
        <w:bottom w:val="none" w:sz="0" w:space="0" w:color="auto"/>
        <w:right w:val="none" w:sz="0" w:space="0" w:color="auto"/>
      </w:divBdr>
    </w:div>
    <w:div w:id="949319010">
      <w:bodyDiv w:val="1"/>
      <w:marLeft w:val="0"/>
      <w:marRight w:val="0"/>
      <w:marTop w:val="0"/>
      <w:marBottom w:val="0"/>
      <w:divBdr>
        <w:top w:val="none" w:sz="0" w:space="0" w:color="auto"/>
        <w:left w:val="none" w:sz="0" w:space="0" w:color="auto"/>
        <w:bottom w:val="none" w:sz="0" w:space="0" w:color="auto"/>
        <w:right w:val="none" w:sz="0" w:space="0" w:color="auto"/>
      </w:divBdr>
    </w:div>
    <w:div w:id="952401367">
      <w:bodyDiv w:val="1"/>
      <w:marLeft w:val="0"/>
      <w:marRight w:val="0"/>
      <w:marTop w:val="0"/>
      <w:marBottom w:val="0"/>
      <w:divBdr>
        <w:top w:val="none" w:sz="0" w:space="0" w:color="auto"/>
        <w:left w:val="none" w:sz="0" w:space="0" w:color="auto"/>
        <w:bottom w:val="none" w:sz="0" w:space="0" w:color="auto"/>
        <w:right w:val="none" w:sz="0" w:space="0" w:color="auto"/>
      </w:divBdr>
    </w:div>
    <w:div w:id="959723616">
      <w:bodyDiv w:val="1"/>
      <w:marLeft w:val="0"/>
      <w:marRight w:val="0"/>
      <w:marTop w:val="0"/>
      <w:marBottom w:val="0"/>
      <w:divBdr>
        <w:top w:val="none" w:sz="0" w:space="0" w:color="auto"/>
        <w:left w:val="none" w:sz="0" w:space="0" w:color="auto"/>
        <w:bottom w:val="none" w:sz="0" w:space="0" w:color="auto"/>
        <w:right w:val="none" w:sz="0" w:space="0" w:color="auto"/>
      </w:divBdr>
    </w:div>
    <w:div w:id="963314344">
      <w:bodyDiv w:val="1"/>
      <w:marLeft w:val="0"/>
      <w:marRight w:val="0"/>
      <w:marTop w:val="0"/>
      <w:marBottom w:val="0"/>
      <w:divBdr>
        <w:top w:val="none" w:sz="0" w:space="0" w:color="auto"/>
        <w:left w:val="none" w:sz="0" w:space="0" w:color="auto"/>
        <w:bottom w:val="none" w:sz="0" w:space="0" w:color="auto"/>
        <w:right w:val="none" w:sz="0" w:space="0" w:color="auto"/>
      </w:divBdr>
    </w:div>
    <w:div w:id="967011125">
      <w:bodyDiv w:val="1"/>
      <w:marLeft w:val="0"/>
      <w:marRight w:val="0"/>
      <w:marTop w:val="0"/>
      <w:marBottom w:val="0"/>
      <w:divBdr>
        <w:top w:val="none" w:sz="0" w:space="0" w:color="auto"/>
        <w:left w:val="none" w:sz="0" w:space="0" w:color="auto"/>
        <w:bottom w:val="none" w:sz="0" w:space="0" w:color="auto"/>
        <w:right w:val="none" w:sz="0" w:space="0" w:color="auto"/>
      </w:divBdr>
    </w:div>
    <w:div w:id="1037777517">
      <w:bodyDiv w:val="1"/>
      <w:marLeft w:val="0"/>
      <w:marRight w:val="0"/>
      <w:marTop w:val="0"/>
      <w:marBottom w:val="0"/>
      <w:divBdr>
        <w:top w:val="none" w:sz="0" w:space="0" w:color="auto"/>
        <w:left w:val="none" w:sz="0" w:space="0" w:color="auto"/>
        <w:bottom w:val="none" w:sz="0" w:space="0" w:color="auto"/>
        <w:right w:val="none" w:sz="0" w:space="0" w:color="auto"/>
      </w:divBdr>
      <w:divsChild>
        <w:div w:id="1058673203">
          <w:marLeft w:val="0"/>
          <w:marRight w:val="0"/>
          <w:marTop w:val="0"/>
          <w:marBottom w:val="0"/>
          <w:divBdr>
            <w:top w:val="none" w:sz="0" w:space="0" w:color="auto"/>
            <w:left w:val="none" w:sz="0" w:space="0" w:color="auto"/>
            <w:bottom w:val="none" w:sz="0" w:space="0" w:color="auto"/>
            <w:right w:val="none" w:sz="0" w:space="0" w:color="auto"/>
          </w:divBdr>
          <w:divsChild>
            <w:div w:id="514467526">
              <w:marLeft w:val="0"/>
              <w:marRight w:val="0"/>
              <w:marTop w:val="0"/>
              <w:marBottom w:val="0"/>
              <w:divBdr>
                <w:top w:val="none" w:sz="0" w:space="0" w:color="auto"/>
                <w:left w:val="none" w:sz="0" w:space="0" w:color="auto"/>
                <w:bottom w:val="none" w:sz="0" w:space="0" w:color="auto"/>
                <w:right w:val="none" w:sz="0" w:space="0" w:color="auto"/>
              </w:divBdr>
            </w:div>
            <w:div w:id="477765778">
              <w:marLeft w:val="0"/>
              <w:marRight w:val="0"/>
              <w:marTop w:val="0"/>
              <w:marBottom w:val="0"/>
              <w:divBdr>
                <w:top w:val="none" w:sz="0" w:space="0" w:color="auto"/>
                <w:left w:val="none" w:sz="0" w:space="0" w:color="auto"/>
                <w:bottom w:val="none" w:sz="0" w:space="0" w:color="auto"/>
                <w:right w:val="none" w:sz="0" w:space="0" w:color="auto"/>
              </w:divBdr>
            </w:div>
            <w:div w:id="168182921">
              <w:marLeft w:val="0"/>
              <w:marRight w:val="0"/>
              <w:marTop w:val="0"/>
              <w:marBottom w:val="0"/>
              <w:divBdr>
                <w:top w:val="none" w:sz="0" w:space="0" w:color="auto"/>
                <w:left w:val="none" w:sz="0" w:space="0" w:color="auto"/>
                <w:bottom w:val="none" w:sz="0" w:space="0" w:color="auto"/>
                <w:right w:val="none" w:sz="0" w:space="0" w:color="auto"/>
              </w:divBdr>
            </w:div>
            <w:div w:id="1757558654">
              <w:marLeft w:val="0"/>
              <w:marRight w:val="0"/>
              <w:marTop w:val="0"/>
              <w:marBottom w:val="0"/>
              <w:divBdr>
                <w:top w:val="none" w:sz="0" w:space="0" w:color="auto"/>
                <w:left w:val="none" w:sz="0" w:space="0" w:color="auto"/>
                <w:bottom w:val="none" w:sz="0" w:space="0" w:color="auto"/>
                <w:right w:val="none" w:sz="0" w:space="0" w:color="auto"/>
              </w:divBdr>
            </w:div>
            <w:div w:id="23411048">
              <w:marLeft w:val="0"/>
              <w:marRight w:val="0"/>
              <w:marTop w:val="0"/>
              <w:marBottom w:val="0"/>
              <w:divBdr>
                <w:top w:val="none" w:sz="0" w:space="0" w:color="auto"/>
                <w:left w:val="none" w:sz="0" w:space="0" w:color="auto"/>
                <w:bottom w:val="none" w:sz="0" w:space="0" w:color="auto"/>
                <w:right w:val="none" w:sz="0" w:space="0" w:color="auto"/>
              </w:divBdr>
            </w:div>
            <w:div w:id="1495878012">
              <w:marLeft w:val="0"/>
              <w:marRight w:val="0"/>
              <w:marTop w:val="0"/>
              <w:marBottom w:val="0"/>
              <w:divBdr>
                <w:top w:val="none" w:sz="0" w:space="0" w:color="auto"/>
                <w:left w:val="none" w:sz="0" w:space="0" w:color="auto"/>
                <w:bottom w:val="none" w:sz="0" w:space="0" w:color="auto"/>
                <w:right w:val="none" w:sz="0" w:space="0" w:color="auto"/>
              </w:divBdr>
            </w:div>
            <w:div w:id="1082339312">
              <w:marLeft w:val="0"/>
              <w:marRight w:val="0"/>
              <w:marTop w:val="0"/>
              <w:marBottom w:val="0"/>
              <w:divBdr>
                <w:top w:val="none" w:sz="0" w:space="0" w:color="auto"/>
                <w:left w:val="none" w:sz="0" w:space="0" w:color="auto"/>
                <w:bottom w:val="none" w:sz="0" w:space="0" w:color="auto"/>
                <w:right w:val="none" w:sz="0" w:space="0" w:color="auto"/>
              </w:divBdr>
            </w:div>
            <w:div w:id="590430032">
              <w:marLeft w:val="0"/>
              <w:marRight w:val="0"/>
              <w:marTop w:val="0"/>
              <w:marBottom w:val="0"/>
              <w:divBdr>
                <w:top w:val="none" w:sz="0" w:space="0" w:color="auto"/>
                <w:left w:val="none" w:sz="0" w:space="0" w:color="auto"/>
                <w:bottom w:val="none" w:sz="0" w:space="0" w:color="auto"/>
                <w:right w:val="none" w:sz="0" w:space="0" w:color="auto"/>
              </w:divBdr>
            </w:div>
            <w:div w:id="1948853371">
              <w:marLeft w:val="0"/>
              <w:marRight w:val="0"/>
              <w:marTop w:val="0"/>
              <w:marBottom w:val="0"/>
              <w:divBdr>
                <w:top w:val="none" w:sz="0" w:space="0" w:color="auto"/>
                <w:left w:val="none" w:sz="0" w:space="0" w:color="auto"/>
                <w:bottom w:val="none" w:sz="0" w:space="0" w:color="auto"/>
                <w:right w:val="none" w:sz="0" w:space="0" w:color="auto"/>
              </w:divBdr>
            </w:div>
            <w:div w:id="164902636">
              <w:marLeft w:val="0"/>
              <w:marRight w:val="0"/>
              <w:marTop w:val="0"/>
              <w:marBottom w:val="0"/>
              <w:divBdr>
                <w:top w:val="none" w:sz="0" w:space="0" w:color="auto"/>
                <w:left w:val="none" w:sz="0" w:space="0" w:color="auto"/>
                <w:bottom w:val="none" w:sz="0" w:space="0" w:color="auto"/>
                <w:right w:val="none" w:sz="0" w:space="0" w:color="auto"/>
              </w:divBdr>
            </w:div>
            <w:div w:id="48695881">
              <w:marLeft w:val="0"/>
              <w:marRight w:val="0"/>
              <w:marTop w:val="0"/>
              <w:marBottom w:val="0"/>
              <w:divBdr>
                <w:top w:val="none" w:sz="0" w:space="0" w:color="auto"/>
                <w:left w:val="none" w:sz="0" w:space="0" w:color="auto"/>
                <w:bottom w:val="none" w:sz="0" w:space="0" w:color="auto"/>
                <w:right w:val="none" w:sz="0" w:space="0" w:color="auto"/>
              </w:divBdr>
            </w:div>
            <w:div w:id="1216425672">
              <w:marLeft w:val="0"/>
              <w:marRight w:val="0"/>
              <w:marTop w:val="0"/>
              <w:marBottom w:val="0"/>
              <w:divBdr>
                <w:top w:val="none" w:sz="0" w:space="0" w:color="auto"/>
                <w:left w:val="none" w:sz="0" w:space="0" w:color="auto"/>
                <w:bottom w:val="none" w:sz="0" w:space="0" w:color="auto"/>
                <w:right w:val="none" w:sz="0" w:space="0" w:color="auto"/>
              </w:divBdr>
            </w:div>
            <w:div w:id="8874559">
              <w:marLeft w:val="0"/>
              <w:marRight w:val="0"/>
              <w:marTop w:val="0"/>
              <w:marBottom w:val="0"/>
              <w:divBdr>
                <w:top w:val="none" w:sz="0" w:space="0" w:color="auto"/>
                <w:left w:val="none" w:sz="0" w:space="0" w:color="auto"/>
                <w:bottom w:val="none" w:sz="0" w:space="0" w:color="auto"/>
                <w:right w:val="none" w:sz="0" w:space="0" w:color="auto"/>
              </w:divBdr>
            </w:div>
            <w:div w:id="1595551000">
              <w:marLeft w:val="0"/>
              <w:marRight w:val="0"/>
              <w:marTop w:val="0"/>
              <w:marBottom w:val="0"/>
              <w:divBdr>
                <w:top w:val="none" w:sz="0" w:space="0" w:color="auto"/>
                <w:left w:val="none" w:sz="0" w:space="0" w:color="auto"/>
                <w:bottom w:val="none" w:sz="0" w:space="0" w:color="auto"/>
                <w:right w:val="none" w:sz="0" w:space="0" w:color="auto"/>
              </w:divBdr>
            </w:div>
            <w:div w:id="1586452553">
              <w:marLeft w:val="0"/>
              <w:marRight w:val="0"/>
              <w:marTop w:val="0"/>
              <w:marBottom w:val="0"/>
              <w:divBdr>
                <w:top w:val="none" w:sz="0" w:space="0" w:color="auto"/>
                <w:left w:val="none" w:sz="0" w:space="0" w:color="auto"/>
                <w:bottom w:val="none" w:sz="0" w:space="0" w:color="auto"/>
                <w:right w:val="none" w:sz="0" w:space="0" w:color="auto"/>
              </w:divBdr>
            </w:div>
            <w:div w:id="724454361">
              <w:marLeft w:val="0"/>
              <w:marRight w:val="0"/>
              <w:marTop w:val="0"/>
              <w:marBottom w:val="0"/>
              <w:divBdr>
                <w:top w:val="none" w:sz="0" w:space="0" w:color="auto"/>
                <w:left w:val="none" w:sz="0" w:space="0" w:color="auto"/>
                <w:bottom w:val="none" w:sz="0" w:space="0" w:color="auto"/>
                <w:right w:val="none" w:sz="0" w:space="0" w:color="auto"/>
              </w:divBdr>
            </w:div>
            <w:div w:id="1998072257">
              <w:marLeft w:val="0"/>
              <w:marRight w:val="0"/>
              <w:marTop w:val="0"/>
              <w:marBottom w:val="0"/>
              <w:divBdr>
                <w:top w:val="none" w:sz="0" w:space="0" w:color="auto"/>
                <w:left w:val="none" w:sz="0" w:space="0" w:color="auto"/>
                <w:bottom w:val="none" w:sz="0" w:space="0" w:color="auto"/>
                <w:right w:val="none" w:sz="0" w:space="0" w:color="auto"/>
              </w:divBdr>
            </w:div>
            <w:div w:id="1728067680">
              <w:marLeft w:val="0"/>
              <w:marRight w:val="0"/>
              <w:marTop w:val="0"/>
              <w:marBottom w:val="0"/>
              <w:divBdr>
                <w:top w:val="none" w:sz="0" w:space="0" w:color="auto"/>
                <w:left w:val="none" w:sz="0" w:space="0" w:color="auto"/>
                <w:bottom w:val="none" w:sz="0" w:space="0" w:color="auto"/>
                <w:right w:val="none" w:sz="0" w:space="0" w:color="auto"/>
              </w:divBdr>
            </w:div>
            <w:div w:id="1156190265">
              <w:marLeft w:val="0"/>
              <w:marRight w:val="0"/>
              <w:marTop w:val="0"/>
              <w:marBottom w:val="0"/>
              <w:divBdr>
                <w:top w:val="none" w:sz="0" w:space="0" w:color="auto"/>
                <w:left w:val="none" w:sz="0" w:space="0" w:color="auto"/>
                <w:bottom w:val="none" w:sz="0" w:space="0" w:color="auto"/>
                <w:right w:val="none" w:sz="0" w:space="0" w:color="auto"/>
              </w:divBdr>
            </w:div>
            <w:div w:id="1432164565">
              <w:marLeft w:val="0"/>
              <w:marRight w:val="0"/>
              <w:marTop w:val="0"/>
              <w:marBottom w:val="0"/>
              <w:divBdr>
                <w:top w:val="none" w:sz="0" w:space="0" w:color="auto"/>
                <w:left w:val="none" w:sz="0" w:space="0" w:color="auto"/>
                <w:bottom w:val="none" w:sz="0" w:space="0" w:color="auto"/>
                <w:right w:val="none" w:sz="0" w:space="0" w:color="auto"/>
              </w:divBdr>
            </w:div>
          </w:divsChild>
        </w:div>
        <w:div w:id="307978958">
          <w:marLeft w:val="0"/>
          <w:marRight w:val="0"/>
          <w:marTop w:val="0"/>
          <w:marBottom w:val="0"/>
          <w:divBdr>
            <w:top w:val="none" w:sz="0" w:space="0" w:color="auto"/>
            <w:left w:val="none" w:sz="0" w:space="0" w:color="auto"/>
            <w:bottom w:val="none" w:sz="0" w:space="0" w:color="auto"/>
            <w:right w:val="none" w:sz="0" w:space="0" w:color="auto"/>
          </w:divBdr>
          <w:divsChild>
            <w:div w:id="621764182">
              <w:marLeft w:val="0"/>
              <w:marRight w:val="0"/>
              <w:marTop w:val="0"/>
              <w:marBottom w:val="0"/>
              <w:divBdr>
                <w:top w:val="none" w:sz="0" w:space="0" w:color="auto"/>
                <w:left w:val="none" w:sz="0" w:space="0" w:color="auto"/>
                <w:bottom w:val="none" w:sz="0" w:space="0" w:color="auto"/>
                <w:right w:val="none" w:sz="0" w:space="0" w:color="auto"/>
              </w:divBdr>
            </w:div>
            <w:div w:id="2018802164">
              <w:marLeft w:val="0"/>
              <w:marRight w:val="0"/>
              <w:marTop w:val="0"/>
              <w:marBottom w:val="0"/>
              <w:divBdr>
                <w:top w:val="none" w:sz="0" w:space="0" w:color="auto"/>
                <w:left w:val="none" w:sz="0" w:space="0" w:color="auto"/>
                <w:bottom w:val="none" w:sz="0" w:space="0" w:color="auto"/>
                <w:right w:val="none" w:sz="0" w:space="0" w:color="auto"/>
              </w:divBdr>
            </w:div>
            <w:div w:id="879054764">
              <w:marLeft w:val="0"/>
              <w:marRight w:val="0"/>
              <w:marTop w:val="0"/>
              <w:marBottom w:val="0"/>
              <w:divBdr>
                <w:top w:val="none" w:sz="0" w:space="0" w:color="auto"/>
                <w:left w:val="none" w:sz="0" w:space="0" w:color="auto"/>
                <w:bottom w:val="none" w:sz="0" w:space="0" w:color="auto"/>
                <w:right w:val="none" w:sz="0" w:space="0" w:color="auto"/>
              </w:divBdr>
            </w:div>
            <w:div w:id="425813272">
              <w:marLeft w:val="0"/>
              <w:marRight w:val="0"/>
              <w:marTop w:val="0"/>
              <w:marBottom w:val="0"/>
              <w:divBdr>
                <w:top w:val="none" w:sz="0" w:space="0" w:color="auto"/>
                <w:left w:val="none" w:sz="0" w:space="0" w:color="auto"/>
                <w:bottom w:val="none" w:sz="0" w:space="0" w:color="auto"/>
                <w:right w:val="none" w:sz="0" w:space="0" w:color="auto"/>
              </w:divBdr>
            </w:div>
            <w:div w:id="41516872">
              <w:marLeft w:val="0"/>
              <w:marRight w:val="0"/>
              <w:marTop w:val="0"/>
              <w:marBottom w:val="0"/>
              <w:divBdr>
                <w:top w:val="none" w:sz="0" w:space="0" w:color="auto"/>
                <w:left w:val="none" w:sz="0" w:space="0" w:color="auto"/>
                <w:bottom w:val="none" w:sz="0" w:space="0" w:color="auto"/>
                <w:right w:val="none" w:sz="0" w:space="0" w:color="auto"/>
              </w:divBdr>
            </w:div>
            <w:div w:id="1810777992">
              <w:marLeft w:val="0"/>
              <w:marRight w:val="0"/>
              <w:marTop w:val="0"/>
              <w:marBottom w:val="0"/>
              <w:divBdr>
                <w:top w:val="none" w:sz="0" w:space="0" w:color="auto"/>
                <w:left w:val="none" w:sz="0" w:space="0" w:color="auto"/>
                <w:bottom w:val="none" w:sz="0" w:space="0" w:color="auto"/>
                <w:right w:val="none" w:sz="0" w:space="0" w:color="auto"/>
              </w:divBdr>
            </w:div>
            <w:div w:id="1477526296">
              <w:marLeft w:val="0"/>
              <w:marRight w:val="0"/>
              <w:marTop w:val="0"/>
              <w:marBottom w:val="0"/>
              <w:divBdr>
                <w:top w:val="none" w:sz="0" w:space="0" w:color="auto"/>
                <w:left w:val="none" w:sz="0" w:space="0" w:color="auto"/>
                <w:bottom w:val="none" w:sz="0" w:space="0" w:color="auto"/>
                <w:right w:val="none" w:sz="0" w:space="0" w:color="auto"/>
              </w:divBdr>
            </w:div>
            <w:div w:id="1615595415">
              <w:marLeft w:val="0"/>
              <w:marRight w:val="0"/>
              <w:marTop w:val="0"/>
              <w:marBottom w:val="0"/>
              <w:divBdr>
                <w:top w:val="none" w:sz="0" w:space="0" w:color="auto"/>
                <w:left w:val="none" w:sz="0" w:space="0" w:color="auto"/>
                <w:bottom w:val="none" w:sz="0" w:space="0" w:color="auto"/>
                <w:right w:val="none" w:sz="0" w:space="0" w:color="auto"/>
              </w:divBdr>
            </w:div>
            <w:div w:id="475487852">
              <w:marLeft w:val="0"/>
              <w:marRight w:val="0"/>
              <w:marTop w:val="0"/>
              <w:marBottom w:val="0"/>
              <w:divBdr>
                <w:top w:val="none" w:sz="0" w:space="0" w:color="auto"/>
                <w:left w:val="none" w:sz="0" w:space="0" w:color="auto"/>
                <w:bottom w:val="none" w:sz="0" w:space="0" w:color="auto"/>
                <w:right w:val="none" w:sz="0" w:space="0" w:color="auto"/>
              </w:divBdr>
            </w:div>
            <w:div w:id="77870931">
              <w:marLeft w:val="0"/>
              <w:marRight w:val="0"/>
              <w:marTop w:val="0"/>
              <w:marBottom w:val="0"/>
              <w:divBdr>
                <w:top w:val="none" w:sz="0" w:space="0" w:color="auto"/>
                <w:left w:val="none" w:sz="0" w:space="0" w:color="auto"/>
                <w:bottom w:val="none" w:sz="0" w:space="0" w:color="auto"/>
                <w:right w:val="none" w:sz="0" w:space="0" w:color="auto"/>
              </w:divBdr>
            </w:div>
            <w:div w:id="358358218">
              <w:marLeft w:val="0"/>
              <w:marRight w:val="0"/>
              <w:marTop w:val="0"/>
              <w:marBottom w:val="0"/>
              <w:divBdr>
                <w:top w:val="none" w:sz="0" w:space="0" w:color="auto"/>
                <w:left w:val="none" w:sz="0" w:space="0" w:color="auto"/>
                <w:bottom w:val="none" w:sz="0" w:space="0" w:color="auto"/>
                <w:right w:val="none" w:sz="0" w:space="0" w:color="auto"/>
              </w:divBdr>
            </w:div>
            <w:div w:id="1922980619">
              <w:marLeft w:val="0"/>
              <w:marRight w:val="0"/>
              <w:marTop w:val="0"/>
              <w:marBottom w:val="0"/>
              <w:divBdr>
                <w:top w:val="none" w:sz="0" w:space="0" w:color="auto"/>
                <w:left w:val="none" w:sz="0" w:space="0" w:color="auto"/>
                <w:bottom w:val="none" w:sz="0" w:space="0" w:color="auto"/>
                <w:right w:val="none" w:sz="0" w:space="0" w:color="auto"/>
              </w:divBdr>
            </w:div>
            <w:div w:id="1513181071">
              <w:marLeft w:val="0"/>
              <w:marRight w:val="0"/>
              <w:marTop w:val="0"/>
              <w:marBottom w:val="0"/>
              <w:divBdr>
                <w:top w:val="none" w:sz="0" w:space="0" w:color="auto"/>
                <w:left w:val="none" w:sz="0" w:space="0" w:color="auto"/>
                <w:bottom w:val="none" w:sz="0" w:space="0" w:color="auto"/>
                <w:right w:val="none" w:sz="0" w:space="0" w:color="auto"/>
              </w:divBdr>
            </w:div>
            <w:div w:id="1187795609">
              <w:marLeft w:val="0"/>
              <w:marRight w:val="0"/>
              <w:marTop w:val="0"/>
              <w:marBottom w:val="0"/>
              <w:divBdr>
                <w:top w:val="none" w:sz="0" w:space="0" w:color="auto"/>
                <w:left w:val="none" w:sz="0" w:space="0" w:color="auto"/>
                <w:bottom w:val="none" w:sz="0" w:space="0" w:color="auto"/>
                <w:right w:val="none" w:sz="0" w:space="0" w:color="auto"/>
              </w:divBdr>
            </w:div>
            <w:div w:id="1526363452">
              <w:marLeft w:val="0"/>
              <w:marRight w:val="0"/>
              <w:marTop w:val="0"/>
              <w:marBottom w:val="0"/>
              <w:divBdr>
                <w:top w:val="none" w:sz="0" w:space="0" w:color="auto"/>
                <w:left w:val="none" w:sz="0" w:space="0" w:color="auto"/>
                <w:bottom w:val="none" w:sz="0" w:space="0" w:color="auto"/>
                <w:right w:val="none" w:sz="0" w:space="0" w:color="auto"/>
              </w:divBdr>
            </w:div>
            <w:div w:id="540441317">
              <w:marLeft w:val="0"/>
              <w:marRight w:val="0"/>
              <w:marTop w:val="0"/>
              <w:marBottom w:val="0"/>
              <w:divBdr>
                <w:top w:val="none" w:sz="0" w:space="0" w:color="auto"/>
                <w:left w:val="none" w:sz="0" w:space="0" w:color="auto"/>
                <w:bottom w:val="none" w:sz="0" w:space="0" w:color="auto"/>
                <w:right w:val="none" w:sz="0" w:space="0" w:color="auto"/>
              </w:divBdr>
            </w:div>
            <w:div w:id="1306086678">
              <w:marLeft w:val="0"/>
              <w:marRight w:val="0"/>
              <w:marTop w:val="0"/>
              <w:marBottom w:val="0"/>
              <w:divBdr>
                <w:top w:val="none" w:sz="0" w:space="0" w:color="auto"/>
                <w:left w:val="none" w:sz="0" w:space="0" w:color="auto"/>
                <w:bottom w:val="none" w:sz="0" w:space="0" w:color="auto"/>
                <w:right w:val="none" w:sz="0" w:space="0" w:color="auto"/>
              </w:divBdr>
            </w:div>
            <w:div w:id="1796560370">
              <w:marLeft w:val="0"/>
              <w:marRight w:val="0"/>
              <w:marTop w:val="0"/>
              <w:marBottom w:val="0"/>
              <w:divBdr>
                <w:top w:val="none" w:sz="0" w:space="0" w:color="auto"/>
                <w:left w:val="none" w:sz="0" w:space="0" w:color="auto"/>
                <w:bottom w:val="none" w:sz="0" w:space="0" w:color="auto"/>
                <w:right w:val="none" w:sz="0" w:space="0" w:color="auto"/>
              </w:divBdr>
            </w:div>
            <w:div w:id="1480881005">
              <w:marLeft w:val="0"/>
              <w:marRight w:val="0"/>
              <w:marTop w:val="0"/>
              <w:marBottom w:val="0"/>
              <w:divBdr>
                <w:top w:val="none" w:sz="0" w:space="0" w:color="auto"/>
                <w:left w:val="none" w:sz="0" w:space="0" w:color="auto"/>
                <w:bottom w:val="none" w:sz="0" w:space="0" w:color="auto"/>
                <w:right w:val="none" w:sz="0" w:space="0" w:color="auto"/>
              </w:divBdr>
            </w:div>
            <w:div w:id="1449162677">
              <w:marLeft w:val="0"/>
              <w:marRight w:val="0"/>
              <w:marTop w:val="0"/>
              <w:marBottom w:val="0"/>
              <w:divBdr>
                <w:top w:val="none" w:sz="0" w:space="0" w:color="auto"/>
                <w:left w:val="none" w:sz="0" w:space="0" w:color="auto"/>
                <w:bottom w:val="none" w:sz="0" w:space="0" w:color="auto"/>
                <w:right w:val="none" w:sz="0" w:space="0" w:color="auto"/>
              </w:divBdr>
            </w:div>
          </w:divsChild>
        </w:div>
        <w:div w:id="1577588881">
          <w:marLeft w:val="0"/>
          <w:marRight w:val="0"/>
          <w:marTop w:val="0"/>
          <w:marBottom w:val="0"/>
          <w:divBdr>
            <w:top w:val="none" w:sz="0" w:space="0" w:color="auto"/>
            <w:left w:val="none" w:sz="0" w:space="0" w:color="auto"/>
            <w:bottom w:val="none" w:sz="0" w:space="0" w:color="auto"/>
            <w:right w:val="none" w:sz="0" w:space="0" w:color="auto"/>
          </w:divBdr>
          <w:divsChild>
            <w:div w:id="808353444">
              <w:marLeft w:val="0"/>
              <w:marRight w:val="0"/>
              <w:marTop w:val="0"/>
              <w:marBottom w:val="0"/>
              <w:divBdr>
                <w:top w:val="none" w:sz="0" w:space="0" w:color="auto"/>
                <w:left w:val="none" w:sz="0" w:space="0" w:color="auto"/>
                <w:bottom w:val="none" w:sz="0" w:space="0" w:color="auto"/>
                <w:right w:val="none" w:sz="0" w:space="0" w:color="auto"/>
              </w:divBdr>
            </w:div>
            <w:div w:id="249657041">
              <w:marLeft w:val="0"/>
              <w:marRight w:val="0"/>
              <w:marTop w:val="0"/>
              <w:marBottom w:val="0"/>
              <w:divBdr>
                <w:top w:val="none" w:sz="0" w:space="0" w:color="auto"/>
                <w:left w:val="none" w:sz="0" w:space="0" w:color="auto"/>
                <w:bottom w:val="none" w:sz="0" w:space="0" w:color="auto"/>
                <w:right w:val="none" w:sz="0" w:space="0" w:color="auto"/>
              </w:divBdr>
            </w:div>
            <w:div w:id="1366101632">
              <w:marLeft w:val="0"/>
              <w:marRight w:val="0"/>
              <w:marTop w:val="0"/>
              <w:marBottom w:val="0"/>
              <w:divBdr>
                <w:top w:val="none" w:sz="0" w:space="0" w:color="auto"/>
                <w:left w:val="none" w:sz="0" w:space="0" w:color="auto"/>
                <w:bottom w:val="none" w:sz="0" w:space="0" w:color="auto"/>
                <w:right w:val="none" w:sz="0" w:space="0" w:color="auto"/>
              </w:divBdr>
            </w:div>
            <w:div w:id="1231305611">
              <w:marLeft w:val="0"/>
              <w:marRight w:val="0"/>
              <w:marTop w:val="0"/>
              <w:marBottom w:val="0"/>
              <w:divBdr>
                <w:top w:val="none" w:sz="0" w:space="0" w:color="auto"/>
                <w:left w:val="none" w:sz="0" w:space="0" w:color="auto"/>
                <w:bottom w:val="none" w:sz="0" w:space="0" w:color="auto"/>
                <w:right w:val="none" w:sz="0" w:space="0" w:color="auto"/>
              </w:divBdr>
            </w:div>
            <w:div w:id="1526478900">
              <w:marLeft w:val="0"/>
              <w:marRight w:val="0"/>
              <w:marTop w:val="0"/>
              <w:marBottom w:val="0"/>
              <w:divBdr>
                <w:top w:val="none" w:sz="0" w:space="0" w:color="auto"/>
                <w:left w:val="none" w:sz="0" w:space="0" w:color="auto"/>
                <w:bottom w:val="none" w:sz="0" w:space="0" w:color="auto"/>
                <w:right w:val="none" w:sz="0" w:space="0" w:color="auto"/>
              </w:divBdr>
            </w:div>
            <w:div w:id="919293379">
              <w:marLeft w:val="0"/>
              <w:marRight w:val="0"/>
              <w:marTop w:val="0"/>
              <w:marBottom w:val="0"/>
              <w:divBdr>
                <w:top w:val="none" w:sz="0" w:space="0" w:color="auto"/>
                <w:left w:val="none" w:sz="0" w:space="0" w:color="auto"/>
                <w:bottom w:val="none" w:sz="0" w:space="0" w:color="auto"/>
                <w:right w:val="none" w:sz="0" w:space="0" w:color="auto"/>
              </w:divBdr>
            </w:div>
            <w:div w:id="1268270108">
              <w:marLeft w:val="0"/>
              <w:marRight w:val="0"/>
              <w:marTop w:val="0"/>
              <w:marBottom w:val="0"/>
              <w:divBdr>
                <w:top w:val="none" w:sz="0" w:space="0" w:color="auto"/>
                <w:left w:val="none" w:sz="0" w:space="0" w:color="auto"/>
                <w:bottom w:val="none" w:sz="0" w:space="0" w:color="auto"/>
                <w:right w:val="none" w:sz="0" w:space="0" w:color="auto"/>
              </w:divBdr>
            </w:div>
            <w:div w:id="310670338">
              <w:marLeft w:val="0"/>
              <w:marRight w:val="0"/>
              <w:marTop w:val="0"/>
              <w:marBottom w:val="0"/>
              <w:divBdr>
                <w:top w:val="none" w:sz="0" w:space="0" w:color="auto"/>
                <w:left w:val="none" w:sz="0" w:space="0" w:color="auto"/>
                <w:bottom w:val="none" w:sz="0" w:space="0" w:color="auto"/>
                <w:right w:val="none" w:sz="0" w:space="0" w:color="auto"/>
              </w:divBdr>
            </w:div>
            <w:div w:id="481696815">
              <w:marLeft w:val="0"/>
              <w:marRight w:val="0"/>
              <w:marTop w:val="0"/>
              <w:marBottom w:val="0"/>
              <w:divBdr>
                <w:top w:val="none" w:sz="0" w:space="0" w:color="auto"/>
                <w:left w:val="none" w:sz="0" w:space="0" w:color="auto"/>
                <w:bottom w:val="none" w:sz="0" w:space="0" w:color="auto"/>
                <w:right w:val="none" w:sz="0" w:space="0" w:color="auto"/>
              </w:divBdr>
            </w:div>
            <w:div w:id="1134978816">
              <w:marLeft w:val="0"/>
              <w:marRight w:val="0"/>
              <w:marTop w:val="0"/>
              <w:marBottom w:val="0"/>
              <w:divBdr>
                <w:top w:val="none" w:sz="0" w:space="0" w:color="auto"/>
                <w:left w:val="none" w:sz="0" w:space="0" w:color="auto"/>
                <w:bottom w:val="none" w:sz="0" w:space="0" w:color="auto"/>
                <w:right w:val="none" w:sz="0" w:space="0" w:color="auto"/>
              </w:divBdr>
            </w:div>
            <w:div w:id="3483830">
              <w:marLeft w:val="0"/>
              <w:marRight w:val="0"/>
              <w:marTop w:val="0"/>
              <w:marBottom w:val="0"/>
              <w:divBdr>
                <w:top w:val="none" w:sz="0" w:space="0" w:color="auto"/>
                <w:left w:val="none" w:sz="0" w:space="0" w:color="auto"/>
                <w:bottom w:val="none" w:sz="0" w:space="0" w:color="auto"/>
                <w:right w:val="none" w:sz="0" w:space="0" w:color="auto"/>
              </w:divBdr>
            </w:div>
            <w:div w:id="1634941706">
              <w:marLeft w:val="0"/>
              <w:marRight w:val="0"/>
              <w:marTop w:val="0"/>
              <w:marBottom w:val="0"/>
              <w:divBdr>
                <w:top w:val="none" w:sz="0" w:space="0" w:color="auto"/>
                <w:left w:val="none" w:sz="0" w:space="0" w:color="auto"/>
                <w:bottom w:val="none" w:sz="0" w:space="0" w:color="auto"/>
                <w:right w:val="none" w:sz="0" w:space="0" w:color="auto"/>
              </w:divBdr>
            </w:div>
            <w:div w:id="2050370488">
              <w:marLeft w:val="0"/>
              <w:marRight w:val="0"/>
              <w:marTop w:val="0"/>
              <w:marBottom w:val="0"/>
              <w:divBdr>
                <w:top w:val="none" w:sz="0" w:space="0" w:color="auto"/>
                <w:left w:val="none" w:sz="0" w:space="0" w:color="auto"/>
                <w:bottom w:val="none" w:sz="0" w:space="0" w:color="auto"/>
                <w:right w:val="none" w:sz="0" w:space="0" w:color="auto"/>
              </w:divBdr>
            </w:div>
            <w:div w:id="902909847">
              <w:marLeft w:val="0"/>
              <w:marRight w:val="0"/>
              <w:marTop w:val="0"/>
              <w:marBottom w:val="0"/>
              <w:divBdr>
                <w:top w:val="none" w:sz="0" w:space="0" w:color="auto"/>
                <w:left w:val="none" w:sz="0" w:space="0" w:color="auto"/>
                <w:bottom w:val="none" w:sz="0" w:space="0" w:color="auto"/>
                <w:right w:val="none" w:sz="0" w:space="0" w:color="auto"/>
              </w:divBdr>
            </w:div>
            <w:div w:id="1719696149">
              <w:marLeft w:val="0"/>
              <w:marRight w:val="0"/>
              <w:marTop w:val="0"/>
              <w:marBottom w:val="0"/>
              <w:divBdr>
                <w:top w:val="none" w:sz="0" w:space="0" w:color="auto"/>
                <w:left w:val="none" w:sz="0" w:space="0" w:color="auto"/>
                <w:bottom w:val="none" w:sz="0" w:space="0" w:color="auto"/>
                <w:right w:val="none" w:sz="0" w:space="0" w:color="auto"/>
              </w:divBdr>
            </w:div>
            <w:div w:id="562984948">
              <w:marLeft w:val="0"/>
              <w:marRight w:val="0"/>
              <w:marTop w:val="0"/>
              <w:marBottom w:val="0"/>
              <w:divBdr>
                <w:top w:val="none" w:sz="0" w:space="0" w:color="auto"/>
                <w:left w:val="none" w:sz="0" w:space="0" w:color="auto"/>
                <w:bottom w:val="none" w:sz="0" w:space="0" w:color="auto"/>
                <w:right w:val="none" w:sz="0" w:space="0" w:color="auto"/>
              </w:divBdr>
            </w:div>
            <w:div w:id="556357108">
              <w:marLeft w:val="0"/>
              <w:marRight w:val="0"/>
              <w:marTop w:val="0"/>
              <w:marBottom w:val="0"/>
              <w:divBdr>
                <w:top w:val="none" w:sz="0" w:space="0" w:color="auto"/>
                <w:left w:val="none" w:sz="0" w:space="0" w:color="auto"/>
                <w:bottom w:val="none" w:sz="0" w:space="0" w:color="auto"/>
                <w:right w:val="none" w:sz="0" w:space="0" w:color="auto"/>
              </w:divBdr>
            </w:div>
            <w:div w:id="103382151">
              <w:marLeft w:val="0"/>
              <w:marRight w:val="0"/>
              <w:marTop w:val="0"/>
              <w:marBottom w:val="0"/>
              <w:divBdr>
                <w:top w:val="none" w:sz="0" w:space="0" w:color="auto"/>
                <w:left w:val="none" w:sz="0" w:space="0" w:color="auto"/>
                <w:bottom w:val="none" w:sz="0" w:space="0" w:color="auto"/>
                <w:right w:val="none" w:sz="0" w:space="0" w:color="auto"/>
              </w:divBdr>
            </w:div>
            <w:div w:id="1068574171">
              <w:marLeft w:val="0"/>
              <w:marRight w:val="0"/>
              <w:marTop w:val="0"/>
              <w:marBottom w:val="0"/>
              <w:divBdr>
                <w:top w:val="none" w:sz="0" w:space="0" w:color="auto"/>
                <w:left w:val="none" w:sz="0" w:space="0" w:color="auto"/>
                <w:bottom w:val="none" w:sz="0" w:space="0" w:color="auto"/>
                <w:right w:val="none" w:sz="0" w:space="0" w:color="auto"/>
              </w:divBdr>
            </w:div>
            <w:div w:id="1533610904">
              <w:marLeft w:val="0"/>
              <w:marRight w:val="0"/>
              <w:marTop w:val="0"/>
              <w:marBottom w:val="0"/>
              <w:divBdr>
                <w:top w:val="none" w:sz="0" w:space="0" w:color="auto"/>
                <w:left w:val="none" w:sz="0" w:space="0" w:color="auto"/>
                <w:bottom w:val="none" w:sz="0" w:space="0" w:color="auto"/>
                <w:right w:val="none" w:sz="0" w:space="0" w:color="auto"/>
              </w:divBdr>
            </w:div>
          </w:divsChild>
        </w:div>
        <w:div w:id="111826699">
          <w:marLeft w:val="0"/>
          <w:marRight w:val="0"/>
          <w:marTop w:val="0"/>
          <w:marBottom w:val="0"/>
          <w:divBdr>
            <w:top w:val="none" w:sz="0" w:space="0" w:color="auto"/>
            <w:left w:val="none" w:sz="0" w:space="0" w:color="auto"/>
            <w:bottom w:val="none" w:sz="0" w:space="0" w:color="auto"/>
            <w:right w:val="none" w:sz="0" w:space="0" w:color="auto"/>
          </w:divBdr>
        </w:div>
        <w:div w:id="1577742423">
          <w:marLeft w:val="0"/>
          <w:marRight w:val="0"/>
          <w:marTop w:val="0"/>
          <w:marBottom w:val="0"/>
          <w:divBdr>
            <w:top w:val="none" w:sz="0" w:space="0" w:color="auto"/>
            <w:left w:val="none" w:sz="0" w:space="0" w:color="auto"/>
            <w:bottom w:val="none" w:sz="0" w:space="0" w:color="auto"/>
            <w:right w:val="none" w:sz="0" w:space="0" w:color="auto"/>
          </w:divBdr>
        </w:div>
        <w:div w:id="1877888252">
          <w:marLeft w:val="0"/>
          <w:marRight w:val="0"/>
          <w:marTop w:val="0"/>
          <w:marBottom w:val="0"/>
          <w:divBdr>
            <w:top w:val="none" w:sz="0" w:space="0" w:color="auto"/>
            <w:left w:val="none" w:sz="0" w:space="0" w:color="auto"/>
            <w:bottom w:val="none" w:sz="0" w:space="0" w:color="auto"/>
            <w:right w:val="none" w:sz="0" w:space="0" w:color="auto"/>
          </w:divBdr>
        </w:div>
        <w:div w:id="1801343859">
          <w:marLeft w:val="0"/>
          <w:marRight w:val="0"/>
          <w:marTop w:val="0"/>
          <w:marBottom w:val="0"/>
          <w:divBdr>
            <w:top w:val="none" w:sz="0" w:space="0" w:color="auto"/>
            <w:left w:val="none" w:sz="0" w:space="0" w:color="auto"/>
            <w:bottom w:val="none" w:sz="0" w:space="0" w:color="auto"/>
            <w:right w:val="none" w:sz="0" w:space="0" w:color="auto"/>
          </w:divBdr>
        </w:div>
        <w:div w:id="280771057">
          <w:marLeft w:val="0"/>
          <w:marRight w:val="0"/>
          <w:marTop w:val="0"/>
          <w:marBottom w:val="0"/>
          <w:divBdr>
            <w:top w:val="none" w:sz="0" w:space="0" w:color="auto"/>
            <w:left w:val="none" w:sz="0" w:space="0" w:color="auto"/>
            <w:bottom w:val="none" w:sz="0" w:space="0" w:color="auto"/>
            <w:right w:val="none" w:sz="0" w:space="0" w:color="auto"/>
          </w:divBdr>
        </w:div>
        <w:div w:id="1992635580">
          <w:marLeft w:val="0"/>
          <w:marRight w:val="0"/>
          <w:marTop w:val="0"/>
          <w:marBottom w:val="0"/>
          <w:divBdr>
            <w:top w:val="none" w:sz="0" w:space="0" w:color="auto"/>
            <w:left w:val="none" w:sz="0" w:space="0" w:color="auto"/>
            <w:bottom w:val="none" w:sz="0" w:space="0" w:color="auto"/>
            <w:right w:val="none" w:sz="0" w:space="0" w:color="auto"/>
          </w:divBdr>
        </w:div>
        <w:div w:id="738213415">
          <w:marLeft w:val="0"/>
          <w:marRight w:val="0"/>
          <w:marTop w:val="0"/>
          <w:marBottom w:val="0"/>
          <w:divBdr>
            <w:top w:val="none" w:sz="0" w:space="0" w:color="auto"/>
            <w:left w:val="none" w:sz="0" w:space="0" w:color="auto"/>
            <w:bottom w:val="none" w:sz="0" w:space="0" w:color="auto"/>
            <w:right w:val="none" w:sz="0" w:space="0" w:color="auto"/>
          </w:divBdr>
        </w:div>
        <w:div w:id="2106028580">
          <w:marLeft w:val="0"/>
          <w:marRight w:val="0"/>
          <w:marTop w:val="0"/>
          <w:marBottom w:val="0"/>
          <w:divBdr>
            <w:top w:val="none" w:sz="0" w:space="0" w:color="auto"/>
            <w:left w:val="none" w:sz="0" w:space="0" w:color="auto"/>
            <w:bottom w:val="none" w:sz="0" w:space="0" w:color="auto"/>
            <w:right w:val="none" w:sz="0" w:space="0" w:color="auto"/>
          </w:divBdr>
        </w:div>
        <w:div w:id="143593510">
          <w:marLeft w:val="0"/>
          <w:marRight w:val="0"/>
          <w:marTop w:val="0"/>
          <w:marBottom w:val="0"/>
          <w:divBdr>
            <w:top w:val="none" w:sz="0" w:space="0" w:color="auto"/>
            <w:left w:val="none" w:sz="0" w:space="0" w:color="auto"/>
            <w:bottom w:val="none" w:sz="0" w:space="0" w:color="auto"/>
            <w:right w:val="none" w:sz="0" w:space="0" w:color="auto"/>
          </w:divBdr>
        </w:div>
        <w:div w:id="296375841">
          <w:marLeft w:val="0"/>
          <w:marRight w:val="0"/>
          <w:marTop w:val="0"/>
          <w:marBottom w:val="0"/>
          <w:divBdr>
            <w:top w:val="none" w:sz="0" w:space="0" w:color="auto"/>
            <w:left w:val="none" w:sz="0" w:space="0" w:color="auto"/>
            <w:bottom w:val="none" w:sz="0" w:space="0" w:color="auto"/>
            <w:right w:val="none" w:sz="0" w:space="0" w:color="auto"/>
          </w:divBdr>
        </w:div>
        <w:div w:id="1130392365">
          <w:marLeft w:val="0"/>
          <w:marRight w:val="0"/>
          <w:marTop w:val="0"/>
          <w:marBottom w:val="0"/>
          <w:divBdr>
            <w:top w:val="none" w:sz="0" w:space="0" w:color="auto"/>
            <w:left w:val="none" w:sz="0" w:space="0" w:color="auto"/>
            <w:bottom w:val="none" w:sz="0" w:space="0" w:color="auto"/>
            <w:right w:val="none" w:sz="0" w:space="0" w:color="auto"/>
          </w:divBdr>
        </w:div>
        <w:div w:id="875192011">
          <w:marLeft w:val="0"/>
          <w:marRight w:val="0"/>
          <w:marTop w:val="0"/>
          <w:marBottom w:val="0"/>
          <w:divBdr>
            <w:top w:val="none" w:sz="0" w:space="0" w:color="auto"/>
            <w:left w:val="none" w:sz="0" w:space="0" w:color="auto"/>
            <w:bottom w:val="none" w:sz="0" w:space="0" w:color="auto"/>
            <w:right w:val="none" w:sz="0" w:space="0" w:color="auto"/>
          </w:divBdr>
        </w:div>
        <w:div w:id="941910696">
          <w:marLeft w:val="0"/>
          <w:marRight w:val="0"/>
          <w:marTop w:val="0"/>
          <w:marBottom w:val="0"/>
          <w:divBdr>
            <w:top w:val="none" w:sz="0" w:space="0" w:color="auto"/>
            <w:left w:val="none" w:sz="0" w:space="0" w:color="auto"/>
            <w:bottom w:val="none" w:sz="0" w:space="0" w:color="auto"/>
            <w:right w:val="none" w:sz="0" w:space="0" w:color="auto"/>
          </w:divBdr>
        </w:div>
        <w:div w:id="1637877806">
          <w:marLeft w:val="0"/>
          <w:marRight w:val="0"/>
          <w:marTop w:val="0"/>
          <w:marBottom w:val="0"/>
          <w:divBdr>
            <w:top w:val="none" w:sz="0" w:space="0" w:color="auto"/>
            <w:left w:val="none" w:sz="0" w:space="0" w:color="auto"/>
            <w:bottom w:val="none" w:sz="0" w:space="0" w:color="auto"/>
            <w:right w:val="none" w:sz="0" w:space="0" w:color="auto"/>
          </w:divBdr>
        </w:div>
        <w:div w:id="1408965960">
          <w:marLeft w:val="0"/>
          <w:marRight w:val="0"/>
          <w:marTop w:val="0"/>
          <w:marBottom w:val="0"/>
          <w:divBdr>
            <w:top w:val="none" w:sz="0" w:space="0" w:color="auto"/>
            <w:left w:val="none" w:sz="0" w:space="0" w:color="auto"/>
            <w:bottom w:val="none" w:sz="0" w:space="0" w:color="auto"/>
            <w:right w:val="none" w:sz="0" w:space="0" w:color="auto"/>
          </w:divBdr>
        </w:div>
        <w:div w:id="1775972909">
          <w:marLeft w:val="0"/>
          <w:marRight w:val="0"/>
          <w:marTop w:val="0"/>
          <w:marBottom w:val="0"/>
          <w:divBdr>
            <w:top w:val="none" w:sz="0" w:space="0" w:color="auto"/>
            <w:left w:val="none" w:sz="0" w:space="0" w:color="auto"/>
            <w:bottom w:val="none" w:sz="0" w:space="0" w:color="auto"/>
            <w:right w:val="none" w:sz="0" w:space="0" w:color="auto"/>
          </w:divBdr>
        </w:div>
        <w:div w:id="238104416">
          <w:marLeft w:val="0"/>
          <w:marRight w:val="0"/>
          <w:marTop w:val="0"/>
          <w:marBottom w:val="0"/>
          <w:divBdr>
            <w:top w:val="none" w:sz="0" w:space="0" w:color="auto"/>
            <w:left w:val="none" w:sz="0" w:space="0" w:color="auto"/>
            <w:bottom w:val="none" w:sz="0" w:space="0" w:color="auto"/>
            <w:right w:val="none" w:sz="0" w:space="0" w:color="auto"/>
          </w:divBdr>
        </w:div>
        <w:div w:id="335158704">
          <w:marLeft w:val="0"/>
          <w:marRight w:val="0"/>
          <w:marTop w:val="0"/>
          <w:marBottom w:val="0"/>
          <w:divBdr>
            <w:top w:val="none" w:sz="0" w:space="0" w:color="auto"/>
            <w:left w:val="none" w:sz="0" w:space="0" w:color="auto"/>
            <w:bottom w:val="none" w:sz="0" w:space="0" w:color="auto"/>
            <w:right w:val="none" w:sz="0" w:space="0" w:color="auto"/>
          </w:divBdr>
        </w:div>
        <w:div w:id="2104374731">
          <w:marLeft w:val="0"/>
          <w:marRight w:val="0"/>
          <w:marTop w:val="0"/>
          <w:marBottom w:val="0"/>
          <w:divBdr>
            <w:top w:val="none" w:sz="0" w:space="0" w:color="auto"/>
            <w:left w:val="none" w:sz="0" w:space="0" w:color="auto"/>
            <w:bottom w:val="none" w:sz="0" w:space="0" w:color="auto"/>
            <w:right w:val="none" w:sz="0" w:space="0" w:color="auto"/>
          </w:divBdr>
        </w:div>
        <w:div w:id="1052851646">
          <w:marLeft w:val="0"/>
          <w:marRight w:val="0"/>
          <w:marTop w:val="0"/>
          <w:marBottom w:val="0"/>
          <w:divBdr>
            <w:top w:val="none" w:sz="0" w:space="0" w:color="auto"/>
            <w:left w:val="none" w:sz="0" w:space="0" w:color="auto"/>
            <w:bottom w:val="none" w:sz="0" w:space="0" w:color="auto"/>
            <w:right w:val="none" w:sz="0" w:space="0" w:color="auto"/>
          </w:divBdr>
        </w:div>
        <w:div w:id="1727800569">
          <w:marLeft w:val="0"/>
          <w:marRight w:val="0"/>
          <w:marTop w:val="0"/>
          <w:marBottom w:val="0"/>
          <w:divBdr>
            <w:top w:val="none" w:sz="0" w:space="0" w:color="auto"/>
            <w:left w:val="none" w:sz="0" w:space="0" w:color="auto"/>
            <w:bottom w:val="none" w:sz="0" w:space="0" w:color="auto"/>
            <w:right w:val="none" w:sz="0" w:space="0" w:color="auto"/>
          </w:divBdr>
          <w:divsChild>
            <w:div w:id="1253976983">
              <w:marLeft w:val="0"/>
              <w:marRight w:val="0"/>
              <w:marTop w:val="0"/>
              <w:marBottom w:val="0"/>
              <w:divBdr>
                <w:top w:val="none" w:sz="0" w:space="0" w:color="auto"/>
                <w:left w:val="none" w:sz="0" w:space="0" w:color="auto"/>
                <w:bottom w:val="none" w:sz="0" w:space="0" w:color="auto"/>
                <w:right w:val="none" w:sz="0" w:space="0" w:color="auto"/>
              </w:divBdr>
            </w:div>
            <w:div w:id="1491364769">
              <w:marLeft w:val="0"/>
              <w:marRight w:val="0"/>
              <w:marTop w:val="0"/>
              <w:marBottom w:val="0"/>
              <w:divBdr>
                <w:top w:val="none" w:sz="0" w:space="0" w:color="auto"/>
                <w:left w:val="none" w:sz="0" w:space="0" w:color="auto"/>
                <w:bottom w:val="none" w:sz="0" w:space="0" w:color="auto"/>
                <w:right w:val="none" w:sz="0" w:space="0" w:color="auto"/>
              </w:divBdr>
            </w:div>
            <w:div w:id="392579466">
              <w:marLeft w:val="0"/>
              <w:marRight w:val="0"/>
              <w:marTop w:val="0"/>
              <w:marBottom w:val="0"/>
              <w:divBdr>
                <w:top w:val="none" w:sz="0" w:space="0" w:color="auto"/>
                <w:left w:val="none" w:sz="0" w:space="0" w:color="auto"/>
                <w:bottom w:val="none" w:sz="0" w:space="0" w:color="auto"/>
                <w:right w:val="none" w:sz="0" w:space="0" w:color="auto"/>
              </w:divBdr>
            </w:div>
            <w:div w:id="1533030120">
              <w:marLeft w:val="0"/>
              <w:marRight w:val="0"/>
              <w:marTop w:val="0"/>
              <w:marBottom w:val="0"/>
              <w:divBdr>
                <w:top w:val="none" w:sz="0" w:space="0" w:color="auto"/>
                <w:left w:val="none" w:sz="0" w:space="0" w:color="auto"/>
                <w:bottom w:val="none" w:sz="0" w:space="0" w:color="auto"/>
                <w:right w:val="none" w:sz="0" w:space="0" w:color="auto"/>
              </w:divBdr>
            </w:div>
            <w:div w:id="372583540">
              <w:marLeft w:val="0"/>
              <w:marRight w:val="0"/>
              <w:marTop w:val="0"/>
              <w:marBottom w:val="0"/>
              <w:divBdr>
                <w:top w:val="none" w:sz="0" w:space="0" w:color="auto"/>
                <w:left w:val="none" w:sz="0" w:space="0" w:color="auto"/>
                <w:bottom w:val="none" w:sz="0" w:space="0" w:color="auto"/>
                <w:right w:val="none" w:sz="0" w:space="0" w:color="auto"/>
              </w:divBdr>
            </w:div>
            <w:div w:id="333339671">
              <w:marLeft w:val="0"/>
              <w:marRight w:val="0"/>
              <w:marTop w:val="0"/>
              <w:marBottom w:val="0"/>
              <w:divBdr>
                <w:top w:val="none" w:sz="0" w:space="0" w:color="auto"/>
                <w:left w:val="none" w:sz="0" w:space="0" w:color="auto"/>
                <w:bottom w:val="none" w:sz="0" w:space="0" w:color="auto"/>
                <w:right w:val="none" w:sz="0" w:space="0" w:color="auto"/>
              </w:divBdr>
            </w:div>
            <w:div w:id="1423599550">
              <w:marLeft w:val="0"/>
              <w:marRight w:val="0"/>
              <w:marTop w:val="0"/>
              <w:marBottom w:val="0"/>
              <w:divBdr>
                <w:top w:val="none" w:sz="0" w:space="0" w:color="auto"/>
                <w:left w:val="none" w:sz="0" w:space="0" w:color="auto"/>
                <w:bottom w:val="none" w:sz="0" w:space="0" w:color="auto"/>
                <w:right w:val="none" w:sz="0" w:space="0" w:color="auto"/>
              </w:divBdr>
            </w:div>
            <w:div w:id="1938295260">
              <w:marLeft w:val="0"/>
              <w:marRight w:val="0"/>
              <w:marTop w:val="0"/>
              <w:marBottom w:val="0"/>
              <w:divBdr>
                <w:top w:val="none" w:sz="0" w:space="0" w:color="auto"/>
                <w:left w:val="none" w:sz="0" w:space="0" w:color="auto"/>
                <w:bottom w:val="none" w:sz="0" w:space="0" w:color="auto"/>
                <w:right w:val="none" w:sz="0" w:space="0" w:color="auto"/>
              </w:divBdr>
            </w:div>
            <w:div w:id="1241255655">
              <w:marLeft w:val="0"/>
              <w:marRight w:val="0"/>
              <w:marTop w:val="0"/>
              <w:marBottom w:val="0"/>
              <w:divBdr>
                <w:top w:val="none" w:sz="0" w:space="0" w:color="auto"/>
                <w:left w:val="none" w:sz="0" w:space="0" w:color="auto"/>
                <w:bottom w:val="none" w:sz="0" w:space="0" w:color="auto"/>
                <w:right w:val="none" w:sz="0" w:space="0" w:color="auto"/>
              </w:divBdr>
            </w:div>
            <w:div w:id="973366542">
              <w:marLeft w:val="0"/>
              <w:marRight w:val="0"/>
              <w:marTop w:val="0"/>
              <w:marBottom w:val="0"/>
              <w:divBdr>
                <w:top w:val="none" w:sz="0" w:space="0" w:color="auto"/>
                <w:left w:val="none" w:sz="0" w:space="0" w:color="auto"/>
                <w:bottom w:val="none" w:sz="0" w:space="0" w:color="auto"/>
                <w:right w:val="none" w:sz="0" w:space="0" w:color="auto"/>
              </w:divBdr>
            </w:div>
            <w:div w:id="1842967997">
              <w:marLeft w:val="0"/>
              <w:marRight w:val="0"/>
              <w:marTop w:val="0"/>
              <w:marBottom w:val="0"/>
              <w:divBdr>
                <w:top w:val="none" w:sz="0" w:space="0" w:color="auto"/>
                <w:left w:val="none" w:sz="0" w:space="0" w:color="auto"/>
                <w:bottom w:val="none" w:sz="0" w:space="0" w:color="auto"/>
                <w:right w:val="none" w:sz="0" w:space="0" w:color="auto"/>
              </w:divBdr>
            </w:div>
            <w:div w:id="2118214170">
              <w:marLeft w:val="0"/>
              <w:marRight w:val="0"/>
              <w:marTop w:val="0"/>
              <w:marBottom w:val="0"/>
              <w:divBdr>
                <w:top w:val="none" w:sz="0" w:space="0" w:color="auto"/>
                <w:left w:val="none" w:sz="0" w:space="0" w:color="auto"/>
                <w:bottom w:val="none" w:sz="0" w:space="0" w:color="auto"/>
                <w:right w:val="none" w:sz="0" w:space="0" w:color="auto"/>
              </w:divBdr>
            </w:div>
            <w:div w:id="343944251">
              <w:marLeft w:val="0"/>
              <w:marRight w:val="0"/>
              <w:marTop w:val="0"/>
              <w:marBottom w:val="0"/>
              <w:divBdr>
                <w:top w:val="none" w:sz="0" w:space="0" w:color="auto"/>
                <w:left w:val="none" w:sz="0" w:space="0" w:color="auto"/>
                <w:bottom w:val="none" w:sz="0" w:space="0" w:color="auto"/>
                <w:right w:val="none" w:sz="0" w:space="0" w:color="auto"/>
              </w:divBdr>
            </w:div>
            <w:div w:id="1618945462">
              <w:marLeft w:val="0"/>
              <w:marRight w:val="0"/>
              <w:marTop w:val="0"/>
              <w:marBottom w:val="0"/>
              <w:divBdr>
                <w:top w:val="none" w:sz="0" w:space="0" w:color="auto"/>
                <w:left w:val="none" w:sz="0" w:space="0" w:color="auto"/>
                <w:bottom w:val="none" w:sz="0" w:space="0" w:color="auto"/>
                <w:right w:val="none" w:sz="0" w:space="0" w:color="auto"/>
              </w:divBdr>
            </w:div>
            <w:div w:id="1120344705">
              <w:marLeft w:val="0"/>
              <w:marRight w:val="0"/>
              <w:marTop w:val="0"/>
              <w:marBottom w:val="0"/>
              <w:divBdr>
                <w:top w:val="none" w:sz="0" w:space="0" w:color="auto"/>
                <w:left w:val="none" w:sz="0" w:space="0" w:color="auto"/>
                <w:bottom w:val="none" w:sz="0" w:space="0" w:color="auto"/>
                <w:right w:val="none" w:sz="0" w:space="0" w:color="auto"/>
              </w:divBdr>
            </w:div>
            <w:div w:id="1148934308">
              <w:marLeft w:val="0"/>
              <w:marRight w:val="0"/>
              <w:marTop w:val="0"/>
              <w:marBottom w:val="0"/>
              <w:divBdr>
                <w:top w:val="none" w:sz="0" w:space="0" w:color="auto"/>
                <w:left w:val="none" w:sz="0" w:space="0" w:color="auto"/>
                <w:bottom w:val="none" w:sz="0" w:space="0" w:color="auto"/>
                <w:right w:val="none" w:sz="0" w:space="0" w:color="auto"/>
              </w:divBdr>
            </w:div>
            <w:div w:id="665476593">
              <w:marLeft w:val="0"/>
              <w:marRight w:val="0"/>
              <w:marTop w:val="0"/>
              <w:marBottom w:val="0"/>
              <w:divBdr>
                <w:top w:val="none" w:sz="0" w:space="0" w:color="auto"/>
                <w:left w:val="none" w:sz="0" w:space="0" w:color="auto"/>
                <w:bottom w:val="none" w:sz="0" w:space="0" w:color="auto"/>
                <w:right w:val="none" w:sz="0" w:space="0" w:color="auto"/>
              </w:divBdr>
            </w:div>
            <w:div w:id="2089645029">
              <w:marLeft w:val="0"/>
              <w:marRight w:val="0"/>
              <w:marTop w:val="0"/>
              <w:marBottom w:val="0"/>
              <w:divBdr>
                <w:top w:val="none" w:sz="0" w:space="0" w:color="auto"/>
                <w:left w:val="none" w:sz="0" w:space="0" w:color="auto"/>
                <w:bottom w:val="none" w:sz="0" w:space="0" w:color="auto"/>
                <w:right w:val="none" w:sz="0" w:space="0" w:color="auto"/>
              </w:divBdr>
            </w:div>
            <w:div w:id="931932185">
              <w:marLeft w:val="0"/>
              <w:marRight w:val="0"/>
              <w:marTop w:val="0"/>
              <w:marBottom w:val="0"/>
              <w:divBdr>
                <w:top w:val="none" w:sz="0" w:space="0" w:color="auto"/>
                <w:left w:val="none" w:sz="0" w:space="0" w:color="auto"/>
                <w:bottom w:val="none" w:sz="0" w:space="0" w:color="auto"/>
                <w:right w:val="none" w:sz="0" w:space="0" w:color="auto"/>
              </w:divBdr>
            </w:div>
            <w:div w:id="1661228122">
              <w:marLeft w:val="0"/>
              <w:marRight w:val="0"/>
              <w:marTop w:val="0"/>
              <w:marBottom w:val="0"/>
              <w:divBdr>
                <w:top w:val="none" w:sz="0" w:space="0" w:color="auto"/>
                <w:left w:val="none" w:sz="0" w:space="0" w:color="auto"/>
                <w:bottom w:val="none" w:sz="0" w:space="0" w:color="auto"/>
                <w:right w:val="none" w:sz="0" w:space="0" w:color="auto"/>
              </w:divBdr>
            </w:div>
            <w:div w:id="674695688">
              <w:marLeft w:val="0"/>
              <w:marRight w:val="0"/>
              <w:marTop w:val="0"/>
              <w:marBottom w:val="0"/>
              <w:divBdr>
                <w:top w:val="none" w:sz="0" w:space="0" w:color="auto"/>
                <w:left w:val="none" w:sz="0" w:space="0" w:color="auto"/>
                <w:bottom w:val="none" w:sz="0" w:space="0" w:color="auto"/>
                <w:right w:val="none" w:sz="0" w:space="0" w:color="auto"/>
              </w:divBdr>
            </w:div>
          </w:divsChild>
        </w:div>
        <w:div w:id="2018654989">
          <w:marLeft w:val="0"/>
          <w:marRight w:val="0"/>
          <w:marTop w:val="0"/>
          <w:marBottom w:val="0"/>
          <w:divBdr>
            <w:top w:val="none" w:sz="0" w:space="0" w:color="auto"/>
            <w:left w:val="none" w:sz="0" w:space="0" w:color="auto"/>
            <w:bottom w:val="none" w:sz="0" w:space="0" w:color="auto"/>
            <w:right w:val="none" w:sz="0" w:space="0" w:color="auto"/>
          </w:divBdr>
        </w:div>
        <w:div w:id="1784613150">
          <w:marLeft w:val="0"/>
          <w:marRight w:val="0"/>
          <w:marTop w:val="0"/>
          <w:marBottom w:val="0"/>
          <w:divBdr>
            <w:top w:val="none" w:sz="0" w:space="0" w:color="auto"/>
            <w:left w:val="none" w:sz="0" w:space="0" w:color="auto"/>
            <w:bottom w:val="none" w:sz="0" w:space="0" w:color="auto"/>
            <w:right w:val="none" w:sz="0" w:space="0" w:color="auto"/>
          </w:divBdr>
        </w:div>
      </w:divsChild>
    </w:div>
    <w:div w:id="1157919923">
      <w:bodyDiv w:val="1"/>
      <w:marLeft w:val="0"/>
      <w:marRight w:val="0"/>
      <w:marTop w:val="0"/>
      <w:marBottom w:val="0"/>
      <w:divBdr>
        <w:top w:val="none" w:sz="0" w:space="0" w:color="auto"/>
        <w:left w:val="none" w:sz="0" w:space="0" w:color="auto"/>
        <w:bottom w:val="none" w:sz="0" w:space="0" w:color="auto"/>
        <w:right w:val="none" w:sz="0" w:space="0" w:color="auto"/>
      </w:divBdr>
    </w:div>
    <w:div w:id="1204753782">
      <w:bodyDiv w:val="1"/>
      <w:marLeft w:val="0"/>
      <w:marRight w:val="0"/>
      <w:marTop w:val="0"/>
      <w:marBottom w:val="0"/>
      <w:divBdr>
        <w:top w:val="none" w:sz="0" w:space="0" w:color="auto"/>
        <w:left w:val="none" w:sz="0" w:space="0" w:color="auto"/>
        <w:bottom w:val="none" w:sz="0" w:space="0" w:color="auto"/>
        <w:right w:val="none" w:sz="0" w:space="0" w:color="auto"/>
      </w:divBdr>
    </w:div>
    <w:div w:id="1211570042">
      <w:bodyDiv w:val="1"/>
      <w:marLeft w:val="0"/>
      <w:marRight w:val="0"/>
      <w:marTop w:val="0"/>
      <w:marBottom w:val="0"/>
      <w:divBdr>
        <w:top w:val="none" w:sz="0" w:space="0" w:color="auto"/>
        <w:left w:val="none" w:sz="0" w:space="0" w:color="auto"/>
        <w:bottom w:val="none" w:sz="0" w:space="0" w:color="auto"/>
        <w:right w:val="none" w:sz="0" w:space="0" w:color="auto"/>
      </w:divBdr>
    </w:div>
    <w:div w:id="1216503964">
      <w:bodyDiv w:val="1"/>
      <w:marLeft w:val="0"/>
      <w:marRight w:val="0"/>
      <w:marTop w:val="0"/>
      <w:marBottom w:val="0"/>
      <w:divBdr>
        <w:top w:val="none" w:sz="0" w:space="0" w:color="auto"/>
        <w:left w:val="none" w:sz="0" w:space="0" w:color="auto"/>
        <w:bottom w:val="none" w:sz="0" w:space="0" w:color="auto"/>
        <w:right w:val="none" w:sz="0" w:space="0" w:color="auto"/>
      </w:divBdr>
    </w:div>
    <w:div w:id="1229339967">
      <w:bodyDiv w:val="1"/>
      <w:marLeft w:val="0"/>
      <w:marRight w:val="0"/>
      <w:marTop w:val="0"/>
      <w:marBottom w:val="0"/>
      <w:divBdr>
        <w:top w:val="none" w:sz="0" w:space="0" w:color="auto"/>
        <w:left w:val="none" w:sz="0" w:space="0" w:color="auto"/>
        <w:bottom w:val="none" w:sz="0" w:space="0" w:color="auto"/>
        <w:right w:val="none" w:sz="0" w:space="0" w:color="auto"/>
      </w:divBdr>
      <w:divsChild>
        <w:div w:id="1580407598">
          <w:marLeft w:val="0"/>
          <w:marRight w:val="0"/>
          <w:marTop w:val="0"/>
          <w:marBottom w:val="0"/>
          <w:divBdr>
            <w:top w:val="none" w:sz="0" w:space="0" w:color="auto"/>
            <w:left w:val="none" w:sz="0" w:space="0" w:color="auto"/>
            <w:bottom w:val="none" w:sz="0" w:space="0" w:color="auto"/>
            <w:right w:val="none" w:sz="0" w:space="0" w:color="auto"/>
          </w:divBdr>
          <w:divsChild>
            <w:div w:id="1821457198">
              <w:marLeft w:val="0"/>
              <w:marRight w:val="0"/>
              <w:marTop w:val="0"/>
              <w:marBottom w:val="0"/>
              <w:divBdr>
                <w:top w:val="none" w:sz="0" w:space="0" w:color="auto"/>
                <w:left w:val="none" w:sz="0" w:space="0" w:color="auto"/>
                <w:bottom w:val="none" w:sz="0" w:space="0" w:color="auto"/>
                <w:right w:val="none" w:sz="0" w:space="0" w:color="auto"/>
              </w:divBdr>
            </w:div>
            <w:div w:id="1601601118">
              <w:marLeft w:val="0"/>
              <w:marRight w:val="0"/>
              <w:marTop w:val="0"/>
              <w:marBottom w:val="0"/>
              <w:divBdr>
                <w:top w:val="none" w:sz="0" w:space="0" w:color="auto"/>
                <w:left w:val="none" w:sz="0" w:space="0" w:color="auto"/>
                <w:bottom w:val="none" w:sz="0" w:space="0" w:color="auto"/>
                <w:right w:val="none" w:sz="0" w:space="0" w:color="auto"/>
              </w:divBdr>
            </w:div>
            <w:div w:id="406852992">
              <w:marLeft w:val="0"/>
              <w:marRight w:val="0"/>
              <w:marTop w:val="0"/>
              <w:marBottom w:val="0"/>
              <w:divBdr>
                <w:top w:val="none" w:sz="0" w:space="0" w:color="auto"/>
                <w:left w:val="none" w:sz="0" w:space="0" w:color="auto"/>
                <w:bottom w:val="none" w:sz="0" w:space="0" w:color="auto"/>
                <w:right w:val="none" w:sz="0" w:space="0" w:color="auto"/>
              </w:divBdr>
            </w:div>
            <w:div w:id="1480734325">
              <w:marLeft w:val="0"/>
              <w:marRight w:val="0"/>
              <w:marTop w:val="0"/>
              <w:marBottom w:val="0"/>
              <w:divBdr>
                <w:top w:val="none" w:sz="0" w:space="0" w:color="auto"/>
                <w:left w:val="none" w:sz="0" w:space="0" w:color="auto"/>
                <w:bottom w:val="none" w:sz="0" w:space="0" w:color="auto"/>
                <w:right w:val="none" w:sz="0" w:space="0" w:color="auto"/>
              </w:divBdr>
            </w:div>
            <w:div w:id="1241450354">
              <w:marLeft w:val="0"/>
              <w:marRight w:val="0"/>
              <w:marTop w:val="0"/>
              <w:marBottom w:val="0"/>
              <w:divBdr>
                <w:top w:val="none" w:sz="0" w:space="0" w:color="auto"/>
                <w:left w:val="none" w:sz="0" w:space="0" w:color="auto"/>
                <w:bottom w:val="none" w:sz="0" w:space="0" w:color="auto"/>
                <w:right w:val="none" w:sz="0" w:space="0" w:color="auto"/>
              </w:divBdr>
            </w:div>
            <w:div w:id="945045124">
              <w:marLeft w:val="0"/>
              <w:marRight w:val="0"/>
              <w:marTop w:val="0"/>
              <w:marBottom w:val="0"/>
              <w:divBdr>
                <w:top w:val="none" w:sz="0" w:space="0" w:color="auto"/>
                <w:left w:val="none" w:sz="0" w:space="0" w:color="auto"/>
                <w:bottom w:val="none" w:sz="0" w:space="0" w:color="auto"/>
                <w:right w:val="none" w:sz="0" w:space="0" w:color="auto"/>
              </w:divBdr>
            </w:div>
            <w:div w:id="1973901687">
              <w:marLeft w:val="0"/>
              <w:marRight w:val="0"/>
              <w:marTop w:val="0"/>
              <w:marBottom w:val="0"/>
              <w:divBdr>
                <w:top w:val="none" w:sz="0" w:space="0" w:color="auto"/>
                <w:left w:val="none" w:sz="0" w:space="0" w:color="auto"/>
                <w:bottom w:val="none" w:sz="0" w:space="0" w:color="auto"/>
                <w:right w:val="none" w:sz="0" w:space="0" w:color="auto"/>
              </w:divBdr>
            </w:div>
            <w:div w:id="1324434059">
              <w:marLeft w:val="0"/>
              <w:marRight w:val="0"/>
              <w:marTop w:val="0"/>
              <w:marBottom w:val="0"/>
              <w:divBdr>
                <w:top w:val="none" w:sz="0" w:space="0" w:color="auto"/>
                <w:left w:val="none" w:sz="0" w:space="0" w:color="auto"/>
                <w:bottom w:val="none" w:sz="0" w:space="0" w:color="auto"/>
                <w:right w:val="none" w:sz="0" w:space="0" w:color="auto"/>
              </w:divBdr>
            </w:div>
            <w:div w:id="2021392863">
              <w:marLeft w:val="0"/>
              <w:marRight w:val="0"/>
              <w:marTop w:val="0"/>
              <w:marBottom w:val="0"/>
              <w:divBdr>
                <w:top w:val="none" w:sz="0" w:space="0" w:color="auto"/>
                <w:left w:val="none" w:sz="0" w:space="0" w:color="auto"/>
                <w:bottom w:val="none" w:sz="0" w:space="0" w:color="auto"/>
                <w:right w:val="none" w:sz="0" w:space="0" w:color="auto"/>
              </w:divBdr>
            </w:div>
            <w:div w:id="1055466595">
              <w:marLeft w:val="0"/>
              <w:marRight w:val="0"/>
              <w:marTop w:val="0"/>
              <w:marBottom w:val="0"/>
              <w:divBdr>
                <w:top w:val="none" w:sz="0" w:space="0" w:color="auto"/>
                <w:left w:val="none" w:sz="0" w:space="0" w:color="auto"/>
                <w:bottom w:val="none" w:sz="0" w:space="0" w:color="auto"/>
                <w:right w:val="none" w:sz="0" w:space="0" w:color="auto"/>
              </w:divBdr>
            </w:div>
            <w:div w:id="1966883078">
              <w:marLeft w:val="0"/>
              <w:marRight w:val="0"/>
              <w:marTop w:val="0"/>
              <w:marBottom w:val="0"/>
              <w:divBdr>
                <w:top w:val="none" w:sz="0" w:space="0" w:color="auto"/>
                <w:left w:val="none" w:sz="0" w:space="0" w:color="auto"/>
                <w:bottom w:val="none" w:sz="0" w:space="0" w:color="auto"/>
                <w:right w:val="none" w:sz="0" w:space="0" w:color="auto"/>
              </w:divBdr>
            </w:div>
            <w:div w:id="1327594286">
              <w:marLeft w:val="0"/>
              <w:marRight w:val="0"/>
              <w:marTop w:val="0"/>
              <w:marBottom w:val="0"/>
              <w:divBdr>
                <w:top w:val="none" w:sz="0" w:space="0" w:color="auto"/>
                <w:left w:val="none" w:sz="0" w:space="0" w:color="auto"/>
                <w:bottom w:val="none" w:sz="0" w:space="0" w:color="auto"/>
                <w:right w:val="none" w:sz="0" w:space="0" w:color="auto"/>
              </w:divBdr>
            </w:div>
            <w:div w:id="92625931">
              <w:marLeft w:val="0"/>
              <w:marRight w:val="0"/>
              <w:marTop w:val="0"/>
              <w:marBottom w:val="0"/>
              <w:divBdr>
                <w:top w:val="none" w:sz="0" w:space="0" w:color="auto"/>
                <w:left w:val="none" w:sz="0" w:space="0" w:color="auto"/>
                <w:bottom w:val="none" w:sz="0" w:space="0" w:color="auto"/>
                <w:right w:val="none" w:sz="0" w:space="0" w:color="auto"/>
              </w:divBdr>
            </w:div>
            <w:div w:id="351226319">
              <w:marLeft w:val="0"/>
              <w:marRight w:val="0"/>
              <w:marTop w:val="0"/>
              <w:marBottom w:val="0"/>
              <w:divBdr>
                <w:top w:val="none" w:sz="0" w:space="0" w:color="auto"/>
                <w:left w:val="none" w:sz="0" w:space="0" w:color="auto"/>
                <w:bottom w:val="none" w:sz="0" w:space="0" w:color="auto"/>
                <w:right w:val="none" w:sz="0" w:space="0" w:color="auto"/>
              </w:divBdr>
            </w:div>
            <w:div w:id="108621886">
              <w:marLeft w:val="0"/>
              <w:marRight w:val="0"/>
              <w:marTop w:val="0"/>
              <w:marBottom w:val="0"/>
              <w:divBdr>
                <w:top w:val="none" w:sz="0" w:space="0" w:color="auto"/>
                <w:left w:val="none" w:sz="0" w:space="0" w:color="auto"/>
                <w:bottom w:val="none" w:sz="0" w:space="0" w:color="auto"/>
                <w:right w:val="none" w:sz="0" w:space="0" w:color="auto"/>
              </w:divBdr>
            </w:div>
            <w:div w:id="1058821288">
              <w:marLeft w:val="0"/>
              <w:marRight w:val="0"/>
              <w:marTop w:val="0"/>
              <w:marBottom w:val="0"/>
              <w:divBdr>
                <w:top w:val="none" w:sz="0" w:space="0" w:color="auto"/>
                <w:left w:val="none" w:sz="0" w:space="0" w:color="auto"/>
                <w:bottom w:val="none" w:sz="0" w:space="0" w:color="auto"/>
                <w:right w:val="none" w:sz="0" w:space="0" w:color="auto"/>
              </w:divBdr>
            </w:div>
            <w:div w:id="1246572436">
              <w:marLeft w:val="0"/>
              <w:marRight w:val="0"/>
              <w:marTop w:val="0"/>
              <w:marBottom w:val="0"/>
              <w:divBdr>
                <w:top w:val="none" w:sz="0" w:space="0" w:color="auto"/>
                <w:left w:val="none" w:sz="0" w:space="0" w:color="auto"/>
                <w:bottom w:val="none" w:sz="0" w:space="0" w:color="auto"/>
                <w:right w:val="none" w:sz="0" w:space="0" w:color="auto"/>
              </w:divBdr>
            </w:div>
            <w:div w:id="1604262557">
              <w:marLeft w:val="0"/>
              <w:marRight w:val="0"/>
              <w:marTop w:val="0"/>
              <w:marBottom w:val="0"/>
              <w:divBdr>
                <w:top w:val="none" w:sz="0" w:space="0" w:color="auto"/>
                <w:left w:val="none" w:sz="0" w:space="0" w:color="auto"/>
                <w:bottom w:val="none" w:sz="0" w:space="0" w:color="auto"/>
                <w:right w:val="none" w:sz="0" w:space="0" w:color="auto"/>
              </w:divBdr>
            </w:div>
            <w:div w:id="359554962">
              <w:marLeft w:val="0"/>
              <w:marRight w:val="0"/>
              <w:marTop w:val="0"/>
              <w:marBottom w:val="0"/>
              <w:divBdr>
                <w:top w:val="none" w:sz="0" w:space="0" w:color="auto"/>
                <w:left w:val="none" w:sz="0" w:space="0" w:color="auto"/>
                <w:bottom w:val="none" w:sz="0" w:space="0" w:color="auto"/>
                <w:right w:val="none" w:sz="0" w:space="0" w:color="auto"/>
              </w:divBdr>
            </w:div>
            <w:div w:id="123544250">
              <w:marLeft w:val="0"/>
              <w:marRight w:val="0"/>
              <w:marTop w:val="0"/>
              <w:marBottom w:val="0"/>
              <w:divBdr>
                <w:top w:val="none" w:sz="0" w:space="0" w:color="auto"/>
                <w:left w:val="none" w:sz="0" w:space="0" w:color="auto"/>
                <w:bottom w:val="none" w:sz="0" w:space="0" w:color="auto"/>
                <w:right w:val="none" w:sz="0" w:space="0" w:color="auto"/>
              </w:divBdr>
            </w:div>
          </w:divsChild>
        </w:div>
        <w:div w:id="1110584120">
          <w:marLeft w:val="0"/>
          <w:marRight w:val="0"/>
          <w:marTop w:val="0"/>
          <w:marBottom w:val="0"/>
          <w:divBdr>
            <w:top w:val="none" w:sz="0" w:space="0" w:color="auto"/>
            <w:left w:val="none" w:sz="0" w:space="0" w:color="auto"/>
            <w:bottom w:val="none" w:sz="0" w:space="0" w:color="auto"/>
            <w:right w:val="none" w:sz="0" w:space="0" w:color="auto"/>
          </w:divBdr>
          <w:divsChild>
            <w:div w:id="1615285640">
              <w:marLeft w:val="0"/>
              <w:marRight w:val="0"/>
              <w:marTop w:val="0"/>
              <w:marBottom w:val="0"/>
              <w:divBdr>
                <w:top w:val="none" w:sz="0" w:space="0" w:color="auto"/>
                <w:left w:val="none" w:sz="0" w:space="0" w:color="auto"/>
                <w:bottom w:val="none" w:sz="0" w:space="0" w:color="auto"/>
                <w:right w:val="none" w:sz="0" w:space="0" w:color="auto"/>
              </w:divBdr>
            </w:div>
            <w:div w:id="1494567907">
              <w:marLeft w:val="0"/>
              <w:marRight w:val="0"/>
              <w:marTop w:val="0"/>
              <w:marBottom w:val="0"/>
              <w:divBdr>
                <w:top w:val="none" w:sz="0" w:space="0" w:color="auto"/>
                <w:left w:val="none" w:sz="0" w:space="0" w:color="auto"/>
                <w:bottom w:val="none" w:sz="0" w:space="0" w:color="auto"/>
                <w:right w:val="none" w:sz="0" w:space="0" w:color="auto"/>
              </w:divBdr>
            </w:div>
            <w:div w:id="1814830711">
              <w:marLeft w:val="0"/>
              <w:marRight w:val="0"/>
              <w:marTop w:val="0"/>
              <w:marBottom w:val="0"/>
              <w:divBdr>
                <w:top w:val="none" w:sz="0" w:space="0" w:color="auto"/>
                <w:left w:val="none" w:sz="0" w:space="0" w:color="auto"/>
                <w:bottom w:val="none" w:sz="0" w:space="0" w:color="auto"/>
                <w:right w:val="none" w:sz="0" w:space="0" w:color="auto"/>
              </w:divBdr>
            </w:div>
            <w:div w:id="1060983238">
              <w:marLeft w:val="0"/>
              <w:marRight w:val="0"/>
              <w:marTop w:val="0"/>
              <w:marBottom w:val="0"/>
              <w:divBdr>
                <w:top w:val="none" w:sz="0" w:space="0" w:color="auto"/>
                <w:left w:val="none" w:sz="0" w:space="0" w:color="auto"/>
                <w:bottom w:val="none" w:sz="0" w:space="0" w:color="auto"/>
                <w:right w:val="none" w:sz="0" w:space="0" w:color="auto"/>
              </w:divBdr>
            </w:div>
            <w:div w:id="1219051945">
              <w:marLeft w:val="0"/>
              <w:marRight w:val="0"/>
              <w:marTop w:val="0"/>
              <w:marBottom w:val="0"/>
              <w:divBdr>
                <w:top w:val="none" w:sz="0" w:space="0" w:color="auto"/>
                <w:left w:val="none" w:sz="0" w:space="0" w:color="auto"/>
                <w:bottom w:val="none" w:sz="0" w:space="0" w:color="auto"/>
                <w:right w:val="none" w:sz="0" w:space="0" w:color="auto"/>
              </w:divBdr>
            </w:div>
            <w:div w:id="588392125">
              <w:marLeft w:val="0"/>
              <w:marRight w:val="0"/>
              <w:marTop w:val="0"/>
              <w:marBottom w:val="0"/>
              <w:divBdr>
                <w:top w:val="none" w:sz="0" w:space="0" w:color="auto"/>
                <w:left w:val="none" w:sz="0" w:space="0" w:color="auto"/>
                <w:bottom w:val="none" w:sz="0" w:space="0" w:color="auto"/>
                <w:right w:val="none" w:sz="0" w:space="0" w:color="auto"/>
              </w:divBdr>
            </w:div>
            <w:div w:id="52313027">
              <w:marLeft w:val="0"/>
              <w:marRight w:val="0"/>
              <w:marTop w:val="0"/>
              <w:marBottom w:val="0"/>
              <w:divBdr>
                <w:top w:val="none" w:sz="0" w:space="0" w:color="auto"/>
                <w:left w:val="none" w:sz="0" w:space="0" w:color="auto"/>
                <w:bottom w:val="none" w:sz="0" w:space="0" w:color="auto"/>
                <w:right w:val="none" w:sz="0" w:space="0" w:color="auto"/>
              </w:divBdr>
            </w:div>
            <w:div w:id="1526289679">
              <w:marLeft w:val="0"/>
              <w:marRight w:val="0"/>
              <w:marTop w:val="0"/>
              <w:marBottom w:val="0"/>
              <w:divBdr>
                <w:top w:val="none" w:sz="0" w:space="0" w:color="auto"/>
                <w:left w:val="none" w:sz="0" w:space="0" w:color="auto"/>
                <w:bottom w:val="none" w:sz="0" w:space="0" w:color="auto"/>
                <w:right w:val="none" w:sz="0" w:space="0" w:color="auto"/>
              </w:divBdr>
            </w:div>
            <w:div w:id="2001079781">
              <w:marLeft w:val="0"/>
              <w:marRight w:val="0"/>
              <w:marTop w:val="0"/>
              <w:marBottom w:val="0"/>
              <w:divBdr>
                <w:top w:val="none" w:sz="0" w:space="0" w:color="auto"/>
                <w:left w:val="none" w:sz="0" w:space="0" w:color="auto"/>
                <w:bottom w:val="none" w:sz="0" w:space="0" w:color="auto"/>
                <w:right w:val="none" w:sz="0" w:space="0" w:color="auto"/>
              </w:divBdr>
            </w:div>
            <w:div w:id="297959216">
              <w:marLeft w:val="0"/>
              <w:marRight w:val="0"/>
              <w:marTop w:val="0"/>
              <w:marBottom w:val="0"/>
              <w:divBdr>
                <w:top w:val="none" w:sz="0" w:space="0" w:color="auto"/>
                <w:left w:val="none" w:sz="0" w:space="0" w:color="auto"/>
                <w:bottom w:val="none" w:sz="0" w:space="0" w:color="auto"/>
                <w:right w:val="none" w:sz="0" w:space="0" w:color="auto"/>
              </w:divBdr>
            </w:div>
            <w:div w:id="191505282">
              <w:marLeft w:val="0"/>
              <w:marRight w:val="0"/>
              <w:marTop w:val="0"/>
              <w:marBottom w:val="0"/>
              <w:divBdr>
                <w:top w:val="none" w:sz="0" w:space="0" w:color="auto"/>
                <w:left w:val="none" w:sz="0" w:space="0" w:color="auto"/>
                <w:bottom w:val="none" w:sz="0" w:space="0" w:color="auto"/>
                <w:right w:val="none" w:sz="0" w:space="0" w:color="auto"/>
              </w:divBdr>
            </w:div>
            <w:div w:id="1277299077">
              <w:marLeft w:val="0"/>
              <w:marRight w:val="0"/>
              <w:marTop w:val="0"/>
              <w:marBottom w:val="0"/>
              <w:divBdr>
                <w:top w:val="none" w:sz="0" w:space="0" w:color="auto"/>
                <w:left w:val="none" w:sz="0" w:space="0" w:color="auto"/>
                <w:bottom w:val="none" w:sz="0" w:space="0" w:color="auto"/>
                <w:right w:val="none" w:sz="0" w:space="0" w:color="auto"/>
              </w:divBdr>
            </w:div>
            <w:div w:id="728967340">
              <w:marLeft w:val="0"/>
              <w:marRight w:val="0"/>
              <w:marTop w:val="0"/>
              <w:marBottom w:val="0"/>
              <w:divBdr>
                <w:top w:val="none" w:sz="0" w:space="0" w:color="auto"/>
                <w:left w:val="none" w:sz="0" w:space="0" w:color="auto"/>
                <w:bottom w:val="none" w:sz="0" w:space="0" w:color="auto"/>
                <w:right w:val="none" w:sz="0" w:space="0" w:color="auto"/>
              </w:divBdr>
            </w:div>
            <w:div w:id="1849365132">
              <w:marLeft w:val="0"/>
              <w:marRight w:val="0"/>
              <w:marTop w:val="0"/>
              <w:marBottom w:val="0"/>
              <w:divBdr>
                <w:top w:val="none" w:sz="0" w:space="0" w:color="auto"/>
                <w:left w:val="none" w:sz="0" w:space="0" w:color="auto"/>
                <w:bottom w:val="none" w:sz="0" w:space="0" w:color="auto"/>
                <w:right w:val="none" w:sz="0" w:space="0" w:color="auto"/>
              </w:divBdr>
            </w:div>
            <w:div w:id="502555160">
              <w:marLeft w:val="0"/>
              <w:marRight w:val="0"/>
              <w:marTop w:val="0"/>
              <w:marBottom w:val="0"/>
              <w:divBdr>
                <w:top w:val="none" w:sz="0" w:space="0" w:color="auto"/>
                <w:left w:val="none" w:sz="0" w:space="0" w:color="auto"/>
                <w:bottom w:val="none" w:sz="0" w:space="0" w:color="auto"/>
                <w:right w:val="none" w:sz="0" w:space="0" w:color="auto"/>
              </w:divBdr>
            </w:div>
            <w:div w:id="1172063382">
              <w:marLeft w:val="0"/>
              <w:marRight w:val="0"/>
              <w:marTop w:val="0"/>
              <w:marBottom w:val="0"/>
              <w:divBdr>
                <w:top w:val="none" w:sz="0" w:space="0" w:color="auto"/>
                <w:left w:val="none" w:sz="0" w:space="0" w:color="auto"/>
                <w:bottom w:val="none" w:sz="0" w:space="0" w:color="auto"/>
                <w:right w:val="none" w:sz="0" w:space="0" w:color="auto"/>
              </w:divBdr>
            </w:div>
            <w:div w:id="935287300">
              <w:marLeft w:val="0"/>
              <w:marRight w:val="0"/>
              <w:marTop w:val="0"/>
              <w:marBottom w:val="0"/>
              <w:divBdr>
                <w:top w:val="none" w:sz="0" w:space="0" w:color="auto"/>
                <w:left w:val="none" w:sz="0" w:space="0" w:color="auto"/>
                <w:bottom w:val="none" w:sz="0" w:space="0" w:color="auto"/>
                <w:right w:val="none" w:sz="0" w:space="0" w:color="auto"/>
              </w:divBdr>
            </w:div>
            <w:div w:id="2106926107">
              <w:marLeft w:val="0"/>
              <w:marRight w:val="0"/>
              <w:marTop w:val="0"/>
              <w:marBottom w:val="0"/>
              <w:divBdr>
                <w:top w:val="none" w:sz="0" w:space="0" w:color="auto"/>
                <w:left w:val="none" w:sz="0" w:space="0" w:color="auto"/>
                <w:bottom w:val="none" w:sz="0" w:space="0" w:color="auto"/>
                <w:right w:val="none" w:sz="0" w:space="0" w:color="auto"/>
              </w:divBdr>
            </w:div>
            <w:div w:id="837235907">
              <w:marLeft w:val="0"/>
              <w:marRight w:val="0"/>
              <w:marTop w:val="0"/>
              <w:marBottom w:val="0"/>
              <w:divBdr>
                <w:top w:val="none" w:sz="0" w:space="0" w:color="auto"/>
                <w:left w:val="none" w:sz="0" w:space="0" w:color="auto"/>
                <w:bottom w:val="none" w:sz="0" w:space="0" w:color="auto"/>
                <w:right w:val="none" w:sz="0" w:space="0" w:color="auto"/>
              </w:divBdr>
            </w:div>
            <w:div w:id="754203674">
              <w:marLeft w:val="0"/>
              <w:marRight w:val="0"/>
              <w:marTop w:val="0"/>
              <w:marBottom w:val="0"/>
              <w:divBdr>
                <w:top w:val="none" w:sz="0" w:space="0" w:color="auto"/>
                <w:left w:val="none" w:sz="0" w:space="0" w:color="auto"/>
                <w:bottom w:val="none" w:sz="0" w:space="0" w:color="auto"/>
                <w:right w:val="none" w:sz="0" w:space="0" w:color="auto"/>
              </w:divBdr>
            </w:div>
          </w:divsChild>
        </w:div>
        <w:div w:id="1881043952">
          <w:marLeft w:val="0"/>
          <w:marRight w:val="0"/>
          <w:marTop w:val="0"/>
          <w:marBottom w:val="0"/>
          <w:divBdr>
            <w:top w:val="none" w:sz="0" w:space="0" w:color="auto"/>
            <w:left w:val="none" w:sz="0" w:space="0" w:color="auto"/>
            <w:bottom w:val="none" w:sz="0" w:space="0" w:color="auto"/>
            <w:right w:val="none" w:sz="0" w:space="0" w:color="auto"/>
          </w:divBdr>
          <w:divsChild>
            <w:div w:id="498664614">
              <w:marLeft w:val="0"/>
              <w:marRight w:val="0"/>
              <w:marTop w:val="0"/>
              <w:marBottom w:val="0"/>
              <w:divBdr>
                <w:top w:val="none" w:sz="0" w:space="0" w:color="auto"/>
                <w:left w:val="none" w:sz="0" w:space="0" w:color="auto"/>
                <w:bottom w:val="none" w:sz="0" w:space="0" w:color="auto"/>
                <w:right w:val="none" w:sz="0" w:space="0" w:color="auto"/>
              </w:divBdr>
            </w:div>
            <w:div w:id="1521891521">
              <w:marLeft w:val="0"/>
              <w:marRight w:val="0"/>
              <w:marTop w:val="0"/>
              <w:marBottom w:val="0"/>
              <w:divBdr>
                <w:top w:val="none" w:sz="0" w:space="0" w:color="auto"/>
                <w:left w:val="none" w:sz="0" w:space="0" w:color="auto"/>
                <w:bottom w:val="none" w:sz="0" w:space="0" w:color="auto"/>
                <w:right w:val="none" w:sz="0" w:space="0" w:color="auto"/>
              </w:divBdr>
            </w:div>
            <w:div w:id="1794135226">
              <w:marLeft w:val="0"/>
              <w:marRight w:val="0"/>
              <w:marTop w:val="0"/>
              <w:marBottom w:val="0"/>
              <w:divBdr>
                <w:top w:val="none" w:sz="0" w:space="0" w:color="auto"/>
                <w:left w:val="none" w:sz="0" w:space="0" w:color="auto"/>
                <w:bottom w:val="none" w:sz="0" w:space="0" w:color="auto"/>
                <w:right w:val="none" w:sz="0" w:space="0" w:color="auto"/>
              </w:divBdr>
            </w:div>
            <w:div w:id="2003043946">
              <w:marLeft w:val="0"/>
              <w:marRight w:val="0"/>
              <w:marTop w:val="0"/>
              <w:marBottom w:val="0"/>
              <w:divBdr>
                <w:top w:val="none" w:sz="0" w:space="0" w:color="auto"/>
                <w:left w:val="none" w:sz="0" w:space="0" w:color="auto"/>
                <w:bottom w:val="none" w:sz="0" w:space="0" w:color="auto"/>
                <w:right w:val="none" w:sz="0" w:space="0" w:color="auto"/>
              </w:divBdr>
            </w:div>
            <w:div w:id="144592939">
              <w:marLeft w:val="0"/>
              <w:marRight w:val="0"/>
              <w:marTop w:val="0"/>
              <w:marBottom w:val="0"/>
              <w:divBdr>
                <w:top w:val="none" w:sz="0" w:space="0" w:color="auto"/>
                <w:left w:val="none" w:sz="0" w:space="0" w:color="auto"/>
                <w:bottom w:val="none" w:sz="0" w:space="0" w:color="auto"/>
                <w:right w:val="none" w:sz="0" w:space="0" w:color="auto"/>
              </w:divBdr>
            </w:div>
            <w:div w:id="296952017">
              <w:marLeft w:val="0"/>
              <w:marRight w:val="0"/>
              <w:marTop w:val="0"/>
              <w:marBottom w:val="0"/>
              <w:divBdr>
                <w:top w:val="none" w:sz="0" w:space="0" w:color="auto"/>
                <w:left w:val="none" w:sz="0" w:space="0" w:color="auto"/>
                <w:bottom w:val="none" w:sz="0" w:space="0" w:color="auto"/>
                <w:right w:val="none" w:sz="0" w:space="0" w:color="auto"/>
              </w:divBdr>
            </w:div>
            <w:div w:id="169830213">
              <w:marLeft w:val="0"/>
              <w:marRight w:val="0"/>
              <w:marTop w:val="0"/>
              <w:marBottom w:val="0"/>
              <w:divBdr>
                <w:top w:val="none" w:sz="0" w:space="0" w:color="auto"/>
                <w:left w:val="none" w:sz="0" w:space="0" w:color="auto"/>
                <w:bottom w:val="none" w:sz="0" w:space="0" w:color="auto"/>
                <w:right w:val="none" w:sz="0" w:space="0" w:color="auto"/>
              </w:divBdr>
            </w:div>
            <w:div w:id="1621716163">
              <w:marLeft w:val="0"/>
              <w:marRight w:val="0"/>
              <w:marTop w:val="0"/>
              <w:marBottom w:val="0"/>
              <w:divBdr>
                <w:top w:val="none" w:sz="0" w:space="0" w:color="auto"/>
                <w:left w:val="none" w:sz="0" w:space="0" w:color="auto"/>
                <w:bottom w:val="none" w:sz="0" w:space="0" w:color="auto"/>
                <w:right w:val="none" w:sz="0" w:space="0" w:color="auto"/>
              </w:divBdr>
            </w:div>
            <w:div w:id="601956940">
              <w:marLeft w:val="0"/>
              <w:marRight w:val="0"/>
              <w:marTop w:val="0"/>
              <w:marBottom w:val="0"/>
              <w:divBdr>
                <w:top w:val="none" w:sz="0" w:space="0" w:color="auto"/>
                <w:left w:val="none" w:sz="0" w:space="0" w:color="auto"/>
                <w:bottom w:val="none" w:sz="0" w:space="0" w:color="auto"/>
                <w:right w:val="none" w:sz="0" w:space="0" w:color="auto"/>
              </w:divBdr>
            </w:div>
            <w:div w:id="1546915260">
              <w:marLeft w:val="0"/>
              <w:marRight w:val="0"/>
              <w:marTop w:val="0"/>
              <w:marBottom w:val="0"/>
              <w:divBdr>
                <w:top w:val="none" w:sz="0" w:space="0" w:color="auto"/>
                <w:left w:val="none" w:sz="0" w:space="0" w:color="auto"/>
                <w:bottom w:val="none" w:sz="0" w:space="0" w:color="auto"/>
                <w:right w:val="none" w:sz="0" w:space="0" w:color="auto"/>
              </w:divBdr>
            </w:div>
            <w:div w:id="50886021">
              <w:marLeft w:val="0"/>
              <w:marRight w:val="0"/>
              <w:marTop w:val="0"/>
              <w:marBottom w:val="0"/>
              <w:divBdr>
                <w:top w:val="none" w:sz="0" w:space="0" w:color="auto"/>
                <w:left w:val="none" w:sz="0" w:space="0" w:color="auto"/>
                <w:bottom w:val="none" w:sz="0" w:space="0" w:color="auto"/>
                <w:right w:val="none" w:sz="0" w:space="0" w:color="auto"/>
              </w:divBdr>
            </w:div>
            <w:div w:id="485323704">
              <w:marLeft w:val="0"/>
              <w:marRight w:val="0"/>
              <w:marTop w:val="0"/>
              <w:marBottom w:val="0"/>
              <w:divBdr>
                <w:top w:val="none" w:sz="0" w:space="0" w:color="auto"/>
                <w:left w:val="none" w:sz="0" w:space="0" w:color="auto"/>
                <w:bottom w:val="none" w:sz="0" w:space="0" w:color="auto"/>
                <w:right w:val="none" w:sz="0" w:space="0" w:color="auto"/>
              </w:divBdr>
            </w:div>
            <w:div w:id="327831231">
              <w:marLeft w:val="0"/>
              <w:marRight w:val="0"/>
              <w:marTop w:val="0"/>
              <w:marBottom w:val="0"/>
              <w:divBdr>
                <w:top w:val="none" w:sz="0" w:space="0" w:color="auto"/>
                <w:left w:val="none" w:sz="0" w:space="0" w:color="auto"/>
                <w:bottom w:val="none" w:sz="0" w:space="0" w:color="auto"/>
                <w:right w:val="none" w:sz="0" w:space="0" w:color="auto"/>
              </w:divBdr>
            </w:div>
            <w:div w:id="391347665">
              <w:marLeft w:val="0"/>
              <w:marRight w:val="0"/>
              <w:marTop w:val="0"/>
              <w:marBottom w:val="0"/>
              <w:divBdr>
                <w:top w:val="none" w:sz="0" w:space="0" w:color="auto"/>
                <w:left w:val="none" w:sz="0" w:space="0" w:color="auto"/>
                <w:bottom w:val="none" w:sz="0" w:space="0" w:color="auto"/>
                <w:right w:val="none" w:sz="0" w:space="0" w:color="auto"/>
              </w:divBdr>
            </w:div>
            <w:div w:id="1922324136">
              <w:marLeft w:val="0"/>
              <w:marRight w:val="0"/>
              <w:marTop w:val="0"/>
              <w:marBottom w:val="0"/>
              <w:divBdr>
                <w:top w:val="none" w:sz="0" w:space="0" w:color="auto"/>
                <w:left w:val="none" w:sz="0" w:space="0" w:color="auto"/>
                <w:bottom w:val="none" w:sz="0" w:space="0" w:color="auto"/>
                <w:right w:val="none" w:sz="0" w:space="0" w:color="auto"/>
              </w:divBdr>
            </w:div>
            <w:div w:id="924846793">
              <w:marLeft w:val="0"/>
              <w:marRight w:val="0"/>
              <w:marTop w:val="0"/>
              <w:marBottom w:val="0"/>
              <w:divBdr>
                <w:top w:val="none" w:sz="0" w:space="0" w:color="auto"/>
                <w:left w:val="none" w:sz="0" w:space="0" w:color="auto"/>
                <w:bottom w:val="none" w:sz="0" w:space="0" w:color="auto"/>
                <w:right w:val="none" w:sz="0" w:space="0" w:color="auto"/>
              </w:divBdr>
            </w:div>
            <w:div w:id="882133593">
              <w:marLeft w:val="0"/>
              <w:marRight w:val="0"/>
              <w:marTop w:val="0"/>
              <w:marBottom w:val="0"/>
              <w:divBdr>
                <w:top w:val="none" w:sz="0" w:space="0" w:color="auto"/>
                <w:left w:val="none" w:sz="0" w:space="0" w:color="auto"/>
                <w:bottom w:val="none" w:sz="0" w:space="0" w:color="auto"/>
                <w:right w:val="none" w:sz="0" w:space="0" w:color="auto"/>
              </w:divBdr>
            </w:div>
            <w:div w:id="342979459">
              <w:marLeft w:val="0"/>
              <w:marRight w:val="0"/>
              <w:marTop w:val="0"/>
              <w:marBottom w:val="0"/>
              <w:divBdr>
                <w:top w:val="none" w:sz="0" w:space="0" w:color="auto"/>
                <w:left w:val="none" w:sz="0" w:space="0" w:color="auto"/>
                <w:bottom w:val="none" w:sz="0" w:space="0" w:color="auto"/>
                <w:right w:val="none" w:sz="0" w:space="0" w:color="auto"/>
              </w:divBdr>
            </w:div>
            <w:div w:id="40056206">
              <w:marLeft w:val="0"/>
              <w:marRight w:val="0"/>
              <w:marTop w:val="0"/>
              <w:marBottom w:val="0"/>
              <w:divBdr>
                <w:top w:val="none" w:sz="0" w:space="0" w:color="auto"/>
                <w:left w:val="none" w:sz="0" w:space="0" w:color="auto"/>
                <w:bottom w:val="none" w:sz="0" w:space="0" w:color="auto"/>
                <w:right w:val="none" w:sz="0" w:space="0" w:color="auto"/>
              </w:divBdr>
            </w:div>
            <w:div w:id="413433471">
              <w:marLeft w:val="0"/>
              <w:marRight w:val="0"/>
              <w:marTop w:val="0"/>
              <w:marBottom w:val="0"/>
              <w:divBdr>
                <w:top w:val="none" w:sz="0" w:space="0" w:color="auto"/>
                <w:left w:val="none" w:sz="0" w:space="0" w:color="auto"/>
                <w:bottom w:val="none" w:sz="0" w:space="0" w:color="auto"/>
                <w:right w:val="none" w:sz="0" w:space="0" w:color="auto"/>
              </w:divBdr>
            </w:div>
          </w:divsChild>
        </w:div>
        <w:div w:id="1856455892">
          <w:marLeft w:val="0"/>
          <w:marRight w:val="0"/>
          <w:marTop w:val="0"/>
          <w:marBottom w:val="0"/>
          <w:divBdr>
            <w:top w:val="none" w:sz="0" w:space="0" w:color="auto"/>
            <w:left w:val="none" w:sz="0" w:space="0" w:color="auto"/>
            <w:bottom w:val="none" w:sz="0" w:space="0" w:color="auto"/>
            <w:right w:val="none" w:sz="0" w:space="0" w:color="auto"/>
          </w:divBdr>
        </w:div>
        <w:div w:id="611664968">
          <w:marLeft w:val="0"/>
          <w:marRight w:val="0"/>
          <w:marTop w:val="0"/>
          <w:marBottom w:val="0"/>
          <w:divBdr>
            <w:top w:val="none" w:sz="0" w:space="0" w:color="auto"/>
            <w:left w:val="none" w:sz="0" w:space="0" w:color="auto"/>
            <w:bottom w:val="none" w:sz="0" w:space="0" w:color="auto"/>
            <w:right w:val="none" w:sz="0" w:space="0" w:color="auto"/>
          </w:divBdr>
        </w:div>
        <w:div w:id="753626477">
          <w:marLeft w:val="0"/>
          <w:marRight w:val="0"/>
          <w:marTop w:val="0"/>
          <w:marBottom w:val="0"/>
          <w:divBdr>
            <w:top w:val="none" w:sz="0" w:space="0" w:color="auto"/>
            <w:left w:val="none" w:sz="0" w:space="0" w:color="auto"/>
            <w:bottom w:val="none" w:sz="0" w:space="0" w:color="auto"/>
            <w:right w:val="none" w:sz="0" w:space="0" w:color="auto"/>
          </w:divBdr>
        </w:div>
        <w:div w:id="384260642">
          <w:marLeft w:val="0"/>
          <w:marRight w:val="0"/>
          <w:marTop w:val="0"/>
          <w:marBottom w:val="0"/>
          <w:divBdr>
            <w:top w:val="none" w:sz="0" w:space="0" w:color="auto"/>
            <w:left w:val="none" w:sz="0" w:space="0" w:color="auto"/>
            <w:bottom w:val="none" w:sz="0" w:space="0" w:color="auto"/>
            <w:right w:val="none" w:sz="0" w:space="0" w:color="auto"/>
          </w:divBdr>
        </w:div>
        <w:div w:id="1687706680">
          <w:marLeft w:val="0"/>
          <w:marRight w:val="0"/>
          <w:marTop w:val="0"/>
          <w:marBottom w:val="0"/>
          <w:divBdr>
            <w:top w:val="none" w:sz="0" w:space="0" w:color="auto"/>
            <w:left w:val="none" w:sz="0" w:space="0" w:color="auto"/>
            <w:bottom w:val="none" w:sz="0" w:space="0" w:color="auto"/>
            <w:right w:val="none" w:sz="0" w:space="0" w:color="auto"/>
          </w:divBdr>
        </w:div>
        <w:div w:id="15691695">
          <w:marLeft w:val="0"/>
          <w:marRight w:val="0"/>
          <w:marTop w:val="0"/>
          <w:marBottom w:val="0"/>
          <w:divBdr>
            <w:top w:val="none" w:sz="0" w:space="0" w:color="auto"/>
            <w:left w:val="none" w:sz="0" w:space="0" w:color="auto"/>
            <w:bottom w:val="none" w:sz="0" w:space="0" w:color="auto"/>
            <w:right w:val="none" w:sz="0" w:space="0" w:color="auto"/>
          </w:divBdr>
        </w:div>
        <w:div w:id="940381904">
          <w:marLeft w:val="0"/>
          <w:marRight w:val="0"/>
          <w:marTop w:val="0"/>
          <w:marBottom w:val="0"/>
          <w:divBdr>
            <w:top w:val="none" w:sz="0" w:space="0" w:color="auto"/>
            <w:left w:val="none" w:sz="0" w:space="0" w:color="auto"/>
            <w:bottom w:val="none" w:sz="0" w:space="0" w:color="auto"/>
            <w:right w:val="none" w:sz="0" w:space="0" w:color="auto"/>
          </w:divBdr>
        </w:div>
        <w:div w:id="839855327">
          <w:marLeft w:val="0"/>
          <w:marRight w:val="0"/>
          <w:marTop w:val="0"/>
          <w:marBottom w:val="0"/>
          <w:divBdr>
            <w:top w:val="none" w:sz="0" w:space="0" w:color="auto"/>
            <w:left w:val="none" w:sz="0" w:space="0" w:color="auto"/>
            <w:bottom w:val="none" w:sz="0" w:space="0" w:color="auto"/>
            <w:right w:val="none" w:sz="0" w:space="0" w:color="auto"/>
          </w:divBdr>
        </w:div>
        <w:div w:id="1956328722">
          <w:marLeft w:val="0"/>
          <w:marRight w:val="0"/>
          <w:marTop w:val="0"/>
          <w:marBottom w:val="0"/>
          <w:divBdr>
            <w:top w:val="none" w:sz="0" w:space="0" w:color="auto"/>
            <w:left w:val="none" w:sz="0" w:space="0" w:color="auto"/>
            <w:bottom w:val="none" w:sz="0" w:space="0" w:color="auto"/>
            <w:right w:val="none" w:sz="0" w:space="0" w:color="auto"/>
          </w:divBdr>
        </w:div>
        <w:div w:id="312494599">
          <w:marLeft w:val="0"/>
          <w:marRight w:val="0"/>
          <w:marTop w:val="0"/>
          <w:marBottom w:val="0"/>
          <w:divBdr>
            <w:top w:val="none" w:sz="0" w:space="0" w:color="auto"/>
            <w:left w:val="none" w:sz="0" w:space="0" w:color="auto"/>
            <w:bottom w:val="none" w:sz="0" w:space="0" w:color="auto"/>
            <w:right w:val="none" w:sz="0" w:space="0" w:color="auto"/>
          </w:divBdr>
        </w:div>
        <w:div w:id="470949757">
          <w:marLeft w:val="0"/>
          <w:marRight w:val="0"/>
          <w:marTop w:val="0"/>
          <w:marBottom w:val="0"/>
          <w:divBdr>
            <w:top w:val="none" w:sz="0" w:space="0" w:color="auto"/>
            <w:left w:val="none" w:sz="0" w:space="0" w:color="auto"/>
            <w:bottom w:val="none" w:sz="0" w:space="0" w:color="auto"/>
            <w:right w:val="none" w:sz="0" w:space="0" w:color="auto"/>
          </w:divBdr>
        </w:div>
        <w:div w:id="73204205">
          <w:marLeft w:val="0"/>
          <w:marRight w:val="0"/>
          <w:marTop w:val="0"/>
          <w:marBottom w:val="0"/>
          <w:divBdr>
            <w:top w:val="none" w:sz="0" w:space="0" w:color="auto"/>
            <w:left w:val="none" w:sz="0" w:space="0" w:color="auto"/>
            <w:bottom w:val="none" w:sz="0" w:space="0" w:color="auto"/>
            <w:right w:val="none" w:sz="0" w:space="0" w:color="auto"/>
          </w:divBdr>
        </w:div>
        <w:div w:id="1969895729">
          <w:marLeft w:val="0"/>
          <w:marRight w:val="0"/>
          <w:marTop w:val="0"/>
          <w:marBottom w:val="0"/>
          <w:divBdr>
            <w:top w:val="none" w:sz="0" w:space="0" w:color="auto"/>
            <w:left w:val="none" w:sz="0" w:space="0" w:color="auto"/>
            <w:bottom w:val="none" w:sz="0" w:space="0" w:color="auto"/>
            <w:right w:val="none" w:sz="0" w:space="0" w:color="auto"/>
          </w:divBdr>
        </w:div>
        <w:div w:id="405303801">
          <w:marLeft w:val="0"/>
          <w:marRight w:val="0"/>
          <w:marTop w:val="0"/>
          <w:marBottom w:val="0"/>
          <w:divBdr>
            <w:top w:val="none" w:sz="0" w:space="0" w:color="auto"/>
            <w:left w:val="none" w:sz="0" w:space="0" w:color="auto"/>
            <w:bottom w:val="none" w:sz="0" w:space="0" w:color="auto"/>
            <w:right w:val="none" w:sz="0" w:space="0" w:color="auto"/>
          </w:divBdr>
        </w:div>
        <w:div w:id="166946584">
          <w:marLeft w:val="0"/>
          <w:marRight w:val="0"/>
          <w:marTop w:val="0"/>
          <w:marBottom w:val="0"/>
          <w:divBdr>
            <w:top w:val="none" w:sz="0" w:space="0" w:color="auto"/>
            <w:left w:val="none" w:sz="0" w:space="0" w:color="auto"/>
            <w:bottom w:val="none" w:sz="0" w:space="0" w:color="auto"/>
            <w:right w:val="none" w:sz="0" w:space="0" w:color="auto"/>
          </w:divBdr>
        </w:div>
        <w:div w:id="998769169">
          <w:marLeft w:val="0"/>
          <w:marRight w:val="0"/>
          <w:marTop w:val="0"/>
          <w:marBottom w:val="0"/>
          <w:divBdr>
            <w:top w:val="none" w:sz="0" w:space="0" w:color="auto"/>
            <w:left w:val="none" w:sz="0" w:space="0" w:color="auto"/>
            <w:bottom w:val="none" w:sz="0" w:space="0" w:color="auto"/>
            <w:right w:val="none" w:sz="0" w:space="0" w:color="auto"/>
          </w:divBdr>
        </w:div>
        <w:div w:id="1127357554">
          <w:marLeft w:val="0"/>
          <w:marRight w:val="0"/>
          <w:marTop w:val="0"/>
          <w:marBottom w:val="0"/>
          <w:divBdr>
            <w:top w:val="none" w:sz="0" w:space="0" w:color="auto"/>
            <w:left w:val="none" w:sz="0" w:space="0" w:color="auto"/>
            <w:bottom w:val="none" w:sz="0" w:space="0" w:color="auto"/>
            <w:right w:val="none" w:sz="0" w:space="0" w:color="auto"/>
          </w:divBdr>
        </w:div>
        <w:div w:id="1519005377">
          <w:marLeft w:val="0"/>
          <w:marRight w:val="0"/>
          <w:marTop w:val="0"/>
          <w:marBottom w:val="0"/>
          <w:divBdr>
            <w:top w:val="none" w:sz="0" w:space="0" w:color="auto"/>
            <w:left w:val="none" w:sz="0" w:space="0" w:color="auto"/>
            <w:bottom w:val="none" w:sz="0" w:space="0" w:color="auto"/>
            <w:right w:val="none" w:sz="0" w:space="0" w:color="auto"/>
          </w:divBdr>
        </w:div>
        <w:div w:id="677583091">
          <w:marLeft w:val="0"/>
          <w:marRight w:val="0"/>
          <w:marTop w:val="0"/>
          <w:marBottom w:val="0"/>
          <w:divBdr>
            <w:top w:val="none" w:sz="0" w:space="0" w:color="auto"/>
            <w:left w:val="none" w:sz="0" w:space="0" w:color="auto"/>
            <w:bottom w:val="none" w:sz="0" w:space="0" w:color="auto"/>
            <w:right w:val="none" w:sz="0" w:space="0" w:color="auto"/>
          </w:divBdr>
        </w:div>
        <w:div w:id="864944942">
          <w:marLeft w:val="0"/>
          <w:marRight w:val="0"/>
          <w:marTop w:val="0"/>
          <w:marBottom w:val="0"/>
          <w:divBdr>
            <w:top w:val="none" w:sz="0" w:space="0" w:color="auto"/>
            <w:left w:val="none" w:sz="0" w:space="0" w:color="auto"/>
            <w:bottom w:val="none" w:sz="0" w:space="0" w:color="auto"/>
            <w:right w:val="none" w:sz="0" w:space="0" w:color="auto"/>
          </w:divBdr>
        </w:div>
        <w:div w:id="1013919344">
          <w:marLeft w:val="0"/>
          <w:marRight w:val="0"/>
          <w:marTop w:val="0"/>
          <w:marBottom w:val="0"/>
          <w:divBdr>
            <w:top w:val="none" w:sz="0" w:space="0" w:color="auto"/>
            <w:left w:val="none" w:sz="0" w:space="0" w:color="auto"/>
            <w:bottom w:val="none" w:sz="0" w:space="0" w:color="auto"/>
            <w:right w:val="none" w:sz="0" w:space="0" w:color="auto"/>
          </w:divBdr>
          <w:divsChild>
            <w:div w:id="159196937">
              <w:marLeft w:val="0"/>
              <w:marRight w:val="0"/>
              <w:marTop w:val="0"/>
              <w:marBottom w:val="0"/>
              <w:divBdr>
                <w:top w:val="none" w:sz="0" w:space="0" w:color="auto"/>
                <w:left w:val="none" w:sz="0" w:space="0" w:color="auto"/>
                <w:bottom w:val="none" w:sz="0" w:space="0" w:color="auto"/>
                <w:right w:val="none" w:sz="0" w:space="0" w:color="auto"/>
              </w:divBdr>
            </w:div>
            <w:div w:id="219290295">
              <w:marLeft w:val="0"/>
              <w:marRight w:val="0"/>
              <w:marTop w:val="0"/>
              <w:marBottom w:val="0"/>
              <w:divBdr>
                <w:top w:val="none" w:sz="0" w:space="0" w:color="auto"/>
                <w:left w:val="none" w:sz="0" w:space="0" w:color="auto"/>
                <w:bottom w:val="none" w:sz="0" w:space="0" w:color="auto"/>
                <w:right w:val="none" w:sz="0" w:space="0" w:color="auto"/>
              </w:divBdr>
            </w:div>
            <w:div w:id="2086024280">
              <w:marLeft w:val="0"/>
              <w:marRight w:val="0"/>
              <w:marTop w:val="0"/>
              <w:marBottom w:val="0"/>
              <w:divBdr>
                <w:top w:val="none" w:sz="0" w:space="0" w:color="auto"/>
                <w:left w:val="none" w:sz="0" w:space="0" w:color="auto"/>
                <w:bottom w:val="none" w:sz="0" w:space="0" w:color="auto"/>
                <w:right w:val="none" w:sz="0" w:space="0" w:color="auto"/>
              </w:divBdr>
            </w:div>
            <w:div w:id="961809617">
              <w:marLeft w:val="0"/>
              <w:marRight w:val="0"/>
              <w:marTop w:val="0"/>
              <w:marBottom w:val="0"/>
              <w:divBdr>
                <w:top w:val="none" w:sz="0" w:space="0" w:color="auto"/>
                <w:left w:val="none" w:sz="0" w:space="0" w:color="auto"/>
                <w:bottom w:val="none" w:sz="0" w:space="0" w:color="auto"/>
                <w:right w:val="none" w:sz="0" w:space="0" w:color="auto"/>
              </w:divBdr>
            </w:div>
            <w:div w:id="896355174">
              <w:marLeft w:val="0"/>
              <w:marRight w:val="0"/>
              <w:marTop w:val="0"/>
              <w:marBottom w:val="0"/>
              <w:divBdr>
                <w:top w:val="none" w:sz="0" w:space="0" w:color="auto"/>
                <w:left w:val="none" w:sz="0" w:space="0" w:color="auto"/>
                <w:bottom w:val="none" w:sz="0" w:space="0" w:color="auto"/>
                <w:right w:val="none" w:sz="0" w:space="0" w:color="auto"/>
              </w:divBdr>
            </w:div>
            <w:div w:id="964120873">
              <w:marLeft w:val="0"/>
              <w:marRight w:val="0"/>
              <w:marTop w:val="0"/>
              <w:marBottom w:val="0"/>
              <w:divBdr>
                <w:top w:val="none" w:sz="0" w:space="0" w:color="auto"/>
                <w:left w:val="none" w:sz="0" w:space="0" w:color="auto"/>
                <w:bottom w:val="none" w:sz="0" w:space="0" w:color="auto"/>
                <w:right w:val="none" w:sz="0" w:space="0" w:color="auto"/>
              </w:divBdr>
            </w:div>
            <w:div w:id="956567927">
              <w:marLeft w:val="0"/>
              <w:marRight w:val="0"/>
              <w:marTop w:val="0"/>
              <w:marBottom w:val="0"/>
              <w:divBdr>
                <w:top w:val="none" w:sz="0" w:space="0" w:color="auto"/>
                <w:left w:val="none" w:sz="0" w:space="0" w:color="auto"/>
                <w:bottom w:val="none" w:sz="0" w:space="0" w:color="auto"/>
                <w:right w:val="none" w:sz="0" w:space="0" w:color="auto"/>
              </w:divBdr>
            </w:div>
            <w:div w:id="2140417394">
              <w:marLeft w:val="0"/>
              <w:marRight w:val="0"/>
              <w:marTop w:val="0"/>
              <w:marBottom w:val="0"/>
              <w:divBdr>
                <w:top w:val="none" w:sz="0" w:space="0" w:color="auto"/>
                <w:left w:val="none" w:sz="0" w:space="0" w:color="auto"/>
                <w:bottom w:val="none" w:sz="0" w:space="0" w:color="auto"/>
                <w:right w:val="none" w:sz="0" w:space="0" w:color="auto"/>
              </w:divBdr>
            </w:div>
            <w:div w:id="275915348">
              <w:marLeft w:val="0"/>
              <w:marRight w:val="0"/>
              <w:marTop w:val="0"/>
              <w:marBottom w:val="0"/>
              <w:divBdr>
                <w:top w:val="none" w:sz="0" w:space="0" w:color="auto"/>
                <w:left w:val="none" w:sz="0" w:space="0" w:color="auto"/>
                <w:bottom w:val="none" w:sz="0" w:space="0" w:color="auto"/>
                <w:right w:val="none" w:sz="0" w:space="0" w:color="auto"/>
              </w:divBdr>
            </w:div>
            <w:div w:id="184833142">
              <w:marLeft w:val="0"/>
              <w:marRight w:val="0"/>
              <w:marTop w:val="0"/>
              <w:marBottom w:val="0"/>
              <w:divBdr>
                <w:top w:val="none" w:sz="0" w:space="0" w:color="auto"/>
                <w:left w:val="none" w:sz="0" w:space="0" w:color="auto"/>
                <w:bottom w:val="none" w:sz="0" w:space="0" w:color="auto"/>
                <w:right w:val="none" w:sz="0" w:space="0" w:color="auto"/>
              </w:divBdr>
            </w:div>
            <w:div w:id="1626038000">
              <w:marLeft w:val="0"/>
              <w:marRight w:val="0"/>
              <w:marTop w:val="0"/>
              <w:marBottom w:val="0"/>
              <w:divBdr>
                <w:top w:val="none" w:sz="0" w:space="0" w:color="auto"/>
                <w:left w:val="none" w:sz="0" w:space="0" w:color="auto"/>
                <w:bottom w:val="none" w:sz="0" w:space="0" w:color="auto"/>
                <w:right w:val="none" w:sz="0" w:space="0" w:color="auto"/>
              </w:divBdr>
            </w:div>
            <w:div w:id="1019938358">
              <w:marLeft w:val="0"/>
              <w:marRight w:val="0"/>
              <w:marTop w:val="0"/>
              <w:marBottom w:val="0"/>
              <w:divBdr>
                <w:top w:val="none" w:sz="0" w:space="0" w:color="auto"/>
                <w:left w:val="none" w:sz="0" w:space="0" w:color="auto"/>
                <w:bottom w:val="none" w:sz="0" w:space="0" w:color="auto"/>
                <w:right w:val="none" w:sz="0" w:space="0" w:color="auto"/>
              </w:divBdr>
            </w:div>
            <w:div w:id="1164323676">
              <w:marLeft w:val="0"/>
              <w:marRight w:val="0"/>
              <w:marTop w:val="0"/>
              <w:marBottom w:val="0"/>
              <w:divBdr>
                <w:top w:val="none" w:sz="0" w:space="0" w:color="auto"/>
                <w:left w:val="none" w:sz="0" w:space="0" w:color="auto"/>
                <w:bottom w:val="none" w:sz="0" w:space="0" w:color="auto"/>
                <w:right w:val="none" w:sz="0" w:space="0" w:color="auto"/>
              </w:divBdr>
            </w:div>
            <w:div w:id="1945191959">
              <w:marLeft w:val="0"/>
              <w:marRight w:val="0"/>
              <w:marTop w:val="0"/>
              <w:marBottom w:val="0"/>
              <w:divBdr>
                <w:top w:val="none" w:sz="0" w:space="0" w:color="auto"/>
                <w:left w:val="none" w:sz="0" w:space="0" w:color="auto"/>
                <w:bottom w:val="none" w:sz="0" w:space="0" w:color="auto"/>
                <w:right w:val="none" w:sz="0" w:space="0" w:color="auto"/>
              </w:divBdr>
            </w:div>
            <w:div w:id="2069648117">
              <w:marLeft w:val="0"/>
              <w:marRight w:val="0"/>
              <w:marTop w:val="0"/>
              <w:marBottom w:val="0"/>
              <w:divBdr>
                <w:top w:val="none" w:sz="0" w:space="0" w:color="auto"/>
                <w:left w:val="none" w:sz="0" w:space="0" w:color="auto"/>
                <w:bottom w:val="none" w:sz="0" w:space="0" w:color="auto"/>
                <w:right w:val="none" w:sz="0" w:space="0" w:color="auto"/>
              </w:divBdr>
            </w:div>
            <w:div w:id="450442509">
              <w:marLeft w:val="0"/>
              <w:marRight w:val="0"/>
              <w:marTop w:val="0"/>
              <w:marBottom w:val="0"/>
              <w:divBdr>
                <w:top w:val="none" w:sz="0" w:space="0" w:color="auto"/>
                <w:left w:val="none" w:sz="0" w:space="0" w:color="auto"/>
                <w:bottom w:val="none" w:sz="0" w:space="0" w:color="auto"/>
                <w:right w:val="none" w:sz="0" w:space="0" w:color="auto"/>
              </w:divBdr>
            </w:div>
            <w:div w:id="1555239597">
              <w:marLeft w:val="0"/>
              <w:marRight w:val="0"/>
              <w:marTop w:val="0"/>
              <w:marBottom w:val="0"/>
              <w:divBdr>
                <w:top w:val="none" w:sz="0" w:space="0" w:color="auto"/>
                <w:left w:val="none" w:sz="0" w:space="0" w:color="auto"/>
                <w:bottom w:val="none" w:sz="0" w:space="0" w:color="auto"/>
                <w:right w:val="none" w:sz="0" w:space="0" w:color="auto"/>
              </w:divBdr>
            </w:div>
            <w:div w:id="70664164">
              <w:marLeft w:val="0"/>
              <w:marRight w:val="0"/>
              <w:marTop w:val="0"/>
              <w:marBottom w:val="0"/>
              <w:divBdr>
                <w:top w:val="none" w:sz="0" w:space="0" w:color="auto"/>
                <w:left w:val="none" w:sz="0" w:space="0" w:color="auto"/>
                <w:bottom w:val="none" w:sz="0" w:space="0" w:color="auto"/>
                <w:right w:val="none" w:sz="0" w:space="0" w:color="auto"/>
              </w:divBdr>
            </w:div>
            <w:div w:id="599341563">
              <w:marLeft w:val="0"/>
              <w:marRight w:val="0"/>
              <w:marTop w:val="0"/>
              <w:marBottom w:val="0"/>
              <w:divBdr>
                <w:top w:val="none" w:sz="0" w:space="0" w:color="auto"/>
                <w:left w:val="none" w:sz="0" w:space="0" w:color="auto"/>
                <w:bottom w:val="none" w:sz="0" w:space="0" w:color="auto"/>
                <w:right w:val="none" w:sz="0" w:space="0" w:color="auto"/>
              </w:divBdr>
            </w:div>
            <w:div w:id="1880588221">
              <w:marLeft w:val="0"/>
              <w:marRight w:val="0"/>
              <w:marTop w:val="0"/>
              <w:marBottom w:val="0"/>
              <w:divBdr>
                <w:top w:val="none" w:sz="0" w:space="0" w:color="auto"/>
                <w:left w:val="none" w:sz="0" w:space="0" w:color="auto"/>
                <w:bottom w:val="none" w:sz="0" w:space="0" w:color="auto"/>
                <w:right w:val="none" w:sz="0" w:space="0" w:color="auto"/>
              </w:divBdr>
            </w:div>
            <w:div w:id="876233687">
              <w:marLeft w:val="0"/>
              <w:marRight w:val="0"/>
              <w:marTop w:val="0"/>
              <w:marBottom w:val="0"/>
              <w:divBdr>
                <w:top w:val="none" w:sz="0" w:space="0" w:color="auto"/>
                <w:left w:val="none" w:sz="0" w:space="0" w:color="auto"/>
                <w:bottom w:val="none" w:sz="0" w:space="0" w:color="auto"/>
                <w:right w:val="none" w:sz="0" w:space="0" w:color="auto"/>
              </w:divBdr>
            </w:div>
          </w:divsChild>
        </w:div>
        <w:div w:id="199054555">
          <w:marLeft w:val="0"/>
          <w:marRight w:val="0"/>
          <w:marTop w:val="0"/>
          <w:marBottom w:val="0"/>
          <w:divBdr>
            <w:top w:val="none" w:sz="0" w:space="0" w:color="auto"/>
            <w:left w:val="none" w:sz="0" w:space="0" w:color="auto"/>
            <w:bottom w:val="none" w:sz="0" w:space="0" w:color="auto"/>
            <w:right w:val="none" w:sz="0" w:space="0" w:color="auto"/>
          </w:divBdr>
        </w:div>
        <w:div w:id="24990851">
          <w:marLeft w:val="0"/>
          <w:marRight w:val="0"/>
          <w:marTop w:val="0"/>
          <w:marBottom w:val="0"/>
          <w:divBdr>
            <w:top w:val="none" w:sz="0" w:space="0" w:color="auto"/>
            <w:left w:val="none" w:sz="0" w:space="0" w:color="auto"/>
            <w:bottom w:val="none" w:sz="0" w:space="0" w:color="auto"/>
            <w:right w:val="none" w:sz="0" w:space="0" w:color="auto"/>
          </w:divBdr>
        </w:div>
      </w:divsChild>
    </w:div>
    <w:div w:id="1251238587">
      <w:bodyDiv w:val="1"/>
      <w:marLeft w:val="0"/>
      <w:marRight w:val="0"/>
      <w:marTop w:val="0"/>
      <w:marBottom w:val="0"/>
      <w:divBdr>
        <w:top w:val="none" w:sz="0" w:space="0" w:color="auto"/>
        <w:left w:val="none" w:sz="0" w:space="0" w:color="auto"/>
        <w:bottom w:val="none" w:sz="0" w:space="0" w:color="auto"/>
        <w:right w:val="none" w:sz="0" w:space="0" w:color="auto"/>
      </w:divBdr>
    </w:div>
    <w:div w:id="1252667246">
      <w:bodyDiv w:val="1"/>
      <w:marLeft w:val="0"/>
      <w:marRight w:val="0"/>
      <w:marTop w:val="0"/>
      <w:marBottom w:val="0"/>
      <w:divBdr>
        <w:top w:val="none" w:sz="0" w:space="0" w:color="auto"/>
        <w:left w:val="none" w:sz="0" w:space="0" w:color="auto"/>
        <w:bottom w:val="none" w:sz="0" w:space="0" w:color="auto"/>
        <w:right w:val="none" w:sz="0" w:space="0" w:color="auto"/>
      </w:divBdr>
    </w:div>
    <w:div w:id="1270356621">
      <w:bodyDiv w:val="1"/>
      <w:marLeft w:val="0"/>
      <w:marRight w:val="0"/>
      <w:marTop w:val="0"/>
      <w:marBottom w:val="0"/>
      <w:divBdr>
        <w:top w:val="none" w:sz="0" w:space="0" w:color="auto"/>
        <w:left w:val="none" w:sz="0" w:space="0" w:color="auto"/>
        <w:bottom w:val="none" w:sz="0" w:space="0" w:color="auto"/>
        <w:right w:val="none" w:sz="0" w:space="0" w:color="auto"/>
      </w:divBdr>
    </w:div>
    <w:div w:id="1318152584">
      <w:bodyDiv w:val="1"/>
      <w:marLeft w:val="0"/>
      <w:marRight w:val="0"/>
      <w:marTop w:val="0"/>
      <w:marBottom w:val="0"/>
      <w:divBdr>
        <w:top w:val="none" w:sz="0" w:space="0" w:color="auto"/>
        <w:left w:val="none" w:sz="0" w:space="0" w:color="auto"/>
        <w:bottom w:val="none" w:sz="0" w:space="0" w:color="auto"/>
        <w:right w:val="none" w:sz="0" w:space="0" w:color="auto"/>
      </w:divBdr>
    </w:div>
    <w:div w:id="1576696339">
      <w:bodyDiv w:val="1"/>
      <w:marLeft w:val="0"/>
      <w:marRight w:val="0"/>
      <w:marTop w:val="0"/>
      <w:marBottom w:val="0"/>
      <w:divBdr>
        <w:top w:val="none" w:sz="0" w:space="0" w:color="auto"/>
        <w:left w:val="none" w:sz="0" w:space="0" w:color="auto"/>
        <w:bottom w:val="none" w:sz="0" w:space="0" w:color="auto"/>
        <w:right w:val="none" w:sz="0" w:space="0" w:color="auto"/>
      </w:divBdr>
    </w:div>
    <w:div w:id="1580214146">
      <w:bodyDiv w:val="1"/>
      <w:marLeft w:val="0"/>
      <w:marRight w:val="0"/>
      <w:marTop w:val="0"/>
      <w:marBottom w:val="0"/>
      <w:divBdr>
        <w:top w:val="none" w:sz="0" w:space="0" w:color="auto"/>
        <w:left w:val="none" w:sz="0" w:space="0" w:color="auto"/>
        <w:bottom w:val="none" w:sz="0" w:space="0" w:color="auto"/>
        <w:right w:val="none" w:sz="0" w:space="0" w:color="auto"/>
      </w:divBdr>
    </w:div>
    <w:div w:id="1604070674">
      <w:bodyDiv w:val="1"/>
      <w:marLeft w:val="0"/>
      <w:marRight w:val="0"/>
      <w:marTop w:val="0"/>
      <w:marBottom w:val="0"/>
      <w:divBdr>
        <w:top w:val="none" w:sz="0" w:space="0" w:color="auto"/>
        <w:left w:val="none" w:sz="0" w:space="0" w:color="auto"/>
        <w:bottom w:val="none" w:sz="0" w:space="0" w:color="auto"/>
        <w:right w:val="none" w:sz="0" w:space="0" w:color="auto"/>
      </w:divBdr>
      <w:divsChild>
        <w:div w:id="786314340">
          <w:marLeft w:val="0"/>
          <w:marRight w:val="0"/>
          <w:marTop w:val="0"/>
          <w:marBottom w:val="0"/>
          <w:divBdr>
            <w:top w:val="none" w:sz="0" w:space="0" w:color="auto"/>
            <w:left w:val="none" w:sz="0" w:space="0" w:color="auto"/>
            <w:bottom w:val="none" w:sz="0" w:space="0" w:color="auto"/>
            <w:right w:val="none" w:sz="0" w:space="0" w:color="auto"/>
          </w:divBdr>
          <w:divsChild>
            <w:div w:id="58091690">
              <w:marLeft w:val="0"/>
              <w:marRight w:val="0"/>
              <w:marTop w:val="0"/>
              <w:marBottom w:val="0"/>
              <w:divBdr>
                <w:top w:val="none" w:sz="0" w:space="0" w:color="auto"/>
                <w:left w:val="none" w:sz="0" w:space="0" w:color="auto"/>
                <w:bottom w:val="none" w:sz="0" w:space="0" w:color="auto"/>
                <w:right w:val="none" w:sz="0" w:space="0" w:color="auto"/>
              </w:divBdr>
            </w:div>
            <w:div w:id="1513177080">
              <w:marLeft w:val="0"/>
              <w:marRight w:val="0"/>
              <w:marTop w:val="0"/>
              <w:marBottom w:val="0"/>
              <w:divBdr>
                <w:top w:val="none" w:sz="0" w:space="0" w:color="auto"/>
                <w:left w:val="none" w:sz="0" w:space="0" w:color="auto"/>
                <w:bottom w:val="none" w:sz="0" w:space="0" w:color="auto"/>
                <w:right w:val="none" w:sz="0" w:space="0" w:color="auto"/>
              </w:divBdr>
            </w:div>
            <w:div w:id="390157757">
              <w:marLeft w:val="0"/>
              <w:marRight w:val="0"/>
              <w:marTop w:val="0"/>
              <w:marBottom w:val="0"/>
              <w:divBdr>
                <w:top w:val="none" w:sz="0" w:space="0" w:color="auto"/>
                <w:left w:val="none" w:sz="0" w:space="0" w:color="auto"/>
                <w:bottom w:val="none" w:sz="0" w:space="0" w:color="auto"/>
                <w:right w:val="none" w:sz="0" w:space="0" w:color="auto"/>
              </w:divBdr>
            </w:div>
            <w:div w:id="1181241074">
              <w:marLeft w:val="0"/>
              <w:marRight w:val="0"/>
              <w:marTop w:val="0"/>
              <w:marBottom w:val="0"/>
              <w:divBdr>
                <w:top w:val="none" w:sz="0" w:space="0" w:color="auto"/>
                <w:left w:val="none" w:sz="0" w:space="0" w:color="auto"/>
                <w:bottom w:val="none" w:sz="0" w:space="0" w:color="auto"/>
                <w:right w:val="none" w:sz="0" w:space="0" w:color="auto"/>
              </w:divBdr>
            </w:div>
            <w:div w:id="994262876">
              <w:marLeft w:val="0"/>
              <w:marRight w:val="0"/>
              <w:marTop w:val="0"/>
              <w:marBottom w:val="0"/>
              <w:divBdr>
                <w:top w:val="none" w:sz="0" w:space="0" w:color="auto"/>
                <w:left w:val="none" w:sz="0" w:space="0" w:color="auto"/>
                <w:bottom w:val="none" w:sz="0" w:space="0" w:color="auto"/>
                <w:right w:val="none" w:sz="0" w:space="0" w:color="auto"/>
              </w:divBdr>
            </w:div>
            <w:div w:id="1440494326">
              <w:marLeft w:val="0"/>
              <w:marRight w:val="0"/>
              <w:marTop w:val="0"/>
              <w:marBottom w:val="0"/>
              <w:divBdr>
                <w:top w:val="none" w:sz="0" w:space="0" w:color="auto"/>
                <w:left w:val="none" w:sz="0" w:space="0" w:color="auto"/>
                <w:bottom w:val="none" w:sz="0" w:space="0" w:color="auto"/>
                <w:right w:val="none" w:sz="0" w:space="0" w:color="auto"/>
              </w:divBdr>
            </w:div>
            <w:div w:id="376783416">
              <w:marLeft w:val="0"/>
              <w:marRight w:val="0"/>
              <w:marTop w:val="0"/>
              <w:marBottom w:val="0"/>
              <w:divBdr>
                <w:top w:val="none" w:sz="0" w:space="0" w:color="auto"/>
                <w:left w:val="none" w:sz="0" w:space="0" w:color="auto"/>
                <w:bottom w:val="none" w:sz="0" w:space="0" w:color="auto"/>
                <w:right w:val="none" w:sz="0" w:space="0" w:color="auto"/>
              </w:divBdr>
            </w:div>
            <w:div w:id="1805542461">
              <w:marLeft w:val="0"/>
              <w:marRight w:val="0"/>
              <w:marTop w:val="0"/>
              <w:marBottom w:val="0"/>
              <w:divBdr>
                <w:top w:val="none" w:sz="0" w:space="0" w:color="auto"/>
                <w:left w:val="none" w:sz="0" w:space="0" w:color="auto"/>
                <w:bottom w:val="none" w:sz="0" w:space="0" w:color="auto"/>
                <w:right w:val="none" w:sz="0" w:space="0" w:color="auto"/>
              </w:divBdr>
            </w:div>
            <w:div w:id="781345955">
              <w:marLeft w:val="0"/>
              <w:marRight w:val="0"/>
              <w:marTop w:val="0"/>
              <w:marBottom w:val="0"/>
              <w:divBdr>
                <w:top w:val="none" w:sz="0" w:space="0" w:color="auto"/>
                <w:left w:val="none" w:sz="0" w:space="0" w:color="auto"/>
                <w:bottom w:val="none" w:sz="0" w:space="0" w:color="auto"/>
                <w:right w:val="none" w:sz="0" w:space="0" w:color="auto"/>
              </w:divBdr>
            </w:div>
            <w:div w:id="1848784783">
              <w:marLeft w:val="0"/>
              <w:marRight w:val="0"/>
              <w:marTop w:val="0"/>
              <w:marBottom w:val="0"/>
              <w:divBdr>
                <w:top w:val="none" w:sz="0" w:space="0" w:color="auto"/>
                <w:left w:val="none" w:sz="0" w:space="0" w:color="auto"/>
                <w:bottom w:val="none" w:sz="0" w:space="0" w:color="auto"/>
                <w:right w:val="none" w:sz="0" w:space="0" w:color="auto"/>
              </w:divBdr>
            </w:div>
            <w:div w:id="214660726">
              <w:marLeft w:val="0"/>
              <w:marRight w:val="0"/>
              <w:marTop w:val="0"/>
              <w:marBottom w:val="0"/>
              <w:divBdr>
                <w:top w:val="none" w:sz="0" w:space="0" w:color="auto"/>
                <w:left w:val="none" w:sz="0" w:space="0" w:color="auto"/>
                <w:bottom w:val="none" w:sz="0" w:space="0" w:color="auto"/>
                <w:right w:val="none" w:sz="0" w:space="0" w:color="auto"/>
              </w:divBdr>
            </w:div>
            <w:div w:id="670182045">
              <w:marLeft w:val="0"/>
              <w:marRight w:val="0"/>
              <w:marTop w:val="0"/>
              <w:marBottom w:val="0"/>
              <w:divBdr>
                <w:top w:val="none" w:sz="0" w:space="0" w:color="auto"/>
                <w:left w:val="none" w:sz="0" w:space="0" w:color="auto"/>
                <w:bottom w:val="none" w:sz="0" w:space="0" w:color="auto"/>
                <w:right w:val="none" w:sz="0" w:space="0" w:color="auto"/>
              </w:divBdr>
            </w:div>
            <w:div w:id="319892123">
              <w:marLeft w:val="0"/>
              <w:marRight w:val="0"/>
              <w:marTop w:val="0"/>
              <w:marBottom w:val="0"/>
              <w:divBdr>
                <w:top w:val="none" w:sz="0" w:space="0" w:color="auto"/>
                <w:left w:val="none" w:sz="0" w:space="0" w:color="auto"/>
                <w:bottom w:val="none" w:sz="0" w:space="0" w:color="auto"/>
                <w:right w:val="none" w:sz="0" w:space="0" w:color="auto"/>
              </w:divBdr>
            </w:div>
            <w:div w:id="1443190543">
              <w:marLeft w:val="0"/>
              <w:marRight w:val="0"/>
              <w:marTop w:val="0"/>
              <w:marBottom w:val="0"/>
              <w:divBdr>
                <w:top w:val="none" w:sz="0" w:space="0" w:color="auto"/>
                <w:left w:val="none" w:sz="0" w:space="0" w:color="auto"/>
                <w:bottom w:val="none" w:sz="0" w:space="0" w:color="auto"/>
                <w:right w:val="none" w:sz="0" w:space="0" w:color="auto"/>
              </w:divBdr>
            </w:div>
            <w:div w:id="1647781822">
              <w:marLeft w:val="0"/>
              <w:marRight w:val="0"/>
              <w:marTop w:val="0"/>
              <w:marBottom w:val="0"/>
              <w:divBdr>
                <w:top w:val="none" w:sz="0" w:space="0" w:color="auto"/>
                <w:left w:val="none" w:sz="0" w:space="0" w:color="auto"/>
                <w:bottom w:val="none" w:sz="0" w:space="0" w:color="auto"/>
                <w:right w:val="none" w:sz="0" w:space="0" w:color="auto"/>
              </w:divBdr>
            </w:div>
            <w:div w:id="1141772227">
              <w:marLeft w:val="0"/>
              <w:marRight w:val="0"/>
              <w:marTop w:val="0"/>
              <w:marBottom w:val="0"/>
              <w:divBdr>
                <w:top w:val="none" w:sz="0" w:space="0" w:color="auto"/>
                <w:left w:val="none" w:sz="0" w:space="0" w:color="auto"/>
                <w:bottom w:val="none" w:sz="0" w:space="0" w:color="auto"/>
                <w:right w:val="none" w:sz="0" w:space="0" w:color="auto"/>
              </w:divBdr>
            </w:div>
            <w:div w:id="1924489540">
              <w:marLeft w:val="0"/>
              <w:marRight w:val="0"/>
              <w:marTop w:val="0"/>
              <w:marBottom w:val="0"/>
              <w:divBdr>
                <w:top w:val="none" w:sz="0" w:space="0" w:color="auto"/>
                <w:left w:val="none" w:sz="0" w:space="0" w:color="auto"/>
                <w:bottom w:val="none" w:sz="0" w:space="0" w:color="auto"/>
                <w:right w:val="none" w:sz="0" w:space="0" w:color="auto"/>
              </w:divBdr>
            </w:div>
            <w:div w:id="1436511495">
              <w:marLeft w:val="0"/>
              <w:marRight w:val="0"/>
              <w:marTop w:val="0"/>
              <w:marBottom w:val="0"/>
              <w:divBdr>
                <w:top w:val="none" w:sz="0" w:space="0" w:color="auto"/>
                <w:left w:val="none" w:sz="0" w:space="0" w:color="auto"/>
                <w:bottom w:val="none" w:sz="0" w:space="0" w:color="auto"/>
                <w:right w:val="none" w:sz="0" w:space="0" w:color="auto"/>
              </w:divBdr>
            </w:div>
            <w:div w:id="1278755224">
              <w:marLeft w:val="0"/>
              <w:marRight w:val="0"/>
              <w:marTop w:val="0"/>
              <w:marBottom w:val="0"/>
              <w:divBdr>
                <w:top w:val="none" w:sz="0" w:space="0" w:color="auto"/>
                <w:left w:val="none" w:sz="0" w:space="0" w:color="auto"/>
                <w:bottom w:val="none" w:sz="0" w:space="0" w:color="auto"/>
                <w:right w:val="none" w:sz="0" w:space="0" w:color="auto"/>
              </w:divBdr>
            </w:div>
            <w:div w:id="40861573">
              <w:marLeft w:val="0"/>
              <w:marRight w:val="0"/>
              <w:marTop w:val="0"/>
              <w:marBottom w:val="0"/>
              <w:divBdr>
                <w:top w:val="none" w:sz="0" w:space="0" w:color="auto"/>
                <w:left w:val="none" w:sz="0" w:space="0" w:color="auto"/>
                <w:bottom w:val="none" w:sz="0" w:space="0" w:color="auto"/>
                <w:right w:val="none" w:sz="0" w:space="0" w:color="auto"/>
              </w:divBdr>
            </w:div>
          </w:divsChild>
        </w:div>
        <w:div w:id="128014191">
          <w:marLeft w:val="0"/>
          <w:marRight w:val="0"/>
          <w:marTop w:val="0"/>
          <w:marBottom w:val="0"/>
          <w:divBdr>
            <w:top w:val="none" w:sz="0" w:space="0" w:color="auto"/>
            <w:left w:val="none" w:sz="0" w:space="0" w:color="auto"/>
            <w:bottom w:val="none" w:sz="0" w:space="0" w:color="auto"/>
            <w:right w:val="none" w:sz="0" w:space="0" w:color="auto"/>
          </w:divBdr>
          <w:divsChild>
            <w:div w:id="1183670737">
              <w:marLeft w:val="0"/>
              <w:marRight w:val="0"/>
              <w:marTop w:val="0"/>
              <w:marBottom w:val="0"/>
              <w:divBdr>
                <w:top w:val="none" w:sz="0" w:space="0" w:color="auto"/>
                <w:left w:val="none" w:sz="0" w:space="0" w:color="auto"/>
                <w:bottom w:val="none" w:sz="0" w:space="0" w:color="auto"/>
                <w:right w:val="none" w:sz="0" w:space="0" w:color="auto"/>
              </w:divBdr>
            </w:div>
            <w:div w:id="1676692175">
              <w:marLeft w:val="0"/>
              <w:marRight w:val="0"/>
              <w:marTop w:val="0"/>
              <w:marBottom w:val="0"/>
              <w:divBdr>
                <w:top w:val="none" w:sz="0" w:space="0" w:color="auto"/>
                <w:left w:val="none" w:sz="0" w:space="0" w:color="auto"/>
                <w:bottom w:val="none" w:sz="0" w:space="0" w:color="auto"/>
                <w:right w:val="none" w:sz="0" w:space="0" w:color="auto"/>
              </w:divBdr>
            </w:div>
            <w:div w:id="275330879">
              <w:marLeft w:val="0"/>
              <w:marRight w:val="0"/>
              <w:marTop w:val="0"/>
              <w:marBottom w:val="0"/>
              <w:divBdr>
                <w:top w:val="none" w:sz="0" w:space="0" w:color="auto"/>
                <w:left w:val="none" w:sz="0" w:space="0" w:color="auto"/>
                <w:bottom w:val="none" w:sz="0" w:space="0" w:color="auto"/>
                <w:right w:val="none" w:sz="0" w:space="0" w:color="auto"/>
              </w:divBdr>
            </w:div>
            <w:div w:id="2123959527">
              <w:marLeft w:val="0"/>
              <w:marRight w:val="0"/>
              <w:marTop w:val="0"/>
              <w:marBottom w:val="0"/>
              <w:divBdr>
                <w:top w:val="none" w:sz="0" w:space="0" w:color="auto"/>
                <w:left w:val="none" w:sz="0" w:space="0" w:color="auto"/>
                <w:bottom w:val="none" w:sz="0" w:space="0" w:color="auto"/>
                <w:right w:val="none" w:sz="0" w:space="0" w:color="auto"/>
              </w:divBdr>
            </w:div>
            <w:div w:id="939069720">
              <w:marLeft w:val="0"/>
              <w:marRight w:val="0"/>
              <w:marTop w:val="0"/>
              <w:marBottom w:val="0"/>
              <w:divBdr>
                <w:top w:val="none" w:sz="0" w:space="0" w:color="auto"/>
                <w:left w:val="none" w:sz="0" w:space="0" w:color="auto"/>
                <w:bottom w:val="none" w:sz="0" w:space="0" w:color="auto"/>
                <w:right w:val="none" w:sz="0" w:space="0" w:color="auto"/>
              </w:divBdr>
            </w:div>
            <w:div w:id="1998532801">
              <w:marLeft w:val="0"/>
              <w:marRight w:val="0"/>
              <w:marTop w:val="0"/>
              <w:marBottom w:val="0"/>
              <w:divBdr>
                <w:top w:val="none" w:sz="0" w:space="0" w:color="auto"/>
                <w:left w:val="none" w:sz="0" w:space="0" w:color="auto"/>
                <w:bottom w:val="none" w:sz="0" w:space="0" w:color="auto"/>
                <w:right w:val="none" w:sz="0" w:space="0" w:color="auto"/>
              </w:divBdr>
            </w:div>
            <w:div w:id="1087187766">
              <w:marLeft w:val="0"/>
              <w:marRight w:val="0"/>
              <w:marTop w:val="0"/>
              <w:marBottom w:val="0"/>
              <w:divBdr>
                <w:top w:val="none" w:sz="0" w:space="0" w:color="auto"/>
                <w:left w:val="none" w:sz="0" w:space="0" w:color="auto"/>
                <w:bottom w:val="none" w:sz="0" w:space="0" w:color="auto"/>
                <w:right w:val="none" w:sz="0" w:space="0" w:color="auto"/>
              </w:divBdr>
            </w:div>
            <w:div w:id="785659064">
              <w:marLeft w:val="0"/>
              <w:marRight w:val="0"/>
              <w:marTop w:val="0"/>
              <w:marBottom w:val="0"/>
              <w:divBdr>
                <w:top w:val="none" w:sz="0" w:space="0" w:color="auto"/>
                <w:left w:val="none" w:sz="0" w:space="0" w:color="auto"/>
                <w:bottom w:val="none" w:sz="0" w:space="0" w:color="auto"/>
                <w:right w:val="none" w:sz="0" w:space="0" w:color="auto"/>
              </w:divBdr>
            </w:div>
            <w:div w:id="401366601">
              <w:marLeft w:val="0"/>
              <w:marRight w:val="0"/>
              <w:marTop w:val="0"/>
              <w:marBottom w:val="0"/>
              <w:divBdr>
                <w:top w:val="none" w:sz="0" w:space="0" w:color="auto"/>
                <w:left w:val="none" w:sz="0" w:space="0" w:color="auto"/>
                <w:bottom w:val="none" w:sz="0" w:space="0" w:color="auto"/>
                <w:right w:val="none" w:sz="0" w:space="0" w:color="auto"/>
              </w:divBdr>
            </w:div>
            <w:div w:id="1263758950">
              <w:marLeft w:val="0"/>
              <w:marRight w:val="0"/>
              <w:marTop w:val="0"/>
              <w:marBottom w:val="0"/>
              <w:divBdr>
                <w:top w:val="none" w:sz="0" w:space="0" w:color="auto"/>
                <w:left w:val="none" w:sz="0" w:space="0" w:color="auto"/>
                <w:bottom w:val="none" w:sz="0" w:space="0" w:color="auto"/>
                <w:right w:val="none" w:sz="0" w:space="0" w:color="auto"/>
              </w:divBdr>
            </w:div>
            <w:div w:id="1590384179">
              <w:marLeft w:val="0"/>
              <w:marRight w:val="0"/>
              <w:marTop w:val="0"/>
              <w:marBottom w:val="0"/>
              <w:divBdr>
                <w:top w:val="none" w:sz="0" w:space="0" w:color="auto"/>
                <w:left w:val="none" w:sz="0" w:space="0" w:color="auto"/>
                <w:bottom w:val="none" w:sz="0" w:space="0" w:color="auto"/>
                <w:right w:val="none" w:sz="0" w:space="0" w:color="auto"/>
              </w:divBdr>
            </w:div>
            <w:div w:id="2062244464">
              <w:marLeft w:val="0"/>
              <w:marRight w:val="0"/>
              <w:marTop w:val="0"/>
              <w:marBottom w:val="0"/>
              <w:divBdr>
                <w:top w:val="none" w:sz="0" w:space="0" w:color="auto"/>
                <w:left w:val="none" w:sz="0" w:space="0" w:color="auto"/>
                <w:bottom w:val="none" w:sz="0" w:space="0" w:color="auto"/>
                <w:right w:val="none" w:sz="0" w:space="0" w:color="auto"/>
              </w:divBdr>
            </w:div>
            <w:div w:id="178392933">
              <w:marLeft w:val="0"/>
              <w:marRight w:val="0"/>
              <w:marTop w:val="0"/>
              <w:marBottom w:val="0"/>
              <w:divBdr>
                <w:top w:val="none" w:sz="0" w:space="0" w:color="auto"/>
                <w:left w:val="none" w:sz="0" w:space="0" w:color="auto"/>
                <w:bottom w:val="none" w:sz="0" w:space="0" w:color="auto"/>
                <w:right w:val="none" w:sz="0" w:space="0" w:color="auto"/>
              </w:divBdr>
            </w:div>
            <w:div w:id="721556706">
              <w:marLeft w:val="0"/>
              <w:marRight w:val="0"/>
              <w:marTop w:val="0"/>
              <w:marBottom w:val="0"/>
              <w:divBdr>
                <w:top w:val="none" w:sz="0" w:space="0" w:color="auto"/>
                <w:left w:val="none" w:sz="0" w:space="0" w:color="auto"/>
                <w:bottom w:val="none" w:sz="0" w:space="0" w:color="auto"/>
                <w:right w:val="none" w:sz="0" w:space="0" w:color="auto"/>
              </w:divBdr>
            </w:div>
            <w:div w:id="536504150">
              <w:marLeft w:val="0"/>
              <w:marRight w:val="0"/>
              <w:marTop w:val="0"/>
              <w:marBottom w:val="0"/>
              <w:divBdr>
                <w:top w:val="none" w:sz="0" w:space="0" w:color="auto"/>
                <w:left w:val="none" w:sz="0" w:space="0" w:color="auto"/>
                <w:bottom w:val="none" w:sz="0" w:space="0" w:color="auto"/>
                <w:right w:val="none" w:sz="0" w:space="0" w:color="auto"/>
              </w:divBdr>
            </w:div>
            <w:div w:id="2082486796">
              <w:marLeft w:val="0"/>
              <w:marRight w:val="0"/>
              <w:marTop w:val="0"/>
              <w:marBottom w:val="0"/>
              <w:divBdr>
                <w:top w:val="none" w:sz="0" w:space="0" w:color="auto"/>
                <w:left w:val="none" w:sz="0" w:space="0" w:color="auto"/>
                <w:bottom w:val="none" w:sz="0" w:space="0" w:color="auto"/>
                <w:right w:val="none" w:sz="0" w:space="0" w:color="auto"/>
              </w:divBdr>
            </w:div>
            <w:div w:id="132917062">
              <w:marLeft w:val="0"/>
              <w:marRight w:val="0"/>
              <w:marTop w:val="0"/>
              <w:marBottom w:val="0"/>
              <w:divBdr>
                <w:top w:val="none" w:sz="0" w:space="0" w:color="auto"/>
                <w:left w:val="none" w:sz="0" w:space="0" w:color="auto"/>
                <w:bottom w:val="none" w:sz="0" w:space="0" w:color="auto"/>
                <w:right w:val="none" w:sz="0" w:space="0" w:color="auto"/>
              </w:divBdr>
            </w:div>
            <w:div w:id="774059853">
              <w:marLeft w:val="0"/>
              <w:marRight w:val="0"/>
              <w:marTop w:val="0"/>
              <w:marBottom w:val="0"/>
              <w:divBdr>
                <w:top w:val="none" w:sz="0" w:space="0" w:color="auto"/>
                <w:left w:val="none" w:sz="0" w:space="0" w:color="auto"/>
                <w:bottom w:val="none" w:sz="0" w:space="0" w:color="auto"/>
                <w:right w:val="none" w:sz="0" w:space="0" w:color="auto"/>
              </w:divBdr>
            </w:div>
            <w:div w:id="487405144">
              <w:marLeft w:val="0"/>
              <w:marRight w:val="0"/>
              <w:marTop w:val="0"/>
              <w:marBottom w:val="0"/>
              <w:divBdr>
                <w:top w:val="none" w:sz="0" w:space="0" w:color="auto"/>
                <w:left w:val="none" w:sz="0" w:space="0" w:color="auto"/>
                <w:bottom w:val="none" w:sz="0" w:space="0" w:color="auto"/>
                <w:right w:val="none" w:sz="0" w:space="0" w:color="auto"/>
              </w:divBdr>
            </w:div>
            <w:div w:id="1552692214">
              <w:marLeft w:val="0"/>
              <w:marRight w:val="0"/>
              <w:marTop w:val="0"/>
              <w:marBottom w:val="0"/>
              <w:divBdr>
                <w:top w:val="none" w:sz="0" w:space="0" w:color="auto"/>
                <w:left w:val="none" w:sz="0" w:space="0" w:color="auto"/>
                <w:bottom w:val="none" w:sz="0" w:space="0" w:color="auto"/>
                <w:right w:val="none" w:sz="0" w:space="0" w:color="auto"/>
              </w:divBdr>
            </w:div>
          </w:divsChild>
        </w:div>
        <w:div w:id="1545411169">
          <w:marLeft w:val="0"/>
          <w:marRight w:val="0"/>
          <w:marTop w:val="0"/>
          <w:marBottom w:val="0"/>
          <w:divBdr>
            <w:top w:val="none" w:sz="0" w:space="0" w:color="auto"/>
            <w:left w:val="none" w:sz="0" w:space="0" w:color="auto"/>
            <w:bottom w:val="none" w:sz="0" w:space="0" w:color="auto"/>
            <w:right w:val="none" w:sz="0" w:space="0" w:color="auto"/>
          </w:divBdr>
          <w:divsChild>
            <w:div w:id="1682509919">
              <w:marLeft w:val="0"/>
              <w:marRight w:val="0"/>
              <w:marTop w:val="0"/>
              <w:marBottom w:val="0"/>
              <w:divBdr>
                <w:top w:val="none" w:sz="0" w:space="0" w:color="auto"/>
                <w:left w:val="none" w:sz="0" w:space="0" w:color="auto"/>
                <w:bottom w:val="none" w:sz="0" w:space="0" w:color="auto"/>
                <w:right w:val="none" w:sz="0" w:space="0" w:color="auto"/>
              </w:divBdr>
            </w:div>
            <w:div w:id="732965625">
              <w:marLeft w:val="0"/>
              <w:marRight w:val="0"/>
              <w:marTop w:val="0"/>
              <w:marBottom w:val="0"/>
              <w:divBdr>
                <w:top w:val="none" w:sz="0" w:space="0" w:color="auto"/>
                <w:left w:val="none" w:sz="0" w:space="0" w:color="auto"/>
                <w:bottom w:val="none" w:sz="0" w:space="0" w:color="auto"/>
                <w:right w:val="none" w:sz="0" w:space="0" w:color="auto"/>
              </w:divBdr>
            </w:div>
            <w:div w:id="890656955">
              <w:marLeft w:val="0"/>
              <w:marRight w:val="0"/>
              <w:marTop w:val="0"/>
              <w:marBottom w:val="0"/>
              <w:divBdr>
                <w:top w:val="none" w:sz="0" w:space="0" w:color="auto"/>
                <w:left w:val="none" w:sz="0" w:space="0" w:color="auto"/>
                <w:bottom w:val="none" w:sz="0" w:space="0" w:color="auto"/>
                <w:right w:val="none" w:sz="0" w:space="0" w:color="auto"/>
              </w:divBdr>
            </w:div>
            <w:div w:id="252785237">
              <w:marLeft w:val="0"/>
              <w:marRight w:val="0"/>
              <w:marTop w:val="0"/>
              <w:marBottom w:val="0"/>
              <w:divBdr>
                <w:top w:val="none" w:sz="0" w:space="0" w:color="auto"/>
                <w:left w:val="none" w:sz="0" w:space="0" w:color="auto"/>
                <w:bottom w:val="none" w:sz="0" w:space="0" w:color="auto"/>
                <w:right w:val="none" w:sz="0" w:space="0" w:color="auto"/>
              </w:divBdr>
            </w:div>
            <w:div w:id="245001548">
              <w:marLeft w:val="0"/>
              <w:marRight w:val="0"/>
              <w:marTop w:val="0"/>
              <w:marBottom w:val="0"/>
              <w:divBdr>
                <w:top w:val="none" w:sz="0" w:space="0" w:color="auto"/>
                <w:left w:val="none" w:sz="0" w:space="0" w:color="auto"/>
                <w:bottom w:val="none" w:sz="0" w:space="0" w:color="auto"/>
                <w:right w:val="none" w:sz="0" w:space="0" w:color="auto"/>
              </w:divBdr>
            </w:div>
            <w:div w:id="346058120">
              <w:marLeft w:val="0"/>
              <w:marRight w:val="0"/>
              <w:marTop w:val="0"/>
              <w:marBottom w:val="0"/>
              <w:divBdr>
                <w:top w:val="none" w:sz="0" w:space="0" w:color="auto"/>
                <w:left w:val="none" w:sz="0" w:space="0" w:color="auto"/>
                <w:bottom w:val="none" w:sz="0" w:space="0" w:color="auto"/>
                <w:right w:val="none" w:sz="0" w:space="0" w:color="auto"/>
              </w:divBdr>
            </w:div>
            <w:div w:id="872034061">
              <w:marLeft w:val="0"/>
              <w:marRight w:val="0"/>
              <w:marTop w:val="0"/>
              <w:marBottom w:val="0"/>
              <w:divBdr>
                <w:top w:val="none" w:sz="0" w:space="0" w:color="auto"/>
                <w:left w:val="none" w:sz="0" w:space="0" w:color="auto"/>
                <w:bottom w:val="none" w:sz="0" w:space="0" w:color="auto"/>
                <w:right w:val="none" w:sz="0" w:space="0" w:color="auto"/>
              </w:divBdr>
            </w:div>
            <w:div w:id="253318416">
              <w:marLeft w:val="0"/>
              <w:marRight w:val="0"/>
              <w:marTop w:val="0"/>
              <w:marBottom w:val="0"/>
              <w:divBdr>
                <w:top w:val="none" w:sz="0" w:space="0" w:color="auto"/>
                <w:left w:val="none" w:sz="0" w:space="0" w:color="auto"/>
                <w:bottom w:val="none" w:sz="0" w:space="0" w:color="auto"/>
                <w:right w:val="none" w:sz="0" w:space="0" w:color="auto"/>
              </w:divBdr>
            </w:div>
            <w:div w:id="1648170405">
              <w:marLeft w:val="0"/>
              <w:marRight w:val="0"/>
              <w:marTop w:val="0"/>
              <w:marBottom w:val="0"/>
              <w:divBdr>
                <w:top w:val="none" w:sz="0" w:space="0" w:color="auto"/>
                <w:left w:val="none" w:sz="0" w:space="0" w:color="auto"/>
                <w:bottom w:val="none" w:sz="0" w:space="0" w:color="auto"/>
                <w:right w:val="none" w:sz="0" w:space="0" w:color="auto"/>
              </w:divBdr>
            </w:div>
            <w:div w:id="1705012122">
              <w:marLeft w:val="0"/>
              <w:marRight w:val="0"/>
              <w:marTop w:val="0"/>
              <w:marBottom w:val="0"/>
              <w:divBdr>
                <w:top w:val="none" w:sz="0" w:space="0" w:color="auto"/>
                <w:left w:val="none" w:sz="0" w:space="0" w:color="auto"/>
                <w:bottom w:val="none" w:sz="0" w:space="0" w:color="auto"/>
                <w:right w:val="none" w:sz="0" w:space="0" w:color="auto"/>
              </w:divBdr>
            </w:div>
            <w:div w:id="218395417">
              <w:marLeft w:val="0"/>
              <w:marRight w:val="0"/>
              <w:marTop w:val="0"/>
              <w:marBottom w:val="0"/>
              <w:divBdr>
                <w:top w:val="none" w:sz="0" w:space="0" w:color="auto"/>
                <w:left w:val="none" w:sz="0" w:space="0" w:color="auto"/>
                <w:bottom w:val="none" w:sz="0" w:space="0" w:color="auto"/>
                <w:right w:val="none" w:sz="0" w:space="0" w:color="auto"/>
              </w:divBdr>
            </w:div>
            <w:div w:id="852500056">
              <w:marLeft w:val="0"/>
              <w:marRight w:val="0"/>
              <w:marTop w:val="0"/>
              <w:marBottom w:val="0"/>
              <w:divBdr>
                <w:top w:val="none" w:sz="0" w:space="0" w:color="auto"/>
                <w:left w:val="none" w:sz="0" w:space="0" w:color="auto"/>
                <w:bottom w:val="none" w:sz="0" w:space="0" w:color="auto"/>
                <w:right w:val="none" w:sz="0" w:space="0" w:color="auto"/>
              </w:divBdr>
            </w:div>
            <w:div w:id="388773442">
              <w:marLeft w:val="0"/>
              <w:marRight w:val="0"/>
              <w:marTop w:val="0"/>
              <w:marBottom w:val="0"/>
              <w:divBdr>
                <w:top w:val="none" w:sz="0" w:space="0" w:color="auto"/>
                <w:left w:val="none" w:sz="0" w:space="0" w:color="auto"/>
                <w:bottom w:val="none" w:sz="0" w:space="0" w:color="auto"/>
                <w:right w:val="none" w:sz="0" w:space="0" w:color="auto"/>
              </w:divBdr>
            </w:div>
            <w:div w:id="383526581">
              <w:marLeft w:val="0"/>
              <w:marRight w:val="0"/>
              <w:marTop w:val="0"/>
              <w:marBottom w:val="0"/>
              <w:divBdr>
                <w:top w:val="none" w:sz="0" w:space="0" w:color="auto"/>
                <w:left w:val="none" w:sz="0" w:space="0" w:color="auto"/>
                <w:bottom w:val="none" w:sz="0" w:space="0" w:color="auto"/>
                <w:right w:val="none" w:sz="0" w:space="0" w:color="auto"/>
              </w:divBdr>
            </w:div>
            <w:div w:id="55472790">
              <w:marLeft w:val="0"/>
              <w:marRight w:val="0"/>
              <w:marTop w:val="0"/>
              <w:marBottom w:val="0"/>
              <w:divBdr>
                <w:top w:val="none" w:sz="0" w:space="0" w:color="auto"/>
                <w:left w:val="none" w:sz="0" w:space="0" w:color="auto"/>
                <w:bottom w:val="none" w:sz="0" w:space="0" w:color="auto"/>
                <w:right w:val="none" w:sz="0" w:space="0" w:color="auto"/>
              </w:divBdr>
            </w:div>
            <w:div w:id="264849999">
              <w:marLeft w:val="0"/>
              <w:marRight w:val="0"/>
              <w:marTop w:val="0"/>
              <w:marBottom w:val="0"/>
              <w:divBdr>
                <w:top w:val="none" w:sz="0" w:space="0" w:color="auto"/>
                <w:left w:val="none" w:sz="0" w:space="0" w:color="auto"/>
                <w:bottom w:val="none" w:sz="0" w:space="0" w:color="auto"/>
                <w:right w:val="none" w:sz="0" w:space="0" w:color="auto"/>
              </w:divBdr>
            </w:div>
            <w:div w:id="1460226359">
              <w:marLeft w:val="0"/>
              <w:marRight w:val="0"/>
              <w:marTop w:val="0"/>
              <w:marBottom w:val="0"/>
              <w:divBdr>
                <w:top w:val="none" w:sz="0" w:space="0" w:color="auto"/>
                <w:left w:val="none" w:sz="0" w:space="0" w:color="auto"/>
                <w:bottom w:val="none" w:sz="0" w:space="0" w:color="auto"/>
                <w:right w:val="none" w:sz="0" w:space="0" w:color="auto"/>
              </w:divBdr>
            </w:div>
            <w:div w:id="173301537">
              <w:marLeft w:val="0"/>
              <w:marRight w:val="0"/>
              <w:marTop w:val="0"/>
              <w:marBottom w:val="0"/>
              <w:divBdr>
                <w:top w:val="none" w:sz="0" w:space="0" w:color="auto"/>
                <w:left w:val="none" w:sz="0" w:space="0" w:color="auto"/>
                <w:bottom w:val="none" w:sz="0" w:space="0" w:color="auto"/>
                <w:right w:val="none" w:sz="0" w:space="0" w:color="auto"/>
              </w:divBdr>
            </w:div>
            <w:div w:id="751119086">
              <w:marLeft w:val="0"/>
              <w:marRight w:val="0"/>
              <w:marTop w:val="0"/>
              <w:marBottom w:val="0"/>
              <w:divBdr>
                <w:top w:val="none" w:sz="0" w:space="0" w:color="auto"/>
                <w:left w:val="none" w:sz="0" w:space="0" w:color="auto"/>
                <w:bottom w:val="none" w:sz="0" w:space="0" w:color="auto"/>
                <w:right w:val="none" w:sz="0" w:space="0" w:color="auto"/>
              </w:divBdr>
            </w:div>
            <w:div w:id="215507463">
              <w:marLeft w:val="0"/>
              <w:marRight w:val="0"/>
              <w:marTop w:val="0"/>
              <w:marBottom w:val="0"/>
              <w:divBdr>
                <w:top w:val="none" w:sz="0" w:space="0" w:color="auto"/>
                <w:left w:val="none" w:sz="0" w:space="0" w:color="auto"/>
                <w:bottom w:val="none" w:sz="0" w:space="0" w:color="auto"/>
                <w:right w:val="none" w:sz="0" w:space="0" w:color="auto"/>
              </w:divBdr>
            </w:div>
          </w:divsChild>
        </w:div>
        <w:div w:id="91097893">
          <w:marLeft w:val="0"/>
          <w:marRight w:val="0"/>
          <w:marTop w:val="0"/>
          <w:marBottom w:val="0"/>
          <w:divBdr>
            <w:top w:val="none" w:sz="0" w:space="0" w:color="auto"/>
            <w:left w:val="none" w:sz="0" w:space="0" w:color="auto"/>
            <w:bottom w:val="none" w:sz="0" w:space="0" w:color="auto"/>
            <w:right w:val="none" w:sz="0" w:space="0" w:color="auto"/>
          </w:divBdr>
        </w:div>
        <w:div w:id="341325472">
          <w:marLeft w:val="0"/>
          <w:marRight w:val="0"/>
          <w:marTop w:val="0"/>
          <w:marBottom w:val="0"/>
          <w:divBdr>
            <w:top w:val="none" w:sz="0" w:space="0" w:color="auto"/>
            <w:left w:val="none" w:sz="0" w:space="0" w:color="auto"/>
            <w:bottom w:val="none" w:sz="0" w:space="0" w:color="auto"/>
            <w:right w:val="none" w:sz="0" w:space="0" w:color="auto"/>
          </w:divBdr>
        </w:div>
        <w:div w:id="746194832">
          <w:marLeft w:val="0"/>
          <w:marRight w:val="0"/>
          <w:marTop w:val="0"/>
          <w:marBottom w:val="0"/>
          <w:divBdr>
            <w:top w:val="none" w:sz="0" w:space="0" w:color="auto"/>
            <w:left w:val="none" w:sz="0" w:space="0" w:color="auto"/>
            <w:bottom w:val="none" w:sz="0" w:space="0" w:color="auto"/>
            <w:right w:val="none" w:sz="0" w:space="0" w:color="auto"/>
          </w:divBdr>
        </w:div>
        <w:div w:id="664893290">
          <w:marLeft w:val="0"/>
          <w:marRight w:val="0"/>
          <w:marTop w:val="0"/>
          <w:marBottom w:val="0"/>
          <w:divBdr>
            <w:top w:val="none" w:sz="0" w:space="0" w:color="auto"/>
            <w:left w:val="none" w:sz="0" w:space="0" w:color="auto"/>
            <w:bottom w:val="none" w:sz="0" w:space="0" w:color="auto"/>
            <w:right w:val="none" w:sz="0" w:space="0" w:color="auto"/>
          </w:divBdr>
        </w:div>
        <w:div w:id="1014646732">
          <w:marLeft w:val="0"/>
          <w:marRight w:val="0"/>
          <w:marTop w:val="0"/>
          <w:marBottom w:val="0"/>
          <w:divBdr>
            <w:top w:val="none" w:sz="0" w:space="0" w:color="auto"/>
            <w:left w:val="none" w:sz="0" w:space="0" w:color="auto"/>
            <w:bottom w:val="none" w:sz="0" w:space="0" w:color="auto"/>
            <w:right w:val="none" w:sz="0" w:space="0" w:color="auto"/>
          </w:divBdr>
        </w:div>
        <w:div w:id="168519979">
          <w:marLeft w:val="0"/>
          <w:marRight w:val="0"/>
          <w:marTop w:val="0"/>
          <w:marBottom w:val="0"/>
          <w:divBdr>
            <w:top w:val="none" w:sz="0" w:space="0" w:color="auto"/>
            <w:left w:val="none" w:sz="0" w:space="0" w:color="auto"/>
            <w:bottom w:val="none" w:sz="0" w:space="0" w:color="auto"/>
            <w:right w:val="none" w:sz="0" w:space="0" w:color="auto"/>
          </w:divBdr>
        </w:div>
        <w:div w:id="1062367891">
          <w:marLeft w:val="0"/>
          <w:marRight w:val="0"/>
          <w:marTop w:val="0"/>
          <w:marBottom w:val="0"/>
          <w:divBdr>
            <w:top w:val="none" w:sz="0" w:space="0" w:color="auto"/>
            <w:left w:val="none" w:sz="0" w:space="0" w:color="auto"/>
            <w:bottom w:val="none" w:sz="0" w:space="0" w:color="auto"/>
            <w:right w:val="none" w:sz="0" w:space="0" w:color="auto"/>
          </w:divBdr>
        </w:div>
        <w:div w:id="490489605">
          <w:marLeft w:val="0"/>
          <w:marRight w:val="0"/>
          <w:marTop w:val="0"/>
          <w:marBottom w:val="0"/>
          <w:divBdr>
            <w:top w:val="none" w:sz="0" w:space="0" w:color="auto"/>
            <w:left w:val="none" w:sz="0" w:space="0" w:color="auto"/>
            <w:bottom w:val="none" w:sz="0" w:space="0" w:color="auto"/>
            <w:right w:val="none" w:sz="0" w:space="0" w:color="auto"/>
          </w:divBdr>
        </w:div>
        <w:div w:id="757675087">
          <w:marLeft w:val="0"/>
          <w:marRight w:val="0"/>
          <w:marTop w:val="0"/>
          <w:marBottom w:val="0"/>
          <w:divBdr>
            <w:top w:val="none" w:sz="0" w:space="0" w:color="auto"/>
            <w:left w:val="none" w:sz="0" w:space="0" w:color="auto"/>
            <w:bottom w:val="none" w:sz="0" w:space="0" w:color="auto"/>
            <w:right w:val="none" w:sz="0" w:space="0" w:color="auto"/>
          </w:divBdr>
        </w:div>
        <w:div w:id="1164131232">
          <w:marLeft w:val="0"/>
          <w:marRight w:val="0"/>
          <w:marTop w:val="0"/>
          <w:marBottom w:val="0"/>
          <w:divBdr>
            <w:top w:val="none" w:sz="0" w:space="0" w:color="auto"/>
            <w:left w:val="none" w:sz="0" w:space="0" w:color="auto"/>
            <w:bottom w:val="none" w:sz="0" w:space="0" w:color="auto"/>
            <w:right w:val="none" w:sz="0" w:space="0" w:color="auto"/>
          </w:divBdr>
        </w:div>
        <w:div w:id="1953828397">
          <w:marLeft w:val="0"/>
          <w:marRight w:val="0"/>
          <w:marTop w:val="0"/>
          <w:marBottom w:val="0"/>
          <w:divBdr>
            <w:top w:val="none" w:sz="0" w:space="0" w:color="auto"/>
            <w:left w:val="none" w:sz="0" w:space="0" w:color="auto"/>
            <w:bottom w:val="none" w:sz="0" w:space="0" w:color="auto"/>
            <w:right w:val="none" w:sz="0" w:space="0" w:color="auto"/>
          </w:divBdr>
        </w:div>
        <w:div w:id="1846824891">
          <w:marLeft w:val="0"/>
          <w:marRight w:val="0"/>
          <w:marTop w:val="0"/>
          <w:marBottom w:val="0"/>
          <w:divBdr>
            <w:top w:val="none" w:sz="0" w:space="0" w:color="auto"/>
            <w:left w:val="none" w:sz="0" w:space="0" w:color="auto"/>
            <w:bottom w:val="none" w:sz="0" w:space="0" w:color="auto"/>
            <w:right w:val="none" w:sz="0" w:space="0" w:color="auto"/>
          </w:divBdr>
        </w:div>
        <w:div w:id="1342201647">
          <w:marLeft w:val="0"/>
          <w:marRight w:val="0"/>
          <w:marTop w:val="0"/>
          <w:marBottom w:val="0"/>
          <w:divBdr>
            <w:top w:val="none" w:sz="0" w:space="0" w:color="auto"/>
            <w:left w:val="none" w:sz="0" w:space="0" w:color="auto"/>
            <w:bottom w:val="none" w:sz="0" w:space="0" w:color="auto"/>
            <w:right w:val="none" w:sz="0" w:space="0" w:color="auto"/>
          </w:divBdr>
        </w:div>
        <w:div w:id="871770690">
          <w:marLeft w:val="0"/>
          <w:marRight w:val="0"/>
          <w:marTop w:val="0"/>
          <w:marBottom w:val="0"/>
          <w:divBdr>
            <w:top w:val="none" w:sz="0" w:space="0" w:color="auto"/>
            <w:left w:val="none" w:sz="0" w:space="0" w:color="auto"/>
            <w:bottom w:val="none" w:sz="0" w:space="0" w:color="auto"/>
            <w:right w:val="none" w:sz="0" w:space="0" w:color="auto"/>
          </w:divBdr>
        </w:div>
        <w:div w:id="1106660668">
          <w:marLeft w:val="0"/>
          <w:marRight w:val="0"/>
          <w:marTop w:val="0"/>
          <w:marBottom w:val="0"/>
          <w:divBdr>
            <w:top w:val="none" w:sz="0" w:space="0" w:color="auto"/>
            <w:left w:val="none" w:sz="0" w:space="0" w:color="auto"/>
            <w:bottom w:val="none" w:sz="0" w:space="0" w:color="auto"/>
            <w:right w:val="none" w:sz="0" w:space="0" w:color="auto"/>
          </w:divBdr>
        </w:div>
        <w:div w:id="678310202">
          <w:marLeft w:val="0"/>
          <w:marRight w:val="0"/>
          <w:marTop w:val="0"/>
          <w:marBottom w:val="0"/>
          <w:divBdr>
            <w:top w:val="none" w:sz="0" w:space="0" w:color="auto"/>
            <w:left w:val="none" w:sz="0" w:space="0" w:color="auto"/>
            <w:bottom w:val="none" w:sz="0" w:space="0" w:color="auto"/>
            <w:right w:val="none" w:sz="0" w:space="0" w:color="auto"/>
          </w:divBdr>
        </w:div>
        <w:div w:id="141194700">
          <w:marLeft w:val="0"/>
          <w:marRight w:val="0"/>
          <w:marTop w:val="0"/>
          <w:marBottom w:val="0"/>
          <w:divBdr>
            <w:top w:val="none" w:sz="0" w:space="0" w:color="auto"/>
            <w:left w:val="none" w:sz="0" w:space="0" w:color="auto"/>
            <w:bottom w:val="none" w:sz="0" w:space="0" w:color="auto"/>
            <w:right w:val="none" w:sz="0" w:space="0" w:color="auto"/>
          </w:divBdr>
        </w:div>
        <w:div w:id="1073162023">
          <w:marLeft w:val="0"/>
          <w:marRight w:val="0"/>
          <w:marTop w:val="0"/>
          <w:marBottom w:val="0"/>
          <w:divBdr>
            <w:top w:val="none" w:sz="0" w:space="0" w:color="auto"/>
            <w:left w:val="none" w:sz="0" w:space="0" w:color="auto"/>
            <w:bottom w:val="none" w:sz="0" w:space="0" w:color="auto"/>
            <w:right w:val="none" w:sz="0" w:space="0" w:color="auto"/>
          </w:divBdr>
        </w:div>
        <w:div w:id="568226757">
          <w:marLeft w:val="0"/>
          <w:marRight w:val="0"/>
          <w:marTop w:val="0"/>
          <w:marBottom w:val="0"/>
          <w:divBdr>
            <w:top w:val="none" w:sz="0" w:space="0" w:color="auto"/>
            <w:left w:val="none" w:sz="0" w:space="0" w:color="auto"/>
            <w:bottom w:val="none" w:sz="0" w:space="0" w:color="auto"/>
            <w:right w:val="none" w:sz="0" w:space="0" w:color="auto"/>
          </w:divBdr>
        </w:div>
        <w:div w:id="150952844">
          <w:marLeft w:val="0"/>
          <w:marRight w:val="0"/>
          <w:marTop w:val="0"/>
          <w:marBottom w:val="0"/>
          <w:divBdr>
            <w:top w:val="none" w:sz="0" w:space="0" w:color="auto"/>
            <w:left w:val="none" w:sz="0" w:space="0" w:color="auto"/>
            <w:bottom w:val="none" w:sz="0" w:space="0" w:color="auto"/>
            <w:right w:val="none" w:sz="0" w:space="0" w:color="auto"/>
          </w:divBdr>
        </w:div>
        <w:div w:id="1932468971">
          <w:marLeft w:val="0"/>
          <w:marRight w:val="0"/>
          <w:marTop w:val="0"/>
          <w:marBottom w:val="0"/>
          <w:divBdr>
            <w:top w:val="none" w:sz="0" w:space="0" w:color="auto"/>
            <w:left w:val="none" w:sz="0" w:space="0" w:color="auto"/>
            <w:bottom w:val="none" w:sz="0" w:space="0" w:color="auto"/>
            <w:right w:val="none" w:sz="0" w:space="0" w:color="auto"/>
          </w:divBdr>
          <w:divsChild>
            <w:div w:id="995762347">
              <w:marLeft w:val="0"/>
              <w:marRight w:val="0"/>
              <w:marTop w:val="0"/>
              <w:marBottom w:val="0"/>
              <w:divBdr>
                <w:top w:val="none" w:sz="0" w:space="0" w:color="auto"/>
                <w:left w:val="none" w:sz="0" w:space="0" w:color="auto"/>
                <w:bottom w:val="none" w:sz="0" w:space="0" w:color="auto"/>
                <w:right w:val="none" w:sz="0" w:space="0" w:color="auto"/>
              </w:divBdr>
            </w:div>
            <w:div w:id="1676612442">
              <w:marLeft w:val="0"/>
              <w:marRight w:val="0"/>
              <w:marTop w:val="0"/>
              <w:marBottom w:val="0"/>
              <w:divBdr>
                <w:top w:val="none" w:sz="0" w:space="0" w:color="auto"/>
                <w:left w:val="none" w:sz="0" w:space="0" w:color="auto"/>
                <w:bottom w:val="none" w:sz="0" w:space="0" w:color="auto"/>
                <w:right w:val="none" w:sz="0" w:space="0" w:color="auto"/>
              </w:divBdr>
            </w:div>
            <w:div w:id="1739864783">
              <w:marLeft w:val="0"/>
              <w:marRight w:val="0"/>
              <w:marTop w:val="0"/>
              <w:marBottom w:val="0"/>
              <w:divBdr>
                <w:top w:val="none" w:sz="0" w:space="0" w:color="auto"/>
                <w:left w:val="none" w:sz="0" w:space="0" w:color="auto"/>
                <w:bottom w:val="none" w:sz="0" w:space="0" w:color="auto"/>
                <w:right w:val="none" w:sz="0" w:space="0" w:color="auto"/>
              </w:divBdr>
            </w:div>
            <w:div w:id="658536299">
              <w:marLeft w:val="0"/>
              <w:marRight w:val="0"/>
              <w:marTop w:val="0"/>
              <w:marBottom w:val="0"/>
              <w:divBdr>
                <w:top w:val="none" w:sz="0" w:space="0" w:color="auto"/>
                <w:left w:val="none" w:sz="0" w:space="0" w:color="auto"/>
                <w:bottom w:val="none" w:sz="0" w:space="0" w:color="auto"/>
                <w:right w:val="none" w:sz="0" w:space="0" w:color="auto"/>
              </w:divBdr>
            </w:div>
            <w:div w:id="2052995041">
              <w:marLeft w:val="0"/>
              <w:marRight w:val="0"/>
              <w:marTop w:val="0"/>
              <w:marBottom w:val="0"/>
              <w:divBdr>
                <w:top w:val="none" w:sz="0" w:space="0" w:color="auto"/>
                <w:left w:val="none" w:sz="0" w:space="0" w:color="auto"/>
                <w:bottom w:val="none" w:sz="0" w:space="0" w:color="auto"/>
                <w:right w:val="none" w:sz="0" w:space="0" w:color="auto"/>
              </w:divBdr>
            </w:div>
            <w:div w:id="582184694">
              <w:marLeft w:val="0"/>
              <w:marRight w:val="0"/>
              <w:marTop w:val="0"/>
              <w:marBottom w:val="0"/>
              <w:divBdr>
                <w:top w:val="none" w:sz="0" w:space="0" w:color="auto"/>
                <w:left w:val="none" w:sz="0" w:space="0" w:color="auto"/>
                <w:bottom w:val="none" w:sz="0" w:space="0" w:color="auto"/>
                <w:right w:val="none" w:sz="0" w:space="0" w:color="auto"/>
              </w:divBdr>
            </w:div>
            <w:div w:id="2038851353">
              <w:marLeft w:val="0"/>
              <w:marRight w:val="0"/>
              <w:marTop w:val="0"/>
              <w:marBottom w:val="0"/>
              <w:divBdr>
                <w:top w:val="none" w:sz="0" w:space="0" w:color="auto"/>
                <w:left w:val="none" w:sz="0" w:space="0" w:color="auto"/>
                <w:bottom w:val="none" w:sz="0" w:space="0" w:color="auto"/>
                <w:right w:val="none" w:sz="0" w:space="0" w:color="auto"/>
              </w:divBdr>
            </w:div>
            <w:div w:id="382872336">
              <w:marLeft w:val="0"/>
              <w:marRight w:val="0"/>
              <w:marTop w:val="0"/>
              <w:marBottom w:val="0"/>
              <w:divBdr>
                <w:top w:val="none" w:sz="0" w:space="0" w:color="auto"/>
                <w:left w:val="none" w:sz="0" w:space="0" w:color="auto"/>
                <w:bottom w:val="none" w:sz="0" w:space="0" w:color="auto"/>
                <w:right w:val="none" w:sz="0" w:space="0" w:color="auto"/>
              </w:divBdr>
            </w:div>
            <w:div w:id="494302741">
              <w:marLeft w:val="0"/>
              <w:marRight w:val="0"/>
              <w:marTop w:val="0"/>
              <w:marBottom w:val="0"/>
              <w:divBdr>
                <w:top w:val="none" w:sz="0" w:space="0" w:color="auto"/>
                <w:left w:val="none" w:sz="0" w:space="0" w:color="auto"/>
                <w:bottom w:val="none" w:sz="0" w:space="0" w:color="auto"/>
                <w:right w:val="none" w:sz="0" w:space="0" w:color="auto"/>
              </w:divBdr>
            </w:div>
            <w:div w:id="847986019">
              <w:marLeft w:val="0"/>
              <w:marRight w:val="0"/>
              <w:marTop w:val="0"/>
              <w:marBottom w:val="0"/>
              <w:divBdr>
                <w:top w:val="none" w:sz="0" w:space="0" w:color="auto"/>
                <w:left w:val="none" w:sz="0" w:space="0" w:color="auto"/>
                <w:bottom w:val="none" w:sz="0" w:space="0" w:color="auto"/>
                <w:right w:val="none" w:sz="0" w:space="0" w:color="auto"/>
              </w:divBdr>
            </w:div>
            <w:div w:id="477961990">
              <w:marLeft w:val="0"/>
              <w:marRight w:val="0"/>
              <w:marTop w:val="0"/>
              <w:marBottom w:val="0"/>
              <w:divBdr>
                <w:top w:val="none" w:sz="0" w:space="0" w:color="auto"/>
                <w:left w:val="none" w:sz="0" w:space="0" w:color="auto"/>
                <w:bottom w:val="none" w:sz="0" w:space="0" w:color="auto"/>
                <w:right w:val="none" w:sz="0" w:space="0" w:color="auto"/>
              </w:divBdr>
            </w:div>
            <w:div w:id="918055013">
              <w:marLeft w:val="0"/>
              <w:marRight w:val="0"/>
              <w:marTop w:val="0"/>
              <w:marBottom w:val="0"/>
              <w:divBdr>
                <w:top w:val="none" w:sz="0" w:space="0" w:color="auto"/>
                <w:left w:val="none" w:sz="0" w:space="0" w:color="auto"/>
                <w:bottom w:val="none" w:sz="0" w:space="0" w:color="auto"/>
                <w:right w:val="none" w:sz="0" w:space="0" w:color="auto"/>
              </w:divBdr>
            </w:div>
            <w:div w:id="207954300">
              <w:marLeft w:val="0"/>
              <w:marRight w:val="0"/>
              <w:marTop w:val="0"/>
              <w:marBottom w:val="0"/>
              <w:divBdr>
                <w:top w:val="none" w:sz="0" w:space="0" w:color="auto"/>
                <w:left w:val="none" w:sz="0" w:space="0" w:color="auto"/>
                <w:bottom w:val="none" w:sz="0" w:space="0" w:color="auto"/>
                <w:right w:val="none" w:sz="0" w:space="0" w:color="auto"/>
              </w:divBdr>
            </w:div>
            <w:div w:id="286546075">
              <w:marLeft w:val="0"/>
              <w:marRight w:val="0"/>
              <w:marTop w:val="0"/>
              <w:marBottom w:val="0"/>
              <w:divBdr>
                <w:top w:val="none" w:sz="0" w:space="0" w:color="auto"/>
                <w:left w:val="none" w:sz="0" w:space="0" w:color="auto"/>
                <w:bottom w:val="none" w:sz="0" w:space="0" w:color="auto"/>
                <w:right w:val="none" w:sz="0" w:space="0" w:color="auto"/>
              </w:divBdr>
            </w:div>
            <w:div w:id="1635259638">
              <w:marLeft w:val="0"/>
              <w:marRight w:val="0"/>
              <w:marTop w:val="0"/>
              <w:marBottom w:val="0"/>
              <w:divBdr>
                <w:top w:val="none" w:sz="0" w:space="0" w:color="auto"/>
                <w:left w:val="none" w:sz="0" w:space="0" w:color="auto"/>
                <w:bottom w:val="none" w:sz="0" w:space="0" w:color="auto"/>
                <w:right w:val="none" w:sz="0" w:space="0" w:color="auto"/>
              </w:divBdr>
            </w:div>
            <w:div w:id="1094281786">
              <w:marLeft w:val="0"/>
              <w:marRight w:val="0"/>
              <w:marTop w:val="0"/>
              <w:marBottom w:val="0"/>
              <w:divBdr>
                <w:top w:val="none" w:sz="0" w:space="0" w:color="auto"/>
                <w:left w:val="none" w:sz="0" w:space="0" w:color="auto"/>
                <w:bottom w:val="none" w:sz="0" w:space="0" w:color="auto"/>
                <w:right w:val="none" w:sz="0" w:space="0" w:color="auto"/>
              </w:divBdr>
            </w:div>
            <w:div w:id="1624575810">
              <w:marLeft w:val="0"/>
              <w:marRight w:val="0"/>
              <w:marTop w:val="0"/>
              <w:marBottom w:val="0"/>
              <w:divBdr>
                <w:top w:val="none" w:sz="0" w:space="0" w:color="auto"/>
                <w:left w:val="none" w:sz="0" w:space="0" w:color="auto"/>
                <w:bottom w:val="none" w:sz="0" w:space="0" w:color="auto"/>
                <w:right w:val="none" w:sz="0" w:space="0" w:color="auto"/>
              </w:divBdr>
            </w:div>
            <w:div w:id="1677078125">
              <w:marLeft w:val="0"/>
              <w:marRight w:val="0"/>
              <w:marTop w:val="0"/>
              <w:marBottom w:val="0"/>
              <w:divBdr>
                <w:top w:val="none" w:sz="0" w:space="0" w:color="auto"/>
                <w:left w:val="none" w:sz="0" w:space="0" w:color="auto"/>
                <w:bottom w:val="none" w:sz="0" w:space="0" w:color="auto"/>
                <w:right w:val="none" w:sz="0" w:space="0" w:color="auto"/>
              </w:divBdr>
            </w:div>
            <w:div w:id="784932302">
              <w:marLeft w:val="0"/>
              <w:marRight w:val="0"/>
              <w:marTop w:val="0"/>
              <w:marBottom w:val="0"/>
              <w:divBdr>
                <w:top w:val="none" w:sz="0" w:space="0" w:color="auto"/>
                <w:left w:val="none" w:sz="0" w:space="0" w:color="auto"/>
                <w:bottom w:val="none" w:sz="0" w:space="0" w:color="auto"/>
                <w:right w:val="none" w:sz="0" w:space="0" w:color="auto"/>
              </w:divBdr>
            </w:div>
            <w:div w:id="165556725">
              <w:marLeft w:val="0"/>
              <w:marRight w:val="0"/>
              <w:marTop w:val="0"/>
              <w:marBottom w:val="0"/>
              <w:divBdr>
                <w:top w:val="none" w:sz="0" w:space="0" w:color="auto"/>
                <w:left w:val="none" w:sz="0" w:space="0" w:color="auto"/>
                <w:bottom w:val="none" w:sz="0" w:space="0" w:color="auto"/>
                <w:right w:val="none" w:sz="0" w:space="0" w:color="auto"/>
              </w:divBdr>
            </w:div>
            <w:div w:id="706178959">
              <w:marLeft w:val="0"/>
              <w:marRight w:val="0"/>
              <w:marTop w:val="0"/>
              <w:marBottom w:val="0"/>
              <w:divBdr>
                <w:top w:val="none" w:sz="0" w:space="0" w:color="auto"/>
                <w:left w:val="none" w:sz="0" w:space="0" w:color="auto"/>
                <w:bottom w:val="none" w:sz="0" w:space="0" w:color="auto"/>
                <w:right w:val="none" w:sz="0" w:space="0" w:color="auto"/>
              </w:divBdr>
            </w:div>
          </w:divsChild>
        </w:div>
        <w:div w:id="446702405">
          <w:marLeft w:val="0"/>
          <w:marRight w:val="0"/>
          <w:marTop w:val="0"/>
          <w:marBottom w:val="0"/>
          <w:divBdr>
            <w:top w:val="none" w:sz="0" w:space="0" w:color="auto"/>
            <w:left w:val="none" w:sz="0" w:space="0" w:color="auto"/>
            <w:bottom w:val="none" w:sz="0" w:space="0" w:color="auto"/>
            <w:right w:val="none" w:sz="0" w:space="0" w:color="auto"/>
          </w:divBdr>
        </w:div>
        <w:div w:id="357506339">
          <w:marLeft w:val="0"/>
          <w:marRight w:val="0"/>
          <w:marTop w:val="0"/>
          <w:marBottom w:val="0"/>
          <w:divBdr>
            <w:top w:val="none" w:sz="0" w:space="0" w:color="auto"/>
            <w:left w:val="none" w:sz="0" w:space="0" w:color="auto"/>
            <w:bottom w:val="none" w:sz="0" w:space="0" w:color="auto"/>
            <w:right w:val="none" w:sz="0" w:space="0" w:color="auto"/>
          </w:divBdr>
        </w:div>
      </w:divsChild>
    </w:div>
    <w:div w:id="1621915687">
      <w:bodyDiv w:val="1"/>
      <w:marLeft w:val="0"/>
      <w:marRight w:val="0"/>
      <w:marTop w:val="0"/>
      <w:marBottom w:val="0"/>
      <w:divBdr>
        <w:top w:val="none" w:sz="0" w:space="0" w:color="auto"/>
        <w:left w:val="none" w:sz="0" w:space="0" w:color="auto"/>
        <w:bottom w:val="none" w:sz="0" w:space="0" w:color="auto"/>
        <w:right w:val="none" w:sz="0" w:space="0" w:color="auto"/>
      </w:divBdr>
    </w:div>
    <w:div w:id="1654405998">
      <w:bodyDiv w:val="1"/>
      <w:marLeft w:val="0"/>
      <w:marRight w:val="0"/>
      <w:marTop w:val="0"/>
      <w:marBottom w:val="0"/>
      <w:divBdr>
        <w:top w:val="none" w:sz="0" w:space="0" w:color="auto"/>
        <w:left w:val="none" w:sz="0" w:space="0" w:color="auto"/>
        <w:bottom w:val="none" w:sz="0" w:space="0" w:color="auto"/>
        <w:right w:val="none" w:sz="0" w:space="0" w:color="auto"/>
      </w:divBdr>
    </w:div>
    <w:div w:id="1702508660">
      <w:bodyDiv w:val="1"/>
      <w:marLeft w:val="0"/>
      <w:marRight w:val="0"/>
      <w:marTop w:val="0"/>
      <w:marBottom w:val="0"/>
      <w:divBdr>
        <w:top w:val="none" w:sz="0" w:space="0" w:color="auto"/>
        <w:left w:val="none" w:sz="0" w:space="0" w:color="auto"/>
        <w:bottom w:val="none" w:sz="0" w:space="0" w:color="auto"/>
        <w:right w:val="none" w:sz="0" w:space="0" w:color="auto"/>
      </w:divBdr>
    </w:div>
    <w:div w:id="1713649212">
      <w:bodyDiv w:val="1"/>
      <w:marLeft w:val="0"/>
      <w:marRight w:val="0"/>
      <w:marTop w:val="0"/>
      <w:marBottom w:val="0"/>
      <w:divBdr>
        <w:top w:val="none" w:sz="0" w:space="0" w:color="auto"/>
        <w:left w:val="none" w:sz="0" w:space="0" w:color="auto"/>
        <w:bottom w:val="none" w:sz="0" w:space="0" w:color="auto"/>
        <w:right w:val="none" w:sz="0" w:space="0" w:color="auto"/>
      </w:divBdr>
    </w:div>
    <w:div w:id="1729841818">
      <w:bodyDiv w:val="1"/>
      <w:marLeft w:val="0"/>
      <w:marRight w:val="0"/>
      <w:marTop w:val="0"/>
      <w:marBottom w:val="0"/>
      <w:divBdr>
        <w:top w:val="none" w:sz="0" w:space="0" w:color="auto"/>
        <w:left w:val="none" w:sz="0" w:space="0" w:color="auto"/>
        <w:bottom w:val="none" w:sz="0" w:space="0" w:color="auto"/>
        <w:right w:val="none" w:sz="0" w:space="0" w:color="auto"/>
      </w:divBdr>
    </w:div>
    <w:div w:id="1779716051">
      <w:bodyDiv w:val="1"/>
      <w:marLeft w:val="0"/>
      <w:marRight w:val="0"/>
      <w:marTop w:val="0"/>
      <w:marBottom w:val="0"/>
      <w:divBdr>
        <w:top w:val="none" w:sz="0" w:space="0" w:color="auto"/>
        <w:left w:val="none" w:sz="0" w:space="0" w:color="auto"/>
        <w:bottom w:val="none" w:sz="0" w:space="0" w:color="auto"/>
        <w:right w:val="none" w:sz="0" w:space="0" w:color="auto"/>
      </w:divBdr>
    </w:div>
    <w:div w:id="1826776513">
      <w:bodyDiv w:val="1"/>
      <w:marLeft w:val="0"/>
      <w:marRight w:val="0"/>
      <w:marTop w:val="0"/>
      <w:marBottom w:val="0"/>
      <w:divBdr>
        <w:top w:val="none" w:sz="0" w:space="0" w:color="auto"/>
        <w:left w:val="none" w:sz="0" w:space="0" w:color="auto"/>
        <w:bottom w:val="none" w:sz="0" w:space="0" w:color="auto"/>
        <w:right w:val="none" w:sz="0" w:space="0" w:color="auto"/>
      </w:divBdr>
    </w:div>
    <w:div w:id="1834948054">
      <w:bodyDiv w:val="1"/>
      <w:marLeft w:val="0"/>
      <w:marRight w:val="0"/>
      <w:marTop w:val="0"/>
      <w:marBottom w:val="0"/>
      <w:divBdr>
        <w:top w:val="none" w:sz="0" w:space="0" w:color="auto"/>
        <w:left w:val="none" w:sz="0" w:space="0" w:color="auto"/>
        <w:bottom w:val="none" w:sz="0" w:space="0" w:color="auto"/>
        <w:right w:val="none" w:sz="0" w:space="0" w:color="auto"/>
      </w:divBdr>
    </w:div>
    <w:div w:id="1984119151">
      <w:bodyDiv w:val="1"/>
      <w:marLeft w:val="0"/>
      <w:marRight w:val="0"/>
      <w:marTop w:val="0"/>
      <w:marBottom w:val="0"/>
      <w:divBdr>
        <w:top w:val="none" w:sz="0" w:space="0" w:color="auto"/>
        <w:left w:val="none" w:sz="0" w:space="0" w:color="auto"/>
        <w:bottom w:val="none" w:sz="0" w:space="0" w:color="auto"/>
        <w:right w:val="none" w:sz="0" w:space="0" w:color="auto"/>
      </w:divBdr>
    </w:div>
    <w:div w:id="2003314557">
      <w:marLeft w:val="0"/>
      <w:marRight w:val="0"/>
      <w:marTop w:val="0"/>
      <w:marBottom w:val="0"/>
      <w:divBdr>
        <w:top w:val="none" w:sz="0" w:space="0" w:color="auto"/>
        <w:left w:val="none" w:sz="0" w:space="0" w:color="auto"/>
        <w:bottom w:val="none" w:sz="0" w:space="0" w:color="auto"/>
        <w:right w:val="none" w:sz="0" w:space="0" w:color="auto"/>
      </w:divBdr>
    </w:div>
    <w:div w:id="2003314558">
      <w:marLeft w:val="0"/>
      <w:marRight w:val="0"/>
      <w:marTop w:val="0"/>
      <w:marBottom w:val="0"/>
      <w:divBdr>
        <w:top w:val="none" w:sz="0" w:space="0" w:color="auto"/>
        <w:left w:val="none" w:sz="0" w:space="0" w:color="auto"/>
        <w:bottom w:val="none" w:sz="0" w:space="0" w:color="auto"/>
        <w:right w:val="none" w:sz="0" w:space="0" w:color="auto"/>
      </w:divBdr>
    </w:div>
    <w:div w:id="2003314559">
      <w:marLeft w:val="0"/>
      <w:marRight w:val="0"/>
      <w:marTop w:val="0"/>
      <w:marBottom w:val="0"/>
      <w:divBdr>
        <w:top w:val="none" w:sz="0" w:space="0" w:color="auto"/>
        <w:left w:val="none" w:sz="0" w:space="0" w:color="auto"/>
        <w:bottom w:val="none" w:sz="0" w:space="0" w:color="auto"/>
        <w:right w:val="none" w:sz="0" w:space="0" w:color="auto"/>
      </w:divBdr>
    </w:div>
    <w:div w:id="2003314565">
      <w:marLeft w:val="0"/>
      <w:marRight w:val="0"/>
      <w:marTop w:val="0"/>
      <w:marBottom w:val="0"/>
      <w:divBdr>
        <w:top w:val="none" w:sz="0" w:space="0" w:color="auto"/>
        <w:left w:val="none" w:sz="0" w:space="0" w:color="auto"/>
        <w:bottom w:val="none" w:sz="0" w:space="0" w:color="auto"/>
        <w:right w:val="none" w:sz="0" w:space="0" w:color="auto"/>
      </w:divBdr>
    </w:div>
    <w:div w:id="2003314568">
      <w:marLeft w:val="0"/>
      <w:marRight w:val="0"/>
      <w:marTop w:val="0"/>
      <w:marBottom w:val="0"/>
      <w:divBdr>
        <w:top w:val="none" w:sz="0" w:space="0" w:color="auto"/>
        <w:left w:val="none" w:sz="0" w:space="0" w:color="auto"/>
        <w:bottom w:val="none" w:sz="0" w:space="0" w:color="auto"/>
        <w:right w:val="none" w:sz="0" w:space="0" w:color="auto"/>
      </w:divBdr>
      <w:divsChild>
        <w:div w:id="2003314572">
          <w:marLeft w:val="0"/>
          <w:marRight w:val="0"/>
          <w:marTop w:val="0"/>
          <w:marBottom w:val="0"/>
          <w:divBdr>
            <w:top w:val="none" w:sz="0" w:space="0" w:color="auto"/>
            <w:left w:val="none" w:sz="0" w:space="0" w:color="auto"/>
            <w:bottom w:val="none" w:sz="0" w:space="0" w:color="auto"/>
            <w:right w:val="none" w:sz="0" w:space="0" w:color="auto"/>
          </w:divBdr>
          <w:divsChild>
            <w:div w:id="2003314583">
              <w:marLeft w:val="0"/>
              <w:marRight w:val="0"/>
              <w:marTop w:val="0"/>
              <w:marBottom w:val="0"/>
              <w:divBdr>
                <w:top w:val="none" w:sz="0" w:space="0" w:color="auto"/>
                <w:left w:val="none" w:sz="0" w:space="0" w:color="auto"/>
                <w:bottom w:val="none" w:sz="0" w:space="0" w:color="auto"/>
                <w:right w:val="none" w:sz="0" w:space="0" w:color="auto"/>
              </w:divBdr>
              <w:divsChild>
                <w:div w:id="2003314606">
                  <w:marLeft w:val="0"/>
                  <w:marRight w:val="0"/>
                  <w:marTop w:val="0"/>
                  <w:marBottom w:val="0"/>
                  <w:divBdr>
                    <w:top w:val="none" w:sz="0" w:space="0" w:color="auto"/>
                    <w:left w:val="none" w:sz="0" w:space="0" w:color="auto"/>
                    <w:bottom w:val="none" w:sz="0" w:space="0" w:color="auto"/>
                    <w:right w:val="none" w:sz="0" w:space="0" w:color="auto"/>
                  </w:divBdr>
                  <w:divsChild>
                    <w:div w:id="2003314600">
                      <w:marLeft w:val="0"/>
                      <w:marRight w:val="0"/>
                      <w:marTop w:val="0"/>
                      <w:marBottom w:val="0"/>
                      <w:divBdr>
                        <w:top w:val="none" w:sz="0" w:space="0" w:color="auto"/>
                        <w:left w:val="none" w:sz="0" w:space="0" w:color="auto"/>
                        <w:bottom w:val="none" w:sz="0" w:space="0" w:color="auto"/>
                        <w:right w:val="none" w:sz="0" w:space="0" w:color="auto"/>
                      </w:divBdr>
                      <w:divsChild>
                        <w:div w:id="2003314574">
                          <w:marLeft w:val="0"/>
                          <w:marRight w:val="0"/>
                          <w:marTop w:val="0"/>
                          <w:marBottom w:val="0"/>
                          <w:divBdr>
                            <w:top w:val="none" w:sz="0" w:space="0" w:color="auto"/>
                            <w:left w:val="none" w:sz="0" w:space="0" w:color="auto"/>
                            <w:bottom w:val="none" w:sz="0" w:space="0" w:color="auto"/>
                            <w:right w:val="none" w:sz="0" w:space="0" w:color="auto"/>
                          </w:divBdr>
                          <w:divsChild>
                            <w:div w:id="2003314573">
                              <w:marLeft w:val="0"/>
                              <w:marRight w:val="0"/>
                              <w:marTop w:val="0"/>
                              <w:marBottom w:val="0"/>
                              <w:divBdr>
                                <w:top w:val="none" w:sz="0" w:space="0" w:color="auto"/>
                                <w:left w:val="none" w:sz="0" w:space="0" w:color="auto"/>
                                <w:bottom w:val="none" w:sz="0" w:space="0" w:color="auto"/>
                                <w:right w:val="none" w:sz="0" w:space="0" w:color="auto"/>
                              </w:divBdr>
                              <w:divsChild>
                                <w:div w:id="2003314603">
                                  <w:marLeft w:val="0"/>
                                  <w:marRight w:val="0"/>
                                  <w:marTop w:val="0"/>
                                  <w:marBottom w:val="0"/>
                                  <w:divBdr>
                                    <w:top w:val="none" w:sz="0" w:space="0" w:color="auto"/>
                                    <w:left w:val="none" w:sz="0" w:space="0" w:color="auto"/>
                                    <w:bottom w:val="none" w:sz="0" w:space="0" w:color="auto"/>
                                    <w:right w:val="none" w:sz="0" w:space="0" w:color="auto"/>
                                  </w:divBdr>
                                  <w:divsChild>
                                    <w:div w:id="200331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3314576">
      <w:marLeft w:val="0"/>
      <w:marRight w:val="0"/>
      <w:marTop w:val="0"/>
      <w:marBottom w:val="0"/>
      <w:divBdr>
        <w:top w:val="none" w:sz="0" w:space="0" w:color="auto"/>
        <w:left w:val="none" w:sz="0" w:space="0" w:color="auto"/>
        <w:bottom w:val="none" w:sz="0" w:space="0" w:color="auto"/>
        <w:right w:val="none" w:sz="0" w:space="0" w:color="auto"/>
      </w:divBdr>
      <w:divsChild>
        <w:div w:id="2003314584">
          <w:marLeft w:val="0"/>
          <w:marRight w:val="0"/>
          <w:marTop w:val="0"/>
          <w:marBottom w:val="0"/>
          <w:divBdr>
            <w:top w:val="none" w:sz="0" w:space="0" w:color="auto"/>
            <w:left w:val="none" w:sz="0" w:space="0" w:color="auto"/>
            <w:bottom w:val="none" w:sz="0" w:space="0" w:color="auto"/>
            <w:right w:val="none" w:sz="0" w:space="0" w:color="auto"/>
          </w:divBdr>
          <w:divsChild>
            <w:div w:id="2003314582">
              <w:marLeft w:val="0"/>
              <w:marRight w:val="0"/>
              <w:marTop w:val="0"/>
              <w:marBottom w:val="0"/>
              <w:divBdr>
                <w:top w:val="none" w:sz="0" w:space="0" w:color="auto"/>
                <w:left w:val="none" w:sz="0" w:space="0" w:color="auto"/>
                <w:bottom w:val="none" w:sz="0" w:space="0" w:color="auto"/>
                <w:right w:val="none" w:sz="0" w:space="0" w:color="auto"/>
              </w:divBdr>
              <w:divsChild>
                <w:div w:id="2003314594">
                  <w:marLeft w:val="0"/>
                  <w:marRight w:val="0"/>
                  <w:marTop w:val="0"/>
                  <w:marBottom w:val="0"/>
                  <w:divBdr>
                    <w:top w:val="none" w:sz="0" w:space="0" w:color="auto"/>
                    <w:left w:val="none" w:sz="0" w:space="0" w:color="auto"/>
                    <w:bottom w:val="none" w:sz="0" w:space="0" w:color="auto"/>
                    <w:right w:val="none" w:sz="0" w:space="0" w:color="auto"/>
                  </w:divBdr>
                  <w:divsChild>
                    <w:div w:id="2003314602">
                      <w:marLeft w:val="0"/>
                      <w:marRight w:val="0"/>
                      <w:marTop w:val="0"/>
                      <w:marBottom w:val="0"/>
                      <w:divBdr>
                        <w:top w:val="none" w:sz="0" w:space="0" w:color="auto"/>
                        <w:left w:val="none" w:sz="0" w:space="0" w:color="auto"/>
                        <w:bottom w:val="none" w:sz="0" w:space="0" w:color="auto"/>
                        <w:right w:val="none" w:sz="0" w:space="0" w:color="auto"/>
                      </w:divBdr>
                      <w:divsChild>
                        <w:div w:id="2003314563">
                          <w:marLeft w:val="0"/>
                          <w:marRight w:val="0"/>
                          <w:marTop w:val="0"/>
                          <w:marBottom w:val="0"/>
                          <w:divBdr>
                            <w:top w:val="none" w:sz="0" w:space="0" w:color="auto"/>
                            <w:left w:val="none" w:sz="0" w:space="0" w:color="auto"/>
                            <w:bottom w:val="none" w:sz="0" w:space="0" w:color="auto"/>
                            <w:right w:val="none" w:sz="0" w:space="0" w:color="auto"/>
                          </w:divBdr>
                          <w:divsChild>
                            <w:div w:id="2003314571">
                              <w:marLeft w:val="0"/>
                              <w:marRight w:val="0"/>
                              <w:marTop w:val="0"/>
                              <w:marBottom w:val="0"/>
                              <w:divBdr>
                                <w:top w:val="none" w:sz="0" w:space="0" w:color="auto"/>
                                <w:left w:val="none" w:sz="0" w:space="0" w:color="auto"/>
                                <w:bottom w:val="none" w:sz="0" w:space="0" w:color="auto"/>
                                <w:right w:val="none" w:sz="0" w:space="0" w:color="auto"/>
                              </w:divBdr>
                              <w:divsChild>
                                <w:div w:id="200331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3314578">
      <w:marLeft w:val="0"/>
      <w:marRight w:val="0"/>
      <w:marTop w:val="0"/>
      <w:marBottom w:val="0"/>
      <w:divBdr>
        <w:top w:val="none" w:sz="0" w:space="0" w:color="auto"/>
        <w:left w:val="none" w:sz="0" w:space="0" w:color="auto"/>
        <w:bottom w:val="none" w:sz="0" w:space="0" w:color="auto"/>
        <w:right w:val="none" w:sz="0" w:space="0" w:color="auto"/>
      </w:divBdr>
    </w:div>
    <w:div w:id="2003314581">
      <w:marLeft w:val="0"/>
      <w:marRight w:val="0"/>
      <w:marTop w:val="0"/>
      <w:marBottom w:val="0"/>
      <w:divBdr>
        <w:top w:val="none" w:sz="0" w:space="0" w:color="auto"/>
        <w:left w:val="none" w:sz="0" w:space="0" w:color="auto"/>
        <w:bottom w:val="none" w:sz="0" w:space="0" w:color="auto"/>
        <w:right w:val="none" w:sz="0" w:space="0" w:color="auto"/>
      </w:divBdr>
      <w:divsChild>
        <w:div w:id="2003314561">
          <w:marLeft w:val="0"/>
          <w:marRight w:val="0"/>
          <w:marTop w:val="0"/>
          <w:marBottom w:val="0"/>
          <w:divBdr>
            <w:top w:val="none" w:sz="0" w:space="0" w:color="auto"/>
            <w:left w:val="none" w:sz="0" w:space="0" w:color="auto"/>
            <w:bottom w:val="none" w:sz="0" w:space="0" w:color="auto"/>
            <w:right w:val="none" w:sz="0" w:space="0" w:color="auto"/>
          </w:divBdr>
          <w:divsChild>
            <w:div w:id="2003314570">
              <w:marLeft w:val="0"/>
              <w:marRight w:val="0"/>
              <w:marTop w:val="0"/>
              <w:marBottom w:val="0"/>
              <w:divBdr>
                <w:top w:val="none" w:sz="0" w:space="0" w:color="auto"/>
                <w:left w:val="none" w:sz="0" w:space="0" w:color="auto"/>
                <w:bottom w:val="none" w:sz="0" w:space="0" w:color="auto"/>
                <w:right w:val="none" w:sz="0" w:space="0" w:color="auto"/>
              </w:divBdr>
              <w:divsChild>
                <w:div w:id="200331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314587">
      <w:marLeft w:val="0"/>
      <w:marRight w:val="0"/>
      <w:marTop w:val="0"/>
      <w:marBottom w:val="0"/>
      <w:divBdr>
        <w:top w:val="none" w:sz="0" w:space="0" w:color="auto"/>
        <w:left w:val="none" w:sz="0" w:space="0" w:color="auto"/>
        <w:bottom w:val="none" w:sz="0" w:space="0" w:color="auto"/>
        <w:right w:val="none" w:sz="0" w:space="0" w:color="auto"/>
      </w:divBdr>
      <w:divsChild>
        <w:div w:id="2003314560">
          <w:marLeft w:val="0"/>
          <w:marRight w:val="0"/>
          <w:marTop w:val="0"/>
          <w:marBottom w:val="0"/>
          <w:divBdr>
            <w:top w:val="none" w:sz="0" w:space="0" w:color="auto"/>
            <w:left w:val="none" w:sz="0" w:space="0" w:color="auto"/>
            <w:bottom w:val="none" w:sz="0" w:space="0" w:color="auto"/>
            <w:right w:val="none" w:sz="0" w:space="0" w:color="auto"/>
          </w:divBdr>
          <w:divsChild>
            <w:div w:id="20033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314590">
      <w:marLeft w:val="0"/>
      <w:marRight w:val="0"/>
      <w:marTop w:val="0"/>
      <w:marBottom w:val="0"/>
      <w:divBdr>
        <w:top w:val="none" w:sz="0" w:space="0" w:color="auto"/>
        <w:left w:val="none" w:sz="0" w:space="0" w:color="auto"/>
        <w:bottom w:val="none" w:sz="0" w:space="0" w:color="auto"/>
        <w:right w:val="none" w:sz="0" w:space="0" w:color="auto"/>
      </w:divBdr>
      <w:divsChild>
        <w:div w:id="2003314566">
          <w:marLeft w:val="0"/>
          <w:marRight w:val="0"/>
          <w:marTop w:val="0"/>
          <w:marBottom w:val="0"/>
          <w:divBdr>
            <w:top w:val="none" w:sz="0" w:space="0" w:color="auto"/>
            <w:left w:val="none" w:sz="0" w:space="0" w:color="auto"/>
            <w:bottom w:val="none" w:sz="0" w:space="0" w:color="auto"/>
            <w:right w:val="none" w:sz="0" w:space="0" w:color="auto"/>
          </w:divBdr>
          <w:divsChild>
            <w:div w:id="2003314580">
              <w:marLeft w:val="0"/>
              <w:marRight w:val="0"/>
              <w:marTop w:val="0"/>
              <w:marBottom w:val="0"/>
              <w:divBdr>
                <w:top w:val="none" w:sz="0" w:space="0" w:color="auto"/>
                <w:left w:val="none" w:sz="0" w:space="0" w:color="auto"/>
                <w:bottom w:val="none" w:sz="0" w:space="0" w:color="auto"/>
                <w:right w:val="none" w:sz="0" w:space="0" w:color="auto"/>
              </w:divBdr>
              <w:divsChild>
                <w:div w:id="200331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314591">
      <w:marLeft w:val="0"/>
      <w:marRight w:val="0"/>
      <w:marTop w:val="0"/>
      <w:marBottom w:val="0"/>
      <w:divBdr>
        <w:top w:val="none" w:sz="0" w:space="0" w:color="auto"/>
        <w:left w:val="none" w:sz="0" w:space="0" w:color="auto"/>
        <w:bottom w:val="none" w:sz="0" w:space="0" w:color="auto"/>
        <w:right w:val="none" w:sz="0" w:space="0" w:color="auto"/>
      </w:divBdr>
      <w:divsChild>
        <w:div w:id="2003314586">
          <w:marLeft w:val="0"/>
          <w:marRight w:val="0"/>
          <w:marTop w:val="0"/>
          <w:marBottom w:val="0"/>
          <w:divBdr>
            <w:top w:val="none" w:sz="0" w:space="0" w:color="auto"/>
            <w:left w:val="none" w:sz="0" w:space="0" w:color="auto"/>
            <w:bottom w:val="none" w:sz="0" w:space="0" w:color="auto"/>
            <w:right w:val="none" w:sz="0" w:space="0" w:color="auto"/>
          </w:divBdr>
          <w:divsChild>
            <w:div w:id="2003314562">
              <w:marLeft w:val="0"/>
              <w:marRight w:val="0"/>
              <w:marTop w:val="0"/>
              <w:marBottom w:val="0"/>
              <w:divBdr>
                <w:top w:val="none" w:sz="0" w:space="0" w:color="auto"/>
                <w:left w:val="none" w:sz="0" w:space="0" w:color="auto"/>
                <w:bottom w:val="none" w:sz="0" w:space="0" w:color="auto"/>
                <w:right w:val="none" w:sz="0" w:space="0" w:color="auto"/>
              </w:divBdr>
              <w:divsChild>
                <w:div w:id="2003314579">
                  <w:marLeft w:val="0"/>
                  <w:marRight w:val="0"/>
                  <w:marTop w:val="0"/>
                  <w:marBottom w:val="0"/>
                  <w:divBdr>
                    <w:top w:val="none" w:sz="0" w:space="0" w:color="auto"/>
                    <w:left w:val="none" w:sz="0" w:space="0" w:color="auto"/>
                    <w:bottom w:val="none" w:sz="0" w:space="0" w:color="auto"/>
                    <w:right w:val="none" w:sz="0" w:space="0" w:color="auto"/>
                  </w:divBdr>
                  <w:divsChild>
                    <w:div w:id="2003314569">
                      <w:marLeft w:val="0"/>
                      <w:marRight w:val="0"/>
                      <w:marTop w:val="0"/>
                      <w:marBottom w:val="0"/>
                      <w:divBdr>
                        <w:top w:val="none" w:sz="0" w:space="0" w:color="auto"/>
                        <w:left w:val="none" w:sz="0" w:space="0" w:color="auto"/>
                        <w:bottom w:val="none" w:sz="0" w:space="0" w:color="auto"/>
                        <w:right w:val="none" w:sz="0" w:space="0" w:color="auto"/>
                      </w:divBdr>
                      <w:divsChild>
                        <w:div w:id="2003314601">
                          <w:marLeft w:val="0"/>
                          <w:marRight w:val="0"/>
                          <w:marTop w:val="0"/>
                          <w:marBottom w:val="0"/>
                          <w:divBdr>
                            <w:top w:val="none" w:sz="0" w:space="0" w:color="auto"/>
                            <w:left w:val="none" w:sz="0" w:space="0" w:color="auto"/>
                            <w:bottom w:val="none" w:sz="0" w:space="0" w:color="auto"/>
                            <w:right w:val="none" w:sz="0" w:space="0" w:color="auto"/>
                          </w:divBdr>
                          <w:divsChild>
                            <w:div w:id="2003314597">
                              <w:marLeft w:val="0"/>
                              <w:marRight w:val="0"/>
                              <w:marTop w:val="0"/>
                              <w:marBottom w:val="0"/>
                              <w:divBdr>
                                <w:top w:val="none" w:sz="0" w:space="0" w:color="auto"/>
                                <w:left w:val="none" w:sz="0" w:space="0" w:color="auto"/>
                                <w:bottom w:val="none" w:sz="0" w:space="0" w:color="auto"/>
                                <w:right w:val="none" w:sz="0" w:space="0" w:color="auto"/>
                              </w:divBdr>
                              <w:divsChild>
                                <w:div w:id="200331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3314593">
      <w:marLeft w:val="0"/>
      <w:marRight w:val="0"/>
      <w:marTop w:val="0"/>
      <w:marBottom w:val="0"/>
      <w:divBdr>
        <w:top w:val="none" w:sz="0" w:space="0" w:color="auto"/>
        <w:left w:val="none" w:sz="0" w:space="0" w:color="auto"/>
        <w:bottom w:val="none" w:sz="0" w:space="0" w:color="auto"/>
        <w:right w:val="none" w:sz="0" w:space="0" w:color="auto"/>
      </w:divBdr>
    </w:div>
    <w:div w:id="2003314595">
      <w:marLeft w:val="0"/>
      <w:marRight w:val="0"/>
      <w:marTop w:val="0"/>
      <w:marBottom w:val="0"/>
      <w:divBdr>
        <w:top w:val="none" w:sz="0" w:space="0" w:color="auto"/>
        <w:left w:val="none" w:sz="0" w:space="0" w:color="auto"/>
        <w:bottom w:val="none" w:sz="0" w:space="0" w:color="auto"/>
        <w:right w:val="none" w:sz="0" w:space="0" w:color="auto"/>
      </w:divBdr>
    </w:div>
    <w:div w:id="2003314598">
      <w:marLeft w:val="0"/>
      <w:marRight w:val="0"/>
      <w:marTop w:val="0"/>
      <w:marBottom w:val="0"/>
      <w:divBdr>
        <w:top w:val="none" w:sz="0" w:space="0" w:color="auto"/>
        <w:left w:val="none" w:sz="0" w:space="0" w:color="auto"/>
        <w:bottom w:val="none" w:sz="0" w:space="0" w:color="auto"/>
        <w:right w:val="none" w:sz="0" w:space="0" w:color="auto"/>
      </w:divBdr>
    </w:div>
    <w:div w:id="2003314604">
      <w:marLeft w:val="0"/>
      <w:marRight w:val="0"/>
      <w:marTop w:val="0"/>
      <w:marBottom w:val="0"/>
      <w:divBdr>
        <w:top w:val="none" w:sz="0" w:space="0" w:color="auto"/>
        <w:left w:val="none" w:sz="0" w:space="0" w:color="auto"/>
        <w:bottom w:val="none" w:sz="0" w:space="0" w:color="auto"/>
        <w:right w:val="none" w:sz="0" w:space="0" w:color="auto"/>
      </w:divBdr>
      <w:divsChild>
        <w:div w:id="2003314564">
          <w:marLeft w:val="0"/>
          <w:marRight w:val="0"/>
          <w:marTop w:val="0"/>
          <w:marBottom w:val="0"/>
          <w:divBdr>
            <w:top w:val="none" w:sz="0" w:space="0" w:color="auto"/>
            <w:left w:val="none" w:sz="0" w:space="0" w:color="auto"/>
            <w:bottom w:val="none" w:sz="0" w:space="0" w:color="auto"/>
            <w:right w:val="none" w:sz="0" w:space="0" w:color="auto"/>
          </w:divBdr>
          <w:divsChild>
            <w:div w:id="2003314567">
              <w:marLeft w:val="0"/>
              <w:marRight w:val="0"/>
              <w:marTop w:val="0"/>
              <w:marBottom w:val="0"/>
              <w:divBdr>
                <w:top w:val="none" w:sz="0" w:space="0" w:color="auto"/>
                <w:left w:val="none" w:sz="0" w:space="0" w:color="auto"/>
                <w:bottom w:val="none" w:sz="0" w:space="0" w:color="auto"/>
                <w:right w:val="none" w:sz="0" w:space="0" w:color="auto"/>
              </w:divBdr>
              <w:divsChild>
                <w:div w:id="2003314577">
                  <w:marLeft w:val="0"/>
                  <w:marRight w:val="0"/>
                  <w:marTop w:val="0"/>
                  <w:marBottom w:val="0"/>
                  <w:divBdr>
                    <w:top w:val="none" w:sz="0" w:space="0" w:color="auto"/>
                    <w:left w:val="none" w:sz="0" w:space="0" w:color="auto"/>
                    <w:bottom w:val="none" w:sz="0" w:space="0" w:color="auto"/>
                    <w:right w:val="none" w:sz="0" w:space="0" w:color="auto"/>
                  </w:divBdr>
                  <w:divsChild>
                    <w:div w:id="2003314588">
                      <w:marLeft w:val="0"/>
                      <w:marRight w:val="0"/>
                      <w:marTop w:val="0"/>
                      <w:marBottom w:val="0"/>
                      <w:divBdr>
                        <w:top w:val="none" w:sz="0" w:space="0" w:color="auto"/>
                        <w:left w:val="none" w:sz="0" w:space="0" w:color="auto"/>
                        <w:bottom w:val="none" w:sz="0" w:space="0" w:color="auto"/>
                        <w:right w:val="none" w:sz="0" w:space="0" w:color="auto"/>
                      </w:divBdr>
                      <w:divsChild>
                        <w:div w:id="200331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1416338">
      <w:bodyDiv w:val="1"/>
      <w:marLeft w:val="0"/>
      <w:marRight w:val="0"/>
      <w:marTop w:val="0"/>
      <w:marBottom w:val="0"/>
      <w:divBdr>
        <w:top w:val="none" w:sz="0" w:space="0" w:color="auto"/>
        <w:left w:val="none" w:sz="0" w:space="0" w:color="auto"/>
        <w:bottom w:val="none" w:sz="0" w:space="0" w:color="auto"/>
        <w:right w:val="none" w:sz="0" w:space="0" w:color="auto"/>
      </w:divBdr>
      <w:divsChild>
        <w:div w:id="669916083">
          <w:marLeft w:val="0"/>
          <w:marRight w:val="0"/>
          <w:marTop w:val="0"/>
          <w:marBottom w:val="0"/>
          <w:divBdr>
            <w:top w:val="none" w:sz="0" w:space="0" w:color="auto"/>
            <w:left w:val="none" w:sz="0" w:space="0" w:color="auto"/>
            <w:bottom w:val="none" w:sz="0" w:space="0" w:color="auto"/>
            <w:right w:val="none" w:sz="0" w:space="0" w:color="auto"/>
          </w:divBdr>
          <w:divsChild>
            <w:div w:id="168756377">
              <w:marLeft w:val="0"/>
              <w:marRight w:val="0"/>
              <w:marTop w:val="0"/>
              <w:marBottom w:val="0"/>
              <w:divBdr>
                <w:top w:val="none" w:sz="0" w:space="0" w:color="auto"/>
                <w:left w:val="none" w:sz="0" w:space="0" w:color="auto"/>
                <w:bottom w:val="none" w:sz="0" w:space="0" w:color="auto"/>
                <w:right w:val="none" w:sz="0" w:space="0" w:color="auto"/>
              </w:divBdr>
            </w:div>
            <w:div w:id="2107532409">
              <w:marLeft w:val="0"/>
              <w:marRight w:val="0"/>
              <w:marTop w:val="0"/>
              <w:marBottom w:val="0"/>
              <w:divBdr>
                <w:top w:val="none" w:sz="0" w:space="0" w:color="auto"/>
                <w:left w:val="none" w:sz="0" w:space="0" w:color="auto"/>
                <w:bottom w:val="none" w:sz="0" w:space="0" w:color="auto"/>
                <w:right w:val="none" w:sz="0" w:space="0" w:color="auto"/>
              </w:divBdr>
            </w:div>
            <w:div w:id="762456917">
              <w:marLeft w:val="0"/>
              <w:marRight w:val="0"/>
              <w:marTop w:val="0"/>
              <w:marBottom w:val="0"/>
              <w:divBdr>
                <w:top w:val="none" w:sz="0" w:space="0" w:color="auto"/>
                <w:left w:val="none" w:sz="0" w:space="0" w:color="auto"/>
                <w:bottom w:val="none" w:sz="0" w:space="0" w:color="auto"/>
                <w:right w:val="none" w:sz="0" w:space="0" w:color="auto"/>
              </w:divBdr>
            </w:div>
            <w:div w:id="1894385503">
              <w:marLeft w:val="0"/>
              <w:marRight w:val="0"/>
              <w:marTop w:val="0"/>
              <w:marBottom w:val="0"/>
              <w:divBdr>
                <w:top w:val="none" w:sz="0" w:space="0" w:color="auto"/>
                <w:left w:val="none" w:sz="0" w:space="0" w:color="auto"/>
                <w:bottom w:val="none" w:sz="0" w:space="0" w:color="auto"/>
                <w:right w:val="none" w:sz="0" w:space="0" w:color="auto"/>
              </w:divBdr>
            </w:div>
            <w:div w:id="1297683665">
              <w:marLeft w:val="0"/>
              <w:marRight w:val="0"/>
              <w:marTop w:val="0"/>
              <w:marBottom w:val="0"/>
              <w:divBdr>
                <w:top w:val="none" w:sz="0" w:space="0" w:color="auto"/>
                <w:left w:val="none" w:sz="0" w:space="0" w:color="auto"/>
                <w:bottom w:val="none" w:sz="0" w:space="0" w:color="auto"/>
                <w:right w:val="none" w:sz="0" w:space="0" w:color="auto"/>
              </w:divBdr>
            </w:div>
            <w:div w:id="875895477">
              <w:marLeft w:val="0"/>
              <w:marRight w:val="0"/>
              <w:marTop w:val="0"/>
              <w:marBottom w:val="0"/>
              <w:divBdr>
                <w:top w:val="none" w:sz="0" w:space="0" w:color="auto"/>
                <w:left w:val="none" w:sz="0" w:space="0" w:color="auto"/>
                <w:bottom w:val="none" w:sz="0" w:space="0" w:color="auto"/>
                <w:right w:val="none" w:sz="0" w:space="0" w:color="auto"/>
              </w:divBdr>
            </w:div>
            <w:div w:id="466627482">
              <w:marLeft w:val="0"/>
              <w:marRight w:val="0"/>
              <w:marTop w:val="0"/>
              <w:marBottom w:val="0"/>
              <w:divBdr>
                <w:top w:val="none" w:sz="0" w:space="0" w:color="auto"/>
                <w:left w:val="none" w:sz="0" w:space="0" w:color="auto"/>
                <w:bottom w:val="none" w:sz="0" w:space="0" w:color="auto"/>
                <w:right w:val="none" w:sz="0" w:space="0" w:color="auto"/>
              </w:divBdr>
            </w:div>
            <w:div w:id="1117528264">
              <w:marLeft w:val="0"/>
              <w:marRight w:val="0"/>
              <w:marTop w:val="0"/>
              <w:marBottom w:val="0"/>
              <w:divBdr>
                <w:top w:val="none" w:sz="0" w:space="0" w:color="auto"/>
                <w:left w:val="none" w:sz="0" w:space="0" w:color="auto"/>
                <w:bottom w:val="none" w:sz="0" w:space="0" w:color="auto"/>
                <w:right w:val="none" w:sz="0" w:space="0" w:color="auto"/>
              </w:divBdr>
            </w:div>
            <w:div w:id="675692880">
              <w:marLeft w:val="0"/>
              <w:marRight w:val="0"/>
              <w:marTop w:val="0"/>
              <w:marBottom w:val="0"/>
              <w:divBdr>
                <w:top w:val="none" w:sz="0" w:space="0" w:color="auto"/>
                <w:left w:val="none" w:sz="0" w:space="0" w:color="auto"/>
                <w:bottom w:val="none" w:sz="0" w:space="0" w:color="auto"/>
                <w:right w:val="none" w:sz="0" w:space="0" w:color="auto"/>
              </w:divBdr>
            </w:div>
            <w:div w:id="649166475">
              <w:marLeft w:val="0"/>
              <w:marRight w:val="0"/>
              <w:marTop w:val="0"/>
              <w:marBottom w:val="0"/>
              <w:divBdr>
                <w:top w:val="none" w:sz="0" w:space="0" w:color="auto"/>
                <w:left w:val="none" w:sz="0" w:space="0" w:color="auto"/>
                <w:bottom w:val="none" w:sz="0" w:space="0" w:color="auto"/>
                <w:right w:val="none" w:sz="0" w:space="0" w:color="auto"/>
              </w:divBdr>
            </w:div>
            <w:div w:id="1254898364">
              <w:marLeft w:val="0"/>
              <w:marRight w:val="0"/>
              <w:marTop w:val="0"/>
              <w:marBottom w:val="0"/>
              <w:divBdr>
                <w:top w:val="none" w:sz="0" w:space="0" w:color="auto"/>
                <w:left w:val="none" w:sz="0" w:space="0" w:color="auto"/>
                <w:bottom w:val="none" w:sz="0" w:space="0" w:color="auto"/>
                <w:right w:val="none" w:sz="0" w:space="0" w:color="auto"/>
              </w:divBdr>
            </w:div>
            <w:div w:id="1129934902">
              <w:marLeft w:val="0"/>
              <w:marRight w:val="0"/>
              <w:marTop w:val="0"/>
              <w:marBottom w:val="0"/>
              <w:divBdr>
                <w:top w:val="none" w:sz="0" w:space="0" w:color="auto"/>
                <w:left w:val="none" w:sz="0" w:space="0" w:color="auto"/>
                <w:bottom w:val="none" w:sz="0" w:space="0" w:color="auto"/>
                <w:right w:val="none" w:sz="0" w:space="0" w:color="auto"/>
              </w:divBdr>
            </w:div>
            <w:div w:id="672219540">
              <w:marLeft w:val="0"/>
              <w:marRight w:val="0"/>
              <w:marTop w:val="0"/>
              <w:marBottom w:val="0"/>
              <w:divBdr>
                <w:top w:val="none" w:sz="0" w:space="0" w:color="auto"/>
                <w:left w:val="none" w:sz="0" w:space="0" w:color="auto"/>
                <w:bottom w:val="none" w:sz="0" w:space="0" w:color="auto"/>
                <w:right w:val="none" w:sz="0" w:space="0" w:color="auto"/>
              </w:divBdr>
            </w:div>
            <w:div w:id="2035105609">
              <w:marLeft w:val="0"/>
              <w:marRight w:val="0"/>
              <w:marTop w:val="0"/>
              <w:marBottom w:val="0"/>
              <w:divBdr>
                <w:top w:val="none" w:sz="0" w:space="0" w:color="auto"/>
                <w:left w:val="none" w:sz="0" w:space="0" w:color="auto"/>
                <w:bottom w:val="none" w:sz="0" w:space="0" w:color="auto"/>
                <w:right w:val="none" w:sz="0" w:space="0" w:color="auto"/>
              </w:divBdr>
            </w:div>
            <w:div w:id="1052118140">
              <w:marLeft w:val="0"/>
              <w:marRight w:val="0"/>
              <w:marTop w:val="0"/>
              <w:marBottom w:val="0"/>
              <w:divBdr>
                <w:top w:val="none" w:sz="0" w:space="0" w:color="auto"/>
                <w:left w:val="none" w:sz="0" w:space="0" w:color="auto"/>
                <w:bottom w:val="none" w:sz="0" w:space="0" w:color="auto"/>
                <w:right w:val="none" w:sz="0" w:space="0" w:color="auto"/>
              </w:divBdr>
            </w:div>
            <w:div w:id="1096754422">
              <w:marLeft w:val="0"/>
              <w:marRight w:val="0"/>
              <w:marTop w:val="0"/>
              <w:marBottom w:val="0"/>
              <w:divBdr>
                <w:top w:val="none" w:sz="0" w:space="0" w:color="auto"/>
                <w:left w:val="none" w:sz="0" w:space="0" w:color="auto"/>
                <w:bottom w:val="none" w:sz="0" w:space="0" w:color="auto"/>
                <w:right w:val="none" w:sz="0" w:space="0" w:color="auto"/>
              </w:divBdr>
            </w:div>
            <w:div w:id="1126891727">
              <w:marLeft w:val="0"/>
              <w:marRight w:val="0"/>
              <w:marTop w:val="0"/>
              <w:marBottom w:val="0"/>
              <w:divBdr>
                <w:top w:val="none" w:sz="0" w:space="0" w:color="auto"/>
                <w:left w:val="none" w:sz="0" w:space="0" w:color="auto"/>
                <w:bottom w:val="none" w:sz="0" w:space="0" w:color="auto"/>
                <w:right w:val="none" w:sz="0" w:space="0" w:color="auto"/>
              </w:divBdr>
            </w:div>
            <w:div w:id="1748262418">
              <w:marLeft w:val="0"/>
              <w:marRight w:val="0"/>
              <w:marTop w:val="0"/>
              <w:marBottom w:val="0"/>
              <w:divBdr>
                <w:top w:val="none" w:sz="0" w:space="0" w:color="auto"/>
                <w:left w:val="none" w:sz="0" w:space="0" w:color="auto"/>
                <w:bottom w:val="none" w:sz="0" w:space="0" w:color="auto"/>
                <w:right w:val="none" w:sz="0" w:space="0" w:color="auto"/>
              </w:divBdr>
            </w:div>
            <w:div w:id="82655932">
              <w:marLeft w:val="0"/>
              <w:marRight w:val="0"/>
              <w:marTop w:val="0"/>
              <w:marBottom w:val="0"/>
              <w:divBdr>
                <w:top w:val="none" w:sz="0" w:space="0" w:color="auto"/>
                <w:left w:val="none" w:sz="0" w:space="0" w:color="auto"/>
                <w:bottom w:val="none" w:sz="0" w:space="0" w:color="auto"/>
                <w:right w:val="none" w:sz="0" w:space="0" w:color="auto"/>
              </w:divBdr>
            </w:div>
            <w:div w:id="1170561088">
              <w:marLeft w:val="0"/>
              <w:marRight w:val="0"/>
              <w:marTop w:val="0"/>
              <w:marBottom w:val="0"/>
              <w:divBdr>
                <w:top w:val="none" w:sz="0" w:space="0" w:color="auto"/>
                <w:left w:val="none" w:sz="0" w:space="0" w:color="auto"/>
                <w:bottom w:val="none" w:sz="0" w:space="0" w:color="auto"/>
                <w:right w:val="none" w:sz="0" w:space="0" w:color="auto"/>
              </w:divBdr>
            </w:div>
          </w:divsChild>
        </w:div>
        <w:div w:id="1326279118">
          <w:marLeft w:val="0"/>
          <w:marRight w:val="0"/>
          <w:marTop w:val="0"/>
          <w:marBottom w:val="0"/>
          <w:divBdr>
            <w:top w:val="none" w:sz="0" w:space="0" w:color="auto"/>
            <w:left w:val="none" w:sz="0" w:space="0" w:color="auto"/>
            <w:bottom w:val="none" w:sz="0" w:space="0" w:color="auto"/>
            <w:right w:val="none" w:sz="0" w:space="0" w:color="auto"/>
          </w:divBdr>
          <w:divsChild>
            <w:div w:id="2116705517">
              <w:marLeft w:val="0"/>
              <w:marRight w:val="0"/>
              <w:marTop w:val="0"/>
              <w:marBottom w:val="0"/>
              <w:divBdr>
                <w:top w:val="none" w:sz="0" w:space="0" w:color="auto"/>
                <w:left w:val="none" w:sz="0" w:space="0" w:color="auto"/>
                <w:bottom w:val="none" w:sz="0" w:space="0" w:color="auto"/>
                <w:right w:val="none" w:sz="0" w:space="0" w:color="auto"/>
              </w:divBdr>
            </w:div>
            <w:div w:id="2090613112">
              <w:marLeft w:val="0"/>
              <w:marRight w:val="0"/>
              <w:marTop w:val="0"/>
              <w:marBottom w:val="0"/>
              <w:divBdr>
                <w:top w:val="none" w:sz="0" w:space="0" w:color="auto"/>
                <w:left w:val="none" w:sz="0" w:space="0" w:color="auto"/>
                <w:bottom w:val="none" w:sz="0" w:space="0" w:color="auto"/>
                <w:right w:val="none" w:sz="0" w:space="0" w:color="auto"/>
              </w:divBdr>
            </w:div>
            <w:div w:id="1270746842">
              <w:marLeft w:val="0"/>
              <w:marRight w:val="0"/>
              <w:marTop w:val="0"/>
              <w:marBottom w:val="0"/>
              <w:divBdr>
                <w:top w:val="none" w:sz="0" w:space="0" w:color="auto"/>
                <w:left w:val="none" w:sz="0" w:space="0" w:color="auto"/>
                <w:bottom w:val="none" w:sz="0" w:space="0" w:color="auto"/>
                <w:right w:val="none" w:sz="0" w:space="0" w:color="auto"/>
              </w:divBdr>
            </w:div>
            <w:div w:id="1401899958">
              <w:marLeft w:val="0"/>
              <w:marRight w:val="0"/>
              <w:marTop w:val="0"/>
              <w:marBottom w:val="0"/>
              <w:divBdr>
                <w:top w:val="none" w:sz="0" w:space="0" w:color="auto"/>
                <w:left w:val="none" w:sz="0" w:space="0" w:color="auto"/>
                <w:bottom w:val="none" w:sz="0" w:space="0" w:color="auto"/>
                <w:right w:val="none" w:sz="0" w:space="0" w:color="auto"/>
              </w:divBdr>
            </w:div>
            <w:div w:id="2016953343">
              <w:marLeft w:val="0"/>
              <w:marRight w:val="0"/>
              <w:marTop w:val="0"/>
              <w:marBottom w:val="0"/>
              <w:divBdr>
                <w:top w:val="none" w:sz="0" w:space="0" w:color="auto"/>
                <w:left w:val="none" w:sz="0" w:space="0" w:color="auto"/>
                <w:bottom w:val="none" w:sz="0" w:space="0" w:color="auto"/>
                <w:right w:val="none" w:sz="0" w:space="0" w:color="auto"/>
              </w:divBdr>
            </w:div>
            <w:div w:id="668942214">
              <w:marLeft w:val="0"/>
              <w:marRight w:val="0"/>
              <w:marTop w:val="0"/>
              <w:marBottom w:val="0"/>
              <w:divBdr>
                <w:top w:val="none" w:sz="0" w:space="0" w:color="auto"/>
                <w:left w:val="none" w:sz="0" w:space="0" w:color="auto"/>
                <w:bottom w:val="none" w:sz="0" w:space="0" w:color="auto"/>
                <w:right w:val="none" w:sz="0" w:space="0" w:color="auto"/>
              </w:divBdr>
            </w:div>
            <w:div w:id="1041708773">
              <w:marLeft w:val="0"/>
              <w:marRight w:val="0"/>
              <w:marTop w:val="0"/>
              <w:marBottom w:val="0"/>
              <w:divBdr>
                <w:top w:val="none" w:sz="0" w:space="0" w:color="auto"/>
                <w:left w:val="none" w:sz="0" w:space="0" w:color="auto"/>
                <w:bottom w:val="none" w:sz="0" w:space="0" w:color="auto"/>
                <w:right w:val="none" w:sz="0" w:space="0" w:color="auto"/>
              </w:divBdr>
            </w:div>
            <w:div w:id="2100708704">
              <w:marLeft w:val="0"/>
              <w:marRight w:val="0"/>
              <w:marTop w:val="0"/>
              <w:marBottom w:val="0"/>
              <w:divBdr>
                <w:top w:val="none" w:sz="0" w:space="0" w:color="auto"/>
                <w:left w:val="none" w:sz="0" w:space="0" w:color="auto"/>
                <w:bottom w:val="none" w:sz="0" w:space="0" w:color="auto"/>
                <w:right w:val="none" w:sz="0" w:space="0" w:color="auto"/>
              </w:divBdr>
            </w:div>
            <w:div w:id="1311864424">
              <w:marLeft w:val="0"/>
              <w:marRight w:val="0"/>
              <w:marTop w:val="0"/>
              <w:marBottom w:val="0"/>
              <w:divBdr>
                <w:top w:val="none" w:sz="0" w:space="0" w:color="auto"/>
                <w:left w:val="none" w:sz="0" w:space="0" w:color="auto"/>
                <w:bottom w:val="none" w:sz="0" w:space="0" w:color="auto"/>
                <w:right w:val="none" w:sz="0" w:space="0" w:color="auto"/>
              </w:divBdr>
            </w:div>
            <w:div w:id="817578521">
              <w:marLeft w:val="0"/>
              <w:marRight w:val="0"/>
              <w:marTop w:val="0"/>
              <w:marBottom w:val="0"/>
              <w:divBdr>
                <w:top w:val="none" w:sz="0" w:space="0" w:color="auto"/>
                <w:left w:val="none" w:sz="0" w:space="0" w:color="auto"/>
                <w:bottom w:val="none" w:sz="0" w:space="0" w:color="auto"/>
                <w:right w:val="none" w:sz="0" w:space="0" w:color="auto"/>
              </w:divBdr>
            </w:div>
            <w:div w:id="1148205437">
              <w:marLeft w:val="0"/>
              <w:marRight w:val="0"/>
              <w:marTop w:val="0"/>
              <w:marBottom w:val="0"/>
              <w:divBdr>
                <w:top w:val="none" w:sz="0" w:space="0" w:color="auto"/>
                <w:left w:val="none" w:sz="0" w:space="0" w:color="auto"/>
                <w:bottom w:val="none" w:sz="0" w:space="0" w:color="auto"/>
                <w:right w:val="none" w:sz="0" w:space="0" w:color="auto"/>
              </w:divBdr>
            </w:div>
            <w:div w:id="365106067">
              <w:marLeft w:val="0"/>
              <w:marRight w:val="0"/>
              <w:marTop w:val="0"/>
              <w:marBottom w:val="0"/>
              <w:divBdr>
                <w:top w:val="none" w:sz="0" w:space="0" w:color="auto"/>
                <w:left w:val="none" w:sz="0" w:space="0" w:color="auto"/>
                <w:bottom w:val="none" w:sz="0" w:space="0" w:color="auto"/>
                <w:right w:val="none" w:sz="0" w:space="0" w:color="auto"/>
              </w:divBdr>
            </w:div>
            <w:div w:id="2085759688">
              <w:marLeft w:val="0"/>
              <w:marRight w:val="0"/>
              <w:marTop w:val="0"/>
              <w:marBottom w:val="0"/>
              <w:divBdr>
                <w:top w:val="none" w:sz="0" w:space="0" w:color="auto"/>
                <w:left w:val="none" w:sz="0" w:space="0" w:color="auto"/>
                <w:bottom w:val="none" w:sz="0" w:space="0" w:color="auto"/>
                <w:right w:val="none" w:sz="0" w:space="0" w:color="auto"/>
              </w:divBdr>
            </w:div>
            <w:div w:id="1069378084">
              <w:marLeft w:val="0"/>
              <w:marRight w:val="0"/>
              <w:marTop w:val="0"/>
              <w:marBottom w:val="0"/>
              <w:divBdr>
                <w:top w:val="none" w:sz="0" w:space="0" w:color="auto"/>
                <w:left w:val="none" w:sz="0" w:space="0" w:color="auto"/>
                <w:bottom w:val="none" w:sz="0" w:space="0" w:color="auto"/>
                <w:right w:val="none" w:sz="0" w:space="0" w:color="auto"/>
              </w:divBdr>
            </w:div>
            <w:div w:id="496698770">
              <w:marLeft w:val="0"/>
              <w:marRight w:val="0"/>
              <w:marTop w:val="0"/>
              <w:marBottom w:val="0"/>
              <w:divBdr>
                <w:top w:val="none" w:sz="0" w:space="0" w:color="auto"/>
                <w:left w:val="none" w:sz="0" w:space="0" w:color="auto"/>
                <w:bottom w:val="none" w:sz="0" w:space="0" w:color="auto"/>
                <w:right w:val="none" w:sz="0" w:space="0" w:color="auto"/>
              </w:divBdr>
            </w:div>
            <w:div w:id="777025433">
              <w:marLeft w:val="0"/>
              <w:marRight w:val="0"/>
              <w:marTop w:val="0"/>
              <w:marBottom w:val="0"/>
              <w:divBdr>
                <w:top w:val="none" w:sz="0" w:space="0" w:color="auto"/>
                <w:left w:val="none" w:sz="0" w:space="0" w:color="auto"/>
                <w:bottom w:val="none" w:sz="0" w:space="0" w:color="auto"/>
                <w:right w:val="none" w:sz="0" w:space="0" w:color="auto"/>
              </w:divBdr>
            </w:div>
            <w:div w:id="1529484866">
              <w:marLeft w:val="0"/>
              <w:marRight w:val="0"/>
              <w:marTop w:val="0"/>
              <w:marBottom w:val="0"/>
              <w:divBdr>
                <w:top w:val="none" w:sz="0" w:space="0" w:color="auto"/>
                <w:left w:val="none" w:sz="0" w:space="0" w:color="auto"/>
                <w:bottom w:val="none" w:sz="0" w:space="0" w:color="auto"/>
                <w:right w:val="none" w:sz="0" w:space="0" w:color="auto"/>
              </w:divBdr>
            </w:div>
            <w:div w:id="1605262812">
              <w:marLeft w:val="0"/>
              <w:marRight w:val="0"/>
              <w:marTop w:val="0"/>
              <w:marBottom w:val="0"/>
              <w:divBdr>
                <w:top w:val="none" w:sz="0" w:space="0" w:color="auto"/>
                <w:left w:val="none" w:sz="0" w:space="0" w:color="auto"/>
                <w:bottom w:val="none" w:sz="0" w:space="0" w:color="auto"/>
                <w:right w:val="none" w:sz="0" w:space="0" w:color="auto"/>
              </w:divBdr>
            </w:div>
            <w:div w:id="1951086824">
              <w:marLeft w:val="0"/>
              <w:marRight w:val="0"/>
              <w:marTop w:val="0"/>
              <w:marBottom w:val="0"/>
              <w:divBdr>
                <w:top w:val="none" w:sz="0" w:space="0" w:color="auto"/>
                <w:left w:val="none" w:sz="0" w:space="0" w:color="auto"/>
                <w:bottom w:val="none" w:sz="0" w:space="0" w:color="auto"/>
                <w:right w:val="none" w:sz="0" w:space="0" w:color="auto"/>
              </w:divBdr>
            </w:div>
            <w:div w:id="1066074264">
              <w:marLeft w:val="0"/>
              <w:marRight w:val="0"/>
              <w:marTop w:val="0"/>
              <w:marBottom w:val="0"/>
              <w:divBdr>
                <w:top w:val="none" w:sz="0" w:space="0" w:color="auto"/>
                <w:left w:val="none" w:sz="0" w:space="0" w:color="auto"/>
                <w:bottom w:val="none" w:sz="0" w:space="0" w:color="auto"/>
                <w:right w:val="none" w:sz="0" w:space="0" w:color="auto"/>
              </w:divBdr>
            </w:div>
          </w:divsChild>
        </w:div>
        <w:div w:id="1917860309">
          <w:marLeft w:val="0"/>
          <w:marRight w:val="0"/>
          <w:marTop w:val="0"/>
          <w:marBottom w:val="0"/>
          <w:divBdr>
            <w:top w:val="none" w:sz="0" w:space="0" w:color="auto"/>
            <w:left w:val="none" w:sz="0" w:space="0" w:color="auto"/>
            <w:bottom w:val="none" w:sz="0" w:space="0" w:color="auto"/>
            <w:right w:val="none" w:sz="0" w:space="0" w:color="auto"/>
          </w:divBdr>
          <w:divsChild>
            <w:div w:id="784495953">
              <w:marLeft w:val="0"/>
              <w:marRight w:val="0"/>
              <w:marTop w:val="0"/>
              <w:marBottom w:val="0"/>
              <w:divBdr>
                <w:top w:val="none" w:sz="0" w:space="0" w:color="auto"/>
                <w:left w:val="none" w:sz="0" w:space="0" w:color="auto"/>
                <w:bottom w:val="none" w:sz="0" w:space="0" w:color="auto"/>
                <w:right w:val="none" w:sz="0" w:space="0" w:color="auto"/>
              </w:divBdr>
            </w:div>
            <w:div w:id="1366444158">
              <w:marLeft w:val="0"/>
              <w:marRight w:val="0"/>
              <w:marTop w:val="0"/>
              <w:marBottom w:val="0"/>
              <w:divBdr>
                <w:top w:val="none" w:sz="0" w:space="0" w:color="auto"/>
                <w:left w:val="none" w:sz="0" w:space="0" w:color="auto"/>
                <w:bottom w:val="none" w:sz="0" w:space="0" w:color="auto"/>
                <w:right w:val="none" w:sz="0" w:space="0" w:color="auto"/>
              </w:divBdr>
            </w:div>
            <w:div w:id="762065448">
              <w:marLeft w:val="0"/>
              <w:marRight w:val="0"/>
              <w:marTop w:val="0"/>
              <w:marBottom w:val="0"/>
              <w:divBdr>
                <w:top w:val="none" w:sz="0" w:space="0" w:color="auto"/>
                <w:left w:val="none" w:sz="0" w:space="0" w:color="auto"/>
                <w:bottom w:val="none" w:sz="0" w:space="0" w:color="auto"/>
                <w:right w:val="none" w:sz="0" w:space="0" w:color="auto"/>
              </w:divBdr>
            </w:div>
            <w:div w:id="910581907">
              <w:marLeft w:val="0"/>
              <w:marRight w:val="0"/>
              <w:marTop w:val="0"/>
              <w:marBottom w:val="0"/>
              <w:divBdr>
                <w:top w:val="none" w:sz="0" w:space="0" w:color="auto"/>
                <w:left w:val="none" w:sz="0" w:space="0" w:color="auto"/>
                <w:bottom w:val="none" w:sz="0" w:space="0" w:color="auto"/>
                <w:right w:val="none" w:sz="0" w:space="0" w:color="auto"/>
              </w:divBdr>
            </w:div>
            <w:div w:id="401565277">
              <w:marLeft w:val="0"/>
              <w:marRight w:val="0"/>
              <w:marTop w:val="0"/>
              <w:marBottom w:val="0"/>
              <w:divBdr>
                <w:top w:val="none" w:sz="0" w:space="0" w:color="auto"/>
                <w:left w:val="none" w:sz="0" w:space="0" w:color="auto"/>
                <w:bottom w:val="none" w:sz="0" w:space="0" w:color="auto"/>
                <w:right w:val="none" w:sz="0" w:space="0" w:color="auto"/>
              </w:divBdr>
            </w:div>
            <w:div w:id="463618983">
              <w:marLeft w:val="0"/>
              <w:marRight w:val="0"/>
              <w:marTop w:val="0"/>
              <w:marBottom w:val="0"/>
              <w:divBdr>
                <w:top w:val="none" w:sz="0" w:space="0" w:color="auto"/>
                <w:left w:val="none" w:sz="0" w:space="0" w:color="auto"/>
                <w:bottom w:val="none" w:sz="0" w:space="0" w:color="auto"/>
                <w:right w:val="none" w:sz="0" w:space="0" w:color="auto"/>
              </w:divBdr>
            </w:div>
            <w:div w:id="1916933176">
              <w:marLeft w:val="0"/>
              <w:marRight w:val="0"/>
              <w:marTop w:val="0"/>
              <w:marBottom w:val="0"/>
              <w:divBdr>
                <w:top w:val="none" w:sz="0" w:space="0" w:color="auto"/>
                <w:left w:val="none" w:sz="0" w:space="0" w:color="auto"/>
                <w:bottom w:val="none" w:sz="0" w:space="0" w:color="auto"/>
                <w:right w:val="none" w:sz="0" w:space="0" w:color="auto"/>
              </w:divBdr>
            </w:div>
            <w:div w:id="1189175909">
              <w:marLeft w:val="0"/>
              <w:marRight w:val="0"/>
              <w:marTop w:val="0"/>
              <w:marBottom w:val="0"/>
              <w:divBdr>
                <w:top w:val="none" w:sz="0" w:space="0" w:color="auto"/>
                <w:left w:val="none" w:sz="0" w:space="0" w:color="auto"/>
                <w:bottom w:val="none" w:sz="0" w:space="0" w:color="auto"/>
                <w:right w:val="none" w:sz="0" w:space="0" w:color="auto"/>
              </w:divBdr>
            </w:div>
            <w:div w:id="1963073475">
              <w:marLeft w:val="0"/>
              <w:marRight w:val="0"/>
              <w:marTop w:val="0"/>
              <w:marBottom w:val="0"/>
              <w:divBdr>
                <w:top w:val="none" w:sz="0" w:space="0" w:color="auto"/>
                <w:left w:val="none" w:sz="0" w:space="0" w:color="auto"/>
                <w:bottom w:val="none" w:sz="0" w:space="0" w:color="auto"/>
                <w:right w:val="none" w:sz="0" w:space="0" w:color="auto"/>
              </w:divBdr>
            </w:div>
            <w:div w:id="372510825">
              <w:marLeft w:val="0"/>
              <w:marRight w:val="0"/>
              <w:marTop w:val="0"/>
              <w:marBottom w:val="0"/>
              <w:divBdr>
                <w:top w:val="none" w:sz="0" w:space="0" w:color="auto"/>
                <w:left w:val="none" w:sz="0" w:space="0" w:color="auto"/>
                <w:bottom w:val="none" w:sz="0" w:space="0" w:color="auto"/>
                <w:right w:val="none" w:sz="0" w:space="0" w:color="auto"/>
              </w:divBdr>
            </w:div>
            <w:div w:id="585043497">
              <w:marLeft w:val="0"/>
              <w:marRight w:val="0"/>
              <w:marTop w:val="0"/>
              <w:marBottom w:val="0"/>
              <w:divBdr>
                <w:top w:val="none" w:sz="0" w:space="0" w:color="auto"/>
                <w:left w:val="none" w:sz="0" w:space="0" w:color="auto"/>
                <w:bottom w:val="none" w:sz="0" w:space="0" w:color="auto"/>
                <w:right w:val="none" w:sz="0" w:space="0" w:color="auto"/>
              </w:divBdr>
            </w:div>
            <w:div w:id="1098061788">
              <w:marLeft w:val="0"/>
              <w:marRight w:val="0"/>
              <w:marTop w:val="0"/>
              <w:marBottom w:val="0"/>
              <w:divBdr>
                <w:top w:val="none" w:sz="0" w:space="0" w:color="auto"/>
                <w:left w:val="none" w:sz="0" w:space="0" w:color="auto"/>
                <w:bottom w:val="none" w:sz="0" w:space="0" w:color="auto"/>
                <w:right w:val="none" w:sz="0" w:space="0" w:color="auto"/>
              </w:divBdr>
            </w:div>
            <w:div w:id="1387603636">
              <w:marLeft w:val="0"/>
              <w:marRight w:val="0"/>
              <w:marTop w:val="0"/>
              <w:marBottom w:val="0"/>
              <w:divBdr>
                <w:top w:val="none" w:sz="0" w:space="0" w:color="auto"/>
                <w:left w:val="none" w:sz="0" w:space="0" w:color="auto"/>
                <w:bottom w:val="none" w:sz="0" w:space="0" w:color="auto"/>
                <w:right w:val="none" w:sz="0" w:space="0" w:color="auto"/>
              </w:divBdr>
            </w:div>
            <w:div w:id="1834951364">
              <w:marLeft w:val="0"/>
              <w:marRight w:val="0"/>
              <w:marTop w:val="0"/>
              <w:marBottom w:val="0"/>
              <w:divBdr>
                <w:top w:val="none" w:sz="0" w:space="0" w:color="auto"/>
                <w:left w:val="none" w:sz="0" w:space="0" w:color="auto"/>
                <w:bottom w:val="none" w:sz="0" w:space="0" w:color="auto"/>
                <w:right w:val="none" w:sz="0" w:space="0" w:color="auto"/>
              </w:divBdr>
            </w:div>
            <w:div w:id="1104153831">
              <w:marLeft w:val="0"/>
              <w:marRight w:val="0"/>
              <w:marTop w:val="0"/>
              <w:marBottom w:val="0"/>
              <w:divBdr>
                <w:top w:val="none" w:sz="0" w:space="0" w:color="auto"/>
                <w:left w:val="none" w:sz="0" w:space="0" w:color="auto"/>
                <w:bottom w:val="none" w:sz="0" w:space="0" w:color="auto"/>
                <w:right w:val="none" w:sz="0" w:space="0" w:color="auto"/>
              </w:divBdr>
            </w:div>
            <w:div w:id="1279869400">
              <w:marLeft w:val="0"/>
              <w:marRight w:val="0"/>
              <w:marTop w:val="0"/>
              <w:marBottom w:val="0"/>
              <w:divBdr>
                <w:top w:val="none" w:sz="0" w:space="0" w:color="auto"/>
                <w:left w:val="none" w:sz="0" w:space="0" w:color="auto"/>
                <w:bottom w:val="none" w:sz="0" w:space="0" w:color="auto"/>
                <w:right w:val="none" w:sz="0" w:space="0" w:color="auto"/>
              </w:divBdr>
            </w:div>
            <w:div w:id="820928623">
              <w:marLeft w:val="0"/>
              <w:marRight w:val="0"/>
              <w:marTop w:val="0"/>
              <w:marBottom w:val="0"/>
              <w:divBdr>
                <w:top w:val="none" w:sz="0" w:space="0" w:color="auto"/>
                <w:left w:val="none" w:sz="0" w:space="0" w:color="auto"/>
                <w:bottom w:val="none" w:sz="0" w:space="0" w:color="auto"/>
                <w:right w:val="none" w:sz="0" w:space="0" w:color="auto"/>
              </w:divBdr>
            </w:div>
            <w:div w:id="1549151276">
              <w:marLeft w:val="0"/>
              <w:marRight w:val="0"/>
              <w:marTop w:val="0"/>
              <w:marBottom w:val="0"/>
              <w:divBdr>
                <w:top w:val="none" w:sz="0" w:space="0" w:color="auto"/>
                <w:left w:val="none" w:sz="0" w:space="0" w:color="auto"/>
                <w:bottom w:val="none" w:sz="0" w:space="0" w:color="auto"/>
                <w:right w:val="none" w:sz="0" w:space="0" w:color="auto"/>
              </w:divBdr>
            </w:div>
            <w:div w:id="167063706">
              <w:marLeft w:val="0"/>
              <w:marRight w:val="0"/>
              <w:marTop w:val="0"/>
              <w:marBottom w:val="0"/>
              <w:divBdr>
                <w:top w:val="none" w:sz="0" w:space="0" w:color="auto"/>
                <w:left w:val="none" w:sz="0" w:space="0" w:color="auto"/>
                <w:bottom w:val="none" w:sz="0" w:space="0" w:color="auto"/>
                <w:right w:val="none" w:sz="0" w:space="0" w:color="auto"/>
              </w:divBdr>
            </w:div>
            <w:div w:id="668680456">
              <w:marLeft w:val="0"/>
              <w:marRight w:val="0"/>
              <w:marTop w:val="0"/>
              <w:marBottom w:val="0"/>
              <w:divBdr>
                <w:top w:val="none" w:sz="0" w:space="0" w:color="auto"/>
                <w:left w:val="none" w:sz="0" w:space="0" w:color="auto"/>
                <w:bottom w:val="none" w:sz="0" w:space="0" w:color="auto"/>
                <w:right w:val="none" w:sz="0" w:space="0" w:color="auto"/>
              </w:divBdr>
            </w:div>
          </w:divsChild>
        </w:div>
        <w:div w:id="872766116">
          <w:marLeft w:val="0"/>
          <w:marRight w:val="0"/>
          <w:marTop w:val="0"/>
          <w:marBottom w:val="0"/>
          <w:divBdr>
            <w:top w:val="none" w:sz="0" w:space="0" w:color="auto"/>
            <w:left w:val="none" w:sz="0" w:space="0" w:color="auto"/>
            <w:bottom w:val="none" w:sz="0" w:space="0" w:color="auto"/>
            <w:right w:val="none" w:sz="0" w:space="0" w:color="auto"/>
          </w:divBdr>
        </w:div>
        <w:div w:id="1670323685">
          <w:marLeft w:val="0"/>
          <w:marRight w:val="0"/>
          <w:marTop w:val="0"/>
          <w:marBottom w:val="0"/>
          <w:divBdr>
            <w:top w:val="none" w:sz="0" w:space="0" w:color="auto"/>
            <w:left w:val="none" w:sz="0" w:space="0" w:color="auto"/>
            <w:bottom w:val="none" w:sz="0" w:space="0" w:color="auto"/>
            <w:right w:val="none" w:sz="0" w:space="0" w:color="auto"/>
          </w:divBdr>
        </w:div>
        <w:div w:id="1980722827">
          <w:marLeft w:val="0"/>
          <w:marRight w:val="0"/>
          <w:marTop w:val="0"/>
          <w:marBottom w:val="0"/>
          <w:divBdr>
            <w:top w:val="none" w:sz="0" w:space="0" w:color="auto"/>
            <w:left w:val="none" w:sz="0" w:space="0" w:color="auto"/>
            <w:bottom w:val="none" w:sz="0" w:space="0" w:color="auto"/>
            <w:right w:val="none" w:sz="0" w:space="0" w:color="auto"/>
          </w:divBdr>
        </w:div>
        <w:div w:id="1992172721">
          <w:marLeft w:val="0"/>
          <w:marRight w:val="0"/>
          <w:marTop w:val="0"/>
          <w:marBottom w:val="0"/>
          <w:divBdr>
            <w:top w:val="none" w:sz="0" w:space="0" w:color="auto"/>
            <w:left w:val="none" w:sz="0" w:space="0" w:color="auto"/>
            <w:bottom w:val="none" w:sz="0" w:space="0" w:color="auto"/>
            <w:right w:val="none" w:sz="0" w:space="0" w:color="auto"/>
          </w:divBdr>
        </w:div>
        <w:div w:id="897939147">
          <w:marLeft w:val="0"/>
          <w:marRight w:val="0"/>
          <w:marTop w:val="0"/>
          <w:marBottom w:val="0"/>
          <w:divBdr>
            <w:top w:val="none" w:sz="0" w:space="0" w:color="auto"/>
            <w:left w:val="none" w:sz="0" w:space="0" w:color="auto"/>
            <w:bottom w:val="none" w:sz="0" w:space="0" w:color="auto"/>
            <w:right w:val="none" w:sz="0" w:space="0" w:color="auto"/>
          </w:divBdr>
        </w:div>
        <w:div w:id="120419717">
          <w:marLeft w:val="0"/>
          <w:marRight w:val="0"/>
          <w:marTop w:val="0"/>
          <w:marBottom w:val="0"/>
          <w:divBdr>
            <w:top w:val="none" w:sz="0" w:space="0" w:color="auto"/>
            <w:left w:val="none" w:sz="0" w:space="0" w:color="auto"/>
            <w:bottom w:val="none" w:sz="0" w:space="0" w:color="auto"/>
            <w:right w:val="none" w:sz="0" w:space="0" w:color="auto"/>
          </w:divBdr>
        </w:div>
        <w:div w:id="565258481">
          <w:marLeft w:val="0"/>
          <w:marRight w:val="0"/>
          <w:marTop w:val="0"/>
          <w:marBottom w:val="0"/>
          <w:divBdr>
            <w:top w:val="none" w:sz="0" w:space="0" w:color="auto"/>
            <w:left w:val="none" w:sz="0" w:space="0" w:color="auto"/>
            <w:bottom w:val="none" w:sz="0" w:space="0" w:color="auto"/>
            <w:right w:val="none" w:sz="0" w:space="0" w:color="auto"/>
          </w:divBdr>
        </w:div>
        <w:div w:id="822159108">
          <w:marLeft w:val="0"/>
          <w:marRight w:val="0"/>
          <w:marTop w:val="0"/>
          <w:marBottom w:val="0"/>
          <w:divBdr>
            <w:top w:val="none" w:sz="0" w:space="0" w:color="auto"/>
            <w:left w:val="none" w:sz="0" w:space="0" w:color="auto"/>
            <w:bottom w:val="none" w:sz="0" w:space="0" w:color="auto"/>
            <w:right w:val="none" w:sz="0" w:space="0" w:color="auto"/>
          </w:divBdr>
        </w:div>
        <w:div w:id="1299995923">
          <w:marLeft w:val="0"/>
          <w:marRight w:val="0"/>
          <w:marTop w:val="0"/>
          <w:marBottom w:val="0"/>
          <w:divBdr>
            <w:top w:val="none" w:sz="0" w:space="0" w:color="auto"/>
            <w:left w:val="none" w:sz="0" w:space="0" w:color="auto"/>
            <w:bottom w:val="none" w:sz="0" w:space="0" w:color="auto"/>
            <w:right w:val="none" w:sz="0" w:space="0" w:color="auto"/>
          </w:divBdr>
        </w:div>
        <w:div w:id="1129281549">
          <w:marLeft w:val="0"/>
          <w:marRight w:val="0"/>
          <w:marTop w:val="0"/>
          <w:marBottom w:val="0"/>
          <w:divBdr>
            <w:top w:val="none" w:sz="0" w:space="0" w:color="auto"/>
            <w:left w:val="none" w:sz="0" w:space="0" w:color="auto"/>
            <w:bottom w:val="none" w:sz="0" w:space="0" w:color="auto"/>
            <w:right w:val="none" w:sz="0" w:space="0" w:color="auto"/>
          </w:divBdr>
        </w:div>
        <w:div w:id="1222786108">
          <w:marLeft w:val="0"/>
          <w:marRight w:val="0"/>
          <w:marTop w:val="0"/>
          <w:marBottom w:val="0"/>
          <w:divBdr>
            <w:top w:val="none" w:sz="0" w:space="0" w:color="auto"/>
            <w:left w:val="none" w:sz="0" w:space="0" w:color="auto"/>
            <w:bottom w:val="none" w:sz="0" w:space="0" w:color="auto"/>
            <w:right w:val="none" w:sz="0" w:space="0" w:color="auto"/>
          </w:divBdr>
        </w:div>
        <w:div w:id="1385258361">
          <w:marLeft w:val="0"/>
          <w:marRight w:val="0"/>
          <w:marTop w:val="0"/>
          <w:marBottom w:val="0"/>
          <w:divBdr>
            <w:top w:val="none" w:sz="0" w:space="0" w:color="auto"/>
            <w:left w:val="none" w:sz="0" w:space="0" w:color="auto"/>
            <w:bottom w:val="none" w:sz="0" w:space="0" w:color="auto"/>
            <w:right w:val="none" w:sz="0" w:space="0" w:color="auto"/>
          </w:divBdr>
        </w:div>
        <w:div w:id="498428346">
          <w:marLeft w:val="0"/>
          <w:marRight w:val="0"/>
          <w:marTop w:val="0"/>
          <w:marBottom w:val="0"/>
          <w:divBdr>
            <w:top w:val="none" w:sz="0" w:space="0" w:color="auto"/>
            <w:left w:val="none" w:sz="0" w:space="0" w:color="auto"/>
            <w:bottom w:val="none" w:sz="0" w:space="0" w:color="auto"/>
            <w:right w:val="none" w:sz="0" w:space="0" w:color="auto"/>
          </w:divBdr>
        </w:div>
        <w:div w:id="638724456">
          <w:marLeft w:val="0"/>
          <w:marRight w:val="0"/>
          <w:marTop w:val="0"/>
          <w:marBottom w:val="0"/>
          <w:divBdr>
            <w:top w:val="none" w:sz="0" w:space="0" w:color="auto"/>
            <w:left w:val="none" w:sz="0" w:space="0" w:color="auto"/>
            <w:bottom w:val="none" w:sz="0" w:space="0" w:color="auto"/>
            <w:right w:val="none" w:sz="0" w:space="0" w:color="auto"/>
          </w:divBdr>
        </w:div>
        <w:div w:id="364985382">
          <w:marLeft w:val="0"/>
          <w:marRight w:val="0"/>
          <w:marTop w:val="0"/>
          <w:marBottom w:val="0"/>
          <w:divBdr>
            <w:top w:val="none" w:sz="0" w:space="0" w:color="auto"/>
            <w:left w:val="none" w:sz="0" w:space="0" w:color="auto"/>
            <w:bottom w:val="none" w:sz="0" w:space="0" w:color="auto"/>
            <w:right w:val="none" w:sz="0" w:space="0" w:color="auto"/>
          </w:divBdr>
        </w:div>
        <w:div w:id="165172580">
          <w:marLeft w:val="0"/>
          <w:marRight w:val="0"/>
          <w:marTop w:val="0"/>
          <w:marBottom w:val="0"/>
          <w:divBdr>
            <w:top w:val="none" w:sz="0" w:space="0" w:color="auto"/>
            <w:left w:val="none" w:sz="0" w:space="0" w:color="auto"/>
            <w:bottom w:val="none" w:sz="0" w:space="0" w:color="auto"/>
            <w:right w:val="none" w:sz="0" w:space="0" w:color="auto"/>
          </w:divBdr>
        </w:div>
        <w:div w:id="1832215831">
          <w:marLeft w:val="0"/>
          <w:marRight w:val="0"/>
          <w:marTop w:val="0"/>
          <w:marBottom w:val="0"/>
          <w:divBdr>
            <w:top w:val="none" w:sz="0" w:space="0" w:color="auto"/>
            <w:left w:val="none" w:sz="0" w:space="0" w:color="auto"/>
            <w:bottom w:val="none" w:sz="0" w:space="0" w:color="auto"/>
            <w:right w:val="none" w:sz="0" w:space="0" w:color="auto"/>
          </w:divBdr>
        </w:div>
        <w:div w:id="1024284970">
          <w:marLeft w:val="0"/>
          <w:marRight w:val="0"/>
          <w:marTop w:val="0"/>
          <w:marBottom w:val="0"/>
          <w:divBdr>
            <w:top w:val="none" w:sz="0" w:space="0" w:color="auto"/>
            <w:left w:val="none" w:sz="0" w:space="0" w:color="auto"/>
            <w:bottom w:val="none" w:sz="0" w:space="0" w:color="auto"/>
            <w:right w:val="none" w:sz="0" w:space="0" w:color="auto"/>
          </w:divBdr>
        </w:div>
        <w:div w:id="1307707238">
          <w:marLeft w:val="0"/>
          <w:marRight w:val="0"/>
          <w:marTop w:val="0"/>
          <w:marBottom w:val="0"/>
          <w:divBdr>
            <w:top w:val="none" w:sz="0" w:space="0" w:color="auto"/>
            <w:left w:val="none" w:sz="0" w:space="0" w:color="auto"/>
            <w:bottom w:val="none" w:sz="0" w:space="0" w:color="auto"/>
            <w:right w:val="none" w:sz="0" w:space="0" w:color="auto"/>
          </w:divBdr>
        </w:div>
        <w:div w:id="1867256720">
          <w:marLeft w:val="0"/>
          <w:marRight w:val="0"/>
          <w:marTop w:val="0"/>
          <w:marBottom w:val="0"/>
          <w:divBdr>
            <w:top w:val="none" w:sz="0" w:space="0" w:color="auto"/>
            <w:left w:val="none" w:sz="0" w:space="0" w:color="auto"/>
            <w:bottom w:val="none" w:sz="0" w:space="0" w:color="auto"/>
            <w:right w:val="none" w:sz="0" w:space="0" w:color="auto"/>
          </w:divBdr>
        </w:div>
        <w:div w:id="1786264157">
          <w:marLeft w:val="0"/>
          <w:marRight w:val="0"/>
          <w:marTop w:val="0"/>
          <w:marBottom w:val="0"/>
          <w:divBdr>
            <w:top w:val="none" w:sz="0" w:space="0" w:color="auto"/>
            <w:left w:val="none" w:sz="0" w:space="0" w:color="auto"/>
            <w:bottom w:val="none" w:sz="0" w:space="0" w:color="auto"/>
            <w:right w:val="none" w:sz="0" w:space="0" w:color="auto"/>
          </w:divBdr>
          <w:divsChild>
            <w:div w:id="422845262">
              <w:marLeft w:val="0"/>
              <w:marRight w:val="0"/>
              <w:marTop w:val="0"/>
              <w:marBottom w:val="0"/>
              <w:divBdr>
                <w:top w:val="none" w:sz="0" w:space="0" w:color="auto"/>
                <w:left w:val="none" w:sz="0" w:space="0" w:color="auto"/>
                <w:bottom w:val="none" w:sz="0" w:space="0" w:color="auto"/>
                <w:right w:val="none" w:sz="0" w:space="0" w:color="auto"/>
              </w:divBdr>
            </w:div>
            <w:div w:id="351423897">
              <w:marLeft w:val="0"/>
              <w:marRight w:val="0"/>
              <w:marTop w:val="0"/>
              <w:marBottom w:val="0"/>
              <w:divBdr>
                <w:top w:val="none" w:sz="0" w:space="0" w:color="auto"/>
                <w:left w:val="none" w:sz="0" w:space="0" w:color="auto"/>
                <w:bottom w:val="none" w:sz="0" w:space="0" w:color="auto"/>
                <w:right w:val="none" w:sz="0" w:space="0" w:color="auto"/>
              </w:divBdr>
            </w:div>
            <w:div w:id="192306523">
              <w:marLeft w:val="0"/>
              <w:marRight w:val="0"/>
              <w:marTop w:val="0"/>
              <w:marBottom w:val="0"/>
              <w:divBdr>
                <w:top w:val="none" w:sz="0" w:space="0" w:color="auto"/>
                <w:left w:val="none" w:sz="0" w:space="0" w:color="auto"/>
                <w:bottom w:val="none" w:sz="0" w:space="0" w:color="auto"/>
                <w:right w:val="none" w:sz="0" w:space="0" w:color="auto"/>
              </w:divBdr>
            </w:div>
            <w:div w:id="176624140">
              <w:marLeft w:val="0"/>
              <w:marRight w:val="0"/>
              <w:marTop w:val="0"/>
              <w:marBottom w:val="0"/>
              <w:divBdr>
                <w:top w:val="none" w:sz="0" w:space="0" w:color="auto"/>
                <w:left w:val="none" w:sz="0" w:space="0" w:color="auto"/>
                <w:bottom w:val="none" w:sz="0" w:space="0" w:color="auto"/>
                <w:right w:val="none" w:sz="0" w:space="0" w:color="auto"/>
              </w:divBdr>
            </w:div>
            <w:div w:id="1870026971">
              <w:marLeft w:val="0"/>
              <w:marRight w:val="0"/>
              <w:marTop w:val="0"/>
              <w:marBottom w:val="0"/>
              <w:divBdr>
                <w:top w:val="none" w:sz="0" w:space="0" w:color="auto"/>
                <w:left w:val="none" w:sz="0" w:space="0" w:color="auto"/>
                <w:bottom w:val="none" w:sz="0" w:space="0" w:color="auto"/>
                <w:right w:val="none" w:sz="0" w:space="0" w:color="auto"/>
              </w:divBdr>
            </w:div>
            <w:div w:id="2085760317">
              <w:marLeft w:val="0"/>
              <w:marRight w:val="0"/>
              <w:marTop w:val="0"/>
              <w:marBottom w:val="0"/>
              <w:divBdr>
                <w:top w:val="none" w:sz="0" w:space="0" w:color="auto"/>
                <w:left w:val="none" w:sz="0" w:space="0" w:color="auto"/>
                <w:bottom w:val="none" w:sz="0" w:space="0" w:color="auto"/>
                <w:right w:val="none" w:sz="0" w:space="0" w:color="auto"/>
              </w:divBdr>
            </w:div>
            <w:div w:id="432627948">
              <w:marLeft w:val="0"/>
              <w:marRight w:val="0"/>
              <w:marTop w:val="0"/>
              <w:marBottom w:val="0"/>
              <w:divBdr>
                <w:top w:val="none" w:sz="0" w:space="0" w:color="auto"/>
                <w:left w:val="none" w:sz="0" w:space="0" w:color="auto"/>
                <w:bottom w:val="none" w:sz="0" w:space="0" w:color="auto"/>
                <w:right w:val="none" w:sz="0" w:space="0" w:color="auto"/>
              </w:divBdr>
            </w:div>
            <w:div w:id="610748670">
              <w:marLeft w:val="0"/>
              <w:marRight w:val="0"/>
              <w:marTop w:val="0"/>
              <w:marBottom w:val="0"/>
              <w:divBdr>
                <w:top w:val="none" w:sz="0" w:space="0" w:color="auto"/>
                <w:left w:val="none" w:sz="0" w:space="0" w:color="auto"/>
                <w:bottom w:val="none" w:sz="0" w:space="0" w:color="auto"/>
                <w:right w:val="none" w:sz="0" w:space="0" w:color="auto"/>
              </w:divBdr>
            </w:div>
            <w:div w:id="1630621360">
              <w:marLeft w:val="0"/>
              <w:marRight w:val="0"/>
              <w:marTop w:val="0"/>
              <w:marBottom w:val="0"/>
              <w:divBdr>
                <w:top w:val="none" w:sz="0" w:space="0" w:color="auto"/>
                <w:left w:val="none" w:sz="0" w:space="0" w:color="auto"/>
                <w:bottom w:val="none" w:sz="0" w:space="0" w:color="auto"/>
                <w:right w:val="none" w:sz="0" w:space="0" w:color="auto"/>
              </w:divBdr>
            </w:div>
            <w:div w:id="1723674762">
              <w:marLeft w:val="0"/>
              <w:marRight w:val="0"/>
              <w:marTop w:val="0"/>
              <w:marBottom w:val="0"/>
              <w:divBdr>
                <w:top w:val="none" w:sz="0" w:space="0" w:color="auto"/>
                <w:left w:val="none" w:sz="0" w:space="0" w:color="auto"/>
                <w:bottom w:val="none" w:sz="0" w:space="0" w:color="auto"/>
                <w:right w:val="none" w:sz="0" w:space="0" w:color="auto"/>
              </w:divBdr>
            </w:div>
            <w:div w:id="1132558416">
              <w:marLeft w:val="0"/>
              <w:marRight w:val="0"/>
              <w:marTop w:val="0"/>
              <w:marBottom w:val="0"/>
              <w:divBdr>
                <w:top w:val="none" w:sz="0" w:space="0" w:color="auto"/>
                <w:left w:val="none" w:sz="0" w:space="0" w:color="auto"/>
                <w:bottom w:val="none" w:sz="0" w:space="0" w:color="auto"/>
                <w:right w:val="none" w:sz="0" w:space="0" w:color="auto"/>
              </w:divBdr>
            </w:div>
            <w:div w:id="1087579839">
              <w:marLeft w:val="0"/>
              <w:marRight w:val="0"/>
              <w:marTop w:val="0"/>
              <w:marBottom w:val="0"/>
              <w:divBdr>
                <w:top w:val="none" w:sz="0" w:space="0" w:color="auto"/>
                <w:left w:val="none" w:sz="0" w:space="0" w:color="auto"/>
                <w:bottom w:val="none" w:sz="0" w:space="0" w:color="auto"/>
                <w:right w:val="none" w:sz="0" w:space="0" w:color="auto"/>
              </w:divBdr>
            </w:div>
            <w:div w:id="2065910847">
              <w:marLeft w:val="0"/>
              <w:marRight w:val="0"/>
              <w:marTop w:val="0"/>
              <w:marBottom w:val="0"/>
              <w:divBdr>
                <w:top w:val="none" w:sz="0" w:space="0" w:color="auto"/>
                <w:left w:val="none" w:sz="0" w:space="0" w:color="auto"/>
                <w:bottom w:val="none" w:sz="0" w:space="0" w:color="auto"/>
                <w:right w:val="none" w:sz="0" w:space="0" w:color="auto"/>
              </w:divBdr>
            </w:div>
            <w:div w:id="809009040">
              <w:marLeft w:val="0"/>
              <w:marRight w:val="0"/>
              <w:marTop w:val="0"/>
              <w:marBottom w:val="0"/>
              <w:divBdr>
                <w:top w:val="none" w:sz="0" w:space="0" w:color="auto"/>
                <w:left w:val="none" w:sz="0" w:space="0" w:color="auto"/>
                <w:bottom w:val="none" w:sz="0" w:space="0" w:color="auto"/>
                <w:right w:val="none" w:sz="0" w:space="0" w:color="auto"/>
              </w:divBdr>
            </w:div>
            <w:div w:id="1398094431">
              <w:marLeft w:val="0"/>
              <w:marRight w:val="0"/>
              <w:marTop w:val="0"/>
              <w:marBottom w:val="0"/>
              <w:divBdr>
                <w:top w:val="none" w:sz="0" w:space="0" w:color="auto"/>
                <w:left w:val="none" w:sz="0" w:space="0" w:color="auto"/>
                <w:bottom w:val="none" w:sz="0" w:space="0" w:color="auto"/>
                <w:right w:val="none" w:sz="0" w:space="0" w:color="auto"/>
              </w:divBdr>
            </w:div>
            <w:div w:id="1701541044">
              <w:marLeft w:val="0"/>
              <w:marRight w:val="0"/>
              <w:marTop w:val="0"/>
              <w:marBottom w:val="0"/>
              <w:divBdr>
                <w:top w:val="none" w:sz="0" w:space="0" w:color="auto"/>
                <w:left w:val="none" w:sz="0" w:space="0" w:color="auto"/>
                <w:bottom w:val="none" w:sz="0" w:space="0" w:color="auto"/>
                <w:right w:val="none" w:sz="0" w:space="0" w:color="auto"/>
              </w:divBdr>
            </w:div>
            <w:div w:id="1325935876">
              <w:marLeft w:val="0"/>
              <w:marRight w:val="0"/>
              <w:marTop w:val="0"/>
              <w:marBottom w:val="0"/>
              <w:divBdr>
                <w:top w:val="none" w:sz="0" w:space="0" w:color="auto"/>
                <w:left w:val="none" w:sz="0" w:space="0" w:color="auto"/>
                <w:bottom w:val="none" w:sz="0" w:space="0" w:color="auto"/>
                <w:right w:val="none" w:sz="0" w:space="0" w:color="auto"/>
              </w:divBdr>
            </w:div>
            <w:div w:id="274605799">
              <w:marLeft w:val="0"/>
              <w:marRight w:val="0"/>
              <w:marTop w:val="0"/>
              <w:marBottom w:val="0"/>
              <w:divBdr>
                <w:top w:val="none" w:sz="0" w:space="0" w:color="auto"/>
                <w:left w:val="none" w:sz="0" w:space="0" w:color="auto"/>
                <w:bottom w:val="none" w:sz="0" w:space="0" w:color="auto"/>
                <w:right w:val="none" w:sz="0" w:space="0" w:color="auto"/>
              </w:divBdr>
            </w:div>
            <w:div w:id="1869904620">
              <w:marLeft w:val="0"/>
              <w:marRight w:val="0"/>
              <w:marTop w:val="0"/>
              <w:marBottom w:val="0"/>
              <w:divBdr>
                <w:top w:val="none" w:sz="0" w:space="0" w:color="auto"/>
                <w:left w:val="none" w:sz="0" w:space="0" w:color="auto"/>
                <w:bottom w:val="none" w:sz="0" w:space="0" w:color="auto"/>
                <w:right w:val="none" w:sz="0" w:space="0" w:color="auto"/>
              </w:divBdr>
            </w:div>
            <w:div w:id="1613171798">
              <w:marLeft w:val="0"/>
              <w:marRight w:val="0"/>
              <w:marTop w:val="0"/>
              <w:marBottom w:val="0"/>
              <w:divBdr>
                <w:top w:val="none" w:sz="0" w:space="0" w:color="auto"/>
                <w:left w:val="none" w:sz="0" w:space="0" w:color="auto"/>
                <w:bottom w:val="none" w:sz="0" w:space="0" w:color="auto"/>
                <w:right w:val="none" w:sz="0" w:space="0" w:color="auto"/>
              </w:divBdr>
            </w:div>
            <w:div w:id="1417703148">
              <w:marLeft w:val="0"/>
              <w:marRight w:val="0"/>
              <w:marTop w:val="0"/>
              <w:marBottom w:val="0"/>
              <w:divBdr>
                <w:top w:val="none" w:sz="0" w:space="0" w:color="auto"/>
                <w:left w:val="none" w:sz="0" w:space="0" w:color="auto"/>
                <w:bottom w:val="none" w:sz="0" w:space="0" w:color="auto"/>
                <w:right w:val="none" w:sz="0" w:space="0" w:color="auto"/>
              </w:divBdr>
            </w:div>
          </w:divsChild>
        </w:div>
        <w:div w:id="609700662">
          <w:marLeft w:val="0"/>
          <w:marRight w:val="0"/>
          <w:marTop w:val="0"/>
          <w:marBottom w:val="0"/>
          <w:divBdr>
            <w:top w:val="none" w:sz="0" w:space="0" w:color="auto"/>
            <w:left w:val="none" w:sz="0" w:space="0" w:color="auto"/>
            <w:bottom w:val="none" w:sz="0" w:space="0" w:color="auto"/>
            <w:right w:val="none" w:sz="0" w:space="0" w:color="auto"/>
          </w:divBdr>
        </w:div>
        <w:div w:id="1756437195">
          <w:marLeft w:val="0"/>
          <w:marRight w:val="0"/>
          <w:marTop w:val="0"/>
          <w:marBottom w:val="0"/>
          <w:divBdr>
            <w:top w:val="none" w:sz="0" w:space="0" w:color="auto"/>
            <w:left w:val="none" w:sz="0" w:space="0" w:color="auto"/>
            <w:bottom w:val="none" w:sz="0" w:space="0" w:color="auto"/>
            <w:right w:val="none" w:sz="0" w:space="0" w:color="auto"/>
          </w:divBdr>
        </w:div>
      </w:divsChild>
    </w:div>
    <w:div w:id="2106263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D5F2CB891063FC4D841EC494C09F7CC4" ma:contentTypeVersion="4" ma:contentTypeDescription="Create a new document." ma:contentTypeScope="" ma:versionID="376b86ac95d87c82933247e8032dffc7">
  <xsd:schema xmlns:xsd="http://www.w3.org/2001/XMLSchema" xmlns:xs="http://www.w3.org/2001/XMLSchema" xmlns:p="http://schemas.microsoft.com/office/2006/metadata/properties" xmlns:ns2="d6093ac8-e621-419c-a875-7b99f89649ee" targetNamespace="http://schemas.microsoft.com/office/2006/metadata/properties" ma:root="true" ma:fieldsID="01a205cab65b7f449c184a6644a163c7" ns2:_="">
    <xsd:import namespace="d6093ac8-e621-419c-a875-7b99f89649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93ac8-e621-419c-a875-7b99f89649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etadata xmlns="http://www.objective.com/ecm/document/metadata/4FEB93B0D38B3BDFE05400144FFB2061" version="1.0.0">
  <systemFields>
    <field name="Objective-Id">
      <value order="0">A63034937</value>
    </field>
    <field name="Objective-Title">
      <value order="0">Explanatory Statement - Property Developers Legislation Amendment Bill 2026</value>
    </field>
    <field name="Objective-Description">
      <value order="0"/>
    </field>
    <field name="Objective-CreationStamp">
      <value order="0">2026-07-13T06:00:12Z</value>
    </field>
    <field name="Objective-IsApproved">
      <value order="0">false</value>
    </field>
    <field name="Objective-IsPublished">
      <value order="0">false</value>
    </field>
    <field name="Objective-DatePublished">
      <value order="0"/>
    </field>
    <field name="Objective-ModificationStamp">
      <value order="0">2026-09-22T06:28:16Z</value>
    </field>
    <field name="Objective-Owner">
      <value order="0">Amy Kingham</value>
    </field>
    <field name="Objective-Path">
      <value order="0">Whole of ACT Government:EPSDD - Environment Planning and Sustainable Development Directorate:DIVISION - Planning and Urban Policy:Branch - Building Reform:03. Focus Area - Practitioner Regulation:02. Developer Regulation:07A. Legislation and subordinate legislation:07C. Property Developers Amendment Bill 2026</value>
    </field>
    <field name="Objective-Parent">
      <value order="0">07C. Property Developers Amendment Bill 2026</value>
    </field>
    <field name="Objective-State">
      <value order="0">Being Edited</value>
    </field>
    <field name="Objective-VersionId">
      <value order="0">vA85284371</value>
    </field>
    <field name="Objective-Version">
      <value order="0">6.1</value>
    </field>
    <field name="Objective-VersionNumber">
      <value order="0">24</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E9AE05-E920-4603-8CFD-FE8A265BE995}">
  <ds:schemaRefs>
    <ds:schemaRef ds:uri="http://schemas.microsoft.com/sharepoint/v3/contenttype/forms"/>
  </ds:schemaRefs>
</ds:datastoreItem>
</file>

<file path=customXml/itemProps2.xml><?xml version="1.0" encoding="utf-8"?>
<ds:datastoreItem xmlns:ds="http://schemas.openxmlformats.org/officeDocument/2006/customXml" ds:itemID="{43EF988E-63A9-4BF6-B8A9-0E7FA2677193}">
  <ds:schemaRefs>
    <ds:schemaRef ds:uri="http://schemas.openxmlformats.org/officeDocument/2006/bibliography"/>
  </ds:schemaRefs>
</ds:datastoreItem>
</file>

<file path=customXml/itemProps3.xml><?xml version="1.0" encoding="utf-8"?>
<ds:datastoreItem xmlns:ds="http://schemas.openxmlformats.org/officeDocument/2006/customXml" ds:itemID="{504D1EFB-65BB-40DE-A3A7-F079884BDB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93ac8-e621-419c-a875-7b99f8964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5.xml><?xml version="1.0" encoding="utf-8"?>
<ds:datastoreItem xmlns:ds="http://schemas.openxmlformats.org/officeDocument/2006/customXml" ds:itemID="{650612BA-CC90-415A-945C-52F790244EB9}">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11BE3CDE-CD63-41CA-9AC7-E7EF218FF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3285</Words>
  <Characters>17937</Characters>
  <Application>Microsoft Office Word</Application>
  <DocSecurity>0</DocSecurity>
  <Lines>398</Lines>
  <Paragraphs>178</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21100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Senior Practitioner Amendment Bill 2019, Senior Practitioner Act 2018, restrictive practice</cp:keywords>
  <dc:description/>
  <cp:lastModifiedBy>PCODCS</cp:lastModifiedBy>
  <cp:revision>4</cp:revision>
  <cp:lastPrinted>2019-05-13T07:51:00Z</cp:lastPrinted>
  <dcterms:created xsi:type="dcterms:W3CDTF">2026-09-22T06:39:00Z</dcterms:created>
  <dcterms:modified xsi:type="dcterms:W3CDTF">2026-09-22T06:39:00Z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0x010100D5F2CB891063FC4D841EC494C09F7CC4</vt:lpwstr>
  </property>
  <property fmtid="{D5CDD505-2E9C-101B-9397-08002B2CF9AE}" pid="3" name="Directorate">
    <vt:lpwstr>3</vt:lpwstr>
  </property>
  <property fmtid="{D5CDD505-2E9C-101B-9397-08002B2CF9AE}" pid="4" name="Objective-Comment">
    <vt:lpwstr/>
  </property>
  <property fmtid="{D5CDD505-2E9C-101B-9397-08002B2CF9AE}" pid="5" name="MSIP_Label_69af8531-eb46-4968-8cb3-105d2f5ea87e_Enabled">
    <vt:lpwstr>true</vt:lpwstr>
  </property>
  <property fmtid="{D5CDD505-2E9C-101B-9397-08002B2CF9AE}" pid="6" name="MSIP_Label_69af8531-eb46-4968-8cb3-105d2f5ea87e_SetDate">
    <vt:lpwstr>2025-08-06T06:49:19Z</vt:lpwstr>
  </property>
  <property fmtid="{D5CDD505-2E9C-101B-9397-08002B2CF9AE}" pid="7" name="MSIP_Label_69af8531-eb46-4968-8cb3-105d2f5ea87e_Method">
    <vt:lpwstr>Standard</vt:lpwstr>
  </property>
  <property fmtid="{D5CDD505-2E9C-101B-9397-08002B2CF9AE}" pid="8" name="MSIP_Label_69af8531-eb46-4968-8cb3-105d2f5ea87e_Name">
    <vt:lpwstr>Official - No Marking</vt:lpwstr>
  </property>
  <property fmtid="{D5CDD505-2E9C-101B-9397-08002B2CF9AE}" pid="9" name="MSIP_Label_69af8531-eb46-4968-8cb3-105d2f5ea87e_SiteId">
    <vt:lpwstr>b46c1908-0334-4236-b978-585ee88e4199</vt:lpwstr>
  </property>
  <property fmtid="{D5CDD505-2E9C-101B-9397-08002B2CF9AE}" pid="10" name="MSIP_Label_69af8531-eb46-4968-8cb3-105d2f5ea87e_ActionId">
    <vt:lpwstr>83f934e7-fdb2-4424-89aa-5478ba5d4865</vt:lpwstr>
  </property>
  <property fmtid="{D5CDD505-2E9C-101B-9397-08002B2CF9AE}" pid="11" name="MSIP_Label_69af8531-eb46-4968-8cb3-105d2f5ea87e_ContentBits">
    <vt:lpwstr>0</vt:lpwstr>
  </property>
  <property fmtid="{D5CDD505-2E9C-101B-9397-08002B2CF9AE}" pid="12" name="MSIP_Label_69af8531-eb46-4968-8cb3-105d2f5ea87e_Tag">
    <vt:lpwstr>10, 3, 0, 1</vt:lpwstr>
  </property>
  <property fmtid="{D5CDD505-2E9C-101B-9397-08002B2CF9AE}" pid="13" name="Customer-Id">
    <vt:lpwstr>4FEB93B0D38B3BDFE05400144FFB2061</vt:lpwstr>
  </property>
  <property fmtid="{D5CDD505-2E9C-101B-9397-08002B2CF9AE}" pid="14" name="Objective-Id">
    <vt:lpwstr>A63034937</vt:lpwstr>
  </property>
  <property fmtid="{D5CDD505-2E9C-101B-9397-08002B2CF9AE}" pid="15" name="Objective-Title">
    <vt:lpwstr>Explanatory Statement - Property Developers Legislation Amendment Bill 2026</vt:lpwstr>
  </property>
  <property fmtid="{D5CDD505-2E9C-101B-9397-08002B2CF9AE}" pid="16" name="Objective-Description">
    <vt:lpwstr/>
  </property>
  <property fmtid="{D5CDD505-2E9C-101B-9397-08002B2CF9AE}" pid="17" name="Objective-CreationStamp">
    <vt:filetime>2026-07-13T06:00:12Z</vt:filetime>
  </property>
  <property fmtid="{D5CDD505-2E9C-101B-9397-08002B2CF9AE}" pid="18" name="Objective-IsApproved">
    <vt:bool>false</vt:bool>
  </property>
  <property fmtid="{D5CDD505-2E9C-101B-9397-08002B2CF9AE}" pid="19" name="Objective-IsPublished">
    <vt:bool>false</vt:bool>
  </property>
  <property fmtid="{D5CDD505-2E9C-101B-9397-08002B2CF9AE}" pid="20" name="Objective-DatePublished">
    <vt:lpwstr/>
  </property>
  <property fmtid="{D5CDD505-2E9C-101B-9397-08002B2CF9AE}" pid="21" name="Objective-ModificationStamp">
    <vt:filetime>2026-09-22T06:28:16Z</vt:filetime>
  </property>
  <property fmtid="{D5CDD505-2E9C-101B-9397-08002B2CF9AE}" pid="22" name="Objective-Owner">
    <vt:lpwstr>Amy Kingham</vt:lpwstr>
  </property>
  <property fmtid="{D5CDD505-2E9C-101B-9397-08002B2CF9AE}" pid="23" name="Objective-Path">
    <vt:lpwstr>Whole of ACT Government:EPSDD - Environment Planning and Sustainable Development Directorate:DIVISION - Planning and Urban Policy:Branch - Building Reform:03. Focus Area - Practitioner Regulation:02. Developer Regulation:07A. Legislation and subordinate legislation:07C. Property Developers Amendment Bill 2026:</vt:lpwstr>
  </property>
  <property fmtid="{D5CDD505-2E9C-101B-9397-08002B2CF9AE}" pid="24" name="Objective-Parent">
    <vt:lpwstr>07C. Property Developers Amendment Bill 2026</vt:lpwstr>
  </property>
  <property fmtid="{D5CDD505-2E9C-101B-9397-08002B2CF9AE}" pid="25" name="Objective-State">
    <vt:lpwstr>Being Edited</vt:lpwstr>
  </property>
  <property fmtid="{D5CDD505-2E9C-101B-9397-08002B2CF9AE}" pid="26" name="Objective-VersionId">
    <vt:lpwstr>vA85284371</vt:lpwstr>
  </property>
  <property fmtid="{D5CDD505-2E9C-101B-9397-08002B2CF9AE}" pid="27" name="Objective-Version">
    <vt:lpwstr>6.1</vt:lpwstr>
  </property>
  <property fmtid="{D5CDD505-2E9C-101B-9397-08002B2CF9AE}" pid="28" name="Objective-VersionNumber">
    <vt:r8>24</vt:r8>
  </property>
  <property fmtid="{D5CDD505-2E9C-101B-9397-08002B2CF9AE}" pid="29" name="Objective-VersionComment">
    <vt:lpwstr/>
  </property>
  <property fmtid="{D5CDD505-2E9C-101B-9397-08002B2CF9AE}" pid="30" name="Objective-FileNumber">
    <vt:lpwstr/>
  </property>
  <property fmtid="{D5CDD505-2E9C-101B-9397-08002B2CF9AE}" pid="31" name="Objective-Classification">
    <vt:lpwstr>[Inherited - none]</vt:lpwstr>
  </property>
  <property fmtid="{D5CDD505-2E9C-101B-9397-08002B2CF9AE}" pid="32" name="Objective-Caveats">
    <vt:lpwstr/>
  </property>
  <property fmtid="{D5CDD505-2E9C-101B-9397-08002B2CF9AE}" pid="33" name="Objective-Owner Agency">
    <vt:lpwstr>CED - City and Environment Directorate</vt:lpwstr>
  </property>
  <property fmtid="{D5CDD505-2E9C-101B-9397-08002B2CF9AE}" pid="34" name="Objective-Document Type">
    <vt:lpwstr>0-Document</vt:lpwstr>
  </property>
  <property fmtid="{D5CDD505-2E9C-101B-9397-08002B2CF9AE}" pid="35" name="Objective-Language">
    <vt:lpwstr>English (en)</vt:lpwstr>
  </property>
  <property fmtid="{D5CDD505-2E9C-101B-9397-08002B2CF9AE}" pid="36" name="Objective-Jurisdiction">
    <vt:lpwstr>ACT</vt:lpwstr>
  </property>
  <property fmtid="{D5CDD505-2E9C-101B-9397-08002B2CF9AE}" pid="37" name="Objective-Customers">
    <vt:lpwstr/>
  </property>
  <property fmtid="{D5CDD505-2E9C-101B-9397-08002B2CF9AE}" pid="38" name="Objective-Places">
    <vt:lpwstr/>
  </property>
  <property fmtid="{D5CDD505-2E9C-101B-9397-08002B2CF9AE}" pid="39" name="Objective-Transaction Reference">
    <vt:lpwstr/>
  </property>
  <property fmtid="{D5CDD505-2E9C-101B-9397-08002B2CF9AE}" pid="40" name="Objective-Document Created By">
    <vt:lpwstr/>
  </property>
  <property fmtid="{D5CDD505-2E9C-101B-9397-08002B2CF9AE}" pid="41" name="Objective-Document Created On">
    <vt:lpwstr/>
  </property>
  <property fmtid="{D5CDD505-2E9C-101B-9397-08002B2CF9AE}" pid="42" name="Objective-Covers Period From">
    <vt:lpwstr/>
  </property>
  <property fmtid="{D5CDD505-2E9C-101B-9397-08002B2CF9AE}" pid="43" name="Objective-Covers Period To">
    <vt:lpwstr/>
  </property>
  <property fmtid="{D5CDD505-2E9C-101B-9397-08002B2CF9AE}" pid="44" name="Objective-Status">
    <vt:lpwstr/>
  </property>
  <property fmtid="{D5CDD505-2E9C-101B-9397-08002B2CF9AE}" pid="45" name="Objective-S28 Exemption Number">
    <vt:lpwstr/>
  </property>
  <property fmtid="{D5CDD505-2E9C-101B-9397-08002B2CF9AE}" pid="46" name="Objective-S28 Exemption">
    <vt:lpwstr/>
  </property>
  <property fmtid="{D5CDD505-2E9C-101B-9397-08002B2CF9AE}" pid="47" name="Objective-S28 Exemption Reason">
    <vt:lpwstr/>
  </property>
  <property fmtid="{D5CDD505-2E9C-101B-9397-08002B2CF9AE}" pid="48" name="Objective-S28 Comments if partial exemption">
    <vt:lpwstr/>
  </property>
  <property fmtid="{D5CDD505-2E9C-101B-9397-08002B2CF9AE}" pid="49" name="Objective-S28 Date Approved">
    <vt:lpwstr/>
  </property>
</Properties>
</file>