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DE76A" w14:textId="77777777" w:rsidR="006815C9" w:rsidRDefault="006815C9">
      <w:pPr>
        <w:spacing w:before="120"/>
        <w:rPr>
          <w:rFonts w:ascii="Arial" w:hAnsi="Arial" w:cs="Arial"/>
        </w:rPr>
      </w:pPr>
      <w:bookmarkStart w:id="0" w:name="_Toc44738651"/>
      <w:r>
        <w:rPr>
          <w:rFonts w:ascii="Arial" w:hAnsi="Arial" w:cs="Arial"/>
        </w:rPr>
        <w:t>Australian Capital Territory</w:t>
      </w:r>
    </w:p>
    <w:p w14:paraId="3C63919E" w14:textId="0D499B82" w:rsidR="006815C9" w:rsidRDefault="005773FD">
      <w:pPr>
        <w:pStyle w:val="Billname"/>
        <w:spacing w:before="700"/>
      </w:pPr>
      <w:r>
        <w:t>Magistrates Court (</w:t>
      </w:r>
      <w:r w:rsidR="004631B5">
        <w:t>P</w:t>
      </w:r>
      <w:r w:rsidR="00612851">
        <w:t xml:space="preserve">roperty Developer </w:t>
      </w:r>
      <w:r>
        <w:t xml:space="preserve">Infringement Notices) </w:t>
      </w:r>
      <w:r w:rsidR="004631B5">
        <w:t xml:space="preserve">Regulation </w:t>
      </w:r>
      <w:r w:rsidR="004631B5" w:rsidRPr="00EF4F3A">
        <w:t>202</w:t>
      </w:r>
      <w:r w:rsidR="00C375FD">
        <w:t>6</w:t>
      </w:r>
    </w:p>
    <w:p w14:paraId="52D63882" w14:textId="111962B2" w:rsidR="006815C9" w:rsidRDefault="00F5371D" w:rsidP="00091D34">
      <w:pPr>
        <w:spacing w:before="340"/>
        <w:rPr>
          <w:rFonts w:ascii="Arial" w:hAnsi="Arial" w:cs="Arial"/>
          <w:b/>
          <w:bCs/>
        </w:rPr>
      </w:pPr>
      <w:r>
        <w:rPr>
          <w:rFonts w:ascii="Arial" w:hAnsi="Arial" w:cs="Arial"/>
          <w:b/>
          <w:bCs/>
        </w:rPr>
        <w:t xml:space="preserve">Subordinate law </w:t>
      </w:r>
      <w:r w:rsidR="00612851" w:rsidRPr="00144C36">
        <w:rPr>
          <w:rFonts w:ascii="Arial" w:hAnsi="Arial" w:cs="Arial"/>
          <w:b/>
          <w:bCs/>
        </w:rPr>
        <w:t>SL202</w:t>
      </w:r>
      <w:r w:rsidR="00C375FD" w:rsidRPr="00144C36">
        <w:rPr>
          <w:rFonts w:ascii="Arial" w:hAnsi="Arial" w:cs="Arial"/>
          <w:b/>
          <w:bCs/>
        </w:rPr>
        <w:t>6</w:t>
      </w:r>
      <w:r w:rsidR="00CD501D" w:rsidRPr="00144C36">
        <w:rPr>
          <w:rFonts w:ascii="Arial" w:hAnsi="Arial" w:cs="Arial"/>
          <w:b/>
          <w:bCs/>
        </w:rPr>
        <w:t>-</w:t>
      </w:r>
      <w:r w:rsidR="006A6D7D">
        <w:rPr>
          <w:rFonts w:ascii="Arial" w:hAnsi="Arial" w:cs="Arial"/>
          <w:b/>
          <w:bCs/>
        </w:rPr>
        <w:t>16</w:t>
      </w:r>
    </w:p>
    <w:p w14:paraId="7F42B275" w14:textId="517633BD" w:rsidR="006815C9" w:rsidRDefault="006815C9" w:rsidP="00091D34">
      <w:pPr>
        <w:pStyle w:val="madeunder"/>
        <w:spacing w:before="300" w:after="0"/>
      </w:pPr>
      <w:r>
        <w:t>made under the</w:t>
      </w:r>
    </w:p>
    <w:p w14:paraId="3CC52D89" w14:textId="5682A30C" w:rsidR="006815C9" w:rsidRDefault="00F53552" w:rsidP="00091D34">
      <w:pPr>
        <w:pStyle w:val="CoverActName"/>
        <w:spacing w:before="320" w:after="0"/>
        <w:rPr>
          <w:rFonts w:cs="Arial"/>
          <w:sz w:val="20"/>
        </w:rPr>
      </w:pPr>
      <w:r>
        <w:rPr>
          <w:rFonts w:cs="Arial"/>
          <w:sz w:val="20"/>
        </w:rPr>
        <w:t>Magistrates Court Act 1930</w:t>
      </w:r>
      <w:r w:rsidR="00144C36">
        <w:rPr>
          <w:rFonts w:cs="Arial"/>
          <w:sz w:val="20"/>
        </w:rPr>
        <w:t>, s 119 (Regulations about infringement notice offences)</w:t>
      </w:r>
    </w:p>
    <w:p w14:paraId="7370C47F" w14:textId="0C99B667" w:rsidR="006815C9" w:rsidRDefault="006815C9">
      <w:pPr>
        <w:spacing w:before="360"/>
        <w:ind w:right="565"/>
        <w:rPr>
          <w:rFonts w:ascii="Arial" w:hAnsi="Arial" w:cs="Arial"/>
          <w:b/>
          <w:bCs/>
          <w:sz w:val="28"/>
          <w:szCs w:val="28"/>
        </w:rPr>
      </w:pPr>
      <w:r>
        <w:rPr>
          <w:rFonts w:ascii="Arial" w:hAnsi="Arial" w:cs="Arial"/>
          <w:b/>
          <w:bCs/>
          <w:sz w:val="28"/>
          <w:szCs w:val="28"/>
        </w:rPr>
        <w:t>EXPLANATORY STATEMENT</w:t>
      </w:r>
    </w:p>
    <w:p w14:paraId="482F3346" w14:textId="77777777" w:rsidR="006815C9" w:rsidRDefault="006815C9">
      <w:pPr>
        <w:pStyle w:val="N-line3"/>
        <w:pBdr>
          <w:bottom w:val="none" w:sz="0" w:space="0" w:color="auto"/>
        </w:pBdr>
      </w:pPr>
    </w:p>
    <w:p w14:paraId="55CED713" w14:textId="77777777" w:rsidR="006815C9" w:rsidRDefault="006815C9">
      <w:pPr>
        <w:pStyle w:val="N-line3"/>
        <w:pBdr>
          <w:top w:val="single" w:sz="12" w:space="1" w:color="auto"/>
          <w:bottom w:val="none" w:sz="0" w:space="0" w:color="auto"/>
        </w:pBdr>
      </w:pPr>
    </w:p>
    <w:bookmarkEnd w:id="0"/>
    <w:p w14:paraId="04ABAFF9" w14:textId="48242268" w:rsidR="00284296" w:rsidRPr="008A506B" w:rsidRDefault="00284296" w:rsidP="00284296">
      <w:pPr>
        <w:pStyle w:val="Default"/>
        <w:rPr>
          <w:rFonts w:ascii="Times New Roman" w:hAnsi="Times New Roman" w:cs="Times New Roman"/>
        </w:rPr>
      </w:pPr>
      <w:r w:rsidRPr="008A506B">
        <w:rPr>
          <w:rFonts w:ascii="Times New Roman" w:hAnsi="Times New Roman" w:cs="Times New Roman"/>
        </w:rPr>
        <w:t xml:space="preserve">This explanatory statement relates to the </w:t>
      </w:r>
      <w:r w:rsidR="005773FD" w:rsidRPr="008A506B">
        <w:rPr>
          <w:rFonts w:ascii="Times New Roman" w:hAnsi="Times New Roman" w:cs="Times New Roman"/>
          <w:i/>
          <w:iCs/>
        </w:rPr>
        <w:t>Magistrates Court (</w:t>
      </w:r>
      <w:r w:rsidR="00612851" w:rsidRPr="008A506B">
        <w:rPr>
          <w:rFonts w:ascii="Times New Roman" w:hAnsi="Times New Roman" w:cs="Times New Roman"/>
          <w:i/>
          <w:iCs/>
        </w:rPr>
        <w:t xml:space="preserve">Property Developer </w:t>
      </w:r>
      <w:r w:rsidR="005773FD" w:rsidRPr="008A506B">
        <w:rPr>
          <w:rFonts w:ascii="Times New Roman" w:hAnsi="Times New Roman" w:cs="Times New Roman"/>
          <w:i/>
          <w:iCs/>
        </w:rPr>
        <w:t xml:space="preserve">Infringement Notices) </w:t>
      </w:r>
      <w:r w:rsidRPr="008A506B">
        <w:rPr>
          <w:rFonts w:ascii="Times New Roman" w:hAnsi="Times New Roman" w:cs="Times New Roman"/>
          <w:i/>
          <w:iCs/>
        </w:rPr>
        <w:t>Regulation 202</w:t>
      </w:r>
      <w:r w:rsidR="00CD1AB8" w:rsidRPr="008A506B">
        <w:rPr>
          <w:rFonts w:ascii="Times New Roman" w:hAnsi="Times New Roman" w:cs="Times New Roman"/>
          <w:i/>
          <w:iCs/>
        </w:rPr>
        <w:t>6</w:t>
      </w:r>
      <w:r w:rsidRPr="008A506B">
        <w:rPr>
          <w:rFonts w:ascii="Times New Roman" w:hAnsi="Times New Roman" w:cs="Times New Roman"/>
          <w:i/>
          <w:iCs/>
        </w:rPr>
        <w:t xml:space="preserve"> </w:t>
      </w:r>
      <w:r w:rsidRPr="008A506B">
        <w:rPr>
          <w:rFonts w:ascii="Times New Roman" w:hAnsi="Times New Roman" w:cs="Times New Roman"/>
        </w:rPr>
        <w:t xml:space="preserve">(the </w:t>
      </w:r>
      <w:r w:rsidRPr="008A506B">
        <w:rPr>
          <w:rFonts w:ascii="Times New Roman" w:hAnsi="Times New Roman" w:cs="Times New Roman"/>
          <w:b/>
          <w:bCs/>
          <w:i/>
          <w:iCs/>
        </w:rPr>
        <w:t>regulation</w:t>
      </w:r>
      <w:r w:rsidRPr="008A506B">
        <w:rPr>
          <w:rFonts w:ascii="Times New Roman" w:hAnsi="Times New Roman" w:cs="Times New Roman"/>
        </w:rPr>
        <w:t xml:space="preserve">) as made by the Executive. It has been prepared to assist the reader of the regulation and to help inform any debate on it. It does not form part of the regulation and has not been endorsed by the Legislative Assembly. </w:t>
      </w:r>
    </w:p>
    <w:p w14:paraId="7F6CC82D" w14:textId="77777777" w:rsidR="00284296" w:rsidRPr="008A506B" w:rsidRDefault="00284296" w:rsidP="00284296">
      <w:pPr>
        <w:pStyle w:val="Default"/>
        <w:rPr>
          <w:rFonts w:ascii="Times New Roman" w:hAnsi="Times New Roman" w:cs="Times New Roman"/>
        </w:rPr>
      </w:pPr>
    </w:p>
    <w:p w14:paraId="498A9090" w14:textId="59FE4340" w:rsidR="00284296" w:rsidRPr="008A506B" w:rsidRDefault="00284296" w:rsidP="00284296">
      <w:pPr>
        <w:pStyle w:val="Default"/>
        <w:rPr>
          <w:rFonts w:ascii="Times New Roman" w:hAnsi="Times New Roman" w:cs="Times New Roman"/>
        </w:rPr>
      </w:pPr>
      <w:r w:rsidRPr="008A506B">
        <w:rPr>
          <w:rFonts w:ascii="Times New Roman" w:hAnsi="Times New Roman" w:cs="Times New Roman"/>
        </w:rPr>
        <w:t>This statement must be read in conjunction with the regulation. It is not, and is not meant to be, a comprehensive description of the regulation. What is said about a provision is not taken as an authoritative guide to the meaning of a provision, this being a task for the courts.</w:t>
      </w:r>
    </w:p>
    <w:p w14:paraId="45AA25C4" w14:textId="77777777" w:rsidR="002D6571" w:rsidRPr="008A506B" w:rsidRDefault="002D6571" w:rsidP="00284296">
      <w:pPr>
        <w:pStyle w:val="Default"/>
      </w:pPr>
    </w:p>
    <w:p w14:paraId="7B1DDB26" w14:textId="79B08B3F" w:rsidR="006815C9" w:rsidRPr="000E4302" w:rsidRDefault="00284296" w:rsidP="00284296">
      <w:pPr>
        <w:rPr>
          <w:szCs w:val="24"/>
        </w:rPr>
      </w:pPr>
      <w:r w:rsidRPr="008A506B">
        <w:rPr>
          <w:rFonts w:ascii="Arial" w:hAnsi="Arial" w:cs="Arial"/>
          <w:b/>
          <w:bCs/>
          <w:szCs w:val="24"/>
        </w:rPr>
        <w:t>OVERVIEW OF THE REGULATION</w:t>
      </w:r>
    </w:p>
    <w:p w14:paraId="58313E02" w14:textId="0A66E085" w:rsidR="007D34DB" w:rsidRPr="008A506B" w:rsidRDefault="007D34DB" w:rsidP="00180B9A">
      <w:pPr>
        <w:pStyle w:val="Default"/>
      </w:pPr>
    </w:p>
    <w:p w14:paraId="0D3012FB" w14:textId="32C5A4FF" w:rsidR="003066C6" w:rsidRPr="008A506B" w:rsidRDefault="00142B1E" w:rsidP="003066C6">
      <w:pPr>
        <w:pStyle w:val="Default"/>
        <w:rPr>
          <w:rFonts w:ascii="Times New Roman" w:hAnsi="Times New Roman" w:cs="Times New Roman"/>
        </w:rPr>
      </w:pPr>
      <w:r w:rsidRPr="008A506B">
        <w:rPr>
          <w:rFonts w:ascii="Times New Roman" w:hAnsi="Times New Roman" w:cs="Times New Roman"/>
        </w:rPr>
        <w:t>The regulation is being made in accordance with p</w:t>
      </w:r>
      <w:r w:rsidR="003066C6" w:rsidRPr="008A506B">
        <w:rPr>
          <w:rFonts w:ascii="Times New Roman" w:hAnsi="Times New Roman" w:cs="Times New Roman"/>
        </w:rPr>
        <w:t xml:space="preserve">art 3.8 of the </w:t>
      </w:r>
      <w:r w:rsidR="003066C6" w:rsidRPr="008A506B">
        <w:rPr>
          <w:rFonts w:ascii="Times New Roman" w:hAnsi="Times New Roman" w:cs="Times New Roman"/>
          <w:i/>
          <w:iCs/>
        </w:rPr>
        <w:t>Magistrates Court Act 1930</w:t>
      </w:r>
      <w:r w:rsidR="003066C6" w:rsidRPr="008A506B">
        <w:rPr>
          <w:rFonts w:ascii="Times New Roman" w:hAnsi="Times New Roman" w:cs="Times New Roman"/>
        </w:rPr>
        <w:t xml:space="preserve"> </w:t>
      </w:r>
      <w:r w:rsidRPr="008A506B">
        <w:rPr>
          <w:rFonts w:ascii="Times New Roman" w:hAnsi="Times New Roman" w:cs="Times New Roman"/>
        </w:rPr>
        <w:t>(</w:t>
      </w:r>
      <w:r w:rsidR="000D3816" w:rsidRPr="008A506B">
        <w:rPr>
          <w:rFonts w:ascii="Times New Roman" w:hAnsi="Times New Roman" w:cs="Times New Roman"/>
        </w:rPr>
        <w:t xml:space="preserve">the </w:t>
      </w:r>
      <w:r w:rsidRPr="008A506B">
        <w:rPr>
          <w:rFonts w:ascii="Times New Roman" w:hAnsi="Times New Roman" w:cs="Times New Roman"/>
          <w:b/>
          <w:bCs/>
          <w:i/>
          <w:iCs/>
        </w:rPr>
        <w:t>Magistrates Court Act</w:t>
      </w:r>
      <w:r w:rsidRPr="008A506B">
        <w:rPr>
          <w:rFonts w:ascii="Times New Roman" w:hAnsi="Times New Roman" w:cs="Times New Roman"/>
        </w:rPr>
        <w:t>) and will enable infringement notices to be issued for certain offences</w:t>
      </w:r>
      <w:r w:rsidR="003066C6" w:rsidRPr="008A506B">
        <w:rPr>
          <w:rFonts w:ascii="Times New Roman" w:hAnsi="Times New Roman" w:cs="Times New Roman"/>
        </w:rPr>
        <w:t xml:space="preserve">, as an alternative to prosecution. Under section 119 of the </w:t>
      </w:r>
      <w:r w:rsidRPr="008A506B">
        <w:rPr>
          <w:rFonts w:ascii="Times New Roman" w:hAnsi="Times New Roman" w:cs="Times New Roman"/>
        </w:rPr>
        <w:t xml:space="preserve">Magistrates Court </w:t>
      </w:r>
      <w:r w:rsidR="003066C6" w:rsidRPr="008A506B">
        <w:rPr>
          <w:rFonts w:ascii="Times New Roman" w:hAnsi="Times New Roman" w:cs="Times New Roman"/>
        </w:rPr>
        <w:t xml:space="preserve">Act, regulations may be made prescribing offences as infringement notice offences. </w:t>
      </w:r>
    </w:p>
    <w:p w14:paraId="313C6097" w14:textId="77777777" w:rsidR="00142B1E" w:rsidRPr="008A506B" w:rsidRDefault="00142B1E" w:rsidP="003066C6">
      <w:pPr>
        <w:pStyle w:val="Default"/>
        <w:rPr>
          <w:rFonts w:ascii="Times New Roman" w:hAnsi="Times New Roman" w:cs="Times New Roman"/>
        </w:rPr>
      </w:pPr>
    </w:p>
    <w:p w14:paraId="3DB0D066" w14:textId="76DE82F3" w:rsidR="003066C6" w:rsidRPr="008A506B" w:rsidRDefault="00142B1E" w:rsidP="003066C6">
      <w:pPr>
        <w:pStyle w:val="Default"/>
        <w:rPr>
          <w:rFonts w:ascii="Times New Roman" w:hAnsi="Times New Roman" w:cs="Times New Roman"/>
        </w:rPr>
      </w:pPr>
      <w:r w:rsidRPr="008A506B">
        <w:rPr>
          <w:rFonts w:ascii="Times New Roman" w:hAnsi="Times New Roman" w:cs="Times New Roman"/>
        </w:rPr>
        <w:t>Infringement notices are intended to provide an alternative to prosecution where it is deemed that an infringement notice imposing a monetary fine would be sufficient</w:t>
      </w:r>
      <w:r w:rsidR="00144C36" w:rsidRPr="008A506B">
        <w:rPr>
          <w:rFonts w:ascii="Times New Roman" w:hAnsi="Times New Roman" w:cs="Times New Roman"/>
        </w:rPr>
        <w:t>,</w:t>
      </w:r>
      <w:r w:rsidRPr="008A506B">
        <w:rPr>
          <w:rFonts w:ascii="Times New Roman" w:hAnsi="Times New Roman" w:cs="Times New Roman"/>
        </w:rPr>
        <w:t xml:space="preserve"> rather than taking the matter before the courts.</w:t>
      </w:r>
      <w:r w:rsidR="00144C36" w:rsidRPr="008A506B">
        <w:rPr>
          <w:rFonts w:ascii="Times New Roman" w:hAnsi="Times New Roman" w:cs="Times New Roman"/>
        </w:rPr>
        <w:t xml:space="preserve"> </w:t>
      </w:r>
      <w:r w:rsidR="003066C6" w:rsidRPr="008A506B">
        <w:rPr>
          <w:rFonts w:ascii="Times New Roman" w:hAnsi="Times New Roman" w:cs="Times New Roman"/>
        </w:rPr>
        <w:t>Th</w:t>
      </w:r>
      <w:r w:rsidRPr="008A506B">
        <w:rPr>
          <w:rFonts w:ascii="Times New Roman" w:hAnsi="Times New Roman" w:cs="Times New Roman"/>
        </w:rPr>
        <w:t>is</w:t>
      </w:r>
      <w:r w:rsidR="003066C6" w:rsidRPr="008A506B">
        <w:rPr>
          <w:rFonts w:ascii="Times New Roman" w:hAnsi="Times New Roman" w:cs="Times New Roman"/>
        </w:rPr>
        <w:t xml:space="preserve"> </w:t>
      </w:r>
      <w:r w:rsidRPr="008A506B">
        <w:rPr>
          <w:rFonts w:ascii="Times New Roman" w:hAnsi="Times New Roman" w:cs="Times New Roman"/>
        </w:rPr>
        <w:t>r</w:t>
      </w:r>
      <w:r w:rsidR="003066C6" w:rsidRPr="008A506B">
        <w:rPr>
          <w:rFonts w:ascii="Times New Roman" w:hAnsi="Times New Roman" w:cs="Times New Roman"/>
        </w:rPr>
        <w:t xml:space="preserve">egulation will enable infringement notices to be issued for </w:t>
      </w:r>
      <w:r w:rsidRPr="008A506B">
        <w:rPr>
          <w:rFonts w:ascii="Times New Roman" w:hAnsi="Times New Roman" w:cs="Times New Roman"/>
        </w:rPr>
        <w:t>certain</w:t>
      </w:r>
      <w:r w:rsidR="003066C6" w:rsidRPr="008A506B">
        <w:rPr>
          <w:rFonts w:ascii="Times New Roman" w:hAnsi="Times New Roman" w:cs="Times New Roman"/>
        </w:rPr>
        <w:t xml:space="preserve"> offences </w:t>
      </w:r>
      <w:r w:rsidRPr="008A506B">
        <w:rPr>
          <w:rFonts w:ascii="Times New Roman" w:hAnsi="Times New Roman" w:cs="Times New Roman"/>
        </w:rPr>
        <w:t xml:space="preserve">against </w:t>
      </w:r>
      <w:r w:rsidR="003066C6" w:rsidRPr="008A506B">
        <w:rPr>
          <w:rFonts w:ascii="Times New Roman" w:hAnsi="Times New Roman" w:cs="Times New Roman"/>
        </w:rPr>
        <w:t xml:space="preserve">the </w:t>
      </w:r>
      <w:r w:rsidR="003066C6" w:rsidRPr="008A506B">
        <w:rPr>
          <w:rFonts w:ascii="Times New Roman" w:hAnsi="Times New Roman" w:cs="Times New Roman"/>
          <w:i/>
          <w:iCs/>
        </w:rPr>
        <w:t>P</w:t>
      </w:r>
      <w:r w:rsidR="00612851" w:rsidRPr="008A506B">
        <w:rPr>
          <w:rFonts w:ascii="Times New Roman" w:hAnsi="Times New Roman" w:cs="Times New Roman"/>
          <w:i/>
          <w:iCs/>
        </w:rPr>
        <w:t>roperty Developers</w:t>
      </w:r>
      <w:r w:rsidR="003066C6" w:rsidRPr="008A506B">
        <w:rPr>
          <w:rFonts w:ascii="Times New Roman" w:hAnsi="Times New Roman" w:cs="Times New Roman"/>
          <w:i/>
          <w:iCs/>
        </w:rPr>
        <w:t xml:space="preserve"> Act 202</w:t>
      </w:r>
      <w:r w:rsidR="00E44D7C" w:rsidRPr="008A506B">
        <w:rPr>
          <w:rFonts w:ascii="Times New Roman" w:hAnsi="Times New Roman" w:cs="Times New Roman"/>
          <w:i/>
          <w:iCs/>
        </w:rPr>
        <w:t>4</w:t>
      </w:r>
      <w:r w:rsidR="00BB5C7C" w:rsidRPr="008A506B">
        <w:rPr>
          <w:rFonts w:ascii="Times New Roman" w:hAnsi="Times New Roman" w:cs="Times New Roman"/>
        </w:rPr>
        <w:t xml:space="preserve"> (the </w:t>
      </w:r>
      <w:r w:rsidR="00BB5C7C" w:rsidRPr="008A506B">
        <w:rPr>
          <w:rFonts w:ascii="Times New Roman" w:hAnsi="Times New Roman" w:cs="Times New Roman"/>
          <w:b/>
          <w:bCs/>
          <w:i/>
          <w:iCs/>
        </w:rPr>
        <w:t>Property Developers Act</w:t>
      </w:r>
      <w:r w:rsidR="00BB5C7C" w:rsidRPr="008A506B">
        <w:rPr>
          <w:rFonts w:ascii="Times New Roman" w:hAnsi="Times New Roman" w:cs="Times New Roman"/>
        </w:rPr>
        <w:t>).</w:t>
      </w:r>
    </w:p>
    <w:p w14:paraId="1A633213" w14:textId="479F1D99" w:rsidR="00BB5C7C" w:rsidRPr="008A506B" w:rsidRDefault="00BB5C7C" w:rsidP="003066C6">
      <w:pPr>
        <w:pStyle w:val="Default"/>
        <w:rPr>
          <w:rFonts w:ascii="Times New Roman" w:hAnsi="Times New Roman" w:cs="Times New Roman"/>
        </w:rPr>
      </w:pPr>
    </w:p>
    <w:p w14:paraId="6919FDEA" w14:textId="6408C1E5" w:rsidR="00BB5C7C" w:rsidRPr="008A506B" w:rsidRDefault="00BB5C7C" w:rsidP="003066C6">
      <w:pPr>
        <w:pStyle w:val="Default"/>
        <w:rPr>
          <w:rFonts w:ascii="Times New Roman" w:hAnsi="Times New Roman" w:cs="Times New Roman"/>
        </w:rPr>
      </w:pPr>
      <w:r w:rsidRPr="008A506B">
        <w:rPr>
          <w:rFonts w:ascii="Times New Roman" w:hAnsi="Times New Roman" w:cs="Times New Roman"/>
        </w:rPr>
        <w:t xml:space="preserve">The </w:t>
      </w:r>
      <w:r w:rsidRPr="0015694D">
        <w:rPr>
          <w:rFonts w:ascii="Times New Roman" w:hAnsi="Times New Roman" w:cs="Times New Roman"/>
          <w:i/>
          <w:iCs/>
        </w:rPr>
        <w:t>Property Developers Act</w:t>
      </w:r>
      <w:r w:rsidRPr="008A506B">
        <w:rPr>
          <w:rFonts w:ascii="Times New Roman" w:hAnsi="Times New Roman" w:cs="Times New Roman"/>
        </w:rPr>
        <w:t xml:space="preserve"> establishes a licensing scheme</w:t>
      </w:r>
      <w:r w:rsidR="001E2090" w:rsidRPr="008A506B">
        <w:rPr>
          <w:rFonts w:ascii="Times New Roman" w:hAnsi="Times New Roman" w:cs="Times New Roman"/>
        </w:rPr>
        <w:t xml:space="preserve"> that ensures certain residential development activities are only undertaken by licensed property developers; imposes standards of practice and competency for the residential development activities undertaken by licensed property developers; requires property developers to rectify serious defects, or possible serious defects in regulated residential buildings they arrange to be constructed; and provides for the monitoring and enforcement of compliance with the </w:t>
      </w:r>
      <w:r w:rsidR="001E2090" w:rsidRPr="00471667">
        <w:rPr>
          <w:rFonts w:ascii="Times New Roman" w:hAnsi="Times New Roman" w:cs="Times New Roman"/>
          <w:i/>
          <w:iCs/>
        </w:rPr>
        <w:t>Property Developers Act</w:t>
      </w:r>
      <w:r w:rsidR="001E2090" w:rsidRPr="008A506B">
        <w:rPr>
          <w:rFonts w:ascii="Times New Roman" w:hAnsi="Times New Roman" w:cs="Times New Roman"/>
        </w:rPr>
        <w:t xml:space="preserve">. </w:t>
      </w:r>
    </w:p>
    <w:p w14:paraId="204B0436" w14:textId="77777777" w:rsidR="00142B1E" w:rsidRPr="008A506B" w:rsidRDefault="00142B1E" w:rsidP="003066C6">
      <w:pPr>
        <w:pStyle w:val="Default"/>
        <w:rPr>
          <w:rFonts w:ascii="Times New Roman" w:hAnsi="Times New Roman" w:cs="Times New Roman"/>
        </w:rPr>
      </w:pPr>
    </w:p>
    <w:p w14:paraId="61FF2527" w14:textId="7EA4E341" w:rsidR="00142B1E" w:rsidRPr="008A506B" w:rsidRDefault="00142B1E" w:rsidP="00142B1E">
      <w:pPr>
        <w:pStyle w:val="Default"/>
        <w:rPr>
          <w:rFonts w:ascii="Times New Roman" w:hAnsi="Times New Roman" w:cs="Times New Roman"/>
        </w:rPr>
      </w:pPr>
      <w:r w:rsidRPr="008A506B">
        <w:rPr>
          <w:rFonts w:ascii="Times New Roman" w:hAnsi="Times New Roman" w:cs="Times New Roman"/>
        </w:rPr>
        <w:t xml:space="preserve">The ability to issue infringement notices for offences against the </w:t>
      </w:r>
      <w:r w:rsidRPr="00471667">
        <w:rPr>
          <w:rFonts w:ascii="Times New Roman" w:hAnsi="Times New Roman" w:cs="Times New Roman"/>
          <w:i/>
          <w:iCs/>
        </w:rPr>
        <w:t>Property Developers Act</w:t>
      </w:r>
      <w:r w:rsidRPr="008A506B">
        <w:rPr>
          <w:rFonts w:ascii="Times New Roman" w:hAnsi="Times New Roman" w:cs="Times New Roman"/>
        </w:rPr>
        <w:t xml:space="preserve"> will encourage compliance with the legislation and will allow for immediate action to be taken against people who are breaching the law.</w:t>
      </w:r>
      <w:r w:rsidR="00144C36" w:rsidRPr="008A506B">
        <w:rPr>
          <w:rFonts w:ascii="Times New Roman" w:hAnsi="Times New Roman" w:cs="Times New Roman"/>
        </w:rPr>
        <w:t xml:space="preserve"> </w:t>
      </w:r>
      <w:r w:rsidRPr="008A506B">
        <w:rPr>
          <w:rFonts w:ascii="Times New Roman" w:hAnsi="Times New Roman" w:cs="Times New Roman"/>
        </w:rPr>
        <w:t>This regulation does not create any new offences.</w:t>
      </w:r>
    </w:p>
    <w:p w14:paraId="4337ADE0" w14:textId="77B44F3D" w:rsidR="003066C6" w:rsidRPr="008A506B" w:rsidRDefault="003066C6" w:rsidP="003066C6">
      <w:pPr>
        <w:pStyle w:val="Default"/>
      </w:pPr>
    </w:p>
    <w:p w14:paraId="60925050" w14:textId="6C843EFE" w:rsidR="00BB605B" w:rsidRPr="008A506B" w:rsidRDefault="003066C6" w:rsidP="003066C6">
      <w:pPr>
        <w:pStyle w:val="Default"/>
        <w:rPr>
          <w:rFonts w:ascii="Times New Roman" w:hAnsi="Times New Roman" w:cs="Times New Roman"/>
        </w:rPr>
      </w:pPr>
      <w:r w:rsidRPr="008A506B">
        <w:rPr>
          <w:rFonts w:ascii="Times New Roman" w:hAnsi="Times New Roman" w:cs="Times New Roman"/>
        </w:rPr>
        <w:t xml:space="preserve">The regulation will enable </w:t>
      </w:r>
      <w:r w:rsidR="00BB605B" w:rsidRPr="008A506B">
        <w:rPr>
          <w:rFonts w:ascii="Times New Roman" w:hAnsi="Times New Roman" w:cs="Times New Roman"/>
        </w:rPr>
        <w:t xml:space="preserve">infringement notices to be issued for </w:t>
      </w:r>
      <w:r w:rsidRPr="008A506B">
        <w:rPr>
          <w:rFonts w:ascii="Times New Roman" w:hAnsi="Times New Roman" w:cs="Times New Roman"/>
        </w:rPr>
        <w:t xml:space="preserve">the following </w:t>
      </w:r>
      <w:r w:rsidR="00BB605B" w:rsidRPr="008A506B">
        <w:rPr>
          <w:rFonts w:ascii="Times New Roman" w:hAnsi="Times New Roman" w:cs="Times New Roman"/>
        </w:rPr>
        <w:t>offences</w:t>
      </w:r>
      <w:r w:rsidR="00BB5C7C" w:rsidRPr="008A506B">
        <w:rPr>
          <w:rFonts w:ascii="Times New Roman" w:hAnsi="Times New Roman" w:cs="Times New Roman"/>
        </w:rPr>
        <w:t xml:space="preserve"> in the </w:t>
      </w:r>
      <w:r w:rsidR="00BB5C7C" w:rsidRPr="00471667">
        <w:rPr>
          <w:rFonts w:ascii="Times New Roman" w:hAnsi="Times New Roman" w:cs="Times New Roman"/>
          <w:i/>
          <w:iCs/>
        </w:rPr>
        <w:t>Property Developers Act</w:t>
      </w:r>
      <w:r w:rsidR="00BB605B" w:rsidRPr="008A506B">
        <w:rPr>
          <w:rFonts w:ascii="Times New Roman" w:hAnsi="Times New Roman" w:cs="Times New Roman"/>
        </w:rPr>
        <w:t>:</w:t>
      </w:r>
    </w:p>
    <w:p w14:paraId="2AECEBC7" w14:textId="76B48CBD" w:rsidR="00BB5C7C" w:rsidRPr="008A506B" w:rsidRDefault="00BB605B" w:rsidP="006B325B">
      <w:pPr>
        <w:pStyle w:val="ListParagraph"/>
        <w:numPr>
          <w:ilvl w:val="0"/>
          <w:numId w:val="13"/>
        </w:numPr>
        <w:shd w:val="clear" w:color="auto" w:fill="FFFFFF"/>
        <w:spacing w:before="140" w:after="140"/>
        <w:rPr>
          <w:color w:val="000000"/>
          <w:lang w:eastAsia="en-AU"/>
        </w:rPr>
      </w:pPr>
      <w:bookmarkStart w:id="1" w:name="_Hlk138316669"/>
      <w:r w:rsidRPr="008A506B">
        <w:rPr>
          <w:color w:val="000000"/>
          <w:lang w:eastAsia="en-AU"/>
        </w:rPr>
        <w:t xml:space="preserve">section 23 (1) – </w:t>
      </w:r>
      <w:r w:rsidR="00BB5C7C" w:rsidRPr="008A506B">
        <w:rPr>
          <w:color w:val="000000"/>
          <w:lang w:eastAsia="en-AU"/>
        </w:rPr>
        <w:t xml:space="preserve">failure of a licensee to </w:t>
      </w:r>
      <w:r w:rsidRPr="008A506B">
        <w:rPr>
          <w:color w:val="000000"/>
          <w:lang w:eastAsia="en-AU"/>
        </w:rPr>
        <w:t>notify the registrar about a change of circumstan</w:t>
      </w:r>
      <w:r w:rsidR="00BB5C7C" w:rsidRPr="008A506B">
        <w:rPr>
          <w:color w:val="000000"/>
          <w:lang w:eastAsia="en-AU"/>
        </w:rPr>
        <w:t>ces</w:t>
      </w:r>
    </w:p>
    <w:p w14:paraId="31E61754" w14:textId="177E9977" w:rsidR="00BB5C7C" w:rsidRPr="008A506B" w:rsidRDefault="00BB5C7C" w:rsidP="006B325B">
      <w:pPr>
        <w:pStyle w:val="ListParagraph"/>
        <w:numPr>
          <w:ilvl w:val="0"/>
          <w:numId w:val="13"/>
        </w:numPr>
        <w:shd w:val="clear" w:color="auto" w:fill="FFFFFF"/>
        <w:spacing w:before="140" w:after="140"/>
        <w:rPr>
          <w:color w:val="000000"/>
          <w:lang w:eastAsia="en-AU"/>
        </w:rPr>
      </w:pPr>
      <w:r w:rsidRPr="008A506B">
        <w:rPr>
          <w:color w:val="000000"/>
          <w:lang w:eastAsia="en-AU"/>
        </w:rPr>
        <w:t>section 61 (3) – failure to comply with a stop work order</w:t>
      </w:r>
    </w:p>
    <w:p w14:paraId="63D339D0" w14:textId="50DBCC35" w:rsidR="000156A7" w:rsidRPr="008A506B" w:rsidRDefault="00BB5C7C" w:rsidP="00BB5C7C">
      <w:pPr>
        <w:pStyle w:val="ListParagraph"/>
        <w:numPr>
          <w:ilvl w:val="0"/>
          <w:numId w:val="13"/>
        </w:numPr>
        <w:shd w:val="clear" w:color="auto" w:fill="FFFFFF"/>
        <w:spacing w:before="140" w:after="140"/>
        <w:rPr>
          <w:color w:val="000000"/>
          <w:lang w:eastAsia="en-AU"/>
        </w:rPr>
      </w:pPr>
      <w:r w:rsidRPr="008A506B">
        <w:rPr>
          <w:color w:val="000000"/>
          <w:lang w:eastAsia="en-AU"/>
        </w:rPr>
        <w:t xml:space="preserve">section 93 (3) – making a false or misleading representation </w:t>
      </w:r>
      <w:r w:rsidR="001E2090" w:rsidRPr="008A506B">
        <w:rPr>
          <w:color w:val="000000"/>
          <w:lang w:eastAsia="en-AU"/>
        </w:rPr>
        <w:t>that a person authorised under a licence to undertake a residential development activity.</w:t>
      </w:r>
      <w:bookmarkEnd w:id="1"/>
    </w:p>
    <w:p w14:paraId="4C806B0D" w14:textId="77777777" w:rsidR="00533960" w:rsidRDefault="00533960" w:rsidP="00533960">
      <w:pPr>
        <w:pStyle w:val="Default"/>
        <w:rPr>
          <w:rFonts w:ascii="Arial" w:hAnsi="Arial" w:cs="Arial"/>
          <w:b/>
          <w:bCs/>
          <w:color w:val="auto"/>
        </w:rPr>
      </w:pPr>
    </w:p>
    <w:p w14:paraId="70C66FBF" w14:textId="2DC3D2F2" w:rsidR="00533960" w:rsidRPr="00E17102" w:rsidRDefault="00533960" w:rsidP="00533960">
      <w:pPr>
        <w:pStyle w:val="Default"/>
        <w:rPr>
          <w:rFonts w:ascii="Arial" w:hAnsi="Arial" w:cs="Arial"/>
          <w:b/>
          <w:bCs/>
          <w:color w:val="auto"/>
        </w:rPr>
      </w:pPr>
      <w:r w:rsidRPr="00E17102">
        <w:rPr>
          <w:rFonts w:ascii="Arial" w:hAnsi="Arial" w:cs="Arial"/>
          <w:b/>
          <w:bCs/>
          <w:color w:val="auto"/>
        </w:rPr>
        <w:t>CLIMATE IMPACT</w:t>
      </w:r>
    </w:p>
    <w:p w14:paraId="07B9D5D2" w14:textId="77777777" w:rsidR="00533960" w:rsidRDefault="00533960" w:rsidP="00533960">
      <w:pPr>
        <w:pStyle w:val="Default"/>
        <w:rPr>
          <w:rFonts w:ascii="Times New Roman" w:hAnsi="Times New Roman" w:cs="Times New Roman"/>
          <w:color w:val="auto"/>
        </w:rPr>
      </w:pPr>
    </w:p>
    <w:p w14:paraId="7F4C8E43" w14:textId="77777777" w:rsidR="00533960" w:rsidRPr="008A506B" w:rsidRDefault="00533960" w:rsidP="00533960">
      <w:pPr>
        <w:pStyle w:val="Default"/>
        <w:rPr>
          <w:rFonts w:ascii="Times New Roman" w:hAnsi="Times New Roman" w:cs="Times New Roman"/>
          <w:color w:val="auto"/>
        </w:rPr>
      </w:pPr>
      <w:r>
        <w:rPr>
          <w:rFonts w:ascii="Times New Roman" w:hAnsi="Times New Roman" w:cs="Times New Roman"/>
          <w:color w:val="auto"/>
        </w:rPr>
        <w:t>There are no climate change impacts arising from the regulation.</w:t>
      </w:r>
    </w:p>
    <w:p w14:paraId="36FA8A4A" w14:textId="77777777" w:rsidR="00533960" w:rsidRDefault="00533960" w:rsidP="00533960">
      <w:pPr>
        <w:pStyle w:val="Default"/>
        <w:rPr>
          <w:rFonts w:ascii="Times New Roman" w:hAnsi="Times New Roman" w:cs="Times New Roman"/>
        </w:rPr>
      </w:pPr>
    </w:p>
    <w:p w14:paraId="44980CBA" w14:textId="56CC5117" w:rsidR="00533960" w:rsidRDefault="00533960" w:rsidP="00533960">
      <w:pPr>
        <w:rPr>
          <w:rFonts w:ascii="Arial" w:hAnsi="Arial" w:cs="Arial"/>
          <w:b/>
          <w:bCs/>
          <w:szCs w:val="24"/>
        </w:rPr>
      </w:pPr>
      <w:r>
        <w:rPr>
          <w:rFonts w:ascii="Arial" w:hAnsi="Arial" w:cs="Arial"/>
          <w:b/>
          <w:bCs/>
          <w:szCs w:val="24"/>
        </w:rPr>
        <w:t>REGULATORY IMPACT STATEMENT</w:t>
      </w:r>
    </w:p>
    <w:p w14:paraId="182D1F3A" w14:textId="77777777" w:rsidR="00533960" w:rsidRPr="008A506B" w:rsidRDefault="00533960" w:rsidP="00533960">
      <w:pPr>
        <w:pStyle w:val="Default"/>
        <w:rPr>
          <w:rFonts w:ascii="Times New Roman" w:hAnsi="Times New Roman" w:cs="Times New Roman"/>
        </w:rPr>
      </w:pPr>
    </w:p>
    <w:p w14:paraId="1613BDE1" w14:textId="77777777" w:rsidR="00533960" w:rsidRPr="009428A2" w:rsidRDefault="00533960" w:rsidP="00533960">
      <w:pPr>
        <w:rPr>
          <w:szCs w:val="24"/>
        </w:rPr>
      </w:pPr>
      <w:r w:rsidRPr="009428A2">
        <w:rPr>
          <w:szCs w:val="24"/>
        </w:rPr>
        <w:t xml:space="preserve">Section 34 of the </w:t>
      </w:r>
      <w:r w:rsidRPr="009428A2">
        <w:rPr>
          <w:i/>
          <w:iCs/>
          <w:szCs w:val="24"/>
        </w:rPr>
        <w:t>Legislation Act 2001</w:t>
      </w:r>
      <w:r w:rsidRPr="009428A2">
        <w:rPr>
          <w:szCs w:val="24"/>
        </w:rPr>
        <w:t xml:space="preserve"> (the </w:t>
      </w:r>
      <w:r w:rsidRPr="009428A2">
        <w:rPr>
          <w:i/>
          <w:iCs/>
          <w:szCs w:val="24"/>
        </w:rPr>
        <w:t>Legislation Act</w:t>
      </w:r>
      <w:r w:rsidRPr="009428A2">
        <w:rPr>
          <w:szCs w:val="24"/>
        </w:rPr>
        <w:t xml:space="preserve">) provides that if a proposed subordinate law or disallowable instrument (the </w:t>
      </w:r>
      <w:r w:rsidRPr="009428A2">
        <w:rPr>
          <w:i/>
          <w:iCs/>
          <w:szCs w:val="24"/>
        </w:rPr>
        <w:t>proposed law</w:t>
      </w:r>
      <w:r w:rsidRPr="009428A2">
        <w:rPr>
          <w:szCs w:val="24"/>
        </w:rPr>
        <w:t>) is likely to impose appreciable costs on the community, or a part of the community, then, before the proposed law is made, the Minister administering the authorising law must arrange for a Regulatory Impact Statement (</w:t>
      </w:r>
      <w:r w:rsidRPr="009428A2">
        <w:rPr>
          <w:i/>
          <w:iCs/>
          <w:szCs w:val="24"/>
        </w:rPr>
        <w:t>RIS</w:t>
      </w:r>
      <w:r w:rsidRPr="009428A2">
        <w:rPr>
          <w:szCs w:val="24"/>
        </w:rPr>
        <w:t>) to be prepared for the proposed law.</w:t>
      </w:r>
    </w:p>
    <w:p w14:paraId="0E6810FF" w14:textId="77777777" w:rsidR="00533960" w:rsidRPr="009428A2" w:rsidRDefault="00533960" w:rsidP="00533960">
      <w:pPr>
        <w:rPr>
          <w:szCs w:val="24"/>
        </w:rPr>
      </w:pPr>
    </w:p>
    <w:p w14:paraId="4960B937" w14:textId="77777777" w:rsidR="00533960" w:rsidRPr="009428A2" w:rsidRDefault="00533960" w:rsidP="00533960">
      <w:pPr>
        <w:rPr>
          <w:szCs w:val="24"/>
        </w:rPr>
      </w:pPr>
      <w:r w:rsidRPr="009428A2">
        <w:rPr>
          <w:szCs w:val="24"/>
        </w:rPr>
        <w:t>Regulatory impact was considered by government as part of the policy approval for the Act, including advice on exemptions. The Act establishes the ACT’s property developer licensing and regulation scheme, the requirement for certain property developers to be licensed, and the obligations on these property developers, such as payment of licence fees.</w:t>
      </w:r>
    </w:p>
    <w:p w14:paraId="1EAE3DC3" w14:textId="77777777" w:rsidR="00533960" w:rsidRPr="009428A2" w:rsidRDefault="00533960" w:rsidP="00533960">
      <w:pPr>
        <w:rPr>
          <w:szCs w:val="24"/>
        </w:rPr>
      </w:pPr>
    </w:p>
    <w:p w14:paraId="28C2D19E" w14:textId="774FCF38" w:rsidR="001E2090" w:rsidRDefault="00533960" w:rsidP="00533960">
      <w:pPr>
        <w:rPr>
          <w:szCs w:val="24"/>
        </w:rPr>
      </w:pPr>
      <w:r w:rsidRPr="009428A2">
        <w:rPr>
          <w:szCs w:val="24"/>
        </w:rPr>
        <w:t>This regulation does not impose an additional regulatory burden on people that the Act applies to. As such, a RIS is not required to support this regulation.</w:t>
      </w:r>
    </w:p>
    <w:p w14:paraId="2A527AFD" w14:textId="77777777" w:rsidR="00533960" w:rsidRPr="00533960" w:rsidRDefault="00533960" w:rsidP="00533960">
      <w:pPr>
        <w:rPr>
          <w:szCs w:val="24"/>
        </w:rPr>
      </w:pPr>
    </w:p>
    <w:p w14:paraId="79076815" w14:textId="58783301" w:rsidR="002D6571" w:rsidRPr="008A506B" w:rsidRDefault="001D765F" w:rsidP="000D3816">
      <w:pPr>
        <w:shd w:val="clear" w:color="auto" w:fill="FFFFFF"/>
        <w:spacing w:before="140"/>
        <w:rPr>
          <w:rFonts w:ascii="Calibri" w:hAnsi="Calibri" w:cs="Calibri"/>
          <w:color w:val="000000"/>
          <w:szCs w:val="24"/>
          <w:lang w:eastAsia="en-AU"/>
        </w:rPr>
      </w:pPr>
      <w:r>
        <w:rPr>
          <w:rFonts w:ascii="Arial" w:hAnsi="Arial" w:cs="Arial"/>
          <w:b/>
          <w:bCs/>
          <w:szCs w:val="24"/>
          <w:lang w:eastAsia="en-AU"/>
        </w:rPr>
        <w:t>CONSISTENCY WITH</w:t>
      </w:r>
      <w:r w:rsidR="002D6571" w:rsidRPr="008A506B">
        <w:rPr>
          <w:rFonts w:ascii="Arial" w:hAnsi="Arial" w:cs="Arial"/>
          <w:b/>
          <w:bCs/>
          <w:szCs w:val="24"/>
          <w:lang w:eastAsia="en-AU"/>
        </w:rPr>
        <w:t xml:space="preserve"> HUMAN RIGHTS</w:t>
      </w:r>
    </w:p>
    <w:p w14:paraId="7A543668" w14:textId="77777777" w:rsidR="004D2E67" w:rsidRPr="008A506B" w:rsidRDefault="004D2E67" w:rsidP="002D6571">
      <w:pPr>
        <w:pStyle w:val="Default"/>
        <w:rPr>
          <w:color w:val="auto"/>
        </w:rPr>
      </w:pPr>
    </w:p>
    <w:p w14:paraId="2613D93B" w14:textId="66B003FE" w:rsidR="00597DC1" w:rsidRDefault="005A520A" w:rsidP="002D6571">
      <w:pPr>
        <w:pStyle w:val="Default"/>
        <w:rPr>
          <w:rFonts w:ascii="Times New Roman" w:hAnsi="Times New Roman" w:cs="Times New Roman"/>
        </w:rPr>
      </w:pPr>
      <w:r w:rsidRPr="005A520A">
        <w:rPr>
          <w:rFonts w:ascii="Times New Roman" w:hAnsi="Times New Roman" w:cs="Times New Roman"/>
        </w:rPr>
        <w:t xml:space="preserve">This regulation contains strict liability offences, and as such, limits section 22(1) of the </w:t>
      </w:r>
      <w:r w:rsidRPr="005A520A">
        <w:rPr>
          <w:rFonts w:ascii="Times New Roman" w:hAnsi="Times New Roman" w:cs="Times New Roman"/>
          <w:i/>
          <w:iCs/>
        </w:rPr>
        <w:t>Human Rights Act 2004</w:t>
      </w:r>
      <w:r w:rsidRPr="005A520A">
        <w:rPr>
          <w:rFonts w:ascii="Times New Roman" w:hAnsi="Times New Roman" w:cs="Times New Roman"/>
        </w:rPr>
        <w:t xml:space="preserve"> (the </w:t>
      </w:r>
      <w:r w:rsidRPr="005A520A">
        <w:rPr>
          <w:rFonts w:ascii="Times New Roman" w:hAnsi="Times New Roman" w:cs="Times New Roman"/>
          <w:b/>
          <w:bCs/>
          <w:i/>
          <w:iCs/>
        </w:rPr>
        <w:t>Human Rights Act</w:t>
      </w:r>
      <w:r w:rsidRPr="005A520A">
        <w:rPr>
          <w:rFonts w:ascii="Times New Roman" w:hAnsi="Times New Roman" w:cs="Times New Roman"/>
        </w:rPr>
        <w:t>) which provides that everyone charged with a criminal offence has the right to be presumed innocent until proved guilty according to law. In a strict liability offence, there is no requirement to establish a fault element, such as intention, recklessness, or negligence and the prosecution need only show that the defendant did the prohibited act. Strict liability offences are appropriate in a regulatory context where there is a public interest in ensuring that regulatory schemes are observed and an expectation that a defendant can reasonably be expected to know what the requirements of the law are.</w:t>
      </w:r>
    </w:p>
    <w:p w14:paraId="5D05AC90" w14:textId="77777777" w:rsidR="005A520A" w:rsidRPr="008A506B" w:rsidRDefault="005A520A" w:rsidP="002D6571">
      <w:pPr>
        <w:pStyle w:val="Default"/>
        <w:rPr>
          <w:rFonts w:ascii="Times New Roman" w:hAnsi="Times New Roman" w:cs="Times New Roman"/>
        </w:rPr>
      </w:pPr>
    </w:p>
    <w:p w14:paraId="3E1698B9" w14:textId="77777777" w:rsidR="005A520A" w:rsidRPr="005A520A" w:rsidRDefault="005A520A" w:rsidP="005A520A">
      <w:pPr>
        <w:pStyle w:val="Default"/>
        <w:rPr>
          <w:rFonts w:ascii="Times New Roman" w:hAnsi="Times New Roman" w:cs="Times New Roman"/>
        </w:rPr>
      </w:pPr>
      <w:r w:rsidRPr="005A520A">
        <w:rPr>
          <w:rFonts w:ascii="Times New Roman" w:hAnsi="Times New Roman" w:cs="Times New Roman"/>
        </w:rPr>
        <w:lastRenderedPageBreak/>
        <w:t xml:space="preserve">As noted above, the strict liability offences will apply to the following offences in the </w:t>
      </w:r>
      <w:r w:rsidRPr="005A520A">
        <w:rPr>
          <w:rFonts w:ascii="Times New Roman" w:hAnsi="Times New Roman" w:cs="Times New Roman"/>
          <w:i/>
          <w:iCs/>
        </w:rPr>
        <w:t>Property Developers Act</w:t>
      </w:r>
      <w:r w:rsidRPr="005A520A">
        <w:rPr>
          <w:rFonts w:ascii="Times New Roman" w:hAnsi="Times New Roman" w:cs="Times New Roman"/>
        </w:rPr>
        <w:t>:</w:t>
      </w:r>
    </w:p>
    <w:p w14:paraId="03EDCDD3" w14:textId="09CA1163" w:rsidR="005A520A" w:rsidRPr="005A520A" w:rsidRDefault="005A520A" w:rsidP="005A520A">
      <w:pPr>
        <w:pStyle w:val="Default"/>
        <w:numPr>
          <w:ilvl w:val="0"/>
          <w:numId w:val="17"/>
        </w:numPr>
        <w:ind w:left="851" w:hanging="284"/>
        <w:rPr>
          <w:rFonts w:ascii="Times New Roman" w:hAnsi="Times New Roman" w:cs="Times New Roman"/>
        </w:rPr>
      </w:pPr>
      <w:r w:rsidRPr="005A520A">
        <w:rPr>
          <w:rFonts w:ascii="Times New Roman" w:hAnsi="Times New Roman" w:cs="Times New Roman"/>
        </w:rPr>
        <w:t>section 23 (1) – failure of a licensee to notify the registrar about a change of circumstances</w:t>
      </w:r>
    </w:p>
    <w:p w14:paraId="54FDB83F" w14:textId="2AD86C6D" w:rsidR="005A520A" w:rsidRPr="005A520A" w:rsidRDefault="005A520A" w:rsidP="005A520A">
      <w:pPr>
        <w:pStyle w:val="Default"/>
        <w:numPr>
          <w:ilvl w:val="0"/>
          <w:numId w:val="17"/>
        </w:numPr>
        <w:ind w:left="851" w:hanging="284"/>
        <w:rPr>
          <w:rFonts w:ascii="Times New Roman" w:hAnsi="Times New Roman" w:cs="Times New Roman"/>
        </w:rPr>
      </w:pPr>
      <w:r w:rsidRPr="005A520A">
        <w:rPr>
          <w:rFonts w:ascii="Times New Roman" w:hAnsi="Times New Roman" w:cs="Times New Roman"/>
        </w:rPr>
        <w:t>section 61 (3) – failure to comply with a stop work order</w:t>
      </w:r>
    </w:p>
    <w:p w14:paraId="24922341" w14:textId="4BC45748" w:rsidR="005A520A" w:rsidRPr="005A520A" w:rsidRDefault="005A520A" w:rsidP="005A520A">
      <w:pPr>
        <w:pStyle w:val="Default"/>
        <w:numPr>
          <w:ilvl w:val="0"/>
          <w:numId w:val="17"/>
        </w:numPr>
        <w:ind w:left="851" w:hanging="284"/>
        <w:rPr>
          <w:rFonts w:ascii="Times New Roman" w:hAnsi="Times New Roman" w:cs="Times New Roman"/>
        </w:rPr>
      </w:pPr>
      <w:r w:rsidRPr="005A520A">
        <w:rPr>
          <w:rFonts w:ascii="Times New Roman" w:hAnsi="Times New Roman" w:cs="Times New Roman"/>
        </w:rPr>
        <w:t xml:space="preserve">section 93 (3) – making a false or misleading representation that a person authorised under a licence to undertake a residential development activity. </w:t>
      </w:r>
    </w:p>
    <w:p w14:paraId="16E2EFB5" w14:textId="77777777" w:rsidR="005A520A" w:rsidRDefault="005A520A" w:rsidP="005A520A">
      <w:pPr>
        <w:pStyle w:val="Default"/>
        <w:rPr>
          <w:rFonts w:ascii="Times New Roman" w:hAnsi="Times New Roman" w:cs="Times New Roman"/>
        </w:rPr>
      </w:pPr>
    </w:p>
    <w:p w14:paraId="155F2A57" w14:textId="1F4AE293" w:rsidR="005A520A" w:rsidRPr="005A520A" w:rsidRDefault="005A520A" w:rsidP="005A520A">
      <w:pPr>
        <w:pStyle w:val="Default"/>
        <w:rPr>
          <w:rFonts w:ascii="Times New Roman" w:hAnsi="Times New Roman" w:cs="Times New Roman"/>
        </w:rPr>
      </w:pPr>
      <w:r w:rsidRPr="005A520A">
        <w:rPr>
          <w:rFonts w:ascii="Times New Roman" w:hAnsi="Times New Roman" w:cs="Times New Roman"/>
        </w:rPr>
        <w:t xml:space="preserve">One of the objectives of the </w:t>
      </w:r>
      <w:r w:rsidRPr="005A520A">
        <w:rPr>
          <w:rFonts w:ascii="Times New Roman" w:hAnsi="Times New Roman" w:cs="Times New Roman"/>
          <w:i/>
          <w:iCs/>
        </w:rPr>
        <w:t>Property Developers Act</w:t>
      </w:r>
      <w:r w:rsidRPr="005A520A">
        <w:rPr>
          <w:rFonts w:ascii="Times New Roman" w:hAnsi="Times New Roman" w:cs="Times New Roman"/>
        </w:rPr>
        <w:t xml:space="preserve"> is to protect the community and strengthen public confidence in building quality by ensuring that regulated residential building activity is undertaken by licensed, compliant persons and entities, and that orders for corrective action are complied with in a reasonable timeframe. As described in the human rights assessment for the </w:t>
      </w:r>
      <w:r w:rsidRPr="005A520A">
        <w:rPr>
          <w:rFonts w:ascii="Times New Roman" w:hAnsi="Times New Roman" w:cs="Times New Roman"/>
          <w:i/>
          <w:iCs/>
        </w:rPr>
        <w:t>Property Developers Act</w:t>
      </w:r>
      <w:r w:rsidRPr="005A520A">
        <w:rPr>
          <w:rFonts w:ascii="Times New Roman" w:hAnsi="Times New Roman" w:cs="Times New Roman"/>
        </w:rPr>
        <w:t xml:space="preserve"> (where section 22 (1) of the </w:t>
      </w:r>
      <w:r w:rsidRPr="005A520A">
        <w:rPr>
          <w:rFonts w:ascii="Times New Roman" w:hAnsi="Times New Roman" w:cs="Times New Roman"/>
          <w:i/>
          <w:iCs/>
        </w:rPr>
        <w:t>Human Rights Act</w:t>
      </w:r>
      <w:r w:rsidRPr="005A520A">
        <w:rPr>
          <w:rFonts w:ascii="Times New Roman" w:hAnsi="Times New Roman" w:cs="Times New Roman"/>
        </w:rPr>
        <w:t xml:space="preserve"> was limited), the use of infringement notice penalties supports an effective regulatory scheme by providing appropriate disincentives to undertaking the actions subject to the offence provisions. This is important in deterring non-compliance and is intended to provide enhanced consumer protection outcomes for persons interacting with the property development industry.  </w:t>
      </w:r>
    </w:p>
    <w:p w14:paraId="7EE80825" w14:textId="77777777" w:rsidR="005A520A" w:rsidRPr="005A520A" w:rsidRDefault="005A520A" w:rsidP="005A520A">
      <w:pPr>
        <w:pStyle w:val="Default"/>
        <w:rPr>
          <w:rFonts w:ascii="Times New Roman" w:hAnsi="Times New Roman" w:cs="Times New Roman"/>
        </w:rPr>
      </w:pPr>
    </w:p>
    <w:p w14:paraId="33E7CFF7" w14:textId="77777777" w:rsidR="00397424" w:rsidRPr="00397424" w:rsidRDefault="00397424" w:rsidP="00397424">
      <w:pPr>
        <w:rPr>
          <w:color w:val="000000"/>
          <w:szCs w:val="24"/>
          <w:lang w:eastAsia="en-AU"/>
        </w:rPr>
      </w:pPr>
      <w:r w:rsidRPr="00397424">
        <w:rPr>
          <w:color w:val="000000"/>
          <w:szCs w:val="24"/>
          <w:lang w:eastAsia="en-AU"/>
        </w:rPr>
        <w:t>The Construction Occupations Registrar maintains oversight of all infringement notices, ensuring alignment with Access Canberra’s commitments to accountability, governance, and transparency, and facilitating their consideration and determination by the appropriate executive regulatory committee.</w:t>
      </w:r>
    </w:p>
    <w:p w14:paraId="1F8F7229" w14:textId="77777777" w:rsidR="004F6446" w:rsidRPr="005A520A" w:rsidRDefault="004F6446" w:rsidP="005A520A">
      <w:pPr>
        <w:pStyle w:val="Default"/>
        <w:rPr>
          <w:rFonts w:ascii="Times New Roman" w:hAnsi="Times New Roman" w:cs="Times New Roman"/>
        </w:rPr>
      </w:pPr>
    </w:p>
    <w:p w14:paraId="2621899F" w14:textId="5961676A" w:rsidR="009428A2" w:rsidRDefault="005A520A" w:rsidP="005A520A">
      <w:pPr>
        <w:pStyle w:val="Default"/>
        <w:rPr>
          <w:rFonts w:ascii="Times New Roman" w:hAnsi="Times New Roman" w:cs="Times New Roman"/>
          <w:color w:val="auto"/>
        </w:rPr>
      </w:pPr>
      <w:r w:rsidRPr="005A520A">
        <w:rPr>
          <w:rFonts w:ascii="Times New Roman" w:hAnsi="Times New Roman" w:cs="Times New Roman"/>
        </w:rPr>
        <w:t>The offences prescribed under this regulation apply to licenced property developers and persons engaged in regulated building activity. To the extent that any provision limits an individual’s human rights, the limitation is considered reasonable and demonstrably justified in accordance with section 28 of the Human Rights Act.</w:t>
      </w:r>
    </w:p>
    <w:p w14:paraId="4DFDD778" w14:textId="77777777" w:rsidR="009428A2" w:rsidRDefault="009428A2" w:rsidP="009428A2">
      <w:pPr>
        <w:rPr>
          <w:rFonts w:ascii="Arial" w:hAnsi="Arial" w:cs="Arial"/>
          <w:b/>
          <w:bCs/>
          <w:szCs w:val="24"/>
        </w:rPr>
      </w:pPr>
    </w:p>
    <w:p w14:paraId="31063F44" w14:textId="640DF5B9" w:rsidR="009428A2" w:rsidRDefault="009428A2" w:rsidP="009428A2">
      <w:pPr>
        <w:rPr>
          <w:rFonts w:ascii="Arial" w:hAnsi="Arial" w:cs="Arial"/>
          <w:b/>
          <w:bCs/>
          <w:szCs w:val="24"/>
        </w:rPr>
      </w:pPr>
      <w:r>
        <w:rPr>
          <w:rFonts w:ascii="Arial" w:hAnsi="Arial" w:cs="Arial"/>
          <w:b/>
          <w:bCs/>
          <w:szCs w:val="24"/>
        </w:rPr>
        <w:t>SCRUTINY COMMITTEE PRINCIPLES</w:t>
      </w:r>
    </w:p>
    <w:p w14:paraId="15371101" w14:textId="77777777" w:rsidR="009428A2" w:rsidRDefault="009428A2" w:rsidP="009428A2">
      <w:pPr>
        <w:rPr>
          <w:rFonts w:ascii="Arial" w:hAnsi="Arial" w:cs="Arial"/>
          <w:b/>
          <w:bCs/>
          <w:szCs w:val="24"/>
        </w:rPr>
      </w:pPr>
    </w:p>
    <w:p w14:paraId="78450BF9" w14:textId="77777777" w:rsidR="009428A2" w:rsidRPr="009428A2" w:rsidRDefault="009428A2" w:rsidP="009428A2">
      <w:pPr>
        <w:rPr>
          <w:szCs w:val="24"/>
        </w:rPr>
      </w:pPr>
      <w:r w:rsidRPr="009428A2">
        <w:rPr>
          <w:szCs w:val="24"/>
        </w:rPr>
        <w:t>The regulation has been developed in accordance with the Scrutiny Committee’s terms of reference, principles and technical and stylistic standards expected by the Assembly.</w:t>
      </w:r>
    </w:p>
    <w:p w14:paraId="39CFEB9A" w14:textId="77777777" w:rsidR="001D765F" w:rsidRPr="008A506B" w:rsidRDefault="001D765F" w:rsidP="001D765F">
      <w:pPr>
        <w:rPr>
          <w:rFonts w:ascii="Arial" w:hAnsi="Arial" w:cs="Arial"/>
          <w:b/>
          <w:bCs/>
          <w:szCs w:val="24"/>
        </w:rPr>
      </w:pPr>
    </w:p>
    <w:p w14:paraId="3DC01A91" w14:textId="7BC02479" w:rsidR="004C3417" w:rsidRPr="00FB3573" w:rsidRDefault="004C3417" w:rsidP="00350054">
      <w:pPr>
        <w:rPr>
          <w:rFonts w:ascii="Arial" w:hAnsi="Arial" w:cs="Arial"/>
          <w:b/>
          <w:bCs/>
          <w:sz w:val="23"/>
          <w:szCs w:val="23"/>
          <w:lang w:eastAsia="en-AU"/>
        </w:rPr>
      </w:pPr>
      <w:r w:rsidRPr="00FB3573">
        <w:rPr>
          <w:rFonts w:ascii="Arial" w:hAnsi="Arial" w:cs="Arial"/>
          <w:b/>
          <w:bCs/>
          <w:sz w:val="23"/>
          <w:szCs w:val="23"/>
          <w:lang w:eastAsia="en-AU"/>
        </w:rPr>
        <w:t xml:space="preserve">CLAUSE NOTES </w:t>
      </w:r>
    </w:p>
    <w:p w14:paraId="0DD1C3D4" w14:textId="77777777" w:rsidR="00652CA6" w:rsidRPr="008A506B" w:rsidRDefault="00652CA6" w:rsidP="004C3417">
      <w:pPr>
        <w:autoSpaceDE w:val="0"/>
        <w:autoSpaceDN w:val="0"/>
        <w:adjustRightInd w:val="0"/>
        <w:rPr>
          <w:rFonts w:ascii="Arial" w:hAnsi="Arial" w:cs="Arial"/>
          <w:b/>
          <w:bCs/>
          <w:szCs w:val="24"/>
          <w:lang w:eastAsia="en-AU"/>
        </w:rPr>
      </w:pPr>
    </w:p>
    <w:p w14:paraId="5DD740E2" w14:textId="1F27D84E" w:rsidR="004C3417" w:rsidRPr="008A506B" w:rsidRDefault="004C3417" w:rsidP="004C3417">
      <w:pPr>
        <w:autoSpaceDE w:val="0"/>
        <w:autoSpaceDN w:val="0"/>
        <w:adjustRightInd w:val="0"/>
        <w:rPr>
          <w:rFonts w:ascii="Arial" w:hAnsi="Arial" w:cs="Arial"/>
          <w:szCs w:val="24"/>
          <w:lang w:eastAsia="en-AU"/>
        </w:rPr>
      </w:pPr>
      <w:r w:rsidRPr="008A506B">
        <w:rPr>
          <w:rFonts w:ascii="Arial" w:hAnsi="Arial" w:cs="Arial"/>
          <w:b/>
          <w:bCs/>
          <w:szCs w:val="24"/>
          <w:lang w:eastAsia="en-AU"/>
        </w:rPr>
        <w:t xml:space="preserve">Clause 1 </w:t>
      </w:r>
      <w:r w:rsidRPr="008A506B">
        <w:rPr>
          <w:rFonts w:ascii="Arial" w:hAnsi="Arial" w:cs="Arial"/>
          <w:b/>
          <w:bCs/>
          <w:szCs w:val="24"/>
          <w:lang w:eastAsia="en-AU"/>
        </w:rPr>
        <w:tab/>
        <w:t>Name of regulation</w:t>
      </w:r>
    </w:p>
    <w:p w14:paraId="25E10F2C" w14:textId="07B3A72D" w:rsidR="004C3417" w:rsidRPr="008A506B" w:rsidRDefault="004C3417" w:rsidP="004C3417">
      <w:pPr>
        <w:autoSpaceDE w:val="0"/>
        <w:autoSpaceDN w:val="0"/>
        <w:adjustRightInd w:val="0"/>
        <w:rPr>
          <w:szCs w:val="24"/>
          <w:lang w:eastAsia="en-AU"/>
        </w:rPr>
      </w:pPr>
      <w:r w:rsidRPr="008A506B">
        <w:rPr>
          <w:szCs w:val="24"/>
          <w:lang w:eastAsia="en-AU"/>
        </w:rPr>
        <w:t xml:space="preserve">This clause provides that the name of the regulation is the </w:t>
      </w:r>
      <w:r w:rsidR="00A66500" w:rsidRPr="008A506B">
        <w:rPr>
          <w:i/>
          <w:iCs/>
          <w:szCs w:val="24"/>
          <w:lang w:eastAsia="en-AU"/>
        </w:rPr>
        <w:t xml:space="preserve">Magistrates </w:t>
      </w:r>
      <w:r w:rsidR="00CD1AB8" w:rsidRPr="008A506B">
        <w:rPr>
          <w:i/>
          <w:iCs/>
          <w:szCs w:val="24"/>
          <w:lang w:eastAsia="en-AU"/>
        </w:rPr>
        <w:t>Court</w:t>
      </w:r>
      <w:r w:rsidR="001C2E3E" w:rsidRPr="008A506B">
        <w:rPr>
          <w:i/>
          <w:iCs/>
          <w:szCs w:val="24"/>
          <w:lang w:eastAsia="en-AU"/>
        </w:rPr>
        <w:t xml:space="preserve"> </w:t>
      </w:r>
      <w:r w:rsidR="00A66500" w:rsidRPr="008A506B">
        <w:rPr>
          <w:i/>
          <w:iCs/>
          <w:szCs w:val="24"/>
          <w:lang w:eastAsia="en-AU"/>
        </w:rPr>
        <w:t>(</w:t>
      </w:r>
      <w:r w:rsidR="000156A7" w:rsidRPr="008A506B">
        <w:rPr>
          <w:i/>
          <w:iCs/>
          <w:szCs w:val="24"/>
          <w:lang w:eastAsia="en-AU"/>
        </w:rPr>
        <w:t xml:space="preserve">Property Developers </w:t>
      </w:r>
      <w:r w:rsidR="00A66500" w:rsidRPr="008A506B">
        <w:rPr>
          <w:i/>
          <w:iCs/>
          <w:szCs w:val="24"/>
          <w:lang w:eastAsia="en-AU"/>
        </w:rPr>
        <w:t xml:space="preserve">Infringement Notices) </w:t>
      </w:r>
      <w:r w:rsidRPr="008A506B">
        <w:rPr>
          <w:i/>
          <w:iCs/>
          <w:szCs w:val="24"/>
          <w:lang w:eastAsia="en-AU"/>
        </w:rPr>
        <w:t>Regulation 202</w:t>
      </w:r>
      <w:r w:rsidR="00CD1AB8" w:rsidRPr="008A506B">
        <w:rPr>
          <w:i/>
          <w:iCs/>
          <w:szCs w:val="24"/>
          <w:lang w:eastAsia="en-AU"/>
        </w:rPr>
        <w:t>6</w:t>
      </w:r>
      <w:r w:rsidRPr="008A506B">
        <w:rPr>
          <w:szCs w:val="24"/>
          <w:lang w:eastAsia="en-AU"/>
        </w:rPr>
        <w:t>.</w:t>
      </w:r>
    </w:p>
    <w:p w14:paraId="7813F018" w14:textId="77777777" w:rsidR="004C3417" w:rsidRPr="008A506B" w:rsidRDefault="004C3417" w:rsidP="004C3417">
      <w:pPr>
        <w:autoSpaceDE w:val="0"/>
        <w:autoSpaceDN w:val="0"/>
        <w:adjustRightInd w:val="0"/>
        <w:rPr>
          <w:rFonts w:ascii="Calibri" w:hAnsi="Calibri" w:cs="Calibri"/>
          <w:szCs w:val="24"/>
          <w:lang w:eastAsia="en-AU"/>
        </w:rPr>
      </w:pPr>
    </w:p>
    <w:p w14:paraId="460FC222" w14:textId="56A1E7CD" w:rsidR="004C3417" w:rsidRPr="008A506B" w:rsidRDefault="004C3417" w:rsidP="004C3417">
      <w:pPr>
        <w:autoSpaceDE w:val="0"/>
        <w:autoSpaceDN w:val="0"/>
        <w:adjustRightInd w:val="0"/>
        <w:rPr>
          <w:rFonts w:ascii="Arial" w:hAnsi="Arial" w:cs="Arial"/>
          <w:szCs w:val="24"/>
          <w:lang w:eastAsia="en-AU"/>
        </w:rPr>
      </w:pPr>
      <w:r w:rsidRPr="008A506B">
        <w:rPr>
          <w:rFonts w:ascii="Arial" w:hAnsi="Arial" w:cs="Arial"/>
          <w:b/>
          <w:bCs/>
          <w:szCs w:val="24"/>
          <w:lang w:eastAsia="en-AU"/>
        </w:rPr>
        <w:t xml:space="preserve">Clause 2 </w:t>
      </w:r>
      <w:r w:rsidRPr="008A506B">
        <w:rPr>
          <w:rFonts w:ascii="Arial" w:hAnsi="Arial" w:cs="Arial"/>
          <w:b/>
          <w:bCs/>
          <w:szCs w:val="24"/>
          <w:lang w:eastAsia="en-AU"/>
        </w:rPr>
        <w:tab/>
        <w:t>Commencement</w:t>
      </w:r>
    </w:p>
    <w:p w14:paraId="60634CE9" w14:textId="3AE02A5F" w:rsidR="006B325B" w:rsidRPr="008A506B" w:rsidRDefault="004C3417" w:rsidP="004C3417">
      <w:pPr>
        <w:autoSpaceDE w:val="0"/>
        <w:autoSpaceDN w:val="0"/>
        <w:adjustRightInd w:val="0"/>
        <w:rPr>
          <w:szCs w:val="24"/>
          <w:lang w:eastAsia="en-AU"/>
        </w:rPr>
      </w:pPr>
      <w:r w:rsidRPr="008A506B">
        <w:rPr>
          <w:szCs w:val="24"/>
          <w:lang w:eastAsia="en-AU"/>
        </w:rPr>
        <w:t xml:space="preserve">This clause provides that the regulation commences </w:t>
      </w:r>
      <w:r w:rsidR="001B0F57">
        <w:rPr>
          <w:szCs w:val="24"/>
          <w:lang w:eastAsia="en-AU"/>
        </w:rPr>
        <w:t>on 1 October 2026.</w:t>
      </w:r>
    </w:p>
    <w:p w14:paraId="76DE14A2" w14:textId="77777777" w:rsidR="004C3417" w:rsidRPr="008A506B" w:rsidRDefault="004C3417" w:rsidP="004C3417">
      <w:pPr>
        <w:autoSpaceDE w:val="0"/>
        <w:autoSpaceDN w:val="0"/>
        <w:adjustRightInd w:val="0"/>
        <w:rPr>
          <w:rFonts w:ascii="Calibri" w:hAnsi="Calibri" w:cs="Calibri"/>
          <w:szCs w:val="24"/>
          <w:lang w:eastAsia="en-AU"/>
        </w:rPr>
      </w:pPr>
    </w:p>
    <w:p w14:paraId="152DAE65" w14:textId="065DFBB6" w:rsidR="004C3417" w:rsidRPr="008A506B" w:rsidRDefault="004C3417" w:rsidP="004C3417">
      <w:pPr>
        <w:pStyle w:val="Default"/>
        <w:rPr>
          <w:b/>
          <w:bCs/>
          <w:color w:val="auto"/>
        </w:rPr>
      </w:pPr>
      <w:bookmarkStart w:id="2" w:name="_Hlk107846747"/>
      <w:r w:rsidRPr="008A506B">
        <w:rPr>
          <w:rFonts w:ascii="Arial" w:hAnsi="Arial" w:cs="Arial"/>
          <w:b/>
          <w:bCs/>
          <w:color w:val="auto"/>
        </w:rPr>
        <w:t xml:space="preserve">Clause </w:t>
      </w:r>
      <w:r w:rsidR="001B0F57">
        <w:rPr>
          <w:rFonts w:ascii="Arial" w:hAnsi="Arial" w:cs="Arial"/>
          <w:b/>
          <w:bCs/>
          <w:color w:val="auto"/>
        </w:rPr>
        <w:t>3</w:t>
      </w:r>
      <w:r w:rsidRPr="008A506B">
        <w:rPr>
          <w:rFonts w:ascii="Arial" w:hAnsi="Arial" w:cs="Arial"/>
          <w:b/>
          <w:bCs/>
          <w:color w:val="auto"/>
        </w:rPr>
        <w:t xml:space="preserve"> </w:t>
      </w:r>
      <w:r w:rsidRPr="008A506B">
        <w:rPr>
          <w:rFonts w:ascii="Arial" w:hAnsi="Arial" w:cs="Arial"/>
          <w:b/>
          <w:bCs/>
          <w:color w:val="auto"/>
        </w:rPr>
        <w:tab/>
      </w:r>
      <w:r w:rsidR="006A45D3" w:rsidRPr="008A506B">
        <w:rPr>
          <w:rFonts w:ascii="Arial" w:hAnsi="Arial" w:cs="Arial"/>
          <w:b/>
          <w:bCs/>
          <w:color w:val="auto"/>
        </w:rPr>
        <w:t>Notes</w:t>
      </w:r>
    </w:p>
    <w:p w14:paraId="31B0207D" w14:textId="316EECF2" w:rsidR="004C3417" w:rsidRPr="008A506B" w:rsidRDefault="004C3417" w:rsidP="004C3417">
      <w:pPr>
        <w:pStyle w:val="Default"/>
        <w:rPr>
          <w:rFonts w:ascii="Times New Roman" w:hAnsi="Times New Roman" w:cs="Times New Roman"/>
          <w:color w:val="auto"/>
        </w:rPr>
      </w:pPr>
      <w:r w:rsidRPr="008A506B">
        <w:rPr>
          <w:rFonts w:ascii="Times New Roman" w:hAnsi="Times New Roman" w:cs="Times New Roman"/>
          <w:color w:val="auto"/>
        </w:rPr>
        <w:t xml:space="preserve">This clause </w:t>
      </w:r>
      <w:r w:rsidR="006A45D3" w:rsidRPr="008A506B">
        <w:rPr>
          <w:rFonts w:ascii="Times New Roman" w:hAnsi="Times New Roman" w:cs="Times New Roman"/>
          <w:color w:val="auto"/>
        </w:rPr>
        <w:t>provides that a note contain</w:t>
      </w:r>
      <w:r w:rsidR="001D765F">
        <w:rPr>
          <w:rFonts w:ascii="Times New Roman" w:hAnsi="Times New Roman" w:cs="Times New Roman"/>
          <w:color w:val="auto"/>
        </w:rPr>
        <w:t>ed</w:t>
      </w:r>
      <w:r w:rsidR="006A45D3" w:rsidRPr="008A506B">
        <w:rPr>
          <w:rFonts w:ascii="Times New Roman" w:hAnsi="Times New Roman" w:cs="Times New Roman"/>
          <w:color w:val="auto"/>
        </w:rPr>
        <w:t xml:space="preserve"> in the regulation is not part of the regulation. It is intended to be explanatory in nature</w:t>
      </w:r>
      <w:r w:rsidRPr="008A506B">
        <w:rPr>
          <w:rFonts w:ascii="Times New Roman" w:hAnsi="Times New Roman" w:cs="Times New Roman"/>
          <w:color w:val="auto"/>
        </w:rPr>
        <w:t>.</w:t>
      </w:r>
    </w:p>
    <w:bookmarkEnd w:id="2"/>
    <w:p w14:paraId="31FEC7BD" w14:textId="29ECC17D" w:rsidR="00877DD5" w:rsidRPr="008A506B" w:rsidRDefault="00877DD5" w:rsidP="004C3417">
      <w:pPr>
        <w:pStyle w:val="Default"/>
        <w:rPr>
          <w:color w:val="auto"/>
        </w:rPr>
      </w:pPr>
    </w:p>
    <w:p w14:paraId="529B0C99" w14:textId="77777777" w:rsidR="00866FC1" w:rsidRDefault="00866FC1">
      <w:pPr>
        <w:rPr>
          <w:rFonts w:ascii="Arial" w:hAnsi="Arial" w:cs="Arial"/>
          <w:b/>
          <w:bCs/>
          <w:szCs w:val="24"/>
          <w:lang w:eastAsia="en-AU"/>
        </w:rPr>
      </w:pPr>
      <w:bookmarkStart w:id="3" w:name="_Hlk107846771"/>
      <w:bookmarkStart w:id="4" w:name="_Hlk107846804"/>
      <w:r>
        <w:rPr>
          <w:rFonts w:ascii="Arial" w:hAnsi="Arial" w:cs="Arial"/>
          <w:b/>
          <w:bCs/>
        </w:rPr>
        <w:br w:type="page"/>
      </w:r>
    </w:p>
    <w:p w14:paraId="14DCA5E8" w14:textId="69B7FE13" w:rsidR="006A45D3" w:rsidRPr="008A506B" w:rsidRDefault="006A45D3" w:rsidP="006A45D3">
      <w:pPr>
        <w:pStyle w:val="Default"/>
        <w:rPr>
          <w:b/>
          <w:bCs/>
          <w:color w:val="auto"/>
        </w:rPr>
      </w:pPr>
      <w:r w:rsidRPr="008A506B">
        <w:rPr>
          <w:rFonts w:ascii="Arial" w:hAnsi="Arial" w:cs="Arial"/>
          <w:b/>
          <w:bCs/>
          <w:color w:val="auto"/>
        </w:rPr>
        <w:lastRenderedPageBreak/>
        <w:t xml:space="preserve">Clause </w:t>
      </w:r>
      <w:r w:rsidR="001B0F57">
        <w:rPr>
          <w:rFonts w:ascii="Arial" w:hAnsi="Arial" w:cs="Arial"/>
          <w:b/>
          <w:bCs/>
          <w:color w:val="auto"/>
        </w:rPr>
        <w:t>4</w:t>
      </w:r>
      <w:r w:rsidRPr="008A506B">
        <w:rPr>
          <w:rFonts w:ascii="Arial" w:hAnsi="Arial" w:cs="Arial"/>
          <w:b/>
          <w:bCs/>
          <w:color w:val="auto"/>
        </w:rPr>
        <w:t xml:space="preserve"> </w:t>
      </w:r>
      <w:r w:rsidRPr="008A506B">
        <w:rPr>
          <w:rFonts w:ascii="Arial" w:hAnsi="Arial" w:cs="Arial"/>
          <w:b/>
          <w:bCs/>
          <w:color w:val="auto"/>
        </w:rPr>
        <w:tab/>
      </w:r>
      <w:r w:rsidR="00A66500" w:rsidRPr="008A506B">
        <w:rPr>
          <w:rFonts w:ascii="Arial" w:hAnsi="Arial" w:cs="Arial"/>
          <w:b/>
          <w:bCs/>
          <w:color w:val="auto"/>
        </w:rPr>
        <w:t>Purpose of regulation</w:t>
      </w:r>
    </w:p>
    <w:p w14:paraId="6FD570FF" w14:textId="35A31CEF" w:rsidR="006A45D3" w:rsidRPr="008A506B" w:rsidRDefault="006A45D3" w:rsidP="006A45D3">
      <w:pPr>
        <w:pStyle w:val="Default"/>
        <w:rPr>
          <w:rFonts w:ascii="Times New Roman" w:hAnsi="Times New Roman" w:cs="Times New Roman"/>
          <w:color w:val="auto"/>
        </w:rPr>
      </w:pPr>
      <w:r w:rsidRPr="008A506B">
        <w:rPr>
          <w:rFonts w:ascii="Times New Roman" w:hAnsi="Times New Roman" w:cs="Times New Roman"/>
          <w:color w:val="auto"/>
        </w:rPr>
        <w:t xml:space="preserve">This clause </w:t>
      </w:r>
      <w:r w:rsidR="00A66500" w:rsidRPr="008A506B">
        <w:rPr>
          <w:rFonts w:ascii="Times New Roman" w:hAnsi="Times New Roman" w:cs="Times New Roman"/>
          <w:color w:val="auto"/>
        </w:rPr>
        <w:t xml:space="preserve">sets out that </w:t>
      </w:r>
      <w:r w:rsidR="00C375FD" w:rsidRPr="008A506B">
        <w:rPr>
          <w:rFonts w:ascii="Times New Roman" w:hAnsi="Times New Roman" w:cs="Times New Roman"/>
          <w:color w:val="auto"/>
        </w:rPr>
        <w:t xml:space="preserve">the </w:t>
      </w:r>
      <w:r w:rsidR="00A66500" w:rsidRPr="008A506B">
        <w:rPr>
          <w:rFonts w:ascii="Times New Roman" w:hAnsi="Times New Roman" w:cs="Times New Roman"/>
          <w:color w:val="auto"/>
        </w:rPr>
        <w:t xml:space="preserve">purpose </w:t>
      </w:r>
      <w:r w:rsidR="00E75ED1" w:rsidRPr="008A506B">
        <w:rPr>
          <w:rFonts w:ascii="Times New Roman" w:hAnsi="Times New Roman" w:cs="Times New Roman"/>
          <w:color w:val="auto"/>
        </w:rPr>
        <w:t xml:space="preserve">of the regulation </w:t>
      </w:r>
      <w:r w:rsidR="00A66500" w:rsidRPr="008A506B">
        <w:rPr>
          <w:rFonts w:ascii="Times New Roman" w:hAnsi="Times New Roman" w:cs="Times New Roman"/>
          <w:color w:val="auto"/>
        </w:rPr>
        <w:t xml:space="preserve">is to provide for infringement notices under the </w:t>
      </w:r>
      <w:r w:rsidR="00A66500" w:rsidRPr="008A506B">
        <w:rPr>
          <w:rFonts w:ascii="Times New Roman" w:hAnsi="Times New Roman" w:cs="Times New Roman"/>
          <w:i/>
          <w:iCs/>
          <w:color w:val="auto"/>
        </w:rPr>
        <w:t>Magistrates Court Ac</w:t>
      </w:r>
      <w:r w:rsidR="00720730" w:rsidRPr="008A506B">
        <w:rPr>
          <w:rFonts w:ascii="Times New Roman" w:hAnsi="Times New Roman" w:cs="Times New Roman"/>
          <w:i/>
          <w:iCs/>
          <w:color w:val="auto"/>
        </w:rPr>
        <w:t>t</w:t>
      </w:r>
      <w:r w:rsidR="00A66500" w:rsidRPr="008A506B">
        <w:rPr>
          <w:rFonts w:ascii="Times New Roman" w:hAnsi="Times New Roman" w:cs="Times New Roman"/>
          <w:i/>
          <w:iCs/>
          <w:color w:val="auto"/>
        </w:rPr>
        <w:t xml:space="preserve"> 1930</w:t>
      </w:r>
      <w:r w:rsidR="00720730" w:rsidRPr="008A506B">
        <w:rPr>
          <w:rFonts w:ascii="Times New Roman" w:hAnsi="Times New Roman" w:cs="Times New Roman"/>
          <w:color w:val="auto"/>
        </w:rPr>
        <w:t>, part 3.8</w:t>
      </w:r>
      <w:r w:rsidR="00A66500" w:rsidRPr="008A506B">
        <w:rPr>
          <w:rFonts w:ascii="Times New Roman" w:hAnsi="Times New Roman" w:cs="Times New Roman"/>
          <w:color w:val="auto"/>
        </w:rPr>
        <w:t xml:space="preserve"> for certain offences against the </w:t>
      </w:r>
      <w:r w:rsidR="00775941" w:rsidRPr="008A506B">
        <w:rPr>
          <w:rFonts w:ascii="Times New Roman" w:hAnsi="Times New Roman" w:cs="Times New Roman"/>
          <w:i/>
          <w:iCs/>
          <w:color w:val="auto"/>
        </w:rPr>
        <w:t>Property Developers Act 2024</w:t>
      </w:r>
      <w:r w:rsidR="00A66500" w:rsidRPr="008A506B">
        <w:rPr>
          <w:rFonts w:ascii="Times New Roman" w:hAnsi="Times New Roman" w:cs="Times New Roman"/>
          <w:color w:val="auto"/>
        </w:rPr>
        <w:t>.</w:t>
      </w:r>
    </w:p>
    <w:bookmarkEnd w:id="3"/>
    <w:p w14:paraId="7AC7A00A" w14:textId="57539259" w:rsidR="006A45D3" w:rsidRPr="008A506B" w:rsidRDefault="006A45D3" w:rsidP="004C3417">
      <w:pPr>
        <w:pStyle w:val="Default"/>
        <w:rPr>
          <w:color w:val="auto"/>
        </w:rPr>
      </w:pPr>
    </w:p>
    <w:p w14:paraId="06FC75D8" w14:textId="6F20B8C2" w:rsidR="006A45D3" w:rsidRPr="008A506B" w:rsidRDefault="006A45D3" w:rsidP="006A45D3">
      <w:pPr>
        <w:pStyle w:val="Default"/>
        <w:rPr>
          <w:b/>
          <w:bCs/>
          <w:color w:val="auto"/>
        </w:rPr>
      </w:pPr>
      <w:bookmarkStart w:id="5" w:name="_Hlk130205058"/>
      <w:r w:rsidRPr="008A506B">
        <w:rPr>
          <w:rFonts w:ascii="Arial" w:hAnsi="Arial" w:cs="Arial"/>
          <w:b/>
          <w:bCs/>
          <w:color w:val="auto"/>
        </w:rPr>
        <w:t xml:space="preserve">Clause </w:t>
      </w:r>
      <w:r w:rsidR="001B0F57">
        <w:rPr>
          <w:rFonts w:ascii="Arial" w:hAnsi="Arial" w:cs="Arial"/>
          <w:b/>
          <w:bCs/>
          <w:color w:val="auto"/>
        </w:rPr>
        <w:t>5</w:t>
      </w:r>
      <w:r w:rsidRPr="008A506B">
        <w:rPr>
          <w:rFonts w:ascii="Arial" w:hAnsi="Arial" w:cs="Arial"/>
          <w:b/>
          <w:bCs/>
          <w:color w:val="auto"/>
        </w:rPr>
        <w:t xml:space="preserve"> </w:t>
      </w:r>
      <w:r w:rsidRPr="008A506B">
        <w:rPr>
          <w:rFonts w:ascii="Arial" w:hAnsi="Arial" w:cs="Arial"/>
          <w:b/>
          <w:bCs/>
          <w:color w:val="auto"/>
        </w:rPr>
        <w:tab/>
      </w:r>
      <w:r w:rsidR="00A66500" w:rsidRPr="008A506B">
        <w:rPr>
          <w:rFonts w:ascii="Arial" w:hAnsi="Arial" w:cs="Arial"/>
          <w:b/>
          <w:bCs/>
          <w:color w:val="auto"/>
        </w:rPr>
        <w:t>Administering authority</w:t>
      </w:r>
    </w:p>
    <w:p w14:paraId="3C223DC5" w14:textId="072E93EE" w:rsidR="006A45D3" w:rsidRPr="008A506B" w:rsidRDefault="00A66500" w:rsidP="004C3417">
      <w:pPr>
        <w:pStyle w:val="Default"/>
        <w:rPr>
          <w:rFonts w:ascii="Times New Roman" w:hAnsi="Times New Roman" w:cs="Times New Roman"/>
          <w:color w:val="auto"/>
        </w:rPr>
      </w:pPr>
      <w:r w:rsidRPr="008A506B">
        <w:rPr>
          <w:rFonts w:ascii="Times New Roman" w:hAnsi="Times New Roman" w:cs="Times New Roman"/>
          <w:color w:val="auto"/>
        </w:rPr>
        <w:t>T</w:t>
      </w:r>
      <w:r w:rsidR="006A45D3" w:rsidRPr="008A506B">
        <w:rPr>
          <w:rFonts w:ascii="Times New Roman" w:hAnsi="Times New Roman" w:cs="Times New Roman"/>
          <w:color w:val="auto"/>
        </w:rPr>
        <w:t xml:space="preserve">his clause </w:t>
      </w:r>
      <w:r w:rsidR="006B325B" w:rsidRPr="008A506B">
        <w:rPr>
          <w:rFonts w:ascii="Times New Roman" w:hAnsi="Times New Roman" w:cs="Times New Roman"/>
          <w:color w:val="auto"/>
        </w:rPr>
        <w:t xml:space="preserve">provides </w:t>
      </w:r>
      <w:r w:rsidR="00E75ED1" w:rsidRPr="008A506B">
        <w:rPr>
          <w:rFonts w:ascii="Times New Roman" w:hAnsi="Times New Roman" w:cs="Times New Roman"/>
          <w:color w:val="auto"/>
        </w:rPr>
        <w:t xml:space="preserve">that the construction occupations </w:t>
      </w:r>
      <w:r w:rsidR="00775941" w:rsidRPr="008A506B">
        <w:rPr>
          <w:rFonts w:ascii="Times New Roman" w:hAnsi="Times New Roman" w:cs="Times New Roman"/>
          <w:color w:val="auto"/>
        </w:rPr>
        <w:t>registrar</w:t>
      </w:r>
      <w:r w:rsidR="006B325B" w:rsidRPr="008A506B">
        <w:rPr>
          <w:rFonts w:ascii="Times New Roman" w:hAnsi="Times New Roman" w:cs="Times New Roman"/>
          <w:color w:val="auto"/>
        </w:rPr>
        <w:t xml:space="preserve"> </w:t>
      </w:r>
      <w:r w:rsidR="00E75ED1" w:rsidRPr="008A506B">
        <w:rPr>
          <w:rFonts w:ascii="Times New Roman" w:hAnsi="Times New Roman" w:cs="Times New Roman"/>
          <w:color w:val="auto"/>
        </w:rPr>
        <w:t>is</w:t>
      </w:r>
      <w:r w:rsidR="006B325B" w:rsidRPr="008A506B">
        <w:rPr>
          <w:rFonts w:ascii="Times New Roman" w:hAnsi="Times New Roman" w:cs="Times New Roman"/>
          <w:color w:val="auto"/>
        </w:rPr>
        <w:t xml:space="preserve"> the administrating authority in relation to the issue of infringement notices under this regulation.</w:t>
      </w:r>
    </w:p>
    <w:bookmarkEnd w:id="5"/>
    <w:p w14:paraId="443DBDC9" w14:textId="0FA6931A" w:rsidR="00A66500" w:rsidRPr="008A506B" w:rsidRDefault="00A66500" w:rsidP="004C3417">
      <w:pPr>
        <w:pStyle w:val="Default"/>
        <w:rPr>
          <w:color w:val="auto"/>
        </w:rPr>
      </w:pPr>
    </w:p>
    <w:p w14:paraId="02CDB6DE" w14:textId="69619E6C" w:rsidR="00A66500" w:rsidRPr="008A506B" w:rsidRDefault="00A66500" w:rsidP="00A66500">
      <w:pPr>
        <w:pStyle w:val="Default"/>
        <w:rPr>
          <w:b/>
          <w:bCs/>
          <w:color w:val="auto"/>
        </w:rPr>
      </w:pPr>
      <w:r w:rsidRPr="008A506B">
        <w:rPr>
          <w:rFonts w:ascii="Arial" w:hAnsi="Arial" w:cs="Arial"/>
          <w:b/>
          <w:bCs/>
          <w:color w:val="auto"/>
        </w:rPr>
        <w:t xml:space="preserve">Clause </w:t>
      </w:r>
      <w:r w:rsidR="001B0F57">
        <w:rPr>
          <w:rFonts w:ascii="Arial" w:hAnsi="Arial" w:cs="Arial"/>
          <w:b/>
          <w:bCs/>
          <w:color w:val="auto"/>
        </w:rPr>
        <w:t>6</w:t>
      </w:r>
      <w:r w:rsidRPr="008A506B">
        <w:rPr>
          <w:rFonts w:ascii="Arial" w:hAnsi="Arial" w:cs="Arial"/>
          <w:b/>
          <w:bCs/>
          <w:color w:val="auto"/>
        </w:rPr>
        <w:t xml:space="preserve"> </w:t>
      </w:r>
      <w:r w:rsidRPr="008A506B">
        <w:rPr>
          <w:rFonts w:ascii="Arial" w:hAnsi="Arial" w:cs="Arial"/>
          <w:b/>
          <w:bCs/>
          <w:color w:val="auto"/>
        </w:rPr>
        <w:tab/>
        <w:t>Infringement notice offences</w:t>
      </w:r>
    </w:p>
    <w:p w14:paraId="28ED0AD0" w14:textId="743998CF" w:rsidR="00A66500" w:rsidRPr="008A506B" w:rsidRDefault="00A66500" w:rsidP="00A66500">
      <w:pPr>
        <w:pStyle w:val="Default"/>
        <w:rPr>
          <w:rFonts w:ascii="Times New Roman" w:hAnsi="Times New Roman" w:cs="Times New Roman"/>
          <w:color w:val="auto"/>
        </w:rPr>
      </w:pPr>
      <w:r w:rsidRPr="008A506B">
        <w:rPr>
          <w:rFonts w:ascii="Times New Roman" w:hAnsi="Times New Roman" w:cs="Times New Roman"/>
          <w:color w:val="auto"/>
        </w:rPr>
        <w:t xml:space="preserve">This clause </w:t>
      </w:r>
      <w:r w:rsidR="00720730" w:rsidRPr="008A506B">
        <w:rPr>
          <w:rFonts w:ascii="Times New Roman" w:hAnsi="Times New Roman" w:cs="Times New Roman"/>
          <w:color w:val="auto"/>
        </w:rPr>
        <w:t xml:space="preserve">provides for the </w:t>
      </w:r>
      <w:r w:rsidR="00720730" w:rsidRPr="008A506B">
        <w:rPr>
          <w:rFonts w:ascii="Times New Roman" w:hAnsi="Times New Roman" w:cs="Times New Roman"/>
          <w:i/>
          <w:iCs/>
          <w:color w:val="auto"/>
        </w:rPr>
        <w:t>Magistrates Court Act 1930</w:t>
      </w:r>
      <w:r w:rsidR="00720730" w:rsidRPr="008A506B">
        <w:rPr>
          <w:rFonts w:ascii="Times New Roman" w:hAnsi="Times New Roman" w:cs="Times New Roman"/>
          <w:color w:val="auto"/>
        </w:rPr>
        <w:t>, part 3.</w:t>
      </w:r>
      <w:r w:rsidR="005A0F36" w:rsidRPr="008A506B">
        <w:rPr>
          <w:rFonts w:ascii="Times New Roman" w:hAnsi="Times New Roman" w:cs="Times New Roman"/>
          <w:color w:val="auto"/>
        </w:rPr>
        <w:t>8</w:t>
      </w:r>
      <w:r w:rsidR="00720730" w:rsidRPr="008A506B">
        <w:rPr>
          <w:rFonts w:ascii="Times New Roman" w:hAnsi="Times New Roman" w:cs="Times New Roman"/>
          <w:color w:val="auto"/>
        </w:rPr>
        <w:t xml:space="preserve"> applies to an offence against a provision of the </w:t>
      </w:r>
      <w:r w:rsidR="005A0F36" w:rsidRPr="008A506B">
        <w:rPr>
          <w:rFonts w:ascii="Times New Roman" w:hAnsi="Times New Roman" w:cs="Times New Roman"/>
          <w:i/>
          <w:iCs/>
          <w:color w:val="auto"/>
        </w:rPr>
        <w:t>Property Developers Act 2024</w:t>
      </w:r>
      <w:r w:rsidR="00720730" w:rsidRPr="008A506B">
        <w:rPr>
          <w:rFonts w:ascii="Times New Roman" w:hAnsi="Times New Roman" w:cs="Times New Roman"/>
          <w:color w:val="auto"/>
        </w:rPr>
        <w:t xml:space="preserve"> mentioned in the regulation at schedule 1, column 2.</w:t>
      </w:r>
    </w:p>
    <w:p w14:paraId="04660013" w14:textId="581D9225" w:rsidR="00A66500" w:rsidRPr="008A506B" w:rsidRDefault="00A66500" w:rsidP="004C3417">
      <w:pPr>
        <w:pStyle w:val="Default"/>
        <w:rPr>
          <w:color w:val="auto"/>
        </w:rPr>
      </w:pPr>
    </w:p>
    <w:p w14:paraId="28C48ED4" w14:textId="75B2D845" w:rsidR="00A66500" w:rsidRPr="008A506B" w:rsidRDefault="00A66500" w:rsidP="00A66500">
      <w:pPr>
        <w:pStyle w:val="Default"/>
        <w:rPr>
          <w:b/>
          <w:bCs/>
          <w:color w:val="auto"/>
        </w:rPr>
      </w:pPr>
      <w:r w:rsidRPr="008A506B">
        <w:rPr>
          <w:rFonts w:ascii="Arial" w:hAnsi="Arial" w:cs="Arial"/>
          <w:b/>
          <w:bCs/>
          <w:color w:val="auto"/>
        </w:rPr>
        <w:t xml:space="preserve">Clause </w:t>
      </w:r>
      <w:r w:rsidR="001B0F57">
        <w:rPr>
          <w:rFonts w:ascii="Arial" w:hAnsi="Arial" w:cs="Arial"/>
          <w:b/>
          <w:bCs/>
          <w:color w:val="auto"/>
        </w:rPr>
        <w:t>7</w:t>
      </w:r>
      <w:r w:rsidRPr="008A506B">
        <w:rPr>
          <w:rFonts w:ascii="Arial" w:hAnsi="Arial" w:cs="Arial"/>
          <w:b/>
          <w:bCs/>
          <w:color w:val="auto"/>
        </w:rPr>
        <w:t xml:space="preserve"> </w:t>
      </w:r>
      <w:r w:rsidRPr="008A506B">
        <w:rPr>
          <w:rFonts w:ascii="Arial" w:hAnsi="Arial" w:cs="Arial"/>
          <w:b/>
          <w:bCs/>
          <w:color w:val="auto"/>
        </w:rPr>
        <w:tab/>
        <w:t>Infringement notice penalties</w:t>
      </w:r>
    </w:p>
    <w:p w14:paraId="17A82D84" w14:textId="5C218D0B" w:rsidR="00A66500" w:rsidRPr="008A506B" w:rsidRDefault="00A66500" w:rsidP="00A66500">
      <w:pPr>
        <w:pStyle w:val="Default"/>
        <w:rPr>
          <w:rFonts w:ascii="Times New Roman" w:hAnsi="Times New Roman" w:cs="Times New Roman"/>
          <w:color w:val="auto"/>
        </w:rPr>
      </w:pPr>
      <w:r w:rsidRPr="008A506B">
        <w:rPr>
          <w:rFonts w:ascii="Times New Roman" w:hAnsi="Times New Roman" w:cs="Times New Roman"/>
          <w:color w:val="auto"/>
        </w:rPr>
        <w:t xml:space="preserve">This clause </w:t>
      </w:r>
      <w:r w:rsidR="00720730" w:rsidRPr="008A506B">
        <w:rPr>
          <w:rFonts w:ascii="Times New Roman" w:hAnsi="Times New Roman" w:cs="Times New Roman"/>
          <w:color w:val="auto"/>
        </w:rPr>
        <w:t xml:space="preserve">provides </w:t>
      </w:r>
      <w:r w:rsidR="005F7F2C">
        <w:rPr>
          <w:rFonts w:ascii="Times New Roman" w:hAnsi="Times New Roman" w:cs="Times New Roman"/>
          <w:color w:val="auto"/>
        </w:rPr>
        <w:t>that</w:t>
      </w:r>
      <w:r w:rsidR="005F7F2C" w:rsidRPr="008A506B">
        <w:rPr>
          <w:rFonts w:ascii="Times New Roman" w:hAnsi="Times New Roman" w:cs="Times New Roman"/>
          <w:color w:val="auto"/>
        </w:rPr>
        <w:t xml:space="preserve"> </w:t>
      </w:r>
      <w:r w:rsidR="00720730" w:rsidRPr="008A506B">
        <w:rPr>
          <w:rFonts w:ascii="Times New Roman" w:hAnsi="Times New Roman" w:cs="Times New Roman"/>
          <w:color w:val="auto"/>
        </w:rPr>
        <w:t>the penalties for an offence under a relevant infringement notice for an individual is prescribed in schedule 1, column 4</w:t>
      </w:r>
      <w:r w:rsidR="005A0F36" w:rsidRPr="008A506B">
        <w:rPr>
          <w:rFonts w:ascii="Times New Roman" w:hAnsi="Times New Roman" w:cs="Times New Roman"/>
          <w:color w:val="auto"/>
        </w:rPr>
        <w:t xml:space="preserve"> </w:t>
      </w:r>
      <w:r w:rsidR="00720730" w:rsidRPr="008A506B">
        <w:rPr>
          <w:rFonts w:ascii="Times New Roman" w:hAnsi="Times New Roman" w:cs="Times New Roman"/>
          <w:color w:val="auto"/>
        </w:rPr>
        <w:t>of the regulation</w:t>
      </w:r>
      <w:r w:rsidR="005F7F2C">
        <w:rPr>
          <w:rFonts w:ascii="Times New Roman" w:hAnsi="Times New Roman" w:cs="Times New Roman"/>
          <w:color w:val="auto"/>
        </w:rPr>
        <w:t>,</w:t>
      </w:r>
      <w:r w:rsidR="00720730" w:rsidRPr="008A506B">
        <w:rPr>
          <w:rFonts w:ascii="Times New Roman" w:hAnsi="Times New Roman" w:cs="Times New Roman"/>
          <w:color w:val="auto"/>
        </w:rPr>
        <w:t xml:space="preserve"> and that the respective penalty for a corporation in that circumstance is 5 times the amount prescribed in column</w:t>
      </w:r>
      <w:r w:rsidR="00F222E9" w:rsidRPr="008A506B">
        <w:rPr>
          <w:rFonts w:ascii="Times New Roman" w:hAnsi="Times New Roman" w:cs="Times New Roman"/>
          <w:color w:val="auto"/>
        </w:rPr>
        <w:t> </w:t>
      </w:r>
      <w:r w:rsidR="00720730" w:rsidRPr="008A506B">
        <w:rPr>
          <w:rFonts w:ascii="Times New Roman" w:hAnsi="Times New Roman" w:cs="Times New Roman"/>
          <w:color w:val="auto"/>
        </w:rPr>
        <w:t>4.</w:t>
      </w:r>
      <w:r w:rsidR="001B0F57">
        <w:rPr>
          <w:rFonts w:ascii="Times New Roman" w:hAnsi="Times New Roman" w:cs="Times New Roman"/>
          <w:color w:val="auto"/>
        </w:rPr>
        <w:t xml:space="preserve"> The cost of serving a reminder notice for an infringement notice is $34.</w:t>
      </w:r>
    </w:p>
    <w:p w14:paraId="017C8CF5" w14:textId="29E6D3E8" w:rsidR="00A66500" w:rsidRPr="008A506B" w:rsidRDefault="00A66500" w:rsidP="004C3417">
      <w:pPr>
        <w:pStyle w:val="Default"/>
        <w:rPr>
          <w:color w:val="auto"/>
        </w:rPr>
      </w:pPr>
    </w:p>
    <w:p w14:paraId="4C32BEFA" w14:textId="53E44E14" w:rsidR="00A66500" w:rsidRPr="008A506B" w:rsidRDefault="00A66500" w:rsidP="00A66500">
      <w:pPr>
        <w:pStyle w:val="Default"/>
        <w:rPr>
          <w:b/>
          <w:bCs/>
          <w:color w:val="auto"/>
        </w:rPr>
      </w:pPr>
      <w:r w:rsidRPr="008A506B">
        <w:rPr>
          <w:rFonts w:ascii="Arial" w:hAnsi="Arial" w:cs="Arial"/>
          <w:b/>
          <w:bCs/>
          <w:color w:val="auto"/>
        </w:rPr>
        <w:t xml:space="preserve">Clause </w:t>
      </w:r>
      <w:r w:rsidR="001B0F57">
        <w:rPr>
          <w:rFonts w:ascii="Arial" w:hAnsi="Arial" w:cs="Arial"/>
          <w:b/>
          <w:bCs/>
          <w:color w:val="auto"/>
        </w:rPr>
        <w:t>8</w:t>
      </w:r>
      <w:r w:rsidRPr="008A506B">
        <w:rPr>
          <w:rFonts w:ascii="Arial" w:hAnsi="Arial" w:cs="Arial"/>
          <w:b/>
          <w:bCs/>
          <w:color w:val="auto"/>
        </w:rPr>
        <w:t xml:space="preserve"> </w:t>
      </w:r>
      <w:r w:rsidRPr="008A506B">
        <w:rPr>
          <w:rFonts w:ascii="Arial" w:hAnsi="Arial" w:cs="Arial"/>
          <w:b/>
          <w:bCs/>
          <w:color w:val="auto"/>
        </w:rPr>
        <w:tab/>
        <w:t>Contents of infringement notice</w:t>
      </w:r>
      <w:r w:rsidR="00E75ED1" w:rsidRPr="008A506B">
        <w:rPr>
          <w:rFonts w:ascii="Arial" w:hAnsi="Arial" w:cs="Arial"/>
          <w:b/>
          <w:bCs/>
          <w:color w:val="auto"/>
        </w:rPr>
        <w:t>—</w:t>
      </w:r>
      <w:r w:rsidRPr="008A506B">
        <w:rPr>
          <w:rFonts w:ascii="Arial" w:hAnsi="Arial" w:cs="Arial"/>
          <w:b/>
          <w:bCs/>
          <w:color w:val="auto"/>
        </w:rPr>
        <w:t>identifying authorised person</w:t>
      </w:r>
    </w:p>
    <w:p w14:paraId="51D54D38" w14:textId="04457826" w:rsidR="00A66500" w:rsidRPr="008A506B" w:rsidRDefault="00A66500" w:rsidP="00A66500">
      <w:pPr>
        <w:pStyle w:val="Default"/>
        <w:rPr>
          <w:rFonts w:ascii="Times New Roman" w:hAnsi="Times New Roman" w:cs="Times New Roman"/>
          <w:color w:val="auto"/>
        </w:rPr>
      </w:pPr>
      <w:r w:rsidRPr="008A506B">
        <w:rPr>
          <w:rFonts w:ascii="Times New Roman" w:hAnsi="Times New Roman" w:cs="Times New Roman"/>
          <w:color w:val="auto"/>
        </w:rPr>
        <w:t xml:space="preserve">This clause </w:t>
      </w:r>
      <w:r w:rsidR="00720730" w:rsidRPr="008A506B">
        <w:rPr>
          <w:rFonts w:ascii="Times New Roman" w:hAnsi="Times New Roman" w:cs="Times New Roman"/>
          <w:color w:val="auto"/>
        </w:rPr>
        <w:t xml:space="preserve">provides </w:t>
      </w:r>
      <w:r w:rsidR="005F7F2C">
        <w:rPr>
          <w:rFonts w:ascii="Times New Roman" w:hAnsi="Times New Roman" w:cs="Times New Roman"/>
          <w:color w:val="auto"/>
        </w:rPr>
        <w:t>that</w:t>
      </w:r>
      <w:r w:rsidR="00720730" w:rsidRPr="008A506B">
        <w:rPr>
          <w:rFonts w:ascii="Times New Roman" w:hAnsi="Times New Roman" w:cs="Times New Roman"/>
          <w:color w:val="auto"/>
        </w:rPr>
        <w:t xml:space="preserve"> the infringement notice must fully identify the authorised person. Such identification by </w:t>
      </w:r>
      <w:r w:rsidR="005F7F2C">
        <w:rPr>
          <w:rFonts w:ascii="Times New Roman" w:hAnsi="Times New Roman" w:cs="Times New Roman"/>
          <w:color w:val="auto"/>
        </w:rPr>
        <w:t xml:space="preserve">either </w:t>
      </w:r>
      <w:r w:rsidR="00720730" w:rsidRPr="008A506B">
        <w:rPr>
          <w:rFonts w:ascii="Times New Roman" w:hAnsi="Times New Roman" w:cs="Times New Roman"/>
          <w:color w:val="auto"/>
        </w:rPr>
        <w:t>stating the authorised person’s full name or the person’s surname and initials, or by stating a unique number given, for the regulation, to the authorised person by the administering authority.</w:t>
      </w:r>
    </w:p>
    <w:p w14:paraId="175C328A" w14:textId="3C0BBEF4" w:rsidR="00A66500" w:rsidRPr="008A506B" w:rsidRDefault="00A66500" w:rsidP="004C3417">
      <w:pPr>
        <w:pStyle w:val="Default"/>
        <w:rPr>
          <w:color w:val="auto"/>
        </w:rPr>
      </w:pPr>
    </w:p>
    <w:p w14:paraId="7F00335C" w14:textId="37A702BF" w:rsidR="00A66500" w:rsidRPr="008A506B" w:rsidRDefault="00A66500" w:rsidP="00A66500">
      <w:pPr>
        <w:pStyle w:val="Default"/>
        <w:rPr>
          <w:b/>
          <w:bCs/>
          <w:color w:val="auto"/>
        </w:rPr>
      </w:pPr>
      <w:r w:rsidRPr="008A506B">
        <w:rPr>
          <w:rFonts w:ascii="Arial" w:hAnsi="Arial" w:cs="Arial"/>
          <w:b/>
          <w:bCs/>
          <w:color w:val="auto"/>
        </w:rPr>
        <w:t>Clause</w:t>
      </w:r>
      <w:r w:rsidR="001B0F57">
        <w:rPr>
          <w:rFonts w:ascii="Arial" w:hAnsi="Arial" w:cs="Arial"/>
          <w:b/>
          <w:bCs/>
          <w:color w:val="auto"/>
        </w:rPr>
        <w:t xml:space="preserve"> 9</w:t>
      </w:r>
      <w:r w:rsidRPr="008A506B">
        <w:rPr>
          <w:rFonts w:ascii="Arial" w:hAnsi="Arial" w:cs="Arial"/>
          <w:b/>
          <w:bCs/>
          <w:color w:val="auto"/>
        </w:rPr>
        <w:t xml:space="preserve"> </w:t>
      </w:r>
      <w:r w:rsidRPr="008A506B">
        <w:rPr>
          <w:rFonts w:ascii="Arial" w:hAnsi="Arial" w:cs="Arial"/>
          <w:b/>
          <w:bCs/>
          <w:color w:val="auto"/>
        </w:rPr>
        <w:tab/>
        <w:t>Contents of infringement notices</w:t>
      </w:r>
      <w:r w:rsidR="00E75ED1" w:rsidRPr="008A506B">
        <w:rPr>
          <w:rFonts w:ascii="Arial" w:hAnsi="Arial" w:cs="Arial"/>
          <w:b/>
          <w:bCs/>
          <w:color w:val="auto"/>
        </w:rPr>
        <w:t>—</w:t>
      </w:r>
      <w:r w:rsidRPr="008A506B">
        <w:rPr>
          <w:rFonts w:ascii="Arial" w:hAnsi="Arial" w:cs="Arial"/>
          <w:b/>
          <w:bCs/>
          <w:color w:val="auto"/>
        </w:rPr>
        <w:t>other information</w:t>
      </w:r>
    </w:p>
    <w:p w14:paraId="36D69931" w14:textId="2906411A" w:rsidR="00720730" w:rsidRPr="008A506B" w:rsidRDefault="00A66500" w:rsidP="00E75ED1">
      <w:pPr>
        <w:pStyle w:val="Default"/>
        <w:rPr>
          <w:rFonts w:ascii="Times New Roman" w:hAnsi="Times New Roman" w:cs="Times New Roman"/>
          <w:color w:val="auto"/>
        </w:rPr>
      </w:pPr>
      <w:r w:rsidRPr="008A506B">
        <w:rPr>
          <w:rFonts w:ascii="Times New Roman" w:hAnsi="Times New Roman" w:cs="Times New Roman"/>
          <w:color w:val="auto"/>
        </w:rPr>
        <w:t xml:space="preserve">This clause </w:t>
      </w:r>
      <w:r w:rsidR="00E75ED1" w:rsidRPr="008A506B">
        <w:rPr>
          <w:rFonts w:ascii="Times New Roman" w:hAnsi="Times New Roman" w:cs="Times New Roman"/>
          <w:color w:val="auto"/>
        </w:rPr>
        <w:t xml:space="preserve">specifies that infringement notices served on a company must include the company’s </w:t>
      </w:r>
      <w:r w:rsidR="005F7F2C">
        <w:rPr>
          <w:rFonts w:ascii="Times New Roman" w:hAnsi="Times New Roman" w:cs="Times New Roman"/>
          <w:color w:val="auto"/>
        </w:rPr>
        <w:t>Australian Company Number (</w:t>
      </w:r>
      <w:r w:rsidR="00E75ED1" w:rsidRPr="008A506B">
        <w:rPr>
          <w:rFonts w:ascii="Times New Roman" w:hAnsi="Times New Roman" w:cs="Times New Roman"/>
          <w:color w:val="auto"/>
        </w:rPr>
        <w:t>ACN</w:t>
      </w:r>
      <w:r w:rsidR="005F7F2C">
        <w:rPr>
          <w:rFonts w:ascii="Times New Roman" w:hAnsi="Times New Roman" w:cs="Times New Roman"/>
          <w:color w:val="auto"/>
        </w:rPr>
        <w:t>)</w:t>
      </w:r>
      <w:r w:rsidR="00E75ED1" w:rsidRPr="008A506B">
        <w:rPr>
          <w:rFonts w:ascii="Times New Roman" w:hAnsi="Times New Roman" w:cs="Times New Roman"/>
          <w:color w:val="auto"/>
        </w:rPr>
        <w:t>.</w:t>
      </w:r>
    </w:p>
    <w:p w14:paraId="77559A5F" w14:textId="2A101E88" w:rsidR="00720730" w:rsidRPr="008A506B" w:rsidRDefault="00720730" w:rsidP="00A66500">
      <w:pPr>
        <w:pStyle w:val="Default"/>
        <w:rPr>
          <w:color w:val="auto"/>
        </w:rPr>
      </w:pPr>
    </w:p>
    <w:p w14:paraId="54C77B6D" w14:textId="1CD11417" w:rsidR="00A66500" w:rsidRPr="008A506B" w:rsidRDefault="00A66500" w:rsidP="00A66500">
      <w:pPr>
        <w:pStyle w:val="Default"/>
        <w:rPr>
          <w:b/>
          <w:bCs/>
          <w:color w:val="auto"/>
        </w:rPr>
      </w:pPr>
      <w:r w:rsidRPr="008A506B">
        <w:rPr>
          <w:rFonts w:ascii="Arial" w:hAnsi="Arial" w:cs="Arial"/>
          <w:b/>
          <w:bCs/>
          <w:color w:val="auto"/>
        </w:rPr>
        <w:t>Clause 1</w:t>
      </w:r>
      <w:r w:rsidR="001B0F57">
        <w:rPr>
          <w:rFonts w:ascii="Arial" w:hAnsi="Arial" w:cs="Arial"/>
          <w:b/>
          <w:bCs/>
          <w:color w:val="auto"/>
        </w:rPr>
        <w:t>0</w:t>
      </w:r>
      <w:r w:rsidRPr="008A506B">
        <w:rPr>
          <w:rFonts w:ascii="Arial" w:hAnsi="Arial" w:cs="Arial"/>
          <w:b/>
          <w:bCs/>
          <w:color w:val="auto"/>
        </w:rPr>
        <w:t xml:space="preserve"> </w:t>
      </w:r>
      <w:r w:rsidRPr="008A506B">
        <w:rPr>
          <w:rFonts w:ascii="Arial" w:hAnsi="Arial" w:cs="Arial"/>
          <w:b/>
          <w:bCs/>
          <w:color w:val="auto"/>
        </w:rPr>
        <w:tab/>
        <w:t>Contents of reminder notices</w:t>
      </w:r>
      <w:r w:rsidR="00E75ED1" w:rsidRPr="008A506B">
        <w:rPr>
          <w:rFonts w:ascii="Arial" w:hAnsi="Arial" w:cs="Arial"/>
          <w:b/>
          <w:bCs/>
          <w:color w:val="auto"/>
        </w:rPr>
        <w:t>—</w:t>
      </w:r>
      <w:r w:rsidRPr="008A506B">
        <w:rPr>
          <w:rFonts w:ascii="Arial" w:hAnsi="Arial" w:cs="Arial"/>
          <w:b/>
          <w:bCs/>
          <w:color w:val="auto"/>
        </w:rPr>
        <w:t>identifying authorised person</w:t>
      </w:r>
    </w:p>
    <w:p w14:paraId="5B1600A9" w14:textId="781EEE84" w:rsidR="00720730" w:rsidRPr="008A506B" w:rsidRDefault="00A66500" w:rsidP="00720730">
      <w:pPr>
        <w:pStyle w:val="Default"/>
        <w:rPr>
          <w:rFonts w:ascii="Times New Roman" w:hAnsi="Times New Roman" w:cs="Times New Roman"/>
          <w:color w:val="auto"/>
        </w:rPr>
      </w:pPr>
      <w:r w:rsidRPr="008A506B">
        <w:rPr>
          <w:rFonts w:ascii="Times New Roman" w:hAnsi="Times New Roman" w:cs="Times New Roman"/>
          <w:color w:val="auto"/>
        </w:rPr>
        <w:t xml:space="preserve">This clause </w:t>
      </w:r>
      <w:r w:rsidR="00720730" w:rsidRPr="008A506B">
        <w:rPr>
          <w:rFonts w:ascii="Times New Roman" w:hAnsi="Times New Roman" w:cs="Times New Roman"/>
          <w:color w:val="auto"/>
        </w:rPr>
        <w:t xml:space="preserve">provides </w:t>
      </w:r>
      <w:r w:rsidR="00E75ED1" w:rsidRPr="008A506B">
        <w:rPr>
          <w:rFonts w:ascii="Times New Roman" w:hAnsi="Times New Roman" w:cs="Times New Roman"/>
          <w:color w:val="auto"/>
        </w:rPr>
        <w:t xml:space="preserve">that </w:t>
      </w:r>
      <w:r w:rsidR="00720730" w:rsidRPr="008A506B">
        <w:rPr>
          <w:rFonts w:ascii="Times New Roman" w:hAnsi="Times New Roman" w:cs="Times New Roman"/>
          <w:color w:val="auto"/>
        </w:rPr>
        <w:t xml:space="preserve">a reminder notice must fully identify the authorised person. Such identification </w:t>
      </w:r>
      <w:r w:rsidR="005F7F2C">
        <w:rPr>
          <w:rFonts w:ascii="Times New Roman" w:hAnsi="Times New Roman" w:cs="Times New Roman"/>
          <w:color w:val="auto"/>
        </w:rPr>
        <w:t>either</w:t>
      </w:r>
      <w:r w:rsidR="00720730" w:rsidRPr="008A506B">
        <w:rPr>
          <w:rFonts w:ascii="Times New Roman" w:hAnsi="Times New Roman" w:cs="Times New Roman"/>
          <w:color w:val="auto"/>
        </w:rPr>
        <w:t xml:space="preserve"> by stating the authorised person’s full name or the person’s surname and initials, or by stating a unique number given, for the regulation, to the authorised person by the administering authority.</w:t>
      </w:r>
    </w:p>
    <w:p w14:paraId="02079280" w14:textId="778BE5E7" w:rsidR="00A66500" w:rsidRPr="008A506B" w:rsidRDefault="00A66500" w:rsidP="004C3417">
      <w:pPr>
        <w:pStyle w:val="Default"/>
        <w:rPr>
          <w:color w:val="auto"/>
        </w:rPr>
      </w:pPr>
    </w:p>
    <w:p w14:paraId="6750C724" w14:textId="40CD7B83" w:rsidR="00A66500" w:rsidRPr="008A506B" w:rsidRDefault="00A66500" w:rsidP="00A66500">
      <w:pPr>
        <w:pStyle w:val="Default"/>
        <w:rPr>
          <w:b/>
          <w:bCs/>
          <w:color w:val="auto"/>
        </w:rPr>
      </w:pPr>
      <w:r w:rsidRPr="008A506B">
        <w:rPr>
          <w:rFonts w:ascii="Arial" w:hAnsi="Arial" w:cs="Arial"/>
          <w:b/>
          <w:bCs/>
          <w:color w:val="auto"/>
        </w:rPr>
        <w:t>Clause 1</w:t>
      </w:r>
      <w:r w:rsidR="001B0F57">
        <w:rPr>
          <w:rFonts w:ascii="Arial" w:hAnsi="Arial" w:cs="Arial"/>
          <w:b/>
          <w:bCs/>
          <w:color w:val="auto"/>
        </w:rPr>
        <w:t>1</w:t>
      </w:r>
      <w:r w:rsidRPr="008A506B">
        <w:rPr>
          <w:rFonts w:ascii="Arial" w:hAnsi="Arial" w:cs="Arial"/>
          <w:b/>
          <w:bCs/>
          <w:color w:val="auto"/>
        </w:rPr>
        <w:t xml:space="preserve"> </w:t>
      </w:r>
      <w:r w:rsidRPr="008A506B">
        <w:rPr>
          <w:rFonts w:ascii="Arial" w:hAnsi="Arial" w:cs="Arial"/>
          <w:b/>
          <w:bCs/>
          <w:color w:val="auto"/>
        </w:rPr>
        <w:tab/>
        <w:t>Authorised people for infringement notice offences</w:t>
      </w:r>
    </w:p>
    <w:p w14:paraId="20F48B7E" w14:textId="1CA3F9E6" w:rsidR="00A66500" w:rsidRPr="008A506B" w:rsidRDefault="00A66500" w:rsidP="00A66500">
      <w:pPr>
        <w:pStyle w:val="Default"/>
        <w:rPr>
          <w:rFonts w:ascii="Times New Roman" w:hAnsi="Times New Roman" w:cs="Times New Roman"/>
          <w:color w:val="auto"/>
        </w:rPr>
      </w:pPr>
      <w:r w:rsidRPr="008A506B">
        <w:rPr>
          <w:rFonts w:ascii="Times New Roman" w:hAnsi="Times New Roman" w:cs="Times New Roman"/>
          <w:color w:val="auto"/>
        </w:rPr>
        <w:t xml:space="preserve">This clause </w:t>
      </w:r>
      <w:r w:rsidR="007171BC" w:rsidRPr="008A506B">
        <w:rPr>
          <w:rFonts w:ascii="Times New Roman" w:hAnsi="Times New Roman" w:cs="Times New Roman"/>
          <w:color w:val="auto"/>
        </w:rPr>
        <w:t xml:space="preserve">prescribes that an </w:t>
      </w:r>
      <w:r w:rsidR="00E75ED1" w:rsidRPr="008A506B">
        <w:rPr>
          <w:rFonts w:ascii="Times New Roman" w:hAnsi="Times New Roman" w:cs="Times New Roman"/>
          <w:color w:val="auto"/>
        </w:rPr>
        <w:t xml:space="preserve">authorised person </w:t>
      </w:r>
      <w:r w:rsidR="007171BC" w:rsidRPr="008A506B">
        <w:rPr>
          <w:rFonts w:ascii="Times New Roman" w:hAnsi="Times New Roman" w:cs="Times New Roman"/>
          <w:color w:val="auto"/>
        </w:rPr>
        <w:t>may serve a</w:t>
      </w:r>
      <w:r w:rsidR="003C798A" w:rsidRPr="008A506B">
        <w:rPr>
          <w:rFonts w:ascii="Times New Roman" w:hAnsi="Times New Roman" w:cs="Times New Roman"/>
          <w:color w:val="auto"/>
        </w:rPr>
        <w:t>n</w:t>
      </w:r>
      <w:r w:rsidR="007171BC" w:rsidRPr="008A506B">
        <w:rPr>
          <w:rFonts w:ascii="Times New Roman" w:hAnsi="Times New Roman" w:cs="Times New Roman"/>
          <w:color w:val="auto"/>
        </w:rPr>
        <w:t xml:space="preserve"> infringement notice and a reminder notice under the regulation.</w:t>
      </w:r>
    </w:p>
    <w:p w14:paraId="4CFFD1F8" w14:textId="413C2151" w:rsidR="00A66500" w:rsidRPr="008A506B" w:rsidRDefault="00A66500" w:rsidP="004C3417">
      <w:pPr>
        <w:pStyle w:val="Default"/>
        <w:rPr>
          <w:rFonts w:ascii="Times New Roman" w:hAnsi="Times New Roman" w:cs="Times New Roman"/>
          <w:color w:val="auto"/>
        </w:rPr>
      </w:pPr>
    </w:p>
    <w:p w14:paraId="5A2785FF" w14:textId="38EF5515" w:rsidR="000F1062" w:rsidRPr="008A506B" w:rsidRDefault="000F1062" w:rsidP="008A506B">
      <w:pPr>
        <w:pStyle w:val="Default"/>
        <w:ind w:left="1440" w:hanging="1440"/>
        <w:rPr>
          <w:rFonts w:ascii="Arial" w:hAnsi="Arial" w:cs="Arial"/>
          <w:b/>
          <w:bCs/>
        </w:rPr>
      </w:pPr>
      <w:bookmarkStart w:id="6" w:name="_Hlk108532453"/>
      <w:bookmarkEnd w:id="4"/>
      <w:r w:rsidRPr="008A506B">
        <w:rPr>
          <w:rFonts w:ascii="Arial" w:hAnsi="Arial" w:cs="Arial"/>
          <w:b/>
          <w:bCs/>
          <w:color w:val="auto"/>
        </w:rPr>
        <w:t>Schedule 1</w:t>
      </w:r>
      <w:r w:rsidRPr="008A506B">
        <w:rPr>
          <w:rFonts w:ascii="Arial" w:hAnsi="Arial" w:cs="Arial"/>
          <w:b/>
          <w:bCs/>
          <w:color w:val="auto"/>
        </w:rPr>
        <w:tab/>
      </w:r>
      <w:r w:rsidR="00971B34" w:rsidRPr="008A506B">
        <w:rPr>
          <w:rFonts w:ascii="Arial" w:hAnsi="Arial" w:cs="Arial"/>
          <w:b/>
          <w:bCs/>
          <w:color w:val="auto"/>
        </w:rPr>
        <w:t>Property Developers Act 2024</w:t>
      </w:r>
      <w:r w:rsidR="005F7F2C">
        <w:rPr>
          <w:rFonts w:ascii="Arial" w:hAnsi="Arial" w:cs="Arial"/>
          <w:b/>
          <w:bCs/>
          <w:color w:val="auto"/>
        </w:rPr>
        <w:br/>
      </w:r>
      <w:r w:rsidR="00A66500" w:rsidRPr="008A506B">
        <w:rPr>
          <w:rFonts w:ascii="Arial" w:hAnsi="Arial" w:cs="Arial"/>
          <w:b/>
          <w:bCs/>
          <w:color w:val="auto"/>
        </w:rPr>
        <w:t>infringement notice offences</w:t>
      </w:r>
      <w:r w:rsidR="00AD47F0">
        <w:rPr>
          <w:rFonts w:ascii="Arial" w:hAnsi="Arial" w:cs="Arial"/>
          <w:b/>
          <w:bCs/>
          <w:color w:val="auto"/>
        </w:rPr>
        <w:t xml:space="preserve"> </w:t>
      </w:r>
      <w:r w:rsidR="00A66500" w:rsidRPr="008A506B">
        <w:rPr>
          <w:rFonts w:ascii="Arial" w:hAnsi="Arial" w:cs="Arial"/>
          <w:b/>
          <w:bCs/>
          <w:color w:val="auto"/>
        </w:rPr>
        <w:t>and penalties</w:t>
      </w:r>
    </w:p>
    <w:bookmarkEnd w:id="6"/>
    <w:p w14:paraId="5FD3B7B9" w14:textId="24BBBFA0" w:rsidR="007171BC" w:rsidRPr="008A506B" w:rsidRDefault="007171BC" w:rsidP="000F1062">
      <w:pPr>
        <w:pStyle w:val="Default"/>
        <w:rPr>
          <w:rFonts w:ascii="Times New Roman" w:hAnsi="Times New Roman" w:cs="Times New Roman"/>
          <w:color w:val="auto"/>
        </w:rPr>
      </w:pPr>
      <w:r w:rsidRPr="008A506B">
        <w:rPr>
          <w:rFonts w:ascii="Times New Roman" w:hAnsi="Times New Roman" w:cs="Times New Roman"/>
          <w:color w:val="auto"/>
        </w:rPr>
        <w:t>This schedule prescribes the relevant offence</w:t>
      </w:r>
      <w:r w:rsidR="0050745E" w:rsidRPr="008A506B">
        <w:rPr>
          <w:rFonts w:ascii="Times New Roman" w:hAnsi="Times New Roman" w:cs="Times New Roman"/>
          <w:color w:val="auto"/>
        </w:rPr>
        <w:t xml:space="preserve"> provisions</w:t>
      </w:r>
      <w:r w:rsidRPr="008A506B">
        <w:rPr>
          <w:rFonts w:ascii="Times New Roman" w:hAnsi="Times New Roman" w:cs="Times New Roman"/>
          <w:color w:val="auto"/>
        </w:rPr>
        <w:t xml:space="preserve"> under the </w:t>
      </w:r>
      <w:r w:rsidR="00971B34" w:rsidRPr="008A506B">
        <w:rPr>
          <w:rFonts w:ascii="Times New Roman" w:hAnsi="Times New Roman" w:cs="Times New Roman"/>
          <w:i/>
          <w:iCs/>
          <w:color w:val="auto"/>
        </w:rPr>
        <w:t>Property Developers Act 2024</w:t>
      </w:r>
      <w:r w:rsidRPr="008A506B">
        <w:rPr>
          <w:rFonts w:ascii="Times New Roman" w:hAnsi="Times New Roman" w:cs="Times New Roman"/>
          <w:color w:val="auto"/>
        </w:rPr>
        <w:t>, and respective infringement notice penalties under the regulation. Schedule 1, column</w:t>
      </w:r>
      <w:r w:rsidR="0050745E" w:rsidRPr="008A506B">
        <w:rPr>
          <w:rFonts w:ascii="Times New Roman" w:hAnsi="Times New Roman" w:cs="Times New Roman"/>
          <w:color w:val="auto"/>
        </w:rPr>
        <w:t> </w:t>
      </w:r>
      <w:r w:rsidRPr="008A506B">
        <w:rPr>
          <w:rFonts w:ascii="Times New Roman" w:hAnsi="Times New Roman" w:cs="Times New Roman"/>
          <w:color w:val="auto"/>
        </w:rPr>
        <w:t>2, pr</w:t>
      </w:r>
      <w:r w:rsidR="0050745E" w:rsidRPr="008A506B">
        <w:rPr>
          <w:rFonts w:ascii="Times New Roman" w:hAnsi="Times New Roman" w:cs="Times New Roman"/>
          <w:color w:val="auto"/>
        </w:rPr>
        <w:t>ovides</w:t>
      </w:r>
      <w:r w:rsidRPr="008A506B">
        <w:rPr>
          <w:rFonts w:ascii="Times New Roman" w:hAnsi="Times New Roman" w:cs="Times New Roman"/>
          <w:color w:val="auto"/>
        </w:rPr>
        <w:t xml:space="preserve"> the reference to the offence provision of the relevant law.</w:t>
      </w:r>
    </w:p>
    <w:p w14:paraId="046F82D7" w14:textId="44FB1985" w:rsidR="00FD1BFE" w:rsidRPr="008A506B" w:rsidRDefault="00FD1BFE" w:rsidP="000F1062">
      <w:pPr>
        <w:pStyle w:val="Default"/>
        <w:rPr>
          <w:rFonts w:ascii="Times New Roman" w:hAnsi="Times New Roman" w:cs="Times New Roman"/>
          <w:color w:val="auto"/>
        </w:rPr>
      </w:pPr>
    </w:p>
    <w:p w14:paraId="4F1DDA22" w14:textId="52687E08" w:rsidR="00FD1BFE" w:rsidRPr="008A506B" w:rsidRDefault="007171BC" w:rsidP="000F1062">
      <w:pPr>
        <w:pStyle w:val="Default"/>
        <w:rPr>
          <w:rFonts w:ascii="Times New Roman" w:hAnsi="Times New Roman" w:cs="Times New Roman"/>
          <w:color w:val="auto"/>
        </w:rPr>
      </w:pPr>
      <w:r w:rsidRPr="008A506B">
        <w:rPr>
          <w:rFonts w:ascii="Times New Roman" w:hAnsi="Times New Roman" w:cs="Times New Roman"/>
          <w:color w:val="auto"/>
        </w:rPr>
        <w:lastRenderedPageBreak/>
        <w:t>The infringement notice penalty amounts prescribed in schedule 1, column 4, are</w:t>
      </w:r>
      <w:r w:rsidR="00FD1BFE" w:rsidRPr="008A506B">
        <w:rPr>
          <w:rFonts w:ascii="Times New Roman" w:hAnsi="Times New Roman" w:cs="Times New Roman"/>
          <w:color w:val="auto"/>
        </w:rPr>
        <w:t xml:space="preserve"> broadly consistent with the Guide </w:t>
      </w:r>
      <w:r w:rsidR="000753BB" w:rsidRPr="008A506B">
        <w:rPr>
          <w:rFonts w:ascii="Times New Roman" w:hAnsi="Times New Roman" w:cs="Times New Roman"/>
          <w:color w:val="auto"/>
        </w:rPr>
        <w:t>for</w:t>
      </w:r>
      <w:r w:rsidR="00FD1BFE" w:rsidRPr="008A506B">
        <w:rPr>
          <w:rFonts w:ascii="Times New Roman" w:hAnsi="Times New Roman" w:cs="Times New Roman"/>
          <w:color w:val="auto"/>
        </w:rPr>
        <w:t xml:space="preserve"> Framing Off</w:t>
      </w:r>
      <w:r w:rsidR="0079176D" w:rsidRPr="008A506B">
        <w:rPr>
          <w:rFonts w:ascii="Times New Roman" w:hAnsi="Times New Roman" w:cs="Times New Roman"/>
          <w:color w:val="auto"/>
        </w:rPr>
        <w:t>en</w:t>
      </w:r>
      <w:r w:rsidR="00FD1BFE" w:rsidRPr="008A506B">
        <w:rPr>
          <w:rFonts w:ascii="Times New Roman" w:hAnsi="Times New Roman" w:cs="Times New Roman"/>
          <w:color w:val="auto"/>
        </w:rPr>
        <w:t>ces. They are intended to cover relatively serious regulatory offending.</w:t>
      </w:r>
    </w:p>
    <w:sectPr w:rsidR="00FD1BFE" w:rsidRPr="008A506B" w:rsidSect="00C1618B">
      <w:headerReference w:type="even" r:id="rId9"/>
      <w:headerReference w:type="default" r:id="rId10"/>
      <w:footerReference w:type="even" r:id="rId11"/>
      <w:footerReference w:type="default" r:id="rId12"/>
      <w:headerReference w:type="first" r:id="rId13"/>
      <w:footerReference w:type="first" r:id="rId14"/>
      <w:pgSz w:w="11907" w:h="16839" w:code="9"/>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873C3" w14:textId="77777777" w:rsidR="007F42BA" w:rsidRDefault="007F42BA" w:rsidP="006815C9">
      <w:r>
        <w:separator/>
      </w:r>
    </w:p>
  </w:endnote>
  <w:endnote w:type="continuationSeparator" w:id="0">
    <w:p w14:paraId="7FA2A11B" w14:textId="77777777" w:rsidR="007F42BA" w:rsidRDefault="007F42BA" w:rsidP="00681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59660" w14:textId="77777777" w:rsidR="00267498" w:rsidRDefault="002674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D3CD8" w14:textId="4F31D886" w:rsidR="00267498" w:rsidRPr="00267498" w:rsidRDefault="00267498" w:rsidP="00267498">
    <w:pPr>
      <w:pStyle w:val="Footer"/>
      <w:jc w:val="center"/>
      <w:rPr>
        <w:rFonts w:cs="Arial"/>
        <w:sz w:val="14"/>
      </w:rPr>
    </w:pPr>
    <w:r w:rsidRPr="00267498">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638E8" w14:textId="77777777" w:rsidR="00267498" w:rsidRDefault="002674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13304" w14:textId="77777777" w:rsidR="007F42BA" w:rsidRDefault="007F42BA" w:rsidP="006815C9">
      <w:r>
        <w:separator/>
      </w:r>
    </w:p>
  </w:footnote>
  <w:footnote w:type="continuationSeparator" w:id="0">
    <w:p w14:paraId="6F7DA1A3" w14:textId="77777777" w:rsidR="007F42BA" w:rsidRDefault="007F42BA" w:rsidP="006815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F949B" w14:textId="77777777" w:rsidR="00267498" w:rsidRDefault="002674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18444" w14:textId="77777777" w:rsidR="00267498" w:rsidRDefault="002674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D10EE" w14:textId="77777777" w:rsidR="00267498" w:rsidRDefault="002674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13863E3"/>
    <w:multiLevelType w:val="hybridMultilevel"/>
    <w:tmpl w:val="8F7E44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CF51F4"/>
    <w:multiLevelType w:val="hybridMultilevel"/>
    <w:tmpl w:val="AD148E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FD1A7B"/>
    <w:multiLevelType w:val="hybridMultilevel"/>
    <w:tmpl w:val="582AD1E8"/>
    <w:lvl w:ilvl="0" w:tplc="44F86300">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5" w15:restartNumberingAfterBreak="0">
    <w:nsid w:val="0FBF3D0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E722042"/>
    <w:multiLevelType w:val="multilevel"/>
    <w:tmpl w:val="9C60B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9C51CD"/>
    <w:multiLevelType w:val="hybridMultilevel"/>
    <w:tmpl w:val="E88E1D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35872B8"/>
    <w:multiLevelType w:val="hybridMultilevel"/>
    <w:tmpl w:val="BF2EC6C6"/>
    <w:lvl w:ilvl="0" w:tplc="3DAAF1E4">
      <w:start w:val="1"/>
      <w:numFmt w:val="decimal"/>
      <w:lvlText w:val="%1."/>
      <w:lvlJc w:val="left"/>
      <w:pPr>
        <w:ind w:left="720" w:hanging="360"/>
      </w:pPr>
      <w:rPr>
        <w:rFonts w:asciiTheme="minorHAnsi" w:hAnsiTheme="minorHAnsi" w:cstheme="minorHAnsi"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4501507"/>
    <w:multiLevelType w:val="hybridMultilevel"/>
    <w:tmpl w:val="3B1269E8"/>
    <w:lvl w:ilvl="0" w:tplc="75C0ABBE">
      <w:start w:val="1"/>
      <w:numFmt w:val="bullet"/>
      <w:lvlText w:val="-"/>
      <w:lvlJc w:val="left"/>
      <w:pPr>
        <w:tabs>
          <w:tab w:val="num" w:pos="810"/>
        </w:tabs>
        <w:ind w:left="810" w:hanging="360"/>
      </w:pPr>
      <w:rPr>
        <w:rFonts w:ascii="Times New Roman" w:eastAsia="Times New Roman" w:hAnsi="Times New Roman"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5">
      <w:start w:val="1"/>
      <w:numFmt w:val="bullet"/>
      <w:lvlText w:val=""/>
      <w:lvlJc w:val="left"/>
      <w:pPr>
        <w:tabs>
          <w:tab w:val="num" w:pos="2250"/>
        </w:tabs>
        <w:ind w:left="2250" w:hanging="360"/>
      </w:pPr>
      <w:rPr>
        <w:rFonts w:ascii="Wingdings" w:hAnsi="Wingdings" w:cs="Times New Roman" w:hint="default"/>
      </w:rPr>
    </w:lvl>
    <w:lvl w:ilvl="3" w:tplc="04090001">
      <w:start w:val="1"/>
      <w:numFmt w:val="bullet"/>
      <w:lvlText w:val=""/>
      <w:lvlJc w:val="left"/>
      <w:pPr>
        <w:tabs>
          <w:tab w:val="num" w:pos="2970"/>
        </w:tabs>
        <w:ind w:left="2970" w:hanging="360"/>
      </w:pPr>
      <w:rPr>
        <w:rFonts w:ascii="Symbol" w:hAnsi="Symbol" w:cs="Times New Roman"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cs="Times New Roman" w:hint="default"/>
      </w:rPr>
    </w:lvl>
    <w:lvl w:ilvl="6" w:tplc="04090001">
      <w:start w:val="1"/>
      <w:numFmt w:val="bullet"/>
      <w:lvlText w:val=""/>
      <w:lvlJc w:val="left"/>
      <w:pPr>
        <w:tabs>
          <w:tab w:val="num" w:pos="5130"/>
        </w:tabs>
        <w:ind w:left="5130" w:hanging="360"/>
      </w:pPr>
      <w:rPr>
        <w:rFonts w:ascii="Symbol" w:hAnsi="Symbol" w:cs="Times New Roman"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cs="Times New Roman" w:hint="default"/>
      </w:rPr>
    </w:lvl>
  </w:abstractNum>
  <w:abstractNum w:abstractNumId="10" w15:restartNumberingAfterBreak="0">
    <w:nsid w:val="362F614E"/>
    <w:multiLevelType w:val="hybridMultilevel"/>
    <w:tmpl w:val="F3442390"/>
    <w:lvl w:ilvl="0" w:tplc="477E314E">
      <w:start w:val="1"/>
      <w:numFmt w:val="lowerLetter"/>
      <w:lvlText w:val="(%1)"/>
      <w:lvlJc w:val="left"/>
      <w:pPr>
        <w:tabs>
          <w:tab w:val="num" w:pos="394"/>
        </w:tabs>
        <w:ind w:left="394" w:hanging="360"/>
      </w:pPr>
      <w:rPr>
        <w:rFonts w:hint="default"/>
      </w:rPr>
    </w:lvl>
    <w:lvl w:ilvl="1" w:tplc="04090019">
      <w:start w:val="1"/>
      <w:numFmt w:val="lowerLetter"/>
      <w:lvlText w:val="%2."/>
      <w:lvlJc w:val="left"/>
      <w:pPr>
        <w:tabs>
          <w:tab w:val="num" w:pos="1114"/>
        </w:tabs>
        <w:ind w:left="1114" w:hanging="360"/>
      </w:pPr>
    </w:lvl>
    <w:lvl w:ilvl="2" w:tplc="0409001B">
      <w:start w:val="1"/>
      <w:numFmt w:val="lowerRoman"/>
      <w:lvlText w:val="%3."/>
      <w:lvlJc w:val="right"/>
      <w:pPr>
        <w:tabs>
          <w:tab w:val="num" w:pos="1834"/>
        </w:tabs>
        <w:ind w:left="1834" w:hanging="180"/>
      </w:pPr>
    </w:lvl>
    <w:lvl w:ilvl="3" w:tplc="0409000F">
      <w:start w:val="1"/>
      <w:numFmt w:val="decimal"/>
      <w:lvlText w:val="%4."/>
      <w:lvlJc w:val="left"/>
      <w:pPr>
        <w:tabs>
          <w:tab w:val="num" w:pos="2554"/>
        </w:tabs>
        <w:ind w:left="2554" w:hanging="360"/>
      </w:pPr>
    </w:lvl>
    <w:lvl w:ilvl="4" w:tplc="04090019">
      <w:start w:val="1"/>
      <w:numFmt w:val="lowerLetter"/>
      <w:lvlText w:val="%5."/>
      <w:lvlJc w:val="left"/>
      <w:pPr>
        <w:tabs>
          <w:tab w:val="num" w:pos="3274"/>
        </w:tabs>
        <w:ind w:left="3274" w:hanging="360"/>
      </w:pPr>
    </w:lvl>
    <w:lvl w:ilvl="5" w:tplc="0409001B">
      <w:start w:val="1"/>
      <w:numFmt w:val="lowerRoman"/>
      <w:lvlText w:val="%6."/>
      <w:lvlJc w:val="right"/>
      <w:pPr>
        <w:tabs>
          <w:tab w:val="num" w:pos="3994"/>
        </w:tabs>
        <w:ind w:left="3994" w:hanging="180"/>
      </w:pPr>
    </w:lvl>
    <w:lvl w:ilvl="6" w:tplc="0409000F">
      <w:start w:val="1"/>
      <w:numFmt w:val="decimal"/>
      <w:lvlText w:val="%7."/>
      <w:lvlJc w:val="left"/>
      <w:pPr>
        <w:tabs>
          <w:tab w:val="num" w:pos="4714"/>
        </w:tabs>
        <w:ind w:left="4714" w:hanging="360"/>
      </w:pPr>
    </w:lvl>
    <w:lvl w:ilvl="7" w:tplc="04090019">
      <w:start w:val="1"/>
      <w:numFmt w:val="lowerLetter"/>
      <w:lvlText w:val="%8."/>
      <w:lvlJc w:val="left"/>
      <w:pPr>
        <w:tabs>
          <w:tab w:val="num" w:pos="5434"/>
        </w:tabs>
        <w:ind w:left="5434" w:hanging="360"/>
      </w:pPr>
    </w:lvl>
    <w:lvl w:ilvl="8" w:tplc="0409001B">
      <w:start w:val="1"/>
      <w:numFmt w:val="lowerRoman"/>
      <w:lvlText w:val="%9."/>
      <w:lvlJc w:val="right"/>
      <w:pPr>
        <w:tabs>
          <w:tab w:val="num" w:pos="6154"/>
        </w:tabs>
        <w:ind w:left="6154" w:hanging="180"/>
      </w:pPr>
    </w:lvl>
  </w:abstractNum>
  <w:abstractNum w:abstractNumId="11"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12" w15:restartNumberingAfterBreak="0">
    <w:nsid w:val="3A2E3D55"/>
    <w:multiLevelType w:val="hybridMultilevel"/>
    <w:tmpl w:val="2A0447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63454CF"/>
    <w:multiLevelType w:val="multilevel"/>
    <w:tmpl w:val="B3E87D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abstractNum w:abstractNumId="14" w15:restartNumberingAfterBreak="0">
    <w:nsid w:val="5EC03F07"/>
    <w:multiLevelType w:val="hybridMultilevel"/>
    <w:tmpl w:val="DB24B1FA"/>
    <w:lvl w:ilvl="0" w:tplc="45181DD6">
      <w:numFmt w:val="bullet"/>
      <w:lvlText w:val="•"/>
      <w:lvlJc w:val="left"/>
      <w:pPr>
        <w:ind w:left="1080" w:hanging="72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E9A50D7"/>
    <w:multiLevelType w:val="hybridMultilevel"/>
    <w:tmpl w:val="B9F20E72"/>
    <w:lvl w:ilvl="0" w:tplc="DE10BB94">
      <w:start w:val="1"/>
      <w:numFmt w:val="decimal"/>
      <w:lvlText w:val="%1"/>
      <w:lvlJc w:val="left"/>
      <w:pPr>
        <w:tabs>
          <w:tab w:val="num" w:pos="705"/>
        </w:tabs>
        <w:ind w:left="705" w:hanging="705"/>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6" w15:restartNumberingAfterBreak="0">
    <w:nsid w:val="7D5505E9"/>
    <w:multiLevelType w:val="hybridMultilevel"/>
    <w:tmpl w:val="F1DAF2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48303047">
    <w:abstractNumId w:val="4"/>
  </w:num>
  <w:num w:numId="2" w16cid:durableId="1581214159">
    <w:abstractNumId w:val="0"/>
  </w:num>
  <w:num w:numId="3" w16cid:durableId="49117215">
    <w:abstractNumId w:val="5"/>
  </w:num>
  <w:num w:numId="4" w16cid:durableId="895432847">
    <w:abstractNumId w:val="11"/>
  </w:num>
  <w:num w:numId="5" w16cid:durableId="1658341375">
    <w:abstractNumId w:val="15"/>
  </w:num>
  <w:num w:numId="6" w16cid:durableId="726495293">
    <w:abstractNumId w:val="3"/>
  </w:num>
  <w:num w:numId="7" w16cid:durableId="1152061441">
    <w:abstractNumId w:val="9"/>
  </w:num>
  <w:num w:numId="8" w16cid:durableId="2066836053">
    <w:abstractNumId w:val="10"/>
  </w:num>
  <w:num w:numId="9" w16cid:durableId="2080208750">
    <w:abstractNumId w:val="13"/>
  </w:num>
  <w:num w:numId="10" w16cid:durableId="838230979">
    <w:abstractNumId w:val="16"/>
  </w:num>
  <w:num w:numId="11" w16cid:durableId="1526824800">
    <w:abstractNumId w:val="8"/>
  </w:num>
  <w:num w:numId="12" w16cid:durableId="1687487483">
    <w:abstractNumId w:val="6"/>
  </w:num>
  <w:num w:numId="13" w16cid:durableId="1807047696">
    <w:abstractNumId w:val="7"/>
  </w:num>
  <w:num w:numId="14" w16cid:durableId="1384716599">
    <w:abstractNumId w:val="2"/>
  </w:num>
  <w:num w:numId="15" w16cid:durableId="1171797598">
    <w:abstractNumId w:val="12"/>
  </w:num>
  <w:num w:numId="16" w16cid:durableId="22682445">
    <w:abstractNumId w:val="1"/>
  </w:num>
  <w:num w:numId="17" w16cid:durableId="17712422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71D"/>
    <w:rsid w:val="00006A46"/>
    <w:rsid w:val="000156A7"/>
    <w:rsid w:val="00015F8D"/>
    <w:rsid w:val="00016D4A"/>
    <w:rsid w:val="000260CF"/>
    <w:rsid w:val="00030A72"/>
    <w:rsid w:val="000333CF"/>
    <w:rsid w:val="00040E22"/>
    <w:rsid w:val="00047402"/>
    <w:rsid w:val="000522C5"/>
    <w:rsid w:val="00060930"/>
    <w:rsid w:val="00071DE2"/>
    <w:rsid w:val="000753BB"/>
    <w:rsid w:val="0008074A"/>
    <w:rsid w:val="000827BB"/>
    <w:rsid w:val="000910FA"/>
    <w:rsid w:val="00091D34"/>
    <w:rsid w:val="000C3E5A"/>
    <w:rsid w:val="000D3816"/>
    <w:rsid w:val="000D70BC"/>
    <w:rsid w:val="000E4302"/>
    <w:rsid w:val="000F1062"/>
    <w:rsid w:val="000F2DE6"/>
    <w:rsid w:val="0010598F"/>
    <w:rsid w:val="0011147D"/>
    <w:rsid w:val="0013001B"/>
    <w:rsid w:val="00142B1E"/>
    <w:rsid w:val="0014305E"/>
    <w:rsid w:val="00144C36"/>
    <w:rsid w:val="0014573D"/>
    <w:rsid w:val="00152D34"/>
    <w:rsid w:val="0015312D"/>
    <w:rsid w:val="0015694D"/>
    <w:rsid w:val="00175270"/>
    <w:rsid w:val="00176D9F"/>
    <w:rsid w:val="00180B9A"/>
    <w:rsid w:val="0018183E"/>
    <w:rsid w:val="001A0E8C"/>
    <w:rsid w:val="001A4727"/>
    <w:rsid w:val="001B0A27"/>
    <w:rsid w:val="001B0F57"/>
    <w:rsid w:val="001B47C4"/>
    <w:rsid w:val="001B5C11"/>
    <w:rsid w:val="001C2E3E"/>
    <w:rsid w:val="001C5C0D"/>
    <w:rsid w:val="001D48F5"/>
    <w:rsid w:val="001D765F"/>
    <w:rsid w:val="001E2090"/>
    <w:rsid w:val="001E33E0"/>
    <w:rsid w:val="001E6A9D"/>
    <w:rsid w:val="001F4DC5"/>
    <w:rsid w:val="00214FC9"/>
    <w:rsid w:val="002151AD"/>
    <w:rsid w:val="002226A1"/>
    <w:rsid w:val="0022312F"/>
    <w:rsid w:val="00226B7F"/>
    <w:rsid w:val="0023592B"/>
    <w:rsid w:val="00240B95"/>
    <w:rsid w:val="00243D69"/>
    <w:rsid w:val="002445EE"/>
    <w:rsid w:val="00267498"/>
    <w:rsid w:val="002724BB"/>
    <w:rsid w:val="00284296"/>
    <w:rsid w:val="002A61C8"/>
    <w:rsid w:val="002B0D11"/>
    <w:rsid w:val="002B42CD"/>
    <w:rsid w:val="002D195F"/>
    <w:rsid w:val="002D6571"/>
    <w:rsid w:val="002F0197"/>
    <w:rsid w:val="002F1719"/>
    <w:rsid w:val="0030110B"/>
    <w:rsid w:val="00302D80"/>
    <w:rsid w:val="003066C6"/>
    <w:rsid w:val="003101C1"/>
    <w:rsid w:val="00310392"/>
    <w:rsid w:val="00324F7B"/>
    <w:rsid w:val="00332937"/>
    <w:rsid w:val="00344E90"/>
    <w:rsid w:val="00346C71"/>
    <w:rsid w:val="00350054"/>
    <w:rsid w:val="003553D4"/>
    <w:rsid w:val="0035664E"/>
    <w:rsid w:val="003621C3"/>
    <w:rsid w:val="0036435F"/>
    <w:rsid w:val="0036579C"/>
    <w:rsid w:val="0039119D"/>
    <w:rsid w:val="00397424"/>
    <w:rsid w:val="003C4CBC"/>
    <w:rsid w:val="003C4FD8"/>
    <w:rsid w:val="003C553A"/>
    <w:rsid w:val="003C798A"/>
    <w:rsid w:val="003D0250"/>
    <w:rsid w:val="003D3AD6"/>
    <w:rsid w:val="003E441E"/>
    <w:rsid w:val="003F09EC"/>
    <w:rsid w:val="003F1481"/>
    <w:rsid w:val="003F2420"/>
    <w:rsid w:val="003F667A"/>
    <w:rsid w:val="004020E1"/>
    <w:rsid w:val="00404DC3"/>
    <w:rsid w:val="00404F67"/>
    <w:rsid w:val="00405171"/>
    <w:rsid w:val="0041288B"/>
    <w:rsid w:val="00415B49"/>
    <w:rsid w:val="00425A06"/>
    <w:rsid w:val="00433BE8"/>
    <w:rsid w:val="00460BED"/>
    <w:rsid w:val="004631B5"/>
    <w:rsid w:val="00465953"/>
    <w:rsid w:val="004700C0"/>
    <w:rsid w:val="0047128F"/>
    <w:rsid w:val="00471667"/>
    <w:rsid w:val="004744DA"/>
    <w:rsid w:val="004821BF"/>
    <w:rsid w:val="00486FE5"/>
    <w:rsid w:val="00495E03"/>
    <w:rsid w:val="004A53C6"/>
    <w:rsid w:val="004A5432"/>
    <w:rsid w:val="004A6958"/>
    <w:rsid w:val="004B3616"/>
    <w:rsid w:val="004B627F"/>
    <w:rsid w:val="004C3417"/>
    <w:rsid w:val="004D2E67"/>
    <w:rsid w:val="004F2B96"/>
    <w:rsid w:val="004F6446"/>
    <w:rsid w:val="004F73C5"/>
    <w:rsid w:val="004F7773"/>
    <w:rsid w:val="0050745E"/>
    <w:rsid w:val="00522175"/>
    <w:rsid w:val="005336B0"/>
    <w:rsid w:val="00533960"/>
    <w:rsid w:val="0054037B"/>
    <w:rsid w:val="005428DE"/>
    <w:rsid w:val="00542D46"/>
    <w:rsid w:val="00570DD3"/>
    <w:rsid w:val="005710AE"/>
    <w:rsid w:val="005773FD"/>
    <w:rsid w:val="005952DE"/>
    <w:rsid w:val="00597DC1"/>
    <w:rsid w:val="005A0F36"/>
    <w:rsid w:val="005A402D"/>
    <w:rsid w:val="005A520A"/>
    <w:rsid w:val="005C3589"/>
    <w:rsid w:val="005E3A18"/>
    <w:rsid w:val="005E4BB0"/>
    <w:rsid w:val="005E59D8"/>
    <w:rsid w:val="005F686C"/>
    <w:rsid w:val="005F7F2C"/>
    <w:rsid w:val="00606D8B"/>
    <w:rsid w:val="00612851"/>
    <w:rsid w:val="006205E9"/>
    <w:rsid w:val="006212C3"/>
    <w:rsid w:val="0062759E"/>
    <w:rsid w:val="00645B42"/>
    <w:rsid w:val="00652CA6"/>
    <w:rsid w:val="00665E7A"/>
    <w:rsid w:val="006815C9"/>
    <w:rsid w:val="00685401"/>
    <w:rsid w:val="006874DB"/>
    <w:rsid w:val="006877F8"/>
    <w:rsid w:val="006A1F67"/>
    <w:rsid w:val="006A45D3"/>
    <w:rsid w:val="006A6D7D"/>
    <w:rsid w:val="006B325B"/>
    <w:rsid w:val="006B7B2C"/>
    <w:rsid w:val="006D4019"/>
    <w:rsid w:val="006D4E5C"/>
    <w:rsid w:val="006E5C67"/>
    <w:rsid w:val="006E7046"/>
    <w:rsid w:val="007171BC"/>
    <w:rsid w:val="00720730"/>
    <w:rsid w:val="00735B3B"/>
    <w:rsid w:val="0074074C"/>
    <w:rsid w:val="007501F8"/>
    <w:rsid w:val="00753BEA"/>
    <w:rsid w:val="007543DB"/>
    <w:rsid w:val="00757172"/>
    <w:rsid w:val="00764392"/>
    <w:rsid w:val="00767D22"/>
    <w:rsid w:val="00775941"/>
    <w:rsid w:val="0078340F"/>
    <w:rsid w:val="00790CF0"/>
    <w:rsid w:val="00791407"/>
    <w:rsid w:val="0079176D"/>
    <w:rsid w:val="00796AC2"/>
    <w:rsid w:val="007A043E"/>
    <w:rsid w:val="007B4A9B"/>
    <w:rsid w:val="007D18F6"/>
    <w:rsid w:val="007D34DB"/>
    <w:rsid w:val="007E0288"/>
    <w:rsid w:val="007F1B8C"/>
    <w:rsid w:val="007F42BA"/>
    <w:rsid w:val="007F5EA4"/>
    <w:rsid w:val="00803740"/>
    <w:rsid w:val="00812973"/>
    <w:rsid w:val="00814E1B"/>
    <w:rsid w:val="00815EE7"/>
    <w:rsid w:val="00820EBD"/>
    <w:rsid w:val="0082485F"/>
    <w:rsid w:val="00830F23"/>
    <w:rsid w:val="0083563A"/>
    <w:rsid w:val="00835ECE"/>
    <w:rsid w:val="008511EC"/>
    <w:rsid w:val="00854EDD"/>
    <w:rsid w:val="00861E42"/>
    <w:rsid w:val="00866FC1"/>
    <w:rsid w:val="00875089"/>
    <w:rsid w:val="00877DD5"/>
    <w:rsid w:val="00880F10"/>
    <w:rsid w:val="00881D8F"/>
    <w:rsid w:val="008A065F"/>
    <w:rsid w:val="008A506B"/>
    <w:rsid w:val="008A5631"/>
    <w:rsid w:val="008B0DC5"/>
    <w:rsid w:val="008B323B"/>
    <w:rsid w:val="008C55E4"/>
    <w:rsid w:val="008D152C"/>
    <w:rsid w:val="008D6A13"/>
    <w:rsid w:val="008E6711"/>
    <w:rsid w:val="00910132"/>
    <w:rsid w:val="00914CAE"/>
    <w:rsid w:val="009167E0"/>
    <w:rsid w:val="009202CE"/>
    <w:rsid w:val="009351F6"/>
    <w:rsid w:val="00940AB5"/>
    <w:rsid w:val="009428A2"/>
    <w:rsid w:val="00952519"/>
    <w:rsid w:val="00964988"/>
    <w:rsid w:val="00971B34"/>
    <w:rsid w:val="00982634"/>
    <w:rsid w:val="00986BAD"/>
    <w:rsid w:val="00996C93"/>
    <w:rsid w:val="009B18F0"/>
    <w:rsid w:val="009B41D7"/>
    <w:rsid w:val="009B56EB"/>
    <w:rsid w:val="009D0B9A"/>
    <w:rsid w:val="009D3A6F"/>
    <w:rsid w:val="009E53C5"/>
    <w:rsid w:val="009E5B1A"/>
    <w:rsid w:val="00A10964"/>
    <w:rsid w:val="00A1179E"/>
    <w:rsid w:val="00A22907"/>
    <w:rsid w:val="00A409DA"/>
    <w:rsid w:val="00A41E8D"/>
    <w:rsid w:val="00A500AC"/>
    <w:rsid w:val="00A54A58"/>
    <w:rsid w:val="00A54CF3"/>
    <w:rsid w:val="00A639F8"/>
    <w:rsid w:val="00A66500"/>
    <w:rsid w:val="00A83051"/>
    <w:rsid w:val="00A861C1"/>
    <w:rsid w:val="00A876D6"/>
    <w:rsid w:val="00A9518C"/>
    <w:rsid w:val="00A97CDE"/>
    <w:rsid w:val="00AC66CB"/>
    <w:rsid w:val="00AC6CA6"/>
    <w:rsid w:val="00AD47F0"/>
    <w:rsid w:val="00AF2670"/>
    <w:rsid w:val="00AF68EA"/>
    <w:rsid w:val="00B05529"/>
    <w:rsid w:val="00B06EC8"/>
    <w:rsid w:val="00B12429"/>
    <w:rsid w:val="00B52820"/>
    <w:rsid w:val="00B64F8B"/>
    <w:rsid w:val="00B65ADE"/>
    <w:rsid w:val="00B764BC"/>
    <w:rsid w:val="00B8048F"/>
    <w:rsid w:val="00B8282D"/>
    <w:rsid w:val="00B82C60"/>
    <w:rsid w:val="00B832DC"/>
    <w:rsid w:val="00B954FF"/>
    <w:rsid w:val="00B97A0B"/>
    <w:rsid w:val="00BA24E4"/>
    <w:rsid w:val="00BA7600"/>
    <w:rsid w:val="00BB16CF"/>
    <w:rsid w:val="00BB5C7C"/>
    <w:rsid w:val="00BB605B"/>
    <w:rsid w:val="00BC49E9"/>
    <w:rsid w:val="00BC511B"/>
    <w:rsid w:val="00BD1557"/>
    <w:rsid w:val="00BE013E"/>
    <w:rsid w:val="00BF41AB"/>
    <w:rsid w:val="00C1618B"/>
    <w:rsid w:val="00C20CE9"/>
    <w:rsid w:val="00C31D33"/>
    <w:rsid w:val="00C375FD"/>
    <w:rsid w:val="00C44A63"/>
    <w:rsid w:val="00C6621C"/>
    <w:rsid w:val="00C66E40"/>
    <w:rsid w:val="00CA6FDC"/>
    <w:rsid w:val="00CC5218"/>
    <w:rsid w:val="00CD1AB8"/>
    <w:rsid w:val="00CD501D"/>
    <w:rsid w:val="00CF344D"/>
    <w:rsid w:val="00CF4587"/>
    <w:rsid w:val="00D004F4"/>
    <w:rsid w:val="00D04F54"/>
    <w:rsid w:val="00D16C7E"/>
    <w:rsid w:val="00D25746"/>
    <w:rsid w:val="00D3733B"/>
    <w:rsid w:val="00D45EE3"/>
    <w:rsid w:val="00D4780B"/>
    <w:rsid w:val="00D50F72"/>
    <w:rsid w:val="00D53E2D"/>
    <w:rsid w:val="00D90D34"/>
    <w:rsid w:val="00DA2316"/>
    <w:rsid w:val="00DA6FF4"/>
    <w:rsid w:val="00DA7E24"/>
    <w:rsid w:val="00DC6EDF"/>
    <w:rsid w:val="00DD0D18"/>
    <w:rsid w:val="00DE2213"/>
    <w:rsid w:val="00DE5A91"/>
    <w:rsid w:val="00DF4701"/>
    <w:rsid w:val="00DF6A2B"/>
    <w:rsid w:val="00E069D1"/>
    <w:rsid w:val="00E148DF"/>
    <w:rsid w:val="00E17102"/>
    <w:rsid w:val="00E20CC7"/>
    <w:rsid w:val="00E266D7"/>
    <w:rsid w:val="00E30973"/>
    <w:rsid w:val="00E41ABB"/>
    <w:rsid w:val="00E44D7C"/>
    <w:rsid w:val="00E50303"/>
    <w:rsid w:val="00E668F6"/>
    <w:rsid w:val="00E7324B"/>
    <w:rsid w:val="00E75ED1"/>
    <w:rsid w:val="00E7734C"/>
    <w:rsid w:val="00E8157D"/>
    <w:rsid w:val="00E86B71"/>
    <w:rsid w:val="00E917B3"/>
    <w:rsid w:val="00EA2BDA"/>
    <w:rsid w:val="00EA47F4"/>
    <w:rsid w:val="00EB208E"/>
    <w:rsid w:val="00EC17A8"/>
    <w:rsid w:val="00EF4F3A"/>
    <w:rsid w:val="00EF74AD"/>
    <w:rsid w:val="00F03817"/>
    <w:rsid w:val="00F20900"/>
    <w:rsid w:val="00F222E9"/>
    <w:rsid w:val="00F26D79"/>
    <w:rsid w:val="00F40AAD"/>
    <w:rsid w:val="00F53552"/>
    <w:rsid w:val="00F5371D"/>
    <w:rsid w:val="00F601DE"/>
    <w:rsid w:val="00F63238"/>
    <w:rsid w:val="00F76F40"/>
    <w:rsid w:val="00F83C87"/>
    <w:rsid w:val="00F92650"/>
    <w:rsid w:val="00FA2417"/>
    <w:rsid w:val="00FA6992"/>
    <w:rsid w:val="00FB3573"/>
    <w:rsid w:val="00FC10B8"/>
    <w:rsid w:val="00FC66A2"/>
    <w:rsid w:val="00FC75B8"/>
    <w:rsid w:val="00FD0D3E"/>
    <w:rsid w:val="00FD1BFE"/>
    <w:rsid w:val="00FE0F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EF2167"/>
  <w15:docId w15:val="{44EDC86D-0069-4582-B49A-2BADA6F76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3817"/>
    <w:rPr>
      <w:sz w:val="24"/>
      <w:lang w:eastAsia="en-US"/>
    </w:rPr>
  </w:style>
  <w:style w:type="paragraph" w:styleId="Heading1">
    <w:name w:val="heading 1"/>
    <w:basedOn w:val="Normal"/>
    <w:next w:val="Normal"/>
    <w:qFormat/>
    <w:rsid w:val="00C1618B"/>
    <w:pPr>
      <w:keepNext/>
      <w:pageBreakBefore/>
      <w:pBdr>
        <w:bottom w:val="single" w:sz="8" w:space="1" w:color="auto"/>
      </w:pBdr>
      <w:tabs>
        <w:tab w:val="left" w:pos="2880"/>
      </w:tabs>
      <w:spacing w:before="480" w:after="120"/>
      <w:outlineLvl w:val="0"/>
    </w:pPr>
    <w:rPr>
      <w:rFonts w:ascii="Arial" w:hAnsi="Arial"/>
      <w:b/>
      <w:kern w:val="28"/>
      <w:sz w:val="36"/>
    </w:rPr>
  </w:style>
  <w:style w:type="paragraph" w:styleId="Heading2">
    <w:name w:val="heading 2"/>
    <w:basedOn w:val="Normal"/>
    <w:next w:val="Normal"/>
    <w:qFormat/>
    <w:rsid w:val="00C1618B"/>
    <w:pPr>
      <w:keepNext/>
      <w:widowControl w:val="0"/>
      <w:jc w:val="center"/>
      <w:outlineLvl w:val="1"/>
    </w:pPr>
    <w:rPr>
      <w:rFonts w:ascii="Arial" w:hAnsi="Arial" w:cs="Arial"/>
      <w:i/>
      <w:iCs/>
      <w:sz w:val="16"/>
      <w:szCs w:val="16"/>
    </w:rPr>
  </w:style>
  <w:style w:type="paragraph" w:styleId="Heading3">
    <w:name w:val="heading 3"/>
    <w:basedOn w:val="Normal"/>
    <w:next w:val="Normal"/>
    <w:qFormat/>
    <w:rsid w:val="00C1618B"/>
    <w:pPr>
      <w:keepNext/>
      <w:pBdr>
        <w:right w:val="single" w:sz="4" w:space="4" w:color="auto"/>
      </w:pBdr>
      <w:outlineLvl w:val="2"/>
    </w:pPr>
    <w:rPr>
      <w:i/>
      <w:iCs/>
      <w:sz w:val="22"/>
      <w:szCs w:val="22"/>
    </w:rPr>
  </w:style>
  <w:style w:type="paragraph" w:styleId="Heading4">
    <w:name w:val="heading 4"/>
    <w:basedOn w:val="Normal"/>
    <w:next w:val="Normal"/>
    <w:qFormat/>
    <w:rsid w:val="00C1618B"/>
    <w:pPr>
      <w:keepNext/>
      <w:pBdr>
        <w:right w:val="single" w:sz="4" w:space="4" w:color="auto"/>
      </w:pBdr>
      <w:ind w:left="743" w:hanging="709"/>
      <w:outlineLvl w:val="3"/>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C1618B"/>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semiHidden/>
    <w:rsid w:val="00C1618B"/>
    <w:pPr>
      <w:tabs>
        <w:tab w:val="left" w:pos="2880"/>
      </w:tabs>
      <w:spacing w:before="120" w:after="60" w:line="240" w:lineRule="exact"/>
    </w:pPr>
    <w:rPr>
      <w:rFonts w:ascii="Arial" w:hAnsi="Arial"/>
      <w:sz w:val="18"/>
    </w:rPr>
  </w:style>
  <w:style w:type="paragraph" w:customStyle="1" w:styleId="Billname">
    <w:name w:val="Billname"/>
    <w:basedOn w:val="Normal"/>
    <w:rsid w:val="00C1618B"/>
    <w:pPr>
      <w:tabs>
        <w:tab w:val="left" w:pos="2400"/>
        <w:tab w:val="left" w:pos="2880"/>
      </w:tabs>
      <w:spacing w:before="1220" w:after="100"/>
    </w:pPr>
    <w:rPr>
      <w:rFonts w:ascii="Arial" w:hAnsi="Arial"/>
      <w:b/>
      <w:sz w:val="40"/>
    </w:rPr>
  </w:style>
  <w:style w:type="paragraph" w:customStyle="1" w:styleId="Amain">
    <w:name w:val="A main"/>
    <w:basedOn w:val="Normal"/>
    <w:rsid w:val="00C1618B"/>
    <w:pPr>
      <w:tabs>
        <w:tab w:val="right" w:pos="500"/>
        <w:tab w:val="left" w:pos="700"/>
      </w:tabs>
      <w:spacing w:before="80" w:after="60"/>
      <w:ind w:left="700" w:hanging="700"/>
      <w:jc w:val="both"/>
      <w:outlineLvl w:val="5"/>
    </w:pPr>
  </w:style>
  <w:style w:type="paragraph" w:customStyle="1" w:styleId="N-line3">
    <w:name w:val="N-line3"/>
    <w:basedOn w:val="Normal"/>
    <w:next w:val="Normal"/>
    <w:rsid w:val="00C1618B"/>
    <w:pPr>
      <w:pBdr>
        <w:bottom w:val="single" w:sz="12" w:space="1" w:color="auto"/>
      </w:pBdr>
      <w:jc w:val="both"/>
    </w:pPr>
  </w:style>
  <w:style w:type="paragraph" w:customStyle="1" w:styleId="madeunder">
    <w:name w:val="made under"/>
    <w:basedOn w:val="Normal"/>
    <w:rsid w:val="00C1618B"/>
    <w:pPr>
      <w:spacing w:before="180" w:after="60"/>
      <w:jc w:val="both"/>
    </w:pPr>
  </w:style>
  <w:style w:type="paragraph" w:customStyle="1" w:styleId="CoverActName">
    <w:name w:val="CoverActName"/>
    <w:basedOn w:val="Normal"/>
    <w:rsid w:val="00C1618B"/>
    <w:pPr>
      <w:tabs>
        <w:tab w:val="left" w:pos="2600"/>
      </w:tabs>
      <w:spacing w:before="200" w:after="60"/>
      <w:jc w:val="both"/>
    </w:pPr>
    <w:rPr>
      <w:rFonts w:ascii="Arial" w:hAnsi="Arial"/>
      <w:b/>
    </w:rPr>
  </w:style>
  <w:style w:type="paragraph" w:customStyle="1" w:styleId="06Copyright">
    <w:name w:val="06Copyright"/>
    <w:basedOn w:val="Normal"/>
    <w:rsid w:val="00C1618B"/>
    <w:pPr>
      <w:tabs>
        <w:tab w:val="left" w:pos="2880"/>
      </w:tabs>
    </w:pPr>
  </w:style>
  <w:style w:type="paragraph" w:customStyle="1" w:styleId="Apara">
    <w:name w:val="A para"/>
    <w:basedOn w:val="Normal"/>
    <w:rsid w:val="00C1618B"/>
    <w:pPr>
      <w:numPr>
        <w:ilvl w:val="6"/>
        <w:numId w:val="9"/>
      </w:numPr>
      <w:spacing w:before="80" w:after="60"/>
      <w:jc w:val="both"/>
      <w:outlineLvl w:val="6"/>
    </w:pPr>
  </w:style>
  <w:style w:type="paragraph" w:customStyle="1" w:styleId="Asubpara">
    <w:name w:val="A subpara"/>
    <w:basedOn w:val="Normal"/>
    <w:rsid w:val="00C1618B"/>
    <w:pPr>
      <w:numPr>
        <w:ilvl w:val="7"/>
        <w:numId w:val="9"/>
      </w:numPr>
      <w:spacing w:before="80" w:after="60"/>
      <w:jc w:val="both"/>
      <w:outlineLvl w:val="7"/>
    </w:pPr>
  </w:style>
  <w:style w:type="paragraph" w:customStyle="1" w:styleId="Asubsubpara">
    <w:name w:val="A subsubpara"/>
    <w:basedOn w:val="Normal"/>
    <w:rsid w:val="00C1618B"/>
    <w:pPr>
      <w:numPr>
        <w:ilvl w:val="8"/>
        <w:numId w:val="9"/>
      </w:numPr>
      <w:spacing w:before="80" w:after="60"/>
      <w:jc w:val="both"/>
      <w:outlineLvl w:val="8"/>
    </w:pPr>
  </w:style>
  <w:style w:type="paragraph" w:customStyle="1" w:styleId="AH5Sec">
    <w:name w:val="A H5 Sec"/>
    <w:basedOn w:val="Normal"/>
    <w:next w:val="Amain"/>
    <w:rsid w:val="00C1618B"/>
    <w:pPr>
      <w:keepNext/>
      <w:numPr>
        <w:ilvl w:val="4"/>
        <w:numId w:val="1"/>
      </w:numPr>
      <w:spacing w:before="180" w:after="60"/>
      <w:outlineLvl w:val="4"/>
    </w:pPr>
    <w:rPr>
      <w:rFonts w:ascii="Arial" w:hAnsi="Arial"/>
      <w:b/>
    </w:rPr>
  </w:style>
  <w:style w:type="paragraph" w:styleId="Header">
    <w:name w:val="header"/>
    <w:basedOn w:val="Normal"/>
    <w:semiHidden/>
    <w:rsid w:val="00C1618B"/>
    <w:pPr>
      <w:tabs>
        <w:tab w:val="left" w:pos="2880"/>
        <w:tab w:val="center" w:pos="4153"/>
        <w:tab w:val="right" w:pos="8306"/>
      </w:tabs>
    </w:pPr>
  </w:style>
  <w:style w:type="paragraph" w:customStyle="1" w:styleId="ref">
    <w:name w:val="ref"/>
    <w:basedOn w:val="Normal"/>
    <w:next w:val="Normal"/>
    <w:rsid w:val="00C1618B"/>
    <w:pPr>
      <w:spacing w:after="60"/>
      <w:jc w:val="both"/>
    </w:pPr>
    <w:rPr>
      <w:sz w:val="18"/>
    </w:rPr>
  </w:style>
  <w:style w:type="character" w:customStyle="1" w:styleId="CharDivText">
    <w:name w:val="CharDivText"/>
    <w:basedOn w:val="DefaultParagraphFont"/>
    <w:rsid w:val="00C1618B"/>
  </w:style>
  <w:style w:type="paragraph" w:customStyle="1" w:styleId="CoverInForce">
    <w:name w:val="CoverInForce"/>
    <w:basedOn w:val="Normal"/>
    <w:rsid w:val="00C1618B"/>
    <w:pPr>
      <w:tabs>
        <w:tab w:val="left" w:pos="2600"/>
      </w:tabs>
      <w:spacing w:before="200" w:after="60"/>
      <w:jc w:val="both"/>
    </w:pPr>
    <w:rPr>
      <w:rFonts w:ascii="Arial" w:hAnsi="Arial"/>
    </w:rPr>
  </w:style>
  <w:style w:type="paragraph" w:customStyle="1" w:styleId="AFHdg">
    <w:name w:val="AFHdg"/>
    <w:basedOn w:val="Normal"/>
    <w:rsid w:val="00C1618B"/>
    <w:pPr>
      <w:tabs>
        <w:tab w:val="left" w:pos="2600"/>
      </w:tabs>
      <w:spacing w:before="80" w:after="60"/>
      <w:jc w:val="both"/>
    </w:pPr>
    <w:rPr>
      <w:rFonts w:ascii="Arial" w:hAnsi="Arial"/>
      <w:b/>
      <w:sz w:val="32"/>
    </w:rPr>
  </w:style>
  <w:style w:type="paragraph" w:customStyle="1" w:styleId="ApprFormHd">
    <w:name w:val="ApprFormHd"/>
    <w:basedOn w:val="Normal"/>
    <w:rsid w:val="00C1618B"/>
    <w:pPr>
      <w:keepNext/>
      <w:tabs>
        <w:tab w:val="left" w:pos="2600"/>
      </w:tabs>
      <w:spacing w:before="320" w:after="60"/>
      <w:outlineLvl w:val="0"/>
    </w:pPr>
    <w:rPr>
      <w:rFonts w:ascii="Arial" w:hAnsi="Arial"/>
      <w:b/>
      <w:sz w:val="34"/>
    </w:rPr>
  </w:style>
  <w:style w:type="character" w:styleId="PageNumber">
    <w:name w:val="page number"/>
    <w:basedOn w:val="DefaultParagraphFont"/>
    <w:semiHidden/>
    <w:rsid w:val="00C1618B"/>
  </w:style>
  <w:style w:type="paragraph" w:customStyle="1" w:styleId="Aparabullet">
    <w:name w:val="A para bullet"/>
    <w:basedOn w:val="Normal"/>
    <w:rsid w:val="00C1618B"/>
    <w:pPr>
      <w:numPr>
        <w:numId w:val="4"/>
      </w:numPr>
    </w:pPr>
  </w:style>
  <w:style w:type="paragraph" w:styleId="TOC1">
    <w:name w:val="toc 1"/>
    <w:basedOn w:val="Normal"/>
    <w:next w:val="Normal"/>
    <w:autoRedefine/>
    <w:semiHidden/>
    <w:rsid w:val="00C1618B"/>
  </w:style>
  <w:style w:type="paragraph" w:styleId="TOC2">
    <w:name w:val="toc 2"/>
    <w:basedOn w:val="Normal"/>
    <w:next w:val="Normal"/>
    <w:autoRedefine/>
    <w:semiHidden/>
    <w:rsid w:val="00C1618B"/>
    <w:pPr>
      <w:ind w:left="240"/>
    </w:pPr>
  </w:style>
  <w:style w:type="paragraph" w:styleId="TOC3">
    <w:name w:val="toc 3"/>
    <w:basedOn w:val="Normal"/>
    <w:next w:val="Normal"/>
    <w:autoRedefine/>
    <w:semiHidden/>
    <w:rsid w:val="00C1618B"/>
    <w:pPr>
      <w:ind w:left="480"/>
    </w:pPr>
  </w:style>
  <w:style w:type="paragraph" w:styleId="TOC4">
    <w:name w:val="toc 4"/>
    <w:basedOn w:val="Normal"/>
    <w:next w:val="Normal"/>
    <w:autoRedefine/>
    <w:semiHidden/>
    <w:rsid w:val="00C1618B"/>
    <w:pPr>
      <w:ind w:left="720"/>
    </w:pPr>
  </w:style>
  <w:style w:type="paragraph" w:styleId="TOC5">
    <w:name w:val="toc 5"/>
    <w:basedOn w:val="Normal"/>
    <w:next w:val="Normal"/>
    <w:autoRedefine/>
    <w:semiHidden/>
    <w:rsid w:val="00C1618B"/>
    <w:pPr>
      <w:ind w:left="960"/>
    </w:pPr>
  </w:style>
  <w:style w:type="paragraph" w:styleId="TOC6">
    <w:name w:val="toc 6"/>
    <w:basedOn w:val="Normal"/>
    <w:next w:val="Normal"/>
    <w:autoRedefine/>
    <w:semiHidden/>
    <w:rsid w:val="00C1618B"/>
    <w:pPr>
      <w:ind w:left="1200"/>
    </w:pPr>
  </w:style>
  <w:style w:type="paragraph" w:styleId="TOC7">
    <w:name w:val="toc 7"/>
    <w:basedOn w:val="Normal"/>
    <w:next w:val="Normal"/>
    <w:autoRedefine/>
    <w:semiHidden/>
    <w:rsid w:val="00C1618B"/>
    <w:pPr>
      <w:ind w:left="1440"/>
    </w:pPr>
  </w:style>
  <w:style w:type="paragraph" w:styleId="TOC8">
    <w:name w:val="toc 8"/>
    <w:basedOn w:val="Normal"/>
    <w:next w:val="Normal"/>
    <w:autoRedefine/>
    <w:semiHidden/>
    <w:rsid w:val="00C1618B"/>
    <w:pPr>
      <w:ind w:left="1680"/>
    </w:pPr>
  </w:style>
  <w:style w:type="paragraph" w:styleId="TOC9">
    <w:name w:val="toc 9"/>
    <w:basedOn w:val="Normal"/>
    <w:next w:val="Normal"/>
    <w:autoRedefine/>
    <w:semiHidden/>
    <w:rsid w:val="00C1618B"/>
    <w:pPr>
      <w:ind w:left="1920"/>
    </w:pPr>
  </w:style>
  <w:style w:type="character" w:styleId="Hyperlink">
    <w:name w:val="Hyperlink"/>
    <w:basedOn w:val="DefaultParagraphFont"/>
    <w:semiHidden/>
    <w:rsid w:val="00C1618B"/>
    <w:rPr>
      <w:color w:val="0000FF"/>
      <w:u w:val="single"/>
    </w:rPr>
  </w:style>
  <w:style w:type="paragraph" w:styleId="BodyTextIndent">
    <w:name w:val="Body Text Indent"/>
    <w:basedOn w:val="Normal"/>
    <w:semiHidden/>
    <w:rsid w:val="00C1618B"/>
    <w:pPr>
      <w:spacing w:before="120" w:after="60"/>
      <w:ind w:left="709"/>
    </w:pPr>
  </w:style>
  <w:style w:type="paragraph" w:customStyle="1" w:styleId="Minister">
    <w:name w:val="Minister"/>
    <w:basedOn w:val="Normal"/>
    <w:rsid w:val="00C1618B"/>
    <w:pPr>
      <w:spacing w:before="880" w:after="60"/>
      <w:jc w:val="right"/>
    </w:pPr>
    <w:rPr>
      <w:caps/>
      <w:szCs w:val="24"/>
    </w:rPr>
  </w:style>
  <w:style w:type="paragraph" w:customStyle="1" w:styleId="DateLine">
    <w:name w:val="DateLine"/>
    <w:basedOn w:val="Normal"/>
    <w:rsid w:val="00C1618B"/>
    <w:pPr>
      <w:tabs>
        <w:tab w:val="left" w:pos="4320"/>
      </w:tabs>
      <w:spacing w:before="80" w:after="60"/>
      <w:jc w:val="both"/>
    </w:pPr>
    <w:rPr>
      <w:szCs w:val="24"/>
    </w:rPr>
  </w:style>
  <w:style w:type="paragraph" w:customStyle="1" w:styleId="MinisterWord">
    <w:name w:val="MinisterWord"/>
    <w:basedOn w:val="Normal"/>
    <w:rsid w:val="00C1618B"/>
    <w:pPr>
      <w:tabs>
        <w:tab w:val="left" w:pos="2880"/>
      </w:tabs>
      <w:jc w:val="right"/>
    </w:pPr>
    <w:rPr>
      <w:szCs w:val="24"/>
    </w:rPr>
  </w:style>
  <w:style w:type="character" w:styleId="FollowedHyperlink">
    <w:name w:val="FollowedHyperlink"/>
    <w:basedOn w:val="DefaultParagraphFont"/>
    <w:semiHidden/>
    <w:rsid w:val="00C1618B"/>
    <w:rPr>
      <w:color w:val="800080"/>
      <w:u w:val="single"/>
    </w:rPr>
  </w:style>
  <w:style w:type="character" w:styleId="FootnoteReference">
    <w:name w:val="footnote reference"/>
    <w:basedOn w:val="DefaultParagraphFont"/>
    <w:semiHidden/>
    <w:rsid w:val="00C1618B"/>
    <w:rPr>
      <w:rFonts w:ascii="Times New Roman" w:hAnsi="Times New Roman" w:cs="Times New Roman"/>
      <w:sz w:val="24"/>
      <w:szCs w:val="24"/>
      <w:vertAlign w:val="superscript"/>
    </w:rPr>
  </w:style>
  <w:style w:type="paragraph" w:styleId="FootnoteText">
    <w:name w:val="footnote text"/>
    <w:basedOn w:val="Normal"/>
    <w:semiHidden/>
    <w:rsid w:val="00C1618B"/>
    <w:pPr>
      <w:spacing w:before="80" w:after="60"/>
      <w:jc w:val="both"/>
    </w:pPr>
    <w:rPr>
      <w:szCs w:val="24"/>
    </w:rPr>
  </w:style>
  <w:style w:type="paragraph" w:customStyle="1" w:styleId="ShadedSchClause">
    <w:name w:val="Shaded Sch Clause"/>
    <w:basedOn w:val="Normal"/>
    <w:next w:val="Normal"/>
    <w:rsid w:val="00C1618B"/>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C1618B"/>
  </w:style>
  <w:style w:type="paragraph" w:customStyle="1" w:styleId="Default">
    <w:name w:val="Default"/>
    <w:rsid w:val="00284296"/>
    <w:pPr>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952519"/>
    <w:rPr>
      <w:sz w:val="16"/>
      <w:szCs w:val="16"/>
    </w:rPr>
  </w:style>
  <w:style w:type="paragraph" w:styleId="CommentText">
    <w:name w:val="annotation text"/>
    <w:basedOn w:val="Normal"/>
    <w:link w:val="CommentTextChar"/>
    <w:uiPriority w:val="99"/>
    <w:unhideWhenUsed/>
    <w:rsid w:val="00952519"/>
    <w:rPr>
      <w:sz w:val="20"/>
    </w:rPr>
  </w:style>
  <w:style w:type="character" w:customStyle="1" w:styleId="CommentTextChar">
    <w:name w:val="Comment Text Char"/>
    <w:basedOn w:val="DefaultParagraphFont"/>
    <w:link w:val="CommentText"/>
    <w:uiPriority w:val="99"/>
    <w:rsid w:val="00952519"/>
    <w:rPr>
      <w:lang w:eastAsia="en-US"/>
    </w:rPr>
  </w:style>
  <w:style w:type="paragraph" w:styleId="CommentSubject">
    <w:name w:val="annotation subject"/>
    <w:basedOn w:val="CommentText"/>
    <w:next w:val="CommentText"/>
    <w:link w:val="CommentSubjectChar"/>
    <w:uiPriority w:val="99"/>
    <w:semiHidden/>
    <w:unhideWhenUsed/>
    <w:rsid w:val="00952519"/>
    <w:rPr>
      <w:b/>
      <w:bCs/>
    </w:rPr>
  </w:style>
  <w:style w:type="character" w:customStyle="1" w:styleId="CommentSubjectChar">
    <w:name w:val="Comment Subject Char"/>
    <w:basedOn w:val="CommentTextChar"/>
    <w:link w:val="CommentSubject"/>
    <w:uiPriority w:val="99"/>
    <w:semiHidden/>
    <w:rsid w:val="00952519"/>
    <w:rPr>
      <w:b/>
      <w:bCs/>
      <w:lang w:eastAsia="en-US"/>
    </w:rPr>
  </w:style>
  <w:style w:type="paragraph" w:styleId="BalloonText">
    <w:name w:val="Balloon Text"/>
    <w:basedOn w:val="Normal"/>
    <w:link w:val="BalloonTextChar"/>
    <w:uiPriority w:val="99"/>
    <w:semiHidden/>
    <w:unhideWhenUsed/>
    <w:rsid w:val="00665E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5E7A"/>
    <w:rPr>
      <w:rFonts w:ascii="Segoe UI" w:hAnsi="Segoe UI" w:cs="Segoe UI"/>
      <w:sz w:val="18"/>
      <w:szCs w:val="18"/>
      <w:lang w:eastAsia="en-US"/>
    </w:rPr>
  </w:style>
  <w:style w:type="character" w:customStyle="1" w:styleId="Calibri12">
    <w:name w:val="Calibri 12"/>
    <w:basedOn w:val="DefaultParagraphFont"/>
    <w:uiPriority w:val="1"/>
    <w:qFormat/>
    <w:rsid w:val="00665E7A"/>
    <w:rPr>
      <w:rFonts w:ascii="Calibri" w:hAnsi="Calibri"/>
      <w:sz w:val="24"/>
    </w:rPr>
  </w:style>
  <w:style w:type="paragraph" w:styleId="ListParagraph">
    <w:name w:val="List Paragraph"/>
    <w:aliases w:val="List Paragraph1,List Paragraph11,Recommendation,Bullet point,L,List Paragraph111,F5 List Paragraph,Dot pt,CV text,Table text,Medium Grid 1 - Accent 21,Numbered Paragraph,List Paragraph2,NFP GP Bulleted List,FooterText,numbered,列出段,列出,列"/>
    <w:basedOn w:val="Normal"/>
    <w:link w:val="ListParagraphChar"/>
    <w:uiPriority w:val="34"/>
    <w:qFormat/>
    <w:rsid w:val="00665E7A"/>
    <w:pPr>
      <w:widowControl w:val="0"/>
      <w:ind w:left="720"/>
      <w:contextualSpacing/>
    </w:pPr>
    <w:rPr>
      <w:iCs/>
      <w:szCs w:val="24"/>
      <w:lang w:val="en-US"/>
    </w:rPr>
  </w:style>
  <w:style w:type="character" w:customStyle="1" w:styleId="ListParagraphChar">
    <w:name w:val="List Paragraph Char"/>
    <w:aliases w:val="List Paragraph1 Char,List Paragraph11 Char,Recommendation Char,Bullet point Char,L Char,List Paragraph111 Char,F5 List Paragraph Char,Dot pt Char,CV text Char,Table text Char,Medium Grid 1 - Accent 21 Char,Numbered Paragraph Char"/>
    <w:basedOn w:val="DefaultParagraphFont"/>
    <w:link w:val="ListParagraph"/>
    <w:uiPriority w:val="34"/>
    <w:qFormat/>
    <w:locked/>
    <w:rsid w:val="00E50303"/>
    <w:rPr>
      <w:iCs/>
      <w:sz w:val="24"/>
      <w:szCs w:val="24"/>
      <w:lang w:val="en-US" w:eastAsia="en-US"/>
    </w:rPr>
  </w:style>
  <w:style w:type="paragraph" w:styleId="Revision">
    <w:name w:val="Revision"/>
    <w:hidden/>
    <w:uiPriority w:val="99"/>
    <w:semiHidden/>
    <w:rsid w:val="004B3616"/>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21322">
      <w:bodyDiv w:val="1"/>
      <w:marLeft w:val="0"/>
      <w:marRight w:val="0"/>
      <w:marTop w:val="0"/>
      <w:marBottom w:val="0"/>
      <w:divBdr>
        <w:top w:val="none" w:sz="0" w:space="0" w:color="auto"/>
        <w:left w:val="none" w:sz="0" w:space="0" w:color="auto"/>
        <w:bottom w:val="none" w:sz="0" w:space="0" w:color="auto"/>
        <w:right w:val="none" w:sz="0" w:space="0" w:color="auto"/>
      </w:divBdr>
    </w:div>
    <w:div w:id="34815346">
      <w:bodyDiv w:val="1"/>
      <w:marLeft w:val="0"/>
      <w:marRight w:val="0"/>
      <w:marTop w:val="0"/>
      <w:marBottom w:val="0"/>
      <w:divBdr>
        <w:top w:val="none" w:sz="0" w:space="0" w:color="auto"/>
        <w:left w:val="none" w:sz="0" w:space="0" w:color="auto"/>
        <w:bottom w:val="none" w:sz="0" w:space="0" w:color="auto"/>
        <w:right w:val="none" w:sz="0" w:space="0" w:color="auto"/>
      </w:divBdr>
    </w:div>
    <w:div w:id="451482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etadata xmlns="http://www.objective.com/ecm/document/metadata/4FEB93B0D38B3BDFE05400144FFB2061" version="1.0.0">
  <systemFields>
    <field name="Objective-Id">
      <value order="0">A47754666</value>
    </field>
    <field name="Objective-Title">
      <value order="0">Attachment B - Explanatory Statement - Magistrates Court (Property Developers Infringement Notices) Regulation 2026</value>
    </field>
    <field name="Objective-Description">
      <value order="0"/>
    </field>
    <field name="Objective-CreationStamp">
      <value order="0">2024-08-12T04:31:12Z</value>
    </field>
    <field name="Objective-IsApproved">
      <value order="0">false</value>
    </field>
    <field name="Objective-IsPublished">
      <value order="0">false</value>
    </field>
    <field name="Objective-DatePublished">
      <value order="0"/>
    </field>
    <field name="Objective-ModificationStamp">
      <value order="0">2026-09-29T23:40:46Z</value>
    </field>
    <field name="Objective-Owner">
      <value order="0">Kelly Carroll</value>
    </field>
    <field name="Objective-Path">
      <value order="0">Whole of ACT Government:EPSDD - Environment Planning and Sustainable Development Directorate:07. Ministerial, Cabinet and Government Relations:06. Ministerials:2026 - Ministerial Briefs and Correspondence:Policy, Planning and Built Environment:26/0034430 Ministerial-Information Brief - Steel/Cheyne - Magistrates Court (Property Developers Infringement Notices) Regulation 2026</value>
    </field>
    <field name="Objective-Parent">
      <value order="0">26/0034430 Ministerial-Information Brief - Steel/Cheyne - Magistrates Court (Property Developers Infringement Notices) Regulation 2026</value>
    </field>
    <field name="Objective-State">
      <value order="0">Being Edited</value>
    </field>
    <field name="Objective-VersionId">
      <value order="0">vA85437159</value>
    </field>
    <field name="Objective-Version">
      <value order="0">17.1</value>
    </field>
    <field name="Objective-VersionNumber">
      <value order="0">24</value>
    </field>
    <field name="Objective-VersionComment">
      <value order="0"/>
    </field>
    <field name="Objective-FileNumber">
      <value order="0">1-2026/0034430</value>
    </field>
    <field name="Objective-Classification">
      <value order="0"/>
    </field>
    <field name="Objective-Caveats">
      <value order="0"/>
    </field>
  </systemFields>
  <catalogues>
    <catalogue name="Document Type Catalogue" type="type" ori="id:cA11">
      <field name="Objective-Owner Agency">
        <value order="0">EPSDD</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5A9261FD-C901-48E0-A1C0-23E96FD82F5E}">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1483</Words>
  <Characters>8455</Characters>
  <Application>Microsoft Office Word</Application>
  <DocSecurity>0</DocSecurity>
  <Lines>190</Lines>
  <Paragraphs>60</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9905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2</cp:keywords>
  <dc:description/>
  <cp:lastModifiedBy>PCODCS</cp:lastModifiedBy>
  <cp:revision>4</cp:revision>
  <cp:lastPrinted>2006-03-31T04:28:00Z</cp:lastPrinted>
  <dcterms:created xsi:type="dcterms:W3CDTF">2026-09-29T23:42:00Z</dcterms:created>
  <dcterms:modified xsi:type="dcterms:W3CDTF">2026-09-29T23:42:00Z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Comment">
    <vt:lpwstr/>
  </property>
  <property fmtid="{D5CDD505-2E9C-101B-9397-08002B2CF9AE}" pid="4" name="Objective-Owner Agency [system]">
    <vt:lpwstr>EPSDD</vt:lpwstr>
  </property>
  <property fmtid="{D5CDD505-2E9C-101B-9397-08002B2CF9AE}" pid="5" name="Objective-Document Type [system]">
    <vt:lpwstr>0-Document</vt:lpwstr>
  </property>
  <property fmtid="{D5CDD505-2E9C-101B-9397-08002B2CF9AE}" pid="6" name="Objective-Language [system]">
    <vt:lpwstr>English (en)</vt:lpwstr>
  </property>
  <property fmtid="{D5CDD505-2E9C-101B-9397-08002B2CF9AE}" pid="7" name="Objective-Jurisdiction [system]">
    <vt:lpwstr>ACT</vt:lpwstr>
  </property>
  <property fmtid="{D5CDD505-2E9C-101B-9397-08002B2CF9AE}" pid="8" name="Objective-Customers [system]">
    <vt:lpwstr/>
  </property>
  <property fmtid="{D5CDD505-2E9C-101B-9397-08002B2CF9AE}" pid="9" name="Objective-Places [system]">
    <vt:lpwstr/>
  </property>
  <property fmtid="{D5CDD505-2E9C-101B-9397-08002B2CF9AE}" pid="10" name="Objective-Transaction Reference [system]">
    <vt:lpwstr/>
  </property>
  <property fmtid="{D5CDD505-2E9C-101B-9397-08002B2CF9AE}" pid="11" name="Objective-Document Created By [system]">
    <vt:lpwstr/>
  </property>
  <property fmtid="{D5CDD505-2E9C-101B-9397-08002B2CF9AE}" pid="12" name="Objective-Document Created On [system]">
    <vt:lpwstr/>
  </property>
  <property fmtid="{D5CDD505-2E9C-101B-9397-08002B2CF9AE}" pid="13" name="Objective-Covers Period From [system]">
    <vt:lpwstr/>
  </property>
  <property fmtid="{D5CDD505-2E9C-101B-9397-08002B2CF9AE}" pid="14" name="Objective-Covers Period To [system]">
    <vt:lpwstr/>
  </property>
  <property fmtid="{D5CDD505-2E9C-101B-9397-08002B2CF9AE}" pid="15" name="CHECKEDOUTFROMJMS">
    <vt:lpwstr/>
  </property>
  <property fmtid="{D5CDD505-2E9C-101B-9397-08002B2CF9AE}" pid="16" name="DMSID">
    <vt:lpwstr>11007464</vt:lpwstr>
  </property>
  <property fmtid="{D5CDD505-2E9C-101B-9397-08002B2CF9AE}" pid="17" name="JMSREQUIREDCHECKIN">
    <vt:lpwstr/>
  </property>
  <property fmtid="{D5CDD505-2E9C-101B-9397-08002B2CF9AE}" pid="18" name="MSIP_Label_69af8531-eb46-4968-8cb3-105d2f5ea87e_Enabled">
    <vt:lpwstr>true</vt:lpwstr>
  </property>
  <property fmtid="{D5CDD505-2E9C-101B-9397-08002B2CF9AE}" pid="19" name="MSIP_Label_69af8531-eb46-4968-8cb3-105d2f5ea87e_SetDate">
    <vt:lpwstr>2024-08-12T02:34:39Z</vt:lpwstr>
  </property>
  <property fmtid="{D5CDD505-2E9C-101B-9397-08002B2CF9AE}" pid="20" name="MSIP_Label_69af8531-eb46-4968-8cb3-105d2f5ea87e_Method">
    <vt:lpwstr>Standard</vt:lpwstr>
  </property>
  <property fmtid="{D5CDD505-2E9C-101B-9397-08002B2CF9AE}" pid="21" name="MSIP_Label_69af8531-eb46-4968-8cb3-105d2f5ea87e_Name">
    <vt:lpwstr>Official - No Marking</vt:lpwstr>
  </property>
  <property fmtid="{D5CDD505-2E9C-101B-9397-08002B2CF9AE}" pid="22" name="MSIP_Label_69af8531-eb46-4968-8cb3-105d2f5ea87e_SiteId">
    <vt:lpwstr>b46c1908-0334-4236-b978-585ee88e4199</vt:lpwstr>
  </property>
  <property fmtid="{D5CDD505-2E9C-101B-9397-08002B2CF9AE}" pid="23" name="MSIP_Label_69af8531-eb46-4968-8cb3-105d2f5ea87e_ActionId">
    <vt:lpwstr>25d64fa1-b814-4701-80fe-b948f9ec43ac</vt:lpwstr>
  </property>
  <property fmtid="{D5CDD505-2E9C-101B-9397-08002B2CF9AE}" pid="24" name="MSIP_Label_69af8531-eb46-4968-8cb3-105d2f5ea87e_ContentBits">
    <vt:lpwstr>0</vt:lpwstr>
  </property>
  <property fmtid="{D5CDD505-2E9C-101B-9397-08002B2CF9AE}" pid="25" name="Customer-Id">
    <vt:lpwstr>4FEB93B0D38B3BDFE05400144FFB2061</vt:lpwstr>
  </property>
  <property fmtid="{D5CDD505-2E9C-101B-9397-08002B2CF9AE}" pid="26" name="Objective-Id">
    <vt:lpwstr>A47754666</vt:lpwstr>
  </property>
  <property fmtid="{D5CDD505-2E9C-101B-9397-08002B2CF9AE}" pid="27" name="Objective-Title">
    <vt:lpwstr>Attachment B - Explanatory Statement - Magistrates Court (Property Developers Infringement Notices) Regulation 2026</vt:lpwstr>
  </property>
  <property fmtid="{D5CDD505-2E9C-101B-9397-08002B2CF9AE}" pid="28" name="Objective-Description">
    <vt:lpwstr/>
  </property>
  <property fmtid="{D5CDD505-2E9C-101B-9397-08002B2CF9AE}" pid="29" name="Objective-CreationStamp">
    <vt:filetime>2024-08-12T04:31:12Z</vt:filetime>
  </property>
  <property fmtid="{D5CDD505-2E9C-101B-9397-08002B2CF9AE}" pid="30" name="Objective-IsApproved">
    <vt:bool>false</vt:bool>
  </property>
  <property fmtid="{D5CDD505-2E9C-101B-9397-08002B2CF9AE}" pid="31" name="Objective-IsPublished">
    <vt:bool>false</vt:bool>
  </property>
  <property fmtid="{D5CDD505-2E9C-101B-9397-08002B2CF9AE}" pid="32" name="Objective-DatePublished">
    <vt:lpwstr/>
  </property>
  <property fmtid="{D5CDD505-2E9C-101B-9397-08002B2CF9AE}" pid="33" name="Objective-ModificationStamp">
    <vt:filetime>2026-09-29T23:40:46Z</vt:filetime>
  </property>
  <property fmtid="{D5CDD505-2E9C-101B-9397-08002B2CF9AE}" pid="34" name="Objective-Owner">
    <vt:lpwstr>Kelly Carroll</vt:lpwstr>
  </property>
  <property fmtid="{D5CDD505-2E9C-101B-9397-08002B2CF9AE}" pid="35" name="Objective-Path">
    <vt:lpwstr>Whole of ACT Government:EPSDD - Environment Planning and Sustainable Development Directorate:07. Ministerial, Cabinet and Government Relations:06. Ministerials:2026 - Ministerial Briefs and Correspondence:Policy, Planning and Built Environment:26/0034430 Ministerial-Information Brief - Steel/Cheyne - Magistrates Court (Property Developers Infringement Notices) Regulation 2026:</vt:lpwstr>
  </property>
  <property fmtid="{D5CDD505-2E9C-101B-9397-08002B2CF9AE}" pid="36" name="Objective-Parent">
    <vt:lpwstr>26/0034430 Ministerial-Information Brief - Steel/Cheyne - Magistrates Court (Property Developers Infringement Notices) Regulation 2026</vt:lpwstr>
  </property>
  <property fmtid="{D5CDD505-2E9C-101B-9397-08002B2CF9AE}" pid="37" name="Objective-State">
    <vt:lpwstr>Being Edited</vt:lpwstr>
  </property>
  <property fmtid="{D5CDD505-2E9C-101B-9397-08002B2CF9AE}" pid="38" name="Objective-VersionId">
    <vt:lpwstr>vA85437159</vt:lpwstr>
  </property>
  <property fmtid="{D5CDD505-2E9C-101B-9397-08002B2CF9AE}" pid="39" name="Objective-Version">
    <vt:lpwstr>17.1</vt:lpwstr>
  </property>
  <property fmtid="{D5CDD505-2E9C-101B-9397-08002B2CF9AE}" pid="40" name="Objective-VersionNumber">
    <vt:r8>24</vt:r8>
  </property>
  <property fmtid="{D5CDD505-2E9C-101B-9397-08002B2CF9AE}" pid="41" name="Objective-VersionComment">
    <vt:lpwstr/>
  </property>
  <property fmtid="{D5CDD505-2E9C-101B-9397-08002B2CF9AE}" pid="42" name="Objective-FileNumber">
    <vt:lpwstr>1-2026/0034430</vt:lpwstr>
  </property>
  <property fmtid="{D5CDD505-2E9C-101B-9397-08002B2CF9AE}" pid="43" name="Objective-Classification">
    <vt:lpwstr>[Inherited - none]</vt:lpwstr>
  </property>
  <property fmtid="{D5CDD505-2E9C-101B-9397-08002B2CF9AE}" pid="44" name="Objective-Caveats">
    <vt:lpwstr/>
  </property>
  <property fmtid="{D5CDD505-2E9C-101B-9397-08002B2CF9AE}" pid="45" name="Objective-Owner Agency">
    <vt:lpwstr>EPSDD</vt:lpwstr>
  </property>
  <property fmtid="{D5CDD505-2E9C-101B-9397-08002B2CF9AE}" pid="46" name="Objective-Document Type">
    <vt:lpwstr>0-Document</vt:lpwstr>
  </property>
  <property fmtid="{D5CDD505-2E9C-101B-9397-08002B2CF9AE}" pid="47" name="Objective-Language">
    <vt:lpwstr>English (en)</vt:lpwstr>
  </property>
  <property fmtid="{D5CDD505-2E9C-101B-9397-08002B2CF9AE}" pid="48" name="Objective-Jurisdiction">
    <vt:lpwstr>ACT</vt:lpwstr>
  </property>
  <property fmtid="{D5CDD505-2E9C-101B-9397-08002B2CF9AE}" pid="49" name="Objective-Customers">
    <vt:lpwstr/>
  </property>
  <property fmtid="{D5CDD505-2E9C-101B-9397-08002B2CF9AE}" pid="50" name="Objective-Places">
    <vt:lpwstr/>
  </property>
  <property fmtid="{D5CDD505-2E9C-101B-9397-08002B2CF9AE}" pid="51" name="Objective-Transaction Reference">
    <vt:lpwstr/>
  </property>
  <property fmtid="{D5CDD505-2E9C-101B-9397-08002B2CF9AE}" pid="52" name="Objective-Document Created By">
    <vt:lpwstr/>
  </property>
  <property fmtid="{D5CDD505-2E9C-101B-9397-08002B2CF9AE}" pid="53" name="Objective-Document Created On">
    <vt:lpwstr/>
  </property>
  <property fmtid="{D5CDD505-2E9C-101B-9397-08002B2CF9AE}" pid="54" name="Objective-Covers Period From">
    <vt:lpwstr/>
  </property>
  <property fmtid="{D5CDD505-2E9C-101B-9397-08002B2CF9AE}" pid="55" name="Objective-Covers Period To">
    <vt:lpwstr/>
  </property>
  <property fmtid="{D5CDD505-2E9C-101B-9397-08002B2CF9AE}" pid="56" name="Objective-Status">
    <vt:lpwstr/>
  </property>
  <property fmtid="{D5CDD505-2E9C-101B-9397-08002B2CF9AE}" pid="57" name="Objective-S28 Exemption Number">
    <vt:lpwstr/>
  </property>
  <property fmtid="{D5CDD505-2E9C-101B-9397-08002B2CF9AE}" pid="58" name="Objective-S28 Exemption">
    <vt:lpwstr/>
  </property>
  <property fmtid="{D5CDD505-2E9C-101B-9397-08002B2CF9AE}" pid="59" name="Objective-S28 Exemption Reason">
    <vt:lpwstr/>
  </property>
  <property fmtid="{D5CDD505-2E9C-101B-9397-08002B2CF9AE}" pid="60" name="Objective-S28 Comments if partial exemption">
    <vt:lpwstr/>
  </property>
  <property fmtid="{D5CDD505-2E9C-101B-9397-08002B2CF9AE}" pid="61" name="Objective-S28 Date Approved">
    <vt:lpwstr/>
  </property>
</Properties>
</file>