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1FE3C6" w14:textId="77777777" w:rsidR="00C17FAB" w:rsidRDefault="00C17FAB">
      <w:pPr>
        <w:spacing w:before="120"/>
        <w:rPr>
          <w:rFonts w:ascii="Arial" w:hAnsi="Arial" w:cs="Arial"/>
        </w:rPr>
      </w:pPr>
      <w:bookmarkStart w:id="0" w:name="_Toc44738651"/>
      <w:r>
        <w:rPr>
          <w:rFonts w:ascii="Arial" w:hAnsi="Arial" w:cs="Arial"/>
        </w:rPr>
        <w:t>Australian Capital Territory</w:t>
      </w:r>
    </w:p>
    <w:p w14:paraId="427699B7" w14:textId="3CED8426" w:rsidR="00BF435A" w:rsidRDefault="00BF435A" w:rsidP="00BF435A">
      <w:pPr>
        <w:pStyle w:val="Billname"/>
        <w:spacing w:before="700"/>
      </w:pPr>
      <w:r>
        <w:t xml:space="preserve">Building (Ministerial </w:t>
      </w:r>
      <w:r w:rsidR="00625742">
        <w:t>E</w:t>
      </w:r>
      <w:r>
        <w:t xml:space="preserve">xemptions for </w:t>
      </w:r>
      <w:r w:rsidR="00625742">
        <w:t>R</w:t>
      </w:r>
      <w:r>
        <w:t xml:space="preserve">egulated </w:t>
      </w:r>
      <w:r w:rsidR="00625742">
        <w:t>S</w:t>
      </w:r>
      <w:r w:rsidR="002E6B4B">
        <w:t xml:space="preserve">wimming </w:t>
      </w:r>
      <w:r w:rsidR="00625742">
        <w:t>P</w:t>
      </w:r>
      <w:r>
        <w:t xml:space="preserve">ools) </w:t>
      </w:r>
      <w:r w:rsidR="009454AC">
        <w:t>Guideline</w:t>
      </w:r>
      <w:r w:rsidR="007443FB">
        <w:t>s</w:t>
      </w:r>
      <w:r>
        <w:t xml:space="preserve"> 202</w:t>
      </w:r>
      <w:r w:rsidR="00DF2085">
        <w:t>6</w:t>
      </w:r>
    </w:p>
    <w:p w14:paraId="1C21469F" w14:textId="188EEA51" w:rsidR="00C17FAB" w:rsidRDefault="002D7C60" w:rsidP="00DA3B00">
      <w:pPr>
        <w:spacing w:before="34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Disallowable instrument </w:t>
      </w:r>
      <w:r w:rsidRPr="0054162C">
        <w:rPr>
          <w:rFonts w:ascii="Arial" w:hAnsi="Arial" w:cs="Arial"/>
          <w:b/>
          <w:bCs/>
        </w:rPr>
        <w:t>D</w:t>
      </w:r>
      <w:r w:rsidR="00BF435A" w:rsidRPr="0054162C">
        <w:rPr>
          <w:rFonts w:ascii="Arial" w:hAnsi="Arial" w:cs="Arial"/>
          <w:b/>
          <w:bCs/>
        </w:rPr>
        <w:t>I202</w:t>
      </w:r>
      <w:r w:rsidR="0045662C" w:rsidRPr="0054162C">
        <w:rPr>
          <w:rFonts w:ascii="Arial" w:hAnsi="Arial" w:cs="Arial"/>
          <w:b/>
          <w:bCs/>
        </w:rPr>
        <w:t>6</w:t>
      </w:r>
      <w:r w:rsidR="00910092" w:rsidRPr="0054162C">
        <w:rPr>
          <w:rFonts w:ascii="Arial" w:hAnsi="Arial" w:cs="Arial"/>
          <w:b/>
          <w:bCs/>
        </w:rPr>
        <w:t>-</w:t>
      </w:r>
      <w:r w:rsidR="0055293E">
        <w:rPr>
          <w:rFonts w:ascii="Arial" w:hAnsi="Arial" w:cs="Arial"/>
          <w:b/>
          <w:bCs/>
        </w:rPr>
        <w:t>213</w:t>
      </w:r>
    </w:p>
    <w:p w14:paraId="439EF384" w14:textId="77777777" w:rsidR="00C17FAB" w:rsidRDefault="00C17FAB" w:rsidP="00DA3B00">
      <w:pPr>
        <w:pStyle w:val="madeunder"/>
        <w:spacing w:before="300" w:after="0"/>
      </w:pPr>
      <w:r>
        <w:t xml:space="preserve">made under the  </w:t>
      </w:r>
    </w:p>
    <w:p w14:paraId="7B001AF8" w14:textId="77777777" w:rsidR="00BF435A" w:rsidRDefault="00BF435A" w:rsidP="00BF435A">
      <w:pPr>
        <w:pStyle w:val="CoverActName"/>
        <w:spacing w:before="320" w:after="0"/>
        <w:rPr>
          <w:rFonts w:cs="Arial"/>
          <w:sz w:val="20"/>
        </w:rPr>
      </w:pPr>
      <w:r>
        <w:rPr>
          <w:rFonts w:cs="Arial"/>
          <w:sz w:val="20"/>
        </w:rPr>
        <w:t>Building Act 2004, s 83G (</w:t>
      </w:r>
      <w:r w:rsidRPr="008D51B0">
        <w:rPr>
          <w:rFonts w:cs="Arial"/>
          <w:sz w:val="20"/>
        </w:rPr>
        <w:t>Minister may make guidelines</w:t>
      </w:r>
      <w:r>
        <w:rPr>
          <w:rFonts w:cs="Arial"/>
          <w:sz w:val="20"/>
        </w:rPr>
        <w:t>)</w:t>
      </w:r>
    </w:p>
    <w:p w14:paraId="09E09F49" w14:textId="77777777" w:rsidR="00C17FAB" w:rsidRDefault="00C17FAB">
      <w:pPr>
        <w:spacing w:before="360"/>
        <w:ind w:right="565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EXPLANATORY STATEMENT</w:t>
      </w:r>
    </w:p>
    <w:p w14:paraId="094B7922" w14:textId="77777777" w:rsidR="00C17FAB" w:rsidRDefault="00C17FAB">
      <w:pPr>
        <w:pStyle w:val="N-line3"/>
        <w:pBdr>
          <w:bottom w:val="none" w:sz="0" w:space="0" w:color="auto"/>
        </w:pBdr>
      </w:pPr>
    </w:p>
    <w:p w14:paraId="2F72B703" w14:textId="77777777" w:rsidR="00C17FAB" w:rsidRDefault="00C17FAB">
      <w:pPr>
        <w:pStyle w:val="N-line3"/>
        <w:pBdr>
          <w:top w:val="single" w:sz="12" w:space="1" w:color="auto"/>
          <w:bottom w:val="none" w:sz="0" w:space="0" w:color="auto"/>
        </w:pBdr>
      </w:pPr>
    </w:p>
    <w:bookmarkEnd w:id="0"/>
    <w:p w14:paraId="36B227AE" w14:textId="0E28DC64" w:rsidR="008821C2" w:rsidRDefault="008821C2" w:rsidP="008821C2">
      <w:r w:rsidRPr="005A014F">
        <w:t xml:space="preserve">This explanatory statement relates to the </w:t>
      </w:r>
      <w:r w:rsidR="00910092" w:rsidRPr="00FE3686">
        <w:rPr>
          <w:i/>
          <w:iCs/>
        </w:rPr>
        <w:t xml:space="preserve">Building (Ministerial </w:t>
      </w:r>
      <w:r w:rsidR="00625742" w:rsidRPr="00FE3686">
        <w:rPr>
          <w:i/>
          <w:iCs/>
        </w:rPr>
        <w:t>E</w:t>
      </w:r>
      <w:r w:rsidR="00910092" w:rsidRPr="00FE3686">
        <w:rPr>
          <w:i/>
          <w:iCs/>
        </w:rPr>
        <w:t xml:space="preserve">xemptions for </w:t>
      </w:r>
      <w:r w:rsidR="00625742" w:rsidRPr="00FE3686">
        <w:rPr>
          <w:i/>
          <w:iCs/>
        </w:rPr>
        <w:t>R</w:t>
      </w:r>
      <w:r w:rsidR="00910092" w:rsidRPr="00FE3686">
        <w:rPr>
          <w:i/>
          <w:iCs/>
        </w:rPr>
        <w:t xml:space="preserve">egulated </w:t>
      </w:r>
      <w:r w:rsidR="00625742" w:rsidRPr="00FE3686">
        <w:rPr>
          <w:i/>
          <w:iCs/>
        </w:rPr>
        <w:t>S</w:t>
      </w:r>
      <w:r w:rsidR="00910092" w:rsidRPr="00FE3686">
        <w:rPr>
          <w:i/>
          <w:iCs/>
        </w:rPr>
        <w:t xml:space="preserve">wimming </w:t>
      </w:r>
      <w:r w:rsidR="00625742" w:rsidRPr="00FE3686">
        <w:rPr>
          <w:i/>
          <w:iCs/>
        </w:rPr>
        <w:t>P</w:t>
      </w:r>
      <w:r w:rsidR="00910092" w:rsidRPr="00FE3686">
        <w:rPr>
          <w:i/>
          <w:iCs/>
        </w:rPr>
        <w:t>ools) Guidelines 2026</w:t>
      </w:r>
      <w:r w:rsidRPr="005A014F">
        <w:t xml:space="preserve"> (the </w:t>
      </w:r>
      <w:r w:rsidRPr="005A014F">
        <w:rPr>
          <w:b/>
          <w:bCs/>
          <w:i/>
          <w:iCs/>
        </w:rPr>
        <w:t>instrument</w:t>
      </w:r>
      <w:r w:rsidRPr="005A014F">
        <w:t>) as presented to the Legislative Assembly</w:t>
      </w:r>
      <w:r>
        <w:t xml:space="preserve"> (the </w:t>
      </w:r>
      <w:r>
        <w:rPr>
          <w:b/>
          <w:bCs/>
          <w:i/>
          <w:iCs/>
        </w:rPr>
        <w:t>Assembly</w:t>
      </w:r>
      <w:r>
        <w:t>)</w:t>
      </w:r>
      <w:r w:rsidRPr="005A014F">
        <w:t>. It has been prepared to assist the reader of the instrument</w:t>
      </w:r>
      <w:r>
        <w:t xml:space="preserve"> </w:t>
      </w:r>
      <w:r w:rsidRPr="009847EB">
        <w:t>and to help inform debate on it</w:t>
      </w:r>
      <w:r w:rsidRPr="005A014F">
        <w:t>. It does not form part of the instrument and has not been endorsed by the Assembly.</w:t>
      </w:r>
    </w:p>
    <w:p w14:paraId="45F5DCE3" w14:textId="77777777" w:rsidR="008821C2" w:rsidRDefault="008821C2" w:rsidP="008320C9"/>
    <w:p w14:paraId="58907A06" w14:textId="2751EC2E" w:rsidR="008320C9" w:rsidRPr="00FE3686" w:rsidRDefault="008821C2" w:rsidP="008320C9">
      <w:pPr>
        <w:rPr>
          <w:b/>
          <w:bCs/>
        </w:rPr>
      </w:pPr>
      <w:r w:rsidRPr="00FE3686">
        <w:rPr>
          <w:b/>
          <w:bCs/>
        </w:rPr>
        <w:t>Background</w:t>
      </w:r>
    </w:p>
    <w:p w14:paraId="37960BD1" w14:textId="77777777" w:rsidR="008821C2" w:rsidRDefault="008821C2" w:rsidP="008320C9"/>
    <w:p w14:paraId="6BCEB5E7" w14:textId="7B45100F" w:rsidR="003879A0" w:rsidRDefault="003879A0" w:rsidP="003879A0">
      <w:pPr>
        <w:pStyle w:val="LongTitle"/>
        <w:spacing w:before="0" w:after="0"/>
        <w:jc w:val="left"/>
      </w:pPr>
      <w:r>
        <w:rPr>
          <w:lang w:eastAsia="en-AU"/>
        </w:rPr>
        <w:t xml:space="preserve">The </w:t>
      </w:r>
      <w:r w:rsidRPr="006736C1">
        <w:rPr>
          <w:i/>
          <w:iCs/>
          <w:lang w:eastAsia="en-AU"/>
        </w:rPr>
        <w:t xml:space="preserve">Building (Swimming Pool Safety) </w:t>
      </w:r>
      <w:r w:rsidR="00D70438">
        <w:rPr>
          <w:i/>
          <w:iCs/>
          <w:lang w:eastAsia="en-AU"/>
        </w:rPr>
        <w:t xml:space="preserve">Legislation </w:t>
      </w:r>
      <w:r w:rsidRPr="006736C1">
        <w:rPr>
          <w:i/>
          <w:iCs/>
          <w:lang w:eastAsia="en-AU"/>
        </w:rPr>
        <w:t>Amendment Act 2023</w:t>
      </w:r>
      <w:r>
        <w:rPr>
          <w:lang w:eastAsia="en-AU"/>
        </w:rPr>
        <w:t xml:space="preserve"> (the </w:t>
      </w:r>
      <w:r w:rsidR="00910092" w:rsidRPr="00FE3686">
        <w:rPr>
          <w:b/>
          <w:bCs/>
          <w:i/>
          <w:iCs/>
          <w:lang w:eastAsia="en-AU"/>
        </w:rPr>
        <w:t xml:space="preserve">Amendment </w:t>
      </w:r>
      <w:r w:rsidRPr="00032093">
        <w:rPr>
          <w:b/>
          <w:bCs/>
          <w:lang w:eastAsia="en-AU"/>
        </w:rPr>
        <w:t>Act</w:t>
      </w:r>
      <w:r>
        <w:rPr>
          <w:lang w:eastAsia="en-AU"/>
        </w:rPr>
        <w:t>) establishe</w:t>
      </w:r>
      <w:r w:rsidR="00625742">
        <w:rPr>
          <w:lang w:eastAsia="en-AU"/>
        </w:rPr>
        <w:t>d</w:t>
      </w:r>
      <w:r>
        <w:rPr>
          <w:lang w:eastAsia="en-AU"/>
        </w:rPr>
        <w:t xml:space="preserve"> new rules for regulated swimming pools in the ACT. The </w:t>
      </w:r>
      <w:r w:rsidR="00910092">
        <w:rPr>
          <w:lang w:eastAsia="en-AU"/>
        </w:rPr>
        <w:t xml:space="preserve">Amendment </w:t>
      </w:r>
      <w:r>
        <w:rPr>
          <w:lang w:eastAsia="en-AU"/>
        </w:rPr>
        <w:t>Act commence</w:t>
      </w:r>
      <w:r w:rsidR="003340D2">
        <w:rPr>
          <w:lang w:eastAsia="en-AU"/>
        </w:rPr>
        <w:t>d</w:t>
      </w:r>
      <w:r>
        <w:rPr>
          <w:lang w:eastAsia="en-AU"/>
        </w:rPr>
        <w:t xml:space="preserve"> on 1 May 2024, with a four-year transition period, before compliance with the prescribed safety standards becomes mandatory on 1 May 2028.</w:t>
      </w:r>
    </w:p>
    <w:p w14:paraId="7AD7AC25" w14:textId="77777777" w:rsidR="003879A0" w:rsidRDefault="003879A0" w:rsidP="008320C9"/>
    <w:p w14:paraId="6EF2EFA5" w14:textId="68430EC5" w:rsidR="008821C2" w:rsidRPr="00FE3686" w:rsidRDefault="008821C2" w:rsidP="008320C9">
      <w:pPr>
        <w:rPr>
          <w:b/>
          <w:bCs/>
        </w:rPr>
      </w:pPr>
      <w:r w:rsidRPr="00FE3686">
        <w:rPr>
          <w:b/>
          <w:bCs/>
        </w:rPr>
        <w:t>Overview</w:t>
      </w:r>
    </w:p>
    <w:p w14:paraId="5E1F8D1C" w14:textId="77777777" w:rsidR="008821C2" w:rsidRDefault="008821C2" w:rsidP="008320C9"/>
    <w:p w14:paraId="5AD51555" w14:textId="139023DD" w:rsidR="003340D2" w:rsidRDefault="008320C9" w:rsidP="008320C9">
      <w:r>
        <w:t>Th</w:t>
      </w:r>
      <w:r w:rsidR="005630C6">
        <w:t>is</w:t>
      </w:r>
      <w:r>
        <w:t xml:space="preserve"> instrument</w:t>
      </w:r>
      <w:r w:rsidR="002E6B4B">
        <w:t xml:space="preserve"> makes</w:t>
      </w:r>
      <w:r>
        <w:t xml:space="preserve"> </w:t>
      </w:r>
      <w:r w:rsidR="002E6B4B" w:rsidRPr="002E6B4B">
        <w:t>guideline</w:t>
      </w:r>
      <w:r w:rsidR="005630C6">
        <w:t>s</w:t>
      </w:r>
      <w:r w:rsidR="002E6B4B" w:rsidRPr="002E6B4B">
        <w:t xml:space="preserve"> </w:t>
      </w:r>
      <w:r w:rsidR="002E6B4B" w:rsidRPr="008320C9">
        <w:t xml:space="preserve">about </w:t>
      </w:r>
      <w:r w:rsidR="002E6B4B" w:rsidRPr="002E6B4B">
        <w:t>applications for</w:t>
      </w:r>
      <w:r w:rsidR="005630C6">
        <w:t>,</w:t>
      </w:r>
      <w:r w:rsidR="002E6B4B" w:rsidRPr="002E6B4B">
        <w:t xml:space="preserve"> and granting of</w:t>
      </w:r>
      <w:r w:rsidR="005630C6">
        <w:t>,</w:t>
      </w:r>
      <w:r w:rsidR="002E6B4B" w:rsidRPr="002E6B4B">
        <w:t xml:space="preserve"> Ministerial exemptions for regulated swimming pools.</w:t>
      </w:r>
      <w:r w:rsidR="002E6B4B">
        <w:t xml:space="preserve"> The guideline</w:t>
      </w:r>
      <w:r w:rsidR="005630C6">
        <w:t>s</w:t>
      </w:r>
      <w:r w:rsidR="002E6B4B">
        <w:t xml:space="preserve"> </w:t>
      </w:r>
      <w:r w:rsidR="002E6B4B" w:rsidRPr="002E6B4B">
        <w:t>outline the matters that will be considered when assessing an application for a Ministerial exemption for regulated swimming pools</w:t>
      </w:r>
      <w:r w:rsidR="00625742">
        <w:t>,</w:t>
      </w:r>
      <w:r w:rsidR="002E6B4B" w:rsidRPr="002E6B4B">
        <w:t xml:space="preserve"> and sets out the documentation required to be submitted with an application.</w:t>
      </w:r>
    </w:p>
    <w:p w14:paraId="2FE2A410" w14:textId="77777777" w:rsidR="008821C2" w:rsidRDefault="008821C2" w:rsidP="008821C2"/>
    <w:p w14:paraId="23D52C6F" w14:textId="67921CBE" w:rsidR="003340D2" w:rsidRDefault="008821C2" w:rsidP="008320C9">
      <w:r>
        <w:t xml:space="preserve">This instrument is made under section 83G of the </w:t>
      </w:r>
      <w:r w:rsidRPr="00785812">
        <w:rPr>
          <w:i/>
          <w:iCs/>
        </w:rPr>
        <w:t>Building Act 2004</w:t>
      </w:r>
      <w:r>
        <w:t xml:space="preserve"> (the</w:t>
      </w:r>
      <w:r w:rsidRPr="00FE3686">
        <w:rPr>
          <w:b/>
          <w:bCs/>
          <w:i/>
          <w:iCs/>
        </w:rPr>
        <w:t xml:space="preserve"> Act</w:t>
      </w:r>
      <w:r>
        <w:t>).</w:t>
      </w:r>
    </w:p>
    <w:p w14:paraId="1A24C45D" w14:textId="103557A8" w:rsidR="00F82C81" w:rsidRDefault="00F82C81" w:rsidP="008320C9">
      <w:r w:rsidRPr="00F82C81">
        <w:t>Section 83D of the Act states that the Minister may grant an exemption if a circumstance prescribed by regulation applies to a regulated swimming pool. Section</w:t>
      </w:r>
      <w:r w:rsidR="00625742">
        <w:t> </w:t>
      </w:r>
      <w:r w:rsidRPr="00F82C81">
        <w:t xml:space="preserve">36F of the </w:t>
      </w:r>
      <w:r w:rsidRPr="00F82C81">
        <w:rPr>
          <w:i/>
          <w:iCs/>
        </w:rPr>
        <w:t>Building (General) Regulation 2008</w:t>
      </w:r>
      <w:r w:rsidRPr="00F82C81">
        <w:t xml:space="preserve"> </w:t>
      </w:r>
      <w:r w:rsidR="00F07EE8">
        <w:t xml:space="preserve">(the </w:t>
      </w:r>
      <w:r w:rsidR="00F07EE8" w:rsidRPr="00FE3686">
        <w:rPr>
          <w:b/>
          <w:bCs/>
          <w:i/>
          <w:iCs/>
        </w:rPr>
        <w:t>Regulation</w:t>
      </w:r>
      <w:r w:rsidR="00F07EE8">
        <w:t xml:space="preserve">) </w:t>
      </w:r>
      <w:r w:rsidRPr="00F82C81">
        <w:t>prescribes the circumstances where the Minister may grant an exemption. Section 83G of the Act states that the Minister may make guidelines about applications for, and granting of, Ministerial exemptions.</w:t>
      </w:r>
    </w:p>
    <w:p w14:paraId="039B553C" w14:textId="77777777" w:rsidR="00F82C81" w:rsidRDefault="00F82C81" w:rsidP="008320C9"/>
    <w:p w14:paraId="39B7A16E" w14:textId="59FDFD09" w:rsidR="00910092" w:rsidRDefault="00A70E42" w:rsidP="00F07EE8">
      <w:pPr>
        <w:tabs>
          <w:tab w:val="left" w:pos="7364"/>
        </w:tabs>
      </w:pPr>
      <w:r>
        <w:lastRenderedPageBreak/>
        <w:t>Some</w:t>
      </w:r>
      <w:r w:rsidR="003340D2">
        <w:t xml:space="preserve"> </w:t>
      </w:r>
      <w:r>
        <w:t>information</w:t>
      </w:r>
      <w:r w:rsidR="00F82C81">
        <w:t xml:space="preserve"> in the </w:t>
      </w:r>
      <w:r w:rsidR="00B4497D">
        <w:t>previous</w:t>
      </w:r>
      <w:r w:rsidR="00B97062">
        <w:t xml:space="preserve"> </w:t>
      </w:r>
      <w:r w:rsidR="003340D2">
        <w:t xml:space="preserve">guideline </w:t>
      </w:r>
      <w:r>
        <w:t xml:space="preserve">was not clearly aligned with the circumstances prescribed by </w:t>
      </w:r>
      <w:r w:rsidR="00F07EE8">
        <w:t xml:space="preserve">the Regulation. </w:t>
      </w:r>
      <w:r w:rsidR="00B4497D">
        <w:t xml:space="preserve">This had the effect of the guideline limiting the circumstances in which an application could be considered beyond the broader wording provided in the Regulation. </w:t>
      </w:r>
      <w:r w:rsidR="00F82C81">
        <w:t xml:space="preserve">The guideline has been updated to better align with the </w:t>
      </w:r>
      <w:r>
        <w:t xml:space="preserve">circumstances prescribed by </w:t>
      </w:r>
      <w:r w:rsidR="00F07EE8">
        <w:t xml:space="preserve">the Regulation. </w:t>
      </w:r>
      <w:r w:rsidR="00B4497D">
        <w:t>This has resulted in changing one of the matters that will be considered when assessing an application for a Ministerial exemption from “compliance is not possible” to “compliance is impracticable” to match the wording of the Regulation.</w:t>
      </w:r>
    </w:p>
    <w:p w14:paraId="6CDA0F8A" w14:textId="77777777" w:rsidR="008320C9" w:rsidRDefault="008320C9" w:rsidP="008320C9"/>
    <w:p w14:paraId="04931041" w14:textId="54024238" w:rsidR="008320C9" w:rsidRDefault="008320C9" w:rsidP="008320C9">
      <w:r>
        <w:t xml:space="preserve">This </w:t>
      </w:r>
      <w:r w:rsidR="005630C6">
        <w:t xml:space="preserve">guideline </w:t>
      </w:r>
      <w:r>
        <w:t xml:space="preserve">is a disallowable instrument </w:t>
      </w:r>
      <w:r w:rsidR="00D858C1">
        <w:t xml:space="preserve">under section 83G of the Act </w:t>
      </w:r>
      <w:r>
        <w:t>and must be presented to the Assembly within 6 sitting days after its notification</w:t>
      </w:r>
      <w:r w:rsidR="00D858C1">
        <w:t>,</w:t>
      </w:r>
      <w:r>
        <w:t xml:space="preserve"> pursuant to section 64 of the </w:t>
      </w:r>
      <w:r w:rsidRPr="00EC1967">
        <w:rPr>
          <w:i/>
          <w:iCs/>
        </w:rPr>
        <w:t>Legislation Act 2001</w:t>
      </w:r>
      <w:r w:rsidR="005630C6">
        <w:t xml:space="preserve"> (the </w:t>
      </w:r>
      <w:r w:rsidR="005630C6" w:rsidRPr="00FE3686">
        <w:rPr>
          <w:b/>
          <w:bCs/>
          <w:i/>
          <w:iCs/>
        </w:rPr>
        <w:t>Legislation Act</w:t>
      </w:r>
      <w:r w:rsidR="005630C6">
        <w:t>)</w:t>
      </w:r>
      <w:r>
        <w:t>.</w:t>
      </w:r>
    </w:p>
    <w:p w14:paraId="4A9812B7" w14:textId="77777777" w:rsidR="008821C2" w:rsidRDefault="008821C2" w:rsidP="008320C9"/>
    <w:p w14:paraId="2D521F9B" w14:textId="77777777" w:rsidR="008821C2" w:rsidRDefault="008821C2" w:rsidP="008821C2">
      <w:pPr>
        <w:rPr>
          <w:b/>
          <w:bCs/>
        </w:rPr>
      </w:pPr>
      <w:r>
        <w:rPr>
          <w:b/>
          <w:bCs/>
        </w:rPr>
        <w:t xml:space="preserve">Consistency with </w:t>
      </w:r>
      <w:r w:rsidRPr="00EC1967">
        <w:rPr>
          <w:b/>
          <w:bCs/>
        </w:rPr>
        <w:t>Human Rights</w:t>
      </w:r>
    </w:p>
    <w:p w14:paraId="27BD7C91" w14:textId="77777777" w:rsidR="00910092" w:rsidRPr="00EC1967" w:rsidRDefault="00910092" w:rsidP="008821C2">
      <w:pPr>
        <w:rPr>
          <w:b/>
          <w:bCs/>
        </w:rPr>
      </w:pPr>
    </w:p>
    <w:p w14:paraId="429340D2" w14:textId="77777777" w:rsidR="008821C2" w:rsidRDefault="008821C2" w:rsidP="008821C2">
      <w:pPr>
        <w:autoSpaceDE w:val="0"/>
        <w:autoSpaceDN w:val="0"/>
        <w:adjustRightInd w:val="0"/>
        <w:rPr>
          <w:rFonts w:ascii="TimesNewRomanPSMT" w:hAnsi="TimesNewRomanPSMT" w:cs="TimesNewRomanPSMT"/>
          <w:szCs w:val="24"/>
          <w:lang w:eastAsia="en-AU"/>
        </w:rPr>
      </w:pPr>
      <w:r>
        <w:rPr>
          <w:rFonts w:ascii="TimesNewRomanPSMT" w:hAnsi="TimesNewRomanPSMT" w:cs="TimesNewRomanPSMT"/>
          <w:szCs w:val="24"/>
          <w:lang w:eastAsia="en-AU"/>
        </w:rPr>
        <w:t>The Standing Committee on Justice and Community Safety (Legislative Scrutiny</w:t>
      </w:r>
    </w:p>
    <w:p w14:paraId="262A8504" w14:textId="31B700CE" w:rsidR="008821C2" w:rsidRDefault="008821C2" w:rsidP="008821C2">
      <w:r>
        <w:rPr>
          <w:rFonts w:ascii="TimesNewRomanPSMT" w:hAnsi="TimesNewRomanPSMT" w:cs="TimesNewRomanPSMT"/>
          <w:szCs w:val="24"/>
          <w:lang w:eastAsia="en-AU"/>
        </w:rPr>
        <w:t xml:space="preserve">Role) </w:t>
      </w:r>
      <w:r>
        <w:rPr>
          <w:rFonts w:ascii="TimesNewRomanPSMT" w:hAnsi="TimesNewRomanPSMT"/>
          <w:color w:val="000000"/>
        </w:rPr>
        <w:t xml:space="preserve">(the </w:t>
      </w:r>
      <w:r w:rsidRPr="00304917">
        <w:rPr>
          <w:rFonts w:ascii="TimesNewRomanPSMT" w:hAnsi="TimesNewRomanPSMT"/>
          <w:b/>
          <w:bCs/>
          <w:i/>
          <w:iCs/>
          <w:color w:val="000000"/>
        </w:rPr>
        <w:t>Scrutiny Committee</w:t>
      </w:r>
      <w:r>
        <w:rPr>
          <w:rFonts w:ascii="TimesNewRomanPSMT" w:hAnsi="TimesNewRomanPSMT"/>
          <w:color w:val="000000"/>
        </w:rPr>
        <w:t xml:space="preserve">) </w:t>
      </w:r>
      <w:r>
        <w:rPr>
          <w:rFonts w:ascii="TimesNewRomanPSMT" w:hAnsi="TimesNewRomanPSMT" w:cs="TimesNewRomanPSMT"/>
          <w:szCs w:val="24"/>
          <w:lang w:eastAsia="en-AU"/>
        </w:rPr>
        <w:t>terms of reference require consideration of human rights impacts of subordinate legislation, among other matters</w:t>
      </w:r>
      <w:r>
        <w:rPr>
          <w:rFonts w:ascii="TimesNewRomanPSMT" w:hAnsi="TimesNewRomanPSMT"/>
          <w:color w:val="000000"/>
        </w:rPr>
        <w:t xml:space="preserve">, to be assessed for its compatibility with the </w:t>
      </w:r>
      <w:r>
        <w:rPr>
          <w:rFonts w:ascii="TimesNewRomanPSMT" w:hAnsi="TimesNewRomanPSMT"/>
          <w:i/>
          <w:iCs/>
          <w:color w:val="000000"/>
        </w:rPr>
        <w:t xml:space="preserve">Human Rights Act 2004 </w:t>
      </w:r>
      <w:r>
        <w:rPr>
          <w:rFonts w:ascii="TimesNewRomanPSMT" w:hAnsi="TimesNewRomanPSMT"/>
          <w:color w:val="000000"/>
        </w:rPr>
        <w:t xml:space="preserve">(the </w:t>
      </w:r>
      <w:r w:rsidRPr="00645711">
        <w:rPr>
          <w:rFonts w:ascii="TimesNewRomanPSMT" w:hAnsi="TimesNewRomanPSMT"/>
          <w:b/>
          <w:bCs/>
          <w:i/>
          <w:iCs/>
          <w:color w:val="000000"/>
        </w:rPr>
        <w:t>HRA</w:t>
      </w:r>
      <w:r>
        <w:rPr>
          <w:rFonts w:ascii="TimesNewRomanPSMT" w:hAnsi="TimesNewRomanPSMT"/>
          <w:color w:val="000000"/>
        </w:rPr>
        <w:t>)</w:t>
      </w:r>
      <w:r>
        <w:rPr>
          <w:rFonts w:ascii="TimesNewRomanPSMT" w:hAnsi="TimesNewRomanPSMT" w:cs="TimesNewRomanPSMT"/>
          <w:szCs w:val="24"/>
          <w:lang w:eastAsia="en-AU"/>
        </w:rPr>
        <w:t xml:space="preserve">. </w:t>
      </w:r>
      <w:r w:rsidRPr="00856923">
        <w:rPr>
          <w:szCs w:val="24"/>
        </w:rPr>
        <w:t>T</w:t>
      </w:r>
      <w:r w:rsidR="00910092">
        <w:rPr>
          <w:szCs w:val="24"/>
        </w:rPr>
        <w:t>h</w:t>
      </w:r>
      <w:r>
        <w:rPr>
          <w:szCs w:val="24"/>
        </w:rPr>
        <w:t>is</w:t>
      </w:r>
      <w:r w:rsidR="00F374A7">
        <w:t xml:space="preserve"> instrument is administrative in nature and </w:t>
      </w:r>
      <w:r w:rsidRPr="00856923">
        <w:rPr>
          <w:szCs w:val="24"/>
        </w:rPr>
        <w:t>does not engage, limit, or restrict any of the human rights protected under the</w:t>
      </w:r>
      <w:r>
        <w:rPr>
          <w:szCs w:val="24"/>
        </w:rPr>
        <w:t xml:space="preserve"> HRA.</w:t>
      </w:r>
      <w:r w:rsidRPr="00860D34">
        <w:t xml:space="preserve"> </w:t>
      </w:r>
    </w:p>
    <w:p w14:paraId="094D7DF5" w14:textId="77777777" w:rsidR="00910092" w:rsidRDefault="00910092" w:rsidP="008821C2"/>
    <w:p w14:paraId="041B4440" w14:textId="77777777" w:rsidR="008821C2" w:rsidRPr="00B951B0" w:rsidRDefault="008821C2" w:rsidP="008821C2">
      <w:bookmarkStart w:id="1" w:name="_Hlk103944546"/>
      <w:r w:rsidRPr="00B951B0">
        <w:rPr>
          <w:b/>
          <w:bCs/>
        </w:rPr>
        <w:t>Climate </w:t>
      </w:r>
      <w:bookmarkEnd w:id="1"/>
      <w:r w:rsidRPr="00B951B0">
        <w:rPr>
          <w:b/>
          <w:bCs/>
        </w:rPr>
        <w:t>Impact</w:t>
      </w:r>
    </w:p>
    <w:p w14:paraId="251605C5" w14:textId="77777777" w:rsidR="008821C2" w:rsidRDefault="008821C2" w:rsidP="008821C2"/>
    <w:p w14:paraId="58E82B16" w14:textId="77777777" w:rsidR="008821C2" w:rsidRDefault="008821C2" w:rsidP="008821C2">
      <w:r w:rsidRPr="00B951B0">
        <w:t>This instrument has no material impact on climate change adaptation, greenhouse gas emissions production or abatement in the ACT.</w:t>
      </w:r>
      <w:r>
        <w:t xml:space="preserve"> </w:t>
      </w:r>
    </w:p>
    <w:p w14:paraId="7A0CF3DC" w14:textId="77777777" w:rsidR="003879A0" w:rsidRDefault="003879A0" w:rsidP="008320C9"/>
    <w:p w14:paraId="5F490DF0" w14:textId="77777777" w:rsidR="008320C9" w:rsidRDefault="008320C9" w:rsidP="008320C9">
      <w:pPr>
        <w:rPr>
          <w:b/>
          <w:bCs/>
        </w:rPr>
      </w:pPr>
      <w:r w:rsidRPr="00EC1967">
        <w:rPr>
          <w:b/>
          <w:bCs/>
        </w:rPr>
        <w:t>Regulatory Impact Statement (RIS)</w:t>
      </w:r>
    </w:p>
    <w:p w14:paraId="727BFBD0" w14:textId="77777777" w:rsidR="008821C2" w:rsidRPr="00EC1967" w:rsidRDefault="008821C2" w:rsidP="008320C9">
      <w:pPr>
        <w:rPr>
          <w:b/>
          <w:bCs/>
        </w:rPr>
      </w:pPr>
    </w:p>
    <w:p w14:paraId="5CDE4DC2" w14:textId="683C7B0D" w:rsidR="008821C2" w:rsidRDefault="00376588" w:rsidP="00376588">
      <w:pPr>
        <w:autoSpaceDE w:val="0"/>
        <w:autoSpaceDN w:val="0"/>
        <w:adjustRightInd w:val="0"/>
        <w:ind w:right="-334"/>
        <w:rPr>
          <w:lang w:eastAsia="en-AU"/>
        </w:rPr>
      </w:pPr>
      <w:r>
        <w:rPr>
          <w:lang w:eastAsia="en-AU"/>
        </w:rPr>
        <w:t xml:space="preserve">Section 34 of the </w:t>
      </w:r>
      <w:r w:rsidR="008821C2" w:rsidRPr="00FE3686">
        <w:rPr>
          <w:color w:val="231F20"/>
          <w:szCs w:val="24"/>
        </w:rPr>
        <w:t>Legislation Act</w:t>
      </w:r>
      <w:r w:rsidR="008821C2" w:rsidRPr="00B0402F">
        <w:rPr>
          <w:i/>
          <w:iCs/>
          <w:color w:val="231F20"/>
          <w:szCs w:val="24"/>
        </w:rPr>
        <w:t xml:space="preserve"> </w:t>
      </w:r>
      <w:r>
        <w:rPr>
          <w:lang w:eastAsia="en-AU"/>
        </w:rPr>
        <w:t xml:space="preserve">provides that if a proposed subordinate law or disallowable instrument (the </w:t>
      </w:r>
      <w:r w:rsidRPr="00032093">
        <w:rPr>
          <w:b/>
          <w:bCs/>
          <w:i/>
          <w:iCs/>
          <w:lang w:eastAsia="en-AU"/>
        </w:rPr>
        <w:t>proposed law</w:t>
      </w:r>
      <w:r>
        <w:rPr>
          <w:lang w:eastAsia="en-AU"/>
        </w:rPr>
        <w:t xml:space="preserve">) is likely to impose appreciable costs on the community, or a part of the community, then, before the proposed law is made, the Minister administering the authorising law must arrange for a </w:t>
      </w:r>
      <w:r w:rsidR="008821C2">
        <w:rPr>
          <w:lang w:eastAsia="en-AU"/>
        </w:rPr>
        <w:t>RIS</w:t>
      </w:r>
      <w:r>
        <w:rPr>
          <w:lang w:eastAsia="en-AU"/>
        </w:rPr>
        <w:t xml:space="preserve"> to be prepared for the proposed law.</w:t>
      </w:r>
    </w:p>
    <w:p w14:paraId="3EED5548" w14:textId="77777777" w:rsidR="00376588" w:rsidRDefault="00376588" w:rsidP="009454AC"/>
    <w:p w14:paraId="300E3A53" w14:textId="73499988" w:rsidR="008320C9" w:rsidRPr="00523276" w:rsidRDefault="008320C9" w:rsidP="009454AC">
      <w:r>
        <w:t>Section 3</w:t>
      </w:r>
      <w:r w:rsidR="009454AC">
        <w:t xml:space="preserve">6 (1) </w:t>
      </w:r>
      <w:r>
        <w:t xml:space="preserve">of the </w:t>
      </w:r>
      <w:r w:rsidRPr="00FE3686">
        <w:t>Legislation Act</w:t>
      </w:r>
      <w:r>
        <w:t xml:space="preserve"> provides</w:t>
      </w:r>
      <w:r w:rsidR="009454AC">
        <w:t xml:space="preserve"> for when a </w:t>
      </w:r>
      <w:r w:rsidR="008821C2">
        <w:t>RIS</w:t>
      </w:r>
      <w:r w:rsidR="009454AC">
        <w:t xml:space="preserve"> is not required to be prepared for a proposed subordinate law or disallowable instrument. This includes when the matter is not of a legislative nature for example, it is administrative in nature. </w:t>
      </w:r>
      <w:bookmarkStart w:id="2" w:name="_Hlk163727003"/>
      <w:r w:rsidRPr="009C1D1A">
        <w:t>This instrument</w:t>
      </w:r>
      <w:r w:rsidR="009454AC">
        <w:t xml:space="preserve"> is administrative in nature as it provides guidance on the making of </w:t>
      </w:r>
      <w:r w:rsidR="009C1D1A" w:rsidRPr="009C1D1A">
        <w:t>applications for and granting of Ministerial exemptions for regulated swimming pools</w:t>
      </w:r>
      <w:bookmarkEnd w:id="2"/>
      <w:r w:rsidR="009454AC">
        <w:t>.</w:t>
      </w:r>
    </w:p>
    <w:p w14:paraId="2CE04956" w14:textId="77777777" w:rsidR="008320C9" w:rsidRDefault="008320C9" w:rsidP="008320C9"/>
    <w:p w14:paraId="4555F8D9" w14:textId="77777777" w:rsidR="008821C2" w:rsidRDefault="008821C2" w:rsidP="008821C2">
      <w:pPr>
        <w:autoSpaceDE w:val="0"/>
        <w:autoSpaceDN w:val="0"/>
        <w:adjustRightInd w:val="0"/>
        <w:rPr>
          <w:b/>
          <w:bCs/>
        </w:rPr>
      </w:pPr>
      <w:r>
        <w:rPr>
          <w:b/>
          <w:bCs/>
        </w:rPr>
        <w:t>Scrutiny Committee Principles</w:t>
      </w:r>
    </w:p>
    <w:p w14:paraId="0E388343" w14:textId="77777777" w:rsidR="008821C2" w:rsidRPr="00455E30" w:rsidRDefault="008821C2" w:rsidP="008821C2">
      <w:pPr>
        <w:autoSpaceDE w:val="0"/>
        <w:autoSpaceDN w:val="0"/>
        <w:adjustRightInd w:val="0"/>
        <w:rPr>
          <w:b/>
          <w:bCs/>
          <w:szCs w:val="24"/>
          <w:lang w:eastAsia="en-AU"/>
        </w:rPr>
      </w:pPr>
    </w:p>
    <w:p w14:paraId="2910606E" w14:textId="77777777" w:rsidR="008821C2" w:rsidRDefault="008821C2" w:rsidP="008821C2">
      <w:pPr>
        <w:rPr>
          <w:szCs w:val="24"/>
        </w:rPr>
      </w:pPr>
      <w:r w:rsidRPr="0081787C">
        <w:t>Th</w:t>
      </w:r>
      <w:r>
        <w:t>is</w:t>
      </w:r>
      <w:r w:rsidRPr="0081787C">
        <w:t xml:space="preserve"> instrument </w:t>
      </w:r>
      <w:r>
        <w:t xml:space="preserve">has been developed in accordance with </w:t>
      </w:r>
      <w:r w:rsidRPr="00492A9A">
        <w:rPr>
          <w:szCs w:val="24"/>
        </w:rPr>
        <w:t xml:space="preserve">the </w:t>
      </w:r>
      <w:r>
        <w:rPr>
          <w:szCs w:val="24"/>
        </w:rPr>
        <w:t>Scrutiny Committee t</w:t>
      </w:r>
      <w:r w:rsidRPr="00492A9A">
        <w:rPr>
          <w:szCs w:val="24"/>
        </w:rPr>
        <w:t xml:space="preserve">erms of </w:t>
      </w:r>
      <w:r>
        <w:rPr>
          <w:szCs w:val="24"/>
        </w:rPr>
        <w:t>r</w:t>
      </w:r>
      <w:r w:rsidRPr="00492A9A">
        <w:rPr>
          <w:szCs w:val="24"/>
        </w:rPr>
        <w:t>eference</w:t>
      </w:r>
      <w:r>
        <w:rPr>
          <w:szCs w:val="24"/>
        </w:rPr>
        <w:t>, principles and technical and stylistic standards expected by the Assembly.</w:t>
      </w:r>
    </w:p>
    <w:p w14:paraId="7FB56B81" w14:textId="702210BB" w:rsidR="009454AC" w:rsidRDefault="009454AC">
      <w:pPr>
        <w:rPr>
          <w:color w:val="000000"/>
          <w:szCs w:val="24"/>
          <w:lang w:eastAsia="en-AU"/>
        </w:rPr>
      </w:pPr>
    </w:p>
    <w:p w14:paraId="6DEA2D78" w14:textId="77777777" w:rsidR="008320C9" w:rsidRPr="00FE3686" w:rsidRDefault="008320C9" w:rsidP="008320C9">
      <w:pPr>
        <w:rPr>
          <w:b/>
          <w:bCs/>
          <w:caps/>
        </w:rPr>
      </w:pPr>
      <w:r w:rsidRPr="00FE3686">
        <w:rPr>
          <w:b/>
          <w:bCs/>
          <w:caps/>
        </w:rPr>
        <w:t>Clause Notes</w:t>
      </w:r>
    </w:p>
    <w:p w14:paraId="4BDF4D4E" w14:textId="77777777" w:rsidR="008320C9" w:rsidRDefault="008320C9" w:rsidP="008320C9"/>
    <w:p w14:paraId="50A574CA" w14:textId="77777777" w:rsidR="008320C9" w:rsidRDefault="008320C9" w:rsidP="008320C9">
      <w:pPr>
        <w:tabs>
          <w:tab w:val="left" w:pos="2600"/>
        </w:tabs>
        <w:autoSpaceDE w:val="0"/>
        <w:autoSpaceDN w:val="0"/>
        <w:adjustRightInd w:val="0"/>
        <w:rPr>
          <w:szCs w:val="24"/>
          <w:lang w:eastAsia="en-AU"/>
        </w:rPr>
      </w:pPr>
      <w:r>
        <w:rPr>
          <w:b/>
          <w:bCs/>
          <w:szCs w:val="24"/>
          <w:lang w:eastAsia="en-AU"/>
        </w:rPr>
        <w:lastRenderedPageBreak/>
        <w:t>Clause 1</w:t>
      </w:r>
      <w:r>
        <w:rPr>
          <w:szCs w:val="24"/>
          <w:lang w:eastAsia="en-AU"/>
        </w:rPr>
        <w:t xml:space="preserve"> provides the name of the instrument. </w:t>
      </w:r>
    </w:p>
    <w:p w14:paraId="767E3FD9" w14:textId="77777777" w:rsidR="008320C9" w:rsidRDefault="008320C9" w:rsidP="008320C9">
      <w:pPr>
        <w:tabs>
          <w:tab w:val="left" w:pos="2600"/>
        </w:tabs>
        <w:autoSpaceDE w:val="0"/>
        <w:autoSpaceDN w:val="0"/>
        <w:adjustRightInd w:val="0"/>
        <w:rPr>
          <w:szCs w:val="24"/>
          <w:lang w:eastAsia="en-AU"/>
        </w:rPr>
      </w:pPr>
    </w:p>
    <w:p w14:paraId="64645932" w14:textId="5BE38993" w:rsidR="008320C9" w:rsidRPr="00962EE6" w:rsidRDefault="008320C9" w:rsidP="008320C9">
      <w:pPr>
        <w:tabs>
          <w:tab w:val="left" w:pos="2600"/>
        </w:tabs>
        <w:autoSpaceDE w:val="0"/>
        <w:autoSpaceDN w:val="0"/>
        <w:adjustRightInd w:val="0"/>
        <w:rPr>
          <w:szCs w:val="24"/>
          <w:lang w:eastAsia="en-AU"/>
        </w:rPr>
      </w:pPr>
      <w:r w:rsidRPr="001633DD">
        <w:rPr>
          <w:b/>
          <w:bCs/>
          <w:szCs w:val="24"/>
          <w:lang w:eastAsia="en-AU"/>
        </w:rPr>
        <w:t>Clause 2</w:t>
      </w:r>
      <w:r w:rsidRPr="001633DD">
        <w:rPr>
          <w:szCs w:val="24"/>
          <w:lang w:eastAsia="en-AU"/>
        </w:rPr>
        <w:t xml:space="preserve"> </w:t>
      </w:r>
      <w:r w:rsidR="00F945A0">
        <w:rPr>
          <w:szCs w:val="24"/>
          <w:lang w:eastAsia="en-AU"/>
        </w:rPr>
        <w:t>sets</w:t>
      </w:r>
      <w:r w:rsidR="008821C2">
        <w:rPr>
          <w:szCs w:val="24"/>
          <w:lang w:eastAsia="en-AU"/>
        </w:rPr>
        <w:t xml:space="preserve"> </w:t>
      </w:r>
      <w:r w:rsidRPr="001633DD">
        <w:rPr>
          <w:szCs w:val="24"/>
          <w:lang w:eastAsia="en-AU"/>
        </w:rPr>
        <w:t xml:space="preserve">the commencement of the instrument </w:t>
      </w:r>
      <w:r w:rsidR="00F945A0">
        <w:rPr>
          <w:szCs w:val="24"/>
          <w:lang w:eastAsia="en-AU"/>
        </w:rPr>
        <w:t>as</w:t>
      </w:r>
      <w:r w:rsidRPr="001633DD">
        <w:rPr>
          <w:szCs w:val="24"/>
          <w:lang w:eastAsia="en-AU"/>
        </w:rPr>
        <w:t xml:space="preserve"> </w:t>
      </w:r>
      <w:r w:rsidR="00F82C81">
        <w:t>the day after its notification day</w:t>
      </w:r>
      <w:r w:rsidR="00B23D6C">
        <w:t>.</w:t>
      </w:r>
    </w:p>
    <w:p w14:paraId="78BECC9F" w14:textId="77777777" w:rsidR="008320C9" w:rsidRDefault="008320C9" w:rsidP="008320C9">
      <w:pPr>
        <w:tabs>
          <w:tab w:val="left" w:pos="2600"/>
        </w:tabs>
        <w:autoSpaceDE w:val="0"/>
        <w:autoSpaceDN w:val="0"/>
        <w:adjustRightInd w:val="0"/>
        <w:rPr>
          <w:szCs w:val="24"/>
          <w:lang w:eastAsia="en-AU"/>
        </w:rPr>
      </w:pPr>
    </w:p>
    <w:p w14:paraId="5EE3C7A1" w14:textId="01125ABD" w:rsidR="00C17FAB" w:rsidRDefault="008320C9" w:rsidP="00B23D6C">
      <w:pPr>
        <w:tabs>
          <w:tab w:val="left" w:pos="2600"/>
        </w:tabs>
        <w:autoSpaceDE w:val="0"/>
        <w:autoSpaceDN w:val="0"/>
        <w:adjustRightInd w:val="0"/>
        <w:rPr>
          <w:szCs w:val="24"/>
          <w:lang w:eastAsia="en-AU"/>
        </w:rPr>
      </w:pPr>
      <w:r>
        <w:rPr>
          <w:b/>
          <w:bCs/>
          <w:szCs w:val="24"/>
          <w:lang w:eastAsia="en-AU"/>
        </w:rPr>
        <w:t xml:space="preserve">Clause 3 </w:t>
      </w:r>
      <w:r w:rsidR="00F945A0">
        <w:rPr>
          <w:szCs w:val="24"/>
          <w:lang w:eastAsia="en-AU"/>
        </w:rPr>
        <w:t xml:space="preserve">makes </w:t>
      </w:r>
      <w:r w:rsidR="009C1D1A">
        <w:rPr>
          <w:szCs w:val="24"/>
          <w:lang w:eastAsia="en-AU"/>
        </w:rPr>
        <w:t>the</w:t>
      </w:r>
      <w:r w:rsidR="009C1D1A" w:rsidRPr="009C1D1A">
        <w:rPr>
          <w:szCs w:val="24"/>
          <w:lang w:eastAsia="en-AU"/>
        </w:rPr>
        <w:t xml:space="preserve"> guideline about applications for and granting of Ministerial exemptions for regulated swimming pools</w:t>
      </w:r>
      <w:r w:rsidR="009C1D1A">
        <w:rPr>
          <w:szCs w:val="24"/>
          <w:lang w:eastAsia="en-AU"/>
        </w:rPr>
        <w:t xml:space="preserve"> is at schedule 1 </w:t>
      </w:r>
      <w:r w:rsidR="000E64C1">
        <w:rPr>
          <w:szCs w:val="24"/>
          <w:lang w:eastAsia="en-AU"/>
        </w:rPr>
        <w:t>of</w:t>
      </w:r>
      <w:r w:rsidR="009C1D1A">
        <w:rPr>
          <w:szCs w:val="24"/>
          <w:lang w:eastAsia="en-AU"/>
        </w:rPr>
        <w:t xml:space="preserve"> the instrument. </w:t>
      </w:r>
    </w:p>
    <w:p w14:paraId="0E9C22BB" w14:textId="77777777" w:rsidR="00F945A0" w:rsidRDefault="00F945A0" w:rsidP="00B23D6C">
      <w:pPr>
        <w:tabs>
          <w:tab w:val="left" w:pos="2600"/>
        </w:tabs>
        <w:autoSpaceDE w:val="0"/>
        <w:autoSpaceDN w:val="0"/>
        <w:adjustRightInd w:val="0"/>
        <w:rPr>
          <w:szCs w:val="24"/>
          <w:lang w:eastAsia="en-AU"/>
        </w:rPr>
      </w:pPr>
    </w:p>
    <w:p w14:paraId="0DD96129" w14:textId="24863ACA" w:rsidR="00F945A0" w:rsidRPr="00F945A0" w:rsidRDefault="00F945A0" w:rsidP="00B23D6C">
      <w:pPr>
        <w:tabs>
          <w:tab w:val="left" w:pos="2600"/>
        </w:tabs>
        <w:autoSpaceDE w:val="0"/>
        <w:autoSpaceDN w:val="0"/>
        <w:adjustRightInd w:val="0"/>
        <w:rPr>
          <w:szCs w:val="24"/>
          <w:lang w:eastAsia="en-AU"/>
        </w:rPr>
      </w:pPr>
      <w:r>
        <w:rPr>
          <w:b/>
          <w:bCs/>
          <w:szCs w:val="24"/>
          <w:lang w:eastAsia="en-AU"/>
        </w:rPr>
        <w:t>Clause 4</w:t>
      </w:r>
      <w:r>
        <w:rPr>
          <w:szCs w:val="24"/>
          <w:lang w:eastAsia="en-AU"/>
        </w:rPr>
        <w:t xml:space="preserve"> revokes </w:t>
      </w:r>
      <w:r>
        <w:t xml:space="preserve">the </w:t>
      </w:r>
      <w:r>
        <w:rPr>
          <w:i/>
        </w:rPr>
        <w:t>Building</w:t>
      </w:r>
      <w:r>
        <w:rPr>
          <w:i/>
          <w:spacing w:val="-5"/>
        </w:rPr>
        <w:t xml:space="preserve"> </w:t>
      </w:r>
      <w:r>
        <w:rPr>
          <w:i/>
        </w:rPr>
        <w:t>(</w:t>
      </w:r>
      <w:r w:rsidRPr="0012598D">
        <w:rPr>
          <w:i/>
          <w:iCs/>
        </w:rPr>
        <w:t>Ministerial exemptions for regulated swimming pools) Guideline</w:t>
      </w:r>
      <w:r>
        <w:rPr>
          <w:i/>
          <w:iCs/>
        </w:rPr>
        <w:t>s</w:t>
      </w:r>
      <w:r>
        <w:rPr>
          <w:i/>
        </w:rPr>
        <w:t xml:space="preserve"> 2024</w:t>
      </w:r>
      <w:r>
        <w:rPr>
          <w:iCs/>
        </w:rPr>
        <w:t xml:space="preserve"> (DI2024-82).</w:t>
      </w:r>
    </w:p>
    <w:p w14:paraId="39585E86" w14:textId="77777777" w:rsidR="009454AC" w:rsidRDefault="009454AC" w:rsidP="00B23D6C">
      <w:pPr>
        <w:tabs>
          <w:tab w:val="left" w:pos="2600"/>
        </w:tabs>
        <w:autoSpaceDE w:val="0"/>
        <w:autoSpaceDN w:val="0"/>
        <w:adjustRightInd w:val="0"/>
        <w:rPr>
          <w:szCs w:val="24"/>
          <w:lang w:eastAsia="en-AU"/>
        </w:rPr>
      </w:pPr>
    </w:p>
    <w:p w14:paraId="05C68DED" w14:textId="77777777" w:rsidR="003879A0" w:rsidRDefault="009454AC" w:rsidP="00793A65">
      <w:pPr>
        <w:tabs>
          <w:tab w:val="left" w:pos="2600"/>
        </w:tabs>
        <w:autoSpaceDE w:val="0"/>
        <w:autoSpaceDN w:val="0"/>
        <w:adjustRightInd w:val="0"/>
        <w:rPr>
          <w:szCs w:val="24"/>
          <w:lang w:eastAsia="en-AU"/>
        </w:rPr>
      </w:pPr>
      <w:r w:rsidRPr="009454AC">
        <w:rPr>
          <w:b/>
          <w:bCs/>
          <w:szCs w:val="24"/>
          <w:lang w:eastAsia="en-AU"/>
        </w:rPr>
        <w:t>Schedule 1</w:t>
      </w:r>
      <w:r>
        <w:rPr>
          <w:szCs w:val="24"/>
          <w:lang w:eastAsia="en-AU"/>
        </w:rPr>
        <w:t xml:space="preserve"> of the instrument </w:t>
      </w:r>
      <w:r w:rsidR="000E64C1">
        <w:rPr>
          <w:szCs w:val="24"/>
          <w:lang w:eastAsia="en-AU"/>
        </w:rPr>
        <w:t xml:space="preserve">is </w:t>
      </w:r>
      <w:r>
        <w:rPr>
          <w:szCs w:val="24"/>
          <w:lang w:eastAsia="en-AU"/>
        </w:rPr>
        <w:t>the guideline which sets out</w:t>
      </w:r>
      <w:r w:rsidR="00793A65" w:rsidRPr="00793A65">
        <w:rPr>
          <w:szCs w:val="24"/>
          <w:lang w:eastAsia="en-AU"/>
        </w:rPr>
        <w:t xml:space="preserve"> descriptions of the </w:t>
      </w:r>
      <w:r w:rsidR="003879A0">
        <w:rPr>
          <w:szCs w:val="24"/>
          <w:lang w:eastAsia="en-AU"/>
        </w:rPr>
        <w:t>grounds on which</w:t>
      </w:r>
      <w:r w:rsidR="00793A65" w:rsidRPr="00793A65">
        <w:rPr>
          <w:szCs w:val="24"/>
          <w:lang w:eastAsia="en-AU"/>
        </w:rPr>
        <w:t xml:space="preserve"> homeowners or owners corporations may</w:t>
      </w:r>
      <w:r w:rsidR="003879A0">
        <w:rPr>
          <w:szCs w:val="24"/>
          <w:lang w:eastAsia="en-AU"/>
        </w:rPr>
        <w:t xml:space="preserve"> seek a full or partial exemption from the requirement to have </w:t>
      </w:r>
      <w:r w:rsidR="00793A65" w:rsidRPr="00793A65">
        <w:rPr>
          <w:szCs w:val="24"/>
          <w:lang w:eastAsia="en-AU"/>
        </w:rPr>
        <w:t xml:space="preserve">a safety barrier compliant with </w:t>
      </w:r>
      <w:r w:rsidR="003879A0">
        <w:rPr>
          <w:szCs w:val="24"/>
          <w:lang w:eastAsia="en-AU"/>
        </w:rPr>
        <w:t xml:space="preserve">the </w:t>
      </w:r>
      <w:r w:rsidR="00793A65" w:rsidRPr="00793A65">
        <w:rPr>
          <w:szCs w:val="24"/>
          <w:lang w:eastAsia="en-AU"/>
        </w:rPr>
        <w:t>prescribed safety standards</w:t>
      </w:r>
      <w:r w:rsidR="003879A0">
        <w:rPr>
          <w:szCs w:val="24"/>
          <w:lang w:eastAsia="en-AU"/>
        </w:rPr>
        <w:t>. It sets out:</w:t>
      </w:r>
    </w:p>
    <w:p w14:paraId="2D3F63E9" w14:textId="6D6AC7D5" w:rsidR="003879A0" w:rsidRPr="003879A0" w:rsidRDefault="003879A0" w:rsidP="00FE3686">
      <w:pPr>
        <w:pStyle w:val="ListParagraph"/>
        <w:numPr>
          <w:ilvl w:val="0"/>
          <w:numId w:val="12"/>
        </w:numPr>
        <w:spacing w:after="160"/>
        <w:rPr>
          <w:rFonts w:ascii="Times New Roman" w:hAnsi="Times New Roman"/>
          <w:sz w:val="24"/>
          <w:szCs w:val="24"/>
        </w:rPr>
      </w:pPr>
      <w:r w:rsidRPr="003879A0">
        <w:rPr>
          <w:rFonts w:ascii="Times New Roman" w:hAnsi="Times New Roman"/>
          <w:sz w:val="24"/>
          <w:szCs w:val="24"/>
        </w:rPr>
        <w:t>what regulated swimming pools are eligible for each exemption ground</w:t>
      </w:r>
    </w:p>
    <w:p w14:paraId="73E8BEED" w14:textId="77777777" w:rsidR="003879A0" w:rsidRPr="003879A0" w:rsidRDefault="003879A0" w:rsidP="00FE3686">
      <w:pPr>
        <w:pStyle w:val="ListParagraph"/>
        <w:numPr>
          <w:ilvl w:val="0"/>
          <w:numId w:val="12"/>
        </w:numPr>
        <w:spacing w:after="160"/>
        <w:rPr>
          <w:rFonts w:ascii="Times New Roman" w:hAnsi="Times New Roman"/>
          <w:sz w:val="24"/>
          <w:szCs w:val="24"/>
        </w:rPr>
      </w:pPr>
      <w:r w:rsidRPr="003879A0">
        <w:rPr>
          <w:rFonts w:ascii="Times New Roman" w:hAnsi="Times New Roman"/>
          <w:sz w:val="24"/>
          <w:szCs w:val="24"/>
        </w:rPr>
        <w:t>examples of the circumstances that may give rise to an application (where applicable)</w:t>
      </w:r>
    </w:p>
    <w:p w14:paraId="42F18FC5" w14:textId="77777777" w:rsidR="003879A0" w:rsidRPr="003879A0" w:rsidRDefault="003879A0" w:rsidP="00FE3686">
      <w:pPr>
        <w:pStyle w:val="ListParagraph"/>
        <w:numPr>
          <w:ilvl w:val="0"/>
          <w:numId w:val="12"/>
        </w:numPr>
        <w:spacing w:after="160"/>
        <w:rPr>
          <w:rFonts w:ascii="Times New Roman" w:hAnsi="Times New Roman"/>
          <w:sz w:val="24"/>
          <w:szCs w:val="24"/>
        </w:rPr>
      </w:pPr>
      <w:r w:rsidRPr="003879A0">
        <w:rPr>
          <w:rFonts w:ascii="Times New Roman" w:hAnsi="Times New Roman"/>
          <w:sz w:val="24"/>
          <w:szCs w:val="24"/>
        </w:rPr>
        <w:t xml:space="preserve">the documentation required to be submitted with an application </w:t>
      </w:r>
    </w:p>
    <w:p w14:paraId="48255434" w14:textId="13A6C8FC" w:rsidR="003879A0" w:rsidRPr="003879A0" w:rsidRDefault="003879A0" w:rsidP="00FE3686">
      <w:pPr>
        <w:pStyle w:val="ListParagraph"/>
        <w:numPr>
          <w:ilvl w:val="0"/>
          <w:numId w:val="12"/>
        </w:numPr>
        <w:spacing w:after="160"/>
        <w:rPr>
          <w:rFonts w:ascii="Times New Roman" w:hAnsi="Times New Roman"/>
          <w:sz w:val="24"/>
          <w:szCs w:val="24"/>
        </w:rPr>
      </w:pPr>
      <w:r w:rsidRPr="003879A0">
        <w:rPr>
          <w:rFonts w:ascii="Times New Roman" w:hAnsi="Times New Roman"/>
          <w:sz w:val="24"/>
          <w:szCs w:val="24"/>
        </w:rPr>
        <w:t xml:space="preserve">conditions that apply or may apply to </w:t>
      </w:r>
      <w:r>
        <w:rPr>
          <w:rFonts w:ascii="Times New Roman" w:hAnsi="Times New Roman"/>
          <w:sz w:val="24"/>
          <w:szCs w:val="24"/>
        </w:rPr>
        <w:t>each</w:t>
      </w:r>
      <w:r w:rsidRPr="003879A0">
        <w:rPr>
          <w:rFonts w:ascii="Times New Roman" w:hAnsi="Times New Roman"/>
          <w:sz w:val="24"/>
          <w:szCs w:val="24"/>
        </w:rPr>
        <w:t xml:space="preserve"> exemption ground</w:t>
      </w:r>
    </w:p>
    <w:p w14:paraId="5C14E414" w14:textId="032B105F" w:rsidR="003879A0" w:rsidRPr="003879A0" w:rsidRDefault="003879A0" w:rsidP="00FE3686">
      <w:pPr>
        <w:pStyle w:val="ListParagraph"/>
        <w:numPr>
          <w:ilvl w:val="0"/>
          <w:numId w:val="12"/>
        </w:numPr>
        <w:spacing w:after="160"/>
        <w:rPr>
          <w:rFonts w:ascii="Times New Roman" w:hAnsi="Times New Roman"/>
          <w:sz w:val="24"/>
          <w:szCs w:val="24"/>
        </w:rPr>
      </w:pPr>
      <w:r w:rsidRPr="003879A0">
        <w:rPr>
          <w:rFonts w:ascii="Times New Roman" w:hAnsi="Times New Roman"/>
          <w:sz w:val="24"/>
          <w:szCs w:val="24"/>
        </w:rPr>
        <w:t>process for making an application</w:t>
      </w:r>
    </w:p>
    <w:p w14:paraId="2AB922B9" w14:textId="3409C72A" w:rsidR="003879A0" w:rsidRPr="003879A0" w:rsidRDefault="003879A0" w:rsidP="00FE3686">
      <w:pPr>
        <w:pStyle w:val="ListParagraph"/>
        <w:numPr>
          <w:ilvl w:val="0"/>
          <w:numId w:val="12"/>
        </w:numPr>
        <w:spacing w:after="160"/>
        <w:rPr>
          <w:rFonts w:ascii="Times New Roman" w:hAnsi="Times New Roman"/>
          <w:sz w:val="24"/>
          <w:szCs w:val="24"/>
        </w:rPr>
      </w:pPr>
      <w:r w:rsidRPr="003879A0">
        <w:rPr>
          <w:rFonts w:ascii="Times New Roman" w:hAnsi="Times New Roman"/>
          <w:sz w:val="24"/>
          <w:szCs w:val="24"/>
        </w:rPr>
        <w:t xml:space="preserve">notification of decision process </w:t>
      </w:r>
    </w:p>
    <w:p w14:paraId="538BB2BB" w14:textId="2D3AD1A0" w:rsidR="003879A0" w:rsidRPr="003879A0" w:rsidRDefault="003879A0" w:rsidP="00FE3686">
      <w:pPr>
        <w:pStyle w:val="ListParagraph"/>
        <w:numPr>
          <w:ilvl w:val="0"/>
          <w:numId w:val="12"/>
        </w:numPr>
        <w:spacing w:after="160"/>
        <w:rPr>
          <w:rFonts w:ascii="Times New Roman" w:hAnsi="Times New Roman"/>
          <w:sz w:val="24"/>
          <w:szCs w:val="24"/>
        </w:rPr>
      </w:pPr>
      <w:r w:rsidRPr="003879A0">
        <w:rPr>
          <w:rFonts w:ascii="Times New Roman" w:hAnsi="Times New Roman"/>
          <w:sz w:val="24"/>
          <w:szCs w:val="24"/>
        </w:rPr>
        <w:t>review rights</w:t>
      </w:r>
    </w:p>
    <w:sectPr w:rsidR="003879A0" w:rsidRPr="003879A0" w:rsidSect="00A579F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39" w:code="9"/>
      <w:pgMar w:top="1440" w:right="1800" w:bottom="1440" w:left="180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4C4710" w14:textId="77777777" w:rsidR="00CB0312" w:rsidRDefault="00CB0312" w:rsidP="00C17FAB">
      <w:r>
        <w:separator/>
      </w:r>
    </w:p>
  </w:endnote>
  <w:endnote w:type="continuationSeparator" w:id="0">
    <w:p w14:paraId="7CFFE0E0" w14:textId="77777777" w:rsidR="00CB0312" w:rsidRDefault="00CB0312" w:rsidP="00C17F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7A8B6E" w14:textId="77777777" w:rsidR="007B10A6" w:rsidRDefault="007B10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F397DD" w14:textId="52B4F3F9" w:rsidR="00DA3B00" w:rsidRPr="007B10A6" w:rsidRDefault="007B10A6" w:rsidP="007B10A6">
    <w:pPr>
      <w:pStyle w:val="Footer"/>
      <w:jc w:val="center"/>
      <w:rPr>
        <w:rFonts w:cs="Arial"/>
        <w:sz w:val="14"/>
      </w:rPr>
    </w:pPr>
    <w:r w:rsidRPr="007B10A6">
      <w:rPr>
        <w:rFonts w:cs="Arial"/>
        <w:sz w:val="14"/>
      </w:rPr>
      <w:t>Unauthorised version prepared by ACT Parliamentary Counsel’s Office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EF69A7" w14:textId="77777777" w:rsidR="007B10A6" w:rsidRDefault="007B10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BA3F54" w14:textId="77777777" w:rsidR="00CB0312" w:rsidRDefault="00CB0312" w:rsidP="00C17FAB">
      <w:r>
        <w:separator/>
      </w:r>
    </w:p>
  </w:footnote>
  <w:footnote w:type="continuationSeparator" w:id="0">
    <w:p w14:paraId="537F3BA4" w14:textId="77777777" w:rsidR="00CB0312" w:rsidRDefault="00CB0312" w:rsidP="00C17F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A4FAC1" w14:textId="77777777" w:rsidR="007B10A6" w:rsidRDefault="007B10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D1F709" w14:textId="77777777" w:rsidR="007B10A6" w:rsidRDefault="007B10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B72692" w14:textId="77777777" w:rsidR="007B10A6" w:rsidRDefault="007B10A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1"/>
    <w:multiLevelType w:val="singleLevel"/>
    <w:tmpl w:val="704C7C3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1" w15:restartNumberingAfterBreak="0">
    <w:nsid w:val="07FD1A7B"/>
    <w:multiLevelType w:val="hybridMultilevel"/>
    <w:tmpl w:val="582AD1E8"/>
    <w:lvl w:ilvl="0" w:tplc="44F86300">
      <w:start w:val="1"/>
      <w:numFmt w:val="lowerRoman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A0A4658"/>
    <w:multiLevelType w:val="multilevel"/>
    <w:tmpl w:val="4C9A11DA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Restart w:val="0"/>
      <w:pStyle w:val="AH5Sec"/>
      <w:lvlText w:val="%5"/>
      <w:lvlJc w:val="left"/>
      <w:pPr>
        <w:tabs>
          <w:tab w:val="num" w:pos="700"/>
        </w:tabs>
        <w:ind w:left="700" w:hanging="700"/>
      </w:pPr>
      <w:rPr>
        <w:b/>
        <w:i w:val="0"/>
      </w:rPr>
    </w:lvl>
    <w:lvl w:ilvl="5">
      <w:start w:val="1"/>
      <w:numFmt w:val="decimal"/>
      <w:lvlText w:val="(%6)"/>
      <w:lvlJc w:val="right"/>
      <w:pPr>
        <w:tabs>
          <w:tab w:val="num" w:pos="700"/>
        </w:tabs>
        <w:ind w:left="700" w:hanging="200"/>
      </w:pPr>
      <w:rPr>
        <w:b w:val="0"/>
      </w:rPr>
    </w:lvl>
    <w:lvl w:ilvl="6">
      <w:start w:val="1"/>
      <w:numFmt w:val="lowerLetter"/>
      <w:lvlText w:val="(%7)"/>
      <w:lvlJc w:val="right"/>
      <w:pPr>
        <w:tabs>
          <w:tab w:val="num" w:pos="1200"/>
        </w:tabs>
        <w:ind w:left="1200" w:hanging="200"/>
      </w:pPr>
      <w:rPr>
        <w:b w:val="0"/>
        <w:i w:val="0"/>
      </w:rPr>
    </w:lvl>
    <w:lvl w:ilvl="7">
      <w:start w:val="1"/>
      <w:numFmt w:val="lowerRoman"/>
      <w:lvlText w:val="(%8)"/>
      <w:lvlJc w:val="right"/>
      <w:pPr>
        <w:tabs>
          <w:tab w:val="num" w:pos="1740"/>
        </w:tabs>
        <w:ind w:left="1740" w:hanging="200"/>
      </w:pPr>
      <w:rPr>
        <w:b w:val="0"/>
        <w:i w:val="0"/>
      </w:rPr>
    </w:lvl>
    <w:lvl w:ilvl="8">
      <w:start w:val="1"/>
      <w:numFmt w:val="upperLetter"/>
      <w:lvlText w:val="(%9)"/>
      <w:lvlJc w:val="right"/>
      <w:pPr>
        <w:tabs>
          <w:tab w:val="num" w:pos="2260"/>
        </w:tabs>
        <w:ind w:left="2260" w:hanging="200"/>
      </w:pPr>
      <w:rPr>
        <w:b w:val="0"/>
        <w:i w:val="0"/>
      </w:rPr>
    </w:lvl>
  </w:abstractNum>
  <w:abstractNum w:abstractNumId="3" w15:restartNumberingAfterBreak="0">
    <w:nsid w:val="0FBF3D0F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16156600"/>
    <w:multiLevelType w:val="hybridMultilevel"/>
    <w:tmpl w:val="2A66CF34"/>
    <w:lvl w:ilvl="0" w:tplc="86D03D3C">
      <w:start w:val="1"/>
      <w:numFmt w:val="decimal"/>
      <w:pStyle w:val="ListParagraph"/>
      <w:lvlText w:val="%1."/>
      <w:lvlJc w:val="left"/>
      <w:pPr>
        <w:ind w:left="720" w:hanging="360"/>
      </w:pPr>
      <w:rPr>
        <w:rFonts w:ascii="Calibri" w:hAnsi="Calibri"/>
      </w:rPr>
    </w:lvl>
    <w:lvl w:ilvl="1" w:tplc="A4EEB896" w:tentative="1">
      <w:start w:val="1"/>
      <w:numFmt w:val="lowerLetter"/>
      <w:lvlText w:val="%2."/>
      <w:lvlJc w:val="left"/>
      <w:pPr>
        <w:ind w:left="1440" w:hanging="360"/>
      </w:pPr>
    </w:lvl>
    <w:lvl w:ilvl="2" w:tplc="E14010C6" w:tentative="1">
      <w:start w:val="1"/>
      <w:numFmt w:val="lowerRoman"/>
      <w:lvlText w:val="%3."/>
      <w:lvlJc w:val="right"/>
      <w:pPr>
        <w:ind w:left="2160" w:hanging="180"/>
      </w:pPr>
    </w:lvl>
    <w:lvl w:ilvl="3" w:tplc="D7EE67C2" w:tentative="1">
      <w:start w:val="1"/>
      <w:numFmt w:val="decimal"/>
      <w:lvlText w:val="%4."/>
      <w:lvlJc w:val="left"/>
      <w:pPr>
        <w:ind w:left="2880" w:hanging="360"/>
      </w:pPr>
    </w:lvl>
    <w:lvl w:ilvl="4" w:tplc="1D1C1BE0" w:tentative="1">
      <w:start w:val="1"/>
      <w:numFmt w:val="lowerLetter"/>
      <w:lvlText w:val="%5."/>
      <w:lvlJc w:val="left"/>
      <w:pPr>
        <w:ind w:left="3600" w:hanging="360"/>
      </w:pPr>
    </w:lvl>
    <w:lvl w:ilvl="5" w:tplc="B5E815C8" w:tentative="1">
      <w:start w:val="1"/>
      <w:numFmt w:val="lowerRoman"/>
      <w:lvlText w:val="%6."/>
      <w:lvlJc w:val="right"/>
      <w:pPr>
        <w:ind w:left="4320" w:hanging="180"/>
      </w:pPr>
    </w:lvl>
    <w:lvl w:ilvl="6" w:tplc="DB447B10" w:tentative="1">
      <w:start w:val="1"/>
      <w:numFmt w:val="decimal"/>
      <w:lvlText w:val="%7."/>
      <w:lvlJc w:val="left"/>
      <w:pPr>
        <w:ind w:left="5040" w:hanging="360"/>
      </w:pPr>
    </w:lvl>
    <w:lvl w:ilvl="7" w:tplc="A8D0A8E0" w:tentative="1">
      <w:start w:val="1"/>
      <w:numFmt w:val="lowerLetter"/>
      <w:lvlText w:val="%8."/>
      <w:lvlJc w:val="left"/>
      <w:pPr>
        <w:ind w:left="5760" w:hanging="360"/>
      </w:pPr>
    </w:lvl>
    <w:lvl w:ilvl="8" w:tplc="1898070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501507"/>
    <w:multiLevelType w:val="hybridMultilevel"/>
    <w:tmpl w:val="3B1269E8"/>
    <w:lvl w:ilvl="0" w:tplc="75C0ABBE">
      <w:start w:val="1"/>
      <w:numFmt w:val="bullet"/>
      <w:lvlText w:val="-"/>
      <w:lvlJc w:val="left"/>
      <w:pPr>
        <w:tabs>
          <w:tab w:val="num" w:pos="810"/>
        </w:tabs>
        <w:ind w:left="810" w:hanging="360"/>
      </w:pPr>
      <w:rPr>
        <w:rFonts w:ascii="Times New Roman" w:eastAsia="Times New Roman" w:hAnsi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530"/>
        </w:tabs>
        <w:ind w:left="153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250"/>
        </w:tabs>
        <w:ind w:left="2250" w:hanging="360"/>
      </w:pPr>
      <w:rPr>
        <w:rFonts w:ascii="Wingdings" w:hAnsi="Wingdings" w:cs="Times New Roman" w:hint="default"/>
      </w:rPr>
    </w:lvl>
    <w:lvl w:ilvl="3" w:tplc="04090001">
      <w:start w:val="1"/>
      <w:numFmt w:val="bullet"/>
      <w:lvlText w:val=""/>
      <w:lvlJc w:val="left"/>
      <w:pPr>
        <w:tabs>
          <w:tab w:val="num" w:pos="2970"/>
        </w:tabs>
        <w:ind w:left="2970" w:hanging="360"/>
      </w:pPr>
      <w:rPr>
        <w:rFonts w:ascii="Symbol" w:hAnsi="Symbol" w:cs="Times New Roman" w:hint="default"/>
      </w:rPr>
    </w:lvl>
    <w:lvl w:ilvl="4" w:tplc="04090003">
      <w:start w:val="1"/>
      <w:numFmt w:val="bullet"/>
      <w:lvlText w:val="o"/>
      <w:lvlJc w:val="left"/>
      <w:pPr>
        <w:tabs>
          <w:tab w:val="num" w:pos="3690"/>
        </w:tabs>
        <w:ind w:left="369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410"/>
        </w:tabs>
        <w:ind w:left="4410" w:hanging="360"/>
      </w:pPr>
      <w:rPr>
        <w:rFonts w:ascii="Wingdings" w:hAnsi="Wingdings" w:cs="Times New Roman" w:hint="default"/>
      </w:rPr>
    </w:lvl>
    <w:lvl w:ilvl="6" w:tplc="04090001">
      <w:start w:val="1"/>
      <w:numFmt w:val="bullet"/>
      <w:lvlText w:val=""/>
      <w:lvlJc w:val="left"/>
      <w:pPr>
        <w:tabs>
          <w:tab w:val="num" w:pos="5130"/>
        </w:tabs>
        <w:ind w:left="5130" w:hanging="360"/>
      </w:pPr>
      <w:rPr>
        <w:rFonts w:ascii="Symbol" w:hAnsi="Symbol" w:cs="Times New Roman" w:hint="default"/>
      </w:rPr>
    </w:lvl>
    <w:lvl w:ilvl="7" w:tplc="04090003">
      <w:start w:val="1"/>
      <w:numFmt w:val="bullet"/>
      <w:lvlText w:val="o"/>
      <w:lvlJc w:val="left"/>
      <w:pPr>
        <w:tabs>
          <w:tab w:val="num" w:pos="5850"/>
        </w:tabs>
        <w:ind w:left="585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570"/>
        </w:tabs>
        <w:ind w:left="6570" w:hanging="360"/>
      </w:pPr>
      <w:rPr>
        <w:rFonts w:ascii="Wingdings" w:hAnsi="Wingdings" w:cs="Times New Roman" w:hint="default"/>
      </w:rPr>
    </w:lvl>
  </w:abstractNum>
  <w:abstractNum w:abstractNumId="6" w15:restartNumberingAfterBreak="0">
    <w:nsid w:val="362F614E"/>
    <w:multiLevelType w:val="hybridMultilevel"/>
    <w:tmpl w:val="F3442390"/>
    <w:lvl w:ilvl="0" w:tplc="477E314E">
      <w:start w:val="1"/>
      <w:numFmt w:val="lowerLetter"/>
      <w:lvlText w:val="(%1)"/>
      <w:lvlJc w:val="left"/>
      <w:pPr>
        <w:tabs>
          <w:tab w:val="num" w:pos="394"/>
        </w:tabs>
        <w:ind w:left="394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114"/>
        </w:tabs>
        <w:ind w:left="1114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34"/>
        </w:tabs>
        <w:ind w:left="1834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54"/>
        </w:tabs>
        <w:ind w:left="2554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74"/>
        </w:tabs>
        <w:ind w:left="3274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94"/>
        </w:tabs>
        <w:ind w:left="3994" w:hanging="180"/>
      </w:pPr>
    </w:lvl>
    <w:lvl w:ilvl="6" w:tplc="0409000F">
      <w:start w:val="1"/>
      <w:numFmt w:val="decimal"/>
      <w:lvlText w:val="%7."/>
      <w:lvlJc w:val="left"/>
      <w:pPr>
        <w:tabs>
          <w:tab w:val="num" w:pos="4714"/>
        </w:tabs>
        <w:ind w:left="4714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34"/>
        </w:tabs>
        <w:ind w:left="5434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54"/>
        </w:tabs>
        <w:ind w:left="6154" w:hanging="180"/>
      </w:pPr>
    </w:lvl>
  </w:abstractNum>
  <w:abstractNum w:abstractNumId="7" w15:restartNumberingAfterBreak="0">
    <w:nsid w:val="37086305"/>
    <w:multiLevelType w:val="singleLevel"/>
    <w:tmpl w:val="C12E9D90"/>
    <w:lvl w:ilvl="0">
      <w:start w:val="1"/>
      <w:numFmt w:val="bullet"/>
      <w:pStyle w:val="Aparabullet"/>
      <w:lvlText w:val=""/>
      <w:lvlJc w:val="left"/>
      <w:pPr>
        <w:tabs>
          <w:tab w:val="num" w:pos="1740"/>
        </w:tabs>
        <w:ind w:left="1740" w:hanging="540"/>
      </w:pPr>
      <w:rPr>
        <w:rFonts w:ascii="Symbol" w:hAnsi="Symbol" w:hint="default"/>
        <w:sz w:val="20"/>
      </w:rPr>
    </w:lvl>
  </w:abstractNum>
  <w:abstractNum w:abstractNumId="8" w15:restartNumberingAfterBreak="0">
    <w:nsid w:val="64FA26BD"/>
    <w:multiLevelType w:val="hybridMultilevel"/>
    <w:tmpl w:val="BC9C3D28"/>
    <w:lvl w:ilvl="0" w:tplc="0C09000F">
      <w:start w:val="1"/>
      <w:numFmt w:val="decimal"/>
      <w:lvlText w:val="%1."/>
      <w:lvlJc w:val="left"/>
      <w:pPr>
        <w:ind w:left="773" w:hanging="360"/>
      </w:pPr>
    </w:lvl>
    <w:lvl w:ilvl="1" w:tplc="0C090019" w:tentative="1">
      <w:start w:val="1"/>
      <w:numFmt w:val="lowerLetter"/>
      <w:lvlText w:val="%2."/>
      <w:lvlJc w:val="left"/>
      <w:pPr>
        <w:ind w:left="1493" w:hanging="360"/>
      </w:pPr>
    </w:lvl>
    <w:lvl w:ilvl="2" w:tplc="0C09001B" w:tentative="1">
      <w:start w:val="1"/>
      <w:numFmt w:val="lowerRoman"/>
      <w:lvlText w:val="%3."/>
      <w:lvlJc w:val="right"/>
      <w:pPr>
        <w:ind w:left="2213" w:hanging="180"/>
      </w:pPr>
    </w:lvl>
    <w:lvl w:ilvl="3" w:tplc="0C09000F" w:tentative="1">
      <w:start w:val="1"/>
      <w:numFmt w:val="decimal"/>
      <w:lvlText w:val="%4."/>
      <w:lvlJc w:val="left"/>
      <w:pPr>
        <w:ind w:left="2933" w:hanging="360"/>
      </w:pPr>
    </w:lvl>
    <w:lvl w:ilvl="4" w:tplc="0C090019" w:tentative="1">
      <w:start w:val="1"/>
      <w:numFmt w:val="lowerLetter"/>
      <w:lvlText w:val="%5."/>
      <w:lvlJc w:val="left"/>
      <w:pPr>
        <w:ind w:left="3653" w:hanging="360"/>
      </w:pPr>
    </w:lvl>
    <w:lvl w:ilvl="5" w:tplc="0C09001B" w:tentative="1">
      <w:start w:val="1"/>
      <w:numFmt w:val="lowerRoman"/>
      <w:lvlText w:val="%6."/>
      <w:lvlJc w:val="right"/>
      <w:pPr>
        <w:ind w:left="4373" w:hanging="180"/>
      </w:pPr>
    </w:lvl>
    <w:lvl w:ilvl="6" w:tplc="0C09000F" w:tentative="1">
      <w:start w:val="1"/>
      <w:numFmt w:val="decimal"/>
      <w:lvlText w:val="%7."/>
      <w:lvlJc w:val="left"/>
      <w:pPr>
        <w:ind w:left="5093" w:hanging="360"/>
      </w:pPr>
    </w:lvl>
    <w:lvl w:ilvl="7" w:tplc="0C090019" w:tentative="1">
      <w:start w:val="1"/>
      <w:numFmt w:val="lowerLetter"/>
      <w:lvlText w:val="%8."/>
      <w:lvlJc w:val="left"/>
      <w:pPr>
        <w:ind w:left="5813" w:hanging="360"/>
      </w:pPr>
    </w:lvl>
    <w:lvl w:ilvl="8" w:tplc="0C09001B" w:tentative="1">
      <w:start w:val="1"/>
      <w:numFmt w:val="lowerRoman"/>
      <w:lvlText w:val="%9."/>
      <w:lvlJc w:val="right"/>
      <w:pPr>
        <w:ind w:left="6533" w:hanging="180"/>
      </w:pPr>
    </w:lvl>
  </w:abstractNum>
  <w:abstractNum w:abstractNumId="9" w15:restartNumberingAfterBreak="0">
    <w:nsid w:val="6E9A50D7"/>
    <w:multiLevelType w:val="hybridMultilevel"/>
    <w:tmpl w:val="B9F20E72"/>
    <w:lvl w:ilvl="0" w:tplc="DE10BB94">
      <w:start w:val="1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 w15:restartNumberingAfterBreak="0">
    <w:nsid w:val="722C5891"/>
    <w:multiLevelType w:val="hybridMultilevel"/>
    <w:tmpl w:val="34CA7F00"/>
    <w:lvl w:ilvl="0" w:tplc="0C090001">
      <w:start w:val="1"/>
      <w:numFmt w:val="bullet"/>
      <w:lvlText w:val=""/>
      <w:lvlJc w:val="left"/>
      <w:pPr>
        <w:ind w:left="773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93" w:hanging="360"/>
      </w:pPr>
    </w:lvl>
    <w:lvl w:ilvl="2" w:tplc="FFFFFFFF" w:tentative="1">
      <w:start w:val="1"/>
      <w:numFmt w:val="lowerRoman"/>
      <w:lvlText w:val="%3."/>
      <w:lvlJc w:val="right"/>
      <w:pPr>
        <w:ind w:left="2213" w:hanging="180"/>
      </w:pPr>
    </w:lvl>
    <w:lvl w:ilvl="3" w:tplc="FFFFFFFF" w:tentative="1">
      <w:start w:val="1"/>
      <w:numFmt w:val="decimal"/>
      <w:lvlText w:val="%4."/>
      <w:lvlJc w:val="left"/>
      <w:pPr>
        <w:ind w:left="2933" w:hanging="360"/>
      </w:pPr>
    </w:lvl>
    <w:lvl w:ilvl="4" w:tplc="FFFFFFFF" w:tentative="1">
      <w:start w:val="1"/>
      <w:numFmt w:val="lowerLetter"/>
      <w:lvlText w:val="%5."/>
      <w:lvlJc w:val="left"/>
      <w:pPr>
        <w:ind w:left="3653" w:hanging="360"/>
      </w:pPr>
    </w:lvl>
    <w:lvl w:ilvl="5" w:tplc="FFFFFFFF" w:tentative="1">
      <w:start w:val="1"/>
      <w:numFmt w:val="lowerRoman"/>
      <w:lvlText w:val="%6."/>
      <w:lvlJc w:val="right"/>
      <w:pPr>
        <w:ind w:left="4373" w:hanging="180"/>
      </w:pPr>
    </w:lvl>
    <w:lvl w:ilvl="6" w:tplc="FFFFFFFF" w:tentative="1">
      <w:start w:val="1"/>
      <w:numFmt w:val="decimal"/>
      <w:lvlText w:val="%7."/>
      <w:lvlJc w:val="left"/>
      <w:pPr>
        <w:ind w:left="5093" w:hanging="360"/>
      </w:pPr>
    </w:lvl>
    <w:lvl w:ilvl="7" w:tplc="FFFFFFFF" w:tentative="1">
      <w:start w:val="1"/>
      <w:numFmt w:val="lowerLetter"/>
      <w:lvlText w:val="%8."/>
      <w:lvlJc w:val="left"/>
      <w:pPr>
        <w:ind w:left="5813" w:hanging="360"/>
      </w:pPr>
    </w:lvl>
    <w:lvl w:ilvl="8" w:tplc="FFFFFFFF" w:tentative="1">
      <w:start w:val="1"/>
      <w:numFmt w:val="lowerRoman"/>
      <w:lvlText w:val="%9."/>
      <w:lvlJc w:val="right"/>
      <w:pPr>
        <w:ind w:left="6533" w:hanging="180"/>
      </w:pPr>
    </w:lvl>
  </w:abstractNum>
  <w:abstractNum w:abstractNumId="11" w15:restartNumberingAfterBreak="0">
    <w:nsid w:val="7A89259E"/>
    <w:multiLevelType w:val="multilevel"/>
    <w:tmpl w:val="A59A85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Apara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Asubpara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Asubsubpara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606813568">
    <w:abstractNumId w:val="2"/>
  </w:num>
  <w:num w:numId="2" w16cid:durableId="169106617">
    <w:abstractNumId w:val="0"/>
  </w:num>
  <w:num w:numId="3" w16cid:durableId="1786466496">
    <w:abstractNumId w:val="3"/>
  </w:num>
  <w:num w:numId="4" w16cid:durableId="1720284100">
    <w:abstractNumId w:val="7"/>
  </w:num>
  <w:num w:numId="5" w16cid:durableId="642198843">
    <w:abstractNumId w:val="9"/>
  </w:num>
  <w:num w:numId="6" w16cid:durableId="1427917912">
    <w:abstractNumId w:val="1"/>
  </w:num>
  <w:num w:numId="7" w16cid:durableId="815998134">
    <w:abstractNumId w:val="5"/>
  </w:num>
  <w:num w:numId="8" w16cid:durableId="566500411">
    <w:abstractNumId w:val="6"/>
  </w:num>
  <w:num w:numId="9" w16cid:durableId="1531527751">
    <w:abstractNumId w:val="11"/>
  </w:num>
  <w:num w:numId="10" w16cid:durableId="1376849461">
    <w:abstractNumId w:val="4"/>
  </w:num>
  <w:num w:numId="11" w16cid:durableId="1070882140">
    <w:abstractNumId w:val="8"/>
  </w:num>
  <w:num w:numId="12" w16cid:durableId="21832572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zoom w:percent="10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D7C60"/>
    <w:rsid w:val="000E64C1"/>
    <w:rsid w:val="000F755B"/>
    <w:rsid w:val="001103F7"/>
    <w:rsid w:val="001441F0"/>
    <w:rsid w:val="00145DE7"/>
    <w:rsid w:val="001E5356"/>
    <w:rsid w:val="00292275"/>
    <w:rsid w:val="002C2764"/>
    <w:rsid w:val="002D029B"/>
    <w:rsid w:val="002D7C60"/>
    <w:rsid w:val="002E6B4B"/>
    <w:rsid w:val="00312903"/>
    <w:rsid w:val="003340D2"/>
    <w:rsid w:val="00373E6D"/>
    <w:rsid w:val="00376588"/>
    <w:rsid w:val="003879A0"/>
    <w:rsid w:val="003A21AA"/>
    <w:rsid w:val="003B4441"/>
    <w:rsid w:val="003C0414"/>
    <w:rsid w:val="003E7CC3"/>
    <w:rsid w:val="003F0FF2"/>
    <w:rsid w:val="004074D7"/>
    <w:rsid w:val="00450E44"/>
    <w:rsid w:val="0045662C"/>
    <w:rsid w:val="0054162C"/>
    <w:rsid w:val="0055293E"/>
    <w:rsid w:val="005630C6"/>
    <w:rsid w:val="005C5B00"/>
    <w:rsid w:val="00621800"/>
    <w:rsid w:val="00625742"/>
    <w:rsid w:val="006B463A"/>
    <w:rsid w:val="00702EB5"/>
    <w:rsid w:val="007346AC"/>
    <w:rsid w:val="007443FB"/>
    <w:rsid w:val="00775D2C"/>
    <w:rsid w:val="00785812"/>
    <w:rsid w:val="00793A65"/>
    <w:rsid w:val="007B10A6"/>
    <w:rsid w:val="008320C9"/>
    <w:rsid w:val="008821C2"/>
    <w:rsid w:val="00910092"/>
    <w:rsid w:val="009454AC"/>
    <w:rsid w:val="009508A5"/>
    <w:rsid w:val="009C1D1A"/>
    <w:rsid w:val="009C5996"/>
    <w:rsid w:val="00A06D45"/>
    <w:rsid w:val="00A579F9"/>
    <w:rsid w:val="00A70E42"/>
    <w:rsid w:val="00AA045A"/>
    <w:rsid w:val="00AA184F"/>
    <w:rsid w:val="00B00A0C"/>
    <w:rsid w:val="00B07051"/>
    <w:rsid w:val="00B23D6C"/>
    <w:rsid w:val="00B4497D"/>
    <w:rsid w:val="00B44F50"/>
    <w:rsid w:val="00B77483"/>
    <w:rsid w:val="00B97062"/>
    <w:rsid w:val="00BA50F1"/>
    <w:rsid w:val="00BB184C"/>
    <w:rsid w:val="00BF435A"/>
    <w:rsid w:val="00BF76F9"/>
    <w:rsid w:val="00C17FAB"/>
    <w:rsid w:val="00C43C0A"/>
    <w:rsid w:val="00C62F56"/>
    <w:rsid w:val="00C952B5"/>
    <w:rsid w:val="00CB0312"/>
    <w:rsid w:val="00CE599C"/>
    <w:rsid w:val="00D12308"/>
    <w:rsid w:val="00D53E2D"/>
    <w:rsid w:val="00D70438"/>
    <w:rsid w:val="00D858C1"/>
    <w:rsid w:val="00D915D6"/>
    <w:rsid w:val="00DA3B00"/>
    <w:rsid w:val="00DB1171"/>
    <w:rsid w:val="00DF2085"/>
    <w:rsid w:val="00E0237D"/>
    <w:rsid w:val="00E06953"/>
    <w:rsid w:val="00E270B4"/>
    <w:rsid w:val="00F07EE8"/>
    <w:rsid w:val="00F122F8"/>
    <w:rsid w:val="00F32031"/>
    <w:rsid w:val="00F374A7"/>
    <w:rsid w:val="00F66DA2"/>
    <w:rsid w:val="00F82C81"/>
    <w:rsid w:val="00F87A68"/>
    <w:rsid w:val="00F945A0"/>
    <w:rsid w:val="00F97172"/>
    <w:rsid w:val="00FA6D6E"/>
    <w:rsid w:val="00FD75CE"/>
    <w:rsid w:val="00FE36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E9389C3"/>
  <w15:docId w15:val="{B48BEE36-EDC5-49B2-B827-FE37BB74DE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346AC"/>
    <w:rPr>
      <w:sz w:val="24"/>
      <w:lang w:eastAsia="en-US"/>
    </w:rPr>
  </w:style>
  <w:style w:type="paragraph" w:styleId="Heading1">
    <w:name w:val="heading 1"/>
    <w:basedOn w:val="Normal"/>
    <w:next w:val="Normal"/>
    <w:qFormat/>
    <w:rsid w:val="007346AC"/>
    <w:pPr>
      <w:keepNext/>
      <w:pageBreakBefore/>
      <w:pBdr>
        <w:bottom w:val="single" w:sz="8" w:space="1" w:color="auto"/>
      </w:pBdr>
      <w:tabs>
        <w:tab w:val="left" w:pos="2880"/>
      </w:tabs>
      <w:spacing w:before="480" w:after="120"/>
      <w:outlineLvl w:val="0"/>
    </w:pPr>
    <w:rPr>
      <w:rFonts w:ascii="Arial" w:hAnsi="Arial"/>
      <w:b/>
      <w:kern w:val="28"/>
      <w:sz w:val="36"/>
    </w:rPr>
  </w:style>
  <w:style w:type="paragraph" w:styleId="Heading2">
    <w:name w:val="heading 2"/>
    <w:basedOn w:val="Normal"/>
    <w:next w:val="Normal"/>
    <w:qFormat/>
    <w:rsid w:val="007346AC"/>
    <w:pPr>
      <w:keepNext/>
      <w:widowControl w:val="0"/>
      <w:jc w:val="center"/>
      <w:outlineLvl w:val="1"/>
    </w:pPr>
    <w:rPr>
      <w:rFonts w:ascii="Arial" w:hAnsi="Arial" w:cs="Arial"/>
      <w:i/>
      <w:iCs/>
      <w:sz w:val="16"/>
      <w:szCs w:val="16"/>
    </w:rPr>
  </w:style>
  <w:style w:type="paragraph" w:styleId="Heading3">
    <w:name w:val="heading 3"/>
    <w:basedOn w:val="Normal"/>
    <w:next w:val="Normal"/>
    <w:qFormat/>
    <w:rsid w:val="007346AC"/>
    <w:pPr>
      <w:keepNext/>
      <w:pBdr>
        <w:right w:val="single" w:sz="4" w:space="4" w:color="auto"/>
      </w:pBdr>
      <w:outlineLvl w:val="2"/>
    </w:pPr>
    <w:rPr>
      <w:i/>
      <w:iCs/>
      <w:sz w:val="22"/>
      <w:szCs w:val="22"/>
    </w:rPr>
  </w:style>
  <w:style w:type="paragraph" w:styleId="Heading4">
    <w:name w:val="heading 4"/>
    <w:basedOn w:val="Normal"/>
    <w:next w:val="Normal"/>
    <w:qFormat/>
    <w:rsid w:val="007346AC"/>
    <w:pPr>
      <w:keepNext/>
      <w:pBdr>
        <w:right w:val="single" w:sz="4" w:space="4" w:color="auto"/>
      </w:pBdr>
      <w:ind w:left="743" w:hanging="709"/>
      <w:outlineLvl w:val="3"/>
    </w:pPr>
    <w:rPr>
      <w:i/>
      <w:i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7346AC"/>
    <w:pPr>
      <w:pBdr>
        <w:top w:val="single" w:sz="4" w:space="1" w:color="auto"/>
        <w:bottom w:val="single" w:sz="4" w:space="1" w:color="auto"/>
      </w:pBdr>
      <w:spacing w:before="240" w:after="240"/>
    </w:pPr>
    <w:rPr>
      <w:rFonts w:ascii="Arial" w:hAnsi="Arial"/>
      <w:b/>
      <w:kern w:val="28"/>
      <w:sz w:val="40"/>
    </w:rPr>
  </w:style>
  <w:style w:type="paragraph" w:styleId="Footer">
    <w:name w:val="footer"/>
    <w:basedOn w:val="Normal"/>
    <w:semiHidden/>
    <w:rsid w:val="007346AC"/>
    <w:pPr>
      <w:tabs>
        <w:tab w:val="left" w:pos="2880"/>
      </w:tabs>
      <w:spacing w:before="120" w:after="60" w:line="240" w:lineRule="exact"/>
    </w:pPr>
    <w:rPr>
      <w:rFonts w:ascii="Arial" w:hAnsi="Arial"/>
      <w:sz w:val="18"/>
    </w:rPr>
  </w:style>
  <w:style w:type="paragraph" w:customStyle="1" w:styleId="Billname">
    <w:name w:val="Billname"/>
    <w:basedOn w:val="Normal"/>
    <w:rsid w:val="007346AC"/>
    <w:pPr>
      <w:tabs>
        <w:tab w:val="left" w:pos="2400"/>
        <w:tab w:val="left" w:pos="2880"/>
      </w:tabs>
      <w:spacing w:before="1220" w:after="100"/>
    </w:pPr>
    <w:rPr>
      <w:rFonts w:ascii="Arial" w:hAnsi="Arial"/>
      <w:b/>
      <w:sz w:val="40"/>
    </w:rPr>
  </w:style>
  <w:style w:type="paragraph" w:customStyle="1" w:styleId="Amain">
    <w:name w:val="A main"/>
    <w:basedOn w:val="Normal"/>
    <w:rsid w:val="007346AC"/>
    <w:pPr>
      <w:tabs>
        <w:tab w:val="right" w:pos="500"/>
        <w:tab w:val="left" w:pos="700"/>
      </w:tabs>
      <w:spacing w:before="80" w:after="60"/>
      <w:ind w:left="700" w:hanging="700"/>
      <w:jc w:val="both"/>
      <w:outlineLvl w:val="5"/>
    </w:pPr>
  </w:style>
  <w:style w:type="paragraph" w:customStyle="1" w:styleId="N-line3">
    <w:name w:val="N-line3"/>
    <w:basedOn w:val="Normal"/>
    <w:next w:val="Normal"/>
    <w:rsid w:val="007346AC"/>
    <w:pPr>
      <w:pBdr>
        <w:bottom w:val="single" w:sz="12" w:space="1" w:color="auto"/>
      </w:pBdr>
      <w:jc w:val="both"/>
    </w:pPr>
  </w:style>
  <w:style w:type="paragraph" w:customStyle="1" w:styleId="madeunder">
    <w:name w:val="made under"/>
    <w:basedOn w:val="Normal"/>
    <w:rsid w:val="007346AC"/>
    <w:pPr>
      <w:spacing w:before="180" w:after="60"/>
      <w:jc w:val="both"/>
    </w:pPr>
  </w:style>
  <w:style w:type="paragraph" w:customStyle="1" w:styleId="CoverActName">
    <w:name w:val="CoverActName"/>
    <w:basedOn w:val="Normal"/>
    <w:rsid w:val="007346AC"/>
    <w:pPr>
      <w:tabs>
        <w:tab w:val="left" w:pos="2600"/>
      </w:tabs>
      <w:spacing w:before="200" w:after="60"/>
      <w:jc w:val="both"/>
    </w:pPr>
    <w:rPr>
      <w:rFonts w:ascii="Arial" w:hAnsi="Arial"/>
      <w:b/>
    </w:rPr>
  </w:style>
  <w:style w:type="paragraph" w:customStyle="1" w:styleId="06Copyright">
    <w:name w:val="06Copyright"/>
    <w:basedOn w:val="Normal"/>
    <w:rsid w:val="007346AC"/>
    <w:pPr>
      <w:tabs>
        <w:tab w:val="left" w:pos="2880"/>
      </w:tabs>
    </w:pPr>
  </w:style>
  <w:style w:type="paragraph" w:customStyle="1" w:styleId="Apara">
    <w:name w:val="A para"/>
    <w:basedOn w:val="Normal"/>
    <w:rsid w:val="007346AC"/>
    <w:pPr>
      <w:numPr>
        <w:ilvl w:val="6"/>
        <w:numId w:val="9"/>
      </w:numPr>
      <w:spacing w:before="80" w:after="60"/>
      <w:jc w:val="both"/>
      <w:outlineLvl w:val="6"/>
    </w:pPr>
  </w:style>
  <w:style w:type="paragraph" w:customStyle="1" w:styleId="Asubpara">
    <w:name w:val="A subpara"/>
    <w:basedOn w:val="Normal"/>
    <w:rsid w:val="007346AC"/>
    <w:pPr>
      <w:numPr>
        <w:ilvl w:val="7"/>
        <w:numId w:val="9"/>
      </w:numPr>
      <w:spacing w:before="80" w:after="60"/>
      <w:jc w:val="both"/>
      <w:outlineLvl w:val="7"/>
    </w:pPr>
  </w:style>
  <w:style w:type="paragraph" w:customStyle="1" w:styleId="Asubsubpara">
    <w:name w:val="A subsubpara"/>
    <w:basedOn w:val="Normal"/>
    <w:rsid w:val="007346AC"/>
    <w:pPr>
      <w:numPr>
        <w:ilvl w:val="8"/>
        <w:numId w:val="9"/>
      </w:numPr>
      <w:spacing w:before="80" w:after="60"/>
      <w:jc w:val="both"/>
      <w:outlineLvl w:val="8"/>
    </w:pPr>
  </w:style>
  <w:style w:type="paragraph" w:customStyle="1" w:styleId="AH5Sec">
    <w:name w:val="A H5 Sec"/>
    <w:basedOn w:val="Normal"/>
    <w:next w:val="Amain"/>
    <w:rsid w:val="007346AC"/>
    <w:pPr>
      <w:keepNext/>
      <w:numPr>
        <w:ilvl w:val="4"/>
        <w:numId w:val="1"/>
      </w:numPr>
      <w:spacing w:before="180" w:after="60"/>
      <w:outlineLvl w:val="4"/>
    </w:pPr>
    <w:rPr>
      <w:rFonts w:ascii="Arial" w:hAnsi="Arial"/>
      <w:b/>
    </w:rPr>
  </w:style>
  <w:style w:type="paragraph" w:styleId="Header">
    <w:name w:val="header"/>
    <w:basedOn w:val="Normal"/>
    <w:semiHidden/>
    <w:rsid w:val="007346AC"/>
    <w:pPr>
      <w:tabs>
        <w:tab w:val="left" w:pos="2880"/>
        <w:tab w:val="center" w:pos="4153"/>
        <w:tab w:val="right" w:pos="8306"/>
      </w:tabs>
    </w:pPr>
  </w:style>
  <w:style w:type="paragraph" w:customStyle="1" w:styleId="ref">
    <w:name w:val="ref"/>
    <w:basedOn w:val="Normal"/>
    <w:next w:val="Normal"/>
    <w:rsid w:val="007346AC"/>
    <w:pPr>
      <w:spacing w:after="60"/>
      <w:jc w:val="both"/>
    </w:pPr>
    <w:rPr>
      <w:sz w:val="18"/>
    </w:rPr>
  </w:style>
  <w:style w:type="character" w:customStyle="1" w:styleId="CharDivText">
    <w:name w:val="CharDivText"/>
    <w:basedOn w:val="DefaultParagraphFont"/>
    <w:rsid w:val="007346AC"/>
  </w:style>
  <w:style w:type="paragraph" w:customStyle="1" w:styleId="CoverInForce">
    <w:name w:val="CoverInForce"/>
    <w:basedOn w:val="Normal"/>
    <w:rsid w:val="007346AC"/>
    <w:pPr>
      <w:tabs>
        <w:tab w:val="left" w:pos="2600"/>
      </w:tabs>
      <w:spacing w:before="200" w:after="60"/>
      <w:jc w:val="both"/>
    </w:pPr>
    <w:rPr>
      <w:rFonts w:ascii="Arial" w:hAnsi="Arial"/>
    </w:rPr>
  </w:style>
  <w:style w:type="paragraph" w:customStyle="1" w:styleId="AFHdg">
    <w:name w:val="AFHdg"/>
    <w:basedOn w:val="Normal"/>
    <w:rsid w:val="007346AC"/>
    <w:pPr>
      <w:tabs>
        <w:tab w:val="left" w:pos="2600"/>
      </w:tabs>
      <w:spacing w:before="80" w:after="60"/>
      <w:jc w:val="both"/>
    </w:pPr>
    <w:rPr>
      <w:rFonts w:ascii="Arial" w:hAnsi="Arial"/>
      <w:b/>
      <w:sz w:val="32"/>
    </w:rPr>
  </w:style>
  <w:style w:type="paragraph" w:customStyle="1" w:styleId="ApprFormHd">
    <w:name w:val="ApprFormHd"/>
    <w:basedOn w:val="Normal"/>
    <w:rsid w:val="007346AC"/>
    <w:pPr>
      <w:keepNext/>
      <w:tabs>
        <w:tab w:val="left" w:pos="2600"/>
      </w:tabs>
      <w:spacing w:before="320" w:after="60"/>
      <w:outlineLvl w:val="0"/>
    </w:pPr>
    <w:rPr>
      <w:rFonts w:ascii="Arial" w:hAnsi="Arial"/>
      <w:b/>
      <w:sz w:val="34"/>
    </w:rPr>
  </w:style>
  <w:style w:type="character" w:styleId="PageNumber">
    <w:name w:val="page number"/>
    <w:basedOn w:val="DefaultParagraphFont"/>
    <w:semiHidden/>
    <w:rsid w:val="007346AC"/>
  </w:style>
  <w:style w:type="paragraph" w:customStyle="1" w:styleId="Aparabullet">
    <w:name w:val="A para bullet"/>
    <w:basedOn w:val="Normal"/>
    <w:rsid w:val="007346AC"/>
    <w:pPr>
      <w:numPr>
        <w:numId w:val="4"/>
      </w:numPr>
    </w:pPr>
  </w:style>
  <w:style w:type="paragraph" w:styleId="TOC1">
    <w:name w:val="toc 1"/>
    <w:basedOn w:val="Normal"/>
    <w:next w:val="Normal"/>
    <w:autoRedefine/>
    <w:semiHidden/>
    <w:rsid w:val="007346AC"/>
  </w:style>
  <w:style w:type="paragraph" w:styleId="TOC2">
    <w:name w:val="toc 2"/>
    <w:basedOn w:val="Normal"/>
    <w:next w:val="Normal"/>
    <w:autoRedefine/>
    <w:semiHidden/>
    <w:rsid w:val="007346AC"/>
    <w:pPr>
      <w:ind w:left="240"/>
    </w:pPr>
  </w:style>
  <w:style w:type="paragraph" w:styleId="TOC3">
    <w:name w:val="toc 3"/>
    <w:basedOn w:val="Normal"/>
    <w:next w:val="Normal"/>
    <w:autoRedefine/>
    <w:semiHidden/>
    <w:rsid w:val="007346AC"/>
    <w:pPr>
      <w:ind w:left="480"/>
    </w:pPr>
  </w:style>
  <w:style w:type="paragraph" w:styleId="TOC4">
    <w:name w:val="toc 4"/>
    <w:basedOn w:val="Normal"/>
    <w:next w:val="Normal"/>
    <w:autoRedefine/>
    <w:semiHidden/>
    <w:rsid w:val="007346AC"/>
    <w:pPr>
      <w:ind w:left="720"/>
    </w:pPr>
  </w:style>
  <w:style w:type="paragraph" w:styleId="TOC5">
    <w:name w:val="toc 5"/>
    <w:basedOn w:val="Normal"/>
    <w:next w:val="Normal"/>
    <w:autoRedefine/>
    <w:semiHidden/>
    <w:rsid w:val="007346AC"/>
    <w:pPr>
      <w:ind w:left="960"/>
    </w:pPr>
  </w:style>
  <w:style w:type="paragraph" w:styleId="TOC6">
    <w:name w:val="toc 6"/>
    <w:basedOn w:val="Normal"/>
    <w:next w:val="Normal"/>
    <w:autoRedefine/>
    <w:semiHidden/>
    <w:rsid w:val="007346AC"/>
    <w:pPr>
      <w:ind w:left="1200"/>
    </w:pPr>
  </w:style>
  <w:style w:type="paragraph" w:styleId="TOC7">
    <w:name w:val="toc 7"/>
    <w:basedOn w:val="Normal"/>
    <w:next w:val="Normal"/>
    <w:autoRedefine/>
    <w:semiHidden/>
    <w:rsid w:val="007346AC"/>
    <w:pPr>
      <w:ind w:left="1440"/>
    </w:pPr>
  </w:style>
  <w:style w:type="paragraph" w:styleId="TOC8">
    <w:name w:val="toc 8"/>
    <w:basedOn w:val="Normal"/>
    <w:next w:val="Normal"/>
    <w:autoRedefine/>
    <w:semiHidden/>
    <w:rsid w:val="007346AC"/>
    <w:pPr>
      <w:ind w:left="1680"/>
    </w:pPr>
  </w:style>
  <w:style w:type="paragraph" w:styleId="TOC9">
    <w:name w:val="toc 9"/>
    <w:basedOn w:val="Normal"/>
    <w:next w:val="Normal"/>
    <w:autoRedefine/>
    <w:semiHidden/>
    <w:rsid w:val="007346AC"/>
    <w:pPr>
      <w:ind w:left="1920"/>
    </w:pPr>
  </w:style>
  <w:style w:type="character" w:styleId="Hyperlink">
    <w:name w:val="Hyperlink"/>
    <w:basedOn w:val="DefaultParagraphFont"/>
    <w:semiHidden/>
    <w:rsid w:val="007346AC"/>
    <w:rPr>
      <w:color w:val="0000FF"/>
      <w:u w:val="single"/>
    </w:rPr>
  </w:style>
  <w:style w:type="paragraph" w:styleId="BodyTextIndent">
    <w:name w:val="Body Text Indent"/>
    <w:basedOn w:val="Normal"/>
    <w:semiHidden/>
    <w:rsid w:val="007346AC"/>
    <w:pPr>
      <w:spacing w:before="120" w:after="60"/>
      <w:ind w:left="709"/>
    </w:pPr>
  </w:style>
  <w:style w:type="paragraph" w:customStyle="1" w:styleId="Minister">
    <w:name w:val="Minister"/>
    <w:basedOn w:val="Normal"/>
    <w:rsid w:val="007346AC"/>
    <w:pPr>
      <w:spacing w:before="880" w:after="60"/>
      <w:jc w:val="right"/>
    </w:pPr>
    <w:rPr>
      <w:caps/>
      <w:szCs w:val="24"/>
    </w:rPr>
  </w:style>
  <w:style w:type="paragraph" w:customStyle="1" w:styleId="DateLine">
    <w:name w:val="DateLine"/>
    <w:basedOn w:val="Normal"/>
    <w:rsid w:val="007346AC"/>
    <w:pPr>
      <w:tabs>
        <w:tab w:val="left" w:pos="4320"/>
      </w:tabs>
      <w:spacing w:before="80" w:after="60"/>
      <w:jc w:val="both"/>
    </w:pPr>
    <w:rPr>
      <w:szCs w:val="24"/>
    </w:rPr>
  </w:style>
  <w:style w:type="paragraph" w:customStyle="1" w:styleId="MinisterWord">
    <w:name w:val="MinisterWord"/>
    <w:basedOn w:val="Normal"/>
    <w:rsid w:val="007346AC"/>
    <w:pPr>
      <w:tabs>
        <w:tab w:val="left" w:pos="2880"/>
      </w:tabs>
      <w:jc w:val="right"/>
    </w:pPr>
    <w:rPr>
      <w:szCs w:val="24"/>
    </w:rPr>
  </w:style>
  <w:style w:type="character" w:styleId="FollowedHyperlink">
    <w:name w:val="FollowedHyperlink"/>
    <w:basedOn w:val="DefaultParagraphFont"/>
    <w:semiHidden/>
    <w:rsid w:val="007346AC"/>
    <w:rPr>
      <w:color w:val="800080"/>
      <w:u w:val="single"/>
    </w:rPr>
  </w:style>
  <w:style w:type="character" w:styleId="FootnoteReference">
    <w:name w:val="footnote reference"/>
    <w:basedOn w:val="DefaultParagraphFont"/>
    <w:semiHidden/>
    <w:rsid w:val="007346AC"/>
    <w:rPr>
      <w:rFonts w:ascii="Times New Roman" w:hAnsi="Times New Roman" w:cs="Times New Roman"/>
      <w:sz w:val="24"/>
      <w:szCs w:val="24"/>
      <w:vertAlign w:val="superscript"/>
    </w:rPr>
  </w:style>
  <w:style w:type="paragraph" w:styleId="FootnoteText">
    <w:name w:val="footnote text"/>
    <w:basedOn w:val="Normal"/>
    <w:semiHidden/>
    <w:rsid w:val="007346AC"/>
    <w:pPr>
      <w:spacing w:before="80" w:after="60"/>
      <w:jc w:val="both"/>
    </w:pPr>
    <w:rPr>
      <w:szCs w:val="24"/>
    </w:rPr>
  </w:style>
  <w:style w:type="paragraph" w:customStyle="1" w:styleId="ShadedSchClause">
    <w:name w:val="Shaded Sch Clause"/>
    <w:basedOn w:val="Normal"/>
    <w:next w:val="Normal"/>
    <w:rsid w:val="007346AC"/>
    <w:pPr>
      <w:keepNext/>
      <w:shd w:val="pct25" w:color="auto" w:fill="auto"/>
      <w:tabs>
        <w:tab w:val="left" w:pos="700"/>
      </w:tabs>
      <w:spacing w:before="160"/>
      <w:ind w:left="700" w:hanging="700"/>
      <w:outlineLvl w:val="3"/>
    </w:pPr>
    <w:rPr>
      <w:rFonts w:ascii="Arial" w:hAnsi="Arial" w:cs="Arial"/>
      <w:b/>
      <w:bCs/>
      <w:szCs w:val="24"/>
    </w:rPr>
  </w:style>
  <w:style w:type="character" w:customStyle="1" w:styleId="CharSectNo">
    <w:name w:val="CharSectNo"/>
    <w:basedOn w:val="DefaultParagraphFont"/>
    <w:rsid w:val="007346AC"/>
  </w:style>
  <w:style w:type="paragraph" w:styleId="NormalWeb">
    <w:name w:val="Normal (Web)"/>
    <w:basedOn w:val="Normal"/>
    <w:uiPriority w:val="99"/>
    <w:semiHidden/>
    <w:unhideWhenUsed/>
    <w:rsid w:val="008320C9"/>
    <w:pPr>
      <w:spacing w:before="100" w:beforeAutospacing="1" w:after="100" w:afterAutospacing="1"/>
    </w:pPr>
    <w:rPr>
      <w:szCs w:val="24"/>
      <w:lang w:eastAsia="en-AU"/>
    </w:rPr>
  </w:style>
  <w:style w:type="character" w:customStyle="1" w:styleId="Hyperlink1">
    <w:name w:val="Hyperlink1"/>
    <w:basedOn w:val="DefaultParagraphFont"/>
    <w:rsid w:val="008320C9"/>
  </w:style>
  <w:style w:type="paragraph" w:styleId="Revision">
    <w:name w:val="Revision"/>
    <w:hidden/>
    <w:uiPriority w:val="99"/>
    <w:semiHidden/>
    <w:rsid w:val="007443FB"/>
    <w:rPr>
      <w:sz w:val="24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E0695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06953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06953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0695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06953"/>
    <w:rPr>
      <w:b/>
      <w:bCs/>
      <w:lang w:eastAsia="en-US"/>
    </w:rPr>
  </w:style>
  <w:style w:type="paragraph" w:customStyle="1" w:styleId="LongTitle">
    <w:name w:val="LongTitle"/>
    <w:basedOn w:val="Normal"/>
    <w:rsid w:val="003879A0"/>
    <w:pPr>
      <w:spacing w:before="240" w:after="60"/>
      <w:jc w:val="both"/>
    </w:pPr>
    <w:rPr>
      <w:szCs w:val="24"/>
    </w:rPr>
  </w:style>
  <w:style w:type="paragraph" w:styleId="ListParagraph">
    <w:name w:val="List Paragraph"/>
    <w:aliases w:val="Bullet List,Bulletr List Paragraph,Equipment,FooterText,List Paragraph1,List Paragraph2,List Paragraph21,Listeafsnit1,Numbering,Paragraphe de liste1,Parágrafo da Lista1,Párrafo de lista1,Recommendation,lp1,numbered,リスト段落1,列出段落,列出段落1,L,列出段"/>
    <w:basedOn w:val="Normal"/>
    <w:link w:val="ListParagraphChar"/>
    <w:uiPriority w:val="34"/>
    <w:qFormat/>
    <w:rsid w:val="003879A0"/>
    <w:pPr>
      <w:numPr>
        <w:numId w:val="10"/>
      </w:numPr>
      <w:spacing w:before="120" w:after="120"/>
    </w:pPr>
    <w:rPr>
      <w:rFonts w:asciiTheme="minorHAnsi" w:eastAsia="Calibri" w:hAnsiTheme="minorHAnsi"/>
      <w:color w:val="000000" w:themeColor="text1"/>
      <w:sz w:val="22"/>
      <w:szCs w:val="22"/>
    </w:rPr>
  </w:style>
  <w:style w:type="character" w:customStyle="1" w:styleId="ListParagraphChar">
    <w:name w:val="List Paragraph Char"/>
    <w:aliases w:val="Bullet List Char,Bulletr List Paragraph Char,Equipment Char,FooterText Char,List Paragraph1 Char,List Paragraph2 Char,List Paragraph21 Char,Listeafsnit1 Char,Numbering Char,Paragraphe de liste1 Char,Parágrafo da Lista1 Char,lp1 Char"/>
    <w:link w:val="ListParagraph"/>
    <w:uiPriority w:val="34"/>
    <w:locked/>
    <w:rsid w:val="003879A0"/>
    <w:rPr>
      <w:rFonts w:asciiTheme="minorHAnsi" w:eastAsia="Calibri" w:hAnsiTheme="minorHAnsi"/>
      <w:color w:val="000000" w:themeColor="text1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metadata xmlns="http://www.objective.com/ecm/document/metadata/4FEB93B0D38B3BDFE05400144FFB2061" version="1.0.0">
  <systemFields>
    <field name="Objective-Id">
      <value order="0">A63586251</value>
    </field>
    <field name="Objective-Title">
      <value order="0">Building (Ministerial Exemptions for Regulated Swimming Pools) Guidelines 2026 Explanatory Statement</value>
    </field>
    <field name="Objective-Description">
      <value order="0"/>
    </field>
    <field name="Objective-CreationStamp">
      <value order="0">2026-08-06T22:44:33Z</value>
    </field>
    <field name="Objective-IsApproved">
      <value order="0">false</value>
    </field>
    <field name="Objective-IsPublished">
      <value order="0">false</value>
    </field>
    <field name="Objective-DatePublished">
      <value order="0"/>
    </field>
    <field name="Objective-ModificationStamp">
      <value order="0">2026-09-30T01:29:02Z</value>
    </field>
    <field name="Objective-Owner">
      <value order="0">Sarah Crisp</value>
    </field>
    <field name="Objective-Path">
      <value order="0">Whole of ACT Government:EPSDD - Environment Planning and Sustainable Development Directorate:DIVISION - Planning and Urban Policy:Branch - Building Reform:03. Focus Area - Building Quality and Safety:02. Swimming pool safety reforms:10. Scheme Management:08. Updated instruments:Instruments to update</value>
    </field>
    <field name="Objective-Parent">
      <value order="0">Instruments to update</value>
    </field>
    <field name="Objective-State">
      <value order="0">Being Edited</value>
    </field>
    <field name="Objective-VersionId">
      <value order="0">vA85441966</value>
    </field>
    <field name="Objective-Version">
      <value order="0">4.1</value>
    </field>
    <field name="Objective-VersionNumber">
      <value order="0">12</value>
    </field>
    <field name="Objective-VersionComment">
      <value order="0"/>
    </field>
    <field name="Objective-FileNumber">
      <value order="0"/>
    </field>
    <field name="Objective-Classification">
      <value order="0"/>
    </field>
    <field name="Objective-Caveats">
      <value order="0"/>
    </field>
  </systemFields>
  <catalogues>
    <catalogue name="Document Type Catalogue" type="type" ori="id:cA11">
      <field name="Objective-Owner Agency">
        <value order="0">CED - City and Environment Directorate</value>
      </field>
      <field name="Objective-Document Type">
        <value order="0">0-Document</value>
      </field>
      <field name="Objective-Language">
        <value order="0">English (en)</value>
      </field>
      <field name="Objective-Jurisdiction">
        <value order="0">ACT</value>
      </field>
      <field name="Objective-Customers">
        <value order="0"/>
      </field>
      <field name="Objective-Places">
        <value order="0"/>
      </field>
      <field name="Objective-Transaction Reference">
        <value order="0"/>
      </field>
      <field name="Objective-Document Created By">
        <value order="0"/>
      </field>
      <field name="Objective-Document Created On">
        <value order="0"/>
      </field>
      <field name="Objective-Covers Period From">
        <value order="0"/>
      </field>
      <field name="Objective-Covers Period To">
        <value order="0"/>
      </field>
      <field name="Objective-Status">
        <value order="0"/>
      </field>
      <field name="Objective-S28 Exemption Number">
        <value order="0"/>
      </field>
      <field name="Objective-S28 Exemption">
        <value order="0"/>
      </field>
      <field name="Objective-S28 Exemption Reason">
        <value order="0"/>
      </field>
      <field name="Objective-S28 Comments if partial exemption">
        <value order="0"/>
      </field>
      <field name="Objective-S28 Date Approved">
        <value order="0"/>
      </field>
    </catalogue>
  </catalogues>
</metadata>
</file>

<file path=customXml/itemProps1.xml><?xml version="1.0" encoding="utf-8"?>
<ds:datastoreItem xmlns:ds="http://schemas.openxmlformats.org/officeDocument/2006/customXml" ds:itemID="{5745109E-2DDF-40CB-AC2B-FF9B10C90820}">
  <ds:schemaRefs>
    <ds:schemaRef ds:uri="http://www.objective.com/ecm/document/metadata/4FEB93B0D38B3BDFE05400144FFB206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808</Words>
  <Characters>4531</Characters>
  <Application>Microsoft Office Word</Application>
  <DocSecurity>0</DocSecurity>
  <Lines>113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InTACT</Company>
  <LinksUpToDate>false</LinksUpToDate>
  <CharactersWithSpaces>5316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ACT Government</dc:creator>
  <cp:keywords/>
  <dc:description/>
  <cp:lastModifiedBy>PCODCS</cp:lastModifiedBy>
  <cp:revision>4</cp:revision>
  <cp:lastPrinted>2006-03-31T04:28:00Z</cp:lastPrinted>
  <dcterms:created xsi:type="dcterms:W3CDTF">2026-09-30T01:32:00Z</dcterms:created>
  <dcterms:modified xsi:type="dcterms:W3CDTF">2026-09-30T01:32:00Z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hecked by">
    <vt:lpwstr>32123</vt:lpwstr>
  </property>
  <property fmtid="{D5CDD505-2E9C-101B-9397-08002B2CF9AE}" pid="3" name="Objective-Comment">
    <vt:lpwstr/>
  </property>
  <property fmtid="{D5CDD505-2E9C-101B-9397-08002B2CF9AE}" pid="4" name="MSIP_Label_69af8531-eb46-4968-8cb3-105d2f5ea87e_Enabled">
    <vt:lpwstr>true</vt:lpwstr>
  </property>
  <property fmtid="{D5CDD505-2E9C-101B-9397-08002B2CF9AE}" pid="5" name="MSIP_Label_69af8531-eb46-4968-8cb3-105d2f5ea87e_SetDate">
    <vt:lpwstr>2024-04-11T01:15:00Z</vt:lpwstr>
  </property>
  <property fmtid="{D5CDD505-2E9C-101B-9397-08002B2CF9AE}" pid="6" name="MSIP_Label_69af8531-eb46-4968-8cb3-105d2f5ea87e_Method">
    <vt:lpwstr>Standard</vt:lpwstr>
  </property>
  <property fmtid="{D5CDD505-2E9C-101B-9397-08002B2CF9AE}" pid="7" name="MSIP_Label_69af8531-eb46-4968-8cb3-105d2f5ea87e_Name">
    <vt:lpwstr>Official - No Marking</vt:lpwstr>
  </property>
  <property fmtid="{D5CDD505-2E9C-101B-9397-08002B2CF9AE}" pid="8" name="MSIP_Label_69af8531-eb46-4968-8cb3-105d2f5ea87e_SiteId">
    <vt:lpwstr>b46c1908-0334-4236-b978-585ee88e4199</vt:lpwstr>
  </property>
  <property fmtid="{D5CDD505-2E9C-101B-9397-08002B2CF9AE}" pid="9" name="MSIP_Label_69af8531-eb46-4968-8cb3-105d2f5ea87e_ActionId">
    <vt:lpwstr>e4cb7b62-0daf-4cfb-b5bf-bfc6aa29489b</vt:lpwstr>
  </property>
  <property fmtid="{D5CDD505-2E9C-101B-9397-08002B2CF9AE}" pid="10" name="MSIP_Label_69af8531-eb46-4968-8cb3-105d2f5ea87e_ContentBits">
    <vt:lpwstr>0</vt:lpwstr>
  </property>
  <property fmtid="{D5CDD505-2E9C-101B-9397-08002B2CF9AE}" pid="11" name="Customer-Id">
    <vt:lpwstr>4FEB93B0D38B3BDFE05400144FFB2061</vt:lpwstr>
  </property>
  <property fmtid="{D5CDD505-2E9C-101B-9397-08002B2CF9AE}" pid="12" name="Objective-Id">
    <vt:lpwstr>A63586251</vt:lpwstr>
  </property>
  <property fmtid="{D5CDD505-2E9C-101B-9397-08002B2CF9AE}" pid="13" name="Objective-Title">
    <vt:lpwstr>Building (Ministerial Exemptions for Regulated Swimming Pools) Guidelines 2026 Explanatory Statement</vt:lpwstr>
  </property>
  <property fmtid="{D5CDD505-2E9C-101B-9397-08002B2CF9AE}" pid="14" name="Objective-Description">
    <vt:lpwstr/>
  </property>
  <property fmtid="{D5CDD505-2E9C-101B-9397-08002B2CF9AE}" pid="15" name="Objective-CreationStamp">
    <vt:filetime>2026-08-06T22:44:33Z</vt:filetime>
  </property>
  <property fmtid="{D5CDD505-2E9C-101B-9397-08002B2CF9AE}" pid="16" name="Objective-IsApproved">
    <vt:bool>false</vt:bool>
  </property>
  <property fmtid="{D5CDD505-2E9C-101B-9397-08002B2CF9AE}" pid="17" name="Objective-IsPublished">
    <vt:bool>false</vt:bool>
  </property>
  <property fmtid="{D5CDD505-2E9C-101B-9397-08002B2CF9AE}" pid="18" name="Objective-DatePublished">
    <vt:lpwstr/>
  </property>
  <property fmtid="{D5CDD505-2E9C-101B-9397-08002B2CF9AE}" pid="19" name="Objective-ModificationStamp">
    <vt:filetime>2026-09-30T01:29:02Z</vt:filetime>
  </property>
  <property fmtid="{D5CDD505-2E9C-101B-9397-08002B2CF9AE}" pid="20" name="Objective-Owner">
    <vt:lpwstr>Sarah Crisp</vt:lpwstr>
  </property>
  <property fmtid="{D5CDD505-2E9C-101B-9397-08002B2CF9AE}" pid="21" name="Objective-Path">
    <vt:lpwstr>Whole of ACT Government:EPSDD - Environment Planning and Sustainable Development Directorate:DIVISION - Planning and Urban Policy:Branch - Building Reform:03. Focus Area - Building Quality and Safety:02. Swimming pool safety reforms:10. Scheme Management:08. Updated instruments:Instruments to update:</vt:lpwstr>
  </property>
  <property fmtid="{D5CDD505-2E9C-101B-9397-08002B2CF9AE}" pid="22" name="Objective-Parent">
    <vt:lpwstr>Instruments to update</vt:lpwstr>
  </property>
  <property fmtid="{D5CDD505-2E9C-101B-9397-08002B2CF9AE}" pid="23" name="Objective-State">
    <vt:lpwstr>Being Edited</vt:lpwstr>
  </property>
  <property fmtid="{D5CDD505-2E9C-101B-9397-08002B2CF9AE}" pid="24" name="Objective-VersionId">
    <vt:lpwstr>vA85441966</vt:lpwstr>
  </property>
  <property fmtid="{D5CDD505-2E9C-101B-9397-08002B2CF9AE}" pid="25" name="Objective-Version">
    <vt:lpwstr>4.1</vt:lpwstr>
  </property>
  <property fmtid="{D5CDD505-2E9C-101B-9397-08002B2CF9AE}" pid="26" name="Objective-VersionNumber">
    <vt:r8>12</vt:r8>
  </property>
  <property fmtid="{D5CDD505-2E9C-101B-9397-08002B2CF9AE}" pid="27" name="Objective-VersionComment">
    <vt:lpwstr/>
  </property>
  <property fmtid="{D5CDD505-2E9C-101B-9397-08002B2CF9AE}" pid="28" name="Objective-FileNumber">
    <vt:lpwstr/>
  </property>
  <property fmtid="{D5CDD505-2E9C-101B-9397-08002B2CF9AE}" pid="29" name="Objective-Classification">
    <vt:lpwstr>[Inherited - none]</vt:lpwstr>
  </property>
  <property fmtid="{D5CDD505-2E9C-101B-9397-08002B2CF9AE}" pid="30" name="Objective-Caveats">
    <vt:lpwstr/>
  </property>
  <property fmtid="{D5CDD505-2E9C-101B-9397-08002B2CF9AE}" pid="31" name="Objective-Owner Agency">
    <vt:lpwstr>CED - City and Environment Directorate</vt:lpwstr>
  </property>
  <property fmtid="{D5CDD505-2E9C-101B-9397-08002B2CF9AE}" pid="32" name="Objective-Document Type">
    <vt:lpwstr>0-Document</vt:lpwstr>
  </property>
  <property fmtid="{D5CDD505-2E9C-101B-9397-08002B2CF9AE}" pid="33" name="Objective-Language">
    <vt:lpwstr>English (en)</vt:lpwstr>
  </property>
  <property fmtid="{D5CDD505-2E9C-101B-9397-08002B2CF9AE}" pid="34" name="Objective-Jurisdiction">
    <vt:lpwstr>ACT</vt:lpwstr>
  </property>
  <property fmtid="{D5CDD505-2E9C-101B-9397-08002B2CF9AE}" pid="35" name="Objective-Customers">
    <vt:lpwstr/>
  </property>
  <property fmtid="{D5CDD505-2E9C-101B-9397-08002B2CF9AE}" pid="36" name="Objective-Places">
    <vt:lpwstr/>
  </property>
  <property fmtid="{D5CDD505-2E9C-101B-9397-08002B2CF9AE}" pid="37" name="Objective-Transaction Reference">
    <vt:lpwstr/>
  </property>
  <property fmtid="{D5CDD505-2E9C-101B-9397-08002B2CF9AE}" pid="38" name="Objective-Document Created By">
    <vt:lpwstr/>
  </property>
  <property fmtid="{D5CDD505-2E9C-101B-9397-08002B2CF9AE}" pid="39" name="Objective-Document Created On">
    <vt:lpwstr/>
  </property>
  <property fmtid="{D5CDD505-2E9C-101B-9397-08002B2CF9AE}" pid="40" name="Objective-Covers Period From">
    <vt:lpwstr/>
  </property>
  <property fmtid="{D5CDD505-2E9C-101B-9397-08002B2CF9AE}" pid="41" name="Objective-Covers Period To">
    <vt:lpwstr/>
  </property>
  <property fmtid="{D5CDD505-2E9C-101B-9397-08002B2CF9AE}" pid="42" name="Objective-Status">
    <vt:lpwstr/>
  </property>
  <property fmtid="{D5CDD505-2E9C-101B-9397-08002B2CF9AE}" pid="43" name="Objective-S28 Exemption Number">
    <vt:lpwstr/>
  </property>
  <property fmtid="{D5CDD505-2E9C-101B-9397-08002B2CF9AE}" pid="44" name="Objective-S28 Exemption">
    <vt:lpwstr/>
  </property>
  <property fmtid="{D5CDD505-2E9C-101B-9397-08002B2CF9AE}" pid="45" name="Objective-S28 Exemption Reason">
    <vt:lpwstr/>
  </property>
  <property fmtid="{D5CDD505-2E9C-101B-9397-08002B2CF9AE}" pid="46" name="Objective-S28 Comments if partial exemption">
    <vt:lpwstr/>
  </property>
  <property fmtid="{D5CDD505-2E9C-101B-9397-08002B2CF9AE}" pid="47" name="Objective-S28 Date Approved">
    <vt:lpwstr/>
  </property>
</Properties>
</file>