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EB759" w14:textId="77777777" w:rsidR="00E90DF9" w:rsidRPr="008C3B92" w:rsidRDefault="00E90DF9" w:rsidP="00E90DF9">
      <w:pPr>
        <w:spacing w:after="0"/>
        <w:rPr>
          <w:rFonts w:ascii="Arial" w:hAnsi="Arial" w:cs="Arial"/>
          <w:b/>
          <w:bCs/>
          <w:sz w:val="24"/>
          <w:szCs w:val="24"/>
        </w:rPr>
      </w:pPr>
    </w:p>
    <w:p w14:paraId="319CA374" w14:textId="77777777"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w:t>
      </w:r>
      <w:r w:rsidR="00582943">
        <w:rPr>
          <w:rFonts w:ascii="Arial" w:hAnsi="Arial" w:cs="Arial"/>
          <w:b/>
          <w:bCs/>
          <w:sz w:val="24"/>
          <w:szCs w:val="24"/>
        </w:rPr>
        <w:t>6</w:t>
      </w:r>
    </w:p>
    <w:p w14:paraId="613775FA" w14:textId="77777777" w:rsidR="00E90DF9" w:rsidRPr="00BB387E" w:rsidRDefault="00E90DF9" w:rsidP="00E90DF9">
      <w:pPr>
        <w:spacing w:after="0"/>
        <w:jc w:val="center"/>
        <w:rPr>
          <w:rFonts w:ascii="Arial" w:hAnsi="Arial" w:cs="Arial"/>
          <w:b/>
          <w:sz w:val="24"/>
          <w:szCs w:val="24"/>
        </w:rPr>
      </w:pPr>
    </w:p>
    <w:p w14:paraId="27B5D3AF" w14:textId="77777777" w:rsidR="00E90DF9" w:rsidRPr="00BB387E" w:rsidRDefault="00E90DF9" w:rsidP="00E90DF9">
      <w:pPr>
        <w:spacing w:after="0"/>
        <w:jc w:val="center"/>
        <w:rPr>
          <w:rFonts w:ascii="Arial" w:hAnsi="Arial" w:cs="Arial"/>
          <w:b/>
          <w:sz w:val="24"/>
          <w:szCs w:val="24"/>
        </w:rPr>
      </w:pPr>
    </w:p>
    <w:p w14:paraId="0586AE94" w14:textId="77777777" w:rsidR="00E90DF9" w:rsidRPr="00BB387E" w:rsidRDefault="00E90DF9" w:rsidP="00E90DF9">
      <w:pPr>
        <w:spacing w:after="0"/>
        <w:jc w:val="center"/>
        <w:rPr>
          <w:rFonts w:ascii="Arial" w:hAnsi="Arial" w:cs="Arial"/>
          <w:b/>
          <w:sz w:val="24"/>
          <w:szCs w:val="24"/>
        </w:rPr>
      </w:pPr>
    </w:p>
    <w:p w14:paraId="1AE41A9E" w14:textId="77777777" w:rsidR="00E90DF9" w:rsidRPr="00BB387E" w:rsidRDefault="00E90DF9" w:rsidP="00E90DF9">
      <w:pPr>
        <w:spacing w:after="0"/>
        <w:jc w:val="center"/>
        <w:rPr>
          <w:rFonts w:ascii="Arial" w:hAnsi="Arial" w:cs="Arial"/>
          <w:b/>
          <w:sz w:val="24"/>
          <w:szCs w:val="24"/>
        </w:rPr>
      </w:pPr>
    </w:p>
    <w:p w14:paraId="3BDDD160" w14:textId="77777777" w:rsidR="00E90DF9" w:rsidRPr="00BB387E" w:rsidRDefault="00E90DF9" w:rsidP="00E90DF9">
      <w:pPr>
        <w:spacing w:after="0"/>
        <w:jc w:val="center"/>
        <w:rPr>
          <w:rFonts w:ascii="Arial" w:hAnsi="Arial" w:cs="Arial"/>
          <w:b/>
          <w:bCs/>
          <w:sz w:val="24"/>
          <w:szCs w:val="24"/>
        </w:rPr>
      </w:pPr>
    </w:p>
    <w:p w14:paraId="47B62FA2" w14:textId="77777777" w:rsidR="00E90DF9" w:rsidRPr="00BB387E" w:rsidRDefault="00E90DF9" w:rsidP="00E90DF9">
      <w:pPr>
        <w:spacing w:after="0"/>
        <w:jc w:val="center"/>
        <w:rPr>
          <w:rFonts w:ascii="Arial" w:hAnsi="Arial" w:cs="Arial"/>
          <w:b/>
          <w:bCs/>
          <w:sz w:val="24"/>
          <w:szCs w:val="24"/>
        </w:rPr>
      </w:pPr>
    </w:p>
    <w:p w14:paraId="334E38F0" w14:textId="77777777"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5AEB15EB" w14:textId="77777777" w:rsidR="00E90DF9" w:rsidRPr="00BB387E" w:rsidRDefault="00E90DF9" w:rsidP="00E90DF9">
      <w:pPr>
        <w:spacing w:after="0"/>
        <w:jc w:val="center"/>
        <w:rPr>
          <w:rFonts w:ascii="Arial" w:hAnsi="Arial" w:cs="Arial"/>
          <w:b/>
          <w:sz w:val="24"/>
          <w:szCs w:val="24"/>
        </w:rPr>
      </w:pPr>
      <w:r w:rsidRPr="00BB387E">
        <w:rPr>
          <w:rFonts w:ascii="Arial" w:hAnsi="Arial" w:cs="Arial"/>
          <w:b/>
          <w:bCs/>
          <w:sz w:val="24"/>
          <w:szCs w:val="24"/>
        </w:rPr>
        <w:t>AUSTRALIAN CAPITAL TERRITORY</w:t>
      </w:r>
    </w:p>
    <w:p w14:paraId="07B4C432" w14:textId="77777777" w:rsidR="00E90DF9" w:rsidRPr="00BB387E" w:rsidRDefault="00E90DF9" w:rsidP="00E90DF9">
      <w:pPr>
        <w:spacing w:after="0"/>
        <w:jc w:val="center"/>
        <w:rPr>
          <w:rFonts w:ascii="Arial" w:hAnsi="Arial" w:cs="Arial"/>
          <w:b/>
          <w:sz w:val="24"/>
          <w:szCs w:val="24"/>
        </w:rPr>
      </w:pPr>
    </w:p>
    <w:p w14:paraId="3CD77440" w14:textId="77777777" w:rsidR="00E90DF9" w:rsidRPr="00BB387E" w:rsidRDefault="00E90DF9" w:rsidP="00E90DF9">
      <w:pPr>
        <w:spacing w:after="0"/>
        <w:jc w:val="center"/>
        <w:rPr>
          <w:rFonts w:ascii="Arial" w:hAnsi="Arial" w:cs="Arial"/>
          <w:b/>
          <w:sz w:val="24"/>
          <w:szCs w:val="24"/>
        </w:rPr>
      </w:pPr>
    </w:p>
    <w:p w14:paraId="30939D08" w14:textId="77777777" w:rsidR="00E90DF9" w:rsidRPr="00BB387E" w:rsidRDefault="00E90DF9" w:rsidP="00E90DF9">
      <w:pPr>
        <w:spacing w:after="0"/>
        <w:jc w:val="center"/>
        <w:rPr>
          <w:rFonts w:ascii="Arial" w:hAnsi="Arial" w:cs="Arial"/>
          <w:b/>
          <w:sz w:val="24"/>
          <w:szCs w:val="24"/>
        </w:rPr>
      </w:pPr>
    </w:p>
    <w:p w14:paraId="29FC1752" w14:textId="77777777" w:rsidR="00E90DF9" w:rsidRPr="00BB387E" w:rsidRDefault="009E0822" w:rsidP="00E90DF9">
      <w:pPr>
        <w:spacing w:after="0"/>
        <w:jc w:val="center"/>
        <w:rPr>
          <w:rFonts w:ascii="Arial" w:hAnsi="Arial" w:cs="Arial"/>
          <w:b/>
          <w:sz w:val="24"/>
          <w:szCs w:val="24"/>
        </w:rPr>
      </w:pPr>
      <w:r>
        <w:rPr>
          <w:rFonts w:ascii="Arial" w:hAnsi="Arial" w:cs="Arial"/>
          <w:b/>
          <w:sz w:val="24"/>
          <w:szCs w:val="24"/>
        </w:rPr>
        <w:t>ELEV</w:t>
      </w:r>
      <w:r w:rsidR="00E90DF9">
        <w:rPr>
          <w:rFonts w:ascii="Arial" w:hAnsi="Arial" w:cs="Arial"/>
          <w:b/>
          <w:sz w:val="24"/>
          <w:szCs w:val="24"/>
        </w:rPr>
        <w:t>ENTH ASSEMBLY</w:t>
      </w:r>
    </w:p>
    <w:p w14:paraId="47176F58" w14:textId="77777777" w:rsidR="00E90DF9" w:rsidRPr="00BB387E" w:rsidRDefault="00E90DF9" w:rsidP="00E90DF9">
      <w:pPr>
        <w:spacing w:after="0"/>
        <w:jc w:val="center"/>
        <w:rPr>
          <w:rFonts w:ascii="Arial" w:hAnsi="Arial" w:cs="Arial"/>
          <w:b/>
          <w:sz w:val="24"/>
          <w:szCs w:val="24"/>
        </w:rPr>
      </w:pPr>
    </w:p>
    <w:p w14:paraId="6917528A" w14:textId="77777777" w:rsidR="00E90DF9" w:rsidRPr="00BB387E" w:rsidRDefault="00E90DF9" w:rsidP="00E90DF9">
      <w:pPr>
        <w:spacing w:after="0"/>
        <w:jc w:val="center"/>
        <w:rPr>
          <w:rFonts w:ascii="Arial" w:hAnsi="Arial" w:cs="Arial"/>
          <w:b/>
          <w:sz w:val="24"/>
          <w:szCs w:val="24"/>
        </w:rPr>
      </w:pPr>
    </w:p>
    <w:p w14:paraId="3EC67497" w14:textId="77777777" w:rsidR="00E90DF9" w:rsidRPr="00BB387E" w:rsidRDefault="00E90DF9" w:rsidP="00E90DF9">
      <w:pPr>
        <w:spacing w:after="0"/>
        <w:jc w:val="center"/>
        <w:rPr>
          <w:rFonts w:ascii="Arial" w:hAnsi="Arial" w:cs="Arial"/>
          <w:b/>
          <w:sz w:val="24"/>
          <w:szCs w:val="24"/>
        </w:rPr>
      </w:pPr>
    </w:p>
    <w:p w14:paraId="5E739361" w14:textId="77777777" w:rsidR="00E90DF9" w:rsidRPr="00BB387E" w:rsidRDefault="00E90DF9" w:rsidP="00E90DF9">
      <w:pPr>
        <w:spacing w:after="0"/>
        <w:jc w:val="center"/>
        <w:rPr>
          <w:rFonts w:ascii="Arial" w:hAnsi="Arial" w:cs="Arial"/>
          <w:b/>
          <w:sz w:val="24"/>
          <w:szCs w:val="24"/>
        </w:rPr>
      </w:pPr>
    </w:p>
    <w:p w14:paraId="12E9D7DE" w14:textId="77777777" w:rsidR="00E90DF9" w:rsidRPr="00BB387E" w:rsidRDefault="00E90DF9" w:rsidP="00E90DF9">
      <w:pPr>
        <w:spacing w:after="0"/>
        <w:jc w:val="center"/>
        <w:rPr>
          <w:rFonts w:ascii="Arial" w:hAnsi="Arial" w:cs="Arial"/>
          <w:b/>
          <w:sz w:val="24"/>
          <w:szCs w:val="24"/>
        </w:rPr>
      </w:pPr>
    </w:p>
    <w:p w14:paraId="300B1B25" w14:textId="77777777" w:rsidR="00E90DF9" w:rsidRPr="00BB387E" w:rsidRDefault="00E90DF9" w:rsidP="00E90DF9">
      <w:pPr>
        <w:spacing w:after="0"/>
        <w:jc w:val="center"/>
        <w:rPr>
          <w:rFonts w:ascii="Arial" w:hAnsi="Arial" w:cs="Arial"/>
          <w:b/>
          <w:sz w:val="24"/>
          <w:szCs w:val="24"/>
        </w:rPr>
      </w:pPr>
    </w:p>
    <w:p w14:paraId="71B5EAC7" w14:textId="77777777" w:rsidR="00200CFC" w:rsidRDefault="00200CFC" w:rsidP="00200CFC">
      <w:pPr>
        <w:pStyle w:val="Heading1"/>
        <w:spacing w:line="276" w:lineRule="auto"/>
        <w:jc w:val="center"/>
      </w:pPr>
      <w:r>
        <w:t xml:space="preserve">HOLIDAYS (ANZAC DAY) AMENDMENT BILL 2026 </w:t>
      </w:r>
    </w:p>
    <w:p w14:paraId="37F3734D" w14:textId="77777777" w:rsidR="00E90DF9" w:rsidRPr="00BB387E" w:rsidRDefault="00E90DF9" w:rsidP="00E90DF9">
      <w:pPr>
        <w:spacing w:after="0"/>
        <w:jc w:val="center"/>
        <w:rPr>
          <w:rFonts w:ascii="Arial" w:hAnsi="Arial" w:cs="Arial"/>
          <w:b/>
          <w:bCs/>
          <w:sz w:val="24"/>
          <w:szCs w:val="24"/>
        </w:rPr>
      </w:pPr>
    </w:p>
    <w:p w14:paraId="119B20ED" w14:textId="77777777" w:rsidR="00E90DF9" w:rsidRPr="00BB387E" w:rsidRDefault="00E90DF9" w:rsidP="00E90DF9">
      <w:pPr>
        <w:spacing w:after="0"/>
        <w:jc w:val="center"/>
        <w:rPr>
          <w:rFonts w:ascii="Arial" w:hAnsi="Arial" w:cs="Arial"/>
          <w:b/>
          <w:sz w:val="24"/>
          <w:szCs w:val="24"/>
        </w:rPr>
      </w:pPr>
    </w:p>
    <w:p w14:paraId="5C26209E" w14:textId="77777777" w:rsidR="00E90DF9" w:rsidRDefault="00E90DF9" w:rsidP="00E90DF9">
      <w:pPr>
        <w:spacing w:after="0"/>
        <w:jc w:val="center"/>
        <w:rPr>
          <w:rFonts w:ascii="Arial" w:hAnsi="Arial" w:cs="Arial"/>
          <w:b/>
          <w:bCs/>
          <w:sz w:val="24"/>
          <w:szCs w:val="24"/>
        </w:rPr>
      </w:pPr>
      <w:r w:rsidRPr="00BB387E">
        <w:rPr>
          <w:rFonts w:ascii="Arial" w:hAnsi="Arial" w:cs="Arial"/>
          <w:b/>
          <w:bCs/>
          <w:sz w:val="24"/>
          <w:szCs w:val="24"/>
        </w:rPr>
        <w:t>EXPLANATORY STATEMENT</w:t>
      </w:r>
      <w:r>
        <w:rPr>
          <w:rFonts w:ascii="Arial" w:hAnsi="Arial" w:cs="Arial"/>
          <w:b/>
          <w:bCs/>
          <w:sz w:val="24"/>
          <w:szCs w:val="24"/>
        </w:rPr>
        <w:t xml:space="preserve"> </w:t>
      </w:r>
    </w:p>
    <w:p w14:paraId="3DBE36E6"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and</w:t>
      </w:r>
    </w:p>
    <w:p w14:paraId="454CE5CE"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 xml:space="preserve"> HUMAN RIGHTS COMPATIBILITY STATEMENT</w:t>
      </w:r>
    </w:p>
    <w:p w14:paraId="3218D7EB" w14:textId="77777777" w:rsidR="00E90DF9" w:rsidRPr="00BB387E" w:rsidRDefault="00E90DF9" w:rsidP="00E90DF9">
      <w:pPr>
        <w:spacing w:after="0"/>
        <w:jc w:val="center"/>
        <w:rPr>
          <w:rFonts w:ascii="Arial" w:hAnsi="Arial" w:cs="Arial"/>
          <w:b/>
          <w:sz w:val="24"/>
          <w:szCs w:val="24"/>
        </w:rPr>
      </w:pPr>
      <w:r>
        <w:rPr>
          <w:rFonts w:ascii="Arial" w:hAnsi="Arial" w:cs="Arial"/>
          <w:b/>
          <w:bCs/>
          <w:sz w:val="24"/>
          <w:szCs w:val="24"/>
        </w:rPr>
        <w:t>(</w:t>
      </w:r>
      <w:r w:rsidRPr="00BC3EF0">
        <w:rPr>
          <w:rFonts w:ascii="Arial" w:hAnsi="Arial" w:cs="Arial"/>
          <w:b/>
          <w:bCs/>
          <w:i/>
          <w:iCs/>
          <w:sz w:val="24"/>
          <w:szCs w:val="24"/>
        </w:rPr>
        <w:t>Human Rights Act 2004</w:t>
      </w:r>
      <w:r>
        <w:rPr>
          <w:rFonts w:ascii="Arial" w:hAnsi="Arial" w:cs="Arial"/>
          <w:b/>
          <w:bCs/>
          <w:sz w:val="24"/>
          <w:szCs w:val="24"/>
        </w:rPr>
        <w:t>, s 37)</w:t>
      </w:r>
    </w:p>
    <w:p w14:paraId="7E20222B" w14:textId="77777777" w:rsidR="00E90DF9" w:rsidRPr="00BB387E" w:rsidRDefault="00E90DF9" w:rsidP="00E90DF9">
      <w:pPr>
        <w:spacing w:after="0"/>
        <w:jc w:val="center"/>
        <w:rPr>
          <w:rFonts w:ascii="Arial" w:hAnsi="Arial" w:cs="Arial"/>
          <w:b/>
          <w:sz w:val="24"/>
          <w:szCs w:val="24"/>
        </w:rPr>
      </w:pPr>
    </w:p>
    <w:p w14:paraId="31CBB69F" w14:textId="77777777" w:rsidR="00E90DF9" w:rsidRPr="00BB387E" w:rsidRDefault="00E90DF9" w:rsidP="00E90DF9">
      <w:pPr>
        <w:spacing w:after="0"/>
        <w:jc w:val="center"/>
        <w:rPr>
          <w:rFonts w:ascii="Arial" w:hAnsi="Arial" w:cs="Arial"/>
          <w:b/>
          <w:sz w:val="24"/>
          <w:szCs w:val="24"/>
        </w:rPr>
      </w:pPr>
    </w:p>
    <w:p w14:paraId="6F29B3EC" w14:textId="77777777" w:rsidR="00E90DF9" w:rsidRPr="00BB387E" w:rsidRDefault="00E90DF9" w:rsidP="00E90DF9">
      <w:pPr>
        <w:spacing w:after="0"/>
        <w:jc w:val="center"/>
        <w:rPr>
          <w:rFonts w:ascii="Arial" w:hAnsi="Arial" w:cs="Arial"/>
          <w:b/>
          <w:sz w:val="24"/>
          <w:szCs w:val="24"/>
        </w:rPr>
      </w:pPr>
    </w:p>
    <w:p w14:paraId="2DE84D7C" w14:textId="77777777" w:rsidR="00E90DF9" w:rsidRDefault="00E90DF9" w:rsidP="00E90DF9">
      <w:pPr>
        <w:spacing w:after="0"/>
        <w:jc w:val="center"/>
        <w:rPr>
          <w:rFonts w:ascii="Arial" w:hAnsi="Arial" w:cs="Arial"/>
          <w:b/>
          <w:sz w:val="24"/>
          <w:szCs w:val="24"/>
        </w:rPr>
      </w:pPr>
    </w:p>
    <w:p w14:paraId="43F1657D" w14:textId="77777777" w:rsidR="00E90DF9" w:rsidRDefault="00E90DF9" w:rsidP="00E90DF9">
      <w:pPr>
        <w:spacing w:after="0"/>
        <w:jc w:val="center"/>
        <w:rPr>
          <w:rFonts w:ascii="Arial" w:hAnsi="Arial" w:cs="Arial"/>
          <w:b/>
          <w:sz w:val="24"/>
          <w:szCs w:val="24"/>
        </w:rPr>
      </w:pPr>
    </w:p>
    <w:p w14:paraId="1ECF4547" w14:textId="77777777" w:rsidR="00E90DF9" w:rsidRDefault="00E90DF9" w:rsidP="00E90DF9">
      <w:pPr>
        <w:spacing w:after="0"/>
        <w:jc w:val="center"/>
        <w:rPr>
          <w:rFonts w:ascii="Arial" w:hAnsi="Arial" w:cs="Arial"/>
          <w:b/>
          <w:sz w:val="24"/>
          <w:szCs w:val="24"/>
        </w:rPr>
      </w:pPr>
    </w:p>
    <w:p w14:paraId="10A1789B" w14:textId="77777777" w:rsidR="00E90DF9" w:rsidRPr="00BB387E" w:rsidRDefault="00E90DF9" w:rsidP="00E90DF9">
      <w:pPr>
        <w:spacing w:after="0"/>
        <w:jc w:val="center"/>
        <w:rPr>
          <w:rFonts w:ascii="Arial" w:hAnsi="Arial" w:cs="Arial"/>
          <w:b/>
          <w:sz w:val="24"/>
          <w:szCs w:val="24"/>
        </w:rPr>
      </w:pPr>
    </w:p>
    <w:p w14:paraId="1D9C948C" w14:textId="77777777" w:rsidR="00E90DF9" w:rsidRDefault="00E90DF9" w:rsidP="00E90DF9">
      <w:pPr>
        <w:keepNext/>
        <w:widowControl w:val="0"/>
        <w:spacing w:after="0"/>
        <w:jc w:val="center"/>
        <w:outlineLvl w:val="7"/>
        <w:rPr>
          <w:rFonts w:ascii="Arial" w:hAnsi="Arial" w:cs="Arial"/>
          <w:b/>
          <w:bCs/>
          <w:sz w:val="24"/>
          <w:szCs w:val="24"/>
        </w:rPr>
      </w:pPr>
    </w:p>
    <w:p w14:paraId="1AFB8837" w14:textId="77777777" w:rsidR="00B9385E" w:rsidRDefault="00B9385E" w:rsidP="00E90DF9">
      <w:pPr>
        <w:keepNext/>
        <w:widowControl w:val="0"/>
        <w:spacing w:after="0"/>
        <w:jc w:val="center"/>
        <w:outlineLvl w:val="7"/>
        <w:rPr>
          <w:rFonts w:ascii="Arial" w:hAnsi="Arial" w:cs="Arial"/>
          <w:b/>
          <w:bCs/>
          <w:sz w:val="24"/>
          <w:szCs w:val="24"/>
        </w:rPr>
      </w:pPr>
    </w:p>
    <w:p w14:paraId="3EA57927" w14:textId="77777777" w:rsidR="00B9385E" w:rsidRDefault="00B9385E" w:rsidP="00E90DF9">
      <w:pPr>
        <w:keepNext/>
        <w:widowControl w:val="0"/>
        <w:spacing w:after="0"/>
        <w:jc w:val="center"/>
        <w:outlineLvl w:val="7"/>
        <w:rPr>
          <w:rFonts w:ascii="Arial" w:hAnsi="Arial" w:cs="Arial"/>
          <w:b/>
          <w:bCs/>
          <w:sz w:val="24"/>
          <w:szCs w:val="24"/>
        </w:rPr>
      </w:pPr>
    </w:p>
    <w:p w14:paraId="6D259878" w14:textId="77777777" w:rsidR="00B9385E" w:rsidRDefault="00B9385E" w:rsidP="00E90DF9">
      <w:pPr>
        <w:keepNext/>
        <w:widowControl w:val="0"/>
        <w:spacing w:after="0"/>
        <w:jc w:val="center"/>
        <w:outlineLvl w:val="7"/>
        <w:rPr>
          <w:rFonts w:ascii="Arial" w:hAnsi="Arial" w:cs="Arial"/>
          <w:b/>
          <w:bCs/>
          <w:sz w:val="24"/>
          <w:szCs w:val="24"/>
        </w:rPr>
      </w:pPr>
    </w:p>
    <w:p w14:paraId="5657227D" w14:textId="77777777" w:rsidR="00B9385E" w:rsidRDefault="00B9385E" w:rsidP="00E90DF9">
      <w:pPr>
        <w:keepNext/>
        <w:widowControl w:val="0"/>
        <w:spacing w:after="0"/>
        <w:jc w:val="center"/>
        <w:outlineLvl w:val="7"/>
        <w:rPr>
          <w:rFonts w:ascii="Arial" w:hAnsi="Arial" w:cs="Arial"/>
          <w:b/>
          <w:bCs/>
          <w:sz w:val="24"/>
          <w:szCs w:val="24"/>
        </w:rPr>
      </w:pPr>
    </w:p>
    <w:p w14:paraId="67D2E8A7" w14:textId="77777777" w:rsidR="00E90DF9" w:rsidRPr="00200CFC" w:rsidRDefault="00E90DF9" w:rsidP="00D10EB6">
      <w:pPr>
        <w:keepNext/>
        <w:widowControl w:val="0"/>
        <w:spacing w:after="0"/>
        <w:ind w:right="-613"/>
        <w:jc w:val="right"/>
        <w:outlineLvl w:val="7"/>
        <w:rPr>
          <w:rFonts w:ascii="Arial" w:hAnsi="Arial" w:cs="Arial"/>
          <w:b/>
          <w:bCs/>
          <w:color w:val="000000" w:themeColor="text1"/>
          <w:sz w:val="24"/>
          <w:szCs w:val="24"/>
        </w:rPr>
      </w:pPr>
      <w:r w:rsidRPr="00200CFC">
        <w:rPr>
          <w:rFonts w:ascii="Arial" w:hAnsi="Arial" w:cs="Arial"/>
          <w:b/>
          <w:bCs/>
          <w:color w:val="000000" w:themeColor="text1"/>
          <w:sz w:val="24"/>
          <w:szCs w:val="24"/>
        </w:rPr>
        <w:t>Presented by</w:t>
      </w:r>
    </w:p>
    <w:p w14:paraId="2134474E" w14:textId="66475E9B" w:rsidR="00E90DF9" w:rsidRPr="00200CFC" w:rsidRDefault="00200CFC" w:rsidP="00D10EB6">
      <w:pPr>
        <w:spacing w:after="0"/>
        <w:ind w:right="-613"/>
        <w:jc w:val="right"/>
        <w:rPr>
          <w:rFonts w:ascii="Arial" w:hAnsi="Arial" w:cs="Arial"/>
          <w:b/>
          <w:bCs/>
          <w:color w:val="000000" w:themeColor="text1"/>
          <w:sz w:val="24"/>
          <w:szCs w:val="24"/>
        </w:rPr>
      </w:pPr>
      <w:r w:rsidRPr="00200CFC">
        <w:rPr>
          <w:rFonts w:ascii="Arial" w:hAnsi="Arial" w:cs="Arial"/>
          <w:b/>
          <w:bCs/>
          <w:color w:val="000000" w:themeColor="text1"/>
          <w:sz w:val="24"/>
          <w:szCs w:val="24"/>
        </w:rPr>
        <w:t>Michael Pettersson</w:t>
      </w:r>
      <w:r w:rsidR="00E90DF9" w:rsidRPr="00200CFC">
        <w:rPr>
          <w:rFonts w:ascii="Arial" w:hAnsi="Arial" w:cs="Arial"/>
          <w:b/>
          <w:bCs/>
          <w:color w:val="000000" w:themeColor="text1"/>
          <w:sz w:val="24"/>
          <w:szCs w:val="24"/>
        </w:rPr>
        <w:t xml:space="preserve"> MLA</w:t>
      </w:r>
    </w:p>
    <w:p w14:paraId="6DA03FBE" w14:textId="6BD5A79D" w:rsidR="00E90DF9" w:rsidRPr="00200CFC" w:rsidRDefault="00200CFC" w:rsidP="00D10EB6">
      <w:pPr>
        <w:spacing w:after="0"/>
        <w:ind w:right="-613"/>
        <w:jc w:val="right"/>
        <w:rPr>
          <w:rFonts w:ascii="Arial" w:hAnsi="Arial" w:cs="Arial"/>
          <w:b/>
          <w:bCs/>
          <w:color w:val="000000" w:themeColor="text1"/>
          <w:sz w:val="24"/>
          <w:szCs w:val="24"/>
        </w:rPr>
      </w:pPr>
      <w:r w:rsidRPr="00200CFC">
        <w:rPr>
          <w:rFonts w:ascii="Arial" w:hAnsi="Arial" w:cs="Arial"/>
          <w:b/>
          <w:bCs/>
          <w:color w:val="000000" w:themeColor="text1"/>
          <w:sz w:val="24"/>
          <w:szCs w:val="24"/>
        </w:rPr>
        <w:t>Minister for Skills, Training and Industrial Relation</w:t>
      </w:r>
    </w:p>
    <w:p w14:paraId="37BA5602" w14:textId="684A3002" w:rsidR="00E90DF9" w:rsidRPr="00200CFC" w:rsidRDefault="00200CFC" w:rsidP="00D10EB6">
      <w:pPr>
        <w:spacing w:after="0"/>
        <w:ind w:right="-613"/>
        <w:jc w:val="right"/>
        <w:rPr>
          <w:rFonts w:ascii="Arial" w:hAnsi="Arial" w:cs="Arial"/>
          <w:b/>
          <w:bCs/>
          <w:color w:val="000000" w:themeColor="text1"/>
          <w:sz w:val="24"/>
          <w:szCs w:val="24"/>
        </w:rPr>
      </w:pPr>
      <w:r w:rsidRPr="00200CFC">
        <w:rPr>
          <w:rFonts w:ascii="Arial" w:hAnsi="Arial" w:cs="Arial"/>
          <w:b/>
          <w:bCs/>
          <w:color w:val="000000" w:themeColor="text1"/>
          <w:sz w:val="24"/>
          <w:szCs w:val="24"/>
        </w:rPr>
        <w:t>October</w:t>
      </w:r>
      <w:r w:rsidR="00E90DF9" w:rsidRPr="00200CFC">
        <w:rPr>
          <w:rFonts w:ascii="Arial" w:hAnsi="Arial" w:cs="Arial"/>
          <w:b/>
          <w:bCs/>
          <w:color w:val="000000" w:themeColor="text1"/>
          <w:sz w:val="24"/>
          <w:szCs w:val="24"/>
        </w:rPr>
        <w:t xml:space="preserve"> 202</w:t>
      </w:r>
      <w:r w:rsidR="0012506C" w:rsidRPr="00200CFC">
        <w:rPr>
          <w:rFonts w:ascii="Arial" w:hAnsi="Arial" w:cs="Arial"/>
          <w:b/>
          <w:bCs/>
          <w:color w:val="000000" w:themeColor="text1"/>
          <w:sz w:val="24"/>
          <w:szCs w:val="24"/>
        </w:rPr>
        <w:t>6</w:t>
      </w:r>
    </w:p>
    <w:p w14:paraId="0282597B" w14:textId="77777777" w:rsidR="00E90DF9" w:rsidRPr="008C3B92" w:rsidRDefault="006E4324" w:rsidP="00E90DF9">
      <w:pPr>
        <w:spacing w:after="0" w:line="240" w:lineRule="auto"/>
        <w:rPr>
          <w:rFonts w:ascii="Arial" w:hAnsi="Arial" w:cs="Arial"/>
          <w:b/>
          <w:bCs/>
          <w:sz w:val="24"/>
          <w:szCs w:val="24"/>
          <w:u w:val="single"/>
        </w:rPr>
        <w:sectPr w:rsidR="00E90DF9" w:rsidRPr="008C3B92" w:rsidSect="00DC5912">
          <w:headerReference w:type="even" r:id="rId11"/>
          <w:headerReference w:type="default" r:id="rId12"/>
          <w:footerReference w:type="even" r:id="rId13"/>
          <w:footerReference w:type="default" r:id="rId14"/>
          <w:headerReference w:type="first" r:id="rId15"/>
          <w:footerReference w:type="first" r:id="rId16"/>
          <w:pgSz w:w="11906" w:h="16838"/>
          <w:pgMar w:top="1276" w:right="1440" w:bottom="1440" w:left="1440" w:header="709" w:footer="675" w:gutter="0"/>
          <w:pgNumType w:start="1"/>
          <w:cols w:space="708"/>
          <w:docGrid w:linePitch="360"/>
        </w:sectPr>
      </w:pPr>
      <w:sdt>
        <w:sdtPr>
          <w:rPr>
            <w:rFonts w:ascii="Arial" w:hAnsi="Arial" w:cs="Arial"/>
            <w:b/>
            <w:bCs/>
            <w:sz w:val="24"/>
            <w:szCs w:val="24"/>
            <w:u w:val="single"/>
          </w:rPr>
          <w:id w:val="-1423633877"/>
          <w:docPartObj>
            <w:docPartGallery w:val="Watermarks"/>
          </w:docPartObj>
        </w:sdtPr>
        <w:sdtEndPr/>
        <w:sdtContent>
          <w:r w:rsidR="00A07436" w:rsidRPr="00A07436">
            <w:rPr>
              <w:rFonts w:ascii="Arial" w:hAnsi="Arial" w:cs="Arial"/>
              <w:b/>
              <w:bCs/>
              <w:noProof/>
              <w:sz w:val="24"/>
              <w:szCs w:val="24"/>
              <w:u w:val="single"/>
            </w:rPr>
            <mc:AlternateContent>
              <mc:Choice Requires="wps">
                <w:drawing>
                  <wp:anchor distT="0" distB="0" distL="114300" distR="114300" simplePos="0" relativeHeight="251658240" behindDoc="1" locked="0" layoutInCell="0" allowOverlap="1" wp14:anchorId="0FD6D2E6" wp14:editId="571E4108">
                    <wp:simplePos x="0" y="0"/>
                    <wp:positionH relativeFrom="margin">
                      <wp:align>center</wp:align>
                    </wp:positionH>
                    <wp:positionV relativeFrom="margin">
                      <wp:align>center</wp:align>
                    </wp:positionV>
                    <wp:extent cx="5943600" cy="2971800"/>
                    <wp:effectExtent l="0" t="0" r="0" b="0"/>
                    <wp:wrapNone/>
                    <wp:docPr id="938546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971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E8AF7A4" w14:textId="77777777"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D6D2E6" id="_x0000_t202" coordsize="21600,21600" o:spt="202" path="m,l,21600r21600,l21600,xe">
                    <v:stroke joinstyle="miter"/>
                    <v:path gradientshapeok="t" o:connecttype="rect"/>
                  </v:shapetype>
                  <v:shape id="Text Box 1" o:spid="_x0000_s1026" type="#_x0000_t202" style="position:absolute;margin-left:0;margin-top:0;width:468pt;height:234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" o:allowincell="f" filled="f" stroked="f">
                    <v:stroke joinstyle="round"/>
                    <o:lock v:ext="edit" shapetype="t"/>
                    <v:textbox style="mso-fit-shape-to-text:t">
                      <w:txbxContent>
                        <w:p w14:paraId="3E8AF7A4" w14:textId="77777777"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v:textbox>
                    <w10:wrap anchorx="margin" anchory="margin"/>
                  </v:shape>
                </w:pict>
              </mc:Fallback>
            </mc:AlternateContent>
          </w:r>
        </w:sdtContent>
      </w:sdt>
      <w:r w:rsidR="00E90DF9" w:rsidRPr="008C3B92">
        <w:rPr>
          <w:rFonts w:ascii="Arial" w:hAnsi="Arial" w:cs="Arial"/>
          <w:b/>
          <w:bCs/>
          <w:sz w:val="24"/>
          <w:szCs w:val="24"/>
          <w:u w:val="single"/>
        </w:rPr>
        <w:br w:type="page"/>
      </w:r>
    </w:p>
    <w:p w14:paraId="6FA03564" w14:textId="77777777" w:rsidR="00200CFC" w:rsidRPr="00BB387E" w:rsidRDefault="00200CFC" w:rsidP="00200CFC">
      <w:pPr>
        <w:pStyle w:val="Heading1"/>
        <w:jc w:val="center"/>
      </w:pPr>
      <w:r>
        <w:lastRenderedPageBreak/>
        <w:t>HOLIDAYS (ANZAC DAY) AMENDMENT BILL 2026</w:t>
      </w:r>
    </w:p>
    <w:p w14:paraId="2EEE57E8" w14:textId="77777777" w:rsidR="00E90DF9" w:rsidRDefault="00E90DF9" w:rsidP="00E90DF9">
      <w:pPr>
        <w:spacing w:after="0"/>
        <w:contextualSpacing/>
        <w:rPr>
          <w:rFonts w:ascii="Arial" w:hAnsi="Arial" w:cs="Arial"/>
          <w:bCs/>
          <w:sz w:val="24"/>
          <w:szCs w:val="24"/>
        </w:rPr>
      </w:pPr>
    </w:p>
    <w:p w14:paraId="1836D712" w14:textId="77777777" w:rsidR="00200CFC" w:rsidRDefault="00200CFC" w:rsidP="00200CFC">
      <w:pPr>
        <w:pStyle w:val="Heading2"/>
      </w:pPr>
      <w:r>
        <w:t>INTRODUCTION</w:t>
      </w:r>
    </w:p>
    <w:p w14:paraId="0AE58D28" w14:textId="77777777" w:rsidR="00200CFC" w:rsidRDefault="00200CFC" w:rsidP="00200CFC">
      <w:pPr>
        <w:spacing w:after="0"/>
        <w:contextualSpacing/>
        <w:rPr>
          <w:rFonts w:ascii="Arial" w:hAnsi="Arial" w:cs="Arial"/>
          <w:bCs/>
          <w:sz w:val="24"/>
          <w:szCs w:val="24"/>
        </w:rPr>
      </w:pPr>
      <w:r w:rsidRPr="006726A1">
        <w:rPr>
          <w:rFonts w:ascii="Arial" w:hAnsi="Arial" w:cs="Arial"/>
          <w:bCs/>
          <w:sz w:val="24"/>
          <w:szCs w:val="24"/>
        </w:rPr>
        <w:t xml:space="preserve">The Bill </w:t>
      </w:r>
      <w:r w:rsidRPr="006726A1">
        <w:rPr>
          <w:rFonts w:ascii="Arial" w:hAnsi="Arial" w:cs="Arial"/>
          <w:b/>
          <w:sz w:val="24"/>
          <w:szCs w:val="24"/>
        </w:rPr>
        <w:t>is not</w:t>
      </w:r>
      <w:r w:rsidRPr="006726A1">
        <w:rPr>
          <w:rFonts w:ascii="Arial" w:hAnsi="Arial" w:cs="Arial"/>
          <w:bCs/>
          <w:sz w:val="24"/>
          <w:szCs w:val="24"/>
        </w:rPr>
        <w:t xml:space="preserve"> a Significant Bill. Significant Bills are bills that have been assessed as likely to have significant engagement</w:t>
      </w:r>
      <w:r>
        <w:rPr>
          <w:rFonts w:ascii="Arial" w:hAnsi="Arial" w:cs="Arial"/>
          <w:bCs/>
          <w:sz w:val="24"/>
          <w:szCs w:val="24"/>
        </w:rPr>
        <w:t xml:space="preserve">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Pr="00834FC9">
        <w:rPr>
          <w:rFonts w:ascii="Arial" w:hAnsi="Arial" w:cs="Arial"/>
          <w:bCs/>
          <w:sz w:val="24"/>
          <w:szCs w:val="24"/>
        </w:rPr>
        <w:t>.</w:t>
      </w:r>
    </w:p>
    <w:p w14:paraId="2364F32D" w14:textId="77777777" w:rsidR="00200CFC" w:rsidRDefault="00200CFC" w:rsidP="00200CFC">
      <w:pPr>
        <w:spacing w:after="0"/>
        <w:contextualSpacing/>
        <w:rPr>
          <w:rFonts w:ascii="Arial" w:hAnsi="Arial" w:cs="Arial"/>
          <w:bCs/>
          <w:sz w:val="24"/>
          <w:szCs w:val="24"/>
        </w:rPr>
      </w:pPr>
    </w:p>
    <w:p w14:paraId="72D1CF4D" w14:textId="77777777" w:rsidR="00200CFC" w:rsidRPr="00834FC9" w:rsidRDefault="00200CFC" w:rsidP="00200CFC">
      <w:pPr>
        <w:spacing w:after="0"/>
        <w:contextualSpacing/>
        <w:rPr>
          <w:rFonts w:ascii="Arial" w:hAnsi="Arial" w:cs="Arial"/>
          <w:bCs/>
          <w:sz w:val="24"/>
          <w:szCs w:val="24"/>
        </w:rPr>
      </w:pPr>
      <w:r>
        <w:rPr>
          <w:rFonts w:ascii="Arial" w:hAnsi="Arial" w:cs="Arial"/>
          <w:bCs/>
          <w:sz w:val="24"/>
          <w:szCs w:val="24"/>
        </w:rPr>
        <w:t>This explanatory statement relates to the Holidays (Anzac Day) Amendment Bill 2026 as presented to the Legislative Assembly.</w:t>
      </w:r>
      <w:r w:rsidRPr="001035FC">
        <w:t xml:space="preserve"> </w:t>
      </w:r>
      <w:r w:rsidRPr="001035FC">
        <w:rPr>
          <w:rFonts w:ascii="Arial" w:hAnsi="Arial" w:cs="Arial"/>
          <w:bCs/>
          <w:sz w:val="24"/>
          <w:szCs w:val="24"/>
        </w:rPr>
        <w:t>It has been prepared to assist the reader of the Bill and to help inform debate on it. It does not form part of the Bill and has not been endorsed by the Assembly. The statement is to be read in conjunction with the Bill. It is not, and is not meant to be, a comprehensive description of the Bill.</w:t>
      </w:r>
    </w:p>
    <w:p w14:paraId="4454B5C3" w14:textId="77777777" w:rsidR="00E90DF9" w:rsidRPr="00834FC9" w:rsidRDefault="00E90DF9" w:rsidP="00E90DF9">
      <w:pPr>
        <w:spacing w:after="0"/>
        <w:rPr>
          <w:rFonts w:ascii="Arial" w:hAnsi="Arial" w:cs="Arial"/>
          <w:bCs/>
          <w:sz w:val="24"/>
          <w:szCs w:val="24"/>
          <w:highlight w:val="yellow"/>
        </w:rPr>
      </w:pPr>
    </w:p>
    <w:p w14:paraId="7DD816CE" w14:textId="77777777" w:rsidR="00200CFC" w:rsidRDefault="00200CFC" w:rsidP="00200CFC">
      <w:pPr>
        <w:pStyle w:val="Heading2"/>
      </w:pPr>
      <w:r>
        <w:t>OVERVIEW OF THE BILL</w:t>
      </w:r>
    </w:p>
    <w:p w14:paraId="65EFD312" w14:textId="77777777" w:rsidR="00200CFC" w:rsidRPr="00E90813" w:rsidRDefault="00200CFC" w:rsidP="00200CFC">
      <w:pPr>
        <w:rPr>
          <w:rFonts w:ascii="Arial" w:hAnsi="Arial" w:cs="Arial"/>
          <w:sz w:val="24"/>
          <w:szCs w:val="24"/>
        </w:rPr>
      </w:pPr>
      <w:r w:rsidRPr="00E90813">
        <w:rPr>
          <w:rFonts w:ascii="Arial" w:hAnsi="Arial" w:cs="Arial"/>
          <w:sz w:val="24"/>
          <w:szCs w:val="24"/>
        </w:rPr>
        <w:t>The</w:t>
      </w:r>
      <w:r>
        <w:rPr>
          <w:rFonts w:ascii="Arial" w:hAnsi="Arial" w:cs="Arial"/>
          <w:sz w:val="24"/>
          <w:szCs w:val="24"/>
        </w:rPr>
        <w:t xml:space="preserve"> Holidays (Anzac Day) Amendment Bill 2026 amends section 3(1)(a)(viii) of the </w:t>
      </w:r>
      <w:r w:rsidRPr="006D00D2">
        <w:rPr>
          <w:rFonts w:ascii="Arial" w:hAnsi="Arial" w:cs="Arial"/>
          <w:i/>
          <w:iCs/>
          <w:sz w:val="24"/>
          <w:szCs w:val="24"/>
        </w:rPr>
        <w:t xml:space="preserve">Holidays Act 1958 </w:t>
      </w:r>
      <w:r>
        <w:rPr>
          <w:rFonts w:ascii="Arial" w:hAnsi="Arial" w:cs="Arial"/>
          <w:sz w:val="24"/>
          <w:szCs w:val="24"/>
        </w:rPr>
        <w:t>to provide that where Anzac Day falls on a Saturday or Sunday, both Anzac Day, the 25 April, and the following Monday are public holidays.</w:t>
      </w:r>
    </w:p>
    <w:p w14:paraId="3C814BA8" w14:textId="77777777" w:rsidR="00200CFC" w:rsidRDefault="00200CFC" w:rsidP="00200CFC">
      <w:pPr>
        <w:rPr>
          <w:rFonts w:ascii="Arial" w:hAnsi="Arial" w:cs="Arial"/>
          <w:sz w:val="24"/>
          <w:szCs w:val="24"/>
        </w:rPr>
      </w:pPr>
      <w:r>
        <w:rPr>
          <w:rFonts w:ascii="Arial" w:hAnsi="Arial" w:cs="Arial"/>
          <w:sz w:val="24"/>
          <w:szCs w:val="24"/>
        </w:rPr>
        <w:t xml:space="preserve">The amendment legislates additional public holiday arrangements that have been applied under the Holidays Act in 2020, 2021, 2026 and planned for 2027, using existing declaration powers of the responsible Minister. </w:t>
      </w:r>
    </w:p>
    <w:p w14:paraId="47403802" w14:textId="77777777" w:rsidR="00200CFC" w:rsidRDefault="00200CFC" w:rsidP="00200CFC">
      <w:pPr>
        <w:rPr>
          <w:rFonts w:ascii="Arial" w:hAnsi="Arial" w:cs="Arial"/>
          <w:sz w:val="24"/>
          <w:szCs w:val="24"/>
        </w:rPr>
      </w:pPr>
      <w:r>
        <w:rPr>
          <w:rFonts w:ascii="Arial" w:hAnsi="Arial" w:cs="Arial"/>
          <w:sz w:val="24"/>
          <w:szCs w:val="24"/>
        </w:rPr>
        <w:t>The changes will provide future consistency and certainty, ensuring that public holiday entitlements apply on the day of 25 April in all years as is the case in every other Australian jurisdiction, recognising the national significance of Anzac Day and importance of participation in commemorative activities and services.</w:t>
      </w:r>
    </w:p>
    <w:p w14:paraId="05B1859D" w14:textId="77777777" w:rsidR="00200CFC" w:rsidRPr="004F5643" w:rsidRDefault="00200CFC" w:rsidP="00200CFC">
      <w:pPr>
        <w:rPr>
          <w:rFonts w:ascii="Arial" w:hAnsi="Arial" w:cs="Arial"/>
          <w:sz w:val="24"/>
          <w:szCs w:val="24"/>
        </w:rPr>
      </w:pPr>
      <w:r>
        <w:rPr>
          <w:rFonts w:ascii="Arial" w:hAnsi="Arial" w:cs="Arial"/>
          <w:sz w:val="24"/>
          <w:szCs w:val="24"/>
        </w:rPr>
        <w:t>It is also consistent with the application of the majority of other public holidays observed in the ACT that apply an additional Monday public holiday as well as an ‘on the day’ public holiday, except for the Australia Day public holiday.</w:t>
      </w:r>
    </w:p>
    <w:p w14:paraId="3F08EF9B" w14:textId="77777777" w:rsidR="00200CFC" w:rsidRDefault="00200CFC" w:rsidP="00200CFC">
      <w:pPr>
        <w:rPr>
          <w:rFonts w:ascii="Arial" w:hAnsi="Arial" w:cs="Arial"/>
          <w:b/>
          <w:sz w:val="24"/>
          <w:szCs w:val="24"/>
        </w:rPr>
      </w:pPr>
      <w:r w:rsidRPr="00AC59DF">
        <w:rPr>
          <w:rFonts w:ascii="Arial" w:hAnsi="Arial" w:cs="Arial"/>
          <w:b/>
          <w:sz w:val="24"/>
          <w:szCs w:val="24"/>
        </w:rPr>
        <w:t>CONSULTATION ON THE PROPOSED APPROACH</w:t>
      </w:r>
    </w:p>
    <w:p w14:paraId="54DCEB0B" w14:textId="77777777" w:rsidR="00200CFC" w:rsidRPr="00B90DFA" w:rsidRDefault="00200CFC" w:rsidP="00200CFC">
      <w:pPr>
        <w:rPr>
          <w:rFonts w:ascii="Arial" w:hAnsi="Arial" w:cs="Arial"/>
          <w:sz w:val="24"/>
          <w:szCs w:val="24"/>
        </w:rPr>
      </w:pPr>
      <w:r>
        <w:rPr>
          <w:rFonts w:ascii="Arial" w:hAnsi="Arial" w:cs="Arial"/>
          <w:sz w:val="24"/>
          <w:szCs w:val="24"/>
        </w:rPr>
        <w:t>Government consulted with relevant agencies and targeted stakeholders including employee representatives, unions, industry and employer representatives and veteran groups in developing the Bill.</w:t>
      </w:r>
    </w:p>
    <w:p w14:paraId="423FA8C8" w14:textId="77777777" w:rsidR="00200CFC" w:rsidRDefault="00200CFC" w:rsidP="00200CFC">
      <w:pPr>
        <w:rPr>
          <w:rFonts w:ascii="Arial" w:hAnsi="Arial" w:cs="Arial"/>
          <w:b/>
          <w:sz w:val="24"/>
          <w:szCs w:val="24"/>
        </w:rPr>
      </w:pPr>
      <w:r w:rsidRPr="005B0897">
        <w:rPr>
          <w:rFonts w:ascii="Arial" w:hAnsi="Arial" w:cs="Arial"/>
          <w:b/>
          <w:sz w:val="24"/>
          <w:szCs w:val="24"/>
        </w:rPr>
        <w:t>CLIMATE IMPACT</w:t>
      </w:r>
    </w:p>
    <w:p w14:paraId="1F3AD600" w14:textId="77777777" w:rsidR="00200CFC" w:rsidRPr="00E2585B" w:rsidRDefault="00200CFC" w:rsidP="00200CFC">
      <w:pPr>
        <w:rPr>
          <w:rFonts w:ascii="Arial" w:hAnsi="Arial" w:cs="Arial"/>
          <w:bCs/>
          <w:sz w:val="24"/>
          <w:szCs w:val="24"/>
        </w:rPr>
      </w:pPr>
      <w:r>
        <w:rPr>
          <w:rFonts w:ascii="Arial" w:hAnsi="Arial" w:cs="Arial"/>
          <w:bCs/>
          <w:sz w:val="24"/>
          <w:szCs w:val="24"/>
        </w:rPr>
        <w:t xml:space="preserve">This Bill does not have a climate impact. </w:t>
      </w:r>
    </w:p>
    <w:p w14:paraId="6F2118A2" w14:textId="77777777" w:rsidR="00200CFC" w:rsidRDefault="00200CFC" w:rsidP="00200CFC">
      <w:pPr>
        <w:pStyle w:val="Heading2"/>
      </w:pPr>
      <w:bookmarkStart w:id="0" w:name="OLE_LINK1"/>
      <w:r>
        <w:t xml:space="preserve">CONSISTENCY WITH </w:t>
      </w:r>
      <w:r w:rsidRPr="008C225D">
        <w:t>HUMAN RIGHTS</w:t>
      </w:r>
    </w:p>
    <w:p w14:paraId="12F0875F" w14:textId="53101F98" w:rsidR="00E90DF9" w:rsidRPr="00200CFC" w:rsidRDefault="00200CFC" w:rsidP="00200CFC">
      <w:pPr>
        <w:rPr>
          <w:rFonts w:ascii="Arial" w:hAnsi="Arial" w:cs="Arial"/>
          <w:sz w:val="24"/>
          <w:szCs w:val="24"/>
        </w:rPr>
      </w:pPr>
      <w:r w:rsidRPr="00C725D6">
        <w:rPr>
          <w:rFonts w:ascii="Arial" w:hAnsi="Arial" w:cs="Arial"/>
          <w:sz w:val="24"/>
          <w:szCs w:val="24"/>
        </w:rPr>
        <w:t xml:space="preserve">During development of the </w:t>
      </w:r>
      <w:r>
        <w:rPr>
          <w:rFonts w:ascii="Arial" w:hAnsi="Arial" w:cs="Arial"/>
          <w:sz w:val="24"/>
          <w:szCs w:val="24"/>
        </w:rPr>
        <w:t>B</w:t>
      </w:r>
      <w:r w:rsidRPr="00C725D6">
        <w:rPr>
          <w:rFonts w:ascii="Arial" w:hAnsi="Arial" w:cs="Arial"/>
          <w:sz w:val="24"/>
          <w:szCs w:val="24"/>
        </w:rPr>
        <w:t xml:space="preserve">ill, due regard was given to its compatibility with the rights set out in the </w:t>
      </w:r>
      <w:r w:rsidRPr="006D00D2">
        <w:rPr>
          <w:rFonts w:ascii="Arial" w:hAnsi="Arial" w:cs="Arial"/>
          <w:i/>
          <w:iCs/>
          <w:sz w:val="24"/>
          <w:szCs w:val="24"/>
        </w:rPr>
        <w:t>Human Rights Act 2004</w:t>
      </w:r>
      <w:r w:rsidRPr="00C725D6">
        <w:rPr>
          <w:rFonts w:ascii="Arial" w:hAnsi="Arial" w:cs="Arial"/>
          <w:sz w:val="24"/>
          <w:szCs w:val="24"/>
        </w:rPr>
        <w:t xml:space="preserve">. The </w:t>
      </w:r>
      <w:r>
        <w:rPr>
          <w:rFonts w:ascii="Arial" w:hAnsi="Arial" w:cs="Arial"/>
          <w:sz w:val="24"/>
          <w:szCs w:val="24"/>
        </w:rPr>
        <w:t>B</w:t>
      </w:r>
      <w:r w:rsidRPr="00C725D6">
        <w:rPr>
          <w:rFonts w:ascii="Arial" w:hAnsi="Arial" w:cs="Arial"/>
          <w:sz w:val="24"/>
          <w:szCs w:val="24"/>
        </w:rPr>
        <w:t>ill is not a Significant Bill</w:t>
      </w:r>
      <w:r>
        <w:rPr>
          <w:rFonts w:ascii="Arial" w:hAnsi="Arial" w:cs="Arial"/>
          <w:sz w:val="24"/>
          <w:szCs w:val="24"/>
        </w:rPr>
        <w:t xml:space="preserve"> and has </w:t>
      </w:r>
      <w:r w:rsidRPr="00C725D6">
        <w:rPr>
          <w:rFonts w:ascii="Arial" w:hAnsi="Arial" w:cs="Arial"/>
          <w:sz w:val="24"/>
          <w:szCs w:val="24"/>
        </w:rPr>
        <w:t xml:space="preserve">been assessed as </w:t>
      </w:r>
      <w:r>
        <w:rPr>
          <w:rFonts w:ascii="Arial" w:hAnsi="Arial" w:cs="Arial"/>
          <w:sz w:val="24"/>
          <w:szCs w:val="24"/>
        </w:rPr>
        <w:t xml:space="preserve">not considered to engage </w:t>
      </w:r>
      <w:r w:rsidRPr="00C725D6">
        <w:rPr>
          <w:rFonts w:ascii="Arial" w:hAnsi="Arial" w:cs="Arial"/>
          <w:sz w:val="24"/>
          <w:szCs w:val="24"/>
        </w:rPr>
        <w:t>human rights</w:t>
      </w:r>
      <w:r>
        <w:rPr>
          <w:rFonts w:ascii="Arial" w:hAnsi="Arial" w:cs="Arial"/>
          <w:sz w:val="24"/>
          <w:szCs w:val="24"/>
        </w:rPr>
        <w:t>.</w:t>
      </w:r>
      <w:r w:rsidR="00E90DF9">
        <w:rPr>
          <w:rFonts w:asciiTheme="minorHAnsi" w:hAnsiTheme="minorHAnsi" w:cs="Arial"/>
          <w:b/>
          <w:sz w:val="28"/>
          <w:szCs w:val="28"/>
          <w:lang w:eastAsia="en-AU"/>
        </w:rPr>
        <w:br w:type="page"/>
      </w:r>
    </w:p>
    <w:bookmarkEnd w:id="0"/>
    <w:p w14:paraId="0216A634" w14:textId="70CB5366" w:rsidR="00200CFC" w:rsidRPr="00943C7F" w:rsidRDefault="00200CFC" w:rsidP="00200CFC">
      <w:pPr>
        <w:pStyle w:val="Heading2"/>
        <w:ind w:left="-108"/>
        <w:jc w:val="center"/>
        <w:rPr>
          <w:rFonts w:eastAsia="Arial" w:cs="Arial"/>
          <w:b w:val="0"/>
          <w:i/>
          <w:iCs/>
          <w:szCs w:val="24"/>
        </w:rPr>
      </w:pPr>
      <w:r>
        <w:rPr>
          <w:rFonts w:eastAsia="Arial" w:cs="Arial"/>
          <w:b w:val="0"/>
          <w:szCs w:val="24"/>
          <w:lang w:eastAsia="en-AU"/>
        </w:rPr>
        <w:lastRenderedPageBreak/>
        <w:t xml:space="preserve">HOLIDAYS </w:t>
      </w:r>
      <w:r w:rsidR="008922A4">
        <w:rPr>
          <w:rFonts w:eastAsia="Arial" w:cs="Arial"/>
          <w:b w:val="0"/>
          <w:szCs w:val="24"/>
          <w:lang w:eastAsia="en-AU"/>
        </w:rPr>
        <w:t xml:space="preserve">(ANZAC DAY) </w:t>
      </w:r>
      <w:r w:rsidRPr="5055A961">
        <w:rPr>
          <w:rFonts w:eastAsia="Arial" w:cs="Arial"/>
          <w:b w:val="0"/>
          <w:szCs w:val="24"/>
          <w:lang w:eastAsia="en-AU"/>
        </w:rPr>
        <w:t>AMENDMENT BILL 202</w:t>
      </w:r>
      <w:r>
        <w:rPr>
          <w:rFonts w:eastAsia="Arial" w:cs="Arial"/>
          <w:b w:val="0"/>
          <w:szCs w:val="24"/>
          <w:lang w:eastAsia="en-AU"/>
        </w:rPr>
        <w:t>6</w:t>
      </w:r>
    </w:p>
    <w:p w14:paraId="215072AF" w14:textId="77777777" w:rsidR="00E90DF9" w:rsidRPr="003E5EE6" w:rsidRDefault="00E90DF9" w:rsidP="00E90DF9">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264C6FC7" w14:textId="77777777" w:rsidR="00E90DF9" w:rsidRDefault="00E90DF9" w:rsidP="00E90DF9"/>
    <w:p w14:paraId="5D68F4B7" w14:textId="77777777" w:rsidR="00E90DF9" w:rsidRPr="00D77995" w:rsidRDefault="00E90DF9" w:rsidP="00E90DF9"/>
    <w:p w14:paraId="1E80FF01" w14:textId="58D653C1" w:rsidR="00E90DF9" w:rsidRDefault="00E90DF9" w:rsidP="00E90DF9">
      <w:r w:rsidRPr="00521950">
        <w:rPr>
          <w:rFonts w:asciiTheme="minorHAnsi" w:hAnsiTheme="minorHAnsi"/>
        </w:rPr>
        <w:t xml:space="preserve">In accordance with section 37 of the </w:t>
      </w:r>
      <w:r w:rsidRPr="00521950">
        <w:rPr>
          <w:rFonts w:asciiTheme="minorHAnsi" w:hAnsiTheme="minorHAnsi"/>
          <w:i/>
          <w:iCs/>
        </w:rPr>
        <w:t>Human Rights Act 2004</w:t>
      </w:r>
      <w:r w:rsidRPr="00521950">
        <w:rPr>
          <w:rFonts w:asciiTheme="minorHAnsi" w:hAnsiTheme="minorHAnsi"/>
        </w:rPr>
        <w:t xml:space="preserve"> I have examined the</w:t>
      </w:r>
      <w:r>
        <w:rPr>
          <w:rFonts w:asciiTheme="minorHAnsi" w:hAnsiTheme="minorHAnsi"/>
          <w:b/>
        </w:rPr>
        <w:t xml:space="preserve"> </w:t>
      </w:r>
      <w:r w:rsidR="00200CFC">
        <w:rPr>
          <w:rFonts w:asciiTheme="minorHAnsi" w:hAnsiTheme="minorHAnsi"/>
          <w:b/>
        </w:rPr>
        <w:t xml:space="preserve">Holidays </w:t>
      </w:r>
      <w:r w:rsidR="008922A4">
        <w:rPr>
          <w:rFonts w:asciiTheme="minorHAnsi" w:hAnsiTheme="minorHAnsi"/>
          <w:b/>
        </w:rPr>
        <w:t xml:space="preserve">(Anzac Day) </w:t>
      </w:r>
      <w:r w:rsidR="00200CFC">
        <w:rPr>
          <w:rFonts w:asciiTheme="minorHAnsi" w:hAnsiTheme="minorHAnsi"/>
          <w:b/>
        </w:rPr>
        <w:t>Amendment Bill 2026</w:t>
      </w:r>
      <w:r w:rsidRPr="00521950">
        <w:rPr>
          <w:rFonts w:asciiTheme="minorHAnsi" w:hAnsiTheme="minorHAnsi"/>
        </w:rPr>
        <w:t>.  In my opinion,</w:t>
      </w:r>
      <w:r>
        <w:rPr>
          <w:rFonts w:asciiTheme="minorHAnsi" w:hAnsiTheme="minorHAnsi"/>
        </w:rPr>
        <w:t xml:space="preserve"> having regard to the Bill and the outline of the policy considerations and justification of any limitations on rights outlined in this explanatory statement, </w:t>
      </w:r>
      <w:r w:rsidRPr="00521950">
        <w:rPr>
          <w:rFonts w:asciiTheme="minorHAnsi" w:hAnsiTheme="minorHAnsi"/>
        </w:rPr>
        <w:t>the Bill</w:t>
      </w:r>
      <w:r w:rsidRPr="005162FA">
        <w:rPr>
          <w:rFonts w:asciiTheme="minorHAnsi" w:hAnsiTheme="minorHAnsi"/>
        </w:rPr>
        <w:t xml:space="preserve"> </w:t>
      </w:r>
      <w:r w:rsidRPr="00521950">
        <w:rPr>
          <w:rFonts w:asciiTheme="minorHAnsi" w:hAnsiTheme="minorHAnsi"/>
        </w:rPr>
        <w:t xml:space="preserve">as presented </w:t>
      </w:r>
      <w:r>
        <w:rPr>
          <w:rFonts w:asciiTheme="minorHAnsi" w:hAnsiTheme="minorHAnsi"/>
        </w:rPr>
        <w:t>to the Legislative Assembl</w:t>
      </w:r>
      <w:r w:rsidRPr="00CF2A9A">
        <w:rPr>
          <w:rFonts w:asciiTheme="minorHAnsi" w:hAnsiTheme="minorHAnsi"/>
        </w:rPr>
        <w:t>y</w:t>
      </w:r>
      <w:r w:rsidRPr="00CF2A9A">
        <w:rPr>
          <w:rFonts w:asciiTheme="minorHAnsi" w:hAnsiTheme="minorHAnsi"/>
          <w:b/>
        </w:rPr>
        <w:t xml:space="preserve"> is </w:t>
      </w:r>
      <w:r w:rsidRPr="00521950">
        <w:rPr>
          <w:rFonts w:asciiTheme="minorHAnsi" w:hAnsiTheme="minorHAnsi"/>
        </w:rPr>
        <w:t xml:space="preserve">consistent with the </w:t>
      </w:r>
      <w:r w:rsidRPr="00521950">
        <w:rPr>
          <w:rFonts w:asciiTheme="minorHAnsi" w:hAnsiTheme="minorHAnsi"/>
          <w:i/>
          <w:iCs/>
        </w:rPr>
        <w:t>Human Rights Act 2004</w:t>
      </w:r>
      <w:r>
        <w:rPr>
          <w:rFonts w:asciiTheme="minorHAnsi" w:hAnsiTheme="minorHAnsi"/>
          <w:i/>
          <w:iCs/>
        </w:rPr>
        <w:t>.</w:t>
      </w:r>
    </w:p>
    <w:p w14:paraId="55C379C4" w14:textId="77777777" w:rsidR="00E90DF9" w:rsidRDefault="00E90DF9" w:rsidP="00E90DF9">
      <w:pPr>
        <w:rPr>
          <w:rFonts w:asciiTheme="minorHAnsi" w:hAnsiTheme="minorHAnsi" w:cstheme="minorHAnsi"/>
        </w:rPr>
      </w:pPr>
    </w:p>
    <w:p w14:paraId="47233B14" w14:textId="77777777" w:rsidR="00E90DF9" w:rsidRDefault="00E90DF9" w:rsidP="00E90DF9">
      <w:pPr>
        <w:rPr>
          <w:rFonts w:asciiTheme="minorHAnsi" w:hAnsiTheme="minorHAnsi" w:cstheme="minorHAnsi"/>
        </w:rPr>
      </w:pPr>
    </w:p>
    <w:p w14:paraId="2D9E572B" w14:textId="77777777" w:rsidR="00E90DF9" w:rsidRDefault="00E90DF9" w:rsidP="00E90DF9">
      <w:pPr>
        <w:rPr>
          <w:rFonts w:asciiTheme="minorHAnsi" w:hAnsiTheme="minorHAnsi" w:cstheme="minorHAnsi"/>
        </w:rPr>
      </w:pPr>
      <w:r>
        <w:rPr>
          <w:rFonts w:asciiTheme="minorHAnsi" w:hAnsiTheme="minorHAnsi" w:cstheme="minorHAnsi"/>
        </w:rPr>
        <w:t>………………………………………………….</w:t>
      </w:r>
    </w:p>
    <w:p w14:paraId="2E82CB7D" w14:textId="77777777" w:rsidR="00E90DF9" w:rsidRDefault="00376695" w:rsidP="00E90DF9">
      <w:pPr>
        <w:rPr>
          <w:rFonts w:asciiTheme="minorHAnsi" w:hAnsiTheme="minorHAnsi" w:cstheme="minorHAnsi"/>
        </w:rPr>
      </w:pPr>
      <w:r>
        <w:rPr>
          <w:rFonts w:asciiTheme="minorHAnsi" w:hAnsiTheme="minorHAnsi" w:cstheme="minorHAnsi"/>
        </w:rPr>
        <w:t>Tara Cheyne</w:t>
      </w:r>
      <w:r w:rsidR="00E90DF9">
        <w:rPr>
          <w:rFonts w:asciiTheme="minorHAnsi" w:hAnsiTheme="minorHAnsi" w:cstheme="minorHAnsi"/>
        </w:rPr>
        <w:t xml:space="preserve"> MLA</w:t>
      </w:r>
      <w:r w:rsidR="00E90DF9">
        <w:rPr>
          <w:rFonts w:asciiTheme="minorHAnsi" w:hAnsiTheme="minorHAnsi" w:cstheme="minorHAnsi"/>
        </w:rPr>
        <w:br/>
        <w:t>Attorney-General</w:t>
      </w:r>
    </w:p>
    <w:p w14:paraId="6AC53D18" w14:textId="77777777" w:rsidR="00E90DF9" w:rsidRPr="006D52AC" w:rsidRDefault="00E90DF9" w:rsidP="00E90DF9">
      <w:pPr>
        <w:spacing w:before="200"/>
        <w:rPr>
          <w:rFonts w:ascii="Arial" w:hAnsi="Arial" w:cs="Arial"/>
          <w:sz w:val="24"/>
          <w:szCs w:val="24"/>
        </w:rPr>
      </w:pPr>
    </w:p>
    <w:p w14:paraId="752D069C" w14:textId="77777777" w:rsidR="00200CFC" w:rsidRDefault="00200CFC" w:rsidP="00200CFC">
      <w:pPr>
        <w:pStyle w:val="Heading2"/>
        <w:pageBreakBefore/>
        <w:spacing w:before="240" w:after="240"/>
      </w:pPr>
      <w:r w:rsidRPr="008C225D">
        <w:lastRenderedPageBreak/>
        <w:t>CLAUSE NOTES</w:t>
      </w:r>
    </w:p>
    <w:p w14:paraId="5B638C7A" w14:textId="77777777" w:rsidR="00200CFC" w:rsidRPr="000E38AC" w:rsidRDefault="00200CFC" w:rsidP="00200CFC">
      <w:pPr>
        <w:pStyle w:val="Heading3"/>
        <w:rPr>
          <w:rFonts w:cs="Arial"/>
        </w:rPr>
      </w:pPr>
      <w:r>
        <w:rPr>
          <w:rFonts w:cs="Arial"/>
        </w:rPr>
        <w:t>Part</w:t>
      </w:r>
      <w:r w:rsidRPr="00A53BB6">
        <w:rPr>
          <w:rFonts w:cs="Arial"/>
        </w:rPr>
        <w:t xml:space="preserve"> 1</w:t>
      </w:r>
      <w:r>
        <w:rPr>
          <w:rFonts w:cs="Arial"/>
        </w:rPr>
        <w:tab/>
      </w:r>
      <w:r w:rsidRPr="00A53BB6">
        <w:rPr>
          <w:rFonts w:cs="Arial"/>
        </w:rPr>
        <w:tab/>
      </w:r>
      <w:r>
        <w:rPr>
          <w:rFonts w:cs="Arial"/>
        </w:rPr>
        <w:t>Preliminary</w:t>
      </w:r>
    </w:p>
    <w:p w14:paraId="1510FD43" w14:textId="77777777" w:rsidR="00200CFC" w:rsidRPr="00A53BB6" w:rsidRDefault="00200CFC" w:rsidP="00200CFC">
      <w:pPr>
        <w:pStyle w:val="Heading3"/>
        <w:rPr>
          <w:rFonts w:cs="Arial"/>
        </w:rPr>
      </w:pPr>
      <w:r w:rsidRPr="00A53BB6">
        <w:rPr>
          <w:rFonts w:cs="Arial"/>
        </w:rPr>
        <w:t>Clause 1</w:t>
      </w:r>
      <w:r w:rsidRPr="00A53BB6">
        <w:rPr>
          <w:rFonts w:cs="Arial"/>
        </w:rPr>
        <w:tab/>
        <w:t>Name of Act</w:t>
      </w:r>
    </w:p>
    <w:p w14:paraId="47D0BE1E" w14:textId="77777777" w:rsidR="00200CFC" w:rsidRPr="00A53BB6" w:rsidRDefault="00200CFC" w:rsidP="00200CFC">
      <w:pPr>
        <w:rPr>
          <w:rFonts w:ascii="Arial" w:hAnsi="Arial" w:cs="Arial"/>
          <w:sz w:val="24"/>
          <w:szCs w:val="24"/>
        </w:rPr>
      </w:pPr>
      <w:r w:rsidRPr="00E90813">
        <w:rPr>
          <w:rFonts w:ascii="Arial" w:hAnsi="Arial" w:cs="Arial"/>
          <w:sz w:val="24"/>
          <w:szCs w:val="24"/>
        </w:rPr>
        <w:t xml:space="preserve">This </w:t>
      </w:r>
      <w:r>
        <w:rPr>
          <w:rFonts w:ascii="Arial" w:hAnsi="Arial" w:cs="Arial"/>
          <w:sz w:val="24"/>
          <w:szCs w:val="24"/>
        </w:rPr>
        <w:t xml:space="preserve">is a technical </w:t>
      </w:r>
      <w:r w:rsidRPr="00E90813">
        <w:rPr>
          <w:rFonts w:ascii="Arial" w:hAnsi="Arial" w:cs="Arial"/>
          <w:sz w:val="24"/>
          <w:szCs w:val="24"/>
        </w:rPr>
        <w:t xml:space="preserve">clause </w:t>
      </w:r>
      <w:r>
        <w:rPr>
          <w:rFonts w:ascii="Arial" w:hAnsi="Arial" w:cs="Arial"/>
          <w:sz w:val="24"/>
          <w:szCs w:val="24"/>
        </w:rPr>
        <w:t>that names the short title of the Act. The</w:t>
      </w:r>
      <w:r w:rsidRPr="00E90813">
        <w:rPr>
          <w:rFonts w:ascii="Arial" w:hAnsi="Arial" w:cs="Arial"/>
          <w:sz w:val="24"/>
          <w:szCs w:val="24"/>
        </w:rPr>
        <w:t xml:space="preserve"> name of the Act </w:t>
      </w:r>
      <w:r>
        <w:rPr>
          <w:rFonts w:ascii="Arial" w:hAnsi="Arial" w:cs="Arial"/>
          <w:sz w:val="24"/>
          <w:szCs w:val="24"/>
        </w:rPr>
        <w:t>will be</w:t>
      </w:r>
      <w:r w:rsidRPr="00E90813">
        <w:rPr>
          <w:rFonts w:ascii="Arial" w:hAnsi="Arial" w:cs="Arial"/>
          <w:sz w:val="24"/>
          <w:szCs w:val="24"/>
        </w:rPr>
        <w:t xml:space="preserve"> the </w:t>
      </w:r>
      <w:r>
        <w:rPr>
          <w:rFonts w:ascii="Arial" w:hAnsi="Arial" w:cs="Arial"/>
          <w:i/>
          <w:iCs/>
          <w:sz w:val="24"/>
          <w:szCs w:val="24"/>
        </w:rPr>
        <w:t>Holidays (Anzac Day)</w:t>
      </w:r>
      <w:r w:rsidRPr="00DB5491">
        <w:rPr>
          <w:rFonts w:ascii="Arial" w:hAnsi="Arial" w:cs="Arial"/>
          <w:i/>
          <w:iCs/>
          <w:sz w:val="24"/>
          <w:szCs w:val="24"/>
        </w:rPr>
        <w:t xml:space="preserve"> Amendment Act 2026</w:t>
      </w:r>
      <w:r w:rsidRPr="00A53BB6">
        <w:rPr>
          <w:rFonts w:ascii="Arial" w:hAnsi="Arial" w:cs="Arial"/>
          <w:i/>
          <w:iCs/>
          <w:sz w:val="24"/>
          <w:szCs w:val="24"/>
        </w:rPr>
        <w:t>.</w:t>
      </w:r>
    </w:p>
    <w:p w14:paraId="2E1A6961" w14:textId="77777777" w:rsidR="00200CFC" w:rsidRDefault="00200CFC" w:rsidP="00200CFC">
      <w:pPr>
        <w:pStyle w:val="Heading3"/>
      </w:pPr>
      <w:r w:rsidRPr="00ED3B77">
        <w:t>Clause 2</w:t>
      </w:r>
      <w:r w:rsidRPr="00ED3B77">
        <w:tab/>
        <w:t>Commencement</w:t>
      </w:r>
    </w:p>
    <w:p w14:paraId="464977F8" w14:textId="77777777" w:rsidR="00200CFC" w:rsidRPr="00A53BB6" w:rsidRDefault="00200CFC" w:rsidP="00200CFC">
      <w:pPr>
        <w:rPr>
          <w:rFonts w:ascii="Arial" w:hAnsi="Arial" w:cs="Arial"/>
          <w:sz w:val="24"/>
          <w:szCs w:val="24"/>
        </w:rPr>
      </w:pPr>
      <w:r w:rsidRPr="00A53BB6">
        <w:rPr>
          <w:rFonts w:ascii="Arial" w:hAnsi="Arial" w:cs="Arial"/>
          <w:sz w:val="24"/>
          <w:szCs w:val="24"/>
        </w:rPr>
        <w:t xml:space="preserve">This clause provides for the commencement of the Act. </w:t>
      </w:r>
      <w:r w:rsidRPr="00E90813">
        <w:rPr>
          <w:rFonts w:ascii="Arial" w:hAnsi="Arial" w:cs="Arial"/>
          <w:sz w:val="24"/>
          <w:szCs w:val="24"/>
        </w:rPr>
        <w:t xml:space="preserve">The Act commences on the </w:t>
      </w:r>
      <w:r>
        <w:rPr>
          <w:rFonts w:ascii="Arial" w:hAnsi="Arial" w:cs="Arial"/>
          <w:sz w:val="24"/>
          <w:szCs w:val="24"/>
        </w:rPr>
        <w:t xml:space="preserve">fourteenth </w:t>
      </w:r>
      <w:r w:rsidRPr="00E90813">
        <w:rPr>
          <w:rFonts w:ascii="Arial" w:hAnsi="Arial" w:cs="Arial"/>
          <w:sz w:val="24"/>
          <w:szCs w:val="24"/>
        </w:rPr>
        <w:t xml:space="preserve">day after its notification. </w:t>
      </w:r>
    </w:p>
    <w:p w14:paraId="0B8C34BF" w14:textId="77777777" w:rsidR="00200CFC" w:rsidRPr="00ED3B77" w:rsidRDefault="00200CFC" w:rsidP="00200CFC">
      <w:pPr>
        <w:pStyle w:val="Heading3"/>
        <w:rPr>
          <w:b w:val="0"/>
        </w:rPr>
      </w:pPr>
      <w:r w:rsidRPr="00ED3B77">
        <w:t>Clause 3</w:t>
      </w:r>
      <w:r w:rsidRPr="00ED3B77">
        <w:tab/>
      </w:r>
      <w:r w:rsidRPr="003A43B8">
        <w:t>Legislation amended</w:t>
      </w:r>
    </w:p>
    <w:p w14:paraId="1CD03A16" w14:textId="77777777" w:rsidR="00200CFC" w:rsidRDefault="00200CFC" w:rsidP="00200CFC">
      <w:pPr>
        <w:rPr>
          <w:rFonts w:ascii="Arial" w:hAnsi="Arial" w:cs="Arial"/>
          <w:sz w:val="24"/>
          <w:szCs w:val="24"/>
        </w:rPr>
      </w:pPr>
      <w:r w:rsidRPr="00E90813">
        <w:rPr>
          <w:rFonts w:ascii="Arial" w:hAnsi="Arial" w:cs="Arial"/>
          <w:sz w:val="24"/>
          <w:szCs w:val="24"/>
        </w:rPr>
        <w:t xml:space="preserve">This clause identifies the </w:t>
      </w:r>
      <w:r>
        <w:rPr>
          <w:rFonts w:ascii="Arial" w:hAnsi="Arial" w:cs="Arial"/>
          <w:i/>
          <w:iCs/>
          <w:sz w:val="24"/>
          <w:szCs w:val="24"/>
        </w:rPr>
        <w:t>Holidays</w:t>
      </w:r>
      <w:r w:rsidRPr="00DF3393">
        <w:rPr>
          <w:rFonts w:ascii="Arial" w:hAnsi="Arial" w:cs="Arial"/>
          <w:i/>
          <w:iCs/>
          <w:sz w:val="24"/>
          <w:szCs w:val="24"/>
        </w:rPr>
        <w:t xml:space="preserve"> Act </w:t>
      </w:r>
      <w:r>
        <w:rPr>
          <w:rFonts w:ascii="Arial" w:hAnsi="Arial" w:cs="Arial"/>
          <w:i/>
          <w:iCs/>
          <w:sz w:val="24"/>
          <w:szCs w:val="24"/>
        </w:rPr>
        <w:t>1958</w:t>
      </w:r>
      <w:r w:rsidRPr="00E90813">
        <w:rPr>
          <w:rFonts w:ascii="Arial" w:hAnsi="Arial" w:cs="Arial"/>
          <w:sz w:val="24"/>
          <w:szCs w:val="24"/>
        </w:rPr>
        <w:t xml:space="preserve"> as the legislation </w:t>
      </w:r>
      <w:r>
        <w:rPr>
          <w:rFonts w:ascii="Arial" w:hAnsi="Arial" w:cs="Arial"/>
          <w:sz w:val="24"/>
          <w:szCs w:val="24"/>
        </w:rPr>
        <w:t>to be amended and mentioned in schedule 1.</w:t>
      </w:r>
    </w:p>
    <w:p w14:paraId="7B512865" w14:textId="77777777" w:rsidR="00200CFC" w:rsidRDefault="00200CFC" w:rsidP="00200CFC">
      <w:pPr>
        <w:pStyle w:val="Heading3"/>
      </w:pPr>
      <w:r w:rsidRPr="00ED3B77">
        <w:t xml:space="preserve">Clause </w:t>
      </w:r>
      <w:r>
        <w:t>4</w:t>
      </w:r>
      <w:r w:rsidRPr="00ED3B77">
        <w:tab/>
      </w:r>
      <w:r>
        <w:t>Section 3(1)(a)(viii)</w:t>
      </w:r>
    </w:p>
    <w:p w14:paraId="738792B0" w14:textId="77777777" w:rsidR="00200CFC" w:rsidRPr="00B65080" w:rsidRDefault="00200CFC" w:rsidP="00200CFC">
      <w:pPr>
        <w:spacing w:after="100" w:afterAutospacing="1" w:line="240" w:lineRule="auto"/>
        <w:rPr>
          <w:rFonts w:ascii="Arial" w:hAnsi="Arial" w:cs="Arial"/>
          <w:sz w:val="24"/>
          <w:szCs w:val="24"/>
        </w:rPr>
      </w:pPr>
      <w:r>
        <w:rPr>
          <w:rFonts w:ascii="Arial" w:hAnsi="Arial" w:cs="Arial"/>
          <w:sz w:val="24"/>
          <w:szCs w:val="24"/>
        </w:rPr>
        <w:t>This clause identifies that 25 April (Anzac Day) is a public holiday, and that where Anzac Day falls on a Saturday or Sunday, both Anzac Day and the following Monday are public holidays.</w:t>
      </w:r>
    </w:p>
    <w:p w14:paraId="0F9A6054" w14:textId="77777777" w:rsidR="00E90DF9" w:rsidRPr="004923C1" w:rsidRDefault="00E90DF9" w:rsidP="00E90DF9">
      <w:pPr>
        <w:rPr>
          <w:rFonts w:ascii="Arial" w:hAnsi="Arial" w:cs="Arial"/>
          <w:sz w:val="24"/>
          <w:szCs w:val="24"/>
        </w:rPr>
      </w:pPr>
    </w:p>
    <w:p w14:paraId="306E214D" w14:textId="77777777" w:rsidR="00B10812" w:rsidRDefault="00B10812"/>
    <w:sectPr w:rsidR="00B10812" w:rsidSect="00F41A2F">
      <w:footerReference w:type="default" r:id="rId17"/>
      <w:footerReference w:type="first" r:id="rId18"/>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2E861" w14:textId="77777777" w:rsidR="006E4324" w:rsidRDefault="006E4324" w:rsidP="00E90DF9">
      <w:pPr>
        <w:spacing w:after="0" w:line="240" w:lineRule="auto"/>
      </w:pPr>
      <w:r>
        <w:separator/>
      </w:r>
    </w:p>
  </w:endnote>
  <w:endnote w:type="continuationSeparator" w:id="0">
    <w:p w14:paraId="09004A11" w14:textId="77777777" w:rsidR="006E4324" w:rsidRDefault="006E4324"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3AA41" w14:textId="77777777" w:rsidR="004061DE" w:rsidRDefault="004061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A0B9" w14:textId="202477DB" w:rsidR="004061DE" w:rsidRPr="009B7FFB" w:rsidRDefault="009B7FFB" w:rsidP="009B7FFB">
    <w:pPr>
      <w:pStyle w:val="Footer"/>
      <w:jc w:val="center"/>
      <w:rPr>
        <w:rFonts w:cs="Arial"/>
        <w:sz w:val="14"/>
      </w:rPr>
    </w:pPr>
    <w:r w:rsidRPr="009B7FFB">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7FA65" w14:textId="77777777" w:rsidR="00E90DF9" w:rsidRDefault="00E90DF9">
    <w:pPr>
      <w:pStyle w:val="Footer"/>
      <w:jc w:val="right"/>
    </w:pPr>
  </w:p>
  <w:p w14:paraId="280DB475" w14:textId="77777777" w:rsidR="00E90DF9" w:rsidRPr="00DC5912" w:rsidRDefault="00E90DF9"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2BB4" w14:textId="77777777" w:rsidR="00E90DF9" w:rsidRDefault="00E90DF9" w:rsidP="00937954">
    <w:pPr>
      <w:pStyle w:val="Footer"/>
      <w:spacing w:before="60" w:line="240" w:lineRule="auto"/>
      <w:jc w:val="right"/>
    </w:pPr>
    <w:r>
      <w:fldChar w:fldCharType="begin"/>
    </w:r>
    <w:r>
      <w:instrText xml:space="preserve"> PAGE   \* MERGEFORMAT </w:instrText>
    </w:r>
    <w:r>
      <w:fldChar w:fldCharType="separate"/>
    </w:r>
    <w:r>
      <w:rPr>
        <w:noProof/>
      </w:rPr>
      <w:t>4</w:t>
    </w:r>
    <w:r>
      <w:fldChar w:fldCharType="end"/>
    </w:r>
  </w:p>
  <w:p w14:paraId="69AC0C05" w14:textId="08561E0C" w:rsidR="009B7FFB" w:rsidRPr="009B7FFB" w:rsidRDefault="009B7FFB" w:rsidP="009B7FFB">
    <w:pPr>
      <w:pStyle w:val="Footer"/>
      <w:spacing w:before="60" w:line="240" w:lineRule="auto"/>
      <w:jc w:val="center"/>
      <w:rPr>
        <w:rFonts w:cs="Arial"/>
        <w:sz w:val="14"/>
      </w:rPr>
    </w:pPr>
    <w:r w:rsidRPr="009B7FFB">
      <w:rPr>
        <w:rFonts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DDF52" w14:textId="77777777" w:rsidR="00E90DF9" w:rsidRDefault="00E90DF9">
    <w:pPr>
      <w:pStyle w:val="Footer"/>
      <w:jc w:val="right"/>
    </w:pPr>
    <w:r>
      <w:fldChar w:fldCharType="begin"/>
    </w:r>
    <w:r>
      <w:instrText xml:space="preserve"> PAGE   \* MERGEFORMAT </w:instrText>
    </w:r>
    <w:r>
      <w:fldChar w:fldCharType="separate"/>
    </w:r>
    <w:r>
      <w:rPr>
        <w:noProof/>
      </w:rPr>
      <w:t>1</w:t>
    </w:r>
    <w:r>
      <w:fldChar w:fldCharType="end"/>
    </w:r>
  </w:p>
  <w:p w14:paraId="328934A0" w14:textId="54B4B305" w:rsidR="009B7FFB" w:rsidRPr="009B7FFB" w:rsidRDefault="009B7FFB" w:rsidP="009B7FFB">
    <w:pPr>
      <w:pStyle w:val="Footer"/>
      <w:jc w:val="center"/>
      <w:rPr>
        <w:rFonts w:cs="Arial"/>
        <w:sz w:val="14"/>
      </w:rPr>
    </w:pPr>
    <w:r w:rsidRPr="009B7FFB">
      <w:rPr>
        <w:rFonts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F5DB6" w14:textId="77777777" w:rsidR="006E4324" w:rsidRDefault="006E4324" w:rsidP="00E90DF9">
      <w:pPr>
        <w:spacing w:after="0" w:line="240" w:lineRule="auto"/>
      </w:pPr>
      <w:r>
        <w:separator/>
      </w:r>
    </w:p>
  </w:footnote>
  <w:footnote w:type="continuationSeparator" w:id="0">
    <w:p w14:paraId="5B173343" w14:textId="77777777" w:rsidR="006E4324" w:rsidRDefault="006E4324" w:rsidP="00E9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D292E" w14:textId="77777777" w:rsidR="004061DE" w:rsidRDefault="00406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8429C" w14:textId="77777777" w:rsidR="004061DE" w:rsidRDefault="004061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B9BA" w14:textId="77777777" w:rsidR="004061DE" w:rsidRDefault="004061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485321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FC"/>
    <w:rsid w:val="0012506C"/>
    <w:rsid w:val="00180729"/>
    <w:rsid w:val="00200CFC"/>
    <w:rsid w:val="00203E66"/>
    <w:rsid w:val="002162F4"/>
    <w:rsid w:val="00256D13"/>
    <w:rsid w:val="00364010"/>
    <w:rsid w:val="00376695"/>
    <w:rsid w:val="003812E1"/>
    <w:rsid w:val="003B1115"/>
    <w:rsid w:val="003D5CD4"/>
    <w:rsid w:val="00404811"/>
    <w:rsid w:val="004061DE"/>
    <w:rsid w:val="00582943"/>
    <w:rsid w:val="00584D96"/>
    <w:rsid w:val="005B0897"/>
    <w:rsid w:val="005E74AF"/>
    <w:rsid w:val="005F43AF"/>
    <w:rsid w:val="006A5A3F"/>
    <w:rsid w:val="006B0918"/>
    <w:rsid w:val="006E4324"/>
    <w:rsid w:val="00772B78"/>
    <w:rsid w:val="00774DBB"/>
    <w:rsid w:val="007A6056"/>
    <w:rsid w:val="007B6248"/>
    <w:rsid w:val="007F55EA"/>
    <w:rsid w:val="00810494"/>
    <w:rsid w:val="00836C27"/>
    <w:rsid w:val="0087181D"/>
    <w:rsid w:val="008922A4"/>
    <w:rsid w:val="008C648A"/>
    <w:rsid w:val="008F2B15"/>
    <w:rsid w:val="00924B53"/>
    <w:rsid w:val="00953BEC"/>
    <w:rsid w:val="009B7FFB"/>
    <w:rsid w:val="009E0822"/>
    <w:rsid w:val="00A07436"/>
    <w:rsid w:val="00A53E70"/>
    <w:rsid w:val="00A568A2"/>
    <w:rsid w:val="00A7236B"/>
    <w:rsid w:val="00B10812"/>
    <w:rsid w:val="00B9385E"/>
    <w:rsid w:val="00B93DA4"/>
    <w:rsid w:val="00BA0A16"/>
    <w:rsid w:val="00C0604E"/>
    <w:rsid w:val="00C5357F"/>
    <w:rsid w:val="00C647A6"/>
    <w:rsid w:val="00C94D89"/>
    <w:rsid w:val="00CE20C1"/>
    <w:rsid w:val="00CF2A9A"/>
    <w:rsid w:val="00CF76B1"/>
    <w:rsid w:val="00D10EB6"/>
    <w:rsid w:val="00D66685"/>
    <w:rsid w:val="00E01BBF"/>
    <w:rsid w:val="00E07B57"/>
    <w:rsid w:val="00E10DCC"/>
    <w:rsid w:val="00E32534"/>
    <w:rsid w:val="00E77FB1"/>
    <w:rsid w:val="00E90DF9"/>
    <w:rsid w:val="00EE36CE"/>
    <w:rsid w:val="00F05722"/>
    <w:rsid w:val="00F466F8"/>
    <w:rsid w:val="00FE6C83"/>
    <w:rsid w:val="00FF7B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5B820"/>
  <w15:chartTrackingRefBased/>
  <w15:docId w15:val="{4ECF1DAD-AFAC-45EC-AF2C-3BB3D436B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DF9"/>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rsid w:val="00E90DF9"/>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rsid w:val="00E90D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E90DF9"/>
    <w:rPr>
      <w:rFonts w:ascii="Arial" w:eastAsiaTheme="majorEastAsia" w:hAnsi="Arial" w:cstheme="majorBidi"/>
      <w:b/>
      <w:kern w:val="0"/>
      <w:sz w:val="24"/>
      <w:szCs w:val="24"/>
      <w14:ligatures w14:val="none"/>
    </w:rPr>
  </w:style>
  <w:style w:type="character" w:customStyle="1" w:styleId="Heading4Char">
    <w:name w:val="Heading 4 Char"/>
    <w:basedOn w:val="DefaultParagraphFont"/>
    <w:link w:val="Heading4"/>
    <w:semiHidden/>
    <w:rsid w:val="00E90DF9"/>
    <w:rPr>
      <w:rFonts w:asciiTheme="majorHAnsi" w:eastAsiaTheme="majorEastAsia" w:hAnsiTheme="majorHAnsi" w:cstheme="majorBidi"/>
      <w:i/>
      <w:iCs/>
      <w:color w:val="2F5496" w:themeColor="accent1" w:themeShade="BF"/>
      <w:kern w:val="0"/>
      <w14:ligatures w14:val="none"/>
    </w:rPr>
  </w:style>
  <w:style w:type="paragraph" w:styleId="Footer">
    <w:name w:val="footer"/>
    <w:basedOn w:val="Normal"/>
    <w:link w:val="FooterChar"/>
    <w:uiPriority w:val="99"/>
    <w:rsid w:val="00E90DF9"/>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647EC42DBF99942B081B07FEDFBB7D7" ma:contentTypeVersion="4" ma:contentTypeDescription="Create a new document." ma:contentTypeScope="" ma:versionID="9c07e4642ccf7fd678b52887c5c4c2fe">
  <xsd:schema xmlns:xsd="http://www.w3.org/2001/XMLSchema" xmlns:xs="http://www.w3.org/2001/XMLSchema" xmlns:p="http://schemas.microsoft.com/office/2006/metadata/properties" xmlns:ns2="fcb0175e-1ff8-4098-9e77-63d02dd12665" targetNamespace="http://schemas.microsoft.com/office/2006/metadata/properties" ma:root="true" ma:fieldsID="b8e09c2b8fa6166bc80a0610e6af54bd" ns2:_="">
    <xsd:import namespace="fcb0175e-1ff8-4098-9e77-63d02dd126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175e-1ff8-4098-9e77-63d02dd12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3.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customXml/itemProps4.xml><?xml version="1.0" encoding="utf-8"?>
<ds:datastoreItem xmlns:ds="http://schemas.openxmlformats.org/officeDocument/2006/customXml" ds:itemID="{E2630358-6E47-412D-817E-2AA6F939F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175e-1ff8-4098-9e77-63d02dd12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615</Words>
  <Characters>3228</Characters>
  <Application>Microsoft Office Word</Application>
  <DocSecurity>0</DocSecurity>
  <Lines>112</Lines>
  <Paragraphs>43</Paragraphs>
  <ScaleCrop>false</ScaleCrop>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5</cp:revision>
  <dcterms:created xsi:type="dcterms:W3CDTF">2026-10-20T23:02:00Z</dcterms:created>
  <dcterms:modified xsi:type="dcterms:W3CDTF">2026-10-20T23:02:00Z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0x0101006647EC42DBF99942B081B07FEDFBB7D7</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ies>
</file>