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354" w:rsidRDefault="00A74354" w:rsidP="00A74354">
      <w:pPr>
        <w:pStyle w:val="CoverActName"/>
        <w:tabs>
          <w:tab w:val="clear" w:pos="2600"/>
          <w:tab w:val="left" w:pos="360"/>
          <w:tab w:val="left" w:pos="5160"/>
        </w:tabs>
        <w:jc w:val="left"/>
        <w:rPr>
          <w:b w:val="0"/>
          <w:bCs/>
        </w:rPr>
      </w:pPr>
      <w:bookmarkStart w:id="0" w:name="_GoBack"/>
      <w:bookmarkEnd w:id="0"/>
      <w:smartTag w:uri="urn:schemas-microsoft-com:office:smarttags" w:element="State">
        <w:smartTag w:uri="urn:schemas-microsoft-com:office:smarttags" w:element="place">
          <w:r>
            <w:rPr>
              <w:b w:val="0"/>
              <w:bCs/>
            </w:rPr>
            <w:t>Australian Capital Territory</w:t>
          </w:r>
        </w:smartTag>
      </w:smartTag>
    </w:p>
    <w:p w:rsidR="00A74354" w:rsidRDefault="00A74354" w:rsidP="00A74354">
      <w:pPr>
        <w:pStyle w:val="Billname"/>
        <w:spacing w:before="700"/>
      </w:pPr>
      <w:r>
        <w:t xml:space="preserve">Heritage (Notice of partial cancellation proposal of </w:t>
      </w:r>
      <w:smartTag w:uri="urn:schemas-microsoft-com:office:smarttags" w:element="address">
        <w:smartTag w:uri="urn:schemas-microsoft-com:office:smarttags" w:element="Street">
          <w:r w:rsidRPr="000E1052">
            <w:t>18 O’Connell St</w:t>
          </w:r>
        </w:smartTag>
      </w:smartTag>
      <w:r w:rsidRPr="000E1052">
        <w:t xml:space="preserve">, </w:t>
      </w:r>
      <w:r>
        <w:t>Ainslie) Notice 2010 (No 1)</w:t>
      </w:r>
    </w:p>
    <w:p w:rsidR="00A74354" w:rsidRDefault="00A74354" w:rsidP="00A74354">
      <w:pPr>
        <w:spacing w:before="240" w:after="60"/>
        <w:rPr>
          <w:b/>
          <w:vertAlign w:val="superscript"/>
        </w:rPr>
      </w:pPr>
      <w:r>
        <w:rPr>
          <w:b/>
        </w:rPr>
        <w:t xml:space="preserve">Notifiable Instrument NI </w:t>
      </w:r>
      <w:r w:rsidRPr="000902D0">
        <w:rPr>
          <w:b/>
        </w:rPr>
        <w:t>20</w:t>
      </w:r>
      <w:r>
        <w:rPr>
          <w:b/>
        </w:rPr>
        <w:t>10—126</w:t>
      </w:r>
    </w:p>
    <w:p w:rsidR="00A74354" w:rsidRDefault="00A74354" w:rsidP="00A74354">
      <w:pPr>
        <w:pStyle w:val="madeunder"/>
      </w:pPr>
      <w:r>
        <w:t>made under the</w:t>
      </w:r>
    </w:p>
    <w:p w:rsidR="00A74354" w:rsidRDefault="00A74354" w:rsidP="00A74354">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 xml:space="preserve">section 44 Notice of cancellation proposal </w:t>
      </w:r>
    </w:p>
    <w:p w:rsidR="00A74354" w:rsidRDefault="00A74354" w:rsidP="00A74354">
      <w:pPr>
        <w:pStyle w:val="N-line3"/>
        <w:pBdr>
          <w:bottom w:val="none" w:sz="0" w:space="0" w:color="auto"/>
        </w:pBdr>
      </w:pPr>
    </w:p>
    <w:p w:rsidR="00A74354" w:rsidRDefault="00A74354" w:rsidP="00A74354">
      <w:pPr>
        <w:pStyle w:val="N-line3"/>
        <w:pBdr>
          <w:top w:val="single" w:sz="12" w:space="1" w:color="auto"/>
          <w:bottom w:val="none" w:sz="0" w:space="0" w:color="auto"/>
        </w:pBdr>
      </w:pPr>
    </w:p>
    <w:p w:rsidR="00A74354" w:rsidRDefault="00A74354" w:rsidP="00A74354">
      <w:pPr>
        <w:numPr>
          <w:ilvl w:val="0"/>
          <w:numId w:val="18"/>
        </w:numPr>
        <w:rPr>
          <w:rFonts w:ascii="Times New Roman" w:hAnsi="Times New Roman"/>
          <w:b/>
          <w:bCs/>
        </w:rPr>
      </w:pPr>
      <w:r w:rsidRPr="00A74354">
        <w:rPr>
          <w:rFonts w:cs="Arial"/>
          <w:b/>
          <w:bCs/>
          <w:sz w:val="24"/>
          <w:szCs w:val="24"/>
        </w:rPr>
        <w:t>Name of instrument</w:t>
      </w:r>
      <w:r w:rsidRPr="00A74354">
        <w:rPr>
          <w:rFonts w:ascii="Times New Roman" w:hAnsi="Times New Roman"/>
        </w:rPr>
        <w:br/>
      </w:r>
      <w:r>
        <w:rPr>
          <w:rFonts w:ascii="Times New Roman" w:hAnsi="Times New Roman"/>
        </w:rPr>
        <w:t xml:space="preserve">This instrument is the Heritage (Notice of partial cancellation proposal of </w:t>
      </w:r>
      <w:smartTag w:uri="urn:schemas-microsoft-com:office:smarttags" w:element="address">
        <w:smartTag w:uri="urn:schemas-microsoft-com:office:smarttags" w:element="Street">
          <w:r>
            <w:rPr>
              <w:rFonts w:ascii="Times New Roman" w:hAnsi="Times New Roman"/>
            </w:rPr>
            <w:t>18 O’Connell St</w:t>
          </w:r>
        </w:smartTag>
      </w:smartTag>
      <w:r>
        <w:rPr>
          <w:rFonts w:ascii="Times New Roman" w:hAnsi="Times New Roman"/>
        </w:rPr>
        <w:t>, Ainslie) Notice 2010 (No 1)</w:t>
      </w:r>
      <w:r>
        <w:rPr>
          <w:rFonts w:ascii="Times New Roman" w:hAnsi="Times New Roman"/>
          <w:b/>
          <w:bCs/>
        </w:rPr>
        <w:br/>
      </w:r>
    </w:p>
    <w:p w:rsidR="00A74354" w:rsidRPr="00A74354" w:rsidRDefault="00A74354" w:rsidP="00A74354">
      <w:pPr>
        <w:numPr>
          <w:ilvl w:val="0"/>
          <w:numId w:val="18"/>
        </w:numPr>
        <w:rPr>
          <w:rFonts w:cs="Arial"/>
          <w:b/>
          <w:bCs/>
          <w:sz w:val="24"/>
          <w:szCs w:val="24"/>
        </w:rPr>
      </w:pPr>
      <w:r w:rsidRPr="00A74354">
        <w:rPr>
          <w:rFonts w:cs="Arial"/>
          <w:b/>
          <w:bCs/>
          <w:sz w:val="24"/>
          <w:szCs w:val="24"/>
        </w:rPr>
        <w:t>Registration details of the place</w:t>
      </w:r>
    </w:p>
    <w:p w:rsidR="00A74354" w:rsidRPr="00A74354" w:rsidRDefault="00A74354" w:rsidP="00A74354">
      <w:pPr>
        <w:pStyle w:val="BodyTextIndent"/>
        <w:ind w:left="720"/>
        <w:rPr>
          <w:rFonts w:ascii="Times New Roman" w:hAnsi="Times New Roman"/>
          <w:sz w:val="24"/>
          <w:szCs w:val="24"/>
        </w:rPr>
      </w:pPr>
      <w:r w:rsidRPr="00A74354">
        <w:rPr>
          <w:rFonts w:ascii="Times New Roman" w:hAnsi="Times New Roman"/>
          <w:sz w:val="24"/>
          <w:szCs w:val="24"/>
        </w:rPr>
        <w:t xml:space="preserve">Registration details of the place are at </w:t>
      </w:r>
      <w:r w:rsidRPr="00A74354">
        <w:rPr>
          <w:rFonts w:ascii="Times New Roman" w:hAnsi="Times New Roman"/>
          <w:sz w:val="24"/>
          <w:szCs w:val="24"/>
          <w:u w:val="single"/>
        </w:rPr>
        <w:t>Attachment A</w:t>
      </w:r>
      <w:r w:rsidRPr="00A74354">
        <w:rPr>
          <w:rFonts w:ascii="Times New Roman" w:hAnsi="Times New Roman"/>
          <w:sz w:val="24"/>
          <w:szCs w:val="24"/>
        </w:rPr>
        <w:t>: Register entry for Wakefield Gardens Precinct, Ainslie.</w:t>
      </w:r>
    </w:p>
    <w:p w:rsidR="00A74354" w:rsidRPr="00A74354" w:rsidRDefault="00A74354" w:rsidP="00A74354">
      <w:pPr>
        <w:pStyle w:val="BodyTextIndent"/>
        <w:rPr>
          <w:rFonts w:ascii="Times New Roman" w:hAnsi="Times New Roman"/>
          <w:sz w:val="24"/>
          <w:szCs w:val="24"/>
        </w:rPr>
      </w:pPr>
    </w:p>
    <w:p w:rsidR="00A74354" w:rsidRPr="00A74354" w:rsidRDefault="00A74354" w:rsidP="00A74354">
      <w:pPr>
        <w:pStyle w:val="BodyTextIndent"/>
        <w:numPr>
          <w:ilvl w:val="0"/>
          <w:numId w:val="18"/>
        </w:numPr>
        <w:spacing w:before="0"/>
        <w:rPr>
          <w:rFonts w:cs="Arial"/>
          <w:b/>
          <w:bCs/>
          <w:sz w:val="24"/>
          <w:szCs w:val="24"/>
        </w:rPr>
      </w:pPr>
      <w:r w:rsidRPr="00A74354">
        <w:rPr>
          <w:rFonts w:cs="Arial"/>
          <w:b/>
          <w:bCs/>
          <w:sz w:val="24"/>
          <w:szCs w:val="24"/>
        </w:rPr>
        <w:t>Proponent’s reasons for cancellation proposal</w:t>
      </w:r>
    </w:p>
    <w:p w:rsidR="00A74354" w:rsidRPr="00A74354" w:rsidRDefault="00A74354" w:rsidP="00A74354">
      <w:pPr>
        <w:pStyle w:val="BodyTextIndent"/>
        <w:ind w:left="720"/>
        <w:rPr>
          <w:rFonts w:ascii="Times New Roman" w:hAnsi="Times New Roman"/>
          <w:sz w:val="24"/>
          <w:szCs w:val="24"/>
        </w:rPr>
      </w:pPr>
      <w:r w:rsidRPr="00A74354">
        <w:rPr>
          <w:rFonts w:ascii="Times New Roman" w:hAnsi="Times New Roman"/>
          <w:sz w:val="24"/>
          <w:szCs w:val="24"/>
        </w:rPr>
        <w:t xml:space="preserve">The proponents reasons for the cancellation proposal of 18 O’Connell St, Ainslie is at </w:t>
      </w:r>
      <w:r w:rsidRPr="00A74354">
        <w:rPr>
          <w:rFonts w:ascii="Times New Roman" w:hAnsi="Times New Roman"/>
          <w:sz w:val="24"/>
          <w:szCs w:val="24"/>
          <w:u w:val="single"/>
        </w:rPr>
        <w:t>Attachment B</w:t>
      </w:r>
      <w:r w:rsidRPr="00A74354">
        <w:rPr>
          <w:rFonts w:ascii="Times New Roman" w:hAnsi="Times New Roman"/>
          <w:sz w:val="24"/>
          <w:szCs w:val="24"/>
        </w:rPr>
        <w:t>.</w:t>
      </w:r>
    </w:p>
    <w:p w:rsidR="00A74354" w:rsidRPr="00A74354" w:rsidRDefault="00A74354" w:rsidP="00A74354">
      <w:pPr>
        <w:pStyle w:val="BodyTextIndent"/>
        <w:rPr>
          <w:rFonts w:ascii="Times New Roman" w:hAnsi="Times New Roman"/>
          <w:sz w:val="24"/>
          <w:szCs w:val="24"/>
        </w:rPr>
      </w:pPr>
    </w:p>
    <w:p w:rsidR="00A74354" w:rsidRPr="00A74354" w:rsidRDefault="00A74354" w:rsidP="00A74354">
      <w:pPr>
        <w:numPr>
          <w:ilvl w:val="0"/>
          <w:numId w:val="19"/>
        </w:numPr>
        <w:rPr>
          <w:rFonts w:ascii="Times New Roman" w:hAnsi="Times New Roman"/>
          <w:b/>
          <w:bCs/>
          <w:sz w:val="24"/>
          <w:szCs w:val="24"/>
        </w:rPr>
      </w:pPr>
      <w:r w:rsidRPr="00A74354">
        <w:rPr>
          <w:rFonts w:cs="Arial"/>
          <w:b/>
          <w:bCs/>
          <w:sz w:val="24"/>
          <w:szCs w:val="24"/>
        </w:rPr>
        <w:t>Date of Proposal</w:t>
      </w:r>
      <w:r w:rsidRPr="00A74354">
        <w:rPr>
          <w:rFonts w:cs="Arial"/>
          <w:b/>
          <w:bCs/>
          <w:sz w:val="24"/>
          <w:szCs w:val="24"/>
        </w:rPr>
        <w:br/>
      </w:r>
      <w:r w:rsidRPr="00A74354">
        <w:rPr>
          <w:rFonts w:ascii="Times New Roman" w:hAnsi="Times New Roman"/>
          <w:sz w:val="24"/>
          <w:szCs w:val="24"/>
        </w:rPr>
        <w:t>8 April 2009</w:t>
      </w:r>
    </w:p>
    <w:p w:rsidR="00A74354" w:rsidRDefault="00A74354" w:rsidP="00A74354">
      <w:pPr>
        <w:pStyle w:val="Amain"/>
        <w:tabs>
          <w:tab w:val="clear" w:pos="700"/>
          <w:tab w:val="left" w:pos="0"/>
        </w:tabs>
        <w:spacing w:before="0" w:after="0"/>
        <w:ind w:left="360" w:firstLine="0"/>
        <w:jc w:val="left"/>
      </w:pPr>
    </w:p>
    <w:p w:rsidR="00A74354" w:rsidRPr="00A74354" w:rsidRDefault="00A74354" w:rsidP="00A74354">
      <w:pPr>
        <w:numPr>
          <w:ilvl w:val="0"/>
          <w:numId w:val="19"/>
        </w:numPr>
        <w:autoSpaceDE w:val="0"/>
        <w:autoSpaceDN w:val="0"/>
        <w:adjustRightInd w:val="0"/>
        <w:rPr>
          <w:rFonts w:cs="Arial"/>
          <w:b/>
          <w:bCs/>
          <w:sz w:val="24"/>
          <w:szCs w:val="24"/>
        </w:rPr>
      </w:pPr>
      <w:r w:rsidRPr="00A74354">
        <w:rPr>
          <w:rFonts w:cs="Arial"/>
          <w:b/>
          <w:bCs/>
          <w:sz w:val="24"/>
          <w:szCs w:val="24"/>
        </w:rPr>
        <w:t>Public consultation period</w:t>
      </w:r>
    </w:p>
    <w:p w:rsidR="00A74354" w:rsidRPr="00A74354" w:rsidRDefault="00A74354" w:rsidP="00A74354">
      <w:pPr>
        <w:autoSpaceDE w:val="0"/>
        <w:autoSpaceDN w:val="0"/>
        <w:adjustRightInd w:val="0"/>
        <w:ind w:left="720"/>
        <w:rPr>
          <w:rFonts w:ascii="Times New Roman" w:hAnsi="Times New Roman"/>
          <w:bCs/>
          <w:sz w:val="24"/>
          <w:szCs w:val="24"/>
        </w:rPr>
      </w:pPr>
      <w:r w:rsidRPr="00A74354">
        <w:rPr>
          <w:rFonts w:ascii="Times New Roman" w:hAnsi="Times New Roman"/>
          <w:bCs/>
          <w:sz w:val="24"/>
          <w:szCs w:val="24"/>
        </w:rPr>
        <w:t xml:space="preserve">The Council invites public comment by 13 April 2010 on the partial cancellation proposal of 18 O’Connell St, Ainslie to: </w:t>
      </w:r>
    </w:p>
    <w:p w:rsidR="00A74354" w:rsidRPr="00A74354" w:rsidRDefault="00A74354" w:rsidP="00A74354">
      <w:pPr>
        <w:pStyle w:val="BodyTextIndent"/>
        <w:rPr>
          <w:sz w:val="24"/>
          <w:szCs w:val="24"/>
        </w:rPr>
      </w:pPr>
    </w:p>
    <w:p w:rsidR="00A74354" w:rsidRPr="00A74354" w:rsidRDefault="00A74354" w:rsidP="00A74354">
      <w:pPr>
        <w:pStyle w:val="Amain"/>
        <w:tabs>
          <w:tab w:val="clear" w:pos="700"/>
          <w:tab w:val="left" w:pos="0"/>
        </w:tabs>
        <w:spacing w:before="0" w:after="0"/>
        <w:ind w:left="0" w:firstLine="0"/>
        <w:jc w:val="left"/>
        <w:rPr>
          <w:szCs w:val="24"/>
        </w:rPr>
      </w:pPr>
    </w:p>
    <w:p w:rsidR="00A74354" w:rsidRPr="00A74354" w:rsidRDefault="00A74354" w:rsidP="00A74354">
      <w:pPr>
        <w:pStyle w:val="Amain"/>
        <w:tabs>
          <w:tab w:val="clear" w:pos="700"/>
          <w:tab w:val="left" w:pos="0"/>
        </w:tabs>
        <w:spacing w:before="0" w:after="0"/>
        <w:ind w:left="720" w:firstLine="0"/>
        <w:jc w:val="left"/>
        <w:rPr>
          <w:szCs w:val="24"/>
        </w:rPr>
      </w:pPr>
      <w:r w:rsidRPr="00A74354">
        <w:rPr>
          <w:szCs w:val="24"/>
        </w:rPr>
        <w:tab/>
        <w:t>The Secretary</w:t>
      </w:r>
    </w:p>
    <w:p w:rsidR="00A74354" w:rsidRPr="00A74354" w:rsidRDefault="00A74354" w:rsidP="00A74354">
      <w:pPr>
        <w:pStyle w:val="Amain"/>
        <w:tabs>
          <w:tab w:val="clear" w:pos="700"/>
          <w:tab w:val="left" w:pos="0"/>
        </w:tabs>
        <w:spacing w:before="0" w:after="0"/>
        <w:ind w:left="720" w:firstLine="0"/>
        <w:jc w:val="left"/>
        <w:rPr>
          <w:szCs w:val="24"/>
        </w:rPr>
      </w:pPr>
      <w:r w:rsidRPr="00A74354">
        <w:rPr>
          <w:szCs w:val="24"/>
        </w:rPr>
        <w:tab/>
        <w:t>ACT Heritage Council</w:t>
      </w:r>
    </w:p>
    <w:p w:rsidR="00A74354" w:rsidRPr="00A74354" w:rsidRDefault="00A74354" w:rsidP="00A74354">
      <w:pPr>
        <w:pStyle w:val="Amain"/>
        <w:tabs>
          <w:tab w:val="clear" w:pos="700"/>
          <w:tab w:val="left" w:pos="0"/>
        </w:tabs>
        <w:spacing w:before="0" w:after="0"/>
        <w:ind w:left="720" w:firstLine="0"/>
        <w:jc w:val="left"/>
        <w:rPr>
          <w:szCs w:val="24"/>
        </w:rPr>
      </w:pPr>
      <w:r w:rsidRPr="00A74354">
        <w:rPr>
          <w:szCs w:val="24"/>
        </w:rPr>
        <w:tab/>
        <w:t>GPO Box 158</w:t>
      </w:r>
    </w:p>
    <w:p w:rsidR="00A74354" w:rsidRPr="00A74354" w:rsidRDefault="00A74354" w:rsidP="00A74354">
      <w:pPr>
        <w:pStyle w:val="Amain"/>
        <w:tabs>
          <w:tab w:val="clear" w:pos="700"/>
          <w:tab w:val="left" w:pos="0"/>
        </w:tabs>
        <w:spacing w:before="0" w:after="0"/>
        <w:ind w:left="720" w:firstLine="0"/>
        <w:jc w:val="left"/>
        <w:rPr>
          <w:szCs w:val="24"/>
        </w:rPr>
      </w:pPr>
      <w:r w:rsidRPr="00A74354">
        <w:rPr>
          <w:szCs w:val="24"/>
        </w:rPr>
        <w:tab/>
        <w:t>CANBERRA ACT 2601</w:t>
      </w:r>
    </w:p>
    <w:p w:rsidR="00A74354" w:rsidRPr="00A74354" w:rsidRDefault="00A74354" w:rsidP="00A74354">
      <w:pPr>
        <w:pStyle w:val="Amain"/>
        <w:tabs>
          <w:tab w:val="clear" w:pos="700"/>
          <w:tab w:val="left" w:pos="0"/>
        </w:tabs>
        <w:spacing w:before="0" w:after="0"/>
        <w:ind w:left="720" w:firstLine="0"/>
        <w:jc w:val="left"/>
        <w:rPr>
          <w:szCs w:val="24"/>
        </w:rPr>
      </w:pPr>
      <w:r w:rsidRPr="00A74354">
        <w:rPr>
          <w:szCs w:val="24"/>
        </w:rPr>
        <w:t xml:space="preserve">                   </w:t>
      </w:r>
    </w:p>
    <w:p w:rsidR="00A74354" w:rsidRDefault="00A74354" w:rsidP="00A74354">
      <w:pPr>
        <w:pStyle w:val="Amain"/>
        <w:tabs>
          <w:tab w:val="clear" w:pos="700"/>
          <w:tab w:val="left" w:pos="0"/>
        </w:tabs>
        <w:ind w:left="0" w:firstLine="0"/>
        <w:jc w:val="left"/>
        <w:rPr>
          <w:b/>
        </w:rPr>
      </w:pPr>
      <w:r>
        <w:rPr>
          <w:b/>
        </w:rPr>
        <w:t>…………………………………</w:t>
      </w:r>
    </w:p>
    <w:p w:rsidR="00A74354" w:rsidRPr="000371CD" w:rsidRDefault="00A74354" w:rsidP="00A74354">
      <w:pPr>
        <w:pStyle w:val="Amain"/>
        <w:tabs>
          <w:tab w:val="clear" w:pos="700"/>
          <w:tab w:val="left" w:pos="0"/>
        </w:tabs>
        <w:ind w:left="0" w:firstLine="0"/>
        <w:jc w:val="left"/>
        <w:rPr>
          <w:b/>
        </w:rPr>
      </w:pPr>
      <w:r>
        <w:rPr>
          <w:b/>
        </w:rPr>
        <w:t>Gerhard Zatschler</w:t>
      </w:r>
      <w:r>
        <w:rPr>
          <w:b/>
        </w:rPr>
        <w:br/>
        <w:t xml:space="preserve">Secretary </w:t>
      </w:r>
      <w:r>
        <w:rPr>
          <w:b/>
        </w:rPr>
        <w:br/>
        <w:t xml:space="preserve">ACT Heritage Council </w:t>
      </w:r>
      <w:r>
        <w:rPr>
          <w:b/>
        </w:rPr>
        <w:br/>
      </w:r>
    </w:p>
    <w:p w:rsidR="00A74354" w:rsidRDefault="00A74354" w:rsidP="00A74354">
      <w:r>
        <w:rPr>
          <w:rFonts w:ascii="Times New Roman" w:hAnsi="Times New Roman"/>
          <w:b/>
        </w:rPr>
        <w:t>16 March 2010</w:t>
      </w:r>
    </w:p>
    <w:p w:rsidR="00A74354" w:rsidRPr="000371CD" w:rsidRDefault="00A74354" w:rsidP="00A74354">
      <w:pPr>
        <w:pStyle w:val="Amain"/>
        <w:tabs>
          <w:tab w:val="clear" w:pos="700"/>
          <w:tab w:val="left" w:pos="0"/>
        </w:tabs>
        <w:ind w:left="0" w:firstLine="0"/>
        <w:jc w:val="left"/>
        <w:outlineLvl w:val="9"/>
        <w:rPr>
          <w:b/>
        </w:rPr>
      </w:pPr>
    </w:p>
    <w:p w:rsidR="00A74354" w:rsidRDefault="00A74354">
      <w:pPr>
        <w:pStyle w:val="InsideAddress"/>
        <w:sectPr w:rsidR="00A74354" w:rsidSect="00A74354">
          <w:headerReference w:type="even" r:id="rId7"/>
          <w:headerReference w:type="default" r:id="rId8"/>
          <w:footerReference w:type="even" r:id="rId9"/>
          <w:footerReference w:type="default" r:id="rId10"/>
          <w:headerReference w:type="first" r:id="rId11"/>
          <w:footerReference w:type="first" r:id="rId12"/>
          <w:pgSz w:w="11907" w:h="16840" w:code="9"/>
          <w:pgMar w:top="1440" w:right="1797" w:bottom="567" w:left="1797" w:header="720" w:footer="720" w:gutter="0"/>
          <w:pgNumType w:start="0"/>
          <w:cols w:space="720" w:equalWidth="0">
            <w:col w:w="8012"/>
          </w:cols>
          <w:titlePg/>
          <w:rtlGutter/>
        </w:sectPr>
      </w:pPr>
    </w:p>
    <w:tbl>
      <w:tblPr>
        <w:tblW w:w="9093" w:type="dxa"/>
        <w:tblLook w:val="0000" w:firstRow="0" w:lastRow="0" w:firstColumn="0" w:lastColumn="0" w:noHBand="0" w:noVBand="0"/>
      </w:tblPr>
      <w:tblGrid>
        <w:gridCol w:w="3369"/>
        <w:gridCol w:w="5724"/>
      </w:tblGrid>
      <w:tr w:rsidR="008B0362">
        <w:tc>
          <w:tcPr>
            <w:tcW w:w="3369" w:type="dxa"/>
          </w:tcPr>
          <w:p w:rsidR="008B0362" w:rsidRDefault="00581605">
            <w:pPr>
              <w:pStyle w:val="InsideAddress"/>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fillcolor="window">
                  <v:imagedata r:id="rId13" o:title=""/>
                </v:shape>
              </w:pict>
            </w:r>
          </w:p>
          <w:p w:rsidR="008B0362" w:rsidRDefault="00581605">
            <w:pPr>
              <w:pStyle w:val="InsideAddress"/>
              <w:rPr>
                <w:rFonts w:ascii="Arial" w:hAnsi="Arial" w:cs="Arial"/>
              </w:rPr>
            </w:pPr>
            <w:r>
              <w:pict>
                <v:shape id="_x0000_i1026" type="#_x0000_t75" style="width:140.25pt;height:26.25pt" fillcolor="window">
                  <v:imagedata r:id="rId14" o:title=""/>
                </v:shape>
              </w:pict>
            </w:r>
          </w:p>
        </w:tc>
        <w:tc>
          <w:tcPr>
            <w:tcW w:w="5724" w:type="dxa"/>
          </w:tcPr>
          <w:p w:rsidR="008B0362" w:rsidRDefault="008B0362">
            <w:pPr>
              <w:pStyle w:val="InsideAddress"/>
              <w:jc w:val="right"/>
              <w:rPr>
                <w:rFonts w:ascii="Arial" w:hAnsi="Arial" w:cs="Arial"/>
                <w:b/>
                <w:bCs/>
                <w:sz w:val="28"/>
              </w:rPr>
            </w:pPr>
            <w:r>
              <w:rPr>
                <w:rFonts w:ascii="Arial" w:hAnsi="Arial" w:cs="Arial"/>
                <w:b/>
                <w:bCs/>
                <w:sz w:val="28"/>
              </w:rPr>
              <w:t>Entry to the ACT Heritage Register</w:t>
            </w:r>
          </w:p>
          <w:p w:rsidR="008B0362" w:rsidRDefault="008B0362">
            <w:pPr>
              <w:pStyle w:val="InsideAddress"/>
              <w:jc w:val="right"/>
              <w:rPr>
                <w:rFonts w:ascii="Arial" w:hAnsi="Arial" w:cs="Arial"/>
                <w:b/>
                <w:bCs/>
                <w:sz w:val="28"/>
              </w:rPr>
            </w:pPr>
          </w:p>
          <w:p w:rsidR="008B0362" w:rsidRDefault="008B0362">
            <w:pPr>
              <w:pStyle w:val="InsideAddress"/>
              <w:jc w:val="right"/>
              <w:rPr>
                <w:rFonts w:ascii="Arial" w:hAnsi="Arial" w:cs="Arial"/>
                <w:i/>
                <w:iCs/>
              </w:rPr>
            </w:pPr>
            <w:r>
              <w:rPr>
                <w:rFonts w:ascii="Arial" w:hAnsi="Arial" w:cs="Arial"/>
                <w:b/>
                <w:bCs/>
                <w:i/>
                <w:iCs/>
                <w:sz w:val="28"/>
              </w:rPr>
              <w:t>Heritage Act 2004</w:t>
            </w:r>
          </w:p>
        </w:tc>
      </w:tr>
    </w:tbl>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8B0362">
      <w:pPr>
        <w:pStyle w:val="InsideAddress"/>
        <w:rPr>
          <w:rFonts w:ascii="Arial" w:hAnsi="Arial" w:cs="Arial"/>
        </w:rPr>
      </w:pPr>
    </w:p>
    <w:p w:rsidR="008B0362" w:rsidRDefault="003C340D">
      <w:pPr>
        <w:pStyle w:val="InsideAddress"/>
        <w:rPr>
          <w:rFonts w:ascii="Arial" w:hAnsi="Arial" w:cs="Arial"/>
        </w:rPr>
      </w:pPr>
      <w:r>
        <w:rPr>
          <w:noProof/>
          <w:lang w:val="en-AU" w:eastAsia="en-AU"/>
        </w:rPr>
        <w:pict>
          <v:rect id="_x0000_s1026" style="position:absolute;margin-left:-3.85pt;margin-top:9.7pt;width:459pt;height:239.25pt;z-index:251658240" stroked="f" strokecolor="#969696" strokeweight="1.5pt">
            <v:textbox style="mso-next-textbox:#_x0000_s1026">
              <w:txbxContent>
                <w:p w:rsidR="008B0362" w:rsidRDefault="008B0362">
                  <w:pPr>
                    <w:shd w:val="clear" w:color="auto" w:fill="E0E0E0"/>
                    <w:spacing w:line="240" w:lineRule="exact"/>
                    <w:ind w:left="851" w:hanging="851"/>
                    <w:jc w:val="right"/>
                    <w:rPr>
                      <w:rFonts w:cs="Arial"/>
                      <w:sz w:val="28"/>
                    </w:rPr>
                  </w:pPr>
                </w:p>
                <w:p w:rsidR="008B0362" w:rsidRDefault="008B0362">
                  <w:pPr>
                    <w:shd w:val="clear" w:color="auto" w:fill="E0E0E0"/>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b/>
                      <w:bCs/>
                    </w:rPr>
                  </w:pPr>
                  <w:r>
                    <w:rPr>
                      <w:rFonts w:cs="Arial"/>
                    </w:rPr>
                    <w:t xml:space="preserve">    </w:t>
                  </w:r>
                  <w:r>
                    <w:rPr>
                      <w:rFonts w:cs="Arial"/>
                      <w:b/>
                      <w:bCs/>
                      <w:noProof/>
                    </w:rPr>
                    <w:t>20046</w:t>
                  </w:r>
                  <w:r>
                    <w:rPr>
                      <w:rFonts w:cs="Arial"/>
                      <w:b/>
                      <w:bCs/>
                    </w:rPr>
                    <w:t xml:space="preserve">.   </w:t>
                  </w:r>
                  <w:smartTag w:uri="urn:schemas-microsoft-com:office:smarttags" w:element="place">
                    <w:smartTag w:uri="urn:schemas-microsoft-com:office:smarttags" w:element="PlaceName">
                      <w:r>
                        <w:rPr>
                          <w:rFonts w:cs="Arial"/>
                          <w:b/>
                          <w:bCs/>
                          <w:noProof/>
                        </w:rPr>
                        <w:t>Wakefield</w:t>
                      </w:r>
                    </w:smartTag>
                    <w:r>
                      <w:rPr>
                        <w:rFonts w:cs="Arial"/>
                        <w:b/>
                        <w:bCs/>
                        <w:noProof/>
                      </w:rPr>
                      <w:t xml:space="preserve"> </w:t>
                    </w:r>
                    <w:smartTag w:uri="urn:schemas-microsoft-com:office:smarttags" w:element="PlaceType">
                      <w:r>
                        <w:rPr>
                          <w:rFonts w:cs="Arial"/>
                          <w:b/>
                          <w:bCs/>
                          <w:noProof/>
                        </w:rPr>
                        <w:t>Gardens</w:t>
                      </w:r>
                    </w:smartTag>
                  </w:smartTag>
                  <w:r>
                    <w:rPr>
                      <w:rFonts w:cs="Arial"/>
                      <w:b/>
                      <w:bCs/>
                      <w:noProof/>
                    </w:rPr>
                    <w:t xml:space="preserve"> Housing Precinct</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264" w:hanging="264"/>
                    <w:rPr>
                      <w:rFonts w:cs="Arial"/>
                    </w:rPr>
                  </w:pPr>
                  <w:r>
                    <w:rPr>
                      <w:rFonts w:cs="Arial"/>
                    </w:rPr>
                    <w:t xml:space="preserve">    </w:t>
                  </w:r>
                  <w:r>
                    <w:rPr>
                      <w:rFonts w:cs="Arial"/>
                      <w:noProof/>
                    </w:rPr>
                    <w:t>Sections 21-23, 27 – 30, 33,34,39, 44 – 47(Blocks all) and adjacent road easements as identified as part of H46</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b/>
                      <w:bCs/>
                    </w:rPr>
                  </w:pPr>
                  <w:r>
                    <w:rPr>
                      <w:rFonts w:cs="Arial"/>
                    </w:rPr>
                    <w:t xml:space="preserve">    </w:t>
                  </w:r>
                  <w:r>
                    <w:rPr>
                      <w:rFonts w:cs="Arial"/>
                      <w:b/>
                      <w:bCs/>
                      <w:noProof/>
                    </w:rPr>
                    <w:t>AINSLIE</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r>
                    <w:rPr>
                      <w:rFonts w:cs="Arial"/>
                      <w:noProof/>
                    </w:rPr>
                    <w:t xml:space="preserve">    </w:t>
                  </w: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spacing w:line="240" w:lineRule="exact"/>
                    <w:ind w:left="851" w:hanging="851"/>
                    <w:rPr>
                      <w:rFonts w:cs="Arial"/>
                    </w:rPr>
                  </w:pPr>
                </w:p>
                <w:p w:rsidR="008B0362" w:rsidRDefault="008B0362">
                  <w:pPr>
                    <w:shd w:val="clear" w:color="auto" w:fill="E0E0E0"/>
                    <w:rPr>
                      <w:rFonts w:cs="Arial"/>
                    </w:rPr>
                  </w:pPr>
                  <w:r>
                    <w:rPr>
                      <w:rFonts w:cs="Arial"/>
                    </w:rPr>
                    <w:t xml:space="preserve">    </w:t>
                  </w:r>
                </w:p>
              </w:txbxContent>
            </v:textbox>
          </v:rect>
        </w:pict>
      </w:r>
    </w:p>
    <w:p w:rsidR="008B0362" w:rsidRDefault="008B0362">
      <w:pPr>
        <w:pStyle w:val="InsideAddress"/>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rPr>
          <w:b/>
          <w:bCs/>
        </w:rPr>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851" w:hanging="851"/>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ind w:left="1418" w:hanging="1418"/>
        <w:rPr>
          <w:rFonts w:cs="Arial"/>
        </w:rPr>
      </w:pPr>
    </w:p>
    <w:p w:rsidR="008B0362" w:rsidRDefault="008B0362">
      <w:pPr>
        <w:spacing w:line="240" w:lineRule="exact"/>
        <w:rPr>
          <w:rFonts w:cs="Arial"/>
          <w:sz w:val="20"/>
        </w:rPr>
      </w:pPr>
    </w:p>
    <w:p w:rsidR="008B0362" w:rsidRDefault="008B0362">
      <w:pPr>
        <w:spacing w:line="240" w:lineRule="exact"/>
        <w:rPr>
          <w:rFonts w:cs="Arial"/>
          <w:sz w:val="20"/>
        </w:rPr>
      </w:pPr>
      <w:r>
        <w:rPr>
          <w:rFonts w:cs="Arial"/>
          <w:sz w:val="20"/>
        </w:rPr>
        <w:t>This document has been prepared by the ACT Heritage Council.</w:t>
      </w:r>
    </w:p>
    <w:p w:rsidR="008B0362" w:rsidRDefault="008B0362">
      <w:pPr>
        <w:spacing w:line="240" w:lineRule="exact"/>
        <w:rPr>
          <w:rFonts w:cs="Arial"/>
          <w:sz w:val="20"/>
        </w:rPr>
      </w:pPr>
    </w:p>
    <w:p w:rsidR="008B0362" w:rsidRDefault="008B0362">
      <w:pPr>
        <w:spacing w:line="240" w:lineRule="exact"/>
        <w:rPr>
          <w:rFonts w:cs="Arial"/>
          <w:sz w:val="20"/>
        </w:rPr>
      </w:pPr>
    </w:p>
    <w:p w:rsidR="008B0362" w:rsidRDefault="008B0362">
      <w:pPr>
        <w:spacing w:line="240" w:lineRule="exact"/>
        <w:rPr>
          <w:rFonts w:cs="Arial"/>
          <w:sz w:val="20"/>
        </w:rPr>
      </w:pPr>
    </w:p>
    <w:p w:rsidR="008B0362" w:rsidRDefault="008B0362">
      <w:pPr>
        <w:spacing w:line="240" w:lineRule="exact"/>
        <w:ind w:left="1418" w:hanging="1418"/>
        <w:rPr>
          <w:rFonts w:cs="Arial"/>
          <w:sz w:val="20"/>
        </w:rPr>
      </w:pPr>
    </w:p>
    <w:p w:rsidR="008B0362" w:rsidRDefault="008B0362">
      <w:pPr>
        <w:spacing w:line="240" w:lineRule="exact"/>
        <w:rPr>
          <w:rFonts w:cs="Arial"/>
          <w:sz w:val="20"/>
        </w:rPr>
      </w:pPr>
    </w:p>
    <w:p w:rsidR="008B0362" w:rsidRDefault="008B0362">
      <w:pPr>
        <w:spacing w:line="240" w:lineRule="exact"/>
        <w:jc w:val="both"/>
        <w:rPr>
          <w:rFonts w:cs="Arial"/>
          <w:sz w:val="20"/>
        </w:rPr>
      </w:pPr>
      <w:r>
        <w:rPr>
          <w:rFonts w:cs="Arial"/>
          <w:sz w:val="20"/>
        </w:rPr>
        <w:t xml:space="preserve">This entry which was previously part of the old heritage places or the old heritage objects registers (as defined in the </w:t>
      </w:r>
      <w:r>
        <w:rPr>
          <w:rFonts w:cs="Arial"/>
          <w:b/>
          <w:bCs/>
          <w:i/>
          <w:iCs/>
          <w:sz w:val="20"/>
        </w:rPr>
        <w:t>Heritage Act 2004</w:t>
      </w:r>
      <w:r>
        <w:rPr>
          <w:rFonts w:cs="Arial"/>
          <w:sz w:val="20"/>
        </w:rPr>
        <w:t xml:space="preserve">), as the case may be, is taken to be registered under the </w:t>
      </w:r>
      <w:r>
        <w:rPr>
          <w:rFonts w:cs="Arial"/>
          <w:b/>
          <w:bCs/>
          <w:i/>
          <w:iCs/>
          <w:sz w:val="20"/>
        </w:rPr>
        <w:t>Heritage Act 2004</w:t>
      </w:r>
      <w:r>
        <w:rPr>
          <w:rFonts w:cs="Arial"/>
          <w:sz w:val="20"/>
        </w:rPr>
        <w:t>.</w:t>
      </w:r>
    </w:p>
    <w:p w:rsidR="008B0362" w:rsidRDefault="008B0362">
      <w:pPr>
        <w:pStyle w:val="Footer"/>
        <w:autoSpaceDE w:val="0"/>
        <w:autoSpaceDN w:val="0"/>
        <w:adjustRightInd w:val="0"/>
        <w:jc w:val="both"/>
        <w:rPr>
          <w:rFonts w:cs="Arial"/>
        </w:rPr>
      </w:pPr>
    </w:p>
    <w:p w:rsidR="008B0362" w:rsidRDefault="008B0362">
      <w:pPr>
        <w:autoSpaceDE w:val="0"/>
        <w:autoSpaceDN w:val="0"/>
        <w:adjustRightInd w:val="0"/>
        <w:jc w:val="both"/>
        <w:rPr>
          <w:rFonts w:cs="Arial"/>
          <w:sz w:val="20"/>
          <w:szCs w:val="24"/>
          <w:lang w:val="en-US"/>
        </w:rPr>
      </w:pPr>
      <w:r>
        <w:rPr>
          <w:rFonts w:cs="Arial"/>
          <w:sz w:val="20"/>
          <w:szCs w:val="24"/>
          <w:lang w:val="en-US"/>
        </w:rPr>
        <w:t xml:space="preserve">Conservation Requirements (including Specific Requirements), as defined under the </w:t>
      </w:r>
      <w:r>
        <w:rPr>
          <w:rFonts w:cs="Arial"/>
          <w:b/>
          <w:bCs/>
          <w:i/>
          <w:iCs/>
          <w:sz w:val="20"/>
          <w:szCs w:val="24"/>
          <w:lang w:val="en-US"/>
        </w:rPr>
        <w:t>Heritage Act 2004,</w:t>
      </w:r>
      <w:r>
        <w:rPr>
          <w:rFonts w:cs="Arial"/>
          <w:sz w:val="20"/>
          <w:szCs w:val="24"/>
          <w:lang w:val="en-US"/>
        </w:rPr>
        <w:t xml:space="preserve"> that are contained within this document are taken to be Heritage Guidelines applying to this place or object, as the case may be.</w:t>
      </w:r>
    </w:p>
    <w:p w:rsidR="008B0362" w:rsidRDefault="008B0362">
      <w:pPr>
        <w:autoSpaceDE w:val="0"/>
        <w:autoSpaceDN w:val="0"/>
        <w:adjustRightInd w:val="0"/>
        <w:jc w:val="both"/>
        <w:rPr>
          <w:rFonts w:cs="Arial"/>
          <w:sz w:val="20"/>
          <w:szCs w:val="24"/>
          <w:lang w:val="en-US"/>
        </w:rPr>
      </w:pPr>
    </w:p>
    <w:p w:rsidR="008B0362" w:rsidRDefault="008B0362">
      <w:pPr>
        <w:autoSpaceDE w:val="0"/>
        <w:autoSpaceDN w:val="0"/>
        <w:adjustRightInd w:val="0"/>
        <w:jc w:val="both"/>
        <w:rPr>
          <w:rFonts w:cs="Arial"/>
          <w:sz w:val="20"/>
          <w:lang w:val="en-US"/>
        </w:rPr>
      </w:pPr>
      <w:r>
        <w:rPr>
          <w:rFonts w:cs="Arial"/>
          <w:sz w:val="20"/>
          <w:szCs w:val="24"/>
          <w:lang w:val="en-US"/>
        </w:rPr>
        <w:t xml:space="preserve">Information restricted under </w:t>
      </w:r>
      <w:r>
        <w:rPr>
          <w:rFonts w:cs="Arial"/>
          <w:b/>
          <w:bCs/>
          <w:i/>
          <w:iCs/>
          <w:sz w:val="20"/>
          <w:szCs w:val="24"/>
          <w:lang w:val="en-US"/>
        </w:rPr>
        <w:t xml:space="preserve">the old heritage places register or old heritage objects register </w:t>
      </w:r>
      <w:r>
        <w:rPr>
          <w:rFonts w:cs="Arial"/>
          <w:sz w:val="20"/>
          <w:szCs w:val="24"/>
          <w:lang w:val="en-US"/>
        </w:rPr>
        <w:t xml:space="preserve">is restricted under the </w:t>
      </w:r>
      <w:r>
        <w:rPr>
          <w:rFonts w:cs="Arial"/>
          <w:b/>
          <w:bCs/>
          <w:i/>
          <w:iCs/>
          <w:sz w:val="20"/>
          <w:szCs w:val="24"/>
          <w:lang w:val="en-US"/>
        </w:rPr>
        <w:t>Heritage Act 2004</w:t>
      </w:r>
      <w:r>
        <w:rPr>
          <w:rFonts w:cs="Arial"/>
          <w:sz w:val="20"/>
          <w:szCs w:val="24"/>
          <w:lang w:val="en-US"/>
        </w:rPr>
        <w:t>.</w:t>
      </w:r>
    </w:p>
    <w:p w:rsidR="008B0362" w:rsidRDefault="008B0362">
      <w:pPr>
        <w:spacing w:line="240" w:lineRule="exact"/>
        <w:ind w:left="1418" w:hanging="1418"/>
        <w:rPr>
          <w:rFonts w:cs="Arial"/>
          <w:sz w:val="18"/>
        </w:rPr>
      </w:pPr>
    </w:p>
    <w:p w:rsidR="008B0362" w:rsidRDefault="008B0362">
      <w:pPr>
        <w:spacing w:line="240" w:lineRule="exact"/>
        <w:ind w:left="1418" w:hanging="1418"/>
        <w:rPr>
          <w:rFonts w:cs="Arial"/>
          <w:b/>
          <w:bCs/>
          <w:i/>
          <w:iCs/>
          <w:sz w:val="18"/>
        </w:rPr>
      </w:pPr>
      <w:r>
        <w:rPr>
          <w:rFonts w:cs="Arial"/>
          <w:b/>
          <w:bCs/>
          <w:i/>
          <w:iCs/>
          <w:sz w:val="18"/>
        </w:rPr>
        <w:t>Contact:</w:t>
      </w:r>
      <w:r>
        <w:rPr>
          <w:rFonts w:cs="Arial"/>
          <w:b/>
          <w:bCs/>
          <w:i/>
          <w:iCs/>
          <w:sz w:val="18"/>
        </w:rPr>
        <w:tab/>
      </w:r>
      <w:r>
        <w:rPr>
          <w:rFonts w:cs="Arial"/>
          <w:b/>
          <w:bCs/>
          <w:i/>
          <w:iCs/>
          <w:sz w:val="18"/>
        </w:rPr>
        <w:tab/>
        <w:t>ACT Heritage Council</w:t>
      </w:r>
      <w:r>
        <w:rPr>
          <w:rFonts w:cs="Arial"/>
          <w:b/>
          <w:bCs/>
          <w:i/>
          <w:iCs/>
          <w:sz w:val="18"/>
        </w:rPr>
        <w:tab/>
        <w:t>c/o Secretary</w:t>
      </w:r>
      <w:r>
        <w:rPr>
          <w:rFonts w:cs="Arial"/>
          <w:b/>
          <w:bCs/>
          <w:i/>
          <w:iCs/>
          <w:sz w:val="18"/>
        </w:rPr>
        <w:tab/>
      </w:r>
      <w:r w:rsidR="0008003B">
        <w:rPr>
          <w:rFonts w:cs="Arial"/>
          <w:b/>
          <w:bCs/>
          <w:i/>
          <w:iCs/>
          <w:sz w:val="18"/>
        </w:rPr>
        <w:t>G</w:t>
      </w:r>
      <w:r>
        <w:rPr>
          <w:rFonts w:cs="Arial"/>
          <w:b/>
          <w:bCs/>
          <w:i/>
          <w:iCs/>
          <w:sz w:val="18"/>
        </w:rPr>
        <w:t xml:space="preserve">PO </w:t>
      </w:r>
      <w:smartTag w:uri="urn:schemas-microsoft-com:office:smarttags" w:element="address">
        <w:smartTag w:uri="urn:schemas-microsoft-com:office:smarttags" w:element="Street">
          <w:r>
            <w:rPr>
              <w:rFonts w:cs="Arial"/>
              <w:b/>
              <w:bCs/>
              <w:i/>
              <w:iCs/>
              <w:sz w:val="18"/>
            </w:rPr>
            <w:t xml:space="preserve">Box </w:t>
          </w:r>
          <w:r w:rsidR="0008003B">
            <w:rPr>
              <w:rFonts w:cs="Arial"/>
              <w:b/>
              <w:bCs/>
              <w:i/>
              <w:iCs/>
              <w:sz w:val="18"/>
            </w:rPr>
            <w:t>158</w:t>
          </w:r>
        </w:smartTag>
        <w:r>
          <w:rPr>
            <w:rFonts w:cs="Arial"/>
            <w:b/>
            <w:bCs/>
            <w:i/>
            <w:iCs/>
            <w:sz w:val="18"/>
          </w:rPr>
          <w:tab/>
        </w:r>
        <w:smartTag w:uri="urn:schemas-microsoft-com:office:smarttags" w:element="City">
          <w:r w:rsidR="0008003B">
            <w:rPr>
              <w:rFonts w:cs="Arial"/>
              <w:b/>
              <w:bCs/>
              <w:i/>
              <w:iCs/>
              <w:sz w:val="18"/>
            </w:rPr>
            <w:t>Canberra</w:t>
          </w:r>
        </w:smartTag>
      </w:smartTag>
      <w:r w:rsidR="0008003B">
        <w:rPr>
          <w:rFonts w:cs="Arial"/>
          <w:b/>
          <w:bCs/>
          <w:i/>
          <w:iCs/>
          <w:sz w:val="18"/>
        </w:rPr>
        <w:t xml:space="preserve"> ACT 2601</w:t>
      </w:r>
    </w:p>
    <w:p w:rsidR="008B0362" w:rsidRDefault="008B0362">
      <w:pPr>
        <w:spacing w:line="240" w:lineRule="exact"/>
        <w:ind w:left="1418" w:hanging="1418"/>
        <w:rPr>
          <w:rFonts w:cs="Arial"/>
          <w:b/>
          <w:bCs/>
          <w:i/>
          <w:iCs/>
          <w:sz w:val="18"/>
        </w:rPr>
      </w:pPr>
      <w:r>
        <w:rPr>
          <w:rFonts w:cs="Arial"/>
          <w:b/>
          <w:bCs/>
          <w:i/>
          <w:iCs/>
          <w:sz w:val="18"/>
        </w:rPr>
        <w:t>Enquiries:</w:t>
      </w:r>
      <w:r>
        <w:rPr>
          <w:rFonts w:cs="Arial"/>
          <w:b/>
          <w:bCs/>
          <w:i/>
          <w:iCs/>
          <w:sz w:val="18"/>
        </w:rPr>
        <w:tab/>
      </w:r>
      <w:r>
        <w:rPr>
          <w:rFonts w:cs="Arial"/>
          <w:b/>
          <w:bCs/>
          <w:i/>
          <w:iCs/>
          <w:sz w:val="18"/>
        </w:rPr>
        <w:tab/>
        <w:t xml:space="preserve">phone </w:t>
      </w:r>
      <w:r w:rsidR="0008003B">
        <w:rPr>
          <w:rFonts w:cs="Arial"/>
          <w:b/>
          <w:bCs/>
          <w:i/>
          <w:iCs/>
          <w:sz w:val="18"/>
        </w:rPr>
        <w:t>13 2281</w:t>
      </w:r>
      <w:r>
        <w:rPr>
          <w:rFonts w:cs="Arial"/>
          <w:b/>
          <w:bCs/>
          <w:i/>
          <w:iCs/>
          <w:sz w:val="18"/>
        </w:rPr>
        <w:tab/>
        <w:t xml:space="preserve">fax 02 6207 </w:t>
      </w:r>
      <w:r w:rsidR="0008003B">
        <w:rPr>
          <w:rFonts w:cs="Arial"/>
          <w:b/>
          <w:bCs/>
          <w:i/>
          <w:iCs/>
          <w:sz w:val="18"/>
        </w:rPr>
        <w:t>2229</w:t>
      </w:r>
      <w:r>
        <w:rPr>
          <w:rFonts w:cs="Arial"/>
          <w:b/>
          <w:bCs/>
          <w:i/>
          <w:iCs/>
          <w:sz w:val="18"/>
        </w:rPr>
        <w:tab/>
      </w:r>
      <w:r>
        <w:rPr>
          <w:rFonts w:cs="Arial"/>
          <w:b/>
          <w:bCs/>
          <w:i/>
          <w:iCs/>
          <w:sz w:val="18"/>
        </w:rPr>
        <w:tab/>
        <w:t xml:space="preserve">e-mail </w:t>
      </w:r>
      <w:hyperlink r:id="rId15" w:history="1">
        <w:r>
          <w:rPr>
            <w:rStyle w:val="Hyperlink"/>
            <w:rFonts w:cs="Arial"/>
            <w:b/>
            <w:bCs/>
            <w:i/>
            <w:iCs/>
            <w:sz w:val="18"/>
          </w:rPr>
          <w:t>heritage@act.gov.au</w:t>
        </w:r>
      </w:hyperlink>
    </w:p>
    <w:p w:rsidR="008B0362" w:rsidRDefault="008B0362">
      <w:pPr>
        <w:spacing w:line="240" w:lineRule="exact"/>
        <w:ind w:left="1418" w:hanging="1418"/>
        <w:rPr>
          <w:rFonts w:cs="Arial"/>
          <w:sz w:val="18"/>
        </w:rPr>
      </w:pPr>
    </w:p>
    <w:p w:rsidR="008B0362" w:rsidRDefault="008B0362">
      <w:pPr>
        <w:spacing w:line="240" w:lineRule="exact"/>
        <w:ind w:left="1418" w:hanging="1418"/>
        <w:rPr>
          <w:rFonts w:cs="Arial"/>
          <w:sz w:val="20"/>
        </w:rPr>
      </w:pPr>
    </w:p>
    <w:tbl>
      <w:tblPr>
        <w:tblW w:w="9287" w:type="dxa"/>
        <w:tblLook w:val="0000" w:firstRow="0" w:lastRow="0" w:firstColumn="0" w:lastColumn="0" w:noHBand="0" w:noVBand="0"/>
      </w:tblPr>
      <w:tblGrid>
        <w:gridCol w:w="3510"/>
        <w:gridCol w:w="2694"/>
        <w:gridCol w:w="3083"/>
      </w:tblGrid>
      <w:tr w:rsidR="008B0362">
        <w:trPr>
          <w:trHeight w:val="1058"/>
        </w:trPr>
        <w:tc>
          <w:tcPr>
            <w:tcW w:w="3510" w:type="dxa"/>
            <w:vAlign w:val="bottom"/>
          </w:tcPr>
          <w:p w:rsidR="008B0362" w:rsidRDefault="003C340D">
            <w:pPr>
              <w:rPr>
                <w:sz w:val="20"/>
              </w:rPr>
            </w:pPr>
            <w:r>
              <w:rPr>
                <w:noProof/>
                <w:lang w:eastAsia="en-AU"/>
              </w:rPr>
              <w:pict>
                <v:shape id="_x0000_s1027" type="#_x0000_t75" style="position:absolute;margin-left:-57.95pt;margin-top:2.05pt;width:50.3pt;height:50.3pt;z-index:251659264;mso-wrap-edited:f" wrapcoords="-327 0 -327 21273 21600 21273 21600 0 -327 0">
                  <v:imagedata r:id="rId16" o:title=""/>
                  <w10:wrap type="tight"/>
                </v:shape>
              </w:pict>
            </w:r>
          </w:p>
        </w:tc>
        <w:tc>
          <w:tcPr>
            <w:tcW w:w="2694" w:type="dxa"/>
            <w:vAlign w:val="bottom"/>
          </w:tcPr>
          <w:p w:rsidR="008B0362" w:rsidRDefault="008B0362">
            <w:pPr>
              <w:jc w:val="right"/>
              <w:rPr>
                <w:sz w:val="20"/>
              </w:rPr>
            </w:pPr>
          </w:p>
        </w:tc>
        <w:tc>
          <w:tcPr>
            <w:tcW w:w="3083" w:type="dxa"/>
            <w:vAlign w:val="bottom"/>
          </w:tcPr>
          <w:p w:rsidR="008B0362" w:rsidRDefault="008B0362">
            <w:pPr>
              <w:jc w:val="right"/>
              <w:rPr>
                <w:sz w:val="16"/>
              </w:rPr>
            </w:pPr>
            <w:smartTag w:uri="urn:schemas-microsoft-com:office:smarttags" w:element="place">
              <w:smartTag w:uri="urn:schemas-microsoft-com:office:smarttags" w:element="City">
                <w:r>
                  <w:rPr>
                    <w:sz w:val="16"/>
                  </w:rPr>
                  <w:t>Canberra</w:t>
                </w:r>
              </w:smartTag>
            </w:smartTag>
            <w:r>
              <w:rPr>
                <w:sz w:val="16"/>
              </w:rPr>
              <w:t xml:space="preserve"> Connect: 13 22 81 </w:t>
            </w:r>
          </w:p>
          <w:p w:rsidR="008B0362" w:rsidRDefault="008B0362">
            <w:pPr>
              <w:jc w:val="right"/>
              <w:rPr>
                <w:sz w:val="20"/>
              </w:rPr>
            </w:pPr>
            <w:r>
              <w:rPr>
                <w:sz w:val="16"/>
              </w:rPr>
              <w:t xml:space="preserve">Website : </w:t>
            </w:r>
            <w:hyperlink r:id="rId17" w:history="1">
              <w:r w:rsidR="00E73937" w:rsidRPr="00311A4B">
                <w:rPr>
                  <w:rStyle w:val="Hyperlink"/>
                  <w:sz w:val="16"/>
                </w:rPr>
                <w:t>www.tams.act.gov.au</w:t>
              </w:r>
            </w:hyperlink>
            <w:r>
              <w:rPr>
                <w:sz w:val="16"/>
              </w:rPr>
              <w:t xml:space="preserve"> </w:t>
            </w:r>
            <w:r>
              <w:rPr>
                <w:sz w:val="20"/>
              </w:rPr>
              <w:t xml:space="preserve"> </w:t>
            </w:r>
          </w:p>
        </w:tc>
      </w:tr>
    </w:tbl>
    <w:p w:rsidR="008B0362" w:rsidRDefault="008B0362"/>
    <w:p w:rsidR="008B0362" w:rsidRDefault="008B0362">
      <w:pPr>
        <w:pStyle w:val="Heading7"/>
        <w:shd w:val="pct12" w:color="auto" w:fill="FFFFFF"/>
        <w:tabs>
          <w:tab w:val="left" w:pos="567"/>
        </w:tabs>
        <w:spacing w:line="360" w:lineRule="auto"/>
        <w:jc w:val="left"/>
        <w:rPr>
          <w:rFonts w:cs="Arial"/>
          <w:sz w:val="22"/>
        </w:rPr>
      </w:pPr>
      <w:r>
        <w:rPr>
          <w:rFonts w:cs="Arial"/>
          <w:sz w:val="22"/>
        </w:rPr>
        <w:lastRenderedPageBreak/>
        <w:t>46.</w:t>
      </w:r>
      <w:r>
        <w:rPr>
          <w:rFonts w:cs="Arial"/>
          <w:sz w:val="22"/>
        </w:rPr>
        <w:tab/>
      </w:r>
      <w:smartTag w:uri="urn:schemas-microsoft-com:office:smarttags" w:element="place">
        <w:smartTag w:uri="urn:schemas-microsoft-com:office:smarttags" w:element="PlaceName">
          <w:r>
            <w:rPr>
              <w:rFonts w:cs="Arial"/>
              <w:sz w:val="22"/>
            </w:rPr>
            <w:t>WAKEFIELD</w:t>
          </w:r>
        </w:smartTag>
        <w:r>
          <w:rPr>
            <w:rFonts w:cs="Arial"/>
            <w:sz w:val="22"/>
          </w:rPr>
          <w:t xml:space="preserve"> </w:t>
        </w:r>
        <w:smartTag w:uri="urn:schemas-microsoft-com:office:smarttags" w:element="PlaceType">
          <w:r>
            <w:rPr>
              <w:rFonts w:cs="Arial"/>
              <w:sz w:val="22"/>
            </w:rPr>
            <w:t>GARDENS</w:t>
          </w:r>
        </w:smartTag>
        <w:r>
          <w:rPr>
            <w:rFonts w:cs="Arial"/>
            <w:sz w:val="22"/>
          </w:rPr>
          <w:t xml:space="preserve"> </w:t>
        </w:r>
        <w:smartTag w:uri="urn:schemas-microsoft-com:office:smarttags" w:element="PlaceType">
          <w:r>
            <w:rPr>
              <w:rFonts w:cs="Arial"/>
              <w:sz w:val="22"/>
            </w:rPr>
            <w:t>GARDEN</w:t>
          </w:r>
        </w:smartTag>
      </w:smartTag>
      <w:r>
        <w:rPr>
          <w:rFonts w:cs="Arial"/>
          <w:sz w:val="22"/>
        </w:rPr>
        <w:t xml:space="preserve"> CITY HERITAGE PRECINCT</w:t>
      </w:r>
    </w:p>
    <w:p w:rsidR="008B0362" w:rsidRDefault="008B0362">
      <w:pPr>
        <w:tabs>
          <w:tab w:val="left" w:pos="567"/>
        </w:tabs>
        <w:rPr>
          <w:rFonts w:cs="Arial"/>
          <w:b/>
        </w:rPr>
      </w:pPr>
    </w:p>
    <w:p w:rsidR="008B0362" w:rsidRDefault="008B0362">
      <w:pPr>
        <w:spacing w:line="360" w:lineRule="auto"/>
        <w:rPr>
          <w:rFonts w:cs="Arial"/>
          <w:b/>
        </w:rPr>
      </w:pPr>
      <w:r>
        <w:rPr>
          <w:rFonts w:cs="Arial"/>
          <w:b/>
        </w:rPr>
        <w:t>CONTENTS:</w:t>
      </w:r>
    </w:p>
    <w:p w:rsidR="008B0362" w:rsidRDefault="008B0362">
      <w:pPr>
        <w:pStyle w:val="TOC1"/>
        <w:rPr>
          <w:rFonts w:ascii="Times New Roman" w:hAnsi="Times New Roman"/>
          <w:b w:val="0"/>
          <w:caps w:val="0"/>
          <w:sz w:val="24"/>
          <w:szCs w:val="24"/>
        </w:rPr>
      </w:pPr>
      <w:r>
        <w:rPr>
          <w:rFonts w:cs="Arial"/>
          <w:caps w:val="0"/>
        </w:rPr>
        <w:fldChar w:fldCharType="begin"/>
      </w:r>
      <w:r>
        <w:rPr>
          <w:rFonts w:cs="Arial"/>
          <w:caps w:val="0"/>
        </w:rPr>
        <w:instrText xml:space="preserve"> TOC \o "1-2" \h \z \t "Heading 3,3" </w:instrText>
      </w:r>
      <w:r>
        <w:rPr>
          <w:rFonts w:cs="Arial"/>
          <w:caps w:val="0"/>
        </w:rPr>
        <w:fldChar w:fldCharType="separate"/>
      </w:r>
      <w:hyperlink w:anchor="_Toc56331474" w:history="1">
        <w:r>
          <w:rPr>
            <w:rStyle w:val="Hyperlink"/>
            <w:rFonts w:cs="Arial"/>
            <w:szCs w:val="22"/>
          </w:rPr>
          <w:t>LOCATION:</w:t>
        </w:r>
        <w:r>
          <w:rPr>
            <w:webHidden/>
          </w:rPr>
          <w:tab/>
        </w:r>
        <w:r>
          <w:rPr>
            <w:webHidden/>
          </w:rPr>
          <w:fldChar w:fldCharType="begin"/>
        </w:r>
        <w:r>
          <w:rPr>
            <w:webHidden/>
          </w:rPr>
          <w:instrText xml:space="preserve"> PAGEREF _Toc56331474 \h </w:instrText>
        </w:r>
        <w:r>
          <w:rPr>
            <w:webHidden/>
          </w:rPr>
        </w:r>
        <w:r>
          <w:rPr>
            <w:webHidden/>
          </w:rPr>
          <w:fldChar w:fldCharType="separate"/>
        </w:r>
        <w:r>
          <w:rPr>
            <w:webHidden/>
          </w:rPr>
          <w:t>3</w:t>
        </w:r>
        <w:r>
          <w:rPr>
            <w:webHidden/>
          </w:rPr>
          <w:fldChar w:fldCharType="end"/>
        </w:r>
      </w:hyperlink>
    </w:p>
    <w:p w:rsidR="008B0362" w:rsidRDefault="003C340D">
      <w:pPr>
        <w:pStyle w:val="TOC1"/>
        <w:rPr>
          <w:rFonts w:ascii="Times New Roman" w:hAnsi="Times New Roman"/>
          <w:b w:val="0"/>
          <w:caps w:val="0"/>
          <w:sz w:val="24"/>
          <w:szCs w:val="24"/>
        </w:rPr>
      </w:pPr>
      <w:hyperlink w:anchor="_Toc56331475" w:history="1">
        <w:r w:rsidR="008B0362">
          <w:rPr>
            <w:rStyle w:val="Hyperlink"/>
            <w:rFonts w:cs="Arial"/>
            <w:szCs w:val="22"/>
          </w:rPr>
          <w:t>FEATURES INTRINSIC TO THE HERITAGE SIGNIFICANCE OF THE PLACE</w:t>
        </w:r>
        <w:r w:rsidR="008B0362">
          <w:rPr>
            <w:webHidden/>
          </w:rPr>
          <w:tab/>
        </w:r>
        <w:r w:rsidR="008B0362">
          <w:rPr>
            <w:webHidden/>
          </w:rPr>
          <w:fldChar w:fldCharType="begin"/>
        </w:r>
        <w:r w:rsidR="008B0362">
          <w:rPr>
            <w:webHidden/>
          </w:rPr>
          <w:instrText xml:space="preserve"> PAGEREF _Toc56331475 \h </w:instrText>
        </w:r>
        <w:r w:rsidR="008B0362">
          <w:rPr>
            <w:webHidden/>
          </w:rPr>
        </w:r>
        <w:r w:rsidR="008B0362">
          <w:rPr>
            <w:webHidden/>
          </w:rPr>
          <w:fldChar w:fldCharType="separate"/>
        </w:r>
        <w:r w:rsidR="008B0362">
          <w:rPr>
            <w:webHidden/>
          </w:rPr>
          <w:t>3</w:t>
        </w:r>
        <w:r w:rsidR="008B0362">
          <w:rPr>
            <w:webHidden/>
          </w:rPr>
          <w:fldChar w:fldCharType="end"/>
        </w:r>
      </w:hyperlink>
    </w:p>
    <w:p w:rsidR="008B0362" w:rsidRDefault="003C340D">
      <w:pPr>
        <w:pStyle w:val="TOC1"/>
        <w:rPr>
          <w:rFonts w:ascii="Times New Roman" w:hAnsi="Times New Roman"/>
          <w:b w:val="0"/>
          <w:caps w:val="0"/>
          <w:sz w:val="24"/>
          <w:szCs w:val="24"/>
        </w:rPr>
      </w:pPr>
      <w:hyperlink w:anchor="_Toc56331476" w:history="1">
        <w:r w:rsidR="008B0362">
          <w:rPr>
            <w:rStyle w:val="Hyperlink"/>
            <w:rFonts w:cs="Arial"/>
            <w:szCs w:val="22"/>
          </w:rPr>
          <w:t>STATEMENT OF SIGNIFICANCE</w:t>
        </w:r>
        <w:r w:rsidR="008B0362">
          <w:rPr>
            <w:webHidden/>
          </w:rPr>
          <w:tab/>
        </w:r>
        <w:r w:rsidR="008B0362">
          <w:rPr>
            <w:webHidden/>
          </w:rPr>
          <w:fldChar w:fldCharType="begin"/>
        </w:r>
        <w:r w:rsidR="008B0362">
          <w:rPr>
            <w:webHidden/>
          </w:rPr>
          <w:instrText xml:space="preserve"> PAGEREF _Toc56331476 \h </w:instrText>
        </w:r>
        <w:r w:rsidR="008B0362">
          <w:rPr>
            <w:webHidden/>
          </w:rPr>
        </w:r>
        <w:r w:rsidR="008B0362">
          <w:rPr>
            <w:webHidden/>
          </w:rPr>
          <w:fldChar w:fldCharType="separate"/>
        </w:r>
        <w:r w:rsidR="008B0362">
          <w:rPr>
            <w:webHidden/>
          </w:rPr>
          <w:t>4</w:t>
        </w:r>
        <w:r w:rsidR="008B0362">
          <w:rPr>
            <w:webHidden/>
          </w:rPr>
          <w:fldChar w:fldCharType="end"/>
        </w:r>
      </w:hyperlink>
    </w:p>
    <w:p w:rsidR="008B0362" w:rsidRDefault="003C340D">
      <w:pPr>
        <w:pStyle w:val="TOC1"/>
        <w:rPr>
          <w:rFonts w:ascii="Times New Roman" w:hAnsi="Times New Roman"/>
          <w:b w:val="0"/>
          <w:caps w:val="0"/>
          <w:sz w:val="24"/>
          <w:szCs w:val="24"/>
        </w:rPr>
      </w:pPr>
      <w:hyperlink w:anchor="_Toc56331477" w:history="1">
        <w:r w:rsidR="008B0362">
          <w:rPr>
            <w:rStyle w:val="Hyperlink"/>
            <w:rFonts w:cs="Arial"/>
            <w:szCs w:val="22"/>
          </w:rPr>
          <w:t>Figure 1: Canberra’s Early Garden City Planned Precincts</w:t>
        </w:r>
        <w:r w:rsidR="008B0362">
          <w:rPr>
            <w:webHidden/>
          </w:rPr>
          <w:tab/>
        </w:r>
        <w:r w:rsidR="008B0362">
          <w:rPr>
            <w:webHidden/>
          </w:rPr>
          <w:fldChar w:fldCharType="begin"/>
        </w:r>
        <w:r w:rsidR="008B0362">
          <w:rPr>
            <w:webHidden/>
          </w:rPr>
          <w:instrText xml:space="preserve"> PAGEREF _Toc56331477 \h </w:instrText>
        </w:r>
        <w:r w:rsidR="008B0362">
          <w:rPr>
            <w:webHidden/>
          </w:rPr>
        </w:r>
        <w:r w:rsidR="008B0362">
          <w:rPr>
            <w:webHidden/>
          </w:rPr>
          <w:fldChar w:fldCharType="separate"/>
        </w:r>
        <w:r w:rsidR="008B0362">
          <w:rPr>
            <w:webHidden/>
          </w:rPr>
          <w:t>7</w:t>
        </w:r>
        <w:r w:rsidR="008B0362">
          <w:rPr>
            <w:webHidden/>
          </w:rPr>
          <w:fldChar w:fldCharType="end"/>
        </w:r>
      </w:hyperlink>
    </w:p>
    <w:p w:rsidR="008B0362" w:rsidRDefault="003C340D">
      <w:pPr>
        <w:pStyle w:val="TOC1"/>
        <w:rPr>
          <w:rFonts w:ascii="Times New Roman" w:hAnsi="Times New Roman"/>
          <w:b w:val="0"/>
          <w:caps w:val="0"/>
          <w:sz w:val="24"/>
          <w:szCs w:val="24"/>
        </w:rPr>
      </w:pPr>
      <w:hyperlink w:anchor="_Toc56331478" w:history="1">
        <w:r w:rsidR="008B0362">
          <w:rPr>
            <w:rStyle w:val="Hyperlink"/>
            <w:rFonts w:cs="Arial"/>
            <w:szCs w:val="22"/>
          </w:rPr>
          <w:t>SPECIFIC REQUIREMENTS FOR THE CONSERVATION OF THE PRECINCT</w:t>
        </w:r>
        <w:r w:rsidR="008B0362">
          <w:rPr>
            <w:webHidden/>
          </w:rPr>
          <w:tab/>
        </w:r>
        <w:r w:rsidR="008B0362">
          <w:rPr>
            <w:webHidden/>
          </w:rPr>
          <w:fldChar w:fldCharType="begin"/>
        </w:r>
        <w:r w:rsidR="008B0362">
          <w:rPr>
            <w:webHidden/>
          </w:rPr>
          <w:instrText xml:space="preserve"> PAGEREF _Toc56331478 \h </w:instrText>
        </w:r>
        <w:r w:rsidR="008B0362">
          <w:rPr>
            <w:webHidden/>
          </w:rPr>
        </w:r>
        <w:r w:rsidR="008B0362">
          <w:rPr>
            <w:webHidden/>
          </w:rPr>
          <w:fldChar w:fldCharType="separate"/>
        </w:r>
        <w:r w:rsidR="008B0362">
          <w:rPr>
            <w:webHidden/>
          </w:rPr>
          <w:t>8</w:t>
        </w:r>
        <w:r w:rsidR="008B0362">
          <w:rPr>
            <w:webHidden/>
          </w:rPr>
          <w:fldChar w:fldCharType="end"/>
        </w:r>
      </w:hyperlink>
    </w:p>
    <w:p w:rsidR="008B0362" w:rsidRDefault="003C340D">
      <w:pPr>
        <w:pStyle w:val="TOC3"/>
        <w:rPr>
          <w:rFonts w:ascii="Times New Roman" w:hAnsi="Times New Roman"/>
          <w:i w:val="0"/>
          <w:sz w:val="24"/>
          <w:szCs w:val="24"/>
        </w:rPr>
      </w:pPr>
      <w:hyperlink w:anchor="_Toc56331479" w:history="1">
        <w:r w:rsidR="008B0362">
          <w:rPr>
            <w:rStyle w:val="Hyperlink"/>
            <w:rFonts w:cs="Arial"/>
            <w:szCs w:val="22"/>
          </w:rPr>
          <w:t>1.0</w:t>
        </w:r>
        <w:r w:rsidR="008B0362">
          <w:rPr>
            <w:rFonts w:ascii="Times New Roman" w:hAnsi="Times New Roman"/>
            <w:i w:val="0"/>
            <w:sz w:val="24"/>
            <w:szCs w:val="24"/>
          </w:rPr>
          <w:tab/>
        </w:r>
        <w:r w:rsidR="008B0362">
          <w:rPr>
            <w:rStyle w:val="Hyperlink"/>
            <w:rFonts w:cs="Arial"/>
            <w:szCs w:val="22"/>
          </w:rPr>
          <w:t>CONSERVATION OF THE ‘GARDEN CITY’ SUBDIVISION AND URBAN INFRASTRUCTURE</w:t>
        </w:r>
        <w:r w:rsidR="008B0362">
          <w:rPr>
            <w:webHidden/>
          </w:rPr>
          <w:tab/>
        </w:r>
        <w:r w:rsidR="008B0362">
          <w:rPr>
            <w:webHidden/>
          </w:rPr>
          <w:fldChar w:fldCharType="begin"/>
        </w:r>
        <w:r w:rsidR="008B0362">
          <w:rPr>
            <w:webHidden/>
          </w:rPr>
          <w:instrText xml:space="preserve"> PAGEREF _Toc56331479 \h </w:instrText>
        </w:r>
        <w:r w:rsidR="008B0362">
          <w:rPr>
            <w:webHidden/>
          </w:rPr>
        </w:r>
        <w:r w:rsidR="008B0362">
          <w:rPr>
            <w:webHidden/>
          </w:rPr>
          <w:fldChar w:fldCharType="separate"/>
        </w:r>
        <w:r w:rsidR="008B0362">
          <w:rPr>
            <w:webHidden/>
          </w:rPr>
          <w:t>9</w:t>
        </w:r>
        <w:r w:rsidR="008B0362">
          <w:rPr>
            <w:webHidden/>
          </w:rPr>
          <w:fldChar w:fldCharType="end"/>
        </w:r>
      </w:hyperlink>
    </w:p>
    <w:p w:rsidR="008B0362" w:rsidRDefault="003C340D">
      <w:pPr>
        <w:pStyle w:val="TOC3"/>
        <w:rPr>
          <w:rFonts w:ascii="Times New Roman" w:hAnsi="Times New Roman"/>
          <w:i w:val="0"/>
          <w:sz w:val="24"/>
          <w:szCs w:val="24"/>
        </w:rPr>
      </w:pPr>
      <w:hyperlink w:anchor="_Toc56331480" w:history="1">
        <w:r w:rsidR="008B0362">
          <w:rPr>
            <w:rStyle w:val="Hyperlink"/>
            <w:szCs w:val="22"/>
          </w:rPr>
          <w:t>Objective 1.1 - Road and Subdivision Patterns:</w:t>
        </w:r>
        <w:r w:rsidR="008B0362">
          <w:rPr>
            <w:webHidden/>
          </w:rPr>
          <w:tab/>
        </w:r>
        <w:r w:rsidR="008B0362">
          <w:rPr>
            <w:webHidden/>
          </w:rPr>
          <w:fldChar w:fldCharType="begin"/>
        </w:r>
        <w:r w:rsidR="008B0362">
          <w:rPr>
            <w:webHidden/>
          </w:rPr>
          <w:instrText xml:space="preserve"> PAGEREF _Toc56331480 \h </w:instrText>
        </w:r>
        <w:r w:rsidR="008B0362">
          <w:rPr>
            <w:webHidden/>
          </w:rPr>
        </w:r>
        <w:r w:rsidR="008B0362">
          <w:rPr>
            <w:webHidden/>
          </w:rPr>
          <w:fldChar w:fldCharType="separate"/>
        </w:r>
        <w:r w:rsidR="008B0362">
          <w:rPr>
            <w:webHidden/>
          </w:rPr>
          <w:t>9</w:t>
        </w:r>
        <w:r w:rsidR="008B0362">
          <w:rPr>
            <w:webHidden/>
          </w:rPr>
          <w:fldChar w:fldCharType="end"/>
        </w:r>
      </w:hyperlink>
    </w:p>
    <w:p w:rsidR="008B0362" w:rsidRDefault="003C340D">
      <w:pPr>
        <w:pStyle w:val="TOC3"/>
        <w:rPr>
          <w:rFonts w:ascii="Times New Roman" w:hAnsi="Times New Roman"/>
          <w:i w:val="0"/>
          <w:sz w:val="24"/>
          <w:szCs w:val="24"/>
        </w:rPr>
      </w:pPr>
      <w:hyperlink w:anchor="_Toc56331481" w:history="1">
        <w:r w:rsidR="008B0362">
          <w:rPr>
            <w:rStyle w:val="Hyperlink"/>
            <w:szCs w:val="22"/>
          </w:rPr>
          <w:t>Objective 1.2 – Parks, Pocket Parks, Corner Parks, Reserve and Street Trees:</w:t>
        </w:r>
        <w:r w:rsidR="008B0362">
          <w:rPr>
            <w:webHidden/>
          </w:rPr>
          <w:tab/>
        </w:r>
        <w:r w:rsidR="008B0362">
          <w:rPr>
            <w:webHidden/>
          </w:rPr>
          <w:fldChar w:fldCharType="begin"/>
        </w:r>
        <w:r w:rsidR="008B0362">
          <w:rPr>
            <w:webHidden/>
          </w:rPr>
          <w:instrText xml:space="preserve"> PAGEREF _Toc56331481 \h </w:instrText>
        </w:r>
        <w:r w:rsidR="008B0362">
          <w:rPr>
            <w:webHidden/>
          </w:rPr>
        </w:r>
        <w:r w:rsidR="008B0362">
          <w:rPr>
            <w:webHidden/>
          </w:rPr>
          <w:fldChar w:fldCharType="separate"/>
        </w:r>
        <w:r w:rsidR="008B0362">
          <w:rPr>
            <w:webHidden/>
          </w:rPr>
          <w:t>9</w:t>
        </w:r>
        <w:r w:rsidR="008B0362">
          <w:rPr>
            <w:webHidden/>
          </w:rPr>
          <w:fldChar w:fldCharType="end"/>
        </w:r>
      </w:hyperlink>
    </w:p>
    <w:p w:rsidR="008B0362" w:rsidRDefault="003C340D">
      <w:pPr>
        <w:pStyle w:val="TOC3"/>
        <w:rPr>
          <w:rFonts w:ascii="Times New Roman" w:hAnsi="Times New Roman"/>
          <w:i w:val="0"/>
          <w:sz w:val="24"/>
          <w:szCs w:val="24"/>
        </w:rPr>
      </w:pPr>
      <w:hyperlink w:anchor="_Toc56331482" w:history="1">
        <w:r w:rsidR="008B0362">
          <w:rPr>
            <w:rStyle w:val="Hyperlink"/>
            <w:szCs w:val="22"/>
          </w:rPr>
          <w:t>Objective</w:t>
        </w:r>
        <w:r w:rsidR="008B0362">
          <w:rPr>
            <w:rStyle w:val="Hyperlink"/>
            <w:rFonts w:cs="Arial"/>
            <w:szCs w:val="22"/>
          </w:rPr>
          <w:t xml:space="preserve"> 1.3 – Original Street Furniture and Utility Services:</w:t>
        </w:r>
        <w:r w:rsidR="008B0362">
          <w:rPr>
            <w:webHidden/>
          </w:rPr>
          <w:tab/>
        </w:r>
        <w:r w:rsidR="008B0362">
          <w:rPr>
            <w:webHidden/>
          </w:rPr>
          <w:fldChar w:fldCharType="begin"/>
        </w:r>
        <w:r w:rsidR="008B0362">
          <w:rPr>
            <w:webHidden/>
          </w:rPr>
          <w:instrText xml:space="preserve"> PAGEREF _Toc56331482 \h </w:instrText>
        </w:r>
        <w:r w:rsidR="008B0362">
          <w:rPr>
            <w:webHidden/>
          </w:rPr>
        </w:r>
        <w:r w:rsidR="008B0362">
          <w:rPr>
            <w:webHidden/>
          </w:rPr>
          <w:fldChar w:fldCharType="separate"/>
        </w:r>
        <w:r w:rsidR="008B0362">
          <w:rPr>
            <w:webHidden/>
          </w:rPr>
          <w:t>10</w:t>
        </w:r>
        <w:r w:rsidR="008B0362">
          <w:rPr>
            <w:webHidden/>
          </w:rPr>
          <w:fldChar w:fldCharType="end"/>
        </w:r>
      </w:hyperlink>
    </w:p>
    <w:p w:rsidR="008B0362" w:rsidRDefault="003C340D">
      <w:pPr>
        <w:pStyle w:val="TOC3"/>
        <w:rPr>
          <w:rFonts w:ascii="Times New Roman" w:hAnsi="Times New Roman"/>
          <w:i w:val="0"/>
          <w:sz w:val="24"/>
          <w:szCs w:val="24"/>
        </w:rPr>
      </w:pPr>
      <w:hyperlink w:anchor="_Toc56331483" w:history="1">
        <w:r w:rsidR="008B0362">
          <w:rPr>
            <w:rStyle w:val="Hyperlink"/>
            <w:szCs w:val="22"/>
          </w:rPr>
          <w:t>Objective</w:t>
        </w:r>
        <w:r w:rsidR="008B0362">
          <w:rPr>
            <w:rStyle w:val="Hyperlink"/>
            <w:rFonts w:cs="Arial"/>
            <w:szCs w:val="22"/>
          </w:rPr>
          <w:t xml:space="preserve"> 1.4 – New Street Furniture and Utility Services:</w:t>
        </w:r>
        <w:r w:rsidR="008B0362">
          <w:rPr>
            <w:webHidden/>
          </w:rPr>
          <w:tab/>
        </w:r>
        <w:r w:rsidR="008B0362">
          <w:rPr>
            <w:webHidden/>
          </w:rPr>
          <w:fldChar w:fldCharType="begin"/>
        </w:r>
        <w:r w:rsidR="008B0362">
          <w:rPr>
            <w:webHidden/>
          </w:rPr>
          <w:instrText xml:space="preserve"> PAGEREF _Toc56331483 \h </w:instrText>
        </w:r>
        <w:r w:rsidR="008B0362">
          <w:rPr>
            <w:webHidden/>
          </w:rPr>
        </w:r>
        <w:r w:rsidR="008B0362">
          <w:rPr>
            <w:webHidden/>
          </w:rPr>
          <w:fldChar w:fldCharType="separate"/>
        </w:r>
        <w:r w:rsidR="008B0362">
          <w:rPr>
            <w:webHidden/>
          </w:rPr>
          <w:t>10</w:t>
        </w:r>
        <w:r w:rsidR="008B0362">
          <w:rPr>
            <w:webHidden/>
          </w:rPr>
          <w:fldChar w:fldCharType="end"/>
        </w:r>
      </w:hyperlink>
    </w:p>
    <w:p w:rsidR="008B0362" w:rsidRDefault="003C340D">
      <w:pPr>
        <w:pStyle w:val="TOC3"/>
        <w:rPr>
          <w:rFonts w:ascii="Times New Roman" w:hAnsi="Times New Roman"/>
          <w:i w:val="0"/>
          <w:sz w:val="24"/>
          <w:szCs w:val="24"/>
        </w:rPr>
      </w:pPr>
      <w:hyperlink w:anchor="_Toc56331484" w:history="1">
        <w:r w:rsidR="008B0362">
          <w:rPr>
            <w:rStyle w:val="Hyperlink"/>
            <w:rFonts w:cs="Arial"/>
            <w:szCs w:val="22"/>
          </w:rPr>
          <w:t>2.0</w:t>
        </w:r>
        <w:r w:rsidR="008B0362">
          <w:rPr>
            <w:rFonts w:ascii="Times New Roman" w:hAnsi="Times New Roman"/>
            <w:i w:val="0"/>
            <w:sz w:val="24"/>
            <w:szCs w:val="24"/>
          </w:rPr>
          <w:tab/>
        </w:r>
        <w:r w:rsidR="008B0362">
          <w:rPr>
            <w:rStyle w:val="Hyperlink"/>
            <w:rFonts w:cs="Arial"/>
            <w:szCs w:val="22"/>
          </w:rPr>
          <w:t>CONSERVING LANDSCAPE AND STREETSCAPE VALUES</w:t>
        </w:r>
        <w:r w:rsidR="008B0362">
          <w:rPr>
            <w:webHidden/>
          </w:rPr>
          <w:tab/>
        </w:r>
        <w:r w:rsidR="008B0362">
          <w:rPr>
            <w:webHidden/>
          </w:rPr>
          <w:fldChar w:fldCharType="begin"/>
        </w:r>
        <w:r w:rsidR="008B0362">
          <w:rPr>
            <w:webHidden/>
          </w:rPr>
          <w:instrText xml:space="preserve"> PAGEREF _Toc56331484 \h </w:instrText>
        </w:r>
        <w:r w:rsidR="008B0362">
          <w:rPr>
            <w:webHidden/>
          </w:rPr>
        </w:r>
        <w:r w:rsidR="008B0362">
          <w:rPr>
            <w:webHidden/>
          </w:rPr>
          <w:fldChar w:fldCharType="separate"/>
        </w:r>
        <w:r w:rsidR="008B0362">
          <w:rPr>
            <w:webHidden/>
          </w:rPr>
          <w:t>11</w:t>
        </w:r>
        <w:r w:rsidR="008B0362">
          <w:rPr>
            <w:webHidden/>
          </w:rPr>
          <w:fldChar w:fldCharType="end"/>
        </w:r>
      </w:hyperlink>
    </w:p>
    <w:p w:rsidR="008B0362" w:rsidRDefault="003C340D">
      <w:pPr>
        <w:pStyle w:val="TOC3"/>
        <w:rPr>
          <w:rFonts w:ascii="Times New Roman" w:hAnsi="Times New Roman"/>
          <w:i w:val="0"/>
          <w:sz w:val="24"/>
          <w:szCs w:val="24"/>
        </w:rPr>
      </w:pPr>
      <w:hyperlink w:anchor="_Toc56331485" w:history="1">
        <w:r w:rsidR="008B0362">
          <w:rPr>
            <w:rStyle w:val="Hyperlink"/>
            <w:rFonts w:cs="Arial"/>
            <w:szCs w:val="22"/>
          </w:rPr>
          <w:t>Objective 2.1 - Siting, Setbacks and Garden Settings for all dwellings:</w:t>
        </w:r>
        <w:r w:rsidR="008B0362">
          <w:rPr>
            <w:webHidden/>
          </w:rPr>
          <w:tab/>
        </w:r>
        <w:r w:rsidR="008B0362">
          <w:rPr>
            <w:webHidden/>
          </w:rPr>
          <w:fldChar w:fldCharType="begin"/>
        </w:r>
        <w:r w:rsidR="008B0362">
          <w:rPr>
            <w:webHidden/>
          </w:rPr>
          <w:instrText xml:space="preserve"> PAGEREF _Toc56331485 \h </w:instrText>
        </w:r>
        <w:r w:rsidR="008B0362">
          <w:rPr>
            <w:webHidden/>
          </w:rPr>
        </w:r>
        <w:r w:rsidR="008B0362">
          <w:rPr>
            <w:webHidden/>
          </w:rPr>
          <w:fldChar w:fldCharType="separate"/>
        </w:r>
        <w:r w:rsidR="008B0362">
          <w:rPr>
            <w:webHidden/>
          </w:rPr>
          <w:t>11</w:t>
        </w:r>
        <w:r w:rsidR="008B0362">
          <w:rPr>
            <w:webHidden/>
          </w:rPr>
          <w:fldChar w:fldCharType="end"/>
        </w:r>
      </w:hyperlink>
    </w:p>
    <w:p w:rsidR="008B0362" w:rsidRDefault="003C340D">
      <w:pPr>
        <w:pStyle w:val="TOC3"/>
        <w:rPr>
          <w:rFonts w:ascii="Times New Roman" w:hAnsi="Times New Roman"/>
          <w:i w:val="0"/>
          <w:sz w:val="24"/>
          <w:szCs w:val="24"/>
        </w:rPr>
      </w:pPr>
      <w:hyperlink w:anchor="_Toc56331486" w:history="1">
        <w:r w:rsidR="008B0362">
          <w:rPr>
            <w:rStyle w:val="Hyperlink"/>
            <w:rFonts w:cs="Arial"/>
            <w:szCs w:val="22"/>
          </w:rPr>
          <w:t>Objective 2.2 – Trees on Private Land:</w:t>
        </w:r>
        <w:r w:rsidR="008B0362">
          <w:rPr>
            <w:webHidden/>
          </w:rPr>
          <w:tab/>
        </w:r>
        <w:r w:rsidR="008B0362">
          <w:rPr>
            <w:webHidden/>
          </w:rPr>
          <w:fldChar w:fldCharType="begin"/>
        </w:r>
        <w:r w:rsidR="008B0362">
          <w:rPr>
            <w:webHidden/>
          </w:rPr>
          <w:instrText xml:space="preserve"> PAGEREF _Toc56331486 \h </w:instrText>
        </w:r>
        <w:r w:rsidR="008B0362">
          <w:rPr>
            <w:webHidden/>
          </w:rPr>
        </w:r>
        <w:r w:rsidR="008B0362">
          <w:rPr>
            <w:webHidden/>
          </w:rPr>
          <w:fldChar w:fldCharType="separate"/>
        </w:r>
        <w:r w:rsidR="008B0362">
          <w:rPr>
            <w:webHidden/>
          </w:rPr>
          <w:t>13</w:t>
        </w:r>
        <w:r w:rsidR="008B0362">
          <w:rPr>
            <w:webHidden/>
          </w:rPr>
          <w:fldChar w:fldCharType="end"/>
        </w:r>
      </w:hyperlink>
    </w:p>
    <w:p w:rsidR="008B0362" w:rsidRDefault="003C340D">
      <w:pPr>
        <w:pStyle w:val="TOC3"/>
        <w:rPr>
          <w:rFonts w:ascii="Times New Roman" w:hAnsi="Times New Roman"/>
          <w:i w:val="0"/>
          <w:sz w:val="24"/>
          <w:szCs w:val="24"/>
        </w:rPr>
      </w:pPr>
      <w:hyperlink w:anchor="_Toc56331487" w:history="1">
        <w:r w:rsidR="008B0362">
          <w:rPr>
            <w:rStyle w:val="Hyperlink"/>
            <w:rFonts w:cs="Arial"/>
            <w:szCs w:val="22"/>
          </w:rPr>
          <w:t>Objective 2.3 – Verges:</w:t>
        </w:r>
        <w:r w:rsidR="008B0362">
          <w:rPr>
            <w:webHidden/>
          </w:rPr>
          <w:tab/>
        </w:r>
        <w:r w:rsidR="008B0362">
          <w:rPr>
            <w:webHidden/>
          </w:rPr>
          <w:fldChar w:fldCharType="begin"/>
        </w:r>
        <w:r w:rsidR="008B0362">
          <w:rPr>
            <w:webHidden/>
          </w:rPr>
          <w:instrText xml:space="preserve"> PAGEREF _Toc56331487 \h </w:instrText>
        </w:r>
        <w:r w:rsidR="008B0362">
          <w:rPr>
            <w:webHidden/>
          </w:rPr>
        </w:r>
        <w:r w:rsidR="008B0362">
          <w:rPr>
            <w:webHidden/>
          </w:rPr>
          <w:fldChar w:fldCharType="separate"/>
        </w:r>
        <w:r w:rsidR="008B0362">
          <w:rPr>
            <w:webHidden/>
          </w:rPr>
          <w:t>13</w:t>
        </w:r>
        <w:r w:rsidR="008B0362">
          <w:rPr>
            <w:webHidden/>
          </w:rPr>
          <w:fldChar w:fldCharType="end"/>
        </w:r>
      </w:hyperlink>
    </w:p>
    <w:p w:rsidR="008B0362" w:rsidRDefault="003C340D">
      <w:pPr>
        <w:pStyle w:val="TOC3"/>
        <w:rPr>
          <w:rFonts w:ascii="Times New Roman" w:hAnsi="Times New Roman"/>
          <w:i w:val="0"/>
          <w:sz w:val="24"/>
          <w:szCs w:val="24"/>
        </w:rPr>
      </w:pPr>
      <w:hyperlink w:anchor="_Toc56331488" w:history="1">
        <w:r w:rsidR="008B0362">
          <w:rPr>
            <w:rStyle w:val="Hyperlink"/>
            <w:rFonts w:cs="Arial"/>
            <w:szCs w:val="22"/>
          </w:rPr>
          <w:t>Objective 2.4 - Verge Crossings and Driveways:</w:t>
        </w:r>
        <w:r w:rsidR="008B0362">
          <w:rPr>
            <w:webHidden/>
          </w:rPr>
          <w:tab/>
        </w:r>
        <w:r w:rsidR="008B0362">
          <w:rPr>
            <w:webHidden/>
          </w:rPr>
          <w:fldChar w:fldCharType="begin"/>
        </w:r>
        <w:r w:rsidR="008B0362">
          <w:rPr>
            <w:webHidden/>
          </w:rPr>
          <w:instrText xml:space="preserve"> PAGEREF _Toc56331488 \h </w:instrText>
        </w:r>
        <w:r w:rsidR="008B0362">
          <w:rPr>
            <w:webHidden/>
          </w:rPr>
        </w:r>
        <w:r w:rsidR="008B0362">
          <w:rPr>
            <w:webHidden/>
          </w:rPr>
          <w:fldChar w:fldCharType="separate"/>
        </w:r>
        <w:r w:rsidR="008B0362">
          <w:rPr>
            <w:webHidden/>
          </w:rPr>
          <w:t>14</w:t>
        </w:r>
        <w:r w:rsidR="008B0362">
          <w:rPr>
            <w:webHidden/>
          </w:rPr>
          <w:fldChar w:fldCharType="end"/>
        </w:r>
      </w:hyperlink>
    </w:p>
    <w:p w:rsidR="008B0362" w:rsidRDefault="003C340D">
      <w:pPr>
        <w:pStyle w:val="TOC3"/>
        <w:rPr>
          <w:rFonts w:ascii="Times New Roman" w:hAnsi="Times New Roman"/>
          <w:i w:val="0"/>
          <w:sz w:val="24"/>
          <w:szCs w:val="24"/>
        </w:rPr>
      </w:pPr>
      <w:hyperlink w:anchor="_Toc56331489" w:history="1">
        <w:r w:rsidR="008B0362">
          <w:rPr>
            <w:rStyle w:val="Hyperlink"/>
            <w:rFonts w:cs="Arial"/>
            <w:szCs w:val="22"/>
          </w:rPr>
          <w:t>Objective 2.5 – Hedges and Front Gardens:</w:t>
        </w:r>
        <w:r w:rsidR="008B0362">
          <w:rPr>
            <w:webHidden/>
          </w:rPr>
          <w:tab/>
        </w:r>
        <w:r w:rsidR="008B0362">
          <w:rPr>
            <w:webHidden/>
          </w:rPr>
          <w:fldChar w:fldCharType="begin"/>
        </w:r>
        <w:r w:rsidR="008B0362">
          <w:rPr>
            <w:webHidden/>
          </w:rPr>
          <w:instrText xml:space="preserve"> PAGEREF _Toc56331489 \h </w:instrText>
        </w:r>
        <w:r w:rsidR="008B0362">
          <w:rPr>
            <w:webHidden/>
          </w:rPr>
        </w:r>
        <w:r w:rsidR="008B0362">
          <w:rPr>
            <w:webHidden/>
          </w:rPr>
          <w:fldChar w:fldCharType="separate"/>
        </w:r>
        <w:r w:rsidR="008B0362">
          <w:rPr>
            <w:webHidden/>
          </w:rPr>
          <w:t>15</w:t>
        </w:r>
        <w:r w:rsidR="008B0362">
          <w:rPr>
            <w:webHidden/>
          </w:rPr>
          <w:fldChar w:fldCharType="end"/>
        </w:r>
      </w:hyperlink>
    </w:p>
    <w:p w:rsidR="008B0362" w:rsidRDefault="003C340D">
      <w:pPr>
        <w:pStyle w:val="TOC3"/>
        <w:rPr>
          <w:rFonts w:ascii="Times New Roman" w:hAnsi="Times New Roman"/>
          <w:i w:val="0"/>
          <w:sz w:val="24"/>
          <w:szCs w:val="24"/>
        </w:rPr>
      </w:pPr>
      <w:hyperlink w:anchor="_Toc56331490" w:history="1">
        <w:r w:rsidR="008B0362">
          <w:rPr>
            <w:rStyle w:val="Hyperlink"/>
            <w:rFonts w:cs="Arial"/>
            <w:bCs/>
            <w:szCs w:val="22"/>
          </w:rPr>
          <w:t>Objective 2.6 – Fences:</w:t>
        </w:r>
        <w:r w:rsidR="008B0362">
          <w:rPr>
            <w:webHidden/>
          </w:rPr>
          <w:tab/>
        </w:r>
        <w:r w:rsidR="008B0362">
          <w:rPr>
            <w:webHidden/>
          </w:rPr>
          <w:fldChar w:fldCharType="begin"/>
        </w:r>
        <w:r w:rsidR="008B0362">
          <w:rPr>
            <w:webHidden/>
          </w:rPr>
          <w:instrText xml:space="preserve"> PAGEREF _Toc56331490 \h </w:instrText>
        </w:r>
        <w:r w:rsidR="008B0362">
          <w:rPr>
            <w:webHidden/>
          </w:rPr>
        </w:r>
        <w:r w:rsidR="008B0362">
          <w:rPr>
            <w:webHidden/>
          </w:rPr>
          <w:fldChar w:fldCharType="separate"/>
        </w:r>
        <w:r w:rsidR="008B0362">
          <w:rPr>
            <w:webHidden/>
          </w:rPr>
          <w:t>16</w:t>
        </w:r>
        <w:r w:rsidR="008B0362">
          <w:rPr>
            <w:webHidden/>
          </w:rPr>
          <w:fldChar w:fldCharType="end"/>
        </w:r>
      </w:hyperlink>
    </w:p>
    <w:p w:rsidR="008B0362" w:rsidRDefault="003C340D">
      <w:pPr>
        <w:pStyle w:val="TOC3"/>
        <w:rPr>
          <w:rFonts w:ascii="Times New Roman" w:hAnsi="Times New Roman"/>
          <w:i w:val="0"/>
          <w:sz w:val="24"/>
          <w:szCs w:val="24"/>
        </w:rPr>
      </w:pPr>
      <w:hyperlink w:anchor="_Toc56331491" w:history="1">
        <w:r w:rsidR="008B0362">
          <w:rPr>
            <w:rStyle w:val="Hyperlink"/>
            <w:rFonts w:cs="Arial"/>
            <w:szCs w:val="22"/>
          </w:rPr>
          <w:t>3.0</w:t>
        </w:r>
        <w:r w:rsidR="008B0362">
          <w:rPr>
            <w:rFonts w:ascii="Times New Roman" w:hAnsi="Times New Roman"/>
            <w:i w:val="0"/>
            <w:sz w:val="24"/>
            <w:szCs w:val="24"/>
          </w:rPr>
          <w:tab/>
        </w:r>
        <w:r w:rsidR="008B0362">
          <w:rPr>
            <w:rStyle w:val="Hyperlink"/>
            <w:rFonts w:cs="Arial"/>
            <w:szCs w:val="22"/>
          </w:rPr>
          <w:t>CONSERVING THE UNITY OF BUILT FORM WITHIN THE STREETSCAPE</w:t>
        </w:r>
        <w:r w:rsidR="008B0362">
          <w:rPr>
            <w:webHidden/>
          </w:rPr>
          <w:tab/>
        </w:r>
        <w:r w:rsidR="008B0362">
          <w:rPr>
            <w:webHidden/>
          </w:rPr>
          <w:fldChar w:fldCharType="begin"/>
        </w:r>
        <w:r w:rsidR="008B0362">
          <w:rPr>
            <w:webHidden/>
          </w:rPr>
          <w:instrText xml:space="preserve"> PAGEREF _Toc56331491 \h </w:instrText>
        </w:r>
        <w:r w:rsidR="008B0362">
          <w:rPr>
            <w:webHidden/>
          </w:rPr>
        </w:r>
        <w:r w:rsidR="008B0362">
          <w:rPr>
            <w:webHidden/>
          </w:rPr>
          <w:fldChar w:fldCharType="separate"/>
        </w:r>
        <w:r w:rsidR="008B0362">
          <w:rPr>
            <w:webHidden/>
          </w:rPr>
          <w:t>17</w:t>
        </w:r>
        <w:r w:rsidR="008B0362">
          <w:rPr>
            <w:webHidden/>
          </w:rPr>
          <w:fldChar w:fldCharType="end"/>
        </w:r>
      </w:hyperlink>
    </w:p>
    <w:p w:rsidR="008B0362" w:rsidRDefault="003C340D">
      <w:pPr>
        <w:pStyle w:val="TOC3"/>
        <w:rPr>
          <w:rFonts w:ascii="Times New Roman" w:hAnsi="Times New Roman"/>
          <w:i w:val="0"/>
          <w:sz w:val="24"/>
          <w:szCs w:val="24"/>
        </w:rPr>
      </w:pPr>
      <w:hyperlink w:anchor="_Toc56331492" w:history="1">
        <w:r w:rsidR="008B0362">
          <w:rPr>
            <w:rStyle w:val="Hyperlink"/>
            <w:rFonts w:cs="Arial"/>
            <w:szCs w:val="22"/>
          </w:rPr>
          <w:t>Objective 3.1 - Unity of Built Form for all Dwellings:</w:t>
        </w:r>
        <w:r w:rsidR="008B0362">
          <w:rPr>
            <w:webHidden/>
          </w:rPr>
          <w:tab/>
        </w:r>
        <w:r w:rsidR="008B0362">
          <w:rPr>
            <w:webHidden/>
          </w:rPr>
          <w:fldChar w:fldCharType="begin"/>
        </w:r>
        <w:r w:rsidR="008B0362">
          <w:rPr>
            <w:webHidden/>
          </w:rPr>
          <w:instrText xml:space="preserve"> PAGEREF _Toc56331492 \h </w:instrText>
        </w:r>
        <w:r w:rsidR="008B0362">
          <w:rPr>
            <w:webHidden/>
          </w:rPr>
        </w:r>
        <w:r w:rsidR="008B0362">
          <w:rPr>
            <w:webHidden/>
          </w:rPr>
          <w:fldChar w:fldCharType="separate"/>
        </w:r>
        <w:r w:rsidR="008B0362">
          <w:rPr>
            <w:webHidden/>
          </w:rPr>
          <w:t>17</w:t>
        </w:r>
        <w:r w:rsidR="008B0362">
          <w:rPr>
            <w:webHidden/>
          </w:rPr>
          <w:fldChar w:fldCharType="end"/>
        </w:r>
      </w:hyperlink>
    </w:p>
    <w:p w:rsidR="008B0362" w:rsidRDefault="003C340D">
      <w:pPr>
        <w:pStyle w:val="TOC3"/>
        <w:rPr>
          <w:rFonts w:ascii="Times New Roman" w:hAnsi="Times New Roman"/>
          <w:i w:val="0"/>
          <w:sz w:val="24"/>
          <w:szCs w:val="24"/>
        </w:rPr>
      </w:pPr>
      <w:hyperlink w:anchor="_Toc56331493" w:history="1">
        <w:r w:rsidR="008B0362">
          <w:rPr>
            <w:rStyle w:val="Hyperlink"/>
            <w:rFonts w:cs="Arial"/>
            <w:szCs w:val="22"/>
          </w:rPr>
          <w:t xml:space="preserve">Objective 3.2 - </w:t>
        </w:r>
        <w:r w:rsidR="008B0362">
          <w:rPr>
            <w:rStyle w:val="Hyperlink"/>
            <w:szCs w:val="22"/>
          </w:rPr>
          <w:t>Garages</w:t>
        </w:r>
        <w:r w:rsidR="008B0362">
          <w:rPr>
            <w:rStyle w:val="Hyperlink"/>
            <w:rFonts w:cs="Arial"/>
            <w:szCs w:val="22"/>
          </w:rPr>
          <w:t xml:space="preserve"> and Carports for all residential blocks:</w:t>
        </w:r>
        <w:r w:rsidR="008B0362">
          <w:rPr>
            <w:webHidden/>
          </w:rPr>
          <w:tab/>
        </w:r>
        <w:r w:rsidR="008B0362">
          <w:rPr>
            <w:webHidden/>
          </w:rPr>
          <w:fldChar w:fldCharType="begin"/>
        </w:r>
        <w:r w:rsidR="008B0362">
          <w:rPr>
            <w:webHidden/>
          </w:rPr>
          <w:instrText xml:space="preserve"> PAGEREF _Toc56331493 \h </w:instrText>
        </w:r>
        <w:r w:rsidR="008B0362">
          <w:rPr>
            <w:webHidden/>
          </w:rPr>
        </w:r>
        <w:r w:rsidR="008B0362">
          <w:rPr>
            <w:webHidden/>
          </w:rPr>
          <w:fldChar w:fldCharType="separate"/>
        </w:r>
        <w:r w:rsidR="008B0362">
          <w:rPr>
            <w:webHidden/>
          </w:rPr>
          <w:t>18</w:t>
        </w:r>
        <w:r w:rsidR="008B0362">
          <w:rPr>
            <w:webHidden/>
          </w:rPr>
          <w:fldChar w:fldCharType="end"/>
        </w:r>
      </w:hyperlink>
    </w:p>
    <w:p w:rsidR="008B0362" w:rsidRDefault="003C340D">
      <w:pPr>
        <w:pStyle w:val="TOC3"/>
        <w:rPr>
          <w:rFonts w:ascii="Times New Roman" w:hAnsi="Times New Roman"/>
          <w:i w:val="0"/>
          <w:sz w:val="24"/>
          <w:szCs w:val="24"/>
        </w:rPr>
      </w:pPr>
      <w:hyperlink w:anchor="_Toc56331494" w:history="1">
        <w:r w:rsidR="008B0362">
          <w:rPr>
            <w:rStyle w:val="Hyperlink"/>
            <w:szCs w:val="22"/>
          </w:rPr>
          <w:t>Objective 3.3 - New</w:t>
        </w:r>
        <w:r w:rsidR="008B0362">
          <w:rPr>
            <w:rStyle w:val="Hyperlink"/>
            <w:rFonts w:cs="Arial"/>
            <w:szCs w:val="22"/>
          </w:rPr>
          <w:t xml:space="preserve"> </w:t>
        </w:r>
        <w:r w:rsidR="008B0362">
          <w:rPr>
            <w:rStyle w:val="Hyperlink"/>
            <w:szCs w:val="22"/>
          </w:rPr>
          <w:t>Architecture</w:t>
        </w:r>
        <w:r w:rsidR="008B0362">
          <w:rPr>
            <w:rStyle w:val="Hyperlink"/>
            <w:rFonts w:cs="Arial"/>
            <w:szCs w:val="22"/>
          </w:rPr>
          <w:t>:</w:t>
        </w:r>
        <w:r w:rsidR="008B0362">
          <w:rPr>
            <w:webHidden/>
          </w:rPr>
          <w:tab/>
        </w:r>
        <w:r w:rsidR="008B0362">
          <w:rPr>
            <w:webHidden/>
          </w:rPr>
          <w:fldChar w:fldCharType="begin"/>
        </w:r>
        <w:r w:rsidR="008B0362">
          <w:rPr>
            <w:webHidden/>
          </w:rPr>
          <w:instrText xml:space="preserve"> PAGEREF _Toc56331494 \h </w:instrText>
        </w:r>
        <w:r w:rsidR="008B0362">
          <w:rPr>
            <w:webHidden/>
          </w:rPr>
        </w:r>
        <w:r w:rsidR="008B0362">
          <w:rPr>
            <w:webHidden/>
          </w:rPr>
          <w:fldChar w:fldCharType="separate"/>
        </w:r>
        <w:r w:rsidR="008B0362">
          <w:rPr>
            <w:webHidden/>
          </w:rPr>
          <w:t>20</w:t>
        </w:r>
        <w:r w:rsidR="008B0362">
          <w:rPr>
            <w:webHidden/>
          </w:rPr>
          <w:fldChar w:fldCharType="end"/>
        </w:r>
      </w:hyperlink>
    </w:p>
    <w:p w:rsidR="008B0362" w:rsidRDefault="003C340D">
      <w:pPr>
        <w:pStyle w:val="TOC3"/>
        <w:rPr>
          <w:rFonts w:ascii="Times New Roman" w:hAnsi="Times New Roman"/>
          <w:i w:val="0"/>
          <w:sz w:val="24"/>
          <w:szCs w:val="24"/>
        </w:rPr>
      </w:pPr>
      <w:hyperlink w:anchor="_Toc56331495" w:history="1">
        <w:r w:rsidR="008B0362">
          <w:rPr>
            <w:rStyle w:val="Hyperlink"/>
            <w:rFonts w:cs="Arial"/>
            <w:szCs w:val="22"/>
          </w:rPr>
          <w:t>4.0</w:t>
        </w:r>
        <w:r w:rsidR="008B0362">
          <w:rPr>
            <w:rFonts w:ascii="Times New Roman" w:hAnsi="Times New Roman"/>
            <w:i w:val="0"/>
            <w:sz w:val="24"/>
            <w:szCs w:val="24"/>
          </w:rPr>
          <w:tab/>
        </w:r>
        <w:r w:rsidR="008B0362">
          <w:rPr>
            <w:rStyle w:val="Hyperlink"/>
            <w:rFonts w:cs="Arial"/>
            <w:szCs w:val="22"/>
          </w:rPr>
          <w:t>ADDITIONAL REQUIREMENTS FOR IDENTIFIED DWELLINGS – SEE FIGURE 2</w:t>
        </w:r>
        <w:r w:rsidR="008B0362">
          <w:rPr>
            <w:webHidden/>
          </w:rPr>
          <w:tab/>
        </w:r>
        <w:r w:rsidR="008B0362">
          <w:rPr>
            <w:webHidden/>
          </w:rPr>
          <w:fldChar w:fldCharType="begin"/>
        </w:r>
        <w:r w:rsidR="008B0362">
          <w:rPr>
            <w:webHidden/>
          </w:rPr>
          <w:instrText xml:space="preserve"> PAGEREF _Toc56331495 \h </w:instrText>
        </w:r>
        <w:r w:rsidR="008B0362">
          <w:rPr>
            <w:webHidden/>
          </w:rPr>
        </w:r>
        <w:r w:rsidR="008B0362">
          <w:rPr>
            <w:webHidden/>
          </w:rPr>
          <w:fldChar w:fldCharType="separate"/>
        </w:r>
        <w:r w:rsidR="008B0362">
          <w:rPr>
            <w:webHidden/>
          </w:rPr>
          <w:t>20</w:t>
        </w:r>
        <w:r w:rsidR="008B0362">
          <w:rPr>
            <w:webHidden/>
          </w:rPr>
          <w:fldChar w:fldCharType="end"/>
        </w:r>
      </w:hyperlink>
    </w:p>
    <w:p w:rsidR="008B0362" w:rsidRDefault="003C340D">
      <w:pPr>
        <w:pStyle w:val="TOC3"/>
        <w:rPr>
          <w:rFonts w:ascii="Times New Roman" w:hAnsi="Times New Roman"/>
          <w:i w:val="0"/>
          <w:sz w:val="24"/>
          <w:szCs w:val="24"/>
        </w:rPr>
      </w:pPr>
      <w:hyperlink w:anchor="_Toc56331496" w:history="1">
        <w:r w:rsidR="008B0362">
          <w:rPr>
            <w:rStyle w:val="Hyperlink"/>
            <w:szCs w:val="22"/>
          </w:rPr>
          <w:t>Objective 4.1 – Form and Scale of Identified Dwellings</w:t>
        </w:r>
        <w:r w:rsidR="008B0362">
          <w:rPr>
            <w:rStyle w:val="Hyperlink"/>
            <w:rFonts w:cs="Arial"/>
            <w:szCs w:val="22"/>
          </w:rPr>
          <w:t>:</w:t>
        </w:r>
        <w:r w:rsidR="008B0362">
          <w:rPr>
            <w:webHidden/>
          </w:rPr>
          <w:tab/>
        </w:r>
        <w:r w:rsidR="008B0362">
          <w:rPr>
            <w:webHidden/>
          </w:rPr>
          <w:fldChar w:fldCharType="begin"/>
        </w:r>
        <w:r w:rsidR="008B0362">
          <w:rPr>
            <w:webHidden/>
          </w:rPr>
          <w:instrText xml:space="preserve"> PAGEREF _Toc56331496 \h </w:instrText>
        </w:r>
        <w:r w:rsidR="008B0362">
          <w:rPr>
            <w:webHidden/>
          </w:rPr>
        </w:r>
        <w:r w:rsidR="008B0362">
          <w:rPr>
            <w:webHidden/>
          </w:rPr>
          <w:fldChar w:fldCharType="separate"/>
        </w:r>
        <w:r w:rsidR="008B0362">
          <w:rPr>
            <w:webHidden/>
          </w:rPr>
          <w:t>20</w:t>
        </w:r>
        <w:r w:rsidR="008B0362">
          <w:rPr>
            <w:webHidden/>
          </w:rPr>
          <w:fldChar w:fldCharType="end"/>
        </w:r>
      </w:hyperlink>
    </w:p>
    <w:p w:rsidR="008B0362" w:rsidRDefault="003C340D">
      <w:pPr>
        <w:pStyle w:val="TOC3"/>
        <w:rPr>
          <w:rFonts w:ascii="Times New Roman" w:hAnsi="Times New Roman"/>
          <w:i w:val="0"/>
          <w:sz w:val="24"/>
          <w:szCs w:val="24"/>
        </w:rPr>
      </w:pPr>
      <w:hyperlink w:anchor="_Toc56331497" w:history="1">
        <w:r w:rsidR="008B0362">
          <w:rPr>
            <w:rStyle w:val="Hyperlink"/>
            <w:rFonts w:cs="Arial"/>
            <w:szCs w:val="22"/>
          </w:rPr>
          <w:t>Objective 4.2 – Architectural Character of Identified Dwellings:</w:t>
        </w:r>
        <w:r w:rsidR="008B0362">
          <w:rPr>
            <w:webHidden/>
          </w:rPr>
          <w:tab/>
        </w:r>
        <w:r w:rsidR="008B0362">
          <w:rPr>
            <w:webHidden/>
          </w:rPr>
          <w:fldChar w:fldCharType="begin"/>
        </w:r>
        <w:r w:rsidR="008B0362">
          <w:rPr>
            <w:webHidden/>
          </w:rPr>
          <w:instrText xml:space="preserve"> PAGEREF _Toc56331497 \h </w:instrText>
        </w:r>
        <w:r w:rsidR="008B0362">
          <w:rPr>
            <w:webHidden/>
          </w:rPr>
        </w:r>
        <w:r w:rsidR="008B0362">
          <w:rPr>
            <w:webHidden/>
          </w:rPr>
          <w:fldChar w:fldCharType="separate"/>
        </w:r>
        <w:r w:rsidR="008B0362">
          <w:rPr>
            <w:webHidden/>
          </w:rPr>
          <w:t>21</w:t>
        </w:r>
        <w:r w:rsidR="008B0362">
          <w:rPr>
            <w:webHidden/>
          </w:rPr>
          <w:fldChar w:fldCharType="end"/>
        </w:r>
      </w:hyperlink>
    </w:p>
    <w:p w:rsidR="008B0362" w:rsidRDefault="003C340D">
      <w:pPr>
        <w:pStyle w:val="TOC3"/>
        <w:rPr>
          <w:rFonts w:ascii="Times New Roman" w:hAnsi="Times New Roman"/>
          <w:i w:val="0"/>
          <w:sz w:val="24"/>
          <w:szCs w:val="24"/>
        </w:rPr>
      </w:pPr>
      <w:hyperlink w:anchor="_Toc56331498" w:history="1">
        <w:r w:rsidR="008B0362">
          <w:rPr>
            <w:rStyle w:val="Hyperlink"/>
            <w:szCs w:val="22"/>
          </w:rPr>
          <w:t>Objective 4.3 – Community Buildings</w:t>
        </w:r>
        <w:r w:rsidR="008B0362">
          <w:rPr>
            <w:webHidden/>
          </w:rPr>
          <w:tab/>
        </w:r>
        <w:r w:rsidR="008B0362">
          <w:rPr>
            <w:webHidden/>
          </w:rPr>
          <w:fldChar w:fldCharType="begin"/>
        </w:r>
        <w:r w:rsidR="008B0362">
          <w:rPr>
            <w:webHidden/>
          </w:rPr>
          <w:instrText xml:space="preserve"> PAGEREF _Toc56331498 \h </w:instrText>
        </w:r>
        <w:r w:rsidR="008B0362">
          <w:rPr>
            <w:webHidden/>
          </w:rPr>
        </w:r>
        <w:r w:rsidR="008B0362">
          <w:rPr>
            <w:webHidden/>
          </w:rPr>
          <w:fldChar w:fldCharType="separate"/>
        </w:r>
        <w:r w:rsidR="008B0362">
          <w:rPr>
            <w:webHidden/>
          </w:rPr>
          <w:t>22</w:t>
        </w:r>
        <w:r w:rsidR="008B0362">
          <w:rPr>
            <w:webHidden/>
          </w:rPr>
          <w:fldChar w:fldCharType="end"/>
        </w:r>
      </w:hyperlink>
    </w:p>
    <w:p w:rsidR="008B0362" w:rsidRDefault="003C340D">
      <w:pPr>
        <w:pStyle w:val="TOC3"/>
        <w:rPr>
          <w:rFonts w:ascii="Times New Roman" w:hAnsi="Times New Roman"/>
          <w:i w:val="0"/>
          <w:sz w:val="24"/>
          <w:szCs w:val="24"/>
        </w:rPr>
      </w:pPr>
      <w:hyperlink w:anchor="_Toc56331499" w:history="1">
        <w:r w:rsidR="008B0362">
          <w:rPr>
            <w:rStyle w:val="Hyperlink"/>
            <w:rFonts w:cs="Arial"/>
            <w:szCs w:val="22"/>
          </w:rPr>
          <w:t>5.0</w:t>
        </w:r>
        <w:r w:rsidR="008B0362">
          <w:rPr>
            <w:rFonts w:ascii="Times New Roman" w:hAnsi="Times New Roman"/>
            <w:i w:val="0"/>
            <w:sz w:val="24"/>
            <w:szCs w:val="24"/>
          </w:rPr>
          <w:tab/>
        </w:r>
        <w:r w:rsidR="008B0362">
          <w:rPr>
            <w:rStyle w:val="Hyperlink"/>
            <w:rFonts w:cs="Arial"/>
            <w:szCs w:val="22"/>
          </w:rPr>
          <w:t>DEMOLITION</w:t>
        </w:r>
        <w:r w:rsidR="008B0362">
          <w:rPr>
            <w:webHidden/>
          </w:rPr>
          <w:tab/>
        </w:r>
        <w:r w:rsidR="008B0362">
          <w:rPr>
            <w:webHidden/>
          </w:rPr>
          <w:fldChar w:fldCharType="begin"/>
        </w:r>
        <w:r w:rsidR="008B0362">
          <w:rPr>
            <w:webHidden/>
          </w:rPr>
          <w:instrText xml:space="preserve"> PAGEREF _Toc56331499 \h </w:instrText>
        </w:r>
        <w:r w:rsidR="008B0362">
          <w:rPr>
            <w:webHidden/>
          </w:rPr>
        </w:r>
        <w:r w:rsidR="008B0362">
          <w:rPr>
            <w:webHidden/>
          </w:rPr>
          <w:fldChar w:fldCharType="separate"/>
        </w:r>
        <w:r w:rsidR="008B0362">
          <w:rPr>
            <w:webHidden/>
          </w:rPr>
          <w:t>22</w:t>
        </w:r>
        <w:r w:rsidR="008B0362">
          <w:rPr>
            <w:webHidden/>
          </w:rPr>
          <w:fldChar w:fldCharType="end"/>
        </w:r>
      </w:hyperlink>
    </w:p>
    <w:p w:rsidR="008B0362" w:rsidRDefault="003C340D">
      <w:pPr>
        <w:pStyle w:val="TOC3"/>
        <w:rPr>
          <w:rFonts w:ascii="Times New Roman" w:hAnsi="Times New Roman"/>
          <w:i w:val="0"/>
          <w:sz w:val="24"/>
          <w:szCs w:val="24"/>
        </w:rPr>
      </w:pPr>
      <w:hyperlink w:anchor="_Toc56331500" w:history="1">
        <w:r w:rsidR="008B0362">
          <w:rPr>
            <w:rStyle w:val="Hyperlink"/>
            <w:rFonts w:cs="Arial"/>
            <w:szCs w:val="22"/>
          </w:rPr>
          <w:t xml:space="preserve">Objective 5.1 – </w:t>
        </w:r>
        <w:r w:rsidR="008B0362">
          <w:rPr>
            <w:rStyle w:val="Hyperlink"/>
            <w:szCs w:val="22"/>
          </w:rPr>
          <w:t>Preserving</w:t>
        </w:r>
        <w:r w:rsidR="008B0362">
          <w:rPr>
            <w:rStyle w:val="Hyperlink"/>
            <w:rFonts w:cs="Arial"/>
            <w:szCs w:val="22"/>
          </w:rPr>
          <w:t xml:space="preserve"> the Historical Integrity of the Precinct:</w:t>
        </w:r>
        <w:r w:rsidR="008B0362">
          <w:rPr>
            <w:webHidden/>
          </w:rPr>
          <w:tab/>
        </w:r>
        <w:r w:rsidR="008B0362">
          <w:rPr>
            <w:webHidden/>
          </w:rPr>
          <w:fldChar w:fldCharType="begin"/>
        </w:r>
        <w:r w:rsidR="008B0362">
          <w:rPr>
            <w:webHidden/>
          </w:rPr>
          <w:instrText xml:space="preserve"> PAGEREF _Toc56331500 \h </w:instrText>
        </w:r>
        <w:r w:rsidR="008B0362">
          <w:rPr>
            <w:webHidden/>
          </w:rPr>
        </w:r>
        <w:r w:rsidR="008B0362">
          <w:rPr>
            <w:webHidden/>
          </w:rPr>
          <w:fldChar w:fldCharType="separate"/>
        </w:r>
        <w:r w:rsidR="008B0362">
          <w:rPr>
            <w:webHidden/>
          </w:rPr>
          <w:t>22</w:t>
        </w:r>
        <w:r w:rsidR="008B0362">
          <w:rPr>
            <w:webHidden/>
          </w:rPr>
          <w:fldChar w:fldCharType="end"/>
        </w:r>
      </w:hyperlink>
    </w:p>
    <w:p w:rsidR="008B0362" w:rsidRDefault="003C340D">
      <w:pPr>
        <w:pStyle w:val="TOC1"/>
        <w:rPr>
          <w:rFonts w:ascii="Times New Roman" w:hAnsi="Times New Roman"/>
          <w:b w:val="0"/>
          <w:caps w:val="0"/>
          <w:sz w:val="24"/>
          <w:szCs w:val="24"/>
        </w:rPr>
      </w:pPr>
      <w:hyperlink w:anchor="_Toc56331501" w:history="1">
        <w:r w:rsidR="008B0362">
          <w:rPr>
            <w:rStyle w:val="Hyperlink"/>
            <w:rFonts w:cs="Arial"/>
            <w:szCs w:val="22"/>
          </w:rPr>
          <w:t>FIGURE 2: IDENTIFIED DWELLINGS, COMMUNITY AND COMMERCIAL BUILDINGS AND CORNER PARKS, PARK, POCKET PARKS AND RESERVE</w:t>
        </w:r>
        <w:r w:rsidR="008B0362">
          <w:rPr>
            <w:webHidden/>
          </w:rPr>
          <w:tab/>
        </w:r>
        <w:r w:rsidR="008B0362">
          <w:rPr>
            <w:webHidden/>
          </w:rPr>
          <w:fldChar w:fldCharType="begin"/>
        </w:r>
        <w:r w:rsidR="008B0362">
          <w:rPr>
            <w:webHidden/>
          </w:rPr>
          <w:instrText xml:space="preserve"> PAGEREF _Toc56331501 \h </w:instrText>
        </w:r>
        <w:r w:rsidR="008B0362">
          <w:rPr>
            <w:webHidden/>
          </w:rPr>
        </w:r>
        <w:r w:rsidR="008B0362">
          <w:rPr>
            <w:webHidden/>
          </w:rPr>
          <w:fldChar w:fldCharType="separate"/>
        </w:r>
        <w:r w:rsidR="008B0362">
          <w:rPr>
            <w:webHidden/>
          </w:rPr>
          <w:t>24</w:t>
        </w:r>
        <w:r w:rsidR="008B0362">
          <w:rPr>
            <w:webHidden/>
          </w:rPr>
          <w:fldChar w:fldCharType="end"/>
        </w:r>
      </w:hyperlink>
    </w:p>
    <w:p w:rsidR="008B0362" w:rsidRDefault="008B0362">
      <w:pPr>
        <w:rPr>
          <w:rFonts w:cs="Arial"/>
          <w:caps/>
        </w:rPr>
      </w:pPr>
      <w:r>
        <w:rPr>
          <w:rFonts w:cs="Arial"/>
          <w:caps/>
        </w:rPr>
        <w:fldChar w:fldCharType="end"/>
      </w:r>
    </w:p>
    <w:p w:rsidR="008B0362" w:rsidRDefault="008B0362">
      <w:pPr>
        <w:rPr>
          <w:rFonts w:cs="Arial"/>
          <w:b/>
        </w:rPr>
      </w:pPr>
      <w:r>
        <w:rPr>
          <w:rFonts w:cs="Arial"/>
          <w:caps/>
        </w:rPr>
        <w:br w:type="page"/>
      </w:r>
    </w:p>
    <w:p w:rsidR="008B0362" w:rsidRDefault="008B0362">
      <w:pPr>
        <w:pStyle w:val="Heading1"/>
        <w:rPr>
          <w:rFonts w:cs="Arial"/>
        </w:rPr>
      </w:pPr>
      <w:bookmarkStart w:id="1" w:name="_Toc56331474"/>
      <w:r>
        <w:rPr>
          <w:rFonts w:cs="Arial"/>
        </w:rPr>
        <w:t>LOCATION:</w:t>
      </w:r>
      <w:bookmarkEnd w:id="1"/>
    </w:p>
    <w:p w:rsidR="008B0362" w:rsidRDefault="008B0362">
      <w:pPr>
        <w:tabs>
          <w:tab w:val="left" w:pos="567"/>
        </w:tabs>
        <w:rPr>
          <w:rFonts w:cs="Arial"/>
        </w:rPr>
      </w:pPr>
      <w:r>
        <w:rPr>
          <w:rFonts w:cs="Arial"/>
        </w:rPr>
        <w:t>District of Canberra Central, Division of Ainslie, Sections 21-23, 27-30, 33, 34, 39, 44-47 and all adjacent road easements as identified in Figure 46 and indicated on the Territory Plan Map by the Heritage Places Register Overlay H46.</w:t>
      </w:r>
    </w:p>
    <w:p w:rsidR="008B0362" w:rsidRDefault="008B0362">
      <w:pPr>
        <w:tabs>
          <w:tab w:val="left" w:pos="567"/>
        </w:tabs>
        <w:rPr>
          <w:rFonts w:cs="Arial"/>
        </w:rPr>
      </w:pPr>
    </w:p>
    <w:p w:rsidR="008B0362" w:rsidRDefault="008B0362">
      <w:pPr>
        <w:pStyle w:val="Heading1"/>
        <w:rPr>
          <w:rFonts w:cs="Arial"/>
        </w:rPr>
      </w:pPr>
      <w:bookmarkStart w:id="2" w:name="_Toc56331475"/>
      <w:r>
        <w:rPr>
          <w:rFonts w:cs="Arial"/>
        </w:rPr>
        <w:t>FEATURES INTRINSIC TO THE HERITAGE SIGNIFICANCE OF THE PLACE</w:t>
      </w:r>
      <w:bookmarkEnd w:id="2"/>
    </w:p>
    <w:p w:rsidR="008B0362" w:rsidRDefault="008B0362">
      <w:pPr>
        <w:tabs>
          <w:tab w:val="left" w:pos="567"/>
        </w:tabs>
        <w:rPr>
          <w:rFonts w:cs="Arial"/>
        </w:rPr>
      </w:pPr>
    </w:p>
    <w:p w:rsidR="008B0362" w:rsidRDefault="008B0362">
      <w:pPr>
        <w:pStyle w:val="BodyText3"/>
        <w:tabs>
          <w:tab w:val="left" w:pos="567"/>
        </w:tabs>
        <w:rPr>
          <w:rFonts w:cs="Arial"/>
        </w:rPr>
      </w:pPr>
      <w:r>
        <w:rPr>
          <w:rFonts w:cs="Arial"/>
        </w:rPr>
        <w:t>The features intrinsic to the heritage significance of the place and requiring conservation comprise:</w:t>
      </w:r>
    </w:p>
    <w:p w:rsidR="008B0362" w:rsidRDefault="008B0362">
      <w:pPr>
        <w:tabs>
          <w:tab w:val="left" w:pos="567"/>
        </w:tabs>
        <w:rPr>
          <w:rFonts w:cs="Arial"/>
        </w:rPr>
      </w:pPr>
    </w:p>
    <w:p w:rsidR="008B0362" w:rsidRDefault="008B0362">
      <w:pPr>
        <w:pStyle w:val="BodyTextIndent2"/>
        <w:jc w:val="left"/>
        <w:rPr>
          <w:rFonts w:cs="Arial"/>
          <w:b/>
          <w:sz w:val="22"/>
        </w:rPr>
      </w:pPr>
      <w:r>
        <w:rPr>
          <w:rFonts w:cs="Arial"/>
          <w:b/>
          <w:sz w:val="22"/>
        </w:rPr>
        <w:t>(1)</w:t>
      </w:r>
      <w:r>
        <w:rPr>
          <w:rFonts w:cs="Arial"/>
          <w:b/>
          <w:sz w:val="22"/>
        </w:rPr>
        <w:tab/>
        <w:t>An early C20th 'Garden City' planned subdivision including: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 xml:space="preserve">road pattern - curvilinear symmetrical arrangement of streets and parks; </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pre-existing stand of eucalypts utilised in planning arrangements - deliberately incorporated into pocket and corner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 xml:space="preserve">hierarchical road pattern with wide arterial roads around the perimeter of the subdivision, secondary curving streets within the subdivision and narrow width roads around the internal reserve.  A rectangular subdivision featuring a strong axial arrangement north-south and east-west.  The east-west axis is part of the major </w:t>
      </w:r>
      <w:smartTag w:uri="urn:schemas-microsoft-com:office:smarttags" w:element="place">
        <w:smartTag w:uri="urn:schemas-microsoft-com:office:smarttags" w:element="City">
          <w:r>
            <w:rPr>
              <w:rFonts w:cs="Arial"/>
              <w:sz w:val="22"/>
            </w:rPr>
            <w:t>Canberra</w:t>
          </w:r>
        </w:smartTag>
      </w:smartTag>
      <w:r>
        <w:rPr>
          <w:rFonts w:cs="Arial"/>
          <w:sz w:val="22"/>
        </w:rPr>
        <w:t xml:space="preserve"> axis formed by Macarthur Avenue/Wakefield Gardens crossing </w:t>
      </w:r>
      <w:smartTag w:uri="urn:schemas-microsoft-com:office:smarttags" w:element="address">
        <w:smartTag w:uri="urn:schemas-microsoft-com:office:smarttags" w:element="Street">
          <w:r>
            <w:rPr>
              <w:rFonts w:cs="Arial"/>
              <w:sz w:val="22"/>
            </w:rPr>
            <w:t>Northbourne Avenue</w:t>
          </w:r>
        </w:smartTag>
      </w:smartTag>
      <w:r>
        <w:rPr>
          <w:rFonts w:cs="Arial"/>
          <w:sz w:val="22"/>
        </w:rPr>
        <w:t xml:space="preserve"> at right angles;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a strong hierarchy of reserves and other green spaces in a highly ordered pattern with a primary central landscaped reserve incorporating community facilities, four secondary reserves (corner parks) and pocket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symmetrical subdivision of blocks, including tapered triangular blocks, generated from the road pattern;</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land use allocated to distinct uses to create an ordered and efficiently planned environment ie. residential, recreational, community and commercial uses;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generous landscaped verges containing substantial street trees, pathways, corner parks and pocket parks;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patterns of modest dwellings in a generous garden setting whereby the gardens enhance the streetscape and form a buffer of landscaped open space between adjacent dwellings;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single storey detached dwellings and single storey semi-detached dwellings sited symmetrically across adjoining pairs of blocks creating the appearance of a single building in a garden setting;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generally uniform front setbacks with occasional variations where one or two houses will have an increased setback to break the unity and create visual interest in the streetscape;</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highly-ordered composition of dwellings, driveways and public space;</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dwellings with unifying architectural style, scale and materials;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garages sited towards the rear of the block to deliberately down play the presence of a utilitarian structure in the streetscape and to give emphasis to the garden setting of each dwelling;</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driveways along side boundaries generally sharing or ‘pairing’ the verge crossing with the neighbouring block;</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public utility services removed from the streetscape and located underground or at the rear of blocks;</w:t>
      </w:r>
    </w:p>
    <w:p w:rsidR="008B0362" w:rsidRDefault="008B0362" w:rsidP="008B0362">
      <w:pPr>
        <w:pStyle w:val="BodyTextIndent2"/>
        <w:numPr>
          <w:ilvl w:val="0"/>
          <w:numId w:val="4"/>
        </w:numPr>
        <w:tabs>
          <w:tab w:val="clear" w:pos="567"/>
          <w:tab w:val="clear" w:pos="720"/>
          <w:tab w:val="clear" w:pos="1418"/>
        </w:tabs>
        <w:ind w:left="1134" w:hanging="567"/>
        <w:jc w:val="left"/>
        <w:rPr>
          <w:rFonts w:cs="Arial"/>
          <w:sz w:val="22"/>
        </w:rPr>
      </w:pPr>
      <w:r>
        <w:rPr>
          <w:rFonts w:cs="Arial"/>
          <w:sz w:val="22"/>
        </w:rPr>
        <w:t>unified landscape treatments and street furniture including verges, driveway materials, street trees, hedges, fences, street signs and lighting.</w:t>
      </w:r>
    </w:p>
    <w:p w:rsidR="008B0362" w:rsidRDefault="008B0362">
      <w:pPr>
        <w:pStyle w:val="BodyTextIndent2"/>
        <w:ind w:left="0" w:firstLine="0"/>
        <w:jc w:val="left"/>
        <w:rPr>
          <w:rFonts w:cs="Arial"/>
          <w:sz w:val="22"/>
        </w:rPr>
      </w:pPr>
    </w:p>
    <w:p w:rsidR="008B0362" w:rsidRDefault="008B0362">
      <w:pPr>
        <w:tabs>
          <w:tab w:val="left" w:pos="567"/>
        </w:tabs>
        <w:ind w:left="567" w:hanging="567"/>
        <w:rPr>
          <w:rFonts w:cs="Arial"/>
          <w:b/>
        </w:rPr>
      </w:pPr>
      <w:r>
        <w:rPr>
          <w:rFonts w:cs="Arial"/>
          <w:b/>
        </w:rPr>
        <w:t>(2)</w:t>
      </w:r>
      <w:r>
        <w:rPr>
          <w:rFonts w:cs="Arial"/>
          <w:b/>
        </w:rPr>
        <w:tab/>
        <w:t>A distinct pattern of housing development and landscape demonstrating early Federal Capital planning philosophy for the provision of low-density public housing:</w:t>
      </w:r>
    </w:p>
    <w:p w:rsidR="008B0362" w:rsidRDefault="008B0362" w:rsidP="008B0362">
      <w:pPr>
        <w:pStyle w:val="BodyTextIndent2"/>
        <w:numPr>
          <w:ilvl w:val="0"/>
          <w:numId w:val="5"/>
        </w:numPr>
        <w:tabs>
          <w:tab w:val="clear" w:pos="567"/>
          <w:tab w:val="clear" w:pos="720"/>
          <w:tab w:val="clear" w:pos="1418"/>
        </w:tabs>
        <w:ind w:left="1134" w:hanging="567"/>
        <w:jc w:val="left"/>
        <w:rPr>
          <w:rFonts w:cs="Arial"/>
          <w:sz w:val="22"/>
        </w:rPr>
      </w:pPr>
      <w:r>
        <w:rPr>
          <w:rFonts w:cs="Arial"/>
          <w:sz w:val="22"/>
        </w:rPr>
        <w:t>blocks and original cottage forms of equivalent size - originally planned to provide medium cost rental accommodation for middle income public servants.</w:t>
      </w:r>
    </w:p>
    <w:p w:rsidR="008B0362" w:rsidRDefault="008B0362">
      <w:pPr>
        <w:tabs>
          <w:tab w:val="left" w:pos="567"/>
        </w:tabs>
        <w:rPr>
          <w:rFonts w:cs="Arial"/>
        </w:rPr>
      </w:pPr>
    </w:p>
    <w:p w:rsidR="008B0362" w:rsidRDefault="008B0362">
      <w:pPr>
        <w:pStyle w:val="BodyTextIndent2"/>
        <w:numPr>
          <w:ilvl w:val="0"/>
          <w:numId w:val="1"/>
        </w:numPr>
        <w:tabs>
          <w:tab w:val="clear" w:pos="1418"/>
        </w:tabs>
        <w:jc w:val="left"/>
        <w:rPr>
          <w:rFonts w:cs="Arial"/>
          <w:b/>
          <w:sz w:val="22"/>
        </w:rPr>
      </w:pPr>
      <w:r>
        <w:rPr>
          <w:rFonts w:cs="Arial"/>
          <w:b/>
          <w:sz w:val="22"/>
        </w:rPr>
        <w:t>The Federal Capital architectural style/character of the original public housing.</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Federal Capital Commission (FCC) designs reflecting a mix of international styles and subtle variations of roof forms and materials including examples of rendered masonry construction with prominent gables;</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Department of the Interior (DOI) designs utilising pitched roof forms and red face brick exteriors;</w:t>
      </w:r>
    </w:p>
    <w:p w:rsidR="008B0362" w:rsidRDefault="008B0362" w:rsidP="008B0362">
      <w:pPr>
        <w:pStyle w:val="BodyTextIndent2"/>
        <w:numPr>
          <w:ilvl w:val="0"/>
          <w:numId w:val="6"/>
        </w:numPr>
        <w:tabs>
          <w:tab w:val="clear" w:pos="567"/>
          <w:tab w:val="clear" w:pos="720"/>
          <w:tab w:val="clear" w:pos="1418"/>
        </w:tabs>
        <w:ind w:left="1134" w:hanging="567"/>
        <w:jc w:val="left"/>
        <w:rPr>
          <w:rFonts w:cs="Arial"/>
          <w:sz w:val="22"/>
        </w:rPr>
      </w:pPr>
      <w:r>
        <w:rPr>
          <w:rFonts w:cs="Arial"/>
          <w:sz w:val="22"/>
        </w:rPr>
        <w:t xml:space="preserve">Use of repetitive elements across designs including chimneys on gables and recessed and projecting porches. </w:t>
      </w:r>
    </w:p>
    <w:p w:rsidR="008B0362" w:rsidRDefault="008B0362">
      <w:pPr>
        <w:pStyle w:val="BodyTextIndent2"/>
        <w:tabs>
          <w:tab w:val="clear" w:pos="1418"/>
        </w:tabs>
        <w:ind w:left="0" w:firstLine="0"/>
        <w:jc w:val="left"/>
        <w:rPr>
          <w:rFonts w:cs="Arial"/>
          <w:sz w:val="22"/>
        </w:rPr>
      </w:pPr>
    </w:p>
    <w:p w:rsidR="008B0362" w:rsidRDefault="008B0362">
      <w:pPr>
        <w:pStyle w:val="BodyTextIndent2"/>
        <w:numPr>
          <w:ilvl w:val="0"/>
          <w:numId w:val="1"/>
        </w:numPr>
        <w:tabs>
          <w:tab w:val="clear" w:pos="1418"/>
        </w:tabs>
        <w:jc w:val="left"/>
        <w:rPr>
          <w:rFonts w:cs="Arial"/>
          <w:b/>
          <w:sz w:val="22"/>
        </w:rPr>
      </w:pPr>
      <w:r>
        <w:rPr>
          <w:rFonts w:cs="Arial"/>
          <w:b/>
          <w:sz w:val="22"/>
        </w:rPr>
        <w:t xml:space="preserve">Historic remnants of the original street furniture including street signs, fire hydrants and footpath lighting and other elements including kerbs and gutters and examples of brick drains within some verges. </w:t>
      </w:r>
    </w:p>
    <w:p w:rsidR="008B0362" w:rsidRDefault="008B0362">
      <w:pPr>
        <w:pStyle w:val="BodyTextIndent2"/>
        <w:tabs>
          <w:tab w:val="clear" w:pos="1418"/>
        </w:tabs>
        <w:ind w:left="0" w:firstLine="0"/>
        <w:jc w:val="left"/>
        <w:rPr>
          <w:rFonts w:cs="Arial"/>
          <w:sz w:val="22"/>
        </w:rPr>
      </w:pPr>
    </w:p>
    <w:p w:rsidR="008B0362" w:rsidRDefault="008B0362">
      <w:pPr>
        <w:pStyle w:val="BodyTextIndent2"/>
        <w:numPr>
          <w:ilvl w:val="0"/>
          <w:numId w:val="1"/>
        </w:numPr>
        <w:tabs>
          <w:tab w:val="clear" w:pos="1418"/>
        </w:tabs>
        <w:jc w:val="left"/>
        <w:rPr>
          <w:rFonts w:cs="Arial"/>
          <w:b/>
          <w:sz w:val="22"/>
        </w:rPr>
      </w:pPr>
      <w:r>
        <w:rPr>
          <w:rFonts w:cs="Arial"/>
          <w:b/>
          <w:sz w:val="22"/>
        </w:rPr>
        <w:t>Mature public and private treescape of historic, aesthetic, natural and amenity values.</w:t>
      </w:r>
    </w:p>
    <w:p w:rsidR="008B0362" w:rsidRDefault="008B0362">
      <w:pPr>
        <w:pStyle w:val="BodyTextIndent2"/>
        <w:tabs>
          <w:tab w:val="clear" w:pos="567"/>
          <w:tab w:val="clear" w:pos="1418"/>
        </w:tabs>
        <w:jc w:val="left"/>
        <w:rPr>
          <w:rFonts w:cs="Arial"/>
          <w:b/>
          <w:sz w:val="22"/>
        </w:rPr>
      </w:pPr>
    </w:p>
    <w:p w:rsidR="008B0362" w:rsidRDefault="008B0362">
      <w:pPr>
        <w:pStyle w:val="BodyTextIndent2"/>
        <w:numPr>
          <w:ilvl w:val="0"/>
          <w:numId w:val="1"/>
        </w:numPr>
        <w:tabs>
          <w:tab w:val="clear" w:pos="1418"/>
        </w:tabs>
        <w:jc w:val="left"/>
        <w:rPr>
          <w:rFonts w:cs="Arial"/>
          <w:b/>
          <w:sz w:val="22"/>
        </w:rPr>
      </w:pPr>
      <w:r>
        <w:rPr>
          <w:rFonts w:cs="Arial"/>
          <w:b/>
          <w:sz w:val="22"/>
        </w:rPr>
        <w:t>Individual places of specific aesthetic, architectural, historical and social value as identified in Schedule 1.</w:t>
      </w:r>
    </w:p>
    <w:p w:rsidR="008B0362" w:rsidRDefault="008B0362">
      <w:pPr>
        <w:tabs>
          <w:tab w:val="left" w:pos="567"/>
        </w:tabs>
        <w:rPr>
          <w:rFonts w:cs="Arial"/>
          <w:b/>
        </w:rPr>
      </w:pPr>
    </w:p>
    <w:p w:rsidR="008B0362" w:rsidRDefault="008B0362">
      <w:pPr>
        <w:pStyle w:val="Heading1"/>
        <w:rPr>
          <w:rFonts w:cs="Arial"/>
        </w:rPr>
      </w:pPr>
      <w:bookmarkStart w:id="3" w:name="_Toc56331476"/>
      <w:r>
        <w:rPr>
          <w:rFonts w:cs="Arial"/>
        </w:rPr>
        <w:t>STATEMENT OF SIGNIFICANCE</w:t>
      </w:r>
      <w:bookmarkEnd w:id="3"/>
    </w:p>
    <w:p w:rsidR="008B0362" w:rsidRDefault="008B0362">
      <w:pPr>
        <w:tabs>
          <w:tab w:val="left" w:pos="567"/>
        </w:tabs>
        <w:rPr>
          <w:rFonts w:cs="Arial"/>
          <w:b/>
        </w:rPr>
      </w:pPr>
    </w:p>
    <w:p w:rsidR="008B0362" w:rsidRDefault="008B0362">
      <w:pPr>
        <w:pStyle w:val="BodyText3"/>
        <w:tabs>
          <w:tab w:val="left" w:pos="567"/>
        </w:tabs>
        <w:rPr>
          <w:rFonts w:cs="Arial"/>
        </w:rPr>
      </w:pPr>
      <w:r>
        <w:rPr>
          <w:rFonts w:cs="Arial"/>
        </w:rPr>
        <w:t xml:space="preserve">The Garden City heritage precincts of </w:t>
      </w:r>
      <w:smartTag w:uri="urn:schemas-microsoft-com:office:smarttags" w:element="address">
        <w:smartTag w:uri="urn:schemas-microsoft-com:office:smarttags" w:element="Street">
          <w:r>
            <w:rPr>
              <w:rFonts w:cs="Arial"/>
            </w:rPr>
            <w:t>Alt Crescent</w:t>
          </w:r>
        </w:smartTag>
      </w:smartTag>
      <w:r>
        <w:rPr>
          <w:rFonts w:cs="Arial"/>
        </w:rPr>
        <w:t xml:space="preserve">, Barton, Blandfordia 5, Braddon, </w:t>
      </w:r>
      <w:smartTag w:uri="urn:schemas-microsoft-com:office:smarttags" w:element="PlaceName">
        <w:r>
          <w:rPr>
            <w:rFonts w:cs="Arial"/>
          </w:rPr>
          <w:t>Corroboree</w:t>
        </w:r>
      </w:smartTag>
      <w:r>
        <w:rPr>
          <w:rFonts w:cs="Arial"/>
        </w:rPr>
        <w:t xml:space="preserve"> </w:t>
      </w:r>
      <w:smartTag w:uri="urn:schemas-microsoft-com:office:smarttags" w:element="PlaceType">
        <w:r>
          <w:rPr>
            <w:rFonts w:cs="Arial"/>
          </w:rPr>
          <w:t>Park</w:t>
        </w:r>
      </w:smartTag>
      <w:r>
        <w:rPr>
          <w:rFonts w:cs="Arial"/>
        </w:rPr>
        <w:t xml:space="preserve">, Forrest, Kingston/Griffith, Reid and </w:t>
      </w:r>
      <w:smartTag w:uri="urn:schemas-microsoft-com:office:smarttags" w:element="place">
        <w:smartTag w:uri="urn:schemas-microsoft-com:office:smarttags" w:element="PlaceName">
          <w:r>
            <w:rPr>
              <w:rFonts w:cs="Arial"/>
            </w:rPr>
            <w:t>Wakefield</w:t>
          </w:r>
        </w:smartTag>
        <w:r>
          <w:rPr>
            <w:rFonts w:cs="Arial"/>
          </w:rPr>
          <w:t xml:space="preserve"> </w:t>
        </w:r>
        <w:smartTag w:uri="urn:schemas-microsoft-com:office:smarttags" w:element="PlaceType">
          <w:r>
            <w:rPr>
              <w:rFonts w:cs="Arial"/>
            </w:rPr>
            <w:t>Gardens</w:t>
          </w:r>
        </w:smartTag>
      </w:smartTag>
      <w:r>
        <w:rPr>
          <w:rFonts w:cs="Arial"/>
        </w:rPr>
        <w:t xml:space="preserve"> collectively and individually demonstrate the early principles of Garden City planning.</w:t>
      </w:r>
    </w:p>
    <w:p w:rsidR="008B0362" w:rsidRDefault="008B0362">
      <w:pPr>
        <w:pStyle w:val="BodyText3"/>
        <w:tabs>
          <w:tab w:val="left" w:pos="567"/>
        </w:tabs>
        <w:rPr>
          <w:rFonts w:cs="Arial"/>
        </w:rPr>
      </w:pPr>
    </w:p>
    <w:p w:rsidR="008B0362" w:rsidRDefault="008B0362">
      <w:pPr>
        <w:pStyle w:val="BodyText3"/>
        <w:tabs>
          <w:tab w:val="left" w:pos="567"/>
        </w:tabs>
        <w:rPr>
          <w:rFonts w:cs="Arial"/>
        </w:rPr>
      </w:pPr>
      <w:r>
        <w:rPr>
          <w:rFonts w:cs="Arial"/>
        </w:rPr>
        <w:t xml:space="preserve">‘Garden City’ planning, in combination with American ‘City Beautiful’ principles, underpinned the initial planning of </w:t>
      </w:r>
      <w:smartTag w:uri="urn:schemas-microsoft-com:office:smarttags" w:element="place">
        <w:smartTag w:uri="urn:schemas-microsoft-com:office:smarttags" w:element="City">
          <w:r>
            <w:rPr>
              <w:rFonts w:cs="Arial"/>
            </w:rPr>
            <w:t>Canberra</w:t>
          </w:r>
        </w:smartTag>
      </w:smartTag>
      <w:r>
        <w:rPr>
          <w:rFonts w:cs="Arial"/>
        </w:rPr>
        <w:t xml:space="preserve"> by the Federal Capital Advisory Committee (FCAC), Federal Capital Commission (FCC) and the Department of Interior (DOI) between 1920 and the Second World War.</w:t>
      </w:r>
    </w:p>
    <w:p w:rsidR="008B0362" w:rsidRDefault="008B0362">
      <w:pPr>
        <w:pStyle w:val="BodyText3"/>
        <w:tabs>
          <w:tab w:val="left" w:pos="567"/>
        </w:tabs>
        <w:rPr>
          <w:rFonts w:cs="Arial"/>
        </w:rPr>
      </w:pPr>
    </w:p>
    <w:p w:rsidR="008B0362" w:rsidRDefault="008B0362">
      <w:pPr>
        <w:pStyle w:val="BodyText3"/>
        <w:tabs>
          <w:tab w:val="left" w:pos="567"/>
        </w:tabs>
        <w:rPr>
          <w:rFonts w:cs="Arial"/>
        </w:rPr>
      </w:pPr>
      <w:r>
        <w:rPr>
          <w:rFonts w:cs="Arial"/>
        </w:rPr>
        <w:t>The philosophy behind Garden City planning was to create healthy working and living environments for urban residents.  It developed internationally through the 1900s and many of the principles were integral to Walter Burley Griffin’s winning design for the new Federal Capital of Australia.</w:t>
      </w:r>
    </w:p>
    <w:p w:rsidR="008B0362" w:rsidRDefault="008B0362">
      <w:pPr>
        <w:tabs>
          <w:tab w:val="left" w:pos="567"/>
        </w:tabs>
        <w:rPr>
          <w:rFonts w:cs="Arial"/>
        </w:rPr>
      </w:pPr>
    </w:p>
    <w:p w:rsidR="008B0362" w:rsidRDefault="008B0362">
      <w:pPr>
        <w:tabs>
          <w:tab w:val="left" w:pos="567"/>
        </w:tabs>
        <w:rPr>
          <w:rFonts w:cs="Arial"/>
        </w:rPr>
      </w:pPr>
      <w:r>
        <w:rPr>
          <w:rFonts w:cs="Arial"/>
        </w:rPr>
        <w:t xml:space="preserve">Garden City planning has evolved to become the basis of professional town planning practice, and </w:t>
      </w:r>
      <w:smartTag w:uri="urn:schemas-microsoft-com:office:smarttags" w:element="place">
        <w:smartTag w:uri="urn:schemas-microsoft-com:office:smarttags" w:element="City">
          <w:r>
            <w:rPr>
              <w:rFonts w:cs="Arial"/>
            </w:rPr>
            <w:t>Canberra</w:t>
          </w:r>
        </w:smartTag>
      </w:smartTag>
      <w:r>
        <w:rPr>
          <w:rFonts w:cs="Arial"/>
        </w:rPr>
        <w:t xml:space="preserve"> as a whole reflects this progressive evolution.  The key significance of the heritage precincts is their demonstration of Garden City characteristics that reflect aspects of the original Garden City philosophy.  </w:t>
      </w:r>
    </w:p>
    <w:p w:rsidR="008B0362" w:rsidRDefault="008B0362">
      <w:pPr>
        <w:tabs>
          <w:tab w:val="left" w:pos="567"/>
        </w:tabs>
        <w:rPr>
          <w:rFonts w:cs="Arial"/>
        </w:rPr>
      </w:pPr>
    </w:p>
    <w:p w:rsidR="008B0362" w:rsidRDefault="008B0362">
      <w:pPr>
        <w:tabs>
          <w:tab w:val="left" w:pos="567"/>
        </w:tabs>
        <w:rPr>
          <w:rFonts w:cs="Arial"/>
        </w:rPr>
      </w:pPr>
      <w:r>
        <w:rPr>
          <w:rFonts w:cs="Arial"/>
        </w:rPr>
        <w:t>Since the Second World War, Garden City planning has followed a continuous process of rationalisation to suit changing lifestyles.  Key features such as the presence of central landscaped reserves overlooked by housing, the generous verge widths, generous block sizes and front setbacks and government supplied and maintained hedges have been lost or diminished.</w:t>
      </w:r>
    </w:p>
    <w:p w:rsidR="008B0362" w:rsidRDefault="008B0362">
      <w:pPr>
        <w:tabs>
          <w:tab w:val="left" w:pos="567"/>
        </w:tabs>
        <w:rPr>
          <w:rFonts w:cs="Arial"/>
        </w:rPr>
      </w:pPr>
    </w:p>
    <w:p w:rsidR="008B0362" w:rsidRDefault="008B0362">
      <w:pPr>
        <w:pStyle w:val="var"/>
        <w:tabs>
          <w:tab w:val="left" w:pos="567"/>
        </w:tabs>
        <w:spacing w:line="240" w:lineRule="auto"/>
        <w:jc w:val="left"/>
        <w:rPr>
          <w:rFonts w:cs="Arial"/>
          <w:sz w:val="22"/>
          <w:lang w:val="en-AU"/>
        </w:rPr>
      </w:pPr>
      <w:r>
        <w:rPr>
          <w:rFonts w:cs="Arial"/>
          <w:sz w:val="22"/>
          <w:lang w:val="en-AU"/>
        </w:rPr>
        <w:t xml:space="preserve">The heritage precincts also demonstrate historical and social aspects of the detailed planning and construction of early </w:t>
      </w:r>
      <w:smartTag w:uri="urn:schemas-microsoft-com:office:smarttags" w:element="place">
        <w:smartTag w:uri="urn:schemas-microsoft-com:office:smarttags" w:element="City">
          <w:r>
            <w:rPr>
              <w:rFonts w:cs="Arial"/>
              <w:sz w:val="22"/>
              <w:lang w:val="en-AU"/>
            </w:rPr>
            <w:t>Canberra</w:t>
          </w:r>
        </w:smartTag>
      </w:smartTag>
      <w:r>
        <w:rPr>
          <w:rFonts w:cs="Arial"/>
          <w:sz w:val="22"/>
          <w:lang w:val="en-AU"/>
        </w:rPr>
        <w:t xml:space="preserve"> by the FCAC, FCC and DOI.  The delineation of suburbs/precincts into segregated socio-economic classes was a departure from the Garden City ideology of combining social classes together.  As the date for the opening of the provisional parliament house was set for 1928, there was an urgent need to accommodate both government staff and workmen engaged in building city infrastructure and administrative facilities.  A lack of private-sector interest and capability forced the government to construct the major portion of new housing within </w:t>
      </w:r>
      <w:smartTag w:uri="urn:schemas-microsoft-com:office:smarttags" w:element="City">
        <w:smartTag w:uri="urn:schemas-microsoft-com:office:smarttags" w:element="place">
          <w:r>
            <w:rPr>
              <w:rFonts w:cs="Arial"/>
              <w:sz w:val="22"/>
              <w:lang w:val="en-AU"/>
            </w:rPr>
            <w:t>Canberra</w:t>
          </w:r>
        </w:smartTag>
      </w:smartTag>
      <w:r>
        <w:rPr>
          <w:rFonts w:cs="Arial"/>
          <w:sz w:val="22"/>
          <w:lang w:val="en-AU"/>
        </w:rPr>
        <w:t xml:space="preserve"> throughout the 1920-40 period. </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influences of early planning philosophy, including social segregation, and the urgent need for large public housing estates are reflected in the highly-ordered layout and aesthetic unity of the precincts.  Blocks and dwellings within each precinct are of comparable size to accommodate government employees of a similar class and the dwellings are repetitions of a limited number of designs.  In many instances the layout of buildings, fences and public landscaping for entire sections was planned and constructed as a single project.  Large rear gardens reflect the planners’ intention to provide opportunities for residents to grow fruit and vegetables</w:t>
      </w:r>
      <w:r>
        <w:rPr>
          <w:rFonts w:cs="Arial"/>
          <w:sz w:val="22"/>
        </w:rPr>
        <w:t xml:space="preserve"> in the face of critical shortages of locally available fresh produce.</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rPr>
        <w:t>The precincts demonstrate a mix of international architectural styles including ‘Arts &amp; Crafts’, ‘Federation’, ‘Interwar Californian Bungalow’ and ‘Interwar Georgian Revival’, whilst reflecting the trend of the interwar period towards the subtle or minimal decoration as a precursor to Modernism and in contrast to the ornamentation of the previous Victorian and Federation periods.</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architectural character of the precincts is also valued for its high degree of aesthetic unity and demonstration of technical innovation in the design of low-density public housing subdivisions for the period.  This includes the use of alternate exterior elevations on the same floor plan, the mirror reversing of floor plans, and the recurring use of architectural elements such as recessed porches or chimneys centrally located on a gable facade.</w:t>
      </w:r>
    </w:p>
    <w:p w:rsidR="008B0362" w:rsidRDefault="008B0362">
      <w:pPr>
        <w:pStyle w:val="var"/>
        <w:tabs>
          <w:tab w:val="left" w:pos="567"/>
        </w:tabs>
        <w:spacing w:line="240" w:lineRule="auto"/>
        <w:jc w:val="left"/>
        <w:rPr>
          <w:rFonts w:cs="Arial"/>
          <w:sz w:val="22"/>
          <w:lang w:val="en-AU"/>
        </w:rPr>
      </w:pPr>
    </w:p>
    <w:p w:rsidR="008B0362" w:rsidRDefault="008B0362">
      <w:pPr>
        <w:pStyle w:val="var"/>
        <w:tabs>
          <w:tab w:val="left" w:pos="567"/>
        </w:tabs>
        <w:spacing w:line="240" w:lineRule="auto"/>
        <w:jc w:val="left"/>
        <w:rPr>
          <w:rFonts w:cs="Arial"/>
          <w:sz w:val="22"/>
          <w:lang w:val="en-AU"/>
        </w:rPr>
      </w:pPr>
      <w:r>
        <w:rPr>
          <w:rFonts w:cs="Arial"/>
          <w:sz w:val="22"/>
          <w:lang w:val="en-AU"/>
        </w:rPr>
        <w:t>The limited number of remaining examples of privately-built housing from the original construction period are valued for their ability to reflect the comparable architectural and social values of the private sector or specific individuals during the period 1920-1940.</w:t>
      </w:r>
    </w:p>
    <w:p w:rsidR="008B0362" w:rsidRDefault="008B0362">
      <w:pPr>
        <w:pStyle w:val="var"/>
        <w:tabs>
          <w:tab w:val="left" w:pos="567"/>
        </w:tabs>
        <w:spacing w:line="240" w:lineRule="auto"/>
        <w:jc w:val="left"/>
        <w:rPr>
          <w:rFonts w:cs="Arial"/>
          <w:sz w:val="22"/>
          <w:lang w:val="en-AU"/>
        </w:rPr>
      </w:pPr>
    </w:p>
    <w:p w:rsidR="008B0362" w:rsidRDefault="008B0362">
      <w:pPr>
        <w:pStyle w:val="BodyText3"/>
        <w:tabs>
          <w:tab w:val="left" w:pos="567"/>
        </w:tabs>
        <w:rPr>
          <w:rFonts w:cs="Arial"/>
        </w:rPr>
      </w:pPr>
      <w:r>
        <w:rPr>
          <w:rFonts w:cs="Arial"/>
        </w:rPr>
        <w:t>The landscape treatment of the precincts is also valued for its aesthetic unity. This emanates from the spatial treatment of landscape including setbacks providing for a generous garden setting and separation between dwellings, with garages at the rear of the block, and the unity in the existing grassed verges, hedges, and street trees.</w:t>
      </w:r>
    </w:p>
    <w:p w:rsidR="008B0362" w:rsidRDefault="008B0362">
      <w:pPr>
        <w:tabs>
          <w:tab w:val="left" w:pos="567"/>
        </w:tabs>
        <w:rPr>
          <w:rFonts w:cs="Arial"/>
        </w:rPr>
      </w:pPr>
    </w:p>
    <w:p w:rsidR="008B0362" w:rsidRDefault="008B0362">
      <w:pPr>
        <w:tabs>
          <w:tab w:val="left" w:pos="567"/>
        </w:tabs>
        <w:rPr>
          <w:rFonts w:cs="Arial"/>
        </w:rPr>
      </w:pPr>
      <w:r>
        <w:rPr>
          <w:rFonts w:cs="Arial"/>
        </w:rPr>
        <w:t>The resultant composition of architectural and landscape elements form a cohesive streetscape that the community values.</w:t>
      </w:r>
      <w:r>
        <w:rPr>
          <w:rFonts w:cs="Arial"/>
          <w:vertAlign w:val="superscript"/>
        </w:rPr>
        <w:t>1</w:t>
      </w:r>
    </w:p>
    <w:p w:rsidR="008B0362" w:rsidRDefault="008B0362">
      <w:pPr>
        <w:tabs>
          <w:tab w:val="left" w:pos="567"/>
        </w:tabs>
        <w:rPr>
          <w:rFonts w:cs="Arial"/>
        </w:rPr>
      </w:pPr>
    </w:p>
    <w:p w:rsidR="008B0362" w:rsidRDefault="008B0362">
      <w:pPr>
        <w:tabs>
          <w:tab w:val="left" w:pos="567"/>
        </w:tabs>
        <w:rPr>
          <w:rFonts w:cs="Arial"/>
        </w:rPr>
      </w:pPr>
      <w:r>
        <w:rPr>
          <w:rFonts w:cs="Arial"/>
        </w:rPr>
        <w:t xml:space="preserve">The retention and diversity of mature exotic and endemic trees on public and private land within the precincts enhances the concept of </w:t>
      </w:r>
      <w:smartTag w:uri="urn:schemas-microsoft-com:office:smarttags" w:element="place">
        <w:smartTag w:uri="urn:schemas-microsoft-com:office:smarttags" w:element="City">
          <w:r>
            <w:rPr>
              <w:rFonts w:cs="Arial"/>
            </w:rPr>
            <w:t>Canberra</w:t>
          </w:r>
        </w:smartTag>
      </w:smartTag>
      <w:r>
        <w:rPr>
          <w:rFonts w:cs="Arial"/>
        </w:rPr>
        <w:t xml:space="preserve"> being a Garden City.</w:t>
      </w:r>
    </w:p>
    <w:p w:rsidR="008B0362" w:rsidRDefault="008B0362">
      <w:pPr>
        <w:pStyle w:val="BodyTextIndent2"/>
        <w:tabs>
          <w:tab w:val="clear" w:pos="1418"/>
        </w:tabs>
        <w:ind w:left="0" w:firstLine="0"/>
        <w:jc w:val="left"/>
        <w:rPr>
          <w:rFonts w:cs="Arial"/>
          <w:sz w:val="22"/>
        </w:rPr>
      </w:pPr>
    </w:p>
    <w:p w:rsidR="008B0362" w:rsidRDefault="008B0362">
      <w:pPr>
        <w:pStyle w:val="BodyTextIndent2"/>
        <w:tabs>
          <w:tab w:val="clear" w:pos="1418"/>
        </w:tabs>
        <w:ind w:left="0" w:firstLine="0"/>
        <w:jc w:val="left"/>
        <w:rPr>
          <w:rFonts w:cs="Arial"/>
          <w:sz w:val="22"/>
        </w:rPr>
      </w:pPr>
      <w:r>
        <w:rPr>
          <w:rFonts w:cs="Arial"/>
          <w:sz w:val="22"/>
        </w:rPr>
        <w:t>Additional values specific to the Wakefield Gardens Garden City heritage precinct are:</w:t>
      </w:r>
    </w:p>
    <w:p w:rsidR="008B0362" w:rsidRDefault="008B0362">
      <w:pPr>
        <w:pStyle w:val="BodyTextIndent2"/>
        <w:numPr>
          <w:ilvl w:val="0"/>
          <w:numId w:val="2"/>
        </w:numPr>
        <w:tabs>
          <w:tab w:val="clear" w:pos="1418"/>
        </w:tabs>
        <w:jc w:val="left"/>
        <w:rPr>
          <w:rFonts w:cs="Arial"/>
          <w:sz w:val="22"/>
        </w:rPr>
      </w:pPr>
      <w:r>
        <w:rPr>
          <w:rFonts w:cs="Arial"/>
          <w:sz w:val="22"/>
        </w:rPr>
        <w:t>The first stage of the precinct was constructed between 1925 and 1929 to meet the urgent need to provide housing for lower income public servants and workmen prior to the opening of the provisional Parliament House in 1927.</w:t>
      </w:r>
    </w:p>
    <w:p w:rsidR="008B0362" w:rsidRDefault="008B0362">
      <w:pPr>
        <w:pStyle w:val="BodyTextIndent2"/>
        <w:numPr>
          <w:ilvl w:val="0"/>
          <w:numId w:val="7"/>
        </w:numPr>
        <w:tabs>
          <w:tab w:val="clear" w:pos="1418"/>
        </w:tabs>
        <w:jc w:val="left"/>
        <w:rPr>
          <w:rFonts w:cs="Arial"/>
          <w:sz w:val="22"/>
        </w:rPr>
      </w:pPr>
      <w:r>
        <w:rPr>
          <w:rFonts w:cs="Arial"/>
          <w:sz w:val="22"/>
        </w:rPr>
        <w:t xml:space="preserve">The “Beaufort Steel House” at Block 1 Section 23 Ainslie is a rare example of a prefabricated steel construction house intended for mass production.  It has prefabricated steel frames sheeted with steel and the roof is gabled and sheeted with ribbed steel deck. The steel casement windows are vertically proportioned modules. The eaves lining is integral with the guttering and the same details are carried over to the gables.  The Beaufort House, designed for the Department of Aircraft Production, is significant as an example of restructuring of war industry to accommodate the post war housing shortage.  The house was opened for exhibition between 19 and 27 April 1947 and had more than four thousand visitors including the then Prime Minister, Mr Chifley.  The production of prefabricated steel houses was abandoned in 1948 due to a shortage of steel. </w:t>
      </w:r>
    </w:p>
    <w:p w:rsidR="008B0362" w:rsidRDefault="008B0362">
      <w:pPr>
        <w:pStyle w:val="BodyTextIndent2"/>
        <w:numPr>
          <w:ilvl w:val="0"/>
          <w:numId w:val="8"/>
        </w:numPr>
        <w:tabs>
          <w:tab w:val="clear" w:pos="1418"/>
        </w:tabs>
        <w:jc w:val="left"/>
        <w:rPr>
          <w:rFonts w:cs="Arial"/>
          <w:sz w:val="22"/>
        </w:rPr>
      </w:pPr>
      <w:r>
        <w:rPr>
          <w:rFonts w:cs="Arial"/>
          <w:sz w:val="22"/>
        </w:rPr>
        <w:t xml:space="preserve">The bus shelter on Section 46 provides evidence of the pattern of urban development in north </w:t>
      </w:r>
      <w:smartTag w:uri="urn:schemas-microsoft-com:office:smarttags" w:element="place">
        <w:smartTag w:uri="urn:schemas-microsoft-com:office:smarttags" w:element="City">
          <w:r>
            <w:rPr>
              <w:rFonts w:cs="Arial"/>
              <w:sz w:val="22"/>
            </w:rPr>
            <w:t>Canberra</w:t>
          </w:r>
        </w:smartTag>
      </w:smartTag>
      <w:r>
        <w:rPr>
          <w:rFonts w:cs="Arial"/>
          <w:sz w:val="22"/>
        </w:rPr>
        <w:t xml:space="preserve"> and the growth of the public transport in the ACT.  The bus shelter was constructed in 1937.  It was erected as a terminus and included a lavatory for ACTION employees.  The architectural plans, dated 1936, show a urinal without a privacy door.  The shelter is one of seven non-standard shelters selected by the Department of the </w:t>
      </w:r>
      <w:smartTag w:uri="urn:schemas-microsoft-com:office:smarttags" w:element="place">
        <w:smartTag w:uri="urn:schemas-microsoft-com:office:smarttags" w:element="PlaceName">
          <w:r>
            <w:rPr>
              <w:rFonts w:cs="Arial"/>
              <w:sz w:val="22"/>
            </w:rPr>
            <w:t>Capital</w:t>
          </w:r>
        </w:smartTag>
        <w:r>
          <w:rPr>
            <w:rFonts w:cs="Arial"/>
            <w:sz w:val="22"/>
          </w:rPr>
          <w:t xml:space="preserve"> </w:t>
        </w:r>
        <w:smartTag w:uri="urn:schemas-microsoft-com:office:smarttags" w:element="PlaceType">
          <w:r>
            <w:rPr>
              <w:rFonts w:cs="Arial"/>
              <w:sz w:val="22"/>
            </w:rPr>
            <w:t>Territory</w:t>
          </w:r>
        </w:smartTag>
      </w:smartTag>
      <w:r>
        <w:rPr>
          <w:rFonts w:cs="Arial"/>
          <w:sz w:val="22"/>
        </w:rPr>
        <w:t xml:space="preserve"> in 1981 for retention as historical features.</w:t>
      </w:r>
    </w:p>
    <w:p w:rsidR="008B0362" w:rsidRDefault="008B0362">
      <w:pPr>
        <w:pStyle w:val="BodyTextIndent2"/>
        <w:numPr>
          <w:ilvl w:val="0"/>
          <w:numId w:val="2"/>
        </w:numPr>
        <w:tabs>
          <w:tab w:val="clear" w:pos="1418"/>
        </w:tabs>
        <w:jc w:val="left"/>
        <w:rPr>
          <w:rFonts w:cs="Arial"/>
          <w:sz w:val="22"/>
        </w:rPr>
      </w:pPr>
      <w:r>
        <w:rPr>
          <w:rFonts w:cs="Arial"/>
          <w:sz w:val="22"/>
        </w:rPr>
        <w:t xml:space="preserve">The precinct contains privately built examples of early </w:t>
      </w:r>
      <w:smartTag w:uri="urn:schemas-microsoft-com:office:smarttags" w:element="City">
        <w:r>
          <w:rPr>
            <w:rFonts w:cs="Arial"/>
            <w:sz w:val="22"/>
          </w:rPr>
          <w:t>Canberra</w:t>
        </w:r>
      </w:smartTag>
      <w:r>
        <w:rPr>
          <w:rFonts w:cs="Arial"/>
          <w:sz w:val="22"/>
        </w:rPr>
        <w:t xml:space="preserve"> architects including the work of Kenneth H Oliphant who was one of </w:t>
      </w:r>
      <w:smartTag w:uri="urn:schemas-microsoft-com:office:smarttags" w:element="place">
        <w:smartTag w:uri="urn:schemas-microsoft-com:office:smarttags" w:element="City">
          <w:r>
            <w:rPr>
              <w:rFonts w:cs="Arial"/>
              <w:sz w:val="22"/>
            </w:rPr>
            <w:t>Canberra</w:t>
          </w:r>
        </w:smartTag>
      </w:smartTag>
      <w:r>
        <w:rPr>
          <w:rFonts w:cs="Arial"/>
          <w:sz w:val="22"/>
        </w:rPr>
        <w:t xml:space="preserve">’s first independent practising architects.  Oliphant’s work has contributed notably to the urban architectural character of </w:t>
      </w:r>
      <w:smartTag w:uri="urn:schemas-microsoft-com:office:smarttags" w:element="place">
        <w:smartTag w:uri="urn:schemas-microsoft-com:office:smarttags" w:element="City">
          <w:r>
            <w:rPr>
              <w:rFonts w:cs="Arial"/>
              <w:sz w:val="22"/>
            </w:rPr>
            <w:t>Canberra</w:t>
          </w:r>
        </w:smartTag>
      </w:smartTag>
      <w:r>
        <w:rPr>
          <w:rFonts w:cs="Arial"/>
          <w:sz w:val="22"/>
        </w:rPr>
        <w:t>.</w:t>
      </w:r>
    </w:p>
    <w:p w:rsidR="008B0362" w:rsidRDefault="008B0362">
      <w:pPr>
        <w:pStyle w:val="BodyTextIndent2"/>
        <w:numPr>
          <w:ilvl w:val="0"/>
          <w:numId w:val="2"/>
        </w:numPr>
        <w:tabs>
          <w:tab w:val="clear" w:pos="1418"/>
        </w:tabs>
        <w:jc w:val="left"/>
        <w:rPr>
          <w:rFonts w:cs="Arial"/>
          <w:sz w:val="22"/>
        </w:rPr>
      </w:pPr>
      <w:r>
        <w:rPr>
          <w:rFonts w:cs="Arial"/>
          <w:sz w:val="22"/>
        </w:rPr>
        <w:t xml:space="preserve">The public domain landscaping of </w:t>
      </w:r>
      <w:smartTag w:uri="urn:schemas-microsoft-com:office:smarttags" w:element="PlaceName">
        <w:r>
          <w:rPr>
            <w:rFonts w:cs="Arial"/>
            <w:sz w:val="22"/>
          </w:rPr>
          <w:t>Wakefield</w:t>
        </w:r>
      </w:smartTag>
      <w:r>
        <w:rPr>
          <w:rFonts w:cs="Arial"/>
          <w:sz w:val="22"/>
        </w:rPr>
        <w:t xml:space="preserve"> </w:t>
      </w:r>
      <w:smartTag w:uri="urn:schemas-microsoft-com:office:smarttags" w:element="PlaceType">
        <w:r>
          <w:rPr>
            <w:rFonts w:cs="Arial"/>
            <w:sz w:val="22"/>
          </w:rPr>
          <w:t>Gardens</w:t>
        </w:r>
      </w:smartTag>
      <w:r>
        <w:rPr>
          <w:rFonts w:cs="Arial"/>
          <w:sz w:val="22"/>
        </w:rPr>
        <w:t xml:space="preserve"> was directed by Thomas Charles Weston, Superintendent of Parks, Gardens and Afforestation, </w:t>
      </w:r>
      <w:smartTag w:uri="urn:schemas-microsoft-com:office:smarttags" w:element="place">
        <w:smartTag w:uri="urn:schemas-microsoft-com:office:smarttags" w:element="City">
          <w:r>
            <w:rPr>
              <w:rFonts w:cs="Arial"/>
              <w:sz w:val="22"/>
            </w:rPr>
            <w:t>Canberra</w:t>
          </w:r>
        </w:smartTag>
      </w:smartTag>
      <w:r>
        <w:rPr>
          <w:rFonts w:cs="Arial"/>
          <w:sz w:val="22"/>
        </w:rPr>
        <w:t xml:space="preserve"> 1913-1926.  Weston’s use of Australian native species was an unusual practice for this period.</w:t>
      </w:r>
    </w:p>
    <w:p w:rsidR="008B0362" w:rsidRDefault="008B0362">
      <w:pPr>
        <w:pStyle w:val="FootnoteText"/>
        <w:rPr>
          <w:rFonts w:cs="Arial"/>
        </w:rPr>
      </w:pPr>
      <w:r>
        <w:rPr>
          <w:rFonts w:cs="Arial"/>
          <w:vertAlign w:val="superscript"/>
        </w:rPr>
        <w:t>1</w:t>
      </w:r>
      <w:r>
        <w:rPr>
          <w:rFonts w:cs="Arial"/>
        </w:rPr>
        <w:t>Industry Representatives, precinct residents and the general community were invited to attend one of a series of consultation workshops held during October 2000 to discuss proposed revisions to the conservation objectives and development controls for the Precincts.  During these workshops all participants agreed that the Precincts had special values that should be conserved.</w:t>
      </w:r>
    </w:p>
    <w:p w:rsidR="008B0362" w:rsidRDefault="008B0362">
      <w:pPr>
        <w:pStyle w:val="BodyTextIndent2"/>
        <w:tabs>
          <w:tab w:val="clear" w:pos="1418"/>
        </w:tabs>
        <w:ind w:left="0" w:firstLine="0"/>
        <w:jc w:val="left"/>
        <w:rPr>
          <w:rFonts w:cs="Arial"/>
          <w:sz w:val="22"/>
        </w:rPr>
      </w:pPr>
    </w:p>
    <w:p w:rsidR="008B0362" w:rsidRDefault="008B0362">
      <w:pPr>
        <w:pStyle w:val="BodyTextIndent2"/>
        <w:tabs>
          <w:tab w:val="clear" w:pos="1418"/>
        </w:tabs>
        <w:ind w:left="0" w:firstLine="0"/>
        <w:jc w:val="left"/>
        <w:rPr>
          <w:rFonts w:cs="Arial"/>
          <w:sz w:val="22"/>
        </w:rPr>
      </w:pPr>
      <w:r>
        <w:rPr>
          <w:rFonts w:cs="Arial"/>
          <w:sz w:val="22"/>
        </w:rPr>
        <w:br w:type="page"/>
      </w:r>
    </w:p>
    <w:p w:rsidR="008B0362" w:rsidRDefault="008B0362">
      <w:pPr>
        <w:pStyle w:val="Heading1"/>
        <w:rPr>
          <w:rFonts w:cs="Arial"/>
        </w:rPr>
      </w:pPr>
      <w:bookmarkStart w:id="4" w:name="_Toc56331477"/>
      <w:r>
        <w:rPr>
          <w:rFonts w:cs="Arial"/>
        </w:rPr>
        <w:t xml:space="preserve">Figure 1: </w:t>
      </w:r>
      <w:smartTag w:uri="urn:schemas-microsoft-com:office:smarttags" w:element="place">
        <w:smartTag w:uri="urn:schemas-microsoft-com:office:smarttags" w:element="City">
          <w:r>
            <w:rPr>
              <w:rFonts w:cs="Arial"/>
            </w:rPr>
            <w:t>Canberra</w:t>
          </w:r>
        </w:smartTag>
      </w:smartTag>
      <w:r>
        <w:rPr>
          <w:rFonts w:cs="Arial"/>
        </w:rPr>
        <w:t>’s Early Garden City Planned Precincts</w:t>
      </w:r>
      <w:bookmarkEnd w:id="4"/>
    </w:p>
    <w:p w:rsidR="008B0362" w:rsidRDefault="008B0362">
      <w:pPr>
        <w:rPr>
          <w:rFonts w:cs="Arial"/>
        </w:rPr>
      </w:pPr>
    </w:p>
    <w:p w:rsidR="008B0362" w:rsidRDefault="003C340D">
      <w:pPr>
        <w:jc w:val="center"/>
        <w:rPr>
          <w:rFonts w:cs="Arial"/>
        </w:rPr>
      </w:pPr>
      <w:r>
        <w:rPr>
          <w:rFonts w:cs="Arial"/>
        </w:rPr>
        <w:pict>
          <v:shape id="_x0000_i1027" type="#_x0000_t75" style="width:393.75pt;height:490.5pt" fillcolor="window">
            <v:imagedata r:id="rId18" o:title=""/>
          </v:shape>
        </w:pict>
      </w:r>
    </w:p>
    <w:p w:rsidR="008B0362" w:rsidRDefault="008B0362">
      <w:pPr>
        <w:rPr>
          <w:rFonts w:cs="Arial"/>
        </w:rPr>
      </w:pPr>
    </w:p>
    <w:p w:rsidR="008B0362" w:rsidRDefault="008B0362">
      <w:pPr>
        <w:rPr>
          <w:rFonts w:cs="Arial"/>
        </w:rPr>
      </w:pPr>
      <w:r>
        <w:rPr>
          <w:rFonts w:cs="Arial"/>
        </w:rPr>
        <w:br w:type="page"/>
      </w:r>
    </w:p>
    <w:p w:rsidR="008B0362" w:rsidRDefault="008B0362">
      <w:pPr>
        <w:pStyle w:val="Heading1"/>
        <w:rPr>
          <w:rFonts w:cs="Arial"/>
        </w:rPr>
      </w:pPr>
      <w:bookmarkStart w:id="5" w:name="_Toc56331478"/>
      <w:r>
        <w:rPr>
          <w:rFonts w:cs="Arial"/>
        </w:rPr>
        <w:t>SPECIFIC REQUIREMENTS FOR THE CONSERVATION OF THE PRECINCT</w:t>
      </w:r>
      <w:bookmarkEnd w:id="5"/>
    </w:p>
    <w:p w:rsidR="008B0362" w:rsidRDefault="008B0362">
      <w:pPr>
        <w:tabs>
          <w:tab w:val="left" w:pos="567"/>
        </w:tabs>
        <w:rPr>
          <w:rFonts w:cs="Arial"/>
        </w:rPr>
      </w:pPr>
    </w:p>
    <w:p w:rsidR="008B0362" w:rsidRDefault="008B0362">
      <w:pPr>
        <w:rPr>
          <w:rFonts w:cs="Arial"/>
        </w:rPr>
      </w:pPr>
      <w:r>
        <w:rPr>
          <w:rFonts w:cs="Arial"/>
        </w:rPr>
        <w:t xml:space="preserve">In accordance with s54(1) of the </w:t>
      </w:r>
      <w:r>
        <w:rPr>
          <w:rFonts w:cs="Arial"/>
          <w:i/>
        </w:rPr>
        <w:t>Land (Planning and Environment) Act 1991</w:t>
      </w:r>
      <w:r>
        <w:rPr>
          <w:rFonts w:cs="Arial"/>
        </w:rPr>
        <w:t>, a series of specific requirements have been identified to implement conservation objectives to ensure the retention of the heritage significance of the place.</w:t>
      </w:r>
    </w:p>
    <w:p w:rsidR="008B0362" w:rsidRDefault="008B0362">
      <w:pPr>
        <w:rPr>
          <w:rFonts w:cs="Arial"/>
        </w:rPr>
      </w:pPr>
    </w:p>
    <w:p w:rsidR="008B0362" w:rsidRDefault="008B0362">
      <w:pPr>
        <w:ind w:left="709" w:hanging="709"/>
        <w:rPr>
          <w:rFonts w:cs="Arial"/>
        </w:rPr>
      </w:pPr>
      <w:r>
        <w:rPr>
          <w:rFonts w:cs="Arial"/>
          <w:b/>
        </w:rPr>
        <w:t>Intent</w:t>
      </w:r>
      <w:r>
        <w:rPr>
          <w:rFonts w:cs="Arial"/>
        </w:rPr>
        <w:t>:</w:t>
      </w:r>
      <w:r>
        <w:rPr>
          <w:rFonts w:cs="Arial"/>
        </w:rPr>
        <w:tab/>
      </w:r>
    </w:p>
    <w:p w:rsidR="008B0362" w:rsidRDefault="008B0362">
      <w:pPr>
        <w:ind w:left="1418" w:hanging="709"/>
        <w:rPr>
          <w:rFonts w:cs="Arial"/>
        </w:rPr>
      </w:pPr>
      <w:r>
        <w:rPr>
          <w:rFonts w:cs="Arial"/>
        </w:rPr>
        <w:t>To retain and conserve the intrinsic features of the precinct:</w:t>
      </w:r>
    </w:p>
    <w:p w:rsidR="008B0362" w:rsidRDefault="008B0362" w:rsidP="008B0362">
      <w:pPr>
        <w:numPr>
          <w:ilvl w:val="0"/>
          <w:numId w:val="9"/>
        </w:numPr>
        <w:tabs>
          <w:tab w:val="clear" w:pos="360"/>
          <w:tab w:val="num" w:pos="1069"/>
        </w:tabs>
        <w:ind w:left="1069"/>
        <w:rPr>
          <w:rFonts w:cs="Arial"/>
        </w:rPr>
      </w:pPr>
      <w:r>
        <w:rPr>
          <w:rFonts w:cs="Arial"/>
        </w:rPr>
        <w:t xml:space="preserve">for their ability to demonstrate historical values including ‘Garden City’ planning principles and architectural and landscape design from the initial period of urban development within </w:t>
      </w:r>
      <w:smartTag w:uri="urn:schemas-microsoft-com:office:smarttags" w:element="place">
        <w:smartTag w:uri="urn:schemas-microsoft-com:office:smarttags" w:element="City">
          <w:r>
            <w:rPr>
              <w:rFonts w:cs="Arial"/>
            </w:rPr>
            <w:t>Canberra</w:t>
          </w:r>
        </w:smartTag>
      </w:smartTag>
      <w:r>
        <w:rPr>
          <w:rFonts w:cs="Arial"/>
        </w:rPr>
        <w:t>;</w:t>
      </w:r>
    </w:p>
    <w:p w:rsidR="008B0362" w:rsidRDefault="008B0362" w:rsidP="008B0362">
      <w:pPr>
        <w:numPr>
          <w:ilvl w:val="0"/>
          <w:numId w:val="9"/>
        </w:numPr>
        <w:tabs>
          <w:tab w:val="clear" w:pos="360"/>
          <w:tab w:val="num" w:pos="1069"/>
        </w:tabs>
        <w:ind w:left="1069"/>
        <w:rPr>
          <w:rFonts w:cs="Arial"/>
        </w:rPr>
      </w:pPr>
      <w:r>
        <w:rPr>
          <w:rFonts w:cs="Arial"/>
        </w:rPr>
        <w:t>for the aesthetic unity of the streetscapes arising from the harmonious integration of low-density built forms within a mature landscape setting, and high proportion of landscape space and trees; and</w:t>
      </w:r>
    </w:p>
    <w:p w:rsidR="008B0362" w:rsidRDefault="008B0362" w:rsidP="008B0362">
      <w:pPr>
        <w:numPr>
          <w:ilvl w:val="0"/>
          <w:numId w:val="9"/>
        </w:numPr>
        <w:tabs>
          <w:tab w:val="clear" w:pos="360"/>
          <w:tab w:val="num" w:pos="1069"/>
        </w:tabs>
        <w:ind w:left="1069"/>
        <w:rPr>
          <w:rFonts w:cs="Arial"/>
        </w:rPr>
      </w:pPr>
      <w:r>
        <w:rPr>
          <w:rFonts w:cs="Arial"/>
        </w:rPr>
        <w:t>for the social values associated with the retention of communal landscaped reserves and community facilities,</w:t>
      </w:r>
    </w:p>
    <w:p w:rsidR="008B0362" w:rsidRDefault="008B0362">
      <w:pPr>
        <w:ind w:left="709"/>
        <w:rPr>
          <w:rFonts w:cs="Arial"/>
        </w:rPr>
      </w:pPr>
      <w:r>
        <w:rPr>
          <w:rFonts w:cs="Arial"/>
        </w:rPr>
        <w:t>whilst managing change to meet the contemporary requirements of residential usage.</w:t>
      </w:r>
    </w:p>
    <w:p w:rsidR="008B0362" w:rsidRDefault="008B0362">
      <w:pPr>
        <w:jc w:val="both"/>
        <w:rPr>
          <w:rFonts w:cs="Arial"/>
        </w:rPr>
      </w:pPr>
    </w:p>
    <w:p w:rsidR="008B0362" w:rsidRDefault="008B0362">
      <w:pPr>
        <w:pStyle w:val="BodyText3"/>
        <w:tabs>
          <w:tab w:val="left" w:pos="0"/>
        </w:tabs>
        <w:rPr>
          <w:rFonts w:cs="Arial"/>
        </w:rPr>
      </w:pPr>
      <w:r>
        <w:rPr>
          <w:rFonts w:cs="Arial"/>
        </w:rPr>
        <w:t>The following interpretations shall apply in respect of the inclusion of ‘shall’ and ‘should’ within these Specific Requirements:</w:t>
      </w:r>
      <w:r>
        <w:rPr>
          <w:rFonts w:cs="Arial"/>
        </w:rPr>
        <w:br/>
      </w:r>
    </w:p>
    <w:p w:rsidR="008B0362" w:rsidRDefault="008B0362">
      <w:pPr>
        <w:pStyle w:val="BodyText3"/>
        <w:tabs>
          <w:tab w:val="left" w:pos="709"/>
        </w:tabs>
        <w:ind w:left="993" w:hanging="993"/>
        <w:rPr>
          <w:rFonts w:cs="Arial"/>
        </w:rPr>
      </w:pPr>
      <w:r>
        <w:rPr>
          <w:rFonts w:cs="Arial"/>
        </w:rPr>
        <w:t>‘shall’</w:t>
      </w:r>
      <w:r>
        <w:rPr>
          <w:rFonts w:cs="Arial"/>
        </w:rPr>
        <w:tab/>
      </w:r>
      <w:r>
        <w:rPr>
          <w:rFonts w:cs="Arial"/>
        </w:rPr>
        <w:tab/>
        <w:t>the requirement is mandatory and must be complied with in any development or action post-dating gazettal of this Register.</w:t>
      </w:r>
      <w:r>
        <w:rPr>
          <w:rFonts w:cs="Arial"/>
        </w:rPr>
        <w:br/>
      </w:r>
    </w:p>
    <w:p w:rsidR="008B0362" w:rsidRDefault="008B0362">
      <w:pPr>
        <w:tabs>
          <w:tab w:val="left" w:pos="709"/>
        </w:tabs>
        <w:ind w:left="993" w:hanging="993"/>
        <w:rPr>
          <w:rFonts w:cs="Arial"/>
        </w:rPr>
      </w:pPr>
      <w:r>
        <w:rPr>
          <w:rFonts w:cs="Arial"/>
        </w:rPr>
        <w:t>‘should’</w:t>
      </w:r>
      <w:r>
        <w:rPr>
          <w:rFonts w:cs="Arial"/>
        </w:rPr>
        <w:tab/>
        <w:t>the requirement represents the Heritage Council’s interpretation of how a development may fulfil the relevant objective in a manner that is consistent with the conservation of the heritage values identified in the statement of significance and intrinsic features.  The Authority shall have discretion to accept an alternate solution subject to the applicant demonstrating to the satisfaction of the Authority that:</w:t>
      </w:r>
    </w:p>
    <w:p w:rsidR="008B0362" w:rsidRDefault="008B0362" w:rsidP="008B0362">
      <w:pPr>
        <w:numPr>
          <w:ilvl w:val="0"/>
          <w:numId w:val="10"/>
        </w:numPr>
        <w:tabs>
          <w:tab w:val="clear" w:pos="360"/>
          <w:tab w:val="num" w:pos="1429"/>
        </w:tabs>
        <w:ind w:left="1429"/>
        <w:rPr>
          <w:rFonts w:cs="Arial"/>
        </w:rPr>
      </w:pPr>
      <w:r>
        <w:rPr>
          <w:rFonts w:cs="Arial"/>
        </w:rPr>
        <w:t>the alternative solution fulfils the relevant conservation objective without risk of adverse impact upon the heritage values, and</w:t>
      </w:r>
    </w:p>
    <w:p w:rsidR="008B0362" w:rsidRDefault="008B0362" w:rsidP="008B0362">
      <w:pPr>
        <w:numPr>
          <w:ilvl w:val="0"/>
          <w:numId w:val="10"/>
        </w:numPr>
        <w:tabs>
          <w:tab w:val="clear" w:pos="360"/>
          <w:tab w:val="num" w:pos="1429"/>
        </w:tabs>
        <w:ind w:left="1429"/>
        <w:rPr>
          <w:rFonts w:cs="Arial"/>
        </w:rPr>
      </w:pPr>
      <w:r>
        <w:rPr>
          <w:rFonts w:cs="Arial"/>
        </w:rPr>
        <w:t xml:space="preserve">the alternative solution provides a high quality outcome which is comparable to the outcome that would be achieved by directly complying with the relevant requirement, or </w:t>
      </w:r>
    </w:p>
    <w:p w:rsidR="008B0362" w:rsidRDefault="008B0362" w:rsidP="008B0362">
      <w:pPr>
        <w:numPr>
          <w:ilvl w:val="0"/>
          <w:numId w:val="10"/>
        </w:numPr>
        <w:tabs>
          <w:tab w:val="clear" w:pos="360"/>
          <w:tab w:val="num" w:pos="1429"/>
        </w:tabs>
        <w:ind w:left="1429"/>
        <w:rPr>
          <w:rFonts w:cs="Arial"/>
        </w:rPr>
      </w:pPr>
      <w:r>
        <w:rPr>
          <w:rFonts w:cs="Arial"/>
        </w:rPr>
        <w:t>the alternative is necessary to address public health and safety concerns.</w:t>
      </w:r>
    </w:p>
    <w:p w:rsidR="008B0362" w:rsidRDefault="008B0362">
      <w:pPr>
        <w:ind w:left="1069"/>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cantSplit/>
        </w:trPr>
        <w:tc>
          <w:tcPr>
            <w:tcW w:w="8891" w:type="dxa"/>
            <w:gridSpan w:val="2"/>
            <w:tcBorders>
              <w:bottom w:val="single" w:sz="6" w:space="0" w:color="auto"/>
            </w:tcBorders>
            <w:shd w:val="clear" w:color="auto" w:fill="D9D9D9"/>
          </w:tcPr>
          <w:p w:rsidR="008B0362" w:rsidRDefault="008B0362">
            <w:pPr>
              <w:pStyle w:val="Heading3"/>
              <w:ind w:left="709" w:hanging="709"/>
              <w:rPr>
                <w:rFonts w:cs="Arial"/>
              </w:rPr>
            </w:pPr>
            <w:r>
              <w:br w:type="page"/>
            </w:r>
            <w:bookmarkStart w:id="6" w:name="_Toc50459591"/>
            <w:bookmarkStart w:id="7" w:name="_Toc55186949"/>
            <w:bookmarkStart w:id="8" w:name="_Toc55188569"/>
            <w:bookmarkStart w:id="9" w:name="_Toc56331479"/>
            <w:r>
              <w:rPr>
                <w:rFonts w:cs="Arial"/>
              </w:rPr>
              <w:t>1.0</w:t>
            </w:r>
            <w:r>
              <w:rPr>
                <w:rFonts w:cs="Arial"/>
              </w:rPr>
              <w:tab/>
              <w:t>CONSERVATION OF THE ‘GARDEN CITY’ SUBDIVISION AND URBAN INFRASTRUCTURE</w:t>
            </w:r>
            <w:bookmarkEnd w:id="6"/>
            <w:bookmarkEnd w:id="7"/>
            <w:bookmarkEnd w:id="8"/>
            <w:bookmarkEnd w:id="9"/>
          </w:p>
        </w:tc>
      </w:tr>
      <w:tr w:rsidR="008B0362">
        <w:trPr>
          <w:cantSplit/>
        </w:trPr>
        <w:tc>
          <w:tcPr>
            <w:tcW w:w="8891" w:type="dxa"/>
            <w:gridSpan w:val="2"/>
            <w:tcBorders>
              <w:bottom w:val="single" w:sz="6" w:space="0" w:color="auto"/>
            </w:tcBorders>
          </w:tcPr>
          <w:p w:rsidR="008B0362" w:rsidRDefault="008B0362">
            <w:pPr>
              <w:pStyle w:val="Heading3"/>
            </w:pPr>
            <w:bookmarkStart w:id="10" w:name="_Toc50459592"/>
            <w:bookmarkStart w:id="11" w:name="_Toc55186950"/>
            <w:bookmarkStart w:id="12" w:name="_Toc55188570"/>
            <w:bookmarkStart w:id="13" w:name="_Toc56331480"/>
          </w:p>
          <w:p w:rsidR="008B0362" w:rsidRDefault="008B0362">
            <w:pPr>
              <w:pStyle w:val="Heading3"/>
            </w:pPr>
            <w:r>
              <w:t>Objective 1.1 - Road and Subdivision Patterns:</w:t>
            </w:r>
            <w:bookmarkEnd w:id="10"/>
            <w:bookmarkEnd w:id="11"/>
            <w:bookmarkEnd w:id="12"/>
            <w:bookmarkEnd w:id="13"/>
            <w:r>
              <w:t xml:space="preserve">  </w:t>
            </w:r>
          </w:p>
          <w:p w:rsidR="008B0362" w:rsidRDefault="008B0362">
            <w:pPr>
              <w:pStyle w:val="BodyText3"/>
              <w:rPr>
                <w:rFonts w:cs="Arial"/>
              </w:rPr>
            </w:pPr>
            <w:r>
              <w:rPr>
                <w:rFonts w:cs="Arial"/>
              </w:rPr>
              <w:t>To conserve the existing original road hierarchy and layout, pedestrian circulation patterns and subdivision layout.</w:t>
            </w:r>
          </w:p>
          <w:p w:rsidR="008B0362" w:rsidRDefault="008B0362">
            <w:pPr>
              <w:rPr>
                <w:rFonts w:cs="Arial"/>
                <w:b/>
                <w:bCs/>
              </w:rPr>
            </w:pPr>
          </w:p>
        </w:tc>
      </w:tr>
      <w:tr w:rsidR="008B0362">
        <w:trPr>
          <w:cantSplit/>
        </w:trPr>
        <w:tc>
          <w:tcPr>
            <w:tcW w:w="8891" w:type="dxa"/>
            <w:gridSpan w:val="2"/>
            <w:tcBorders>
              <w:top w:val="single" w:sz="6" w:space="0" w:color="auto"/>
              <w:left w:val="single" w:sz="6" w:space="0" w:color="auto"/>
              <w:bottom w:val="nil"/>
              <w:right w:val="single" w:sz="6" w:space="0" w:color="auto"/>
            </w:tcBorders>
          </w:tcPr>
          <w:p w:rsidR="008B0362" w:rsidRDefault="008B0362">
            <w:pPr>
              <w:pStyle w:val="Normalbold"/>
            </w:pPr>
            <w:bookmarkStart w:id="14" w:name="_Toc55186951"/>
            <w:r>
              <w:t>Mandatory Requirements</w:t>
            </w:r>
            <w:bookmarkEnd w:id="14"/>
          </w:p>
        </w:tc>
      </w:tr>
      <w:tr w:rsidR="008B0362">
        <w:trPr>
          <w:trHeight w:val="707"/>
        </w:trPr>
        <w:tc>
          <w:tcPr>
            <w:tcW w:w="817" w:type="dxa"/>
            <w:tcBorders>
              <w:top w:val="nil"/>
              <w:left w:val="single" w:sz="6" w:space="0" w:color="auto"/>
              <w:bottom w:val="nil"/>
              <w:right w:val="nil"/>
            </w:tcBorders>
          </w:tcPr>
          <w:p w:rsidR="008B0362" w:rsidRDefault="008B0362">
            <w:pPr>
              <w:pStyle w:val="BodyText2"/>
              <w:rPr>
                <w:rFonts w:cs="Arial"/>
              </w:rPr>
            </w:pPr>
            <w:r>
              <w:rPr>
                <w:rFonts w:cs="Arial"/>
              </w:rPr>
              <w:t>1.1a</w:t>
            </w:r>
          </w:p>
        </w:tc>
        <w:tc>
          <w:tcPr>
            <w:tcW w:w="8074" w:type="dxa"/>
            <w:tcBorders>
              <w:top w:val="nil"/>
              <w:left w:val="nil"/>
              <w:bottom w:val="nil"/>
              <w:right w:val="single" w:sz="6" w:space="0" w:color="auto"/>
            </w:tcBorders>
          </w:tcPr>
          <w:p w:rsidR="008B0362" w:rsidRDefault="008B0362">
            <w:pPr>
              <w:pStyle w:val="BodyText2"/>
              <w:rPr>
                <w:rFonts w:cs="Arial"/>
                <w:b w:val="0"/>
              </w:rPr>
            </w:pPr>
            <w:r>
              <w:rPr>
                <w:rFonts w:cs="Arial"/>
                <w:b w:val="0"/>
              </w:rPr>
              <w:t xml:space="preserve">Blocks shall retain the visual characteristics of the original development when viewed from the street or adjacent public domain ie. a single detached dwelling or duplex.  </w:t>
            </w:r>
          </w:p>
          <w:p w:rsidR="008B0362" w:rsidRDefault="008B0362">
            <w:pPr>
              <w:pStyle w:val="BodyText2"/>
              <w:rPr>
                <w:rFonts w:cs="Arial"/>
              </w:rPr>
            </w:pPr>
          </w:p>
        </w:tc>
      </w:tr>
      <w:tr w:rsidR="008B0362">
        <w:trPr>
          <w:cantSplit/>
        </w:trPr>
        <w:tc>
          <w:tcPr>
            <w:tcW w:w="8891" w:type="dxa"/>
            <w:gridSpan w:val="2"/>
            <w:tcBorders>
              <w:top w:val="nil"/>
              <w:left w:val="single" w:sz="6" w:space="0" w:color="auto"/>
              <w:bottom w:val="nil"/>
              <w:right w:val="single" w:sz="6" w:space="0" w:color="auto"/>
            </w:tcBorders>
          </w:tcPr>
          <w:p w:rsidR="008B0362" w:rsidRDefault="008B0362">
            <w:pPr>
              <w:pStyle w:val="Normalbold"/>
            </w:pPr>
            <w:bookmarkStart w:id="15" w:name="_Toc55186952"/>
            <w:r>
              <w:t>Requirements subject to the discretion of the Authority</w:t>
            </w:r>
            <w:bookmarkEnd w:id="15"/>
            <w:r>
              <w:t xml:space="preserve"> </w:t>
            </w: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1.1b</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Roads should retain their current alignments and widths and should remain bitumen or asphalt sealed.  Kerbs should remain of ‘upright’ design.  Kerbs and gutters should retain their current alignments and should be concrete.</w:t>
            </w:r>
          </w:p>
          <w:p w:rsidR="008B0362" w:rsidRDefault="008B0362">
            <w:pPr>
              <w:pStyle w:val="BodyText2"/>
              <w:rPr>
                <w:rFonts w:cs="Arial"/>
                <w:b w:val="0"/>
                <w:bCs/>
              </w:rPr>
            </w:pP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1.1c</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New traffic calming and other road and traffic control devices should be designed to minimise disruption to the original street pattern, and the installation of raised humps or islands should be avoided.</w:t>
            </w:r>
          </w:p>
          <w:p w:rsidR="008B0362" w:rsidRDefault="008B0362">
            <w:pPr>
              <w:pStyle w:val="BodyText2"/>
              <w:rPr>
                <w:rFonts w:cs="Arial"/>
                <w:b w:val="0"/>
                <w:bCs/>
              </w:rPr>
            </w:pPr>
          </w:p>
        </w:tc>
      </w:tr>
      <w:tr w:rsidR="008B0362">
        <w:tc>
          <w:tcPr>
            <w:tcW w:w="817" w:type="dxa"/>
            <w:tcBorders>
              <w:top w:val="nil"/>
              <w:left w:val="single" w:sz="6" w:space="0" w:color="auto"/>
              <w:bottom w:val="nil"/>
              <w:right w:val="nil"/>
            </w:tcBorders>
          </w:tcPr>
          <w:p w:rsidR="008B0362" w:rsidRDefault="008B0362">
            <w:pPr>
              <w:pStyle w:val="BodyText2"/>
              <w:rPr>
                <w:rFonts w:cs="Arial"/>
              </w:rPr>
            </w:pPr>
            <w:r>
              <w:rPr>
                <w:rFonts w:cs="Arial"/>
              </w:rPr>
              <w:t>1.1d</w:t>
            </w:r>
          </w:p>
        </w:tc>
        <w:tc>
          <w:tcPr>
            <w:tcW w:w="8074" w:type="dxa"/>
            <w:tcBorders>
              <w:top w:val="nil"/>
              <w:left w:val="nil"/>
              <w:bottom w:val="nil"/>
              <w:right w:val="single" w:sz="6" w:space="0" w:color="auto"/>
            </w:tcBorders>
          </w:tcPr>
          <w:p w:rsidR="008B0362" w:rsidRDefault="008B0362">
            <w:pPr>
              <w:pStyle w:val="BodyText2"/>
              <w:rPr>
                <w:rFonts w:cs="Arial"/>
                <w:b w:val="0"/>
                <w:bCs/>
              </w:rPr>
            </w:pPr>
            <w:r>
              <w:rPr>
                <w:rFonts w:cs="Arial"/>
                <w:b w:val="0"/>
                <w:bCs/>
              </w:rPr>
              <w:t>Original footpath alignments and widths should be retained.  Surfacing treatments should be consistent throughout the precinct.</w:t>
            </w:r>
          </w:p>
          <w:p w:rsidR="008B0362" w:rsidRDefault="008B0362">
            <w:pPr>
              <w:pStyle w:val="BodyText2"/>
              <w:rPr>
                <w:rFonts w:cs="Arial"/>
                <w:b w:val="0"/>
                <w:bCs/>
              </w:rPr>
            </w:pPr>
          </w:p>
        </w:tc>
      </w:tr>
      <w:tr w:rsidR="008B0362">
        <w:tc>
          <w:tcPr>
            <w:tcW w:w="817" w:type="dxa"/>
            <w:tcBorders>
              <w:top w:val="nil"/>
              <w:left w:val="single" w:sz="6" w:space="0" w:color="auto"/>
              <w:bottom w:val="single" w:sz="6" w:space="0" w:color="auto"/>
              <w:right w:val="nil"/>
            </w:tcBorders>
          </w:tcPr>
          <w:p w:rsidR="008B0362" w:rsidRDefault="008B0362">
            <w:pPr>
              <w:pStyle w:val="BodyText2"/>
              <w:rPr>
                <w:rFonts w:cs="Arial"/>
              </w:rPr>
            </w:pPr>
            <w:r>
              <w:rPr>
                <w:rFonts w:cs="Arial"/>
              </w:rPr>
              <w:t>1.1e</w:t>
            </w:r>
          </w:p>
        </w:tc>
        <w:tc>
          <w:tcPr>
            <w:tcW w:w="8074" w:type="dxa"/>
            <w:tcBorders>
              <w:top w:val="nil"/>
              <w:left w:val="nil"/>
              <w:bottom w:val="single" w:sz="6" w:space="0" w:color="auto"/>
              <w:right w:val="single" w:sz="6" w:space="0" w:color="auto"/>
            </w:tcBorders>
          </w:tcPr>
          <w:p w:rsidR="008B0362" w:rsidRDefault="008B0362">
            <w:pPr>
              <w:tabs>
                <w:tab w:val="left" w:pos="709"/>
              </w:tabs>
            </w:pPr>
            <w:r>
              <w:t>Original traffic islands should be retained and maintained in their current locations.  Preferred surface treatments are gravel, pebble or grass and the practice of planting low shrubs and flowering plants in traffic islands should be continued.</w:t>
            </w:r>
          </w:p>
          <w:p w:rsidR="008B0362" w:rsidRDefault="008B0362">
            <w:pPr>
              <w:pStyle w:val="BodyText2"/>
              <w:rPr>
                <w:rFonts w:cs="Arial"/>
                <w:b w:val="0"/>
                <w:bCs/>
              </w:rPr>
            </w:pPr>
          </w:p>
        </w:tc>
      </w:tr>
      <w:tr w:rsidR="008B0362">
        <w:trPr>
          <w:cantSplit/>
        </w:trPr>
        <w:tc>
          <w:tcPr>
            <w:tcW w:w="8891" w:type="dxa"/>
            <w:gridSpan w:val="2"/>
            <w:tcBorders>
              <w:top w:val="single" w:sz="6" w:space="0" w:color="auto"/>
            </w:tcBorders>
          </w:tcPr>
          <w:p w:rsidR="008B0362" w:rsidRDefault="008B0362">
            <w:pPr>
              <w:pStyle w:val="Heading3"/>
            </w:pPr>
            <w:bookmarkStart w:id="16" w:name="_Toc50459593"/>
            <w:bookmarkStart w:id="17" w:name="_Toc55186953"/>
            <w:bookmarkStart w:id="18" w:name="_Toc55188571"/>
            <w:bookmarkStart w:id="19" w:name="_Toc56331481"/>
            <w:r>
              <w:t xml:space="preserve">Objective 1.2 – Parks, Pocket Parks, </w:t>
            </w:r>
            <w:smartTag w:uri="urn:schemas-microsoft-com:office:smarttags" w:element="place">
              <w:smartTag w:uri="urn:schemas-microsoft-com:office:smarttags" w:element="PlaceName">
                <w:r>
                  <w:t>Corner</w:t>
                </w:r>
              </w:smartTag>
              <w:r>
                <w:t xml:space="preserve"> </w:t>
              </w:r>
              <w:smartTag w:uri="urn:schemas-microsoft-com:office:smarttags" w:element="PlaceType">
                <w:r>
                  <w:t>Parks</w:t>
                </w:r>
              </w:smartTag>
            </w:smartTag>
            <w:r>
              <w:t>, Reserve and Street Trees:</w:t>
            </w:r>
            <w:bookmarkEnd w:id="16"/>
            <w:bookmarkEnd w:id="17"/>
            <w:bookmarkEnd w:id="18"/>
            <w:bookmarkEnd w:id="19"/>
            <w:r>
              <w:t xml:space="preserve"> </w:t>
            </w:r>
          </w:p>
          <w:p w:rsidR="008B0362" w:rsidRDefault="008B0362">
            <w:pPr>
              <w:pStyle w:val="BodyText2"/>
              <w:rPr>
                <w:rFonts w:cs="Arial"/>
                <w:b w:val="0"/>
                <w:bCs/>
              </w:rPr>
            </w:pPr>
            <w:r>
              <w:rPr>
                <w:rFonts w:cs="Arial"/>
                <w:b w:val="0"/>
                <w:bCs/>
              </w:rPr>
              <w:t>To conserve the landscaped reserves and parkland, and to conserve and reinforce the historical pattern of street trees consistent with early Garden City principles and contemporary social values.</w:t>
            </w:r>
          </w:p>
          <w:p w:rsidR="008B0362" w:rsidRDefault="008B0362">
            <w:pPr>
              <w:pStyle w:val="BodyText2"/>
              <w:rPr>
                <w:rFonts w:cs="Arial"/>
              </w:rPr>
            </w:pPr>
          </w:p>
        </w:tc>
      </w:tr>
      <w:tr w:rsidR="008B0362">
        <w:trPr>
          <w:cantSplit/>
        </w:trPr>
        <w:tc>
          <w:tcPr>
            <w:tcW w:w="8891" w:type="dxa"/>
            <w:gridSpan w:val="2"/>
            <w:tcBorders>
              <w:bottom w:val="nil"/>
            </w:tcBorders>
          </w:tcPr>
          <w:p w:rsidR="008B0362" w:rsidRDefault="008B0362">
            <w:pPr>
              <w:pStyle w:val="Normalbold"/>
            </w:pPr>
            <w:bookmarkStart w:id="20" w:name="_Toc55186954"/>
            <w:r>
              <w:t>Mandatory Requirements</w:t>
            </w:r>
            <w:bookmarkEnd w:id="20"/>
          </w:p>
        </w:tc>
      </w:tr>
      <w:tr w:rsidR="008B0362">
        <w:tc>
          <w:tcPr>
            <w:tcW w:w="817" w:type="dxa"/>
            <w:tcBorders>
              <w:top w:val="nil"/>
              <w:bottom w:val="nil"/>
              <w:right w:val="nil"/>
            </w:tcBorders>
          </w:tcPr>
          <w:p w:rsidR="008B0362" w:rsidRDefault="008B0362">
            <w:pPr>
              <w:pStyle w:val="BodyText2"/>
              <w:rPr>
                <w:rFonts w:cs="Arial"/>
                <w:sz w:val="24"/>
              </w:rPr>
            </w:pPr>
            <w:r>
              <w:rPr>
                <w:rFonts w:cs="Arial"/>
                <w:sz w:val="24"/>
              </w:rPr>
              <w:t>1.2a</w:t>
            </w:r>
          </w:p>
        </w:tc>
        <w:tc>
          <w:tcPr>
            <w:tcW w:w="8074" w:type="dxa"/>
            <w:tcBorders>
              <w:top w:val="nil"/>
              <w:left w:val="nil"/>
              <w:bottom w:val="nil"/>
            </w:tcBorders>
          </w:tcPr>
          <w:p w:rsidR="008B0362" w:rsidRDefault="008B0362">
            <w:pPr>
              <w:tabs>
                <w:tab w:val="left" w:pos="709"/>
              </w:tabs>
              <w:rPr>
                <w:rFonts w:cs="Arial"/>
                <w:color w:val="000000"/>
              </w:rPr>
            </w:pPr>
            <w:r>
              <w:rPr>
                <w:rFonts w:cs="Arial"/>
                <w:color w:val="000000"/>
              </w:rPr>
              <w:t>The central reserve at Section 27 Block 11 and incidental green space at Section 39 shall remain landscaped urban open space.  New recreation and community facilities shall only be permitted where they are consistent with a Conservation Management Plan for the reserve that has been endorsed by the ACT Heritage Council.</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sz w:val="24"/>
              </w:rPr>
            </w:pPr>
            <w:r>
              <w:rPr>
                <w:rFonts w:cs="Arial"/>
                <w:sz w:val="24"/>
              </w:rPr>
              <w:t>1.2b</w:t>
            </w:r>
          </w:p>
        </w:tc>
        <w:tc>
          <w:tcPr>
            <w:tcW w:w="8074" w:type="dxa"/>
            <w:tcBorders>
              <w:top w:val="nil"/>
              <w:left w:val="nil"/>
              <w:bottom w:val="nil"/>
            </w:tcBorders>
          </w:tcPr>
          <w:p w:rsidR="008B0362" w:rsidRDefault="008B0362">
            <w:pPr>
              <w:tabs>
                <w:tab w:val="left" w:pos="709"/>
              </w:tabs>
              <w:rPr>
                <w:rFonts w:cs="Arial"/>
                <w:b/>
                <w:i/>
                <w:color w:val="000000"/>
              </w:rPr>
            </w:pPr>
            <w:r>
              <w:rPr>
                <w:rFonts w:cs="Arial"/>
                <w:color w:val="000000"/>
              </w:rPr>
              <w:t>The pocket parks at sections 44 – 47 and corner parks as identified on Figure 2 shall remain landscaped urban open space.</w:t>
            </w:r>
            <w:r>
              <w:rPr>
                <w:rFonts w:cs="Arial"/>
              </w:rPr>
              <w:t xml:space="preserve">  </w:t>
            </w:r>
          </w:p>
          <w:p w:rsidR="008B0362" w:rsidRDefault="008B0362">
            <w:pPr>
              <w:pStyle w:val="BodyText2"/>
              <w:rPr>
                <w:rFonts w:cs="Arial"/>
                <w:b w:val="0"/>
                <w:bCs/>
                <w:color w:val="000000"/>
              </w:rPr>
            </w:pPr>
          </w:p>
        </w:tc>
      </w:tr>
      <w:tr w:rsidR="008B0362">
        <w:tc>
          <w:tcPr>
            <w:tcW w:w="817" w:type="dxa"/>
            <w:tcBorders>
              <w:top w:val="nil"/>
              <w:right w:val="nil"/>
            </w:tcBorders>
          </w:tcPr>
          <w:p w:rsidR="008B0362" w:rsidRDefault="008B0362">
            <w:pPr>
              <w:pStyle w:val="BodyText2"/>
              <w:rPr>
                <w:rFonts w:cs="Arial"/>
                <w:sz w:val="24"/>
              </w:rPr>
            </w:pPr>
            <w:r>
              <w:rPr>
                <w:rFonts w:cs="Arial"/>
                <w:sz w:val="24"/>
              </w:rPr>
              <w:t>1.2c</w:t>
            </w:r>
          </w:p>
        </w:tc>
        <w:tc>
          <w:tcPr>
            <w:tcW w:w="8074" w:type="dxa"/>
            <w:tcBorders>
              <w:top w:val="nil"/>
              <w:left w:val="nil"/>
            </w:tcBorders>
          </w:tcPr>
          <w:p w:rsidR="008B0362" w:rsidRDefault="008B0362">
            <w:pPr>
              <w:pStyle w:val="BodyText3"/>
              <w:rPr>
                <w:rFonts w:cs="Arial"/>
              </w:rPr>
            </w:pPr>
            <w:r>
              <w:rPr>
                <w:rFonts w:cs="Arial"/>
              </w:rPr>
              <w:t>Trees shall be protected during development.  Vehicles, equipment and materials shall not be parked or stored within the drip line of trees or on the reserve.</w:t>
            </w:r>
          </w:p>
          <w:p w:rsidR="008B0362" w:rsidRDefault="008B0362">
            <w:pPr>
              <w:pStyle w:val="BodyText2"/>
              <w:rPr>
                <w:rFonts w:cs="Arial"/>
                <w:b w:val="0"/>
                <w:bCs/>
              </w:rPr>
            </w:pPr>
          </w:p>
        </w:tc>
      </w:tr>
    </w:tbl>
    <w:p w:rsidR="008B0362" w:rsidRDefault="008B0362">
      <w:bookmarkStart w:id="21" w:name="_Toc55186955"/>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cantSplit/>
        </w:trPr>
        <w:tc>
          <w:tcPr>
            <w:tcW w:w="8891" w:type="dxa"/>
            <w:gridSpan w:val="2"/>
            <w:tcBorders>
              <w:bottom w:val="nil"/>
            </w:tcBorders>
          </w:tcPr>
          <w:p w:rsidR="008B0362" w:rsidRDefault="008B0362">
            <w:pPr>
              <w:pStyle w:val="Normalbold"/>
              <w:rPr>
                <w:bCs/>
              </w:rPr>
            </w:pPr>
            <w:r>
              <w:t>Requirements subject to the discretion of the Authority</w:t>
            </w:r>
            <w:bookmarkEnd w:id="21"/>
            <w:r>
              <w:t xml:space="preserve"> </w:t>
            </w:r>
          </w:p>
        </w:tc>
      </w:tr>
      <w:tr w:rsidR="008B0362">
        <w:tc>
          <w:tcPr>
            <w:tcW w:w="817" w:type="dxa"/>
            <w:tcBorders>
              <w:top w:val="nil"/>
              <w:bottom w:val="nil"/>
              <w:right w:val="nil"/>
            </w:tcBorders>
          </w:tcPr>
          <w:p w:rsidR="008B0362" w:rsidRDefault="008B0362">
            <w:pPr>
              <w:pStyle w:val="BodyText2"/>
              <w:rPr>
                <w:rFonts w:cs="Arial"/>
              </w:rPr>
            </w:pPr>
            <w:r>
              <w:rPr>
                <w:rFonts w:cs="Arial"/>
              </w:rPr>
              <w:t>1.2d</w:t>
            </w:r>
          </w:p>
        </w:tc>
        <w:tc>
          <w:tcPr>
            <w:tcW w:w="8074" w:type="dxa"/>
            <w:tcBorders>
              <w:top w:val="nil"/>
              <w:left w:val="nil"/>
              <w:bottom w:val="nil"/>
            </w:tcBorders>
          </w:tcPr>
          <w:p w:rsidR="008B0362" w:rsidRDefault="008B0362">
            <w:pPr>
              <w:pStyle w:val="BodyText2"/>
              <w:rPr>
                <w:rFonts w:cs="Arial"/>
                <w:b w:val="0"/>
                <w:bCs/>
              </w:rPr>
            </w:pPr>
            <w:r>
              <w:rPr>
                <w:rFonts w:cs="Arial"/>
                <w:b w:val="0"/>
                <w:bCs/>
              </w:rPr>
              <w:t>Where trees occur in an historical formal arrangement, the original alignments, spacings and species (including patterns of species variation) should be retained, with trees being replaced where missing or in a declining or hazardous condition.</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1.2e</w:t>
            </w:r>
          </w:p>
        </w:tc>
        <w:tc>
          <w:tcPr>
            <w:tcW w:w="8074" w:type="dxa"/>
            <w:tcBorders>
              <w:top w:val="nil"/>
              <w:left w:val="nil"/>
              <w:bottom w:val="nil"/>
            </w:tcBorders>
          </w:tcPr>
          <w:p w:rsidR="008B0362" w:rsidRDefault="008B0362">
            <w:pPr>
              <w:rPr>
                <w:rFonts w:cs="Arial"/>
                <w:bCs/>
              </w:rPr>
            </w:pPr>
            <w:r>
              <w:rPr>
                <w:rFonts w:cs="Arial"/>
                <w:bCs/>
              </w:rPr>
              <w:t>Where trees occur without a definable arrangement or pattern, the general character of the planting should be conserved where it enhances the landscape character of the precinct.</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1.2f</w:t>
            </w:r>
          </w:p>
        </w:tc>
        <w:tc>
          <w:tcPr>
            <w:tcW w:w="8074" w:type="dxa"/>
            <w:tcBorders>
              <w:top w:val="nil"/>
              <w:left w:val="nil"/>
              <w:bottom w:val="nil"/>
            </w:tcBorders>
          </w:tcPr>
          <w:p w:rsidR="008B0362" w:rsidRDefault="008B0362">
            <w:pPr>
              <w:rPr>
                <w:rFonts w:cs="Arial"/>
              </w:rPr>
            </w:pPr>
            <w:r>
              <w:rPr>
                <w:rFonts w:cs="Arial"/>
              </w:rPr>
              <w:t>‘Environmental Weeds’ or pre-1940 trees where the species has not proven suited to the location may be replaced with an alternate species.  Replacement species should, at maturity, be of similar size, shape and habit to the original.</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1.2g</w:t>
            </w:r>
          </w:p>
        </w:tc>
        <w:tc>
          <w:tcPr>
            <w:tcW w:w="8074" w:type="dxa"/>
            <w:tcBorders>
              <w:top w:val="nil"/>
              <w:left w:val="nil"/>
              <w:bottom w:val="nil"/>
            </w:tcBorders>
          </w:tcPr>
          <w:p w:rsidR="008B0362" w:rsidRDefault="008B0362">
            <w:pPr>
              <w:rPr>
                <w:rFonts w:cs="Arial"/>
              </w:rPr>
            </w:pPr>
            <w:r>
              <w:rPr>
                <w:rFonts w:cs="Arial"/>
              </w:rPr>
              <w:t>Non-original trees that do not complement the pre-1940 species or patterns should be removed.</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1.2h</w:t>
            </w:r>
          </w:p>
        </w:tc>
        <w:tc>
          <w:tcPr>
            <w:tcW w:w="8074" w:type="dxa"/>
            <w:tcBorders>
              <w:top w:val="nil"/>
              <w:left w:val="nil"/>
              <w:bottom w:val="nil"/>
            </w:tcBorders>
          </w:tcPr>
          <w:p w:rsidR="008B0362" w:rsidRDefault="008B0362">
            <w:pPr>
              <w:rPr>
                <w:rFonts w:cs="Arial"/>
                <w:color w:val="000000"/>
              </w:rPr>
            </w:pPr>
            <w:r>
              <w:rPr>
                <w:rFonts w:cs="Arial"/>
                <w:color w:val="000000"/>
              </w:rPr>
              <w:t xml:space="preserve">Any development on the central reserve at Section 27 Block 11 and incidental green space at Section 39 should reinforce the axis between the reserve, the incidental green space and </w:t>
            </w:r>
            <w:smartTag w:uri="urn:schemas-microsoft-com:office:smarttags" w:element="address">
              <w:smartTag w:uri="urn:schemas-microsoft-com:office:smarttags" w:element="Street">
                <w:r>
                  <w:rPr>
                    <w:rFonts w:cs="Arial"/>
                    <w:color w:val="000000"/>
                  </w:rPr>
                  <w:t>Wakefield Avenue</w:t>
                </w:r>
              </w:smartTag>
            </w:smartTag>
            <w:r>
              <w:rPr>
                <w:rFonts w:cs="Arial"/>
                <w:color w:val="000000"/>
              </w:rPr>
              <w:t xml:space="preserve">.  </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1.2i</w:t>
            </w:r>
          </w:p>
        </w:tc>
        <w:tc>
          <w:tcPr>
            <w:tcW w:w="8074" w:type="dxa"/>
            <w:tcBorders>
              <w:top w:val="nil"/>
              <w:left w:val="nil"/>
            </w:tcBorders>
          </w:tcPr>
          <w:p w:rsidR="008B0362" w:rsidRDefault="008B0362">
            <w:pPr>
              <w:tabs>
                <w:tab w:val="left" w:pos="709"/>
              </w:tabs>
              <w:rPr>
                <w:rFonts w:cs="Arial"/>
                <w:b/>
                <w:i/>
                <w:color w:val="000000"/>
              </w:rPr>
            </w:pPr>
            <w:r>
              <w:rPr>
                <w:rFonts w:cs="Arial"/>
              </w:rPr>
              <w:t>The introduction of buildings or other major structures into</w:t>
            </w:r>
            <w:r>
              <w:rPr>
                <w:rFonts w:cs="Arial"/>
                <w:color w:val="000000"/>
              </w:rPr>
              <w:t xml:space="preserve"> the pocket parks at sections 44 – 47 and corner parks as identified on Figure 1 </w:t>
            </w:r>
            <w:r>
              <w:rPr>
                <w:rFonts w:cs="Arial"/>
              </w:rPr>
              <w:t>should not be permitted.</w:t>
            </w:r>
          </w:p>
          <w:p w:rsidR="008B0362" w:rsidRDefault="008B0362">
            <w:pPr>
              <w:pStyle w:val="BodyText2"/>
              <w:rPr>
                <w:rFonts w:cs="Arial"/>
                <w:b w:val="0"/>
                <w:bCs/>
                <w:color w:val="000000"/>
              </w:rPr>
            </w:pPr>
          </w:p>
        </w:tc>
      </w:tr>
      <w:tr w:rsidR="008B0362">
        <w:trPr>
          <w:cantSplit/>
        </w:trPr>
        <w:tc>
          <w:tcPr>
            <w:tcW w:w="8891" w:type="dxa"/>
            <w:gridSpan w:val="2"/>
          </w:tcPr>
          <w:p w:rsidR="008B0362" w:rsidRDefault="008B0362">
            <w:pPr>
              <w:pStyle w:val="Heading3"/>
              <w:rPr>
                <w:rFonts w:cs="Arial"/>
              </w:rPr>
            </w:pPr>
            <w:bookmarkStart w:id="22" w:name="_Toc50459594"/>
            <w:bookmarkStart w:id="23" w:name="_Toc55186956"/>
            <w:bookmarkStart w:id="24" w:name="_Toc55188572"/>
            <w:bookmarkStart w:id="25" w:name="_Toc56331482"/>
            <w:r>
              <w:t>Objective</w:t>
            </w:r>
            <w:r>
              <w:rPr>
                <w:rFonts w:cs="Arial"/>
              </w:rPr>
              <w:t xml:space="preserve"> </w:t>
            </w:r>
            <w:smartTag w:uri="urn:schemas-microsoft-com:office:smarttags" w:element="address">
              <w:smartTag w:uri="urn:schemas-microsoft-com:office:smarttags" w:element="Street">
                <w:r>
                  <w:rPr>
                    <w:rFonts w:cs="Arial"/>
                  </w:rPr>
                  <w:t>1.3 – Original Street</w:t>
                </w:r>
              </w:smartTag>
            </w:smartTag>
            <w:r>
              <w:rPr>
                <w:rFonts w:cs="Arial"/>
              </w:rPr>
              <w:t xml:space="preserve"> Furniture and Utility Services:</w:t>
            </w:r>
            <w:bookmarkEnd w:id="22"/>
            <w:bookmarkEnd w:id="23"/>
            <w:bookmarkEnd w:id="24"/>
            <w:bookmarkEnd w:id="25"/>
            <w:r>
              <w:rPr>
                <w:rFonts w:cs="Arial"/>
              </w:rPr>
              <w:t xml:space="preserve"> </w:t>
            </w:r>
          </w:p>
          <w:p w:rsidR="008B0362" w:rsidRDefault="008B0362">
            <w:pPr>
              <w:rPr>
                <w:rFonts w:cs="Arial"/>
              </w:rPr>
            </w:pPr>
            <w:r>
              <w:rPr>
                <w:rFonts w:cs="Arial"/>
              </w:rPr>
              <w:t xml:space="preserve">To ensure that remaining examples of street furniture (including bus shelters, seats, street signs, footpath lighting and fire hydrants) dating from the period 1920 - 1940 are retained and conserved </w:t>
            </w:r>
            <w:r>
              <w:rPr>
                <w:rFonts w:cs="Arial"/>
                <w:i/>
              </w:rPr>
              <w:t>in situ</w:t>
            </w:r>
            <w:r>
              <w:rPr>
                <w:rFonts w:cs="Arial"/>
              </w:rPr>
              <w:t>.</w:t>
            </w:r>
          </w:p>
          <w:p w:rsidR="008B0362" w:rsidRDefault="008B0362">
            <w:pPr>
              <w:pStyle w:val="BodyText2"/>
              <w:rPr>
                <w:rFonts w:cs="Arial"/>
                <w:b w:val="0"/>
                <w:bCs/>
              </w:rPr>
            </w:pPr>
          </w:p>
        </w:tc>
      </w:tr>
      <w:tr w:rsidR="008B0362">
        <w:trPr>
          <w:cantSplit/>
        </w:trPr>
        <w:tc>
          <w:tcPr>
            <w:tcW w:w="8891" w:type="dxa"/>
            <w:gridSpan w:val="2"/>
            <w:tcBorders>
              <w:bottom w:val="nil"/>
            </w:tcBorders>
          </w:tcPr>
          <w:p w:rsidR="008B0362" w:rsidRDefault="008B0362">
            <w:pPr>
              <w:pStyle w:val="Normalbold"/>
            </w:pPr>
            <w:r>
              <w:t xml:space="preserve">Mandatory Requirements </w:t>
            </w:r>
          </w:p>
        </w:tc>
      </w:tr>
      <w:tr w:rsidR="008B0362">
        <w:tc>
          <w:tcPr>
            <w:tcW w:w="817" w:type="dxa"/>
            <w:tcBorders>
              <w:top w:val="nil"/>
              <w:bottom w:val="nil"/>
              <w:right w:val="nil"/>
            </w:tcBorders>
          </w:tcPr>
          <w:p w:rsidR="008B0362" w:rsidRDefault="008B0362">
            <w:pPr>
              <w:pStyle w:val="BodyText2"/>
              <w:rPr>
                <w:rFonts w:cs="Arial"/>
              </w:rPr>
            </w:pPr>
            <w:r>
              <w:rPr>
                <w:rFonts w:cs="Arial"/>
              </w:rPr>
              <w:t>1.3a</w:t>
            </w:r>
          </w:p>
        </w:tc>
        <w:tc>
          <w:tcPr>
            <w:tcW w:w="8074" w:type="dxa"/>
            <w:tcBorders>
              <w:top w:val="nil"/>
              <w:left w:val="nil"/>
              <w:bottom w:val="nil"/>
            </w:tcBorders>
          </w:tcPr>
          <w:p w:rsidR="008B0362" w:rsidRDefault="008B0362">
            <w:pPr>
              <w:rPr>
                <w:rFonts w:cs="Arial"/>
              </w:rPr>
            </w:pPr>
            <w:r>
              <w:rPr>
                <w:rFonts w:cs="Arial"/>
              </w:rPr>
              <w:t>Alterations and additions to the identified original bus shelter on Section 46 shall reflect and complement its architectural style.  This includes changes to external finishes, including painting.</w:t>
            </w:r>
          </w:p>
          <w:p w:rsidR="008B0362" w:rsidRDefault="008B0362">
            <w:pPr>
              <w:rPr>
                <w:rFonts w:cs="Arial"/>
                <w:b/>
                <w:bCs/>
              </w:rPr>
            </w:pPr>
          </w:p>
        </w:tc>
      </w:tr>
      <w:tr w:rsidR="008B0362">
        <w:trPr>
          <w:cantSplit/>
        </w:trPr>
        <w:tc>
          <w:tcPr>
            <w:tcW w:w="8891" w:type="dxa"/>
            <w:gridSpan w:val="2"/>
            <w:tcBorders>
              <w:top w:val="nil"/>
              <w:bottom w:val="nil"/>
            </w:tcBorders>
          </w:tcPr>
          <w:p w:rsidR="008B0362" w:rsidRDefault="008B0362">
            <w:pPr>
              <w:pStyle w:val="Normalbold"/>
            </w:pPr>
            <w:bookmarkStart w:id="26" w:name="_Toc55186957"/>
            <w:r>
              <w:t>Requirements subject to the discretion of the Authority</w:t>
            </w:r>
            <w:bookmarkEnd w:id="26"/>
            <w:r>
              <w:t xml:space="preserve"> </w:t>
            </w:r>
          </w:p>
        </w:tc>
      </w:tr>
      <w:tr w:rsidR="008B0362">
        <w:tc>
          <w:tcPr>
            <w:tcW w:w="817" w:type="dxa"/>
            <w:tcBorders>
              <w:top w:val="nil"/>
              <w:right w:val="nil"/>
            </w:tcBorders>
          </w:tcPr>
          <w:p w:rsidR="008B0362" w:rsidRDefault="008B0362">
            <w:pPr>
              <w:pStyle w:val="BodyText2"/>
              <w:rPr>
                <w:rFonts w:cs="Arial"/>
              </w:rPr>
            </w:pPr>
            <w:r>
              <w:rPr>
                <w:rFonts w:cs="Arial"/>
              </w:rPr>
              <w:t>1.3b</w:t>
            </w:r>
          </w:p>
        </w:tc>
        <w:tc>
          <w:tcPr>
            <w:tcW w:w="8074" w:type="dxa"/>
            <w:tcBorders>
              <w:top w:val="nil"/>
              <w:left w:val="nil"/>
            </w:tcBorders>
          </w:tcPr>
          <w:p w:rsidR="008B0362" w:rsidRDefault="008B0362">
            <w:pPr>
              <w:rPr>
                <w:rFonts w:cs="Arial"/>
              </w:rPr>
            </w:pPr>
            <w:r>
              <w:rPr>
                <w:rFonts w:cs="Arial"/>
              </w:rPr>
              <w:t xml:space="preserve">Remaining examples of street furniture from the period 1920-1940 should be retained and conserved </w:t>
            </w:r>
            <w:r>
              <w:rPr>
                <w:rFonts w:cs="Arial"/>
                <w:i/>
              </w:rPr>
              <w:t>in situ</w:t>
            </w:r>
            <w:r>
              <w:rPr>
                <w:rFonts w:cs="Arial"/>
              </w:rPr>
              <w:t>.  Modifications to retain ongoing functional use, eg: the inclusion of reflective street nameplates on original precast signposts, may be permitted.</w:t>
            </w:r>
          </w:p>
          <w:p w:rsidR="008B0362" w:rsidRDefault="008B0362">
            <w:pPr>
              <w:pStyle w:val="BodyText2"/>
              <w:rPr>
                <w:rFonts w:cs="Arial"/>
                <w:b w:val="0"/>
                <w:bCs/>
              </w:rPr>
            </w:pPr>
          </w:p>
        </w:tc>
      </w:tr>
      <w:tr w:rsidR="008B0362">
        <w:trPr>
          <w:cantSplit/>
        </w:trPr>
        <w:tc>
          <w:tcPr>
            <w:tcW w:w="8891" w:type="dxa"/>
            <w:gridSpan w:val="2"/>
          </w:tcPr>
          <w:p w:rsidR="008B0362" w:rsidRDefault="008B0362">
            <w:pPr>
              <w:pStyle w:val="Heading3"/>
              <w:rPr>
                <w:rFonts w:cs="Arial"/>
              </w:rPr>
            </w:pPr>
            <w:bookmarkStart w:id="27" w:name="_Toc50459595"/>
            <w:bookmarkStart w:id="28" w:name="_Toc55186958"/>
            <w:bookmarkStart w:id="29" w:name="_Toc55188573"/>
            <w:bookmarkStart w:id="30" w:name="_Toc56331483"/>
            <w:r>
              <w:t>Objective</w:t>
            </w:r>
            <w:r>
              <w:rPr>
                <w:rFonts w:cs="Arial"/>
              </w:rPr>
              <w:t xml:space="preserve"> 1.4 – New Street Furniture and Utility Services:</w:t>
            </w:r>
            <w:bookmarkEnd w:id="27"/>
            <w:bookmarkEnd w:id="28"/>
            <w:bookmarkEnd w:id="29"/>
            <w:bookmarkEnd w:id="30"/>
            <w:r>
              <w:rPr>
                <w:rFonts w:cs="Arial"/>
              </w:rPr>
              <w:t xml:space="preserve"> </w:t>
            </w:r>
          </w:p>
          <w:p w:rsidR="008B0362" w:rsidRDefault="008B0362">
            <w:pPr>
              <w:pStyle w:val="BodyText2"/>
              <w:rPr>
                <w:rFonts w:cs="Arial"/>
                <w:b w:val="0"/>
              </w:rPr>
            </w:pPr>
            <w:r>
              <w:rPr>
                <w:rFonts w:cs="Arial"/>
                <w:b w:val="0"/>
              </w:rPr>
              <w:t>To ensure that the design of new street furniture and utility services is complementary with remaining examples of street furniture from the period 1920-1940, and that it is of a uniform appearance that is sympathetic to the streetscape character of the precinct.</w:t>
            </w:r>
          </w:p>
          <w:p w:rsidR="008B0362" w:rsidRDefault="008B0362">
            <w:pPr>
              <w:pStyle w:val="Heading3"/>
              <w:rPr>
                <w:rFonts w:cs="Arial"/>
              </w:rPr>
            </w:pPr>
          </w:p>
        </w:tc>
      </w:tr>
      <w:tr w:rsidR="008B0362">
        <w:trPr>
          <w:cantSplit/>
        </w:trPr>
        <w:tc>
          <w:tcPr>
            <w:tcW w:w="8891" w:type="dxa"/>
            <w:gridSpan w:val="2"/>
            <w:tcBorders>
              <w:bottom w:val="nil"/>
            </w:tcBorders>
          </w:tcPr>
          <w:p w:rsidR="008B0362" w:rsidRDefault="008B0362">
            <w:pPr>
              <w:pStyle w:val="Normalbold"/>
            </w:pPr>
            <w:bookmarkStart w:id="31" w:name="_Toc55186959"/>
            <w:r>
              <w:t>Requirements subject to the discretion of the Authority</w:t>
            </w:r>
            <w:bookmarkEnd w:id="31"/>
          </w:p>
        </w:tc>
      </w:tr>
      <w:tr w:rsidR="008B0362">
        <w:tc>
          <w:tcPr>
            <w:tcW w:w="817" w:type="dxa"/>
            <w:tcBorders>
              <w:top w:val="nil"/>
              <w:bottom w:val="nil"/>
              <w:right w:val="nil"/>
            </w:tcBorders>
          </w:tcPr>
          <w:p w:rsidR="008B0362" w:rsidRDefault="008B0362">
            <w:pPr>
              <w:pStyle w:val="BodyText2"/>
              <w:rPr>
                <w:rFonts w:cs="Arial"/>
              </w:rPr>
            </w:pPr>
            <w:r>
              <w:rPr>
                <w:rFonts w:cs="Arial"/>
              </w:rPr>
              <w:t>1.4a</w:t>
            </w:r>
          </w:p>
        </w:tc>
        <w:tc>
          <w:tcPr>
            <w:tcW w:w="8074" w:type="dxa"/>
            <w:tcBorders>
              <w:top w:val="nil"/>
              <w:left w:val="nil"/>
              <w:bottom w:val="nil"/>
            </w:tcBorders>
          </w:tcPr>
          <w:p w:rsidR="008B0362" w:rsidRDefault="008B0362">
            <w:pPr>
              <w:ind w:left="113"/>
              <w:rPr>
                <w:rFonts w:cs="Arial"/>
              </w:rPr>
            </w:pPr>
            <w:r>
              <w:rPr>
                <w:rFonts w:cs="Arial"/>
              </w:rPr>
              <w:t>The design, scale and location of new or replacement street signs and footpath lighting should complement the design, scale and location of original street furniture and the streetscape character.</w:t>
            </w:r>
          </w:p>
          <w:p w:rsidR="008B0362" w:rsidRDefault="008B0362">
            <w:pPr>
              <w:pStyle w:val="BodyText2"/>
              <w:rPr>
                <w:rFonts w:cs="Arial"/>
                <w:b w:val="0"/>
                <w:bCs/>
              </w:rPr>
            </w:pPr>
          </w:p>
        </w:tc>
      </w:tr>
      <w:tr w:rsidR="008B0362">
        <w:tc>
          <w:tcPr>
            <w:tcW w:w="817" w:type="dxa"/>
            <w:tcBorders>
              <w:top w:val="nil"/>
              <w:right w:val="nil"/>
            </w:tcBorders>
          </w:tcPr>
          <w:p w:rsidR="008B0362" w:rsidRDefault="008B0362">
            <w:pPr>
              <w:pStyle w:val="BodyText2"/>
              <w:rPr>
                <w:rFonts w:cs="Arial"/>
              </w:rPr>
            </w:pPr>
            <w:r>
              <w:rPr>
                <w:rFonts w:cs="Arial"/>
              </w:rPr>
              <w:t>1.4b</w:t>
            </w:r>
          </w:p>
        </w:tc>
        <w:tc>
          <w:tcPr>
            <w:tcW w:w="8074" w:type="dxa"/>
            <w:tcBorders>
              <w:top w:val="nil"/>
              <w:left w:val="nil"/>
            </w:tcBorders>
          </w:tcPr>
          <w:p w:rsidR="008B0362" w:rsidRDefault="008B0362">
            <w:pPr>
              <w:ind w:left="113"/>
              <w:rPr>
                <w:rFonts w:cs="Arial"/>
              </w:rPr>
            </w:pPr>
            <w:r>
              <w:rPr>
                <w:rFonts w:cs="Arial"/>
              </w:rPr>
              <w:t>The design and location of new fire hydrants, road lighting or any other new street furniture should complement the streetscape character.</w:t>
            </w:r>
          </w:p>
          <w:p w:rsidR="008B0362" w:rsidRDefault="008B0362">
            <w:pPr>
              <w:pStyle w:val="BodyText2"/>
              <w:rPr>
                <w:rFonts w:cs="Arial"/>
                <w:b w:val="0"/>
                <w:bCs/>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bottom w:val="nil"/>
              <w:right w:val="nil"/>
            </w:tcBorders>
          </w:tcPr>
          <w:p w:rsidR="008B0362" w:rsidRDefault="008B0362">
            <w:pPr>
              <w:pStyle w:val="BodyText2"/>
              <w:rPr>
                <w:rFonts w:cs="Arial"/>
              </w:rPr>
            </w:pPr>
            <w:r>
              <w:rPr>
                <w:rFonts w:cs="Arial"/>
              </w:rPr>
              <w:t>1.4c</w:t>
            </w:r>
          </w:p>
        </w:tc>
        <w:tc>
          <w:tcPr>
            <w:tcW w:w="8074" w:type="dxa"/>
            <w:tcBorders>
              <w:left w:val="nil"/>
              <w:bottom w:val="nil"/>
            </w:tcBorders>
          </w:tcPr>
          <w:p w:rsidR="008B0362" w:rsidRDefault="008B0362">
            <w:pPr>
              <w:ind w:left="113"/>
              <w:rPr>
                <w:rFonts w:cs="Arial"/>
              </w:rPr>
            </w:pPr>
            <w:r>
              <w:rPr>
                <w:rFonts w:cs="Arial"/>
              </w:rPr>
              <w:t>Traffic signage should be kept to an essential minimum.</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1.4d</w:t>
            </w:r>
          </w:p>
        </w:tc>
        <w:tc>
          <w:tcPr>
            <w:tcW w:w="8074" w:type="dxa"/>
            <w:tcBorders>
              <w:top w:val="nil"/>
              <w:left w:val="nil"/>
              <w:bottom w:val="nil"/>
            </w:tcBorders>
          </w:tcPr>
          <w:p w:rsidR="008B0362" w:rsidRDefault="008B0362">
            <w:pPr>
              <w:ind w:left="113"/>
              <w:rPr>
                <w:rFonts w:cs="Arial"/>
              </w:rPr>
            </w:pPr>
            <w:r>
              <w:rPr>
                <w:rFonts w:cs="Arial"/>
              </w:rPr>
              <w:t>New street furniture or utility services should not require the removal or detrimental pruning of trees within verges, parkland and reserves.</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1.4e</w:t>
            </w:r>
          </w:p>
        </w:tc>
        <w:tc>
          <w:tcPr>
            <w:tcW w:w="8074" w:type="dxa"/>
            <w:tcBorders>
              <w:top w:val="nil"/>
              <w:left w:val="nil"/>
              <w:bottom w:val="nil"/>
            </w:tcBorders>
          </w:tcPr>
          <w:p w:rsidR="008B0362" w:rsidRDefault="008B0362">
            <w:r>
              <w:t>New utility services should be incorporated along existing overhead routes or be routed underground in a manner that does not impact on built or major landscape elements.</w:t>
            </w:r>
          </w:p>
          <w:p w:rsidR="008B0362" w:rsidRDefault="008B0362">
            <w:pPr>
              <w:pStyle w:val="BodyText2"/>
              <w:rPr>
                <w:rFonts w:cs="Arial"/>
                <w:b w:val="0"/>
                <w:bCs/>
              </w:rPr>
            </w:pPr>
          </w:p>
        </w:tc>
      </w:tr>
      <w:tr w:rsidR="008B0362">
        <w:trPr>
          <w:trHeight w:val="692"/>
        </w:trPr>
        <w:tc>
          <w:tcPr>
            <w:tcW w:w="817" w:type="dxa"/>
            <w:tcBorders>
              <w:top w:val="nil"/>
              <w:right w:val="nil"/>
            </w:tcBorders>
          </w:tcPr>
          <w:p w:rsidR="008B0362" w:rsidRDefault="008B0362">
            <w:pPr>
              <w:pStyle w:val="BodyText2"/>
              <w:rPr>
                <w:rFonts w:cs="Arial"/>
              </w:rPr>
            </w:pPr>
            <w:r>
              <w:rPr>
                <w:rFonts w:cs="Arial"/>
              </w:rPr>
              <w:t>1.4f</w:t>
            </w:r>
          </w:p>
        </w:tc>
        <w:tc>
          <w:tcPr>
            <w:tcW w:w="8074" w:type="dxa"/>
            <w:tcBorders>
              <w:top w:val="nil"/>
              <w:left w:val="nil"/>
            </w:tcBorders>
          </w:tcPr>
          <w:p w:rsidR="008B0362" w:rsidRDefault="008B0362">
            <w:pPr>
              <w:ind w:left="113"/>
              <w:rPr>
                <w:rFonts w:cs="Arial"/>
              </w:rPr>
            </w:pPr>
            <w:r>
              <w:rPr>
                <w:rFonts w:cs="Arial"/>
              </w:rPr>
              <w:t>Existing installations of overhead utility services within verges or forward of average building lines should progressively be removed.</w:t>
            </w:r>
          </w:p>
          <w:p w:rsidR="008B0362" w:rsidRDefault="008B0362">
            <w:pPr>
              <w:pStyle w:val="BodyText2"/>
              <w:rPr>
                <w:rFonts w:cs="Arial"/>
                <w:b w:val="0"/>
                <w:bCs/>
              </w:rPr>
            </w:pPr>
          </w:p>
        </w:tc>
      </w:tr>
      <w:tr w:rsidR="008B0362">
        <w:trPr>
          <w:cantSplit/>
        </w:trPr>
        <w:tc>
          <w:tcPr>
            <w:tcW w:w="8891" w:type="dxa"/>
            <w:gridSpan w:val="2"/>
            <w:shd w:val="clear" w:color="auto" w:fill="CCCCCC"/>
          </w:tcPr>
          <w:p w:rsidR="008B0362" w:rsidRDefault="008B0362">
            <w:pPr>
              <w:pStyle w:val="Heading3"/>
              <w:numPr>
                <w:ilvl w:val="0"/>
                <w:numId w:val="16"/>
              </w:numPr>
              <w:rPr>
                <w:rFonts w:cs="Arial"/>
              </w:rPr>
            </w:pPr>
            <w:bookmarkStart w:id="32" w:name="_Toc50459596"/>
            <w:bookmarkStart w:id="33" w:name="_Toc55186960"/>
            <w:bookmarkStart w:id="34" w:name="_Toc55188574"/>
            <w:bookmarkStart w:id="35" w:name="_Toc56331484"/>
            <w:r>
              <w:rPr>
                <w:rFonts w:cs="Arial"/>
              </w:rPr>
              <w:t>CONSERVING LANDSCAPE AND STREETSCAPE VALUES</w:t>
            </w:r>
            <w:bookmarkEnd w:id="32"/>
            <w:bookmarkEnd w:id="33"/>
            <w:bookmarkEnd w:id="34"/>
            <w:bookmarkEnd w:id="35"/>
          </w:p>
          <w:p w:rsidR="008B0362" w:rsidRDefault="008B0362"/>
        </w:tc>
      </w:tr>
      <w:tr w:rsidR="008B0362">
        <w:trPr>
          <w:cantSplit/>
        </w:trPr>
        <w:tc>
          <w:tcPr>
            <w:tcW w:w="8891" w:type="dxa"/>
            <w:gridSpan w:val="2"/>
          </w:tcPr>
          <w:p w:rsidR="008B0362" w:rsidRDefault="008B0362">
            <w:pPr>
              <w:pStyle w:val="Heading3"/>
              <w:rPr>
                <w:rFonts w:cs="Arial"/>
              </w:rPr>
            </w:pPr>
            <w:bookmarkStart w:id="36" w:name="_Toc50459597"/>
            <w:bookmarkStart w:id="37" w:name="_Toc55186961"/>
            <w:bookmarkStart w:id="38" w:name="_Toc55188575"/>
            <w:bookmarkStart w:id="39" w:name="_Toc56331485"/>
            <w:r>
              <w:rPr>
                <w:rFonts w:cs="Arial"/>
              </w:rPr>
              <w:t>Objective 2.1 - Siting, Setbacks and Garden Settings for all dwellings:</w:t>
            </w:r>
            <w:bookmarkEnd w:id="36"/>
            <w:bookmarkEnd w:id="37"/>
            <w:bookmarkEnd w:id="38"/>
            <w:bookmarkEnd w:id="39"/>
            <w:r>
              <w:rPr>
                <w:rFonts w:cs="Arial"/>
              </w:rPr>
              <w:t xml:space="preserve"> </w:t>
            </w:r>
          </w:p>
          <w:p w:rsidR="008B0362" w:rsidRDefault="008B0362">
            <w:pPr>
              <w:pStyle w:val="BodyText3"/>
              <w:rPr>
                <w:rFonts w:cs="Arial"/>
              </w:rPr>
            </w:pPr>
            <w:r>
              <w:rPr>
                <w:rFonts w:cs="Arial"/>
              </w:rPr>
              <w:t>To conserve and reinstate the historical arrangement of dwellings across the precinct and the provision of a generous garden setting for each dwelling.</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pPr>
            <w:bookmarkStart w:id="40" w:name="_Toc55186962"/>
            <w:r>
              <w:t>Mandatory Requirements</w:t>
            </w:r>
            <w:bookmarkEnd w:id="40"/>
          </w:p>
        </w:tc>
      </w:tr>
      <w:tr w:rsidR="008B0362">
        <w:tc>
          <w:tcPr>
            <w:tcW w:w="817" w:type="dxa"/>
            <w:tcBorders>
              <w:top w:val="nil"/>
              <w:bottom w:val="nil"/>
              <w:right w:val="nil"/>
            </w:tcBorders>
          </w:tcPr>
          <w:p w:rsidR="008B0362" w:rsidRDefault="008B0362">
            <w:pPr>
              <w:pStyle w:val="BodyText2"/>
              <w:rPr>
                <w:rFonts w:cs="Arial"/>
              </w:rPr>
            </w:pPr>
            <w:r>
              <w:rPr>
                <w:rFonts w:cs="Arial"/>
              </w:rPr>
              <w:t>2.1a</w:t>
            </w:r>
          </w:p>
        </w:tc>
        <w:tc>
          <w:tcPr>
            <w:tcW w:w="8074" w:type="dxa"/>
            <w:tcBorders>
              <w:top w:val="nil"/>
              <w:left w:val="nil"/>
              <w:bottom w:val="nil"/>
            </w:tcBorders>
          </w:tcPr>
          <w:p w:rsidR="008B0362" w:rsidRDefault="008B0362">
            <w:pPr>
              <w:rPr>
                <w:rFonts w:cs="Arial"/>
              </w:rPr>
            </w:pPr>
            <w:r>
              <w:rPr>
                <w:rFonts w:cs="Arial"/>
              </w:rPr>
              <w:t>Development shall not preclude any current or future provision of vehicle accommodation behind the building line.</w:t>
            </w:r>
          </w:p>
          <w:p w:rsidR="008B0362" w:rsidRDefault="008B0362">
            <w:pPr>
              <w:pStyle w:val="BodyText2"/>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2.1b</w:t>
            </w:r>
          </w:p>
        </w:tc>
        <w:tc>
          <w:tcPr>
            <w:tcW w:w="8074" w:type="dxa"/>
            <w:tcBorders>
              <w:top w:val="nil"/>
              <w:left w:val="nil"/>
              <w:bottom w:val="nil"/>
            </w:tcBorders>
          </w:tcPr>
          <w:p w:rsidR="008B0362" w:rsidRDefault="008B0362">
            <w:pPr>
              <w:rPr>
                <w:rFonts w:cs="Arial"/>
              </w:rPr>
            </w:pPr>
            <w:r>
              <w:rPr>
                <w:rFonts w:cs="Arial"/>
              </w:rPr>
              <w:t xml:space="preserve">Additions to dwellings or the construction of new dwellings, buildings or structures shall not be permitted closer to a front boundary than the original building line, irrespective of existing encroachments.  </w:t>
            </w:r>
          </w:p>
          <w:p w:rsidR="008B0362" w:rsidRDefault="008B0362">
            <w:pPr>
              <w:tabs>
                <w:tab w:val="left" w:pos="1418"/>
              </w:tabs>
              <w:ind w:left="709" w:hanging="709"/>
              <w:jc w:val="cente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2.1c</w:t>
            </w:r>
          </w:p>
        </w:tc>
        <w:tc>
          <w:tcPr>
            <w:tcW w:w="8074" w:type="dxa"/>
            <w:tcBorders>
              <w:top w:val="nil"/>
              <w:left w:val="nil"/>
              <w:bottom w:val="nil"/>
            </w:tcBorders>
          </w:tcPr>
          <w:p w:rsidR="008B0362" w:rsidRDefault="008B0362">
            <w:pPr>
              <w:rPr>
                <w:rFonts w:cs="Arial"/>
              </w:rPr>
            </w:pPr>
            <w:r>
              <w:rPr>
                <w:rFonts w:cs="Arial"/>
              </w:rPr>
              <w:t>Side setbacks for dwellings shall be not less than 1.8 metres and at least 4.8 metres in combined total.  For semi-detached dwellings having a shared party wall on a side boundary (eg. a duplex), the side setback to the other side boundary shall be a minimum of 3 metres.</w:t>
            </w:r>
          </w:p>
          <w:p w:rsidR="008B0362" w:rsidRDefault="008B0362">
            <w:pPr>
              <w:tabs>
                <w:tab w:val="left" w:pos="1418"/>
              </w:tabs>
              <w:ind w:left="709" w:hanging="709"/>
              <w:jc w:val="cente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2.1d</w:t>
            </w:r>
          </w:p>
        </w:tc>
        <w:tc>
          <w:tcPr>
            <w:tcW w:w="8074" w:type="dxa"/>
            <w:tcBorders>
              <w:top w:val="nil"/>
              <w:left w:val="nil"/>
              <w:bottom w:val="nil"/>
            </w:tcBorders>
          </w:tcPr>
          <w:p w:rsidR="008B0362" w:rsidRDefault="008B0362">
            <w:pPr>
              <w:tabs>
                <w:tab w:val="left" w:pos="6804"/>
              </w:tabs>
              <w:rPr>
                <w:rFonts w:cs="Arial"/>
              </w:rPr>
            </w:pPr>
            <w:r>
              <w:rPr>
                <w:rFonts w:cs="Arial"/>
              </w:rPr>
              <w:t xml:space="preserve">Site coverage of built development (including the area of any dwelling, garage, carport, outbuilding or other roofed area but excluding driveways and unroofed paved areas) on a residential block with an area less than or equal to </w:t>
            </w:r>
            <w:r>
              <w:t>850m</w:t>
            </w:r>
            <w:r>
              <w:rPr>
                <w:vertAlign w:val="superscript"/>
              </w:rPr>
              <w:t>2</w:t>
            </w:r>
            <w:r>
              <w:t xml:space="preserve"> </w:t>
            </w:r>
            <w:r>
              <w:rPr>
                <w:rFonts w:cs="Arial"/>
              </w:rPr>
              <w:t>shall not exceed 30% of the area of the block.</w:t>
            </w:r>
          </w:p>
          <w:p w:rsidR="008B0362" w:rsidRDefault="008B0362">
            <w:pPr>
              <w:tabs>
                <w:tab w:val="left" w:pos="6804"/>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2.1e</w:t>
            </w:r>
          </w:p>
        </w:tc>
        <w:tc>
          <w:tcPr>
            <w:tcW w:w="8074" w:type="dxa"/>
            <w:tcBorders>
              <w:top w:val="nil"/>
              <w:left w:val="nil"/>
              <w:bottom w:val="nil"/>
            </w:tcBorders>
          </w:tcPr>
          <w:p w:rsidR="008B0362" w:rsidRDefault="008B0362">
            <w:r>
              <w:t>Site coverage of built development (including the area of any dwelling, garage, carport, outbuilding or other roofed area but excluding driveways and unroofed paved areas) on a residential block with an area greater than 850m</w:t>
            </w:r>
            <w:r>
              <w:rPr>
                <w:vertAlign w:val="superscript"/>
              </w:rPr>
              <w:t>2</w:t>
            </w:r>
            <w:r>
              <w:t xml:space="preserve"> but less than or equal to 1600 m</w:t>
            </w:r>
            <w:r>
              <w:rPr>
                <w:vertAlign w:val="superscript"/>
              </w:rPr>
              <w:t>2</w:t>
            </w:r>
            <w:r>
              <w:t xml:space="preserve"> shall not exceed 27.5% of the area of the block.</w:t>
            </w:r>
          </w:p>
          <w:p w:rsidR="008B0362" w:rsidRDefault="008B0362">
            <w:pPr>
              <w:tabs>
                <w:tab w:val="left" w:pos="6804"/>
              </w:tabs>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2.1f</w:t>
            </w:r>
          </w:p>
        </w:tc>
        <w:tc>
          <w:tcPr>
            <w:tcW w:w="8074" w:type="dxa"/>
            <w:tcBorders>
              <w:top w:val="nil"/>
              <w:left w:val="nil"/>
            </w:tcBorders>
          </w:tcPr>
          <w:p w:rsidR="008B0362" w:rsidRDefault="008B0362">
            <w:r>
              <w:t>Site coverage of built development (including the area of any dwelling, garage, carport, outbuilding or other roofed area but excluding driveways and unroofed paved areas) on a residential block with an area greater than 1600 m</w:t>
            </w:r>
            <w:r>
              <w:rPr>
                <w:vertAlign w:val="superscript"/>
              </w:rPr>
              <w:t>2</w:t>
            </w:r>
            <w:r>
              <w:t xml:space="preserve"> shall not exceed 25% of the area of the block.</w:t>
            </w:r>
          </w:p>
          <w:p w:rsidR="008B0362" w:rsidRDefault="008B0362"/>
        </w:tc>
      </w:tr>
      <w:tr w:rsidR="008B0362">
        <w:tc>
          <w:tcPr>
            <w:tcW w:w="817" w:type="dxa"/>
            <w:tcBorders>
              <w:right w:val="nil"/>
            </w:tcBorders>
          </w:tcPr>
          <w:p w:rsidR="008B0362" w:rsidRDefault="008B0362">
            <w:pPr>
              <w:pStyle w:val="BodyText2"/>
              <w:rPr>
                <w:rFonts w:cs="Arial"/>
              </w:rPr>
            </w:pPr>
            <w:r>
              <w:rPr>
                <w:rFonts w:cs="Arial"/>
              </w:rPr>
              <w:t>2.1g</w:t>
            </w:r>
          </w:p>
        </w:tc>
        <w:tc>
          <w:tcPr>
            <w:tcW w:w="8074" w:type="dxa"/>
            <w:tcBorders>
              <w:left w:val="nil"/>
            </w:tcBorders>
          </w:tcPr>
          <w:p w:rsidR="008B0362" w:rsidRDefault="008B0362">
            <w:pPr>
              <w:pStyle w:val="BodyTextIndent"/>
              <w:ind w:left="0"/>
              <w:rPr>
                <w:rFonts w:cs="Arial"/>
              </w:rPr>
            </w:pPr>
            <w:r>
              <w:rPr>
                <w:rFonts w:cs="Arial"/>
              </w:rPr>
              <w:t>Not less than 40% of the area of a residential block shall be retained as planting area.  Planting area means an area of land within a block that is not covered by buildings, vehicle parking and manoeuvring areas of any other form of impermeable surface and that is available for landscape planting.</w:t>
            </w:r>
          </w:p>
          <w:p w:rsidR="008B0362" w:rsidRDefault="008B0362">
            <w:pPr>
              <w:pStyle w:val="BodyText2"/>
              <w:rPr>
                <w:rFonts w:cs="Arial"/>
              </w:rPr>
            </w:pPr>
          </w:p>
        </w:tc>
      </w:tr>
    </w:tbl>
    <w:p w:rsidR="008B0362" w:rsidRDefault="008B0362">
      <w:bookmarkStart w:id="41" w:name="_Toc55186963"/>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765"/>
        <w:gridCol w:w="4348"/>
      </w:tblGrid>
      <w:tr w:rsidR="008B0362">
        <w:trPr>
          <w:cantSplit/>
        </w:trPr>
        <w:tc>
          <w:tcPr>
            <w:tcW w:w="8891" w:type="dxa"/>
            <w:gridSpan w:val="3"/>
            <w:tcBorders>
              <w:bottom w:val="nil"/>
            </w:tcBorders>
          </w:tcPr>
          <w:p w:rsidR="008B0362" w:rsidRDefault="008B0362">
            <w:pPr>
              <w:pStyle w:val="Normalbold"/>
            </w:pPr>
            <w:r>
              <w:t>Requirements subject to the discretion of the Authority</w:t>
            </w:r>
            <w:bookmarkEnd w:id="41"/>
          </w:p>
        </w:tc>
      </w:tr>
      <w:tr w:rsidR="008B0362">
        <w:tc>
          <w:tcPr>
            <w:tcW w:w="817" w:type="dxa"/>
            <w:tcBorders>
              <w:top w:val="nil"/>
              <w:bottom w:val="nil"/>
              <w:right w:val="nil"/>
            </w:tcBorders>
          </w:tcPr>
          <w:p w:rsidR="008B0362" w:rsidRDefault="008B0362">
            <w:pPr>
              <w:pStyle w:val="BodyText2"/>
              <w:rPr>
                <w:rFonts w:cs="Arial"/>
              </w:rPr>
            </w:pPr>
            <w:r>
              <w:rPr>
                <w:rFonts w:cs="Arial"/>
              </w:rPr>
              <w:t>2.1h</w:t>
            </w:r>
          </w:p>
        </w:tc>
        <w:tc>
          <w:tcPr>
            <w:tcW w:w="8074" w:type="dxa"/>
            <w:gridSpan w:val="2"/>
            <w:tcBorders>
              <w:top w:val="nil"/>
              <w:left w:val="nil"/>
              <w:bottom w:val="nil"/>
            </w:tcBorders>
          </w:tcPr>
          <w:p w:rsidR="008B0362" w:rsidRDefault="008B0362">
            <w:pPr>
              <w:rPr>
                <w:rFonts w:cs="Arial"/>
              </w:rPr>
            </w:pPr>
            <w:r>
              <w:rPr>
                <w:rFonts w:cs="Arial"/>
              </w:rPr>
              <w:t>The original alignment of each dwelling should be retained (eg: main elevation parallel or perpendicular to the street, or angled across the block to face an intersection).</w:t>
            </w:r>
          </w:p>
          <w:p w:rsidR="008B0362" w:rsidRDefault="008B0362">
            <w:pPr>
              <w:pStyle w:val="BodyText2"/>
              <w:rPr>
                <w:rFonts w:cs="Arial"/>
                <w:b w:val="0"/>
                <w:bCs/>
              </w:rPr>
            </w:pPr>
          </w:p>
        </w:tc>
      </w:tr>
      <w:tr w:rsidR="008B0362">
        <w:tc>
          <w:tcPr>
            <w:tcW w:w="817" w:type="dxa"/>
            <w:tcBorders>
              <w:top w:val="nil"/>
              <w:bottom w:val="nil"/>
              <w:right w:val="nil"/>
            </w:tcBorders>
          </w:tcPr>
          <w:p w:rsidR="008B0362" w:rsidRDefault="008B0362">
            <w:pPr>
              <w:pStyle w:val="BodyText2"/>
              <w:rPr>
                <w:rFonts w:cs="Arial"/>
              </w:rPr>
            </w:pPr>
            <w:r>
              <w:rPr>
                <w:rFonts w:cs="Arial"/>
              </w:rPr>
              <w:t>2.1i</w:t>
            </w:r>
          </w:p>
        </w:tc>
        <w:tc>
          <w:tcPr>
            <w:tcW w:w="8074" w:type="dxa"/>
            <w:gridSpan w:val="2"/>
            <w:tcBorders>
              <w:top w:val="nil"/>
              <w:left w:val="nil"/>
              <w:bottom w:val="nil"/>
            </w:tcBorders>
          </w:tcPr>
          <w:p w:rsidR="008B0362" w:rsidRDefault="008B0362">
            <w:pPr>
              <w:rPr>
                <w:rFonts w:cs="Arial"/>
              </w:rPr>
            </w:pPr>
            <w:r>
              <w:rPr>
                <w:rFonts w:cs="Arial"/>
              </w:rPr>
              <w:t xml:space="preserve">The original attributes of the point of entry to the original dwelling should be retained (eg: entry facing the street, entry integrated within a central covered porch.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2.1j</w:t>
            </w:r>
          </w:p>
        </w:tc>
        <w:tc>
          <w:tcPr>
            <w:tcW w:w="8074" w:type="dxa"/>
            <w:gridSpan w:val="2"/>
            <w:tcBorders>
              <w:top w:val="nil"/>
              <w:left w:val="nil"/>
              <w:bottom w:val="nil"/>
            </w:tcBorders>
          </w:tcPr>
          <w:p w:rsidR="008B0362" w:rsidRDefault="008B0362">
            <w:pPr>
              <w:tabs>
                <w:tab w:val="left" w:pos="1418"/>
              </w:tabs>
              <w:rPr>
                <w:rFonts w:cs="Arial"/>
              </w:rPr>
            </w:pPr>
            <w:r>
              <w:rPr>
                <w:rFonts w:cs="Arial"/>
              </w:rPr>
              <w:t>Where a dwelling clearly demonstrates a breach of the predominant original building line in the street, additions to or new construction that encroaches to the predominant original building line may be permitted, except where the variation to the building line is determined to have been a feature of the original planned layout of the precinct subdivision.</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2.1k</w:t>
            </w:r>
          </w:p>
        </w:tc>
        <w:tc>
          <w:tcPr>
            <w:tcW w:w="8074" w:type="dxa"/>
            <w:gridSpan w:val="2"/>
            <w:tcBorders>
              <w:top w:val="nil"/>
              <w:left w:val="nil"/>
            </w:tcBorders>
          </w:tcPr>
          <w:p w:rsidR="008B0362" w:rsidRDefault="008B0362">
            <w:pPr>
              <w:tabs>
                <w:tab w:val="left" w:pos="1418"/>
              </w:tabs>
              <w:rPr>
                <w:rFonts w:cs="Arial"/>
              </w:rPr>
            </w:pPr>
            <w:r>
              <w:rPr>
                <w:rFonts w:cs="Arial"/>
              </w:rPr>
              <w:t>For blocks adjacent to a public reserve or public pedestrian way, the building line along that boundary should be not less than 4 metres from the boundary.</w:t>
            </w:r>
          </w:p>
          <w:p w:rsidR="008B0362" w:rsidRDefault="008B0362">
            <w:pPr>
              <w:tabs>
                <w:tab w:val="left" w:pos="1418"/>
              </w:tabs>
              <w:rPr>
                <w:rFonts w:cs="Arial"/>
              </w:rPr>
            </w:pPr>
          </w:p>
        </w:tc>
      </w:tr>
      <w:tr w:rsidR="008B0362">
        <w:trPr>
          <w:cantSplit/>
        </w:trPr>
        <w:tc>
          <w:tcPr>
            <w:tcW w:w="5778" w:type="dxa"/>
            <w:gridSpan w:val="2"/>
            <w:tcBorders>
              <w:bottom w:val="nil"/>
              <w:right w:val="nil"/>
            </w:tcBorders>
          </w:tcPr>
          <w:p w:rsidR="008B0362" w:rsidRDefault="008B0362">
            <w:pPr>
              <w:tabs>
                <w:tab w:val="left" w:pos="1418"/>
              </w:tabs>
              <w:jc w:val="center"/>
              <w:rPr>
                <w:rFonts w:cs="Arial"/>
              </w:rPr>
            </w:pPr>
          </w:p>
          <w:p w:rsidR="008B0362" w:rsidRDefault="008B0362">
            <w:pPr>
              <w:tabs>
                <w:tab w:val="left" w:pos="1418"/>
              </w:tabs>
              <w:jc w:val="center"/>
              <w:rPr>
                <w:rFonts w:cs="Arial"/>
              </w:rPr>
            </w:pPr>
          </w:p>
          <w:p w:rsidR="008B0362" w:rsidRDefault="00581605">
            <w:pPr>
              <w:tabs>
                <w:tab w:val="left" w:pos="1418"/>
              </w:tabs>
              <w:jc w:val="center"/>
              <w:rPr>
                <w:rFonts w:cs="Arial"/>
              </w:rPr>
            </w:pPr>
            <w:r>
              <w:rPr>
                <w:rFonts w:cs="Arial"/>
              </w:rPr>
              <w:pict>
                <v:shape id="_x0000_i1028" type="#_x0000_t75" style="width:204.75pt;height:141pt">
                  <v:imagedata r:id="rId19" o:title=""/>
                </v:shape>
              </w:pict>
            </w:r>
          </w:p>
        </w:tc>
        <w:tc>
          <w:tcPr>
            <w:tcW w:w="3113" w:type="dxa"/>
            <w:tcBorders>
              <w:left w:val="nil"/>
              <w:bottom w:val="nil"/>
            </w:tcBorders>
          </w:tcPr>
          <w:p w:rsidR="008B0362" w:rsidRDefault="00581605">
            <w:pPr>
              <w:tabs>
                <w:tab w:val="left" w:pos="1418"/>
              </w:tabs>
              <w:jc w:val="center"/>
              <w:rPr>
                <w:rFonts w:cs="Arial"/>
                <w:b/>
                <w:bCs/>
                <w:sz w:val="18"/>
              </w:rPr>
            </w:pPr>
            <w:r>
              <w:rPr>
                <w:rFonts w:cs="Arial"/>
              </w:rPr>
              <w:pict>
                <v:shape id="_x0000_i1029" type="#_x0000_t75" style="width:206.25pt;height:165pt">
                  <v:imagedata r:id="rId20" o:title=""/>
                </v:shape>
              </w:pict>
            </w:r>
          </w:p>
        </w:tc>
      </w:tr>
      <w:tr w:rsidR="008B0362">
        <w:trPr>
          <w:cantSplit/>
        </w:trPr>
        <w:tc>
          <w:tcPr>
            <w:tcW w:w="8891" w:type="dxa"/>
            <w:gridSpan w:val="3"/>
            <w:tcBorders>
              <w:top w:val="nil"/>
            </w:tcBorders>
          </w:tcPr>
          <w:p w:rsidR="008B0362" w:rsidRDefault="008B0362">
            <w:pPr>
              <w:tabs>
                <w:tab w:val="left" w:pos="1418"/>
              </w:tabs>
              <w:jc w:val="center"/>
              <w:rPr>
                <w:rFonts w:cs="Arial"/>
                <w:b/>
                <w:bCs/>
                <w:sz w:val="18"/>
              </w:rPr>
            </w:pPr>
            <w:r>
              <w:rPr>
                <w:rFonts w:cs="Arial"/>
                <w:b/>
                <w:bCs/>
                <w:sz w:val="18"/>
              </w:rPr>
              <w:t>Examples of original entry attributes</w:t>
            </w:r>
          </w:p>
          <w:p w:rsidR="008B0362" w:rsidRDefault="008B0362">
            <w:pPr>
              <w:tabs>
                <w:tab w:val="left" w:pos="1418"/>
              </w:tabs>
              <w:jc w:val="center"/>
              <w:rPr>
                <w:rFonts w:cs="Arial"/>
              </w:rPr>
            </w:pPr>
          </w:p>
        </w:tc>
      </w:tr>
      <w:tr w:rsidR="008B0362">
        <w:trPr>
          <w:cantSplit/>
        </w:trPr>
        <w:tc>
          <w:tcPr>
            <w:tcW w:w="8891" w:type="dxa"/>
            <w:gridSpan w:val="3"/>
          </w:tcPr>
          <w:p w:rsidR="008B0362" w:rsidRDefault="00581605">
            <w:pPr>
              <w:tabs>
                <w:tab w:val="left" w:pos="1418"/>
              </w:tabs>
              <w:ind w:left="709" w:hanging="709"/>
              <w:jc w:val="center"/>
              <w:rPr>
                <w:rFonts w:cs="Arial"/>
              </w:rPr>
            </w:pPr>
            <w:r>
              <w:rPr>
                <w:rFonts w:cs="Arial"/>
              </w:rPr>
              <w:pict>
                <v:shape id="_x0000_i1030" type="#_x0000_t75" style="width:306pt;height:239.25pt">
                  <v:imagedata r:id="rId21" o:title=""/>
                </v:shape>
              </w:pict>
            </w:r>
          </w:p>
          <w:p w:rsidR="008B0362" w:rsidRDefault="008B0362">
            <w:pPr>
              <w:tabs>
                <w:tab w:val="left" w:pos="1418"/>
              </w:tabs>
              <w:ind w:left="709" w:hanging="709"/>
              <w:jc w:val="center"/>
              <w:rPr>
                <w:rFonts w:cs="Arial"/>
                <w:b/>
                <w:sz w:val="18"/>
              </w:rPr>
            </w:pPr>
          </w:p>
          <w:p w:rsidR="008B0362" w:rsidRDefault="008B0362">
            <w:pPr>
              <w:tabs>
                <w:tab w:val="left" w:pos="1418"/>
              </w:tabs>
              <w:ind w:left="709" w:hanging="709"/>
              <w:jc w:val="center"/>
              <w:rPr>
                <w:rFonts w:cs="Arial"/>
                <w:sz w:val="18"/>
              </w:rPr>
            </w:pPr>
            <w:r>
              <w:rPr>
                <w:rFonts w:cs="Arial"/>
                <w:b/>
                <w:sz w:val="18"/>
              </w:rPr>
              <w:t>Examples of building lines</w:t>
            </w:r>
          </w:p>
          <w:p w:rsidR="008B0362" w:rsidRDefault="008B0362">
            <w:pPr>
              <w:tabs>
                <w:tab w:val="left" w:pos="1418"/>
              </w:tabs>
              <w:rPr>
                <w:rFonts w:cs="Arial"/>
              </w:rPr>
            </w:pPr>
          </w:p>
        </w:tc>
      </w:tr>
      <w:tr w:rsidR="008B0362">
        <w:trPr>
          <w:cantSplit/>
        </w:trPr>
        <w:tc>
          <w:tcPr>
            <w:tcW w:w="8891" w:type="dxa"/>
            <w:gridSpan w:val="3"/>
          </w:tcPr>
          <w:p w:rsidR="008B0362" w:rsidRDefault="00581605">
            <w:pPr>
              <w:jc w:val="center"/>
            </w:pPr>
            <w:r>
              <w:pict>
                <v:shape id="_x0000_i1031" type="#_x0000_t75" style="width:306pt;height:239.25pt">
                  <v:imagedata r:id="rId22" o:title=""/>
                </v:shape>
              </w:pict>
            </w:r>
          </w:p>
          <w:p w:rsidR="008B0362" w:rsidRDefault="008B0362"/>
          <w:p w:rsidR="008B0362" w:rsidRDefault="008B0362">
            <w:pPr>
              <w:jc w:val="center"/>
              <w:rPr>
                <w:rFonts w:cs="Arial"/>
                <w:b/>
                <w:bCs/>
                <w:sz w:val="18"/>
              </w:rPr>
            </w:pPr>
            <w:r>
              <w:rPr>
                <w:rFonts w:cs="Arial"/>
                <w:b/>
                <w:bCs/>
                <w:sz w:val="18"/>
              </w:rPr>
              <w:t>Side and rear setbacks</w:t>
            </w:r>
          </w:p>
          <w:p w:rsidR="008B0362" w:rsidRDefault="008B0362">
            <w:pPr>
              <w:jc w:val="center"/>
              <w:rPr>
                <w:rFonts w:cs="Arial"/>
                <w:b/>
                <w:bCs/>
                <w:sz w:val="18"/>
              </w:rPr>
            </w:pPr>
          </w:p>
        </w:tc>
      </w:tr>
      <w:tr w:rsidR="008B0362">
        <w:trPr>
          <w:cantSplit/>
        </w:trPr>
        <w:tc>
          <w:tcPr>
            <w:tcW w:w="8891" w:type="dxa"/>
            <w:gridSpan w:val="3"/>
          </w:tcPr>
          <w:p w:rsidR="008B0362" w:rsidRDefault="008B0362">
            <w:pPr>
              <w:pStyle w:val="Heading3"/>
              <w:rPr>
                <w:rFonts w:cs="Arial"/>
              </w:rPr>
            </w:pPr>
            <w:bookmarkStart w:id="42" w:name="_Toc50459598"/>
            <w:bookmarkStart w:id="43" w:name="_Toc55186964"/>
            <w:bookmarkStart w:id="44" w:name="_Toc55188576"/>
            <w:bookmarkStart w:id="45" w:name="_Toc56331486"/>
            <w:r>
              <w:rPr>
                <w:rFonts w:cs="Arial"/>
              </w:rPr>
              <w:t xml:space="preserve">Objective 2.2 – Trees on </w:t>
            </w:r>
            <w:smartTag w:uri="urn:schemas-microsoft-com:office:smarttags" w:element="place">
              <w:smartTag w:uri="urn:schemas-microsoft-com:office:smarttags" w:element="PlaceName">
                <w:r>
                  <w:rPr>
                    <w:rFonts w:cs="Arial"/>
                  </w:rPr>
                  <w:t>Private</w:t>
                </w:r>
              </w:smartTag>
              <w:r>
                <w:rPr>
                  <w:rFonts w:cs="Arial"/>
                </w:rPr>
                <w:t xml:space="preserve"> </w:t>
              </w:r>
              <w:smartTag w:uri="urn:schemas-microsoft-com:office:smarttags" w:element="PlaceType">
                <w:r>
                  <w:rPr>
                    <w:rFonts w:cs="Arial"/>
                  </w:rPr>
                  <w:t>Land</w:t>
                </w:r>
              </w:smartTag>
            </w:smartTag>
            <w:r>
              <w:rPr>
                <w:rFonts w:cs="Arial"/>
              </w:rPr>
              <w:t>:</w:t>
            </w:r>
            <w:bookmarkEnd w:id="42"/>
            <w:bookmarkEnd w:id="43"/>
            <w:bookmarkEnd w:id="44"/>
            <w:bookmarkEnd w:id="45"/>
            <w:r>
              <w:rPr>
                <w:rFonts w:cs="Arial"/>
              </w:rPr>
              <w:t xml:space="preserve"> </w:t>
            </w:r>
          </w:p>
          <w:p w:rsidR="008B0362" w:rsidRDefault="008B0362">
            <w:pPr>
              <w:pStyle w:val="BodyText2"/>
              <w:rPr>
                <w:rFonts w:cs="Arial"/>
                <w:b w:val="0"/>
              </w:rPr>
            </w:pPr>
            <w:r>
              <w:rPr>
                <w:rFonts w:cs="Arial"/>
                <w:b w:val="0"/>
              </w:rPr>
              <w:t>To perpetuate the long term retention of trees on private land to complement tree management on public land within the precinct.  (Requirements for the conservation of trees on public land can be found at 1.2).</w:t>
            </w:r>
          </w:p>
          <w:p w:rsidR="008B0362" w:rsidRDefault="008B0362">
            <w:pPr>
              <w:ind w:left="709" w:hanging="709"/>
              <w:rPr>
                <w:rFonts w:cs="Arial"/>
              </w:rPr>
            </w:pPr>
          </w:p>
        </w:tc>
      </w:tr>
      <w:tr w:rsidR="008B0362">
        <w:trPr>
          <w:cantSplit/>
        </w:trPr>
        <w:tc>
          <w:tcPr>
            <w:tcW w:w="8891" w:type="dxa"/>
            <w:gridSpan w:val="3"/>
            <w:tcBorders>
              <w:bottom w:val="nil"/>
            </w:tcBorders>
          </w:tcPr>
          <w:p w:rsidR="008B0362" w:rsidRDefault="008B0362">
            <w:pPr>
              <w:pStyle w:val="Normalbold"/>
              <w:rPr>
                <w:b w:val="0"/>
                <w:bCs/>
              </w:rPr>
            </w:pPr>
            <w:bookmarkStart w:id="46" w:name="_Toc55186965"/>
            <w:r>
              <w:t>Mandatory</w:t>
            </w:r>
            <w:r>
              <w:rPr>
                <w:b w:val="0"/>
                <w:bCs/>
              </w:rPr>
              <w:t xml:space="preserve"> </w:t>
            </w:r>
            <w:r>
              <w:t>Requirements</w:t>
            </w:r>
            <w:bookmarkEnd w:id="46"/>
          </w:p>
        </w:tc>
      </w:tr>
      <w:tr w:rsidR="008B0362">
        <w:tc>
          <w:tcPr>
            <w:tcW w:w="817" w:type="dxa"/>
            <w:tcBorders>
              <w:top w:val="nil"/>
              <w:bottom w:val="nil"/>
              <w:right w:val="nil"/>
            </w:tcBorders>
          </w:tcPr>
          <w:p w:rsidR="008B0362" w:rsidRDefault="008B0362">
            <w:pPr>
              <w:pStyle w:val="BodyText2"/>
              <w:rPr>
                <w:rFonts w:cs="Arial"/>
              </w:rPr>
            </w:pPr>
            <w:r>
              <w:rPr>
                <w:rFonts w:cs="Arial"/>
              </w:rPr>
              <w:t>2.2a</w:t>
            </w:r>
          </w:p>
        </w:tc>
        <w:tc>
          <w:tcPr>
            <w:tcW w:w="8074" w:type="dxa"/>
            <w:gridSpan w:val="2"/>
            <w:tcBorders>
              <w:top w:val="nil"/>
              <w:left w:val="nil"/>
              <w:bottom w:val="nil"/>
            </w:tcBorders>
          </w:tcPr>
          <w:p w:rsidR="008B0362" w:rsidRDefault="008B0362">
            <w:pPr>
              <w:rPr>
                <w:rFonts w:cs="Arial"/>
              </w:rPr>
            </w:pPr>
            <w:r>
              <w:rPr>
                <w:rFonts w:cs="Arial"/>
              </w:rPr>
              <w:t>Trees or shrubs over 6 metres tall shall not be removed from leased land without the consent of the Authority and only where in accordance with approval criteria included in relevant tree protection legislation operating in the Territory.</w:t>
            </w:r>
          </w:p>
          <w:p w:rsidR="008B0362" w:rsidRDefault="008B0362">
            <w:pPr>
              <w:ind w:left="709" w:hanging="709"/>
              <w:rPr>
                <w:rFonts w:cs="Arial"/>
              </w:rPr>
            </w:pPr>
          </w:p>
        </w:tc>
      </w:tr>
      <w:tr w:rsidR="008B0362">
        <w:trPr>
          <w:cantSplit/>
        </w:trPr>
        <w:tc>
          <w:tcPr>
            <w:tcW w:w="8891" w:type="dxa"/>
            <w:gridSpan w:val="3"/>
            <w:tcBorders>
              <w:top w:val="nil"/>
              <w:bottom w:val="nil"/>
            </w:tcBorders>
          </w:tcPr>
          <w:p w:rsidR="008B0362" w:rsidRDefault="008B0362">
            <w:pPr>
              <w:pStyle w:val="Normalbold"/>
              <w:rPr>
                <w:bCs/>
              </w:rPr>
            </w:pPr>
            <w:bookmarkStart w:id="47" w:name="_Toc55186966"/>
            <w:r>
              <w:t>Requirements</w:t>
            </w:r>
            <w:r>
              <w:rPr>
                <w:bCs/>
              </w:rPr>
              <w:t xml:space="preserve"> subject to the discretion of the Authority</w:t>
            </w:r>
            <w:bookmarkEnd w:id="47"/>
          </w:p>
        </w:tc>
      </w:tr>
      <w:tr w:rsidR="008B0362">
        <w:tc>
          <w:tcPr>
            <w:tcW w:w="817" w:type="dxa"/>
            <w:tcBorders>
              <w:top w:val="nil"/>
              <w:right w:val="nil"/>
            </w:tcBorders>
          </w:tcPr>
          <w:p w:rsidR="008B0362" w:rsidRDefault="008B0362">
            <w:pPr>
              <w:pStyle w:val="BodyText2"/>
              <w:rPr>
                <w:rFonts w:cs="Arial"/>
              </w:rPr>
            </w:pPr>
            <w:r>
              <w:rPr>
                <w:rFonts w:cs="Arial"/>
              </w:rPr>
              <w:t>2.2b</w:t>
            </w:r>
          </w:p>
        </w:tc>
        <w:tc>
          <w:tcPr>
            <w:tcW w:w="8074" w:type="dxa"/>
            <w:gridSpan w:val="2"/>
            <w:tcBorders>
              <w:top w:val="nil"/>
              <w:left w:val="nil"/>
            </w:tcBorders>
          </w:tcPr>
          <w:p w:rsidR="008B0362" w:rsidRDefault="008B0362">
            <w:pPr>
              <w:rPr>
                <w:rFonts w:cs="Arial"/>
              </w:rPr>
            </w:pPr>
            <w:r>
              <w:rPr>
                <w:rFonts w:cs="Arial"/>
              </w:rPr>
              <w:t xml:space="preserve">Where the removal of a tree is approved a replacement tree, of stock and species common or sympathetic to the precinct, should be introduced at an approved location within the block, unless existing planting is considered to be adequate in terms of its quantity and location. </w:t>
            </w:r>
          </w:p>
          <w:p w:rsidR="008B0362" w:rsidRDefault="008B0362">
            <w:pPr>
              <w:pStyle w:val="Header"/>
              <w:tabs>
                <w:tab w:val="clear" w:pos="4320"/>
                <w:tab w:val="clear" w:pos="8640"/>
              </w:tabs>
              <w:rPr>
                <w:rFonts w:cs="Arial"/>
              </w:rPr>
            </w:pPr>
          </w:p>
        </w:tc>
      </w:tr>
      <w:tr w:rsidR="008B0362">
        <w:trPr>
          <w:cantSplit/>
        </w:trPr>
        <w:tc>
          <w:tcPr>
            <w:tcW w:w="8891" w:type="dxa"/>
            <w:gridSpan w:val="3"/>
          </w:tcPr>
          <w:p w:rsidR="008B0362" w:rsidRDefault="008B0362">
            <w:pPr>
              <w:pStyle w:val="Heading3"/>
              <w:rPr>
                <w:rFonts w:cs="Arial"/>
              </w:rPr>
            </w:pPr>
            <w:bookmarkStart w:id="48" w:name="_Toc50459599"/>
            <w:bookmarkStart w:id="49" w:name="_Toc55186967"/>
            <w:bookmarkStart w:id="50" w:name="_Toc55188577"/>
            <w:bookmarkStart w:id="51" w:name="_Toc56331487"/>
            <w:r>
              <w:rPr>
                <w:rFonts w:cs="Arial"/>
              </w:rPr>
              <w:t>Objective 2.3 – Verges:</w:t>
            </w:r>
            <w:bookmarkEnd w:id="48"/>
            <w:bookmarkEnd w:id="49"/>
            <w:bookmarkEnd w:id="50"/>
            <w:bookmarkEnd w:id="51"/>
            <w:r>
              <w:rPr>
                <w:rFonts w:cs="Arial"/>
              </w:rPr>
              <w:t xml:space="preserve"> </w:t>
            </w:r>
          </w:p>
          <w:p w:rsidR="008B0362" w:rsidRDefault="008B0362">
            <w:pPr>
              <w:pStyle w:val="BodyText3"/>
              <w:rPr>
                <w:rFonts w:cs="Arial"/>
              </w:rPr>
            </w:pPr>
            <w:r>
              <w:rPr>
                <w:rFonts w:cs="Arial"/>
              </w:rPr>
              <w:t xml:space="preserve">To retain the broad grassed verges that are complemented by the patterns of street trees, and form a landscaped foreground to the precinct subdivision. </w:t>
            </w:r>
          </w:p>
          <w:p w:rsidR="008B0362" w:rsidRDefault="008B0362">
            <w:pPr>
              <w:rPr>
                <w:rFonts w:cs="Arial"/>
                <w:b/>
                <w:bCs/>
              </w:rPr>
            </w:pPr>
          </w:p>
        </w:tc>
      </w:tr>
      <w:tr w:rsidR="008B0362">
        <w:trPr>
          <w:cantSplit/>
        </w:trPr>
        <w:tc>
          <w:tcPr>
            <w:tcW w:w="8891" w:type="dxa"/>
            <w:gridSpan w:val="3"/>
            <w:tcBorders>
              <w:top w:val="nil"/>
              <w:bottom w:val="nil"/>
            </w:tcBorders>
          </w:tcPr>
          <w:p w:rsidR="008B0362" w:rsidRDefault="008B0362">
            <w:pPr>
              <w:pStyle w:val="Normalbold"/>
            </w:pPr>
            <w:bookmarkStart w:id="52" w:name="_Toc55186968"/>
            <w:r>
              <w:t>Mandatory Requirements</w:t>
            </w:r>
            <w:bookmarkEnd w:id="52"/>
          </w:p>
        </w:tc>
      </w:tr>
      <w:tr w:rsidR="008B0362">
        <w:tc>
          <w:tcPr>
            <w:tcW w:w="817" w:type="dxa"/>
            <w:tcBorders>
              <w:top w:val="nil"/>
              <w:bottom w:val="nil"/>
              <w:right w:val="nil"/>
            </w:tcBorders>
          </w:tcPr>
          <w:p w:rsidR="008B0362" w:rsidRDefault="008B0362">
            <w:pPr>
              <w:pStyle w:val="BodyText2"/>
              <w:rPr>
                <w:rFonts w:cs="Arial"/>
              </w:rPr>
            </w:pPr>
            <w:r>
              <w:rPr>
                <w:rFonts w:cs="Arial"/>
              </w:rPr>
              <w:t>2.3a</w:t>
            </w:r>
          </w:p>
        </w:tc>
        <w:tc>
          <w:tcPr>
            <w:tcW w:w="8074" w:type="dxa"/>
            <w:gridSpan w:val="2"/>
            <w:tcBorders>
              <w:top w:val="nil"/>
              <w:left w:val="nil"/>
              <w:bottom w:val="nil"/>
            </w:tcBorders>
          </w:tcPr>
          <w:p w:rsidR="008B0362" w:rsidRDefault="008B0362">
            <w:pPr>
              <w:rPr>
                <w:rFonts w:cs="Arial"/>
              </w:rPr>
            </w:pPr>
            <w:r>
              <w:rPr>
                <w:rFonts w:cs="Arial"/>
              </w:rPr>
              <w:t>Verges shall be retained at their current widths and remain grassed.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2.3b</w:t>
            </w:r>
          </w:p>
        </w:tc>
        <w:tc>
          <w:tcPr>
            <w:tcW w:w="8074" w:type="dxa"/>
            <w:gridSpan w:val="2"/>
            <w:tcBorders>
              <w:top w:val="nil"/>
              <w:left w:val="nil"/>
              <w:bottom w:val="nil"/>
            </w:tcBorders>
          </w:tcPr>
          <w:p w:rsidR="008B0362" w:rsidRDefault="008B0362">
            <w:pPr>
              <w:rPr>
                <w:rFonts w:cs="Arial"/>
              </w:rPr>
            </w:pPr>
            <w:r>
              <w:rPr>
                <w:rFonts w:cs="Arial"/>
              </w:rPr>
              <w:t>The introduction of new paving shall not be permitted unless, in the opinion of the Authority, the paving is essential for pedestrian or vehicular safety, public transport, or to restore or maintain an original pathway or driveway.</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2.3c</w:t>
            </w:r>
          </w:p>
        </w:tc>
        <w:tc>
          <w:tcPr>
            <w:tcW w:w="8074" w:type="dxa"/>
            <w:gridSpan w:val="2"/>
            <w:tcBorders>
              <w:top w:val="nil"/>
              <w:left w:val="nil"/>
            </w:tcBorders>
          </w:tcPr>
          <w:p w:rsidR="008B0362" w:rsidRDefault="008B0362">
            <w:pPr>
              <w:rPr>
                <w:rFonts w:cs="Arial"/>
              </w:rPr>
            </w:pPr>
            <w:r>
              <w:rPr>
                <w:rFonts w:cs="Arial"/>
              </w:rPr>
              <w:t>The introduction of trees or shrubs or any form of planting that detract from the open character of the verge shall not be permitted, excluding approved street trees.</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rPr>
          <w:trHeight w:val="360"/>
        </w:trPr>
        <w:tc>
          <w:tcPr>
            <w:tcW w:w="817" w:type="dxa"/>
            <w:tcBorders>
              <w:right w:val="nil"/>
            </w:tcBorders>
          </w:tcPr>
          <w:p w:rsidR="008B0362" w:rsidRDefault="008B0362">
            <w:pPr>
              <w:pStyle w:val="BodyText2"/>
              <w:rPr>
                <w:rFonts w:cs="Arial"/>
              </w:rPr>
            </w:pPr>
            <w:r>
              <w:rPr>
                <w:rFonts w:cs="Arial"/>
              </w:rPr>
              <w:t>2.3d</w:t>
            </w:r>
          </w:p>
        </w:tc>
        <w:tc>
          <w:tcPr>
            <w:tcW w:w="8074" w:type="dxa"/>
            <w:tcBorders>
              <w:left w:val="nil"/>
            </w:tcBorders>
          </w:tcPr>
          <w:p w:rsidR="008B0362" w:rsidRDefault="008B0362">
            <w:pPr>
              <w:rPr>
                <w:rFonts w:cs="Arial"/>
              </w:rPr>
            </w:pPr>
            <w:r>
              <w:rPr>
                <w:rFonts w:cs="Arial"/>
              </w:rPr>
              <w:t>Verges shall not be used for the long term parking of vehicles, trailers or other equipment or for the storage of building and landscaping materials or garden refuse.</w:t>
            </w:r>
          </w:p>
          <w:p w:rsidR="008B0362" w:rsidRDefault="008B0362">
            <w:pPr>
              <w:ind w:left="709" w:hanging="709"/>
              <w:rPr>
                <w:rFonts w:cs="Arial"/>
              </w:rPr>
            </w:pPr>
          </w:p>
        </w:tc>
      </w:tr>
      <w:tr w:rsidR="008B0362">
        <w:trPr>
          <w:cantSplit/>
        </w:trPr>
        <w:tc>
          <w:tcPr>
            <w:tcW w:w="8891" w:type="dxa"/>
            <w:gridSpan w:val="2"/>
          </w:tcPr>
          <w:p w:rsidR="008B0362" w:rsidRDefault="008B0362">
            <w:pPr>
              <w:pStyle w:val="Heading3"/>
              <w:rPr>
                <w:rFonts w:cs="Arial"/>
              </w:rPr>
            </w:pPr>
            <w:bookmarkStart w:id="53" w:name="_Toc50459600"/>
            <w:bookmarkStart w:id="54" w:name="_Toc55186969"/>
            <w:bookmarkStart w:id="55" w:name="_Toc55188578"/>
            <w:bookmarkStart w:id="56" w:name="_Toc56331488"/>
            <w:r>
              <w:rPr>
                <w:rFonts w:cs="Arial"/>
              </w:rPr>
              <w:t>Objective 2.4 - Verge Crossings and Driveways:</w:t>
            </w:r>
            <w:bookmarkEnd w:id="53"/>
            <w:bookmarkEnd w:id="54"/>
            <w:bookmarkEnd w:id="55"/>
            <w:bookmarkEnd w:id="56"/>
            <w:r>
              <w:rPr>
                <w:rFonts w:cs="Arial"/>
              </w:rPr>
              <w:t xml:space="preserve"> </w:t>
            </w:r>
          </w:p>
          <w:p w:rsidR="008B0362" w:rsidRDefault="008B0362">
            <w:pPr>
              <w:pStyle w:val="BodyText3"/>
              <w:rPr>
                <w:rFonts w:cs="Arial"/>
              </w:rPr>
            </w:pPr>
            <w:r>
              <w:rPr>
                <w:rFonts w:cs="Arial"/>
              </w:rPr>
              <w:t>To retain the original pattern and appearance of verge crossings, and minimise the visual prominence of driveways within the streetscape.</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57" w:name="_Toc55186970"/>
            <w:r>
              <w:t>Mandatory</w:t>
            </w:r>
            <w:r>
              <w:rPr>
                <w:b w:val="0"/>
                <w:bCs/>
              </w:rPr>
              <w:t xml:space="preserve"> </w:t>
            </w:r>
            <w:r>
              <w:t>Requirements</w:t>
            </w:r>
            <w:bookmarkEnd w:id="57"/>
          </w:p>
        </w:tc>
      </w:tr>
      <w:tr w:rsidR="008B0362">
        <w:tc>
          <w:tcPr>
            <w:tcW w:w="817" w:type="dxa"/>
            <w:tcBorders>
              <w:top w:val="nil"/>
              <w:bottom w:val="nil"/>
              <w:right w:val="nil"/>
            </w:tcBorders>
          </w:tcPr>
          <w:p w:rsidR="008B0362" w:rsidRDefault="008B0362">
            <w:pPr>
              <w:pStyle w:val="BodyText2"/>
              <w:rPr>
                <w:rFonts w:cs="Arial"/>
              </w:rPr>
            </w:pPr>
            <w:r>
              <w:rPr>
                <w:rFonts w:cs="Arial"/>
              </w:rPr>
              <w:t>2.4a</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 xml:space="preserve">Shared or paired verge crossings shall be conserved in their original locations and width. </w:t>
            </w:r>
          </w:p>
          <w:p w:rsidR="008B0362" w:rsidRDefault="008B0362">
            <w:pPr>
              <w:pStyle w:val="Header"/>
              <w:tabs>
                <w:tab w:val="clear" w:pos="4320"/>
                <w:tab w:val="clear" w:pos="8640"/>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2.4b</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 xml:space="preserve">Not more than one  verge crossing shall be permitted where blocks have a single frontage.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2.4c</w:t>
            </w:r>
          </w:p>
        </w:tc>
        <w:tc>
          <w:tcPr>
            <w:tcW w:w="8074" w:type="dxa"/>
            <w:tcBorders>
              <w:top w:val="nil"/>
              <w:left w:val="nil"/>
              <w:bottom w:val="nil"/>
            </w:tcBorders>
          </w:tcPr>
          <w:p w:rsidR="008B0362" w:rsidRDefault="008B0362">
            <w:pPr>
              <w:rPr>
                <w:rFonts w:cs="Arial"/>
              </w:rPr>
            </w:pPr>
            <w:r>
              <w:rPr>
                <w:rFonts w:cs="Arial"/>
              </w:rPr>
              <w:t>Driveways shall conform to the verge crossing location with an alignment close to the nearest side boundary.</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2.4d</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Strong textures including stamped concrete, and bright colours including bare or exposed aggregate concrete shall not be permitted on driveways or verge crossings.</w:t>
            </w:r>
          </w:p>
          <w:p w:rsidR="008B0362" w:rsidRDefault="008B0362">
            <w:pPr>
              <w:pStyle w:val="Header"/>
              <w:tabs>
                <w:tab w:val="clear" w:pos="4320"/>
                <w:tab w:val="clear" w:pos="8640"/>
              </w:tabs>
              <w:rPr>
                <w:rFonts w:cs="Arial"/>
              </w:rPr>
            </w:pPr>
          </w:p>
        </w:tc>
      </w:tr>
      <w:tr w:rsidR="008B0362">
        <w:trPr>
          <w:cantSplit/>
        </w:trPr>
        <w:tc>
          <w:tcPr>
            <w:tcW w:w="8891" w:type="dxa"/>
            <w:gridSpan w:val="2"/>
            <w:tcBorders>
              <w:top w:val="nil"/>
              <w:bottom w:val="nil"/>
            </w:tcBorders>
          </w:tcPr>
          <w:p w:rsidR="008B0362" w:rsidRDefault="008B0362">
            <w:pPr>
              <w:pStyle w:val="Normalbold"/>
            </w:pPr>
            <w:bookmarkStart w:id="58" w:name="_Toc55186971"/>
            <w:r>
              <w:t>Requirements subject to the discretion of the Authority</w:t>
            </w:r>
            <w:bookmarkEnd w:id="58"/>
          </w:p>
        </w:tc>
      </w:tr>
      <w:tr w:rsidR="008B0362">
        <w:tc>
          <w:tcPr>
            <w:tcW w:w="817" w:type="dxa"/>
            <w:tcBorders>
              <w:top w:val="nil"/>
              <w:bottom w:val="nil"/>
              <w:right w:val="nil"/>
            </w:tcBorders>
          </w:tcPr>
          <w:p w:rsidR="008B0362" w:rsidRDefault="008B0362">
            <w:pPr>
              <w:pStyle w:val="BodyText2"/>
              <w:rPr>
                <w:rFonts w:cs="Arial"/>
              </w:rPr>
            </w:pPr>
            <w:r>
              <w:rPr>
                <w:rFonts w:cs="Arial"/>
              </w:rPr>
              <w:t>2.4e</w:t>
            </w:r>
          </w:p>
        </w:tc>
        <w:tc>
          <w:tcPr>
            <w:tcW w:w="8074" w:type="dxa"/>
            <w:tcBorders>
              <w:top w:val="nil"/>
              <w:left w:val="nil"/>
              <w:bottom w:val="nil"/>
            </w:tcBorders>
          </w:tcPr>
          <w:p w:rsidR="008B0362" w:rsidRDefault="008B0362">
            <w:pPr>
              <w:rPr>
                <w:rFonts w:cs="Arial"/>
              </w:rPr>
            </w:pPr>
            <w:r>
              <w:rPr>
                <w:rFonts w:cs="Arial"/>
              </w:rPr>
              <w:t>Single verge crossings may be relocated where :</w:t>
            </w:r>
          </w:p>
          <w:p w:rsidR="008B0362" w:rsidRDefault="008B0362" w:rsidP="008B0362">
            <w:pPr>
              <w:numPr>
                <w:ilvl w:val="0"/>
                <w:numId w:val="17"/>
              </w:numPr>
              <w:tabs>
                <w:tab w:val="clear" w:pos="360"/>
                <w:tab w:val="num" w:pos="459"/>
              </w:tabs>
              <w:rPr>
                <w:rFonts w:cs="Arial"/>
              </w:rPr>
            </w:pPr>
            <w:r>
              <w:rPr>
                <w:rFonts w:cs="Arial"/>
              </w:rPr>
              <w:t>The existing verge crossing is to be reinstated to its original location, or</w:t>
            </w:r>
          </w:p>
          <w:p w:rsidR="008B0362" w:rsidRDefault="008B0362">
            <w:pPr>
              <w:numPr>
                <w:ilvl w:val="0"/>
                <w:numId w:val="11"/>
              </w:numPr>
              <w:rPr>
                <w:rFonts w:cs="Arial"/>
              </w:rPr>
            </w:pPr>
            <w:r>
              <w:rPr>
                <w:rFonts w:cs="Arial"/>
              </w:rPr>
              <w:t>in the opinion of the Authority, the street on which the verge crossing is located does not have a prevailing pattern that will be adversely affected by the relocation, and</w:t>
            </w:r>
          </w:p>
          <w:p w:rsidR="008B0362" w:rsidRDefault="008B0362">
            <w:pPr>
              <w:numPr>
                <w:ilvl w:val="0"/>
                <w:numId w:val="11"/>
              </w:numPr>
              <w:rPr>
                <w:rFonts w:cs="Arial"/>
              </w:rPr>
            </w:pPr>
            <w:r>
              <w:rPr>
                <w:rFonts w:cs="Arial"/>
              </w:rPr>
              <w:t>the relocated verge crossing will not have an adverse impact on street trees, and</w:t>
            </w:r>
          </w:p>
          <w:p w:rsidR="008B0362" w:rsidRDefault="008B0362">
            <w:pPr>
              <w:numPr>
                <w:ilvl w:val="0"/>
                <w:numId w:val="11"/>
              </w:numPr>
              <w:rPr>
                <w:rFonts w:cs="Arial"/>
              </w:rPr>
            </w:pPr>
            <w:r>
              <w:rPr>
                <w:rFonts w:cs="Arial"/>
              </w:rPr>
              <w:t>the relocated verge crossing will retain the original width, kerb detailing and proximity to a side boundary of the original, and</w:t>
            </w:r>
          </w:p>
          <w:p w:rsidR="008B0362" w:rsidRDefault="008B0362">
            <w:pPr>
              <w:pStyle w:val="Header"/>
              <w:numPr>
                <w:ilvl w:val="0"/>
                <w:numId w:val="11"/>
              </w:numPr>
              <w:tabs>
                <w:tab w:val="clear" w:pos="4320"/>
                <w:tab w:val="clear" w:pos="8640"/>
              </w:tabs>
              <w:rPr>
                <w:rFonts w:cs="Arial"/>
              </w:rPr>
            </w:pPr>
            <w:r>
              <w:rPr>
                <w:rFonts w:cs="Arial"/>
              </w:rPr>
              <w:t>the original verge crossing location will be planted with grass and the kerb reinstated.</w:t>
            </w:r>
          </w:p>
          <w:p w:rsidR="008B0362" w:rsidRDefault="008B0362">
            <w:pPr>
              <w:pStyle w:val="Header"/>
              <w:tabs>
                <w:tab w:val="clear" w:pos="4320"/>
                <w:tab w:val="clear" w:pos="8640"/>
              </w:tabs>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2.4f</w:t>
            </w:r>
          </w:p>
        </w:tc>
        <w:tc>
          <w:tcPr>
            <w:tcW w:w="8074" w:type="dxa"/>
            <w:tcBorders>
              <w:top w:val="nil"/>
              <w:left w:val="nil"/>
              <w:bottom w:val="nil"/>
            </w:tcBorders>
          </w:tcPr>
          <w:p w:rsidR="008B0362" w:rsidRDefault="008B0362">
            <w:pPr>
              <w:rPr>
                <w:rFonts w:cs="Arial"/>
              </w:rPr>
            </w:pPr>
            <w:r>
              <w:rPr>
                <w:rFonts w:cs="Arial"/>
              </w:rPr>
              <w:t>For blocks with two street frontages a second verge crossing may be permitted where:</w:t>
            </w:r>
          </w:p>
          <w:p w:rsidR="008B0362" w:rsidRDefault="008B0362" w:rsidP="008B0362">
            <w:pPr>
              <w:numPr>
                <w:ilvl w:val="0"/>
                <w:numId w:val="3"/>
              </w:numPr>
              <w:tabs>
                <w:tab w:val="clear" w:pos="454"/>
              </w:tabs>
              <w:ind w:left="425" w:hanging="425"/>
              <w:rPr>
                <w:rFonts w:cs="Arial"/>
              </w:rPr>
            </w:pPr>
            <w:r>
              <w:rPr>
                <w:rFonts w:cs="Arial"/>
              </w:rPr>
              <w:t>the new verge crossing will not have an adverse impact on street trees, and</w:t>
            </w:r>
          </w:p>
          <w:p w:rsidR="008B0362" w:rsidRDefault="008B0362" w:rsidP="008B0362">
            <w:pPr>
              <w:numPr>
                <w:ilvl w:val="0"/>
                <w:numId w:val="3"/>
              </w:numPr>
              <w:tabs>
                <w:tab w:val="clear" w:pos="454"/>
              </w:tabs>
              <w:ind w:left="425" w:hanging="425"/>
              <w:rPr>
                <w:rFonts w:cs="Arial"/>
              </w:rPr>
            </w:pPr>
            <w:r>
              <w:rPr>
                <w:rFonts w:cs="Arial"/>
              </w:rPr>
              <w:t>the new verge crossing will retain the original width, kerb detailing and proximity to a side boundary of the original, and</w:t>
            </w:r>
          </w:p>
          <w:p w:rsidR="008B0362" w:rsidRDefault="008B0362" w:rsidP="008B0362">
            <w:pPr>
              <w:numPr>
                <w:ilvl w:val="0"/>
                <w:numId w:val="3"/>
              </w:numPr>
              <w:ind w:left="425" w:hanging="425"/>
              <w:rPr>
                <w:rFonts w:cs="Arial"/>
              </w:rPr>
            </w:pPr>
            <w:r>
              <w:rPr>
                <w:rFonts w:cs="Arial"/>
              </w:rPr>
              <w:t>any driveway connecting the two verge crossings is screened by planting.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2.4g</w:t>
            </w:r>
          </w:p>
        </w:tc>
        <w:tc>
          <w:tcPr>
            <w:tcW w:w="8074" w:type="dxa"/>
            <w:tcBorders>
              <w:top w:val="nil"/>
              <w:left w:val="nil"/>
              <w:bottom w:val="nil"/>
            </w:tcBorders>
          </w:tcPr>
          <w:p w:rsidR="008B0362" w:rsidRDefault="008B0362">
            <w:pPr>
              <w:rPr>
                <w:rFonts w:cs="Arial"/>
              </w:rPr>
            </w:pPr>
            <w:r>
              <w:rPr>
                <w:rFonts w:cs="Arial"/>
              </w:rPr>
              <w:t>Driveways should integrate with front garden planting to reduce the visibility of the driveway from the street.</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2.4h</w:t>
            </w:r>
          </w:p>
        </w:tc>
        <w:tc>
          <w:tcPr>
            <w:tcW w:w="8074" w:type="dxa"/>
            <w:tcBorders>
              <w:top w:val="nil"/>
              <w:left w:val="nil"/>
            </w:tcBorders>
          </w:tcPr>
          <w:p w:rsidR="008B0362" w:rsidRDefault="008B0362">
            <w:pPr>
              <w:rPr>
                <w:rFonts w:cs="Arial"/>
              </w:rPr>
            </w:pPr>
            <w:r>
              <w:rPr>
                <w:rFonts w:cs="Arial"/>
              </w:rPr>
              <w:t xml:space="preserve">Driveways should be a single-vehicle width (&lt;3.6m) between the front boundary and building line and have a uniform surface of subdued charcoal or earthen tones.  Gravel, brick, clay or concrete pavers or bitumen are preferred surface finishes.  </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right w:val="nil"/>
            </w:tcBorders>
          </w:tcPr>
          <w:p w:rsidR="008B0362" w:rsidRDefault="008B0362">
            <w:pPr>
              <w:pStyle w:val="BodyText2"/>
              <w:rPr>
                <w:rFonts w:cs="Arial"/>
              </w:rPr>
            </w:pPr>
            <w:r>
              <w:rPr>
                <w:rFonts w:cs="Arial"/>
              </w:rPr>
              <w:t>2.4i</w:t>
            </w:r>
          </w:p>
        </w:tc>
        <w:tc>
          <w:tcPr>
            <w:tcW w:w="8074" w:type="dxa"/>
            <w:tcBorders>
              <w:left w:val="nil"/>
            </w:tcBorders>
          </w:tcPr>
          <w:p w:rsidR="008B0362" w:rsidRDefault="008B0362">
            <w:pPr>
              <w:rPr>
                <w:rFonts w:cs="Arial"/>
              </w:rPr>
            </w:pPr>
            <w:r>
              <w:rPr>
                <w:rFonts w:cs="Arial"/>
              </w:rPr>
              <w:t>Verge crossings should have a bitumen surface.  Where existing verge crossings are surfaced in a material other than bitumen opportunities for replacement should be sought.  Where required, the replacement of existing bitumen verge crossings with new bitumen is encouraged.</w:t>
            </w:r>
          </w:p>
          <w:p w:rsidR="008B0362" w:rsidRDefault="008B0362">
            <w:pPr>
              <w:rPr>
                <w:rFonts w:cs="Arial"/>
              </w:rPr>
            </w:pPr>
          </w:p>
        </w:tc>
      </w:tr>
      <w:tr w:rsidR="008B0362">
        <w:trPr>
          <w:cantSplit/>
        </w:trPr>
        <w:tc>
          <w:tcPr>
            <w:tcW w:w="8891" w:type="dxa"/>
            <w:gridSpan w:val="2"/>
            <w:tcBorders>
              <w:top w:val="nil"/>
            </w:tcBorders>
          </w:tcPr>
          <w:p w:rsidR="008B0362" w:rsidRDefault="008B0362">
            <w:pPr>
              <w:rPr>
                <w:rFonts w:cs="Arial"/>
              </w:rPr>
            </w:pPr>
          </w:p>
          <w:p w:rsidR="008B0362" w:rsidRDefault="00581605">
            <w:pPr>
              <w:jc w:val="center"/>
              <w:rPr>
                <w:rFonts w:cs="Arial"/>
              </w:rPr>
            </w:pPr>
            <w:r>
              <w:rPr>
                <w:rFonts w:cs="Arial"/>
              </w:rPr>
              <w:pict>
                <v:shape id="_x0000_i1032" type="#_x0000_t75" style="width:330pt;height:195pt">
                  <v:imagedata r:id="rId23" o:title=""/>
                </v:shape>
              </w:pict>
            </w:r>
          </w:p>
          <w:p w:rsidR="008B0362" w:rsidRDefault="008B0362">
            <w:pPr>
              <w:rPr>
                <w:rFonts w:cs="Arial"/>
              </w:rPr>
            </w:pPr>
          </w:p>
          <w:p w:rsidR="008B0362" w:rsidRDefault="008B0362">
            <w:pPr>
              <w:jc w:val="center"/>
              <w:rPr>
                <w:rFonts w:cs="Arial"/>
                <w:b/>
                <w:bCs/>
                <w:sz w:val="18"/>
              </w:rPr>
            </w:pPr>
            <w:r>
              <w:rPr>
                <w:rFonts w:cs="Arial"/>
                <w:b/>
                <w:bCs/>
                <w:sz w:val="18"/>
              </w:rPr>
              <w:t>Verges, verge crossings and driveways</w:t>
            </w:r>
          </w:p>
          <w:p w:rsidR="008B0362" w:rsidRDefault="008B0362">
            <w:pPr>
              <w:jc w:val="center"/>
              <w:rPr>
                <w:rFonts w:cs="Arial"/>
                <w:b/>
                <w:bCs/>
                <w:sz w:val="18"/>
              </w:rPr>
            </w:pPr>
          </w:p>
        </w:tc>
      </w:tr>
      <w:tr w:rsidR="008B0362">
        <w:trPr>
          <w:cantSplit/>
        </w:trPr>
        <w:tc>
          <w:tcPr>
            <w:tcW w:w="8891" w:type="dxa"/>
            <w:gridSpan w:val="2"/>
          </w:tcPr>
          <w:p w:rsidR="008B0362" w:rsidRDefault="008B0362">
            <w:pPr>
              <w:rPr>
                <w:rFonts w:cs="Arial"/>
              </w:rPr>
            </w:pPr>
          </w:p>
          <w:p w:rsidR="008B0362" w:rsidRDefault="00581605">
            <w:pPr>
              <w:jc w:val="center"/>
              <w:rPr>
                <w:rFonts w:cs="Arial"/>
              </w:rPr>
            </w:pPr>
            <w:r>
              <w:rPr>
                <w:rFonts w:cs="Arial"/>
              </w:rPr>
              <w:pict>
                <v:shape id="_x0000_i1033" type="#_x0000_t75" style="width:346.5pt;height:226.5pt">
                  <v:imagedata r:id="rId24" o:title=""/>
                </v:shape>
              </w:pict>
            </w:r>
          </w:p>
          <w:p w:rsidR="008B0362" w:rsidRDefault="008B0362">
            <w:pPr>
              <w:rPr>
                <w:rFonts w:cs="Arial"/>
              </w:rPr>
            </w:pPr>
          </w:p>
          <w:p w:rsidR="008B0362" w:rsidRDefault="008B0362">
            <w:pPr>
              <w:jc w:val="center"/>
              <w:rPr>
                <w:rFonts w:cs="Arial"/>
                <w:b/>
                <w:bCs/>
                <w:sz w:val="18"/>
              </w:rPr>
            </w:pPr>
          </w:p>
          <w:p w:rsidR="008B0362" w:rsidRDefault="008B0362">
            <w:pPr>
              <w:jc w:val="center"/>
              <w:rPr>
                <w:rFonts w:cs="Arial"/>
                <w:b/>
                <w:bCs/>
                <w:sz w:val="18"/>
              </w:rPr>
            </w:pPr>
            <w:r>
              <w:rPr>
                <w:rFonts w:cs="Arial"/>
                <w:b/>
                <w:bCs/>
                <w:sz w:val="18"/>
              </w:rPr>
              <w:t>Single, shared and paired verge crossings</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rPr>
            </w:pPr>
            <w:bookmarkStart w:id="59" w:name="_Toc50459601"/>
            <w:bookmarkStart w:id="60" w:name="_Toc55186972"/>
            <w:bookmarkStart w:id="61" w:name="_Toc55188579"/>
            <w:bookmarkStart w:id="62" w:name="_Toc56331489"/>
            <w:r>
              <w:rPr>
                <w:rFonts w:cs="Arial"/>
              </w:rPr>
              <w:t xml:space="preserve">Objective 2.5 – Hedges and </w:t>
            </w:r>
            <w:smartTag w:uri="urn:schemas-microsoft-com:office:smarttags" w:element="place">
              <w:smartTag w:uri="urn:schemas-microsoft-com:office:smarttags" w:element="PlaceName">
                <w:r>
                  <w:rPr>
                    <w:rFonts w:cs="Arial"/>
                  </w:rPr>
                  <w:t>Front</w:t>
                </w:r>
              </w:smartTag>
              <w:r>
                <w:rPr>
                  <w:rFonts w:cs="Arial"/>
                </w:rPr>
                <w:t xml:space="preserve"> </w:t>
              </w:r>
              <w:smartTag w:uri="urn:schemas-microsoft-com:office:smarttags" w:element="PlaceType">
                <w:r>
                  <w:rPr>
                    <w:rFonts w:cs="Arial"/>
                  </w:rPr>
                  <w:t>Gardens</w:t>
                </w:r>
              </w:smartTag>
            </w:smartTag>
            <w:r>
              <w:rPr>
                <w:rFonts w:cs="Arial"/>
              </w:rPr>
              <w:t>:</w:t>
            </w:r>
            <w:bookmarkEnd w:id="59"/>
            <w:bookmarkEnd w:id="60"/>
            <w:bookmarkEnd w:id="61"/>
            <w:bookmarkEnd w:id="62"/>
            <w:r>
              <w:rPr>
                <w:rFonts w:cs="Arial"/>
              </w:rPr>
              <w:t xml:space="preserve"> </w:t>
            </w:r>
          </w:p>
          <w:p w:rsidR="008B0362" w:rsidRDefault="008B0362">
            <w:pPr>
              <w:pStyle w:val="BodyText3"/>
              <w:rPr>
                <w:rFonts w:cs="Arial"/>
              </w:rPr>
            </w:pPr>
            <w:r>
              <w:rPr>
                <w:rFonts w:cs="Arial"/>
              </w:rPr>
              <w:t>To conserve the original hedge patterns separating public from private domain and ‘framing’ the view of each dwelling and its front garden.</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63" w:name="_Toc55186973"/>
            <w:r>
              <w:t>Mandatory</w:t>
            </w:r>
            <w:r>
              <w:rPr>
                <w:b w:val="0"/>
                <w:bCs/>
              </w:rPr>
              <w:t xml:space="preserve"> </w:t>
            </w:r>
            <w:r>
              <w:t>Requirements</w:t>
            </w:r>
            <w:bookmarkEnd w:id="63"/>
          </w:p>
        </w:tc>
      </w:tr>
      <w:tr w:rsidR="008B0362">
        <w:tc>
          <w:tcPr>
            <w:tcW w:w="817" w:type="dxa"/>
            <w:tcBorders>
              <w:top w:val="nil"/>
              <w:right w:val="nil"/>
            </w:tcBorders>
          </w:tcPr>
          <w:p w:rsidR="008B0362" w:rsidRDefault="008B0362">
            <w:pPr>
              <w:pStyle w:val="BodyText2"/>
              <w:rPr>
                <w:rFonts w:cs="Arial"/>
              </w:rPr>
            </w:pPr>
            <w:r>
              <w:rPr>
                <w:rFonts w:cs="Arial"/>
              </w:rPr>
              <w:t>2.5a</w:t>
            </w:r>
          </w:p>
        </w:tc>
        <w:tc>
          <w:tcPr>
            <w:tcW w:w="8074" w:type="dxa"/>
            <w:tcBorders>
              <w:top w:val="nil"/>
              <w:left w:val="nil"/>
            </w:tcBorders>
          </w:tcPr>
          <w:p w:rsidR="008B0362" w:rsidRDefault="008B0362">
            <w:pPr>
              <w:rPr>
                <w:rFonts w:cs="Arial"/>
              </w:rPr>
            </w:pPr>
            <w:r>
              <w:rPr>
                <w:rFonts w:cs="Arial"/>
              </w:rPr>
              <w:t xml:space="preserve">Hedges shall be retained at existing locations.  </w:t>
            </w:r>
          </w:p>
          <w:p w:rsidR="008B0362" w:rsidRDefault="008B0362">
            <w:pPr>
              <w:ind w:left="709" w:hanging="709"/>
              <w:rPr>
                <w:rFonts w:cs="Arial"/>
              </w:rPr>
            </w:pPr>
          </w:p>
        </w:tc>
      </w:tr>
      <w:tr w:rsidR="008B0362">
        <w:trPr>
          <w:cantSplit/>
        </w:trPr>
        <w:tc>
          <w:tcPr>
            <w:tcW w:w="8891" w:type="dxa"/>
            <w:gridSpan w:val="2"/>
            <w:tcBorders>
              <w:bottom w:val="nil"/>
            </w:tcBorders>
          </w:tcPr>
          <w:p w:rsidR="008B0362" w:rsidRDefault="008B0362">
            <w:pPr>
              <w:pStyle w:val="Normalbold"/>
              <w:rPr>
                <w:b w:val="0"/>
                <w:bCs/>
              </w:rPr>
            </w:pPr>
            <w:bookmarkStart w:id="64" w:name="_Toc55186974"/>
            <w:r>
              <w:t>Requirements</w:t>
            </w:r>
            <w:r>
              <w:rPr>
                <w:b w:val="0"/>
                <w:bCs/>
              </w:rPr>
              <w:t xml:space="preserve"> </w:t>
            </w:r>
            <w:r>
              <w:t>subject to the discretion of the Authority</w:t>
            </w:r>
            <w:bookmarkEnd w:id="64"/>
            <w:r>
              <w:rPr>
                <w:b w:val="0"/>
                <w:bCs/>
              </w:rPr>
              <w:t xml:space="preserve"> </w:t>
            </w:r>
          </w:p>
        </w:tc>
      </w:tr>
      <w:tr w:rsidR="008B0362">
        <w:tc>
          <w:tcPr>
            <w:tcW w:w="817" w:type="dxa"/>
            <w:tcBorders>
              <w:top w:val="nil"/>
              <w:bottom w:val="nil"/>
              <w:right w:val="nil"/>
            </w:tcBorders>
          </w:tcPr>
          <w:p w:rsidR="008B0362" w:rsidRDefault="008B0362">
            <w:pPr>
              <w:pStyle w:val="BodyText2"/>
              <w:rPr>
                <w:rFonts w:cs="Arial"/>
              </w:rPr>
            </w:pPr>
            <w:r>
              <w:rPr>
                <w:rFonts w:cs="Arial"/>
              </w:rPr>
              <w:t>2.5b</w:t>
            </w:r>
          </w:p>
        </w:tc>
        <w:tc>
          <w:tcPr>
            <w:tcW w:w="8074" w:type="dxa"/>
            <w:tcBorders>
              <w:top w:val="nil"/>
              <w:left w:val="nil"/>
              <w:bottom w:val="nil"/>
            </w:tcBorders>
          </w:tcPr>
          <w:p w:rsidR="008B0362" w:rsidRDefault="008B0362">
            <w:pPr>
              <w:rPr>
                <w:rFonts w:cs="Arial"/>
              </w:rPr>
            </w:pPr>
            <w:r>
              <w:rPr>
                <w:rFonts w:cs="Arial"/>
              </w:rPr>
              <w:t>The planting of hedges along front boundaries and along side boundaries forward of the building line, and the maintenance of hedges to heights of not more than 1200mm is encouraged.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2.5c</w:t>
            </w:r>
          </w:p>
        </w:tc>
        <w:tc>
          <w:tcPr>
            <w:tcW w:w="8074" w:type="dxa"/>
            <w:tcBorders>
              <w:top w:val="nil"/>
              <w:left w:val="nil"/>
              <w:bottom w:val="nil"/>
            </w:tcBorders>
          </w:tcPr>
          <w:p w:rsidR="008B0362" w:rsidRDefault="008B0362">
            <w:pPr>
              <w:rPr>
                <w:rFonts w:cs="Arial"/>
              </w:rPr>
            </w:pPr>
            <w:r>
              <w:rPr>
                <w:rFonts w:cs="Arial"/>
              </w:rPr>
              <w:t>Replacement or new hedge species should be evergreen and of appropriate scale and shape to form a border of typically not more than 1200mm in height.</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2.5d</w:t>
            </w:r>
          </w:p>
        </w:tc>
        <w:tc>
          <w:tcPr>
            <w:tcW w:w="8074" w:type="dxa"/>
            <w:tcBorders>
              <w:top w:val="nil"/>
              <w:left w:val="nil"/>
              <w:bottom w:val="nil"/>
            </w:tcBorders>
          </w:tcPr>
          <w:p w:rsidR="008B0362" w:rsidRDefault="008B0362">
            <w:pPr>
              <w:ind w:left="709" w:hanging="709"/>
              <w:rPr>
                <w:rFonts w:cs="Arial"/>
              </w:rPr>
            </w:pPr>
            <w:r>
              <w:rPr>
                <w:rFonts w:cs="Arial"/>
              </w:rPr>
              <w:t>Existing hedges of species that are ‘Environmental Weeds’ should be replaced.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2.5e</w:t>
            </w:r>
          </w:p>
        </w:tc>
        <w:tc>
          <w:tcPr>
            <w:tcW w:w="8074" w:type="dxa"/>
            <w:tcBorders>
              <w:top w:val="nil"/>
              <w:left w:val="nil"/>
              <w:bottom w:val="nil"/>
            </w:tcBorders>
          </w:tcPr>
          <w:p w:rsidR="008B0362" w:rsidRDefault="008B0362">
            <w:pPr>
              <w:pStyle w:val="Header"/>
              <w:tabs>
                <w:tab w:val="clear" w:pos="4320"/>
                <w:tab w:val="clear" w:pos="8640"/>
              </w:tabs>
              <w:rPr>
                <w:rFonts w:cs="Arial"/>
              </w:rPr>
            </w:pPr>
            <w:r>
              <w:rPr>
                <w:rFonts w:cs="Arial"/>
              </w:rPr>
              <w:t>A composition of soft landscaping should be retained between the building line and the front boundary.  Soft landscaping may include trees, shrubs, grass and garden beds.  Hard surfacing, other than for pathways and driveways, should be avoided.</w:t>
            </w:r>
          </w:p>
          <w:p w:rsidR="008B0362" w:rsidRDefault="008B0362">
            <w:pPr>
              <w:pStyle w:val="Header"/>
              <w:tabs>
                <w:tab w:val="clear" w:pos="4320"/>
                <w:tab w:val="clear" w:pos="8640"/>
              </w:tabs>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2.5f</w:t>
            </w:r>
          </w:p>
        </w:tc>
        <w:tc>
          <w:tcPr>
            <w:tcW w:w="8074" w:type="dxa"/>
            <w:tcBorders>
              <w:top w:val="nil"/>
              <w:left w:val="nil"/>
            </w:tcBorders>
          </w:tcPr>
          <w:p w:rsidR="008B0362" w:rsidRDefault="008B0362">
            <w:pPr>
              <w:rPr>
                <w:rFonts w:cs="Arial"/>
              </w:rPr>
            </w:pPr>
            <w:r>
              <w:rPr>
                <w:rFonts w:cs="Arial"/>
              </w:rPr>
              <w:t>Retaining walls or earth mounding visible to the street should only occur where they will not have an adverse impact on the streetscape character.</w:t>
            </w:r>
          </w:p>
          <w:p w:rsidR="008B0362" w:rsidRDefault="008B0362">
            <w:pPr>
              <w:rPr>
                <w:rFonts w:cs="Arial"/>
              </w:rPr>
            </w:pPr>
          </w:p>
        </w:tc>
      </w:tr>
      <w:tr w:rsidR="008B0362">
        <w:trPr>
          <w:cantSplit/>
        </w:trPr>
        <w:tc>
          <w:tcPr>
            <w:tcW w:w="8891" w:type="dxa"/>
            <w:gridSpan w:val="2"/>
          </w:tcPr>
          <w:p w:rsidR="008B0362" w:rsidRDefault="008B0362">
            <w:pPr>
              <w:jc w:val="center"/>
            </w:pPr>
            <w:r>
              <w:rPr>
                <w:rFonts w:cs="Arial"/>
                <w:b/>
                <w:bCs/>
              </w:rPr>
              <w:object w:dxaOrig="4936" w:dyaOrig="5131">
                <v:shape id="_x0000_i1034" type="#_x0000_t75" style="width:246.75pt;height:256.5pt" o:ole="">
                  <v:imagedata r:id="rId25" o:title=""/>
                </v:shape>
                <o:OLEObject Type="Embed" ProgID="Word.Picture.8" ShapeID="_x0000_i1034" DrawAspect="Content" ObjectID="_1596967077" r:id="rId26"/>
              </w:object>
            </w:r>
          </w:p>
          <w:p w:rsidR="008B0362" w:rsidRDefault="008B0362">
            <w:pPr>
              <w:jc w:val="center"/>
              <w:rPr>
                <w:rFonts w:cs="Arial"/>
                <w:b/>
                <w:bCs/>
                <w:sz w:val="18"/>
              </w:rPr>
            </w:pPr>
            <w:r>
              <w:rPr>
                <w:rFonts w:cs="Arial"/>
                <w:b/>
                <w:bCs/>
                <w:sz w:val="18"/>
              </w:rPr>
              <w:t>Hedges should not hide the contribution of the dwelling to the streetscape</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bCs/>
              </w:rPr>
            </w:pPr>
            <w:bookmarkStart w:id="65" w:name="_Toc50459602"/>
            <w:bookmarkStart w:id="66" w:name="_Toc55186975"/>
            <w:bookmarkStart w:id="67" w:name="_Toc55188580"/>
            <w:bookmarkStart w:id="68" w:name="_Toc56331490"/>
            <w:r>
              <w:rPr>
                <w:rFonts w:cs="Arial"/>
                <w:bCs/>
              </w:rPr>
              <w:t>Objective 2.6 – Fences:</w:t>
            </w:r>
            <w:bookmarkEnd w:id="65"/>
            <w:bookmarkEnd w:id="66"/>
            <w:bookmarkEnd w:id="67"/>
            <w:bookmarkEnd w:id="68"/>
            <w:r>
              <w:rPr>
                <w:rFonts w:cs="Arial"/>
                <w:bCs/>
              </w:rPr>
              <w:t xml:space="preserve"> </w:t>
            </w:r>
          </w:p>
          <w:p w:rsidR="008B0362" w:rsidRDefault="008B0362">
            <w:pPr>
              <w:pStyle w:val="BodyText3"/>
              <w:rPr>
                <w:rFonts w:cs="Arial"/>
              </w:rPr>
            </w:pPr>
            <w:r>
              <w:rPr>
                <w:rFonts w:cs="Arial"/>
              </w:rPr>
              <w:t>To re-establish unified fence patterns including heights, locations and materials.</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69" w:name="_Toc55186976"/>
            <w:r>
              <w:t>Mandatory</w:t>
            </w:r>
            <w:r>
              <w:rPr>
                <w:b w:val="0"/>
                <w:bCs/>
              </w:rPr>
              <w:t xml:space="preserve"> </w:t>
            </w:r>
            <w:r>
              <w:t>Requirements</w:t>
            </w:r>
            <w:bookmarkEnd w:id="69"/>
          </w:p>
        </w:tc>
      </w:tr>
      <w:tr w:rsidR="008B0362">
        <w:tc>
          <w:tcPr>
            <w:tcW w:w="817" w:type="dxa"/>
            <w:tcBorders>
              <w:top w:val="nil"/>
              <w:bottom w:val="nil"/>
              <w:right w:val="nil"/>
            </w:tcBorders>
          </w:tcPr>
          <w:p w:rsidR="008B0362" w:rsidRDefault="008B0362">
            <w:pPr>
              <w:pStyle w:val="BodyText2"/>
              <w:rPr>
                <w:rFonts w:cs="Arial"/>
              </w:rPr>
            </w:pPr>
            <w:r>
              <w:rPr>
                <w:rFonts w:cs="Arial"/>
              </w:rPr>
              <w:t>2.6a</w:t>
            </w:r>
          </w:p>
        </w:tc>
        <w:tc>
          <w:tcPr>
            <w:tcW w:w="8074" w:type="dxa"/>
            <w:tcBorders>
              <w:top w:val="nil"/>
              <w:left w:val="nil"/>
              <w:bottom w:val="nil"/>
            </w:tcBorders>
          </w:tcPr>
          <w:p w:rsidR="008B0362" w:rsidRDefault="008B0362">
            <w:pPr>
              <w:rPr>
                <w:rFonts w:cs="Arial"/>
              </w:rPr>
            </w:pPr>
            <w:r>
              <w:rPr>
                <w:rFonts w:cs="Arial"/>
              </w:rPr>
              <w:t>Fences, courtyard walls and vehicular gates shall not be permitted closer to the street than the building line.</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2.6b</w:t>
            </w:r>
          </w:p>
        </w:tc>
        <w:tc>
          <w:tcPr>
            <w:tcW w:w="8074" w:type="dxa"/>
            <w:tcBorders>
              <w:top w:val="nil"/>
              <w:left w:val="nil"/>
              <w:bottom w:val="nil"/>
            </w:tcBorders>
          </w:tcPr>
          <w:p w:rsidR="008B0362" w:rsidRDefault="008B0362">
            <w:pPr>
              <w:rPr>
                <w:rFonts w:cs="Arial"/>
              </w:rPr>
            </w:pPr>
            <w:r>
              <w:rPr>
                <w:rFonts w:cs="Arial"/>
              </w:rPr>
              <w:t>Colour bonded steel and other sheet metal fencing and masonry walls shall not be approved for fences and gates between buildings and side boundaries or at any location visible to the street or adjacent public domain.</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70" w:name="_Toc55186977"/>
            <w:r>
              <w:t>Requirements subject to the discretion of the Authority</w:t>
            </w:r>
            <w:bookmarkEnd w:id="70"/>
          </w:p>
        </w:tc>
      </w:tr>
      <w:tr w:rsidR="008B0362">
        <w:tc>
          <w:tcPr>
            <w:tcW w:w="817" w:type="dxa"/>
            <w:tcBorders>
              <w:top w:val="nil"/>
              <w:right w:val="nil"/>
            </w:tcBorders>
          </w:tcPr>
          <w:p w:rsidR="008B0362" w:rsidRDefault="008B0362">
            <w:pPr>
              <w:pStyle w:val="BodyText2"/>
              <w:rPr>
                <w:rFonts w:cs="Arial"/>
              </w:rPr>
            </w:pPr>
            <w:r>
              <w:rPr>
                <w:rFonts w:cs="Arial"/>
              </w:rPr>
              <w:t>2.6c</w:t>
            </w:r>
          </w:p>
        </w:tc>
        <w:tc>
          <w:tcPr>
            <w:tcW w:w="8074" w:type="dxa"/>
            <w:tcBorders>
              <w:top w:val="nil"/>
              <w:left w:val="nil"/>
            </w:tcBorders>
          </w:tcPr>
          <w:p w:rsidR="008B0362" w:rsidRDefault="008B0362">
            <w:pPr>
              <w:rPr>
                <w:rFonts w:cs="Arial"/>
              </w:rPr>
            </w:pPr>
            <w:r>
              <w:rPr>
                <w:rFonts w:cs="Arial"/>
              </w:rPr>
              <w:t>Pedestrian gates or driveway pillars forward of the building line should only be permitted where they are integrated with hedge planting and are less than 1200mm in height above natural ground level.</w:t>
            </w:r>
          </w:p>
          <w:p w:rsidR="008B0362" w:rsidRDefault="008B0362">
            <w:pPr>
              <w:ind w:left="709" w:hanging="709"/>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2.6d</w:t>
            </w:r>
          </w:p>
        </w:tc>
        <w:tc>
          <w:tcPr>
            <w:tcW w:w="8074" w:type="dxa"/>
            <w:tcBorders>
              <w:left w:val="nil"/>
              <w:bottom w:val="nil"/>
            </w:tcBorders>
          </w:tcPr>
          <w:p w:rsidR="008B0362" w:rsidRDefault="008B0362">
            <w:pPr>
              <w:ind w:left="709" w:hanging="709"/>
              <w:rPr>
                <w:rFonts w:cs="Arial"/>
              </w:rPr>
            </w:pPr>
            <w:r>
              <w:rPr>
                <w:rFonts w:cs="Arial"/>
              </w:rPr>
              <w:t>Fences and gates between buildings and side boundaries should be:</w:t>
            </w:r>
          </w:p>
          <w:p w:rsidR="008B0362" w:rsidRDefault="008B0362" w:rsidP="008B0362">
            <w:pPr>
              <w:numPr>
                <w:ilvl w:val="0"/>
                <w:numId w:val="3"/>
              </w:numPr>
              <w:tabs>
                <w:tab w:val="clear" w:pos="454"/>
              </w:tabs>
              <w:ind w:left="425" w:hanging="425"/>
              <w:rPr>
                <w:rFonts w:cs="Arial"/>
              </w:rPr>
            </w:pPr>
            <w:r>
              <w:rPr>
                <w:rFonts w:cs="Arial"/>
              </w:rPr>
              <w:t>set at least 0.6m behind the building line; and</w:t>
            </w:r>
          </w:p>
          <w:p w:rsidR="008B0362" w:rsidRDefault="008B0362" w:rsidP="008B0362">
            <w:pPr>
              <w:numPr>
                <w:ilvl w:val="0"/>
                <w:numId w:val="3"/>
              </w:numPr>
              <w:tabs>
                <w:tab w:val="clear" w:pos="454"/>
              </w:tabs>
              <w:ind w:left="425" w:hanging="425"/>
              <w:rPr>
                <w:rFonts w:cs="Arial"/>
              </w:rPr>
            </w:pPr>
            <w:r>
              <w:rPr>
                <w:rFonts w:cs="Arial"/>
              </w:rPr>
              <w:t>less than or equal to 1.8m in height above natural ground level; and</w:t>
            </w:r>
          </w:p>
          <w:p w:rsidR="008B0362" w:rsidRDefault="008B0362" w:rsidP="008B0362">
            <w:pPr>
              <w:numPr>
                <w:ilvl w:val="0"/>
                <w:numId w:val="3"/>
              </w:numPr>
              <w:tabs>
                <w:tab w:val="clear" w:pos="454"/>
              </w:tabs>
              <w:ind w:left="425" w:hanging="425"/>
              <w:rPr>
                <w:rFonts w:cs="Arial"/>
              </w:rPr>
            </w:pPr>
            <w:r>
              <w:rPr>
                <w:rFonts w:cs="Arial"/>
              </w:rPr>
              <w:t>timber paling, timber lattice, brush, open mesh or metal railing.</w:t>
            </w:r>
          </w:p>
          <w:p w:rsidR="008B0362" w:rsidRDefault="008B0362">
            <w:pPr>
              <w:ind w:left="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2.6e</w:t>
            </w:r>
          </w:p>
        </w:tc>
        <w:tc>
          <w:tcPr>
            <w:tcW w:w="8074" w:type="dxa"/>
            <w:tcBorders>
              <w:top w:val="nil"/>
              <w:left w:val="nil"/>
            </w:tcBorders>
          </w:tcPr>
          <w:p w:rsidR="008B0362" w:rsidRDefault="008B0362">
            <w:pPr>
              <w:ind w:left="709" w:hanging="709"/>
              <w:rPr>
                <w:rFonts w:cs="Arial"/>
              </w:rPr>
            </w:pPr>
            <w:r>
              <w:rPr>
                <w:rFonts w:cs="Arial"/>
              </w:rPr>
              <w:t>Side and rear boundary fences and gates should:</w:t>
            </w:r>
          </w:p>
          <w:p w:rsidR="008B0362" w:rsidRDefault="008B0362" w:rsidP="008B0362">
            <w:pPr>
              <w:numPr>
                <w:ilvl w:val="0"/>
                <w:numId w:val="3"/>
              </w:numPr>
              <w:tabs>
                <w:tab w:val="clear" w:pos="454"/>
              </w:tabs>
              <w:ind w:left="425" w:hanging="425"/>
              <w:rPr>
                <w:rFonts w:cs="Arial"/>
              </w:rPr>
            </w:pPr>
            <w:r>
              <w:rPr>
                <w:rFonts w:cs="Arial"/>
              </w:rPr>
              <w:t xml:space="preserve">not extend forward of the building line; </w:t>
            </w:r>
          </w:p>
          <w:p w:rsidR="008B0362" w:rsidRDefault="008B0362" w:rsidP="008B0362">
            <w:pPr>
              <w:numPr>
                <w:ilvl w:val="0"/>
                <w:numId w:val="3"/>
              </w:numPr>
              <w:tabs>
                <w:tab w:val="clear" w:pos="454"/>
              </w:tabs>
              <w:ind w:left="425" w:hanging="425"/>
              <w:rPr>
                <w:rFonts w:cs="Arial"/>
              </w:rPr>
            </w:pPr>
            <w:r>
              <w:rPr>
                <w:rFonts w:cs="Arial"/>
              </w:rPr>
              <w:t>be less than or equal to 1.8metres above ground level; and</w:t>
            </w:r>
          </w:p>
          <w:p w:rsidR="008B0362" w:rsidRDefault="008B0362" w:rsidP="008B0362">
            <w:pPr>
              <w:numPr>
                <w:ilvl w:val="0"/>
                <w:numId w:val="3"/>
              </w:numPr>
              <w:tabs>
                <w:tab w:val="clear" w:pos="454"/>
              </w:tabs>
              <w:ind w:left="425" w:hanging="425"/>
              <w:rPr>
                <w:rFonts w:cs="Arial"/>
              </w:rPr>
            </w:pPr>
            <w:r>
              <w:rPr>
                <w:rFonts w:cs="Arial"/>
              </w:rPr>
              <w:t>be timber paling, timber lattice, brush or open mesh metal railing.</w:t>
            </w:r>
          </w:p>
          <w:p w:rsidR="008B0362" w:rsidRDefault="008B0362">
            <w:pPr>
              <w:ind w:left="709"/>
              <w:rPr>
                <w:rFonts w:cs="Arial"/>
              </w:rPr>
            </w:pPr>
          </w:p>
        </w:tc>
      </w:tr>
      <w:tr w:rsidR="008B0362">
        <w:trPr>
          <w:cantSplit/>
        </w:trPr>
        <w:tc>
          <w:tcPr>
            <w:tcW w:w="8891" w:type="dxa"/>
            <w:gridSpan w:val="2"/>
          </w:tcPr>
          <w:p w:rsidR="008B0362" w:rsidRDefault="00581605">
            <w:pPr>
              <w:jc w:val="center"/>
              <w:rPr>
                <w:rFonts w:cs="Arial"/>
              </w:rPr>
            </w:pPr>
            <w:r>
              <w:rPr>
                <w:rFonts w:cs="Arial"/>
              </w:rPr>
              <w:pict>
                <v:shape id="_x0000_i1035" type="#_x0000_t75" style="width:261.75pt;height:132.75pt">
                  <v:imagedata r:id="rId27" o:title=""/>
                </v:shape>
              </w:pict>
            </w:r>
          </w:p>
          <w:p w:rsidR="008B0362" w:rsidRDefault="008B0362">
            <w:pPr>
              <w:ind w:left="709" w:hanging="709"/>
              <w:rPr>
                <w:rFonts w:cs="Arial"/>
              </w:rPr>
            </w:pPr>
          </w:p>
          <w:p w:rsidR="008B0362" w:rsidRDefault="008B0362">
            <w:pPr>
              <w:ind w:left="709" w:hanging="709"/>
              <w:jc w:val="center"/>
              <w:rPr>
                <w:rFonts w:cs="Arial"/>
                <w:b/>
                <w:bCs/>
                <w:sz w:val="18"/>
              </w:rPr>
            </w:pPr>
            <w:r>
              <w:rPr>
                <w:rFonts w:cs="Arial"/>
                <w:b/>
                <w:bCs/>
                <w:sz w:val="18"/>
              </w:rPr>
              <w:t>Courtyard Walls obscure the contribution of the dwelling to the streetscape</w:t>
            </w:r>
          </w:p>
          <w:p w:rsidR="008B0362" w:rsidRDefault="008B0362">
            <w:pPr>
              <w:ind w:left="709" w:hanging="709"/>
              <w:jc w:val="center"/>
              <w:rPr>
                <w:rFonts w:cs="Arial"/>
                <w:sz w:val="18"/>
              </w:rPr>
            </w:pPr>
          </w:p>
        </w:tc>
      </w:tr>
      <w:tr w:rsidR="008B0362">
        <w:trPr>
          <w:cantSplit/>
        </w:trPr>
        <w:tc>
          <w:tcPr>
            <w:tcW w:w="8891" w:type="dxa"/>
            <w:gridSpan w:val="2"/>
            <w:tcBorders>
              <w:top w:val="nil"/>
            </w:tcBorders>
          </w:tcPr>
          <w:p w:rsidR="008B0362" w:rsidRDefault="00581605">
            <w:pPr>
              <w:ind w:left="709" w:hanging="709"/>
              <w:jc w:val="center"/>
              <w:rPr>
                <w:rFonts w:cs="Arial"/>
              </w:rPr>
            </w:pPr>
            <w:r>
              <w:rPr>
                <w:rFonts w:cs="Arial"/>
              </w:rPr>
              <w:pict>
                <v:shape id="_x0000_i1036" type="#_x0000_t75" style="width:293.25pt;height:213.75pt">
                  <v:imagedata r:id="rId28" o:title=""/>
                </v:shape>
              </w:pict>
            </w:r>
          </w:p>
          <w:p w:rsidR="008B0362" w:rsidRDefault="008B0362">
            <w:pPr>
              <w:ind w:left="709" w:hanging="709"/>
              <w:jc w:val="center"/>
              <w:rPr>
                <w:rFonts w:cs="Arial"/>
                <w:b/>
                <w:bCs/>
                <w:sz w:val="18"/>
              </w:rPr>
            </w:pPr>
            <w:r>
              <w:rPr>
                <w:rFonts w:cs="Arial"/>
                <w:b/>
                <w:bCs/>
                <w:sz w:val="18"/>
              </w:rPr>
              <w:t>Examples of original fence lines</w:t>
            </w:r>
          </w:p>
          <w:p w:rsidR="008B0362" w:rsidRDefault="008B0362">
            <w:pPr>
              <w:ind w:left="709" w:hanging="709"/>
              <w:jc w:val="center"/>
              <w:rPr>
                <w:rFonts w:cs="Arial"/>
                <w:sz w:val="18"/>
              </w:rPr>
            </w:pPr>
          </w:p>
        </w:tc>
      </w:tr>
      <w:tr w:rsidR="008B0362">
        <w:trPr>
          <w:cantSplit/>
        </w:trPr>
        <w:tc>
          <w:tcPr>
            <w:tcW w:w="8891" w:type="dxa"/>
            <w:gridSpan w:val="2"/>
            <w:shd w:val="clear" w:color="auto" w:fill="CCCCCC"/>
          </w:tcPr>
          <w:p w:rsidR="008B0362" w:rsidRDefault="008B0362">
            <w:pPr>
              <w:pStyle w:val="Heading3"/>
              <w:numPr>
                <w:ilvl w:val="0"/>
                <w:numId w:val="15"/>
              </w:numPr>
              <w:rPr>
                <w:rFonts w:cs="Arial"/>
              </w:rPr>
            </w:pPr>
            <w:bookmarkStart w:id="71" w:name="_Toc50459603"/>
            <w:bookmarkStart w:id="72" w:name="_Toc55186978"/>
            <w:bookmarkStart w:id="73" w:name="_Toc55188581"/>
            <w:bookmarkStart w:id="74" w:name="_Toc56331491"/>
            <w:r>
              <w:rPr>
                <w:rFonts w:cs="Arial"/>
              </w:rPr>
              <w:t>CONSERVING THE UNITY OF BUILT FORM WITHIN THE STREETSCAPE</w:t>
            </w:r>
            <w:bookmarkEnd w:id="71"/>
            <w:bookmarkEnd w:id="72"/>
            <w:bookmarkEnd w:id="73"/>
            <w:bookmarkEnd w:id="74"/>
          </w:p>
          <w:p w:rsidR="008B0362" w:rsidRDefault="008B0362"/>
        </w:tc>
      </w:tr>
      <w:tr w:rsidR="008B0362">
        <w:trPr>
          <w:cantSplit/>
        </w:trPr>
        <w:tc>
          <w:tcPr>
            <w:tcW w:w="8891" w:type="dxa"/>
            <w:gridSpan w:val="2"/>
          </w:tcPr>
          <w:p w:rsidR="008B0362" w:rsidRDefault="008B0362">
            <w:pPr>
              <w:pStyle w:val="Heading3"/>
              <w:rPr>
                <w:rFonts w:cs="Arial"/>
              </w:rPr>
            </w:pPr>
            <w:bookmarkStart w:id="75" w:name="_Toc50459604"/>
            <w:bookmarkStart w:id="76" w:name="_Toc55186979"/>
            <w:bookmarkStart w:id="77" w:name="_Toc55188582"/>
            <w:bookmarkStart w:id="78" w:name="_Toc56331492"/>
            <w:r>
              <w:rPr>
                <w:rFonts w:cs="Arial"/>
              </w:rPr>
              <w:t>Objective 3.1 - Unity of Built Form for all Dwellings:</w:t>
            </w:r>
            <w:bookmarkEnd w:id="75"/>
            <w:bookmarkEnd w:id="76"/>
            <w:bookmarkEnd w:id="77"/>
            <w:bookmarkEnd w:id="78"/>
            <w:r>
              <w:rPr>
                <w:rFonts w:cs="Arial"/>
              </w:rPr>
              <w:t xml:space="preserve"> </w:t>
            </w:r>
          </w:p>
          <w:p w:rsidR="008B0362" w:rsidRDefault="008B0362">
            <w:pPr>
              <w:rPr>
                <w:rFonts w:cs="Arial"/>
              </w:rPr>
            </w:pPr>
            <w:r>
              <w:rPr>
                <w:rFonts w:cs="Arial"/>
              </w:rPr>
              <w:t>To conserve the unity of built form within the streetscape by ensuring that additions to existing dwellings and new dwellings that are visible from the street or adjacent public domain, reflect and complement the scale, form, and materials of the identified original dwellings in the street.</w:t>
            </w:r>
          </w:p>
          <w:p w:rsidR="008B0362" w:rsidRDefault="008B0362">
            <w:pPr>
              <w:rPr>
                <w:rFonts w:cs="Arial"/>
                <w:b/>
                <w:bCs/>
              </w:rPr>
            </w:pPr>
          </w:p>
        </w:tc>
      </w:tr>
      <w:tr w:rsidR="008B0362">
        <w:trPr>
          <w:cantSplit/>
        </w:trPr>
        <w:tc>
          <w:tcPr>
            <w:tcW w:w="8891" w:type="dxa"/>
            <w:gridSpan w:val="2"/>
            <w:tcBorders>
              <w:bottom w:val="nil"/>
            </w:tcBorders>
          </w:tcPr>
          <w:p w:rsidR="008B0362" w:rsidRDefault="008B0362">
            <w:pPr>
              <w:pStyle w:val="Normalbold"/>
              <w:rPr>
                <w:b w:val="0"/>
                <w:bCs/>
              </w:rPr>
            </w:pPr>
            <w:bookmarkStart w:id="79" w:name="_Toc55186980"/>
            <w:r>
              <w:t>Mandatory Requirements</w:t>
            </w:r>
            <w:bookmarkEnd w:id="79"/>
          </w:p>
        </w:tc>
      </w:tr>
      <w:tr w:rsidR="008B0362">
        <w:tc>
          <w:tcPr>
            <w:tcW w:w="817" w:type="dxa"/>
            <w:tcBorders>
              <w:top w:val="nil"/>
              <w:right w:val="nil"/>
            </w:tcBorders>
          </w:tcPr>
          <w:p w:rsidR="008B0362" w:rsidRDefault="008B0362">
            <w:pPr>
              <w:pStyle w:val="BodyText2"/>
              <w:rPr>
                <w:rFonts w:cs="Arial"/>
              </w:rPr>
            </w:pPr>
          </w:p>
        </w:tc>
        <w:tc>
          <w:tcPr>
            <w:tcW w:w="8074" w:type="dxa"/>
            <w:tcBorders>
              <w:top w:val="nil"/>
              <w:left w:val="nil"/>
            </w:tcBorders>
          </w:tcPr>
          <w:p w:rsidR="008B0362" w:rsidRDefault="008B0362">
            <w:pPr>
              <w:rPr>
                <w:rFonts w:cs="Arial"/>
              </w:rPr>
            </w:pPr>
            <w:r>
              <w:rPr>
                <w:rFonts w:cs="Arial"/>
              </w:rPr>
              <w:t>.</w:t>
            </w:r>
          </w:p>
          <w:p w:rsidR="008B0362" w:rsidRDefault="008B0362">
            <w:pPr>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3.1a</w:t>
            </w:r>
          </w:p>
          <w:p w:rsidR="008B0362" w:rsidRDefault="008B0362">
            <w:pPr>
              <w:pStyle w:val="BodyText2"/>
              <w:rPr>
                <w:rFonts w:cs="Arial"/>
              </w:rPr>
            </w:pPr>
          </w:p>
          <w:p w:rsidR="008B0362" w:rsidRDefault="008B0362">
            <w:pPr>
              <w:pStyle w:val="BodyText2"/>
              <w:rPr>
                <w:rFonts w:cs="Arial"/>
              </w:rPr>
            </w:pPr>
          </w:p>
        </w:tc>
        <w:tc>
          <w:tcPr>
            <w:tcW w:w="8074" w:type="dxa"/>
            <w:tcBorders>
              <w:left w:val="nil"/>
              <w:bottom w:val="nil"/>
            </w:tcBorders>
          </w:tcPr>
          <w:p w:rsidR="008B0362" w:rsidRDefault="008B0362">
            <w:pPr>
              <w:rPr>
                <w:rFonts w:cs="Arial"/>
                <w:b/>
              </w:rPr>
            </w:pPr>
            <w:r>
              <w:rPr>
                <w:rFonts w:cs="Arial"/>
              </w:rPr>
              <w:t xml:space="preserve">Two-storey development shall not be approved.  </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3.1b</w:t>
            </w:r>
          </w:p>
        </w:tc>
        <w:tc>
          <w:tcPr>
            <w:tcW w:w="8074" w:type="dxa"/>
            <w:tcBorders>
              <w:top w:val="nil"/>
              <w:left w:val="nil"/>
              <w:bottom w:val="nil"/>
            </w:tcBorders>
          </w:tcPr>
          <w:p w:rsidR="008B0362" w:rsidRDefault="008B0362">
            <w:pPr>
              <w:rPr>
                <w:rFonts w:cs="Arial"/>
              </w:rPr>
            </w:pPr>
            <w:r>
              <w:rPr>
                <w:rFonts w:cs="Arial"/>
              </w:rPr>
              <w:t>The level (RL) of the ridgeline or highest roof point of any development shall not exceed the level of the ridgeline or highest roof point of the original dwelling.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3.1c</w:t>
            </w:r>
          </w:p>
        </w:tc>
        <w:tc>
          <w:tcPr>
            <w:tcW w:w="8074" w:type="dxa"/>
            <w:tcBorders>
              <w:top w:val="nil"/>
              <w:left w:val="nil"/>
              <w:bottom w:val="nil"/>
            </w:tcBorders>
          </w:tcPr>
          <w:p w:rsidR="008B0362" w:rsidRDefault="008B0362">
            <w:pPr>
              <w:rPr>
                <w:rFonts w:cs="Arial"/>
              </w:rPr>
            </w:pPr>
            <w:r>
              <w:rPr>
                <w:rFonts w:cs="Arial"/>
              </w:rPr>
              <w:t>Additions shall have a finished floor level not in excess of 1.8 metres above natural ground level.</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3.1d</w:t>
            </w:r>
          </w:p>
        </w:tc>
        <w:tc>
          <w:tcPr>
            <w:tcW w:w="8074" w:type="dxa"/>
            <w:tcBorders>
              <w:top w:val="nil"/>
              <w:left w:val="nil"/>
              <w:bottom w:val="nil"/>
            </w:tcBorders>
          </w:tcPr>
          <w:p w:rsidR="008B0362" w:rsidRDefault="008B0362">
            <w:pPr>
              <w:rPr>
                <w:rFonts w:cs="Arial"/>
              </w:rPr>
            </w:pPr>
            <w:r>
              <w:rPr>
                <w:rFonts w:cs="Arial"/>
              </w:rPr>
              <w:t>The roof form, roof pitch, wall and roof materials, eaves overhang and height-to-width ratio of windows within any new construction visible from the street or adjacent public domain shall complement the architectural character of the original dwellings in the street. Applied finishes to the roof of the dwellings shall complement the roof colours of original dwellings in the street.</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3.1e</w:t>
            </w:r>
          </w:p>
        </w:tc>
        <w:tc>
          <w:tcPr>
            <w:tcW w:w="8074" w:type="dxa"/>
            <w:tcBorders>
              <w:top w:val="nil"/>
              <w:left w:val="nil"/>
              <w:bottom w:val="nil"/>
            </w:tcBorders>
          </w:tcPr>
          <w:p w:rsidR="008B0362" w:rsidRDefault="008B0362">
            <w:pPr>
              <w:rPr>
                <w:rFonts w:cs="Arial"/>
              </w:rPr>
            </w:pPr>
            <w:r>
              <w:rPr>
                <w:rFonts w:cs="Arial"/>
              </w:rPr>
              <w:t>The form of any roof projection or opening, where permitted, shall complement the original roof form and architectural character of the dwelling.</w:t>
            </w:r>
          </w:p>
          <w:p w:rsidR="008B0362" w:rsidRDefault="008B0362">
            <w:pPr>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80" w:name="_Toc55186981"/>
            <w:r>
              <w:t>Requirements subject to the discretion of the Authority</w:t>
            </w:r>
            <w:bookmarkEnd w:id="80"/>
          </w:p>
        </w:tc>
      </w:tr>
      <w:tr w:rsidR="008B0362">
        <w:tc>
          <w:tcPr>
            <w:tcW w:w="817" w:type="dxa"/>
            <w:tcBorders>
              <w:top w:val="nil"/>
              <w:right w:val="nil"/>
            </w:tcBorders>
          </w:tcPr>
          <w:p w:rsidR="008B0362" w:rsidRDefault="008B0362">
            <w:pPr>
              <w:pStyle w:val="BodyText2"/>
              <w:rPr>
                <w:rFonts w:cs="Arial"/>
              </w:rPr>
            </w:pPr>
            <w:r>
              <w:rPr>
                <w:rFonts w:cs="Arial"/>
              </w:rPr>
              <w:t>3.1f</w:t>
            </w:r>
          </w:p>
          <w:p w:rsidR="008B0362" w:rsidRDefault="008B0362">
            <w:pPr>
              <w:pStyle w:val="BodyText2"/>
              <w:rPr>
                <w:rFonts w:cs="Arial"/>
              </w:rPr>
            </w:pPr>
          </w:p>
          <w:p w:rsidR="008B0362" w:rsidRDefault="008B0362">
            <w:pPr>
              <w:pStyle w:val="BodyText2"/>
              <w:rPr>
                <w:rFonts w:cs="Arial"/>
              </w:rPr>
            </w:pPr>
          </w:p>
          <w:p w:rsidR="008B0362" w:rsidRDefault="008B0362">
            <w:pPr>
              <w:pStyle w:val="BodyText2"/>
              <w:rPr>
                <w:rFonts w:cs="Arial"/>
              </w:rPr>
            </w:pPr>
          </w:p>
          <w:p w:rsidR="008B0362" w:rsidRDefault="008B0362">
            <w:pPr>
              <w:pStyle w:val="BodyText2"/>
              <w:rPr>
                <w:rFonts w:cs="Arial"/>
              </w:rPr>
            </w:pPr>
            <w:r>
              <w:rPr>
                <w:rFonts w:cs="Arial"/>
              </w:rPr>
              <w:t>3.1g</w:t>
            </w:r>
          </w:p>
        </w:tc>
        <w:tc>
          <w:tcPr>
            <w:tcW w:w="8074" w:type="dxa"/>
            <w:tcBorders>
              <w:top w:val="nil"/>
              <w:left w:val="nil"/>
            </w:tcBorders>
          </w:tcPr>
          <w:p w:rsidR="008B0362" w:rsidRDefault="008B0362">
            <w:pPr>
              <w:pStyle w:val="Header"/>
              <w:tabs>
                <w:tab w:val="clear" w:pos="4320"/>
                <w:tab w:val="clear" w:pos="8640"/>
              </w:tabs>
              <w:rPr>
                <w:rFonts w:cs="Arial"/>
              </w:rPr>
            </w:pPr>
            <w:r>
              <w:rPr>
                <w:rFonts w:cs="Arial"/>
              </w:rPr>
              <w:t>Alterations and additions should be sited to retain the visual characteristics of the original development when viewed from the street of adjacent public domain ie. single detached dwelling or duplex.</w:t>
            </w:r>
          </w:p>
          <w:p w:rsidR="008B0362" w:rsidRDefault="008B0362">
            <w:pPr>
              <w:pStyle w:val="Header"/>
              <w:tabs>
                <w:tab w:val="clear" w:pos="4320"/>
                <w:tab w:val="clear" w:pos="8640"/>
              </w:tabs>
              <w:rPr>
                <w:rFonts w:cs="Arial"/>
              </w:rPr>
            </w:pPr>
          </w:p>
          <w:p w:rsidR="008B0362" w:rsidRDefault="008B0362">
            <w:pPr>
              <w:pStyle w:val="Header"/>
              <w:tabs>
                <w:tab w:val="clear" w:pos="4320"/>
                <w:tab w:val="clear" w:pos="8640"/>
              </w:tabs>
              <w:rPr>
                <w:rFonts w:cs="Arial"/>
              </w:rPr>
            </w:pPr>
            <w:r>
              <w:rPr>
                <w:rFonts w:cs="Arial"/>
              </w:rPr>
              <w:t xml:space="preserve">Dwellings may include attics provided they will not be apparent from the street or adjacent public domain.  </w:t>
            </w:r>
          </w:p>
          <w:p w:rsidR="008B0362" w:rsidRDefault="008B0362">
            <w:pPr>
              <w:pStyle w:val="Header"/>
              <w:tabs>
                <w:tab w:val="clear" w:pos="4320"/>
                <w:tab w:val="clear" w:pos="8640"/>
              </w:tabs>
              <w:rPr>
                <w:rFonts w:cs="Arial"/>
              </w:rPr>
            </w:pPr>
          </w:p>
        </w:tc>
      </w:tr>
      <w:tr w:rsidR="008B0362">
        <w:trPr>
          <w:cantSplit/>
        </w:trPr>
        <w:tc>
          <w:tcPr>
            <w:tcW w:w="8891" w:type="dxa"/>
            <w:gridSpan w:val="2"/>
          </w:tcPr>
          <w:p w:rsidR="008B0362" w:rsidRDefault="008B0362">
            <w:pPr>
              <w:pStyle w:val="Heading3"/>
              <w:rPr>
                <w:rFonts w:cs="Arial"/>
              </w:rPr>
            </w:pPr>
            <w:bookmarkStart w:id="81" w:name="_Toc50459605"/>
            <w:bookmarkStart w:id="82" w:name="_Toc55186982"/>
            <w:bookmarkStart w:id="83" w:name="_Toc55188583"/>
            <w:bookmarkStart w:id="84" w:name="_Toc56331493"/>
            <w:r>
              <w:rPr>
                <w:rFonts w:cs="Arial"/>
              </w:rPr>
              <w:t xml:space="preserve">Objective 3.2 - </w:t>
            </w:r>
            <w:r>
              <w:t>Garages</w:t>
            </w:r>
            <w:r>
              <w:rPr>
                <w:rFonts w:cs="Arial"/>
              </w:rPr>
              <w:t xml:space="preserve"> and Carports for all residential blocks:</w:t>
            </w:r>
            <w:bookmarkEnd w:id="81"/>
            <w:bookmarkEnd w:id="82"/>
            <w:bookmarkEnd w:id="83"/>
            <w:bookmarkEnd w:id="84"/>
          </w:p>
          <w:p w:rsidR="008B0362" w:rsidRDefault="008B0362">
            <w:pPr>
              <w:pStyle w:val="BodyText3"/>
              <w:rPr>
                <w:rFonts w:cs="Arial"/>
                <w:bCs/>
              </w:rPr>
            </w:pPr>
            <w:r>
              <w:rPr>
                <w:rFonts w:cs="Arial"/>
                <w:bCs/>
              </w:rPr>
              <w:t xml:space="preserve">To retain the historical pattern of garages sited towards the rear of the block, where they are not visually prominent in the streetscape and the form of the original dwelling is not impacted by the inclusion of a garage under the dwelling roof form. </w:t>
            </w:r>
          </w:p>
          <w:p w:rsidR="008B0362" w:rsidRDefault="008B0362">
            <w:pPr>
              <w:rPr>
                <w:rFonts w:cs="Arial"/>
              </w:rPr>
            </w:pPr>
          </w:p>
        </w:tc>
      </w:tr>
      <w:tr w:rsidR="008B0362">
        <w:trPr>
          <w:cantSplit/>
        </w:trPr>
        <w:tc>
          <w:tcPr>
            <w:tcW w:w="8891" w:type="dxa"/>
            <w:gridSpan w:val="2"/>
            <w:tcBorders>
              <w:bottom w:val="nil"/>
            </w:tcBorders>
          </w:tcPr>
          <w:p w:rsidR="008B0362" w:rsidRDefault="008B0362">
            <w:pPr>
              <w:pStyle w:val="Normalbold"/>
              <w:rPr>
                <w:b w:val="0"/>
                <w:bCs/>
              </w:rPr>
            </w:pPr>
            <w:bookmarkStart w:id="85" w:name="_Toc55186983"/>
            <w:r>
              <w:t>Mandatory Requirements</w:t>
            </w:r>
            <w:bookmarkEnd w:id="85"/>
          </w:p>
        </w:tc>
      </w:tr>
      <w:tr w:rsidR="008B0362">
        <w:tc>
          <w:tcPr>
            <w:tcW w:w="817" w:type="dxa"/>
            <w:tcBorders>
              <w:top w:val="nil"/>
              <w:bottom w:val="nil"/>
              <w:right w:val="nil"/>
            </w:tcBorders>
          </w:tcPr>
          <w:p w:rsidR="008B0362" w:rsidRDefault="008B0362">
            <w:pPr>
              <w:pStyle w:val="BodyText2"/>
              <w:rPr>
                <w:rFonts w:cs="Arial"/>
              </w:rPr>
            </w:pPr>
            <w:r>
              <w:rPr>
                <w:rFonts w:cs="Arial"/>
              </w:rPr>
              <w:t>3.2a</w:t>
            </w:r>
          </w:p>
        </w:tc>
        <w:tc>
          <w:tcPr>
            <w:tcW w:w="8074" w:type="dxa"/>
            <w:tcBorders>
              <w:top w:val="nil"/>
              <w:left w:val="nil"/>
              <w:bottom w:val="nil"/>
            </w:tcBorders>
          </w:tcPr>
          <w:p w:rsidR="008B0362" w:rsidRDefault="008B0362">
            <w:pPr>
              <w:rPr>
                <w:rFonts w:cs="Arial"/>
              </w:rPr>
            </w:pPr>
            <w:r>
              <w:rPr>
                <w:rFonts w:cs="Arial"/>
              </w:rPr>
              <w:t>Entries to basement parking shall only be permitted where the structural stability of the dwelling is assured, the entry and ramp are not prominent in the streetscape, and the top of a decline does not come forward of the dwelling.</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3.2b</w:t>
            </w:r>
          </w:p>
        </w:tc>
        <w:tc>
          <w:tcPr>
            <w:tcW w:w="8074" w:type="dxa"/>
            <w:tcBorders>
              <w:top w:val="nil"/>
              <w:left w:val="nil"/>
              <w:bottom w:val="nil"/>
            </w:tcBorders>
          </w:tcPr>
          <w:p w:rsidR="008B0362" w:rsidRDefault="008B0362">
            <w:pPr>
              <w:tabs>
                <w:tab w:val="left" w:pos="675"/>
                <w:tab w:val="left" w:pos="1418"/>
                <w:tab w:val="left" w:pos="3369"/>
                <w:tab w:val="left" w:pos="9322"/>
              </w:tabs>
              <w:rPr>
                <w:rFonts w:cs="Arial"/>
              </w:rPr>
            </w:pPr>
            <w:r>
              <w:rPr>
                <w:rFonts w:cs="Arial"/>
              </w:rPr>
              <w:t>No more than the equivalent of a double garage or a double width carport shall be visible to the street. Garage doors visible to the street shall be</w:t>
            </w:r>
            <w:r>
              <w:rPr>
                <w:rFonts w:cs="Arial"/>
                <w:color w:val="FF0000"/>
              </w:rPr>
              <w:t xml:space="preserve"> </w:t>
            </w:r>
            <w:r>
              <w:rPr>
                <w:rFonts w:cs="Arial"/>
              </w:rPr>
              <w:t>of a single car width.</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86" w:name="_Toc55186984"/>
            <w:r>
              <w:t>Subject of the discretion of the Authority</w:t>
            </w:r>
            <w:bookmarkEnd w:id="86"/>
          </w:p>
        </w:tc>
      </w:tr>
      <w:tr w:rsidR="008B0362">
        <w:tc>
          <w:tcPr>
            <w:tcW w:w="817" w:type="dxa"/>
            <w:tcBorders>
              <w:top w:val="nil"/>
              <w:right w:val="nil"/>
            </w:tcBorders>
          </w:tcPr>
          <w:p w:rsidR="008B0362" w:rsidRDefault="008B0362">
            <w:pPr>
              <w:pStyle w:val="BodyText2"/>
              <w:rPr>
                <w:rFonts w:cs="Arial"/>
              </w:rPr>
            </w:pPr>
            <w:r>
              <w:rPr>
                <w:rFonts w:cs="Arial"/>
              </w:rPr>
              <w:t>3.2c</w:t>
            </w:r>
          </w:p>
        </w:tc>
        <w:tc>
          <w:tcPr>
            <w:tcW w:w="8074" w:type="dxa"/>
            <w:tcBorders>
              <w:top w:val="nil"/>
              <w:left w:val="nil"/>
            </w:tcBorders>
          </w:tcPr>
          <w:p w:rsidR="008B0362" w:rsidRDefault="008B0362">
            <w:pPr>
              <w:tabs>
                <w:tab w:val="left" w:pos="675"/>
                <w:tab w:val="left" w:pos="1418"/>
                <w:tab w:val="left" w:pos="3369"/>
                <w:tab w:val="left" w:pos="9322"/>
              </w:tabs>
              <w:rPr>
                <w:rFonts w:cs="Arial"/>
              </w:rPr>
            </w:pPr>
            <w:r>
              <w:rPr>
                <w:rFonts w:cs="Arial"/>
              </w:rPr>
              <w:t>New garages or carports should be sited on or adjacent to the site of the original garage, otherwise new garages or carports should:</w:t>
            </w:r>
          </w:p>
          <w:p w:rsidR="008B0362" w:rsidRDefault="008B0362" w:rsidP="008B0362">
            <w:pPr>
              <w:numPr>
                <w:ilvl w:val="0"/>
                <w:numId w:val="3"/>
              </w:numPr>
              <w:tabs>
                <w:tab w:val="clear" w:pos="454"/>
              </w:tabs>
              <w:ind w:left="425" w:hanging="425"/>
              <w:rPr>
                <w:rFonts w:cs="Arial"/>
              </w:rPr>
            </w:pPr>
            <w:r>
              <w:rPr>
                <w:rFonts w:cs="Arial"/>
              </w:rPr>
              <w:t>utilise the original driveway, and</w:t>
            </w:r>
          </w:p>
          <w:p w:rsidR="008B0362" w:rsidRDefault="008B0362" w:rsidP="008B0362">
            <w:pPr>
              <w:numPr>
                <w:ilvl w:val="0"/>
                <w:numId w:val="3"/>
              </w:numPr>
              <w:tabs>
                <w:tab w:val="clear" w:pos="454"/>
              </w:tabs>
              <w:ind w:left="425" w:hanging="425"/>
              <w:rPr>
                <w:rFonts w:cs="Arial"/>
              </w:rPr>
            </w:pPr>
            <w:r>
              <w:rPr>
                <w:rFonts w:cs="Arial"/>
              </w:rPr>
              <w:t>retain a setback from a side boundary not less than the original garage and be no closer than 1.5 metres to a garage, carport or outbuilding on an adjacent block, and</w:t>
            </w:r>
          </w:p>
          <w:p w:rsidR="008B0362" w:rsidRDefault="008B0362" w:rsidP="008B0362">
            <w:pPr>
              <w:numPr>
                <w:ilvl w:val="0"/>
                <w:numId w:val="3"/>
              </w:numPr>
              <w:tabs>
                <w:tab w:val="clear" w:pos="454"/>
              </w:tabs>
              <w:ind w:left="425" w:hanging="425"/>
              <w:rPr>
                <w:rFonts w:cs="Arial"/>
              </w:rPr>
            </w:pPr>
            <w:r>
              <w:rPr>
                <w:rFonts w:cs="Arial"/>
              </w:rPr>
              <w:t>where located within 2 metres of a side boundary, have a wall height along the side closest to the boundary that is less than 3 metres above natural ground, and</w:t>
            </w:r>
          </w:p>
          <w:p w:rsidR="008B0362" w:rsidRDefault="008B0362" w:rsidP="008B0362">
            <w:pPr>
              <w:numPr>
                <w:ilvl w:val="0"/>
                <w:numId w:val="3"/>
              </w:numPr>
              <w:tabs>
                <w:tab w:val="clear" w:pos="454"/>
              </w:tabs>
              <w:ind w:left="425" w:hanging="425"/>
              <w:rPr>
                <w:rFonts w:cs="Arial"/>
              </w:rPr>
            </w:pPr>
            <w:r>
              <w:rPr>
                <w:rFonts w:cs="Arial"/>
              </w:rPr>
              <w:t>be set back from the nearest front face of the dwelling toward the rear of the block a minimum distance equal to the external width of the proposed garage or carport (refer XY diagram), and</w:t>
            </w:r>
          </w:p>
          <w:p w:rsidR="008B0362" w:rsidRDefault="008B0362" w:rsidP="008B0362">
            <w:pPr>
              <w:numPr>
                <w:ilvl w:val="0"/>
                <w:numId w:val="3"/>
              </w:numPr>
              <w:tabs>
                <w:tab w:val="clear" w:pos="454"/>
              </w:tabs>
              <w:ind w:left="425" w:hanging="425"/>
              <w:rPr>
                <w:rFonts w:cs="Arial"/>
              </w:rPr>
            </w:pPr>
            <w:r>
              <w:rPr>
                <w:rFonts w:cs="Arial"/>
              </w:rPr>
              <w:t>have a ridge height lower than the existing dwelling and a roof form that appears separate from the main form of the dwelling; and</w:t>
            </w:r>
          </w:p>
          <w:p w:rsidR="008B0362" w:rsidRDefault="008B0362" w:rsidP="008B0362">
            <w:pPr>
              <w:numPr>
                <w:ilvl w:val="0"/>
                <w:numId w:val="3"/>
              </w:numPr>
              <w:tabs>
                <w:tab w:val="clear" w:pos="454"/>
              </w:tabs>
              <w:ind w:left="425" w:hanging="425"/>
              <w:rPr>
                <w:rFonts w:cs="Arial"/>
              </w:rPr>
            </w:pPr>
            <w:r>
              <w:rPr>
                <w:rFonts w:cs="Arial"/>
              </w:rPr>
              <w:t>utilise scale, form, details and materials that complement the original dwelling.</w:t>
            </w:r>
          </w:p>
          <w:p w:rsidR="008B0362" w:rsidRDefault="008B0362">
            <w:pPr>
              <w:ind w:left="709" w:hanging="709"/>
              <w:rPr>
                <w:rFonts w:cs="Arial"/>
              </w:rPr>
            </w:pPr>
          </w:p>
        </w:tc>
      </w:tr>
    </w:tbl>
    <w:p w:rsidR="008B0362" w:rsidRDefault="008B03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right w:val="nil"/>
            </w:tcBorders>
          </w:tcPr>
          <w:p w:rsidR="008B0362" w:rsidRDefault="008B0362">
            <w:pPr>
              <w:pStyle w:val="BodyText2"/>
              <w:rPr>
                <w:rFonts w:cs="Arial"/>
              </w:rPr>
            </w:pPr>
            <w:r>
              <w:rPr>
                <w:rFonts w:cs="Arial"/>
              </w:rPr>
              <w:t>3.2d</w:t>
            </w:r>
          </w:p>
        </w:tc>
        <w:tc>
          <w:tcPr>
            <w:tcW w:w="8074" w:type="dxa"/>
            <w:tcBorders>
              <w:left w:val="nil"/>
            </w:tcBorders>
          </w:tcPr>
          <w:p w:rsidR="008B0362" w:rsidRDefault="008B0362">
            <w:pPr>
              <w:rPr>
                <w:rFonts w:cs="Arial"/>
              </w:rPr>
            </w:pPr>
            <w:r>
              <w:rPr>
                <w:rFonts w:cs="Arial"/>
              </w:rPr>
              <w:t xml:space="preserve">Where a block has two street frontages, the setback of the new garage or carport from the front face of the dwelling may be reduced provided: </w:t>
            </w:r>
          </w:p>
          <w:p w:rsidR="008B0362" w:rsidRDefault="008B0362">
            <w:pPr>
              <w:numPr>
                <w:ilvl w:val="0"/>
                <w:numId w:val="12"/>
              </w:numPr>
              <w:rPr>
                <w:rFonts w:cs="Arial"/>
              </w:rPr>
            </w:pPr>
            <w:r>
              <w:rPr>
                <w:rFonts w:cs="Arial"/>
              </w:rPr>
              <w:t xml:space="preserve">the roof form of the garage or carport remains separate from that of the main dwelling,   </w:t>
            </w:r>
          </w:p>
          <w:p w:rsidR="008B0362" w:rsidRDefault="008B0362">
            <w:pPr>
              <w:numPr>
                <w:ilvl w:val="0"/>
                <w:numId w:val="12"/>
              </w:numPr>
              <w:rPr>
                <w:rFonts w:cs="Arial"/>
              </w:rPr>
            </w:pPr>
            <w:r>
              <w:rPr>
                <w:rFonts w:cs="Arial"/>
              </w:rPr>
              <w:t xml:space="preserve">the garage or carport is not to extend forward of the front face of the dwelling, and </w:t>
            </w:r>
          </w:p>
          <w:p w:rsidR="008B0362" w:rsidRDefault="008B0362">
            <w:pPr>
              <w:numPr>
                <w:ilvl w:val="0"/>
                <w:numId w:val="12"/>
              </w:numPr>
              <w:rPr>
                <w:rFonts w:cs="Arial"/>
              </w:rPr>
            </w:pPr>
            <w:r>
              <w:rPr>
                <w:rFonts w:cs="Arial"/>
              </w:rPr>
              <w:t>the garage or carport is not to conflict visually with the alignment of the buildings on adjoining properties.</w:t>
            </w:r>
          </w:p>
          <w:p w:rsidR="008B0362" w:rsidRDefault="008B0362">
            <w:pPr>
              <w:ind w:left="709" w:hanging="709"/>
              <w:rPr>
                <w:rFonts w:cs="Arial"/>
              </w:rPr>
            </w:pPr>
          </w:p>
        </w:tc>
      </w:tr>
      <w:tr w:rsidR="008B0362">
        <w:trPr>
          <w:cantSplit/>
        </w:trPr>
        <w:tc>
          <w:tcPr>
            <w:tcW w:w="8891" w:type="dxa"/>
            <w:gridSpan w:val="2"/>
          </w:tcPr>
          <w:p w:rsidR="008B0362" w:rsidRDefault="00581605">
            <w:pPr>
              <w:jc w:val="center"/>
              <w:rPr>
                <w:rFonts w:cs="Arial"/>
                <w:b/>
                <w:sz w:val="18"/>
              </w:rPr>
            </w:pPr>
            <w:r>
              <w:rPr>
                <w:rFonts w:cs="Arial"/>
                <w:b/>
                <w:sz w:val="18"/>
              </w:rPr>
              <w:pict>
                <v:shape id="_x0000_i1037" type="#_x0000_t75" style="width:384.75pt;height:249pt">
                  <v:imagedata r:id="rId29" o:title=""/>
                </v:shape>
              </w:pict>
            </w:r>
          </w:p>
          <w:p w:rsidR="008B0362" w:rsidRDefault="008B0362">
            <w:pPr>
              <w:jc w:val="center"/>
              <w:rPr>
                <w:rFonts w:cs="Arial"/>
                <w:b/>
                <w:sz w:val="18"/>
              </w:rPr>
            </w:pPr>
            <w:r>
              <w:rPr>
                <w:rFonts w:cs="Arial"/>
                <w:b/>
                <w:sz w:val="18"/>
              </w:rPr>
              <w:t>New garages and carports should be set back a minimum distance equal to their width from the nearest front face of the dwelling</w:t>
            </w:r>
          </w:p>
          <w:p w:rsidR="008B0362" w:rsidRDefault="008B0362">
            <w:pPr>
              <w:jc w:val="center"/>
              <w:rPr>
                <w:rFonts w:cs="Arial"/>
                <w:b/>
                <w:sz w:val="18"/>
              </w:rPr>
            </w:pPr>
          </w:p>
        </w:tc>
      </w:tr>
      <w:tr w:rsidR="008B0362">
        <w:trPr>
          <w:cantSplit/>
        </w:trPr>
        <w:tc>
          <w:tcPr>
            <w:tcW w:w="8891" w:type="dxa"/>
            <w:gridSpan w:val="2"/>
          </w:tcPr>
          <w:p w:rsidR="008B0362" w:rsidRDefault="00581605">
            <w:pPr>
              <w:rPr>
                <w:rFonts w:cs="Arial"/>
                <w:bCs/>
                <w:sz w:val="18"/>
              </w:rPr>
            </w:pPr>
            <w:r>
              <w:rPr>
                <w:rFonts w:cs="Arial"/>
                <w:bCs/>
                <w:sz w:val="18"/>
              </w:rPr>
              <w:pict>
                <v:shape id="_x0000_i1038" type="#_x0000_t75" style="width:419.25pt;height:154.5pt">
                  <v:imagedata r:id="rId30" o:title=""/>
                </v:shape>
              </w:pict>
            </w:r>
          </w:p>
          <w:p w:rsidR="008B0362" w:rsidRDefault="008B0362">
            <w:pPr>
              <w:jc w:val="center"/>
              <w:rPr>
                <w:rFonts w:cs="Arial"/>
                <w:bCs/>
                <w:sz w:val="18"/>
              </w:rPr>
            </w:pPr>
            <w:r>
              <w:rPr>
                <w:rFonts w:cs="Arial"/>
                <w:b/>
                <w:sz w:val="18"/>
              </w:rPr>
              <w:t>Incorporating a garage under the roof line alters the form and scale of the dwelling</w:t>
            </w:r>
          </w:p>
          <w:p w:rsidR="008B0362" w:rsidRDefault="008B0362">
            <w:pPr>
              <w:jc w:val="center"/>
              <w:rPr>
                <w:rFonts w:cs="Arial"/>
                <w:bCs/>
                <w:sz w:val="18"/>
              </w:rPr>
            </w:pPr>
          </w:p>
        </w:tc>
      </w:tr>
      <w:tr w:rsidR="008B0362">
        <w:trPr>
          <w:cantSplit/>
        </w:trPr>
        <w:tc>
          <w:tcPr>
            <w:tcW w:w="8891" w:type="dxa"/>
            <w:gridSpan w:val="2"/>
          </w:tcPr>
          <w:p w:rsidR="008B0362" w:rsidRDefault="00581605">
            <w:pPr>
              <w:jc w:val="center"/>
              <w:rPr>
                <w:rFonts w:cs="Arial"/>
                <w:bCs/>
                <w:sz w:val="18"/>
              </w:rPr>
            </w:pPr>
            <w:r>
              <w:rPr>
                <w:rFonts w:cs="Arial"/>
                <w:bCs/>
                <w:sz w:val="18"/>
              </w:rPr>
              <w:pict>
                <v:shape id="_x0000_i1039" type="#_x0000_t75" style="width:267.75pt;height:189.75pt">
                  <v:imagedata r:id="rId31" o:title=""/>
                </v:shape>
              </w:pict>
            </w:r>
          </w:p>
          <w:p w:rsidR="008B0362" w:rsidRDefault="008B0362">
            <w:pPr>
              <w:jc w:val="center"/>
              <w:rPr>
                <w:rFonts w:cs="Arial"/>
                <w:b/>
                <w:sz w:val="18"/>
              </w:rPr>
            </w:pPr>
            <w:r>
              <w:rPr>
                <w:rFonts w:cs="Arial"/>
                <w:b/>
                <w:sz w:val="18"/>
              </w:rPr>
              <w:t>Where a block has two street frontages the setback from the front face of the dwelling may be reduced.  The garage or carport should not extend forward of the front face of the dwelling and should respect the building line of the adjacent dwelling.</w:t>
            </w:r>
          </w:p>
          <w:p w:rsidR="008B0362" w:rsidRDefault="008B0362">
            <w:pPr>
              <w:jc w:val="center"/>
              <w:rPr>
                <w:rFonts w:cs="Arial"/>
                <w:bCs/>
                <w:sz w:val="18"/>
              </w:rPr>
            </w:pPr>
          </w:p>
        </w:tc>
      </w:tr>
      <w:tr w:rsidR="008B0362">
        <w:trPr>
          <w:cantSplit/>
        </w:trPr>
        <w:tc>
          <w:tcPr>
            <w:tcW w:w="8891" w:type="dxa"/>
            <w:gridSpan w:val="2"/>
          </w:tcPr>
          <w:p w:rsidR="008B0362" w:rsidRDefault="008B0362">
            <w:pPr>
              <w:pStyle w:val="Heading3"/>
              <w:rPr>
                <w:rFonts w:cs="Arial"/>
                <w:b w:val="0"/>
                <w:bCs/>
              </w:rPr>
            </w:pPr>
            <w:bookmarkStart w:id="87" w:name="_Toc55186985"/>
            <w:bookmarkStart w:id="88" w:name="_Toc55188584"/>
            <w:bookmarkStart w:id="89" w:name="_Toc56331494"/>
            <w:r>
              <w:t>Objective 3.3 - New</w:t>
            </w:r>
            <w:r>
              <w:rPr>
                <w:rFonts w:cs="Arial"/>
                <w:b w:val="0"/>
              </w:rPr>
              <w:t xml:space="preserve"> </w:t>
            </w:r>
            <w:r>
              <w:t>Architecture</w:t>
            </w:r>
            <w:r>
              <w:rPr>
                <w:rFonts w:cs="Arial"/>
                <w:b w:val="0"/>
              </w:rPr>
              <w:t>:</w:t>
            </w:r>
            <w:bookmarkEnd w:id="87"/>
            <w:bookmarkEnd w:id="88"/>
            <w:bookmarkEnd w:id="89"/>
            <w:r>
              <w:rPr>
                <w:rFonts w:cs="Arial"/>
                <w:b w:val="0"/>
                <w:bCs/>
              </w:rPr>
              <w:t xml:space="preserve"> </w:t>
            </w:r>
          </w:p>
          <w:p w:rsidR="008B0362" w:rsidRDefault="008B0362">
            <w:pPr>
              <w:pStyle w:val="BodyText3"/>
              <w:rPr>
                <w:rFonts w:cs="Arial"/>
              </w:rPr>
            </w:pPr>
            <w:r>
              <w:rPr>
                <w:rFonts w:cs="Arial"/>
              </w:rPr>
              <w:t>To enable contemporary architectural expression where additions are not visible from the street or adjacent public domain.</w:t>
            </w:r>
          </w:p>
          <w:p w:rsidR="008B0362" w:rsidRDefault="008B0362">
            <w:pPr>
              <w:rPr>
                <w:rFonts w:cs="Arial"/>
                <w:b/>
                <w:bCs/>
              </w:rPr>
            </w:pPr>
          </w:p>
        </w:tc>
      </w:tr>
      <w:tr w:rsidR="008B036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8891" w:type="dxa"/>
            <w:gridSpan w:val="2"/>
          </w:tcPr>
          <w:p w:rsidR="008B0362" w:rsidRDefault="008B0362">
            <w:pPr>
              <w:pStyle w:val="Normalbold"/>
              <w:rPr>
                <w:bCs/>
              </w:rPr>
            </w:pPr>
            <w:bookmarkStart w:id="90" w:name="_Toc55186986"/>
            <w:r>
              <w:t>Requirements subject to the discretion of the Authority</w:t>
            </w:r>
            <w:bookmarkEnd w:id="90"/>
          </w:p>
        </w:tc>
      </w:tr>
      <w:tr w:rsidR="008B0362">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817" w:type="dxa"/>
            <w:tcBorders>
              <w:bottom w:val="single" w:sz="4" w:space="0" w:color="auto"/>
            </w:tcBorders>
          </w:tcPr>
          <w:p w:rsidR="008B0362" w:rsidRDefault="008B0362">
            <w:pPr>
              <w:pStyle w:val="BodyText2"/>
              <w:rPr>
                <w:rFonts w:cs="Arial"/>
              </w:rPr>
            </w:pPr>
            <w:r>
              <w:rPr>
                <w:rFonts w:cs="Arial"/>
              </w:rPr>
              <w:t>3.3a</w:t>
            </w:r>
          </w:p>
        </w:tc>
        <w:tc>
          <w:tcPr>
            <w:tcW w:w="8074" w:type="dxa"/>
            <w:tcBorders>
              <w:bottom w:val="single" w:sz="4" w:space="0" w:color="auto"/>
            </w:tcBorders>
          </w:tcPr>
          <w:p w:rsidR="008B0362" w:rsidRDefault="008B0362">
            <w:pPr>
              <w:pStyle w:val="BodyText3"/>
              <w:pBdr>
                <w:top w:val="single" w:sz="4" w:space="1" w:color="auto"/>
              </w:pBdr>
              <w:tabs>
                <w:tab w:val="left" w:pos="1418"/>
              </w:tabs>
              <w:rPr>
                <w:rFonts w:cs="Arial"/>
              </w:rPr>
            </w:pPr>
            <w:r>
              <w:rPr>
                <w:rFonts w:cs="Arial"/>
              </w:rPr>
              <w:t>Additions that vary in architectural style to that of the original dwelling may be permitted on individual merit only where:</w:t>
            </w:r>
          </w:p>
          <w:p w:rsidR="008B0362" w:rsidRDefault="008B0362">
            <w:pPr>
              <w:numPr>
                <w:ilvl w:val="0"/>
                <w:numId w:val="13"/>
              </w:numPr>
              <w:tabs>
                <w:tab w:val="left" w:pos="1276"/>
              </w:tabs>
              <w:rPr>
                <w:rFonts w:cs="Arial"/>
              </w:rPr>
            </w:pPr>
            <w:r>
              <w:rPr>
                <w:rFonts w:cs="Arial"/>
              </w:rPr>
              <w:t>the additions are detached or have minimal attachment to the original dwelling; and</w:t>
            </w:r>
          </w:p>
          <w:p w:rsidR="008B0362" w:rsidRDefault="008B0362">
            <w:pPr>
              <w:numPr>
                <w:ilvl w:val="0"/>
                <w:numId w:val="13"/>
              </w:numPr>
              <w:tabs>
                <w:tab w:val="left" w:pos="1276"/>
              </w:tabs>
              <w:rPr>
                <w:rFonts w:cs="Arial"/>
              </w:rPr>
            </w:pPr>
            <w:r>
              <w:rPr>
                <w:rFonts w:cs="Arial"/>
              </w:rPr>
              <w:t>the design, scale and materials of the additions are subordinate to the form of the original dwelling, and</w:t>
            </w:r>
          </w:p>
          <w:p w:rsidR="008B0362" w:rsidRDefault="008B0362">
            <w:pPr>
              <w:numPr>
                <w:ilvl w:val="0"/>
                <w:numId w:val="13"/>
              </w:numPr>
              <w:tabs>
                <w:tab w:val="left" w:pos="1276"/>
              </w:tabs>
              <w:rPr>
                <w:rFonts w:cs="Arial"/>
              </w:rPr>
            </w:pPr>
            <w:r>
              <w:rPr>
                <w:rFonts w:cs="Arial"/>
              </w:rPr>
              <w:t>the additions are not visible when viewed from the street or adjacent public domain; and</w:t>
            </w:r>
          </w:p>
          <w:p w:rsidR="008B0362" w:rsidRDefault="008B0362">
            <w:pPr>
              <w:pStyle w:val="Header"/>
              <w:numPr>
                <w:ilvl w:val="0"/>
                <w:numId w:val="13"/>
              </w:numPr>
              <w:tabs>
                <w:tab w:val="clear" w:pos="4320"/>
                <w:tab w:val="clear" w:pos="8640"/>
              </w:tabs>
              <w:rPr>
                <w:rFonts w:cs="Arial"/>
              </w:rPr>
            </w:pPr>
            <w:r>
              <w:rPr>
                <w:rFonts w:cs="Arial"/>
              </w:rPr>
              <w:t>the design is of high quality and complements the architectural character of the precinct.</w:t>
            </w:r>
          </w:p>
          <w:p w:rsidR="008B0362" w:rsidRDefault="008B0362">
            <w:pPr>
              <w:pStyle w:val="Header"/>
              <w:tabs>
                <w:tab w:val="clear" w:pos="4320"/>
                <w:tab w:val="clear" w:pos="8640"/>
              </w:tabs>
              <w:rPr>
                <w:rFonts w:cs="Arial"/>
              </w:rPr>
            </w:pPr>
          </w:p>
        </w:tc>
      </w:tr>
      <w:tr w:rsidR="008B0362">
        <w:trPr>
          <w:cantSplit/>
        </w:trPr>
        <w:tc>
          <w:tcPr>
            <w:tcW w:w="8891" w:type="dxa"/>
            <w:gridSpan w:val="2"/>
            <w:shd w:val="clear" w:color="auto" w:fill="CCCCCC"/>
          </w:tcPr>
          <w:p w:rsidR="008B0362" w:rsidRDefault="008B0362">
            <w:pPr>
              <w:pStyle w:val="Heading3"/>
              <w:numPr>
                <w:ilvl w:val="0"/>
                <w:numId w:val="15"/>
              </w:numPr>
              <w:rPr>
                <w:rFonts w:cs="Arial"/>
              </w:rPr>
            </w:pPr>
            <w:bookmarkStart w:id="91" w:name="_Toc50459606"/>
            <w:bookmarkStart w:id="92" w:name="_Toc55186987"/>
            <w:bookmarkStart w:id="93" w:name="_Toc55188585"/>
            <w:bookmarkStart w:id="94" w:name="_Toc56331495"/>
            <w:r>
              <w:rPr>
                <w:rFonts w:cs="Arial"/>
              </w:rPr>
              <w:t xml:space="preserve">ADDITIONAL REQUIREMENTS FOR IDENTIFIED DWELLINGS – </w:t>
            </w:r>
          </w:p>
          <w:bookmarkEnd w:id="91"/>
          <w:bookmarkEnd w:id="92"/>
          <w:bookmarkEnd w:id="93"/>
          <w:bookmarkEnd w:id="94"/>
          <w:p w:rsidR="008B0362" w:rsidRDefault="008B0362">
            <w:pPr>
              <w:pStyle w:val="Heading3"/>
              <w:ind w:left="720"/>
              <w:rPr>
                <w:rFonts w:cs="Arial"/>
              </w:rPr>
            </w:pPr>
            <w:r>
              <w:rPr>
                <w:rFonts w:cs="Arial"/>
              </w:rPr>
              <w:t>See Figure 2</w:t>
            </w:r>
          </w:p>
        </w:tc>
      </w:tr>
      <w:tr w:rsidR="008B0362">
        <w:trPr>
          <w:cantSplit/>
        </w:trPr>
        <w:tc>
          <w:tcPr>
            <w:tcW w:w="8891" w:type="dxa"/>
            <w:gridSpan w:val="2"/>
          </w:tcPr>
          <w:p w:rsidR="008B0362" w:rsidRDefault="008B0362">
            <w:pPr>
              <w:pStyle w:val="Heading3"/>
              <w:rPr>
                <w:rFonts w:cs="Arial"/>
              </w:rPr>
            </w:pPr>
          </w:p>
          <w:p w:rsidR="008B0362" w:rsidRDefault="008B0362">
            <w:pPr>
              <w:pStyle w:val="Heading3"/>
              <w:rPr>
                <w:rFonts w:cs="Arial"/>
              </w:rPr>
            </w:pPr>
            <w:bookmarkStart w:id="95" w:name="_Toc55186988"/>
            <w:bookmarkStart w:id="96" w:name="_Toc55188586"/>
            <w:bookmarkStart w:id="97" w:name="_Toc56331496"/>
            <w:r>
              <w:t>Objective 4.1 – Form and Scale of Identified Dwellings</w:t>
            </w:r>
            <w:r>
              <w:rPr>
                <w:rFonts w:cs="Arial"/>
                <w:b w:val="0"/>
              </w:rPr>
              <w:t>:</w:t>
            </w:r>
            <w:bookmarkEnd w:id="95"/>
            <w:bookmarkEnd w:id="96"/>
            <w:bookmarkEnd w:id="97"/>
            <w:r>
              <w:rPr>
                <w:rFonts w:cs="Arial"/>
              </w:rPr>
              <w:t xml:space="preserve"> </w:t>
            </w:r>
          </w:p>
          <w:p w:rsidR="008B0362" w:rsidRDefault="008B0362">
            <w:pPr>
              <w:pStyle w:val="BodyText3"/>
              <w:rPr>
                <w:rFonts w:cs="Arial"/>
                <w:bCs/>
              </w:rPr>
            </w:pPr>
            <w:r>
              <w:rPr>
                <w:rFonts w:cs="Arial"/>
                <w:bCs/>
              </w:rPr>
              <w:t>To maintain the form of the identified dwelling as the dominant built form on the block when viewed from the street or adjacent public domain.</w:t>
            </w:r>
          </w:p>
          <w:p w:rsidR="008B0362" w:rsidRDefault="008B0362">
            <w:pPr>
              <w:rPr>
                <w:rFonts w:cs="Arial"/>
                <w:b/>
              </w:rPr>
            </w:pPr>
          </w:p>
        </w:tc>
      </w:tr>
      <w:tr w:rsidR="008B0362">
        <w:trPr>
          <w:cantSplit/>
        </w:trPr>
        <w:tc>
          <w:tcPr>
            <w:tcW w:w="8891" w:type="dxa"/>
            <w:gridSpan w:val="2"/>
            <w:tcBorders>
              <w:bottom w:val="nil"/>
            </w:tcBorders>
          </w:tcPr>
          <w:p w:rsidR="008B0362" w:rsidRDefault="008B0362">
            <w:pPr>
              <w:pStyle w:val="Normalbold"/>
              <w:rPr>
                <w:b w:val="0"/>
                <w:bCs/>
              </w:rPr>
            </w:pPr>
            <w:bookmarkStart w:id="98" w:name="_Toc55186989"/>
            <w:r>
              <w:t>Mandatory Requirements</w:t>
            </w:r>
            <w:bookmarkEnd w:id="98"/>
          </w:p>
        </w:tc>
      </w:tr>
      <w:tr w:rsidR="008B0362">
        <w:trPr>
          <w:trHeight w:val="327"/>
        </w:trPr>
        <w:tc>
          <w:tcPr>
            <w:tcW w:w="817" w:type="dxa"/>
            <w:tcBorders>
              <w:top w:val="nil"/>
              <w:bottom w:val="nil"/>
              <w:right w:val="nil"/>
            </w:tcBorders>
          </w:tcPr>
          <w:p w:rsidR="008B0362" w:rsidRDefault="008B0362">
            <w:pPr>
              <w:pStyle w:val="BodyText2"/>
              <w:rPr>
                <w:rFonts w:cs="Arial"/>
              </w:rPr>
            </w:pPr>
            <w:r>
              <w:rPr>
                <w:rFonts w:cs="Arial"/>
              </w:rPr>
              <w:t>4.1a</w:t>
            </w:r>
          </w:p>
        </w:tc>
        <w:tc>
          <w:tcPr>
            <w:tcW w:w="8074" w:type="dxa"/>
            <w:tcBorders>
              <w:top w:val="nil"/>
              <w:left w:val="nil"/>
              <w:bottom w:val="nil"/>
            </w:tcBorders>
          </w:tcPr>
          <w:p w:rsidR="008B0362" w:rsidRDefault="008B0362">
            <w:pPr>
              <w:rPr>
                <w:rFonts w:cs="Arial"/>
              </w:rPr>
            </w:pPr>
            <w:r>
              <w:rPr>
                <w:rFonts w:cs="Arial"/>
              </w:rPr>
              <w:t>External alterations and additions shall only be permitted to the front of a dwelling where:</w:t>
            </w:r>
          </w:p>
          <w:p w:rsidR="008B0362" w:rsidRDefault="008B0362">
            <w:pPr>
              <w:numPr>
                <w:ilvl w:val="0"/>
                <w:numId w:val="14"/>
              </w:numPr>
              <w:rPr>
                <w:rFonts w:cs="Arial"/>
              </w:rPr>
            </w:pPr>
            <w:r>
              <w:rPr>
                <w:rFonts w:cs="Arial"/>
              </w:rPr>
              <w:t>the alterations or additions will reinstate the original façade and details thereof, and/or,</w:t>
            </w:r>
          </w:p>
          <w:p w:rsidR="008B0362" w:rsidRDefault="008B0362">
            <w:pPr>
              <w:numPr>
                <w:ilvl w:val="0"/>
                <w:numId w:val="14"/>
              </w:numPr>
              <w:rPr>
                <w:rFonts w:cs="Arial"/>
              </w:rPr>
            </w:pPr>
            <w:r>
              <w:rPr>
                <w:rFonts w:cs="Arial"/>
              </w:rPr>
              <w:t>the alteration is to a previous unsympathetic addition and will enhance the streetscape character.</w:t>
            </w:r>
          </w:p>
          <w:p w:rsidR="008B0362" w:rsidRDefault="008B0362">
            <w:pPr>
              <w:rPr>
                <w:rFonts w:cs="Arial"/>
              </w:rPr>
            </w:pPr>
          </w:p>
        </w:tc>
      </w:tr>
      <w:tr w:rsidR="008B0362">
        <w:trPr>
          <w:trHeight w:val="327"/>
        </w:trPr>
        <w:tc>
          <w:tcPr>
            <w:tcW w:w="817" w:type="dxa"/>
            <w:tcBorders>
              <w:top w:val="nil"/>
              <w:bottom w:val="nil"/>
              <w:right w:val="nil"/>
            </w:tcBorders>
          </w:tcPr>
          <w:p w:rsidR="008B0362" w:rsidRDefault="008B0362">
            <w:pPr>
              <w:pStyle w:val="BodyText2"/>
              <w:rPr>
                <w:rFonts w:cs="Arial"/>
              </w:rPr>
            </w:pPr>
            <w:r>
              <w:rPr>
                <w:rFonts w:cs="Arial"/>
              </w:rPr>
              <w:t>4.1b</w:t>
            </w:r>
          </w:p>
        </w:tc>
        <w:tc>
          <w:tcPr>
            <w:tcW w:w="8074" w:type="dxa"/>
            <w:tcBorders>
              <w:top w:val="nil"/>
              <w:left w:val="nil"/>
              <w:bottom w:val="nil"/>
            </w:tcBorders>
          </w:tcPr>
          <w:p w:rsidR="008B0362" w:rsidRDefault="008B0362">
            <w:pPr>
              <w:rPr>
                <w:rFonts w:cs="Arial"/>
              </w:rPr>
            </w:pPr>
            <w:r>
              <w:rPr>
                <w:rFonts w:cs="Arial"/>
              </w:rPr>
              <w:t xml:space="preserve">Subject to 4.1e below, additions to a side of a dwelling shall be set at least 1.8 metres toward the rear of the block from the nearest front face of the original dwelling.  </w:t>
            </w:r>
          </w:p>
          <w:p w:rsidR="008B0362" w:rsidRDefault="008B0362">
            <w:pPr>
              <w:rPr>
                <w:rFonts w:cs="Arial"/>
              </w:rPr>
            </w:pPr>
          </w:p>
        </w:tc>
      </w:tr>
      <w:tr w:rsidR="008B0362">
        <w:trPr>
          <w:trHeight w:val="327"/>
        </w:trPr>
        <w:tc>
          <w:tcPr>
            <w:tcW w:w="817" w:type="dxa"/>
            <w:tcBorders>
              <w:top w:val="nil"/>
              <w:right w:val="nil"/>
            </w:tcBorders>
          </w:tcPr>
          <w:p w:rsidR="008B0362" w:rsidRDefault="008B0362">
            <w:pPr>
              <w:pStyle w:val="BodyText2"/>
              <w:rPr>
                <w:rFonts w:cs="Arial"/>
              </w:rPr>
            </w:pPr>
            <w:r>
              <w:rPr>
                <w:rFonts w:cs="Arial"/>
              </w:rPr>
              <w:t>4.1c</w:t>
            </w:r>
          </w:p>
        </w:tc>
        <w:tc>
          <w:tcPr>
            <w:tcW w:w="8074" w:type="dxa"/>
            <w:tcBorders>
              <w:top w:val="nil"/>
              <w:left w:val="nil"/>
            </w:tcBorders>
          </w:tcPr>
          <w:p w:rsidR="008B0362" w:rsidRDefault="008B0362">
            <w:pPr>
              <w:rPr>
                <w:rFonts w:cs="Arial"/>
              </w:rPr>
            </w:pPr>
            <w:r>
              <w:rPr>
                <w:rFonts w:cs="Arial"/>
              </w:rPr>
              <w:t xml:space="preserve">The enclosure of original unenclosed front porches or verandahs shall not be permitted. </w:t>
            </w:r>
          </w:p>
        </w:tc>
      </w:tr>
      <w:tr w:rsidR="008B0362">
        <w:trPr>
          <w:trHeight w:val="327"/>
        </w:trPr>
        <w:tc>
          <w:tcPr>
            <w:tcW w:w="817" w:type="dxa"/>
            <w:tcBorders>
              <w:bottom w:val="nil"/>
              <w:right w:val="nil"/>
            </w:tcBorders>
          </w:tcPr>
          <w:p w:rsidR="008B0362" w:rsidRDefault="008B0362">
            <w:pPr>
              <w:pStyle w:val="BodyText2"/>
              <w:rPr>
                <w:rFonts w:cs="Arial"/>
              </w:rPr>
            </w:pPr>
            <w:r>
              <w:rPr>
                <w:rFonts w:cs="Arial"/>
              </w:rPr>
              <w:t>4.1d</w:t>
            </w:r>
          </w:p>
        </w:tc>
        <w:tc>
          <w:tcPr>
            <w:tcW w:w="8074" w:type="dxa"/>
            <w:tcBorders>
              <w:left w:val="nil"/>
              <w:bottom w:val="nil"/>
            </w:tcBorders>
          </w:tcPr>
          <w:p w:rsidR="008B0362" w:rsidRDefault="008B0362">
            <w:pPr>
              <w:rPr>
                <w:rFonts w:cs="Arial"/>
              </w:rPr>
            </w:pPr>
            <w:r>
              <w:rPr>
                <w:rFonts w:cs="Arial"/>
              </w:rPr>
              <w:t xml:space="preserve">The original roof shall not be replaced with an alternate form.  </w:t>
            </w:r>
          </w:p>
          <w:p w:rsidR="008B0362" w:rsidRDefault="008B0362">
            <w:pPr>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99" w:name="_Toc55186990"/>
            <w:r>
              <w:t>Requirements subject to the discretion of the Authority</w:t>
            </w:r>
            <w:bookmarkEnd w:id="99"/>
          </w:p>
        </w:tc>
      </w:tr>
      <w:tr w:rsidR="008B0362">
        <w:tc>
          <w:tcPr>
            <w:tcW w:w="817" w:type="dxa"/>
            <w:tcBorders>
              <w:top w:val="nil"/>
              <w:bottom w:val="nil"/>
              <w:right w:val="nil"/>
            </w:tcBorders>
          </w:tcPr>
          <w:p w:rsidR="008B0362" w:rsidRDefault="008B0362">
            <w:pPr>
              <w:pStyle w:val="BodyText2"/>
              <w:rPr>
                <w:rFonts w:cs="Arial"/>
              </w:rPr>
            </w:pPr>
            <w:r>
              <w:rPr>
                <w:rFonts w:cs="Arial"/>
              </w:rPr>
              <w:t>4.1e</w:t>
            </w:r>
          </w:p>
        </w:tc>
        <w:tc>
          <w:tcPr>
            <w:tcW w:w="8074" w:type="dxa"/>
            <w:tcBorders>
              <w:top w:val="nil"/>
              <w:left w:val="nil"/>
              <w:bottom w:val="nil"/>
            </w:tcBorders>
          </w:tcPr>
          <w:p w:rsidR="008B0362" w:rsidRDefault="008B0362">
            <w:pPr>
              <w:rPr>
                <w:rFonts w:cs="Arial"/>
              </w:rPr>
            </w:pPr>
            <w:r>
              <w:rPr>
                <w:rFonts w:cs="Arial"/>
              </w:rPr>
              <w:t>For blocks with two street frontages or a front boundary adjoining a public reserve or pedestrian way, additions to one side elevation may occur with a reduced setback provided the apparent form of the original dwelling is retained.</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4.1f</w:t>
            </w:r>
          </w:p>
        </w:tc>
        <w:tc>
          <w:tcPr>
            <w:tcW w:w="8074" w:type="dxa"/>
            <w:tcBorders>
              <w:top w:val="nil"/>
              <w:left w:val="nil"/>
              <w:bottom w:val="nil"/>
            </w:tcBorders>
          </w:tcPr>
          <w:p w:rsidR="008B0362" w:rsidRDefault="008B0362">
            <w:pPr>
              <w:rPr>
                <w:rFonts w:cs="Arial"/>
              </w:rPr>
            </w:pPr>
            <w:r>
              <w:rPr>
                <w:rFonts w:cs="Arial"/>
              </w:rPr>
              <w:t>Additions to dwellings should be designed to minimise disturbance to the form of the identified dwelling.  Wall articulation and roof form should complement the identified dwelling.  The addition of singular roof forms larger than the original roof should be avoided.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4.1g</w:t>
            </w:r>
          </w:p>
        </w:tc>
        <w:tc>
          <w:tcPr>
            <w:tcW w:w="8074" w:type="dxa"/>
            <w:tcBorders>
              <w:top w:val="nil"/>
              <w:left w:val="nil"/>
              <w:bottom w:val="nil"/>
            </w:tcBorders>
          </w:tcPr>
          <w:p w:rsidR="008B0362" w:rsidRDefault="008B0362">
            <w:pPr>
              <w:rPr>
                <w:rFonts w:cs="Arial"/>
              </w:rPr>
            </w:pPr>
            <w:r>
              <w:rPr>
                <w:rFonts w:cs="Arial"/>
              </w:rPr>
              <w:t>The restoration of any enclosed porches and verandahs to their original open design should be encouraged.</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4.1h</w:t>
            </w:r>
          </w:p>
        </w:tc>
        <w:tc>
          <w:tcPr>
            <w:tcW w:w="8074" w:type="dxa"/>
            <w:tcBorders>
              <w:top w:val="nil"/>
              <w:left w:val="nil"/>
            </w:tcBorders>
          </w:tcPr>
          <w:p w:rsidR="008B0362" w:rsidRDefault="008B0362">
            <w:pPr>
              <w:rPr>
                <w:rFonts w:cs="Arial"/>
              </w:rPr>
            </w:pPr>
            <w:r>
              <w:rPr>
                <w:rFonts w:cs="Arial"/>
              </w:rPr>
              <w:t>The restoration of non-original roofs to their original form should be encouraged.</w:t>
            </w:r>
          </w:p>
          <w:p w:rsidR="008B0362" w:rsidRDefault="008B0362">
            <w:pPr>
              <w:rPr>
                <w:rFonts w:cs="Arial"/>
              </w:rPr>
            </w:pPr>
          </w:p>
        </w:tc>
      </w:tr>
      <w:tr w:rsidR="008B0362">
        <w:trPr>
          <w:cantSplit/>
        </w:trPr>
        <w:tc>
          <w:tcPr>
            <w:tcW w:w="8891" w:type="dxa"/>
            <w:gridSpan w:val="2"/>
          </w:tcPr>
          <w:p w:rsidR="008B0362" w:rsidRDefault="00581605">
            <w:pPr>
              <w:jc w:val="center"/>
            </w:pPr>
            <w:r>
              <w:pict>
                <v:shape id="_x0000_i1040" type="#_x0000_t75" style="width:363pt;height:148.5pt">
                  <v:imagedata r:id="rId32" o:title=""/>
                </v:shape>
              </w:pict>
            </w:r>
          </w:p>
          <w:p w:rsidR="008B0362" w:rsidRDefault="008B0362">
            <w:pPr>
              <w:jc w:val="center"/>
              <w:rPr>
                <w:rFonts w:cs="Arial"/>
                <w:b/>
                <w:bCs/>
                <w:sz w:val="18"/>
              </w:rPr>
            </w:pPr>
            <w:r>
              <w:rPr>
                <w:rFonts w:cs="Arial"/>
                <w:b/>
                <w:bCs/>
                <w:sz w:val="18"/>
              </w:rPr>
              <w:t>Additions should minimise the disturbance to the roof form of the dwelling.</w:t>
            </w:r>
          </w:p>
          <w:p w:rsidR="008B0362" w:rsidRDefault="008B0362">
            <w:pPr>
              <w:jc w:val="center"/>
              <w:rPr>
                <w:rFonts w:cs="Arial"/>
                <w:b/>
                <w:bCs/>
                <w:sz w:val="18"/>
              </w:rPr>
            </w:pPr>
          </w:p>
        </w:tc>
      </w:tr>
      <w:tr w:rsidR="008B0362">
        <w:trPr>
          <w:cantSplit/>
        </w:trPr>
        <w:tc>
          <w:tcPr>
            <w:tcW w:w="8891" w:type="dxa"/>
            <w:gridSpan w:val="2"/>
          </w:tcPr>
          <w:p w:rsidR="008B0362" w:rsidRDefault="008B0362">
            <w:pPr>
              <w:pStyle w:val="Heading3"/>
              <w:rPr>
                <w:rFonts w:cs="Arial"/>
              </w:rPr>
            </w:pPr>
            <w:r>
              <w:rPr>
                <w:rFonts w:cs="Arial"/>
              </w:rPr>
              <w:t xml:space="preserve"> </w:t>
            </w:r>
            <w:bookmarkStart w:id="100" w:name="_Toc50459607"/>
            <w:bookmarkStart w:id="101" w:name="_Toc55186991"/>
            <w:bookmarkStart w:id="102" w:name="_Toc55188587"/>
            <w:bookmarkStart w:id="103" w:name="_Toc56331497"/>
            <w:r>
              <w:rPr>
                <w:rFonts w:cs="Arial"/>
              </w:rPr>
              <w:t>Objective 4.2 – Architectural Character of Identified Dwellings:</w:t>
            </w:r>
            <w:bookmarkEnd w:id="100"/>
            <w:bookmarkEnd w:id="101"/>
            <w:bookmarkEnd w:id="102"/>
            <w:bookmarkEnd w:id="103"/>
          </w:p>
          <w:p w:rsidR="008B0362" w:rsidRDefault="008B0362">
            <w:pPr>
              <w:pStyle w:val="Header"/>
              <w:tabs>
                <w:tab w:val="clear" w:pos="4320"/>
                <w:tab w:val="clear" w:pos="8640"/>
              </w:tabs>
            </w:pPr>
            <w:r>
              <w:t>To retain the architectural character of identified dwellings.</w:t>
            </w:r>
          </w:p>
          <w:p w:rsidR="008B0362" w:rsidRDefault="008B0362">
            <w:pPr>
              <w:pStyle w:val="Header"/>
              <w:tabs>
                <w:tab w:val="clear" w:pos="4320"/>
                <w:tab w:val="clear" w:pos="8640"/>
              </w:tabs>
            </w:pPr>
          </w:p>
        </w:tc>
      </w:tr>
      <w:tr w:rsidR="008B0362">
        <w:trPr>
          <w:cantSplit/>
        </w:trPr>
        <w:tc>
          <w:tcPr>
            <w:tcW w:w="8891" w:type="dxa"/>
            <w:gridSpan w:val="2"/>
            <w:tcBorders>
              <w:bottom w:val="nil"/>
            </w:tcBorders>
          </w:tcPr>
          <w:p w:rsidR="008B0362" w:rsidRDefault="008B0362">
            <w:pPr>
              <w:pStyle w:val="Normalbold"/>
              <w:rPr>
                <w:bCs/>
              </w:rPr>
            </w:pPr>
            <w:bookmarkStart w:id="104" w:name="_Toc55186992"/>
            <w:r>
              <w:t>Mandatory Requirements</w:t>
            </w:r>
            <w:r>
              <w:rPr>
                <w:b w:val="0"/>
                <w:bCs/>
              </w:rPr>
              <w:t>.</w:t>
            </w:r>
            <w:bookmarkEnd w:id="104"/>
          </w:p>
        </w:tc>
      </w:tr>
      <w:tr w:rsidR="008B0362">
        <w:tc>
          <w:tcPr>
            <w:tcW w:w="817" w:type="dxa"/>
            <w:tcBorders>
              <w:top w:val="nil"/>
              <w:bottom w:val="nil"/>
              <w:right w:val="nil"/>
            </w:tcBorders>
          </w:tcPr>
          <w:p w:rsidR="008B0362" w:rsidRDefault="008B0362">
            <w:pPr>
              <w:pStyle w:val="BodyText2"/>
              <w:rPr>
                <w:rFonts w:cs="Arial"/>
              </w:rPr>
            </w:pPr>
            <w:r>
              <w:rPr>
                <w:rFonts w:cs="Arial"/>
              </w:rPr>
              <w:t>4.2a</w:t>
            </w:r>
          </w:p>
        </w:tc>
        <w:tc>
          <w:tcPr>
            <w:tcW w:w="8074" w:type="dxa"/>
            <w:tcBorders>
              <w:top w:val="nil"/>
              <w:left w:val="nil"/>
              <w:bottom w:val="nil"/>
            </w:tcBorders>
          </w:tcPr>
          <w:p w:rsidR="008B0362" w:rsidRDefault="008B0362">
            <w:pPr>
              <w:rPr>
                <w:rFonts w:cs="Arial"/>
              </w:rPr>
            </w:pPr>
            <w:r>
              <w:rPr>
                <w:rFonts w:cs="Arial"/>
              </w:rPr>
              <w:t>The painting or rendering of face brick dwellings shall not be permitted.  The removal of render from dwellings that were originally rendered shall not be permitted other than where render is being repaired.</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4.2b</w:t>
            </w:r>
          </w:p>
        </w:tc>
        <w:tc>
          <w:tcPr>
            <w:tcW w:w="8074" w:type="dxa"/>
            <w:tcBorders>
              <w:top w:val="nil"/>
              <w:left w:val="nil"/>
              <w:bottom w:val="nil"/>
            </w:tcBorders>
          </w:tcPr>
          <w:p w:rsidR="008B0362" w:rsidRDefault="008B0362">
            <w:pPr>
              <w:rPr>
                <w:rFonts w:cs="Arial"/>
              </w:rPr>
            </w:pPr>
            <w:r>
              <w:rPr>
                <w:rFonts w:cs="Arial"/>
              </w:rPr>
              <w:t>Applied finishes to the tiled roof of an identified dwelling shall retain the original roof colour. Applied finishes to the metal roof of an identified dwelling shall complement the roof colours of original dwellings in the street.</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4.2c</w:t>
            </w:r>
          </w:p>
        </w:tc>
        <w:tc>
          <w:tcPr>
            <w:tcW w:w="8074" w:type="dxa"/>
            <w:tcBorders>
              <w:top w:val="nil"/>
              <w:left w:val="nil"/>
              <w:bottom w:val="nil"/>
            </w:tcBorders>
          </w:tcPr>
          <w:p w:rsidR="008B0362" w:rsidRDefault="008B0362">
            <w:pPr>
              <w:rPr>
                <w:rFonts w:cs="Arial"/>
              </w:rPr>
            </w:pPr>
            <w:r>
              <w:rPr>
                <w:rFonts w:cs="Arial"/>
              </w:rPr>
              <w:t>Roof elements such as skylights, solar hot water heaters, air-conditioners and telecommunications masts or dishes shall be sited to minimise visibility from the street or adjacent public domain.</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rPr>
                <w:b w:val="0"/>
                <w:bCs/>
              </w:rPr>
            </w:pPr>
            <w:bookmarkStart w:id="105" w:name="_Toc55186993"/>
            <w:r>
              <w:t>Requirements subject to the discretion of the</w:t>
            </w:r>
            <w:r>
              <w:rPr>
                <w:b w:val="0"/>
                <w:bCs/>
              </w:rPr>
              <w:t xml:space="preserve"> </w:t>
            </w:r>
            <w:r>
              <w:t>Authority</w:t>
            </w:r>
            <w:bookmarkEnd w:id="105"/>
            <w:r>
              <w:rPr>
                <w:b w:val="0"/>
                <w:bCs/>
              </w:rPr>
              <w:t xml:space="preserve"> </w:t>
            </w:r>
          </w:p>
        </w:tc>
      </w:tr>
      <w:tr w:rsidR="008B0362">
        <w:tc>
          <w:tcPr>
            <w:tcW w:w="817" w:type="dxa"/>
            <w:tcBorders>
              <w:top w:val="nil"/>
              <w:right w:val="nil"/>
            </w:tcBorders>
          </w:tcPr>
          <w:p w:rsidR="008B0362" w:rsidRDefault="008B0362">
            <w:pPr>
              <w:pStyle w:val="BodyText2"/>
              <w:rPr>
                <w:rFonts w:cs="Arial"/>
              </w:rPr>
            </w:pPr>
            <w:r>
              <w:rPr>
                <w:rFonts w:cs="Arial"/>
              </w:rPr>
              <w:t>4.2d</w:t>
            </w:r>
          </w:p>
        </w:tc>
        <w:tc>
          <w:tcPr>
            <w:tcW w:w="8074" w:type="dxa"/>
            <w:tcBorders>
              <w:top w:val="nil"/>
              <w:left w:val="nil"/>
            </w:tcBorders>
          </w:tcPr>
          <w:p w:rsidR="008B0362" w:rsidRDefault="008B0362">
            <w:pPr>
              <w:rPr>
                <w:rFonts w:cs="Arial"/>
              </w:rPr>
            </w:pPr>
            <w:r>
              <w:rPr>
                <w:rFonts w:cs="Arial"/>
              </w:rPr>
              <w:t>Alterations and additions that will be visible from the street or adjacent public domain should match the original details, materials and finishes for key elements including roofing and ridge capping; gutters and downpipes; fascias and eaves; wall finishes and decorative treatments; windows including fenestration patterns; entrance doors; and verandah joinery.  Details, materials and finishes at locations not visible to the adjacent public domain should complement the original.</w:t>
            </w:r>
          </w:p>
          <w:p w:rsidR="008B0362" w:rsidRDefault="008B0362">
            <w:pPr>
              <w:ind w:left="709" w:hanging="709"/>
              <w:rPr>
                <w:rFonts w:cs="Arial"/>
              </w:rPr>
            </w:pPr>
          </w:p>
        </w:tc>
      </w:tr>
      <w:tr w:rsidR="008B0362">
        <w:tc>
          <w:tcPr>
            <w:tcW w:w="817" w:type="dxa"/>
            <w:tcBorders>
              <w:bottom w:val="nil"/>
              <w:right w:val="nil"/>
            </w:tcBorders>
          </w:tcPr>
          <w:p w:rsidR="008B0362" w:rsidRDefault="008B0362">
            <w:pPr>
              <w:pStyle w:val="BodyText2"/>
              <w:rPr>
                <w:rFonts w:cs="Arial"/>
              </w:rPr>
            </w:pPr>
            <w:r>
              <w:rPr>
                <w:rFonts w:cs="Arial"/>
              </w:rPr>
              <w:t>4.2e</w:t>
            </w:r>
          </w:p>
        </w:tc>
        <w:tc>
          <w:tcPr>
            <w:tcW w:w="8074" w:type="dxa"/>
            <w:tcBorders>
              <w:left w:val="nil"/>
              <w:bottom w:val="nil"/>
            </w:tcBorders>
          </w:tcPr>
          <w:p w:rsidR="008B0362" w:rsidRDefault="008B0362">
            <w:pPr>
              <w:rPr>
                <w:rFonts w:cs="Arial"/>
              </w:rPr>
            </w:pPr>
            <w:r>
              <w:rPr>
                <w:rFonts w:cs="Arial"/>
              </w:rPr>
              <w:t>Applied finishes to external walls should be coloured off-white or be of subtle, earthy tones that complement the streetscape.</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4.2f</w:t>
            </w:r>
          </w:p>
        </w:tc>
        <w:tc>
          <w:tcPr>
            <w:tcW w:w="8074" w:type="dxa"/>
            <w:tcBorders>
              <w:top w:val="nil"/>
              <w:left w:val="nil"/>
              <w:bottom w:val="nil"/>
            </w:tcBorders>
          </w:tcPr>
          <w:p w:rsidR="008B0362" w:rsidRDefault="008B0362">
            <w:pPr>
              <w:rPr>
                <w:rFonts w:cs="Arial"/>
              </w:rPr>
            </w:pPr>
            <w:r>
              <w:rPr>
                <w:rFonts w:cs="Arial"/>
              </w:rPr>
              <w:t xml:space="preserve">Chimneys visible from the street or adjacent public domain should be retained.  New chimneys visible from the street or public domain should match the original proportions, finishes and capping detail.  </w:t>
            </w:r>
          </w:p>
          <w:p w:rsidR="008B0362" w:rsidRDefault="008B0362">
            <w:pPr>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4.2g</w:t>
            </w:r>
          </w:p>
        </w:tc>
        <w:tc>
          <w:tcPr>
            <w:tcW w:w="8074" w:type="dxa"/>
            <w:tcBorders>
              <w:top w:val="nil"/>
              <w:left w:val="nil"/>
            </w:tcBorders>
          </w:tcPr>
          <w:p w:rsidR="008B0362" w:rsidRDefault="008B0362">
            <w:pPr>
              <w:rPr>
                <w:rFonts w:cs="Arial"/>
              </w:rPr>
            </w:pPr>
            <w:r>
              <w:rPr>
                <w:rFonts w:cs="Arial"/>
              </w:rPr>
              <w:t>Original weatherboard-clad dwellings and mixed fibre-cement and weatherboard-clad dwellings should retain their original exterior claddings.  Replacement claddings should match the profile, material and finish of the original dwelling.</w:t>
            </w:r>
          </w:p>
          <w:p w:rsidR="008B0362" w:rsidRDefault="008B0362">
            <w:pPr>
              <w:rPr>
                <w:rFonts w:cs="Arial"/>
              </w:rPr>
            </w:pPr>
          </w:p>
        </w:tc>
      </w:tr>
      <w:tr w:rsidR="008B0362">
        <w:trPr>
          <w:cantSplit/>
        </w:trPr>
        <w:tc>
          <w:tcPr>
            <w:tcW w:w="8891" w:type="dxa"/>
            <w:gridSpan w:val="2"/>
          </w:tcPr>
          <w:p w:rsidR="008B0362" w:rsidRDefault="008B0362">
            <w:pPr>
              <w:pStyle w:val="Heading3"/>
            </w:pPr>
            <w:bookmarkStart w:id="106" w:name="_Toc55302339"/>
            <w:bookmarkStart w:id="107" w:name="_Toc56331498"/>
            <w:r>
              <w:t>Objective 4.3 – Community Buildings</w:t>
            </w:r>
            <w:bookmarkEnd w:id="106"/>
            <w:bookmarkEnd w:id="107"/>
          </w:p>
          <w:p w:rsidR="008B0362" w:rsidRDefault="008B0362">
            <w:r>
              <w:t>To ensure community facilities are consistent with eh streetscape character of the precinct.</w:t>
            </w:r>
          </w:p>
          <w:p w:rsidR="008B0362" w:rsidRDefault="008B0362"/>
        </w:tc>
      </w:tr>
      <w:tr w:rsidR="008B0362">
        <w:trPr>
          <w:cantSplit/>
        </w:trPr>
        <w:tc>
          <w:tcPr>
            <w:tcW w:w="8891" w:type="dxa"/>
            <w:gridSpan w:val="2"/>
            <w:tcBorders>
              <w:bottom w:val="nil"/>
            </w:tcBorders>
          </w:tcPr>
          <w:p w:rsidR="008B0362" w:rsidRDefault="008B0362">
            <w:pPr>
              <w:pStyle w:val="Normalbold"/>
            </w:pPr>
            <w:r>
              <w:t>Mandatory Requirements</w:t>
            </w:r>
          </w:p>
        </w:tc>
      </w:tr>
      <w:tr w:rsidR="008B0362">
        <w:tc>
          <w:tcPr>
            <w:tcW w:w="817" w:type="dxa"/>
            <w:tcBorders>
              <w:top w:val="nil"/>
              <w:bottom w:val="nil"/>
              <w:right w:val="nil"/>
            </w:tcBorders>
          </w:tcPr>
          <w:p w:rsidR="008B0362" w:rsidRDefault="008B0362">
            <w:pPr>
              <w:pStyle w:val="BodyText2"/>
              <w:rPr>
                <w:rFonts w:cs="Arial"/>
              </w:rPr>
            </w:pPr>
            <w:r>
              <w:rPr>
                <w:rFonts w:cs="Arial"/>
              </w:rPr>
              <w:t>4.3a</w:t>
            </w:r>
          </w:p>
        </w:tc>
        <w:tc>
          <w:tcPr>
            <w:tcW w:w="8074" w:type="dxa"/>
            <w:tcBorders>
              <w:top w:val="nil"/>
              <w:left w:val="nil"/>
              <w:bottom w:val="nil"/>
            </w:tcBorders>
          </w:tcPr>
          <w:p w:rsidR="008B0362" w:rsidRDefault="008B0362">
            <w:pPr>
              <w:rPr>
                <w:rFonts w:cs="Arial"/>
              </w:rPr>
            </w:pPr>
            <w:r>
              <w:t>Alterations and additions to community buildings identified on Figure 2 shall be sympathetic to the streetscape character of the precinct and the form and scale of the existing buildings.</w:t>
            </w:r>
            <w:r>
              <w:rPr>
                <w:rFonts w:cs="Arial"/>
              </w:rPr>
              <w:t xml:space="preserve"> </w:t>
            </w:r>
          </w:p>
          <w:p w:rsidR="008B0362" w:rsidRDefault="008B0362">
            <w:pPr>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4.3b</w:t>
            </w:r>
          </w:p>
        </w:tc>
        <w:tc>
          <w:tcPr>
            <w:tcW w:w="8074" w:type="dxa"/>
            <w:tcBorders>
              <w:top w:val="nil"/>
              <w:left w:val="nil"/>
              <w:bottom w:val="nil"/>
            </w:tcBorders>
          </w:tcPr>
          <w:p w:rsidR="008B0362" w:rsidRDefault="008B0362">
            <w:pPr>
              <w:rPr>
                <w:rFonts w:cs="Arial"/>
              </w:rPr>
            </w:pPr>
            <w:r>
              <w:rPr>
                <w:rFonts w:cs="Arial"/>
              </w:rPr>
              <w:t>Alterations and additions to the commercial buildings identified on Figure 2 shall be sympathetic with the streetscape character of the precinct.</w:t>
            </w:r>
          </w:p>
          <w:p w:rsidR="008B0362" w:rsidRDefault="008B0362"/>
        </w:tc>
      </w:tr>
      <w:tr w:rsidR="008B0362">
        <w:trPr>
          <w:cantSplit/>
        </w:trPr>
        <w:tc>
          <w:tcPr>
            <w:tcW w:w="8891" w:type="dxa"/>
            <w:gridSpan w:val="2"/>
            <w:tcBorders>
              <w:top w:val="nil"/>
              <w:bottom w:val="nil"/>
            </w:tcBorders>
          </w:tcPr>
          <w:p w:rsidR="008B0362" w:rsidRDefault="008B0362">
            <w:pPr>
              <w:pStyle w:val="Normalbold"/>
            </w:pPr>
            <w:r>
              <w:t>Requirements subject to the discretion of the</w:t>
            </w:r>
            <w:r>
              <w:rPr>
                <w:b w:val="0"/>
                <w:bCs/>
              </w:rPr>
              <w:t xml:space="preserve"> </w:t>
            </w:r>
            <w:r>
              <w:t>Authority</w:t>
            </w:r>
          </w:p>
        </w:tc>
      </w:tr>
      <w:tr w:rsidR="008B0362">
        <w:tc>
          <w:tcPr>
            <w:tcW w:w="817" w:type="dxa"/>
            <w:tcBorders>
              <w:top w:val="nil"/>
              <w:right w:val="nil"/>
            </w:tcBorders>
          </w:tcPr>
          <w:p w:rsidR="008B0362" w:rsidRDefault="008B0362">
            <w:pPr>
              <w:pStyle w:val="BodyText2"/>
              <w:rPr>
                <w:rFonts w:cs="Arial"/>
              </w:rPr>
            </w:pPr>
            <w:r>
              <w:rPr>
                <w:rFonts w:cs="Arial"/>
              </w:rPr>
              <w:t>4.3c</w:t>
            </w:r>
          </w:p>
        </w:tc>
        <w:tc>
          <w:tcPr>
            <w:tcW w:w="8074" w:type="dxa"/>
            <w:tcBorders>
              <w:top w:val="nil"/>
              <w:left w:val="nil"/>
            </w:tcBorders>
          </w:tcPr>
          <w:p w:rsidR="008B0362" w:rsidRDefault="008B0362">
            <w:r>
              <w:t>The landscape setting of the identified community buildings, including spatial relationships between the built form and the landscape, and formal patterns of hard landscaping that contribute to the streetscape and landscape character of the precinct should be conserved.</w:t>
            </w:r>
          </w:p>
          <w:p w:rsidR="008B0362" w:rsidRDefault="008B0362">
            <w:pPr>
              <w:rPr>
                <w:rFonts w:cs="Arial"/>
              </w:rPr>
            </w:pPr>
          </w:p>
        </w:tc>
      </w:tr>
      <w:tr w:rsidR="008B0362">
        <w:trPr>
          <w:cantSplit/>
        </w:trPr>
        <w:tc>
          <w:tcPr>
            <w:tcW w:w="8891" w:type="dxa"/>
            <w:gridSpan w:val="2"/>
            <w:shd w:val="clear" w:color="auto" w:fill="CCCCCC"/>
          </w:tcPr>
          <w:p w:rsidR="008B0362" w:rsidRDefault="008B0362">
            <w:pPr>
              <w:pStyle w:val="Heading3"/>
              <w:rPr>
                <w:rFonts w:cs="Arial"/>
              </w:rPr>
            </w:pPr>
            <w:bookmarkStart w:id="108" w:name="_Toc55186994"/>
            <w:bookmarkStart w:id="109" w:name="_Toc55188588"/>
            <w:bookmarkStart w:id="110" w:name="_Toc56331499"/>
            <w:r>
              <w:rPr>
                <w:rFonts w:cs="Arial"/>
              </w:rPr>
              <w:t>5.0</w:t>
            </w:r>
            <w:r>
              <w:rPr>
                <w:rFonts w:cs="Arial"/>
              </w:rPr>
              <w:tab/>
            </w:r>
            <w:bookmarkStart w:id="111" w:name="_Toc50459608"/>
            <w:r>
              <w:rPr>
                <w:rFonts w:cs="Arial"/>
              </w:rPr>
              <w:t>DEMOLITION</w:t>
            </w:r>
            <w:bookmarkEnd w:id="108"/>
            <w:bookmarkEnd w:id="109"/>
            <w:bookmarkEnd w:id="110"/>
            <w:bookmarkEnd w:id="111"/>
          </w:p>
          <w:p w:rsidR="008B0362" w:rsidRDefault="008B0362"/>
        </w:tc>
      </w:tr>
      <w:tr w:rsidR="008B0362">
        <w:trPr>
          <w:cantSplit/>
        </w:trPr>
        <w:tc>
          <w:tcPr>
            <w:tcW w:w="8891" w:type="dxa"/>
            <w:gridSpan w:val="2"/>
          </w:tcPr>
          <w:p w:rsidR="008B0362" w:rsidRDefault="008B0362">
            <w:pPr>
              <w:pStyle w:val="Heading3"/>
              <w:rPr>
                <w:rFonts w:cs="Arial"/>
              </w:rPr>
            </w:pPr>
            <w:bookmarkStart w:id="112" w:name="_Toc50459609"/>
            <w:bookmarkStart w:id="113" w:name="_Toc55186995"/>
            <w:bookmarkStart w:id="114" w:name="_Toc55188589"/>
            <w:bookmarkStart w:id="115" w:name="_Toc56331500"/>
            <w:r>
              <w:rPr>
                <w:rFonts w:cs="Arial"/>
              </w:rPr>
              <w:t xml:space="preserve">Objective 5.1 – </w:t>
            </w:r>
            <w:r>
              <w:t>Preserving</w:t>
            </w:r>
            <w:r>
              <w:rPr>
                <w:rFonts w:cs="Arial"/>
              </w:rPr>
              <w:t xml:space="preserve"> the Historical Integrity of the Precinct:</w:t>
            </w:r>
            <w:bookmarkEnd w:id="112"/>
            <w:bookmarkEnd w:id="113"/>
            <w:bookmarkEnd w:id="114"/>
            <w:bookmarkEnd w:id="115"/>
          </w:p>
          <w:p w:rsidR="008B0362" w:rsidRDefault="008B0362">
            <w:bookmarkStart w:id="116" w:name="_Toc55186996"/>
            <w:r>
              <w:t>To retain original dwellings.</w:t>
            </w:r>
            <w:bookmarkEnd w:id="116"/>
          </w:p>
          <w:p w:rsidR="008B0362" w:rsidRDefault="008B0362">
            <w:pPr>
              <w:ind w:left="709" w:hanging="709"/>
              <w:rPr>
                <w:rFonts w:cs="Arial"/>
              </w:rPr>
            </w:pPr>
            <w:r>
              <w:rPr>
                <w:rFonts w:cs="Arial"/>
              </w:rPr>
              <w:t xml:space="preserve"> </w:t>
            </w:r>
          </w:p>
        </w:tc>
      </w:tr>
      <w:tr w:rsidR="008B0362">
        <w:trPr>
          <w:cantSplit/>
        </w:trPr>
        <w:tc>
          <w:tcPr>
            <w:tcW w:w="8891" w:type="dxa"/>
            <w:gridSpan w:val="2"/>
            <w:tcBorders>
              <w:bottom w:val="nil"/>
            </w:tcBorders>
          </w:tcPr>
          <w:p w:rsidR="008B0362" w:rsidRDefault="008B0362">
            <w:pPr>
              <w:pStyle w:val="Normalbold"/>
              <w:rPr>
                <w:b w:val="0"/>
                <w:bCs/>
              </w:rPr>
            </w:pPr>
            <w:bookmarkStart w:id="117" w:name="_Toc55186997"/>
            <w:r>
              <w:t>Mandatory Requirements</w:t>
            </w:r>
            <w:bookmarkEnd w:id="117"/>
          </w:p>
        </w:tc>
      </w:tr>
      <w:tr w:rsidR="008B0362">
        <w:tc>
          <w:tcPr>
            <w:tcW w:w="817" w:type="dxa"/>
            <w:tcBorders>
              <w:top w:val="nil"/>
              <w:bottom w:val="nil"/>
              <w:right w:val="nil"/>
            </w:tcBorders>
          </w:tcPr>
          <w:p w:rsidR="008B0362" w:rsidRDefault="008B0362">
            <w:pPr>
              <w:pStyle w:val="BodyText2"/>
              <w:rPr>
                <w:rFonts w:cs="Arial"/>
              </w:rPr>
            </w:pPr>
            <w:r>
              <w:rPr>
                <w:rFonts w:cs="Arial"/>
              </w:rPr>
              <w:t>5.1a</w:t>
            </w:r>
          </w:p>
        </w:tc>
        <w:tc>
          <w:tcPr>
            <w:tcW w:w="8074" w:type="dxa"/>
            <w:tcBorders>
              <w:top w:val="nil"/>
              <w:left w:val="nil"/>
              <w:bottom w:val="nil"/>
            </w:tcBorders>
          </w:tcPr>
          <w:p w:rsidR="008B0362" w:rsidRDefault="008B0362">
            <w:r>
              <w:t>The total demolition of identified dwellings shall not be permitted except in exceptional circumstances, including:</w:t>
            </w:r>
          </w:p>
          <w:p w:rsidR="008B0362" w:rsidRDefault="008B0362">
            <w:pPr>
              <w:numPr>
                <w:ilvl w:val="0"/>
                <w:numId w:val="14"/>
              </w:numPr>
              <w:rPr>
                <w:rFonts w:cs="Arial"/>
              </w:rPr>
            </w:pPr>
            <w:r>
              <w:rPr>
                <w:rFonts w:cs="Arial"/>
              </w:rPr>
              <w:t>the dwelling is so structurally unsound as to be beyond reasonable economic repair. The application must include a professional structural assessment in support of demolition; or</w:t>
            </w:r>
          </w:p>
          <w:p w:rsidR="008B0362" w:rsidRDefault="008B0362">
            <w:pPr>
              <w:numPr>
                <w:ilvl w:val="0"/>
                <w:numId w:val="14"/>
              </w:numPr>
              <w:rPr>
                <w:rFonts w:cs="Arial"/>
              </w:rPr>
            </w:pPr>
            <w:r>
              <w:rPr>
                <w:rFonts w:cs="Arial"/>
              </w:rPr>
              <w:t>the existing condition poses a significant health or safety risk that is beyond reasonable economic repair. The application must include a professional structural or health assessment in support of demolition; or</w:t>
            </w:r>
          </w:p>
          <w:p w:rsidR="008B0362" w:rsidRDefault="008B0362">
            <w:pPr>
              <w:numPr>
                <w:ilvl w:val="0"/>
                <w:numId w:val="14"/>
              </w:numPr>
              <w:rPr>
                <w:rFonts w:cs="Arial"/>
              </w:rPr>
            </w:pPr>
            <w:r>
              <w:rPr>
                <w:rFonts w:cs="Arial"/>
              </w:rPr>
              <w:t>where, in the opinion of the Authority, the integrity of the built form and street elevations of an original dwelling has been extensively and irreversibly diminished by unsympathetic alterations and additions.</w:t>
            </w:r>
          </w:p>
          <w:p w:rsidR="008B0362" w:rsidRDefault="008B0362">
            <w:pPr>
              <w:ind w:left="709" w:hanging="709"/>
              <w:rPr>
                <w:rFonts w:cs="Arial"/>
              </w:rPr>
            </w:pPr>
            <w:r>
              <w:rPr>
                <w:rFonts w:cs="Arial"/>
              </w:rPr>
              <w:t>AND any replacement construction conforms to all provisions applicable to non-original dwellings.</w:t>
            </w:r>
          </w:p>
          <w:p w:rsidR="008B0362" w:rsidRDefault="008B0362">
            <w:pPr>
              <w:ind w:left="709" w:hanging="709"/>
              <w:rPr>
                <w:rFonts w:cs="Arial"/>
              </w:rPr>
            </w:pPr>
          </w:p>
        </w:tc>
      </w:tr>
      <w:tr w:rsidR="008B0362">
        <w:tc>
          <w:tcPr>
            <w:tcW w:w="817" w:type="dxa"/>
            <w:tcBorders>
              <w:top w:val="nil"/>
              <w:right w:val="nil"/>
            </w:tcBorders>
          </w:tcPr>
          <w:p w:rsidR="008B0362" w:rsidRDefault="008B0362">
            <w:pPr>
              <w:pStyle w:val="BodyText2"/>
              <w:rPr>
                <w:rFonts w:cs="Arial"/>
              </w:rPr>
            </w:pPr>
            <w:r>
              <w:rPr>
                <w:rFonts w:cs="Arial"/>
              </w:rPr>
              <w:t>5.1b</w:t>
            </w:r>
          </w:p>
        </w:tc>
        <w:tc>
          <w:tcPr>
            <w:tcW w:w="8074" w:type="dxa"/>
            <w:tcBorders>
              <w:top w:val="nil"/>
              <w:left w:val="nil"/>
            </w:tcBorders>
          </w:tcPr>
          <w:p w:rsidR="008B0362" w:rsidRDefault="008B0362">
            <w:pPr>
              <w:rPr>
                <w:rFonts w:cs="Arial"/>
              </w:rPr>
            </w:pPr>
            <w:r>
              <w:rPr>
                <w:rFonts w:cs="Arial"/>
              </w:rPr>
              <w:t xml:space="preserve">Except where a dwelling presents an immediate threat to public safety, the total demolition of an identified dwelling shall not be permitted unless an application for a replacement dwelling within a garden setting is approved. </w:t>
            </w:r>
          </w:p>
          <w:p w:rsidR="008B0362" w:rsidRDefault="008B0362">
            <w:pPr>
              <w:ind w:left="709" w:hanging="709"/>
              <w:rPr>
                <w:rFonts w:cs="Arial"/>
              </w:rPr>
            </w:pPr>
          </w:p>
        </w:tc>
      </w:tr>
    </w:tbl>
    <w:p w:rsidR="008B0362" w:rsidRDefault="008B0362">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074"/>
      </w:tblGrid>
      <w:tr w:rsidR="008B0362">
        <w:tc>
          <w:tcPr>
            <w:tcW w:w="817" w:type="dxa"/>
            <w:tcBorders>
              <w:bottom w:val="nil"/>
              <w:right w:val="nil"/>
            </w:tcBorders>
          </w:tcPr>
          <w:p w:rsidR="008B0362" w:rsidRDefault="008B0362">
            <w:pPr>
              <w:pStyle w:val="BodyText2"/>
              <w:rPr>
                <w:rFonts w:cs="Arial"/>
              </w:rPr>
            </w:pPr>
            <w:r>
              <w:rPr>
                <w:rFonts w:cs="Arial"/>
              </w:rPr>
              <w:t>5.1c</w:t>
            </w:r>
          </w:p>
        </w:tc>
        <w:tc>
          <w:tcPr>
            <w:tcW w:w="8074" w:type="dxa"/>
            <w:tcBorders>
              <w:left w:val="nil"/>
              <w:bottom w:val="nil"/>
            </w:tcBorders>
          </w:tcPr>
          <w:p w:rsidR="008B0362" w:rsidRDefault="008B0362">
            <w:pPr>
              <w:rPr>
                <w:rFonts w:cs="Arial"/>
              </w:rPr>
            </w:pPr>
            <w:r>
              <w:rPr>
                <w:rFonts w:cs="Arial"/>
              </w:rPr>
              <w:t>Where in the opinion of the Authority, neglect of an identified dwelling has contributed to the dwelling becoming structurally unsound so as to necessitate total demolition, redevelopment of the site shall not exceed the gross floor area of the identified dwelling.</w:t>
            </w:r>
          </w:p>
          <w:p w:rsidR="008B0362" w:rsidRDefault="008B0362">
            <w:pPr>
              <w:rPr>
                <w:rFonts w:cs="Arial"/>
              </w:rPr>
            </w:pPr>
            <w:r>
              <w:rPr>
                <w:rFonts w:cs="Arial"/>
              </w:rPr>
              <w:t xml:space="preserve"> Additions to a replacement dwelling shall not be permitted within 3 years of completion of the replacement dwelling.</w:t>
            </w:r>
          </w:p>
          <w:p w:rsidR="008B0362" w:rsidRDefault="008B0362">
            <w:pPr>
              <w:ind w:left="709" w:hanging="709"/>
              <w:rPr>
                <w:rFonts w:cs="Arial"/>
              </w:rPr>
            </w:pPr>
          </w:p>
        </w:tc>
      </w:tr>
      <w:tr w:rsidR="008B0362">
        <w:tc>
          <w:tcPr>
            <w:tcW w:w="817" w:type="dxa"/>
            <w:tcBorders>
              <w:top w:val="nil"/>
              <w:bottom w:val="nil"/>
              <w:right w:val="nil"/>
            </w:tcBorders>
          </w:tcPr>
          <w:p w:rsidR="008B0362" w:rsidRDefault="008B0362">
            <w:pPr>
              <w:pStyle w:val="BodyText2"/>
              <w:rPr>
                <w:rFonts w:cs="Arial"/>
              </w:rPr>
            </w:pPr>
            <w:r>
              <w:rPr>
                <w:rFonts w:cs="Arial"/>
              </w:rPr>
              <w:t>5.1d</w:t>
            </w:r>
          </w:p>
        </w:tc>
        <w:tc>
          <w:tcPr>
            <w:tcW w:w="8074" w:type="dxa"/>
            <w:tcBorders>
              <w:top w:val="nil"/>
              <w:left w:val="nil"/>
              <w:bottom w:val="nil"/>
            </w:tcBorders>
          </w:tcPr>
          <w:p w:rsidR="008B0362" w:rsidRDefault="008B0362">
            <w:pPr>
              <w:tabs>
                <w:tab w:val="left" w:pos="1418"/>
              </w:tabs>
              <w:rPr>
                <w:rFonts w:cs="Arial"/>
              </w:rPr>
            </w:pPr>
            <w:r>
              <w:rPr>
                <w:rFonts w:cs="Arial"/>
              </w:rPr>
              <w:t>The partial demolition of original external building fabric of identified dwellings shall only be permitted in the context of permitted alteration or additions.</w:t>
            </w:r>
          </w:p>
          <w:p w:rsidR="008B0362" w:rsidRDefault="008B0362">
            <w:pPr>
              <w:ind w:left="709" w:hanging="709"/>
              <w:rPr>
                <w:rFonts w:cs="Arial"/>
              </w:rPr>
            </w:pPr>
          </w:p>
        </w:tc>
      </w:tr>
      <w:tr w:rsidR="008B0362">
        <w:trPr>
          <w:cantSplit/>
        </w:trPr>
        <w:tc>
          <w:tcPr>
            <w:tcW w:w="8891" w:type="dxa"/>
            <w:gridSpan w:val="2"/>
            <w:tcBorders>
              <w:top w:val="nil"/>
              <w:bottom w:val="nil"/>
            </w:tcBorders>
          </w:tcPr>
          <w:p w:rsidR="008B0362" w:rsidRDefault="008B0362">
            <w:pPr>
              <w:pStyle w:val="Normalbold"/>
            </w:pPr>
            <w:bookmarkStart w:id="118" w:name="_Toc55186998"/>
            <w:r>
              <w:t>Requirements subject to the discretion of the Authority</w:t>
            </w:r>
            <w:bookmarkEnd w:id="118"/>
          </w:p>
        </w:tc>
      </w:tr>
      <w:tr w:rsidR="008B0362">
        <w:tc>
          <w:tcPr>
            <w:tcW w:w="817" w:type="dxa"/>
            <w:tcBorders>
              <w:top w:val="nil"/>
              <w:right w:val="nil"/>
            </w:tcBorders>
          </w:tcPr>
          <w:p w:rsidR="008B0362" w:rsidRDefault="008B0362">
            <w:pPr>
              <w:pStyle w:val="BodyText2"/>
              <w:rPr>
                <w:rFonts w:cs="Arial"/>
              </w:rPr>
            </w:pPr>
            <w:r>
              <w:rPr>
                <w:rFonts w:cs="Arial"/>
              </w:rPr>
              <w:t>5.1e</w:t>
            </w:r>
          </w:p>
        </w:tc>
        <w:tc>
          <w:tcPr>
            <w:tcW w:w="8074" w:type="dxa"/>
            <w:tcBorders>
              <w:top w:val="nil"/>
              <w:left w:val="nil"/>
            </w:tcBorders>
          </w:tcPr>
          <w:p w:rsidR="008B0362" w:rsidRDefault="008B0362">
            <w:pPr>
              <w:tabs>
                <w:tab w:val="left" w:pos="1418"/>
              </w:tabs>
              <w:rPr>
                <w:rFonts w:cs="Arial"/>
              </w:rPr>
            </w:pPr>
            <w:r>
              <w:rPr>
                <w:rFonts w:cs="Arial"/>
              </w:rPr>
              <w:t>Alteration to, or demolition of, internal building fabric of identified dwellings may be permitted provided the external building fabric of the dwelling is not adversely affected.</w:t>
            </w:r>
          </w:p>
          <w:p w:rsidR="008B0362" w:rsidRDefault="008B0362">
            <w:pPr>
              <w:ind w:left="709" w:hanging="709"/>
              <w:rPr>
                <w:rFonts w:cs="Arial"/>
              </w:rPr>
            </w:pPr>
          </w:p>
        </w:tc>
      </w:tr>
    </w:tbl>
    <w:p w:rsidR="008B0362" w:rsidRDefault="008B0362"/>
    <w:p w:rsidR="008B0362" w:rsidRDefault="008B0362">
      <w:pPr>
        <w:ind w:left="709" w:hanging="709"/>
        <w:rPr>
          <w:rFonts w:cs="Arial"/>
        </w:rPr>
      </w:pPr>
    </w:p>
    <w:p w:rsidR="008B0362" w:rsidRDefault="008B0362">
      <w:pPr>
        <w:tabs>
          <w:tab w:val="left" w:pos="1418"/>
        </w:tabs>
        <w:ind w:left="709" w:hanging="709"/>
        <w:rPr>
          <w:rFonts w:cs="Arial"/>
        </w:rPr>
      </w:pPr>
      <w:r>
        <w:rPr>
          <w:rFonts w:cs="Arial"/>
        </w:rPr>
        <w:br w:type="page"/>
      </w:r>
    </w:p>
    <w:p w:rsidR="008B0362" w:rsidRDefault="008B0362">
      <w:pPr>
        <w:pStyle w:val="Heading1"/>
        <w:rPr>
          <w:rFonts w:cs="Arial"/>
        </w:rPr>
      </w:pPr>
      <w:bookmarkStart w:id="119" w:name="_Toc56331501"/>
      <w:r>
        <w:rPr>
          <w:rFonts w:cs="Arial"/>
        </w:rPr>
        <w:t xml:space="preserve">FIGURE 2: IDENTIFIED DWELLINGS, COMMUNITY AND </w:t>
      </w:r>
      <w:smartTag w:uri="urn:schemas-microsoft-com:office:smarttags" w:element="PlaceName">
        <w:r>
          <w:rPr>
            <w:rFonts w:cs="Arial"/>
          </w:rPr>
          <w:t>COMMERCIAL</w:t>
        </w:r>
      </w:smartTag>
      <w:r>
        <w:rPr>
          <w:rFonts w:cs="Arial"/>
        </w:rPr>
        <w:t xml:space="preserve"> </w:t>
      </w:r>
      <w:smartTag w:uri="urn:schemas-microsoft-com:office:smarttags" w:element="PlaceType">
        <w:r>
          <w:rPr>
            <w:rFonts w:cs="Arial"/>
          </w:rPr>
          <w:t>BUILDINGS</w:t>
        </w:r>
      </w:smartTag>
      <w:r>
        <w:rPr>
          <w:rFonts w:cs="Arial"/>
        </w:rPr>
        <w:t xml:space="preserve"> AND </w:t>
      </w:r>
      <w:smartTag w:uri="urn:schemas-microsoft-com:office:smarttags" w:element="place">
        <w:smartTag w:uri="urn:schemas-microsoft-com:office:smarttags" w:element="PlaceName">
          <w:r>
            <w:rPr>
              <w:rFonts w:cs="Arial"/>
            </w:rPr>
            <w:t>CORNER</w:t>
          </w:r>
        </w:smartTag>
        <w:r>
          <w:rPr>
            <w:rFonts w:cs="Arial"/>
          </w:rPr>
          <w:t xml:space="preserve"> </w:t>
        </w:r>
        <w:smartTag w:uri="urn:schemas-microsoft-com:office:smarttags" w:element="PlaceType">
          <w:r>
            <w:rPr>
              <w:rFonts w:cs="Arial"/>
            </w:rPr>
            <w:t>PARKS</w:t>
          </w:r>
        </w:smartTag>
      </w:smartTag>
      <w:r>
        <w:rPr>
          <w:rFonts w:cs="Arial"/>
        </w:rPr>
        <w:t>, PARK, POCKET PARKS AND RESERVE</w:t>
      </w:r>
      <w:bookmarkEnd w:id="119"/>
    </w:p>
    <w:p w:rsidR="008B0362" w:rsidRDefault="008B0362">
      <w:pPr>
        <w:rPr>
          <w:rFonts w:cs="Arial"/>
        </w:rPr>
      </w:pPr>
    </w:p>
    <w:p w:rsidR="008B0362" w:rsidRDefault="003C340D">
      <w:pPr>
        <w:ind w:left="709" w:hanging="709"/>
        <w:jc w:val="center"/>
        <w:rPr>
          <w:rFonts w:cs="Arial"/>
        </w:rPr>
      </w:pPr>
      <w:r>
        <w:rPr>
          <w:rFonts w:cs="Arial"/>
        </w:rPr>
        <w:pict>
          <v:shape id="_x0000_i1041" type="#_x0000_t75" style="width:414pt;height:460.5pt" fillcolor="window">
            <v:imagedata r:id="rId33" o:title=""/>
          </v:shape>
        </w:pict>
      </w:r>
    </w:p>
    <w:p w:rsidR="008B0362" w:rsidRDefault="008B0362">
      <w:pPr>
        <w:ind w:left="709" w:hanging="709"/>
        <w:jc w:val="center"/>
        <w:rPr>
          <w:rFonts w:cs="Arial"/>
        </w:rPr>
      </w:pPr>
    </w:p>
    <w:p w:rsidR="008B0362" w:rsidRDefault="008B0362">
      <w:pPr>
        <w:ind w:left="709" w:hanging="709"/>
        <w:jc w:val="center"/>
        <w:rPr>
          <w:rFonts w:cs="Arial"/>
        </w:rPr>
      </w:pPr>
    </w:p>
    <w:p w:rsidR="008B0362" w:rsidRDefault="008B0362">
      <w:pPr>
        <w:pStyle w:val="Heading7"/>
        <w:shd w:val="pct25" w:color="auto" w:fill="FFFFFF"/>
        <w:rPr>
          <w:rFonts w:cs="Arial"/>
          <w:sz w:val="22"/>
        </w:rPr>
      </w:pPr>
      <w:r>
        <w:rPr>
          <w:rFonts w:cs="Arial"/>
          <w:sz w:val="22"/>
        </w:rPr>
        <w:t>SCHEDULE 1: INDIVIDUAL PLACES OF SPECIFIC VALUES</w:t>
      </w:r>
    </w:p>
    <w:p w:rsidR="008B0362" w:rsidRDefault="008B036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5"/>
        <w:gridCol w:w="4445"/>
      </w:tblGrid>
      <w:tr w:rsidR="008B0362">
        <w:tc>
          <w:tcPr>
            <w:tcW w:w="4445" w:type="dxa"/>
          </w:tcPr>
          <w:p w:rsidR="008B0362" w:rsidRDefault="008B0362">
            <w:pPr>
              <w:pStyle w:val="Header"/>
              <w:tabs>
                <w:tab w:val="clear" w:pos="4320"/>
                <w:tab w:val="clear" w:pos="8640"/>
              </w:tabs>
              <w:rPr>
                <w:rFonts w:cs="Arial"/>
              </w:rPr>
            </w:pPr>
            <w:r>
              <w:rPr>
                <w:rFonts w:cs="Arial"/>
              </w:rPr>
              <w:t>Beaufort Steel House</w:t>
            </w:r>
          </w:p>
        </w:tc>
        <w:tc>
          <w:tcPr>
            <w:tcW w:w="4445" w:type="dxa"/>
          </w:tcPr>
          <w:p w:rsidR="008B0362" w:rsidRDefault="008B0362">
            <w:pPr>
              <w:rPr>
                <w:rFonts w:cs="Arial"/>
              </w:rPr>
            </w:pPr>
            <w:r>
              <w:rPr>
                <w:rFonts w:cs="Arial"/>
              </w:rPr>
              <w:t>Section 23 Block 1</w:t>
            </w:r>
          </w:p>
        </w:tc>
      </w:tr>
      <w:tr w:rsidR="008B0362">
        <w:tc>
          <w:tcPr>
            <w:tcW w:w="4445" w:type="dxa"/>
          </w:tcPr>
          <w:p w:rsidR="008B0362" w:rsidRDefault="008B0362">
            <w:pPr>
              <w:rPr>
                <w:rFonts w:cs="Arial"/>
              </w:rPr>
            </w:pPr>
            <w:r>
              <w:rPr>
                <w:rFonts w:cs="Arial"/>
              </w:rPr>
              <w:t>Bus Shelter</w:t>
            </w:r>
          </w:p>
        </w:tc>
        <w:tc>
          <w:tcPr>
            <w:tcW w:w="4445" w:type="dxa"/>
          </w:tcPr>
          <w:p w:rsidR="008B0362" w:rsidRDefault="008B0362">
            <w:pPr>
              <w:rPr>
                <w:rFonts w:cs="Arial"/>
              </w:rPr>
            </w:pPr>
            <w:r>
              <w:rPr>
                <w:rFonts w:cs="Arial"/>
              </w:rPr>
              <w:t>Section 46 Block 2</w:t>
            </w:r>
          </w:p>
        </w:tc>
      </w:tr>
    </w:tbl>
    <w:p w:rsidR="008B0362" w:rsidRDefault="008B0362">
      <w:pPr>
        <w:pStyle w:val="Header"/>
        <w:tabs>
          <w:tab w:val="clear" w:pos="4320"/>
          <w:tab w:val="clear" w:pos="8640"/>
        </w:tabs>
        <w:rPr>
          <w:rFonts w:cs="Arial"/>
        </w:rPr>
      </w:pPr>
    </w:p>
    <w:sectPr w:rsidR="008B0362">
      <w:pgSz w:w="11907" w:h="16840" w:code="9"/>
      <w:pgMar w:top="1418" w:right="1134" w:bottom="1134" w:left="1531" w:header="567" w:footer="510" w:gutter="0"/>
      <w:cols w:space="720" w:equalWidth="0">
        <w:col w:w="8675"/>
      </w:cols>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2D" w:rsidRDefault="00390F2D">
      <w:r>
        <w:separator/>
      </w:r>
    </w:p>
  </w:endnote>
  <w:endnote w:type="continuationSeparator" w:id="0">
    <w:p w:rsidR="00390F2D" w:rsidRDefault="0039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62" w:rsidRDefault="008B03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8B0362" w:rsidRDefault="008B03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62" w:rsidRDefault="008B0362">
    <w:pPr>
      <w:pStyle w:val="Footer"/>
      <w:framePr w:wrap="around" w:vAnchor="text" w:hAnchor="margin" w:xAlign="right" w:y="1"/>
      <w:rPr>
        <w:rStyle w:val="PageNumber"/>
        <w:b/>
      </w:rPr>
    </w:pPr>
    <w:r>
      <w:rPr>
        <w:rStyle w:val="PageNumber"/>
        <w:b/>
      </w:rPr>
      <w:fldChar w:fldCharType="begin"/>
    </w:r>
    <w:r>
      <w:rPr>
        <w:rStyle w:val="PageNumber"/>
        <w:b/>
      </w:rPr>
      <w:instrText xml:space="preserve">PAGE  </w:instrText>
    </w:r>
    <w:r>
      <w:rPr>
        <w:rStyle w:val="PageNumber"/>
        <w:b/>
      </w:rPr>
      <w:fldChar w:fldCharType="separate"/>
    </w:r>
    <w:r w:rsidR="00701B2E">
      <w:rPr>
        <w:rStyle w:val="PageNumber"/>
        <w:b/>
        <w:noProof/>
      </w:rPr>
      <w:t>1</w:t>
    </w:r>
    <w:r>
      <w:rPr>
        <w:rStyle w:val="PageNumber"/>
        <w:b/>
      </w:rPr>
      <w:fldChar w:fldCharType="end"/>
    </w:r>
  </w:p>
  <w:p w:rsidR="008B0362" w:rsidRPr="00701B2E" w:rsidRDefault="00701B2E" w:rsidP="00701B2E">
    <w:pPr>
      <w:pStyle w:val="Footer"/>
      <w:pBdr>
        <w:top w:val="single" w:sz="4" w:space="1" w:color="auto"/>
      </w:pBdr>
      <w:tabs>
        <w:tab w:val="clear" w:pos="4320"/>
        <w:tab w:val="clear" w:pos="8640"/>
      </w:tabs>
      <w:ind w:right="56"/>
      <w:jc w:val="center"/>
      <w:rPr>
        <w:rFonts w:cs="Arial"/>
        <w:sz w:val="14"/>
      </w:rPr>
    </w:pPr>
    <w:r w:rsidRPr="00701B2E">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7C4" w:rsidRPr="00701B2E" w:rsidRDefault="00701B2E" w:rsidP="00701B2E">
    <w:pPr>
      <w:pStyle w:val="Footer"/>
      <w:jc w:val="center"/>
      <w:rPr>
        <w:rFonts w:cs="Arial"/>
        <w:sz w:val="14"/>
      </w:rPr>
    </w:pPr>
    <w:r w:rsidRPr="00701B2E">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2D" w:rsidRDefault="00390F2D">
      <w:r>
        <w:separator/>
      </w:r>
    </w:p>
  </w:footnote>
  <w:footnote w:type="continuationSeparator" w:id="0">
    <w:p w:rsidR="00390F2D" w:rsidRDefault="00390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7C4" w:rsidRDefault="008B17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7C4" w:rsidRDefault="008B17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7C4" w:rsidRDefault="008B17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4F9"/>
    <w:multiLevelType w:val="hybridMultilevel"/>
    <w:tmpl w:val="501212C8"/>
    <w:lvl w:ilvl="0" w:tplc="4D8C5D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46568C"/>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2" w15:restartNumberingAfterBreak="0">
    <w:nsid w:val="05F000AE"/>
    <w:multiLevelType w:val="singleLevel"/>
    <w:tmpl w:val="9500A3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7A747D"/>
    <w:multiLevelType w:val="hybridMultilevel"/>
    <w:tmpl w:val="438CD94E"/>
    <w:lvl w:ilvl="0" w:tplc="9500A3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7242B"/>
    <w:multiLevelType w:val="multilevel"/>
    <w:tmpl w:val="5986C9A0"/>
    <w:lvl w:ilvl="0">
      <w:start w:val="2"/>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15:restartNumberingAfterBreak="0">
    <w:nsid w:val="190045D5"/>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6"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BB81076"/>
    <w:multiLevelType w:val="hybridMultilevel"/>
    <w:tmpl w:val="88FA49A0"/>
    <w:lvl w:ilvl="0" w:tplc="9500A3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400E4"/>
    <w:multiLevelType w:val="hybridMultilevel"/>
    <w:tmpl w:val="BD4E0E4C"/>
    <w:lvl w:ilvl="0" w:tplc="328470A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D85399"/>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10" w15:restartNumberingAfterBreak="0">
    <w:nsid w:val="2C8A56FD"/>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1" w15:restartNumberingAfterBreak="0">
    <w:nsid w:val="2CAC0B57"/>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2" w15:restartNumberingAfterBreak="0">
    <w:nsid w:val="3887556A"/>
    <w:multiLevelType w:val="singleLevel"/>
    <w:tmpl w:val="34B09AF6"/>
    <w:lvl w:ilvl="0">
      <w:start w:val="3"/>
      <w:numFmt w:val="decimal"/>
      <w:lvlText w:val="(%1)"/>
      <w:lvlJc w:val="left"/>
      <w:pPr>
        <w:tabs>
          <w:tab w:val="num" w:pos="570"/>
        </w:tabs>
        <w:ind w:left="570" w:hanging="570"/>
      </w:pPr>
      <w:rPr>
        <w:rFonts w:cs="Times New Roman" w:hint="default"/>
      </w:rPr>
    </w:lvl>
  </w:abstractNum>
  <w:abstractNum w:abstractNumId="13" w15:restartNumberingAfterBreak="0">
    <w:nsid w:val="44E426AA"/>
    <w:multiLevelType w:val="singleLevel"/>
    <w:tmpl w:val="328470A8"/>
    <w:lvl w:ilvl="0">
      <w:start w:val="1"/>
      <w:numFmt w:val="bullet"/>
      <w:lvlText w:val=""/>
      <w:lvlJc w:val="left"/>
      <w:pPr>
        <w:tabs>
          <w:tab w:val="num" w:pos="454"/>
        </w:tabs>
        <w:ind w:left="454" w:hanging="454"/>
      </w:pPr>
      <w:rPr>
        <w:rFonts w:ascii="Symbol" w:hAnsi="Symbol" w:hint="default"/>
      </w:rPr>
    </w:lvl>
  </w:abstractNum>
  <w:abstractNum w:abstractNumId="14" w15:restartNumberingAfterBreak="0">
    <w:nsid w:val="47C33EEB"/>
    <w:multiLevelType w:val="multilevel"/>
    <w:tmpl w:val="0CA2EB28"/>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15:restartNumberingAfterBreak="0">
    <w:nsid w:val="49933FB9"/>
    <w:multiLevelType w:val="singleLevel"/>
    <w:tmpl w:val="A2CCD44A"/>
    <w:lvl w:ilvl="0">
      <w:start w:val="1"/>
      <w:numFmt w:val="lowerRoman"/>
      <w:lvlText w:val="(%1)"/>
      <w:lvlJc w:val="left"/>
      <w:pPr>
        <w:tabs>
          <w:tab w:val="num" w:pos="720"/>
        </w:tabs>
        <w:ind w:left="454" w:hanging="454"/>
      </w:pPr>
      <w:rPr>
        <w:rFonts w:cs="Times New Roman" w:hint="default"/>
        <w:b/>
      </w:rPr>
    </w:lvl>
  </w:abstractNum>
  <w:abstractNum w:abstractNumId="16" w15:restartNumberingAfterBreak="0">
    <w:nsid w:val="5B9F3D36"/>
    <w:multiLevelType w:val="singleLevel"/>
    <w:tmpl w:val="B0E0F230"/>
    <w:lvl w:ilvl="0">
      <w:start w:val="8"/>
      <w:numFmt w:val="bullet"/>
      <w:lvlText w:val=""/>
      <w:lvlJc w:val="left"/>
      <w:pPr>
        <w:tabs>
          <w:tab w:val="num" w:pos="360"/>
        </w:tabs>
        <w:ind w:left="360" w:hanging="360"/>
      </w:pPr>
      <w:rPr>
        <w:rFonts w:ascii="Symbol" w:hAnsi="Symbol" w:hint="default"/>
      </w:rPr>
    </w:lvl>
  </w:abstractNum>
  <w:abstractNum w:abstractNumId="1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7ABF5095"/>
    <w:multiLevelType w:val="hybridMultilevel"/>
    <w:tmpl w:val="343E9776"/>
    <w:lvl w:ilvl="0" w:tplc="328470A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1"/>
  </w:num>
  <w:num w:numId="4">
    <w:abstractNumId w:val="1"/>
  </w:num>
  <w:num w:numId="5">
    <w:abstractNumId w:val="9"/>
  </w:num>
  <w:num w:numId="6">
    <w:abstractNumId w:val="15"/>
  </w:num>
  <w:num w:numId="7">
    <w:abstractNumId w:val="5"/>
  </w:num>
  <w:num w:numId="8">
    <w:abstractNumId w:val="13"/>
  </w:num>
  <w:num w:numId="9">
    <w:abstractNumId w:val="16"/>
  </w:num>
  <w:num w:numId="10">
    <w:abstractNumId w:val="2"/>
  </w:num>
  <w:num w:numId="11">
    <w:abstractNumId w:val="8"/>
  </w:num>
  <w:num w:numId="12">
    <w:abstractNumId w:val="18"/>
  </w:num>
  <w:num w:numId="13">
    <w:abstractNumId w:val="3"/>
  </w:num>
  <w:num w:numId="14">
    <w:abstractNumId w:val="7"/>
  </w:num>
  <w:num w:numId="15">
    <w:abstractNumId w:val="14"/>
  </w:num>
  <w:num w:numId="16">
    <w:abstractNumId w:val="4"/>
  </w:num>
  <w:num w:numId="17">
    <w:abstractNumId w:val="0"/>
  </w:num>
  <w:num w:numId="18">
    <w:abstractNumId w:val="6"/>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3937"/>
    <w:rsid w:val="000371CD"/>
    <w:rsid w:val="0008003B"/>
    <w:rsid w:val="000902D0"/>
    <w:rsid w:val="000C57C7"/>
    <w:rsid w:val="000E1052"/>
    <w:rsid w:val="001B5FCC"/>
    <w:rsid w:val="0027798F"/>
    <w:rsid w:val="00311A4B"/>
    <w:rsid w:val="00390F2D"/>
    <w:rsid w:val="003C340D"/>
    <w:rsid w:val="00581605"/>
    <w:rsid w:val="00701B2E"/>
    <w:rsid w:val="008B0362"/>
    <w:rsid w:val="008B17C4"/>
    <w:rsid w:val="009A25BF"/>
    <w:rsid w:val="00A74354"/>
    <w:rsid w:val="00BD2331"/>
    <w:rsid w:val="00E73937"/>
    <w:rsid w:val="00F40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046"/>
    <o:shapelayout v:ext="edit">
      <o:idmap v:ext="edit" data="1"/>
    </o:shapelayout>
  </w:shapeDefaults>
  <w:decimalSymbol w:val="."/>
  <w:listSeparator w:val=","/>
  <w14:defaultImageDpi w14:val="0"/>
  <w15:docId w15:val="{F24D9C60-6340-4BA9-A334-5109C590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Cs w:val="20"/>
      <w:lang w:eastAsia="en-US"/>
    </w:rPr>
  </w:style>
  <w:style w:type="paragraph" w:styleId="Heading1">
    <w:name w:val="heading 1"/>
    <w:basedOn w:val="Normal"/>
    <w:next w:val="Normal"/>
    <w:link w:val="Heading1Char"/>
    <w:uiPriority w:val="99"/>
    <w:qFormat/>
    <w:pPr>
      <w:keepNext/>
      <w:shd w:val="pct20" w:color="auto" w:fill="FFFFFF"/>
      <w:outlineLvl w:val="0"/>
    </w:pPr>
    <w:rPr>
      <w:b/>
    </w:rPr>
  </w:style>
  <w:style w:type="paragraph" w:styleId="Heading2">
    <w:name w:val="heading 2"/>
    <w:basedOn w:val="Normal"/>
    <w:next w:val="Normal"/>
    <w:link w:val="Heading2Char"/>
    <w:uiPriority w:val="99"/>
    <w:qFormat/>
    <w:pPr>
      <w:keepNext/>
      <w:outlineLvl w:val="1"/>
    </w:pPr>
    <w:rPr>
      <w:b/>
      <w:sz w:val="26"/>
    </w:rPr>
  </w:style>
  <w:style w:type="paragraph" w:styleId="Heading3">
    <w:name w:val="heading 3"/>
    <w:basedOn w:val="Normal"/>
    <w:next w:val="Normal"/>
    <w:link w:val="Heading3Char"/>
    <w:uiPriority w:val="99"/>
    <w:qFormat/>
    <w:pPr>
      <w:keepNext/>
      <w:outlineLvl w:val="2"/>
    </w:pPr>
    <w:rPr>
      <w:b/>
    </w:rPr>
  </w:style>
  <w:style w:type="paragraph" w:styleId="Heading4">
    <w:name w:val="heading 4"/>
    <w:basedOn w:val="Normal"/>
    <w:next w:val="Normal"/>
    <w:link w:val="Heading4Char"/>
    <w:uiPriority w:val="99"/>
    <w:qFormat/>
    <w:pPr>
      <w:keepNext/>
      <w:tabs>
        <w:tab w:val="left" w:pos="567"/>
      </w:tabs>
      <w:jc w:val="both"/>
      <w:outlineLvl w:val="3"/>
    </w:pPr>
    <w:rPr>
      <w:b/>
      <w:i/>
      <w:sz w:val="20"/>
    </w:rPr>
  </w:style>
  <w:style w:type="paragraph" w:styleId="Heading5">
    <w:name w:val="heading 5"/>
    <w:basedOn w:val="Normal"/>
    <w:next w:val="Normal"/>
    <w:link w:val="Heading5Char"/>
    <w:uiPriority w:val="99"/>
    <w:qFormat/>
    <w:pPr>
      <w:keepNext/>
      <w:spacing w:line="240" w:lineRule="exact"/>
      <w:ind w:left="720" w:hanging="720"/>
      <w:jc w:val="both"/>
      <w:outlineLvl w:val="4"/>
    </w:pPr>
    <w:rPr>
      <w:b/>
      <w:sz w:val="20"/>
    </w:rPr>
  </w:style>
  <w:style w:type="paragraph" w:styleId="Heading6">
    <w:name w:val="heading 6"/>
    <w:basedOn w:val="Normal"/>
    <w:next w:val="Normal"/>
    <w:link w:val="Heading6Char"/>
    <w:uiPriority w:val="99"/>
    <w:qFormat/>
    <w:pPr>
      <w:keepNext/>
      <w:outlineLvl w:val="5"/>
    </w:pPr>
    <w:rPr>
      <w:b/>
      <w:sz w:val="20"/>
    </w:rPr>
  </w:style>
  <w:style w:type="paragraph" w:styleId="Heading7">
    <w:name w:val="heading 7"/>
    <w:basedOn w:val="Normal"/>
    <w:next w:val="Normal"/>
    <w:link w:val="Heading7Char"/>
    <w:uiPriority w:val="99"/>
    <w:qFormat/>
    <w:pPr>
      <w:keepNext/>
      <w:spacing w:line="240" w:lineRule="exact"/>
      <w:jc w:val="both"/>
      <w:outlineLvl w:val="6"/>
    </w:pPr>
    <w:rPr>
      <w:b/>
      <w:sz w:val="20"/>
    </w:rPr>
  </w:style>
  <w:style w:type="paragraph" w:styleId="Heading8">
    <w:name w:val="heading 8"/>
    <w:basedOn w:val="Normal"/>
    <w:next w:val="Normal"/>
    <w:link w:val="Heading8Char"/>
    <w:uiPriority w:val="99"/>
    <w:qFormat/>
    <w:pPr>
      <w:keepNext/>
      <w:spacing w:line="360" w:lineRule="auto"/>
      <w:jc w:val="center"/>
      <w:outlineLvl w:val="7"/>
    </w:pPr>
    <w:rPr>
      <w:b/>
    </w:rPr>
  </w:style>
  <w:style w:type="paragraph" w:styleId="Heading9">
    <w:name w:val="heading 9"/>
    <w:basedOn w:val="Normal"/>
    <w:next w:val="Normal"/>
    <w:link w:val="Heading9Char"/>
    <w:uiPriority w:val="99"/>
    <w:qFormat/>
    <w:pPr>
      <w:keepNext/>
      <w:spacing w:line="360" w:lineRule="auto"/>
      <w:ind w:left="709" w:hanging="709"/>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styleId="BodyText">
    <w:name w:val="Body Text"/>
    <w:basedOn w:val="Normal"/>
    <w:link w:val="BodyTextChar"/>
    <w:uiPriority w:val="99"/>
    <w:rPr>
      <w:b/>
    </w:rPr>
  </w:style>
  <w:style w:type="character" w:customStyle="1" w:styleId="BodyTextChar">
    <w:name w:val="Body Text Char"/>
    <w:basedOn w:val="DefaultParagraphFont"/>
    <w:link w:val="BodyText"/>
    <w:uiPriority w:val="99"/>
    <w:semiHidden/>
    <w:rPr>
      <w:rFonts w:ascii="Arial" w:hAnsi="Arial"/>
      <w:szCs w:val="20"/>
      <w:lang w:eastAsia="en-US"/>
    </w:rPr>
  </w:style>
  <w:style w:type="paragraph" w:styleId="BodyText2">
    <w:name w:val="Body Text 2"/>
    <w:basedOn w:val="Normal"/>
    <w:link w:val="BodyText2Char"/>
    <w:uiPriority w:val="99"/>
    <w:rPr>
      <w:b/>
    </w:rPr>
  </w:style>
  <w:style w:type="character" w:customStyle="1" w:styleId="BodyText2Char">
    <w:name w:val="Body Text 2 Char"/>
    <w:basedOn w:val="DefaultParagraphFont"/>
    <w:link w:val="BodyText2"/>
    <w:uiPriority w:val="99"/>
    <w:semiHidden/>
    <w:rPr>
      <w:rFonts w:ascii="Arial" w:hAnsi="Arial"/>
      <w:szCs w:val="20"/>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szCs w:val="20"/>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rFonts w:ascii="Arial" w:hAnsi="Arial"/>
      <w:szCs w:val="20"/>
      <w:lang w:eastAsia="en-US"/>
    </w:rPr>
  </w:style>
  <w:style w:type="character" w:styleId="PageNumber">
    <w:name w:val="page number"/>
    <w:basedOn w:val="DefaultParagraphFont"/>
    <w:uiPriority w:val="99"/>
    <w:rPr>
      <w:rFonts w:cs="Times New Roman"/>
    </w:rPr>
  </w:style>
  <w:style w:type="paragraph" w:styleId="BodyText3">
    <w:name w:val="Body Text 3"/>
    <w:basedOn w:val="Normal"/>
    <w:link w:val="BodyText3Char"/>
    <w:uiPriority w:val="99"/>
  </w:style>
  <w:style w:type="character" w:customStyle="1" w:styleId="BodyText3Char">
    <w:name w:val="Body Text 3 Char"/>
    <w:basedOn w:val="DefaultParagraphFont"/>
    <w:link w:val="BodyText3"/>
    <w:uiPriority w:val="99"/>
    <w:semiHidden/>
    <w:rPr>
      <w:rFonts w:ascii="Arial" w:hAnsi="Arial"/>
      <w:sz w:val="16"/>
      <w:szCs w:val="16"/>
      <w:lang w:eastAsia="en-US"/>
    </w:rPr>
  </w:style>
  <w:style w:type="paragraph" w:styleId="BodyTextIndent">
    <w:name w:val="Body Text Indent"/>
    <w:basedOn w:val="Normal"/>
    <w:link w:val="BodyTextIndentChar"/>
    <w:uiPriority w:val="99"/>
    <w:pPr>
      <w:spacing w:before="80"/>
      <w:ind w:left="360"/>
    </w:pPr>
  </w:style>
  <w:style w:type="character" w:customStyle="1" w:styleId="BodyTextIndentChar">
    <w:name w:val="Body Text Indent Char"/>
    <w:basedOn w:val="DefaultParagraphFont"/>
    <w:link w:val="BodyTextIndent"/>
    <w:uiPriority w:val="99"/>
    <w:semiHidden/>
    <w:rPr>
      <w:rFonts w:ascii="Arial" w:hAnsi="Arial"/>
      <w:szCs w:val="20"/>
      <w:lang w:eastAsia="en-US"/>
    </w:rPr>
  </w:style>
  <w:style w:type="paragraph" w:styleId="Caption">
    <w:name w:val="caption"/>
    <w:basedOn w:val="Normal"/>
    <w:next w:val="Normal"/>
    <w:uiPriority w:val="99"/>
    <w:qFormat/>
    <w:rPr>
      <w:b/>
    </w:rPr>
  </w:style>
  <w:style w:type="paragraph" w:styleId="BodyTextIndent2">
    <w:name w:val="Body Text Indent 2"/>
    <w:basedOn w:val="Normal"/>
    <w:link w:val="BodyTextIndent2Char"/>
    <w:uiPriority w:val="99"/>
    <w:pPr>
      <w:tabs>
        <w:tab w:val="left" w:pos="567"/>
        <w:tab w:val="left" w:pos="1418"/>
      </w:tabs>
      <w:ind w:left="567" w:hanging="567"/>
      <w:jc w:val="both"/>
    </w:pPr>
    <w:rPr>
      <w:sz w:val="20"/>
    </w:rPr>
  </w:style>
  <w:style w:type="character" w:customStyle="1" w:styleId="BodyTextIndent2Char">
    <w:name w:val="Body Text Indent 2 Char"/>
    <w:basedOn w:val="DefaultParagraphFont"/>
    <w:link w:val="BodyTextIndent2"/>
    <w:uiPriority w:val="99"/>
    <w:semiHidden/>
    <w:rPr>
      <w:rFonts w:ascii="Arial" w:hAnsi="Arial"/>
      <w:szCs w:val="20"/>
      <w:lang w:eastAsia="en-US"/>
    </w:rPr>
  </w:style>
  <w:style w:type="paragraph" w:customStyle="1" w:styleId="var">
    <w:name w:val="var"/>
    <w:basedOn w:val="Normal"/>
    <w:uiPriority w:val="99"/>
    <w:pPr>
      <w:spacing w:line="240" w:lineRule="exact"/>
      <w:jc w:val="both"/>
    </w:pPr>
    <w:rPr>
      <w:sz w:val="20"/>
      <w:lang w:val="en-GB"/>
    </w:rPr>
  </w:style>
  <w:style w:type="paragraph" w:styleId="BodyTextIndent3">
    <w:name w:val="Body Text Indent 3"/>
    <w:basedOn w:val="Normal"/>
    <w:link w:val="BodyTextIndent3Char"/>
    <w:uiPriority w:val="99"/>
    <w:pPr>
      <w:tabs>
        <w:tab w:val="left" w:pos="567"/>
      </w:tabs>
      <w:ind w:left="567" w:hanging="567"/>
    </w:pPr>
    <w:rPr>
      <w:b/>
      <w:sz w:val="20"/>
    </w:rPr>
  </w:style>
  <w:style w:type="character" w:customStyle="1" w:styleId="BodyTextIndent3Char">
    <w:name w:val="Body Text Indent 3 Char"/>
    <w:basedOn w:val="DefaultParagraphFont"/>
    <w:link w:val="BodyTextIndent3"/>
    <w:uiPriority w:val="99"/>
    <w:semiHidden/>
    <w:rPr>
      <w:rFonts w:ascii="Arial" w:hAnsi="Arial"/>
      <w:sz w:val="16"/>
      <w:szCs w:val="16"/>
      <w:lang w:eastAsia="en-US"/>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rPr>
      <w:rFonts w:ascii="Arial" w:hAnsi="Arial"/>
      <w:sz w:val="20"/>
      <w:szCs w:val="20"/>
      <w:lang w:eastAsia="en-US"/>
    </w:rPr>
  </w:style>
  <w:style w:type="character" w:styleId="FootnoteReference">
    <w:name w:val="footnote reference"/>
    <w:basedOn w:val="DefaultParagraphFont"/>
    <w:uiPriority w:val="99"/>
    <w:semiHidden/>
    <w:rPr>
      <w:rFonts w:cs="Times New Roman"/>
      <w:vertAlign w:val="superscript"/>
    </w:rPr>
  </w:style>
  <w:style w:type="paragraph" w:styleId="TOC1">
    <w:name w:val="toc 1"/>
    <w:basedOn w:val="Normal"/>
    <w:next w:val="Normal"/>
    <w:autoRedefine/>
    <w:uiPriority w:val="99"/>
    <w:semiHidden/>
    <w:pPr>
      <w:tabs>
        <w:tab w:val="right" w:leader="dot" w:pos="9214"/>
      </w:tabs>
      <w:spacing w:before="120" w:after="120"/>
    </w:pPr>
    <w:rPr>
      <w:b/>
      <w:caps/>
      <w:noProof/>
      <w:sz w:val="20"/>
    </w:rPr>
  </w:style>
  <w:style w:type="paragraph" w:styleId="TOC2">
    <w:name w:val="toc 2"/>
    <w:basedOn w:val="Normal"/>
    <w:next w:val="Normal"/>
    <w:autoRedefine/>
    <w:uiPriority w:val="99"/>
    <w:semiHidden/>
    <w:pPr>
      <w:ind w:left="240"/>
    </w:pPr>
    <w:rPr>
      <w:smallCaps/>
      <w:sz w:val="20"/>
    </w:rPr>
  </w:style>
  <w:style w:type="paragraph" w:styleId="TOC3">
    <w:name w:val="toc 3"/>
    <w:basedOn w:val="Normal"/>
    <w:next w:val="Normal"/>
    <w:autoRedefine/>
    <w:uiPriority w:val="99"/>
    <w:semiHidden/>
    <w:pPr>
      <w:tabs>
        <w:tab w:val="left" w:pos="1200"/>
        <w:tab w:val="right" w:leader="dot" w:pos="9214"/>
      </w:tabs>
      <w:ind w:left="480"/>
    </w:pPr>
    <w:rPr>
      <w:i/>
      <w:noProof/>
      <w:sz w:val="20"/>
    </w:rPr>
  </w:style>
  <w:style w:type="paragraph" w:styleId="TOC4">
    <w:name w:val="toc 4"/>
    <w:basedOn w:val="Normal"/>
    <w:next w:val="Normal"/>
    <w:autoRedefine/>
    <w:uiPriority w:val="99"/>
    <w:semiHidden/>
    <w:pPr>
      <w:ind w:left="720"/>
    </w:pPr>
    <w:rPr>
      <w:sz w:val="18"/>
    </w:rPr>
  </w:style>
  <w:style w:type="paragraph" w:styleId="TOC5">
    <w:name w:val="toc 5"/>
    <w:basedOn w:val="Normal"/>
    <w:next w:val="Normal"/>
    <w:autoRedefine/>
    <w:uiPriority w:val="99"/>
    <w:semiHidden/>
    <w:pPr>
      <w:ind w:left="960"/>
    </w:pPr>
    <w:rPr>
      <w:sz w:val="18"/>
    </w:rPr>
  </w:style>
  <w:style w:type="paragraph" w:styleId="TOC6">
    <w:name w:val="toc 6"/>
    <w:basedOn w:val="Normal"/>
    <w:next w:val="Normal"/>
    <w:autoRedefine/>
    <w:uiPriority w:val="99"/>
    <w:semiHidden/>
    <w:pPr>
      <w:ind w:left="1200"/>
    </w:pPr>
    <w:rPr>
      <w:sz w:val="18"/>
    </w:rPr>
  </w:style>
  <w:style w:type="paragraph" w:styleId="TOC7">
    <w:name w:val="toc 7"/>
    <w:basedOn w:val="Normal"/>
    <w:next w:val="Normal"/>
    <w:autoRedefine/>
    <w:uiPriority w:val="99"/>
    <w:semiHidden/>
    <w:pPr>
      <w:ind w:left="1440"/>
    </w:pPr>
    <w:rPr>
      <w:sz w:val="18"/>
    </w:rPr>
  </w:style>
  <w:style w:type="paragraph" w:styleId="TOC8">
    <w:name w:val="toc 8"/>
    <w:basedOn w:val="Normal"/>
    <w:next w:val="Normal"/>
    <w:autoRedefine/>
    <w:uiPriority w:val="99"/>
    <w:semiHidden/>
    <w:pPr>
      <w:ind w:left="1680"/>
    </w:pPr>
    <w:rPr>
      <w:sz w:val="18"/>
    </w:rPr>
  </w:style>
  <w:style w:type="paragraph" w:styleId="TOC9">
    <w:name w:val="toc 9"/>
    <w:basedOn w:val="Normal"/>
    <w:next w:val="Normal"/>
    <w:autoRedefine/>
    <w:uiPriority w:val="99"/>
    <w:semiHidden/>
    <w:pPr>
      <w:ind w:left="1920"/>
    </w:pPr>
    <w:rPr>
      <w:sz w:val="18"/>
    </w:rPr>
  </w:style>
  <w:style w:type="character" w:styleId="Hyperlink">
    <w:name w:val="Hyperlink"/>
    <w:basedOn w:val="DefaultParagraphFont"/>
    <w:uiPriority w:val="99"/>
    <w:rPr>
      <w:rFonts w:cs="Times New Roman"/>
      <w:color w:val="0000FF"/>
      <w:u w:val="single"/>
    </w:rPr>
  </w:style>
  <w:style w:type="paragraph" w:customStyle="1" w:styleId="Normalbold">
    <w:name w:val="Normal bold"/>
    <w:basedOn w:val="Heading3"/>
    <w:uiPriority w:val="99"/>
    <w:rPr>
      <w:rFonts w:cs="Arial"/>
    </w:rPr>
  </w:style>
  <w:style w:type="paragraph" w:customStyle="1" w:styleId="InsideAddress">
    <w:name w:val="Inside Address"/>
    <w:basedOn w:val="Normal"/>
    <w:uiPriority w:val="99"/>
    <w:rPr>
      <w:rFonts w:ascii="Times New Roman" w:hAnsi="Times New Roman"/>
      <w:sz w:val="20"/>
      <w:lang w:val="en-GB"/>
    </w:rPr>
  </w:style>
  <w:style w:type="paragraph" w:styleId="BalloonText">
    <w:name w:val="Balloon Text"/>
    <w:basedOn w:val="Normal"/>
    <w:link w:val="BalloonTextChar"/>
    <w:uiPriority w:val="99"/>
    <w:semiHidden/>
    <w:rsid w:val="00E73937"/>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Billname">
    <w:name w:val="Billname"/>
    <w:basedOn w:val="Normal"/>
    <w:uiPriority w:val="99"/>
    <w:rsid w:val="00A74354"/>
    <w:pPr>
      <w:tabs>
        <w:tab w:val="left" w:pos="2400"/>
        <w:tab w:val="left" w:pos="2880"/>
      </w:tabs>
      <w:spacing w:before="1220" w:after="100"/>
    </w:pPr>
    <w:rPr>
      <w:b/>
      <w:sz w:val="40"/>
    </w:rPr>
  </w:style>
  <w:style w:type="paragraph" w:customStyle="1" w:styleId="Amain">
    <w:name w:val="A main"/>
    <w:basedOn w:val="Normal"/>
    <w:uiPriority w:val="99"/>
    <w:rsid w:val="00A74354"/>
    <w:pPr>
      <w:tabs>
        <w:tab w:val="right" w:pos="500"/>
        <w:tab w:val="left" w:pos="700"/>
      </w:tabs>
      <w:spacing w:before="80" w:after="60"/>
      <w:ind w:left="700" w:hanging="700"/>
      <w:jc w:val="both"/>
      <w:outlineLvl w:val="5"/>
    </w:pPr>
    <w:rPr>
      <w:rFonts w:ascii="Times New Roman" w:hAnsi="Times New Roman"/>
      <w:sz w:val="24"/>
    </w:rPr>
  </w:style>
  <w:style w:type="paragraph" w:customStyle="1" w:styleId="N-line3">
    <w:name w:val="N-line3"/>
    <w:basedOn w:val="Normal"/>
    <w:next w:val="Normal"/>
    <w:uiPriority w:val="99"/>
    <w:rsid w:val="00A74354"/>
    <w:pPr>
      <w:pBdr>
        <w:bottom w:val="single" w:sz="12" w:space="1" w:color="auto"/>
      </w:pBdr>
      <w:jc w:val="both"/>
    </w:pPr>
    <w:rPr>
      <w:rFonts w:ascii="Times New Roman" w:hAnsi="Times New Roman"/>
      <w:sz w:val="24"/>
    </w:rPr>
  </w:style>
  <w:style w:type="paragraph" w:customStyle="1" w:styleId="madeunder">
    <w:name w:val="made under"/>
    <w:basedOn w:val="Normal"/>
    <w:uiPriority w:val="99"/>
    <w:rsid w:val="00A74354"/>
    <w:pPr>
      <w:spacing w:before="180" w:after="60"/>
      <w:jc w:val="both"/>
    </w:pPr>
    <w:rPr>
      <w:rFonts w:ascii="Times New Roman" w:hAnsi="Times New Roman"/>
      <w:sz w:val="24"/>
    </w:rPr>
  </w:style>
  <w:style w:type="paragraph" w:customStyle="1" w:styleId="CoverActName">
    <w:name w:val="CoverActName"/>
    <w:basedOn w:val="Normal"/>
    <w:uiPriority w:val="99"/>
    <w:rsid w:val="00A74354"/>
    <w:pPr>
      <w:tabs>
        <w:tab w:val="left" w:pos="2600"/>
      </w:tabs>
      <w:spacing w:before="200" w:after="60"/>
      <w:jc w:val="both"/>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tams.act.gov.au" TargetMode="External"/><Relationship Id="rId25" Type="http://schemas.openxmlformats.org/officeDocument/2006/relationships/image" Target="media/image11.wmf"/><Relationship Id="rId33"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mailto:heritage@act.gov.au"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6729</Words>
  <Characters>37342</Characters>
  <Application>Microsoft Office Word</Application>
  <DocSecurity>0</DocSecurity>
  <Lines>1082</Lines>
  <Paragraphs>438</Paragraphs>
  <ScaleCrop>false</ScaleCrop>
  <HeadingPairs>
    <vt:vector size="2" baseType="variant">
      <vt:variant>
        <vt:lpstr>Title</vt:lpstr>
      </vt:variant>
      <vt:variant>
        <vt:i4>1</vt:i4>
      </vt:variant>
    </vt:vector>
  </HeadingPairs>
  <TitlesOfParts>
    <vt:vector size="1" baseType="lpstr">
      <vt:lpstr>Barton Housing Precinct</vt:lpstr>
    </vt:vector>
  </TitlesOfParts>
  <Company>InTACT</Company>
  <LinksUpToDate>false</LinksUpToDate>
  <CharactersWithSpaces>43857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Barton Housing Precinct</dc:title>
  <dc:subject/>
  <dc:creator>ACT Government</dc:creator>
  <cp:keywords/>
  <dc:description/>
  <cp:lastModifiedBy>PCODCS</cp:lastModifiedBy>
  <cp:revision>5</cp:revision>
  <cp:lastPrinted>2006-04-06T03:52:00Z</cp:lastPrinted>
  <dcterms:created xsi:type="dcterms:W3CDTF">2018-08-28T03:06:00Z</dcterms:created>
  <dcterms:modified xsi:type="dcterms:W3CDTF">2018-08-28T03:06:00Z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2003-11-10T14:00:00Z</vt:filetime>
  </property>
  <property fmtid="{D5CDD505-2E9C-101B-9397-08002B2CF9AE}" pid="4" name="Objective-Id">
    <vt:lpwstr>A41004</vt:lpwstr>
  </property>
  <property fmtid="{D5CDD505-2E9C-101B-9397-08002B2CF9AE}" pid="5" name="Objective-IsApproved">
    <vt:lpwstr>No</vt:lpwstr>
  </property>
  <property fmtid="{D5CDD505-2E9C-101B-9397-08002B2CF9AE}" pid="6" name="Objective-IsPublished">
    <vt:lpwstr>No</vt:lpwstr>
  </property>
  <property fmtid="{D5CDD505-2E9C-101B-9397-08002B2CF9AE}" pid="7" name="Objective-DatePublished">
    <vt:lpwstr/>
  </property>
  <property fmtid="{D5CDD505-2E9C-101B-9397-08002B2CF9AE}" pid="8" name="Objective-ModificationStamp">
    <vt:filetime>2003-11-12T14:00:00Z</vt:filetime>
  </property>
  <property fmtid="{D5CDD505-2E9C-101B-9397-08002B2CF9AE}" pid="9" name="Objective-Owner">
    <vt:lpwstr>Michelle Brock</vt:lpwstr>
  </property>
  <property fmtid="{D5CDD505-2E9C-101B-9397-08002B2CF9AE}" pid="10" name="Objective-Path">
    <vt:lpwstr>Whole of ACT Government:ACTPLA:Branch - Policy and Legislation:Territory Plan Coordination:TPC Territory Plan Variations:TPC Variations Land Act Part 2:V173 Residential Heritage Precincts:Final Documents for Tabling:</vt:lpwstr>
  </property>
  <property fmtid="{D5CDD505-2E9C-101B-9397-08002B2CF9AE}" pid="11" name="Objective-Parent">
    <vt:lpwstr>Final Documents for Tabling</vt:lpwstr>
  </property>
  <property fmtid="{D5CDD505-2E9C-101B-9397-08002B2CF9AE}" pid="12" name="Objective-State">
    <vt:lpwstr>Being Edited</vt:lpwstr>
  </property>
  <property fmtid="{D5CDD505-2E9C-101B-9397-08002B2CF9AE}" pid="13" name="Objective-Title">
    <vt:lpwstr>Final V2 Wakefield Gardens new format</vt:lpwstr>
  </property>
  <property fmtid="{D5CDD505-2E9C-101B-9397-08002B2CF9AE}" pid="14" name="Objective-Version">
    <vt:lpwstr>2.1</vt:lpwstr>
  </property>
  <property fmtid="{D5CDD505-2E9C-101B-9397-08002B2CF9AE}" pid="15" name="Objective-VersionComment">
    <vt:lpwstr>replace diagram and check table formats</vt:lpwstr>
  </property>
  <property fmtid="{D5CDD505-2E9C-101B-9397-08002B2CF9AE}" pid="16" name="Objective-VersionNumber">
    <vt:i4>3</vt:i4>
  </property>
  <property fmtid="{D5CDD505-2E9C-101B-9397-08002B2CF9AE}" pid="17" name="Objective-FileNumber">
    <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1-Document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&lt;not set&gt;</vt:lpwstr>
  </property>
  <property fmtid="{D5CDD505-2E9C-101B-9397-08002B2CF9AE}" pid="25" name="Objective-Add Place [system]">
    <vt:lpwstr>&lt;not set&gt;</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&lt;not set&gt;</vt:lpwstr>
  </property>
  <property fmtid="{D5CDD505-2E9C-101B-9397-08002B2CF9AE}" pid="30" name="Objective-Covers Period From [system]">
    <vt:lpwstr>&lt;not set&gt;</vt:lpwstr>
  </property>
  <property fmtid="{D5CDD505-2E9C-101B-9397-08002B2CF9AE}" pid="31" name="Objective-Covers Period To [system]">
    <vt:lpwstr>&lt;not set&gt;</vt:lpwstr>
  </property>
</Properties>
</file>