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EC8" w:rsidRDefault="002E0EC8">
      <w:pPr>
        <w:pStyle w:val="Header"/>
        <w:tabs>
          <w:tab w:val="clear" w:pos="4819"/>
          <w:tab w:val="clear" w:pos="9071"/>
        </w:tabs>
        <w:spacing w:before="120"/>
      </w:pPr>
      <w:bookmarkStart w:id="0" w:name="_GoBack"/>
      <w:bookmarkEnd w:id="0"/>
      <w:smartTag w:uri="urn:schemas-microsoft-com:office:smarttags" w:element="place">
        <w:smartTag w:uri="urn:schemas-microsoft-com:office:smarttags" w:element="State">
          <w:r>
            <w:t>Australian Capital Territory</w:t>
          </w:r>
        </w:smartTag>
      </w:smartTag>
    </w:p>
    <w:p w:rsidR="002E0EC8" w:rsidRDefault="002E0EC8">
      <w:pPr>
        <w:pStyle w:val="Header"/>
        <w:tabs>
          <w:tab w:val="clear" w:pos="4819"/>
          <w:tab w:val="clear" w:pos="9071"/>
        </w:tabs>
        <w:spacing w:before="120"/>
        <w:rPr>
          <w:rFonts w:cs="Arial"/>
          <w:lang w:val="en-AU"/>
        </w:rPr>
      </w:pPr>
    </w:p>
    <w:p w:rsidR="002E0EC8" w:rsidRDefault="002E0EC8">
      <w:pPr>
        <w:pStyle w:val="Billname"/>
        <w:spacing w:before="120" w:after="120"/>
        <w:rPr>
          <w:rFonts w:cs="Arial"/>
        </w:rPr>
      </w:pPr>
      <w:r>
        <w:rPr>
          <w:rFonts w:cs="Arial"/>
        </w:rPr>
        <w:t>Planning and Development (Technical Amendment</w:t>
      </w:r>
      <w:r>
        <w:rPr>
          <w:rFonts w:cs="Arial"/>
          <w:color w:val="000000"/>
        </w:rPr>
        <w:t>—Realignment of designated area boundary and rezone future urban area – Molonglo</w:t>
      </w:r>
      <w:r>
        <w:rPr>
          <w:rFonts w:cs="Arial"/>
        </w:rPr>
        <w:t xml:space="preserve">) Plan Variation 2010 </w:t>
      </w:r>
    </w:p>
    <w:p w:rsidR="002E0EC8" w:rsidRDefault="002E0EC8">
      <w:pPr>
        <w:pStyle w:val="Heading5"/>
        <w:spacing w:before="240" w:after="60"/>
        <w:rPr>
          <w:rFonts w:cs="Arial"/>
          <w:caps w:val="0"/>
          <w:lang w:val="en-AU"/>
        </w:rPr>
      </w:pPr>
      <w:r>
        <w:rPr>
          <w:rFonts w:cs="Arial"/>
          <w:caps w:val="0"/>
          <w:lang w:val="en-AU"/>
        </w:rPr>
        <w:t xml:space="preserve">Notifiable instrument </w:t>
      </w:r>
      <w:bookmarkStart w:id="1" w:name="Notifiable_Instrument"/>
      <w:r>
        <w:rPr>
          <w:rFonts w:cs="Arial"/>
          <w:caps w:val="0"/>
          <w:lang w:val="en-AU"/>
        </w:rPr>
        <w:t>NI2010</w:t>
      </w:r>
      <w:bookmarkEnd w:id="1"/>
      <w:r>
        <w:rPr>
          <w:rFonts w:cs="Arial"/>
          <w:caps w:val="0"/>
          <w:lang w:val="en-AU"/>
        </w:rPr>
        <w:t xml:space="preserve"> </w:t>
      </w:r>
      <w:r>
        <w:rPr>
          <w:rFonts w:cs="Arial"/>
        </w:rPr>
        <w:t>— 219</w:t>
      </w:r>
    </w:p>
    <w:p w:rsidR="002E0EC8" w:rsidRDefault="002E0EC8">
      <w:pPr>
        <w:rPr>
          <w:b/>
          <w:bCs/>
        </w:rPr>
      </w:pPr>
      <w:r>
        <w:rPr>
          <w:b/>
          <w:bCs/>
        </w:rPr>
        <w:t xml:space="preserve">Technical Amendment No </w:t>
      </w:r>
      <w:bookmarkStart w:id="2" w:name="Technical_amendment"/>
      <w:r>
        <w:rPr>
          <w:b/>
          <w:bCs/>
          <w:color w:val="000000"/>
        </w:rPr>
        <w:t>2010-08</w:t>
      </w:r>
      <w:bookmarkEnd w:id="2"/>
    </w:p>
    <w:p w:rsidR="002E0EC8" w:rsidRDefault="002E0EC8">
      <w:pPr>
        <w:pStyle w:val="madeunder"/>
        <w:rPr>
          <w:rFonts w:cs="Arial"/>
          <w:sz w:val="20"/>
        </w:rPr>
      </w:pPr>
      <w:r>
        <w:rPr>
          <w:rFonts w:cs="Arial"/>
          <w:sz w:val="20"/>
        </w:rPr>
        <w:t>made under the</w:t>
      </w:r>
    </w:p>
    <w:p w:rsidR="002E0EC8" w:rsidRDefault="002E0EC8">
      <w:pPr>
        <w:pStyle w:val="N-line3"/>
        <w:pBdr>
          <w:bottom w:val="none" w:sz="0" w:space="0" w:color="auto"/>
        </w:pBdr>
        <w:rPr>
          <w:rFonts w:cs="Arial"/>
          <w:sz w:val="20"/>
        </w:rPr>
      </w:pPr>
      <w:r>
        <w:rPr>
          <w:rFonts w:cs="Arial"/>
          <w:i/>
          <w:sz w:val="20"/>
        </w:rPr>
        <w:t>Planning and Development Act 2007</w:t>
      </w:r>
      <w:r>
        <w:rPr>
          <w:rFonts w:cs="Arial"/>
          <w:sz w:val="20"/>
        </w:rPr>
        <w:t xml:space="preserve">, </w:t>
      </w:r>
      <w:bookmarkStart w:id="3" w:name="S89"/>
      <w:r>
        <w:rPr>
          <w:rFonts w:cs="Arial"/>
          <w:sz w:val="20"/>
        </w:rPr>
        <w:t>section 89 (Making technical amendments)</w:t>
      </w:r>
      <w:bookmarkEnd w:id="3"/>
      <w:r>
        <w:rPr>
          <w:rFonts w:cs="Arial"/>
          <w:sz w:val="20"/>
        </w:rPr>
        <w:t xml:space="preserve">  </w:t>
      </w:r>
    </w:p>
    <w:p w:rsidR="002E0EC8" w:rsidRDefault="002E0EC8"/>
    <w:p w:rsidR="002E0EC8" w:rsidRDefault="002E0EC8">
      <w:pPr>
        <w:pStyle w:val="N-line3"/>
        <w:pBdr>
          <w:top w:val="single" w:sz="12" w:space="1" w:color="auto"/>
          <w:bottom w:val="none" w:sz="0" w:space="0" w:color="auto"/>
        </w:pBdr>
        <w:jc w:val="left"/>
        <w:rPr>
          <w:rFonts w:cs="Arial"/>
        </w:rPr>
      </w:pPr>
    </w:p>
    <w:p w:rsidR="002E0EC8" w:rsidRDefault="002E0EC8">
      <w:pPr>
        <w:pStyle w:val="BodyText"/>
        <w:rPr>
          <w:b w:val="0"/>
          <w:bCs/>
          <w:sz w:val="24"/>
          <w:szCs w:val="24"/>
        </w:rPr>
      </w:pPr>
      <w:r>
        <w:rPr>
          <w:b w:val="0"/>
          <w:bCs/>
          <w:sz w:val="24"/>
          <w:szCs w:val="24"/>
        </w:rPr>
        <w:t>This Technical Amendment commences on</w:t>
      </w:r>
      <w:r>
        <w:rPr>
          <w:b w:val="0"/>
          <w:bCs/>
          <w:color w:val="FF0000"/>
          <w:sz w:val="24"/>
          <w:szCs w:val="24"/>
        </w:rPr>
        <w:t xml:space="preserve"> </w:t>
      </w:r>
      <w:r>
        <w:rPr>
          <w:b w:val="0"/>
          <w:bCs/>
          <w:color w:val="000000"/>
          <w:sz w:val="24"/>
          <w:szCs w:val="24"/>
        </w:rPr>
        <w:t>7 May 2010.</w:t>
      </w:r>
    </w:p>
    <w:p w:rsidR="002E0EC8" w:rsidRDefault="002E0EC8">
      <w:pPr>
        <w:pStyle w:val="BodyText"/>
        <w:rPr>
          <w:b w:val="0"/>
          <w:bCs/>
          <w:sz w:val="24"/>
          <w:szCs w:val="24"/>
        </w:rPr>
      </w:pPr>
    </w:p>
    <w:p w:rsidR="002E0EC8" w:rsidRDefault="002E0EC8">
      <w:pPr>
        <w:pStyle w:val="BodyText"/>
        <w:rPr>
          <w:b w:val="0"/>
          <w:bCs/>
          <w:color w:val="000000"/>
          <w:sz w:val="24"/>
          <w:szCs w:val="24"/>
        </w:rPr>
      </w:pPr>
      <w:bookmarkStart w:id="4" w:name="S89_1"/>
      <w:r>
        <w:rPr>
          <w:b w:val="0"/>
          <w:bCs/>
          <w:sz w:val="24"/>
          <w:szCs w:val="24"/>
        </w:rPr>
        <w:t xml:space="preserve">Technical Amendment </w:t>
      </w:r>
      <w:r>
        <w:rPr>
          <w:b w:val="0"/>
          <w:bCs/>
          <w:color w:val="000000"/>
          <w:sz w:val="24"/>
          <w:szCs w:val="24"/>
        </w:rPr>
        <w:t xml:space="preserve">Number </w:t>
      </w:r>
      <w:r>
        <w:rPr>
          <w:b w:val="0"/>
          <w:bCs/>
          <w:color w:val="000000"/>
          <w:sz w:val="24"/>
          <w:szCs w:val="24"/>
        </w:rPr>
        <w:fldChar w:fldCharType="begin"/>
      </w:r>
      <w:r>
        <w:rPr>
          <w:b w:val="0"/>
          <w:bCs/>
          <w:color w:val="000000"/>
          <w:sz w:val="24"/>
          <w:szCs w:val="24"/>
        </w:rPr>
        <w:instrText xml:space="preserve"> REF Technical_amendment \h  \* MERGEFORMAT </w:instrText>
      </w:r>
      <w:r>
        <w:rPr>
          <w:b w:val="0"/>
          <w:bCs/>
          <w:color w:val="000000"/>
          <w:sz w:val="24"/>
          <w:szCs w:val="24"/>
        </w:rPr>
      </w:r>
      <w:r>
        <w:rPr>
          <w:b w:val="0"/>
          <w:bCs/>
          <w:color w:val="000000"/>
          <w:sz w:val="24"/>
          <w:szCs w:val="24"/>
        </w:rPr>
        <w:fldChar w:fldCharType="separate"/>
      </w:r>
      <w:r>
        <w:rPr>
          <w:b w:val="0"/>
          <w:bCs/>
          <w:color w:val="000000"/>
          <w:sz w:val="24"/>
          <w:szCs w:val="24"/>
        </w:rPr>
        <w:t>2010-08</w:t>
      </w:r>
      <w:r>
        <w:rPr>
          <w:b w:val="0"/>
          <w:bCs/>
          <w:color w:val="000000"/>
          <w:sz w:val="24"/>
          <w:szCs w:val="24"/>
        </w:rPr>
        <w:fldChar w:fldCharType="end"/>
      </w:r>
      <w:r>
        <w:rPr>
          <w:b w:val="0"/>
          <w:bCs/>
          <w:color w:val="FF0000"/>
          <w:sz w:val="24"/>
          <w:szCs w:val="24"/>
        </w:rPr>
        <w:t xml:space="preserve"> </w:t>
      </w:r>
      <w:r>
        <w:rPr>
          <w:b w:val="0"/>
          <w:bCs/>
          <w:sz w:val="24"/>
          <w:szCs w:val="24"/>
        </w:rPr>
        <w:t xml:space="preserve">to the </w:t>
      </w:r>
      <w:r>
        <w:rPr>
          <w:b w:val="0"/>
          <w:sz w:val="24"/>
          <w:szCs w:val="24"/>
        </w:rPr>
        <w:t xml:space="preserve">Territory Plan </w:t>
      </w:r>
      <w:r>
        <w:rPr>
          <w:b w:val="0"/>
          <w:bCs/>
          <w:color w:val="000000"/>
          <w:sz w:val="24"/>
          <w:szCs w:val="24"/>
        </w:rPr>
        <w:t xml:space="preserve">has been approved by the Planning and Land Authority. </w:t>
      </w:r>
    </w:p>
    <w:bookmarkEnd w:id="4"/>
    <w:p w:rsidR="002E0EC8" w:rsidRDefault="002E0EC8">
      <w:pPr>
        <w:pStyle w:val="Header"/>
        <w:rPr>
          <w:b/>
          <w:szCs w:val="24"/>
        </w:rPr>
      </w:pPr>
    </w:p>
    <w:p w:rsidR="002E0EC8" w:rsidRDefault="002E0EC8">
      <w:pPr>
        <w:pStyle w:val="BodyText"/>
        <w:rPr>
          <w:rFonts w:cs="Arial"/>
          <w:szCs w:val="24"/>
        </w:rPr>
      </w:pPr>
    </w:p>
    <w:p w:rsidR="002E0EC8" w:rsidRDefault="002E0EC8"/>
    <w:p w:rsidR="002E0EC8" w:rsidRDefault="002E0EC8"/>
    <w:p w:rsidR="002E0EC8" w:rsidRDefault="002E0EC8"/>
    <w:p w:rsidR="002E0EC8" w:rsidRDefault="002E0EC8"/>
    <w:p w:rsidR="002E0EC8" w:rsidRDefault="002E0EC8">
      <w:pPr>
        <w:rPr>
          <w:color w:val="000000"/>
        </w:rPr>
      </w:pPr>
      <w:r>
        <w:rPr>
          <w:color w:val="000000"/>
        </w:rPr>
        <w:t>Kelvin Walsh</w:t>
      </w:r>
    </w:p>
    <w:p w:rsidR="002E0EC8" w:rsidRDefault="002E0EC8">
      <w:r>
        <w:t>Delegate of Planning and Land Authority</w:t>
      </w:r>
    </w:p>
    <w:p w:rsidR="002E0EC8" w:rsidRDefault="002E0EC8"/>
    <w:p w:rsidR="002E0EC8" w:rsidRDefault="002E0EC8">
      <w:r>
        <w:t>3 May 2010</w:t>
      </w:r>
    </w:p>
    <w:p w:rsidR="002E0EC8" w:rsidRDefault="002E0EC8">
      <w:pPr>
        <w:ind w:firstLine="720"/>
        <w:rPr>
          <w:color w:val="FF0000"/>
        </w:rPr>
      </w:pPr>
      <w:bookmarkStart w:id="5" w:name="Date_1"/>
    </w:p>
    <w:bookmarkEnd w:id="5"/>
    <w:p w:rsidR="002E0EC8" w:rsidRDefault="002E0EC8">
      <w:pPr>
        <w:ind w:firstLine="720"/>
        <w:rPr>
          <w:color w:val="000000"/>
        </w:rPr>
        <w:sectPr w:rsidR="002E0EC8">
          <w:headerReference w:type="even" r:id="rId7"/>
          <w:headerReference w:type="default" r:id="rId8"/>
          <w:footerReference w:type="even" r:id="rId9"/>
          <w:footerReference w:type="default" r:id="rId10"/>
          <w:headerReference w:type="first" r:id="rId11"/>
          <w:footerReference w:type="first" r:id="rId12"/>
          <w:pgSz w:w="11907" w:h="16840"/>
          <w:pgMar w:top="1440" w:right="1559" w:bottom="1440" w:left="1797" w:header="720" w:footer="720" w:gutter="0"/>
          <w:paperSrc w:first="7" w:other="7"/>
          <w:cols w:space="720"/>
          <w:titlePg/>
        </w:sectPr>
      </w:pPr>
    </w:p>
    <w:p w:rsidR="002E0EC8" w:rsidRDefault="00881C64">
      <w:pPr>
        <w:pStyle w:val="TAtitlepageplanninganddevelopmentac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p>
    <w:p w:rsidR="002E0EC8" w:rsidRDefault="002E0EC8">
      <w:pPr>
        <w:pStyle w:val="TAtitlepageplanninganddevelopmentact"/>
      </w:pPr>
      <w:r>
        <w:t>Planning &amp; Development Act 2007</w:t>
      </w:r>
    </w:p>
    <w:p w:rsidR="002E0EC8" w:rsidRDefault="002E0EC8">
      <w:pPr>
        <w:pStyle w:val="TAbodytext"/>
      </w:pPr>
    </w:p>
    <w:p w:rsidR="002E0EC8" w:rsidRDefault="002E0EC8">
      <w:pPr>
        <w:pStyle w:val="TATitlepagedocumenttitle"/>
      </w:pPr>
      <w:r>
        <w:t xml:space="preserve">Proposed </w:t>
      </w:r>
    </w:p>
    <w:p w:rsidR="002E0EC8" w:rsidRDefault="002E0EC8">
      <w:pPr>
        <w:pStyle w:val="TATitlepagedocumenttitle"/>
      </w:pPr>
      <w:r>
        <w:t>Technical Amendment</w:t>
      </w:r>
    </w:p>
    <w:p w:rsidR="002E0EC8" w:rsidRDefault="002E0EC8">
      <w:pPr>
        <w:pStyle w:val="TATitlepagedocumenttitle"/>
      </w:pPr>
      <w:r>
        <w:t>to the Territory Plan</w:t>
      </w:r>
    </w:p>
    <w:p w:rsidR="002E0EC8" w:rsidRDefault="002E0EC8">
      <w:pPr>
        <w:pStyle w:val="TATitlepagedocumenttitle"/>
      </w:pPr>
    </w:p>
    <w:p w:rsidR="002E0EC8" w:rsidRDefault="002E0EC8">
      <w:pPr>
        <w:pStyle w:val="TATitlepagedocumenttitle"/>
      </w:pPr>
      <w:bookmarkStart w:id="6" w:name="Variation_number"/>
      <w:r>
        <w:t>2010</w:t>
      </w:r>
      <w:r>
        <w:rPr>
          <w:color w:val="000000"/>
        </w:rPr>
        <w:t>-08</w:t>
      </w:r>
    </w:p>
    <w:bookmarkEnd w:id="6"/>
    <w:p w:rsidR="002E0EC8" w:rsidRDefault="002E0EC8">
      <w:pPr>
        <w:pStyle w:val="TAbodytext"/>
      </w:pPr>
    </w:p>
    <w:p w:rsidR="002E0EC8" w:rsidRDefault="002E0EC8">
      <w:pPr>
        <w:pStyle w:val="TAbodytext"/>
      </w:pPr>
    </w:p>
    <w:p w:rsidR="002E0EC8" w:rsidRDefault="002E0EC8">
      <w:pPr>
        <w:pStyle w:val="TATitleexplanatoryheading"/>
        <w:ind w:right="-335"/>
      </w:pPr>
      <w:bookmarkStart w:id="7" w:name="Changes"/>
      <w:r>
        <w:rPr>
          <w:color w:val="000000"/>
        </w:rPr>
        <w:t xml:space="preserve">Realignment of designated area boundary and rezone future urban area on </w:t>
      </w:r>
      <w:r>
        <w:rPr>
          <w:color w:val="000000"/>
        </w:rPr>
        <w:br/>
        <w:t>the Territory Plan map – Molonglo</w:t>
      </w:r>
      <w:bookmarkStart w:id="8" w:name="Month_year"/>
      <w:bookmarkEnd w:id="7"/>
      <w:r>
        <w:rPr>
          <w:color w:val="000000"/>
        </w:rPr>
        <w:t xml:space="preserve"> and </w:t>
      </w:r>
      <w:r>
        <w:rPr>
          <w:color w:val="000000"/>
        </w:rPr>
        <w:br/>
        <w:t>Structure Plan – Molonglo and North Weston</w:t>
      </w:r>
    </w:p>
    <w:p w:rsidR="002E0EC8" w:rsidRDefault="002E0EC8">
      <w:pPr>
        <w:pStyle w:val="TAbodytext"/>
      </w:pPr>
    </w:p>
    <w:p w:rsidR="002E0EC8" w:rsidRDefault="002E0EC8">
      <w:pPr>
        <w:pStyle w:val="TAbodytext"/>
      </w:pPr>
    </w:p>
    <w:p w:rsidR="002E0EC8" w:rsidRDefault="002E0EC8">
      <w:pPr>
        <w:pStyle w:val="TAbodytext"/>
      </w:pPr>
    </w:p>
    <w:p w:rsidR="002E0EC8" w:rsidRDefault="002E0EC8">
      <w:pPr>
        <w:pStyle w:val="TATitlepagemonthandyear"/>
      </w:pPr>
      <w:r>
        <w:t>May 2010</w:t>
      </w:r>
      <w:bookmarkEnd w:id="8"/>
    </w:p>
    <w:p w:rsidR="002E0EC8" w:rsidRDefault="002E0EC8">
      <w:pPr>
        <w:pStyle w:val="TAbodytext"/>
      </w:pPr>
    </w:p>
    <w:p w:rsidR="002E0EC8" w:rsidRDefault="002E0EC8">
      <w:pPr>
        <w:pStyle w:val="TAbodytext"/>
        <w:sectPr w:rsidR="002E0EC8">
          <w:headerReference w:type="even" r:id="rId14"/>
          <w:headerReference w:type="default" r:id="rId15"/>
          <w:footerReference w:type="even" r:id="rId16"/>
          <w:footerReference w:type="default" r:id="rId17"/>
          <w:headerReference w:type="first" r:id="rId18"/>
          <w:footerReference w:type="first" r:id="rId19"/>
          <w:pgSz w:w="11907" w:h="16840"/>
          <w:pgMar w:top="1361" w:right="1531" w:bottom="1559" w:left="1531" w:header="720" w:footer="1009" w:gutter="0"/>
          <w:pgNumType w:start="1"/>
          <w:cols w:space="720"/>
          <w:rtlGutter/>
        </w:sectPr>
      </w:pPr>
    </w:p>
    <w:p w:rsidR="002E0EC8" w:rsidRDefault="002E0EC8">
      <w:pPr>
        <w:pStyle w:val="TAbodytext"/>
      </w:pPr>
    </w:p>
    <w:p w:rsidR="002E0EC8" w:rsidRDefault="002E0EC8">
      <w:pPr>
        <w:pStyle w:val="TAbodytext"/>
      </w:pPr>
    </w:p>
    <w:p w:rsidR="002E0EC8" w:rsidRDefault="002E0EC8">
      <w:pPr>
        <w:pStyle w:val="TATableofcontentsTitle"/>
      </w:pPr>
      <w:r>
        <w:t>Table of Contents</w:t>
      </w:r>
    </w:p>
    <w:p w:rsidR="002E0EC8" w:rsidRDefault="002E0EC8">
      <w:pPr>
        <w:pStyle w:val="TAbodytext"/>
      </w:pPr>
    </w:p>
    <w:p w:rsidR="002E0EC8" w:rsidRDefault="002E0EC8">
      <w:pPr>
        <w:pStyle w:val="TOC1"/>
        <w:rPr>
          <w:rFonts w:ascii="Times New Roman" w:hAnsi="Times New Roman"/>
          <w:caps w:val="0"/>
        </w:rPr>
      </w:pPr>
      <w:r>
        <w:fldChar w:fldCharType="begin"/>
      </w:r>
      <w:r>
        <w:instrText xml:space="preserve"> TOC \h \z \t "TA section heading,1,TA section heading 3,3,TA section heading 2,2" </w:instrText>
      </w:r>
      <w:r>
        <w:fldChar w:fldCharType="separate"/>
      </w:r>
      <w:hyperlink w:anchor="_Toc259706953" w:history="1">
        <w:r>
          <w:rPr>
            <w:rStyle w:val="Hyperlink"/>
          </w:rPr>
          <w:t>1.</w:t>
        </w:r>
        <w:r>
          <w:rPr>
            <w:rFonts w:ascii="Times New Roman" w:hAnsi="Times New Roman"/>
            <w:caps w:val="0"/>
          </w:rPr>
          <w:tab/>
        </w:r>
        <w:r>
          <w:rPr>
            <w:rStyle w:val="Hyperlink"/>
          </w:rPr>
          <w:t>INTRODUCTION</w:t>
        </w:r>
        <w:r>
          <w:rPr>
            <w:webHidden/>
          </w:rPr>
          <w:tab/>
        </w:r>
        <w:r>
          <w:rPr>
            <w:webHidden/>
          </w:rPr>
          <w:fldChar w:fldCharType="begin"/>
        </w:r>
        <w:r>
          <w:rPr>
            <w:webHidden/>
          </w:rPr>
          <w:instrText xml:space="preserve"> PAGEREF _Toc259706953 \h </w:instrText>
        </w:r>
        <w:r>
          <w:rPr>
            <w:webHidden/>
          </w:rPr>
        </w:r>
        <w:r>
          <w:rPr>
            <w:webHidden/>
          </w:rPr>
          <w:fldChar w:fldCharType="separate"/>
        </w:r>
        <w:r>
          <w:rPr>
            <w:webHidden/>
          </w:rPr>
          <w:t>1</w:t>
        </w:r>
        <w:r>
          <w:rPr>
            <w:webHidden/>
          </w:rPr>
          <w:fldChar w:fldCharType="end"/>
        </w:r>
      </w:hyperlink>
    </w:p>
    <w:p w:rsidR="002E0EC8" w:rsidRDefault="00881C64">
      <w:pPr>
        <w:pStyle w:val="TOC2"/>
        <w:tabs>
          <w:tab w:val="right" w:leader="dot" w:pos="8835"/>
        </w:tabs>
        <w:rPr>
          <w:rFonts w:ascii="Times New Roman" w:hAnsi="Times New Roman"/>
          <w:noProof/>
        </w:rPr>
      </w:pPr>
      <w:hyperlink w:anchor="_Toc259706954" w:history="1">
        <w:r w:rsidR="002E0EC8">
          <w:rPr>
            <w:rStyle w:val="Hyperlink"/>
            <w:noProof/>
          </w:rPr>
          <w:t>Outline of the process</w:t>
        </w:r>
        <w:r w:rsidR="002E0EC8">
          <w:rPr>
            <w:noProof/>
            <w:webHidden/>
          </w:rPr>
          <w:tab/>
        </w:r>
        <w:r w:rsidR="002E0EC8">
          <w:rPr>
            <w:noProof/>
            <w:webHidden/>
          </w:rPr>
          <w:fldChar w:fldCharType="begin"/>
        </w:r>
        <w:r w:rsidR="002E0EC8">
          <w:rPr>
            <w:noProof/>
            <w:webHidden/>
          </w:rPr>
          <w:instrText xml:space="preserve"> PAGEREF _Toc259706954 \h </w:instrText>
        </w:r>
        <w:r w:rsidR="002E0EC8">
          <w:rPr>
            <w:noProof/>
            <w:webHidden/>
          </w:rPr>
        </w:r>
        <w:r w:rsidR="002E0EC8">
          <w:rPr>
            <w:noProof/>
            <w:webHidden/>
          </w:rPr>
          <w:fldChar w:fldCharType="separate"/>
        </w:r>
        <w:r w:rsidR="002E0EC8">
          <w:rPr>
            <w:noProof/>
            <w:webHidden/>
          </w:rPr>
          <w:t>1</w:t>
        </w:r>
        <w:r w:rsidR="002E0EC8">
          <w:rPr>
            <w:noProof/>
            <w:webHidden/>
          </w:rPr>
          <w:fldChar w:fldCharType="end"/>
        </w:r>
      </w:hyperlink>
    </w:p>
    <w:p w:rsidR="002E0EC8" w:rsidRDefault="00881C64">
      <w:pPr>
        <w:pStyle w:val="TOC1"/>
        <w:rPr>
          <w:rFonts w:ascii="Times New Roman" w:hAnsi="Times New Roman"/>
          <w:caps w:val="0"/>
        </w:rPr>
      </w:pPr>
      <w:hyperlink w:anchor="_Toc259706955" w:history="1">
        <w:r w:rsidR="002E0EC8">
          <w:rPr>
            <w:rStyle w:val="Hyperlink"/>
          </w:rPr>
          <w:t>2.</w:t>
        </w:r>
        <w:r w:rsidR="002E0EC8">
          <w:rPr>
            <w:rFonts w:ascii="Times New Roman" w:hAnsi="Times New Roman"/>
            <w:caps w:val="0"/>
          </w:rPr>
          <w:tab/>
        </w:r>
        <w:r w:rsidR="002E0EC8">
          <w:rPr>
            <w:rStyle w:val="Hyperlink"/>
          </w:rPr>
          <w:t>EXPLANATORY STATEMENT</w:t>
        </w:r>
        <w:r w:rsidR="002E0EC8">
          <w:rPr>
            <w:webHidden/>
          </w:rPr>
          <w:tab/>
        </w:r>
        <w:r w:rsidR="002E0EC8">
          <w:rPr>
            <w:webHidden/>
          </w:rPr>
          <w:fldChar w:fldCharType="begin"/>
        </w:r>
        <w:r w:rsidR="002E0EC8">
          <w:rPr>
            <w:webHidden/>
          </w:rPr>
          <w:instrText xml:space="preserve"> PAGEREF _Toc259706955 \h </w:instrText>
        </w:r>
        <w:r w:rsidR="002E0EC8">
          <w:rPr>
            <w:webHidden/>
          </w:rPr>
        </w:r>
        <w:r w:rsidR="002E0EC8">
          <w:rPr>
            <w:webHidden/>
          </w:rPr>
          <w:fldChar w:fldCharType="separate"/>
        </w:r>
        <w:r w:rsidR="002E0EC8">
          <w:rPr>
            <w:webHidden/>
          </w:rPr>
          <w:t>2</w:t>
        </w:r>
        <w:r w:rsidR="002E0EC8">
          <w:rPr>
            <w:webHidden/>
          </w:rPr>
          <w:fldChar w:fldCharType="end"/>
        </w:r>
      </w:hyperlink>
    </w:p>
    <w:p w:rsidR="002E0EC8" w:rsidRDefault="00881C64">
      <w:pPr>
        <w:pStyle w:val="TOC2"/>
        <w:tabs>
          <w:tab w:val="right" w:leader="dot" w:pos="8835"/>
        </w:tabs>
        <w:rPr>
          <w:rFonts w:ascii="Times New Roman" w:hAnsi="Times New Roman"/>
          <w:noProof/>
        </w:rPr>
      </w:pPr>
      <w:hyperlink w:anchor="_Toc259706956" w:history="1">
        <w:r w:rsidR="002E0EC8">
          <w:rPr>
            <w:rStyle w:val="Hyperlink"/>
            <w:noProof/>
          </w:rPr>
          <w:t>Background</w:t>
        </w:r>
        <w:r w:rsidR="002E0EC8">
          <w:rPr>
            <w:noProof/>
            <w:webHidden/>
          </w:rPr>
          <w:tab/>
        </w:r>
        <w:r w:rsidR="002E0EC8">
          <w:rPr>
            <w:noProof/>
            <w:webHidden/>
          </w:rPr>
          <w:fldChar w:fldCharType="begin"/>
        </w:r>
        <w:r w:rsidR="002E0EC8">
          <w:rPr>
            <w:noProof/>
            <w:webHidden/>
          </w:rPr>
          <w:instrText xml:space="preserve"> PAGEREF _Toc259706956 \h </w:instrText>
        </w:r>
        <w:r w:rsidR="002E0EC8">
          <w:rPr>
            <w:noProof/>
            <w:webHidden/>
          </w:rPr>
        </w:r>
        <w:r w:rsidR="002E0EC8">
          <w:rPr>
            <w:noProof/>
            <w:webHidden/>
          </w:rPr>
          <w:fldChar w:fldCharType="separate"/>
        </w:r>
        <w:r w:rsidR="002E0EC8">
          <w:rPr>
            <w:noProof/>
            <w:webHidden/>
          </w:rPr>
          <w:t>2</w:t>
        </w:r>
        <w:r w:rsidR="002E0EC8">
          <w:rPr>
            <w:noProof/>
            <w:webHidden/>
          </w:rPr>
          <w:fldChar w:fldCharType="end"/>
        </w:r>
      </w:hyperlink>
    </w:p>
    <w:p w:rsidR="002E0EC8" w:rsidRDefault="00881C64">
      <w:pPr>
        <w:pStyle w:val="TOC2"/>
        <w:tabs>
          <w:tab w:val="right" w:leader="dot" w:pos="8835"/>
        </w:tabs>
        <w:rPr>
          <w:rFonts w:ascii="Times New Roman" w:hAnsi="Times New Roman"/>
          <w:noProof/>
        </w:rPr>
      </w:pPr>
      <w:hyperlink w:anchor="_Toc259706957" w:history="1">
        <w:r w:rsidR="002E0EC8">
          <w:rPr>
            <w:rStyle w:val="Hyperlink"/>
            <w:noProof/>
          </w:rPr>
          <w:t>Proposed Changes and Reasons</w:t>
        </w:r>
        <w:r w:rsidR="002E0EC8">
          <w:rPr>
            <w:noProof/>
            <w:webHidden/>
          </w:rPr>
          <w:tab/>
        </w:r>
        <w:r w:rsidR="002E0EC8">
          <w:rPr>
            <w:noProof/>
            <w:webHidden/>
          </w:rPr>
          <w:fldChar w:fldCharType="begin"/>
        </w:r>
        <w:r w:rsidR="002E0EC8">
          <w:rPr>
            <w:noProof/>
            <w:webHidden/>
          </w:rPr>
          <w:instrText xml:space="preserve"> PAGEREF _Toc259706957 \h </w:instrText>
        </w:r>
        <w:r w:rsidR="002E0EC8">
          <w:rPr>
            <w:noProof/>
            <w:webHidden/>
          </w:rPr>
        </w:r>
        <w:r w:rsidR="002E0EC8">
          <w:rPr>
            <w:noProof/>
            <w:webHidden/>
          </w:rPr>
          <w:fldChar w:fldCharType="separate"/>
        </w:r>
        <w:r w:rsidR="002E0EC8">
          <w:rPr>
            <w:noProof/>
            <w:webHidden/>
          </w:rPr>
          <w:t>2</w:t>
        </w:r>
        <w:r w:rsidR="002E0EC8">
          <w:rPr>
            <w:noProof/>
            <w:webHidden/>
          </w:rPr>
          <w:fldChar w:fldCharType="end"/>
        </w:r>
      </w:hyperlink>
    </w:p>
    <w:p w:rsidR="002E0EC8" w:rsidRDefault="00881C64">
      <w:pPr>
        <w:pStyle w:val="TOC1"/>
        <w:rPr>
          <w:rFonts w:ascii="Times New Roman" w:hAnsi="Times New Roman"/>
          <w:caps w:val="0"/>
        </w:rPr>
      </w:pPr>
      <w:hyperlink w:anchor="_Toc259706958" w:history="1">
        <w:r w:rsidR="002E0EC8">
          <w:rPr>
            <w:rStyle w:val="Hyperlink"/>
          </w:rPr>
          <w:t>3.</w:t>
        </w:r>
        <w:r w:rsidR="002E0EC8">
          <w:rPr>
            <w:rFonts w:ascii="Times New Roman" w:hAnsi="Times New Roman"/>
            <w:caps w:val="0"/>
          </w:rPr>
          <w:tab/>
        </w:r>
        <w:r w:rsidR="002E0EC8">
          <w:rPr>
            <w:rStyle w:val="Hyperlink"/>
          </w:rPr>
          <w:t>TECHNICAL AMENDMENT</w:t>
        </w:r>
        <w:r w:rsidR="002E0EC8">
          <w:rPr>
            <w:webHidden/>
          </w:rPr>
          <w:tab/>
        </w:r>
        <w:r w:rsidR="002E0EC8">
          <w:rPr>
            <w:webHidden/>
          </w:rPr>
          <w:fldChar w:fldCharType="begin"/>
        </w:r>
        <w:r w:rsidR="002E0EC8">
          <w:rPr>
            <w:webHidden/>
          </w:rPr>
          <w:instrText xml:space="preserve"> PAGEREF _Toc259706958 \h </w:instrText>
        </w:r>
        <w:r w:rsidR="002E0EC8">
          <w:rPr>
            <w:webHidden/>
          </w:rPr>
        </w:r>
        <w:r w:rsidR="002E0EC8">
          <w:rPr>
            <w:webHidden/>
          </w:rPr>
          <w:fldChar w:fldCharType="separate"/>
        </w:r>
        <w:r w:rsidR="002E0EC8">
          <w:rPr>
            <w:webHidden/>
          </w:rPr>
          <w:t>4</w:t>
        </w:r>
        <w:r w:rsidR="002E0EC8">
          <w:rPr>
            <w:webHidden/>
          </w:rPr>
          <w:fldChar w:fldCharType="end"/>
        </w:r>
      </w:hyperlink>
    </w:p>
    <w:p w:rsidR="002E0EC8" w:rsidRDefault="002E0EC8">
      <w:pPr>
        <w:pStyle w:val="TAbodytext"/>
      </w:pPr>
      <w:r>
        <w:fldChar w:fldCharType="end"/>
      </w:r>
    </w:p>
    <w:p w:rsidR="002E0EC8" w:rsidRDefault="002E0EC8">
      <w:pPr>
        <w:pStyle w:val="TAbodytext"/>
      </w:pPr>
    </w:p>
    <w:p w:rsidR="002E0EC8" w:rsidRDefault="002E0EC8">
      <w:pPr>
        <w:sectPr w:rsidR="002E0EC8">
          <w:footerReference w:type="first" r:id="rId20"/>
          <w:pgSz w:w="11907" w:h="16840" w:code="9"/>
          <w:pgMar w:top="1361" w:right="1531" w:bottom="1559" w:left="1531" w:header="720" w:footer="1009" w:gutter="0"/>
          <w:pgNumType w:start="1"/>
          <w:cols w:space="720"/>
          <w:titlePg/>
        </w:sectPr>
      </w:pPr>
    </w:p>
    <w:p w:rsidR="002E0EC8" w:rsidRDefault="002E0EC8">
      <w:pPr>
        <w:pStyle w:val="TAsectionheading"/>
      </w:pPr>
      <w:bookmarkStart w:id="9" w:name="_Toc238446762"/>
      <w:bookmarkStart w:id="10" w:name="_Toc259706953"/>
      <w:r>
        <w:rPr>
          <w:szCs w:val="28"/>
        </w:rPr>
        <w:lastRenderedPageBreak/>
        <w:t>INTRODUCTION</w:t>
      </w:r>
      <w:bookmarkStart w:id="11" w:name="_Toc238446763"/>
      <w:bookmarkEnd w:id="9"/>
      <w:bookmarkEnd w:id="10"/>
    </w:p>
    <w:p w:rsidR="002E0EC8" w:rsidRDefault="002E0EC8">
      <w:pPr>
        <w:pStyle w:val="TAsectionheading2"/>
      </w:pPr>
      <w:bookmarkStart w:id="12" w:name="_Toc259706954"/>
      <w:r>
        <w:t xml:space="preserve">Outline of the </w:t>
      </w:r>
      <w:bookmarkEnd w:id="11"/>
      <w:r>
        <w:t>process</w:t>
      </w:r>
      <w:bookmarkEnd w:id="12"/>
    </w:p>
    <w:p w:rsidR="002E0EC8" w:rsidRDefault="002E0EC8">
      <w:pPr>
        <w:pStyle w:val="TAbodytext"/>
        <w:ind w:right="-336"/>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w:t>
      </w:r>
    </w:p>
    <w:p w:rsidR="002E0EC8" w:rsidRDefault="002E0EC8">
      <w:pPr>
        <w:pStyle w:val="TAbodytext"/>
        <w:ind w:right="-516"/>
      </w:pPr>
      <w:r>
        <w:t xml:space="preserve">The </w:t>
      </w:r>
      <w:r>
        <w:rPr>
          <w:i/>
          <w:iCs/>
        </w:rPr>
        <w:t>Planning and Development Act 2007</w:t>
      </w:r>
      <w:r>
        <w:rPr>
          <w:iCs/>
        </w:rPr>
        <w:t xml:space="preserve"> (the Act)</w:t>
      </w:r>
      <w:r>
        <w:rPr>
          <w:i/>
          <w:iCs/>
        </w:rPr>
        <w:t xml:space="preserve"> </w:t>
      </w:r>
      <w:r>
        <w:t>establishes the ACT Planning and Land Authority (ACTPLA) as the Authority which prepares and administers the Territory Plan, including continually reviewing and proposing amendments as necessary.</w:t>
      </w:r>
    </w:p>
    <w:p w:rsidR="002E0EC8" w:rsidRDefault="002E0EC8">
      <w:pPr>
        <w:pStyle w:val="TAbodytext"/>
      </w:pPr>
      <w:r>
        <w:t xml:space="preserve">The technical amendment to the Territory Plan is prepared in accordance with the following two sections of the </w:t>
      </w:r>
      <w:r>
        <w:rPr>
          <w:iCs/>
        </w:rPr>
        <w:t>Act</w:t>
      </w:r>
      <w:r>
        <w:t xml:space="preserve">.  </w:t>
      </w:r>
    </w:p>
    <w:p w:rsidR="002E0EC8" w:rsidRDefault="002E0EC8">
      <w:pPr>
        <w:pStyle w:val="TAbodytext"/>
        <w:numPr>
          <w:ilvl w:val="0"/>
          <w:numId w:val="4"/>
        </w:numPr>
      </w:pPr>
      <w:r>
        <w:t>section 95(1), a rezoning within a future urban area is a technical amendment that is consistent with the principles and policies in the structure plan for the area. Limited consultation is required for technical amendments made under section 95</w:t>
      </w:r>
    </w:p>
    <w:p w:rsidR="002E0EC8" w:rsidRDefault="002E0EC8">
      <w:pPr>
        <w:pStyle w:val="TAbodytext"/>
        <w:numPr>
          <w:ilvl w:val="0"/>
          <w:numId w:val="2"/>
        </w:numPr>
        <w:rPr>
          <w:rFonts w:cs="Arial"/>
        </w:rPr>
      </w:pPr>
      <w:r>
        <w:t xml:space="preserve">section 87(e), a variation may be undertaken to bring the territory plan in line with the national capital plan. No consultation is required for this type of variation  </w:t>
      </w:r>
    </w:p>
    <w:p w:rsidR="002E0EC8" w:rsidRDefault="002E0EC8">
      <w:pPr>
        <w:pStyle w:val="TAbodytext"/>
        <w:ind w:right="-156"/>
      </w:pPr>
      <w:r>
        <w:t xml:space="preserve">Following the release of the variation 2010-08 under section 90 of the Act, submissions from the public were invited for the part of this variation undertaken under section 95(1). </w:t>
      </w:r>
    </w:p>
    <w:p w:rsidR="002E0EC8" w:rsidRDefault="002E0EC8">
      <w:pPr>
        <w:pStyle w:val="TAbodytext"/>
        <w:ind w:right="-336"/>
      </w:pPr>
      <w:r>
        <w:t xml:space="preserve">At the conclusion of the limited consultation period, any representations are considered by the ACT Planning and Land Authority (the Authority). In this instance no public submissions were received. The Authority then determines a day when the code variation is to commence by way of a commencement notice. </w:t>
      </w:r>
    </w:p>
    <w:p w:rsidR="002E0EC8" w:rsidRDefault="002E0EC8">
      <w:pPr>
        <w:pStyle w:val="TAsectionheading"/>
        <w:tabs>
          <w:tab w:val="left" w:pos="720"/>
        </w:tabs>
        <w:rPr>
          <w:szCs w:val="28"/>
        </w:rPr>
      </w:pPr>
      <w:r>
        <w:rPr>
          <w:b w:val="0"/>
          <w:sz w:val="28"/>
          <w:szCs w:val="28"/>
        </w:rPr>
        <w:br w:type="page"/>
      </w:r>
      <w:bookmarkStart w:id="13" w:name="_Toc238446765"/>
      <w:bookmarkStart w:id="14" w:name="_Toc259706955"/>
      <w:r>
        <w:rPr>
          <w:szCs w:val="28"/>
        </w:rPr>
        <w:lastRenderedPageBreak/>
        <w:t>EXPLANATORY STATEMENT</w:t>
      </w:r>
      <w:bookmarkEnd w:id="13"/>
      <w:bookmarkEnd w:id="14"/>
    </w:p>
    <w:p w:rsidR="002E0EC8" w:rsidRDefault="002E0EC8">
      <w:pPr>
        <w:pStyle w:val="TAsectionheading2"/>
      </w:pPr>
      <w:bookmarkStart w:id="15" w:name="_Toc259706956"/>
      <w:bookmarkStart w:id="16" w:name="_Toc238446766"/>
      <w:r>
        <w:t>Background</w:t>
      </w:r>
      <w:bookmarkEnd w:id="15"/>
    </w:p>
    <w:p w:rsidR="002E0EC8" w:rsidRDefault="002E0EC8">
      <w:pPr>
        <w:pStyle w:val="TAbodytext"/>
      </w:pPr>
      <w:r>
        <w:t xml:space="preserve">The future urban area for Molonglo on the Territory Plan map does not accurately reflect the boundary line shown on the National Capital Plan (see Figure 1). </w:t>
      </w:r>
    </w:p>
    <w:p w:rsidR="002E0EC8" w:rsidRDefault="001C6318">
      <w:pPr>
        <w:pStyle w:val="TAbodytext"/>
      </w:pPr>
      <w:r>
        <w:pict>
          <v:shape id="_x0000_i1027" type="#_x0000_t75" style="width:399pt;height:398.25pt">
            <v:imagedata r:id="rId21" o:title=""/>
          </v:shape>
        </w:pict>
      </w:r>
    </w:p>
    <w:p w:rsidR="002E0EC8" w:rsidRDefault="002E0EC8">
      <w:pPr>
        <w:pStyle w:val="TAfiguretext"/>
        <w:rPr>
          <w:lang w:val="en-AU"/>
        </w:rPr>
      </w:pPr>
      <w:r>
        <w:rPr>
          <w:lang w:val="en-AU"/>
        </w:rPr>
        <w:t xml:space="preserve">Figure 1: Boundary of Future Urban Area for Molonglo in </w:t>
      </w:r>
      <w:smartTag w:uri="urn:schemas-microsoft-com:office:smarttags" w:element="City">
        <w:smartTag w:uri="urn:schemas-microsoft-com:office:smarttags" w:element="place">
          <w:r>
            <w:rPr>
              <w:lang w:val="en-AU"/>
            </w:rPr>
            <w:t>Canberra</w:t>
          </w:r>
        </w:smartTag>
      </w:smartTag>
      <w:r>
        <w:rPr>
          <w:lang w:val="en-AU"/>
        </w:rPr>
        <w:t xml:space="preserve"> central adjacent to designated land covering the International Arboretum.</w:t>
      </w:r>
    </w:p>
    <w:p w:rsidR="002E0EC8" w:rsidRDefault="002E0EC8">
      <w:pPr>
        <w:pStyle w:val="TAbodytext"/>
      </w:pPr>
    </w:p>
    <w:p w:rsidR="002E0EC8" w:rsidRDefault="002E0EC8">
      <w:pPr>
        <w:pStyle w:val="TAsectionheading2"/>
      </w:pPr>
      <w:bookmarkStart w:id="17" w:name="_Toc259706957"/>
      <w:r>
        <w:t>Proposed Changes and Reasons</w:t>
      </w:r>
      <w:bookmarkEnd w:id="16"/>
      <w:bookmarkEnd w:id="17"/>
    </w:p>
    <w:p w:rsidR="002E0EC8" w:rsidRDefault="002E0EC8">
      <w:pPr>
        <w:pStyle w:val="TAexplanatorystatementsubheading"/>
      </w:pPr>
      <w:r>
        <w:t xml:space="preserve">Change to the boundary of the designated area alignment as shown on the Territory Plan map—Molonglo—Item 1 </w:t>
      </w:r>
    </w:p>
    <w:p w:rsidR="002E0EC8" w:rsidRDefault="002E0EC8">
      <w:pPr>
        <w:pStyle w:val="TAbodytext"/>
      </w:pPr>
    </w:p>
    <w:p w:rsidR="002E0EC8" w:rsidRDefault="002E0EC8">
      <w:pPr>
        <w:pStyle w:val="TAbodytext"/>
      </w:pPr>
      <w:r>
        <w:t xml:space="preserve">The boundary of the designated area is currently not shown in its correct alignment on the Territory Plan.  Designated areas are under the control of the National Capital Authority as indicated in the National Capital Plan.  The Territory Plan needs to be amended to show the correct boundary alignment.  This change is made under section 87(e) of the </w:t>
      </w:r>
      <w:r>
        <w:rPr>
          <w:i/>
        </w:rPr>
        <w:t>Planning and Development Act 2007</w:t>
      </w:r>
      <w:r>
        <w:t>.</w:t>
      </w:r>
    </w:p>
    <w:p w:rsidR="002E0EC8" w:rsidRDefault="002E0EC8">
      <w:pPr>
        <w:pStyle w:val="TAbodytext"/>
      </w:pPr>
    </w:p>
    <w:p w:rsidR="002E0EC8" w:rsidRDefault="002E0EC8">
      <w:pPr>
        <w:pStyle w:val="TAexplanatorystatementsubheading"/>
      </w:pPr>
      <w:r>
        <w:t>Rezoning of future urban area shown on the Territory Plan map—Molonglo—Item 1</w:t>
      </w:r>
    </w:p>
    <w:p w:rsidR="002E0EC8" w:rsidRDefault="002E0EC8">
      <w:pPr>
        <w:pStyle w:val="TAbodytext"/>
      </w:pPr>
    </w:p>
    <w:p w:rsidR="002E0EC8" w:rsidRDefault="002E0EC8">
      <w:pPr>
        <w:pStyle w:val="TAbodytext"/>
      </w:pPr>
      <w:r>
        <w:t xml:space="preserve">The area that is currently shown incorrectly on the map as designated area needs to be zoned and a future urban area overlay applied.  The area currently zoned transport and services TSZ2 services is to be moved to provide a more appropriate location for the development of services.  The site is intended to be developed as a substation to enable power to be provided to suburbs within the Molonglo future urban area.  This change is made under section 95(1) of the </w:t>
      </w:r>
      <w:r>
        <w:rPr>
          <w:i/>
        </w:rPr>
        <w:t>Planning and Development Act 2007</w:t>
      </w:r>
      <w:r>
        <w:t>.</w:t>
      </w:r>
    </w:p>
    <w:p w:rsidR="002E0EC8" w:rsidRDefault="002E0EC8">
      <w:pPr>
        <w:pStyle w:val="TAbodytext"/>
      </w:pPr>
      <w:r>
        <w:t xml:space="preserve">It should be noted, however, that as this area will retain a future urban area overlay, that the zoning of this land may undergo further changes as a result of future detailed planning.  The final zoning of the land will be considered as a part of the estate development planning process and be set at the time of future urban area uplift. </w:t>
      </w:r>
    </w:p>
    <w:p w:rsidR="002E0EC8" w:rsidRDefault="002E0EC8">
      <w:pPr>
        <w:pStyle w:val="TAbodytext"/>
      </w:pPr>
    </w:p>
    <w:p w:rsidR="002E0EC8" w:rsidRDefault="002E0EC8">
      <w:pPr>
        <w:pStyle w:val="TAexplanatorystatementsubheading"/>
      </w:pPr>
      <w:r>
        <w:t>Revision of Figure 1 showing future urban area in Molonglo and North Weston Structure Plan—Item 2</w:t>
      </w:r>
    </w:p>
    <w:p w:rsidR="002E0EC8" w:rsidRDefault="002E0EC8">
      <w:pPr>
        <w:pStyle w:val="TAbodytext"/>
      </w:pPr>
    </w:p>
    <w:p w:rsidR="002E0EC8" w:rsidRDefault="002E0EC8">
      <w:pPr>
        <w:pStyle w:val="TAbodytext"/>
      </w:pPr>
      <w:r>
        <w:t xml:space="preserve">Figure 1 in the Structure Plan for Molonglo and North Weston is to be revised to show the correct boundary alignment of designated areas in the Territory Plan. This change is made under section 87(e) of the </w:t>
      </w:r>
      <w:r>
        <w:rPr>
          <w:i/>
        </w:rPr>
        <w:t>Planning and Development Act 2007</w:t>
      </w:r>
      <w:r>
        <w:t xml:space="preserve">. </w:t>
      </w:r>
    </w:p>
    <w:p w:rsidR="002E0EC8" w:rsidRDefault="002E0EC8">
      <w:pPr>
        <w:pStyle w:val="TAsectionheading"/>
        <w:tabs>
          <w:tab w:val="left" w:pos="720"/>
        </w:tabs>
        <w:rPr>
          <w:szCs w:val="28"/>
        </w:rPr>
      </w:pPr>
      <w:r>
        <w:br w:type="page"/>
      </w:r>
      <w:bookmarkStart w:id="18" w:name="_Toc238446767"/>
      <w:bookmarkStart w:id="19" w:name="_Toc259706958"/>
      <w:r>
        <w:rPr>
          <w:szCs w:val="28"/>
        </w:rPr>
        <w:t>TECHNICAL AMENDMENT</w:t>
      </w:r>
      <w:bookmarkEnd w:id="18"/>
      <w:bookmarkEnd w:id="19"/>
    </w:p>
    <w:p w:rsidR="002E0EC8" w:rsidRDefault="002E0EC8">
      <w:pPr>
        <w:pStyle w:val="TAsubheadinglocationinterritoryplan"/>
        <w:outlineLvl w:val="2"/>
      </w:pPr>
      <w:r>
        <w:t>Variation to Territory Plan map</w:t>
      </w:r>
    </w:p>
    <w:p w:rsidR="002E0EC8" w:rsidRDefault="002E0EC8">
      <w:pPr>
        <w:pStyle w:val="TAeditorialitemcodeheading"/>
      </w:pPr>
      <w:r>
        <w:t>Territory Plan map – Molonglo</w:t>
      </w:r>
    </w:p>
    <w:p w:rsidR="002E0EC8" w:rsidRDefault="002E0EC8">
      <w:pPr>
        <w:pStyle w:val="TAbodytext"/>
      </w:pPr>
    </w:p>
    <w:p w:rsidR="002E0EC8" w:rsidRDefault="002E0EC8">
      <w:pPr>
        <w:pStyle w:val="TAeditorialinstructions"/>
        <w:rPr>
          <w:rFonts w:cs="Arial"/>
        </w:rPr>
      </w:pPr>
      <w:r>
        <w:rPr>
          <w:rFonts w:cs="Arial"/>
        </w:rPr>
        <w:t>Substitute the ‘Area subject to the technical amendment’ in Figure 2 with</w:t>
      </w:r>
      <w:r>
        <w:rPr>
          <w:rFonts w:cs="Arial"/>
          <w:sz w:val="20"/>
        </w:rPr>
        <w:t xml:space="preserve"> </w:t>
      </w:r>
      <w:r>
        <w:rPr>
          <w:rFonts w:cs="Arial"/>
        </w:rPr>
        <w:t>the ‘Area subject to the technical amendment’ in Figure 3.</w:t>
      </w:r>
    </w:p>
    <w:p w:rsidR="002E0EC8" w:rsidRDefault="002E0EC8">
      <w:pPr>
        <w:pStyle w:val="TAbodytext"/>
      </w:pPr>
    </w:p>
    <w:p w:rsidR="002E0EC8" w:rsidRDefault="001C6318">
      <w:pPr>
        <w:pStyle w:val="TAbodytext"/>
      </w:pPr>
      <w:r>
        <w:pict>
          <v:shape id="_x0000_i1028" type="#_x0000_t75" style="width:409.5pt;height:524.25pt">
            <v:imagedata r:id="rId22" o:title=""/>
          </v:shape>
        </w:pict>
      </w:r>
    </w:p>
    <w:p w:rsidR="002E0EC8" w:rsidRDefault="002E0EC8">
      <w:pPr>
        <w:pStyle w:val="TAfiguretext"/>
        <w:rPr>
          <w:lang w:val="en-AU"/>
        </w:rPr>
      </w:pPr>
      <w:r>
        <w:rPr>
          <w:lang w:val="en-AU"/>
        </w:rPr>
        <w:t xml:space="preserve">Figure 2: </w:t>
      </w:r>
      <w:smartTag w:uri="urn:schemas-microsoft-com:office:smarttags" w:element="PlaceName">
        <w:smartTag w:uri="urn:schemas-microsoft-com:office:smarttags" w:element="place">
          <w:r>
            <w:rPr>
              <w:lang w:val="en-AU"/>
            </w:rPr>
            <w:t>Current</w:t>
          </w:r>
        </w:smartTag>
        <w:r>
          <w:rPr>
            <w:lang w:val="en-AU"/>
          </w:rPr>
          <w:t xml:space="preserve"> </w:t>
        </w:r>
        <w:smartTag w:uri="urn:schemas-microsoft-com:office:smarttags" w:element="PlaceType">
          <w:r>
            <w:rPr>
              <w:lang w:val="en-AU"/>
            </w:rPr>
            <w:t>Territory</w:t>
          </w:r>
        </w:smartTag>
      </w:smartTag>
      <w:r>
        <w:rPr>
          <w:lang w:val="en-AU"/>
        </w:rPr>
        <w:t xml:space="preserve"> Plan map showing area subject to the technical amendment</w:t>
      </w:r>
    </w:p>
    <w:p w:rsidR="002E0EC8" w:rsidRDefault="002E0EC8">
      <w:pPr>
        <w:pStyle w:val="TAbodytext"/>
      </w:pPr>
      <w:r>
        <w:br w:type="page"/>
      </w:r>
    </w:p>
    <w:p w:rsidR="002E0EC8" w:rsidRDefault="002E0EC8">
      <w:pPr>
        <w:pStyle w:val="TAbodytext"/>
      </w:pPr>
    </w:p>
    <w:p w:rsidR="002E0EC8" w:rsidRDefault="002E0EC8">
      <w:pPr>
        <w:pStyle w:val="TAbodytext"/>
      </w:pPr>
    </w:p>
    <w:p w:rsidR="002E0EC8" w:rsidRDefault="002E0EC8">
      <w:pPr>
        <w:pStyle w:val="TAbodytext"/>
      </w:pPr>
    </w:p>
    <w:p w:rsidR="002E0EC8" w:rsidRDefault="002E0EC8">
      <w:pPr>
        <w:pStyle w:val="TAbodytext"/>
      </w:pPr>
    </w:p>
    <w:p w:rsidR="002E0EC8" w:rsidRDefault="001C6318">
      <w:pPr>
        <w:pStyle w:val="TAbodytext"/>
      </w:pPr>
      <w:r>
        <w:pict>
          <v:shape id="_x0000_i1029" type="#_x0000_t75" style="width:415.5pt;height:532.5pt">
            <v:imagedata r:id="rId23" o:title=""/>
          </v:shape>
        </w:pict>
      </w:r>
    </w:p>
    <w:p w:rsidR="002E0EC8" w:rsidRDefault="002E0EC8">
      <w:pPr>
        <w:pStyle w:val="TAfiguretext"/>
        <w:rPr>
          <w:lang w:val="en-AU"/>
        </w:rPr>
      </w:pPr>
      <w:r>
        <w:rPr>
          <w:lang w:val="en-AU"/>
        </w:rPr>
        <w:t>Figure 3: Proposed map showing land use zones in the future urban areas of Molonglo</w:t>
      </w:r>
    </w:p>
    <w:p w:rsidR="002E0EC8" w:rsidRDefault="002E0EC8">
      <w:pPr>
        <w:pStyle w:val="TAsubheadinglocationinterritoryplan"/>
        <w:outlineLvl w:val="2"/>
      </w:pPr>
      <w:r>
        <w:br w:type="column"/>
        <w:t>Variation to Structure Plan Molonglo and North Weston</w:t>
      </w:r>
    </w:p>
    <w:p w:rsidR="002E0EC8" w:rsidRDefault="002E0EC8">
      <w:pPr>
        <w:pStyle w:val="TAeditorialitemcodeheading"/>
      </w:pPr>
      <w:r>
        <w:t xml:space="preserve">Structure Plan Molonglo and North Weston, 3. Prohibited Development, Figure 1 Future Urban Area at the commencement of the Molonglo and North Weston Structure Plan </w:t>
      </w:r>
    </w:p>
    <w:p w:rsidR="002E0EC8" w:rsidRDefault="002E0EC8">
      <w:pPr>
        <w:pStyle w:val="TAbodytext"/>
      </w:pPr>
    </w:p>
    <w:p w:rsidR="002E0EC8" w:rsidRDefault="002E0EC8">
      <w:pPr>
        <w:pStyle w:val="TAeditorialinstructions"/>
        <w:rPr>
          <w:rFonts w:cs="Arial"/>
        </w:rPr>
      </w:pPr>
      <w:r>
        <w:rPr>
          <w:rFonts w:cs="Arial"/>
        </w:rPr>
        <w:t>Substitute the current Figure 1 with the following</w:t>
      </w:r>
    </w:p>
    <w:p w:rsidR="002E0EC8" w:rsidRDefault="002E0EC8">
      <w:pPr>
        <w:pStyle w:val="TAbodytext"/>
      </w:pPr>
    </w:p>
    <w:p w:rsidR="002E0EC8" w:rsidRDefault="002E0EC8">
      <w:pPr>
        <w:pStyle w:val="TAbodytext"/>
        <w:rPr>
          <w:b/>
        </w:rPr>
      </w:pPr>
      <w:r>
        <w:rPr>
          <w:b/>
        </w:rPr>
        <w:t>Figure 1 Area subject to structure plan</w:t>
      </w:r>
    </w:p>
    <w:p w:rsidR="002E0EC8" w:rsidRDefault="001C6318">
      <w:pPr>
        <w:pStyle w:val="TAbodytext"/>
        <w:rPr>
          <w:b/>
        </w:rPr>
      </w:pPr>
      <w:r>
        <w:rPr>
          <w:b/>
        </w:rPr>
        <w:pict>
          <v:shape id="_x0000_i1030" type="#_x0000_t75" style="width:439.5pt;height:448.5pt">
            <v:imagedata r:id="rId24" o:title=""/>
          </v:shape>
        </w:pict>
      </w:r>
    </w:p>
    <w:p w:rsidR="002E0EC8" w:rsidRDefault="002E0EC8">
      <w:pPr>
        <w:pStyle w:val="TAbodytext"/>
        <w:rPr>
          <w:b/>
        </w:rPr>
      </w:pPr>
      <w:r>
        <w:rPr>
          <w:b/>
        </w:rPr>
        <w:br w:type="page"/>
      </w:r>
    </w:p>
    <w:p w:rsidR="002E0EC8" w:rsidRDefault="002E0EC8">
      <w:pPr>
        <w:pStyle w:val="TAinterpretationservicetitle"/>
      </w:pPr>
      <w:r>
        <w:t>Interpretation service</w:t>
      </w:r>
    </w:p>
    <w:p w:rsidR="002E0EC8" w:rsidRDefault="001C6318">
      <w:pPr>
        <w:rPr>
          <w:rFonts w:cs="Arial"/>
        </w:rPr>
      </w:pPr>
      <w:r>
        <w:rPr>
          <w:rFonts w:cs="Arial"/>
        </w:rPr>
        <w:pict>
          <v:shape id="_x0000_i1031" type="#_x0000_t75" style="width:423pt;height:279pt" o:bordertopcolor="this" o:borderleftcolor="this" o:borderbottomcolor="this" o:borderrightcolor="this" fillcolor="window">
            <v:imagedata r:id="rId25" o:title=""/>
          </v:shape>
        </w:pict>
      </w:r>
    </w:p>
    <w:p w:rsidR="002E0EC8" w:rsidRDefault="002E0EC8">
      <w:pPr>
        <w:pStyle w:val="TAbodytext"/>
      </w:pPr>
    </w:p>
    <w:p w:rsidR="002E0EC8" w:rsidRDefault="002E0EC8">
      <w:pPr>
        <w:pStyle w:val="TAbodytext"/>
      </w:pPr>
    </w:p>
    <w:p w:rsidR="002E0EC8" w:rsidRDefault="002E0EC8">
      <w:pPr>
        <w:ind w:firstLine="720"/>
      </w:pPr>
    </w:p>
    <w:sectPr w:rsidR="002E0EC8">
      <w:footerReference w:type="default" r:id="rId26"/>
      <w:pgSz w:w="11906" w:h="16838" w:code="9"/>
      <w:pgMar w:top="1304" w:right="1531" w:bottom="1446" w:left="1531" w:header="709" w:footer="709"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EC8" w:rsidRDefault="002E0EC8">
      <w:r>
        <w:separator/>
      </w:r>
    </w:p>
  </w:endnote>
  <w:endnote w:type="continuationSeparator" w:id="0">
    <w:p w:rsidR="002E0EC8" w:rsidRDefault="002E0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6E" w:rsidRDefault="008F35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Pr="002E0EC8" w:rsidRDefault="002E0EC8" w:rsidP="002E0EC8">
    <w:pPr>
      <w:pStyle w:val="Footer"/>
      <w:jc w:val="center"/>
      <w:rPr>
        <w:rFonts w:cs="Arial"/>
        <w:sz w:val="14"/>
      </w:rPr>
    </w:pPr>
    <w:r w:rsidRPr="002E0EC8">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Pr="008F356E" w:rsidRDefault="008F356E" w:rsidP="008F356E">
    <w:pPr>
      <w:pStyle w:val="Footer"/>
      <w:jc w:val="center"/>
      <w:rPr>
        <w:rFonts w:cs="Arial"/>
        <w:sz w:val="14"/>
      </w:rPr>
    </w:pPr>
    <w:r w:rsidRPr="008F356E">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Footer"/>
      <w:jc w:val="center"/>
    </w:pPr>
    <w:r>
      <w:object w:dxaOrig="6690"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70.5pt" o:ole="">
          <v:imagedata r:id="rId1" o:title="" croptop="5109f" cropleft="5554f"/>
        </v:shape>
        <o:OLEObject Type="Embed" ProgID="Imaging.Document" ShapeID="_x0000_i1026" DrawAspect="Content" ObjectID="_1596967288" r:id="rId2"/>
      </w:object>
    </w:r>
  </w:p>
  <w:p w:rsidR="002E0EC8" w:rsidRPr="008F356E" w:rsidRDefault="008F356E" w:rsidP="008F356E">
    <w:pPr>
      <w:pStyle w:val="Footer"/>
      <w:jc w:val="center"/>
      <w:rPr>
        <w:rFonts w:cs="Arial"/>
        <w:sz w:val="14"/>
      </w:rPr>
    </w:pPr>
    <w:r w:rsidRPr="008F356E">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Pr="008F356E" w:rsidRDefault="008F356E" w:rsidP="008F356E">
    <w:pPr>
      <w:pStyle w:val="Footer"/>
      <w:jc w:val="center"/>
      <w:rPr>
        <w:rFonts w:cs="Arial"/>
        <w:sz w:val="14"/>
      </w:rPr>
    </w:pPr>
    <w:r w:rsidRPr="008F356E">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TAfooter"/>
    </w:pPr>
    <w:r>
      <w:t>TA2010-08  May 2010</w:t>
    </w:r>
  </w:p>
  <w:p w:rsidR="002E0EC8" w:rsidRDefault="002E0EC8">
    <w:pPr>
      <w:pStyle w:val="TApagenumber"/>
    </w:pPr>
    <w:r>
      <w:t xml:space="preserve">Page </w:t>
    </w:r>
    <w:r>
      <w:fldChar w:fldCharType="begin"/>
    </w:r>
    <w:r>
      <w:instrText xml:space="preserve"> PAGE </w:instrText>
    </w:r>
    <w:r>
      <w:fldChar w:fldCharType="separate"/>
    </w:r>
    <w:r w:rsidR="008F356E">
      <w:rPr>
        <w:noProof/>
      </w:rPr>
      <w:t>1</w:t>
    </w:r>
    <w:r>
      <w:fldChar w:fldCharType="end"/>
    </w:r>
    <w:r>
      <w:t xml:space="preserve"> of 7</w:t>
    </w:r>
    <w:r>
      <w:tab/>
    </w:r>
  </w:p>
  <w:p w:rsidR="002E0EC8" w:rsidRPr="008F356E" w:rsidRDefault="008F356E" w:rsidP="008F356E">
    <w:pPr>
      <w:pStyle w:val="TApagenumber"/>
      <w:rPr>
        <w:sz w:val="14"/>
      </w:rPr>
    </w:pPr>
    <w:r w:rsidRPr="008F356E">
      <w:rPr>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EC8" w:rsidRDefault="002E0EC8">
      <w:r>
        <w:separator/>
      </w:r>
    </w:p>
  </w:footnote>
  <w:footnote w:type="continuationSeparator" w:id="0">
    <w:p w:rsidR="002E0EC8" w:rsidRDefault="002E0E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6E" w:rsidRDefault="008F35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6E" w:rsidRDefault="008F35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Header"/>
      <w:tabs>
        <w:tab w:val="center" w:pos="2693"/>
        <w:tab w:val="right" w:pos="7484"/>
      </w:tabs>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8" w:rsidRDefault="002E0E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166F"/>
    <w:multiLevelType w:val="hybridMultilevel"/>
    <w:tmpl w:val="CB68EF20"/>
    <w:lvl w:ilvl="0" w:tplc="3CA2763A">
      <w:start w:val="1"/>
      <w:numFmt w:val="decimal"/>
      <w:pStyle w:val="TAeditorialitemcodeheading"/>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C1B1363"/>
    <w:multiLevelType w:val="hybridMultilevel"/>
    <w:tmpl w:val="396C39DE"/>
    <w:lvl w:ilvl="0" w:tplc="85F0B474">
      <w:start w:val="1"/>
      <w:numFmt w:val="decimal"/>
      <w:pStyle w:val="TAsectionheading"/>
      <w:lvlText w:val="%1."/>
      <w:lvlJc w:val="left"/>
      <w:pPr>
        <w:tabs>
          <w:tab w:val="num" w:pos="720"/>
        </w:tabs>
        <w:ind w:left="720" w:hanging="720"/>
      </w:pPr>
      <w:rPr>
        <w:rFonts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 w15:restartNumberingAfterBreak="0">
    <w:nsid w:val="23A81188"/>
    <w:multiLevelType w:val="hybridMultilevel"/>
    <w:tmpl w:val="E9AE39D2"/>
    <w:lvl w:ilvl="0" w:tplc="A9EC77E8">
      <w:start w:val="1"/>
      <w:numFmt w:val="upperLetter"/>
      <w:pStyle w:val="TAexplanatorystatementsubheading"/>
      <w:lvlText w:val="%1."/>
      <w:lvlJc w:val="left"/>
      <w:pPr>
        <w:tabs>
          <w:tab w:val="num" w:pos="360"/>
        </w:tabs>
        <w:ind w:left="72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5526DC9"/>
    <w:multiLevelType w:val="hybridMultilevel"/>
    <w:tmpl w:val="6C00C9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A957F7"/>
    <w:multiLevelType w:val="hybridMultilevel"/>
    <w:tmpl w:val="F02428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0EC8"/>
    <w:rsid w:val="001C6318"/>
    <w:rsid w:val="002E0EC8"/>
    <w:rsid w:val="00433958"/>
    <w:rsid w:val="00792780"/>
    <w:rsid w:val="00881C64"/>
    <w:rsid w:val="008F3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1213E11A-5C44-4233-89AF-9C619B94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cs="Arial"/>
      <w:b/>
      <w:bCs/>
      <w:i/>
      <w:iCs/>
      <w:sz w:val="28"/>
      <w:szCs w:val="28"/>
    </w:rPr>
  </w:style>
  <w:style w:type="paragraph" w:styleId="Heading4">
    <w:name w:val="heading 4"/>
    <w:basedOn w:val="Normal"/>
    <w:next w:val="Normal"/>
    <w:link w:val="Heading4Char"/>
    <w:uiPriority w:val="9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pPr>
      <w:keepNext/>
      <w:outlineLvl w:val="4"/>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styleId="Footer">
    <w:name w:val="footer"/>
    <w:basedOn w:val="Normal"/>
    <w:link w:val="FooterChar"/>
    <w:uiPriority w:val="99"/>
    <w:pPr>
      <w:tabs>
        <w:tab w:val="center" w:pos="4252"/>
        <w:tab w:val="right" w:pos="8504"/>
      </w:tabs>
    </w:pPr>
    <w:rPr>
      <w:sz w:val="16"/>
      <w:lang w:val="en-GB"/>
    </w:rPr>
  </w:style>
  <w:style w:type="character" w:customStyle="1" w:styleId="FooterChar">
    <w:name w:val="Footer Char"/>
    <w:basedOn w:val="DefaultParagraphFont"/>
    <w:link w:val="Footer"/>
    <w:uiPriority w:val="99"/>
    <w:semiHidden/>
    <w:rPr>
      <w:rFonts w:ascii="Arial" w:hAnsi="Arial"/>
      <w:sz w:val="24"/>
      <w:szCs w:val="20"/>
      <w:lang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semiHidden/>
    <w:rPr>
      <w:rFonts w:ascii="Arial" w:hAnsi="Arial"/>
      <w:sz w:val="24"/>
      <w:szCs w:val="20"/>
      <w:lang w:eastAsia="en-US"/>
    </w:rPr>
  </w:style>
  <w:style w:type="paragraph" w:styleId="BodyText">
    <w:name w:val="Body Text"/>
    <w:basedOn w:val="Normal"/>
    <w:link w:val="BodyTextChar"/>
    <w:uiPriority w:val="99"/>
    <w:rPr>
      <w:b/>
      <w:sz w:val="28"/>
      <w:lang w:val="en-GB"/>
    </w:rPr>
  </w:style>
  <w:style w:type="character" w:customStyle="1" w:styleId="BodyTextChar">
    <w:name w:val="Body Text Char"/>
    <w:basedOn w:val="DefaultParagraphFont"/>
    <w:link w:val="BodyText"/>
    <w:uiPriority w:val="99"/>
    <w:semiHidden/>
    <w:rPr>
      <w:rFonts w:ascii="Arial" w:hAnsi="Arial"/>
      <w:sz w:val="24"/>
      <w:szCs w:val="20"/>
      <w:lang w:eastAsia="en-US"/>
    </w:rPr>
  </w:style>
  <w:style w:type="paragraph" w:customStyle="1" w:styleId="Billname">
    <w:name w:val="Billname"/>
    <w:basedOn w:val="Normal"/>
    <w:uiPriority w:val="99"/>
    <w:pPr>
      <w:tabs>
        <w:tab w:val="left" w:pos="2400"/>
        <w:tab w:val="left" w:pos="2880"/>
      </w:tabs>
      <w:spacing w:before="1220" w:after="100"/>
    </w:pPr>
    <w:rPr>
      <w:b/>
      <w:sz w:val="40"/>
    </w:rPr>
  </w:style>
  <w:style w:type="paragraph" w:customStyle="1" w:styleId="N-line3">
    <w:name w:val="N-line3"/>
    <w:basedOn w:val="Normal"/>
    <w:next w:val="Normal"/>
    <w:uiPriority w:val="99"/>
    <w:pPr>
      <w:pBdr>
        <w:bottom w:val="single" w:sz="12" w:space="1" w:color="auto"/>
      </w:pBdr>
      <w:jc w:val="both"/>
    </w:pPr>
  </w:style>
  <w:style w:type="paragraph" w:customStyle="1" w:styleId="madeunder">
    <w:name w:val="made under"/>
    <w:basedOn w:val="Normal"/>
    <w:uiPriority w:val="99"/>
    <w:pPr>
      <w:spacing w:before="180" w:after="60"/>
      <w:jc w:val="both"/>
    </w:pPr>
  </w:style>
  <w:style w:type="paragraph" w:customStyle="1" w:styleId="CoverActName">
    <w:name w:val="CoverActName"/>
    <w:basedOn w:val="Normal"/>
    <w:uiPriority w:val="99"/>
    <w:pPr>
      <w:tabs>
        <w:tab w:val="left" w:pos="2600"/>
      </w:tabs>
      <w:spacing w:before="200" w:after="60"/>
      <w:jc w:val="both"/>
    </w:pPr>
    <w:rPr>
      <w:b/>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semiHidden/>
    <w:pPr>
      <w:tabs>
        <w:tab w:val="left" w:pos="284"/>
        <w:tab w:val="right" w:leader="dot" w:pos="8834"/>
      </w:tabs>
      <w:spacing w:before="360"/>
    </w:pPr>
    <w:rPr>
      <w:caps/>
      <w:noProof/>
      <w:szCs w:val="24"/>
      <w:lang w:eastAsia="en-AU"/>
    </w:rPr>
  </w:style>
  <w:style w:type="paragraph" w:styleId="TOC2">
    <w:name w:val="toc 2"/>
    <w:basedOn w:val="Normal"/>
    <w:next w:val="Normal"/>
    <w:uiPriority w:val="99"/>
    <w:semiHidden/>
    <w:pPr>
      <w:spacing w:before="240"/>
    </w:pPr>
    <w:rPr>
      <w:szCs w:val="24"/>
      <w:lang w:eastAsia="en-AU"/>
    </w:rPr>
  </w:style>
  <w:style w:type="paragraph" w:customStyle="1" w:styleId="TAfiguretext">
    <w:name w:val="TA figure text"/>
    <w:basedOn w:val="TAbodytext"/>
    <w:uiPriority w:val="99"/>
    <w:rPr>
      <w:sz w:val="20"/>
      <w:szCs w:val="20"/>
      <w:lang w:val="en-US"/>
    </w:rPr>
  </w:style>
  <w:style w:type="paragraph" w:customStyle="1" w:styleId="TAeditorialitemcodeheading">
    <w:name w:val="TA editorial item code heading"/>
    <w:basedOn w:val="Normal"/>
    <w:uiPriority w:val="99"/>
    <w:pPr>
      <w:numPr>
        <w:numId w:val="3"/>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paragraph" w:customStyle="1" w:styleId="TAtitlepageplanninganddevelopmentact">
    <w:name w:val="TA title page planning and development act"/>
    <w:basedOn w:val="BodyText"/>
    <w:link w:val="TAtitlepageplanninganddevelopmentactCharChar"/>
    <w:uiPriority w:val="99"/>
    <w:pPr>
      <w:tabs>
        <w:tab w:val="left" w:pos="720"/>
        <w:tab w:val="left" w:pos="1440"/>
      </w:tabs>
      <w:spacing w:after="120"/>
      <w:ind w:left="567"/>
      <w:jc w:val="center"/>
    </w:pPr>
    <w:rPr>
      <w:rFonts w:cs="Arial"/>
      <w:b w:val="0"/>
      <w:sz w:val="32"/>
      <w:szCs w:val="24"/>
      <w:lang w:val="en-AU" w:eastAsia="en-AU"/>
    </w:rPr>
  </w:style>
  <w:style w:type="character" w:customStyle="1" w:styleId="TAtitlepageplanninganddevelopmentactCharChar">
    <w:name w:val="TA title page planning and development act Char Char"/>
    <w:basedOn w:val="DefaultParagraphFont"/>
    <w:link w:val="TAtitlepageplanninganddevelopmentact"/>
    <w:uiPriority w:val="99"/>
    <w:locked/>
    <w:rPr>
      <w:rFonts w:ascii="Arial" w:hAnsi="Arial" w:cs="Arial"/>
      <w:sz w:val="24"/>
      <w:szCs w:val="24"/>
      <w:lang w:val="en-AU" w:eastAsia="en-AU" w:bidi="ar-SA"/>
    </w:rPr>
  </w:style>
  <w:style w:type="paragraph" w:customStyle="1" w:styleId="TAbodytext">
    <w:name w:val="TA body text"/>
    <w:basedOn w:val="Normal"/>
    <w:uiPriority w:val="99"/>
    <w:pPr>
      <w:tabs>
        <w:tab w:val="left" w:pos="720"/>
        <w:tab w:val="left" w:pos="1440"/>
      </w:tabs>
      <w:spacing w:after="120"/>
    </w:pPr>
    <w:rPr>
      <w:szCs w:val="24"/>
      <w:lang w:eastAsia="en-AU"/>
    </w:rPr>
  </w:style>
  <w:style w:type="paragraph" w:customStyle="1" w:styleId="TATitlepagedocumenttitle">
    <w:name w:val="TA Title page document title"/>
    <w:basedOn w:val="BodyText"/>
    <w:uiPriority w:val="9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spacing w:after="120"/>
      <w:ind w:left="567"/>
      <w:jc w:val="center"/>
    </w:pPr>
    <w:rPr>
      <w:rFonts w:cs="Arial"/>
      <w:bCs/>
      <w:sz w:val="74"/>
      <w:szCs w:val="24"/>
      <w:lang w:val="en-AU" w:eastAsia="en-AU"/>
    </w:rPr>
  </w:style>
  <w:style w:type="paragraph" w:customStyle="1" w:styleId="TATitleexplanatoryheading">
    <w:name w:val="TA Title explanatory heading"/>
    <w:basedOn w:val="Normal"/>
    <w:uiPriority w:val="99"/>
    <w:pPr>
      <w:jc w:val="center"/>
    </w:pPr>
    <w:rPr>
      <w:rFonts w:cs="Arial"/>
      <w:sz w:val="40"/>
      <w:szCs w:val="40"/>
      <w:lang w:eastAsia="en-AU"/>
    </w:rPr>
  </w:style>
  <w:style w:type="paragraph" w:customStyle="1" w:styleId="TATitlepagemonthandyear">
    <w:name w:val="TA Title page month and year"/>
    <w:basedOn w:val="TATitleexplanatoryheading"/>
    <w:uiPriority w:val="99"/>
  </w:style>
  <w:style w:type="paragraph" w:customStyle="1" w:styleId="TATableofcontentsTitle">
    <w:name w:val="TA Table of contents Title"/>
    <w:basedOn w:val="TATitleexplanatoryheading"/>
    <w:uiPriority w:val="99"/>
  </w:style>
  <w:style w:type="paragraph" w:customStyle="1" w:styleId="TAsectionheading">
    <w:name w:val="TA section heading"/>
    <w:basedOn w:val="Heading1"/>
    <w:uiPriority w:val="99"/>
    <w:pPr>
      <w:numPr>
        <w:numId w:val="1"/>
      </w:numPr>
      <w:spacing w:before="0" w:after="240"/>
    </w:pPr>
    <w:rPr>
      <w:lang w:eastAsia="en-AU"/>
    </w:rPr>
  </w:style>
  <w:style w:type="paragraph" w:customStyle="1" w:styleId="TAsectionheading2">
    <w:name w:val="TA section heading 2"/>
    <w:basedOn w:val="Heading2"/>
    <w:uiPriority w:val="99"/>
    <w:pPr>
      <w:keepNext w:val="0"/>
      <w:tabs>
        <w:tab w:val="left" w:pos="1440"/>
      </w:tabs>
      <w:spacing w:before="0" w:after="240"/>
    </w:pPr>
    <w:rPr>
      <w:bCs w:val="0"/>
      <w:i w:val="0"/>
      <w:iCs w:val="0"/>
      <w:lang w:eastAsia="en-AU"/>
    </w:rPr>
  </w:style>
  <w:style w:type="paragraph" w:customStyle="1" w:styleId="TAfooter">
    <w:name w:val="TA footer"/>
    <w:basedOn w:val="Footer"/>
    <w:link w:val="TAfooterChar"/>
    <w:uiPriority w:val="99"/>
    <w:pPr>
      <w:tabs>
        <w:tab w:val="clear" w:pos="4252"/>
        <w:tab w:val="clear" w:pos="8504"/>
        <w:tab w:val="center" w:pos="4153"/>
        <w:tab w:val="right" w:pos="8306"/>
      </w:tabs>
      <w:spacing w:after="60"/>
      <w:jc w:val="center"/>
    </w:pPr>
    <w:rPr>
      <w:rFonts w:cs="Arial"/>
      <w:sz w:val="20"/>
      <w:lang w:val="en-AU" w:eastAsia="en-AU"/>
    </w:rPr>
  </w:style>
  <w:style w:type="paragraph" w:customStyle="1" w:styleId="TApagenumber">
    <w:name w:val="TA page number"/>
    <w:basedOn w:val="TAfooter"/>
    <w:link w:val="TApagenumberChar"/>
    <w:uiPriority w:val="99"/>
  </w:style>
  <w:style w:type="character" w:customStyle="1" w:styleId="TAfooterChar">
    <w:name w:val="TA footer Char"/>
    <w:basedOn w:val="DefaultParagraphFont"/>
    <w:link w:val="TAfooter"/>
    <w:uiPriority w:val="99"/>
    <w:locked/>
    <w:rPr>
      <w:rFonts w:ascii="Arial" w:hAnsi="Arial" w:cs="Arial"/>
      <w:lang w:val="en-AU" w:eastAsia="en-AU" w:bidi="ar-SA"/>
    </w:rPr>
  </w:style>
  <w:style w:type="character" w:customStyle="1" w:styleId="TApagenumberChar">
    <w:name w:val="TA page number Char"/>
    <w:basedOn w:val="TAfooterChar"/>
    <w:link w:val="TApagenumber"/>
    <w:uiPriority w:val="99"/>
    <w:locked/>
    <w:rPr>
      <w:rFonts w:ascii="Arial" w:hAnsi="Arial" w:cs="Arial"/>
      <w:lang w:val="en-AU" w:eastAsia="en-AU" w:bidi="ar-SA"/>
    </w:rPr>
  </w:style>
  <w:style w:type="paragraph" w:customStyle="1" w:styleId="TAexplanatorystatementsubheading">
    <w:name w:val="TA explanatory statement subheading"/>
    <w:basedOn w:val="BodyText"/>
    <w:uiPriority w:val="99"/>
    <w:pPr>
      <w:numPr>
        <w:numId w:val="5"/>
      </w:numPr>
      <w:tabs>
        <w:tab w:val="clear" w:pos="360"/>
        <w:tab w:val="left" w:pos="720"/>
        <w:tab w:val="left" w:pos="1440"/>
      </w:tabs>
      <w:spacing w:after="120"/>
    </w:pPr>
    <w:rPr>
      <w:bCs/>
      <w:sz w:val="24"/>
      <w:lang w:val="en-AU" w:eastAsia="en-AU"/>
    </w:rPr>
  </w:style>
  <w:style w:type="paragraph" w:customStyle="1" w:styleId="TAeditorialinstructions">
    <w:name w:val="TA editorial instructions"/>
    <w:basedOn w:val="Normal"/>
    <w:uiPriority w:val="99"/>
    <w:pPr>
      <w:ind w:left="720"/>
    </w:pPr>
    <w:rPr>
      <w:i/>
      <w:iCs/>
      <w:szCs w:val="24"/>
      <w:lang w:eastAsia="en-AU"/>
    </w:rPr>
  </w:style>
  <w:style w:type="paragraph" w:customStyle="1" w:styleId="TAsubheadinglocationinterritoryplan">
    <w:name w:val="TA sub heading location in territory plan"/>
    <w:basedOn w:val="Heading4"/>
    <w:uiPriority w:val="99"/>
    <w:pPr>
      <w:keepNext w:val="0"/>
      <w:spacing w:before="120" w:after="240"/>
    </w:pPr>
    <w:rPr>
      <w:rFonts w:ascii="Arial" w:hAnsi="Arial"/>
      <w:b w:val="0"/>
      <w:bCs w:val="0"/>
      <w:sz w:val="32"/>
      <w:szCs w:val="20"/>
      <w:lang w:eastAsia="en-AU"/>
    </w:rPr>
  </w:style>
  <w:style w:type="paragraph" w:customStyle="1" w:styleId="TAinterpretationservicetitle">
    <w:name w:val="TA interpretation service title"/>
    <w:basedOn w:val="BodyText"/>
    <w:uiPriority w:val="99"/>
    <w:pPr>
      <w:tabs>
        <w:tab w:val="left" w:pos="720"/>
        <w:tab w:val="left" w:pos="1440"/>
      </w:tabs>
      <w:spacing w:after="120"/>
      <w:ind w:left="720" w:hanging="153"/>
    </w:pPr>
    <w:rPr>
      <w:sz w:val="24"/>
      <w:szCs w:val="24"/>
      <w:lang w:val="en-AU" w:eastAsia="en-AU"/>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857</Words>
  <Characters>4505</Characters>
  <Application>Microsoft Office Word</Application>
  <DocSecurity>0</DocSecurity>
  <Lines>161</Lines>
  <Paragraphs>57</Paragraphs>
  <ScaleCrop>false</ScaleCrop>
  <HeadingPairs>
    <vt:vector size="2" baseType="variant">
      <vt:variant>
        <vt:lpstr>Title</vt:lpstr>
      </vt:variant>
      <vt:variant>
        <vt:i4>1</vt:i4>
      </vt:variant>
    </vt:vector>
  </HeadingPairs>
  <TitlesOfParts>
    <vt:vector size="1" baseType="lpstr">
      <vt:lpstr>Technical amendment notifiable instrument commencement S89 and S96</vt:lpstr>
    </vt:vector>
  </TitlesOfParts>
  <Company/>
  <LinksUpToDate>false</LinksUpToDate>
  <CharactersWithSpaces>5329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notifiable instrument commencement S89 and S96</dc:title>
  <dc:subject/>
  <dc:creator>ACT Government</dc:creator>
  <cp:keywords/>
  <dc:description/>
  <cp:lastModifiedBy>PCODCS</cp:lastModifiedBy>
  <cp:revision>5</cp:revision>
  <cp:lastPrinted>2010-04-27T00:15:00Z</cp:lastPrinted>
  <dcterms:created xsi:type="dcterms:W3CDTF">2018-08-28T03:09:00Z</dcterms:created>
  <dcterms:modified xsi:type="dcterms:W3CDTF">2018-08-28T03:09:00Z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A5523742</vt:lpwstr>
  </property>
  <property fmtid="{D5CDD505-2E9C-101B-9397-08002B2CF9AE}" pid="4" name="Objective-Comment">
    <vt:lpwstr/>
  </property>
  <property fmtid="{D5CDD505-2E9C-101B-9397-08002B2CF9AE}" pid="5" name="Objective-CreationStamp">
    <vt:filetime>2010-04-25T14:00:00Z</vt:filetime>
  </property>
  <property fmtid="{D5CDD505-2E9C-101B-9397-08002B2CF9AE}" pid="6" name="Objective-IsApproved">
    <vt:lpwstr>No</vt:lpwstr>
  </property>
  <property fmtid="{D5CDD505-2E9C-101B-9397-08002B2CF9AE}" pid="7" name="Objective-IsPublished">
    <vt:lpwstr>No</vt:lpwstr>
  </property>
  <property fmtid="{D5CDD505-2E9C-101B-9397-08002B2CF9AE}" pid="8" name="Objective-DatePublished">
    <vt:lpwstr/>
  </property>
  <property fmtid="{D5CDD505-2E9C-101B-9397-08002B2CF9AE}" pid="9" name="Objective-ModificationStamp">
    <vt:filetime>2010-04-25T14:00:00Z</vt:filetime>
  </property>
  <property fmtid="{D5CDD505-2E9C-101B-9397-08002B2CF9AE}" pid="10" name="Objective-Owner">
    <vt:lpwstr>Sonya Moser</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2" name="Objective-Parent">
    <vt:lpwstr>06 Approval Documents including NI and minutes</vt:lpwstr>
  </property>
  <property fmtid="{D5CDD505-2E9C-101B-9397-08002B2CF9AE}" pid="13" name="Objective-State">
    <vt:lpwstr>Being Edited</vt:lpwstr>
  </property>
  <property fmtid="{D5CDD505-2E9C-101B-9397-08002B2CF9AE}" pid="14" name="Objective-Title">
    <vt:lpwstr>Technical_amendment_notifiable_instrument_commencement_S89_-_TA2010-08_-_Molonglo[1]</vt:lpwstr>
  </property>
  <property fmtid="{D5CDD505-2E9C-101B-9397-08002B2CF9AE}" pid="15" name="Objective-Version">
    <vt:lpwstr>0.2</vt:lpwstr>
  </property>
  <property fmtid="{D5CDD505-2E9C-101B-9397-08002B2CF9AE}" pid="16" name="Objective-VersionComment">
    <vt:lpwstr>Version 2</vt:lpwstr>
  </property>
  <property fmtid="{D5CDD505-2E9C-101B-9397-08002B2CF9AE}" pid="17" name="Objective-VersionNumber">
    <vt:i4>2</vt:i4>
  </property>
  <property fmtid="{D5CDD505-2E9C-101B-9397-08002B2CF9AE}" pid="18" name="Objective-FileNumber">
    <vt:lpwstr>1-2010/02748</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ACTPLA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