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4A4" w:rsidRDefault="00C024A4">
      <w:pPr>
        <w:pStyle w:val="DVStyleHeaderBefore6pt"/>
        <w:spacing w:after="240"/>
      </w:pPr>
      <w:bookmarkStart w:id="0" w:name="_GoBack"/>
      <w:bookmarkEnd w:id="0"/>
      <w:smartTag w:uri="urn:schemas-microsoft-com:office:smarttags" w:element="place">
        <w:smartTag w:uri="urn:schemas-microsoft-com:office:smarttags" w:element="State">
          <w:r>
            <w:t>Australian Capital Territory</w:t>
          </w:r>
        </w:smartTag>
      </w:smartTag>
    </w:p>
    <w:p w:rsidR="00C024A4" w:rsidRDefault="00C024A4">
      <w:pPr>
        <w:pStyle w:val="DVHeading"/>
        <w:rPr>
          <w:szCs w:val="40"/>
        </w:rPr>
      </w:pPr>
      <w:r>
        <w:rPr>
          <w:szCs w:val="40"/>
        </w:rPr>
        <w:t xml:space="preserve">Planning and Development (Draft Variation No. </w:t>
      </w:r>
      <w:bookmarkStart w:id="1" w:name="Variation_number"/>
      <w:r>
        <w:rPr>
          <w:szCs w:val="40"/>
        </w:rPr>
        <w:t>302</w:t>
      </w:r>
      <w:bookmarkEnd w:id="1"/>
      <w:r>
        <w:rPr>
          <w:szCs w:val="40"/>
        </w:rPr>
        <w:t xml:space="preserve">) Consultation Notice </w:t>
      </w:r>
      <w:bookmarkStart w:id="2" w:name="Year"/>
      <w:r>
        <w:rPr>
          <w:szCs w:val="40"/>
        </w:rPr>
        <w:t>2010</w:t>
      </w:r>
      <w:bookmarkEnd w:id="2"/>
    </w:p>
    <w:p w:rsidR="00C024A4" w:rsidRDefault="00C024A4">
      <w:pPr>
        <w:pStyle w:val="DVBody"/>
        <w:spacing w:before="0"/>
        <w:rPr>
          <w:rFonts w:ascii="Arial" w:hAnsi="Arial" w:cs="Arial"/>
        </w:rPr>
      </w:pPr>
    </w:p>
    <w:p w:rsidR="00C024A4" w:rsidRDefault="00C024A4">
      <w:pPr>
        <w:pStyle w:val="DVTitle"/>
        <w:rPr>
          <w:color w:val="auto"/>
        </w:rPr>
      </w:pPr>
      <w:r>
        <w:rPr>
          <w:color w:val="auto"/>
        </w:rPr>
        <w:t>Community Facility Zone: replacement of zone objectives, development table, development code and rezoning of Belconnen section 87 blocks 12–15</w:t>
      </w:r>
    </w:p>
    <w:p w:rsidR="00C024A4" w:rsidRDefault="00C024A4">
      <w:pPr>
        <w:pStyle w:val="DVBody"/>
        <w:spacing w:before="0"/>
        <w:rPr>
          <w:rFonts w:ascii="Arial" w:hAnsi="Arial" w:cs="Arial"/>
        </w:rPr>
      </w:pPr>
    </w:p>
    <w:p w:rsidR="00C024A4" w:rsidRDefault="00C024A4">
      <w:pPr>
        <w:pStyle w:val="DVmadeunder"/>
        <w:spacing w:before="120"/>
        <w:rPr>
          <w:rStyle w:val="DVMadeArialBold"/>
          <w:rFonts w:cs="Times New Roman"/>
        </w:rPr>
      </w:pPr>
      <w:r>
        <w:rPr>
          <w:rStyle w:val="DVMadeArialBold"/>
        </w:rPr>
        <w:t>Notifiable instrument NI</w:t>
      </w:r>
      <w:bookmarkStart w:id="3" w:name="NI"/>
      <w:r>
        <w:rPr>
          <w:rStyle w:val="DVMadeArialBold"/>
        </w:rPr>
        <w:t>2010</w:t>
      </w:r>
      <w:bookmarkEnd w:id="3"/>
      <w:r>
        <w:rPr>
          <w:rStyle w:val="DVMadeArialBold"/>
        </w:rPr>
        <w:t>–222</w:t>
      </w:r>
    </w:p>
    <w:p w:rsidR="00C024A4" w:rsidRDefault="00C024A4">
      <w:pPr>
        <w:pStyle w:val="DVmadeunder"/>
        <w:spacing w:before="0" w:after="0"/>
        <w:jc w:val="left"/>
        <w:rPr>
          <w:rStyle w:val="DVMadeArialBold"/>
          <w:b w:val="0"/>
        </w:rPr>
      </w:pPr>
      <w:r>
        <w:rPr>
          <w:rStyle w:val="DVMadeArialBold"/>
          <w:b w:val="0"/>
        </w:rPr>
        <w:t xml:space="preserve">Made under the </w:t>
      </w:r>
      <w:r>
        <w:rPr>
          <w:rStyle w:val="DVMadeArialBold"/>
          <w:b w:val="0"/>
          <w:i/>
        </w:rPr>
        <w:t xml:space="preserve">Planning and Development Act 2007, </w:t>
      </w:r>
      <w:r>
        <w:rPr>
          <w:rStyle w:val="DVMadeArialBold"/>
          <w:b w:val="0"/>
        </w:rPr>
        <w:t xml:space="preserve">section 63 (Public consultation—notification) and section 64 (Public consultation—notice of interim effect etc) </w:t>
      </w:r>
    </w:p>
    <w:p w:rsidR="00C024A4" w:rsidRDefault="00C024A4">
      <w:pPr>
        <w:pStyle w:val="DVmadeunder"/>
        <w:pBdr>
          <w:bottom w:val="single" w:sz="12" w:space="1" w:color="auto"/>
        </w:pBdr>
        <w:spacing w:before="0" w:after="0"/>
      </w:pPr>
    </w:p>
    <w:p w:rsidR="00C024A4" w:rsidRDefault="00C024A4">
      <w:pPr>
        <w:pStyle w:val="DVBody"/>
        <w:spacing w:after="240"/>
      </w:pPr>
      <w:r>
        <w:t xml:space="preserve">Draft Variation No. </w:t>
      </w:r>
      <w:bookmarkStart w:id="4" w:name="Variation_number1"/>
      <w:r>
        <w:t>302</w:t>
      </w:r>
      <w:bookmarkEnd w:id="4"/>
      <w:r>
        <w:t xml:space="preserve"> to the Territory Plan (see </w:t>
      </w:r>
      <w:r>
        <w:rPr>
          <w:b/>
          <w:i/>
        </w:rPr>
        <w:t>Annexure A</w:t>
      </w:r>
      <w:r>
        <w:t xml:space="preserve">) </w:t>
      </w:r>
      <w:bookmarkStart w:id="5" w:name="Description"/>
      <w:r>
        <w:t>has resulted from a general review of the policies in the Territory Plan relating to the community facility zone.  The draft variation proposes to replace the zone objectives, development table and development code.  It also proposes, as a consequence, to rezone Belconnen section 87 blocks 12–15.</w:t>
      </w:r>
      <w:bookmarkEnd w:id="5"/>
    </w:p>
    <w:p w:rsidR="00C024A4" w:rsidRDefault="00C024A4">
      <w:pPr>
        <w:rPr>
          <w:rStyle w:val="DVbodybullets"/>
        </w:rPr>
      </w:pPr>
      <w:r>
        <w:rPr>
          <w:rStyle w:val="DVbodybullets"/>
        </w:rPr>
        <w:t>You can get copies of draft variation documents:</w:t>
      </w:r>
    </w:p>
    <w:p w:rsidR="00C024A4" w:rsidRDefault="00C024A4">
      <w:pPr>
        <w:numPr>
          <w:ilvl w:val="0"/>
          <w:numId w:val="38"/>
        </w:numPr>
        <w:rPr>
          <w:rStyle w:val="DVbodybullets"/>
        </w:rPr>
      </w:pPr>
      <w:r>
        <w:rPr>
          <w:rStyle w:val="DVbodybullets"/>
        </w:rPr>
        <w:t>online at www.actpla.act.gov.au (note free internet access is available at ACT public libraries)</w:t>
      </w:r>
    </w:p>
    <w:p w:rsidR="00C024A4" w:rsidRDefault="00C024A4">
      <w:pPr>
        <w:numPr>
          <w:ilvl w:val="0"/>
          <w:numId w:val="38"/>
        </w:numPr>
        <w:spacing w:after="240"/>
        <w:rPr>
          <w:rStyle w:val="DVbodybullets"/>
        </w:rPr>
      </w:pPr>
      <w:r>
        <w:rPr>
          <w:rStyle w:val="DVbodybullets"/>
        </w:rPr>
        <w:t xml:space="preserve">at ACTPLA’s customer service centre, </w:t>
      </w:r>
      <w:smartTag w:uri="urn:schemas-microsoft-com:office:smarttags" w:element="Street">
        <w:smartTag w:uri="urn:schemas-microsoft-com:office:smarttags" w:element="address">
          <w:r>
            <w:rPr>
              <w:rStyle w:val="DVbodybullets"/>
            </w:rPr>
            <w:t>16 Challis Street</w:t>
          </w:r>
        </w:smartTag>
      </w:smartTag>
      <w:r>
        <w:rPr>
          <w:rStyle w:val="DVbodybullets"/>
        </w:rPr>
        <w:t>, Dickson during business hours.</w:t>
      </w:r>
    </w:p>
    <w:p w:rsidR="00C024A4" w:rsidRDefault="00C024A4">
      <w:pPr>
        <w:spacing w:after="120"/>
        <w:rPr>
          <w:rStyle w:val="DVbodybullets"/>
        </w:rPr>
      </w:pPr>
      <w:r>
        <w:rPr>
          <w:rStyle w:val="DVbodybullets"/>
        </w:rPr>
        <w:t xml:space="preserve">Written comments from the public are invited by </w:t>
      </w:r>
      <w:r>
        <w:rPr>
          <w:rStyle w:val="DVbodybullets"/>
          <w:b/>
        </w:rPr>
        <w:t xml:space="preserve">COB </w:t>
      </w:r>
      <w:bookmarkStart w:id="6" w:name="Date"/>
      <w:r>
        <w:rPr>
          <w:rStyle w:val="DVbodybullets"/>
          <w:b/>
        </w:rPr>
        <w:t>Tuesday 22 June 2010</w:t>
      </w:r>
      <w:bookmarkEnd w:id="6"/>
      <w:r>
        <w:rPr>
          <w:rStyle w:val="DVbodybullets"/>
        </w:rPr>
        <w:t xml:space="preserve">. </w:t>
      </w:r>
    </w:p>
    <w:p w:rsidR="00C024A4" w:rsidRDefault="00C024A4">
      <w:pPr>
        <w:spacing w:after="240"/>
        <w:rPr>
          <w:rStyle w:val="DVbodybullets"/>
        </w:rPr>
      </w:pPr>
      <w:r>
        <w:rPr>
          <w:rStyle w:val="DVbodybullets"/>
        </w:rPr>
        <w:t xml:space="preserve">Comments should include reference to the draft variation, a return postal address and be addressed to Manager, Development Policy Section. </w:t>
      </w:r>
    </w:p>
    <w:p w:rsidR="00C024A4" w:rsidRDefault="00C024A4">
      <w:pPr>
        <w:pStyle w:val="DVBody"/>
        <w:spacing w:before="0"/>
        <w:rPr>
          <w:rStyle w:val="DVbodybullets"/>
        </w:rPr>
      </w:pPr>
      <w:r>
        <w:rPr>
          <w:rStyle w:val="DVbodybullets"/>
        </w:rPr>
        <w:t>Comments can be:</w:t>
      </w:r>
    </w:p>
    <w:p w:rsidR="00C024A4" w:rsidRDefault="00C024A4">
      <w:pPr>
        <w:pStyle w:val="DVBody"/>
        <w:numPr>
          <w:ilvl w:val="0"/>
          <w:numId w:val="39"/>
        </w:numPr>
        <w:spacing w:before="0"/>
        <w:rPr>
          <w:rStyle w:val="DVbodybullets"/>
        </w:rPr>
      </w:pPr>
      <w:r>
        <w:rPr>
          <w:rStyle w:val="DVbodybullets"/>
        </w:rPr>
        <w:t>delivered to ACTPLA’s customer service centre at the above address</w:t>
      </w:r>
    </w:p>
    <w:p w:rsidR="00C024A4" w:rsidRDefault="00C024A4">
      <w:pPr>
        <w:pStyle w:val="DVBody"/>
        <w:numPr>
          <w:ilvl w:val="0"/>
          <w:numId w:val="39"/>
        </w:numPr>
        <w:spacing w:before="0"/>
        <w:rPr>
          <w:rStyle w:val="DVbodybullets"/>
        </w:rPr>
      </w:pPr>
      <w:r>
        <w:rPr>
          <w:rStyle w:val="DVbodybullets"/>
        </w:rPr>
        <w:t>mailed to ACTPLA, GPO Box 1908, Canberra ACT 2601</w:t>
      </w:r>
    </w:p>
    <w:p w:rsidR="00C024A4" w:rsidRDefault="00C024A4">
      <w:pPr>
        <w:pStyle w:val="DVBody"/>
        <w:numPr>
          <w:ilvl w:val="0"/>
          <w:numId w:val="39"/>
        </w:numPr>
        <w:spacing w:before="0" w:after="240"/>
        <w:rPr>
          <w:rStyle w:val="DVbodybullets"/>
        </w:rPr>
      </w:pPr>
      <w:r>
        <w:rPr>
          <w:rStyle w:val="DVbodybullets"/>
        </w:rPr>
        <w:t xml:space="preserve">emailed to terrplan@act.gov.au </w:t>
      </w:r>
    </w:p>
    <w:p w:rsidR="00C024A4" w:rsidRDefault="00C024A4">
      <w:pPr>
        <w:spacing w:after="240"/>
        <w:rPr>
          <w:rStyle w:val="DVbodybullets"/>
        </w:rPr>
      </w:pPr>
      <w:r>
        <w:rPr>
          <w:rStyle w:val="DVbodybullets"/>
        </w:rPr>
        <w:t>Copies of comments received will be made available for public inspection at ACTPLA’s customer service centre in Dickson during business hours for no less than 15 working days after the closing date.</w:t>
      </w:r>
    </w:p>
    <w:p w:rsidR="00C024A4" w:rsidRDefault="00C024A4">
      <w:pPr>
        <w:pStyle w:val="DVBody"/>
        <w:rPr>
          <w:b/>
        </w:rPr>
      </w:pPr>
      <w:bookmarkStart w:id="7" w:name="Option_2"/>
      <w:r>
        <w:t xml:space="preserve">The draft variation does not have interim effect and therefore section 65 of the </w:t>
      </w:r>
      <w:r>
        <w:rPr>
          <w:i/>
        </w:rPr>
        <w:t>Planning and Development Act 2007</w:t>
      </w:r>
      <w:r>
        <w:t xml:space="preserve"> does not apply. The current Territory Plan will continue to apply while the variation remains in draft form.</w:t>
      </w:r>
    </w:p>
    <w:bookmarkEnd w:id="7"/>
    <w:p w:rsidR="00C024A4" w:rsidRDefault="00C024A4">
      <w:pPr>
        <w:pStyle w:val="DVBody"/>
      </w:pPr>
    </w:p>
    <w:p w:rsidR="00C024A4" w:rsidRDefault="00C024A4"/>
    <w:p w:rsidR="00C024A4" w:rsidRDefault="00C024A4"/>
    <w:p w:rsidR="00C024A4" w:rsidRDefault="00C024A4">
      <w:pPr>
        <w:pStyle w:val="DVBody"/>
        <w:spacing w:before="0"/>
      </w:pPr>
      <w:bookmarkStart w:id="8" w:name="Delegate"/>
      <w:r>
        <w:t>Kelvin Walsh</w:t>
      </w:r>
      <w:bookmarkEnd w:id="8"/>
    </w:p>
    <w:p w:rsidR="00C024A4" w:rsidRDefault="00C024A4">
      <w:pPr>
        <w:pStyle w:val="DVBody"/>
        <w:spacing w:before="0"/>
      </w:pPr>
      <w:r>
        <w:t>Delegate of the ACT Planning and Land Authority</w:t>
      </w:r>
    </w:p>
    <w:p w:rsidR="00C024A4" w:rsidRDefault="00C024A4">
      <w:pPr>
        <w:pStyle w:val="DVBody"/>
        <w:spacing w:before="120"/>
      </w:pPr>
      <w:r>
        <w:t>05 May 2010</w:t>
      </w:r>
    </w:p>
    <w:p w:rsidR="00C024A4" w:rsidRDefault="00C024A4">
      <w:pPr>
        <w:rPr>
          <w:rFonts w:ascii="Times New Roman" w:hAnsi="Times New Roman"/>
          <w:szCs w:val="24"/>
        </w:rPr>
        <w:sectPr w:rsidR="00C024A4">
          <w:headerReference w:type="even" r:id="rId7"/>
          <w:headerReference w:type="default" r:id="rId8"/>
          <w:footerReference w:type="even" r:id="rId9"/>
          <w:footerReference w:type="default" r:id="rId10"/>
          <w:headerReference w:type="first" r:id="rId11"/>
          <w:footerReference w:type="first" r:id="rId12"/>
          <w:pgSz w:w="11907" w:h="16840"/>
          <w:pgMar w:top="1077" w:right="1701" w:bottom="720" w:left="1701" w:header="720" w:footer="720" w:gutter="0"/>
          <w:paperSrc w:first="7" w:other="7"/>
          <w:cols w:space="720"/>
        </w:sectPr>
      </w:pPr>
    </w:p>
    <w:p w:rsidR="00C024A4" w:rsidRDefault="00DA1195">
      <w:pPr>
        <w:pStyle w:val="BodyText"/>
        <w:jc w:val="center"/>
        <w:rPr>
          <w:sz w:val="32"/>
        </w:rPr>
      </w:pPr>
      <w:r>
        <w:rPr>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C024A4" w:rsidRDefault="00C024A4">
      <w:pPr>
        <w:pStyle w:val="BodyText"/>
        <w:jc w:val="center"/>
        <w:rPr>
          <w:sz w:val="32"/>
        </w:rPr>
      </w:pPr>
    </w:p>
    <w:p w:rsidR="00C024A4" w:rsidRDefault="00C024A4">
      <w:pPr>
        <w:pStyle w:val="BodyText"/>
        <w:jc w:val="center"/>
        <w:rPr>
          <w:sz w:val="32"/>
        </w:rPr>
      </w:pPr>
      <w:r>
        <w:rPr>
          <w:sz w:val="32"/>
        </w:rPr>
        <w:t>Planning &amp; Development Act 2007</w:t>
      </w:r>
    </w:p>
    <w:p w:rsidR="00C024A4" w:rsidRDefault="00C024A4">
      <w:pPr>
        <w:jc w:val="center"/>
        <w:rPr>
          <w:rFonts w:cs="Arial"/>
          <w:sz w:val="36"/>
        </w:rPr>
      </w:pPr>
    </w:p>
    <w:p w:rsidR="00C024A4" w:rsidRDefault="00C024A4">
      <w:pPr>
        <w:pStyle w:val="Header"/>
        <w:tabs>
          <w:tab w:val="left" w:pos="-720"/>
        </w:tabs>
        <w:rPr>
          <w:rFonts w:cs="Arial"/>
        </w:rPr>
      </w:pPr>
    </w:p>
    <w:p w:rsidR="00C024A4" w:rsidRDefault="00C024A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Draft</w:t>
      </w:r>
    </w:p>
    <w:p w:rsidR="00C024A4" w:rsidRDefault="00C024A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Variation to the</w:t>
      </w:r>
    </w:p>
    <w:p w:rsidR="00C024A4" w:rsidRDefault="00C024A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Territory Plan</w:t>
      </w:r>
    </w:p>
    <w:p w:rsidR="00C024A4" w:rsidRDefault="00C024A4">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 xml:space="preserve">Number </w:t>
      </w:r>
      <w:bookmarkStart w:id="9" w:name="Draft_Variation"/>
      <w:bookmarkStart w:id="10" w:name="DV_number"/>
      <w:bookmarkEnd w:id="9"/>
      <w:bookmarkEnd w:id="10"/>
      <w:r>
        <w:rPr>
          <w:b/>
          <w:bCs/>
          <w:sz w:val="74"/>
        </w:rPr>
        <w:t>302</w:t>
      </w:r>
    </w:p>
    <w:p w:rsidR="00C024A4" w:rsidRDefault="00C024A4">
      <w:pPr>
        <w:tabs>
          <w:tab w:val="left" w:pos="-720"/>
        </w:tabs>
        <w:rPr>
          <w:rFonts w:cs="Arial"/>
        </w:rPr>
      </w:pPr>
    </w:p>
    <w:p w:rsidR="00C024A4" w:rsidRDefault="00C024A4">
      <w:pPr>
        <w:tabs>
          <w:tab w:val="left" w:pos="-720"/>
        </w:tabs>
        <w:rPr>
          <w:rFonts w:cs="Arial"/>
        </w:rPr>
      </w:pPr>
    </w:p>
    <w:p w:rsidR="00C024A4" w:rsidRDefault="00C024A4">
      <w:pPr>
        <w:jc w:val="center"/>
        <w:rPr>
          <w:rFonts w:cs="Arial"/>
          <w:sz w:val="48"/>
        </w:rPr>
      </w:pPr>
      <w:bookmarkStart w:id="11" w:name="Title"/>
      <w:bookmarkEnd w:id="11"/>
      <w:r>
        <w:rPr>
          <w:rFonts w:cs="Arial"/>
          <w:sz w:val="48"/>
        </w:rPr>
        <w:t>Community Facility Zone:</w:t>
      </w:r>
    </w:p>
    <w:p w:rsidR="00C024A4" w:rsidRDefault="00C024A4">
      <w:pPr>
        <w:jc w:val="center"/>
        <w:rPr>
          <w:rFonts w:cs="Arial"/>
          <w:sz w:val="48"/>
        </w:rPr>
      </w:pPr>
      <w:bookmarkStart w:id="12" w:name="Site_details"/>
      <w:bookmarkEnd w:id="12"/>
      <w:r>
        <w:rPr>
          <w:rFonts w:cs="Arial"/>
          <w:sz w:val="48"/>
        </w:rPr>
        <w:t>Replacement of Zone Objectives, Development Table,</w:t>
      </w:r>
    </w:p>
    <w:p w:rsidR="00C024A4" w:rsidRDefault="00C024A4">
      <w:pPr>
        <w:jc w:val="center"/>
        <w:rPr>
          <w:rFonts w:cs="Arial"/>
          <w:sz w:val="48"/>
        </w:rPr>
      </w:pPr>
      <w:r>
        <w:rPr>
          <w:rFonts w:cs="Arial"/>
          <w:sz w:val="48"/>
        </w:rPr>
        <w:t>Development Code and Rezoning of Belconnen section 87 blocks 12–15</w:t>
      </w:r>
    </w:p>
    <w:p w:rsidR="00C024A4" w:rsidRDefault="00C024A4">
      <w:pPr>
        <w:jc w:val="center"/>
        <w:rPr>
          <w:rFonts w:cs="Arial"/>
          <w:sz w:val="48"/>
        </w:rPr>
      </w:pPr>
    </w:p>
    <w:p w:rsidR="00C024A4" w:rsidRDefault="00C024A4">
      <w:pPr>
        <w:jc w:val="center"/>
        <w:rPr>
          <w:rFonts w:cs="Arial"/>
          <w:sz w:val="48"/>
        </w:rPr>
      </w:pPr>
      <w:bookmarkStart w:id="13" w:name="Month_Year"/>
      <w:bookmarkEnd w:id="13"/>
      <w:r>
        <w:rPr>
          <w:rFonts w:cs="Arial"/>
          <w:sz w:val="48"/>
        </w:rPr>
        <w:t>May 2010</w:t>
      </w:r>
    </w:p>
    <w:p w:rsidR="00C024A4" w:rsidRDefault="00C024A4">
      <w:pPr>
        <w:pStyle w:val="Header"/>
        <w:tabs>
          <w:tab w:val="left" w:pos="720"/>
        </w:tabs>
      </w:pPr>
      <w:r>
        <w:br w:type="page"/>
      </w:r>
    </w:p>
    <w:p w:rsidR="00C024A4" w:rsidRDefault="00C024A4">
      <w:pPr>
        <w:pStyle w:val="BodyText"/>
        <w:jc w:val="center"/>
        <w:rPr>
          <w:b/>
          <w:bCs/>
          <w:sz w:val="36"/>
        </w:rPr>
      </w:pPr>
      <w:r>
        <w:rPr>
          <w:b/>
          <w:bCs/>
          <w:sz w:val="36"/>
        </w:rPr>
        <w:t>Table of Contents</w:t>
      </w:r>
    </w:p>
    <w:p w:rsidR="00C024A4" w:rsidRDefault="00C024A4">
      <w:pPr>
        <w:pStyle w:val="TOC1"/>
        <w:tabs>
          <w:tab w:val="left" w:pos="720"/>
          <w:tab w:val="left" w:pos="2126"/>
          <w:tab w:val="right" w:pos="8625"/>
        </w:tabs>
        <w:spacing w:before="240"/>
        <w:rPr>
          <w:rFonts w:ascii="Arial" w:hAnsi="Arial" w:cs="Arial"/>
          <w:b w:val="0"/>
          <w:sz w:val="24"/>
          <w:szCs w:val="24"/>
          <w:lang w:eastAsia="en-AU"/>
        </w:rPr>
      </w:pPr>
      <w:r>
        <w:rPr>
          <w:rFonts w:ascii="Arial" w:hAnsi="Arial" w:cs="Arial"/>
          <w:b w:val="0"/>
          <w:caps/>
          <w:sz w:val="24"/>
          <w:szCs w:val="24"/>
        </w:rPr>
        <w:fldChar w:fldCharType="begin"/>
      </w:r>
      <w:r>
        <w:rPr>
          <w:rFonts w:ascii="Arial" w:hAnsi="Arial" w:cs="Arial"/>
          <w:b w:val="0"/>
          <w:caps/>
          <w:sz w:val="24"/>
          <w:szCs w:val="24"/>
        </w:rPr>
        <w:instrText xml:space="preserve"> TOC \h \z \t "Head 1,1,Head 2,2" </w:instrText>
      </w:r>
      <w:r>
        <w:rPr>
          <w:rFonts w:ascii="Arial" w:hAnsi="Arial" w:cs="Arial"/>
          <w:b w:val="0"/>
          <w:caps/>
          <w:sz w:val="24"/>
          <w:szCs w:val="24"/>
        </w:rPr>
        <w:fldChar w:fldCharType="separate"/>
      </w:r>
      <w:hyperlink w:anchor="_Toc256096386" w:history="1">
        <w:r>
          <w:rPr>
            <w:rStyle w:val="Hyperlink"/>
            <w:rFonts w:ascii="Arial" w:hAnsi="Arial" w:cs="Arial"/>
            <w:b w:val="0"/>
            <w:sz w:val="24"/>
            <w:szCs w:val="24"/>
          </w:rPr>
          <w:t>1.</w:t>
        </w:r>
        <w:r>
          <w:rPr>
            <w:rFonts w:ascii="Arial" w:hAnsi="Arial" w:cs="Arial"/>
            <w:b w:val="0"/>
            <w:sz w:val="24"/>
            <w:szCs w:val="24"/>
            <w:lang w:eastAsia="en-AU"/>
          </w:rPr>
          <w:tab/>
        </w:r>
        <w:r>
          <w:rPr>
            <w:rStyle w:val="Hyperlink"/>
            <w:rFonts w:ascii="Arial" w:hAnsi="Arial" w:cs="Arial"/>
            <w:b w:val="0"/>
            <w:sz w:val="24"/>
            <w:szCs w:val="24"/>
          </w:rPr>
          <w:t>INTRODUCTION</w:t>
        </w:r>
        <w:r>
          <w:rPr>
            <w:rFonts w:ascii="Arial" w:hAnsi="Arial" w:cs="Arial"/>
            <w:b w:val="0"/>
            <w:webHidden/>
            <w:sz w:val="24"/>
            <w:szCs w:val="24"/>
          </w:rPr>
          <w:tab/>
        </w:r>
        <w:r>
          <w:rPr>
            <w:rFonts w:ascii="Arial" w:hAnsi="Arial" w:cs="Arial"/>
            <w:b w:val="0"/>
            <w:webHidden/>
            <w:sz w:val="24"/>
            <w:szCs w:val="24"/>
          </w:rPr>
          <w:fldChar w:fldCharType="begin"/>
        </w:r>
        <w:r>
          <w:rPr>
            <w:rFonts w:ascii="Arial" w:hAnsi="Arial" w:cs="Arial"/>
            <w:b w:val="0"/>
            <w:webHidden/>
            <w:sz w:val="24"/>
            <w:szCs w:val="24"/>
          </w:rPr>
          <w:instrText xml:space="preserve"> PAGEREF _Toc256096386 \h </w:instrText>
        </w:r>
        <w:r>
          <w:rPr>
            <w:rFonts w:ascii="Arial" w:hAnsi="Arial" w:cs="Arial"/>
            <w:b w:val="0"/>
            <w:webHidden/>
            <w:sz w:val="24"/>
            <w:szCs w:val="24"/>
          </w:rPr>
        </w:r>
        <w:r>
          <w:rPr>
            <w:rFonts w:ascii="Arial" w:hAnsi="Arial" w:cs="Arial"/>
            <w:b w:val="0"/>
            <w:webHidden/>
            <w:sz w:val="24"/>
            <w:szCs w:val="24"/>
          </w:rPr>
          <w:fldChar w:fldCharType="separate"/>
        </w:r>
        <w:r w:rsidR="00330D38">
          <w:rPr>
            <w:rFonts w:ascii="Arial" w:hAnsi="Arial" w:cs="Arial"/>
            <w:b w:val="0"/>
            <w:webHidden/>
            <w:sz w:val="24"/>
            <w:szCs w:val="24"/>
          </w:rPr>
          <w:t>3</w:t>
        </w:r>
        <w:r>
          <w:rPr>
            <w:rFonts w:ascii="Arial" w:hAnsi="Arial" w:cs="Arial"/>
            <w:b w:val="0"/>
            <w:webHidden/>
            <w:sz w:val="24"/>
            <w:szCs w:val="24"/>
          </w:rPr>
          <w:fldChar w:fldCharType="end"/>
        </w:r>
      </w:hyperlink>
    </w:p>
    <w:p w:rsidR="00C024A4" w:rsidRDefault="00DA1195">
      <w:pPr>
        <w:pStyle w:val="TOC2"/>
        <w:tabs>
          <w:tab w:val="left" w:pos="1134"/>
          <w:tab w:val="left" w:pos="1389"/>
          <w:tab w:val="left" w:pos="1440"/>
          <w:tab w:val="left" w:pos="2126"/>
          <w:tab w:val="right" w:pos="8625"/>
        </w:tabs>
        <w:rPr>
          <w:rFonts w:cs="Arial"/>
          <w:noProof/>
          <w:szCs w:val="24"/>
          <w:lang w:eastAsia="en-AU"/>
        </w:rPr>
      </w:pPr>
      <w:hyperlink w:anchor="_Toc256096387" w:history="1">
        <w:r w:rsidR="00C024A4">
          <w:rPr>
            <w:rStyle w:val="Hyperlink"/>
            <w:rFonts w:cs="Arial"/>
            <w:noProof/>
            <w:szCs w:val="24"/>
          </w:rPr>
          <w:t>1.1</w:t>
        </w:r>
        <w:r w:rsidR="00C024A4">
          <w:rPr>
            <w:rFonts w:cs="Arial"/>
            <w:noProof/>
            <w:szCs w:val="24"/>
            <w:lang w:eastAsia="en-AU"/>
          </w:rPr>
          <w:tab/>
        </w:r>
        <w:r w:rsidR="00C024A4">
          <w:rPr>
            <w:rStyle w:val="Hyperlink"/>
            <w:rFonts w:cs="Arial"/>
            <w:noProof/>
            <w:szCs w:val="24"/>
          </w:rPr>
          <w:t>Summary of the Proposal</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_Toc256096387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3</w:t>
        </w:r>
        <w:r w:rsidR="00C024A4">
          <w:rPr>
            <w:rFonts w:cs="Arial"/>
            <w:noProof/>
            <w:webHidden/>
            <w:szCs w:val="24"/>
          </w:rPr>
          <w:fldChar w:fldCharType="end"/>
        </w:r>
      </w:hyperlink>
    </w:p>
    <w:p w:rsidR="00C024A4" w:rsidRDefault="00DA1195">
      <w:pPr>
        <w:pStyle w:val="TOC2"/>
        <w:tabs>
          <w:tab w:val="left" w:pos="1134"/>
          <w:tab w:val="left" w:pos="1389"/>
          <w:tab w:val="left" w:pos="1440"/>
          <w:tab w:val="left" w:pos="2126"/>
          <w:tab w:val="right" w:pos="8625"/>
        </w:tabs>
        <w:rPr>
          <w:rFonts w:cs="Arial"/>
          <w:noProof/>
          <w:szCs w:val="24"/>
          <w:lang w:eastAsia="en-AU"/>
        </w:rPr>
      </w:pPr>
      <w:hyperlink w:anchor="_Toc256096388" w:history="1">
        <w:r w:rsidR="00C024A4">
          <w:rPr>
            <w:rStyle w:val="Hyperlink"/>
            <w:rFonts w:cs="Arial"/>
            <w:noProof/>
            <w:szCs w:val="24"/>
          </w:rPr>
          <w:t>1.2</w:t>
        </w:r>
        <w:r w:rsidR="00C024A4">
          <w:rPr>
            <w:rFonts w:cs="Arial"/>
            <w:noProof/>
            <w:szCs w:val="24"/>
            <w:lang w:eastAsia="en-AU"/>
          </w:rPr>
          <w:tab/>
        </w:r>
        <w:r w:rsidR="00C024A4">
          <w:rPr>
            <w:rStyle w:val="Hyperlink"/>
            <w:rFonts w:cs="Arial"/>
            <w:noProof/>
            <w:szCs w:val="24"/>
          </w:rPr>
          <w:t>Outline of the process</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_Toc256096388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3</w:t>
        </w:r>
        <w:r w:rsidR="00C024A4">
          <w:rPr>
            <w:rFonts w:cs="Arial"/>
            <w:noProof/>
            <w:webHidden/>
            <w:szCs w:val="24"/>
          </w:rPr>
          <w:fldChar w:fldCharType="end"/>
        </w:r>
      </w:hyperlink>
    </w:p>
    <w:p w:rsidR="00C024A4" w:rsidRDefault="00DA1195">
      <w:pPr>
        <w:pStyle w:val="TOC2"/>
        <w:tabs>
          <w:tab w:val="left" w:pos="1134"/>
          <w:tab w:val="left" w:pos="1389"/>
          <w:tab w:val="left" w:pos="1440"/>
          <w:tab w:val="left" w:pos="2126"/>
          <w:tab w:val="right" w:pos="8625"/>
        </w:tabs>
        <w:rPr>
          <w:rFonts w:cs="Arial"/>
          <w:noProof/>
          <w:szCs w:val="24"/>
          <w:lang w:eastAsia="en-AU"/>
        </w:rPr>
      </w:pPr>
      <w:hyperlink w:anchor="_Toc256096389" w:history="1">
        <w:r w:rsidR="00C024A4">
          <w:rPr>
            <w:rStyle w:val="Hyperlink"/>
            <w:rFonts w:cs="Arial"/>
            <w:noProof/>
            <w:szCs w:val="24"/>
          </w:rPr>
          <w:t>1.3</w:t>
        </w:r>
        <w:r w:rsidR="00C024A4">
          <w:rPr>
            <w:rFonts w:cs="Arial"/>
            <w:noProof/>
            <w:szCs w:val="24"/>
            <w:lang w:eastAsia="en-AU"/>
          </w:rPr>
          <w:tab/>
        </w:r>
        <w:r w:rsidR="00C024A4">
          <w:rPr>
            <w:rStyle w:val="Hyperlink"/>
            <w:rFonts w:cs="Arial"/>
            <w:noProof/>
            <w:szCs w:val="24"/>
          </w:rPr>
          <w:t>This document</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_Toc256096389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4</w:t>
        </w:r>
        <w:r w:rsidR="00C024A4">
          <w:rPr>
            <w:rFonts w:cs="Arial"/>
            <w:noProof/>
            <w:webHidden/>
            <w:szCs w:val="24"/>
          </w:rPr>
          <w:fldChar w:fldCharType="end"/>
        </w:r>
      </w:hyperlink>
    </w:p>
    <w:p w:rsidR="00C024A4" w:rsidRDefault="00DA1195">
      <w:pPr>
        <w:pStyle w:val="TOC2"/>
        <w:tabs>
          <w:tab w:val="left" w:pos="1134"/>
          <w:tab w:val="left" w:pos="1389"/>
          <w:tab w:val="left" w:pos="1440"/>
          <w:tab w:val="left" w:pos="2126"/>
          <w:tab w:val="right" w:pos="8625"/>
        </w:tabs>
        <w:rPr>
          <w:rFonts w:cs="Arial"/>
          <w:noProof/>
          <w:szCs w:val="24"/>
          <w:lang w:eastAsia="en-AU"/>
        </w:rPr>
      </w:pPr>
      <w:hyperlink w:anchor="_Toc256096390" w:history="1">
        <w:r w:rsidR="00C024A4">
          <w:rPr>
            <w:rStyle w:val="Hyperlink"/>
            <w:rFonts w:cs="Arial"/>
            <w:noProof/>
            <w:szCs w:val="24"/>
          </w:rPr>
          <w:t>1.4</w:t>
        </w:r>
        <w:r w:rsidR="00C024A4">
          <w:rPr>
            <w:rFonts w:cs="Arial"/>
            <w:noProof/>
            <w:szCs w:val="24"/>
            <w:lang w:eastAsia="en-AU"/>
          </w:rPr>
          <w:tab/>
        </w:r>
        <w:r w:rsidR="00C024A4">
          <w:rPr>
            <w:rStyle w:val="Hyperlink"/>
            <w:rFonts w:cs="Arial"/>
            <w:noProof/>
            <w:szCs w:val="24"/>
          </w:rPr>
          <w:t>Public Consultation</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_Toc256096390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4</w:t>
        </w:r>
        <w:r w:rsidR="00C024A4">
          <w:rPr>
            <w:rFonts w:cs="Arial"/>
            <w:noProof/>
            <w:webHidden/>
            <w:szCs w:val="24"/>
          </w:rPr>
          <w:fldChar w:fldCharType="end"/>
        </w:r>
      </w:hyperlink>
    </w:p>
    <w:p w:rsidR="00C024A4" w:rsidRDefault="00DA1195">
      <w:pPr>
        <w:pStyle w:val="TOC1"/>
        <w:tabs>
          <w:tab w:val="left" w:pos="720"/>
          <w:tab w:val="left" w:pos="2126"/>
          <w:tab w:val="right" w:pos="8625"/>
        </w:tabs>
        <w:spacing w:before="240"/>
        <w:rPr>
          <w:rFonts w:ascii="Arial" w:hAnsi="Arial" w:cs="Arial"/>
          <w:b w:val="0"/>
          <w:sz w:val="24"/>
          <w:szCs w:val="24"/>
          <w:lang w:eastAsia="en-AU"/>
        </w:rPr>
      </w:pPr>
      <w:hyperlink w:anchor="_Toc256096391" w:history="1">
        <w:r w:rsidR="00C024A4">
          <w:rPr>
            <w:rStyle w:val="Hyperlink"/>
            <w:rFonts w:ascii="Arial" w:hAnsi="Arial" w:cs="Arial"/>
            <w:b w:val="0"/>
            <w:bCs/>
            <w:sz w:val="24"/>
            <w:szCs w:val="24"/>
          </w:rPr>
          <w:t>2.</w:t>
        </w:r>
        <w:r w:rsidR="00C024A4">
          <w:rPr>
            <w:rFonts w:ascii="Arial" w:hAnsi="Arial" w:cs="Arial"/>
            <w:b w:val="0"/>
            <w:sz w:val="24"/>
            <w:szCs w:val="24"/>
            <w:lang w:eastAsia="en-AU"/>
          </w:rPr>
          <w:tab/>
        </w:r>
        <w:r w:rsidR="00C024A4">
          <w:rPr>
            <w:rStyle w:val="Hyperlink"/>
            <w:rFonts w:ascii="Arial" w:hAnsi="Arial" w:cs="Arial"/>
            <w:b w:val="0"/>
            <w:sz w:val="24"/>
            <w:szCs w:val="24"/>
          </w:rPr>
          <w:t>EXPLANATORY STATEMENT</w:t>
        </w:r>
        <w:r w:rsidR="00C024A4">
          <w:rPr>
            <w:rFonts w:ascii="Arial" w:hAnsi="Arial" w:cs="Arial"/>
            <w:b w:val="0"/>
            <w:webHidden/>
            <w:sz w:val="24"/>
            <w:szCs w:val="24"/>
          </w:rPr>
          <w:tab/>
        </w:r>
        <w:r w:rsidR="00C024A4">
          <w:rPr>
            <w:rFonts w:ascii="Arial" w:hAnsi="Arial" w:cs="Arial"/>
            <w:b w:val="0"/>
            <w:webHidden/>
            <w:sz w:val="24"/>
            <w:szCs w:val="24"/>
          </w:rPr>
          <w:fldChar w:fldCharType="begin"/>
        </w:r>
        <w:r w:rsidR="00C024A4">
          <w:rPr>
            <w:rFonts w:ascii="Arial" w:hAnsi="Arial" w:cs="Arial"/>
            <w:b w:val="0"/>
            <w:webHidden/>
            <w:sz w:val="24"/>
            <w:szCs w:val="24"/>
          </w:rPr>
          <w:instrText xml:space="preserve"> PAGEREF _Toc256096391 \h </w:instrText>
        </w:r>
        <w:r w:rsidR="00C024A4">
          <w:rPr>
            <w:rFonts w:ascii="Arial" w:hAnsi="Arial" w:cs="Arial"/>
            <w:b w:val="0"/>
            <w:webHidden/>
            <w:sz w:val="24"/>
            <w:szCs w:val="24"/>
          </w:rPr>
        </w:r>
        <w:r w:rsidR="00C024A4">
          <w:rPr>
            <w:rFonts w:ascii="Arial" w:hAnsi="Arial" w:cs="Arial"/>
            <w:b w:val="0"/>
            <w:webHidden/>
            <w:sz w:val="24"/>
            <w:szCs w:val="24"/>
          </w:rPr>
          <w:fldChar w:fldCharType="separate"/>
        </w:r>
        <w:r w:rsidR="00330D38">
          <w:rPr>
            <w:rFonts w:ascii="Arial" w:hAnsi="Arial" w:cs="Arial"/>
            <w:b w:val="0"/>
            <w:webHidden/>
            <w:sz w:val="24"/>
            <w:szCs w:val="24"/>
          </w:rPr>
          <w:t>5</w:t>
        </w:r>
        <w:r w:rsidR="00C024A4">
          <w:rPr>
            <w:rFonts w:ascii="Arial" w:hAnsi="Arial" w:cs="Arial"/>
            <w:b w:val="0"/>
            <w:webHidden/>
            <w:sz w:val="24"/>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2" w:history="1">
        <w:r w:rsidR="00C024A4">
          <w:rPr>
            <w:rStyle w:val="Hyperlink"/>
            <w:rFonts w:cs="Arial"/>
            <w:noProof/>
            <w:szCs w:val="24"/>
          </w:rPr>
          <w:t>2.1</w:t>
        </w:r>
        <w:r w:rsidR="00C024A4">
          <w:rPr>
            <w:rFonts w:cs="Arial"/>
            <w:noProof/>
            <w:szCs w:val="24"/>
            <w:lang w:eastAsia="en-AU"/>
          </w:rPr>
          <w:tab/>
        </w:r>
        <w:r w:rsidR="00C024A4">
          <w:rPr>
            <w:rStyle w:val="Hyperlink"/>
            <w:rFonts w:cs="Arial"/>
            <w:noProof/>
            <w:szCs w:val="24"/>
          </w:rPr>
          <w:t>Background</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_Toc256096392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5</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3" w:history="1">
        <w:r w:rsidR="00C024A4">
          <w:rPr>
            <w:rStyle w:val="Hyperlink"/>
            <w:rFonts w:cs="Arial"/>
            <w:noProof/>
            <w:szCs w:val="24"/>
          </w:rPr>
          <w:t>2.2</w:t>
        </w:r>
        <w:r w:rsidR="00C024A4">
          <w:rPr>
            <w:rFonts w:cs="Arial"/>
            <w:noProof/>
            <w:szCs w:val="24"/>
            <w:lang w:eastAsia="en-AU"/>
          </w:rPr>
          <w:tab/>
        </w:r>
        <w:r w:rsidR="00C024A4">
          <w:rPr>
            <w:rStyle w:val="Hyperlink"/>
            <w:rFonts w:cs="Arial"/>
            <w:noProof/>
            <w:szCs w:val="24"/>
          </w:rPr>
          <w:t>Current Territory Plan Provisions</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_Toc256096393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5</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4" w:history="1">
        <w:r w:rsidR="00C024A4">
          <w:rPr>
            <w:rStyle w:val="Hyperlink"/>
            <w:rFonts w:cs="Arial"/>
            <w:noProof/>
            <w:szCs w:val="24"/>
          </w:rPr>
          <w:t>2.3</w:t>
        </w:r>
        <w:r w:rsidR="00C024A4">
          <w:rPr>
            <w:rFonts w:cs="Arial"/>
            <w:noProof/>
            <w:szCs w:val="24"/>
            <w:lang w:eastAsia="en-AU"/>
          </w:rPr>
          <w:tab/>
        </w:r>
        <w:r w:rsidR="00C024A4">
          <w:rPr>
            <w:rStyle w:val="Hyperlink"/>
            <w:rFonts w:cs="Arial"/>
            <w:noProof/>
            <w:szCs w:val="24"/>
          </w:rPr>
          <w:t>Summary of Key Changes</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_Toc256096394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6</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5" w:history="1">
        <w:r w:rsidR="00C024A4">
          <w:rPr>
            <w:rStyle w:val="Hyperlink"/>
            <w:rFonts w:cs="Arial"/>
            <w:noProof/>
            <w:szCs w:val="24"/>
          </w:rPr>
          <w:t>2.4</w:t>
        </w:r>
        <w:r w:rsidR="00C024A4">
          <w:rPr>
            <w:rFonts w:cs="Arial"/>
            <w:noProof/>
            <w:szCs w:val="24"/>
            <w:lang w:eastAsia="en-AU"/>
          </w:rPr>
          <w:tab/>
        </w:r>
        <w:r w:rsidR="00C024A4">
          <w:rPr>
            <w:rStyle w:val="Hyperlink"/>
            <w:rFonts w:cs="Arial"/>
            <w:noProof/>
            <w:szCs w:val="24"/>
          </w:rPr>
          <w:t>Reasons for the Proposed Changes</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_Toc256096395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8</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6" w:history="1">
        <w:r w:rsidR="00C024A4">
          <w:rPr>
            <w:rStyle w:val="Hyperlink"/>
            <w:rFonts w:cs="Arial"/>
            <w:noProof/>
            <w:szCs w:val="24"/>
          </w:rPr>
          <w:t>2.5</w:t>
        </w:r>
        <w:r w:rsidR="00C024A4">
          <w:rPr>
            <w:rFonts w:cs="Arial"/>
            <w:noProof/>
            <w:szCs w:val="24"/>
            <w:lang w:eastAsia="en-AU"/>
          </w:rPr>
          <w:tab/>
        </w:r>
        <w:r w:rsidR="00C024A4">
          <w:rPr>
            <w:rStyle w:val="Hyperlink"/>
            <w:rFonts w:cs="Arial"/>
            <w:noProof/>
            <w:szCs w:val="24"/>
          </w:rPr>
          <w:t>Planning Context</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_Toc256096396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13</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7" w:history="1">
        <w:r w:rsidR="00C024A4">
          <w:rPr>
            <w:rStyle w:val="Hyperlink"/>
            <w:rFonts w:cs="Arial"/>
            <w:noProof/>
            <w:szCs w:val="24"/>
          </w:rPr>
          <w:t>2.6</w:t>
        </w:r>
        <w:r w:rsidR="00C024A4">
          <w:rPr>
            <w:rFonts w:cs="Arial"/>
            <w:noProof/>
            <w:szCs w:val="24"/>
            <w:lang w:eastAsia="en-AU"/>
          </w:rPr>
          <w:tab/>
        </w:r>
        <w:r w:rsidR="00C024A4">
          <w:rPr>
            <w:rStyle w:val="Hyperlink"/>
            <w:rFonts w:cs="Arial"/>
            <w:noProof/>
            <w:szCs w:val="24"/>
          </w:rPr>
          <w:t>Interim Effect</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_Toc256096397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14</w:t>
        </w:r>
        <w:r w:rsidR="00C024A4">
          <w:rPr>
            <w:rFonts w:cs="Arial"/>
            <w:noProof/>
            <w:webHidden/>
            <w:szCs w:val="24"/>
          </w:rPr>
          <w:fldChar w:fldCharType="end"/>
        </w:r>
      </w:hyperlink>
    </w:p>
    <w:p w:rsidR="00C024A4" w:rsidRDefault="00DA1195">
      <w:pPr>
        <w:pStyle w:val="TOC2"/>
        <w:tabs>
          <w:tab w:val="left" w:pos="1134"/>
          <w:tab w:val="left" w:pos="2126"/>
          <w:tab w:val="right" w:pos="8625"/>
        </w:tabs>
        <w:rPr>
          <w:rFonts w:cs="Arial"/>
          <w:noProof/>
          <w:szCs w:val="24"/>
          <w:lang w:eastAsia="en-AU"/>
        </w:rPr>
      </w:pPr>
      <w:hyperlink w:anchor="_Toc256096398" w:history="1">
        <w:r w:rsidR="00C024A4">
          <w:rPr>
            <w:rStyle w:val="Hyperlink"/>
            <w:rFonts w:cs="Arial"/>
            <w:noProof/>
            <w:szCs w:val="24"/>
          </w:rPr>
          <w:t>2.7</w:t>
        </w:r>
        <w:r w:rsidR="00C024A4">
          <w:rPr>
            <w:rFonts w:cs="Arial"/>
            <w:noProof/>
            <w:szCs w:val="24"/>
            <w:lang w:eastAsia="en-AU"/>
          </w:rPr>
          <w:tab/>
        </w:r>
        <w:r w:rsidR="00C024A4">
          <w:rPr>
            <w:rStyle w:val="Hyperlink"/>
            <w:rFonts w:cs="Arial"/>
            <w:noProof/>
            <w:szCs w:val="24"/>
          </w:rPr>
          <w:t>Consultation with Government Agencies</w:t>
        </w:r>
        <w:r w:rsidR="00C024A4">
          <w:rPr>
            <w:rFonts w:cs="Arial"/>
            <w:noProof/>
            <w:webHidden/>
            <w:szCs w:val="24"/>
          </w:rPr>
          <w:tab/>
        </w:r>
        <w:r w:rsidR="00C024A4">
          <w:rPr>
            <w:rFonts w:cs="Arial"/>
            <w:noProof/>
            <w:webHidden/>
            <w:szCs w:val="24"/>
          </w:rPr>
          <w:fldChar w:fldCharType="begin"/>
        </w:r>
        <w:r w:rsidR="00C024A4">
          <w:rPr>
            <w:rFonts w:cs="Arial"/>
            <w:noProof/>
            <w:webHidden/>
            <w:szCs w:val="24"/>
          </w:rPr>
          <w:instrText xml:space="preserve"> PAGEREF _Toc256096398 \h </w:instrText>
        </w:r>
        <w:r w:rsidR="00C024A4">
          <w:rPr>
            <w:rFonts w:cs="Arial"/>
            <w:noProof/>
            <w:webHidden/>
            <w:szCs w:val="24"/>
          </w:rPr>
        </w:r>
        <w:r w:rsidR="00C024A4">
          <w:rPr>
            <w:rFonts w:cs="Arial"/>
            <w:noProof/>
            <w:webHidden/>
            <w:szCs w:val="24"/>
          </w:rPr>
          <w:fldChar w:fldCharType="separate"/>
        </w:r>
        <w:r w:rsidR="00330D38">
          <w:rPr>
            <w:rFonts w:cs="Arial"/>
            <w:noProof/>
            <w:webHidden/>
            <w:szCs w:val="24"/>
          </w:rPr>
          <w:t>14</w:t>
        </w:r>
        <w:r w:rsidR="00C024A4">
          <w:rPr>
            <w:rFonts w:cs="Arial"/>
            <w:noProof/>
            <w:webHidden/>
            <w:szCs w:val="24"/>
          </w:rPr>
          <w:fldChar w:fldCharType="end"/>
        </w:r>
      </w:hyperlink>
    </w:p>
    <w:p w:rsidR="00C024A4" w:rsidRDefault="00DA1195">
      <w:pPr>
        <w:pStyle w:val="TOC1"/>
        <w:tabs>
          <w:tab w:val="left" w:pos="720"/>
          <w:tab w:val="left" w:pos="2126"/>
          <w:tab w:val="right" w:pos="8625"/>
        </w:tabs>
        <w:spacing w:before="240"/>
        <w:rPr>
          <w:rFonts w:ascii="Arial" w:hAnsi="Arial" w:cs="Arial"/>
          <w:b w:val="0"/>
          <w:sz w:val="24"/>
          <w:szCs w:val="24"/>
          <w:lang w:eastAsia="en-AU"/>
        </w:rPr>
      </w:pPr>
      <w:hyperlink w:anchor="_Toc256096399" w:history="1">
        <w:r w:rsidR="00C024A4">
          <w:rPr>
            <w:rStyle w:val="Hyperlink"/>
            <w:rFonts w:ascii="Arial" w:hAnsi="Arial" w:cs="Arial"/>
            <w:b w:val="0"/>
            <w:bCs/>
            <w:sz w:val="24"/>
            <w:szCs w:val="24"/>
          </w:rPr>
          <w:t>3.</w:t>
        </w:r>
        <w:r w:rsidR="00C024A4">
          <w:rPr>
            <w:rFonts w:ascii="Arial" w:hAnsi="Arial" w:cs="Arial"/>
            <w:b w:val="0"/>
            <w:sz w:val="24"/>
            <w:szCs w:val="24"/>
            <w:lang w:eastAsia="en-AU"/>
          </w:rPr>
          <w:tab/>
        </w:r>
        <w:r w:rsidR="00C024A4">
          <w:rPr>
            <w:rStyle w:val="Hyperlink"/>
            <w:rFonts w:ascii="Arial" w:hAnsi="Arial" w:cs="Arial"/>
            <w:b w:val="0"/>
            <w:bCs/>
            <w:sz w:val="24"/>
            <w:szCs w:val="24"/>
          </w:rPr>
          <w:t>DRAFT VARIATION</w:t>
        </w:r>
        <w:r w:rsidR="00C024A4">
          <w:rPr>
            <w:rFonts w:ascii="Arial" w:hAnsi="Arial" w:cs="Arial"/>
            <w:b w:val="0"/>
            <w:webHidden/>
            <w:sz w:val="24"/>
            <w:szCs w:val="24"/>
          </w:rPr>
          <w:tab/>
        </w:r>
        <w:r w:rsidR="00C024A4">
          <w:rPr>
            <w:rFonts w:ascii="Arial" w:hAnsi="Arial" w:cs="Arial"/>
            <w:b w:val="0"/>
            <w:webHidden/>
            <w:sz w:val="24"/>
            <w:szCs w:val="24"/>
          </w:rPr>
          <w:fldChar w:fldCharType="begin"/>
        </w:r>
        <w:r w:rsidR="00C024A4">
          <w:rPr>
            <w:rFonts w:ascii="Arial" w:hAnsi="Arial" w:cs="Arial"/>
            <w:b w:val="0"/>
            <w:webHidden/>
            <w:sz w:val="24"/>
            <w:szCs w:val="24"/>
          </w:rPr>
          <w:instrText xml:space="preserve"> PAGEREF _Toc256096399 \h </w:instrText>
        </w:r>
        <w:r w:rsidR="00C024A4">
          <w:rPr>
            <w:rFonts w:ascii="Arial" w:hAnsi="Arial" w:cs="Arial"/>
            <w:b w:val="0"/>
            <w:webHidden/>
            <w:sz w:val="24"/>
            <w:szCs w:val="24"/>
          </w:rPr>
        </w:r>
        <w:r w:rsidR="00C024A4">
          <w:rPr>
            <w:rFonts w:ascii="Arial" w:hAnsi="Arial" w:cs="Arial"/>
            <w:b w:val="0"/>
            <w:webHidden/>
            <w:sz w:val="24"/>
            <w:szCs w:val="24"/>
          </w:rPr>
          <w:fldChar w:fldCharType="separate"/>
        </w:r>
        <w:r w:rsidR="00330D38">
          <w:rPr>
            <w:rFonts w:ascii="Arial" w:hAnsi="Arial" w:cs="Arial"/>
            <w:b w:val="0"/>
            <w:webHidden/>
            <w:sz w:val="24"/>
            <w:szCs w:val="24"/>
          </w:rPr>
          <w:t>18</w:t>
        </w:r>
        <w:r w:rsidR="00C024A4">
          <w:rPr>
            <w:rFonts w:ascii="Arial" w:hAnsi="Arial" w:cs="Arial"/>
            <w:b w:val="0"/>
            <w:webHidden/>
            <w:sz w:val="24"/>
            <w:szCs w:val="24"/>
          </w:rPr>
          <w:fldChar w:fldCharType="end"/>
        </w:r>
      </w:hyperlink>
    </w:p>
    <w:p w:rsidR="00C024A4" w:rsidRDefault="00C024A4">
      <w:pPr>
        <w:pStyle w:val="TOC1"/>
        <w:spacing w:before="240"/>
        <w:rPr>
          <w:rFonts w:cs="Arial"/>
          <w:caps/>
        </w:rPr>
      </w:pPr>
      <w:r>
        <w:rPr>
          <w:rFonts w:ascii="Arial" w:hAnsi="Arial" w:cs="Arial"/>
          <w:b w:val="0"/>
          <w:caps/>
          <w:sz w:val="24"/>
          <w:szCs w:val="24"/>
        </w:rPr>
        <w:fldChar w:fldCharType="end"/>
      </w:r>
    </w:p>
    <w:p w:rsidR="00C024A4" w:rsidRDefault="00C024A4">
      <w:pPr>
        <w:rPr>
          <w:rFonts w:cs="Arial"/>
        </w:rPr>
      </w:pPr>
    </w:p>
    <w:p w:rsidR="00C024A4" w:rsidRDefault="00C024A4">
      <w:pPr>
        <w:pStyle w:val="Head1"/>
        <w:rPr>
          <w:rFonts w:cs="Arial"/>
        </w:rPr>
      </w:pPr>
      <w:r>
        <w:rPr>
          <w:rFonts w:cs="Arial"/>
          <w:b w:val="0"/>
        </w:rPr>
        <w:br w:type="page"/>
      </w:r>
      <w:bookmarkStart w:id="14" w:name="_Toc256096386"/>
      <w:r>
        <w:rPr>
          <w:rFonts w:cs="Arial"/>
        </w:rPr>
        <w:t>INTRODUCTION</w:t>
      </w:r>
      <w:bookmarkEnd w:id="14"/>
      <w:r>
        <w:rPr>
          <w:rFonts w:cs="Arial"/>
        </w:rPr>
        <w:tab/>
      </w:r>
    </w:p>
    <w:p w:rsidR="00C024A4" w:rsidRDefault="00C024A4">
      <w:pPr>
        <w:pStyle w:val="Head2"/>
      </w:pPr>
      <w:bookmarkStart w:id="15" w:name="_Toc165970681"/>
      <w:bookmarkStart w:id="16" w:name="_Toc256096387"/>
      <w:r>
        <w:t>Summary of the Proposal</w:t>
      </w:r>
      <w:bookmarkEnd w:id="15"/>
      <w:bookmarkEnd w:id="16"/>
    </w:p>
    <w:p w:rsidR="00C024A4" w:rsidRDefault="00C024A4">
      <w:pPr>
        <w:tabs>
          <w:tab w:val="left" w:pos="-720"/>
        </w:tabs>
      </w:pPr>
      <w:r>
        <w:t>This draft variation proposes changes to the Community Facility Zone in the Territory Plan and includes changes to the zone objectives, development table and development code and a consequential rezoning of Belconnen section 87 blocks 12</w:t>
      </w:r>
      <w:r>
        <w:softHyphen/>
      </w:r>
      <w:r>
        <w:softHyphen/>
        <w:t xml:space="preserve">–15 from community facilities to residential and urban open space.  The changes arise from the general policy review of the Territory Plan.  Details of the key changes and the reasons for the changes are included in Part 2 of this document.  </w:t>
      </w:r>
    </w:p>
    <w:p w:rsidR="00C024A4" w:rsidRDefault="00C024A4">
      <w:pPr>
        <w:tabs>
          <w:tab w:val="left" w:pos="-720"/>
        </w:tabs>
      </w:pPr>
    </w:p>
    <w:p w:rsidR="00C024A4" w:rsidRDefault="00C024A4">
      <w:pPr>
        <w:pStyle w:val="Head2"/>
        <w:rPr>
          <w:rFonts w:cs="Arial"/>
        </w:rPr>
      </w:pPr>
      <w:bookmarkStart w:id="17" w:name="_Toc256096388"/>
      <w:r>
        <w:rPr>
          <w:rFonts w:cs="Arial"/>
        </w:rPr>
        <w:t>Outline of the process</w:t>
      </w:r>
      <w:bookmarkEnd w:id="17"/>
    </w:p>
    <w:p w:rsidR="00C024A4" w:rsidRDefault="00C024A4">
      <w:pPr>
        <w:autoSpaceDE w:val="0"/>
        <w:autoSpaceDN w:val="0"/>
        <w:adjustRightInd w:val="0"/>
        <w:rPr>
          <w:rFonts w:cs="Arial"/>
          <w:szCs w:val="24"/>
          <w:lang w:eastAsia="en-AU"/>
        </w:rPr>
      </w:pPr>
      <w:r>
        <w:rPr>
          <w:rFonts w:cs="Arial"/>
          <w:szCs w:val="24"/>
          <w:lang w:eastAsia="en-AU"/>
        </w:rPr>
        <w:t xml:space="preserve">The Commonwealth’s </w:t>
      </w:r>
      <w:smartTag w:uri="urn:schemas-microsoft-com:office:smarttags" w:element="State">
        <w:smartTag w:uri="urn:schemas-microsoft-com:office:smarttags" w:element="place">
          <w:r>
            <w:rPr>
              <w:rFonts w:cs="Arial"/>
              <w:i/>
              <w:iCs/>
              <w:szCs w:val="24"/>
              <w:lang w:eastAsia="en-AU"/>
            </w:rPr>
            <w:t>Australian Capital Territory</w:t>
          </w:r>
        </w:smartTag>
      </w:smartTag>
      <w:r>
        <w:rPr>
          <w:rFonts w:cs="Arial"/>
          <w:i/>
          <w:iCs/>
          <w:szCs w:val="24"/>
          <w:lang w:eastAsia="en-AU"/>
        </w:rPr>
        <w:t xml:space="preserve"> (Planning and Land Management) Act 1988 </w:t>
      </w:r>
      <w:r>
        <w:rPr>
          <w:rFonts w:cs="Arial"/>
          <w:szCs w:val="24"/>
          <w:lang w:eastAsia="en-AU"/>
        </w:rPr>
        <w:t xml:space="preserve">allows for the Legislative Assembly to make laws to establish a Territory Planning Authority and for that Authority to prepare and administer a Territory Plan.  The </w:t>
      </w:r>
      <w:r>
        <w:rPr>
          <w:rFonts w:cs="Arial"/>
          <w:i/>
          <w:iCs/>
          <w:szCs w:val="24"/>
          <w:lang w:eastAsia="en-AU"/>
        </w:rPr>
        <w:t xml:space="preserve">Planning and Development Act 2007 </w:t>
      </w:r>
      <w:r>
        <w:rPr>
          <w:rFonts w:cs="Arial"/>
          <w:iCs/>
          <w:szCs w:val="24"/>
          <w:lang w:eastAsia="en-AU"/>
        </w:rPr>
        <w:t xml:space="preserve">(the P&amp;D Act) </w:t>
      </w:r>
      <w:r>
        <w:rPr>
          <w:rFonts w:cs="Arial"/>
          <w:szCs w:val="24"/>
          <w:lang w:eastAsia="en-AU"/>
        </w:rPr>
        <w:t>establishes the ACT Planning and Land Authority (ACTPLA) as the Authority which prepares and administers the Territory Plan, including continually reviewing and proposing amendments as necessary.</w:t>
      </w:r>
    </w:p>
    <w:p w:rsidR="00C024A4" w:rsidRDefault="00C024A4">
      <w:pPr>
        <w:autoSpaceDE w:val="0"/>
        <w:autoSpaceDN w:val="0"/>
        <w:adjustRightInd w:val="0"/>
        <w:rPr>
          <w:rFonts w:cs="Arial"/>
          <w:szCs w:val="24"/>
          <w:lang w:eastAsia="en-AU"/>
        </w:rPr>
      </w:pPr>
    </w:p>
    <w:p w:rsidR="00C024A4" w:rsidRDefault="00C024A4">
      <w:pPr>
        <w:autoSpaceDE w:val="0"/>
        <w:autoSpaceDN w:val="0"/>
        <w:adjustRightInd w:val="0"/>
        <w:rPr>
          <w:rFonts w:cs="Arial"/>
          <w:szCs w:val="24"/>
          <w:lang w:eastAsia="en-AU"/>
        </w:rPr>
      </w:pPr>
      <w:r>
        <w:rPr>
          <w:rFonts w:cs="Arial"/>
          <w:szCs w:val="24"/>
          <w:lang w:eastAsia="en-AU"/>
        </w:rPr>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C024A4" w:rsidRDefault="00C024A4">
      <w:pPr>
        <w:autoSpaceDE w:val="0"/>
        <w:autoSpaceDN w:val="0"/>
        <w:adjustRightInd w:val="0"/>
        <w:rPr>
          <w:rFonts w:cs="Arial"/>
          <w:szCs w:val="24"/>
          <w:lang w:eastAsia="en-AU"/>
        </w:rPr>
      </w:pPr>
    </w:p>
    <w:p w:rsidR="00C024A4" w:rsidRDefault="00C024A4">
      <w:pPr>
        <w:autoSpaceDE w:val="0"/>
        <w:autoSpaceDN w:val="0"/>
        <w:adjustRightInd w:val="0"/>
        <w:rPr>
          <w:rFonts w:cs="Arial"/>
          <w:szCs w:val="24"/>
          <w:lang w:eastAsia="en-AU"/>
        </w:rPr>
      </w:pPr>
      <w:r>
        <w:rPr>
          <w:rFonts w:cs="Arial"/>
          <w:szCs w:val="24"/>
          <w:lang w:eastAsia="en-AU"/>
        </w:rP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rPr>
              <w:rFonts w:cs="Arial"/>
              <w:szCs w:val="24"/>
              <w:lang w:eastAsia="en-AU"/>
            </w:rPr>
            <w:t>Urban</w:t>
          </w:r>
        </w:smartTag>
        <w:r>
          <w:rPr>
            <w:rFonts w:cs="Arial"/>
            <w:szCs w:val="24"/>
            <w:lang w:eastAsia="en-AU"/>
          </w:rPr>
          <w:t xml:space="preserve"> </w:t>
        </w:r>
        <w:smartTag w:uri="urn:schemas-microsoft-com:office:smarttags" w:element="PlaceType">
          <w:r>
            <w:rPr>
              <w:rFonts w:cs="Arial"/>
              <w:szCs w:val="24"/>
              <w:lang w:eastAsia="en-AU"/>
            </w:rPr>
            <w:t>Parks</w:t>
          </w:r>
        </w:smartTag>
      </w:smartTag>
      <w:r>
        <w:rPr>
          <w:rFonts w:cs="Arial"/>
          <w:szCs w:val="24"/>
          <w:lang w:eastAsia="en-AU"/>
        </w:rPr>
        <w:t xml:space="preserve"> and Recreation, Transport and Services and Non Urban), precincts and overlays.  The zone, precinct and overlay requirements are detailed in the volumes of the Territory Plan.  </w:t>
      </w:r>
    </w:p>
    <w:p w:rsidR="00C024A4" w:rsidRDefault="00C024A4">
      <w:pPr>
        <w:pStyle w:val="BodyTextIndent2"/>
        <w:ind w:left="0"/>
        <w:rPr>
          <w:rFonts w:cs="Arial"/>
          <w:lang w:val="en-AU"/>
        </w:rPr>
      </w:pPr>
    </w:p>
    <w:p w:rsidR="00C024A4" w:rsidRDefault="00C024A4">
      <w:pPr>
        <w:pStyle w:val="BodyText"/>
        <w:spacing w:after="240"/>
      </w:pPr>
      <w:r>
        <w:t xml:space="preserve">Draft variations to the Territory Plan are prepared in accordance with the </w:t>
      </w:r>
      <w:r>
        <w:rPr>
          <w:iCs/>
        </w:rPr>
        <w:t>P&amp;D Act</w:t>
      </w:r>
      <w:r>
        <w:t xml:space="preserve">.  Following the release of the draft variation under section 63 of the </w:t>
      </w:r>
      <w:r>
        <w:rPr>
          <w:iCs/>
        </w:rPr>
        <w:t>P&amp;D Act</w:t>
      </w:r>
      <w:r>
        <w:t xml:space="preserve">, submissions from the public are invited.  At the conclusion of the consultation period the ACTPLA submits a report on consultation and a recommended final variation to the Minister for Planning for approval.  The Minister has the discretion to determine if referral to the Legislative Assembly Standing Committee on Planning, Public Works and Territory and Municipal Services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C024A4" w:rsidRDefault="00C024A4">
      <w:pPr>
        <w:pStyle w:val="BodyText"/>
        <w:spacing w:after="240"/>
      </w:pPr>
    </w:p>
    <w:p w:rsidR="00C024A4" w:rsidRDefault="00C024A4">
      <w:pPr>
        <w:pStyle w:val="Head2"/>
        <w:rPr>
          <w:rFonts w:cs="Arial"/>
        </w:rPr>
      </w:pPr>
      <w:bookmarkStart w:id="18" w:name="_Toc256096389"/>
      <w:r>
        <w:rPr>
          <w:rFonts w:cs="Arial"/>
        </w:rPr>
        <w:t>This document</w:t>
      </w:r>
      <w:bookmarkEnd w:id="18"/>
    </w:p>
    <w:p w:rsidR="00C024A4" w:rsidRDefault="00C024A4">
      <w:pPr>
        <w:pStyle w:val="BodyText"/>
      </w:pPr>
      <w:r>
        <w:t>This document contains the background information in relation to the proposed variation.  It comprises the following parts:</w:t>
      </w:r>
    </w:p>
    <w:p w:rsidR="00C024A4" w:rsidRDefault="00C024A4">
      <w:pPr>
        <w:pStyle w:val="BodyText"/>
        <w:numPr>
          <w:ilvl w:val="0"/>
          <w:numId w:val="2"/>
        </w:numPr>
        <w:ind w:left="426" w:hanging="426"/>
      </w:pPr>
      <w:r>
        <w:t xml:space="preserve">Part 1 - This </w:t>
      </w:r>
      <w:r>
        <w:rPr>
          <w:rStyle w:val="Head3Char"/>
          <w:rFonts w:cs="Arial"/>
        </w:rPr>
        <w:t>Introduction</w:t>
      </w:r>
      <w:r>
        <w:t>.</w:t>
      </w:r>
    </w:p>
    <w:p w:rsidR="00C024A4" w:rsidRDefault="00C024A4">
      <w:pPr>
        <w:pStyle w:val="BodyText"/>
        <w:numPr>
          <w:ilvl w:val="0"/>
          <w:numId w:val="2"/>
        </w:numPr>
        <w:ind w:left="426" w:hanging="426"/>
      </w:pPr>
      <w:r>
        <w:t xml:space="preserve">Part 2 - An </w:t>
      </w:r>
      <w:r>
        <w:rPr>
          <w:rStyle w:val="Head3Char"/>
          <w:rFonts w:cs="Arial"/>
        </w:rPr>
        <w:t>Explanatory Statement</w:t>
      </w:r>
      <w:r>
        <w:t>, which gives reasons for the proposed variation and describes its effect.</w:t>
      </w:r>
    </w:p>
    <w:p w:rsidR="00C024A4" w:rsidRDefault="00C024A4">
      <w:pPr>
        <w:pStyle w:val="BodyText"/>
        <w:numPr>
          <w:ilvl w:val="0"/>
          <w:numId w:val="2"/>
        </w:numPr>
        <w:ind w:left="426" w:hanging="426"/>
      </w:pPr>
      <w:r>
        <w:t xml:space="preserve">Part 3 - The </w:t>
      </w:r>
      <w:r>
        <w:rPr>
          <w:rStyle w:val="Head3Char"/>
          <w:rFonts w:cs="Arial"/>
        </w:rPr>
        <w:t>Draft Variation</w:t>
      </w:r>
      <w:r>
        <w:t>, which details the precise changes to the Territory Plan that are proposed.</w:t>
      </w:r>
    </w:p>
    <w:p w:rsidR="00C024A4" w:rsidRDefault="00C024A4">
      <w:pPr>
        <w:pStyle w:val="BodyText"/>
      </w:pPr>
    </w:p>
    <w:p w:rsidR="00C024A4" w:rsidRDefault="00C024A4">
      <w:pPr>
        <w:pStyle w:val="Head2"/>
        <w:spacing w:before="120"/>
        <w:rPr>
          <w:rFonts w:cs="Arial"/>
        </w:rPr>
      </w:pPr>
      <w:bookmarkStart w:id="19" w:name="_Toc256096390"/>
      <w:r>
        <w:rPr>
          <w:rFonts w:cs="Arial"/>
        </w:rPr>
        <w:t>Public Consultation</w:t>
      </w:r>
      <w:bookmarkEnd w:id="19"/>
    </w:p>
    <w:p w:rsidR="00C024A4" w:rsidRDefault="00C024A4">
      <w:pPr>
        <w:pStyle w:val="TAbodytext"/>
        <w:rPr>
          <w:iCs/>
        </w:rPr>
      </w:pPr>
      <w:r>
        <w:t>Comments from the public are invited on the draft variation. Subject to consideration of responses received, ACTPLA proposes to submit this draft variation to the Minister for Planning in accordance with the P&amp;D Act</w:t>
      </w:r>
      <w:r>
        <w:rPr>
          <w:iCs/>
        </w:rPr>
        <w:t>.</w:t>
      </w:r>
    </w:p>
    <w:p w:rsidR="00C024A4" w:rsidRDefault="00C024A4">
      <w:pPr>
        <w:pStyle w:val="TAbodytext"/>
      </w:pPr>
      <w:r>
        <w:t>The documents relating to this draft variation may be obtained from</w:t>
      </w:r>
    </w:p>
    <w:p w:rsidR="00C024A4" w:rsidRDefault="00C024A4">
      <w:pPr>
        <w:pStyle w:val="BodyText"/>
        <w:numPr>
          <w:ilvl w:val="0"/>
          <w:numId w:val="2"/>
        </w:numPr>
        <w:ind w:left="426" w:hanging="426"/>
      </w:pPr>
      <w:r>
        <w:t>www.actpla.act.gov.au/tools_resources/legislation_plans_registers/plans/</w:t>
      </w:r>
      <w:r>
        <w:br/>
        <w:t xml:space="preserve">territory_plan/current_territory_plan_variations </w:t>
      </w:r>
    </w:p>
    <w:p w:rsidR="00C024A4" w:rsidRDefault="00C024A4">
      <w:pPr>
        <w:pStyle w:val="BodyText"/>
        <w:numPr>
          <w:ilvl w:val="0"/>
          <w:numId w:val="2"/>
        </w:numPr>
        <w:ind w:left="426" w:hanging="426"/>
      </w:pPr>
      <w:r>
        <w:t xml:space="preserve">ACTPLA’s Customer Service Centre, </w:t>
      </w:r>
      <w:smartTag w:uri="urn:schemas-microsoft-com:office:smarttags" w:element="Street">
        <w:smartTag w:uri="urn:schemas-microsoft-com:office:smarttags" w:element="address">
          <w:r>
            <w:t>16 Challis Street</w:t>
          </w:r>
        </w:smartTag>
      </w:smartTag>
      <w:r>
        <w:t>, Dickson between 8:30am and 4:30pm weekdays</w:t>
      </w:r>
    </w:p>
    <w:p w:rsidR="00C024A4" w:rsidRDefault="00C024A4">
      <w:pPr>
        <w:pStyle w:val="TAbodytext"/>
      </w:pPr>
      <w:r>
        <w:t>Note that free internet access is available at all ACT Public Libraries.</w:t>
      </w:r>
    </w:p>
    <w:p w:rsidR="00C024A4" w:rsidRDefault="00C024A4">
      <w:pPr>
        <w:pStyle w:val="TAbodytext"/>
        <w:rPr>
          <w:vanish/>
          <w:specVanish/>
        </w:rPr>
      </w:pPr>
      <w:r>
        <w:rPr>
          <w:b/>
        </w:rPr>
        <w:t>Written comments</w:t>
      </w:r>
      <w:r>
        <w:t xml:space="preserve"> from the public are invited on the draft variation by </w:t>
      </w:r>
      <w:r>
        <w:rPr>
          <w:b/>
        </w:rPr>
        <w:t>COB Tuesday  </w:t>
      </w:r>
      <w:bookmarkStart w:id="20" w:name="Comment_close"/>
      <w:bookmarkEnd w:id="20"/>
      <w:r>
        <w:rPr>
          <w:b/>
          <w:color w:val="000000"/>
        </w:rPr>
        <w:t>22 June 2010</w:t>
      </w:r>
      <w:r>
        <w:t xml:space="preserve">. Comments should include reference to the draft variation and a return postal address. </w:t>
      </w:r>
    </w:p>
    <w:p w:rsidR="00C024A4" w:rsidRDefault="00C024A4">
      <w:pPr>
        <w:pStyle w:val="TAbodytext"/>
      </w:pPr>
      <w:r>
        <w:t xml:space="preserve"> Comments may be submitted via </w:t>
      </w:r>
    </w:p>
    <w:p w:rsidR="00C024A4" w:rsidRDefault="00C024A4">
      <w:pPr>
        <w:pStyle w:val="BodyText"/>
        <w:numPr>
          <w:ilvl w:val="0"/>
          <w:numId w:val="2"/>
        </w:numPr>
        <w:ind w:left="426" w:hanging="426"/>
      </w:pPr>
      <w:r>
        <w:t xml:space="preserve">Manager Development Policy Section, </w:t>
      </w:r>
      <w:r>
        <w:br/>
        <w:t xml:space="preserve">GPO </w:t>
      </w:r>
      <w:smartTag w:uri="urn:schemas-microsoft-com:office:smarttags" w:element="Street">
        <w:smartTag w:uri="urn:schemas-microsoft-com:office:smarttags" w:element="address">
          <w:r>
            <w:t>Box 1908</w:t>
          </w:r>
        </w:smartTag>
        <w:r>
          <w:t xml:space="preserve">, </w:t>
        </w:r>
        <w:smartTag w:uri="urn:schemas-microsoft-com:office:smarttags" w:element="City">
          <w:r>
            <w:t>Canberra</w:t>
          </w:r>
        </w:smartTag>
      </w:smartTag>
      <w:r>
        <w:t xml:space="preserve"> ACT 2601</w:t>
      </w:r>
    </w:p>
    <w:p w:rsidR="00C024A4" w:rsidRDefault="00C024A4">
      <w:pPr>
        <w:pStyle w:val="BodyText"/>
        <w:numPr>
          <w:ilvl w:val="0"/>
          <w:numId w:val="2"/>
        </w:numPr>
        <w:ind w:left="426" w:hanging="426"/>
      </w:pPr>
      <w:r>
        <w:t>ACTPLA’s customer service centre (at the address above)</w:t>
      </w:r>
    </w:p>
    <w:p w:rsidR="00C024A4" w:rsidRDefault="00C024A4">
      <w:pPr>
        <w:pStyle w:val="BodyText"/>
        <w:numPr>
          <w:ilvl w:val="0"/>
          <w:numId w:val="2"/>
        </w:numPr>
        <w:ind w:left="426" w:hanging="426"/>
      </w:pPr>
      <w:r>
        <w:t>terrplan@act.gov.au</w:t>
      </w:r>
    </w:p>
    <w:p w:rsidR="00C024A4" w:rsidRDefault="00C024A4">
      <w:pPr>
        <w:pStyle w:val="TAbodytext"/>
      </w:pPr>
      <w:r>
        <w:t>Copies of all written comments received from the public will be made available for public inspection at the ACTPLA’s Customer Service Centre, Dickson for a period of not less than 15 working days after the closing date listed above.</w:t>
      </w:r>
    </w:p>
    <w:p w:rsidR="00C024A4" w:rsidRDefault="00C024A4">
      <w:pPr>
        <w:pStyle w:val="Head1"/>
        <w:rPr>
          <w:bCs/>
        </w:rPr>
      </w:pPr>
      <w:r>
        <w:rPr>
          <w:rFonts w:cs="Arial"/>
        </w:rPr>
        <w:br w:type="page"/>
      </w:r>
      <w:bookmarkStart w:id="21" w:name="_Toc256096391"/>
      <w:r>
        <w:rPr>
          <w:rFonts w:cs="Arial"/>
        </w:rPr>
        <w:t>EXPLANATORY</w:t>
      </w:r>
      <w:r>
        <w:t xml:space="preserve"> STATEMENT</w:t>
      </w:r>
      <w:bookmarkEnd w:id="21"/>
    </w:p>
    <w:p w:rsidR="00C024A4" w:rsidRDefault="00C024A4">
      <w:pPr>
        <w:pStyle w:val="Head2"/>
      </w:pPr>
      <w:bookmarkStart w:id="22" w:name="_Toc256096392"/>
      <w:r>
        <w:t>Background</w:t>
      </w:r>
      <w:bookmarkEnd w:id="22"/>
    </w:p>
    <w:p w:rsidR="00C024A4" w:rsidRDefault="00C024A4">
      <w:r>
        <w:t xml:space="preserve">As part of the reform of the ACT planning system, a restructured Territory Plan came into effect on 31 March 2008. However, most of the policy content in this document remained unchanged. In 2009 the ACT Planning and Land Authority (ACTPLA) commenced a general review of the policy content of the Territory Plan, including policy relating to the community facility zone. </w:t>
      </w:r>
    </w:p>
    <w:p w:rsidR="00C024A4" w:rsidRDefault="00C024A4"/>
    <w:p w:rsidR="00C024A4" w:rsidRDefault="00C024A4">
      <w:r>
        <w:t xml:space="preserve">Following initial research, including reviewing practices in other jurisdictions and recent operational experiences within the ACT, an issues paper was released for public comment in September 2009. In preparing this draft variation, comments received from the public, community organisations, and ACT Government agencies have been considered. </w:t>
      </w:r>
    </w:p>
    <w:p w:rsidR="00C024A4" w:rsidRDefault="00C024A4">
      <w:pPr>
        <w:pStyle w:val="BodyText"/>
        <w:spacing w:after="0"/>
        <w:rPr>
          <w:b/>
        </w:rPr>
      </w:pPr>
    </w:p>
    <w:p w:rsidR="00C024A4" w:rsidRDefault="00C024A4">
      <w:pPr>
        <w:pStyle w:val="Head2"/>
        <w:rPr>
          <w:rFonts w:cs="Arial"/>
        </w:rPr>
      </w:pPr>
      <w:bookmarkStart w:id="23" w:name="_Toc256096393"/>
      <w:r>
        <w:rPr>
          <w:rFonts w:cs="Arial"/>
        </w:rPr>
        <w:t>Current Territory Plan Provisions</w:t>
      </w:r>
      <w:bookmarkEnd w:id="23"/>
    </w:p>
    <w:p w:rsidR="00C024A4" w:rsidRDefault="00C024A4">
      <w:r>
        <w:t xml:space="preserve">Planning policies for the community facility zone are contained in the zone objectives, development table, and the community facility zone development code (development code). </w:t>
      </w:r>
    </w:p>
    <w:p w:rsidR="00C024A4" w:rsidRDefault="00C024A4"/>
    <w:p w:rsidR="00C024A4" w:rsidRDefault="00C024A4">
      <w:r>
        <w:t xml:space="preserve">The zone objectives are specified and the development table indicates the relevant assessment track for development applications for different forms of land use in the zone. </w:t>
      </w:r>
    </w:p>
    <w:p w:rsidR="00C024A4" w:rsidRDefault="00C024A4"/>
    <w:p w:rsidR="00C024A4" w:rsidRDefault="00C024A4">
      <w:r>
        <w:t>The development code provides planning controls used in the development assessment process. These policies, which provide guidance for assessing development, are grouped into the following broad ‘elements’.</w:t>
      </w:r>
    </w:p>
    <w:p w:rsidR="00C024A4" w:rsidRDefault="00C024A4"/>
    <w:p w:rsidR="00C024A4" w:rsidRDefault="00C024A4">
      <w:pPr>
        <w:numPr>
          <w:ilvl w:val="3"/>
          <w:numId w:val="32"/>
        </w:numPr>
        <w:rPr>
          <w:rFonts w:cs="Arial"/>
        </w:rPr>
      </w:pPr>
      <w:r>
        <w:rPr>
          <w:rFonts w:cs="Arial"/>
        </w:rPr>
        <w:t>Restrictions on Use</w:t>
      </w:r>
    </w:p>
    <w:p w:rsidR="00C024A4" w:rsidRDefault="00C024A4">
      <w:pPr>
        <w:numPr>
          <w:ilvl w:val="3"/>
          <w:numId w:val="32"/>
        </w:numPr>
        <w:rPr>
          <w:rFonts w:cs="Arial"/>
        </w:rPr>
      </w:pPr>
      <w:r>
        <w:rPr>
          <w:rFonts w:cs="Arial"/>
        </w:rPr>
        <w:t>Building and Site Controls</w:t>
      </w:r>
    </w:p>
    <w:p w:rsidR="00C024A4" w:rsidRDefault="00C024A4">
      <w:pPr>
        <w:numPr>
          <w:ilvl w:val="3"/>
          <w:numId w:val="32"/>
        </w:numPr>
        <w:rPr>
          <w:rFonts w:cs="Arial"/>
        </w:rPr>
      </w:pPr>
      <w:r>
        <w:rPr>
          <w:rFonts w:cs="Arial"/>
        </w:rPr>
        <w:t>Built Form</w:t>
      </w:r>
    </w:p>
    <w:p w:rsidR="00C024A4" w:rsidRDefault="00C024A4">
      <w:pPr>
        <w:numPr>
          <w:ilvl w:val="3"/>
          <w:numId w:val="32"/>
        </w:numPr>
        <w:rPr>
          <w:rFonts w:cs="Arial"/>
        </w:rPr>
      </w:pPr>
      <w:r>
        <w:rPr>
          <w:rFonts w:cs="Arial"/>
        </w:rPr>
        <w:t>Parking and Site Access</w:t>
      </w:r>
    </w:p>
    <w:p w:rsidR="00C024A4" w:rsidRDefault="00C024A4">
      <w:pPr>
        <w:numPr>
          <w:ilvl w:val="3"/>
          <w:numId w:val="32"/>
        </w:numPr>
        <w:rPr>
          <w:rFonts w:cs="Arial"/>
        </w:rPr>
      </w:pPr>
      <w:r>
        <w:rPr>
          <w:rFonts w:cs="Arial"/>
        </w:rPr>
        <w:t>Amenity</w:t>
      </w:r>
    </w:p>
    <w:p w:rsidR="00C024A4" w:rsidRDefault="00C024A4">
      <w:pPr>
        <w:numPr>
          <w:ilvl w:val="3"/>
          <w:numId w:val="32"/>
        </w:numPr>
        <w:rPr>
          <w:rFonts w:cs="Arial"/>
        </w:rPr>
      </w:pPr>
      <w:r>
        <w:rPr>
          <w:rFonts w:cs="Arial"/>
        </w:rPr>
        <w:t>Environment</w:t>
      </w:r>
    </w:p>
    <w:p w:rsidR="00C024A4" w:rsidRDefault="00C024A4">
      <w:pPr>
        <w:numPr>
          <w:ilvl w:val="3"/>
          <w:numId w:val="32"/>
        </w:numPr>
        <w:rPr>
          <w:rFonts w:cs="Arial"/>
        </w:rPr>
      </w:pPr>
      <w:r>
        <w:rPr>
          <w:rFonts w:cs="Arial"/>
        </w:rPr>
        <w:t>Services</w:t>
      </w:r>
    </w:p>
    <w:p w:rsidR="00C024A4" w:rsidRDefault="00C024A4">
      <w:pPr>
        <w:rPr>
          <w:rFonts w:cs="Arial"/>
        </w:rPr>
      </w:pPr>
      <w:r>
        <w:rPr>
          <w:rFonts w:cs="Arial"/>
        </w:rPr>
        <w:br w:type="page"/>
      </w:r>
    </w:p>
    <w:p w:rsidR="00C024A4" w:rsidRDefault="00C024A4">
      <w:pPr>
        <w:pStyle w:val="Head2"/>
        <w:rPr>
          <w:rFonts w:cs="Arial"/>
        </w:rPr>
      </w:pPr>
      <w:bookmarkStart w:id="24" w:name="_Toc256096394"/>
      <w:r>
        <w:rPr>
          <w:rFonts w:cs="Arial"/>
        </w:rPr>
        <w:t>Summary of Key Changes</w:t>
      </w:r>
      <w:bookmarkEnd w:id="24"/>
    </w:p>
    <w:p w:rsidR="00C024A4" w:rsidRDefault="00C024A4">
      <w:pPr>
        <w:pStyle w:val="Head3"/>
        <w:numPr>
          <w:ilvl w:val="0"/>
          <w:numId w:val="0"/>
        </w:numPr>
        <w:ind w:left="567"/>
      </w:pPr>
      <w:r>
        <w:t>Proposed changes to the Community Facilities Zone Objectives and Development Table</w:t>
      </w:r>
    </w:p>
    <w:p w:rsidR="00C024A4" w:rsidRDefault="00C024A4">
      <w:pPr>
        <w:pStyle w:val="BodyText"/>
        <w:tabs>
          <w:tab w:val="left" w:pos="720"/>
        </w:tabs>
        <w:ind w:left="540" w:hanging="540"/>
      </w:pPr>
      <w:r>
        <w:t>A</w:t>
      </w:r>
      <w:r>
        <w:tab/>
        <w:t>Revise zone objectives to clarify and include social inclusion, social sustainability and community formation principles.</w:t>
      </w:r>
    </w:p>
    <w:p w:rsidR="00C024A4" w:rsidRDefault="00C024A4">
      <w:pPr>
        <w:pStyle w:val="BodyText"/>
        <w:tabs>
          <w:tab w:val="left" w:pos="720"/>
        </w:tabs>
        <w:ind w:left="540" w:hanging="540"/>
        <w:rPr>
          <w:color w:val="000000"/>
        </w:rPr>
      </w:pPr>
      <w:r>
        <w:t>B</w:t>
      </w:r>
      <w:r>
        <w:tab/>
        <w:t xml:space="preserve">Replace the existing development table with a new table which </w:t>
      </w:r>
      <w:r>
        <w:rPr>
          <w:color w:val="000000"/>
        </w:rPr>
        <w:t>introduces the following changes:</w:t>
      </w:r>
    </w:p>
    <w:p w:rsidR="00C024A4" w:rsidRDefault="00C024A4">
      <w:pPr>
        <w:pStyle w:val="BodyText"/>
        <w:numPr>
          <w:ilvl w:val="0"/>
          <w:numId w:val="21"/>
        </w:numPr>
        <w:rPr>
          <w:color w:val="000000"/>
        </w:rPr>
      </w:pPr>
      <w:r>
        <w:rPr>
          <w:color w:val="000000"/>
        </w:rPr>
        <w:t>Adds types of lease variations to code, merit and impact tracks (items B1, B2 and B4)</w:t>
      </w:r>
    </w:p>
    <w:p w:rsidR="00C024A4" w:rsidRDefault="00C024A4">
      <w:pPr>
        <w:pStyle w:val="BodyText"/>
        <w:numPr>
          <w:ilvl w:val="0"/>
          <w:numId w:val="21"/>
        </w:numPr>
        <w:rPr>
          <w:color w:val="000000"/>
        </w:rPr>
      </w:pPr>
      <w:r>
        <w:rPr>
          <w:color w:val="000000"/>
        </w:rPr>
        <w:t>Deletes area specific provisions for sites at Forrest and Belconnen (item B3)</w:t>
      </w:r>
    </w:p>
    <w:p w:rsidR="00C024A4" w:rsidRDefault="00C024A4">
      <w:pPr>
        <w:pStyle w:val="BodyText"/>
        <w:numPr>
          <w:ilvl w:val="0"/>
          <w:numId w:val="21"/>
        </w:numPr>
        <w:rPr>
          <w:color w:val="000000"/>
        </w:rPr>
      </w:pPr>
      <w:r>
        <w:rPr>
          <w:color w:val="000000"/>
        </w:rPr>
        <w:t>Removes superfluous references to other codes (item B5)</w:t>
      </w:r>
    </w:p>
    <w:p w:rsidR="00C024A4" w:rsidRDefault="00C024A4">
      <w:pPr>
        <w:pStyle w:val="BodyText"/>
        <w:numPr>
          <w:ilvl w:val="0"/>
          <w:numId w:val="21"/>
        </w:numPr>
        <w:rPr>
          <w:color w:val="000000"/>
        </w:rPr>
      </w:pPr>
      <w:r>
        <w:rPr>
          <w:color w:val="000000"/>
        </w:rPr>
        <w:t>Removes ‘funeral parlour’ from the merit track and inserts it into the prohibited development list (item B6)</w:t>
      </w:r>
      <w:r>
        <w:t xml:space="preserve"> </w:t>
      </w:r>
    </w:p>
    <w:p w:rsidR="00C024A4" w:rsidRDefault="00C024A4">
      <w:pPr>
        <w:pStyle w:val="BodyText"/>
        <w:ind w:left="720"/>
        <w:rPr>
          <w:color w:val="000000"/>
        </w:rPr>
      </w:pPr>
    </w:p>
    <w:p w:rsidR="00C024A4" w:rsidRDefault="00C024A4">
      <w:pPr>
        <w:pStyle w:val="Head3"/>
        <w:numPr>
          <w:ilvl w:val="0"/>
          <w:numId w:val="0"/>
        </w:numPr>
        <w:ind w:left="567"/>
      </w:pPr>
      <w:r>
        <w:t>Proposed changes to the Community Facility Zone Development Code</w:t>
      </w:r>
    </w:p>
    <w:p w:rsidR="00C024A4" w:rsidRDefault="00C024A4">
      <w:pPr>
        <w:pStyle w:val="BodyText"/>
        <w:tabs>
          <w:tab w:val="left" w:pos="720"/>
        </w:tabs>
        <w:ind w:left="540" w:hanging="540"/>
      </w:pPr>
      <w:r>
        <w:t>C</w:t>
      </w:r>
      <w:r>
        <w:tab/>
        <w:t>Replace the existing development code with a new code which introduces the following:</w:t>
      </w:r>
    </w:p>
    <w:p w:rsidR="00C024A4" w:rsidRDefault="00C024A4">
      <w:pPr>
        <w:pStyle w:val="BodyText"/>
        <w:numPr>
          <w:ilvl w:val="0"/>
          <w:numId w:val="22"/>
        </w:numPr>
      </w:pPr>
      <w:r>
        <w:t>New schedule indicating which community facility zoned sites are required for COMMUNITY USE which includes all existing sites with an ‘E –Education’ overlay (items C1 and C2)</w:t>
      </w:r>
    </w:p>
    <w:p w:rsidR="00C024A4" w:rsidRDefault="00C024A4">
      <w:pPr>
        <w:pStyle w:val="BodyText"/>
        <w:numPr>
          <w:ilvl w:val="0"/>
          <w:numId w:val="22"/>
        </w:numPr>
      </w:pPr>
      <w:r>
        <w:t>New rule clarifying that all RESIDENTIAL USES in the community facility zone cannot be unit titled or separately subdivided (item C3)</w:t>
      </w:r>
    </w:p>
    <w:p w:rsidR="00C024A4" w:rsidRDefault="00C024A4">
      <w:pPr>
        <w:pStyle w:val="BodyText"/>
        <w:numPr>
          <w:ilvl w:val="0"/>
          <w:numId w:val="22"/>
        </w:numPr>
      </w:pPr>
      <w:r>
        <w:t>Changes to the rules and criteria for business agency, office and public agency (item C4)</w:t>
      </w:r>
    </w:p>
    <w:p w:rsidR="00C024A4" w:rsidRDefault="00C024A4">
      <w:pPr>
        <w:pStyle w:val="BodyText"/>
        <w:numPr>
          <w:ilvl w:val="0"/>
          <w:numId w:val="22"/>
        </w:numPr>
      </w:pPr>
      <w:r>
        <w:t>Removal of criterion relating to meeting requirements of general codes as this applicability of these codes is contained in a new table (item C5)</w:t>
      </w:r>
    </w:p>
    <w:p w:rsidR="00C024A4" w:rsidRDefault="00C024A4">
      <w:pPr>
        <w:pStyle w:val="BodyText"/>
        <w:numPr>
          <w:ilvl w:val="0"/>
          <w:numId w:val="22"/>
        </w:numPr>
      </w:pPr>
      <w:r>
        <w:t>Convert the existing criterion relating to the community and recreation facilities location guidelines general code into a rule and create a new criterion in its place (item C6)</w:t>
      </w:r>
    </w:p>
    <w:p w:rsidR="00C024A4" w:rsidRDefault="00C024A4">
      <w:pPr>
        <w:pStyle w:val="BodyText"/>
        <w:numPr>
          <w:ilvl w:val="0"/>
          <w:numId w:val="22"/>
        </w:numPr>
      </w:pPr>
      <w:r>
        <w:t>Changes to the height limits for RESIDENTIAL USE (item C7)</w:t>
      </w:r>
    </w:p>
    <w:p w:rsidR="00C024A4" w:rsidRDefault="00C024A4">
      <w:pPr>
        <w:pStyle w:val="BodyText"/>
        <w:numPr>
          <w:ilvl w:val="0"/>
          <w:numId w:val="22"/>
        </w:numPr>
      </w:pPr>
      <w:r>
        <w:t>Introduce a sunset date for application of the current code provision relating to neighbourhood plans (item C8)</w:t>
      </w:r>
    </w:p>
    <w:p w:rsidR="00C024A4" w:rsidRDefault="00C024A4">
      <w:pPr>
        <w:pStyle w:val="BodyText"/>
        <w:numPr>
          <w:ilvl w:val="0"/>
          <w:numId w:val="22"/>
        </w:numPr>
      </w:pPr>
      <w:r>
        <w:t xml:space="preserve">Removal of duplication of provisions requiring solar access (item C9) </w:t>
      </w:r>
    </w:p>
    <w:p w:rsidR="00C024A4" w:rsidRDefault="00C024A4">
      <w:pPr>
        <w:pStyle w:val="BodyText"/>
        <w:tabs>
          <w:tab w:val="left" w:pos="720"/>
        </w:tabs>
        <w:rPr>
          <w:u w:val="single"/>
        </w:rPr>
      </w:pPr>
    </w:p>
    <w:p w:rsidR="00C024A4" w:rsidRDefault="00C024A4">
      <w:pPr>
        <w:pStyle w:val="Head3"/>
        <w:numPr>
          <w:ilvl w:val="0"/>
          <w:numId w:val="0"/>
        </w:numPr>
        <w:tabs>
          <w:tab w:val="left" w:pos="720"/>
        </w:tabs>
      </w:pPr>
      <w:r>
        <w:tab/>
      </w:r>
    </w:p>
    <w:p w:rsidR="00C024A4" w:rsidRDefault="00C024A4">
      <w:pPr>
        <w:pStyle w:val="Head3"/>
        <w:numPr>
          <w:ilvl w:val="0"/>
          <w:numId w:val="0"/>
        </w:numPr>
        <w:tabs>
          <w:tab w:val="left" w:pos="720"/>
        </w:tabs>
        <w:ind w:firstLine="360"/>
      </w:pPr>
      <w:r>
        <w:br w:type="page"/>
        <w:t>Proposed changes to the Territory Plan Map</w:t>
      </w:r>
    </w:p>
    <w:p w:rsidR="00C024A4" w:rsidRDefault="00C024A4">
      <w:pPr>
        <w:pStyle w:val="BodyText"/>
        <w:numPr>
          <w:ilvl w:val="0"/>
          <w:numId w:val="33"/>
        </w:numPr>
      </w:pPr>
      <w:r>
        <w:t>Remove the existing ‘E - Education’ overlay from the map</w:t>
      </w:r>
    </w:p>
    <w:p w:rsidR="00C024A4" w:rsidRDefault="00C024A4">
      <w:pPr>
        <w:pStyle w:val="BodyText"/>
        <w:numPr>
          <w:ilvl w:val="0"/>
          <w:numId w:val="33"/>
        </w:numPr>
      </w:pPr>
      <w:r>
        <w:t>Rezone Belconnen section 87 blocks 13, 14 and 15 from community facility zone to residential RZ3 urban residential zone and Belconnen section 87 block 12 from community facility zone to parks and recreation PRZ1 urban open space</w:t>
      </w:r>
    </w:p>
    <w:p w:rsidR="00C024A4" w:rsidRDefault="00C024A4">
      <w:pPr>
        <w:pStyle w:val="BodyText"/>
        <w:rPr>
          <w:u w:val="single"/>
        </w:rPr>
      </w:pPr>
    </w:p>
    <w:p w:rsidR="00C024A4" w:rsidRDefault="00C024A4">
      <w:pPr>
        <w:pStyle w:val="Head2"/>
        <w:rPr>
          <w:rFonts w:cs="Arial"/>
        </w:rPr>
      </w:pPr>
      <w:r>
        <w:rPr>
          <w:rFonts w:cs="Arial"/>
        </w:rPr>
        <w:br w:type="page"/>
      </w:r>
      <w:bookmarkStart w:id="25" w:name="_Toc256096395"/>
      <w:r>
        <w:rPr>
          <w:rFonts w:cs="Arial"/>
        </w:rPr>
        <w:t>Reasons for the Proposed Changes</w:t>
      </w:r>
      <w:bookmarkEnd w:id="25"/>
    </w:p>
    <w:p w:rsidR="00C024A4" w:rsidRDefault="00C024A4">
      <w:pPr>
        <w:pStyle w:val="BodyText"/>
      </w:pPr>
    </w:p>
    <w:p w:rsidR="00C024A4" w:rsidRDefault="00C024A4">
      <w:pPr>
        <w:pStyle w:val="Head3"/>
        <w:numPr>
          <w:ilvl w:val="0"/>
          <w:numId w:val="0"/>
        </w:numPr>
      </w:pPr>
      <w:r>
        <w:t>A</w:t>
      </w:r>
      <w:r>
        <w:tab/>
        <w:t>Revised Zone Objectives</w:t>
      </w:r>
    </w:p>
    <w:p w:rsidR="00C024A4" w:rsidRDefault="00C024A4">
      <w:pPr>
        <w:pStyle w:val="Head3"/>
        <w:numPr>
          <w:ilvl w:val="0"/>
          <w:numId w:val="0"/>
        </w:numPr>
        <w:ind w:left="720"/>
        <w:rPr>
          <w:i/>
        </w:rPr>
      </w:pPr>
      <w:r>
        <w:rPr>
          <w:b w:val="0"/>
        </w:rPr>
        <w:t>The current zone objectives are to be replaced with new zone objectives.</w:t>
      </w:r>
    </w:p>
    <w:p w:rsidR="00C024A4" w:rsidRDefault="00C024A4">
      <w:pPr>
        <w:pStyle w:val="Head3"/>
        <w:numPr>
          <w:ilvl w:val="0"/>
          <w:numId w:val="0"/>
        </w:numPr>
        <w:ind w:left="720"/>
        <w:rPr>
          <w:b w:val="0"/>
        </w:rPr>
      </w:pPr>
      <w:r>
        <w:rPr>
          <w:b w:val="0"/>
        </w:rPr>
        <w:t xml:space="preserve">Whilst maintaining a similar overall intent, the proposed changes to the zone objectives more clearly state the goals of the community facility zone in achieving social inclusion and community formation.  The changes also incorporate the social sustainability principles identified in the statement of strategic directions of the Territory Plan.  Minor changes to the wording have been made to several objectives for the purposes of clarification.  </w:t>
      </w:r>
    </w:p>
    <w:p w:rsidR="00C024A4" w:rsidRDefault="00C024A4">
      <w:pPr>
        <w:ind w:left="720" w:hanging="720"/>
        <w:rPr>
          <w:b/>
        </w:rPr>
      </w:pPr>
      <w:r>
        <w:rPr>
          <w:b/>
        </w:rPr>
        <w:t>B</w:t>
      </w:r>
      <w:r>
        <w:rPr>
          <w:b/>
        </w:rPr>
        <w:tab/>
        <w:t>New Development Table</w:t>
      </w:r>
    </w:p>
    <w:p w:rsidR="00C024A4" w:rsidRDefault="00C024A4">
      <w:pPr>
        <w:ind w:left="1440" w:hanging="720"/>
        <w:rPr>
          <w:b/>
          <w:i/>
        </w:rPr>
      </w:pPr>
    </w:p>
    <w:p w:rsidR="00C024A4" w:rsidRDefault="00C024A4">
      <w:pPr>
        <w:ind w:left="1440" w:hanging="720"/>
      </w:pPr>
    </w:p>
    <w:p w:rsidR="00C024A4" w:rsidRDefault="00C024A4">
      <w:pPr>
        <w:ind w:left="1440" w:hanging="720"/>
      </w:pPr>
      <w:r>
        <w:t>B1</w:t>
      </w:r>
      <w:r>
        <w:tab/>
        <w:t xml:space="preserve">Lease variations have been added to the merit track of the development table to reflect their status as ‘development’ under the </w:t>
      </w:r>
      <w:r>
        <w:rPr>
          <w:i/>
        </w:rPr>
        <w:t>Planning and Development Act 2007</w:t>
      </w:r>
      <w:r>
        <w:t xml:space="preserve">.  </w:t>
      </w:r>
    </w:p>
    <w:p w:rsidR="00C024A4" w:rsidRDefault="00C024A4">
      <w:pPr>
        <w:ind w:left="1080"/>
      </w:pPr>
    </w:p>
    <w:p w:rsidR="00C024A4" w:rsidRDefault="00C024A4">
      <w:pPr>
        <w:ind w:left="1440" w:hanging="720"/>
      </w:pPr>
      <w:r>
        <w:t>B2</w:t>
      </w:r>
      <w:r>
        <w:tab/>
        <w:t xml:space="preserve">A list of development applications that may be assessed under the code track assessment process have been added to the development table.  The types of development added relate to minor lease variations involving changes that are largely administrative in nature and do not change the development rights afforded by the lease.  On this basis code track assessment is considered appropriate due to the minor nature of these ‘developments’. </w:t>
      </w:r>
    </w:p>
    <w:p w:rsidR="00C024A4" w:rsidRDefault="00C024A4">
      <w:pPr>
        <w:ind w:left="1080"/>
      </w:pPr>
    </w:p>
    <w:p w:rsidR="00C024A4" w:rsidRDefault="00C024A4">
      <w:pPr>
        <w:ind w:left="1440" w:hanging="720"/>
      </w:pPr>
      <w:r>
        <w:t>B3</w:t>
      </w:r>
      <w:r>
        <w:tab/>
        <w:t>Details of site specific provisions for additional development at Belconnen section 87 and Forrest section 24 block 7 and their respective figures (figures 1 and 3) have been deleted.  The sites have now either been fully developed or are subject to lease and development conditions and the provisions are no longer relevant. It should be noted that Belconnen section 87 blocks 12–15 are to be rezoned as detailed under E below.</w:t>
      </w:r>
    </w:p>
    <w:p w:rsidR="00C024A4" w:rsidRDefault="00C024A4">
      <w:pPr>
        <w:ind w:left="1440"/>
      </w:pPr>
    </w:p>
    <w:p w:rsidR="00C024A4" w:rsidRDefault="00C024A4">
      <w:pPr>
        <w:ind w:left="1440"/>
      </w:pPr>
      <w:r>
        <w:t xml:space="preserve">A site specific provision at Forrest has been deleted. The site specific use of ‘shop’ was historically added to Forrest section 24 block 7 to facilitate a Catholic bookshop related to the ‘religious associated use’ of this site.  The provision is no longer necessary as the use “shop” can be accommodated as an “ancillary use” under the restructured Territory Plan (2008).  </w:t>
      </w:r>
    </w:p>
    <w:p w:rsidR="00C024A4" w:rsidRDefault="00C024A4">
      <w:pPr>
        <w:ind w:left="1080"/>
      </w:pPr>
    </w:p>
    <w:p w:rsidR="00C024A4" w:rsidRDefault="00C024A4">
      <w:pPr>
        <w:ind w:left="1440" w:hanging="720"/>
      </w:pPr>
      <w:r>
        <w:t>B4</w:t>
      </w:r>
      <w:r>
        <w:tab/>
        <w:t xml:space="preserve">Addition of an item that can be assessed under the impact track – that is “varying a lease to add a use assessable under the impact track”.  This type of lease variation was an omission in the current Territory Plan. </w:t>
      </w:r>
    </w:p>
    <w:p w:rsidR="00C024A4" w:rsidRDefault="00C024A4">
      <w:pPr>
        <w:ind w:left="1080"/>
      </w:pPr>
    </w:p>
    <w:p w:rsidR="00C024A4" w:rsidRDefault="00C024A4">
      <w:pPr>
        <w:ind w:left="1440" w:hanging="720"/>
      </w:pPr>
      <w:r>
        <w:t>B5</w:t>
      </w:r>
      <w:r>
        <w:tab/>
        <w:t>Under the development table heading “relevant codes” reference is only made to the community facilities zone development code.  References to other codes have been removed as the introduction to the community facilities development code includes a statement which details the hierarchy and applicability of the codes and makes this reference superfluous.</w:t>
      </w:r>
    </w:p>
    <w:p w:rsidR="00C024A4" w:rsidRDefault="00C024A4">
      <w:pPr>
        <w:ind w:left="720"/>
      </w:pPr>
    </w:p>
    <w:p w:rsidR="00C024A4" w:rsidRDefault="00C024A4">
      <w:pPr>
        <w:ind w:left="1440" w:hanging="720"/>
      </w:pPr>
      <w:r>
        <w:t>B6</w:t>
      </w:r>
      <w:r>
        <w:tab/>
        <w:t xml:space="preserve">‘Funeral parlour’ has been removed from the merit track and added to the prohibited list.  There are no funeral parlours currently located on community facility zoned land.  Any funeral parlour proposal would be able to compete in the commercial market for other suitably zoned land, and this change would therefore protect community facility zoned land for other community uses.   </w:t>
      </w:r>
    </w:p>
    <w:p w:rsidR="00C024A4" w:rsidRDefault="00C024A4">
      <w:pPr>
        <w:ind w:left="1440" w:hanging="720"/>
      </w:pPr>
    </w:p>
    <w:p w:rsidR="00C024A4" w:rsidRDefault="00C024A4">
      <w:pPr>
        <w:ind w:left="720"/>
      </w:pPr>
    </w:p>
    <w:p w:rsidR="00C024A4" w:rsidRDefault="00C024A4">
      <w:pPr>
        <w:rPr>
          <w:b/>
        </w:rPr>
      </w:pPr>
      <w:r>
        <w:rPr>
          <w:b/>
        </w:rPr>
        <w:t>C</w:t>
      </w:r>
      <w:r>
        <w:rPr>
          <w:b/>
        </w:rPr>
        <w:tab/>
        <w:t>Revised Community Facility Zone Development Code</w:t>
      </w:r>
    </w:p>
    <w:p w:rsidR="00C024A4" w:rsidRDefault="00C024A4"/>
    <w:p w:rsidR="00C024A4" w:rsidRDefault="00C024A4">
      <w:pPr>
        <w:ind w:left="720"/>
      </w:pPr>
      <w:r>
        <w:t>The key changes to the development code, together with the reason for the change, are listed below.  Various other changes have also been made to improve expression without changing policy controls.</w:t>
      </w:r>
    </w:p>
    <w:p w:rsidR="00C024A4" w:rsidRDefault="00C024A4"/>
    <w:p w:rsidR="00C024A4" w:rsidRDefault="00C024A4">
      <w:pPr>
        <w:pStyle w:val="BodyText"/>
        <w:ind w:left="1440" w:hanging="720"/>
        <w:rPr>
          <w:b/>
          <w:i/>
        </w:rPr>
      </w:pPr>
      <w:r>
        <w:t>C1</w:t>
      </w:r>
      <w:r>
        <w:tab/>
        <w:t>A schedule has been introduced into the development code indicating which community facility zoned sites are required for COMMUNITY USE.</w:t>
      </w:r>
    </w:p>
    <w:p w:rsidR="00C024A4" w:rsidRDefault="00C024A4">
      <w:pPr>
        <w:pStyle w:val="Header"/>
        <w:ind w:left="1440"/>
        <w:rPr>
          <w:rFonts w:cs="Arial"/>
        </w:rPr>
      </w:pPr>
      <w:r>
        <w:rPr>
          <w:rFonts w:cs="Arial"/>
        </w:rPr>
        <w:t>The current development code includes a rule which states that proposals for supportive housing may only be permitted if the site has not been identified by ACTPLA as being required for COMMUNITY USE.  The latter is a defined umbrella term in the Territory Plan which includes the following uses:- child care centre, community activity centre, community theatre, cultural facility, educational establishment, health facility, hospital, place of worship, and religious associated use.  All of these types of development are also separately defined in the Territory Plan.</w:t>
      </w:r>
    </w:p>
    <w:p w:rsidR="00C024A4" w:rsidRDefault="00C024A4">
      <w:pPr>
        <w:pStyle w:val="Header"/>
        <w:ind w:left="1440"/>
        <w:rPr>
          <w:rFonts w:cs="Arial"/>
        </w:rPr>
      </w:pPr>
    </w:p>
    <w:p w:rsidR="00C024A4" w:rsidRDefault="00C024A4">
      <w:pPr>
        <w:pStyle w:val="Header"/>
        <w:ind w:left="1440"/>
        <w:rPr>
          <w:rFonts w:cs="Arial"/>
        </w:rPr>
      </w:pPr>
      <w:r>
        <w:rPr>
          <w:rFonts w:cs="Arial"/>
        </w:rPr>
        <w:t>The proposal to include a schedule of sites which are required for COMMUNITY USE enables ACTPLA to consider supply and demand for community uses and other uses in a strategic context, rather than having to respond to individual proposals at the development application stage.  Proposals for residential care accommodation, retirement complex or supportive housing may be considered on community facilities zoned land not in the schedule.</w:t>
      </w:r>
    </w:p>
    <w:p w:rsidR="00C024A4" w:rsidRDefault="00C024A4">
      <w:pPr>
        <w:pStyle w:val="Header"/>
        <w:ind w:left="1440"/>
        <w:rPr>
          <w:rFonts w:cs="Arial"/>
        </w:rPr>
      </w:pPr>
    </w:p>
    <w:p w:rsidR="00C024A4" w:rsidRDefault="00C024A4">
      <w:pPr>
        <w:ind w:left="1440"/>
        <w:rPr>
          <w:rFonts w:cs="Arial"/>
        </w:rPr>
      </w:pPr>
      <w:r>
        <w:rPr>
          <w:rFonts w:cs="Arial"/>
        </w:rPr>
        <w:t xml:space="preserve">The schedule will be updated as needed to reflect changing community needs and the leasing of blocks over time. </w:t>
      </w:r>
    </w:p>
    <w:p w:rsidR="00C024A4" w:rsidRDefault="00C024A4">
      <w:pPr>
        <w:pStyle w:val="BodyText"/>
        <w:ind w:left="720"/>
        <w:rPr>
          <w:b/>
          <w:i/>
        </w:rPr>
      </w:pPr>
    </w:p>
    <w:p w:rsidR="00C024A4" w:rsidRDefault="00C024A4">
      <w:pPr>
        <w:pStyle w:val="BodyText"/>
        <w:spacing w:after="0"/>
        <w:ind w:left="1440" w:hanging="720"/>
      </w:pPr>
      <w:r>
        <w:t>C2</w:t>
      </w:r>
      <w:r>
        <w:tab/>
        <w:t>All sites currently identified with an ‘E –Education’ overlay are to be incorporated into the schedule of sites required for COMMUNITY USE (discussed above under C1).</w:t>
      </w:r>
    </w:p>
    <w:p w:rsidR="00C024A4" w:rsidRDefault="00C024A4">
      <w:pPr>
        <w:pStyle w:val="BodyText"/>
        <w:spacing w:after="0"/>
        <w:ind w:left="1440" w:hanging="720"/>
      </w:pPr>
    </w:p>
    <w:p w:rsidR="00C024A4" w:rsidRDefault="00C024A4">
      <w:pPr>
        <w:pStyle w:val="BodyText"/>
        <w:spacing w:after="0"/>
        <w:ind w:left="1440"/>
        <w:rPr>
          <w:u w:val="single"/>
        </w:rPr>
      </w:pPr>
      <w:r>
        <w:t xml:space="preserve">The ‘E-Education’ overlay was used as a mechanism for limiting the range of uses assessable on specified parts of some public school sites.   It is proposed to replace the existing overlay by including these sites in the schedule of sites required for COMMUNITY USE. </w:t>
      </w:r>
    </w:p>
    <w:p w:rsidR="00C024A4" w:rsidRDefault="00C024A4">
      <w:pPr>
        <w:pStyle w:val="BodyText"/>
        <w:ind w:left="1440"/>
      </w:pPr>
    </w:p>
    <w:p w:rsidR="00C024A4" w:rsidRDefault="00C024A4">
      <w:pPr>
        <w:ind w:left="1440"/>
      </w:pPr>
      <w:r>
        <w:t xml:space="preserve">Replacing the current ‘E-Education’ overlay by listing all the relevant sites in a schedule will ensure that CFZ land on current public school grounds is unable to be used for supportive housing.  At the same time it will allow greater flexibility should land be needed in the future for other forms of community facilities.  </w:t>
      </w:r>
    </w:p>
    <w:p w:rsidR="00C024A4" w:rsidRDefault="00C024A4">
      <w:pPr>
        <w:ind w:left="720"/>
      </w:pPr>
    </w:p>
    <w:p w:rsidR="00C024A4" w:rsidRDefault="00C024A4">
      <w:pPr>
        <w:ind w:left="1440" w:hanging="720"/>
      </w:pPr>
      <w:r>
        <w:t>C3</w:t>
      </w:r>
      <w:r>
        <w:tab/>
        <w:t>A rule is introduced to clarify that all RESIDENTIAL USES in the community facility zone cannot be unit titled or separately subdivided.</w:t>
      </w:r>
    </w:p>
    <w:p w:rsidR="00C024A4" w:rsidRDefault="00C024A4">
      <w:pPr>
        <w:pStyle w:val="Header"/>
        <w:rPr>
          <w:rFonts w:cs="Arial"/>
        </w:rPr>
      </w:pPr>
    </w:p>
    <w:p w:rsidR="00C024A4" w:rsidRDefault="00C024A4">
      <w:pPr>
        <w:ind w:left="1440"/>
      </w:pPr>
      <w:r>
        <w:t>Currently there is only a rule prohibiting the subdivision of supportive housing.  The proposed new rule will formally clarify that all other types of RESIDENTIAL USES in the community facility zone, such as retirement complex and residential care accommodation, cannot be unit titled or separately subdivided.</w:t>
      </w:r>
    </w:p>
    <w:p w:rsidR="00C024A4" w:rsidRDefault="00C024A4">
      <w:pPr>
        <w:ind w:left="1440"/>
      </w:pPr>
    </w:p>
    <w:p w:rsidR="00C024A4" w:rsidRDefault="00C024A4">
      <w:pPr>
        <w:ind w:left="1440"/>
      </w:pPr>
      <w:r>
        <w:t>The policy intent is to ensure that residential development for housing with supportive services is retained on community facility zoned land.  If land is subdivided and sold separately supportive services are unlikely to be able to be retained as body corporate rules are not designed to serve this function.</w:t>
      </w:r>
    </w:p>
    <w:p w:rsidR="00C024A4" w:rsidRDefault="00C024A4">
      <w:pPr>
        <w:ind w:left="720"/>
      </w:pPr>
    </w:p>
    <w:p w:rsidR="00C024A4" w:rsidRDefault="00C024A4">
      <w:pPr>
        <w:ind w:left="1440" w:hanging="720"/>
        <w:rPr>
          <w:rFonts w:cs="Arial"/>
        </w:rPr>
      </w:pPr>
      <w:r>
        <w:rPr>
          <w:rFonts w:cs="Arial"/>
        </w:rPr>
        <w:t>C4</w:t>
      </w:r>
      <w:r>
        <w:rPr>
          <w:rFonts w:cs="Arial"/>
        </w:rPr>
        <w:tab/>
        <w:t>Changes are made to the rules and criteria for business agency, office and public agency to clarify provisions.</w:t>
      </w:r>
    </w:p>
    <w:p w:rsidR="00C024A4" w:rsidRDefault="00C024A4">
      <w:pPr>
        <w:rPr>
          <w:rFonts w:cs="Arial"/>
          <w:b/>
          <w:i/>
        </w:rPr>
      </w:pPr>
    </w:p>
    <w:p w:rsidR="00C024A4" w:rsidRDefault="00C024A4">
      <w:pPr>
        <w:ind w:left="1440"/>
      </w:pPr>
      <w:r>
        <w:t>A rule will limit the gross floor area of a business agency, office or public agency on community facility zoned land to 400m², thereby introducing a numerical standard which specifies appropriate scale.  The existing criterion relating to business agency, office and public agency is retained to allow some flexibility whilst still requiring a small scale of development or to occupy surplus ACT Government community facilities buildings (such as closed school sites) with a maximum lease term of five years.</w:t>
      </w:r>
    </w:p>
    <w:p w:rsidR="00C024A4" w:rsidRDefault="00C024A4">
      <w:pPr>
        <w:ind w:left="1440"/>
      </w:pPr>
    </w:p>
    <w:p w:rsidR="00C024A4" w:rsidRDefault="00C024A4">
      <w:pPr>
        <w:ind w:left="1440"/>
        <w:rPr>
          <w:rFonts w:cs="Arial"/>
        </w:rPr>
      </w:pPr>
      <w:r>
        <w:rPr>
          <w:rFonts w:cs="Arial"/>
        </w:rPr>
        <w:t xml:space="preserve">The current development code criterion is primarily intended to facilitate the re-use of former school sites for small scale offices, public agencies, or business agencies.  The insertion of the word ‘government ‘ in front of ‘surplus community facility building’ will clarify that this provision does not apply to non-government lessees of community facility zoned land where a lease purpose variation may be sought. </w:t>
      </w:r>
    </w:p>
    <w:p w:rsidR="00C024A4" w:rsidRDefault="00C024A4">
      <w:pPr>
        <w:ind w:left="1440"/>
        <w:rPr>
          <w:rFonts w:cs="Arial"/>
        </w:rPr>
      </w:pPr>
    </w:p>
    <w:p w:rsidR="00C024A4" w:rsidRDefault="00C024A4">
      <w:pPr>
        <w:pStyle w:val="Header"/>
        <w:tabs>
          <w:tab w:val="clear" w:pos="4320"/>
          <w:tab w:val="clear" w:pos="8640"/>
          <w:tab w:val="center" w:pos="720"/>
        </w:tabs>
        <w:ind w:left="1440" w:hanging="720"/>
      </w:pPr>
      <w:r>
        <w:t>C5</w:t>
      </w:r>
      <w:r>
        <w:tab/>
        <w:t xml:space="preserve">The existing criterion which mandates meeting the requirements of the Crime Prevention through Environmental Design General Code and the Access and Mobility General Codes have been removed as their applicability is noted under the heading “Part A – Relevant Codes”.  </w:t>
      </w:r>
    </w:p>
    <w:p w:rsidR="00C024A4" w:rsidRDefault="00C024A4">
      <w:pPr>
        <w:ind w:left="1440"/>
        <w:rPr>
          <w:rFonts w:cs="Arial"/>
        </w:rPr>
      </w:pPr>
    </w:p>
    <w:p w:rsidR="00C024A4" w:rsidRDefault="00C024A4">
      <w:pPr>
        <w:pStyle w:val="Header"/>
        <w:tabs>
          <w:tab w:val="clear" w:pos="4320"/>
          <w:tab w:val="clear" w:pos="8640"/>
          <w:tab w:val="center" w:pos="720"/>
        </w:tabs>
        <w:ind w:left="1440" w:hanging="720"/>
      </w:pPr>
      <w:r>
        <w:rPr>
          <w:color w:val="000000"/>
        </w:rPr>
        <w:t>C6</w:t>
      </w:r>
      <w:r>
        <w:tab/>
        <w:t>The existing criterion requiring compliance with the community and recreation facilities location guidelines general code has been converted into a rule and a new criterion introduced.</w:t>
      </w:r>
    </w:p>
    <w:p w:rsidR="00C024A4" w:rsidRDefault="00C024A4">
      <w:pPr>
        <w:ind w:left="1440"/>
        <w:rPr>
          <w:rFonts w:cs="Arial"/>
        </w:rPr>
      </w:pPr>
    </w:p>
    <w:p w:rsidR="00C024A4" w:rsidRDefault="00C024A4">
      <w:pPr>
        <w:pStyle w:val="Header"/>
        <w:ind w:left="1440"/>
      </w:pPr>
      <w:r>
        <w:rPr>
          <w:rFonts w:cs="Arial"/>
        </w:rPr>
        <w:t>The wording of the existing criterion</w:t>
      </w:r>
      <w:r>
        <w:t xml:space="preserve"> is similar to a rule rather than a criterion.  On this basis it is converted to a rule and a new criterion introduced to facilitate a level of flexibility in interpreting the code. </w:t>
      </w:r>
    </w:p>
    <w:p w:rsidR="00C024A4" w:rsidRDefault="00C024A4">
      <w:pPr>
        <w:pStyle w:val="Header"/>
        <w:ind w:left="1440"/>
      </w:pPr>
    </w:p>
    <w:p w:rsidR="00C024A4" w:rsidRDefault="00C024A4">
      <w:pPr>
        <w:pStyle w:val="Header"/>
        <w:ind w:left="1440"/>
      </w:pPr>
      <w:r>
        <w:t xml:space="preserve">The applicability of the </w:t>
      </w:r>
      <w:r>
        <w:rPr>
          <w:rFonts w:cs="Arial"/>
          <w:szCs w:val="24"/>
          <w:lang w:eastAsia="en-AU"/>
        </w:rPr>
        <w:t xml:space="preserve">Community and Recreation Facilities Location </w:t>
      </w:r>
      <w:r>
        <w:rPr>
          <w:lang w:eastAsia="en-AU"/>
        </w:rPr>
        <w:t xml:space="preserve">Guidelines General Code </w:t>
      </w:r>
      <w:r>
        <w:t xml:space="preserve">has been captured as a rule, rather than via reference in “Part A – Relevant Codes” (see discussion above under C5), as it </w:t>
      </w:r>
      <w:r>
        <w:rPr>
          <w:lang w:eastAsia="en-AU"/>
        </w:rPr>
        <w:t>is not in the standard rules and criteria format.</w:t>
      </w:r>
    </w:p>
    <w:p w:rsidR="00C024A4" w:rsidRDefault="00C024A4">
      <w:pPr>
        <w:rPr>
          <w:rFonts w:cs="Arial"/>
          <w:u w:val="single"/>
        </w:rPr>
      </w:pPr>
    </w:p>
    <w:p w:rsidR="00C024A4" w:rsidRDefault="00C024A4">
      <w:pPr>
        <w:ind w:left="1440" w:hanging="720"/>
        <w:rPr>
          <w:rFonts w:cs="Arial"/>
        </w:rPr>
      </w:pPr>
      <w:r>
        <w:rPr>
          <w:color w:val="000000"/>
        </w:rPr>
        <w:t>C7</w:t>
      </w:r>
      <w:r>
        <w:tab/>
      </w:r>
      <w:r>
        <w:rPr>
          <w:rFonts w:cs="Arial"/>
        </w:rPr>
        <w:t xml:space="preserve">It is proposed to amend the existing height limits for all assessable building types </w:t>
      </w:r>
      <w:r>
        <w:t>including for RESIDENTIAL USE.</w:t>
      </w:r>
    </w:p>
    <w:p w:rsidR="00C024A4" w:rsidRDefault="00C024A4">
      <w:pPr>
        <w:ind w:left="1440"/>
        <w:rPr>
          <w:rFonts w:cs="Arial"/>
        </w:rPr>
      </w:pPr>
    </w:p>
    <w:p w:rsidR="00C024A4" w:rsidRDefault="00C024A4">
      <w:pPr>
        <w:ind w:left="1440"/>
        <w:rPr>
          <w:rFonts w:cs="Arial"/>
        </w:rPr>
      </w:pPr>
      <w:r>
        <w:rPr>
          <w:rFonts w:cs="Arial"/>
        </w:rPr>
        <w:t>RESIDENTIAL USE is an umbrella term that includes residential care accommodation, retirement complex and supportive housing, all of which are permissible on community facility zoned land, subject to conditions.</w:t>
      </w:r>
    </w:p>
    <w:p w:rsidR="00C024A4" w:rsidRDefault="00C024A4">
      <w:pPr>
        <w:rPr>
          <w:rFonts w:cs="Arial"/>
        </w:rPr>
      </w:pPr>
    </w:p>
    <w:p w:rsidR="00C024A4" w:rsidRDefault="00C024A4">
      <w:pPr>
        <w:ind w:left="1440"/>
        <w:rPr>
          <w:rFonts w:cs="Arial"/>
        </w:rPr>
      </w:pPr>
      <w:r>
        <w:rPr>
          <w:rFonts w:cs="Arial"/>
        </w:rPr>
        <w:t>The development of RESIDENTIAL USE in the community facilities zone has at times been controversial, particularly in relation to questions of density, height, and the character of existing residential areas.  The lack of specification of heights within the existing policy has exacerbated this issue. Height limits for RESIDENTIAL USE in particular were raised in community comments on the public issues paper which was released in September 2009.</w:t>
      </w:r>
    </w:p>
    <w:p w:rsidR="00C024A4" w:rsidRDefault="00C024A4">
      <w:pPr>
        <w:ind w:left="1440"/>
        <w:rPr>
          <w:rFonts w:cs="Arial"/>
        </w:rPr>
      </w:pPr>
    </w:p>
    <w:p w:rsidR="00C024A4" w:rsidRDefault="00C024A4">
      <w:pPr>
        <w:ind w:left="1440"/>
        <w:rPr>
          <w:rFonts w:cs="Arial"/>
        </w:rPr>
      </w:pPr>
      <w:r>
        <w:rPr>
          <w:rFonts w:cs="Arial"/>
        </w:rPr>
        <w:t>The new rule is introduced to specify building height to ensure maintenance of residential amenity where located within 30m of a residential block and provides an overall limit of 4 storeys.  This will provide greater certainty for both residents and proponents.  The criterion will allow some flexibility and provide greater guidance and consideration of the development context, where the strict rule is not able to be met.</w:t>
      </w:r>
    </w:p>
    <w:p w:rsidR="00C024A4" w:rsidRDefault="00C024A4">
      <w:pPr>
        <w:ind w:left="1440"/>
        <w:rPr>
          <w:rFonts w:cs="Arial"/>
        </w:rPr>
      </w:pPr>
    </w:p>
    <w:p w:rsidR="00C024A4" w:rsidRDefault="00C024A4">
      <w:pPr>
        <w:ind w:left="1440" w:hanging="720"/>
        <w:rPr>
          <w:rFonts w:cs="Arial"/>
        </w:rPr>
      </w:pPr>
      <w:r>
        <w:rPr>
          <w:rFonts w:cs="Arial"/>
          <w:color w:val="000000"/>
        </w:rPr>
        <w:t>C8</w:t>
      </w:r>
      <w:r>
        <w:rPr>
          <w:rFonts w:cs="Arial"/>
        </w:rPr>
        <w:tab/>
        <w:t xml:space="preserve">A sunset date is introduced for the application of the current code provision relating to neighbourhood plans.  </w:t>
      </w:r>
      <w:r>
        <w:t xml:space="preserve">This will remove the requirement for development to demonstrate a response to the key strategies of the relevant neighbourhood plan beyond 1 January 2011.  </w:t>
      </w:r>
      <w:r>
        <w:rPr>
          <w:rFonts w:cs="Arial"/>
        </w:rPr>
        <w:t>The current reference in the development code to the existing neighbourhood plans written in the early 2000s is becoming outdated.</w:t>
      </w:r>
    </w:p>
    <w:p w:rsidR="00C024A4" w:rsidRDefault="00C024A4">
      <w:pPr>
        <w:ind w:left="720"/>
      </w:pPr>
    </w:p>
    <w:p w:rsidR="00C024A4" w:rsidRDefault="00C024A4">
      <w:pPr>
        <w:ind w:left="720"/>
      </w:pPr>
    </w:p>
    <w:p w:rsidR="00C024A4" w:rsidRDefault="00C024A4">
      <w:pPr>
        <w:ind w:left="1440" w:hanging="720"/>
      </w:pPr>
      <w:r>
        <w:rPr>
          <w:rFonts w:cs="Arial"/>
          <w:color w:val="000000"/>
        </w:rPr>
        <w:t>C9</w:t>
      </w:r>
      <w:r>
        <w:rPr>
          <w:rFonts w:cs="Arial"/>
        </w:rPr>
        <w:tab/>
      </w:r>
      <w:r>
        <w:t xml:space="preserve">Provisions requiring solar access for dwellings are removed as such requirements are contained within the relevant residential housing development codes, which include solar access requirements.  These codes are called up for residential development under the heading “Part A – Relevant Codes”.  </w:t>
      </w:r>
    </w:p>
    <w:p w:rsidR="00C024A4" w:rsidRDefault="00C024A4">
      <w:pPr>
        <w:pStyle w:val="Header"/>
        <w:ind w:left="720"/>
        <w:rPr>
          <w:rFonts w:cs="Arial"/>
        </w:rPr>
      </w:pPr>
    </w:p>
    <w:p w:rsidR="00C024A4" w:rsidRDefault="00C024A4">
      <w:pPr>
        <w:ind w:left="720"/>
        <w:rPr>
          <w:rFonts w:cs="Arial"/>
        </w:rPr>
      </w:pPr>
    </w:p>
    <w:p w:rsidR="00C024A4" w:rsidRDefault="00C024A4">
      <w:pPr>
        <w:rPr>
          <w:b/>
        </w:rPr>
      </w:pPr>
      <w:r>
        <w:rPr>
          <w:b/>
        </w:rPr>
        <w:t>D</w:t>
      </w:r>
      <w:r>
        <w:rPr>
          <w:b/>
        </w:rPr>
        <w:tab/>
        <w:t>Changes to the Territory Plan Map</w:t>
      </w:r>
    </w:p>
    <w:p w:rsidR="00C024A4" w:rsidRDefault="00C024A4">
      <w:pPr>
        <w:rPr>
          <w:b/>
        </w:rPr>
      </w:pPr>
    </w:p>
    <w:p w:rsidR="00C024A4" w:rsidRDefault="00C024A4">
      <w:pPr>
        <w:ind w:left="1440" w:hanging="720"/>
        <w:rPr>
          <w:rFonts w:cs="Arial"/>
          <w:color w:val="000000"/>
        </w:rPr>
      </w:pPr>
      <w:r>
        <w:rPr>
          <w:rFonts w:cs="Arial"/>
          <w:color w:val="000000"/>
        </w:rPr>
        <w:t>D1</w:t>
      </w:r>
      <w:r>
        <w:rPr>
          <w:rFonts w:cs="Arial"/>
          <w:color w:val="000000"/>
        </w:rPr>
        <w:tab/>
        <w:t>The ‘E-Education’ Overlay is to be removed from the Territory Plan Map.  This change follows from changes to the community facilities zone development code as outlined above under C1 and C2.</w:t>
      </w:r>
    </w:p>
    <w:p w:rsidR="00C024A4" w:rsidRDefault="00C024A4">
      <w:pPr>
        <w:ind w:left="1440" w:hanging="720"/>
        <w:rPr>
          <w:rFonts w:cs="Arial"/>
          <w:color w:val="000000"/>
        </w:rPr>
      </w:pPr>
    </w:p>
    <w:p w:rsidR="00C024A4" w:rsidRDefault="00C024A4">
      <w:pPr>
        <w:tabs>
          <w:tab w:val="left" w:pos="1440"/>
        </w:tabs>
        <w:ind w:left="1440" w:hanging="720"/>
        <w:rPr>
          <w:rFonts w:cs="Arial"/>
          <w:color w:val="000000"/>
        </w:rPr>
      </w:pPr>
      <w:r>
        <w:rPr>
          <w:rFonts w:cs="Arial"/>
          <w:color w:val="000000"/>
        </w:rPr>
        <w:t>D2</w:t>
      </w:r>
      <w:r>
        <w:rPr>
          <w:rFonts w:cs="Arial"/>
          <w:color w:val="000000"/>
        </w:rPr>
        <w:tab/>
        <w:t xml:space="preserve">Belconnen section 87 blocks 13, 14 and 15 are rezoned from community facility zone to residential RZ3 urban residential zone.  </w:t>
      </w:r>
    </w:p>
    <w:p w:rsidR="00C024A4" w:rsidRDefault="00C024A4">
      <w:pPr>
        <w:tabs>
          <w:tab w:val="left" w:pos="1440"/>
        </w:tabs>
        <w:ind w:left="1440" w:hanging="720"/>
        <w:rPr>
          <w:rFonts w:cs="Arial"/>
          <w:color w:val="000000"/>
        </w:rPr>
      </w:pPr>
      <w:r>
        <w:rPr>
          <w:rFonts w:cs="Arial"/>
          <w:color w:val="000000"/>
        </w:rPr>
        <w:tab/>
        <w:t>This land is currently within a community facility zone, with RESIDENTIAL USE (a defined umbrella term within the Territory Plan) being permitted as an additional use.</w:t>
      </w:r>
    </w:p>
    <w:p w:rsidR="00C024A4" w:rsidRDefault="00C024A4">
      <w:pPr>
        <w:ind w:left="1440" w:hanging="720"/>
        <w:rPr>
          <w:rFonts w:cs="Arial"/>
          <w:color w:val="000000"/>
        </w:rPr>
      </w:pPr>
    </w:p>
    <w:p w:rsidR="00C024A4" w:rsidRDefault="00C024A4">
      <w:pPr>
        <w:ind w:left="1440"/>
        <w:rPr>
          <w:rFonts w:cs="Arial"/>
          <w:color w:val="000000"/>
        </w:rPr>
      </w:pPr>
      <w:r>
        <w:rPr>
          <w:rFonts w:cs="Arial"/>
          <w:color w:val="000000"/>
        </w:rPr>
        <w:t xml:space="preserve">Block 13 has already been developed for two storey housing. Blocks 14 and 15 are proposed to be developed for residential use although are currently undeveloped.  </w:t>
      </w:r>
    </w:p>
    <w:p w:rsidR="00C024A4" w:rsidRDefault="00C024A4">
      <w:pPr>
        <w:ind w:left="1440" w:hanging="720"/>
        <w:rPr>
          <w:rFonts w:cs="Arial"/>
          <w:color w:val="000000"/>
        </w:rPr>
      </w:pPr>
    </w:p>
    <w:p w:rsidR="00C024A4" w:rsidRDefault="00C024A4">
      <w:pPr>
        <w:ind w:left="1440"/>
        <w:rPr>
          <w:rFonts w:cs="Arial"/>
          <w:color w:val="000000"/>
        </w:rPr>
      </w:pPr>
      <w:r>
        <w:rPr>
          <w:rFonts w:cs="Arial"/>
          <w:color w:val="000000"/>
        </w:rPr>
        <w:t>Development proposals for blocks 14 and 15 will be assessed under the existing approved lease and development conditions, which stipulate that they may be developed for multi-unit housing up to four (4) storeys.</w:t>
      </w:r>
    </w:p>
    <w:p w:rsidR="00C024A4" w:rsidRDefault="00C024A4">
      <w:pPr>
        <w:ind w:left="1440" w:hanging="720"/>
        <w:rPr>
          <w:rFonts w:cs="Arial"/>
          <w:color w:val="000000"/>
        </w:rPr>
      </w:pPr>
    </w:p>
    <w:p w:rsidR="00C024A4" w:rsidRDefault="00C024A4">
      <w:pPr>
        <w:ind w:left="1440"/>
      </w:pPr>
      <w:r>
        <w:rPr>
          <w:rFonts w:cs="Arial"/>
          <w:color w:val="000000"/>
        </w:rPr>
        <w:t>Belconnen section 87 block 12 is rezoned from community facility zone to parks and recreation PRZ1 urban open space.  Block 12 is currently used for open space purposes.  As it is a long narrow piece of land,</w:t>
      </w:r>
      <w:r>
        <w:t xml:space="preserve"> isolated from other community facility zoned land, it would not be an appropriate location to develop for community facilities.</w:t>
      </w:r>
    </w:p>
    <w:p w:rsidR="00C024A4" w:rsidRDefault="00C024A4">
      <w:pPr>
        <w:ind w:left="1080"/>
      </w:pPr>
    </w:p>
    <w:p w:rsidR="00C024A4" w:rsidRDefault="00C024A4">
      <w:pPr>
        <w:ind w:left="1440"/>
      </w:pPr>
      <w:r>
        <w:t>The map is, therefore, changed to reflect the revised zoning to more appropriately reflect the purpose for which these blocks will be used.</w:t>
      </w:r>
    </w:p>
    <w:p w:rsidR="00C024A4" w:rsidRDefault="00C024A4">
      <w:pPr>
        <w:ind w:left="1080"/>
      </w:pPr>
    </w:p>
    <w:p w:rsidR="00C024A4" w:rsidRDefault="00BC0501">
      <w:pPr>
        <w:ind w:left="360"/>
        <w:jc w:val="center"/>
      </w:pPr>
      <w:r>
        <w:pict>
          <v:shape id="_x0000_i1026" type="#_x0000_t75" style="width:264pt;height:286.5pt">
            <v:imagedata r:id="rId14" o:title=""/>
          </v:shape>
        </w:pict>
      </w:r>
    </w:p>
    <w:p w:rsidR="00C024A4" w:rsidRDefault="00C024A4">
      <w:pPr>
        <w:ind w:left="360"/>
        <w:jc w:val="center"/>
      </w:pPr>
      <w:r>
        <w:t xml:space="preserve"> Figure 1:  Location plan of the area to be rezoned</w:t>
      </w:r>
    </w:p>
    <w:p w:rsidR="00C024A4" w:rsidRDefault="00C024A4">
      <w:pPr>
        <w:pStyle w:val="BodyText"/>
      </w:pPr>
    </w:p>
    <w:p w:rsidR="00C024A4" w:rsidRDefault="00C024A4">
      <w:pPr>
        <w:pStyle w:val="Head2"/>
        <w:spacing w:before="120"/>
      </w:pPr>
      <w:bookmarkStart w:id="26" w:name="_Toc256096396"/>
      <w:r>
        <w:rPr>
          <w:rFonts w:cs="Arial"/>
        </w:rPr>
        <w:t>Planning Context</w:t>
      </w:r>
      <w:bookmarkEnd w:id="26"/>
    </w:p>
    <w:p w:rsidR="00C024A4" w:rsidRDefault="00C024A4">
      <w:pPr>
        <w:pStyle w:val="Head3"/>
      </w:pPr>
      <w:r>
        <w:t>National Capital Plan</w:t>
      </w:r>
    </w:p>
    <w:p w:rsidR="00C024A4" w:rsidRDefault="00C024A4">
      <w:pPr>
        <w:pStyle w:val="BodyText"/>
        <w:spacing w:after="240"/>
        <w:rPr>
          <w:bCs/>
        </w:rPr>
      </w:pPr>
      <w:r>
        <w:rPr>
          <w:bCs/>
        </w:rPr>
        <w:t xml:space="preserve">The </w:t>
      </w:r>
      <w:r>
        <w:rPr>
          <w:bCs/>
          <w:i/>
        </w:rPr>
        <w:t>Australian Capital Territory (Planning and Land Management) Act 1988</w:t>
      </w:r>
      <w:r>
        <w:rPr>
          <w:bCs/>
        </w:rPr>
        <w:t xml:space="preserve"> established the National Capital Authority (NCA) with two of its functions being to prepare and administer a National Capital Plan (NCP) and to keep the NCP under constant review and to propose amendments to it when necessary.  </w:t>
      </w:r>
    </w:p>
    <w:p w:rsidR="00C024A4" w:rsidRDefault="00C024A4">
      <w:pPr>
        <w:pStyle w:val="BodyText"/>
        <w:spacing w:after="0"/>
      </w:pPr>
      <w:r>
        <w:t xml:space="preserve">The NCP, which was published in the Commonwealth Gazette on </w:t>
      </w:r>
    </w:p>
    <w:p w:rsidR="00C024A4" w:rsidRDefault="00C024A4">
      <w:pPr>
        <w:pStyle w:val="BodyText"/>
        <w:spacing w:after="0"/>
      </w:pPr>
      <w:r>
        <w:t xml:space="preserve">21 January 1990 is required to ensure that Canberra and the Territory are planned and developed in accordance with their national significance.  The </w:t>
      </w:r>
      <w:r>
        <w:rPr>
          <w:i/>
        </w:rPr>
        <w:t>ACT (Planning and Land Management) Act 1988</w:t>
      </w:r>
      <w:r>
        <w:t xml:space="preserve"> also requires that the Territory Plan is not inconsistent with the NCP.</w:t>
      </w:r>
    </w:p>
    <w:p w:rsidR="00C024A4" w:rsidRDefault="00C024A4">
      <w:pPr>
        <w:pStyle w:val="Head3"/>
        <w:numPr>
          <w:ilvl w:val="0"/>
          <w:numId w:val="0"/>
        </w:numPr>
        <w:tabs>
          <w:tab w:val="left" w:pos="720"/>
        </w:tabs>
        <w:spacing w:after="0"/>
      </w:pPr>
      <w:r>
        <w:br w:type="page"/>
      </w:r>
    </w:p>
    <w:p w:rsidR="00C024A4" w:rsidRDefault="00C024A4">
      <w:pPr>
        <w:pStyle w:val="Head3"/>
        <w:spacing w:after="0"/>
      </w:pPr>
      <w:r>
        <w:t>Territory Plan</w:t>
      </w:r>
    </w:p>
    <w:p w:rsidR="00C024A4" w:rsidRDefault="00C024A4">
      <w:pPr>
        <w:pStyle w:val="BodyText"/>
        <w:spacing w:after="0"/>
      </w:pPr>
    </w:p>
    <w:p w:rsidR="00C024A4" w:rsidRDefault="00C024A4">
      <w:pPr>
        <w:pStyle w:val="BodyText"/>
        <w:spacing w:after="0"/>
      </w:pPr>
      <w:r>
        <w:t>The proposals are consistent with the Territory Plan’s Statement of Strategic Directions in terms of Environmental, Economic and Social Sustainability.</w:t>
      </w:r>
    </w:p>
    <w:p w:rsidR="00C024A4" w:rsidRDefault="00C024A4">
      <w:pPr>
        <w:pStyle w:val="BodyText"/>
        <w:spacing w:after="0"/>
      </w:pPr>
    </w:p>
    <w:p w:rsidR="00C024A4" w:rsidRDefault="00C024A4">
      <w:pPr>
        <w:pStyle w:val="BodyText"/>
        <w:spacing w:after="0"/>
      </w:pPr>
      <w:r>
        <w:t>The introduction of a list of sites required for community use in schedule one of the Community Facility Zone Development Code responds to principle 1.18 which indicates that “sites will be safeguarded where necessary for particular community needs.”</w:t>
      </w:r>
    </w:p>
    <w:p w:rsidR="00C024A4" w:rsidRDefault="00C024A4">
      <w:pPr>
        <w:pStyle w:val="BodyText"/>
        <w:spacing w:after="0"/>
      </w:pPr>
    </w:p>
    <w:p w:rsidR="00C024A4" w:rsidRDefault="00C024A4">
      <w:pPr>
        <w:pStyle w:val="BodyText"/>
        <w:spacing w:after="0"/>
      </w:pPr>
      <w:r>
        <w:t xml:space="preserve">The objectives for the Community Facility Zone relating to social sustainability and inclusion have been strengthened and the zone objectives and provisions within the Community Facility Zone encourage multi use of community facilities, especially close to public transport routes.  This responds to principle 1.20 under the heading of Social Sustainability and 1.10 under the heading of Environmental Sustainability.  </w:t>
      </w:r>
    </w:p>
    <w:p w:rsidR="00C024A4" w:rsidRDefault="00C024A4">
      <w:pPr>
        <w:pStyle w:val="BodyText"/>
        <w:spacing w:after="0"/>
      </w:pPr>
    </w:p>
    <w:p w:rsidR="00C024A4" w:rsidRDefault="00C024A4">
      <w:pPr>
        <w:pStyle w:val="BodyText"/>
        <w:spacing w:after="0"/>
      </w:pPr>
      <w:r>
        <w:t>Principle 1.21 encourages the provisions of adaptable and special-needs housing.  The Community Facilities Zone encourages these types of residential developments and provisions relating to height have been clarified and strengthened to minimise impacts from such developments on adjacent residential areas.</w:t>
      </w:r>
    </w:p>
    <w:p w:rsidR="00C024A4" w:rsidRDefault="00C024A4">
      <w:pPr>
        <w:pStyle w:val="BodyText"/>
        <w:spacing w:after="0"/>
      </w:pPr>
    </w:p>
    <w:p w:rsidR="00C024A4" w:rsidRDefault="00C024A4">
      <w:pPr>
        <w:pStyle w:val="BodyText"/>
        <w:spacing w:after="0"/>
      </w:pPr>
    </w:p>
    <w:p w:rsidR="00C024A4" w:rsidRDefault="00C024A4">
      <w:pPr>
        <w:pStyle w:val="Head3"/>
        <w:spacing w:after="0"/>
      </w:pPr>
      <w:r>
        <w:t>Spatial Plan</w:t>
      </w:r>
    </w:p>
    <w:p w:rsidR="00C024A4" w:rsidRDefault="00C024A4">
      <w:pPr>
        <w:rPr>
          <w:rStyle w:val="Head3Char"/>
        </w:rPr>
      </w:pPr>
    </w:p>
    <w:p w:rsidR="00C024A4" w:rsidRDefault="00C024A4">
      <w:pPr>
        <w:pStyle w:val="BodyText"/>
        <w:spacing w:after="0"/>
      </w:pPr>
      <w:r>
        <w:t xml:space="preserve">The proposals are consistent with the goals, objectives, and initiatives of the Canberra Spatial Plan. </w:t>
      </w:r>
    </w:p>
    <w:p w:rsidR="00C024A4" w:rsidRDefault="00C024A4">
      <w:pPr>
        <w:tabs>
          <w:tab w:val="left" w:pos="-720"/>
        </w:tabs>
      </w:pPr>
    </w:p>
    <w:p w:rsidR="00C024A4" w:rsidRDefault="00C024A4">
      <w:pPr>
        <w:pStyle w:val="Head2"/>
        <w:rPr>
          <w:rFonts w:cs="Arial"/>
        </w:rPr>
      </w:pPr>
      <w:bookmarkStart w:id="27" w:name="_Toc256096397"/>
      <w:r>
        <w:t>Interim Effect</w:t>
      </w:r>
      <w:bookmarkEnd w:id="27"/>
    </w:p>
    <w:p w:rsidR="00C024A4" w:rsidRDefault="00C024A4">
      <w:pPr>
        <w:pStyle w:val="BodyText"/>
        <w:spacing w:after="0"/>
      </w:pPr>
      <w:r>
        <w:t>This draft variation does not have interim effect.</w:t>
      </w:r>
    </w:p>
    <w:p w:rsidR="00C024A4" w:rsidRDefault="00C024A4">
      <w:pPr>
        <w:pStyle w:val="Head2"/>
        <w:spacing w:before="240"/>
        <w:rPr>
          <w:rFonts w:cs="Arial"/>
        </w:rPr>
      </w:pPr>
      <w:bookmarkStart w:id="28" w:name="_Toc256096398"/>
      <w:r>
        <w:rPr>
          <w:rFonts w:cs="Arial"/>
        </w:rPr>
        <w:t>Consultation with Government Agencies</w:t>
      </w:r>
      <w:bookmarkEnd w:id="28"/>
    </w:p>
    <w:p w:rsidR="00C024A4" w:rsidRDefault="00C024A4">
      <w:pPr>
        <w:pStyle w:val="TAbodytext"/>
      </w:pPr>
      <w:r>
        <w:t xml:space="preserve">ACTPLA is required to, in preparing a draft variation under section 61 (b) consult with each of the following in relation to the proposed draft variation </w:t>
      </w:r>
    </w:p>
    <w:p w:rsidR="00C024A4" w:rsidRDefault="00C024A4">
      <w:pPr>
        <w:pStyle w:val="TAbodytext"/>
        <w:numPr>
          <w:ilvl w:val="0"/>
          <w:numId w:val="23"/>
        </w:numPr>
        <w:tabs>
          <w:tab w:val="clear" w:pos="720"/>
        </w:tabs>
      </w:pPr>
      <w:r>
        <w:t xml:space="preserve">the national capital authority </w:t>
      </w:r>
    </w:p>
    <w:p w:rsidR="00C024A4" w:rsidRDefault="00C024A4">
      <w:pPr>
        <w:pStyle w:val="TAbodytext"/>
        <w:numPr>
          <w:ilvl w:val="0"/>
          <w:numId w:val="23"/>
        </w:numPr>
        <w:tabs>
          <w:tab w:val="clear" w:pos="720"/>
        </w:tabs>
      </w:pPr>
      <w:r>
        <w:t xml:space="preserve">the conservator of flora and fauna </w:t>
      </w:r>
    </w:p>
    <w:p w:rsidR="00C024A4" w:rsidRDefault="00C024A4">
      <w:pPr>
        <w:pStyle w:val="TAbodytext"/>
        <w:numPr>
          <w:ilvl w:val="0"/>
          <w:numId w:val="23"/>
        </w:numPr>
        <w:tabs>
          <w:tab w:val="clear" w:pos="720"/>
        </w:tabs>
      </w:pPr>
      <w:r>
        <w:t xml:space="preserve">the environment protection authority </w:t>
      </w:r>
    </w:p>
    <w:p w:rsidR="00C024A4" w:rsidRDefault="00C024A4">
      <w:pPr>
        <w:pStyle w:val="TAbodytext"/>
        <w:numPr>
          <w:ilvl w:val="0"/>
          <w:numId w:val="23"/>
        </w:numPr>
        <w:tabs>
          <w:tab w:val="clear" w:pos="720"/>
        </w:tabs>
      </w:pPr>
      <w:r>
        <w:t xml:space="preserve">the heritage council </w:t>
      </w:r>
    </w:p>
    <w:p w:rsidR="00C024A4" w:rsidRDefault="00C024A4">
      <w:pPr>
        <w:pStyle w:val="TAbodytext"/>
        <w:numPr>
          <w:ilvl w:val="0"/>
          <w:numId w:val="23"/>
        </w:numPr>
        <w:tabs>
          <w:tab w:val="clear" w:pos="720"/>
        </w:tabs>
      </w:pPr>
      <w:r>
        <w:t xml:space="preserve">if the draft variation would, if made, be likely to affect unleased land or leased public land – each custodian for the land likely to be affected  </w:t>
      </w:r>
    </w:p>
    <w:p w:rsidR="00C024A4" w:rsidRDefault="00C024A4">
      <w:pPr>
        <w:pStyle w:val="TAinterpretationservicetitle"/>
        <w:tabs>
          <w:tab w:val="clear" w:pos="720"/>
          <w:tab w:val="left" w:pos="540"/>
        </w:tabs>
        <w:ind w:left="0" w:firstLine="0"/>
      </w:pPr>
    </w:p>
    <w:p w:rsidR="00C024A4" w:rsidRDefault="00C024A4">
      <w:pPr>
        <w:pStyle w:val="TAinterpretationservicetitle"/>
        <w:tabs>
          <w:tab w:val="clear" w:pos="720"/>
          <w:tab w:val="left" w:pos="540"/>
        </w:tabs>
        <w:ind w:left="0" w:firstLine="0"/>
      </w:pPr>
      <w:r>
        <w:br w:type="page"/>
        <w:t>National Capital Authority (NCA)</w:t>
      </w:r>
    </w:p>
    <w:p w:rsidR="00C024A4" w:rsidRDefault="00C024A4">
      <w:pPr>
        <w:pStyle w:val="TAbodytext"/>
      </w:pPr>
    </w:p>
    <w:p w:rsidR="00C024A4" w:rsidRDefault="00C024A4">
      <w:pPr>
        <w:pStyle w:val="TAbodytext"/>
      </w:pPr>
      <w:r>
        <w:t xml:space="preserve">The NCA provided the following comments </w:t>
      </w:r>
      <w:bookmarkStart w:id="29" w:name="Date_NCA_comment"/>
      <w:bookmarkEnd w:id="29"/>
      <w:r>
        <w:t>on 18 March 2010:</w:t>
      </w:r>
    </w:p>
    <w:p w:rsidR="00C024A4" w:rsidRDefault="00C024A4">
      <w:pPr>
        <w:pStyle w:val="TAbodytext"/>
        <w:rPr>
          <w:color w:val="000000"/>
          <w:szCs w:val="22"/>
        </w:rPr>
      </w:pPr>
      <w:r>
        <w:rPr>
          <w:color w:val="000000"/>
          <w:szCs w:val="22"/>
        </w:rPr>
        <w:t>The NCA has no objection to the draft variation proceeding, and in particular supports the revised objectives for the Community Facility Zone which promotes social inclusion, sustainability and community formation.</w:t>
      </w:r>
    </w:p>
    <w:p w:rsidR="00C024A4" w:rsidRDefault="00C024A4">
      <w:pPr>
        <w:pStyle w:val="TAbodytext"/>
      </w:pPr>
    </w:p>
    <w:p w:rsidR="00C024A4" w:rsidRDefault="00C024A4">
      <w:pPr>
        <w:pStyle w:val="TAbodytext"/>
        <w:rPr>
          <w:u w:val="single"/>
        </w:rPr>
      </w:pPr>
      <w:r>
        <w:rPr>
          <w:u w:val="single"/>
        </w:rPr>
        <w:t>Response</w:t>
      </w:r>
    </w:p>
    <w:p w:rsidR="00C024A4" w:rsidRDefault="00C024A4">
      <w:pPr>
        <w:pStyle w:val="TAbodytext"/>
        <w:rPr>
          <w:szCs w:val="22"/>
        </w:rPr>
      </w:pPr>
      <w:r>
        <w:rPr>
          <w:szCs w:val="22"/>
        </w:rPr>
        <w:t>Comments from the NCA and it support for the changes has been noted.</w:t>
      </w:r>
    </w:p>
    <w:p w:rsidR="00C024A4" w:rsidRDefault="00C024A4">
      <w:pPr>
        <w:pStyle w:val="TAbodytext"/>
      </w:pPr>
    </w:p>
    <w:p w:rsidR="00C024A4" w:rsidRDefault="00C024A4">
      <w:pPr>
        <w:pStyle w:val="TAinterpretationservicetitle"/>
        <w:tabs>
          <w:tab w:val="clear" w:pos="720"/>
          <w:tab w:val="left" w:pos="540"/>
        </w:tabs>
        <w:ind w:left="0" w:firstLine="0"/>
      </w:pPr>
      <w:r>
        <w:t>Conservator of Flora and Fauna</w:t>
      </w:r>
    </w:p>
    <w:p w:rsidR="00C024A4" w:rsidRDefault="00C024A4">
      <w:pPr>
        <w:pStyle w:val="TAbodytext"/>
      </w:pPr>
    </w:p>
    <w:p w:rsidR="00C024A4" w:rsidRDefault="00C024A4">
      <w:pPr>
        <w:pStyle w:val="TAbodytext"/>
      </w:pPr>
      <w:r>
        <w:t>The Conservator of Flora and Fauna</w:t>
      </w:r>
      <w:bookmarkStart w:id="30" w:name="Date_conservator_comment"/>
      <w:bookmarkEnd w:id="30"/>
      <w:r>
        <w:t xml:space="preserve"> provided the following comments on 26 March 2010:</w:t>
      </w:r>
    </w:p>
    <w:p w:rsidR="00C024A4" w:rsidRDefault="00C024A4">
      <w:pPr>
        <w:pStyle w:val="TAbodytext"/>
        <w:rPr>
          <w:color w:val="FF0000"/>
          <w:szCs w:val="22"/>
        </w:rPr>
      </w:pPr>
      <w:r>
        <w:t>I advise that I have examined the draft variation and have no comments to provide other than to note my support for the change in land use of Belconnen section 87 block 12 to public land, urban open space.</w:t>
      </w:r>
    </w:p>
    <w:p w:rsidR="00C024A4" w:rsidRDefault="00C024A4">
      <w:pPr>
        <w:pStyle w:val="TAbodytext"/>
        <w:rPr>
          <w:u w:val="single"/>
        </w:rPr>
      </w:pPr>
      <w:r>
        <w:rPr>
          <w:u w:val="single"/>
        </w:rPr>
        <w:t>Response</w:t>
      </w:r>
    </w:p>
    <w:p w:rsidR="00C024A4" w:rsidRDefault="00C024A4">
      <w:pPr>
        <w:pStyle w:val="TAbodytext"/>
        <w:rPr>
          <w:szCs w:val="22"/>
        </w:rPr>
      </w:pPr>
      <w:r>
        <w:rPr>
          <w:szCs w:val="22"/>
        </w:rPr>
        <w:t>Comments from the Conservator of Flora and Fauna and it support for the change in land use of Belconnen section 87 block 12 have been noted.</w:t>
      </w:r>
    </w:p>
    <w:p w:rsidR="00C024A4" w:rsidRDefault="00C024A4">
      <w:pPr>
        <w:pStyle w:val="TAbodytext"/>
        <w:rPr>
          <w:lang w:val="en-US"/>
        </w:rPr>
      </w:pPr>
    </w:p>
    <w:p w:rsidR="00C024A4" w:rsidRDefault="00C024A4">
      <w:pPr>
        <w:pStyle w:val="TAinterpretationservicetitle"/>
        <w:tabs>
          <w:tab w:val="clear" w:pos="720"/>
          <w:tab w:val="left" w:pos="540"/>
        </w:tabs>
        <w:ind w:left="0" w:firstLine="0"/>
      </w:pPr>
      <w:r>
        <w:t>Environment Protection Authority (EPA)</w:t>
      </w:r>
    </w:p>
    <w:p w:rsidR="00C024A4" w:rsidRDefault="00C024A4">
      <w:pPr>
        <w:pStyle w:val="TAbodytext"/>
      </w:pPr>
    </w:p>
    <w:p w:rsidR="00C024A4" w:rsidRDefault="00C024A4">
      <w:pPr>
        <w:pStyle w:val="TAbodytext"/>
        <w:rPr>
          <w:color w:val="000000"/>
          <w:lang w:val="en-US"/>
        </w:rPr>
      </w:pPr>
      <w:r>
        <w:rPr>
          <w:lang w:val="en-US"/>
        </w:rPr>
        <w:t xml:space="preserve">The EPA provided the following comments on </w:t>
      </w:r>
      <w:bookmarkStart w:id="31" w:name="Date_EPA_comment"/>
      <w:bookmarkEnd w:id="31"/>
      <w:r>
        <w:rPr>
          <w:color w:val="000000"/>
        </w:rPr>
        <w:t>1 April 2010:</w:t>
      </w:r>
    </w:p>
    <w:p w:rsidR="00C024A4" w:rsidRDefault="00C024A4">
      <w:pPr>
        <w:pStyle w:val="TAbodytext"/>
        <w:rPr>
          <w:color w:val="000000"/>
          <w:szCs w:val="22"/>
        </w:rPr>
      </w:pPr>
      <w:r>
        <w:rPr>
          <w:color w:val="000000"/>
          <w:szCs w:val="22"/>
        </w:rPr>
        <w:t>The EPA doesn’t have issues with the key changes outlined in section 2.3 of the explanatory statement.  Instead the comments relate to some minor changes to the Community Facility Zone Development Code.</w:t>
      </w:r>
    </w:p>
    <w:p w:rsidR="00C024A4" w:rsidRDefault="00C024A4">
      <w:pPr>
        <w:pStyle w:val="TAbodytext"/>
        <w:rPr>
          <w:color w:val="000000"/>
          <w:szCs w:val="22"/>
        </w:rPr>
      </w:pPr>
      <w:r>
        <w:rPr>
          <w:color w:val="000000"/>
          <w:szCs w:val="22"/>
        </w:rPr>
        <w:t>A new section entitled ‘Excavation’ has been added under Element 6:  Environment rule R18 which appears to be a duplicate of rule R20 but they are under different subheadings – ‘Excavation’ and ‘Water Sensitive Urban Design”.  It is not clear why this rule is duplicated.</w:t>
      </w:r>
    </w:p>
    <w:p w:rsidR="00C024A4" w:rsidRDefault="00C024A4">
      <w:pPr>
        <w:pStyle w:val="TAbodytext"/>
        <w:rPr>
          <w:color w:val="000000"/>
          <w:szCs w:val="22"/>
        </w:rPr>
      </w:pPr>
      <w:r>
        <w:rPr>
          <w:color w:val="000000"/>
          <w:szCs w:val="22"/>
        </w:rPr>
        <w:t>The updated rules rule R28 and R29 more accurately reflect the processes of the EPA than the previous version, so the change is supported.</w:t>
      </w:r>
    </w:p>
    <w:p w:rsidR="00C024A4" w:rsidRDefault="00C024A4">
      <w:pPr>
        <w:pStyle w:val="TAbodytext"/>
        <w:rPr>
          <w:color w:val="000000"/>
          <w:szCs w:val="22"/>
        </w:rPr>
      </w:pPr>
      <w:r>
        <w:rPr>
          <w:color w:val="000000"/>
          <w:szCs w:val="22"/>
        </w:rPr>
        <w:t>Some of the wording in the development code has been slightly adjusted, but generally conveys the same information as the previous version.  As the development codes are progressively updated/varied the EPA would advise consistency of wording across the codes.  For example the EPA recently comments on the proposed Estate Development Code and suggest that any changed wording is consistent with that code.</w:t>
      </w:r>
    </w:p>
    <w:p w:rsidR="00C024A4" w:rsidRDefault="00C024A4">
      <w:pPr>
        <w:pStyle w:val="TAbodytext"/>
        <w:rPr>
          <w:lang w:val="en-US"/>
        </w:rPr>
      </w:pPr>
    </w:p>
    <w:p w:rsidR="00C024A4" w:rsidRDefault="00C024A4">
      <w:pPr>
        <w:pStyle w:val="TAbodytext"/>
        <w:rPr>
          <w:u w:val="single"/>
          <w:lang w:val="en-US"/>
        </w:rPr>
      </w:pPr>
      <w:r>
        <w:rPr>
          <w:u w:val="single"/>
          <w:lang w:val="en-US"/>
        </w:rPr>
        <w:t>Response</w:t>
      </w:r>
    </w:p>
    <w:p w:rsidR="00C024A4" w:rsidRDefault="00C024A4">
      <w:pPr>
        <w:pStyle w:val="TAbodytext"/>
        <w:rPr>
          <w:lang w:val="en-US"/>
        </w:rPr>
      </w:pPr>
      <w:r>
        <w:rPr>
          <w:lang w:val="en-US"/>
        </w:rPr>
        <w:t>The two rules mentioned above were duplicates of each other.  On this basis one of the rules has been removed and the rule (renumbered to R19) has been retained under the Waster Sensitive Urban Design heading.</w:t>
      </w:r>
    </w:p>
    <w:p w:rsidR="00C024A4" w:rsidRDefault="00C024A4">
      <w:pPr>
        <w:pStyle w:val="TAbodytext"/>
        <w:rPr>
          <w:lang w:val="en-US"/>
        </w:rPr>
      </w:pPr>
      <w:r>
        <w:rPr>
          <w:lang w:val="en-US"/>
        </w:rPr>
        <w:t>It has been noted that rule R28 and R29 accurately reflect EPA processes.</w:t>
      </w:r>
    </w:p>
    <w:p w:rsidR="00C024A4" w:rsidRDefault="00C024A4">
      <w:pPr>
        <w:pStyle w:val="TAbodytext"/>
        <w:rPr>
          <w:lang w:val="en-US"/>
        </w:rPr>
      </w:pPr>
      <w:r>
        <w:rPr>
          <w:lang w:val="en-US"/>
        </w:rPr>
        <w:t>Consistency of wording across codes being revised as part of the Territory Plan review has been checked and the draft variation updated accordingly.  Whilst striving for consistency as the codes are progressively reviewed, some development of phrasing or terminology may occur.</w:t>
      </w:r>
    </w:p>
    <w:p w:rsidR="00C024A4" w:rsidRDefault="00C024A4">
      <w:pPr>
        <w:pStyle w:val="TAbodytext"/>
        <w:rPr>
          <w:lang w:val="en-US"/>
        </w:rPr>
      </w:pPr>
    </w:p>
    <w:p w:rsidR="00C024A4" w:rsidRDefault="00C024A4">
      <w:pPr>
        <w:pStyle w:val="TAinterpretationservicetitle"/>
        <w:tabs>
          <w:tab w:val="clear" w:pos="720"/>
          <w:tab w:val="left" w:pos="540"/>
        </w:tabs>
        <w:ind w:left="0" w:firstLine="0"/>
      </w:pPr>
      <w:r>
        <w:t>Heritage Council</w:t>
      </w:r>
    </w:p>
    <w:p w:rsidR="00C024A4" w:rsidRDefault="00C024A4">
      <w:pPr>
        <w:pStyle w:val="TAbodytext"/>
        <w:rPr>
          <w:color w:val="000000"/>
          <w:lang w:val="en-US"/>
        </w:rPr>
      </w:pPr>
    </w:p>
    <w:p w:rsidR="00C024A4" w:rsidRDefault="00C024A4">
      <w:pPr>
        <w:pStyle w:val="TAbodytext"/>
        <w:rPr>
          <w:color w:val="000000"/>
          <w:lang w:val="en-US"/>
        </w:rPr>
      </w:pPr>
      <w:r>
        <w:rPr>
          <w:color w:val="000000"/>
          <w:lang w:val="en-US"/>
        </w:rPr>
        <w:t xml:space="preserve">The Heritage Council provided the following comments on </w:t>
      </w:r>
      <w:bookmarkStart w:id="32" w:name="Date_heritage_comment"/>
      <w:bookmarkEnd w:id="32"/>
      <w:r>
        <w:rPr>
          <w:color w:val="000000"/>
        </w:rPr>
        <w:t>25 March 2010:</w:t>
      </w:r>
    </w:p>
    <w:p w:rsidR="00C024A4" w:rsidRDefault="00C024A4">
      <w:pPr>
        <w:pStyle w:val="TAbodytext"/>
        <w:rPr>
          <w:color w:val="000000"/>
          <w:szCs w:val="22"/>
        </w:rPr>
      </w:pPr>
      <w:r>
        <w:rPr>
          <w:color w:val="000000"/>
          <w:szCs w:val="22"/>
        </w:rPr>
        <w:t>It is understood that the proposal involves changes to the community facility zone policies, and replaces development code with new zone objectives, development table and development code.  It is also understood that the proposal involves a rezoning of Belconnen section 87 blocks 12-15 from community facilities to residential and urban open space.  Further details about the proposed changes are noted on page 6 of the draft variation report submitted.</w:t>
      </w:r>
    </w:p>
    <w:p w:rsidR="00C024A4" w:rsidRDefault="00C024A4">
      <w:pPr>
        <w:pStyle w:val="TAbodytext"/>
        <w:rPr>
          <w:color w:val="000000"/>
          <w:szCs w:val="22"/>
        </w:rPr>
      </w:pPr>
      <w:r>
        <w:rPr>
          <w:color w:val="000000"/>
          <w:szCs w:val="22"/>
        </w:rPr>
        <w:t>It should be noted that the subject blocks where the proposed variation occurs are located adjacent to John Knight Memorial Park which is registered on the ACT Heritage Register.</w:t>
      </w:r>
    </w:p>
    <w:p w:rsidR="00C024A4" w:rsidRDefault="00C024A4">
      <w:pPr>
        <w:pStyle w:val="TAbodytext"/>
        <w:rPr>
          <w:lang w:val="en-US"/>
        </w:rPr>
      </w:pPr>
      <w:r>
        <w:rPr>
          <w:color w:val="000000"/>
          <w:szCs w:val="22"/>
        </w:rPr>
        <w:t>The Heritage Council has considered the proposed changes to the Community Facility Zone and the Territory Plan Map, and advises that the proposal will not generate detrimental impacts on the heritage significance of the John Knight Memorial Park.  Consequently, the Council supports the proposal.</w:t>
      </w:r>
    </w:p>
    <w:p w:rsidR="00C024A4" w:rsidRDefault="00C024A4">
      <w:pPr>
        <w:pStyle w:val="TAbodytext"/>
        <w:rPr>
          <w:szCs w:val="22"/>
          <w:u w:val="single"/>
        </w:rPr>
      </w:pPr>
      <w:r>
        <w:rPr>
          <w:szCs w:val="22"/>
          <w:u w:val="single"/>
        </w:rPr>
        <w:t>Response</w:t>
      </w:r>
    </w:p>
    <w:p w:rsidR="00C024A4" w:rsidRDefault="00C024A4">
      <w:pPr>
        <w:pStyle w:val="TAbodytext"/>
        <w:rPr>
          <w:szCs w:val="22"/>
        </w:rPr>
      </w:pPr>
      <w:r>
        <w:rPr>
          <w:szCs w:val="22"/>
        </w:rPr>
        <w:t>Comments from the Heritage Council and it support for the changes have been noted.</w:t>
      </w:r>
    </w:p>
    <w:p w:rsidR="00C024A4" w:rsidRDefault="00C024A4">
      <w:pPr>
        <w:pStyle w:val="TAbodytext"/>
      </w:pPr>
    </w:p>
    <w:p w:rsidR="00C024A4" w:rsidRDefault="00C024A4">
      <w:pPr>
        <w:pStyle w:val="TAinterpretationservicetitle"/>
        <w:tabs>
          <w:tab w:val="clear" w:pos="720"/>
          <w:tab w:val="left" w:pos="540"/>
        </w:tabs>
        <w:ind w:left="0" w:firstLine="0"/>
      </w:pPr>
      <w:bookmarkStart w:id="33" w:name="Land_custodian"/>
      <w:r>
        <w:t xml:space="preserve">Land Custodians </w:t>
      </w:r>
    </w:p>
    <w:p w:rsidR="00C024A4" w:rsidRDefault="00C024A4">
      <w:pPr>
        <w:pStyle w:val="TAinterpretationservicetitle"/>
        <w:tabs>
          <w:tab w:val="clear" w:pos="720"/>
          <w:tab w:val="left" w:pos="540"/>
        </w:tabs>
        <w:ind w:left="0" w:firstLine="0"/>
        <w:rPr>
          <w:rStyle w:val="TAbodytextChar"/>
          <w:b w:val="0"/>
          <w:i/>
          <w:iCs/>
          <w:color w:val="FF0000"/>
        </w:rPr>
      </w:pPr>
    </w:p>
    <w:p w:rsidR="00C024A4" w:rsidRDefault="00C024A4">
      <w:pPr>
        <w:pStyle w:val="TAinterpretationservicetitle"/>
        <w:tabs>
          <w:tab w:val="clear" w:pos="720"/>
          <w:tab w:val="left" w:pos="540"/>
        </w:tabs>
        <w:ind w:left="0" w:firstLine="0"/>
        <w:rPr>
          <w:color w:val="000000"/>
        </w:rPr>
      </w:pPr>
      <w:r>
        <w:rPr>
          <w:rStyle w:val="TAbodytextChar"/>
          <w:b w:val="0"/>
          <w:iCs/>
          <w:color w:val="000000"/>
        </w:rPr>
        <w:t>The following ACT Government Land Custodians provided comment:</w:t>
      </w:r>
    </w:p>
    <w:p w:rsidR="00C024A4" w:rsidRDefault="00C024A4">
      <w:pPr>
        <w:pStyle w:val="TAbodytext"/>
        <w:rPr>
          <w:u w:val="single"/>
          <w:lang w:val="en-US"/>
        </w:rPr>
      </w:pPr>
      <w:r>
        <w:rPr>
          <w:u w:val="single"/>
          <w:lang w:val="en-US"/>
        </w:rPr>
        <w:t>Territory and Municipal Services</w:t>
      </w:r>
    </w:p>
    <w:p w:rsidR="00C024A4" w:rsidRDefault="00C024A4">
      <w:pPr>
        <w:pStyle w:val="TAbodytext"/>
        <w:rPr>
          <w:color w:val="000000"/>
          <w:lang w:val="en-US"/>
        </w:rPr>
      </w:pPr>
      <w:r>
        <w:rPr>
          <w:color w:val="000000"/>
          <w:lang w:val="en-US"/>
        </w:rPr>
        <w:t>It is understood that, as a result of the proposed rezoning, Belconnen section 87 block 12 would become a Territory and Municipal Services asset, with the attendant maintenance responsibilities.</w:t>
      </w:r>
    </w:p>
    <w:p w:rsidR="00C024A4" w:rsidRDefault="00C024A4">
      <w:pPr>
        <w:pStyle w:val="TAbodytext"/>
        <w:rPr>
          <w:color w:val="000000"/>
          <w:lang w:val="en-US"/>
        </w:rPr>
      </w:pPr>
      <w:r>
        <w:rPr>
          <w:color w:val="000000"/>
          <w:lang w:val="en-US"/>
        </w:rPr>
        <w:t>TAMS already maintains block 12 and has no objection to it being rezoned as urban open space.</w:t>
      </w:r>
    </w:p>
    <w:p w:rsidR="00C024A4" w:rsidRDefault="00C024A4">
      <w:pPr>
        <w:pStyle w:val="TAbodytext"/>
        <w:rPr>
          <w:u w:val="single"/>
        </w:rPr>
      </w:pPr>
      <w:r>
        <w:rPr>
          <w:u w:val="single"/>
        </w:rPr>
        <w:br w:type="page"/>
        <w:t>Response</w:t>
      </w:r>
    </w:p>
    <w:p w:rsidR="00C024A4" w:rsidRDefault="00C024A4">
      <w:pPr>
        <w:pStyle w:val="TAbodytext"/>
        <w:rPr>
          <w:szCs w:val="22"/>
        </w:rPr>
      </w:pPr>
      <w:r>
        <w:rPr>
          <w:szCs w:val="22"/>
        </w:rPr>
        <w:t>Comments from TAMS regarding the change of zoning at Belconnen section 87 block 12 to urban open space have been noted.</w:t>
      </w:r>
    </w:p>
    <w:p w:rsidR="00C024A4" w:rsidRDefault="00C024A4">
      <w:pPr>
        <w:pStyle w:val="TAbodytext"/>
        <w:rPr>
          <w:b/>
          <w:color w:val="000000"/>
          <w:lang w:val="en-US"/>
        </w:rPr>
      </w:pPr>
    </w:p>
    <w:p w:rsidR="00C024A4" w:rsidRDefault="00C024A4">
      <w:pPr>
        <w:pStyle w:val="TAbodytext"/>
        <w:rPr>
          <w:color w:val="000000"/>
          <w:u w:val="single"/>
          <w:lang w:val="en-US"/>
        </w:rPr>
      </w:pPr>
      <w:r>
        <w:rPr>
          <w:color w:val="000000"/>
          <w:u w:val="single"/>
          <w:lang w:val="en-US"/>
        </w:rPr>
        <w:t>Department of Education and Training (DET)</w:t>
      </w:r>
    </w:p>
    <w:p w:rsidR="00C024A4" w:rsidRDefault="00C024A4">
      <w:pPr>
        <w:pStyle w:val="TAbodytext"/>
        <w:rPr>
          <w:lang w:val="en-US"/>
        </w:rPr>
      </w:pPr>
      <w:r>
        <w:rPr>
          <w:lang w:val="en-US"/>
        </w:rPr>
        <w:t>On 13 April 2010 DET indicated that it is pleased to advise that the Department supports the proposal.</w:t>
      </w:r>
    </w:p>
    <w:p w:rsidR="00C024A4" w:rsidRDefault="00C024A4">
      <w:pPr>
        <w:pStyle w:val="TAbodytext"/>
        <w:rPr>
          <w:u w:val="single"/>
          <w:lang w:val="en-US"/>
        </w:rPr>
      </w:pPr>
    </w:p>
    <w:p w:rsidR="00C024A4" w:rsidRDefault="00C024A4">
      <w:pPr>
        <w:pStyle w:val="TAbodytext"/>
        <w:rPr>
          <w:i/>
          <w:lang w:val="en-US"/>
        </w:rPr>
      </w:pPr>
      <w:r>
        <w:rPr>
          <w:u w:val="single"/>
          <w:lang w:val="en-US"/>
        </w:rPr>
        <w:t>Response</w:t>
      </w:r>
    </w:p>
    <w:bookmarkEnd w:id="33"/>
    <w:p w:rsidR="00C024A4" w:rsidRDefault="00C024A4">
      <w:pPr>
        <w:pStyle w:val="TAbodytext"/>
        <w:rPr>
          <w:szCs w:val="22"/>
        </w:rPr>
      </w:pPr>
      <w:r>
        <w:rPr>
          <w:szCs w:val="22"/>
        </w:rPr>
        <w:t>DET’s support for the support for the proposal has been noted.</w:t>
      </w:r>
    </w:p>
    <w:p w:rsidR="00C024A4" w:rsidRDefault="00C024A4">
      <w:pPr>
        <w:pStyle w:val="TAbodytext"/>
        <w:rPr>
          <w:sz w:val="22"/>
          <w:lang w:val="en-US"/>
        </w:rPr>
      </w:pPr>
      <w:r>
        <w:rPr>
          <w:lang w:val="en-US"/>
        </w:rPr>
        <w:br w:type="page"/>
      </w:r>
    </w:p>
    <w:p w:rsidR="00C024A4" w:rsidRDefault="00C024A4">
      <w:pPr>
        <w:pStyle w:val="Head1"/>
        <w:ind w:left="0" w:firstLine="0"/>
        <w:rPr>
          <w:rFonts w:cs="Arial"/>
          <w:bCs/>
        </w:rPr>
      </w:pPr>
      <w:bookmarkStart w:id="34" w:name="_Toc256096399"/>
      <w:r>
        <w:rPr>
          <w:rFonts w:cs="Arial"/>
          <w:bCs/>
        </w:rPr>
        <w:t>DRAFT VARIATION</w:t>
      </w:r>
      <w:bookmarkEnd w:id="34"/>
    </w:p>
    <w:p w:rsidR="00C024A4" w:rsidRDefault="00C024A4">
      <w:pPr>
        <w:pStyle w:val="StylebodyTextArialBold14ptBoldBefore12ptAfter6"/>
      </w:pPr>
      <w:bookmarkStart w:id="35" w:name="_Toc243822630"/>
      <w:r>
        <w:t>Variation to the Territory Plan Map</w:t>
      </w:r>
      <w:bookmarkEnd w:id="35"/>
    </w:p>
    <w:p w:rsidR="00C024A4" w:rsidRDefault="00C024A4">
      <w:pPr>
        <w:pStyle w:val="BodyText"/>
      </w:pPr>
    </w:p>
    <w:p w:rsidR="00C024A4" w:rsidRDefault="00C024A4">
      <w:pPr>
        <w:pStyle w:val="BodyText"/>
        <w:numPr>
          <w:ilvl w:val="0"/>
          <w:numId w:val="20"/>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Territory Plan Map</w:t>
      </w:r>
    </w:p>
    <w:p w:rsidR="00C024A4" w:rsidRDefault="00C024A4">
      <w:pPr>
        <w:pStyle w:val="BodyText"/>
      </w:pPr>
    </w:p>
    <w:p w:rsidR="00C024A4" w:rsidRDefault="00C024A4">
      <w:pPr>
        <w:pStyle w:val="BodyText"/>
        <w:tabs>
          <w:tab w:val="num" w:pos="540"/>
        </w:tabs>
        <w:spacing w:before="120"/>
        <w:ind w:left="539"/>
        <w:rPr>
          <w:i/>
          <w:szCs w:val="24"/>
        </w:rPr>
      </w:pPr>
      <w:r>
        <w:rPr>
          <w:i/>
          <w:szCs w:val="24"/>
        </w:rPr>
        <w:t>Omit ‘E-Education’ Overlay from all sites identified in the Territory Plan Map</w:t>
      </w:r>
    </w:p>
    <w:p w:rsidR="00C024A4" w:rsidRDefault="00C024A4">
      <w:pPr>
        <w:pStyle w:val="BodyText"/>
      </w:pPr>
    </w:p>
    <w:p w:rsidR="00C024A4" w:rsidRDefault="00C024A4">
      <w:pPr>
        <w:pStyle w:val="BodyText"/>
        <w:numPr>
          <w:ilvl w:val="0"/>
          <w:numId w:val="20"/>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Territory Plan Map – Belconnen</w:t>
      </w:r>
    </w:p>
    <w:p w:rsidR="00C024A4" w:rsidRDefault="00C024A4">
      <w:pPr>
        <w:pStyle w:val="BodyText"/>
      </w:pPr>
    </w:p>
    <w:p w:rsidR="00C024A4" w:rsidRDefault="00C024A4">
      <w:pPr>
        <w:pStyle w:val="BodyText"/>
        <w:tabs>
          <w:tab w:val="num" w:pos="540"/>
        </w:tabs>
        <w:spacing w:before="120"/>
        <w:ind w:left="539"/>
        <w:rPr>
          <w:i/>
          <w:szCs w:val="24"/>
        </w:rPr>
      </w:pPr>
      <w:r>
        <w:rPr>
          <w:i/>
          <w:szCs w:val="24"/>
        </w:rPr>
        <w:t>Substitute the ‘Area subject to the variation’ in Figure 2 with the ‘Area subject to the variation’ in Figure 3.</w:t>
      </w:r>
    </w:p>
    <w:p w:rsidR="00C024A4" w:rsidRDefault="00BC0501">
      <w:pPr>
        <w:pStyle w:val="BodyText"/>
        <w:jc w:val="center"/>
        <w:rPr>
          <w:rFonts w:ascii="Times New Roman" w:hAnsi="Times New Roman" w:cs="Times New Roman"/>
        </w:rPr>
      </w:pPr>
      <w:r>
        <w:rPr>
          <w:rFonts w:ascii="Times New Roman" w:hAnsi="Times New Roman" w:cs="Times New Roman"/>
        </w:rPr>
        <w:pict>
          <v:shape id="_x0000_i1027" type="#_x0000_t75" style="width:339pt;height:358.5pt">
            <v:imagedata r:id="rId15" o:title=""/>
          </v:shape>
        </w:pict>
      </w:r>
    </w:p>
    <w:p w:rsidR="00C024A4" w:rsidRDefault="00C024A4">
      <w:pPr>
        <w:pStyle w:val="Figurenote"/>
      </w:pPr>
      <w:r>
        <w:t>Figure 2 Current Territory Plan map showing area subject to the variation</w:t>
      </w:r>
    </w:p>
    <w:p w:rsidR="00C024A4" w:rsidRDefault="00C024A4">
      <w:pPr>
        <w:pStyle w:val="BodyText"/>
      </w:pPr>
    </w:p>
    <w:p w:rsidR="00C024A4" w:rsidRDefault="00BC0501">
      <w:pPr>
        <w:pStyle w:val="BodyText"/>
        <w:jc w:val="center"/>
      </w:pPr>
      <w:r>
        <w:pict>
          <v:shape id="_x0000_i1028" type="#_x0000_t75" style="width:342.75pt;height:358.5pt">
            <v:imagedata r:id="rId16" o:title=""/>
          </v:shape>
        </w:pict>
      </w:r>
    </w:p>
    <w:p w:rsidR="00C024A4" w:rsidRDefault="00C024A4">
      <w:pPr>
        <w:pStyle w:val="Figurenote"/>
      </w:pPr>
      <w:r>
        <w:t>Figure 3 Proposed map showing land use zones in Belconnen</w:t>
      </w:r>
    </w:p>
    <w:p w:rsidR="00C024A4" w:rsidRDefault="00C024A4">
      <w:pPr>
        <w:pStyle w:val="BodyText"/>
      </w:pPr>
    </w:p>
    <w:p w:rsidR="00C024A4" w:rsidRDefault="00C024A4">
      <w:pPr>
        <w:pStyle w:val="StylebodyTextArialBold14ptBoldBefore12ptAfter6"/>
      </w:pPr>
      <w:r>
        <w:t>Variation to Community Facility Zones</w:t>
      </w:r>
    </w:p>
    <w:p w:rsidR="00C024A4" w:rsidRDefault="00C024A4">
      <w:pPr>
        <w:pStyle w:val="BodyText"/>
      </w:pPr>
    </w:p>
    <w:p w:rsidR="00C024A4" w:rsidRDefault="00C024A4">
      <w:pPr>
        <w:pStyle w:val="BodyText"/>
        <w:numPr>
          <w:ilvl w:val="0"/>
          <w:numId w:val="20"/>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CFZ Objectives and Development Table</w:t>
      </w:r>
    </w:p>
    <w:p w:rsidR="00C024A4" w:rsidRDefault="00C024A4">
      <w:pPr>
        <w:pStyle w:val="BodyText"/>
      </w:pPr>
    </w:p>
    <w:p w:rsidR="00C024A4" w:rsidRDefault="00C024A4">
      <w:pPr>
        <w:pStyle w:val="BodyText"/>
        <w:tabs>
          <w:tab w:val="num" w:pos="540"/>
        </w:tabs>
        <w:spacing w:before="120"/>
        <w:ind w:left="539"/>
        <w:rPr>
          <w:i/>
          <w:szCs w:val="24"/>
        </w:rPr>
      </w:pPr>
      <w:r>
        <w:rPr>
          <w:i/>
          <w:szCs w:val="24"/>
        </w:rPr>
        <w:t>Substitute the existing Zone Objectives and Development Table with Appendix A.</w:t>
      </w:r>
    </w:p>
    <w:p w:rsidR="00C024A4" w:rsidRDefault="00C024A4">
      <w:pPr>
        <w:pStyle w:val="BodyText"/>
      </w:pPr>
    </w:p>
    <w:p w:rsidR="00C024A4" w:rsidRDefault="00C024A4">
      <w:pPr>
        <w:pStyle w:val="BodyText"/>
        <w:numPr>
          <w:ilvl w:val="0"/>
          <w:numId w:val="20"/>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Community Facility Zone Development Code</w:t>
      </w:r>
    </w:p>
    <w:p w:rsidR="00C024A4" w:rsidRDefault="00C024A4">
      <w:pPr>
        <w:pStyle w:val="BodyText"/>
      </w:pPr>
    </w:p>
    <w:p w:rsidR="00C024A4" w:rsidRDefault="00C024A4">
      <w:pPr>
        <w:pStyle w:val="BodyText"/>
        <w:tabs>
          <w:tab w:val="num" w:pos="540"/>
        </w:tabs>
        <w:spacing w:before="120"/>
        <w:ind w:left="539"/>
        <w:rPr>
          <w:i/>
          <w:szCs w:val="24"/>
        </w:rPr>
      </w:pPr>
      <w:r>
        <w:rPr>
          <w:i/>
          <w:szCs w:val="24"/>
        </w:rPr>
        <w:t>Substitute the existing Community Facility Zone Development Code with Appendix B.</w:t>
      </w:r>
    </w:p>
    <w:p w:rsidR="00C024A4" w:rsidRDefault="00C024A4">
      <w:pPr>
        <w:pStyle w:val="Header"/>
        <w:tabs>
          <w:tab w:val="left" w:pos="720"/>
        </w:tabs>
        <w:rPr>
          <w:rFonts w:cs="Arial"/>
        </w:rPr>
      </w:pPr>
    </w:p>
    <w:p w:rsidR="00C024A4" w:rsidRDefault="00C024A4">
      <w:pPr>
        <w:pStyle w:val="Header"/>
        <w:tabs>
          <w:tab w:val="left" w:pos="720"/>
        </w:tabs>
        <w:rPr>
          <w:rFonts w:cs="Arial"/>
        </w:rPr>
      </w:pPr>
      <w:r>
        <w:rPr>
          <w:rFonts w:cs="Arial"/>
        </w:rPr>
        <w:br w:type="page"/>
      </w:r>
    </w:p>
    <w:p w:rsidR="00C024A4" w:rsidRDefault="00C024A4">
      <w:pPr>
        <w:rPr>
          <w:rStyle w:val="Head3Char"/>
        </w:rPr>
      </w:pPr>
      <w:r>
        <w:rPr>
          <w:rStyle w:val="Head3Char"/>
        </w:rPr>
        <w:t>Interpretation service</w:t>
      </w:r>
    </w:p>
    <w:p w:rsidR="00C024A4" w:rsidRDefault="00BC0501">
      <w:pPr>
        <w:rPr>
          <w:rFonts w:cs="Arial"/>
        </w:rPr>
        <w:sectPr w:rsidR="00C024A4">
          <w:headerReference w:type="default" r:id="rId17"/>
          <w:footerReference w:type="default" r:id="rId18"/>
          <w:footerReference w:type="first" r:id="rId19"/>
          <w:pgSz w:w="11906" w:h="16838" w:code="9"/>
          <w:pgMar w:top="1440" w:right="1474" w:bottom="1440" w:left="1797" w:header="709" w:footer="709" w:gutter="0"/>
          <w:pgNumType w:start="1"/>
          <w:cols w:space="708"/>
          <w:titlePg/>
          <w:rtlGutter/>
          <w:docGrid w:linePitch="360"/>
        </w:sectPr>
      </w:pPr>
      <w:r>
        <w:rPr>
          <w:rFonts w:cs="Arial"/>
        </w:rPr>
        <w:pict>
          <v:shape id="_x0000_i1030" type="#_x0000_t75" style="width:423pt;height:279pt" o:bordertopcolor="this" o:borderleftcolor="this" o:borderbottomcolor="this" o:borderrightcolor="this" fillcolor="window">
            <v:imagedata r:id="rId20" o:title=""/>
          </v:shape>
        </w:pict>
      </w:r>
    </w:p>
    <w:p w:rsidR="00C024A4" w:rsidRDefault="00C024A4">
      <w:pPr>
        <w:jc w:val="right"/>
        <w:rPr>
          <w:rFonts w:cs="Arial"/>
          <w:i/>
        </w:rPr>
      </w:pPr>
      <w:r>
        <w:rPr>
          <w:rFonts w:cs="Arial"/>
          <w:i/>
        </w:rPr>
        <w:t>Appendix A Community Facility Zone Objectives and Development Table</w:t>
      </w:r>
    </w:p>
    <w:p w:rsidR="00C024A4" w:rsidRDefault="00C024A4">
      <w:pPr>
        <w:pStyle w:val="Heading6"/>
        <w:rPr>
          <w:rFonts w:ascii="Arial" w:hAnsi="Arial" w:cs="Arial"/>
        </w:rPr>
      </w:pPr>
    </w:p>
    <w:p w:rsidR="00C024A4" w:rsidRDefault="00C024A4"/>
    <w:p w:rsidR="00C024A4" w:rsidRDefault="00C024A4"/>
    <w:p w:rsidR="00C024A4" w:rsidRDefault="00C024A4">
      <w:pPr>
        <w:pStyle w:val="Heading6"/>
        <w:rPr>
          <w:rFonts w:ascii="Arial" w:hAnsi="Arial" w:cs="Arial"/>
        </w:rPr>
      </w:pPr>
      <w:r>
        <w:rPr>
          <w:rFonts w:ascii="Arial" w:hAnsi="Arial" w:cs="Arial"/>
        </w:rPr>
        <w:t>CFZ - Community Facility Zone</w:t>
      </w:r>
    </w:p>
    <w:p w:rsidR="00C024A4" w:rsidRDefault="00C024A4"/>
    <w:p w:rsidR="00C024A4" w:rsidRDefault="00C024A4">
      <w:pPr>
        <w:pStyle w:val="Heading6"/>
        <w:rPr>
          <w:rFonts w:ascii="Arial" w:hAnsi="Arial" w:cs="Arial"/>
        </w:rPr>
      </w:pPr>
      <w:r>
        <w:rPr>
          <w:rFonts w:ascii="Arial" w:hAnsi="Arial" w:cs="Arial"/>
        </w:rPr>
        <w:t>Zone Objectives</w:t>
      </w:r>
    </w:p>
    <w:p w:rsidR="00C024A4" w:rsidRDefault="00C024A4">
      <w:pPr>
        <w:pStyle w:val="PlainText"/>
        <w:ind w:firstLine="444"/>
        <w:rPr>
          <w:rFonts w:ascii="Arial" w:hAnsi="Arial"/>
          <w:b/>
          <w:bCs/>
          <w:strike/>
        </w:rPr>
      </w:pPr>
    </w:p>
    <w:p w:rsidR="00C024A4" w:rsidRDefault="00C024A4">
      <w:pPr>
        <w:rPr>
          <w:rFonts w:cs="Arial"/>
          <w:bCs/>
          <w:sz w:val="20"/>
        </w:rPr>
      </w:pPr>
    </w:p>
    <w:p w:rsidR="00C024A4" w:rsidRDefault="00C024A4">
      <w:pPr>
        <w:numPr>
          <w:ilvl w:val="0"/>
          <w:numId w:val="19"/>
        </w:numPr>
        <w:ind w:hanging="720"/>
        <w:rPr>
          <w:rFonts w:cs="Arial"/>
          <w:sz w:val="20"/>
        </w:rPr>
      </w:pPr>
      <w:r>
        <w:rPr>
          <w:rFonts w:cs="Arial"/>
          <w:sz w:val="20"/>
        </w:rPr>
        <w:t xml:space="preserve">To facilitate social sustainability and inclusion through providing accessible sites for key localised government and non-government services for individuals, families, and communities.   </w:t>
      </w:r>
    </w:p>
    <w:p w:rsidR="00C024A4" w:rsidRDefault="00C024A4">
      <w:pPr>
        <w:tabs>
          <w:tab w:val="num" w:pos="720"/>
        </w:tabs>
        <w:rPr>
          <w:rFonts w:cs="Arial"/>
          <w:sz w:val="20"/>
        </w:rPr>
      </w:pPr>
    </w:p>
    <w:p w:rsidR="00C024A4" w:rsidRDefault="00C024A4">
      <w:pPr>
        <w:numPr>
          <w:ilvl w:val="0"/>
          <w:numId w:val="19"/>
        </w:numPr>
        <w:ind w:hanging="720"/>
        <w:rPr>
          <w:rFonts w:cs="Arial"/>
          <w:sz w:val="20"/>
        </w:rPr>
      </w:pPr>
      <w:r>
        <w:rPr>
          <w:rFonts w:cs="Arial"/>
          <w:sz w:val="20"/>
        </w:rPr>
        <w:t>To provide accessible sites for civic life and community organisations meeting the needs of the Territory’s various forms of community.</w:t>
      </w:r>
    </w:p>
    <w:p w:rsidR="00C024A4" w:rsidRDefault="00C024A4">
      <w:pPr>
        <w:tabs>
          <w:tab w:val="num" w:pos="720"/>
        </w:tabs>
        <w:rPr>
          <w:rFonts w:cs="Arial"/>
          <w:sz w:val="20"/>
        </w:rPr>
      </w:pPr>
    </w:p>
    <w:p w:rsidR="00C024A4" w:rsidRDefault="00C024A4">
      <w:pPr>
        <w:numPr>
          <w:ilvl w:val="0"/>
          <w:numId w:val="19"/>
        </w:numPr>
        <w:ind w:hanging="720"/>
        <w:rPr>
          <w:rFonts w:cs="Arial"/>
          <w:sz w:val="20"/>
        </w:rPr>
      </w:pPr>
      <w:r>
        <w:rPr>
          <w:rFonts w:cs="Arial"/>
          <w:sz w:val="20"/>
        </w:rPr>
        <w:t>To protect these social and community uses from competition from other uses.</w:t>
      </w:r>
    </w:p>
    <w:p w:rsidR="00C024A4" w:rsidRDefault="00C024A4">
      <w:pPr>
        <w:tabs>
          <w:tab w:val="num" w:pos="720"/>
        </w:tabs>
        <w:rPr>
          <w:rFonts w:cs="Arial"/>
          <w:sz w:val="20"/>
        </w:rPr>
      </w:pPr>
    </w:p>
    <w:p w:rsidR="00C024A4" w:rsidRDefault="00C024A4">
      <w:pPr>
        <w:numPr>
          <w:ilvl w:val="0"/>
          <w:numId w:val="19"/>
        </w:numPr>
        <w:ind w:hanging="720"/>
        <w:rPr>
          <w:rFonts w:cs="Arial"/>
          <w:sz w:val="20"/>
        </w:rPr>
      </w:pPr>
      <w:r>
        <w:rPr>
          <w:rFonts w:cs="Arial"/>
          <w:sz w:val="20"/>
        </w:rPr>
        <w:t>To enable the efficient use of land through facilitating the grouping, co-location, and multi-use of community facilities, generally near public transport routes.</w:t>
      </w:r>
    </w:p>
    <w:p w:rsidR="00C024A4" w:rsidRDefault="00C024A4">
      <w:pPr>
        <w:tabs>
          <w:tab w:val="num" w:pos="720"/>
        </w:tabs>
        <w:rPr>
          <w:rFonts w:cs="Arial"/>
          <w:sz w:val="20"/>
        </w:rPr>
      </w:pPr>
    </w:p>
    <w:p w:rsidR="00C024A4" w:rsidRDefault="00C024A4">
      <w:pPr>
        <w:numPr>
          <w:ilvl w:val="0"/>
          <w:numId w:val="19"/>
        </w:numPr>
        <w:ind w:hanging="720"/>
        <w:rPr>
          <w:rFonts w:cs="Arial"/>
          <w:sz w:val="20"/>
        </w:rPr>
      </w:pPr>
      <w:r>
        <w:rPr>
          <w:rFonts w:cs="Arial"/>
          <w:sz w:val="20"/>
        </w:rPr>
        <w:t>To provide sites for adaptable and affordable housing for persons in need of residential support or care.</w:t>
      </w:r>
    </w:p>
    <w:p w:rsidR="00C024A4" w:rsidRDefault="00C024A4">
      <w:pPr>
        <w:tabs>
          <w:tab w:val="num" w:pos="720"/>
        </w:tabs>
        <w:rPr>
          <w:rFonts w:cs="Arial"/>
          <w:sz w:val="20"/>
        </w:rPr>
      </w:pPr>
    </w:p>
    <w:p w:rsidR="00C024A4" w:rsidRDefault="00C024A4">
      <w:pPr>
        <w:numPr>
          <w:ilvl w:val="0"/>
          <w:numId w:val="19"/>
        </w:numPr>
        <w:ind w:hanging="720"/>
        <w:rPr>
          <w:rFonts w:cs="Arial"/>
          <w:sz w:val="20"/>
        </w:rPr>
      </w:pPr>
      <w:r>
        <w:rPr>
          <w:rFonts w:cs="Arial"/>
          <w:sz w:val="20"/>
        </w:rPr>
        <w:t>To safeguard the amenity of surrounding residential areas against unacceptable adverse impacts.</w:t>
      </w:r>
    </w:p>
    <w:p w:rsidR="00C024A4" w:rsidRDefault="00C024A4">
      <w:pPr>
        <w:pStyle w:val="FootnoteText"/>
        <w:rPr>
          <w:rFonts w:ascii="Arial" w:hAnsi="Arial" w:cs="Arial"/>
          <w:b/>
          <w:bCs/>
        </w:rPr>
        <w:sectPr w:rsidR="00C024A4">
          <w:footerReference w:type="even" r:id="rId21"/>
          <w:footerReference w:type="default" r:id="rId22"/>
          <w:pgSz w:w="11907" w:h="16840" w:code="9"/>
          <w:pgMar w:top="1440" w:right="1440" w:bottom="1276" w:left="1440" w:header="720" w:footer="720" w:gutter="0"/>
          <w:cols w:space="720"/>
        </w:sectPr>
      </w:pPr>
    </w:p>
    <w:p w:rsidR="00C024A4" w:rsidRDefault="00C024A4">
      <w:pPr>
        <w:pStyle w:val="FootnoteText"/>
        <w:rPr>
          <w:rFonts w:ascii="Arial" w:hAnsi="Arial" w:cs="Arial"/>
          <w:b/>
          <w:bCs/>
        </w:rPr>
      </w:pPr>
    </w:p>
    <w:p w:rsidR="00C024A4" w:rsidRDefault="00C024A4">
      <w:pPr>
        <w:pStyle w:val="FootnoteText"/>
        <w:rPr>
          <w:rFonts w:ascii="Arial" w:hAnsi="Arial" w:cs="Arial"/>
          <w:b/>
          <w:bCs/>
          <w:sz w:val="24"/>
        </w:rPr>
      </w:pPr>
      <w:r>
        <w:rPr>
          <w:rFonts w:ascii="Arial" w:hAnsi="Arial" w:cs="Arial"/>
          <w:b/>
          <w:bCs/>
          <w:sz w:val="24"/>
        </w:rPr>
        <w:t>CFZ – Community Facility Zone Development Table</w:t>
      </w:r>
    </w:p>
    <w:p w:rsidR="00C024A4" w:rsidRDefault="00C024A4">
      <w:pPr>
        <w:pStyle w:val="FootnoteText"/>
        <w:rPr>
          <w:rFonts w:ascii="Arial" w:hAnsi="Arial" w:cs="Arial"/>
        </w:rPr>
      </w:pPr>
    </w:p>
    <w:tbl>
      <w:tblPr>
        <w:tblW w:w="841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31"/>
        <w:gridCol w:w="119"/>
        <w:gridCol w:w="3466"/>
      </w:tblGrid>
      <w:tr w:rsidR="00C024A4">
        <w:trPr>
          <w:trHeight w:val="59"/>
        </w:trPr>
        <w:tc>
          <w:tcPr>
            <w:tcW w:w="8416" w:type="dxa"/>
            <w:gridSpan w:val="3"/>
            <w:tcBorders>
              <w:bottom w:val="nil"/>
            </w:tcBorders>
            <w:shd w:val="pct75" w:color="auto" w:fill="auto"/>
            <w:vAlign w:val="center"/>
          </w:tcPr>
          <w:p w:rsidR="00C024A4" w:rsidRDefault="00C024A4">
            <w:pPr>
              <w:pStyle w:val="CommentText"/>
              <w:jc w:val="center"/>
              <w:rPr>
                <w:rFonts w:ascii="Arial" w:hAnsi="Arial" w:cs="Arial"/>
                <w:color w:val="FFFFFF"/>
              </w:rPr>
            </w:pPr>
            <w:r>
              <w:rPr>
                <w:rFonts w:ascii="Arial" w:hAnsi="Arial" w:cs="Arial"/>
                <w:b/>
                <w:bCs/>
                <w:color w:val="FFFFFF"/>
                <w:spacing w:val="10"/>
                <w:szCs w:val="24"/>
              </w:rPr>
              <w:t>EXEMPT DEVELOPMENT</w:t>
            </w:r>
          </w:p>
          <w:p w:rsidR="00C024A4" w:rsidRDefault="00C024A4">
            <w:pPr>
              <w:ind w:left="176"/>
              <w:jc w:val="center"/>
              <w:rPr>
                <w:rFonts w:cs="Arial"/>
                <w:color w:val="FFFFFF"/>
                <w:sz w:val="20"/>
                <w:szCs w:val="18"/>
              </w:rPr>
            </w:pPr>
            <w:r>
              <w:rPr>
                <w:rFonts w:cs="Arial"/>
                <w:color w:val="FFFFFF"/>
                <w:sz w:val="20"/>
                <w:szCs w:val="18"/>
              </w:rPr>
              <w:t>Development approval not required, may need building approval</w:t>
            </w:r>
          </w:p>
          <w:p w:rsidR="00C024A4" w:rsidRDefault="00C024A4">
            <w:pPr>
              <w:pStyle w:val="CommentText"/>
              <w:jc w:val="center"/>
              <w:rPr>
                <w:rFonts w:ascii="Arial Bold" w:hAnsi="Arial Bold" w:cs="Arial"/>
                <w:b/>
                <w:bCs/>
                <w:caps/>
                <w:color w:val="FFFFFF"/>
                <w:spacing w:val="10"/>
                <w:szCs w:val="24"/>
              </w:rPr>
            </w:pPr>
            <w:r>
              <w:rPr>
                <w:rFonts w:ascii="Arial" w:hAnsi="Arial" w:cs="Arial"/>
                <w:color w:val="FFFFFF"/>
                <w:szCs w:val="18"/>
              </w:rPr>
              <w:t>Development must be authorised by a lease, unless the land is unleased</w:t>
            </w:r>
          </w:p>
        </w:tc>
      </w:tr>
      <w:tr w:rsidR="00C024A4">
        <w:trPr>
          <w:trHeight w:val="26"/>
        </w:trPr>
        <w:tc>
          <w:tcPr>
            <w:tcW w:w="8416" w:type="dxa"/>
            <w:gridSpan w:val="3"/>
            <w:vAlign w:val="center"/>
          </w:tcPr>
          <w:p w:rsidR="00C024A4" w:rsidRDefault="00C024A4">
            <w:pPr>
              <w:pStyle w:val="CommentText"/>
              <w:spacing w:after="120"/>
              <w:rPr>
                <w:rFonts w:ascii="Arial" w:hAnsi="Arial" w:cs="Arial"/>
                <w:b/>
                <w:bCs/>
                <w:color w:val="000000"/>
                <w:szCs w:val="18"/>
              </w:rPr>
            </w:pPr>
            <w:r>
              <w:rPr>
                <w:rFonts w:ascii="Arial" w:hAnsi="Arial" w:cs="Arial"/>
                <w:szCs w:val="18"/>
              </w:rPr>
              <w:t>Exempt development identified in section 20 and schedule 1 of the Planning and Development Regulation 2008.</w:t>
            </w:r>
          </w:p>
          <w:p w:rsidR="00C024A4" w:rsidRDefault="00C024A4">
            <w:pPr>
              <w:pStyle w:val="FootnoteText"/>
              <w:tabs>
                <w:tab w:val="num" w:pos="485"/>
              </w:tabs>
              <w:spacing w:after="120"/>
              <w:rPr>
                <w:rFonts w:ascii="Arial" w:hAnsi="Arial" w:cs="Arial"/>
                <w:szCs w:val="18"/>
              </w:rPr>
            </w:pPr>
          </w:p>
        </w:tc>
      </w:tr>
      <w:tr w:rsidR="00C024A4">
        <w:trPr>
          <w:trHeight w:val="59"/>
        </w:trPr>
        <w:tc>
          <w:tcPr>
            <w:tcW w:w="8416" w:type="dxa"/>
            <w:gridSpan w:val="3"/>
            <w:tcBorders>
              <w:top w:val="nil"/>
            </w:tcBorders>
            <w:shd w:val="pct75" w:color="auto" w:fill="auto"/>
            <w:vAlign w:val="center"/>
          </w:tcPr>
          <w:p w:rsidR="00C024A4" w:rsidRDefault="00C024A4">
            <w:pPr>
              <w:pStyle w:val="CommentText"/>
              <w:jc w:val="center"/>
              <w:rPr>
                <w:rFonts w:ascii="Arial Bold" w:hAnsi="Arial Bold" w:cs="Arial"/>
                <w:b/>
                <w:bCs/>
                <w:caps/>
                <w:color w:val="FFFFFF"/>
                <w:spacing w:val="10"/>
                <w:szCs w:val="24"/>
              </w:rPr>
            </w:pPr>
            <w:r>
              <w:rPr>
                <w:rFonts w:ascii="Arial Bold" w:hAnsi="Arial Bold" w:cs="Arial"/>
                <w:b/>
                <w:bCs/>
                <w:caps/>
                <w:color w:val="FFFFFF"/>
                <w:spacing w:val="10"/>
                <w:szCs w:val="24"/>
              </w:rPr>
              <w:t>Assessable Development</w:t>
            </w:r>
          </w:p>
          <w:p w:rsidR="00C024A4" w:rsidRDefault="00C024A4">
            <w:pPr>
              <w:pStyle w:val="CommentText"/>
              <w:jc w:val="center"/>
              <w:rPr>
                <w:rFonts w:ascii="Arial" w:hAnsi="Arial" w:cs="Arial"/>
                <w:color w:val="FFFFFF"/>
                <w:szCs w:val="18"/>
              </w:rPr>
            </w:pPr>
            <w:r>
              <w:rPr>
                <w:rFonts w:ascii="Arial" w:hAnsi="Arial" w:cs="Arial"/>
                <w:color w:val="FFFFFF"/>
                <w:szCs w:val="18"/>
              </w:rPr>
              <w:t xml:space="preserve">Development application required </w:t>
            </w:r>
          </w:p>
          <w:p w:rsidR="00C024A4" w:rsidRDefault="00C024A4">
            <w:pPr>
              <w:pStyle w:val="CommentText"/>
              <w:jc w:val="center"/>
              <w:rPr>
                <w:rFonts w:ascii="Arial" w:hAnsi="Arial" w:cs="Arial"/>
                <w:color w:val="FFFFFF"/>
                <w:spacing w:val="10"/>
                <w:szCs w:val="24"/>
              </w:rPr>
            </w:pPr>
            <w:r>
              <w:rPr>
                <w:rFonts w:ascii="Arial" w:hAnsi="Arial" w:cs="Arial"/>
                <w:color w:val="FFFFFF"/>
                <w:szCs w:val="18"/>
              </w:rPr>
              <w:t>Development must be authorised by a lease, unless the land is unleased</w:t>
            </w:r>
          </w:p>
        </w:tc>
      </w:tr>
      <w:tr w:rsidR="00C024A4">
        <w:trPr>
          <w:trHeight w:val="59"/>
        </w:trPr>
        <w:tc>
          <w:tcPr>
            <w:tcW w:w="8416" w:type="dxa"/>
            <w:gridSpan w:val="3"/>
            <w:shd w:val="clear" w:color="auto" w:fill="999999"/>
            <w:vAlign w:val="center"/>
          </w:tcPr>
          <w:p w:rsidR="00C024A4" w:rsidRDefault="00C024A4">
            <w:pPr>
              <w:pStyle w:val="CommentText"/>
              <w:jc w:val="center"/>
              <w:rPr>
                <w:rFonts w:ascii="Arial" w:hAnsi="Arial" w:cs="Arial"/>
                <w:b/>
                <w:bCs/>
                <w:color w:val="FFFFFF"/>
                <w:spacing w:val="10"/>
                <w:szCs w:val="24"/>
              </w:rPr>
            </w:pPr>
            <w:r>
              <w:rPr>
                <w:rFonts w:ascii="Arial" w:hAnsi="Arial" w:cs="Arial"/>
                <w:b/>
                <w:bCs/>
                <w:color w:val="FFFFFF"/>
                <w:spacing w:val="10"/>
                <w:szCs w:val="24"/>
              </w:rPr>
              <w:t xml:space="preserve">MINIMUM ASSESSMENT TRACK </w:t>
            </w:r>
          </w:p>
          <w:p w:rsidR="00C024A4" w:rsidRDefault="00C024A4">
            <w:pPr>
              <w:pStyle w:val="CommentText"/>
              <w:jc w:val="center"/>
              <w:rPr>
                <w:rFonts w:ascii="Arial" w:hAnsi="Arial" w:cs="Arial"/>
                <w:b/>
                <w:bCs/>
                <w:color w:val="FFFFFF"/>
                <w:spacing w:val="10"/>
              </w:rPr>
            </w:pPr>
            <w:r>
              <w:rPr>
                <w:rFonts w:ascii="Arial" w:hAnsi="Arial" w:cs="Arial"/>
                <w:b/>
                <w:bCs/>
                <w:color w:val="FFFFFF"/>
                <w:spacing w:val="10"/>
                <w:szCs w:val="24"/>
              </w:rPr>
              <w:t>CODE</w:t>
            </w:r>
          </w:p>
          <w:p w:rsidR="00C024A4" w:rsidRDefault="00C024A4">
            <w:pPr>
              <w:pStyle w:val="CommentText"/>
              <w:jc w:val="center"/>
              <w:rPr>
                <w:rFonts w:ascii="Arial" w:hAnsi="Arial" w:cs="Arial"/>
                <w:szCs w:val="18"/>
              </w:rPr>
            </w:pPr>
            <w:r>
              <w:rPr>
                <w:rFonts w:ascii="Arial" w:hAnsi="Arial" w:cs="Arial"/>
                <w:color w:val="FFFFFF"/>
                <w:szCs w:val="18"/>
              </w:rPr>
              <w:t>Development application required and assessed in the code track</w:t>
            </w:r>
          </w:p>
        </w:tc>
      </w:tr>
      <w:tr w:rsidR="00C024A4">
        <w:trPr>
          <w:trHeight w:val="26"/>
        </w:trPr>
        <w:tc>
          <w:tcPr>
            <w:tcW w:w="8416" w:type="dxa"/>
            <w:gridSpan w:val="3"/>
            <w:shd w:val="pct10" w:color="auto" w:fill="auto"/>
            <w:vAlign w:val="center"/>
          </w:tcPr>
          <w:p w:rsidR="00C024A4" w:rsidRDefault="00C024A4">
            <w:pPr>
              <w:pStyle w:val="Heading1"/>
              <w:jc w:val="center"/>
              <w:rPr>
                <w:rFonts w:cs="Arial"/>
                <w:b w:val="0"/>
                <w:bCs w:val="0"/>
                <w:sz w:val="20"/>
              </w:rPr>
            </w:pPr>
            <w:r>
              <w:rPr>
                <w:rFonts w:cs="Arial"/>
                <w:sz w:val="20"/>
              </w:rPr>
              <w:t>Development</w:t>
            </w:r>
          </w:p>
        </w:tc>
      </w:tr>
      <w:tr w:rsidR="00C024A4">
        <w:trPr>
          <w:trHeight w:val="26"/>
        </w:trPr>
        <w:tc>
          <w:tcPr>
            <w:tcW w:w="8416" w:type="dxa"/>
            <w:gridSpan w:val="3"/>
            <w:vAlign w:val="center"/>
          </w:tcPr>
          <w:p w:rsidR="00C024A4" w:rsidRDefault="00C024A4">
            <w:pPr>
              <w:pStyle w:val="FootnoteText"/>
              <w:spacing w:after="120"/>
              <w:rPr>
                <w:rFonts w:ascii="Arial" w:hAnsi="Arial" w:cs="Arial"/>
                <w:szCs w:val="18"/>
              </w:rPr>
            </w:pPr>
            <w:r>
              <w:rPr>
                <w:rFonts w:ascii="Arial" w:hAnsi="Arial" w:cs="Arial"/>
                <w:szCs w:val="18"/>
              </w:rPr>
              <w:t>varying a lease to do one or more of the following</w:t>
            </w:r>
          </w:p>
          <w:p w:rsidR="00C024A4" w:rsidRDefault="00C024A4">
            <w:pPr>
              <w:pStyle w:val="FootnoteText"/>
              <w:numPr>
                <w:ilvl w:val="0"/>
                <w:numId w:val="6"/>
              </w:numPr>
              <w:tabs>
                <w:tab w:val="clear" w:pos="720"/>
                <w:tab w:val="num" w:pos="485"/>
              </w:tabs>
              <w:spacing w:after="120"/>
              <w:ind w:left="485" w:hanging="485"/>
              <w:rPr>
                <w:rFonts w:ascii="Arial" w:hAnsi="Arial" w:cs="Arial"/>
                <w:szCs w:val="18"/>
              </w:rPr>
            </w:pPr>
            <w:r>
              <w:rPr>
                <w:rFonts w:ascii="Arial" w:hAnsi="Arial" w:cs="Arial"/>
                <w:szCs w:val="18"/>
              </w:rPr>
              <w:t>express the number of units</w:t>
            </w:r>
          </w:p>
          <w:p w:rsidR="00C024A4" w:rsidRDefault="00C024A4">
            <w:pPr>
              <w:pStyle w:val="FootnoteText"/>
              <w:numPr>
                <w:ilvl w:val="0"/>
                <w:numId w:val="6"/>
              </w:numPr>
              <w:tabs>
                <w:tab w:val="clear" w:pos="720"/>
                <w:tab w:val="num" w:pos="485"/>
              </w:tabs>
              <w:spacing w:after="120"/>
              <w:ind w:left="485" w:hanging="485"/>
              <w:rPr>
                <w:rFonts w:ascii="Arial" w:hAnsi="Arial" w:cs="Arial"/>
                <w:szCs w:val="18"/>
              </w:rPr>
            </w:pPr>
            <w:r>
              <w:rPr>
                <w:rFonts w:ascii="Arial" w:hAnsi="Arial" w:cs="Arial"/>
                <w:szCs w:val="18"/>
              </w:rPr>
              <w:t>remove easements</w:t>
            </w:r>
          </w:p>
        </w:tc>
      </w:tr>
      <w:tr w:rsidR="00C024A4">
        <w:trPr>
          <w:trHeight w:val="59"/>
        </w:trPr>
        <w:tc>
          <w:tcPr>
            <w:tcW w:w="8416" w:type="dxa"/>
            <w:gridSpan w:val="3"/>
            <w:shd w:val="clear" w:color="auto" w:fill="999999"/>
            <w:vAlign w:val="center"/>
          </w:tcPr>
          <w:p w:rsidR="00C024A4" w:rsidRDefault="00C024A4">
            <w:pPr>
              <w:pStyle w:val="CommentText"/>
              <w:jc w:val="center"/>
              <w:rPr>
                <w:rFonts w:ascii="Arial" w:hAnsi="Arial" w:cs="Arial"/>
                <w:b/>
                <w:bCs/>
                <w:color w:val="FFFFFF"/>
                <w:spacing w:val="10"/>
                <w:szCs w:val="24"/>
              </w:rPr>
            </w:pPr>
            <w:r>
              <w:rPr>
                <w:rFonts w:ascii="Arial" w:hAnsi="Arial" w:cs="Arial"/>
                <w:b/>
                <w:bCs/>
                <w:color w:val="FFFFFF"/>
                <w:spacing w:val="10"/>
                <w:szCs w:val="24"/>
              </w:rPr>
              <w:t xml:space="preserve">MINIMUM ASSESSMENT TRACK </w:t>
            </w:r>
          </w:p>
          <w:p w:rsidR="00C024A4" w:rsidRDefault="00C024A4">
            <w:pPr>
              <w:pStyle w:val="CommentText"/>
              <w:jc w:val="center"/>
              <w:rPr>
                <w:rFonts w:ascii="Arial" w:hAnsi="Arial" w:cs="Arial"/>
                <w:b/>
                <w:bCs/>
                <w:color w:val="FFFFFF"/>
                <w:spacing w:val="10"/>
              </w:rPr>
            </w:pPr>
            <w:r>
              <w:rPr>
                <w:rFonts w:ascii="Arial" w:hAnsi="Arial" w:cs="Arial"/>
                <w:b/>
                <w:bCs/>
                <w:color w:val="FFFFFF"/>
                <w:spacing w:val="10"/>
                <w:szCs w:val="24"/>
              </w:rPr>
              <w:t>MERIT</w:t>
            </w:r>
          </w:p>
          <w:p w:rsidR="00C024A4" w:rsidRDefault="00C024A4">
            <w:pPr>
              <w:pStyle w:val="CommentText"/>
              <w:jc w:val="center"/>
              <w:rPr>
                <w:rFonts w:ascii="Arial" w:hAnsi="Arial" w:cs="Arial"/>
                <w:szCs w:val="18"/>
              </w:rPr>
            </w:pPr>
            <w:r>
              <w:rPr>
                <w:rFonts w:ascii="Arial" w:hAnsi="Arial" w:cs="Arial"/>
                <w:color w:val="FFFFFF"/>
                <w:spacing w:val="-2"/>
                <w:szCs w:val="18"/>
              </w:rPr>
              <w:t>Development application required and assessed in the merit track, unless specified in schedule 4</w:t>
            </w:r>
            <w:r>
              <w:rPr>
                <w:rFonts w:ascii="Arial" w:hAnsi="Arial" w:cs="Arial"/>
                <w:color w:val="FFFFFF"/>
                <w:szCs w:val="18"/>
              </w:rPr>
              <w:t xml:space="preserve"> of the Planning and Development Act 2007 (as impact track) </w:t>
            </w:r>
          </w:p>
        </w:tc>
      </w:tr>
      <w:tr w:rsidR="00C024A4">
        <w:trPr>
          <w:trHeight w:val="26"/>
        </w:trPr>
        <w:tc>
          <w:tcPr>
            <w:tcW w:w="8416" w:type="dxa"/>
            <w:gridSpan w:val="3"/>
            <w:shd w:val="pct10" w:color="auto" w:fill="auto"/>
            <w:vAlign w:val="center"/>
          </w:tcPr>
          <w:p w:rsidR="00C024A4" w:rsidRDefault="00C024A4">
            <w:pPr>
              <w:pStyle w:val="Heading1"/>
              <w:jc w:val="center"/>
              <w:rPr>
                <w:rFonts w:cs="Arial"/>
                <w:b w:val="0"/>
                <w:bCs w:val="0"/>
                <w:sz w:val="20"/>
              </w:rPr>
            </w:pPr>
            <w:r>
              <w:rPr>
                <w:rFonts w:cs="Arial"/>
                <w:sz w:val="20"/>
              </w:rPr>
              <w:t>Development</w:t>
            </w:r>
          </w:p>
        </w:tc>
      </w:tr>
      <w:tr w:rsidR="00C024A4">
        <w:trPr>
          <w:trHeight w:val="16"/>
        </w:trPr>
        <w:tc>
          <w:tcPr>
            <w:tcW w:w="4950" w:type="dxa"/>
            <w:gridSpan w:val="2"/>
            <w:vAlign w:val="center"/>
          </w:tcPr>
          <w:p w:rsidR="00C024A4" w:rsidRDefault="00C024A4">
            <w:pPr>
              <w:ind w:left="44"/>
              <w:rPr>
                <w:rFonts w:cs="Arial"/>
                <w:sz w:val="20"/>
                <w:szCs w:val="18"/>
              </w:rPr>
            </w:pPr>
            <w:r>
              <w:rPr>
                <w:rFonts w:cs="Arial"/>
                <w:sz w:val="20"/>
                <w:szCs w:val="18"/>
              </w:rPr>
              <w:t>ancillary use</w:t>
            </w:r>
          </w:p>
        </w:tc>
        <w:tc>
          <w:tcPr>
            <w:tcW w:w="3466" w:type="dxa"/>
          </w:tcPr>
          <w:p w:rsidR="00C024A4" w:rsidRDefault="00C024A4">
            <w:pPr>
              <w:ind w:left="44"/>
              <w:rPr>
                <w:rFonts w:cs="Arial"/>
                <w:sz w:val="20"/>
                <w:szCs w:val="18"/>
              </w:rPr>
            </w:pPr>
            <w:r>
              <w:rPr>
                <w:rFonts w:cs="Arial"/>
                <w:sz w:val="20"/>
                <w:szCs w:val="18"/>
              </w:rPr>
              <w:t xml:space="preserve">office </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business agency </w:t>
            </w:r>
          </w:p>
        </w:tc>
        <w:tc>
          <w:tcPr>
            <w:tcW w:w="3466" w:type="dxa"/>
          </w:tcPr>
          <w:p w:rsidR="00C024A4" w:rsidRDefault="00C024A4">
            <w:pPr>
              <w:ind w:left="44"/>
              <w:rPr>
                <w:rFonts w:cs="Arial"/>
                <w:sz w:val="20"/>
                <w:szCs w:val="18"/>
              </w:rPr>
            </w:pPr>
            <w:r>
              <w:rPr>
                <w:rFonts w:cs="Arial"/>
                <w:sz w:val="20"/>
                <w:szCs w:val="18"/>
              </w:rPr>
              <w:t>outdoor recreation facility</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child care centre </w:t>
            </w:r>
          </w:p>
        </w:tc>
        <w:tc>
          <w:tcPr>
            <w:tcW w:w="3466" w:type="dxa"/>
          </w:tcPr>
          <w:p w:rsidR="00C024A4" w:rsidRDefault="00C024A4">
            <w:pPr>
              <w:ind w:left="44"/>
              <w:rPr>
                <w:rFonts w:cs="Arial"/>
                <w:sz w:val="20"/>
                <w:szCs w:val="18"/>
              </w:rPr>
            </w:pPr>
            <w:r>
              <w:rPr>
                <w:rFonts w:cs="Arial"/>
                <w:sz w:val="20"/>
                <w:szCs w:val="18"/>
              </w:rPr>
              <w:t>parkland</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community activity centre</w:t>
            </w:r>
          </w:p>
        </w:tc>
        <w:tc>
          <w:tcPr>
            <w:tcW w:w="3466" w:type="dxa"/>
          </w:tcPr>
          <w:p w:rsidR="00C024A4" w:rsidRDefault="00C024A4">
            <w:pPr>
              <w:ind w:left="44"/>
              <w:rPr>
                <w:rFonts w:cs="Arial"/>
                <w:sz w:val="20"/>
                <w:szCs w:val="18"/>
              </w:rPr>
            </w:pPr>
            <w:r>
              <w:rPr>
                <w:rFonts w:cs="Arial"/>
                <w:sz w:val="20"/>
                <w:szCs w:val="18"/>
              </w:rPr>
              <w:t xml:space="preserve">place of worship </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community theatre </w:t>
            </w:r>
          </w:p>
        </w:tc>
        <w:tc>
          <w:tcPr>
            <w:tcW w:w="3466" w:type="dxa"/>
          </w:tcPr>
          <w:p w:rsidR="00C024A4" w:rsidRDefault="00C024A4">
            <w:pPr>
              <w:ind w:left="44"/>
              <w:rPr>
                <w:rFonts w:cs="Arial"/>
                <w:sz w:val="20"/>
                <w:szCs w:val="18"/>
              </w:rPr>
            </w:pPr>
            <w:r>
              <w:rPr>
                <w:rFonts w:cs="Arial"/>
                <w:sz w:val="20"/>
                <w:szCs w:val="18"/>
              </w:rPr>
              <w:t>public agency</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consolidation</w:t>
            </w:r>
          </w:p>
        </w:tc>
        <w:tc>
          <w:tcPr>
            <w:tcW w:w="3466" w:type="dxa"/>
          </w:tcPr>
          <w:p w:rsidR="00C024A4" w:rsidRDefault="00C024A4">
            <w:pPr>
              <w:ind w:left="44"/>
              <w:rPr>
                <w:rFonts w:cs="Arial"/>
                <w:sz w:val="20"/>
                <w:szCs w:val="18"/>
              </w:rPr>
            </w:pPr>
            <w:r>
              <w:rPr>
                <w:rFonts w:cs="Arial"/>
                <w:sz w:val="20"/>
                <w:szCs w:val="18"/>
              </w:rPr>
              <w:t xml:space="preserve">religious associated use </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cultural facility </w:t>
            </w:r>
          </w:p>
        </w:tc>
        <w:tc>
          <w:tcPr>
            <w:tcW w:w="3466" w:type="dxa"/>
          </w:tcPr>
          <w:p w:rsidR="00C024A4" w:rsidRDefault="00C024A4">
            <w:pPr>
              <w:ind w:left="44"/>
              <w:rPr>
                <w:rFonts w:cs="Arial"/>
                <w:sz w:val="20"/>
                <w:szCs w:val="18"/>
              </w:rPr>
            </w:pPr>
            <w:r>
              <w:rPr>
                <w:rFonts w:cs="Arial"/>
                <w:sz w:val="20"/>
                <w:szCs w:val="18"/>
              </w:rPr>
              <w:t>residential care accommodation</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demolition</w:t>
            </w:r>
          </w:p>
        </w:tc>
        <w:tc>
          <w:tcPr>
            <w:tcW w:w="3466" w:type="dxa"/>
          </w:tcPr>
          <w:p w:rsidR="00C024A4" w:rsidRDefault="00C024A4">
            <w:pPr>
              <w:ind w:left="44"/>
              <w:rPr>
                <w:rFonts w:cs="Arial"/>
                <w:sz w:val="20"/>
                <w:szCs w:val="18"/>
              </w:rPr>
            </w:pPr>
            <w:r>
              <w:rPr>
                <w:rFonts w:cs="Arial"/>
                <w:sz w:val="20"/>
                <w:szCs w:val="18"/>
              </w:rPr>
              <w:t>retirement complex</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educational establishment </w:t>
            </w:r>
          </w:p>
        </w:tc>
        <w:tc>
          <w:tcPr>
            <w:tcW w:w="3466" w:type="dxa"/>
          </w:tcPr>
          <w:p w:rsidR="00C024A4" w:rsidRDefault="00C024A4">
            <w:pPr>
              <w:ind w:left="44"/>
              <w:rPr>
                <w:rFonts w:cs="Arial"/>
                <w:sz w:val="20"/>
                <w:szCs w:val="18"/>
              </w:rPr>
            </w:pPr>
            <w:r>
              <w:rPr>
                <w:rFonts w:cs="Arial"/>
                <w:sz w:val="20"/>
                <w:szCs w:val="18"/>
              </w:rPr>
              <w:t>sign</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emergency services facility</w:t>
            </w:r>
          </w:p>
        </w:tc>
        <w:tc>
          <w:tcPr>
            <w:tcW w:w="3466" w:type="dxa"/>
          </w:tcPr>
          <w:p w:rsidR="00C024A4" w:rsidRDefault="00C024A4">
            <w:pPr>
              <w:ind w:left="44"/>
              <w:rPr>
                <w:rFonts w:cs="Arial"/>
                <w:sz w:val="20"/>
                <w:szCs w:val="18"/>
              </w:rPr>
            </w:pPr>
            <w:r>
              <w:rPr>
                <w:rFonts w:cs="Arial"/>
                <w:sz w:val="20"/>
                <w:szCs w:val="18"/>
              </w:rPr>
              <w:t>subdivision</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health facility </w:t>
            </w:r>
          </w:p>
        </w:tc>
        <w:tc>
          <w:tcPr>
            <w:tcW w:w="3466" w:type="dxa"/>
          </w:tcPr>
          <w:p w:rsidR="00C024A4" w:rsidRDefault="00C024A4">
            <w:pPr>
              <w:ind w:left="44"/>
              <w:rPr>
                <w:rFonts w:cs="Arial"/>
                <w:sz w:val="20"/>
                <w:szCs w:val="18"/>
              </w:rPr>
            </w:pPr>
            <w:r>
              <w:rPr>
                <w:rFonts w:cs="Arial"/>
                <w:sz w:val="20"/>
                <w:szCs w:val="18"/>
              </w:rPr>
              <w:t xml:space="preserve">supportive housing </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 xml:space="preserve">hospital </w:t>
            </w:r>
          </w:p>
        </w:tc>
        <w:tc>
          <w:tcPr>
            <w:tcW w:w="3466" w:type="dxa"/>
          </w:tcPr>
          <w:p w:rsidR="00C024A4" w:rsidRDefault="00C024A4">
            <w:pPr>
              <w:ind w:left="44"/>
              <w:rPr>
                <w:rFonts w:cs="Arial"/>
                <w:sz w:val="20"/>
                <w:szCs w:val="18"/>
              </w:rPr>
            </w:pPr>
            <w:r>
              <w:rPr>
                <w:rFonts w:cs="Arial"/>
                <w:sz w:val="20"/>
                <w:szCs w:val="18"/>
              </w:rPr>
              <w:t>temporary use</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indoor recreation facility</w:t>
            </w:r>
          </w:p>
        </w:tc>
        <w:tc>
          <w:tcPr>
            <w:tcW w:w="3466" w:type="dxa"/>
            <w:vMerge w:val="restart"/>
          </w:tcPr>
          <w:p w:rsidR="00C024A4" w:rsidRDefault="00C024A4">
            <w:pPr>
              <w:ind w:left="44"/>
              <w:rPr>
                <w:rFonts w:cs="Arial"/>
                <w:sz w:val="20"/>
                <w:szCs w:val="18"/>
              </w:rPr>
            </w:pPr>
            <w:r>
              <w:rPr>
                <w:rFonts w:cs="Arial"/>
                <w:sz w:val="20"/>
                <w:szCs w:val="18"/>
              </w:rPr>
              <w:t>varying a lease (other than development in the code track)</w:t>
            </w:r>
          </w:p>
        </w:tc>
      </w:tr>
      <w:tr w:rsidR="00C024A4">
        <w:trPr>
          <w:trHeight w:val="16"/>
        </w:trPr>
        <w:tc>
          <w:tcPr>
            <w:tcW w:w="4950" w:type="dxa"/>
            <w:gridSpan w:val="2"/>
          </w:tcPr>
          <w:p w:rsidR="00C024A4" w:rsidRDefault="00C024A4">
            <w:pPr>
              <w:ind w:left="44"/>
              <w:rPr>
                <w:rFonts w:cs="Arial"/>
                <w:sz w:val="20"/>
                <w:szCs w:val="18"/>
              </w:rPr>
            </w:pPr>
            <w:r>
              <w:rPr>
                <w:rFonts w:cs="Arial"/>
                <w:sz w:val="20"/>
                <w:szCs w:val="18"/>
              </w:rPr>
              <w:t>minor use</w:t>
            </w:r>
          </w:p>
        </w:tc>
        <w:tc>
          <w:tcPr>
            <w:tcW w:w="3466" w:type="dxa"/>
            <w:vMerge/>
          </w:tcPr>
          <w:p w:rsidR="00C024A4" w:rsidRDefault="00C024A4">
            <w:pPr>
              <w:ind w:left="44"/>
              <w:rPr>
                <w:rFonts w:cs="Arial"/>
                <w:sz w:val="20"/>
                <w:szCs w:val="18"/>
              </w:rPr>
            </w:pPr>
          </w:p>
        </w:tc>
      </w:tr>
      <w:tr w:rsidR="00C024A4">
        <w:trPr>
          <w:trHeight w:val="77"/>
        </w:trPr>
        <w:tc>
          <w:tcPr>
            <w:tcW w:w="8416" w:type="dxa"/>
            <w:gridSpan w:val="3"/>
            <w:shd w:val="clear" w:color="auto" w:fill="E0E0E0"/>
            <w:vAlign w:val="center"/>
          </w:tcPr>
          <w:p w:rsidR="00C024A4" w:rsidRDefault="00C024A4">
            <w:pPr>
              <w:keepNext/>
              <w:jc w:val="center"/>
              <w:rPr>
                <w:rFonts w:cs="Arial"/>
                <w:sz w:val="20"/>
              </w:rPr>
            </w:pPr>
            <w:r>
              <w:rPr>
                <w:rFonts w:cs="Arial"/>
                <w:sz w:val="20"/>
              </w:rPr>
              <w:t>Specific areas have additional developments that may be approved subject to assessment.  These areas and the additional developments are listed below</w:t>
            </w:r>
          </w:p>
        </w:tc>
      </w:tr>
      <w:tr w:rsidR="00C024A4">
        <w:trPr>
          <w:trHeight w:val="16"/>
        </w:trPr>
        <w:tc>
          <w:tcPr>
            <w:tcW w:w="4950" w:type="dxa"/>
            <w:gridSpan w:val="2"/>
          </w:tcPr>
          <w:p w:rsidR="00C024A4" w:rsidRDefault="00C024A4">
            <w:pPr>
              <w:pStyle w:val="Heading1"/>
              <w:jc w:val="center"/>
              <w:rPr>
                <w:rFonts w:cs="Arial"/>
                <w:b w:val="0"/>
                <w:sz w:val="20"/>
                <w:szCs w:val="18"/>
              </w:rPr>
            </w:pPr>
            <w:r>
              <w:rPr>
                <w:rFonts w:cs="Arial"/>
                <w:b w:val="0"/>
                <w:sz w:val="20"/>
              </w:rPr>
              <w:t>Site identifier</w:t>
            </w:r>
          </w:p>
        </w:tc>
        <w:tc>
          <w:tcPr>
            <w:tcW w:w="3466" w:type="dxa"/>
          </w:tcPr>
          <w:p w:rsidR="00C024A4" w:rsidRDefault="00C024A4">
            <w:pPr>
              <w:pStyle w:val="Heading1"/>
              <w:jc w:val="center"/>
              <w:rPr>
                <w:rFonts w:cs="Arial"/>
                <w:b w:val="0"/>
                <w:sz w:val="20"/>
                <w:szCs w:val="18"/>
              </w:rPr>
            </w:pPr>
            <w:r>
              <w:rPr>
                <w:rFonts w:cs="Arial"/>
                <w:b w:val="0"/>
                <w:sz w:val="20"/>
              </w:rPr>
              <w:t>Additional development</w:t>
            </w:r>
          </w:p>
        </w:tc>
      </w:tr>
      <w:tr w:rsidR="00C024A4">
        <w:trPr>
          <w:trHeight w:val="16"/>
        </w:trPr>
        <w:tc>
          <w:tcPr>
            <w:tcW w:w="4950" w:type="dxa"/>
            <w:gridSpan w:val="2"/>
            <w:vAlign w:val="center"/>
          </w:tcPr>
          <w:p w:rsidR="00C024A4" w:rsidRDefault="00C024A4">
            <w:pPr>
              <w:rPr>
                <w:rFonts w:cs="Arial"/>
                <w:sz w:val="20"/>
                <w:szCs w:val="18"/>
              </w:rPr>
            </w:pPr>
            <w:r>
              <w:rPr>
                <w:rFonts w:cs="Arial"/>
                <w:color w:val="000000"/>
                <w:sz w:val="20"/>
              </w:rPr>
              <w:t xml:space="preserve">Campbell Section 38 Blocks 4 and 5 </w:t>
            </w:r>
            <w:r>
              <w:rPr>
                <w:rFonts w:cs="Arial"/>
                <w:color w:val="000000"/>
                <w:sz w:val="20"/>
              </w:rPr>
              <w:br/>
              <w:t>(Figure 1)</w:t>
            </w:r>
          </w:p>
        </w:tc>
        <w:tc>
          <w:tcPr>
            <w:tcW w:w="3466" w:type="dxa"/>
            <w:vAlign w:val="center"/>
          </w:tcPr>
          <w:p w:rsidR="00C024A4" w:rsidRDefault="00C024A4">
            <w:pPr>
              <w:rPr>
                <w:rFonts w:cs="Arial"/>
                <w:sz w:val="20"/>
                <w:szCs w:val="18"/>
              </w:rPr>
            </w:pPr>
            <w:r>
              <w:rPr>
                <w:rFonts w:cs="Arial"/>
                <w:sz w:val="20"/>
                <w:szCs w:val="18"/>
              </w:rPr>
              <w:t>Scientific research establishment</w:t>
            </w:r>
          </w:p>
        </w:tc>
      </w:tr>
      <w:tr w:rsidR="00C024A4">
        <w:trPr>
          <w:trHeight w:val="16"/>
        </w:trPr>
        <w:tc>
          <w:tcPr>
            <w:tcW w:w="4950" w:type="dxa"/>
            <w:gridSpan w:val="2"/>
            <w:vAlign w:val="center"/>
          </w:tcPr>
          <w:p w:rsidR="00C024A4" w:rsidRDefault="00C024A4">
            <w:pPr>
              <w:rPr>
                <w:rFonts w:cs="Arial"/>
                <w:sz w:val="20"/>
                <w:szCs w:val="18"/>
              </w:rPr>
            </w:pPr>
            <w:r>
              <w:rPr>
                <w:rFonts w:cs="Arial"/>
                <w:sz w:val="20"/>
              </w:rPr>
              <w:t>Richardson Section 450 Block 1 (Figure 2)</w:t>
            </w:r>
          </w:p>
        </w:tc>
        <w:tc>
          <w:tcPr>
            <w:tcW w:w="3466" w:type="dxa"/>
            <w:vAlign w:val="center"/>
          </w:tcPr>
          <w:p w:rsidR="00C024A4" w:rsidRDefault="00C024A4">
            <w:pPr>
              <w:rPr>
                <w:rFonts w:cs="Arial"/>
                <w:sz w:val="20"/>
                <w:szCs w:val="18"/>
              </w:rPr>
            </w:pPr>
            <w:r>
              <w:rPr>
                <w:rFonts w:cs="Arial"/>
                <w:sz w:val="20"/>
                <w:szCs w:val="18"/>
              </w:rPr>
              <w:t>Agriculture</w:t>
            </w:r>
          </w:p>
        </w:tc>
      </w:tr>
      <w:tr w:rsidR="00C024A4">
        <w:trPr>
          <w:trHeight w:val="16"/>
        </w:trPr>
        <w:tc>
          <w:tcPr>
            <w:tcW w:w="4950" w:type="dxa"/>
            <w:gridSpan w:val="2"/>
          </w:tcPr>
          <w:p w:rsidR="00C024A4" w:rsidRDefault="00C024A4">
            <w:pPr>
              <w:rPr>
                <w:rFonts w:cs="Arial"/>
                <w:sz w:val="20"/>
                <w:szCs w:val="18"/>
              </w:rPr>
            </w:pPr>
          </w:p>
        </w:tc>
        <w:tc>
          <w:tcPr>
            <w:tcW w:w="3466" w:type="dxa"/>
          </w:tcPr>
          <w:p w:rsidR="00C024A4" w:rsidRDefault="00C024A4">
            <w:pPr>
              <w:rPr>
                <w:rFonts w:cs="Arial"/>
                <w:sz w:val="20"/>
                <w:szCs w:val="18"/>
              </w:rPr>
            </w:pPr>
          </w:p>
        </w:tc>
      </w:tr>
      <w:tr w:rsidR="00C024A4">
        <w:trPr>
          <w:trHeight w:val="59"/>
        </w:trPr>
        <w:tc>
          <w:tcPr>
            <w:tcW w:w="8416" w:type="dxa"/>
            <w:gridSpan w:val="3"/>
            <w:shd w:val="clear" w:color="auto" w:fill="999999"/>
            <w:vAlign w:val="center"/>
          </w:tcPr>
          <w:p w:rsidR="00C024A4" w:rsidRDefault="00C024A4">
            <w:pPr>
              <w:pStyle w:val="CommentText"/>
              <w:jc w:val="center"/>
              <w:rPr>
                <w:rFonts w:ascii="Arial" w:hAnsi="Arial" w:cs="Arial"/>
                <w:b/>
                <w:bCs/>
                <w:color w:val="FFFFFF"/>
                <w:spacing w:val="10"/>
                <w:szCs w:val="24"/>
              </w:rPr>
            </w:pPr>
            <w:r>
              <w:rPr>
                <w:rFonts w:ascii="Arial" w:hAnsi="Arial" w:cs="Arial"/>
                <w:b/>
                <w:bCs/>
                <w:color w:val="FFFFFF"/>
                <w:spacing w:val="10"/>
                <w:szCs w:val="24"/>
              </w:rPr>
              <w:t xml:space="preserve">MINIMUM ASSESSMENT TRACK </w:t>
            </w:r>
          </w:p>
          <w:p w:rsidR="00C024A4" w:rsidRDefault="00C024A4">
            <w:pPr>
              <w:pStyle w:val="CommentText"/>
              <w:jc w:val="center"/>
              <w:rPr>
                <w:rFonts w:ascii="Arial" w:hAnsi="Arial" w:cs="Arial"/>
                <w:b/>
                <w:bCs/>
                <w:color w:val="FFFFFF"/>
                <w:spacing w:val="10"/>
                <w:szCs w:val="24"/>
              </w:rPr>
            </w:pPr>
            <w:r>
              <w:rPr>
                <w:rFonts w:ascii="Arial" w:hAnsi="Arial" w:cs="Arial"/>
                <w:b/>
                <w:bCs/>
                <w:color w:val="FFFFFF"/>
                <w:spacing w:val="10"/>
                <w:szCs w:val="24"/>
              </w:rPr>
              <w:t>IMPACT</w:t>
            </w:r>
          </w:p>
          <w:p w:rsidR="00C024A4" w:rsidRDefault="00C024A4">
            <w:pPr>
              <w:pStyle w:val="CommentText"/>
              <w:jc w:val="center"/>
              <w:rPr>
                <w:rFonts w:ascii="Arial" w:hAnsi="Arial" w:cs="Arial"/>
                <w:szCs w:val="18"/>
              </w:rPr>
            </w:pPr>
            <w:r>
              <w:rPr>
                <w:rFonts w:ascii="Arial" w:hAnsi="Arial" w:cs="Arial"/>
                <w:color w:val="FFFFFF"/>
                <w:szCs w:val="18"/>
              </w:rPr>
              <w:t>Development application required and assessed in the impact track</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 xml:space="preserve">a development that is not an exempt, code track or merit track development (see section 134 of the </w:t>
            </w:r>
            <w:r>
              <w:rPr>
                <w:rFonts w:cs="Arial"/>
                <w:i/>
                <w:sz w:val="20"/>
                <w:szCs w:val="18"/>
              </w:rPr>
              <w:t>Planning and Development Act 2007</w:t>
            </w:r>
            <w:r>
              <w:rPr>
                <w:rFonts w:cs="Arial"/>
                <w:sz w:val="20"/>
                <w:szCs w:val="18"/>
              </w:rPr>
              <w:t>).</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a development that is permissible under the National Capital Plan but is listed as a prohibited use in this table.</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development specified in schedule 4 of the Planning and Development Act 2007 and not listed as a prohibited use in this table.</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development that is permitted in a lease and listed as a prohibited development in this table.</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development declared under section 123 or section 124 of the Planning and Development Act 2007 and not listed as a prohibited development in this table.</w:t>
            </w:r>
          </w:p>
        </w:tc>
      </w:tr>
      <w:tr w:rsidR="00C024A4">
        <w:trPr>
          <w:trHeight w:val="33"/>
        </w:trPr>
        <w:tc>
          <w:tcPr>
            <w:tcW w:w="8416" w:type="dxa"/>
            <w:gridSpan w:val="3"/>
            <w:vAlign w:val="center"/>
          </w:tcPr>
          <w:p w:rsidR="00C024A4" w:rsidRDefault="00C024A4">
            <w:pPr>
              <w:numPr>
                <w:ilvl w:val="0"/>
                <w:numId w:val="3"/>
              </w:numPr>
              <w:spacing w:after="120"/>
              <w:ind w:left="357" w:hanging="357"/>
              <w:rPr>
                <w:rFonts w:cs="Arial"/>
                <w:sz w:val="20"/>
                <w:szCs w:val="18"/>
              </w:rPr>
            </w:pPr>
            <w:r>
              <w:rPr>
                <w:rFonts w:cs="Arial"/>
                <w:sz w:val="20"/>
                <w:szCs w:val="18"/>
              </w:rPr>
              <w:t>varying a lease to add a use assessable under the impact track.</w:t>
            </w:r>
          </w:p>
        </w:tc>
      </w:tr>
      <w:tr w:rsidR="00C024A4">
        <w:trPr>
          <w:trHeight w:val="59"/>
        </w:trPr>
        <w:tc>
          <w:tcPr>
            <w:tcW w:w="8416" w:type="dxa"/>
            <w:gridSpan w:val="3"/>
            <w:shd w:val="pct75" w:color="auto" w:fill="auto"/>
            <w:vAlign w:val="center"/>
          </w:tcPr>
          <w:p w:rsidR="00C024A4" w:rsidRDefault="00C024A4">
            <w:pPr>
              <w:pStyle w:val="CommentText"/>
              <w:jc w:val="center"/>
              <w:rPr>
                <w:rFonts w:ascii="Arial" w:hAnsi="Arial" w:cs="Arial"/>
                <w:color w:val="000000"/>
                <w:szCs w:val="18"/>
              </w:rPr>
            </w:pPr>
            <w:r>
              <w:rPr>
                <w:rFonts w:ascii="Arial" w:hAnsi="Arial" w:cs="Arial"/>
                <w:b/>
                <w:bCs/>
                <w:color w:val="FFFFFF"/>
                <w:spacing w:val="10"/>
                <w:szCs w:val="24"/>
              </w:rPr>
              <w:t>PROHIBITED DEVELOPMENT</w:t>
            </w:r>
          </w:p>
        </w:tc>
      </w:tr>
      <w:tr w:rsidR="00C024A4">
        <w:tblPrEx>
          <w:tblCellMar>
            <w:left w:w="0" w:type="dxa"/>
            <w:right w:w="0" w:type="dxa"/>
          </w:tblCellMar>
        </w:tblPrEx>
        <w:trPr>
          <w:trHeight w:val="26"/>
        </w:trPr>
        <w:tc>
          <w:tcPr>
            <w:tcW w:w="8416" w:type="dxa"/>
            <w:gridSpan w:val="3"/>
            <w:tcMar>
              <w:top w:w="15" w:type="dxa"/>
              <w:left w:w="15" w:type="dxa"/>
              <w:bottom w:w="0" w:type="dxa"/>
              <w:right w:w="15" w:type="dxa"/>
            </w:tcMar>
            <w:vAlign w:val="center"/>
          </w:tcPr>
          <w:p w:rsidR="00C024A4" w:rsidRDefault="00C024A4">
            <w:pPr>
              <w:ind w:left="84"/>
              <w:rPr>
                <w:rFonts w:cs="Arial"/>
                <w:sz w:val="20"/>
                <w:szCs w:val="18"/>
              </w:rPr>
            </w:pPr>
            <w:r>
              <w:rPr>
                <w:rFonts w:cs="Arial"/>
                <w:sz w:val="20"/>
                <w:szCs w:val="18"/>
              </w:rPr>
              <w:t xml:space="preserve">These uses cannot be added to a territory lease within a community facility zone.  </w:t>
            </w:r>
            <w:r>
              <w:rPr>
                <w:rFonts w:cs="Arial"/>
                <w:sz w:val="20"/>
                <w:szCs w:val="18"/>
              </w:rPr>
              <w:br/>
              <w:t xml:space="preserve">For unleased Territory Land within a community facility zone, a development application cannot be lodged for any of these uses, unless it is listed as assessable development in this table.  </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agriculture</w:t>
            </w:r>
          </w:p>
        </w:tc>
        <w:tc>
          <w:tcPr>
            <w:tcW w:w="3585" w:type="dxa"/>
            <w:gridSpan w:val="2"/>
          </w:tcPr>
          <w:p w:rsidR="00C024A4" w:rsidRDefault="00C024A4">
            <w:pPr>
              <w:ind w:left="84"/>
              <w:rPr>
                <w:rFonts w:cs="Arial"/>
                <w:sz w:val="20"/>
                <w:szCs w:val="18"/>
              </w:rPr>
            </w:pPr>
            <w:r>
              <w:rPr>
                <w:rFonts w:cs="Arial"/>
                <w:sz w:val="20"/>
                <w:szCs w:val="18"/>
              </w:rPr>
              <w:t>mining industry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airport</w:t>
            </w:r>
          </w:p>
        </w:tc>
        <w:tc>
          <w:tcPr>
            <w:tcW w:w="3585" w:type="dxa"/>
            <w:gridSpan w:val="2"/>
          </w:tcPr>
          <w:p w:rsidR="00C024A4" w:rsidRDefault="00C024A4">
            <w:pPr>
              <w:ind w:left="84"/>
              <w:rPr>
                <w:rFonts w:cs="Arial"/>
                <w:sz w:val="20"/>
                <w:szCs w:val="18"/>
              </w:rPr>
            </w:pPr>
            <w:r>
              <w:rPr>
                <w:rFonts w:cs="Arial"/>
                <w:sz w:val="20"/>
                <w:szCs w:val="18"/>
              </w:rPr>
              <w:t>mobile home park</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animal care facility</w:t>
            </w:r>
          </w:p>
        </w:tc>
        <w:tc>
          <w:tcPr>
            <w:tcW w:w="3585" w:type="dxa"/>
            <w:gridSpan w:val="2"/>
          </w:tcPr>
          <w:p w:rsidR="00C024A4" w:rsidRDefault="00C024A4">
            <w:pPr>
              <w:ind w:left="84"/>
              <w:rPr>
                <w:rFonts w:cs="Arial"/>
                <w:sz w:val="20"/>
                <w:szCs w:val="18"/>
              </w:rPr>
            </w:pPr>
            <w:r>
              <w:rPr>
                <w:rFonts w:cs="Arial"/>
                <w:sz w:val="20"/>
                <w:szCs w:val="18"/>
              </w:rPr>
              <w:t>multi-unit housing</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animal husbandry</w:t>
            </w:r>
          </w:p>
        </w:tc>
        <w:tc>
          <w:tcPr>
            <w:tcW w:w="3585" w:type="dxa"/>
            <w:gridSpan w:val="2"/>
          </w:tcPr>
          <w:p w:rsidR="00C024A4" w:rsidRDefault="00C024A4">
            <w:pPr>
              <w:ind w:left="84"/>
              <w:rPr>
                <w:rFonts w:cs="Arial"/>
                <w:sz w:val="20"/>
                <w:szCs w:val="18"/>
              </w:rPr>
            </w:pPr>
            <w:r>
              <w:rPr>
                <w:rFonts w:cs="Arial"/>
                <w:sz w:val="20"/>
                <w:szCs w:val="18"/>
              </w:rPr>
              <w:t>municipal depot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aquatic recreation facility</w:t>
            </w:r>
          </w:p>
        </w:tc>
        <w:tc>
          <w:tcPr>
            <w:tcW w:w="3585" w:type="dxa"/>
            <w:gridSpan w:val="2"/>
          </w:tcPr>
          <w:p w:rsidR="00C024A4" w:rsidRDefault="00C024A4">
            <w:pPr>
              <w:ind w:left="84"/>
              <w:rPr>
                <w:rFonts w:cs="Arial"/>
                <w:sz w:val="20"/>
                <w:szCs w:val="18"/>
              </w:rPr>
            </w:pPr>
            <w:r>
              <w:rPr>
                <w:rFonts w:cs="Arial"/>
                <w:sz w:val="20"/>
                <w:szCs w:val="18"/>
              </w:rPr>
              <w:t>nature conservation area</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boarding house</w:t>
            </w:r>
          </w:p>
        </w:tc>
        <w:tc>
          <w:tcPr>
            <w:tcW w:w="3585" w:type="dxa"/>
            <w:gridSpan w:val="2"/>
          </w:tcPr>
          <w:p w:rsidR="00C024A4" w:rsidRDefault="00C024A4">
            <w:pPr>
              <w:ind w:left="84"/>
              <w:rPr>
                <w:rFonts w:cs="Arial"/>
                <w:sz w:val="20"/>
                <w:szCs w:val="18"/>
              </w:rPr>
            </w:pPr>
            <w:r>
              <w:rPr>
                <w:rFonts w:cs="Arial"/>
                <w:sz w:val="20"/>
                <w:szCs w:val="18"/>
              </w:rPr>
              <w:t>offensive industry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bulk landscape supplies</w:t>
            </w:r>
          </w:p>
        </w:tc>
        <w:tc>
          <w:tcPr>
            <w:tcW w:w="3585" w:type="dxa"/>
            <w:gridSpan w:val="2"/>
          </w:tcPr>
          <w:p w:rsidR="00C024A4" w:rsidRDefault="00C024A4">
            <w:pPr>
              <w:ind w:left="84"/>
              <w:rPr>
                <w:rFonts w:cs="Arial"/>
                <w:sz w:val="20"/>
                <w:szCs w:val="18"/>
              </w:rPr>
            </w:pPr>
            <w:r>
              <w:rPr>
                <w:rFonts w:cs="Arial"/>
                <w:sz w:val="20"/>
                <w:szCs w:val="18"/>
              </w:rPr>
              <w:t>overnight camping area</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car park</w:t>
            </w:r>
          </w:p>
        </w:tc>
        <w:tc>
          <w:tcPr>
            <w:tcW w:w="3585" w:type="dxa"/>
            <w:gridSpan w:val="2"/>
          </w:tcPr>
          <w:p w:rsidR="00C024A4" w:rsidRDefault="00C024A4">
            <w:pPr>
              <w:ind w:left="84"/>
              <w:rPr>
                <w:rFonts w:cs="Arial"/>
                <w:sz w:val="20"/>
                <w:szCs w:val="18"/>
              </w:rPr>
            </w:pPr>
            <w:r>
              <w:rPr>
                <w:rFonts w:cs="Arial"/>
                <w:sz w:val="20"/>
                <w:szCs w:val="18"/>
              </w:rPr>
              <w:t>pedestrian plaza</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caretakers residence</w:t>
            </w:r>
          </w:p>
        </w:tc>
        <w:tc>
          <w:tcPr>
            <w:tcW w:w="3585" w:type="dxa"/>
            <w:gridSpan w:val="2"/>
          </w:tcPr>
          <w:p w:rsidR="00C024A4" w:rsidRDefault="00C024A4">
            <w:pPr>
              <w:ind w:left="84"/>
              <w:rPr>
                <w:rFonts w:cs="Arial"/>
                <w:sz w:val="20"/>
                <w:szCs w:val="18"/>
              </w:rPr>
            </w:pPr>
            <w:r>
              <w:rPr>
                <w:rFonts w:cs="Arial"/>
                <w:sz w:val="20"/>
                <w:szCs w:val="18"/>
              </w:rPr>
              <w:t>place of assembly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caravan park/camping ground</w:t>
            </w:r>
          </w:p>
        </w:tc>
        <w:tc>
          <w:tcPr>
            <w:tcW w:w="3585" w:type="dxa"/>
            <w:gridSpan w:val="2"/>
          </w:tcPr>
          <w:p w:rsidR="00C024A4" w:rsidRDefault="00C024A4">
            <w:pPr>
              <w:ind w:left="84"/>
              <w:rPr>
                <w:rFonts w:cs="Arial"/>
                <w:sz w:val="20"/>
                <w:szCs w:val="18"/>
              </w:rPr>
            </w:pPr>
            <w:r>
              <w:rPr>
                <w:rFonts w:cs="Arial"/>
                <w:sz w:val="20"/>
                <w:szCs w:val="18"/>
              </w:rPr>
              <w:t>plant and equipment hire establishment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cemetery</w:t>
            </w:r>
          </w:p>
        </w:tc>
        <w:tc>
          <w:tcPr>
            <w:tcW w:w="3585" w:type="dxa"/>
            <w:gridSpan w:val="2"/>
          </w:tcPr>
          <w:p w:rsidR="00C024A4" w:rsidRDefault="00C024A4">
            <w:pPr>
              <w:ind w:left="84"/>
              <w:rPr>
                <w:rFonts w:cs="Arial"/>
                <w:sz w:val="20"/>
                <w:szCs w:val="18"/>
              </w:rPr>
            </w:pPr>
            <w:r>
              <w:rPr>
                <w:rFonts w:cs="Arial"/>
                <w:sz w:val="20"/>
                <w:szCs w:val="18"/>
              </w:rPr>
              <w:t>plantation forestry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civic administration</w:t>
            </w:r>
          </w:p>
        </w:tc>
        <w:tc>
          <w:tcPr>
            <w:tcW w:w="3585" w:type="dxa"/>
            <w:gridSpan w:val="2"/>
          </w:tcPr>
          <w:p w:rsidR="00C024A4" w:rsidRDefault="00C024A4">
            <w:pPr>
              <w:ind w:left="84"/>
              <w:rPr>
                <w:rFonts w:cs="Arial"/>
                <w:sz w:val="20"/>
                <w:szCs w:val="18"/>
              </w:rPr>
            </w:pPr>
            <w:r>
              <w:rPr>
                <w:rFonts w:cs="Arial"/>
                <w:sz w:val="20"/>
                <w:szCs w:val="18"/>
              </w:rPr>
              <w:t>playing field</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club</w:t>
            </w:r>
          </w:p>
        </w:tc>
        <w:tc>
          <w:tcPr>
            <w:tcW w:w="3585" w:type="dxa"/>
            <w:gridSpan w:val="2"/>
          </w:tcPr>
          <w:p w:rsidR="00C024A4" w:rsidRDefault="00C024A4">
            <w:pPr>
              <w:ind w:left="84"/>
              <w:rPr>
                <w:rFonts w:cs="Arial"/>
                <w:sz w:val="20"/>
                <w:szCs w:val="18"/>
              </w:rPr>
            </w:pPr>
            <w:r>
              <w:rPr>
                <w:rFonts w:cs="Arial"/>
                <w:sz w:val="20"/>
                <w:szCs w:val="18"/>
              </w:rPr>
              <w:t>produce market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communications facility</w:t>
            </w:r>
          </w:p>
        </w:tc>
        <w:tc>
          <w:tcPr>
            <w:tcW w:w="3585" w:type="dxa"/>
            <w:gridSpan w:val="2"/>
          </w:tcPr>
          <w:p w:rsidR="00C024A4" w:rsidRDefault="00C024A4">
            <w:pPr>
              <w:ind w:left="84"/>
              <w:rPr>
                <w:rFonts w:cs="Arial"/>
                <w:sz w:val="20"/>
                <w:szCs w:val="18"/>
              </w:rPr>
            </w:pPr>
            <w:r>
              <w:rPr>
                <w:rFonts w:cs="Arial"/>
                <w:sz w:val="20"/>
                <w:szCs w:val="18"/>
              </w:rPr>
              <w:t>public transport facility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COMMERCIAL ACCOMMODATION USE</w:t>
            </w:r>
          </w:p>
        </w:tc>
        <w:tc>
          <w:tcPr>
            <w:tcW w:w="3585" w:type="dxa"/>
            <w:gridSpan w:val="2"/>
          </w:tcPr>
          <w:p w:rsidR="00C024A4" w:rsidRDefault="00C024A4">
            <w:pPr>
              <w:ind w:left="84"/>
              <w:rPr>
                <w:rFonts w:cs="Arial"/>
                <w:sz w:val="20"/>
                <w:szCs w:val="18"/>
              </w:rPr>
            </w:pPr>
            <w:r>
              <w:rPr>
                <w:rFonts w:cs="Arial"/>
                <w:sz w:val="20"/>
                <w:szCs w:val="18"/>
              </w:rPr>
              <w:t>railway use</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corrections facility</w:t>
            </w:r>
          </w:p>
        </w:tc>
        <w:tc>
          <w:tcPr>
            <w:tcW w:w="3585" w:type="dxa"/>
            <w:gridSpan w:val="2"/>
          </w:tcPr>
          <w:p w:rsidR="00C024A4" w:rsidRDefault="00C024A4">
            <w:pPr>
              <w:ind w:left="84"/>
              <w:rPr>
                <w:rFonts w:cs="Arial"/>
                <w:sz w:val="20"/>
                <w:szCs w:val="18"/>
              </w:rPr>
            </w:pPr>
            <w:r>
              <w:rPr>
                <w:rFonts w:cs="Arial"/>
                <w:sz w:val="20"/>
                <w:szCs w:val="18"/>
              </w:rPr>
              <w:t>recyclable materials collection</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craft workshop</w:t>
            </w:r>
          </w:p>
        </w:tc>
        <w:tc>
          <w:tcPr>
            <w:tcW w:w="3585" w:type="dxa"/>
            <w:gridSpan w:val="2"/>
          </w:tcPr>
          <w:p w:rsidR="00C024A4" w:rsidRDefault="00C024A4">
            <w:pPr>
              <w:ind w:left="84"/>
              <w:rPr>
                <w:rFonts w:cs="Arial"/>
                <w:sz w:val="20"/>
                <w:szCs w:val="18"/>
              </w:rPr>
            </w:pPr>
            <w:r>
              <w:rPr>
                <w:rFonts w:cs="Arial"/>
                <w:sz w:val="20"/>
                <w:szCs w:val="18"/>
              </w:rPr>
              <w:t>recycling facility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defence installation</w:t>
            </w:r>
          </w:p>
        </w:tc>
        <w:tc>
          <w:tcPr>
            <w:tcW w:w="3585" w:type="dxa"/>
            <w:gridSpan w:val="2"/>
          </w:tcPr>
          <w:p w:rsidR="00C024A4" w:rsidRDefault="00C024A4">
            <w:pPr>
              <w:ind w:left="84"/>
              <w:rPr>
                <w:rFonts w:cs="Arial"/>
                <w:sz w:val="20"/>
                <w:szCs w:val="18"/>
              </w:rPr>
            </w:pPr>
            <w:r>
              <w:rPr>
                <w:rFonts w:cs="Arial"/>
                <w:sz w:val="20"/>
                <w:szCs w:val="18"/>
              </w:rPr>
              <w:t>relocatable unit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drink establishment</w:t>
            </w:r>
          </w:p>
        </w:tc>
        <w:tc>
          <w:tcPr>
            <w:tcW w:w="3585" w:type="dxa"/>
            <w:gridSpan w:val="2"/>
          </w:tcPr>
          <w:p w:rsidR="00C024A4" w:rsidRDefault="00C024A4">
            <w:pPr>
              <w:ind w:left="84"/>
              <w:rPr>
                <w:rFonts w:cs="Arial"/>
                <w:sz w:val="20"/>
                <w:szCs w:val="18"/>
              </w:rPr>
            </w:pPr>
            <w:r>
              <w:rPr>
                <w:rFonts w:cs="Arial"/>
                <w:sz w:val="20"/>
                <w:szCs w:val="18"/>
              </w:rPr>
              <w:t>restaurant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drive-in cinema</w:t>
            </w:r>
          </w:p>
        </w:tc>
        <w:tc>
          <w:tcPr>
            <w:tcW w:w="3585" w:type="dxa"/>
            <w:gridSpan w:val="2"/>
          </w:tcPr>
          <w:p w:rsidR="00C024A4" w:rsidRDefault="00C024A4">
            <w:pPr>
              <w:ind w:left="84"/>
              <w:rPr>
                <w:rFonts w:cs="Arial"/>
                <w:sz w:val="20"/>
                <w:szCs w:val="18"/>
              </w:rPr>
            </w:pPr>
            <w:r>
              <w:rPr>
                <w:rFonts w:cs="Arial"/>
                <w:sz w:val="20"/>
                <w:szCs w:val="18"/>
              </w:rPr>
              <w:t>road</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farm tourism</w:t>
            </w:r>
          </w:p>
        </w:tc>
        <w:tc>
          <w:tcPr>
            <w:tcW w:w="3585" w:type="dxa"/>
            <w:gridSpan w:val="2"/>
          </w:tcPr>
          <w:p w:rsidR="00C024A4" w:rsidRDefault="00C024A4">
            <w:pPr>
              <w:ind w:left="84"/>
              <w:rPr>
                <w:rFonts w:cs="Arial"/>
                <w:sz w:val="20"/>
                <w:szCs w:val="18"/>
              </w:rPr>
            </w:pPr>
            <w:r>
              <w:rPr>
                <w:rFonts w:cs="Arial"/>
                <w:sz w:val="20"/>
                <w:szCs w:val="18"/>
              </w:rPr>
              <w:t>sand and gravel extraction</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financial establishment</w:t>
            </w:r>
          </w:p>
        </w:tc>
        <w:tc>
          <w:tcPr>
            <w:tcW w:w="3585" w:type="dxa"/>
            <w:gridSpan w:val="2"/>
          </w:tcPr>
          <w:p w:rsidR="00C024A4" w:rsidRDefault="00C024A4">
            <w:pPr>
              <w:ind w:left="84"/>
              <w:rPr>
                <w:rFonts w:cs="Arial"/>
                <w:sz w:val="20"/>
                <w:szCs w:val="18"/>
              </w:rPr>
            </w:pPr>
            <w:r>
              <w:rPr>
                <w:rFonts w:cs="Arial"/>
                <w:sz w:val="20"/>
                <w:szCs w:val="18"/>
              </w:rPr>
              <w:t>scientific research establishment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freight transport facility</w:t>
            </w:r>
          </w:p>
        </w:tc>
        <w:tc>
          <w:tcPr>
            <w:tcW w:w="3585" w:type="dxa"/>
            <w:gridSpan w:val="2"/>
          </w:tcPr>
          <w:p w:rsidR="00C024A4" w:rsidRDefault="00C024A4">
            <w:pPr>
              <w:ind w:left="84"/>
              <w:rPr>
                <w:rFonts w:cs="Arial"/>
                <w:sz w:val="20"/>
                <w:szCs w:val="18"/>
              </w:rPr>
            </w:pPr>
            <w:r>
              <w:rPr>
                <w:rFonts w:cs="Arial"/>
                <w:sz w:val="20"/>
                <w:szCs w:val="18"/>
              </w:rPr>
              <w:t>serviced apartment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funeral parlour</w:t>
            </w:r>
          </w:p>
        </w:tc>
        <w:tc>
          <w:tcPr>
            <w:tcW w:w="3585" w:type="dxa"/>
            <w:gridSpan w:val="2"/>
          </w:tcPr>
          <w:p w:rsidR="00C024A4" w:rsidRDefault="00C024A4">
            <w:pPr>
              <w:ind w:left="84"/>
              <w:rPr>
                <w:rFonts w:cs="Arial"/>
                <w:sz w:val="20"/>
                <w:szCs w:val="18"/>
              </w:rPr>
            </w:pPr>
            <w:r>
              <w:rPr>
                <w:rFonts w:cs="Arial"/>
                <w:sz w:val="20"/>
                <w:szCs w:val="18"/>
              </w:rPr>
              <w:t>service station</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general industry</w:t>
            </w:r>
          </w:p>
        </w:tc>
        <w:tc>
          <w:tcPr>
            <w:tcW w:w="3585" w:type="dxa"/>
            <w:gridSpan w:val="2"/>
          </w:tcPr>
          <w:p w:rsidR="00C024A4" w:rsidRDefault="00C024A4">
            <w:pPr>
              <w:ind w:left="84"/>
              <w:rPr>
                <w:rFonts w:cs="Arial"/>
                <w:sz w:val="20"/>
                <w:szCs w:val="18"/>
              </w:rPr>
            </w:pPr>
            <w:r>
              <w:rPr>
                <w:rFonts w:cs="Arial"/>
                <w:sz w:val="20"/>
                <w:szCs w:val="18"/>
              </w:rPr>
              <w:t>SHOP</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group or organised camp</w:t>
            </w:r>
          </w:p>
        </w:tc>
        <w:tc>
          <w:tcPr>
            <w:tcW w:w="3585" w:type="dxa"/>
            <w:gridSpan w:val="2"/>
          </w:tcPr>
          <w:p w:rsidR="00C024A4" w:rsidRDefault="00C024A4">
            <w:pPr>
              <w:ind w:left="84"/>
              <w:rPr>
                <w:rFonts w:cs="Arial"/>
                <w:sz w:val="20"/>
                <w:szCs w:val="18"/>
              </w:rPr>
            </w:pPr>
            <w:r>
              <w:rPr>
                <w:rFonts w:cs="Arial"/>
                <w:sz w:val="20"/>
                <w:szCs w:val="18"/>
              </w:rPr>
              <w:t>single dwelling housing</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habitable suite</w:t>
            </w:r>
          </w:p>
        </w:tc>
        <w:tc>
          <w:tcPr>
            <w:tcW w:w="3585" w:type="dxa"/>
            <w:gridSpan w:val="2"/>
          </w:tcPr>
          <w:p w:rsidR="00C024A4" w:rsidRDefault="00C024A4">
            <w:pPr>
              <w:ind w:left="84"/>
              <w:rPr>
                <w:rFonts w:cs="Arial"/>
                <w:sz w:val="20"/>
                <w:szCs w:val="18"/>
              </w:rPr>
            </w:pPr>
            <w:r>
              <w:rPr>
                <w:rFonts w:cs="Arial"/>
                <w:sz w:val="20"/>
                <w:szCs w:val="18"/>
              </w:rPr>
              <w:t>special dwelling</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hazardous industry</w:t>
            </w:r>
          </w:p>
        </w:tc>
        <w:tc>
          <w:tcPr>
            <w:tcW w:w="3585" w:type="dxa"/>
            <w:gridSpan w:val="2"/>
          </w:tcPr>
          <w:p w:rsidR="00C024A4" w:rsidRDefault="00C024A4">
            <w:pPr>
              <w:ind w:left="84"/>
              <w:rPr>
                <w:rFonts w:cs="Arial"/>
                <w:sz w:val="20"/>
                <w:szCs w:val="18"/>
              </w:rPr>
            </w:pPr>
            <w:r>
              <w:rPr>
                <w:rFonts w:cs="Arial"/>
                <w:sz w:val="20"/>
                <w:szCs w:val="18"/>
              </w:rPr>
              <w:t>stock/sale yard</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hazardous waste facility</w:t>
            </w:r>
          </w:p>
        </w:tc>
        <w:tc>
          <w:tcPr>
            <w:tcW w:w="3585" w:type="dxa"/>
            <w:gridSpan w:val="2"/>
          </w:tcPr>
          <w:p w:rsidR="00C024A4" w:rsidRDefault="00C024A4">
            <w:pPr>
              <w:ind w:left="84"/>
              <w:rPr>
                <w:rFonts w:cs="Arial"/>
                <w:sz w:val="20"/>
                <w:szCs w:val="18"/>
              </w:rPr>
            </w:pPr>
            <w:r>
              <w:rPr>
                <w:rFonts w:cs="Arial"/>
                <w:sz w:val="20"/>
                <w:szCs w:val="18"/>
              </w:rPr>
              <w:t>store</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home business</w:t>
            </w:r>
          </w:p>
        </w:tc>
        <w:tc>
          <w:tcPr>
            <w:tcW w:w="3585" w:type="dxa"/>
            <w:gridSpan w:val="2"/>
          </w:tcPr>
          <w:p w:rsidR="00C024A4" w:rsidRDefault="00C024A4">
            <w:pPr>
              <w:ind w:left="84"/>
              <w:rPr>
                <w:rFonts w:cs="Arial"/>
                <w:sz w:val="20"/>
                <w:szCs w:val="18"/>
              </w:rPr>
            </w:pPr>
            <w:r>
              <w:rPr>
                <w:rFonts w:cs="Arial"/>
                <w:sz w:val="20"/>
                <w:szCs w:val="18"/>
              </w:rPr>
              <w:t>tourist facility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incineration facility</w:t>
            </w:r>
          </w:p>
        </w:tc>
        <w:tc>
          <w:tcPr>
            <w:tcW w:w="3585" w:type="dxa"/>
            <w:gridSpan w:val="2"/>
          </w:tcPr>
          <w:p w:rsidR="00C024A4" w:rsidRDefault="00C024A4">
            <w:pPr>
              <w:ind w:left="84"/>
              <w:rPr>
                <w:rFonts w:cs="Arial"/>
                <w:sz w:val="20"/>
                <w:szCs w:val="18"/>
              </w:rPr>
            </w:pPr>
            <w:r>
              <w:rPr>
                <w:rFonts w:cs="Arial"/>
                <w:sz w:val="20"/>
                <w:szCs w:val="18"/>
              </w:rPr>
              <w:t>transport depot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indoor entertainment facility</w:t>
            </w:r>
          </w:p>
        </w:tc>
        <w:tc>
          <w:tcPr>
            <w:tcW w:w="3585" w:type="dxa"/>
            <w:gridSpan w:val="2"/>
          </w:tcPr>
          <w:p w:rsidR="00C024A4" w:rsidRDefault="00C024A4">
            <w:pPr>
              <w:ind w:left="84"/>
              <w:rPr>
                <w:rFonts w:cs="Arial"/>
                <w:sz w:val="20"/>
                <w:szCs w:val="18"/>
              </w:rPr>
            </w:pPr>
            <w:r>
              <w:rPr>
                <w:rFonts w:cs="Arial"/>
                <w:sz w:val="20"/>
                <w:szCs w:val="18"/>
              </w:rPr>
              <w:t>vehicle sales</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industrial trades</w:t>
            </w:r>
          </w:p>
        </w:tc>
        <w:tc>
          <w:tcPr>
            <w:tcW w:w="3585" w:type="dxa"/>
            <w:gridSpan w:val="2"/>
          </w:tcPr>
          <w:p w:rsidR="00C024A4" w:rsidRDefault="00C024A4">
            <w:pPr>
              <w:ind w:left="84"/>
              <w:rPr>
                <w:rFonts w:cs="Arial"/>
                <w:sz w:val="20"/>
                <w:szCs w:val="18"/>
              </w:rPr>
            </w:pPr>
            <w:r>
              <w:rPr>
                <w:rFonts w:cs="Arial"/>
                <w:sz w:val="20"/>
                <w:szCs w:val="18"/>
              </w:rPr>
              <w:t>veterinary hospital</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land fill site</w:t>
            </w:r>
          </w:p>
        </w:tc>
        <w:tc>
          <w:tcPr>
            <w:tcW w:w="3585" w:type="dxa"/>
            <w:gridSpan w:val="2"/>
          </w:tcPr>
          <w:p w:rsidR="00C024A4" w:rsidRDefault="00C024A4">
            <w:pPr>
              <w:ind w:left="84"/>
              <w:rPr>
                <w:rFonts w:cs="Arial"/>
                <w:sz w:val="20"/>
                <w:szCs w:val="18"/>
              </w:rPr>
            </w:pPr>
            <w:r>
              <w:rPr>
                <w:rFonts w:cs="Arial"/>
                <w:sz w:val="20"/>
                <w:szCs w:val="18"/>
              </w:rPr>
              <w:t>warehouse</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land management facility</w:t>
            </w:r>
          </w:p>
        </w:tc>
        <w:tc>
          <w:tcPr>
            <w:tcW w:w="3585" w:type="dxa"/>
            <w:gridSpan w:val="2"/>
          </w:tcPr>
          <w:p w:rsidR="00C024A4" w:rsidRDefault="00C024A4">
            <w:pPr>
              <w:pStyle w:val="PlainText"/>
              <w:ind w:left="84"/>
              <w:rPr>
                <w:rFonts w:ascii="Arial" w:hAnsi="Arial" w:cs="Arial"/>
                <w:szCs w:val="18"/>
              </w:rPr>
            </w:pPr>
            <w:r>
              <w:rPr>
                <w:rFonts w:ascii="Arial" w:hAnsi="Arial" w:cs="Arial"/>
                <w:szCs w:val="18"/>
              </w:rPr>
              <w:t>waste transfer station</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light industry</w:t>
            </w:r>
          </w:p>
        </w:tc>
        <w:tc>
          <w:tcPr>
            <w:tcW w:w="3585" w:type="dxa"/>
            <w:gridSpan w:val="2"/>
          </w:tcPr>
          <w:p w:rsidR="00C024A4" w:rsidRDefault="00C024A4">
            <w:pPr>
              <w:ind w:left="84"/>
              <w:rPr>
                <w:rFonts w:cs="Arial"/>
                <w:sz w:val="20"/>
                <w:szCs w:val="18"/>
              </w:rPr>
            </w:pPr>
            <w:r>
              <w:rPr>
                <w:rFonts w:cs="Arial"/>
                <w:sz w:val="20"/>
                <w:szCs w:val="18"/>
              </w:rPr>
              <w:t>woodlot</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liquid fuel depot</w:t>
            </w:r>
          </w:p>
        </w:tc>
        <w:tc>
          <w:tcPr>
            <w:tcW w:w="3585" w:type="dxa"/>
            <w:gridSpan w:val="2"/>
          </w:tcPr>
          <w:p w:rsidR="00C024A4" w:rsidRDefault="00C024A4">
            <w:pPr>
              <w:ind w:left="84"/>
              <w:rPr>
                <w:rFonts w:cs="Arial"/>
                <w:sz w:val="20"/>
                <w:szCs w:val="18"/>
              </w:rPr>
            </w:pPr>
            <w:r>
              <w:rPr>
                <w:rFonts w:cs="Arial"/>
                <w:sz w:val="20"/>
                <w:szCs w:val="18"/>
              </w:rPr>
              <w:t>zoological facility</w:t>
            </w:r>
          </w:p>
        </w:tc>
      </w:tr>
      <w:tr w:rsidR="00C024A4">
        <w:tblPrEx>
          <w:tblCellMar>
            <w:left w:w="0" w:type="dxa"/>
            <w:right w:w="0" w:type="dxa"/>
          </w:tblCellMar>
        </w:tblPrEx>
        <w:trPr>
          <w:trHeight w:val="26"/>
        </w:trPr>
        <w:tc>
          <w:tcPr>
            <w:tcW w:w="4831" w:type="dxa"/>
            <w:tcMar>
              <w:top w:w="15" w:type="dxa"/>
              <w:left w:w="15" w:type="dxa"/>
              <w:bottom w:w="0" w:type="dxa"/>
              <w:right w:w="15" w:type="dxa"/>
            </w:tcMar>
          </w:tcPr>
          <w:p w:rsidR="00C024A4" w:rsidRDefault="00C024A4">
            <w:pPr>
              <w:ind w:left="109"/>
              <w:rPr>
                <w:rFonts w:cs="Arial"/>
                <w:sz w:val="20"/>
                <w:szCs w:val="18"/>
              </w:rPr>
            </w:pPr>
            <w:r>
              <w:rPr>
                <w:rFonts w:cs="Arial"/>
                <w:sz w:val="20"/>
                <w:szCs w:val="18"/>
              </w:rPr>
              <w:t xml:space="preserve">MAJOR UTILITY INSTALLATION </w:t>
            </w:r>
          </w:p>
        </w:tc>
        <w:tc>
          <w:tcPr>
            <w:tcW w:w="3585" w:type="dxa"/>
            <w:gridSpan w:val="2"/>
          </w:tcPr>
          <w:p w:rsidR="00C024A4" w:rsidRDefault="00C024A4">
            <w:pPr>
              <w:ind w:left="84"/>
              <w:rPr>
                <w:rFonts w:cs="Arial"/>
                <w:sz w:val="20"/>
                <w:szCs w:val="18"/>
              </w:rPr>
            </w:pPr>
          </w:p>
        </w:tc>
      </w:tr>
      <w:tr w:rsidR="00C024A4">
        <w:trPr>
          <w:trHeight w:val="26"/>
        </w:trPr>
        <w:tc>
          <w:tcPr>
            <w:tcW w:w="8416" w:type="dxa"/>
            <w:gridSpan w:val="3"/>
            <w:shd w:val="clear" w:color="auto" w:fill="E0E0E0"/>
            <w:vAlign w:val="center"/>
          </w:tcPr>
          <w:p w:rsidR="00C024A4" w:rsidRDefault="00C024A4">
            <w:pPr>
              <w:jc w:val="center"/>
              <w:rPr>
                <w:rFonts w:cs="Arial"/>
                <w:sz w:val="20"/>
              </w:rPr>
            </w:pPr>
            <w:r>
              <w:rPr>
                <w:rFonts w:cs="Arial"/>
                <w:sz w:val="20"/>
              </w:rPr>
              <w:t>In addition to the above, the following uses are prohibited in the areas specified</w:t>
            </w:r>
          </w:p>
        </w:tc>
      </w:tr>
      <w:tr w:rsidR="00C024A4">
        <w:trPr>
          <w:trHeight w:val="59"/>
        </w:trPr>
        <w:tc>
          <w:tcPr>
            <w:tcW w:w="8416" w:type="dxa"/>
            <w:gridSpan w:val="3"/>
            <w:shd w:val="pct75" w:color="auto" w:fill="auto"/>
            <w:vAlign w:val="center"/>
          </w:tcPr>
          <w:p w:rsidR="00C024A4" w:rsidRDefault="00C024A4">
            <w:pPr>
              <w:pStyle w:val="CommentText"/>
              <w:jc w:val="center"/>
              <w:rPr>
                <w:rFonts w:ascii="Arial" w:hAnsi="Arial" w:cs="Arial"/>
                <w:color w:val="000000"/>
                <w:szCs w:val="18"/>
              </w:rPr>
            </w:pPr>
            <w:r>
              <w:rPr>
                <w:rFonts w:ascii="Arial" w:hAnsi="Arial" w:cs="Arial"/>
                <w:b/>
                <w:bCs/>
                <w:color w:val="FFFFFF"/>
                <w:spacing w:val="10"/>
                <w:szCs w:val="24"/>
              </w:rPr>
              <w:t>RELEVANT CODE</w:t>
            </w:r>
          </w:p>
        </w:tc>
      </w:tr>
      <w:tr w:rsidR="00C024A4">
        <w:trPr>
          <w:trHeight w:val="16"/>
        </w:trPr>
        <w:tc>
          <w:tcPr>
            <w:tcW w:w="8416" w:type="dxa"/>
            <w:gridSpan w:val="3"/>
            <w:vAlign w:val="center"/>
          </w:tcPr>
          <w:p w:rsidR="00C024A4" w:rsidRDefault="00C024A4">
            <w:pPr>
              <w:pStyle w:val="FootnoteText"/>
              <w:spacing w:after="120"/>
              <w:rPr>
                <w:rFonts w:ascii="Arial" w:hAnsi="Arial" w:cs="Arial"/>
              </w:rPr>
            </w:pPr>
            <w:r>
              <w:rPr>
                <w:rFonts w:ascii="Arial" w:hAnsi="Arial" w:cs="Arial"/>
              </w:rPr>
              <w:t>Development proposals in community facility zone must comply with the Community Facilities Zone Development Code.</w:t>
            </w:r>
          </w:p>
        </w:tc>
      </w:tr>
    </w:tbl>
    <w:p w:rsidR="00C024A4" w:rsidRDefault="00C024A4"/>
    <w:p w:rsidR="00C024A4" w:rsidRDefault="00C024A4"/>
    <w:p w:rsidR="00C024A4" w:rsidRDefault="00C024A4"/>
    <w:p w:rsidR="00C024A4" w:rsidRDefault="00BC0501">
      <w:r>
        <w:pict>
          <v:shape id="_x0000_i1031" type="#_x0000_t75" style="width:273pt;height:267.75pt">
            <v:imagedata r:id="rId23" o:title=""/>
          </v:shape>
        </w:pict>
      </w:r>
    </w:p>
    <w:p w:rsidR="00C024A4" w:rsidRDefault="00C024A4">
      <w:pPr>
        <w:pStyle w:val="Heading1"/>
        <w:ind w:left="142"/>
      </w:pPr>
      <w:r>
        <w:t>Figure 1</w:t>
      </w:r>
      <w:r>
        <w:tab/>
        <w:t>Campbell, Section 38 Blocks 4 and 5</w:t>
      </w:r>
    </w:p>
    <w:p w:rsidR="00C024A4" w:rsidRDefault="00C024A4">
      <w:pPr>
        <w:ind w:left="-709"/>
      </w:pPr>
    </w:p>
    <w:p w:rsidR="00C024A4" w:rsidRDefault="00BC0501">
      <w:r>
        <w:pict>
          <v:shape id="_x0000_i1032" type="#_x0000_t75" style="width:271.5pt;height:239.25pt">
            <v:imagedata r:id="rId24" o:title=""/>
          </v:shape>
        </w:pict>
      </w:r>
    </w:p>
    <w:p w:rsidR="00C024A4" w:rsidRDefault="00C024A4">
      <w:pPr>
        <w:ind w:left="142"/>
      </w:pPr>
      <w:r>
        <w:rPr>
          <w:rFonts w:cs="Arial"/>
          <w:b/>
          <w:bCs/>
        </w:rPr>
        <w:t xml:space="preserve">Figure 2 </w:t>
      </w:r>
      <w:r>
        <w:rPr>
          <w:rFonts w:cs="Arial"/>
          <w:b/>
          <w:bCs/>
        </w:rPr>
        <w:tab/>
        <w:t>Richardson, Section 450 Block 1</w:t>
      </w:r>
    </w:p>
    <w:p w:rsidR="00C024A4" w:rsidRDefault="00C024A4">
      <w:pPr>
        <w:rPr>
          <w:sz w:val="20"/>
        </w:rPr>
      </w:pPr>
    </w:p>
    <w:p w:rsidR="00C024A4" w:rsidRDefault="00C024A4">
      <w:pPr>
        <w:rPr>
          <w:rFonts w:cs="Arial"/>
        </w:rPr>
      </w:pPr>
    </w:p>
    <w:p w:rsidR="00C024A4" w:rsidRDefault="00C024A4">
      <w:pPr>
        <w:rPr>
          <w:rFonts w:cs="Arial"/>
        </w:rPr>
      </w:pPr>
    </w:p>
    <w:p w:rsidR="00C024A4" w:rsidRDefault="00C024A4">
      <w:pPr>
        <w:jc w:val="right"/>
        <w:rPr>
          <w:rFonts w:cs="Arial"/>
        </w:rPr>
        <w:sectPr w:rsidR="00C024A4">
          <w:footerReference w:type="default" r:id="rId25"/>
          <w:footerReference w:type="first" r:id="rId26"/>
          <w:pgSz w:w="11907" w:h="16840" w:code="9"/>
          <w:pgMar w:top="1440" w:right="1440" w:bottom="1276" w:left="1440" w:header="720" w:footer="720" w:gutter="0"/>
          <w:pgNumType w:start="2"/>
          <w:cols w:space="720"/>
        </w:sectPr>
      </w:pPr>
    </w:p>
    <w:p w:rsidR="00C024A4" w:rsidRDefault="00C024A4">
      <w:pPr>
        <w:jc w:val="right"/>
        <w:rPr>
          <w:rFonts w:cs="Arial"/>
          <w:i/>
        </w:rPr>
      </w:pPr>
      <w:r>
        <w:rPr>
          <w:rFonts w:cs="Arial"/>
          <w:i/>
        </w:rPr>
        <w:t>Appendix B Community Facility Zone Development Code</w:t>
      </w:r>
    </w:p>
    <w:p w:rsidR="00C024A4" w:rsidRPr="00D400EC" w:rsidRDefault="00EA6452">
      <w:pPr>
        <w:pStyle w:val="bodyText0"/>
        <w:rPr>
          <w:color w:val="3366FF"/>
        </w:rPr>
      </w:pPr>
      <w:r w:rsidRPr="00D400EC">
        <w:rPr>
          <w:color w:val="3366FF"/>
        </w:rPr>
        <w:object w:dxaOrig="15178" w:dyaOrig="6181">
          <v:shape id="_x0000_i1033" type="#_x0000_t75" style="width:189.75pt;height:77.25pt" o:ole="">
            <v:imagedata r:id="rId27" o:title=""/>
          </v:shape>
          <o:OLEObject Type="Embed" ProgID="MSPhotoEd.3" ShapeID="_x0000_i1033" DrawAspect="Content" ObjectID="_1596967460" r:id="rId28"/>
        </w:object>
      </w:r>
    </w:p>
    <w:p w:rsidR="00C024A4" w:rsidRPr="00D400EC" w:rsidRDefault="00C024A4">
      <w:pPr>
        <w:pStyle w:val="bodyText0"/>
        <w:rPr>
          <w:color w:val="3366FF"/>
        </w:rPr>
      </w:pPr>
    </w:p>
    <w:p w:rsidR="00C024A4" w:rsidRPr="00D400EC" w:rsidRDefault="00C024A4">
      <w:pPr>
        <w:pStyle w:val="bodyText0"/>
        <w:rPr>
          <w:color w:val="3366FF"/>
        </w:rPr>
      </w:pPr>
    </w:p>
    <w:p w:rsidR="00C024A4" w:rsidRDefault="00C024A4">
      <w:pPr>
        <w:pStyle w:val="codeTitle"/>
      </w:pPr>
      <w:bookmarkStart w:id="36" w:name="code_title"/>
      <w:bookmarkEnd w:id="36"/>
      <w:r>
        <w:t>Community Facility Zone Development Code</w:t>
      </w:r>
    </w:p>
    <w:p w:rsidR="00C024A4" w:rsidRDefault="00C024A4">
      <w:pPr>
        <w:pStyle w:val="ContentsTitle"/>
      </w:pPr>
    </w:p>
    <w:p w:rsidR="00C024A4" w:rsidRDefault="00C024A4">
      <w:pPr>
        <w:pStyle w:val="ContentsTitle"/>
      </w:pPr>
    </w:p>
    <w:p w:rsidR="00C024A4" w:rsidRDefault="00C024A4">
      <w:pPr>
        <w:pStyle w:val="ContentsTitle"/>
      </w:pPr>
    </w:p>
    <w:p w:rsidR="00C024A4" w:rsidRDefault="00C024A4">
      <w:pPr>
        <w:pStyle w:val="ContentsTitle"/>
      </w:pPr>
    </w:p>
    <w:p w:rsidR="00C024A4" w:rsidRDefault="00C024A4">
      <w:pPr>
        <w:pStyle w:val="ContentsTitle"/>
      </w:pPr>
    </w:p>
    <w:p w:rsidR="00C024A4" w:rsidRDefault="00C024A4">
      <w:pPr>
        <w:pStyle w:val="ContentsTitle"/>
      </w:pPr>
    </w:p>
    <w:p w:rsidR="00C024A4" w:rsidRDefault="00C024A4">
      <w:pPr>
        <w:pStyle w:val="ContentsTitle"/>
      </w:pPr>
    </w:p>
    <w:p w:rsidR="00C024A4" w:rsidRDefault="00C024A4">
      <w:pPr>
        <w:pStyle w:val="ContentsTitle"/>
        <w:jc w:val="center"/>
      </w:pPr>
      <w:r>
        <w:t xml:space="preserve">PUBLIC CONSULTATION </w:t>
      </w:r>
    </w:p>
    <w:p w:rsidR="00C024A4" w:rsidRDefault="00C024A4">
      <w:pPr>
        <w:pStyle w:val="ContentsTitle"/>
        <w:jc w:val="center"/>
      </w:pPr>
      <w:r>
        <w:t>DRAFT VARIATION VERSION</w:t>
      </w:r>
    </w:p>
    <w:p w:rsidR="00C024A4" w:rsidRDefault="00C024A4">
      <w:pPr>
        <w:pStyle w:val="ContentsTitle"/>
        <w:jc w:val="center"/>
      </w:pPr>
    </w:p>
    <w:p w:rsidR="00C024A4" w:rsidRDefault="00C024A4">
      <w:pPr>
        <w:pStyle w:val="ContentsTitle"/>
        <w:jc w:val="center"/>
        <w:rPr>
          <w:color w:val="000000"/>
        </w:rPr>
      </w:pPr>
      <w:r>
        <w:t>May 2010</w:t>
      </w:r>
      <w:r>
        <w:rPr>
          <w:color w:val="000000"/>
        </w:rPr>
        <w:br w:type="page"/>
        <w:t>Contents</w:t>
      </w:r>
    </w:p>
    <w:p w:rsidR="00C024A4" w:rsidRDefault="00C024A4">
      <w:pPr>
        <w:pStyle w:val="TOC1"/>
        <w:tabs>
          <w:tab w:val="right" w:leader="dot" w:pos="9017"/>
        </w:tabs>
        <w:rPr>
          <w:rFonts w:ascii="Times New Roman" w:hAnsi="Times New Roman"/>
          <w:b w:val="0"/>
          <w:sz w:val="24"/>
          <w:szCs w:val="24"/>
          <w:lang w:eastAsia="en-AU"/>
        </w:rPr>
      </w:pPr>
      <w:r>
        <w:rPr>
          <w:b w:val="0"/>
          <w:bCs/>
          <w:color w:val="000000"/>
        </w:rPr>
        <w:fldChar w:fldCharType="begin"/>
      </w:r>
      <w:r>
        <w:rPr>
          <w:b w:val="0"/>
          <w:bCs/>
          <w:color w:val="000000"/>
        </w:rPr>
        <w:instrText xml:space="preserve"> TOC \h \z \t "CodeItem,4,elementHeading,3,partHeading,1,zoneHeading,2" </w:instrText>
      </w:r>
      <w:r>
        <w:rPr>
          <w:b w:val="0"/>
          <w:bCs/>
          <w:color w:val="000000"/>
        </w:rPr>
        <w:fldChar w:fldCharType="separate"/>
      </w:r>
      <w:hyperlink w:anchor="_Toc260826795" w:history="1">
        <w:r>
          <w:rPr>
            <w:rStyle w:val="Hyperlink"/>
          </w:rPr>
          <w:t>Introduction</w:t>
        </w:r>
        <w:r>
          <w:rPr>
            <w:webHidden/>
          </w:rPr>
          <w:tab/>
        </w:r>
        <w:r>
          <w:rPr>
            <w:webHidden/>
          </w:rPr>
          <w:fldChar w:fldCharType="begin"/>
        </w:r>
        <w:r>
          <w:rPr>
            <w:webHidden/>
          </w:rPr>
          <w:instrText xml:space="preserve"> PAGEREF _Toc260826795 \h </w:instrText>
        </w:r>
        <w:r>
          <w:rPr>
            <w:webHidden/>
          </w:rPr>
        </w:r>
        <w:r>
          <w:rPr>
            <w:webHidden/>
          </w:rPr>
          <w:fldChar w:fldCharType="separate"/>
        </w:r>
        <w:r w:rsidR="00330D38">
          <w:rPr>
            <w:webHidden/>
          </w:rPr>
          <w:t>3</w:t>
        </w:r>
        <w:r>
          <w:rPr>
            <w:webHidden/>
          </w:rPr>
          <w:fldChar w:fldCharType="end"/>
        </w:r>
      </w:hyperlink>
    </w:p>
    <w:p w:rsidR="00C024A4" w:rsidRDefault="00DA1195">
      <w:pPr>
        <w:pStyle w:val="TOC1"/>
        <w:tabs>
          <w:tab w:val="right" w:leader="dot" w:pos="9017"/>
        </w:tabs>
        <w:rPr>
          <w:rFonts w:ascii="Times New Roman" w:hAnsi="Times New Roman"/>
          <w:b w:val="0"/>
          <w:sz w:val="24"/>
          <w:szCs w:val="24"/>
          <w:lang w:eastAsia="en-AU"/>
        </w:rPr>
      </w:pPr>
      <w:hyperlink w:anchor="_Toc260826796" w:history="1">
        <w:r w:rsidR="00C024A4">
          <w:rPr>
            <w:rStyle w:val="Hyperlink"/>
          </w:rPr>
          <w:t>Part A – Relevant Codes</w:t>
        </w:r>
        <w:r w:rsidR="00C024A4">
          <w:rPr>
            <w:webHidden/>
          </w:rPr>
          <w:tab/>
        </w:r>
        <w:r w:rsidR="00C024A4">
          <w:rPr>
            <w:webHidden/>
          </w:rPr>
          <w:fldChar w:fldCharType="begin"/>
        </w:r>
        <w:r w:rsidR="00C024A4">
          <w:rPr>
            <w:webHidden/>
          </w:rPr>
          <w:instrText xml:space="preserve"> PAGEREF _Toc260826796 \h </w:instrText>
        </w:r>
        <w:r w:rsidR="00C024A4">
          <w:rPr>
            <w:webHidden/>
          </w:rPr>
        </w:r>
        <w:r w:rsidR="00C024A4">
          <w:rPr>
            <w:webHidden/>
          </w:rPr>
          <w:fldChar w:fldCharType="separate"/>
        </w:r>
        <w:r w:rsidR="00330D38">
          <w:rPr>
            <w:webHidden/>
          </w:rPr>
          <w:t>5</w:t>
        </w:r>
        <w:r w:rsidR="00C024A4">
          <w:rPr>
            <w:webHidden/>
          </w:rPr>
          <w:fldChar w:fldCharType="end"/>
        </w:r>
      </w:hyperlink>
    </w:p>
    <w:p w:rsidR="00C024A4" w:rsidRDefault="00DA1195">
      <w:pPr>
        <w:pStyle w:val="TOC1"/>
        <w:tabs>
          <w:tab w:val="right" w:leader="dot" w:pos="9017"/>
        </w:tabs>
        <w:rPr>
          <w:rFonts w:ascii="Times New Roman" w:hAnsi="Times New Roman"/>
          <w:b w:val="0"/>
          <w:sz w:val="24"/>
          <w:szCs w:val="24"/>
          <w:lang w:eastAsia="en-AU"/>
        </w:rPr>
      </w:pPr>
      <w:hyperlink w:anchor="_Toc260826797" w:history="1">
        <w:r w:rsidR="00C024A4">
          <w:rPr>
            <w:rStyle w:val="Hyperlink"/>
          </w:rPr>
          <w:t>Part B – General Development Controls</w:t>
        </w:r>
        <w:r w:rsidR="00C024A4">
          <w:rPr>
            <w:webHidden/>
          </w:rPr>
          <w:tab/>
        </w:r>
        <w:r w:rsidR="00C024A4">
          <w:rPr>
            <w:webHidden/>
          </w:rPr>
          <w:fldChar w:fldCharType="begin"/>
        </w:r>
        <w:r w:rsidR="00C024A4">
          <w:rPr>
            <w:webHidden/>
          </w:rPr>
          <w:instrText xml:space="preserve"> PAGEREF _Toc260826797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798" w:history="1">
        <w:r w:rsidR="00C024A4">
          <w:rPr>
            <w:rStyle w:val="Hyperlink"/>
          </w:rPr>
          <w:t>Element 1:</w:t>
        </w:r>
        <w:r w:rsidR="00C024A4">
          <w:rPr>
            <w:rFonts w:ascii="Times New Roman" w:hAnsi="Times New Roman"/>
            <w:b w:val="0"/>
            <w:sz w:val="24"/>
            <w:szCs w:val="24"/>
            <w:lang w:eastAsia="en-AU"/>
          </w:rPr>
          <w:tab/>
        </w:r>
        <w:r w:rsidR="00C024A4">
          <w:rPr>
            <w:rStyle w:val="Hyperlink"/>
          </w:rPr>
          <w:t>Location</w:t>
        </w:r>
        <w:r w:rsidR="00C024A4">
          <w:rPr>
            <w:webHidden/>
          </w:rPr>
          <w:tab/>
        </w:r>
        <w:r w:rsidR="00C024A4">
          <w:rPr>
            <w:webHidden/>
          </w:rPr>
          <w:fldChar w:fldCharType="begin"/>
        </w:r>
        <w:r w:rsidR="00C024A4">
          <w:rPr>
            <w:webHidden/>
          </w:rPr>
          <w:instrText xml:space="preserve"> PAGEREF _Toc260826798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799" w:history="1">
        <w:r w:rsidR="00C024A4">
          <w:rPr>
            <w:rStyle w:val="Hyperlink"/>
          </w:rPr>
          <w:t>1.1</w:t>
        </w:r>
        <w:r w:rsidR="00C024A4">
          <w:rPr>
            <w:rFonts w:ascii="Times New Roman" w:hAnsi="Times New Roman"/>
            <w:sz w:val="24"/>
            <w:szCs w:val="24"/>
            <w:lang w:eastAsia="en-AU"/>
          </w:rPr>
          <w:tab/>
        </w:r>
        <w:r w:rsidR="00C024A4">
          <w:rPr>
            <w:rStyle w:val="Hyperlink"/>
            <w:lang w:eastAsia="en-AU"/>
          </w:rPr>
          <w:t>Location Requirements for Community and Recreation Facilities</w:t>
        </w:r>
        <w:r w:rsidR="00C024A4">
          <w:rPr>
            <w:webHidden/>
          </w:rPr>
          <w:tab/>
        </w:r>
        <w:r w:rsidR="00C024A4">
          <w:rPr>
            <w:webHidden/>
          </w:rPr>
          <w:fldChar w:fldCharType="begin"/>
        </w:r>
        <w:r w:rsidR="00C024A4">
          <w:rPr>
            <w:webHidden/>
          </w:rPr>
          <w:instrText xml:space="preserve"> PAGEREF _Toc260826799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00" w:history="1">
        <w:r w:rsidR="00C024A4">
          <w:rPr>
            <w:rStyle w:val="Hyperlink"/>
          </w:rPr>
          <w:t>Element 2:</w:t>
        </w:r>
        <w:r w:rsidR="00C024A4">
          <w:rPr>
            <w:rFonts w:ascii="Times New Roman" w:hAnsi="Times New Roman"/>
            <w:b w:val="0"/>
            <w:sz w:val="24"/>
            <w:szCs w:val="24"/>
            <w:lang w:eastAsia="en-AU"/>
          </w:rPr>
          <w:tab/>
        </w:r>
        <w:r w:rsidR="00C024A4">
          <w:rPr>
            <w:rStyle w:val="Hyperlink"/>
          </w:rPr>
          <w:t>Restrictions on Use</w:t>
        </w:r>
        <w:r w:rsidR="00C024A4">
          <w:rPr>
            <w:webHidden/>
          </w:rPr>
          <w:tab/>
        </w:r>
        <w:r w:rsidR="00C024A4">
          <w:rPr>
            <w:webHidden/>
          </w:rPr>
          <w:fldChar w:fldCharType="begin"/>
        </w:r>
        <w:r w:rsidR="00C024A4">
          <w:rPr>
            <w:webHidden/>
          </w:rPr>
          <w:instrText xml:space="preserve"> PAGEREF _Toc260826800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1" w:history="1">
        <w:r w:rsidR="00C024A4">
          <w:rPr>
            <w:rStyle w:val="Hyperlink"/>
          </w:rPr>
          <w:t>1.1</w:t>
        </w:r>
        <w:r w:rsidR="00C024A4">
          <w:rPr>
            <w:rFonts w:ascii="Times New Roman" w:hAnsi="Times New Roman"/>
            <w:sz w:val="24"/>
            <w:szCs w:val="24"/>
            <w:lang w:eastAsia="en-AU"/>
          </w:rPr>
          <w:tab/>
        </w:r>
        <w:r w:rsidR="00C024A4">
          <w:rPr>
            <w:rStyle w:val="Hyperlink"/>
          </w:rPr>
          <w:t>Residential Use – Subdivision</w:t>
        </w:r>
        <w:r w:rsidR="00C024A4">
          <w:rPr>
            <w:webHidden/>
          </w:rPr>
          <w:tab/>
        </w:r>
        <w:r w:rsidR="00C024A4">
          <w:rPr>
            <w:webHidden/>
          </w:rPr>
          <w:fldChar w:fldCharType="begin"/>
        </w:r>
        <w:r w:rsidR="00C024A4">
          <w:rPr>
            <w:webHidden/>
          </w:rPr>
          <w:instrText xml:space="preserve"> PAGEREF _Toc260826801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2" w:history="1">
        <w:r w:rsidR="00C024A4">
          <w:rPr>
            <w:rStyle w:val="Hyperlink"/>
          </w:rPr>
          <w:t>1.2</w:t>
        </w:r>
        <w:r w:rsidR="00C024A4">
          <w:rPr>
            <w:rFonts w:ascii="Times New Roman" w:hAnsi="Times New Roman"/>
            <w:sz w:val="24"/>
            <w:szCs w:val="24"/>
            <w:lang w:eastAsia="en-AU"/>
          </w:rPr>
          <w:tab/>
        </w:r>
        <w:r w:rsidR="00C024A4">
          <w:rPr>
            <w:rStyle w:val="Hyperlink"/>
          </w:rPr>
          <w:t>Supportive Housing</w:t>
        </w:r>
        <w:r w:rsidR="00C024A4">
          <w:rPr>
            <w:webHidden/>
          </w:rPr>
          <w:tab/>
        </w:r>
        <w:r w:rsidR="00C024A4">
          <w:rPr>
            <w:webHidden/>
          </w:rPr>
          <w:fldChar w:fldCharType="begin"/>
        </w:r>
        <w:r w:rsidR="00C024A4">
          <w:rPr>
            <w:webHidden/>
          </w:rPr>
          <w:instrText xml:space="preserve"> PAGEREF _Toc260826802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3" w:history="1">
        <w:r w:rsidR="00C024A4">
          <w:rPr>
            <w:rStyle w:val="Hyperlink"/>
          </w:rPr>
          <w:t>1.3</w:t>
        </w:r>
        <w:r w:rsidR="00C024A4">
          <w:rPr>
            <w:rFonts w:ascii="Times New Roman" w:hAnsi="Times New Roman"/>
            <w:sz w:val="24"/>
            <w:szCs w:val="24"/>
            <w:lang w:eastAsia="en-AU"/>
          </w:rPr>
          <w:tab/>
        </w:r>
        <w:r w:rsidR="00C024A4">
          <w:rPr>
            <w:rStyle w:val="Hyperlink"/>
          </w:rPr>
          <w:t>Business Agency, Office, Public Agency</w:t>
        </w:r>
        <w:r w:rsidR="00C024A4">
          <w:rPr>
            <w:webHidden/>
          </w:rPr>
          <w:tab/>
        </w:r>
        <w:r w:rsidR="00C024A4">
          <w:rPr>
            <w:webHidden/>
          </w:rPr>
          <w:fldChar w:fldCharType="begin"/>
        </w:r>
        <w:r w:rsidR="00C024A4">
          <w:rPr>
            <w:webHidden/>
          </w:rPr>
          <w:instrText xml:space="preserve"> PAGEREF _Toc260826803 \h </w:instrText>
        </w:r>
        <w:r w:rsidR="00C024A4">
          <w:rPr>
            <w:webHidden/>
          </w:rPr>
        </w:r>
        <w:r w:rsidR="00C024A4">
          <w:rPr>
            <w:webHidden/>
          </w:rPr>
          <w:fldChar w:fldCharType="separate"/>
        </w:r>
        <w:r w:rsidR="00330D38">
          <w:rPr>
            <w:webHidden/>
          </w:rPr>
          <w:t>7</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4" w:history="1">
        <w:r w:rsidR="00C024A4">
          <w:rPr>
            <w:rStyle w:val="Hyperlink"/>
          </w:rPr>
          <w:t>1.4</w:t>
        </w:r>
        <w:r w:rsidR="00C024A4">
          <w:rPr>
            <w:rFonts w:ascii="Times New Roman" w:hAnsi="Times New Roman"/>
            <w:sz w:val="24"/>
            <w:szCs w:val="24"/>
            <w:lang w:eastAsia="en-AU"/>
          </w:rPr>
          <w:tab/>
        </w:r>
        <w:r w:rsidR="00C024A4">
          <w:rPr>
            <w:rStyle w:val="Hyperlink"/>
          </w:rPr>
          <w:t>Emergency Services Facility, Indoor Recreation Facility, Outdoor Recreation Facility</w:t>
        </w:r>
        <w:r w:rsidR="00C024A4">
          <w:rPr>
            <w:webHidden/>
          </w:rPr>
          <w:tab/>
        </w:r>
        <w:r w:rsidR="00C024A4">
          <w:rPr>
            <w:webHidden/>
          </w:rPr>
          <w:fldChar w:fldCharType="begin"/>
        </w:r>
        <w:r w:rsidR="00C024A4">
          <w:rPr>
            <w:webHidden/>
          </w:rPr>
          <w:instrText xml:space="preserve"> PAGEREF _Toc260826804 \h </w:instrText>
        </w:r>
        <w:r w:rsidR="00C024A4">
          <w:rPr>
            <w:webHidden/>
          </w:rPr>
        </w:r>
        <w:r w:rsidR="00C024A4">
          <w:rPr>
            <w:webHidden/>
          </w:rPr>
          <w:fldChar w:fldCharType="separate"/>
        </w:r>
        <w:r w:rsidR="00330D38">
          <w:rPr>
            <w:webHidden/>
          </w:rPr>
          <w:t>8</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5" w:history="1">
        <w:r w:rsidR="00C024A4">
          <w:rPr>
            <w:rStyle w:val="Hyperlink"/>
          </w:rPr>
          <w:t>1.5</w:t>
        </w:r>
        <w:r w:rsidR="00C024A4">
          <w:rPr>
            <w:rFonts w:ascii="Times New Roman" w:hAnsi="Times New Roman"/>
            <w:sz w:val="24"/>
            <w:szCs w:val="24"/>
            <w:lang w:eastAsia="en-AU"/>
          </w:rPr>
          <w:tab/>
        </w:r>
        <w:r w:rsidR="00C024A4">
          <w:rPr>
            <w:rStyle w:val="Hyperlink"/>
          </w:rPr>
          <w:t>Development proposals where there are pre-existing approved Lease and Development Conditions</w:t>
        </w:r>
        <w:r w:rsidR="00C024A4">
          <w:rPr>
            <w:webHidden/>
          </w:rPr>
          <w:tab/>
        </w:r>
        <w:r w:rsidR="00C024A4">
          <w:rPr>
            <w:webHidden/>
          </w:rPr>
          <w:fldChar w:fldCharType="begin"/>
        </w:r>
        <w:r w:rsidR="00C024A4">
          <w:rPr>
            <w:webHidden/>
          </w:rPr>
          <w:instrText xml:space="preserve"> PAGEREF _Toc260826805 \h </w:instrText>
        </w:r>
        <w:r w:rsidR="00C024A4">
          <w:rPr>
            <w:webHidden/>
          </w:rPr>
        </w:r>
        <w:r w:rsidR="00C024A4">
          <w:rPr>
            <w:webHidden/>
          </w:rPr>
          <w:fldChar w:fldCharType="separate"/>
        </w:r>
        <w:r w:rsidR="00330D38">
          <w:rPr>
            <w:webHidden/>
          </w:rPr>
          <w:t>8</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06" w:history="1">
        <w:r w:rsidR="00C024A4">
          <w:rPr>
            <w:rStyle w:val="Hyperlink"/>
          </w:rPr>
          <w:t>Element 2:</w:t>
        </w:r>
        <w:r w:rsidR="00C024A4">
          <w:rPr>
            <w:rFonts w:ascii="Times New Roman" w:hAnsi="Times New Roman"/>
            <w:b w:val="0"/>
            <w:sz w:val="24"/>
            <w:szCs w:val="24"/>
            <w:lang w:eastAsia="en-AU"/>
          </w:rPr>
          <w:tab/>
        </w:r>
        <w:r w:rsidR="00C024A4">
          <w:rPr>
            <w:rStyle w:val="Hyperlink"/>
          </w:rPr>
          <w:t>Building and Site Controls</w:t>
        </w:r>
        <w:r w:rsidR="00C024A4">
          <w:rPr>
            <w:webHidden/>
          </w:rPr>
          <w:tab/>
        </w:r>
        <w:r w:rsidR="00C024A4">
          <w:rPr>
            <w:webHidden/>
          </w:rPr>
          <w:fldChar w:fldCharType="begin"/>
        </w:r>
        <w:r w:rsidR="00C024A4">
          <w:rPr>
            <w:webHidden/>
          </w:rPr>
          <w:instrText xml:space="preserve"> PAGEREF _Toc260826806 \h </w:instrText>
        </w:r>
        <w:r w:rsidR="00C024A4">
          <w:rPr>
            <w:webHidden/>
          </w:rPr>
        </w:r>
        <w:r w:rsidR="00C024A4">
          <w:rPr>
            <w:webHidden/>
          </w:rPr>
          <w:fldChar w:fldCharType="separate"/>
        </w:r>
        <w:r w:rsidR="00330D38">
          <w:rPr>
            <w:webHidden/>
          </w:rPr>
          <w:t>9</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7" w:history="1">
        <w:r w:rsidR="00C024A4">
          <w:rPr>
            <w:rStyle w:val="Hyperlink"/>
          </w:rPr>
          <w:t>2.1</w:t>
        </w:r>
        <w:r w:rsidR="00C024A4">
          <w:rPr>
            <w:rFonts w:ascii="Times New Roman" w:hAnsi="Times New Roman"/>
            <w:sz w:val="24"/>
            <w:szCs w:val="24"/>
            <w:lang w:eastAsia="en-AU"/>
          </w:rPr>
          <w:tab/>
        </w:r>
        <w:r w:rsidR="00C024A4">
          <w:rPr>
            <w:rStyle w:val="Hyperlink"/>
          </w:rPr>
          <w:t>Subdivision</w:t>
        </w:r>
        <w:r w:rsidR="00C024A4">
          <w:rPr>
            <w:webHidden/>
          </w:rPr>
          <w:tab/>
        </w:r>
        <w:r w:rsidR="00C024A4">
          <w:rPr>
            <w:webHidden/>
          </w:rPr>
          <w:fldChar w:fldCharType="begin"/>
        </w:r>
        <w:r w:rsidR="00C024A4">
          <w:rPr>
            <w:webHidden/>
          </w:rPr>
          <w:instrText xml:space="preserve"> PAGEREF _Toc260826807 \h </w:instrText>
        </w:r>
        <w:r w:rsidR="00C024A4">
          <w:rPr>
            <w:webHidden/>
          </w:rPr>
        </w:r>
        <w:r w:rsidR="00C024A4">
          <w:rPr>
            <w:webHidden/>
          </w:rPr>
          <w:fldChar w:fldCharType="separate"/>
        </w:r>
        <w:r w:rsidR="00330D38">
          <w:rPr>
            <w:webHidden/>
          </w:rPr>
          <w:t>9</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8" w:history="1">
        <w:r w:rsidR="00C024A4">
          <w:rPr>
            <w:rStyle w:val="Hyperlink"/>
          </w:rPr>
          <w:t>2.2</w:t>
        </w:r>
        <w:r w:rsidR="00C024A4">
          <w:rPr>
            <w:rFonts w:ascii="Times New Roman" w:hAnsi="Times New Roman"/>
            <w:sz w:val="24"/>
            <w:szCs w:val="24"/>
            <w:lang w:eastAsia="en-AU"/>
          </w:rPr>
          <w:tab/>
        </w:r>
        <w:r w:rsidR="00C024A4">
          <w:rPr>
            <w:rStyle w:val="Hyperlink"/>
          </w:rPr>
          <w:t>Demolition</w:t>
        </w:r>
        <w:r w:rsidR="00C024A4">
          <w:rPr>
            <w:webHidden/>
          </w:rPr>
          <w:tab/>
        </w:r>
        <w:r w:rsidR="00C024A4">
          <w:rPr>
            <w:webHidden/>
          </w:rPr>
          <w:fldChar w:fldCharType="begin"/>
        </w:r>
        <w:r w:rsidR="00C024A4">
          <w:rPr>
            <w:webHidden/>
          </w:rPr>
          <w:instrText xml:space="preserve"> PAGEREF _Toc260826808 \h </w:instrText>
        </w:r>
        <w:r w:rsidR="00C024A4">
          <w:rPr>
            <w:webHidden/>
          </w:rPr>
        </w:r>
        <w:r w:rsidR="00C024A4">
          <w:rPr>
            <w:webHidden/>
          </w:rPr>
          <w:fldChar w:fldCharType="separate"/>
        </w:r>
        <w:r w:rsidR="00330D38">
          <w:rPr>
            <w:webHidden/>
          </w:rPr>
          <w:t>9</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09" w:history="1">
        <w:r w:rsidR="00C024A4">
          <w:rPr>
            <w:rStyle w:val="Hyperlink"/>
          </w:rPr>
          <w:t>2.3</w:t>
        </w:r>
        <w:r w:rsidR="00C024A4">
          <w:rPr>
            <w:rFonts w:ascii="Times New Roman" w:hAnsi="Times New Roman"/>
            <w:sz w:val="24"/>
            <w:szCs w:val="24"/>
            <w:lang w:eastAsia="en-AU"/>
          </w:rPr>
          <w:tab/>
        </w:r>
        <w:r w:rsidR="00C024A4">
          <w:rPr>
            <w:rStyle w:val="Hyperlink"/>
          </w:rPr>
          <w:t>Number of Storeys</w:t>
        </w:r>
        <w:r w:rsidR="00C024A4">
          <w:rPr>
            <w:webHidden/>
          </w:rPr>
          <w:tab/>
        </w:r>
        <w:r w:rsidR="00C024A4">
          <w:rPr>
            <w:webHidden/>
          </w:rPr>
          <w:fldChar w:fldCharType="begin"/>
        </w:r>
        <w:r w:rsidR="00C024A4">
          <w:rPr>
            <w:webHidden/>
          </w:rPr>
          <w:instrText xml:space="preserve"> PAGEREF _Toc260826809 \h </w:instrText>
        </w:r>
        <w:r w:rsidR="00C024A4">
          <w:rPr>
            <w:webHidden/>
          </w:rPr>
        </w:r>
        <w:r w:rsidR="00C024A4">
          <w:rPr>
            <w:webHidden/>
          </w:rPr>
          <w:fldChar w:fldCharType="separate"/>
        </w:r>
        <w:r w:rsidR="00330D38">
          <w:rPr>
            <w:webHidden/>
          </w:rPr>
          <w:t>9</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0" w:history="1">
        <w:r w:rsidR="00C024A4">
          <w:rPr>
            <w:rStyle w:val="Hyperlink"/>
          </w:rPr>
          <w:t>2.4</w:t>
        </w:r>
        <w:r w:rsidR="00C024A4">
          <w:rPr>
            <w:rFonts w:ascii="Times New Roman" w:hAnsi="Times New Roman"/>
            <w:sz w:val="24"/>
            <w:szCs w:val="24"/>
            <w:lang w:eastAsia="en-AU"/>
          </w:rPr>
          <w:tab/>
        </w:r>
        <w:r w:rsidR="00C024A4">
          <w:rPr>
            <w:rStyle w:val="Hyperlink"/>
          </w:rPr>
          <w:t>Setbacks</w:t>
        </w:r>
        <w:r w:rsidR="00C024A4">
          <w:rPr>
            <w:webHidden/>
          </w:rPr>
          <w:tab/>
        </w:r>
        <w:r w:rsidR="00C024A4">
          <w:rPr>
            <w:webHidden/>
          </w:rPr>
          <w:fldChar w:fldCharType="begin"/>
        </w:r>
        <w:r w:rsidR="00C024A4">
          <w:rPr>
            <w:webHidden/>
          </w:rPr>
          <w:instrText xml:space="preserve"> PAGEREF _Toc260826810 \h </w:instrText>
        </w:r>
        <w:r w:rsidR="00C024A4">
          <w:rPr>
            <w:webHidden/>
          </w:rPr>
        </w:r>
        <w:r w:rsidR="00C024A4">
          <w:rPr>
            <w:webHidden/>
          </w:rPr>
          <w:fldChar w:fldCharType="separate"/>
        </w:r>
        <w:r w:rsidR="00330D38">
          <w:rPr>
            <w:webHidden/>
          </w:rPr>
          <w:t>10</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11" w:history="1">
        <w:r w:rsidR="00C024A4">
          <w:rPr>
            <w:rStyle w:val="Hyperlink"/>
          </w:rPr>
          <w:t>Element 3:</w:t>
        </w:r>
        <w:r w:rsidR="00C024A4">
          <w:rPr>
            <w:rFonts w:ascii="Times New Roman" w:hAnsi="Times New Roman"/>
            <w:b w:val="0"/>
            <w:sz w:val="24"/>
            <w:szCs w:val="24"/>
            <w:lang w:eastAsia="en-AU"/>
          </w:rPr>
          <w:tab/>
        </w:r>
        <w:r w:rsidR="00C024A4">
          <w:rPr>
            <w:rStyle w:val="Hyperlink"/>
          </w:rPr>
          <w:t>Built Form</w:t>
        </w:r>
        <w:r w:rsidR="00C024A4">
          <w:rPr>
            <w:webHidden/>
          </w:rPr>
          <w:tab/>
        </w:r>
        <w:r w:rsidR="00C024A4">
          <w:rPr>
            <w:webHidden/>
          </w:rPr>
          <w:fldChar w:fldCharType="begin"/>
        </w:r>
        <w:r w:rsidR="00C024A4">
          <w:rPr>
            <w:webHidden/>
          </w:rPr>
          <w:instrText xml:space="preserve"> PAGEREF _Toc260826811 \h </w:instrText>
        </w:r>
        <w:r w:rsidR="00C024A4">
          <w:rPr>
            <w:webHidden/>
          </w:rPr>
        </w:r>
        <w:r w:rsidR="00C024A4">
          <w:rPr>
            <w:webHidden/>
          </w:rPr>
          <w:fldChar w:fldCharType="separate"/>
        </w:r>
        <w:r w:rsidR="00330D38">
          <w:rPr>
            <w:webHidden/>
          </w:rPr>
          <w:t>10</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2" w:history="1">
        <w:r w:rsidR="00C024A4">
          <w:rPr>
            <w:rStyle w:val="Hyperlink"/>
          </w:rPr>
          <w:t>3.1</w:t>
        </w:r>
        <w:r w:rsidR="00C024A4">
          <w:rPr>
            <w:rFonts w:ascii="Times New Roman" w:hAnsi="Times New Roman"/>
            <w:sz w:val="24"/>
            <w:szCs w:val="24"/>
            <w:lang w:eastAsia="en-AU"/>
          </w:rPr>
          <w:tab/>
        </w:r>
        <w:r w:rsidR="00C024A4">
          <w:rPr>
            <w:rStyle w:val="Hyperlink"/>
          </w:rPr>
          <w:t>Materials and Finish</w:t>
        </w:r>
        <w:r w:rsidR="00C024A4">
          <w:rPr>
            <w:webHidden/>
          </w:rPr>
          <w:tab/>
        </w:r>
        <w:r w:rsidR="00C024A4">
          <w:rPr>
            <w:webHidden/>
          </w:rPr>
          <w:fldChar w:fldCharType="begin"/>
        </w:r>
        <w:r w:rsidR="00C024A4">
          <w:rPr>
            <w:webHidden/>
          </w:rPr>
          <w:instrText xml:space="preserve"> PAGEREF _Toc260826812 \h </w:instrText>
        </w:r>
        <w:r w:rsidR="00C024A4">
          <w:rPr>
            <w:webHidden/>
          </w:rPr>
        </w:r>
        <w:r w:rsidR="00C024A4">
          <w:rPr>
            <w:webHidden/>
          </w:rPr>
          <w:fldChar w:fldCharType="separate"/>
        </w:r>
        <w:r w:rsidR="00330D38">
          <w:rPr>
            <w:webHidden/>
          </w:rPr>
          <w:t>10</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3" w:history="1">
        <w:r w:rsidR="00C024A4">
          <w:rPr>
            <w:rStyle w:val="Hyperlink"/>
          </w:rPr>
          <w:t>3.2</w:t>
        </w:r>
        <w:r w:rsidR="00C024A4">
          <w:rPr>
            <w:rFonts w:ascii="Times New Roman" w:hAnsi="Times New Roman"/>
            <w:sz w:val="24"/>
            <w:szCs w:val="24"/>
            <w:lang w:eastAsia="en-AU"/>
          </w:rPr>
          <w:tab/>
        </w:r>
        <w:r w:rsidR="00C024A4">
          <w:rPr>
            <w:rStyle w:val="Hyperlink"/>
          </w:rPr>
          <w:t>Interface</w:t>
        </w:r>
        <w:r w:rsidR="00C024A4">
          <w:rPr>
            <w:webHidden/>
          </w:rPr>
          <w:tab/>
        </w:r>
        <w:r w:rsidR="00C024A4">
          <w:rPr>
            <w:webHidden/>
          </w:rPr>
          <w:fldChar w:fldCharType="begin"/>
        </w:r>
        <w:r w:rsidR="00C024A4">
          <w:rPr>
            <w:webHidden/>
          </w:rPr>
          <w:instrText xml:space="preserve"> PAGEREF _Toc260826813 \h </w:instrText>
        </w:r>
        <w:r w:rsidR="00C024A4">
          <w:rPr>
            <w:webHidden/>
          </w:rPr>
        </w:r>
        <w:r w:rsidR="00C024A4">
          <w:rPr>
            <w:webHidden/>
          </w:rPr>
          <w:fldChar w:fldCharType="separate"/>
        </w:r>
        <w:r w:rsidR="00330D38">
          <w:rPr>
            <w:webHidden/>
          </w:rPr>
          <w:t>11</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14" w:history="1">
        <w:r w:rsidR="00C024A4">
          <w:rPr>
            <w:rStyle w:val="Hyperlink"/>
          </w:rPr>
          <w:t>Element 4:</w:t>
        </w:r>
        <w:r w:rsidR="00C024A4">
          <w:rPr>
            <w:rFonts w:ascii="Times New Roman" w:hAnsi="Times New Roman"/>
            <w:b w:val="0"/>
            <w:sz w:val="24"/>
            <w:szCs w:val="24"/>
            <w:lang w:eastAsia="en-AU"/>
          </w:rPr>
          <w:tab/>
        </w:r>
        <w:r w:rsidR="00C024A4">
          <w:rPr>
            <w:rStyle w:val="Hyperlink"/>
          </w:rPr>
          <w:t>Parking and Site Access</w:t>
        </w:r>
        <w:r w:rsidR="00C024A4">
          <w:rPr>
            <w:webHidden/>
          </w:rPr>
          <w:tab/>
        </w:r>
        <w:r w:rsidR="00C024A4">
          <w:rPr>
            <w:webHidden/>
          </w:rPr>
          <w:fldChar w:fldCharType="begin"/>
        </w:r>
        <w:r w:rsidR="00C024A4">
          <w:rPr>
            <w:webHidden/>
          </w:rPr>
          <w:instrText xml:space="preserve"> PAGEREF _Toc260826814 \h </w:instrText>
        </w:r>
        <w:r w:rsidR="00C024A4">
          <w:rPr>
            <w:webHidden/>
          </w:rPr>
        </w:r>
        <w:r w:rsidR="00C024A4">
          <w:rPr>
            <w:webHidden/>
          </w:rPr>
          <w:fldChar w:fldCharType="separate"/>
        </w:r>
        <w:r w:rsidR="00330D38">
          <w:rPr>
            <w:webHidden/>
          </w:rPr>
          <w:t>11</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5" w:history="1">
        <w:r w:rsidR="00C024A4">
          <w:rPr>
            <w:rStyle w:val="Hyperlink"/>
          </w:rPr>
          <w:t>4.1</w:t>
        </w:r>
        <w:r w:rsidR="00C024A4">
          <w:rPr>
            <w:rFonts w:ascii="Times New Roman" w:hAnsi="Times New Roman"/>
            <w:sz w:val="24"/>
            <w:szCs w:val="24"/>
            <w:lang w:eastAsia="en-AU"/>
          </w:rPr>
          <w:tab/>
        </w:r>
        <w:r w:rsidR="00C024A4">
          <w:rPr>
            <w:rStyle w:val="Hyperlink"/>
          </w:rPr>
          <w:t>Traffic Generation</w:t>
        </w:r>
        <w:r w:rsidR="00C024A4">
          <w:rPr>
            <w:webHidden/>
          </w:rPr>
          <w:tab/>
        </w:r>
        <w:r w:rsidR="00C024A4">
          <w:rPr>
            <w:webHidden/>
          </w:rPr>
          <w:fldChar w:fldCharType="begin"/>
        </w:r>
        <w:r w:rsidR="00C024A4">
          <w:rPr>
            <w:webHidden/>
          </w:rPr>
          <w:instrText xml:space="preserve"> PAGEREF _Toc260826815 \h </w:instrText>
        </w:r>
        <w:r w:rsidR="00C024A4">
          <w:rPr>
            <w:webHidden/>
          </w:rPr>
        </w:r>
        <w:r w:rsidR="00C024A4">
          <w:rPr>
            <w:webHidden/>
          </w:rPr>
          <w:fldChar w:fldCharType="separate"/>
        </w:r>
        <w:r w:rsidR="00330D38">
          <w:rPr>
            <w:webHidden/>
          </w:rPr>
          <w:t>11</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16" w:history="1">
        <w:r w:rsidR="00C024A4">
          <w:rPr>
            <w:rStyle w:val="Hyperlink"/>
          </w:rPr>
          <w:t>Element 5:</w:t>
        </w:r>
        <w:r w:rsidR="00C024A4">
          <w:rPr>
            <w:rFonts w:ascii="Times New Roman" w:hAnsi="Times New Roman"/>
            <w:b w:val="0"/>
            <w:sz w:val="24"/>
            <w:szCs w:val="24"/>
            <w:lang w:eastAsia="en-AU"/>
          </w:rPr>
          <w:tab/>
        </w:r>
        <w:r w:rsidR="00C024A4">
          <w:rPr>
            <w:rStyle w:val="Hyperlink"/>
          </w:rPr>
          <w:t>Amenity</w:t>
        </w:r>
        <w:r w:rsidR="00C024A4">
          <w:rPr>
            <w:webHidden/>
          </w:rPr>
          <w:tab/>
        </w:r>
        <w:r w:rsidR="00C024A4">
          <w:rPr>
            <w:webHidden/>
          </w:rPr>
          <w:fldChar w:fldCharType="begin"/>
        </w:r>
        <w:r w:rsidR="00C024A4">
          <w:rPr>
            <w:webHidden/>
          </w:rPr>
          <w:instrText xml:space="preserve"> PAGEREF _Toc260826816 \h </w:instrText>
        </w:r>
        <w:r w:rsidR="00C024A4">
          <w:rPr>
            <w:webHidden/>
          </w:rPr>
        </w:r>
        <w:r w:rsidR="00C024A4">
          <w:rPr>
            <w:webHidden/>
          </w:rPr>
          <w:fldChar w:fldCharType="separate"/>
        </w:r>
        <w:r w:rsidR="00330D38">
          <w:rPr>
            <w:webHidden/>
          </w:rPr>
          <w:t>11</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7" w:history="1">
        <w:r w:rsidR="00C024A4">
          <w:rPr>
            <w:rStyle w:val="Hyperlink"/>
          </w:rPr>
          <w:t>5.1</w:t>
        </w:r>
        <w:r w:rsidR="00C024A4">
          <w:rPr>
            <w:rFonts w:ascii="Times New Roman" w:hAnsi="Times New Roman"/>
            <w:sz w:val="24"/>
            <w:szCs w:val="24"/>
            <w:lang w:eastAsia="en-AU"/>
          </w:rPr>
          <w:tab/>
        </w:r>
        <w:r w:rsidR="00C024A4">
          <w:rPr>
            <w:rStyle w:val="Hyperlink"/>
          </w:rPr>
          <w:t>Neighbourhood Plan</w:t>
        </w:r>
        <w:r w:rsidR="00C024A4">
          <w:rPr>
            <w:webHidden/>
          </w:rPr>
          <w:tab/>
        </w:r>
        <w:r w:rsidR="00C024A4">
          <w:rPr>
            <w:webHidden/>
          </w:rPr>
          <w:fldChar w:fldCharType="begin"/>
        </w:r>
        <w:r w:rsidR="00C024A4">
          <w:rPr>
            <w:webHidden/>
          </w:rPr>
          <w:instrText xml:space="preserve"> PAGEREF _Toc260826817 \h </w:instrText>
        </w:r>
        <w:r w:rsidR="00C024A4">
          <w:rPr>
            <w:webHidden/>
          </w:rPr>
        </w:r>
        <w:r w:rsidR="00C024A4">
          <w:rPr>
            <w:webHidden/>
          </w:rPr>
          <w:fldChar w:fldCharType="separate"/>
        </w:r>
        <w:r w:rsidR="00330D38">
          <w:rPr>
            <w:webHidden/>
          </w:rPr>
          <w:t>11</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18" w:history="1">
        <w:r w:rsidR="00C024A4">
          <w:rPr>
            <w:rStyle w:val="Hyperlink"/>
          </w:rPr>
          <w:t>Element 6:</w:t>
        </w:r>
        <w:r w:rsidR="00C024A4">
          <w:rPr>
            <w:rFonts w:ascii="Times New Roman" w:hAnsi="Times New Roman"/>
            <w:b w:val="0"/>
            <w:sz w:val="24"/>
            <w:szCs w:val="24"/>
            <w:lang w:eastAsia="en-AU"/>
          </w:rPr>
          <w:tab/>
        </w:r>
        <w:r w:rsidR="00C024A4">
          <w:rPr>
            <w:rStyle w:val="Hyperlink"/>
          </w:rPr>
          <w:t>Environment</w:t>
        </w:r>
        <w:r w:rsidR="00C024A4">
          <w:rPr>
            <w:webHidden/>
          </w:rPr>
          <w:tab/>
        </w:r>
        <w:r w:rsidR="00C024A4">
          <w:rPr>
            <w:webHidden/>
          </w:rPr>
          <w:fldChar w:fldCharType="begin"/>
        </w:r>
        <w:r w:rsidR="00C024A4">
          <w:rPr>
            <w:webHidden/>
          </w:rPr>
          <w:instrText xml:space="preserve"> PAGEREF _Toc260826818 \h </w:instrText>
        </w:r>
        <w:r w:rsidR="00C024A4">
          <w:rPr>
            <w:webHidden/>
          </w:rPr>
        </w:r>
        <w:r w:rsidR="00C024A4">
          <w:rPr>
            <w:webHidden/>
          </w:rPr>
          <w:fldChar w:fldCharType="separate"/>
        </w:r>
        <w:r w:rsidR="00330D38">
          <w:rPr>
            <w:webHidden/>
          </w:rPr>
          <w:t>12</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19" w:history="1">
        <w:r w:rsidR="00C024A4">
          <w:rPr>
            <w:rStyle w:val="Hyperlink"/>
          </w:rPr>
          <w:t>6.1</w:t>
        </w:r>
        <w:r w:rsidR="00C024A4">
          <w:rPr>
            <w:rFonts w:ascii="Times New Roman" w:hAnsi="Times New Roman"/>
            <w:sz w:val="24"/>
            <w:szCs w:val="24"/>
            <w:lang w:eastAsia="en-AU"/>
          </w:rPr>
          <w:tab/>
        </w:r>
        <w:r w:rsidR="00C024A4">
          <w:rPr>
            <w:rStyle w:val="Hyperlink"/>
          </w:rPr>
          <w:t>Excavation</w:t>
        </w:r>
        <w:r w:rsidR="00C024A4">
          <w:rPr>
            <w:webHidden/>
          </w:rPr>
          <w:tab/>
        </w:r>
        <w:r w:rsidR="00C024A4">
          <w:rPr>
            <w:webHidden/>
          </w:rPr>
          <w:fldChar w:fldCharType="begin"/>
        </w:r>
        <w:r w:rsidR="00C024A4">
          <w:rPr>
            <w:webHidden/>
          </w:rPr>
          <w:instrText xml:space="preserve"> PAGEREF _Toc260826819 \h </w:instrText>
        </w:r>
        <w:r w:rsidR="00C024A4">
          <w:rPr>
            <w:webHidden/>
          </w:rPr>
        </w:r>
        <w:r w:rsidR="00C024A4">
          <w:rPr>
            <w:webHidden/>
          </w:rPr>
          <w:fldChar w:fldCharType="separate"/>
        </w:r>
        <w:r w:rsidR="00330D38">
          <w:rPr>
            <w:webHidden/>
          </w:rPr>
          <w:t>12</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0" w:history="1">
        <w:r w:rsidR="00C024A4">
          <w:rPr>
            <w:rStyle w:val="Hyperlink"/>
          </w:rPr>
          <w:t>6.2</w:t>
        </w:r>
        <w:r w:rsidR="00C024A4">
          <w:rPr>
            <w:rFonts w:ascii="Times New Roman" w:hAnsi="Times New Roman"/>
            <w:sz w:val="24"/>
            <w:szCs w:val="24"/>
            <w:lang w:eastAsia="en-AU"/>
          </w:rPr>
          <w:tab/>
        </w:r>
        <w:r w:rsidR="00C024A4">
          <w:rPr>
            <w:rStyle w:val="Hyperlink"/>
          </w:rPr>
          <w:t>Water Sensitive Urban Design</w:t>
        </w:r>
        <w:r w:rsidR="00C024A4">
          <w:rPr>
            <w:webHidden/>
          </w:rPr>
          <w:tab/>
        </w:r>
        <w:r w:rsidR="00C024A4">
          <w:rPr>
            <w:webHidden/>
          </w:rPr>
          <w:fldChar w:fldCharType="begin"/>
        </w:r>
        <w:r w:rsidR="00C024A4">
          <w:rPr>
            <w:webHidden/>
          </w:rPr>
          <w:instrText xml:space="preserve"> PAGEREF _Toc260826820 \h </w:instrText>
        </w:r>
        <w:r w:rsidR="00C024A4">
          <w:rPr>
            <w:webHidden/>
          </w:rPr>
        </w:r>
        <w:r w:rsidR="00C024A4">
          <w:rPr>
            <w:webHidden/>
          </w:rPr>
          <w:fldChar w:fldCharType="separate"/>
        </w:r>
        <w:r w:rsidR="00330D38">
          <w:rPr>
            <w:webHidden/>
          </w:rPr>
          <w:t>12</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1" w:history="1">
        <w:r w:rsidR="00C024A4">
          <w:rPr>
            <w:rStyle w:val="Hyperlink"/>
          </w:rPr>
          <w:t>6.3</w:t>
        </w:r>
        <w:r w:rsidR="00C024A4">
          <w:rPr>
            <w:rFonts w:ascii="Times New Roman" w:hAnsi="Times New Roman"/>
            <w:sz w:val="24"/>
            <w:szCs w:val="24"/>
            <w:lang w:eastAsia="en-AU"/>
          </w:rPr>
          <w:tab/>
        </w:r>
        <w:r w:rsidR="00C024A4">
          <w:rPr>
            <w:rStyle w:val="Hyperlink"/>
          </w:rPr>
          <w:t>Heritage</w:t>
        </w:r>
        <w:r w:rsidR="00C024A4">
          <w:rPr>
            <w:webHidden/>
          </w:rPr>
          <w:tab/>
        </w:r>
        <w:r w:rsidR="00C024A4">
          <w:rPr>
            <w:webHidden/>
          </w:rPr>
          <w:fldChar w:fldCharType="begin"/>
        </w:r>
        <w:r w:rsidR="00C024A4">
          <w:rPr>
            <w:webHidden/>
          </w:rPr>
          <w:instrText xml:space="preserve"> PAGEREF _Toc260826821 \h </w:instrText>
        </w:r>
        <w:r w:rsidR="00C024A4">
          <w:rPr>
            <w:webHidden/>
          </w:rPr>
        </w:r>
        <w:r w:rsidR="00C024A4">
          <w:rPr>
            <w:webHidden/>
          </w:rPr>
          <w:fldChar w:fldCharType="separate"/>
        </w:r>
        <w:r w:rsidR="00330D38">
          <w:rPr>
            <w:webHidden/>
          </w:rPr>
          <w:t>14</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2" w:history="1">
        <w:r w:rsidR="00C024A4">
          <w:rPr>
            <w:rStyle w:val="Hyperlink"/>
          </w:rPr>
          <w:t>6.4</w:t>
        </w:r>
        <w:r w:rsidR="00C024A4">
          <w:rPr>
            <w:rFonts w:ascii="Times New Roman" w:hAnsi="Times New Roman"/>
            <w:sz w:val="24"/>
            <w:szCs w:val="24"/>
            <w:lang w:eastAsia="en-AU"/>
          </w:rPr>
          <w:tab/>
        </w:r>
        <w:r w:rsidR="00C024A4">
          <w:rPr>
            <w:rStyle w:val="Hyperlink"/>
          </w:rPr>
          <w:t>Trees</w:t>
        </w:r>
        <w:r w:rsidR="00C024A4">
          <w:rPr>
            <w:webHidden/>
          </w:rPr>
          <w:tab/>
        </w:r>
        <w:r w:rsidR="00C024A4">
          <w:rPr>
            <w:webHidden/>
          </w:rPr>
          <w:fldChar w:fldCharType="begin"/>
        </w:r>
        <w:r w:rsidR="00C024A4">
          <w:rPr>
            <w:webHidden/>
          </w:rPr>
          <w:instrText xml:space="preserve"> PAGEREF _Toc260826822 \h </w:instrText>
        </w:r>
        <w:r w:rsidR="00C024A4">
          <w:rPr>
            <w:webHidden/>
          </w:rPr>
        </w:r>
        <w:r w:rsidR="00C024A4">
          <w:rPr>
            <w:webHidden/>
          </w:rPr>
          <w:fldChar w:fldCharType="separate"/>
        </w:r>
        <w:r w:rsidR="00330D38">
          <w:rPr>
            <w:webHidden/>
          </w:rPr>
          <w:t>14</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3" w:history="1">
        <w:r w:rsidR="00C024A4">
          <w:rPr>
            <w:rStyle w:val="Hyperlink"/>
          </w:rPr>
          <w:t>6.5</w:t>
        </w:r>
        <w:r w:rsidR="00C024A4">
          <w:rPr>
            <w:rFonts w:ascii="Times New Roman" w:hAnsi="Times New Roman"/>
            <w:sz w:val="24"/>
            <w:szCs w:val="24"/>
            <w:lang w:eastAsia="en-AU"/>
          </w:rPr>
          <w:tab/>
        </w:r>
        <w:r w:rsidR="00C024A4">
          <w:rPr>
            <w:rStyle w:val="Hyperlink"/>
          </w:rPr>
          <w:t>Hazardous Materials</w:t>
        </w:r>
        <w:r w:rsidR="00C024A4">
          <w:rPr>
            <w:webHidden/>
          </w:rPr>
          <w:tab/>
        </w:r>
        <w:r w:rsidR="00C024A4">
          <w:rPr>
            <w:webHidden/>
          </w:rPr>
          <w:fldChar w:fldCharType="begin"/>
        </w:r>
        <w:r w:rsidR="00C024A4">
          <w:rPr>
            <w:webHidden/>
          </w:rPr>
          <w:instrText xml:space="preserve"> PAGEREF _Toc260826823 \h </w:instrText>
        </w:r>
        <w:r w:rsidR="00C024A4">
          <w:rPr>
            <w:webHidden/>
          </w:rPr>
        </w:r>
        <w:r w:rsidR="00C024A4">
          <w:rPr>
            <w:webHidden/>
          </w:rPr>
          <w:fldChar w:fldCharType="separate"/>
        </w:r>
        <w:r w:rsidR="00330D38">
          <w:rPr>
            <w:webHidden/>
          </w:rPr>
          <w:t>14</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4" w:history="1">
        <w:r w:rsidR="00C024A4">
          <w:rPr>
            <w:rStyle w:val="Hyperlink"/>
          </w:rPr>
          <w:t>6.6</w:t>
        </w:r>
        <w:r w:rsidR="00C024A4">
          <w:rPr>
            <w:rFonts w:ascii="Times New Roman" w:hAnsi="Times New Roman"/>
            <w:sz w:val="24"/>
            <w:szCs w:val="24"/>
            <w:lang w:eastAsia="en-AU"/>
          </w:rPr>
          <w:tab/>
        </w:r>
        <w:r w:rsidR="00C024A4">
          <w:rPr>
            <w:rStyle w:val="Hyperlink"/>
          </w:rPr>
          <w:t>Contamination</w:t>
        </w:r>
        <w:r w:rsidR="00C024A4">
          <w:rPr>
            <w:webHidden/>
          </w:rPr>
          <w:tab/>
        </w:r>
        <w:r w:rsidR="00C024A4">
          <w:rPr>
            <w:webHidden/>
          </w:rPr>
          <w:fldChar w:fldCharType="begin"/>
        </w:r>
        <w:r w:rsidR="00C024A4">
          <w:rPr>
            <w:webHidden/>
          </w:rPr>
          <w:instrText xml:space="preserve"> PAGEREF _Toc260826824 \h </w:instrText>
        </w:r>
        <w:r w:rsidR="00C024A4">
          <w:rPr>
            <w:webHidden/>
          </w:rPr>
        </w:r>
        <w:r w:rsidR="00C024A4">
          <w:rPr>
            <w:webHidden/>
          </w:rPr>
          <w:fldChar w:fldCharType="separate"/>
        </w:r>
        <w:r w:rsidR="00330D38">
          <w:rPr>
            <w:webHidden/>
          </w:rPr>
          <w:t>15</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5" w:history="1">
        <w:r w:rsidR="00C024A4">
          <w:rPr>
            <w:rStyle w:val="Hyperlink"/>
          </w:rPr>
          <w:t>6.6</w:t>
        </w:r>
        <w:r w:rsidR="00C024A4">
          <w:rPr>
            <w:rFonts w:ascii="Times New Roman" w:hAnsi="Times New Roman"/>
            <w:sz w:val="24"/>
            <w:szCs w:val="24"/>
            <w:lang w:eastAsia="en-AU"/>
          </w:rPr>
          <w:tab/>
        </w:r>
        <w:r w:rsidR="00C024A4">
          <w:rPr>
            <w:rStyle w:val="Hyperlink"/>
          </w:rPr>
          <w:t>Erosion and Sediment Control</w:t>
        </w:r>
        <w:r w:rsidR="00C024A4">
          <w:rPr>
            <w:webHidden/>
          </w:rPr>
          <w:tab/>
        </w:r>
        <w:r w:rsidR="00C024A4">
          <w:rPr>
            <w:webHidden/>
          </w:rPr>
          <w:fldChar w:fldCharType="begin"/>
        </w:r>
        <w:r w:rsidR="00C024A4">
          <w:rPr>
            <w:webHidden/>
          </w:rPr>
          <w:instrText xml:space="preserve"> PAGEREF _Toc260826825 \h </w:instrText>
        </w:r>
        <w:r w:rsidR="00C024A4">
          <w:rPr>
            <w:webHidden/>
          </w:rPr>
        </w:r>
        <w:r w:rsidR="00C024A4">
          <w:rPr>
            <w:webHidden/>
          </w:rPr>
          <w:fldChar w:fldCharType="separate"/>
        </w:r>
        <w:r w:rsidR="00330D38">
          <w:rPr>
            <w:webHidden/>
          </w:rPr>
          <w:t>15</w:t>
        </w:r>
        <w:r w:rsidR="00C024A4">
          <w:rPr>
            <w:webHidden/>
          </w:rPr>
          <w:fldChar w:fldCharType="end"/>
        </w:r>
      </w:hyperlink>
    </w:p>
    <w:p w:rsidR="00C024A4" w:rsidRDefault="00DA1195">
      <w:pPr>
        <w:pStyle w:val="TOC3"/>
        <w:rPr>
          <w:rFonts w:ascii="Times New Roman" w:hAnsi="Times New Roman"/>
          <w:b w:val="0"/>
          <w:sz w:val="24"/>
          <w:szCs w:val="24"/>
          <w:lang w:eastAsia="en-AU"/>
        </w:rPr>
      </w:pPr>
      <w:hyperlink w:anchor="_Toc260826826" w:history="1">
        <w:r w:rsidR="00C024A4">
          <w:rPr>
            <w:rStyle w:val="Hyperlink"/>
          </w:rPr>
          <w:t>Element 7:</w:t>
        </w:r>
        <w:r w:rsidR="00C024A4">
          <w:rPr>
            <w:rFonts w:ascii="Times New Roman" w:hAnsi="Times New Roman"/>
            <w:b w:val="0"/>
            <w:sz w:val="24"/>
            <w:szCs w:val="24"/>
            <w:lang w:eastAsia="en-AU"/>
          </w:rPr>
          <w:tab/>
        </w:r>
        <w:r w:rsidR="00C024A4">
          <w:rPr>
            <w:rStyle w:val="Hyperlink"/>
          </w:rPr>
          <w:t>Services</w:t>
        </w:r>
        <w:r w:rsidR="00C024A4">
          <w:rPr>
            <w:webHidden/>
          </w:rPr>
          <w:tab/>
        </w:r>
        <w:r w:rsidR="00C024A4">
          <w:rPr>
            <w:webHidden/>
          </w:rPr>
          <w:fldChar w:fldCharType="begin"/>
        </w:r>
        <w:r w:rsidR="00C024A4">
          <w:rPr>
            <w:webHidden/>
          </w:rPr>
          <w:instrText xml:space="preserve"> PAGEREF _Toc260826826 \h </w:instrText>
        </w:r>
        <w:r w:rsidR="00C024A4">
          <w:rPr>
            <w:webHidden/>
          </w:rPr>
        </w:r>
        <w:r w:rsidR="00C024A4">
          <w:rPr>
            <w:webHidden/>
          </w:rPr>
          <w:fldChar w:fldCharType="separate"/>
        </w:r>
        <w:r w:rsidR="00330D38">
          <w:rPr>
            <w:webHidden/>
          </w:rPr>
          <w:t>16</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7" w:history="1">
        <w:r w:rsidR="00C024A4">
          <w:rPr>
            <w:rStyle w:val="Hyperlink"/>
          </w:rPr>
          <w:t>7.1</w:t>
        </w:r>
        <w:r w:rsidR="00C024A4">
          <w:rPr>
            <w:rFonts w:ascii="Times New Roman" w:hAnsi="Times New Roman"/>
            <w:sz w:val="24"/>
            <w:szCs w:val="24"/>
            <w:lang w:eastAsia="en-AU"/>
          </w:rPr>
          <w:tab/>
        </w:r>
        <w:r w:rsidR="00C024A4">
          <w:rPr>
            <w:rStyle w:val="Hyperlink"/>
          </w:rPr>
          <w:t>Waste Water</w:t>
        </w:r>
        <w:r w:rsidR="00C024A4">
          <w:rPr>
            <w:webHidden/>
          </w:rPr>
          <w:tab/>
        </w:r>
        <w:r w:rsidR="00C024A4">
          <w:rPr>
            <w:webHidden/>
          </w:rPr>
          <w:fldChar w:fldCharType="begin"/>
        </w:r>
        <w:r w:rsidR="00C024A4">
          <w:rPr>
            <w:webHidden/>
          </w:rPr>
          <w:instrText xml:space="preserve"> PAGEREF _Toc260826827 \h </w:instrText>
        </w:r>
        <w:r w:rsidR="00C024A4">
          <w:rPr>
            <w:webHidden/>
          </w:rPr>
        </w:r>
        <w:r w:rsidR="00C024A4">
          <w:rPr>
            <w:webHidden/>
          </w:rPr>
          <w:fldChar w:fldCharType="separate"/>
        </w:r>
        <w:r w:rsidR="00330D38">
          <w:rPr>
            <w:webHidden/>
          </w:rPr>
          <w:t>16</w:t>
        </w:r>
        <w:r w:rsidR="00C024A4">
          <w:rPr>
            <w:webHidden/>
          </w:rPr>
          <w:fldChar w:fldCharType="end"/>
        </w:r>
      </w:hyperlink>
    </w:p>
    <w:p w:rsidR="00C024A4" w:rsidRDefault="00DA1195">
      <w:pPr>
        <w:pStyle w:val="TOC4"/>
        <w:tabs>
          <w:tab w:val="left" w:pos="2552"/>
        </w:tabs>
        <w:rPr>
          <w:rFonts w:ascii="Times New Roman" w:hAnsi="Times New Roman"/>
          <w:sz w:val="24"/>
          <w:szCs w:val="24"/>
          <w:lang w:eastAsia="en-AU"/>
        </w:rPr>
      </w:pPr>
      <w:hyperlink w:anchor="_Toc260826828" w:history="1">
        <w:r w:rsidR="00C024A4">
          <w:rPr>
            <w:rStyle w:val="Hyperlink"/>
          </w:rPr>
          <w:t>7.2</w:t>
        </w:r>
        <w:r w:rsidR="00C024A4">
          <w:rPr>
            <w:rFonts w:ascii="Times New Roman" w:hAnsi="Times New Roman"/>
            <w:sz w:val="24"/>
            <w:szCs w:val="24"/>
            <w:lang w:eastAsia="en-AU"/>
          </w:rPr>
          <w:tab/>
        </w:r>
        <w:r w:rsidR="00C024A4">
          <w:rPr>
            <w:rStyle w:val="Hyperlink"/>
          </w:rPr>
          <w:t>Storage</w:t>
        </w:r>
        <w:r w:rsidR="00C024A4">
          <w:rPr>
            <w:webHidden/>
          </w:rPr>
          <w:tab/>
        </w:r>
        <w:r w:rsidR="00C024A4">
          <w:rPr>
            <w:webHidden/>
          </w:rPr>
          <w:fldChar w:fldCharType="begin"/>
        </w:r>
        <w:r w:rsidR="00C024A4">
          <w:rPr>
            <w:webHidden/>
          </w:rPr>
          <w:instrText xml:space="preserve"> PAGEREF _Toc260826828 \h </w:instrText>
        </w:r>
        <w:r w:rsidR="00C024A4">
          <w:rPr>
            <w:webHidden/>
          </w:rPr>
        </w:r>
        <w:r w:rsidR="00C024A4">
          <w:rPr>
            <w:webHidden/>
          </w:rPr>
          <w:fldChar w:fldCharType="separate"/>
        </w:r>
        <w:r w:rsidR="00330D38">
          <w:rPr>
            <w:webHidden/>
          </w:rPr>
          <w:t>16</w:t>
        </w:r>
        <w:r w:rsidR="00C024A4">
          <w:rPr>
            <w:webHidden/>
          </w:rPr>
          <w:fldChar w:fldCharType="end"/>
        </w:r>
      </w:hyperlink>
    </w:p>
    <w:p w:rsidR="00C024A4" w:rsidRDefault="00DA1195">
      <w:pPr>
        <w:pStyle w:val="TOC1"/>
        <w:tabs>
          <w:tab w:val="right" w:leader="dot" w:pos="9017"/>
        </w:tabs>
        <w:rPr>
          <w:rFonts w:ascii="Times New Roman" w:hAnsi="Times New Roman"/>
          <w:b w:val="0"/>
          <w:sz w:val="24"/>
          <w:szCs w:val="24"/>
          <w:lang w:eastAsia="en-AU"/>
        </w:rPr>
      </w:pPr>
      <w:hyperlink w:anchor="_Toc260826829" w:history="1">
        <w:r w:rsidR="00C024A4">
          <w:rPr>
            <w:rStyle w:val="Hyperlink"/>
          </w:rPr>
          <w:t>Schedule 1 - Land Required for COMMUNITY USE</w:t>
        </w:r>
        <w:r w:rsidR="00C024A4">
          <w:rPr>
            <w:webHidden/>
          </w:rPr>
          <w:tab/>
        </w:r>
        <w:r w:rsidR="00C024A4">
          <w:rPr>
            <w:webHidden/>
          </w:rPr>
          <w:fldChar w:fldCharType="begin"/>
        </w:r>
        <w:r w:rsidR="00C024A4">
          <w:rPr>
            <w:webHidden/>
          </w:rPr>
          <w:instrText xml:space="preserve"> PAGEREF _Toc260826829 \h </w:instrText>
        </w:r>
        <w:r w:rsidR="00C024A4">
          <w:rPr>
            <w:webHidden/>
          </w:rPr>
        </w:r>
        <w:r w:rsidR="00C024A4">
          <w:rPr>
            <w:webHidden/>
          </w:rPr>
          <w:fldChar w:fldCharType="separate"/>
        </w:r>
        <w:r w:rsidR="00330D38">
          <w:rPr>
            <w:webHidden/>
          </w:rPr>
          <w:t>17</w:t>
        </w:r>
        <w:r w:rsidR="00C024A4">
          <w:rPr>
            <w:webHidden/>
          </w:rPr>
          <w:fldChar w:fldCharType="end"/>
        </w:r>
      </w:hyperlink>
    </w:p>
    <w:p w:rsidR="00C024A4" w:rsidRDefault="00DA1195">
      <w:pPr>
        <w:pStyle w:val="TOC1"/>
        <w:tabs>
          <w:tab w:val="right" w:leader="dot" w:pos="9017"/>
        </w:tabs>
        <w:rPr>
          <w:rFonts w:ascii="Times New Roman" w:hAnsi="Times New Roman"/>
          <w:b w:val="0"/>
          <w:sz w:val="24"/>
          <w:szCs w:val="24"/>
          <w:lang w:eastAsia="en-AU"/>
        </w:rPr>
      </w:pPr>
      <w:hyperlink w:anchor="_Toc260826830" w:history="1">
        <w:r w:rsidR="00C024A4">
          <w:rPr>
            <w:rStyle w:val="Hyperlink"/>
          </w:rPr>
          <w:t>Appendix 1 – Definitions of terms used in this code</w:t>
        </w:r>
        <w:r w:rsidR="00C024A4">
          <w:rPr>
            <w:webHidden/>
          </w:rPr>
          <w:tab/>
        </w:r>
        <w:r w:rsidR="00C024A4">
          <w:rPr>
            <w:webHidden/>
          </w:rPr>
          <w:fldChar w:fldCharType="begin"/>
        </w:r>
        <w:r w:rsidR="00C024A4">
          <w:rPr>
            <w:webHidden/>
          </w:rPr>
          <w:instrText xml:space="preserve"> PAGEREF _Toc260826830 \h </w:instrText>
        </w:r>
        <w:r w:rsidR="00C024A4">
          <w:rPr>
            <w:webHidden/>
          </w:rPr>
        </w:r>
        <w:r w:rsidR="00C024A4">
          <w:rPr>
            <w:webHidden/>
          </w:rPr>
          <w:fldChar w:fldCharType="separate"/>
        </w:r>
        <w:r w:rsidR="00330D38">
          <w:rPr>
            <w:webHidden/>
          </w:rPr>
          <w:t>20</w:t>
        </w:r>
        <w:r w:rsidR="00C024A4">
          <w:rPr>
            <w:webHidden/>
          </w:rPr>
          <w:fldChar w:fldCharType="end"/>
        </w:r>
      </w:hyperlink>
    </w:p>
    <w:p w:rsidR="00C024A4" w:rsidRDefault="00C024A4">
      <w:pPr>
        <w:pStyle w:val="bodyText0"/>
        <w:rPr>
          <w:color w:val="000000"/>
          <w:sz w:val="8"/>
        </w:rPr>
      </w:pPr>
      <w:r>
        <w:rPr>
          <w:b/>
          <w:bCs/>
          <w:color w:val="000000"/>
        </w:rPr>
        <w:fldChar w:fldCharType="end"/>
      </w:r>
    </w:p>
    <w:p w:rsidR="00C024A4" w:rsidRDefault="00C024A4">
      <w:pPr>
        <w:rPr>
          <w:rFonts w:cs="Arial"/>
          <w:color w:val="000000"/>
          <w:sz w:val="20"/>
        </w:rPr>
        <w:sectPr w:rsidR="00C024A4" w:rsidSect="007507B1">
          <w:footerReference w:type="default" r:id="rId29"/>
          <w:footerReference w:type="first" r:id="rId30"/>
          <w:pgSz w:w="11907" w:h="16840" w:code="9"/>
          <w:pgMar w:top="1440" w:right="1440" w:bottom="1276" w:left="1440" w:header="720" w:footer="315" w:gutter="0"/>
          <w:pgNumType w:start="1"/>
          <w:cols w:space="720"/>
          <w:titlePg/>
        </w:sectPr>
      </w:pPr>
    </w:p>
    <w:p w:rsidR="00C024A4" w:rsidRPr="00D400EC" w:rsidRDefault="00C024A4">
      <w:pPr>
        <w:rPr>
          <w:color w:val="3366FF"/>
          <w:sz w:val="8"/>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024A4">
        <w:tc>
          <w:tcPr>
            <w:tcW w:w="9243" w:type="dxa"/>
            <w:tcBorders>
              <w:top w:val="single" w:sz="4" w:space="0" w:color="auto"/>
              <w:bottom w:val="single" w:sz="4" w:space="0" w:color="auto"/>
            </w:tcBorders>
            <w:shd w:val="clear" w:color="auto" w:fill="404040"/>
          </w:tcPr>
          <w:p w:rsidR="00C024A4" w:rsidRDefault="00C024A4">
            <w:pPr>
              <w:pStyle w:val="partHeading"/>
            </w:pPr>
            <w:bookmarkStart w:id="37" w:name="_Toc174421702"/>
            <w:bookmarkStart w:id="38" w:name="_Toc260826795"/>
            <w:r>
              <w:t>Introduction</w:t>
            </w:r>
            <w:bookmarkEnd w:id="37"/>
            <w:bookmarkEnd w:id="38"/>
          </w:p>
        </w:tc>
      </w:tr>
    </w:tbl>
    <w:p w:rsidR="00C024A4" w:rsidRDefault="00C024A4">
      <w:pPr>
        <w:rPr>
          <w:color w:val="FFFFFF"/>
          <w:sz w:val="16"/>
        </w:rPr>
      </w:pPr>
    </w:p>
    <w:p w:rsidR="00C024A4" w:rsidRDefault="00C024A4">
      <w:pPr>
        <w:pStyle w:val="bodySubheading"/>
      </w:pPr>
      <w:r>
        <w:t>Name</w:t>
      </w:r>
    </w:p>
    <w:p w:rsidR="00C024A4" w:rsidRDefault="00C024A4">
      <w:pPr>
        <w:pStyle w:val="bodyText0"/>
      </w:pPr>
      <w:r>
        <w:t xml:space="preserve">The name of this code is </w:t>
      </w:r>
      <w:r>
        <w:rPr>
          <w:b/>
        </w:rPr>
        <w:t>Community Facilities Zone Development Code</w:t>
      </w:r>
      <w:r>
        <w:t>.</w:t>
      </w:r>
    </w:p>
    <w:p w:rsidR="00C024A4" w:rsidRDefault="00C024A4">
      <w:pPr>
        <w:pStyle w:val="bodySubheading"/>
      </w:pPr>
      <w:r>
        <w:t>Application</w:t>
      </w:r>
    </w:p>
    <w:p w:rsidR="00C024A4" w:rsidRDefault="00C024A4">
      <w:pPr>
        <w:pStyle w:val="bodyText0"/>
      </w:pPr>
      <w:r>
        <w:t>This code applies to all development in the community facility zone.</w:t>
      </w:r>
    </w:p>
    <w:p w:rsidR="00C024A4" w:rsidRDefault="00C024A4">
      <w:pPr>
        <w:pStyle w:val="bodySubheading"/>
        <w:rPr>
          <w:color w:val="000000"/>
        </w:rPr>
      </w:pPr>
      <w:r>
        <w:rPr>
          <w:color w:val="000000"/>
        </w:rPr>
        <w:t>National Capital Plan</w:t>
      </w:r>
    </w:p>
    <w:p w:rsidR="00C024A4" w:rsidRDefault="00C024A4">
      <w:pPr>
        <w:pStyle w:val="bodyText0"/>
      </w:pPr>
      <w:r>
        <w:t>Where a development is subject to special requirements under the National Capital Plan, or any relevant development control plan prepared under the National Capital Plan, the development is not inconsistent with the special requirements or development control plan. Where any provision of this code is inconsistent with special requirements under the National Capital Plan, or any relevant development control plan prepared under the National Capital Plan, that provision has no effect.</w:t>
      </w:r>
    </w:p>
    <w:p w:rsidR="00C024A4" w:rsidRDefault="00C024A4">
      <w:pPr>
        <w:pStyle w:val="bodySubheading"/>
      </w:pPr>
      <w:bookmarkStart w:id="39" w:name="_Toc156465641"/>
      <w:r>
        <w:t>Purpose</w:t>
      </w:r>
      <w:bookmarkEnd w:id="39"/>
    </w:p>
    <w:p w:rsidR="00C024A4" w:rsidRDefault="00C024A4">
      <w:pPr>
        <w:pStyle w:val="bodyText0"/>
      </w:pPr>
      <w:r>
        <w:t>This code provides additional planning, design and environmental controls to support the objectives of the community facilities zone.</w:t>
      </w:r>
    </w:p>
    <w:p w:rsidR="00C024A4" w:rsidRDefault="00C024A4">
      <w:pPr>
        <w:pStyle w:val="bodyText0"/>
      </w:pPr>
      <w:r>
        <w:t>It will be used by the</w:t>
      </w:r>
      <w:r>
        <w:rPr>
          <w:i/>
        </w:rPr>
        <w:t xml:space="preserve"> Authority</w:t>
      </w:r>
      <w:r>
        <w:t xml:space="preserve"> to assess development applications. It also offers guidance to intending applicants in designing development proposals and preparing development applications. </w:t>
      </w:r>
    </w:p>
    <w:p w:rsidR="00C024A4" w:rsidRDefault="00C024A4">
      <w:pPr>
        <w:pStyle w:val="bodySubheading"/>
        <w:rPr>
          <w:color w:val="000000"/>
        </w:rPr>
      </w:pPr>
      <w:r>
        <w:rPr>
          <w:color w:val="000000"/>
        </w:rPr>
        <w:t>Structure</w:t>
      </w:r>
    </w:p>
    <w:p w:rsidR="00C024A4" w:rsidRDefault="00C024A4">
      <w:pPr>
        <w:pStyle w:val="bodyText0"/>
        <w:rPr>
          <w:color w:val="000000"/>
        </w:rPr>
      </w:pPr>
      <w:r>
        <w:rPr>
          <w:color w:val="000000"/>
        </w:rPr>
        <w:t>This code has two parts:</w:t>
      </w:r>
    </w:p>
    <w:p w:rsidR="00C024A4" w:rsidRDefault="00C024A4">
      <w:pPr>
        <w:pStyle w:val="bodyText0"/>
        <w:ind w:left="456"/>
      </w:pPr>
      <w:r>
        <w:rPr>
          <w:b/>
          <w:bCs/>
        </w:rPr>
        <w:t xml:space="preserve">Part A – Relevant Codes </w:t>
      </w:r>
      <w:r>
        <w:rPr>
          <w:bCs/>
        </w:rPr>
        <w:t>identifies other development and general codes that are relevant to development in the community facilities zone.</w:t>
      </w:r>
    </w:p>
    <w:p w:rsidR="00C024A4" w:rsidRDefault="00C024A4">
      <w:pPr>
        <w:pStyle w:val="bodyText0"/>
        <w:ind w:left="456"/>
      </w:pPr>
      <w:r>
        <w:rPr>
          <w:b/>
          <w:bCs/>
        </w:rPr>
        <w:t xml:space="preserve">Part B – General Development Controls </w:t>
      </w:r>
      <w:r>
        <w:t>provide general controls that are applicable to all development within the zone.</w:t>
      </w:r>
    </w:p>
    <w:p w:rsidR="00C024A4" w:rsidRDefault="00C024A4">
      <w:pPr>
        <w:pStyle w:val="bodyText0"/>
        <w:rPr>
          <w:color w:val="000000"/>
        </w:rPr>
      </w:pPr>
      <w:r>
        <w:rPr>
          <w:color w:val="000000"/>
        </w:rPr>
        <w:t>Generally, each part is divided into one or more elements. Each element has one or more rules, each having an associated criterion (unless the rule is mandatory). Rules provide quantitative, or definitive, controls, while criteria are chiefly qualitative in nature.</w:t>
      </w:r>
    </w:p>
    <w:p w:rsidR="00C024A4" w:rsidRDefault="00C024A4">
      <w:pPr>
        <w:pStyle w:val="bodyText0"/>
        <w:spacing w:before="60"/>
      </w:pPr>
      <w:r>
        <w:t xml:space="preserve">In some instances rules are mandatory and are accompanied by the words </w:t>
      </w:r>
      <w:r>
        <w:rPr>
          <w:bCs/>
        </w:rPr>
        <w:t xml:space="preserve">“This is a mandatory requirement. There is no applicable criterion”. </w:t>
      </w:r>
      <w:r>
        <w:t xml:space="preserve"> Non-compliance with a mandatory rule will result in the refusal of the development application. Conversely, the words </w:t>
      </w:r>
      <w:r>
        <w:rPr>
          <w:bCs/>
        </w:rPr>
        <w:t>“There is no applicable rule”</w:t>
      </w:r>
      <w:r>
        <w:t xml:space="preserve"> is found where a criterion only is applicable.</w:t>
      </w:r>
    </w:p>
    <w:p w:rsidR="00C024A4" w:rsidRDefault="00C024A4">
      <w:pPr>
        <w:pStyle w:val="bodySubheading"/>
      </w:pPr>
      <w:r>
        <w:t>Assessment tracks</w:t>
      </w:r>
    </w:p>
    <w:p w:rsidR="00C024A4" w:rsidRDefault="00C024A4">
      <w:pPr>
        <w:pStyle w:val="bodyText0"/>
      </w:pPr>
      <w:r>
        <w:t xml:space="preserve">Assessment track for a particular developments are specified in the community facilities zone development table. </w:t>
      </w:r>
    </w:p>
    <w:p w:rsidR="00C024A4" w:rsidRDefault="00C024A4">
      <w:pPr>
        <w:pStyle w:val="bodyText0"/>
      </w:pPr>
      <w:r>
        <w:t xml:space="preserve">Proposals in the </w:t>
      </w:r>
      <w:r>
        <w:rPr>
          <w:b/>
          <w:bCs/>
        </w:rPr>
        <w:t>code track</w:t>
      </w:r>
      <w:r>
        <w:t xml:space="preserve"> must comply with all rules relevant to the development.</w:t>
      </w:r>
    </w:p>
    <w:p w:rsidR="00C024A4" w:rsidRDefault="00C024A4">
      <w:pPr>
        <w:pStyle w:val="bodyText0"/>
        <w:rPr>
          <w:rFonts w:ascii="Arial (W1)" w:hAnsi="Arial (W1)"/>
          <w:lang w:val="en-US"/>
        </w:rPr>
      </w:pPr>
      <w:r>
        <w:rPr>
          <w:lang w:val="en-US"/>
        </w:rPr>
        <w:t xml:space="preserve">Proposals in the </w:t>
      </w:r>
      <w:r>
        <w:rPr>
          <w:b/>
          <w:bCs/>
          <w:lang w:val="en-US"/>
        </w:rPr>
        <w:t xml:space="preserve">merit track </w:t>
      </w:r>
      <w:r>
        <w:rPr>
          <w:lang w:val="en-US"/>
        </w:rPr>
        <w:t xml:space="preserve">and </w:t>
      </w:r>
      <w:r>
        <w:rPr>
          <w:b/>
          <w:bCs/>
          <w:lang w:val="en-US"/>
        </w:rPr>
        <w:t>impact track</w:t>
      </w:r>
      <w:r>
        <w:rPr>
          <w:lang w:val="en-US"/>
        </w:rPr>
        <w:t xml:space="preserve"> must comply with a rule or its associated criterion, unless the rule is mandatory (ie. it has no related criterion).  Where a rule is fully met, no reference to the related criterion needs to be made. Where there is a departure from a rule, or where a criterion only applies, the onus is on the applicant to demonstrate that the relevant criterion is satisfied, through supporting drawings and/or written documentation.  In addition, the applicant for proposals in the impact track must </w:t>
      </w:r>
      <w:r>
        <w:rPr>
          <w:rFonts w:ascii="Arial (W1)" w:hAnsi="Arial (W1)"/>
          <w:lang w:val="en-US"/>
        </w:rPr>
        <w:t xml:space="preserve">justify any non-compliance by reference to the Statement of Strategic Directions. </w:t>
      </w:r>
    </w:p>
    <w:p w:rsidR="00C024A4" w:rsidRDefault="00C024A4">
      <w:pPr>
        <w:pStyle w:val="bodyText0"/>
      </w:pPr>
      <w:r>
        <w:rPr>
          <w:rFonts w:ascii="Arial (W1)" w:hAnsi="Arial (W1)"/>
          <w:lang w:val="en-US"/>
        </w:rPr>
        <w:t xml:space="preserve"> </w:t>
      </w:r>
    </w:p>
    <w:p w:rsidR="00C024A4" w:rsidRDefault="00C024A4">
      <w:pPr>
        <w:pStyle w:val="bodyText0"/>
        <w:rPr>
          <w:b/>
        </w:rPr>
      </w:pPr>
      <w:r>
        <w:rPr>
          <w:b/>
        </w:rPr>
        <w:t>Code hierarchy</w:t>
      </w:r>
    </w:p>
    <w:p w:rsidR="00C024A4" w:rsidRDefault="00C024A4">
      <w:pPr>
        <w:pStyle w:val="bodyText0"/>
        <w:rPr>
          <w:iCs/>
        </w:rPr>
      </w:pPr>
      <w:r>
        <w:t xml:space="preserve">Where more than one type of code applies to a development, the order of precedence when there is inconsistency of provisions between codes is </w:t>
      </w:r>
      <w:r>
        <w:rPr>
          <w:bCs/>
        </w:rPr>
        <w:t>precinct code</w:t>
      </w:r>
      <w:r>
        <w:t xml:space="preserve">, </w:t>
      </w:r>
      <w:r>
        <w:rPr>
          <w:bCs/>
        </w:rPr>
        <w:t>development code</w:t>
      </w:r>
      <w:r>
        <w:t xml:space="preserve">, and </w:t>
      </w:r>
      <w:r>
        <w:rPr>
          <w:bCs/>
        </w:rPr>
        <w:t>general code</w:t>
      </w:r>
      <w:r>
        <w:t xml:space="preserve">, as defined by the </w:t>
      </w:r>
      <w:r>
        <w:rPr>
          <w:i/>
          <w:iCs/>
        </w:rPr>
        <w:t>Planning and Development Act 2007.</w:t>
      </w:r>
      <w:r>
        <w:rPr>
          <w:iCs/>
        </w:rPr>
        <w:t xml:space="preserve"> Where more than one development code applies it is the zone development code that takes precedence if there is inconsistency of provisions.</w:t>
      </w:r>
    </w:p>
    <w:p w:rsidR="00C024A4" w:rsidRDefault="00C024A4">
      <w:pPr>
        <w:pStyle w:val="bodySubheading"/>
        <w:rPr>
          <w:color w:val="000000"/>
        </w:rPr>
      </w:pPr>
      <w:r>
        <w:rPr>
          <w:color w:val="000000"/>
        </w:rPr>
        <w:t>Definitions</w:t>
      </w:r>
    </w:p>
    <w:p w:rsidR="00C024A4" w:rsidRDefault="00C024A4">
      <w:pPr>
        <w:pStyle w:val="BodyText"/>
        <w:rPr>
          <w:color w:val="000000"/>
          <w:sz w:val="20"/>
        </w:rPr>
      </w:pPr>
      <w:r>
        <w:rPr>
          <w:color w:val="000000"/>
          <w:sz w:val="20"/>
        </w:rPr>
        <w:t xml:space="preserve">Defined terms are italicised.  </w:t>
      </w:r>
    </w:p>
    <w:p w:rsidR="00C024A4" w:rsidRDefault="00C024A4">
      <w:pPr>
        <w:pStyle w:val="BodyText"/>
        <w:rPr>
          <w:color w:val="000000"/>
          <w:sz w:val="20"/>
        </w:rPr>
      </w:pPr>
      <w:r>
        <w:rPr>
          <w:color w:val="000000"/>
          <w:sz w:val="20"/>
        </w:rPr>
        <w:t>Definitions of terms used in this code are listed in the appendix.</w:t>
      </w:r>
    </w:p>
    <w:p w:rsidR="00C024A4" w:rsidRDefault="00C024A4">
      <w:pPr>
        <w:pStyle w:val="bodyText0"/>
        <w:spacing w:before="0" w:line="240" w:lineRule="auto"/>
      </w:pPr>
    </w:p>
    <w:p w:rsidR="00C024A4" w:rsidRPr="00D400EC" w:rsidRDefault="00C024A4">
      <w:pPr>
        <w:pStyle w:val="bodyText0"/>
        <w:rPr>
          <w:b/>
          <w:bCs/>
          <w:color w:val="3366FF"/>
        </w:rPr>
        <w:sectPr w:rsidR="00C024A4" w:rsidRPr="00D400EC">
          <w:pgSz w:w="11907" w:h="16840" w:code="9"/>
          <w:pgMar w:top="1440" w:right="1440" w:bottom="1276" w:left="1440" w:header="720" w:footer="720" w:gutter="0"/>
          <w:cols w:space="720"/>
        </w:sectPr>
      </w:pPr>
    </w:p>
    <w:p w:rsidR="00C024A4" w:rsidRDefault="00C024A4">
      <w:pPr>
        <w:pStyle w:val="hiddenText"/>
        <w:rPr>
          <w:b/>
          <w:vanish w:val="0"/>
          <w:color w:val="000000"/>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024A4">
        <w:tc>
          <w:tcPr>
            <w:tcW w:w="9243" w:type="dxa"/>
            <w:tcBorders>
              <w:top w:val="single" w:sz="4" w:space="0" w:color="auto"/>
              <w:bottom w:val="single" w:sz="4" w:space="0" w:color="auto"/>
            </w:tcBorders>
            <w:shd w:val="clear" w:color="auto" w:fill="404040"/>
          </w:tcPr>
          <w:p w:rsidR="00C024A4" w:rsidRDefault="00C024A4">
            <w:pPr>
              <w:pStyle w:val="partHeading"/>
            </w:pPr>
            <w:r>
              <w:br w:type="page"/>
            </w:r>
            <w:bookmarkStart w:id="40" w:name="_Toc260826796"/>
            <w:r>
              <w:t>Part A – Relevant Codes</w:t>
            </w:r>
            <w:bookmarkEnd w:id="40"/>
          </w:p>
        </w:tc>
      </w:tr>
    </w:tbl>
    <w:p w:rsidR="00C024A4" w:rsidRDefault="00C024A4">
      <w:pPr>
        <w:pStyle w:val="bodyText0"/>
      </w:pPr>
      <w:r>
        <w:t>Development codes (including this code) that apply to certain development or use in the community facilities zone are marked Y in Table A1.</w:t>
      </w:r>
    </w:p>
    <w:p w:rsidR="00C024A4" w:rsidRDefault="00C024A4">
      <w:pPr>
        <w:pStyle w:val="hiddenText"/>
        <w:rPr>
          <w:b/>
          <w:vanish w:val="0"/>
          <w:color w:val="000000"/>
        </w:rPr>
      </w:pPr>
      <w:r>
        <w:rPr>
          <w:b/>
          <w:vanish w:val="0"/>
          <w:color w:val="000000"/>
        </w:rPr>
        <w:t>Table A1 – Development codes applicable to development and uses in community facilities zone</w:t>
      </w:r>
    </w:p>
    <w:tbl>
      <w:tblPr>
        <w:tblStyle w:val="TableGrid"/>
        <w:tblW w:w="4271" w:type="pct"/>
        <w:jc w:val="center"/>
        <w:tblLayout w:type="fixed"/>
        <w:tblLook w:val="00A0" w:firstRow="1" w:lastRow="0" w:firstColumn="1" w:lastColumn="0" w:noHBand="0" w:noVBand="0"/>
      </w:tblPr>
      <w:tblGrid>
        <w:gridCol w:w="2743"/>
        <w:gridCol w:w="1287"/>
        <w:gridCol w:w="1288"/>
        <w:gridCol w:w="1288"/>
        <w:gridCol w:w="1289"/>
      </w:tblGrid>
      <w:tr w:rsidR="00C024A4">
        <w:trPr>
          <w:cantSplit/>
          <w:trHeight w:val="2115"/>
          <w:jc w:val="center"/>
        </w:trPr>
        <w:tc>
          <w:tcPr>
            <w:tcW w:w="1737" w:type="pct"/>
            <w:tcFitText/>
            <w:vAlign w:val="center"/>
          </w:tcPr>
          <w:p w:rsidR="00C024A4" w:rsidRDefault="00C024A4">
            <w:pPr>
              <w:rPr>
                <w:color w:val="000000"/>
                <w:sz w:val="20"/>
              </w:rPr>
            </w:pPr>
            <w:r w:rsidRPr="007D24E9">
              <w:rPr>
                <w:color w:val="000000"/>
                <w:spacing w:val="75"/>
                <w:sz w:val="20"/>
              </w:rPr>
              <w:t>DEVELOPMENT/</w:t>
            </w:r>
            <w:r w:rsidRPr="007D24E9">
              <w:rPr>
                <w:color w:val="000000"/>
                <w:sz w:val="20"/>
              </w:rPr>
              <w:t xml:space="preserve"> </w:t>
            </w:r>
          </w:p>
          <w:p w:rsidR="00C024A4" w:rsidRDefault="00C024A4">
            <w:pPr>
              <w:rPr>
                <w:color w:val="000000"/>
              </w:rPr>
            </w:pPr>
            <w:r w:rsidRPr="00E8797E">
              <w:rPr>
                <w:color w:val="000000"/>
                <w:spacing w:val="1047"/>
                <w:sz w:val="20"/>
              </w:rPr>
              <w:t>US</w:t>
            </w:r>
            <w:r w:rsidRPr="00E8797E">
              <w:rPr>
                <w:color w:val="000000"/>
                <w:spacing w:val="2"/>
                <w:sz w:val="20"/>
              </w:rPr>
              <w:t>E</w:t>
            </w:r>
          </w:p>
        </w:tc>
        <w:tc>
          <w:tcPr>
            <w:tcW w:w="815" w:type="pct"/>
            <w:noWrap/>
            <w:tcMar>
              <w:left w:w="57" w:type="dxa"/>
              <w:right w:w="57" w:type="dxa"/>
            </w:tcMar>
            <w:textDirection w:val="btLr"/>
            <w:tcFitText/>
            <w:vAlign w:val="center"/>
          </w:tcPr>
          <w:p w:rsidR="00C024A4" w:rsidRDefault="00C024A4">
            <w:pPr>
              <w:ind w:left="113" w:right="113"/>
              <w:rPr>
                <w:color w:val="000000"/>
                <w:sz w:val="16"/>
                <w:szCs w:val="16"/>
              </w:rPr>
            </w:pPr>
            <w:r>
              <w:rPr>
                <w:color w:val="000000"/>
                <w:sz w:val="16"/>
                <w:szCs w:val="16"/>
              </w:rPr>
              <w:t xml:space="preserve">COMMUNITY FACILITY ZONE DEVELOPMENT CODE </w:t>
            </w:r>
          </w:p>
        </w:tc>
        <w:tc>
          <w:tcPr>
            <w:tcW w:w="816" w:type="pct"/>
            <w:textDirection w:val="btLr"/>
            <w:tcFitText/>
            <w:vAlign w:val="center"/>
          </w:tcPr>
          <w:p w:rsidR="00C024A4" w:rsidRDefault="00C024A4">
            <w:pPr>
              <w:ind w:left="113" w:right="113"/>
              <w:rPr>
                <w:color w:val="000000"/>
                <w:sz w:val="18"/>
                <w:szCs w:val="18"/>
              </w:rPr>
            </w:pPr>
            <w:r>
              <w:rPr>
                <w:color w:val="000000"/>
                <w:sz w:val="16"/>
                <w:szCs w:val="16"/>
              </w:rPr>
              <w:t xml:space="preserve">LEASE VARIATION DEVELOPMENT CODE </w:t>
            </w:r>
          </w:p>
        </w:tc>
        <w:tc>
          <w:tcPr>
            <w:tcW w:w="816" w:type="pct"/>
            <w:textDirection w:val="btLr"/>
          </w:tcPr>
          <w:p w:rsidR="00C024A4" w:rsidRDefault="00C024A4">
            <w:pPr>
              <w:ind w:left="113" w:right="113"/>
              <w:rPr>
                <w:color w:val="000000"/>
                <w:sz w:val="16"/>
                <w:szCs w:val="16"/>
              </w:rPr>
            </w:pPr>
          </w:p>
          <w:p w:rsidR="00C024A4" w:rsidRDefault="00C024A4">
            <w:pPr>
              <w:ind w:left="113" w:right="113"/>
              <w:rPr>
                <w:color w:val="000000"/>
                <w:sz w:val="16"/>
                <w:szCs w:val="16"/>
              </w:rPr>
            </w:pPr>
            <w:r>
              <w:rPr>
                <w:color w:val="000000"/>
                <w:sz w:val="16"/>
                <w:szCs w:val="16"/>
              </w:rPr>
              <w:t>SINGLE DWELLING HOUSING DEVELOPMENT CODE</w:t>
            </w:r>
          </w:p>
        </w:tc>
        <w:tc>
          <w:tcPr>
            <w:tcW w:w="816" w:type="pct"/>
            <w:textDirection w:val="btLr"/>
            <w:tcFitText/>
            <w:vAlign w:val="center"/>
          </w:tcPr>
          <w:p w:rsidR="00C024A4" w:rsidRDefault="00C024A4">
            <w:pPr>
              <w:ind w:left="113" w:right="113"/>
              <w:rPr>
                <w:color w:val="000000"/>
                <w:sz w:val="18"/>
                <w:szCs w:val="18"/>
              </w:rPr>
            </w:pPr>
            <w:r>
              <w:rPr>
                <w:color w:val="000000"/>
                <w:sz w:val="16"/>
                <w:szCs w:val="16"/>
              </w:rPr>
              <w:t xml:space="preserve">MULTI UNIT HOUSING DEVELOPMENT CODE </w:t>
            </w:r>
          </w:p>
        </w:tc>
      </w:tr>
      <w:tr w:rsidR="00C024A4">
        <w:trPr>
          <w:cantSplit/>
          <w:trHeight w:hRule="exact" w:val="284"/>
          <w:jc w:val="center"/>
        </w:trPr>
        <w:tc>
          <w:tcPr>
            <w:tcW w:w="1737" w:type="pct"/>
            <w:vAlign w:val="center"/>
          </w:tcPr>
          <w:p w:rsidR="00C024A4" w:rsidRDefault="00C024A4">
            <w:pPr>
              <w:rPr>
                <w:sz w:val="16"/>
                <w:szCs w:val="16"/>
              </w:rPr>
            </w:pPr>
            <w:r>
              <w:rPr>
                <w:sz w:val="16"/>
                <w:szCs w:val="16"/>
              </w:rPr>
              <w:t>ancillary use</w:t>
            </w:r>
          </w:p>
        </w:tc>
        <w:tc>
          <w:tcPr>
            <w:tcW w:w="815" w:type="pct"/>
            <w:tcFitText/>
            <w:vAlign w:val="center"/>
          </w:tcPr>
          <w:p w:rsidR="00C024A4" w:rsidRDefault="00C024A4">
            <w:pPr>
              <w:jc w:val="center"/>
              <w:rPr>
                <w:rFonts w:ascii="Wingdings 3" w:hAnsi="Wingdings 3"/>
              </w:rP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business agency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child care centre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community activity centre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community theatre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consolidation</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cultural facility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demolition</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educational establishment</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emergency services facility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health facility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hospital</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indoor recreation facility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lease variation</w:t>
            </w:r>
          </w:p>
        </w:tc>
        <w:tc>
          <w:tcPr>
            <w:tcW w:w="815" w:type="pct"/>
            <w:tcFitText/>
            <w:vAlign w:val="center"/>
          </w:tcPr>
          <w:p w:rsidR="00C024A4" w:rsidRDefault="00C024A4">
            <w:pPr>
              <w:jc w:val="center"/>
            </w:pPr>
          </w:p>
        </w:tc>
        <w:tc>
          <w:tcPr>
            <w:tcW w:w="816" w:type="pct"/>
            <w:tcFitText/>
            <w:vAlign w:val="center"/>
          </w:tcPr>
          <w:p w:rsidR="00C024A4" w:rsidRDefault="00C024A4">
            <w:pPr>
              <w:jc w:val="center"/>
            </w:pPr>
            <w:r w:rsidRPr="00BC0501">
              <w:t>Y</w:t>
            </w: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minor use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office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outdoor recreation facility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parkland</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place of worship</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public agency</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religious associated use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residential care accommodation</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r w:rsidRPr="00BC0501">
              <w:t>Y</w:t>
            </w:r>
          </w:p>
        </w:tc>
      </w:tr>
      <w:tr w:rsidR="00C024A4">
        <w:trPr>
          <w:cantSplit/>
          <w:trHeight w:hRule="exact" w:val="284"/>
          <w:jc w:val="center"/>
        </w:trPr>
        <w:tc>
          <w:tcPr>
            <w:tcW w:w="1737" w:type="pct"/>
            <w:vAlign w:val="center"/>
          </w:tcPr>
          <w:p w:rsidR="00C024A4" w:rsidRDefault="00C024A4">
            <w:pPr>
              <w:rPr>
                <w:sz w:val="16"/>
                <w:szCs w:val="16"/>
              </w:rPr>
            </w:pPr>
            <w:r>
              <w:rPr>
                <w:sz w:val="16"/>
                <w:szCs w:val="16"/>
              </w:rPr>
              <w:t>retirement complex</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sign</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subdivision</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supportive housing</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r>
              <w:t>Y</w:t>
            </w:r>
            <w:r>
              <w:rPr>
                <w:sz w:val="18"/>
                <w:vertAlign w:val="superscript"/>
              </w:rPr>
              <w:t>3</w:t>
            </w:r>
          </w:p>
        </w:tc>
        <w:tc>
          <w:tcPr>
            <w:tcW w:w="816" w:type="pct"/>
            <w:tcFitText/>
            <w:vAlign w:val="center"/>
          </w:tcPr>
          <w:p w:rsidR="00C024A4" w:rsidRDefault="00C024A4">
            <w:pPr>
              <w:jc w:val="center"/>
            </w:pPr>
            <w:r w:rsidRPr="00BC0501">
              <w:t>Y</w:t>
            </w:r>
          </w:p>
        </w:tc>
      </w:tr>
      <w:tr w:rsidR="00C024A4">
        <w:trPr>
          <w:cantSplit/>
          <w:trHeight w:hRule="exact" w:val="284"/>
          <w:jc w:val="center"/>
        </w:trPr>
        <w:tc>
          <w:tcPr>
            <w:tcW w:w="1737" w:type="pct"/>
            <w:vAlign w:val="center"/>
          </w:tcPr>
          <w:p w:rsidR="00C024A4" w:rsidRDefault="00C024A4">
            <w:pPr>
              <w:rPr>
                <w:sz w:val="16"/>
                <w:szCs w:val="16"/>
              </w:rPr>
            </w:pPr>
            <w:r>
              <w:rPr>
                <w:sz w:val="16"/>
                <w:szCs w:val="16"/>
              </w:rPr>
              <w:t>temporary use</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 xml:space="preserve">scientific research establishment </w:t>
            </w:r>
            <w:r>
              <w:rPr>
                <w:sz w:val="16"/>
                <w:szCs w:val="16"/>
                <w:vertAlign w:val="superscript"/>
              </w:rPr>
              <w:t>1</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r w:rsidR="00C024A4">
        <w:trPr>
          <w:cantSplit/>
          <w:trHeight w:hRule="exact" w:val="284"/>
          <w:jc w:val="center"/>
        </w:trPr>
        <w:tc>
          <w:tcPr>
            <w:tcW w:w="1737" w:type="pct"/>
            <w:vAlign w:val="center"/>
          </w:tcPr>
          <w:p w:rsidR="00C024A4" w:rsidRDefault="00C024A4">
            <w:pPr>
              <w:rPr>
                <w:sz w:val="16"/>
                <w:szCs w:val="16"/>
              </w:rPr>
            </w:pPr>
            <w:r>
              <w:rPr>
                <w:sz w:val="16"/>
                <w:szCs w:val="16"/>
              </w:rPr>
              <w:t xml:space="preserve">agriculture </w:t>
            </w:r>
            <w:r>
              <w:rPr>
                <w:sz w:val="16"/>
                <w:szCs w:val="16"/>
                <w:vertAlign w:val="superscript"/>
              </w:rPr>
              <w:t>2</w:t>
            </w:r>
          </w:p>
        </w:tc>
        <w:tc>
          <w:tcPr>
            <w:tcW w:w="815" w:type="pct"/>
            <w:tcFitText/>
            <w:vAlign w:val="center"/>
          </w:tcPr>
          <w:p w:rsidR="00C024A4" w:rsidRDefault="00C024A4">
            <w:pPr>
              <w:jc w:val="center"/>
            </w:pPr>
            <w:r w:rsidRPr="00BC0501">
              <w:t>Y</w:t>
            </w:r>
          </w:p>
        </w:tc>
        <w:tc>
          <w:tcPr>
            <w:tcW w:w="816" w:type="pct"/>
            <w:tcFitText/>
            <w:vAlign w:val="center"/>
          </w:tcPr>
          <w:p w:rsidR="00C024A4" w:rsidRDefault="00C024A4">
            <w:pPr>
              <w:jc w:val="center"/>
            </w:pPr>
          </w:p>
        </w:tc>
        <w:tc>
          <w:tcPr>
            <w:tcW w:w="816" w:type="pct"/>
          </w:tcPr>
          <w:p w:rsidR="00C024A4" w:rsidRDefault="00C024A4">
            <w:pPr>
              <w:jc w:val="center"/>
            </w:pPr>
          </w:p>
        </w:tc>
        <w:tc>
          <w:tcPr>
            <w:tcW w:w="816" w:type="pct"/>
            <w:tcFitText/>
            <w:vAlign w:val="center"/>
          </w:tcPr>
          <w:p w:rsidR="00C024A4" w:rsidRDefault="00C024A4">
            <w:pPr>
              <w:jc w:val="center"/>
            </w:pPr>
          </w:p>
        </w:tc>
      </w:tr>
    </w:tbl>
    <w:p w:rsidR="00C024A4" w:rsidRDefault="00C024A4">
      <w:pPr>
        <w:pStyle w:val="hiddenText"/>
        <w:rPr>
          <w:vanish w:val="0"/>
          <w:color w:val="000000"/>
          <w:sz w:val="18"/>
        </w:rPr>
      </w:pPr>
      <w:r>
        <w:rPr>
          <w:vanish w:val="0"/>
          <w:color w:val="000000"/>
          <w:sz w:val="18"/>
        </w:rPr>
        <w:t>Notes to Table A1:</w:t>
      </w:r>
    </w:p>
    <w:p w:rsidR="00C024A4" w:rsidRDefault="00C024A4">
      <w:pPr>
        <w:rPr>
          <w:color w:val="000000"/>
          <w:sz w:val="18"/>
        </w:rPr>
      </w:pPr>
      <w:r>
        <w:rPr>
          <w:color w:val="000000"/>
          <w:sz w:val="14"/>
          <w:szCs w:val="16"/>
          <w:vertAlign w:val="superscript"/>
        </w:rPr>
        <w:t xml:space="preserve">1 – </w:t>
      </w:r>
      <w:r>
        <w:rPr>
          <w:color w:val="000000"/>
          <w:sz w:val="18"/>
        </w:rPr>
        <w:t xml:space="preserve">Development specific to Section 38 Blocks 4 and 5 CAMPBELL. </w:t>
      </w:r>
    </w:p>
    <w:p w:rsidR="00C024A4" w:rsidRDefault="00C024A4">
      <w:pPr>
        <w:rPr>
          <w:color w:val="000000"/>
          <w:sz w:val="18"/>
        </w:rPr>
      </w:pPr>
      <w:r>
        <w:rPr>
          <w:color w:val="000000"/>
          <w:sz w:val="14"/>
          <w:szCs w:val="16"/>
          <w:vertAlign w:val="superscript"/>
        </w:rPr>
        <w:t>2 –</w:t>
      </w:r>
      <w:r>
        <w:rPr>
          <w:color w:val="000000"/>
          <w:sz w:val="18"/>
        </w:rPr>
        <w:t>Development specific to Section 450 Block 1 RICHARDSON.</w:t>
      </w:r>
    </w:p>
    <w:p w:rsidR="00C024A4" w:rsidRDefault="00C024A4">
      <w:pPr>
        <w:rPr>
          <w:color w:val="000000"/>
          <w:sz w:val="18"/>
        </w:rPr>
      </w:pPr>
      <w:r>
        <w:rPr>
          <w:color w:val="000000"/>
          <w:sz w:val="14"/>
          <w:szCs w:val="16"/>
          <w:vertAlign w:val="superscript"/>
        </w:rPr>
        <w:t xml:space="preserve">3 – </w:t>
      </w:r>
      <w:r>
        <w:rPr>
          <w:color w:val="000000"/>
          <w:sz w:val="18"/>
        </w:rPr>
        <w:t>Applicable only where supportive housing is in the form of a single dwelling</w:t>
      </w:r>
    </w:p>
    <w:p w:rsidR="00C024A4" w:rsidRDefault="00C024A4"/>
    <w:p w:rsidR="00C024A4" w:rsidRDefault="00C024A4">
      <w:pPr>
        <w:pStyle w:val="hiddenText"/>
        <w:rPr>
          <w:vanish w:val="0"/>
          <w:color w:val="000000"/>
        </w:rPr>
      </w:pPr>
      <w:r>
        <w:rPr>
          <w:vanish w:val="0"/>
          <w:color w:val="000000"/>
        </w:rPr>
        <w:t xml:space="preserve">In addition to the </w:t>
      </w:r>
      <w:r>
        <w:rPr>
          <w:b/>
          <w:vanish w:val="0"/>
          <w:color w:val="000000"/>
        </w:rPr>
        <w:t>development codes</w:t>
      </w:r>
      <w:r>
        <w:rPr>
          <w:vanish w:val="0"/>
          <w:color w:val="000000"/>
        </w:rPr>
        <w:t xml:space="preserve"> specified above, </w:t>
      </w:r>
      <w:r>
        <w:rPr>
          <w:b/>
          <w:vanish w:val="0"/>
          <w:color w:val="000000"/>
        </w:rPr>
        <w:t>general codes</w:t>
      </w:r>
      <w:r>
        <w:rPr>
          <w:vanish w:val="0"/>
          <w:color w:val="000000"/>
        </w:rPr>
        <w:t xml:space="preserve"> may be relevant. The following general codes, in particular, may be relevant to development in the community facilities zone.  Development must comply with the relevant general code, subject to the code hierarchy outlined above.</w:t>
      </w:r>
    </w:p>
    <w:p w:rsidR="00C024A4" w:rsidRDefault="00C024A4">
      <w:pPr>
        <w:pStyle w:val="hiddenText"/>
        <w:ind w:left="284"/>
        <w:rPr>
          <w:vanish w:val="0"/>
          <w:color w:val="000000"/>
        </w:rPr>
      </w:pPr>
      <w:r>
        <w:rPr>
          <w:vanish w:val="0"/>
          <w:color w:val="000000"/>
        </w:rPr>
        <w:t>Access and Mobility General Code</w:t>
      </w:r>
    </w:p>
    <w:p w:rsidR="00C024A4" w:rsidRDefault="00C024A4">
      <w:pPr>
        <w:pStyle w:val="hiddenText"/>
        <w:ind w:left="284"/>
        <w:rPr>
          <w:vanish w:val="0"/>
          <w:color w:val="000000"/>
        </w:rPr>
      </w:pPr>
      <w:r>
        <w:rPr>
          <w:vanish w:val="0"/>
          <w:color w:val="000000"/>
        </w:rPr>
        <w:t>Bicycle Parking General Code</w:t>
      </w:r>
    </w:p>
    <w:p w:rsidR="00C024A4" w:rsidRDefault="00C024A4">
      <w:pPr>
        <w:pStyle w:val="hiddenText"/>
        <w:ind w:left="284"/>
        <w:rPr>
          <w:vanish w:val="0"/>
          <w:color w:val="000000"/>
        </w:rPr>
      </w:pPr>
      <w:r>
        <w:rPr>
          <w:vanish w:val="0"/>
          <w:color w:val="000000"/>
        </w:rPr>
        <w:t>Community and Recreational Facilities Location Guidelines General Code</w:t>
      </w:r>
    </w:p>
    <w:p w:rsidR="00C024A4" w:rsidRDefault="00C024A4">
      <w:pPr>
        <w:pStyle w:val="hiddenText"/>
        <w:ind w:left="284"/>
        <w:rPr>
          <w:vanish w:val="0"/>
          <w:color w:val="000000"/>
        </w:rPr>
      </w:pPr>
      <w:r>
        <w:rPr>
          <w:vanish w:val="0"/>
          <w:color w:val="000000"/>
        </w:rPr>
        <w:t>Crime Prevention through Environmental Design General Code</w:t>
      </w:r>
    </w:p>
    <w:p w:rsidR="00C024A4" w:rsidRDefault="00C024A4">
      <w:pPr>
        <w:pStyle w:val="hiddenText"/>
        <w:ind w:left="284"/>
        <w:rPr>
          <w:vanish w:val="0"/>
          <w:color w:val="000000"/>
        </w:rPr>
      </w:pPr>
      <w:r>
        <w:rPr>
          <w:vanish w:val="0"/>
          <w:color w:val="000000"/>
        </w:rPr>
        <w:t>Parking and Vehicular Access General Code</w:t>
      </w:r>
    </w:p>
    <w:p w:rsidR="00C024A4" w:rsidRDefault="00C024A4">
      <w:pPr>
        <w:pStyle w:val="hiddenText"/>
        <w:ind w:left="284"/>
        <w:rPr>
          <w:vanish w:val="0"/>
          <w:color w:val="000000"/>
        </w:rPr>
      </w:pPr>
      <w:r>
        <w:rPr>
          <w:vanish w:val="0"/>
          <w:color w:val="000000"/>
        </w:rPr>
        <w:t>Signs General Code</w:t>
      </w:r>
    </w:p>
    <w:p w:rsidR="00C024A4" w:rsidRDefault="00C024A4">
      <w:pPr>
        <w:pStyle w:val="hiddenText"/>
        <w:ind w:left="284"/>
        <w:rPr>
          <w:vanish w:val="0"/>
          <w:color w:val="000000"/>
        </w:rPr>
      </w:pPr>
      <w:r>
        <w:rPr>
          <w:vanish w:val="0"/>
          <w:color w:val="000000"/>
        </w:rPr>
        <w:t>Water Ways: Water Sensitive Urban Design General Code</w:t>
      </w:r>
    </w:p>
    <w:p w:rsidR="00C024A4" w:rsidRDefault="00C024A4">
      <w:pPr>
        <w:pStyle w:val="hiddenText"/>
        <w:rPr>
          <w:vanish w:val="0"/>
          <w:color w:val="000000"/>
        </w:rPr>
        <w:sectPr w:rsidR="00C024A4">
          <w:pgSz w:w="11907" w:h="16840" w:code="9"/>
          <w:pgMar w:top="1440" w:right="1440" w:bottom="1440" w:left="1440" w:header="720" w:footer="720" w:gutter="0"/>
          <w:cols w:space="720"/>
        </w:sectPr>
      </w:pPr>
      <w:bookmarkStart w:id="41" w:name="General+CodesBicycle+Parking+General+Cod"/>
      <w:bookmarkStart w:id="42" w:name="General+CodesAccess+and+Mobility+General"/>
      <w:bookmarkStart w:id="43" w:name="General+CodesCrime+Prevention+through+En"/>
      <w:bookmarkStart w:id="44" w:name="General+CodesCommunity+and+Recreation+Fa"/>
      <w:bookmarkStart w:id="45" w:name="General+CodesCommunications+Facilities+a"/>
      <w:bookmarkStart w:id="46" w:name="General+CodesSigns+General+Code"/>
      <w:bookmarkStart w:id="47" w:name="General+CodesWater+Use+and+Catchment+Gen"/>
      <w:bookmarkStart w:id="48" w:name="General+CodesHome+Business+General+Code"/>
      <w:bookmarkStart w:id="49" w:name="General+CodesWaterWays%3A+Water+Sensitiv"/>
      <w:bookmarkStart w:id="50" w:name="General+CodesPlanning+for+Bushfire+Risk+"/>
      <w:bookmarkStart w:id="51" w:name="General+CodesResidential+Boundary+Fences"/>
      <w:bookmarkEnd w:id="41"/>
      <w:bookmarkEnd w:id="42"/>
      <w:bookmarkEnd w:id="43"/>
      <w:bookmarkEnd w:id="44"/>
      <w:bookmarkEnd w:id="45"/>
      <w:bookmarkEnd w:id="46"/>
      <w:bookmarkEnd w:id="47"/>
      <w:bookmarkEnd w:id="48"/>
      <w:bookmarkEnd w:id="49"/>
      <w:bookmarkEnd w:id="50"/>
      <w:bookmarkEnd w:id="51"/>
      <w:r>
        <w:rPr>
          <w:vanish w:val="0"/>
          <w:color w:val="000000"/>
        </w:rPr>
        <w:t xml:space="preserve">General codes are found in part 11. </w:t>
      </w:r>
    </w:p>
    <w:p w:rsidR="00C024A4" w:rsidRDefault="00C024A4">
      <w:pPr>
        <w:pStyle w:val="hiddenText"/>
        <w:rPr>
          <w:vanish w:val="0"/>
          <w:color w:val="000000"/>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024A4">
        <w:tc>
          <w:tcPr>
            <w:tcW w:w="9243" w:type="dxa"/>
            <w:tcBorders>
              <w:top w:val="single" w:sz="4" w:space="0" w:color="auto"/>
              <w:bottom w:val="single" w:sz="4" w:space="0" w:color="auto"/>
            </w:tcBorders>
            <w:shd w:val="clear" w:color="auto" w:fill="404040"/>
          </w:tcPr>
          <w:p w:rsidR="00C024A4" w:rsidRDefault="00C024A4">
            <w:pPr>
              <w:pStyle w:val="partHeading"/>
            </w:pPr>
            <w:r>
              <w:br w:type="page"/>
            </w:r>
            <w:bookmarkStart w:id="52" w:name="_Toc260826797"/>
            <w:r>
              <w:t>Part B – General Development Controls</w:t>
            </w:r>
            <w:bookmarkEnd w:id="52"/>
          </w:p>
        </w:tc>
      </w:tr>
    </w:tbl>
    <w:p w:rsidR="00C024A4" w:rsidRDefault="00C024A4">
      <w:pPr>
        <w:pStyle w:val="elementHeading"/>
        <w:numPr>
          <w:ilvl w:val="0"/>
          <w:numId w:val="0"/>
        </w:numPr>
        <w:rPr>
          <w:color w:val="000000"/>
        </w:rPr>
      </w:pPr>
      <w:bookmarkStart w:id="53" w:name="_Toc260826798"/>
      <w:r>
        <w:rPr>
          <w:color w:val="000000"/>
        </w:rPr>
        <w:t>Element 1:</w:t>
      </w:r>
      <w:r>
        <w:rPr>
          <w:color w:val="000000"/>
        </w:rPr>
        <w:tab/>
        <w:t>Location</w:t>
      </w:r>
      <w:bookmarkEnd w:id="53"/>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54" w:name="_Toc260826799"/>
            <w:r>
              <w:rPr>
                <w:color w:val="000000"/>
              </w:rPr>
              <w:t>1.1</w:t>
            </w:r>
            <w:r>
              <w:rPr>
                <w:color w:val="000000"/>
              </w:rPr>
              <w:tab/>
            </w:r>
            <w:r>
              <w:rPr>
                <w:lang w:eastAsia="en-AU"/>
              </w:rPr>
              <w:t>Location Requirements for Community and Recreation Facilities</w:t>
            </w:r>
            <w:bookmarkEnd w:id="54"/>
          </w:p>
        </w:tc>
      </w:tr>
      <w:tr w:rsidR="00C024A4" w:rsidRPr="00D400EC">
        <w:tc>
          <w:tcPr>
            <w:tcW w:w="2500" w:type="pct"/>
            <w:shd w:val="solid" w:color="FFFFFF" w:fill="FFFFFF"/>
          </w:tcPr>
          <w:p w:rsidR="00C024A4" w:rsidRDefault="00C024A4">
            <w:pPr>
              <w:pStyle w:val="codeRuleList"/>
              <w:rPr>
                <w:color w:val="000000"/>
                <w:lang w:eastAsia="en-AU"/>
              </w:rPr>
            </w:pPr>
          </w:p>
          <w:p w:rsidR="00C024A4" w:rsidRDefault="00C024A4">
            <w:pPr>
              <w:pStyle w:val="codeList"/>
              <w:numPr>
                <w:ilvl w:val="0"/>
                <w:numId w:val="0"/>
              </w:numPr>
              <w:spacing w:before="0" w:after="0" w:line="240" w:lineRule="auto"/>
              <w:rPr>
                <w:color w:val="000000"/>
              </w:rPr>
            </w:pPr>
            <w:r>
              <w:t>The development complies with the Community and Recreation Facilities Location Guidelines General Code.</w:t>
            </w:r>
          </w:p>
        </w:tc>
        <w:tc>
          <w:tcPr>
            <w:tcW w:w="2500" w:type="pct"/>
            <w:shd w:val="solid" w:color="FFFFFF" w:fill="FFFFFF"/>
          </w:tcPr>
          <w:p w:rsidR="00C024A4" w:rsidRDefault="00C024A4">
            <w:pPr>
              <w:pStyle w:val="CritList"/>
              <w:numPr>
                <w:ilvl w:val="0"/>
                <w:numId w:val="24"/>
              </w:numPr>
              <w:rPr>
                <w:color w:val="000000"/>
                <w:lang w:eastAsia="en-AU"/>
              </w:rPr>
            </w:pPr>
          </w:p>
          <w:p w:rsidR="00C024A4" w:rsidRDefault="00C024A4">
            <w:pPr>
              <w:pStyle w:val="CritList"/>
              <w:numPr>
                <w:ilvl w:val="1"/>
                <w:numId w:val="4"/>
              </w:numPr>
            </w:pPr>
            <w:r>
              <w:t>The development is appropriately located, being both accessible to potential users, and not undermining the amenity or conduct of adjoining uses.</w:t>
            </w:r>
          </w:p>
          <w:p w:rsidR="00C024A4" w:rsidRDefault="00C024A4">
            <w:pPr>
              <w:pStyle w:val="CritList"/>
              <w:numPr>
                <w:ilvl w:val="1"/>
                <w:numId w:val="4"/>
              </w:numPr>
            </w:pPr>
          </w:p>
        </w:tc>
      </w:tr>
    </w:tbl>
    <w:p w:rsidR="00C024A4" w:rsidRDefault="00C024A4">
      <w:pPr>
        <w:pStyle w:val="elementHeading"/>
        <w:numPr>
          <w:ilvl w:val="0"/>
          <w:numId w:val="0"/>
        </w:numPr>
        <w:rPr>
          <w:color w:val="000000"/>
        </w:rPr>
      </w:pPr>
    </w:p>
    <w:p w:rsidR="00C024A4" w:rsidRDefault="00C024A4">
      <w:pPr>
        <w:pStyle w:val="elementHeading"/>
        <w:numPr>
          <w:ilvl w:val="0"/>
          <w:numId w:val="0"/>
        </w:numPr>
        <w:rPr>
          <w:color w:val="000000"/>
        </w:rPr>
      </w:pPr>
      <w:bookmarkStart w:id="55" w:name="_Toc260826800"/>
      <w:r>
        <w:rPr>
          <w:color w:val="000000"/>
        </w:rPr>
        <w:t>Element 2:</w:t>
      </w:r>
      <w:r>
        <w:rPr>
          <w:color w:val="000000"/>
        </w:rPr>
        <w:tab/>
        <w:t>Restrictions on Use</w:t>
      </w:r>
      <w:bookmarkEnd w:id="55"/>
    </w:p>
    <w:p w:rsidR="00C024A4" w:rsidRDefault="00C024A4">
      <w:pPr>
        <w:pStyle w:val="tableSpace"/>
        <w:rPr>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56" w:name="_Toc260826801"/>
            <w:r>
              <w:rPr>
                <w:color w:val="000000"/>
              </w:rPr>
              <w:t>1.1</w:t>
            </w:r>
            <w:r>
              <w:rPr>
                <w:color w:val="000000"/>
              </w:rPr>
              <w:tab/>
              <w:t>Residential Use – Subdivision</w:t>
            </w:r>
            <w:bookmarkEnd w:id="56"/>
          </w:p>
        </w:tc>
      </w:tr>
      <w:tr w:rsidR="00C024A4" w:rsidRPr="00D400EC">
        <w:tc>
          <w:tcPr>
            <w:tcW w:w="2500" w:type="pct"/>
            <w:shd w:val="solid" w:color="FFFFFF" w:fill="FFFFFF"/>
          </w:tcPr>
          <w:p w:rsidR="00C024A4" w:rsidRDefault="00C024A4">
            <w:pPr>
              <w:pStyle w:val="codeRuleList"/>
              <w:rPr>
                <w:color w:val="000000"/>
              </w:rPr>
            </w:pPr>
          </w:p>
          <w:p w:rsidR="00C024A4" w:rsidRDefault="00C024A4">
            <w:pPr>
              <w:pStyle w:val="codeList"/>
              <w:numPr>
                <w:ilvl w:val="0"/>
                <w:numId w:val="0"/>
              </w:numPr>
              <w:spacing w:before="0" w:after="0" w:line="240" w:lineRule="auto"/>
            </w:pPr>
            <w:r>
              <w:rPr>
                <w:i/>
              </w:rPr>
              <w:t>Subdivision</w:t>
            </w:r>
            <w:r>
              <w:t xml:space="preserve"> of a </w:t>
            </w:r>
            <w:r>
              <w:rPr>
                <w:i/>
              </w:rPr>
              <w:t>lease</w:t>
            </w:r>
            <w:r>
              <w:t xml:space="preserve"> developed for </w:t>
            </w:r>
            <w:r>
              <w:rPr>
                <w:i/>
                <w:color w:val="000000"/>
              </w:rPr>
              <w:t>RESIDENTIAL USE</w:t>
            </w:r>
            <w:r>
              <w:t xml:space="preserve">, including </w:t>
            </w:r>
            <w:r>
              <w:rPr>
                <w:i/>
              </w:rPr>
              <w:t>subdivision</w:t>
            </w:r>
            <w:r>
              <w:t xml:space="preserve"> under the </w:t>
            </w:r>
            <w:r>
              <w:rPr>
                <w:i/>
              </w:rPr>
              <w:t>Unit Titles Act 2001</w:t>
            </w:r>
            <w:r>
              <w:t>, is not permitted.</w:t>
            </w:r>
          </w:p>
          <w:p w:rsidR="00C024A4" w:rsidRDefault="00C024A4">
            <w:pPr>
              <w:pStyle w:val="codeList"/>
              <w:numPr>
                <w:ilvl w:val="0"/>
                <w:numId w:val="0"/>
              </w:numPr>
              <w:rPr>
                <w:color w:val="000000"/>
              </w:rPr>
            </w:pPr>
          </w:p>
        </w:tc>
        <w:tc>
          <w:tcPr>
            <w:tcW w:w="2500" w:type="pct"/>
            <w:shd w:val="solid" w:color="FFFFFF" w:fill="FFFFFF"/>
          </w:tcPr>
          <w:p w:rsidR="00C024A4" w:rsidRDefault="00C024A4">
            <w:pPr>
              <w:pStyle w:val="CritList"/>
              <w:rPr>
                <w:vanish/>
              </w:rPr>
            </w:pPr>
            <w:r>
              <w:rPr>
                <w:vanish/>
              </w:rPr>
              <w:t>n</w:t>
            </w:r>
          </w:p>
          <w:p w:rsidR="00C024A4" w:rsidRDefault="00C024A4">
            <w:pPr>
              <w:pStyle w:val="codeRuleCriteria"/>
              <w:rPr>
                <w:color w:val="000000"/>
              </w:rPr>
            </w:pPr>
          </w:p>
          <w:p w:rsidR="00C024A4" w:rsidRDefault="00C024A4">
            <w:pPr>
              <w:pStyle w:val="CritList"/>
              <w:numPr>
                <w:ilvl w:val="0"/>
                <w:numId w:val="0"/>
              </w:numPr>
            </w:pPr>
            <w:r>
              <w:rPr>
                <w:color w:val="000000"/>
              </w:rPr>
              <w:t xml:space="preserve">This is a </w:t>
            </w:r>
            <w:r>
              <w:t>mandatory</w:t>
            </w:r>
            <w:r>
              <w:rPr>
                <w:color w:val="000000"/>
              </w:rPr>
              <w:t xml:space="preserve"> requirement. There is no applicable criterion.</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57" w:name="_Toc260826802"/>
            <w:r>
              <w:rPr>
                <w:color w:val="000000"/>
              </w:rPr>
              <w:t>1.2</w:t>
            </w:r>
            <w:r>
              <w:rPr>
                <w:color w:val="000000"/>
              </w:rPr>
              <w:tab/>
              <w:t>Supportive Housing</w:t>
            </w:r>
            <w:bookmarkEnd w:id="57"/>
          </w:p>
        </w:tc>
      </w:tr>
      <w:tr w:rsidR="00C024A4">
        <w:tc>
          <w:tcPr>
            <w:tcW w:w="2500" w:type="pct"/>
            <w:shd w:val="solid" w:color="FFFFFF" w:fill="auto"/>
          </w:tcPr>
          <w:p w:rsidR="00C024A4" w:rsidRDefault="00C024A4">
            <w:pPr>
              <w:pStyle w:val="codeRuleList"/>
              <w:rPr>
                <w:color w:val="000000"/>
              </w:rPr>
            </w:pPr>
          </w:p>
          <w:p w:rsidR="00C024A4" w:rsidRDefault="00C024A4">
            <w:pPr>
              <w:pStyle w:val="codeRuleList"/>
              <w:numPr>
                <w:ilvl w:val="0"/>
                <w:numId w:val="0"/>
              </w:numPr>
              <w:rPr>
                <w:color w:val="000000"/>
              </w:rPr>
            </w:pPr>
            <w:r>
              <w:rPr>
                <w:color w:val="000000"/>
              </w:rPr>
              <w:t xml:space="preserve">Development for </w:t>
            </w:r>
            <w:r>
              <w:rPr>
                <w:i/>
                <w:color w:val="000000"/>
              </w:rPr>
              <w:t>supportive housing</w:t>
            </w:r>
            <w:r>
              <w:rPr>
                <w:color w:val="000000"/>
              </w:rPr>
              <w:t xml:space="preserve"> complies with all of the following:</w:t>
            </w:r>
          </w:p>
          <w:p w:rsidR="00C024A4" w:rsidRDefault="00C024A4">
            <w:pPr>
              <w:pStyle w:val="codeList"/>
              <w:numPr>
                <w:ilvl w:val="0"/>
                <w:numId w:val="15"/>
              </w:numPr>
              <w:tabs>
                <w:tab w:val="clear" w:pos="720"/>
                <w:tab w:val="num" w:pos="459"/>
              </w:tabs>
              <w:ind w:left="459" w:hanging="425"/>
            </w:pPr>
            <w:r>
              <w:t xml:space="preserve">the occupation of individual dwellings in a </w:t>
            </w:r>
            <w:r>
              <w:rPr>
                <w:i/>
              </w:rPr>
              <w:t>supportive housing</w:t>
            </w:r>
            <w:r>
              <w:t xml:space="preserve"> complex is restricted by the </w:t>
            </w:r>
            <w:r>
              <w:rPr>
                <w:i/>
              </w:rPr>
              <w:t>lease</w:t>
            </w:r>
            <w:r>
              <w:t xml:space="preserve"> to persons with special housing needs for reasons of age or disability</w:t>
            </w:r>
          </w:p>
          <w:p w:rsidR="00C024A4" w:rsidRDefault="00C024A4">
            <w:pPr>
              <w:pStyle w:val="codeList"/>
              <w:numPr>
                <w:ilvl w:val="0"/>
                <w:numId w:val="15"/>
              </w:numPr>
              <w:tabs>
                <w:tab w:val="clear" w:pos="720"/>
                <w:tab w:val="num" w:pos="459"/>
              </w:tabs>
              <w:ind w:left="459" w:hanging="425"/>
            </w:pPr>
            <w:r>
              <w:t xml:space="preserve">the site has not been identified in Schedule 1 as being required for </w:t>
            </w:r>
            <w:r>
              <w:rPr>
                <w:i/>
              </w:rPr>
              <w:t>COMMUNITY USE</w:t>
            </w:r>
          </w:p>
          <w:p w:rsidR="00C024A4" w:rsidRDefault="00C024A4">
            <w:pPr>
              <w:pStyle w:val="codeList"/>
              <w:numPr>
                <w:ilvl w:val="0"/>
                <w:numId w:val="15"/>
              </w:numPr>
              <w:tabs>
                <w:tab w:val="clear" w:pos="720"/>
                <w:tab w:val="num" w:pos="459"/>
              </w:tabs>
              <w:ind w:left="459" w:hanging="425"/>
            </w:pPr>
            <w:r>
              <w:t xml:space="preserve">all dwellings comply with Australian Standard AS4299 – </w:t>
            </w:r>
            <w:r>
              <w:rPr>
                <w:i/>
              </w:rPr>
              <w:t>Adaptable Housing</w:t>
            </w:r>
            <w:r>
              <w:t>.</w:t>
            </w:r>
          </w:p>
          <w:p w:rsidR="00C024A4" w:rsidRDefault="00C024A4">
            <w:pPr>
              <w:pStyle w:val="codeRuleCriteria"/>
            </w:pPr>
          </w:p>
        </w:tc>
        <w:tc>
          <w:tcPr>
            <w:tcW w:w="2500" w:type="pct"/>
            <w:shd w:val="solid" w:color="FFFFFF" w:fill="auto"/>
          </w:tcPr>
          <w:p w:rsidR="00C024A4" w:rsidRDefault="00C024A4">
            <w:pPr>
              <w:pStyle w:val="CritList"/>
              <w:rPr>
                <w:vanish/>
              </w:rPr>
            </w:pPr>
            <w:r>
              <w:rPr>
                <w:vanish/>
              </w:rPr>
              <w:t>n</w:t>
            </w:r>
          </w:p>
          <w:p w:rsidR="00C024A4" w:rsidRDefault="00C024A4">
            <w:pPr>
              <w:pStyle w:val="codeRuleCriteria"/>
              <w:rPr>
                <w:color w:val="000000"/>
              </w:rPr>
            </w:pPr>
          </w:p>
          <w:p w:rsidR="00C024A4" w:rsidRDefault="00C024A4">
            <w:pPr>
              <w:pStyle w:val="CritList"/>
              <w:numPr>
                <w:ilvl w:val="1"/>
                <w:numId w:val="4"/>
              </w:numPr>
            </w:pPr>
            <w:r>
              <w:rPr>
                <w:color w:val="000000"/>
              </w:rPr>
              <w:t xml:space="preserve">This is a </w:t>
            </w:r>
            <w:r>
              <w:t>mandatory</w:t>
            </w:r>
            <w:r>
              <w:rPr>
                <w:color w:val="000000"/>
              </w:rPr>
              <w:t xml:space="preserve"> requirement. There is no applicable criterion.</w:t>
            </w:r>
          </w:p>
        </w:tc>
      </w:tr>
      <w:tr w:rsidR="00C024A4">
        <w:trPr>
          <w:cantSplit/>
        </w:trPr>
        <w:tc>
          <w:tcPr>
            <w:tcW w:w="5000" w:type="pct"/>
            <w:gridSpan w:val="2"/>
            <w:shd w:val="clear" w:color="auto" w:fill="E6E6E6"/>
          </w:tcPr>
          <w:p w:rsidR="00C024A4" w:rsidRDefault="00C024A4">
            <w:pPr>
              <w:pStyle w:val="CodeItem"/>
              <w:keepNext/>
              <w:numPr>
                <w:ilvl w:val="0"/>
                <w:numId w:val="0"/>
              </w:numPr>
              <w:ind w:left="448" w:hanging="448"/>
              <w:rPr>
                <w:color w:val="000000"/>
              </w:rPr>
            </w:pPr>
            <w:bookmarkStart w:id="58" w:name="_Toc260826803"/>
            <w:r>
              <w:rPr>
                <w:color w:val="000000"/>
              </w:rPr>
              <w:t>1.3</w:t>
            </w:r>
            <w:r>
              <w:rPr>
                <w:color w:val="000000"/>
              </w:rPr>
              <w:tab/>
              <w:t>Business Agency, Office, Public Agency</w:t>
            </w:r>
            <w:bookmarkEnd w:id="58"/>
          </w:p>
        </w:tc>
      </w:tr>
      <w:tr w:rsidR="00C024A4" w:rsidRPr="00D400EC">
        <w:tc>
          <w:tcPr>
            <w:tcW w:w="2500" w:type="pct"/>
            <w:shd w:val="solid" w:color="FFFFFF" w:fill="FFFFFF"/>
          </w:tcPr>
          <w:p w:rsidR="00C024A4" w:rsidRDefault="00C024A4">
            <w:pPr>
              <w:pStyle w:val="codeRuleList"/>
            </w:pPr>
          </w:p>
          <w:p w:rsidR="00C024A4" w:rsidRDefault="00C024A4">
            <w:pPr>
              <w:pStyle w:val="codeRuleCriteria"/>
            </w:pPr>
            <w:r>
              <w:t xml:space="preserve">For a not-for-profit organisation, the maximum </w:t>
            </w:r>
            <w:r>
              <w:rPr>
                <w:i/>
              </w:rPr>
              <w:t>gross floor area</w:t>
            </w:r>
            <w:r>
              <w:t xml:space="preserve"> for the use of land for a </w:t>
            </w:r>
            <w:r>
              <w:rPr>
                <w:i/>
              </w:rPr>
              <w:t>business agency</w:t>
            </w:r>
            <w:r>
              <w:t xml:space="preserve">, </w:t>
            </w:r>
            <w:r>
              <w:rPr>
                <w:i/>
              </w:rPr>
              <w:t>office</w:t>
            </w:r>
            <w:r>
              <w:t xml:space="preserve">, or </w:t>
            </w:r>
            <w:r>
              <w:rPr>
                <w:i/>
              </w:rPr>
              <w:t>public agency</w:t>
            </w:r>
            <w:r>
              <w:t xml:space="preserve"> is 400m².</w:t>
            </w:r>
          </w:p>
          <w:p w:rsidR="00C024A4" w:rsidRDefault="00C024A4">
            <w:pPr>
              <w:pStyle w:val="codeRuleCriteria"/>
            </w:pPr>
          </w:p>
        </w:tc>
        <w:tc>
          <w:tcPr>
            <w:tcW w:w="2500" w:type="pct"/>
            <w:shd w:val="solid" w:color="FFFFFF" w:fill="FFFFFF"/>
          </w:tcPr>
          <w:p w:rsidR="00C024A4" w:rsidRDefault="00C024A4">
            <w:pPr>
              <w:pStyle w:val="CritList"/>
              <w:keepNext/>
            </w:pPr>
          </w:p>
          <w:p w:rsidR="00C024A4" w:rsidRDefault="00C024A4">
            <w:pPr>
              <w:pStyle w:val="CritList"/>
              <w:keepNext/>
              <w:numPr>
                <w:ilvl w:val="1"/>
                <w:numId w:val="4"/>
              </w:numPr>
            </w:pPr>
            <w:r>
              <w:t xml:space="preserve">Development for the purposes of a </w:t>
            </w:r>
            <w:r>
              <w:rPr>
                <w:i/>
              </w:rPr>
              <w:t>business agency</w:t>
            </w:r>
            <w:r>
              <w:t xml:space="preserve">, </w:t>
            </w:r>
            <w:r>
              <w:rPr>
                <w:i/>
              </w:rPr>
              <w:t>office</w:t>
            </w:r>
            <w:r>
              <w:t xml:space="preserve"> or </w:t>
            </w:r>
            <w:r>
              <w:rPr>
                <w:i/>
              </w:rPr>
              <w:t>public agency</w:t>
            </w:r>
            <w:r>
              <w:t xml:space="preserve"> may only be permitted where one (1) of the following is achieved:</w:t>
            </w:r>
          </w:p>
          <w:p w:rsidR="00C024A4" w:rsidRDefault="00C024A4">
            <w:pPr>
              <w:pStyle w:val="CritList"/>
              <w:keepNext/>
              <w:numPr>
                <w:ilvl w:val="2"/>
                <w:numId w:val="4"/>
              </w:numPr>
            </w:pPr>
            <w:r>
              <w:t>the uses are small-scale and conducted by not-for-profit organisations providing community facilities or services that meet the social, cultural, leisure, health, community wellbeing, or educational needs of the ACT community and its visitors</w:t>
            </w:r>
          </w:p>
          <w:p w:rsidR="00C024A4" w:rsidRDefault="00C024A4">
            <w:pPr>
              <w:pStyle w:val="CritList"/>
              <w:keepNext/>
              <w:numPr>
                <w:ilvl w:val="2"/>
                <w:numId w:val="4"/>
              </w:numPr>
            </w:pPr>
            <w:r>
              <w:t>the use occupies surplus ACT Government community facility buildings only with a maximum lease term of five years.</w:t>
            </w:r>
          </w:p>
          <w:p w:rsidR="00C024A4" w:rsidRDefault="00C024A4">
            <w:pPr>
              <w:pStyle w:val="codeRuleCriteria"/>
              <w:keepNext/>
            </w:pP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59" w:name="_Toc260826804"/>
            <w:r>
              <w:rPr>
                <w:color w:val="000000"/>
              </w:rPr>
              <w:t>1.4</w:t>
            </w:r>
            <w:r>
              <w:rPr>
                <w:color w:val="000000"/>
              </w:rPr>
              <w:tab/>
              <w:t>Emergency Services Facility, Indoor Recreation Facility, Outdoor Recreation Facility</w:t>
            </w:r>
            <w:bookmarkEnd w:id="59"/>
          </w:p>
        </w:tc>
      </w:tr>
      <w:tr w:rsidR="00C024A4">
        <w:tc>
          <w:tcPr>
            <w:tcW w:w="2500" w:type="pct"/>
            <w:shd w:val="solid" w:color="FFFFFF" w:fill="FFFFFF"/>
          </w:tcPr>
          <w:p w:rsidR="00C024A4" w:rsidRDefault="00C024A4">
            <w:pPr>
              <w:pStyle w:val="codeRuleList"/>
            </w:pPr>
          </w:p>
          <w:p w:rsidR="00C024A4" w:rsidRDefault="00C024A4">
            <w:pPr>
              <w:pStyle w:val="codeRuleCriteria"/>
            </w:pPr>
            <w:r>
              <w:t>Development of any of the following:</w:t>
            </w:r>
          </w:p>
          <w:p w:rsidR="00C024A4" w:rsidRDefault="00C024A4">
            <w:pPr>
              <w:pStyle w:val="codeList"/>
              <w:numPr>
                <w:ilvl w:val="0"/>
                <w:numId w:val="18"/>
              </w:numPr>
              <w:tabs>
                <w:tab w:val="clear" w:pos="720"/>
                <w:tab w:val="num" w:pos="459"/>
              </w:tabs>
              <w:ind w:left="459" w:hanging="459"/>
              <w:rPr>
                <w:color w:val="000000"/>
              </w:rPr>
            </w:pPr>
            <w:r>
              <w:rPr>
                <w:i/>
              </w:rPr>
              <w:t xml:space="preserve">emergency services facility </w:t>
            </w:r>
          </w:p>
          <w:p w:rsidR="00C024A4" w:rsidRDefault="00C024A4">
            <w:pPr>
              <w:pStyle w:val="codeList"/>
              <w:numPr>
                <w:ilvl w:val="0"/>
                <w:numId w:val="18"/>
              </w:numPr>
              <w:tabs>
                <w:tab w:val="clear" w:pos="720"/>
                <w:tab w:val="num" w:pos="459"/>
              </w:tabs>
              <w:ind w:left="459" w:hanging="459"/>
              <w:rPr>
                <w:color w:val="000000"/>
              </w:rPr>
            </w:pPr>
            <w:r>
              <w:rPr>
                <w:i/>
              </w:rPr>
              <w:t xml:space="preserve">indoor recreation facility </w:t>
            </w:r>
          </w:p>
          <w:p w:rsidR="00C024A4" w:rsidRDefault="00C024A4">
            <w:pPr>
              <w:pStyle w:val="codeList"/>
              <w:numPr>
                <w:ilvl w:val="0"/>
                <w:numId w:val="18"/>
              </w:numPr>
              <w:tabs>
                <w:tab w:val="clear" w:pos="720"/>
                <w:tab w:val="num" w:pos="459"/>
              </w:tabs>
              <w:ind w:left="459" w:hanging="459"/>
              <w:rPr>
                <w:color w:val="000000"/>
              </w:rPr>
            </w:pPr>
            <w:r>
              <w:rPr>
                <w:i/>
              </w:rPr>
              <w:t>outdoor recreation facility</w:t>
            </w:r>
          </w:p>
          <w:p w:rsidR="00C024A4" w:rsidRDefault="00C024A4">
            <w:pPr>
              <w:pStyle w:val="codeRuleCriteria"/>
              <w:rPr>
                <w:color w:val="000000"/>
              </w:rPr>
            </w:pPr>
            <w:r>
              <w:t>complies with all of the following:</w:t>
            </w:r>
          </w:p>
          <w:p w:rsidR="00C024A4" w:rsidRDefault="00C024A4">
            <w:pPr>
              <w:pStyle w:val="codeList"/>
              <w:numPr>
                <w:ilvl w:val="0"/>
                <w:numId w:val="17"/>
              </w:numPr>
              <w:tabs>
                <w:tab w:val="clear" w:pos="2780"/>
              </w:tabs>
              <w:ind w:left="680" w:hanging="340"/>
            </w:pPr>
            <w:r>
              <w:t>AS 2107 -</w:t>
            </w:r>
            <w:r>
              <w:rPr>
                <w:i/>
              </w:rPr>
              <w:t>Acoustics -Recommended design sound levels and reverberation times for building interiors</w:t>
            </w:r>
          </w:p>
          <w:p w:rsidR="00C024A4" w:rsidRDefault="00C024A4">
            <w:pPr>
              <w:pStyle w:val="codeList"/>
              <w:numPr>
                <w:ilvl w:val="0"/>
                <w:numId w:val="17"/>
              </w:numPr>
              <w:tabs>
                <w:tab w:val="clear" w:pos="2780"/>
              </w:tabs>
              <w:ind w:left="680" w:hanging="340"/>
            </w:pPr>
            <w:r>
              <w:t xml:space="preserve">AS 3671- </w:t>
            </w:r>
            <w:r>
              <w:rPr>
                <w:i/>
              </w:rPr>
              <w:t>Acoustics – Road traffic noise intrusion – Building siting and construction</w:t>
            </w:r>
            <w:r>
              <w:t>.</w:t>
            </w:r>
          </w:p>
          <w:p w:rsidR="00C024A4" w:rsidRDefault="00C024A4">
            <w:pPr>
              <w:pStyle w:val="codeRuleCriteria"/>
              <w:ind w:left="459" w:hanging="459"/>
            </w:pPr>
          </w:p>
        </w:tc>
        <w:tc>
          <w:tcPr>
            <w:tcW w:w="2500" w:type="pct"/>
            <w:shd w:val="solid" w:color="FFFFFF" w:fill="FFFFFF"/>
          </w:tcPr>
          <w:p w:rsidR="00C024A4" w:rsidRDefault="00C024A4">
            <w:pPr>
              <w:pStyle w:val="CritList"/>
              <w:rPr>
                <w:vanish/>
              </w:rPr>
            </w:pPr>
            <w:r>
              <w:rPr>
                <w:vanish/>
              </w:rPr>
              <w:t>n</w:t>
            </w:r>
          </w:p>
          <w:p w:rsidR="00C024A4" w:rsidRDefault="00C024A4">
            <w:pPr>
              <w:pStyle w:val="codeRuleCriteria"/>
              <w:rPr>
                <w:color w:val="000000"/>
              </w:rPr>
            </w:pPr>
          </w:p>
          <w:p w:rsidR="00C024A4" w:rsidRDefault="00C024A4">
            <w:pPr>
              <w:pStyle w:val="CritList"/>
              <w:numPr>
                <w:ilvl w:val="1"/>
                <w:numId w:val="4"/>
              </w:numPr>
            </w:pPr>
            <w:r>
              <w:rPr>
                <w:color w:val="000000"/>
              </w:rPr>
              <w:t xml:space="preserve">This is a </w:t>
            </w:r>
            <w:r>
              <w:t>mandatory</w:t>
            </w:r>
            <w:r>
              <w:rPr>
                <w:color w:val="000000"/>
              </w:rPr>
              <w:t xml:space="preserve"> requirement. There is no applicable criterion.</w:t>
            </w:r>
          </w:p>
        </w:tc>
      </w:tr>
      <w:tr w:rsidR="00C024A4">
        <w:tc>
          <w:tcPr>
            <w:tcW w:w="5000" w:type="pct"/>
            <w:gridSpan w:val="2"/>
            <w:shd w:val="clear" w:color="FFFFFF" w:fill="E6E6E6"/>
          </w:tcPr>
          <w:p w:rsidR="00C024A4" w:rsidRDefault="00C024A4">
            <w:pPr>
              <w:pStyle w:val="CodeItem"/>
              <w:numPr>
                <w:ilvl w:val="0"/>
                <w:numId w:val="0"/>
              </w:numPr>
              <w:ind w:left="448" w:hanging="448"/>
              <w:rPr>
                <w:color w:val="000000"/>
              </w:rPr>
            </w:pPr>
            <w:bookmarkStart w:id="60" w:name="_Toc260826805"/>
            <w:r>
              <w:rPr>
                <w:color w:val="000000"/>
              </w:rPr>
              <w:t>1.5</w:t>
            </w:r>
            <w:r>
              <w:rPr>
                <w:color w:val="000000"/>
              </w:rPr>
              <w:tab/>
              <w:t>Development proposals where there are pre-existing approved Lease and Development Conditions</w:t>
            </w:r>
            <w:bookmarkEnd w:id="60"/>
          </w:p>
        </w:tc>
      </w:tr>
      <w:tr w:rsidR="00C024A4">
        <w:tc>
          <w:tcPr>
            <w:tcW w:w="2500" w:type="pct"/>
            <w:shd w:val="solid" w:color="FFFFFF" w:fill="FFFFFF"/>
          </w:tcPr>
          <w:p w:rsidR="00C024A4" w:rsidRDefault="00C024A4">
            <w:pPr>
              <w:pStyle w:val="codeRuleList"/>
            </w:pPr>
          </w:p>
          <w:p w:rsidR="00C024A4" w:rsidRDefault="00C024A4">
            <w:pPr>
              <w:pStyle w:val="codeRuleCriteria"/>
            </w:pPr>
            <w:r>
              <w:rPr>
                <w:iCs/>
                <w:color w:val="000000"/>
              </w:rPr>
              <w:t xml:space="preserve">The development proposal complies with approved and current </w:t>
            </w:r>
            <w:r>
              <w:rPr>
                <w:i/>
                <w:iCs/>
                <w:color w:val="000000"/>
              </w:rPr>
              <w:t xml:space="preserve">lease and development conditions </w:t>
            </w:r>
            <w:r>
              <w:rPr>
                <w:iCs/>
                <w:color w:val="000000"/>
              </w:rPr>
              <w:t>applying to the site.  Where there is an inconsistency between the</w:t>
            </w:r>
            <w:r>
              <w:rPr>
                <w:i/>
                <w:iCs/>
                <w:color w:val="000000"/>
              </w:rPr>
              <w:t xml:space="preserve"> lease and development conditions </w:t>
            </w:r>
            <w:r>
              <w:rPr>
                <w:iCs/>
                <w:color w:val="000000"/>
              </w:rPr>
              <w:t>and the provisions of this code, the former shall take precedence, but only to the extent of the inconsistency.</w:t>
            </w:r>
          </w:p>
        </w:tc>
        <w:tc>
          <w:tcPr>
            <w:tcW w:w="2500" w:type="pct"/>
            <w:shd w:val="solid" w:color="FFFFFF" w:fill="FFFFFF"/>
          </w:tcPr>
          <w:p w:rsidR="00C024A4" w:rsidRDefault="00C024A4">
            <w:pPr>
              <w:pStyle w:val="CritList"/>
            </w:pPr>
          </w:p>
          <w:p w:rsidR="00C024A4" w:rsidRDefault="00C024A4">
            <w:pPr>
              <w:pStyle w:val="CritList"/>
              <w:numPr>
                <w:ilvl w:val="1"/>
                <w:numId w:val="4"/>
              </w:numPr>
            </w:pPr>
            <w:r>
              <w:rPr>
                <w:rStyle w:val="Emphasis"/>
                <w:rFonts w:cs="Arial"/>
                <w:i w:val="0"/>
                <w:color w:val="000000"/>
              </w:rPr>
              <w:t xml:space="preserve">The </w:t>
            </w:r>
            <w:r>
              <w:rPr>
                <w:rStyle w:val="Emphasis"/>
                <w:rFonts w:cs="Arial"/>
                <w:i w:val="0"/>
                <w:iCs w:val="0"/>
                <w:color w:val="000000"/>
              </w:rPr>
              <w:t>development</w:t>
            </w:r>
            <w:r>
              <w:rPr>
                <w:rStyle w:val="Emphasis"/>
                <w:rFonts w:cs="Arial"/>
                <w:i w:val="0"/>
                <w:color w:val="000000"/>
              </w:rPr>
              <w:t xml:space="preserve"> meets the intent of any approved and current </w:t>
            </w:r>
            <w:r>
              <w:rPr>
                <w:rStyle w:val="Emphasis"/>
                <w:rFonts w:cs="Arial"/>
                <w:color w:val="000000"/>
              </w:rPr>
              <w:t>lease and development conditions</w:t>
            </w:r>
            <w:r>
              <w:rPr>
                <w:rStyle w:val="Emphasis"/>
                <w:rFonts w:cs="Arial"/>
                <w:i w:val="0"/>
                <w:color w:val="000000"/>
              </w:rPr>
              <w:t xml:space="preserve"> applying to the site.</w:t>
            </w:r>
          </w:p>
        </w:tc>
      </w:tr>
    </w:tbl>
    <w:p w:rsidR="00C024A4" w:rsidRDefault="00C024A4"/>
    <w:p w:rsidR="00C024A4" w:rsidRDefault="00C024A4"/>
    <w:p w:rsidR="00C024A4" w:rsidRDefault="00C024A4">
      <w:r>
        <w:rPr>
          <w:b/>
          <w:bCs/>
        </w:rPr>
        <w:br w:type="page"/>
      </w:r>
    </w:p>
    <w:p w:rsidR="00C024A4" w:rsidRDefault="00C024A4">
      <w:pPr>
        <w:pStyle w:val="elementHeading"/>
        <w:numPr>
          <w:ilvl w:val="0"/>
          <w:numId w:val="0"/>
        </w:numPr>
        <w:rPr>
          <w:color w:val="000000"/>
        </w:rPr>
      </w:pPr>
      <w:bookmarkStart w:id="61" w:name="_Toc174421707"/>
      <w:bookmarkStart w:id="62" w:name="_Toc260826806"/>
      <w:r>
        <w:rPr>
          <w:rFonts w:ascii="Arial Bold" w:hAnsi="Arial Bold"/>
          <w:color w:val="000000"/>
        </w:rPr>
        <w:t>Element 2:</w:t>
      </w:r>
      <w:r>
        <w:rPr>
          <w:rFonts w:ascii="Arial Bold" w:hAnsi="Arial Bold"/>
          <w:color w:val="000000"/>
        </w:rPr>
        <w:tab/>
      </w:r>
      <w:r>
        <w:rPr>
          <w:color w:val="000000"/>
        </w:rPr>
        <w:t>Building and Site Controls</w:t>
      </w:r>
      <w:bookmarkEnd w:id="61"/>
      <w:bookmarkEnd w:id="62"/>
    </w:p>
    <w:p w:rsidR="00C024A4" w:rsidRDefault="00C024A4">
      <w:pPr>
        <w:pStyle w:val="elementHeading"/>
        <w:numPr>
          <w:ilvl w:val="0"/>
          <w:numId w:val="0"/>
        </w:numPr>
        <w:rPr>
          <w:color w:val="000000"/>
          <w:sz w:val="16"/>
          <w:szCs w:val="1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63" w:name="_Toc260826807"/>
            <w:r>
              <w:rPr>
                <w:color w:val="000000"/>
              </w:rPr>
              <w:t>2.1</w:t>
            </w:r>
            <w:r>
              <w:rPr>
                <w:color w:val="000000"/>
              </w:rPr>
              <w:tab/>
              <w:t>Subdivision</w:t>
            </w:r>
            <w:bookmarkEnd w:id="63"/>
          </w:p>
        </w:tc>
      </w:tr>
      <w:tr w:rsidR="00C024A4">
        <w:tc>
          <w:tcPr>
            <w:tcW w:w="2500" w:type="pct"/>
            <w:shd w:val="solid" w:color="FFFFFF" w:fill="auto"/>
          </w:tcPr>
          <w:p w:rsidR="00C024A4" w:rsidRDefault="00C024A4">
            <w:pPr>
              <w:pStyle w:val="codeRuleList"/>
            </w:pPr>
          </w:p>
          <w:p w:rsidR="00C024A4" w:rsidRDefault="00C024A4">
            <w:pPr>
              <w:pStyle w:val="codeRuleCriteria"/>
              <w:rPr>
                <w:color w:val="000000"/>
                <w:szCs w:val="24"/>
              </w:rPr>
            </w:pPr>
            <w:r>
              <w:rPr>
                <w:i/>
                <w:color w:val="000000"/>
                <w:szCs w:val="24"/>
              </w:rPr>
              <w:t>Subdivision</w:t>
            </w:r>
            <w:r>
              <w:rPr>
                <w:color w:val="000000"/>
                <w:szCs w:val="24"/>
              </w:rPr>
              <w:t xml:space="preserve"> is permitted only where all of the following are complied with: </w:t>
            </w:r>
          </w:p>
          <w:p w:rsidR="00C024A4" w:rsidRDefault="00C024A4">
            <w:pPr>
              <w:pStyle w:val="codeList"/>
              <w:numPr>
                <w:ilvl w:val="0"/>
                <w:numId w:val="0"/>
              </w:numPr>
              <w:spacing w:before="0" w:after="0"/>
              <w:ind w:left="448" w:hanging="448"/>
              <w:rPr>
                <w:color w:val="000000"/>
              </w:rPr>
            </w:pPr>
            <w:r>
              <w:rPr>
                <w:color w:val="000000"/>
              </w:rPr>
              <w:t>a)</w:t>
            </w:r>
            <w:r>
              <w:rPr>
                <w:color w:val="000000"/>
              </w:rPr>
              <w:tab/>
              <w:t xml:space="preserve">the </w:t>
            </w:r>
            <w:r>
              <w:rPr>
                <w:i/>
                <w:color w:val="000000"/>
              </w:rPr>
              <w:t>subdivision</w:t>
            </w:r>
            <w:r>
              <w:rPr>
                <w:color w:val="000000"/>
              </w:rPr>
              <w:t xml:space="preserve"> is part of a development application for another assessable development</w:t>
            </w:r>
          </w:p>
          <w:p w:rsidR="00C024A4" w:rsidRDefault="00C024A4">
            <w:pPr>
              <w:pStyle w:val="codeList"/>
              <w:numPr>
                <w:ilvl w:val="0"/>
                <w:numId w:val="0"/>
              </w:numPr>
              <w:spacing w:before="0" w:after="0"/>
              <w:ind w:left="448" w:hanging="448"/>
              <w:rPr>
                <w:color w:val="000000"/>
              </w:rPr>
            </w:pPr>
            <w:r>
              <w:t>b)</w:t>
            </w:r>
            <w:r>
              <w:tab/>
              <w:t>it is demonstrated that any residual block can accommodate another assessable development designed in accordance with the relevant sections of this code.</w:t>
            </w:r>
          </w:p>
        </w:tc>
        <w:tc>
          <w:tcPr>
            <w:tcW w:w="2500" w:type="pct"/>
            <w:shd w:val="solid" w:color="FFFFFF" w:fill="auto"/>
          </w:tcPr>
          <w:p w:rsidR="00C024A4" w:rsidRDefault="00C024A4">
            <w:pPr>
              <w:pStyle w:val="CritList"/>
              <w:rPr>
                <w:vanish/>
              </w:rPr>
            </w:pPr>
            <w:r>
              <w:rPr>
                <w:vanish/>
              </w:rPr>
              <w:t>n</w:t>
            </w:r>
          </w:p>
          <w:p w:rsidR="00C024A4" w:rsidRDefault="00C024A4">
            <w:pPr>
              <w:pStyle w:val="codeCriteriaList"/>
              <w:numPr>
                <w:ilvl w:val="0"/>
                <w:numId w:val="0"/>
              </w:numPr>
            </w:pPr>
          </w:p>
          <w:p w:rsidR="00C024A4" w:rsidRDefault="00C024A4">
            <w:pPr>
              <w:pStyle w:val="CritList"/>
              <w:numPr>
                <w:ilvl w:val="1"/>
                <w:numId w:val="4"/>
              </w:numPr>
            </w:pPr>
            <w:r>
              <w:rPr>
                <w:color w:val="000000"/>
              </w:rPr>
              <w:t>This is a mandatory requirement. There is no applicable criterion.</w:t>
            </w:r>
          </w:p>
        </w:tc>
      </w:tr>
      <w:tr w:rsidR="00C024A4">
        <w:trPr>
          <w:cantSplit/>
        </w:trPr>
        <w:tc>
          <w:tcPr>
            <w:tcW w:w="5000" w:type="pct"/>
            <w:gridSpan w:val="2"/>
            <w:shd w:val="clear" w:color="auto" w:fill="E6E6E6"/>
          </w:tcPr>
          <w:p w:rsidR="00C024A4" w:rsidRDefault="00C024A4">
            <w:pPr>
              <w:pStyle w:val="CodeItem"/>
              <w:numPr>
                <w:ilvl w:val="0"/>
                <w:numId w:val="0"/>
              </w:numPr>
              <w:ind w:left="448" w:hanging="448"/>
              <w:rPr>
                <w:color w:val="000000"/>
              </w:rPr>
            </w:pPr>
            <w:bookmarkStart w:id="64" w:name="_Toc260826808"/>
            <w:r>
              <w:rPr>
                <w:color w:val="000000"/>
              </w:rPr>
              <w:t>2.2</w:t>
            </w:r>
            <w:r>
              <w:rPr>
                <w:color w:val="000000"/>
              </w:rPr>
              <w:tab/>
              <w:t>Demolition</w:t>
            </w:r>
            <w:bookmarkEnd w:id="64"/>
          </w:p>
        </w:tc>
      </w:tr>
      <w:tr w:rsidR="00C024A4">
        <w:trPr>
          <w:cantSplit/>
        </w:trPr>
        <w:tc>
          <w:tcPr>
            <w:tcW w:w="2500" w:type="pct"/>
            <w:shd w:val="solid" w:color="FFFFFF" w:fill="E6E6E6"/>
          </w:tcPr>
          <w:p w:rsidR="00C024A4" w:rsidRDefault="00C024A4">
            <w:pPr>
              <w:pStyle w:val="codeRuleList"/>
            </w:pPr>
          </w:p>
          <w:p w:rsidR="00C024A4" w:rsidRDefault="00C024A4">
            <w:pPr>
              <w:pStyle w:val="CritList"/>
              <w:numPr>
                <w:ilvl w:val="1"/>
                <w:numId w:val="4"/>
              </w:numPr>
            </w:pPr>
            <w:r>
              <w:t xml:space="preserve">The application is accompanied by a statement of endorsement for utilities (including water, sewerage, stormwater, electricity and gas) in accordance with section 148 of the </w:t>
            </w:r>
            <w:r>
              <w:rPr>
                <w:i/>
                <w:iCs/>
              </w:rPr>
              <w:t xml:space="preserve">Planning and Development Act 2007 </w:t>
            </w:r>
            <w:r>
              <w:t>for all of the following:</w:t>
            </w:r>
          </w:p>
          <w:p w:rsidR="00C024A4" w:rsidRDefault="00C024A4">
            <w:pPr>
              <w:pStyle w:val="CritList"/>
              <w:numPr>
                <w:ilvl w:val="2"/>
                <w:numId w:val="4"/>
              </w:numPr>
            </w:pPr>
            <w:r>
              <w:t>all network infrastructure on or immediately adjacent the site has been identified on the plan</w:t>
            </w:r>
          </w:p>
          <w:p w:rsidR="00C024A4" w:rsidRDefault="00C024A4">
            <w:pPr>
              <w:pStyle w:val="CritList"/>
              <w:numPr>
                <w:ilvl w:val="2"/>
                <w:numId w:val="4"/>
              </w:numPr>
            </w:pPr>
            <w:r>
              <w:t>all potentially hazardous substances and conditions (associated with or resulting from the demolition process) that may constitute a risk to utility services have been identified</w:t>
            </w:r>
          </w:p>
          <w:p w:rsidR="00C024A4" w:rsidRDefault="00C024A4">
            <w:pPr>
              <w:pStyle w:val="CritList"/>
              <w:numPr>
                <w:ilvl w:val="2"/>
                <w:numId w:val="4"/>
              </w:numPr>
            </w:pPr>
            <w:r>
              <w:t>all required network disconnections have been identified and the disconnection works comply with utility requirements</w:t>
            </w:r>
          </w:p>
          <w:p w:rsidR="00C024A4" w:rsidRDefault="00C024A4">
            <w:pPr>
              <w:pStyle w:val="CritList"/>
              <w:numPr>
                <w:ilvl w:val="2"/>
                <w:numId w:val="4"/>
              </w:numPr>
            </w:pPr>
            <w:r>
              <w:t>all works associated with the demolition comply with and are in accordance with utility asset access and protection requirements.</w:t>
            </w:r>
          </w:p>
          <w:p w:rsidR="00C024A4" w:rsidRDefault="00C024A4">
            <w:pPr>
              <w:pStyle w:val="codeRuleListA"/>
              <w:numPr>
                <w:ilvl w:val="0"/>
                <w:numId w:val="0"/>
              </w:numPr>
            </w:pPr>
          </w:p>
        </w:tc>
        <w:tc>
          <w:tcPr>
            <w:tcW w:w="2500" w:type="pct"/>
            <w:shd w:val="solid" w:color="FFFFFF" w:fill="E6E6E6"/>
          </w:tcPr>
          <w:p w:rsidR="00C024A4" w:rsidRDefault="00C024A4">
            <w:pPr>
              <w:pStyle w:val="CritList"/>
              <w:rPr>
                <w:vanish/>
              </w:rPr>
            </w:pPr>
            <w:r>
              <w:rPr>
                <w:vanish/>
              </w:rPr>
              <w:t>n</w:t>
            </w:r>
          </w:p>
          <w:p w:rsidR="00C024A4" w:rsidRDefault="00C024A4">
            <w:pPr>
              <w:pStyle w:val="codeCriteriaList"/>
              <w:numPr>
                <w:ilvl w:val="0"/>
                <w:numId w:val="0"/>
              </w:numPr>
            </w:pPr>
          </w:p>
          <w:p w:rsidR="00C024A4" w:rsidRDefault="00C024A4">
            <w:pPr>
              <w:pStyle w:val="CritList"/>
              <w:numPr>
                <w:ilvl w:val="0"/>
                <w:numId w:val="0"/>
              </w:numPr>
            </w:pPr>
            <w:r>
              <w:rPr>
                <w:color w:val="000000"/>
              </w:rPr>
              <w:t>This is a mandatory requirement. There is no applicable criterion.</w:t>
            </w:r>
          </w:p>
        </w:tc>
      </w:tr>
      <w:tr w:rsidR="00C024A4">
        <w:trPr>
          <w:cantSplit/>
        </w:trPr>
        <w:tc>
          <w:tcPr>
            <w:tcW w:w="5000" w:type="pct"/>
            <w:gridSpan w:val="2"/>
            <w:shd w:val="clear" w:color="auto" w:fill="E6E6E6"/>
          </w:tcPr>
          <w:p w:rsidR="00C024A4" w:rsidRDefault="00C024A4">
            <w:pPr>
              <w:pStyle w:val="CodeItem"/>
              <w:numPr>
                <w:ilvl w:val="0"/>
                <w:numId w:val="0"/>
              </w:numPr>
              <w:ind w:left="448" w:hanging="448"/>
              <w:rPr>
                <w:color w:val="000000"/>
              </w:rPr>
            </w:pPr>
            <w:bookmarkStart w:id="65" w:name="_Toc260826809"/>
            <w:r>
              <w:rPr>
                <w:color w:val="000000"/>
              </w:rPr>
              <w:t>2.3</w:t>
            </w:r>
            <w:r>
              <w:rPr>
                <w:color w:val="000000"/>
              </w:rPr>
              <w:tab/>
              <w:t>Number of Storeys</w:t>
            </w:r>
            <w:bookmarkEnd w:id="65"/>
          </w:p>
        </w:tc>
      </w:tr>
      <w:tr w:rsidR="00C024A4">
        <w:tc>
          <w:tcPr>
            <w:tcW w:w="2500" w:type="pct"/>
            <w:shd w:val="solid" w:color="FFFFFF" w:fill="FFFFFF"/>
          </w:tcPr>
          <w:p w:rsidR="00C024A4" w:rsidRDefault="00C024A4">
            <w:pPr>
              <w:pStyle w:val="codeRuleList"/>
            </w:pPr>
          </w:p>
          <w:p w:rsidR="00C024A4" w:rsidRDefault="00C024A4">
            <w:pPr>
              <w:pStyle w:val="codeRuleCriteria"/>
            </w:pPr>
            <w:r>
              <w:t>Buildings comply with all of the following:</w:t>
            </w:r>
          </w:p>
          <w:p w:rsidR="00C024A4" w:rsidRDefault="00C024A4">
            <w:pPr>
              <w:pStyle w:val="codeList"/>
              <w:tabs>
                <w:tab w:val="num" w:pos="459"/>
              </w:tabs>
              <w:ind w:left="459" w:hanging="459"/>
            </w:pPr>
            <w:r>
              <w:t xml:space="preserve">within 30m of </w:t>
            </w:r>
            <w:r>
              <w:rPr>
                <w:i/>
              </w:rPr>
              <w:t>residential blocks</w:t>
            </w:r>
            <w:r>
              <w:t xml:space="preserve"> buildings are no higher than the highest permissible </w:t>
            </w:r>
            <w:r>
              <w:rPr>
                <w:i/>
              </w:rPr>
              <w:t>height of building</w:t>
            </w:r>
            <w:r>
              <w:t xml:space="preserve"> on any adjacent residential block or two (2) </w:t>
            </w:r>
            <w:r>
              <w:rPr>
                <w:i/>
              </w:rPr>
              <w:t>storeys</w:t>
            </w:r>
            <w:r>
              <w:t>, whichever is greater</w:t>
            </w:r>
          </w:p>
          <w:p w:rsidR="00C024A4" w:rsidRDefault="00C024A4">
            <w:pPr>
              <w:pStyle w:val="codeList"/>
              <w:tabs>
                <w:tab w:val="num" w:pos="459"/>
              </w:tabs>
              <w:ind w:left="459" w:hanging="425"/>
            </w:pPr>
            <w:r>
              <w:t xml:space="preserve">the building is no higher than 4 </w:t>
            </w:r>
            <w:r>
              <w:rPr>
                <w:i/>
              </w:rPr>
              <w:t>storeys</w:t>
            </w:r>
            <w:r>
              <w:t xml:space="preserve"> or 15m above </w:t>
            </w:r>
            <w:r>
              <w:rPr>
                <w:i/>
              </w:rPr>
              <w:t>natural ground level</w:t>
            </w:r>
            <w:r>
              <w:t>, whichever is greater.</w:t>
            </w:r>
          </w:p>
        </w:tc>
        <w:tc>
          <w:tcPr>
            <w:tcW w:w="2500" w:type="pct"/>
            <w:shd w:val="solid" w:color="FFFFFF" w:fill="FFFFFF"/>
          </w:tcPr>
          <w:p w:rsidR="00C024A4" w:rsidRDefault="00C024A4">
            <w:pPr>
              <w:pStyle w:val="CritList"/>
            </w:pPr>
          </w:p>
          <w:p w:rsidR="00C024A4" w:rsidRDefault="00C024A4">
            <w:pPr>
              <w:pStyle w:val="CritList"/>
              <w:numPr>
                <w:ilvl w:val="1"/>
                <w:numId w:val="4"/>
              </w:numPr>
            </w:pPr>
            <w:r>
              <w:t>Buildings achieve all of the following:</w:t>
            </w:r>
          </w:p>
          <w:p w:rsidR="00C024A4" w:rsidRDefault="00C024A4">
            <w:pPr>
              <w:pStyle w:val="CritList"/>
              <w:numPr>
                <w:ilvl w:val="2"/>
                <w:numId w:val="4"/>
              </w:numPr>
            </w:pPr>
            <w:r>
              <w:t xml:space="preserve">consistency with the </w:t>
            </w:r>
            <w:r>
              <w:rPr>
                <w:i/>
              </w:rPr>
              <w:t>desired character</w:t>
            </w:r>
          </w:p>
          <w:p w:rsidR="00C024A4" w:rsidRDefault="00C024A4">
            <w:pPr>
              <w:pStyle w:val="CritList"/>
              <w:numPr>
                <w:ilvl w:val="2"/>
                <w:numId w:val="4"/>
              </w:numPr>
            </w:pPr>
            <w:r>
              <w:t xml:space="preserve">reasonable solar access to </w:t>
            </w:r>
            <w:r>
              <w:rPr>
                <w:i/>
              </w:rPr>
              <w:t>dwellings</w:t>
            </w:r>
            <w:r>
              <w:t xml:space="preserve"> on adjoining </w:t>
            </w:r>
            <w:r>
              <w:rPr>
                <w:i/>
              </w:rPr>
              <w:t>residential blocks</w:t>
            </w:r>
            <w:r>
              <w:t xml:space="preserve"> and their associated </w:t>
            </w:r>
            <w:r>
              <w:rPr>
                <w:i/>
              </w:rPr>
              <w:t>private open space.</w:t>
            </w:r>
          </w:p>
          <w:p w:rsidR="00C024A4" w:rsidRDefault="00C024A4">
            <w:pPr>
              <w:pStyle w:val="codeRuleCriteria"/>
            </w:pPr>
          </w:p>
        </w:tc>
      </w:tr>
      <w:tr w:rsidR="00C024A4">
        <w:trPr>
          <w:cantSplit/>
        </w:trPr>
        <w:tc>
          <w:tcPr>
            <w:tcW w:w="5000" w:type="pct"/>
            <w:gridSpan w:val="2"/>
            <w:shd w:val="clear" w:color="auto" w:fill="E6E6E6"/>
          </w:tcPr>
          <w:p w:rsidR="00C024A4" w:rsidRDefault="00C024A4">
            <w:pPr>
              <w:pStyle w:val="CodeItem"/>
              <w:numPr>
                <w:ilvl w:val="0"/>
                <w:numId w:val="0"/>
              </w:numPr>
              <w:ind w:left="448" w:hanging="448"/>
              <w:rPr>
                <w:color w:val="000000"/>
              </w:rPr>
            </w:pPr>
            <w:bookmarkStart w:id="66" w:name="_Toc260826810"/>
            <w:r>
              <w:rPr>
                <w:color w:val="000000"/>
              </w:rPr>
              <w:t>2.4</w:t>
            </w:r>
            <w:r>
              <w:rPr>
                <w:color w:val="000000"/>
              </w:rPr>
              <w:tab/>
              <w:t>Setbacks</w:t>
            </w:r>
            <w:bookmarkEnd w:id="66"/>
          </w:p>
        </w:tc>
      </w:tr>
      <w:tr w:rsidR="00C024A4">
        <w:tc>
          <w:tcPr>
            <w:tcW w:w="2500" w:type="pct"/>
            <w:shd w:val="solid" w:color="FFFFFF" w:fill="FFFFFF"/>
          </w:tcPr>
          <w:p w:rsidR="00C024A4" w:rsidRDefault="00C024A4">
            <w:pPr>
              <w:pStyle w:val="codeRuleList"/>
            </w:pPr>
          </w:p>
          <w:p w:rsidR="00C024A4" w:rsidRDefault="00C024A4">
            <w:pPr>
              <w:pStyle w:val="codeRuleCriteria"/>
            </w:pPr>
            <w:r>
              <w:rPr>
                <w:color w:val="000000"/>
              </w:rPr>
              <w:t xml:space="preserve">Minimum </w:t>
            </w:r>
            <w:r>
              <w:rPr>
                <w:i/>
                <w:color w:val="000000"/>
              </w:rPr>
              <w:t>setback</w:t>
            </w:r>
            <w:r>
              <w:rPr>
                <w:color w:val="000000"/>
              </w:rPr>
              <w:t xml:space="preserve"> of buildings to boundaries of blocks in a Residential Zone is 6m.</w:t>
            </w:r>
          </w:p>
        </w:tc>
        <w:tc>
          <w:tcPr>
            <w:tcW w:w="2500" w:type="pct"/>
            <w:shd w:val="solid" w:color="FFFFFF" w:fill="FFFFFF"/>
          </w:tcPr>
          <w:p w:rsidR="00C024A4" w:rsidRDefault="00C024A4">
            <w:pPr>
              <w:pStyle w:val="CritList"/>
            </w:pPr>
          </w:p>
          <w:p w:rsidR="00C024A4" w:rsidRDefault="00C024A4">
            <w:pPr>
              <w:pStyle w:val="CritList"/>
              <w:numPr>
                <w:ilvl w:val="1"/>
                <w:numId w:val="4"/>
              </w:numPr>
            </w:pPr>
            <w:r>
              <w:t>Buildings and other structures are sited to achieve all of the following:</w:t>
            </w:r>
          </w:p>
          <w:p w:rsidR="00C024A4" w:rsidRDefault="00C024A4">
            <w:pPr>
              <w:pStyle w:val="CritList"/>
              <w:numPr>
                <w:ilvl w:val="2"/>
                <w:numId w:val="4"/>
              </w:numPr>
            </w:pPr>
            <w:r>
              <w:t xml:space="preserve">consistency with the </w:t>
            </w:r>
            <w:r>
              <w:rPr>
                <w:i/>
              </w:rPr>
              <w:t>desired character</w:t>
            </w:r>
          </w:p>
          <w:p w:rsidR="00C024A4" w:rsidRDefault="00C024A4">
            <w:pPr>
              <w:pStyle w:val="CritList"/>
              <w:numPr>
                <w:ilvl w:val="2"/>
                <w:numId w:val="4"/>
              </w:numPr>
            </w:pPr>
            <w:r>
              <w:t>reasonable separation between adjoining developments</w:t>
            </w:r>
          </w:p>
          <w:p w:rsidR="00C024A4" w:rsidRDefault="00C024A4">
            <w:pPr>
              <w:pStyle w:val="CritList"/>
              <w:numPr>
                <w:ilvl w:val="2"/>
                <w:numId w:val="4"/>
              </w:numPr>
            </w:pPr>
            <w:r>
              <w:t xml:space="preserve">reasonable privacy for </w:t>
            </w:r>
            <w:r>
              <w:rPr>
                <w:i/>
              </w:rPr>
              <w:t>dwellings</w:t>
            </w:r>
            <w:r>
              <w:t xml:space="preserve"> on adjoining </w:t>
            </w:r>
            <w:r>
              <w:rPr>
                <w:i/>
              </w:rPr>
              <w:t>residential blocks</w:t>
            </w:r>
          </w:p>
          <w:p w:rsidR="00C024A4" w:rsidRDefault="00C024A4">
            <w:pPr>
              <w:pStyle w:val="CritList"/>
              <w:numPr>
                <w:ilvl w:val="2"/>
                <w:numId w:val="4"/>
              </w:numPr>
            </w:pPr>
            <w:r>
              <w:t xml:space="preserve">reasonable privacy for </w:t>
            </w:r>
            <w:r>
              <w:rPr>
                <w:i/>
              </w:rPr>
              <w:t>principal</w:t>
            </w:r>
            <w:r>
              <w:t xml:space="preserve"> </w:t>
            </w:r>
            <w:r>
              <w:rPr>
                <w:i/>
              </w:rPr>
              <w:t>private open space</w:t>
            </w:r>
            <w:r>
              <w:t xml:space="preserve"> on adjoining</w:t>
            </w:r>
            <w:r>
              <w:rPr>
                <w:i/>
              </w:rPr>
              <w:t xml:space="preserve"> residential blocks</w:t>
            </w:r>
          </w:p>
          <w:p w:rsidR="00C024A4" w:rsidRDefault="00C024A4">
            <w:pPr>
              <w:pStyle w:val="CritList"/>
              <w:numPr>
                <w:ilvl w:val="2"/>
                <w:numId w:val="4"/>
              </w:numPr>
            </w:pPr>
            <w:r>
              <w:t xml:space="preserve">reasonable solar access to </w:t>
            </w:r>
            <w:r>
              <w:rPr>
                <w:i/>
              </w:rPr>
              <w:t>dwellings</w:t>
            </w:r>
            <w:r>
              <w:t xml:space="preserve"> on adjoining </w:t>
            </w:r>
            <w:r>
              <w:rPr>
                <w:i/>
              </w:rPr>
              <w:t>residential blocks</w:t>
            </w:r>
            <w:r>
              <w:t xml:space="preserve"> and their associated </w:t>
            </w:r>
            <w:r>
              <w:rPr>
                <w:i/>
              </w:rPr>
              <w:t>principal private open space</w:t>
            </w:r>
            <w:r>
              <w:t xml:space="preserve">. </w:t>
            </w:r>
          </w:p>
          <w:p w:rsidR="00C024A4" w:rsidRDefault="00C024A4">
            <w:pPr>
              <w:pStyle w:val="CritList"/>
              <w:numPr>
                <w:ilvl w:val="1"/>
                <w:numId w:val="4"/>
              </w:numPr>
            </w:pPr>
          </w:p>
        </w:tc>
      </w:tr>
    </w:tbl>
    <w:p w:rsidR="00C024A4" w:rsidRDefault="00C024A4">
      <w:pPr>
        <w:rPr>
          <w:b/>
          <w:bCs/>
        </w:rPr>
      </w:pPr>
    </w:p>
    <w:p w:rsidR="00C024A4" w:rsidRDefault="00C024A4"/>
    <w:p w:rsidR="00C024A4" w:rsidRDefault="00C024A4">
      <w:pPr>
        <w:pStyle w:val="elementHeading"/>
        <w:numPr>
          <w:ilvl w:val="0"/>
          <w:numId w:val="0"/>
        </w:numPr>
        <w:rPr>
          <w:color w:val="000000"/>
        </w:rPr>
      </w:pPr>
      <w:bookmarkStart w:id="67" w:name="_Toc174421713"/>
      <w:bookmarkStart w:id="68" w:name="_Toc260826811"/>
      <w:r>
        <w:rPr>
          <w:rFonts w:ascii="Arial Bold" w:hAnsi="Arial Bold"/>
          <w:color w:val="000000"/>
        </w:rPr>
        <w:t>Element 3:</w:t>
      </w:r>
      <w:r>
        <w:rPr>
          <w:rFonts w:ascii="Arial Bold" w:hAnsi="Arial Bold"/>
          <w:color w:val="000000"/>
        </w:rPr>
        <w:tab/>
      </w:r>
      <w:r>
        <w:rPr>
          <w:color w:val="000000"/>
        </w:rPr>
        <w:t>Built Form</w:t>
      </w:r>
      <w:bookmarkEnd w:id="67"/>
      <w:bookmarkEnd w:id="68"/>
    </w:p>
    <w:p w:rsidR="00C024A4" w:rsidRPr="00D400EC" w:rsidRDefault="00C024A4">
      <w:pPr>
        <w:pStyle w:val="tableSpace"/>
        <w:rPr>
          <w:color w:val="3366FF"/>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69" w:name="_Toc174421714"/>
            <w:bookmarkStart w:id="70" w:name="_Toc260826812"/>
            <w:r>
              <w:rPr>
                <w:color w:val="000000"/>
              </w:rPr>
              <w:t>3.1</w:t>
            </w:r>
            <w:r>
              <w:rPr>
                <w:color w:val="000000"/>
              </w:rPr>
              <w:tab/>
              <w:t>Materials and Finish</w:t>
            </w:r>
            <w:bookmarkEnd w:id="69"/>
            <w:bookmarkEnd w:id="70"/>
          </w:p>
        </w:tc>
      </w:tr>
      <w:tr w:rsidR="00C024A4">
        <w:trPr>
          <w:hidden/>
        </w:trPr>
        <w:tc>
          <w:tcPr>
            <w:tcW w:w="2500" w:type="pct"/>
            <w:shd w:val="solid" w:color="FFFFFF" w:fill="FFFFFF"/>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FFFFFF"/>
          </w:tcPr>
          <w:p w:rsidR="00C024A4" w:rsidRDefault="00C024A4">
            <w:pPr>
              <w:pStyle w:val="CritList"/>
            </w:pPr>
          </w:p>
          <w:p w:rsidR="00C024A4" w:rsidRDefault="00C024A4">
            <w:pPr>
              <w:pStyle w:val="CritList"/>
              <w:numPr>
                <w:ilvl w:val="1"/>
                <w:numId w:val="4"/>
              </w:numPr>
            </w:pPr>
            <w:r>
              <w:t>Where development presents a blank façade to an adjoining block or public space, a visually interesting architectural treatment is applied to that wall such as through the use of colour, articulation, materials and shadows.</w:t>
            </w:r>
          </w:p>
        </w:tc>
      </w:tr>
      <w:tr w:rsidR="00C024A4">
        <w:trPr>
          <w:hidden/>
        </w:trPr>
        <w:tc>
          <w:tcPr>
            <w:tcW w:w="2500" w:type="pct"/>
            <w:shd w:val="solid" w:color="FFFFFF" w:fill="FFFFFF"/>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FFFFFF"/>
          </w:tcPr>
          <w:p w:rsidR="00C024A4" w:rsidRDefault="00C024A4">
            <w:pPr>
              <w:pStyle w:val="CritList"/>
            </w:pPr>
          </w:p>
          <w:p w:rsidR="00C024A4" w:rsidRDefault="00C024A4">
            <w:pPr>
              <w:pStyle w:val="CritList"/>
              <w:numPr>
                <w:ilvl w:val="1"/>
                <w:numId w:val="4"/>
              </w:numPr>
            </w:pPr>
            <w:r>
              <w:t>Buildings use high quality materials and have facades with visually interesting architectural treatments through the use of elements such as colour, materials, shadows or deep framing profiles.</w:t>
            </w:r>
          </w:p>
        </w:tc>
      </w:tr>
      <w:tr w:rsidR="00C024A4">
        <w:trPr>
          <w:cantSplit/>
        </w:trPr>
        <w:tc>
          <w:tcPr>
            <w:tcW w:w="5000" w:type="pct"/>
            <w:gridSpan w:val="2"/>
            <w:shd w:val="clear" w:color="auto" w:fill="E6E6E6"/>
          </w:tcPr>
          <w:p w:rsidR="00C024A4" w:rsidRDefault="00C024A4">
            <w:pPr>
              <w:pStyle w:val="CodeItem"/>
              <w:keepNext/>
              <w:numPr>
                <w:ilvl w:val="0"/>
                <w:numId w:val="0"/>
              </w:numPr>
              <w:ind w:left="448" w:hanging="448"/>
              <w:rPr>
                <w:color w:val="000000"/>
              </w:rPr>
            </w:pPr>
            <w:bookmarkStart w:id="71" w:name="_Toc260826813"/>
            <w:r>
              <w:rPr>
                <w:color w:val="000000"/>
              </w:rPr>
              <w:t>3.2</w:t>
            </w:r>
            <w:r>
              <w:rPr>
                <w:color w:val="000000"/>
              </w:rPr>
              <w:tab/>
              <w:t>Interface</w:t>
            </w:r>
            <w:bookmarkEnd w:id="71"/>
          </w:p>
        </w:tc>
      </w:tr>
      <w:tr w:rsidR="00C024A4">
        <w:trPr>
          <w:hidden/>
        </w:trPr>
        <w:tc>
          <w:tcPr>
            <w:tcW w:w="2500" w:type="pct"/>
            <w:shd w:val="solid" w:color="FFFFFF" w:fill="FFFFFF"/>
          </w:tcPr>
          <w:p w:rsidR="00C024A4" w:rsidRDefault="00C024A4">
            <w:pPr>
              <w:pStyle w:val="codeRuleList"/>
              <w:keepNext/>
              <w:rPr>
                <w:vanish/>
              </w:rPr>
            </w:pPr>
            <w:r>
              <w:rPr>
                <w:vanish/>
              </w:rPr>
              <w:t>n</w:t>
            </w:r>
          </w:p>
          <w:p w:rsidR="00C024A4" w:rsidRDefault="00C024A4">
            <w:pPr>
              <w:pStyle w:val="codeRuleList"/>
              <w:keepNext/>
              <w:numPr>
                <w:ilvl w:val="0"/>
                <w:numId w:val="0"/>
              </w:numPr>
            </w:pPr>
          </w:p>
          <w:p w:rsidR="00C024A4" w:rsidRDefault="00C024A4">
            <w:pPr>
              <w:pStyle w:val="codeRuleCriteria"/>
              <w:keepNext/>
            </w:pPr>
            <w:r>
              <w:rPr>
                <w:color w:val="000000"/>
              </w:rPr>
              <w:t>There is no applicable rule.</w:t>
            </w:r>
          </w:p>
        </w:tc>
        <w:tc>
          <w:tcPr>
            <w:tcW w:w="2500" w:type="pct"/>
            <w:shd w:val="solid" w:color="FFFFFF" w:fill="FFFFFF"/>
          </w:tcPr>
          <w:p w:rsidR="00C024A4" w:rsidRDefault="00C024A4">
            <w:pPr>
              <w:pStyle w:val="CritList"/>
              <w:keepNext/>
            </w:pPr>
          </w:p>
          <w:p w:rsidR="00C024A4" w:rsidRDefault="00C024A4">
            <w:pPr>
              <w:pStyle w:val="CritList"/>
              <w:keepNext/>
              <w:numPr>
                <w:ilvl w:val="1"/>
                <w:numId w:val="4"/>
              </w:numPr>
            </w:pPr>
            <w:r>
              <w:t>Where appropriate, compatible uses of any existing buildings are integrated with new development and provide physical connections and linkages between buildings, and between buildings and public spaces.</w:t>
            </w:r>
          </w:p>
        </w:tc>
      </w:tr>
      <w:tr w:rsidR="00C024A4">
        <w:trPr>
          <w:hidden/>
        </w:trPr>
        <w:tc>
          <w:tcPr>
            <w:tcW w:w="2500" w:type="pct"/>
            <w:shd w:val="solid" w:color="FFFFFF" w:fill="auto"/>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auto"/>
          </w:tcPr>
          <w:p w:rsidR="00C024A4" w:rsidRDefault="00C024A4">
            <w:pPr>
              <w:pStyle w:val="CritList"/>
            </w:pPr>
          </w:p>
          <w:p w:rsidR="00C024A4" w:rsidRDefault="00C024A4">
            <w:pPr>
              <w:pStyle w:val="CritList"/>
              <w:numPr>
                <w:ilvl w:val="1"/>
                <w:numId w:val="4"/>
              </w:numPr>
            </w:pPr>
            <w:r>
              <w:t>Elements of the development that interface with a street promote an attractive and appropriate streetscape.</w:t>
            </w:r>
          </w:p>
        </w:tc>
      </w:tr>
      <w:tr w:rsidR="00C024A4">
        <w:trPr>
          <w:hidden/>
        </w:trPr>
        <w:tc>
          <w:tcPr>
            <w:tcW w:w="2500" w:type="pct"/>
            <w:shd w:val="solid" w:color="FFFFFF" w:fill="FFFFFF"/>
          </w:tcPr>
          <w:p w:rsidR="00C024A4" w:rsidRDefault="00C024A4">
            <w:pPr>
              <w:pStyle w:val="codeRuleList"/>
              <w:rPr>
                <w:vanish/>
              </w:rPr>
            </w:pPr>
          </w:p>
        </w:tc>
        <w:tc>
          <w:tcPr>
            <w:tcW w:w="2500" w:type="pct"/>
            <w:shd w:val="solid" w:color="FFFFFF" w:fill="FFFFFF"/>
          </w:tcPr>
          <w:p w:rsidR="00C024A4" w:rsidRDefault="00C024A4">
            <w:pPr>
              <w:pStyle w:val="CritList"/>
            </w:pPr>
          </w:p>
        </w:tc>
      </w:tr>
    </w:tbl>
    <w:p w:rsidR="00C024A4" w:rsidRPr="00D400EC" w:rsidRDefault="00C024A4">
      <w:pPr>
        <w:pStyle w:val="bodyText0"/>
        <w:spacing w:before="0"/>
        <w:rPr>
          <w:color w:val="3366FF"/>
        </w:rPr>
      </w:pPr>
    </w:p>
    <w:p w:rsidR="00C024A4" w:rsidRDefault="00C024A4">
      <w:pPr>
        <w:pStyle w:val="elementHeading"/>
        <w:numPr>
          <w:ilvl w:val="0"/>
          <w:numId w:val="0"/>
        </w:numPr>
        <w:rPr>
          <w:color w:val="000000"/>
        </w:rPr>
      </w:pPr>
      <w:bookmarkStart w:id="72" w:name="_Toc174421718"/>
      <w:bookmarkStart w:id="73" w:name="_Toc260826814"/>
      <w:r>
        <w:rPr>
          <w:rFonts w:ascii="Arial Bold" w:hAnsi="Arial Bold"/>
          <w:color w:val="000000"/>
        </w:rPr>
        <w:t>Element 4:</w:t>
      </w:r>
      <w:r>
        <w:rPr>
          <w:rFonts w:ascii="Arial Bold" w:hAnsi="Arial Bold"/>
          <w:color w:val="000000"/>
        </w:rPr>
        <w:tab/>
      </w:r>
      <w:r>
        <w:rPr>
          <w:color w:val="000000"/>
        </w:rPr>
        <w:t>Parking and Site Access</w:t>
      </w:r>
      <w:bookmarkEnd w:id="72"/>
      <w:bookmarkEnd w:id="73"/>
    </w:p>
    <w:p w:rsidR="00C024A4" w:rsidRDefault="00C024A4">
      <w:pPr>
        <w:pStyle w:val="tableSpace"/>
        <w:rPr>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rPr>
          <w:cantSplit/>
        </w:trPr>
        <w:tc>
          <w:tcPr>
            <w:tcW w:w="5000" w:type="pct"/>
            <w:gridSpan w:val="2"/>
            <w:shd w:val="clear" w:color="auto" w:fill="E6E6E6"/>
          </w:tcPr>
          <w:p w:rsidR="00C024A4" w:rsidRDefault="00C024A4">
            <w:pPr>
              <w:pStyle w:val="CodeItem"/>
              <w:numPr>
                <w:ilvl w:val="0"/>
                <w:numId w:val="0"/>
              </w:numPr>
              <w:ind w:left="448" w:hanging="448"/>
              <w:rPr>
                <w:color w:val="000000"/>
              </w:rPr>
            </w:pPr>
            <w:bookmarkStart w:id="74" w:name="_Toc174421722"/>
            <w:bookmarkStart w:id="75" w:name="_Toc260826815"/>
            <w:r>
              <w:rPr>
                <w:color w:val="000000"/>
              </w:rPr>
              <w:t>4.1</w:t>
            </w:r>
            <w:r>
              <w:rPr>
                <w:color w:val="000000"/>
              </w:rPr>
              <w:tab/>
            </w:r>
            <w:bookmarkEnd w:id="74"/>
            <w:r>
              <w:rPr>
                <w:color w:val="000000"/>
              </w:rPr>
              <w:t>Traffic Generation</w:t>
            </w:r>
            <w:bookmarkEnd w:id="75"/>
          </w:p>
        </w:tc>
      </w:tr>
      <w:tr w:rsidR="00C024A4">
        <w:trPr>
          <w:hidden/>
        </w:trPr>
        <w:tc>
          <w:tcPr>
            <w:tcW w:w="2500" w:type="pct"/>
            <w:shd w:val="solid" w:color="FFFFFF" w:fill="auto"/>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auto"/>
          </w:tcPr>
          <w:p w:rsidR="00C024A4" w:rsidRDefault="00C024A4">
            <w:pPr>
              <w:pStyle w:val="CritList"/>
            </w:pPr>
          </w:p>
          <w:p w:rsidR="00C024A4" w:rsidRDefault="00C024A4">
            <w:pPr>
              <w:pStyle w:val="CritList"/>
              <w:numPr>
                <w:ilvl w:val="1"/>
                <w:numId w:val="4"/>
              </w:numPr>
            </w:pPr>
            <w:r>
              <w:t xml:space="preserve">The existing road network can accommodate the amount of traffic likely to be generated by the development. </w:t>
            </w:r>
          </w:p>
          <w:p w:rsidR="00C024A4" w:rsidRDefault="00C024A4">
            <w:pPr>
              <w:pStyle w:val="codeRuleCriteria"/>
            </w:pPr>
          </w:p>
        </w:tc>
      </w:tr>
    </w:tbl>
    <w:p w:rsidR="00C024A4" w:rsidRDefault="00C024A4"/>
    <w:p w:rsidR="00C024A4" w:rsidRDefault="00C024A4">
      <w:pPr>
        <w:pStyle w:val="elementHeading"/>
        <w:numPr>
          <w:ilvl w:val="0"/>
          <w:numId w:val="0"/>
        </w:numPr>
        <w:rPr>
          <w:color w:val="000000"/>
        </w:rPr>
      </w:pPr>
      <w:bookmarkStart w:id="76" w:name="_Toc174421723"/>
      <w:bookmarkStart w:id="77" w:name="_Toc260826816"/>
      <w:r>
        <w:rPr>
          <w:rFonts w:ascii="Arial Bold" w:hAnsi="Arial Bold"/>
          <w:color w:val="000000"/>
        </w:rPr>
        <w:t>Element 5:</w:t>
      </w:r>
      <w:r>
        <w:rPr>
          <w:rFonts w:ascii="Arial Bold" w:hAnsi="Arial Bold"/>
          <w:color w:val="000000"/>
        </w:rPr>
        <w:tab/>
      </w:r>
      <w:r>
        <w:rPr>
          <w:color w:val="000000"/>
        </w:rPr>
        <w:t>Amenity</w:t>
      </w:r>
      <w:bookmarkEnd w:id="76"/>
      <w:bookmarkEnd w:id="77"/>
    </w:p>
    <w:p w:rsidR="00C024A4" w:rsidRDefault="00C024A4">
      <w:pPr>
        <w:pStyle w:val="hiddenText"/>
        <w:rPr>
          <w:color w:val="000000"/>
        </w:rPr>
      </w:pPr>
    </w:p>
    <w:p w:rsidR="00C024A4" w:rsidRDefault="00C024A4">
      <w:pPr>
        <w:pStyle w:val="tableSpace"/>
        <w:rPr>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rsidRPr="00D400EC">
        <w:tc>
          <w:tcPr>
            <w:tcW w:w="5000" w:type="pct"/>
            <w:gridSpan w:val="2"/>
            <w:shd w:val="clear" w:color="auto" w:fill="E6E6E6"/>
          </w:tcPr>
          <w:p w:rsidR="00C024A4" w:rsidRDefault="00C024A4">
            <w:pPr>
              <w:pStyle w:val="CodeItem"/>
              <w:numPr>
                <w:ilvl w:val="0"/>
                <w:numId w:val="0"/>
              </w:numPr>
              <w:ind w:left="448" w:hanging="448"/>
            </w:pPr>
            <w:bookmarkStart w:id="78" w:name="_Toc260826817"/>
            <w:r>
              <w:t>5.1</w:t>
            </w:r>
            <w:r>
              <w:rPr>
                <w:color w:val="000000"/>
              </w:rPr>
              <w:tab/>
              <w:t>Neighbourhood Plan</w:t>
            </w:r>
            <w:bookmarkEnd w:id="78"/>
          </w:p>
        </w:tc>
      </w:tr>
      <w:tr w:rsidR="00C024A4">
        <w:trPr>
          <w:hidden/>
        </w:trPr>
        <w:tc>
          <w:tcPr>
            <w:tcW w:w="2500" w:type="pct"/>
            <w:shd w:val="solid" w:color="FFFFFF" w:fill="FFFFFF"/>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FFFFFF"/>
          </w:tcPr>
          <w:p w:rsidR="00C024A4" w:rsidRDefault="00C024A4">
            <w:pPr>
              <w:pStyle w:val="CritList"/>
            </w:pPr>
          </w:p>
          <w:p w:rsidR="00C024A4" w:rsidRDefault="00C024A4">
            <w:pPr>
              <w:pStyle w:val="CritList"/>
              <w:numPr>
                <w:ilvl w:val="1"/>
                <w:numId w:val="4"/>
              </w:numPr>
            </w:pPr>
            <w:r>
              <w:t>Where an approved neighbourhood plan exists, development demonstrates response to the key strategies of the relevant neighbourhood plan.  This provision will cease to be effective after</w:t>
            </w:r>
            <w:r>
              <w:br/>
              <w:t xml:space="preserve"> 1 January 2011.</w:t>
            </w:r>
          </w:p>
        </w:tc>
      </w:tr>
    </w:tbl>
    <w:p w:rsidR="00C024A4" w:rsidRDefault="00C024A4">
      <w:pPr>
        <w:pStyle w:val="tableSpace"/>
        <w:rPr>
          <w:color w:val="000000"/>
          <w:sz w:val="20"/>
        </w:rPr>
      </w:pPr>
    </w:p>
    <w:p w:rsidR="00C024A4" w:rsidRDefault="00C024A4">
      <w:pPr>
        <w:pStyle w:val="tableSpace"/>
        <w:rPr>
          <w:color w:val="000000"/>
          <w:sz w:val="20"/>
        </w:rPr>
      </w:pPr>
    </w:p>
    <w:p w:rsidR="00C024A4" w:rsidRDefault="00C024A4">
      <w:pPr>
        <w:pStyle w:val="tableSpace"/>
        <w:rPr>
          <w:color w:val="000000"/>
          <w:sz w:val="20"/>
        </w:rPr>
      </w:pPr>
    </w:p>
    <w:p w:rsidR="00C024A4" w:rsidRDefault="00C024A4">
      <w:pPr>
        <w:pStyle w:val="tableSpace"/>
        <w:rPr>
          <w:color w:val="000000"/>
          <w:sz w:val="20"/>
        </w:rPr>
      </w:pPr>
    </w:p>
    <w:p w:rsidR="00C024A4" w:rsidRDefault="00C024A4">
      <w:pPr>
        <w:pStyle w:val="tableSpace"/>
        <w:rPr>
          <w:color w:val="000000"/>
          <w:sz w:val="20"/>
        </w:rPr>
      </w:pPr>
    </w:p>
    <w:p w:rsidR="00C024A4" w:rsidRDefault="00C024A4">
      <w:pPr>
        <w:pStyle w:val="tableSpace"/>
        <w:rPr>
          <w:color w:val="000000"/>
          <w:sz w:val="20"/>
        </w:rPr>
      </w:pPr>
    </w:p>
    <w:p w:rsidR="00C024A4" w:rsidRDefault="00C024A4">
      <w:pPr>
        <w:pStyle w:val="tableSpace"/>
        <w:rPr>
          <w:color w:val="000000"/>
          <w:sz w:val="20"/>
        </w:rPr>
      </w:pPr>
      <w:r>
        <w:rPr>
          <w:color w:val="000000"/>
          <w:sz w:val="20"/>
        </w:rPr>
        <w:br w:type="page"/>
      </w:r>
    </w:p>
    <w:p w:rsidR="00C024A4" w:rsidRDefault="00C024A4">
      <w:pPr>
        <w:pStyle w:val="elementHeading"/>
        <w:numPr>
          <w:ilvl w:val="0"/>
          <w:numId w:val="0"/>
        </w:numPr>
        <w:rPr>
          <w:color w:val="000000"/>
        </w:rPr>
      </w:pPr>
      <w:bookmarkStart w:id="79" w:name="_Toc174421728"/>
      <w:bookmarkStart w:id="80" w:name="_Toc260826818"/>
      <w:r>
        <w:rPr>
          <w:rFonts w:ascii="Arial Bold" w:hAnsi="Arial Bold"/>
          <w:color w:val="000000"/>
        </w:rPr>
        <w:t>Element 6:</w:t>
      </w:r>
      <w:r>
        <w:rPr>
          <w:rFonts w:ascii="Arial Bold" w:hAnsi="Arial Bold"/>
          <w:color w:val="000000"/>
        </w:rPr>
        <w:tab/>
      </w:r>
      <w:r>
        <w:rPr>
          <w:color w:val="000000"/>
        </w:rPr>
        <w:t>Environment</w:t>
      </w:r>
      <w:bookmarkEnd w:id="79"/>
      <w:bookmarkEnd w:id="80"/>
    </w:p>
    <w:p w:rsidR="00C024A4" w:rsidRDefault="00C024A4">
      <w:pPr>
        <w:pStyle w:val="tableSpace"/>
        <w:rPr>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pPr>
            <w:r>
              <w:t>Rules</w:t>
            </w:r>
          </w:p>
        </w:tc>
        <w:tc>
          <w:tcPr>
            <w:tcW w:w="2500" w:type="pct"/>
            <w:shd w:val="clear" w:color="auto" w:fill="CCCCCC"/>
          </w:tcPr>
          <w:p w:rsidR="00C024A4" w:rsidRDefault="00C024A4">
            <w:pPr>
              <w:pStyle w:val="codeHeading"/>
            </w:pPr>
            <w:r>
              <w:t>Criteria</w:t>
            </w:r>
          </w:p>
        </w:tc>
      </w:tr>
      <w:tr w:rsidR="00C024A4">
        <w:trPr>
          <w:cantSplit/>
        </w:trPr>
        <w:tc>
          <w:tcPr>
            <w:tcW w:w="5000" w:type="pct"/>
            <w:gridSpan w:val="2"/>
            <w:shd w:val="clear" w:color="auto" w:fill="E6E6E6"/>
          </w:tcPr>
          <w:p w:rsidR="00C024A4" w:rsidRDefault="00C024A4">
            <w:pPr>
              <w:pStyle w:val="CodeItem"/>
              <w:numPr>
                <w:ilvl w:val="0"/>
                <w:numId w:val="0"/>
              </w:numPr>
              <w:ind w:left="448" w:hanging="448"/>
            </w:pPr>
            <w:bookmarkStart w:id="81" w:name="_Toc174421734"/>
            <w:bookmarkStart w:id="82" w:name="_Toc260826819"/>
            <w:r>
              <w:t>6.1</w:t>
            </w:r>
            <w:r>
              <w:rPr>
                <w:color w:val="000000"/>
              </w:rPr>
              <w:tab/>
            </w:r>
            <w:r>
              <w:t>E</w:t>
            </w:r>
            <w:bookmarkEnd w:id="81"/>
            <w:r>
              <w:t>xcavation</w:t>
            </w:r>
            <w:bookmarkEnd w:id="82"/>
          </w:p>
        </w:tc>
      </w:tr>
      <w:tr w:rsidR="00C024A4">
        <w:trPr>
          <w:hidden/>
        </w:trPr>
        <w:tc>
          <w:tcPr>
            <w:tcW w:w="2500" w:type="pct"/>
            <w:shd w:val="solid" w:color="FFFFFF" w:fill="auto"/>
          </w:tcPr>
          <w:p w:rsidR="00C024A4" w:rsidRDefault="00C024A4">
            <w:pPr>
              <w:pStyle w:val="codeRuleList"/>
              <w:rPr>
                <w:vanish/>
              </w:rPr>
            </w:pPr>
            <w:r>
              <w:rPr>
                <w:vanish/>
              </w:rPr>
              <w:t>n</w:t>
            </w:r>
          </w:p>
          <w:p w:rsidR="00C024A4" w:rsidRDefault="00C024A4">
            <w:pPr>
              <w:pStyle w:val="codeRuleList"/>
              <w:numPr>
                <w:ilvl w:val="0"/>
                <w:numId w:val="0"/>
              </w:numPr>
            </w:pPr>
          </w:p>
          <w:p w:rsidR="00C024A4" w:rsidRDefault="00C024A4">
            <w:pPr>
              <w:pStyle w:val="codeRuleCriteria"/>
            </w:pPr>
            <w:r>
              <w:rPr>
                <w:color w:val="000000"/>
              </w:rPr>
              <w:t>There is no applicable rule.</w:t>
            </w:r>
          </w:p>
        </w:tc>
        <w:tc>
          <w:tcPr>
            <w:tcW w:w="2500" w:type="pct"/>
            <w:shd w:val="solid" w:color="FFFFFF" w:fill="auto"/>
          </w:tcPr>
          <w:p w:rsidR="00C024A4" w:rsidRDefault="00C024A4">
            <w:pPr>
              <w:pStyle w:val="CritList"/>
            </w:pPr>
          </w:p>
          <w:p w:rsidR="00C024A4" w:rsidRDefault="00C024A4">
            <w:pPr>
              <w:pStyle w:val="CritList"/>
              <w:numPr>
                <w:ilvl w:val="1"/>
                <w:numId w:val="4"/>
              </w:numPr>
            </w:pPr>
            <w:r>
              <w:t>Onsite cut and fill is minimised and managed to ameliorate negative off site impacts.</w:t>
            </w:r>
          </w:p>
        </w:tc>
      </w:tr>
      <w:tr w:rsidR="00C024A4">
        <w:trPr>
          <w:cantSplit/>
          <w:trHeight w:val="402"/>
        </w:trPr>
        <w:tc>
          <w:tcPr>
            <w:tcW w:w="5000" w:type="pct"/>
            <w:gridSpan w:val="2"/>
            <w:shd w:val="clear" w:color="auto" w:fill="E6E6E6"/>
          </w:tcPr>
          <w:p w:rsidR="00C024A4" w:rsidRDefault="00C024A4">
            <w:pPr>
              <w:pStyle w:val="CodeItem"/>
              <w:numPr>
                <w:ilvl w:val="0"/>
                <w:numId w:val="0"/>
              </w:numPr>
              <w:ind w:left="448" w:hanging="448"/>
            </w:pPr>
            <w:bookmarkStart w:id="83" w:name="_Toc260826820"/>
            <w:r>
              <w:t>6.2</w:t>
            </w:r>
            <w:r>
              <w:rPr>
                <w:color w:val="000000"/>
              </w:rPr>
              <w:tab/>
            </w:r>
            <w:r>
              <w:t>Water Sensitive Urban Design</w:t>
            </w:r>
            <w:bookmarkEnd w:id="83"/>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 xml:space="preserve">This rule applies to all development except for </w:t>
            </w:r>
            <w:r>
              <w:rPr>
                <w:i/>
              </w:rPr>
              <w:t>minor extensions</w:t>
            </w:r>
            <w:r>
              <w:t>.</w:t>
            </w:r>
          </w:p>
          <w:p w:rsidR="00C024A4" w:rsidRDefault="00C024A4">
            <w:pPr>
              <w:pStyle w:val="codeRuleList"/>
              <w:numPr>
                <w:ilvl w:val="0"/>
                <w:numId w:val="0"/>
              </w:numPr>
              <w:rPr>
                <w:color w:val="000000"/>
              </w:rPr>
            </w:pPr>
            <w:r>
              <w:rPr>
                <w:color w:val="000000"/>
              </w:rPr>
              <w:t xml:space="preserve">The development achieves a minimum 40% reduction in mains water consumption compared to an equivalent development constructed in 2003, without any reliance on landscaping measures. </w:t>
            </w:r>
          </w:p>
          <w:p w:rsidR="00C024A4" w:rsidRDefault="00C024A4">
            <w:pPr>
              <w:pStyle w:val="codeRuleList"/>
              <w:numPr>
                <w:ilvl w:val="0"/>
                <w:numId w:val="0"/>
              </w:numPr>
              <w:rPr>
                <w:color w:val="000000"/>
              </w:rPr>
            </w:pPr>
            <w:r>
              <w:t xml:space="preserve">A report by a suitably qualified person </w:t>
            </w:r>
            <w:r>
              <w:rPr>
                <w:color w:val="000000"/>
              </w:rPr>
              <w:t>using the ACTPLA on-line assessment tool or another tool referred to in the Water Ways: Water Sensitive Urban Design General Code</w:t>
            </w:r>
            <w:r>
              <w:t xml:space="preserve"> demonstrates compliance with this rule.</w:t>
            </w:r>
            <w:r>
              <w:rPr>
                <w:color w:val="000000"/>
              </w:rPr>
              <w:t xml:space="preserve"> </w:t>
            </w:r>
          </w:p>
          <w:p w:rsidR="00C024A4" w:rsidRDefault="00C024A4">
            <w:pPr>
              <w:pStyle w:val="codeRuleListA"/>
              <w:numPr>
                <w:ilvl w:val="0"/>
                <w:numId w:val="0"/>
              </w:numPr>
            </w:pP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1"/>
                <w:numId w:val="4"/>
              </w:numPr>
            </w:pPr>
            <w:r>
              <w:t>This is a mandatory requirement.  There is no applicable criterion.</w:t>
            </w:r>
          </w:p>
        </w:tc>
      </w:tr>
      <w:tr w:rsidR="00C024A4">
        <w:tc>
          <w:tcPr>
            <w:tcW w:w="2500" w:type="pct"/>
            <w:shd w:val="solid" w:color="FFFFFF" w:fill="auto"/>
          </w:tcPr>
          <w:p w:rsidR="00C024A4" w:rsidRDefault="00C024A4">
            <w:pPr>
              <w:pStyle w:val="codeRuleList"/>
            </w:pPr>
          </w:p>
          <w:p w:rsidR="00C024A4" w:rsidRDefault="00C024A4">
            <w:pPr>
              <w:pStyle w:val="codeRuleList"/>
              <w:numPr>
                <w:ilvl w:val="0"/>
                <w:numId w:val="0"/>
              </w:numPr>
            </w:pPr>
            <w:r>
              <w:t xml:space="preserve">Evidence is provided that shows the development achieves a minimum 40% reduction in mains water consumption compared to an equivalent development constructed in 2003 using the ACTPLA on-line assessment tool or another tool as included in the Water Ways: Water Sensitive Urban Design General Code. The 40% target is met without any reliance on landscaping measures to reduce consumption. </w:t>
            </w:r>
          </w:p>
          <w:p w:rsidR="00C024A4" w:rsidRDefault="00C024A4">
            <w:pPr>
              <w:pStyle w:val="codeRuleList"/>
              <w:numPr>
                <w:ilvl w:val="0"/>
                <w:numId w:val="0"/>
              </w:numPr>
            </w:pPr>
            <w:r>
              <w:t>This requirement does not apply for extensions with an increase in the combined roof plan area, driveway, car manoeuvring areas and car parking areas of less than 25% of the original area.</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1"/>
                <w:numId w:val="4"/>
              </w:numPr>
            </w:pPr>
            <w:r>
              <w:t>This is a mandatory requirement.  There is no applicable criterion.</w:t>
            </w:r>
          </w:p>
        </w:tc>
      </w:tr>
      <w:tr w:rsidR="00C024A4">
        <w:tc>
          <w:tcPr>
            <w:tcW w:w="2500" w:type="pct"/>
            <w:shd w:val="solid" w:color="FFFFFF" w:fill="auto"/>
          </w:tcPr>
          <w:p w:rsidR="00C024A4" w:rsidRDefault="00C024A4">
            <w:pPr>
              <w:pStyle w:val="codeRuleList"/>
            </w:pPr>
          </w:p>
          <w:p w:rsidR="00C024A4" w:rsidRDefault="00C024A4">
            <w:pPr>
              <w:pStyle w:val="codeRuleCriteria"/>
            </w:pPr>
            <w:r>
              <w:t>This rule applies to all development except minor extensions.</w:t>
            </w:r>
          </w:p>
          <w:p w:rsidR="00C024A4" w:rsidRDefault="00C024A4">
            <w:pPr>
              <w:pStyle w:val="codeRuleCriteria"/>
            </w:pPr>
            <w:r>
              <w:t>On sites larger than 2000m</w:t>
            </w:r>
            <w:r>
              <w:rPr>
                <w:vertAlign w:val="superscript"/>
              </w:rPr>
              <w:t>2</w:t>
            </w:r>
            <w:r>
              <w:t xml:space="preserve"> provision for the retention of stormwater on the block complies with one (1) of the following:  </w:t>
            </w:r>
          </w:p>
          <w:p w:rsidR="00C024A4" w:rsidRDefault="00C024A4" w:rsidP="007507B1">
            <w:pPr>
              <w:pStyle w:val="codeList"/>
              <w:numPr>
                <w:ilvl w:val="0"/>
                <w:numId w:val="35"/>
              </w:numPr>
              <w:tabs>
                <w:tab w:val="clear" w:pos="720"/>
                <w:tab w:val="num" w:pos="432"/>
              </w:tabs>
              <w:ind w:left="432" w:hanging="432"/>
            </w:pPr>
            <w:r>
              <w:t>it is equivalent to at least 1.4kl per 100m2 of impervious area, and its release over a period of 1 to 3 days</w:t>
            </w:r>
          </w:p>
          <w:p w:rsidR="00C024A4" w:rsidRDefault="00C024A4">
            <w:pPr>
              <w:pStyle w:val="codeList"/>
              <w:tabs>
                <w:tab w:val="num" w:pos="459"/>
              </w:tabs>
              <w:ind w:left="459" w:hanging="459"/>
            </w:pPr>
            <w:r>
              <w:t xml:space="preserve">it is equivalent to at least the 1-in-3 month stormwater peak pre-development runoff and its release over a period of 1 to 3 days. </w:t>
            </w:r>
          </w:p>
          <w:p w:rsidR="00C024A4" w:rsidRDefault="00C024A4">
            <w:pPr>
              <w:pStyle w:val="codeRuleListA"/>
              <w:numPr>
                <w:ilvl w:val="0"/>
                <w:numId w:val="0"/>
              </w:numPr>
            </w:pPr>
            <w:r>
              <w:t>The capacity of rainwater tanks connected to at least the toilet and all external taps may be counted towards this requirement.</w:t>
            </w:r>
          </w:p>
          <w:p w:rsidR="00C024A4" w:rsidRDefault="00C024A4">
            <w:pPr>
              <w:pStyle w:val="codeRuleList"/>
              <w:numPr>
                <w:ilvl w:val="0"/>
                <w:numId w:val="0"/>
              </w:numPr>
            </w:pPr>
            <w:r>
              <w:t>A report by a suitably qualified person demonstrates compliance with this rule.</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odeCriteriaList"/>
              <w:numPr>
                <w:ilvl w:val="0"/>
                <w:numId w:val="0"/>
              </w:numPr>
            </w:pPr>
            <w:r>
              <w:t xml:space="preserve">This is a mandatory requirement.  There is no applicable criterion. </w:t>
            </w:r>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 xml:space="preserve">This rule applies to all multi-unit housing development except </w:t>
            </w:r>
            <w:r>
              <w:rPr>
                <w:i/>
              </w:rPr>
              <w:t>minor extensions</w:t>
            </w:r>
            <w:r>
              <w:t>.</w:t>
            </w:r>
          </w:p>
          <w:p w:rsidR="00C024A4" w:rsidRDefault="00C024A4">
            <w:pPr>
              <w:pStyle w:val="codeRuleListA"/>
              <w:numPr>
                <w:ilvl w:val="0"/>
                <w:numId w:val="0"/>
              </w:numPr>
            </w:pPr>
            <w:r>
              <w:t>For blocks 5000m</w:t>
            </w:r>
            <w:r>
              <w:rPr>
                <w:vertAlign w:val="superscript"/>
              </w:rPr>
              <w:t>2</w:t>
            </w:r>
            <w:r>
              <w:t xml:space="preserve"> or larger, the average annual stormwater pollutant export is reduced for all of the following:</w:t>
            </w:r>
          </w:p>
          <w:p w:rsidR="00C024A4" w:rsidRDefault="00C024A4" w:rsidP="007507B1">
            <w:pPr>
              <w:pStyle w:val="codeList"/>
              <w:numPr>
                <w:ilvl w:val="0"/>
                <w:numId w:val="37"/>
              </w:numPr>
              <w:tabs>
                <w:tab w:val="clear" w:pos="720"/>
                <w:tab w:val="num" w:pos="432"/>
              </w:tabs>
            </w:pPr>
            <w:r>
              <w:t>suspended solids by at least 60%</w:t>
            </w:r>
          </w:p>
          <w:p w:rsidR="00C024A4" w:rsidRDefault="00C024A4">
            <w:pPr>
              <w:pStyle w:val="codeList"/>
              <w:tabs>
                <w:tab w:val="clear" w:pos="720"/>
                <w:tab w:val="num" w:pos="432"/>
              </w:tabs>
              <w:ind w:left="432" w:hanging="432"/>
            </w:pPr>
            <w:r>
              <w:t>total phosphorous by at least 45%</w:t>
            </w:r>
          </w:p>
          <w:p w:rsidR="00C024A4" w:rsidRDefault="00C024A4">
            <w:pPr>
              <w:pStyle w:val="codeList"/>
              <w:tabs>
                <w:tab w:val="clear" w:pos="720"/>
                <w:tab w:val="num" w:pos="432"/>
              </w:tabs>
              <w:ind w:left="432" w:hanging="432"/>
            </w:pPr>
            <w:r>
              <w:t>total nitrogen by at least 40%</w:t>
            </w:r>
          </w:p>
          <w:p w:rsidR="00C024A4" w:rsidRDefault="00C024A4">
            <w:pPr>
              <w:pStyle w:val="codeRuleList"/>
              <w:numPr>
                <w:ilvl w:val="0"/>
                <w:numId w:val="0"/>
              </w:numPr>
            </w:pPr>
            <w:r>
              <w:t>compared with an urban catchment with no water quality management controls.</w:t>
            </w:r>
          </w:p>
          <w:p w:rsidR="00C024A4" w:rsidRDefault="00C024A4">
            <w:pPr>
              <w:pStyle w:val="codeRuleList"/>
              <w:numPr>
                <w:ilvl w:val="0"/>
                <w:numId w:val="0"/>
              </w:numPr>
            </w:pPr>
            <w:r>
              <w:t>A report by a suitably qualified person, using the MUSIC model or another nationally recognised model, demonstrates compliance with this rule.</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0"/>
                <w:numId w:val="0"/>
              </w:numPr>
              <w:rPr>
                <w:vanish/>
              </w:rPr>
            </w:pPr>
            <w:r>
              <w:t>This is a mandatory requirement.  There is no applicable criterion.</w:t>
            </w:r>
          </w:p>
          <w:p w:rsidR="00C024A4" w:rsidRDefault="00C024A4">
            <w:pPr>
              <w:pStyle w:val="codeCriteriaList"/>
              <w:numPr>
                <w:ilvl w:val="0"/>
                <w:numId w:val="0"/>
              </w:numPr>
            </w:pPr>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Stormwater management on previously developed blocks larger than 2000m</w:t>
            </w:r>
            <w:r>
              <w:rPr>
                <w:vertAlign w:val="superscript"/>
              </w:rPr>
              <w:t>2</w:t>
            </w:r>
            <w:r>
              <w:t xml:space="preserve"> complies with 1 of the following:</w:t>
            </w:r>
          </w:p>
          <w:p w:rsidR="00C024A4" w:rsidRDefault="00C024A4">
            <w:pPr>
              <w:pStyle w:val="codeList"/>
              <w:numPr>
                <w:ilvl w:val="0"/>
                <w:numId w:val="25"/>
              </w:numPr>
              <w:tabs>
                <w:tab w:val="clear" w:pos="720"/>
                <w:tab w:val="num" w:pos="432"/>
              </w:tabs>
              <w:ind w:left="432" w:hanging="432"/>
            </w:pPr>
            <w:r>
              <w:t xml:space="preserve">the capacity of the existing pipe (minor) stormwater connection is not exceeded in </w:t>
            </w:r>
            <w:r>
              <w:br/>
              <w:t>1-in-10 year storm event and the capacity of the existing major overland stormwater system is not exceeded in 1-in-100 year storm event</w:t>
            </w:r>
          </w:p>
          <w:p w:rsidR="00C024A4" w:rsidRDefault="00C024A4">
            <w:pPr>
              <w:pStyle w:val="codeList"/>
              <w:tabs>
                <w:tab w:val="num" w:pos="459"/>
              </w:tabs>
              <w:ind w:left="459" w:hanging="459"/>
            </w:pPr>
            <w:r>
              <w:t>the 1-in-5 year and 1-in-100 year stormwater peak run off does not exceed pre-development levels.</w:t>
            </w:r>
          </w:p>
          <w:p w:rsidR="00C024A4" w:rsidRDefault="00C024A4">
            <w:pPr>
              <w:pStyle w:val="codeRuleList"/>
              <w:numPr>
                <w:ilvl w:val="0"/>
                <w:numId w:val="0"/>
              </w:numPr>
            </w:pPr>
            <w:r>
              <w:t>A report by a suitably qualified person demonstrates compliance with this rule.</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1"/>
                <w:numId w:val="4"/>
              </w:numPr>
            </w:pPr>
            <w:r>
              <w:t>This is a mandatory requirement.  There is no applicable criterion.</w:t>
            </w:r>
          </w:p>
        </w:tc>
      </w:tr>
      <w:tr w:rsidR="00C024A4">
        <w:trPr>
          <w:cantSplit/>
        </w:trPr>
        <w:tc>
          <w:tcPr>
            <w:tcW w:w="5000" w:type="pct"/>
            <w:gridSpan w:val="2"/>
            <w:shd w:val="clear" w:color="auto" w:fill="E6E6E6"/>
          </w:tcPr>
          <w:p w:rsidR="00C024A4" w:rsidRDefault="00C024A4">
            <w:pPr>
              <w:pStyle w:val="CodeItem"/>
              <w:keepNext/>
              <w:numPr>
                <w:ilvl w:val="0"/>
                <w:numId w:val="0"/>
              </w:numPr>
              <w:ind w:left="448" w:hanging="448"/>
            </w:pPr>
            <w:bookmarkStart w:id="84" w:name="_Toc260826821"/>
            <w:r>
              <w:t>6.3</w:t>
            </w:r>
            <w:r>
              <w:tab/>
              <w:t>Heritage</w:t>
            </w:r>
            <w:bookmarkEnd w:id="84"/>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 xml:space="preserve">In accordance with section 148 of the </w:t>
            </w:r>
            <w:r>
              <w:rPr>
                <w:i/>
                <w:iCs/>
              </w:rPr>
              <w:t>Planning and Development Act 2007</w:t>
            </w:r>
            <w:r>
              <w:t>, applications for developments on land or buildings</w:t>
            </w:r>
            <w:r>
              <w:rPr>
                <w:bCs/>
              </w:rPr>
              <w:t xml:space="preserve"> subject to provisional registration or registration under s.41 of the </w:t>
            </w:r>
            <w:r>
              <w:rPr>
                <w:bCs/>
                <w:i/>
              </w:rPr>
              <w:t>Heritage Act 2004</w:t>
            </w:r>
            <w:r>
              <w:rPr>
                <w:bCs/>
              </w:rPr>
              <w:t xml:space="preserve"> </w:t>
            </w:r>
            <w:r>
              <w:t xml:space="preserve">are accompanied by advice from the Heritage Council stating that the development meets the requirements of the </w:t>
            </w:r>
            <w:r>
              <w:rPr>
                <w:i/>
                <w:iCs/>
              </w:rPr>
              <w:t>Heritage Act 2004</w:t>
            </w:r>
            <w:r>
              <w:t>.</w:t>
            </w:r>
          </w:p>
          <w:p w:rsidR="00C024A4" w:rsidRDefault="00C024A4">
            <w:pPr>
              <w:pStyle w:val="codeRuleList"/>
              <w:numPr>
                <w:ilvl w:val="0"/>
                <w:numId w:val="0"/>
              </w:numPr>
            </w:pPr>
            <w:r>
              <w:rPr>
                <w:color w:val="000000"/>
                <w:sz w:val="16"/>
                <w:szCs w:val="16"/>
              </w:rPr>
              <w:t>Note: If advice from the Heritage Council is required but not provided, the application will be referred to the Heritage Council and its advice considered before the determination of the application.</w:t>
            </w:r>
          </w:p>
        </w:tc>
        <w:tc>
          <w:tcPr>
            <w:tcW w:w="2500" w:type="pct"/>
            <w:shd w:val="solid" w:color="FFFFFF" w:fill="auto"/>
          </w:tcPr>
          <w:p w:rsidR="00C024A4" w:rsidRDefault="00C024A4">
            <w:pPr>
              <w:pStyle w:val="CritList"/>
              <w:keepNext/>
              <w:rPr>
                <w:vanish/>
              </w:rPr>
            </w:pPr>
            <w:r>
              <w:rPr>
                <w:vanish/>
              </w:rPr>
              <w:t>n</w:t>
            </w:r>
          </w:p>
          <w:p w:rsidR="00C024A4" w:rsidRDefault="00C024A4">
            <w:pPr>
              <w:pStyle w:val="CritList"/>
              <w:keepNext/>
              <w:numPr>
                <w:ilvl w:val="1"/>
                <w:numId w:val="4"/>
              </w:numPr>
            </w:pPr>
          </w:p>
          <w:p w:rsidR="00C024A4" w:rsidRDefault="00C024A4">
            <w:pPr>
              <w:pStyle w:val="codeCriteriaList"/>
              <w:keepNext/>
              <w:numPr>
                <w:ilvl w:val="0"/>
                <w:numId w:val="0"/>
              </w:numPr>
            </w:pPr>
            <w:r>
              <w:t xml:space="preserve">This is a mandatory requirement.  There is no applicable criterion. </w:t>
            </w:r>
          </w:p>
        </w:tc>
      </w:tr>
      <w:tr w:rsidR="00C024A4">
        <w:tc>
          <w:tcPr>
            <w:tcW w:w="5000" w:type="pct"/>
            <w:gridSpan w:val="2"/>
            <w:shd w:val="clear" w:color="auto" w:fill="E6E6E6"/>
          </w:tcPr>
          <w:p w:rsidR="00C024A4" w:rsidRDefault="00C024A4">
            <w:pPr>
              <w:pStyle w:val="CodeItem"/>
              <w:numPr>
                <w:ilvl w:val="0"/>
                <w:numId w:val="0"/>
              </w:numPr>
              <w:ind w:left="448" w:hanging="448"/>
            </w:pPr>
            <w:bookmarkStart w:id="85" w:name="_Toc260826822"/>
            <w:r>
              <w:t>6.4</w:t>
            </w:r>
            <w:r>
              <w:tab/>
              <w:t>Trees</w:t>
            </w:r>
            <w:bookmarkEnd w:id="85"/>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 xml:space="preserve">In accordance with section 148 of the </w:t>
            </w:r>
            <w:r>
              <w:rPr>
                <w:i/>
                <w:iCs/>
              </w:rPr>
              <w:t>Planning and Development Act 2007</w:t>
            </w:r>
            <w:r>
              <w:t xml:space="preserve">, where the development proposal requires groundwork within the tree protection zone of a protected tree, or is likely to cause damage to or removal of, any protected trees, the application is accompanied by a tree management plan approved under the </w:t>
            </w:r>
            <w:r>
              <w:rPr>
                <w:i/>
                <w:iCs/>
              </w:rPr>
              <w:t>Tree Protection Act 2005</w:t>
            </w:r>
            <w:r>
              <w:t>.</w:t>
            </w:r>
          </w:p>
          <w:p w:rsidR="00C024A4" w:rsidRDefault="00C024A4">
            <w:pPr>
              <w:pStyle w:val="codeRuleList"/>
              <w:numPr>
                <w:ilvl w:val="0"/>
                <w:numId w:val="0"/>
              </w:numPr>
              <w:rPr>
                <w:i/>
                <w:color w:val="000000"/>
                <w:sz w:val="16"/>
                <w:szCs w:val="16"/>
              </w:rPr>
            </w:pPr>
            <w:r>
              <w:rPr>
                <w:color w:val="000000"/>
                <w:sz w:val="16"/>
                <w:szCs w:val="16"/>
              </w:rPr>
              <w:t xml:space="preserve">Note 1: Protected tree is defined under the </w:t>
            </w:r>
            <w:r>
              <w:rPr>
                <w:i/>
                <w:color w:val="000000"/>
                <w:sz w:val="16"/>
                <w:szCs w:val="16"/>
              </w:rPr>
              <w:t>Tree Protection Act 2005.</w:t>
            </w:r>
          </w:p>
          <w:p w:rsidR="00C024A4" w:rsidRDefault="00C024A4">
            <w:pPr>
              <w:pStyle w:val="codeRuleList"/>
              <w:numPr>
                <w:ilvl w:val="0"/>
                <w:numId w:val="0"/>
              </w:numPr>
            </w:pPr>
            <w:r>
              <w:rPr>
                <w:color w:val="000000"/>
                <w:sz w:val="16"/>
                <w:szCs w:val="16"/>
              </w:rPr>
              <w:t xml:space="preserve">Note 2: If an approved tree management plan is required but not provided, a draft tree management plan is to accompany the application. The draft tree management plan will be referred to the relevant agency in accordance with the requirements of the </w:t>
            </w:r>
            <w:r>
              <w:rPr>
                <w:i/>
                <w:color w:val="000000"/>
                <w:sz w:val="16"/>
                <w:szCs w:val="16"/>
              </w:rPr>
              <w:t>Planning and Development Act 2007</w:t>
            </w:r>
            <w:r>
              <w:rPr>
                <w:color w:val="000000"/>
                <w:sz w:val="16"/>
                <w:szCs w:val="16"/>
              </w:rPr>
              <w:t xml:space="preserve">. </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odeCriteriaList"/>
              <w:numPr>
                <w:ilvl w:val="0"/>
                <w:numId w:val="0"/>
              </w:numPr>
            </w:pPr>
            <w:r>
              <w:t>This is a mandatory requirement.  There is no applicable criterion</w:t>
            </w:r>
            <w:r>
              <w:rPr>
                <w:i/>
                <w:iCs/>
              </w:rPr>
              <w:t>.</w:t>
            </w:r>
          </w:p>
        </w:tc>
      </w:tr>
      <w:tr w:rsidR="00C024A4">
        <w:tc>
          <w:tcPr>
            <w:tcW w:w="5000" w:type="pct"/>
            <w:gridSpan w:val="2"/>
            <w:shd w:val="clear" w:color="auto" w:fill="E6E6E6"/>
          </w:tcPr>
          <w:p w:rsidR="00C024A4" w:rsidRDefault="00C024A4">
            <w:pPr>
              <w:pStyle w:val="CodeItem"/>
              <w:numPr>
                <w:ilvl w:val="0"/>
                <w:numId w:val="0"/>
              </w:numPr>
              <w:ind w:left="448" w:hanging="448"/>
            </w:pPr>
            <w:bookmarkStart w:id="86" w:name="_Toc260826823"/>
            <w:r>
              <w:t>6.5</w:t>
            </w:r>
            <w:r>
              <w:tab/>
              <w:t>Hazardous Materials</w:t>
            </w:r>
            <w:bookmarkEnd w:id="86"/>
          </w:p>
        </w:tc>
      </w:tr>
      <w:tr w:rsidR="00C024A4">
        <w:tc>
          <w:tcPr>
            <w:tcW w:w="2500" w:type="pct"/>
            <w:shd w:val="solid" w:color="FFFFFF" w:fill="auto"/>
          </w:tcPr>
          <w:p w:rsidR="00C024A4" w:rsidRDefault="00C024A4">
            <w:pPr>
              <w:pStyle w:val="codeRuleList"/>
            </w:pPr>
          </w:p>
          <w:p w:rsidR="00C024A4" w:rsidRDefault="00C024A4">
            <w:pPr>
              <w:pStyle w:val="codeRuleListA"/>
              <w:numPr>
                <w:ilvl w:val="0"/>
                <w:numId w:val="0"/>
              </w:numPr>
            </w:pPr>
            <w:r>
              <w:t xml:space="preserve">Demolition of: </w:t>
            </w:r>
          </w:p>
          <w:p w:rsidR="00C024A4" w:rsidRDefault="00C024A4" w:rsidP="007507B1">
            <w:pPr>
              <w:pStyle w:val="codeList"/>
              <w:numPr>
                <w:ilvl w:val="0"/>
                <w:numId w:val="34"/>
              </w:numPr>
              <w:tabs>
                <w:tab w:val="clear" w:pos="720"/>
                <w:tab w:val="num" w:pos="432"/>
              </w:tabs>
              <w:ind w:left="432" w:hanging="432"/>
            </w:pPr>
            <w:r>
              <w:rPr>
                <w:i/>
              </w:rPr>
              <w:t>multi unit housing</w:t>
            </w:r>
            <w:r>
              <w:t xml:space="preserve"> (including garages and carports) for which a certificate of occupancy was issued prior to 1985, or</w:t>
            </w:r>
          </w:p>
          <w:p w:rsidR="00C024A4" w:rsidRDefault="00C024A4">
            <w:pPr>
              <w:pStyle w:val="codeList"/>
              <w:tabs>
                <w:tab w:val="clear" w:pos="720"/>
                <w:tab w:val="num" w:pos="432"/>
                <w:tab w:val="num" w:pos="459"/>
              </w:tabs>
              <w:ind w:left="432" w:hanging="432"/>
            </w:pPr>
            <w:r>
              <w:t xml:space="preserve">commercial or industrial premises for which a certificate of occupancy was issued before 2005, </w:t>
            </w:r>
          </w:p>
          <w:p w:rsidR="00C024A4" w:rsidRDefault="00C024A4">
            <w:pPr>
              <w:pStyle w:val="codeRuleListA"/>
              <w:numPr>
                <w:ilvl w:val="0"/>
                <w:numId w:val="0"/>
              </w:numPr>
            </w:pPr>
            <w:r>
              <w:t>is undertaken in accordance with hazardous materials survey (including an asbestos survey) endorsed by the Environment Protection Authority.</w:t>
            </w:r>
          </w:p>
          <w:p w:rsidR="00C024A4" w:rsidRDefault="00C024A4">
            <w:pPr>
              <w:pStyle w:val="codeRuleListA"/>
              <w:numPr>
                <w:ilvl w:val="0"/>
                <w:numId w:val="0"/>
              </w:numPr>
            </w:pPr>
            <w:r>
              <w:t>A hazardous materials survey includes, as a minimum, the identification of a disposal site for  hazardous materials, including asbestos, that complies with one (1) of the following:</w:t>
            </w:r>
          </w:p>
          <w:p w:rsidR="00C024A4" w:rsidRDefault="00C024A4" w:rsidP="007507B1">
            <w:pPr>
              <w:pStyle w:val="codeList"/>
              <w:numPr>
                <w:ilvl w:val="0"/>
                <w:numId w:val="36"/>
              </w:numPr>
              <w:tabs>
                <w:tab w:val="clear" w:pos="2780"/>
                <w:tab w:val="num" w:pos="792"/>
              </w:tabs>
              <w:ind w:hanging="2348"/>
            </w:pPr>
            <w:r>
              <w:t>is a licensed disposal facility in the ACT</w:t>
            </w:r>
          </w:p>
          <w:p w:rsidR="00C024A4" w:rsidRDefault="00C024A4" w:rsidP="007507B1">
            <w:pPr>
              <w:pStyle w:val="codeList"/>
              <w:numPr>
                <w:ilvl w:val="0"/>
                <w:numId w:val="36"/>
              </w:numPr>
              <w:tabs>
                <w:tab w:val="clear" w:pos="2780"/>
                <w:tab w:val="num" w:pos="792"/>
              </w:tabs>
              <w:ind w:hanging="2348"/>
            </w:pPr>
            <w:r>
              <w:t>another site outside the ACT.</w:t>
            </w:r>
          </w:p>
          <w:p w:rsidR="00C024A4" w:rsidRDefault="00C024A4">
            <w:pPr>
              <w:pStyle w:val="codeRuleListA"/>
              <w:numPr>
                <w:ilvl w:val="0"/>
                <w:numId w:val="0"/>
              </w:numPr>
            </w:pPr>
            <w:r>
              <w:t>If hazardous materials, including asbestos, are to be transported for disposal interstate, approval from the Environment Protection Authority prior to removal of material from the site</w:t>
            </w:r>
          </w:p>
          <w:p w:rsidR="00C024A4" w:rsidRDefault="00C024A4">
            <w:pPr>
              <w:pStyle w:val="RuleList"/>
              <w:rPr>
                <w:color w:val="000000"/>
              </w:rPr>
            </w:pPr>
            <w:r>
              <w:rPr>
                <w:color w:val="000000"/>
              </w:rPr>
              <w:t>An appropriately licensed contractor is engaged for the removal and transport of all hazardous materials (including asbestos) present at the site.</w:t>
            </w:r>
          </w:p>
          <w:p w:rsidR="00C024A4" w:rsidRDefault="00C024A4">
            <w:pPr>
              <w:pStyle w:val="codeRuleList"/>
              <w:numPr>
                <w:ilvl w:val="0"/>
                <w:numId w:val="0"/>
              </w:numPr>
            </w:pPr>
            <w:r>
              <w:rPr>
                <w:color w:val="000000"/>
                <w:sz w:val="16"/>
                <w:szCs w:val="16"/>
              </w:rPr>
              <w:t xml:space="preserve">Note: If an endorsed hazardous materials survey is required but not provided, the application will be referred to the relevant agency in accordance with the requirements of the </w:t>
            </w:r>
            <w:r>
              <w:rPr>
                <w:i/>
                <w:color w:val="000000"/>
                <w:sz w:val="16"/>
                <w:szCs w:val="16"/>
              </w:rPr>
              <w:t>Planning and Development Act 2007</w:t>
            </w:r>
            <w:r>
              <w:rPr>
                <w:color w:val="000000"/>
              </w:rPr>
              <w:t>.</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odeCriteriaList"/>
              <w:numPr>
                <w:ilvl w:val="0"/>
                <w:numId w:val="0"/>
              </w:numPr>
            </w:pPr>
            <w:r>
              <w:t>This is a mandatory requirement.  There is no applicable criterion.</w:t>
            </w:r>
          </w:p>
        </w:tc>
      </w:tr>
      <w:tr w:rsidR="00C024A4">
        <w:tc>
          <w:tcPr>
            <w:tcW w:w="5000" w:type="pct"/>
            <w:gridSpan w:val="2"/>
            <w:shd w:val="clear" w:color="auto" w:fill="E6E6E6"/>
          </w:tcPr>
          <w:p w:rsidR="00C024A4" w:rsidRDefault="00C024A4">
            <w:pPr>
              <w:pStyle w:val="CodeItem"/>
              <w:numPr>
                <w:ilvl w:val="0"/>
                <w:numId w:val="0"/>
              </w:numPr>
              <w:ind w:left="448" w:hanging="448"/>
            </w:pPr>
            <w:bookmarkStart w:id="87" w:name="_Toc260826824"/>
            <w:r>
              <w:t>6.6</w:t>
            </w:r>
            <w:r>
              <w:tab/>
              <w:t>Contamination</w:t>
            </w:r>
            <w:bookmarkEnd w:id="87"/>
          </w:p>
        </w:tc>
      </w:tr>
      <w:tr w:rsidR="00C024A4">
        <w:tc>
          <w:tcPr>
            <w:tcW w:w="2500" w:type="pct"/>
            <w:shd w:val="solid" w:color="FFFFFF" w:fill="auto"/>
          </w:tcPr>
          <w:p w:rsidR="00C024A4" w:rsidRDefault="00C024A4">
            <w:pPr>
              <w:pStyle w:val="codeRuleList"/>
            </w:pPr>
          </w:p>
          <w:p w:rsidR="00C024A4" w:rsidRDefault="00C024A4">
            <w:pPr>
              <w:pStyle w:val="RuleList"/>
              <w:rPr>
                <w:color w:val="000000"/>
              </w:rPr>
            </w:pPr>
            <w:r>
              <w:rPr>
                <w:color w:val="000000"/>
              </w:rPr>
              <w:t xml:space="preserve">The site is assessed for land contamination in accordance with the </w:t>
            </w:r>
            <w:r>
              <w:rPr>
                <w:i/>
                <w:color w:val="000000"/>
              </w:rPr>
              <w:t>ACT Government Strategic Plan – Contaminated Sites Management 1995</w:t>
            </w:r>
            <w:r>
              <w:rPr>
                <w:color w:val="000000"/>
              </w:rPr>
              <w:t xml:space="preserve"> and the </w:t>
            </w:r>
            <w:r>
              <w:rPr>
                <w:i/>
                <w:color w:val="000000"/>
              </w:rPr>
              <w:t>ACT Environment Protection Policy 2000</w:t>
            </w:r>
            <w:r>
              <w:rPr>
                <w:color w:val="000000"/>
              </w:rPr>
              <w:t>,</w:t>
            </w:r>
          </w:p>
          <w:p w:rsidR="00C024A4" w:rsidRDefault="00C024A4">
            <w:pPr>
              <w:pStyle w:val="RuleList"/>
            </w:pPr>
            <w:r>
              <w:t>If land contamination is identified, the development complies with the requirements of Environment Protection Authority.</w:t>
            </w:r>
          </w:p>
          <w:p w:rsidR="00C024A4" w:rsidRDefault="00C024A4">
            <w:pPr>
              <w:pStyle w:val="codeRuleList"/>
              <w:numPr>
                <w:ilvl w:val="0"/>
                <w:numId w:val="0"/>
              </w:numPr>
            </w:pPr>
            <w:r>
              <w:rPr>
                <w:color w:val="000000"/>
                <w:sz w:val="16"/>
              </w:rPr>
              <w:t xml:space="preserve">Note: If no evidence of assessment of the site for land contamination is provided, the application may be referred to the relevant agency in accordance with the requirements of the </w:t>
            </w:r>
            <w:r>
              <w:rPr>
                <w:i/>
                <w:iCs/>
                <w:color w:val="000000"/>
                <w:sz w:val="16"/>
              </w:rPr>
              <w:t>Planning and Development Act 2007.</w:t>
            </w: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1"/>
                <w:numId w:val="4"/>
              </w:numPr>
            </w:pPr>
            <w:r>
              <w:t>This is a mandatory requirement.  There is no applicable criterion.</w:t>
            </w:r>
          </w:p>
        </w:tc>
      </w:tr>
      <w:tr w:rsidR="00C024A4">
        <w:tc>
          <w:tcPr>
            <w:tcW w:w="5000" w:type="pct"/>
            <w:gridSpan w:val="2"/>
            <w:shd w:val="clear" w:color="auto" w:fill="E6E6E6"/>
          </w:tcPr>
          <w:p w:rsidR="00C024A4" w:rsidRDefault="00C024A4">
            <w:pPr>
              <w:pStyle w:val="CodeItem"/>
              <w:numPr>
                <w:ilvl w:val="0"/>
                <w:numId w:val="0"/>
              </w:numPr>
              <w:ind w:left="448" w:hanging="448"/>
            </w:pPr>
            <w:bookmarkStart w:id="88" w:name="_Toc260826825"/>
            <w:r>
              <w:t>6.6</w:t>
            </w:r>
            <w:r>
              <w:tab/>
              <w:t>Erosion and Sediment Control</w:t>
            </w:r>
            <w:bookmarkEnd w:id="88"/>
          </w:p>
        </w:tc>
      </w:tr>
      <w:tr w:rsidR="00C024A4">
        <w:tc>
          <w:tcPr>
            <w:tcW w:w="2500" w:type="pct"/>
            <w:shd w:val="solid" w:color="FFFFFF" w:fill="auto"/>
          </w:tcPr>
          <w:p w:rsidR="00C024A4" w:rsidRDefault="00C024A4">
            <w:pPr>
              <w:pStyle w:val="codeRuleList"/>
            </w:pPr>
          </w:p>
          <w:p w:rsidR="00C024A4" w:rsidRDefault="00C024A4">
            <w:pPr>
              <w:pStyle w:val="CritList"/>
              <w:numPr>
                <w:ilvl w:val="0"/>
                <w:numId w:val="0"/>
              </w:numPr>
            </w:pPr>
            <w:r>
              <w:t>For sites less than 3000m</w:t>
            </w:r>
            <w:r>
              <w:rPr>
                <w:vertAlign w:val="superscript"/>
              </w:rPr>
              <w:t>2</w:t>
            </w:r>
            <w:r>
              <w:t xml:space="preserve">, the development complies with the Environment Protection Authority, </w:t>
            </w:r>
            <w:r>
              <w:rPr>
                <w:i/>
              </w:rPr>
              <w:t>Environment Protection Guidelines for Construction and Land Development in the ACT</w:t>
            </w:r>
            <w:r>
              <w:t>.</w:t>
            </w:r>
          </w:p>
          <w:p w:rsidR="00C024A4" w:rsidRDefault="00C024A4">
            <w:pPr>
              <w:pStyle w:val="codeRuleCriteria"/>
            </w:pPr>
          </w:p>
        </w:tc>
        <w:tc>
          <w:tcPr>
            <w:tcW w:w="2500" w:type="pct"/>
            <w:shd w:val="solid" w:color="FFFFFF" w:fill="auto"/>
          </w:tcPr>
          <w:p w:rsidR="00C024A4" w:rsidRDefault="00C024A4">
            <w:pPr>
              <w:pStyle w:val="CritList"/>
              <w:rPr>
                <w:vanish/>
              </w:rPr>
            </w:pPr>
            <w:r>
              <w:rPr>
                <w:vanish/>
              </w:rPr>
              <w:t>n</w:t>
            </w:r>
          </w:p>
          <w:p w:rsidR="00C024A4" w:rsidRDefault="00C024A4">
            <w:pPr>
              <w:pStyle w:val="CritList"/>
              <w:numPr>
                <w:ilvl w:val="1"/>
                <w:numId w:val="4"/>
              </w:numPr>
            </w:pPr>
          </w:p>
          <w:p w:rsidR="00C024A4" w:rsidRDefault="00C024A4">
            <w:pPr>
              <w:pStyle w:val="CritList"/>
              <w:numPr>
                <w:ilvl w:val="1"/>
                <w:numId w:val="4"/>
              </w:numPr>
            </w:pPr>
            <w:r>
              <w:t>This is a mandatory requirement.  There is no applicable criterion</w:t>
            </w:r>
          </w:p>
        </w:tc>
      </w:tr>
      <w:tr w:rsidR="00C024A4">
        <w:tc>
          <w:tcPr>
            <w:tcW w:w="2500" w:type="pct"/>
            <w:shd w:val="solid" w:color="FFFFFF" w:fill="auto"/>
          </w:tcPr>
          <w:p w:rsidR="00C024A4" w:rsidRDefault="00C024A4">
            <w:pPr>
              <w:pStyle w:val="codeRuleList"/>
            </w:pPr>
            <w:bookmarkStart w:id="89" w:name="_Toc174421736"/>
          </w:p>
          <w:p w:rsidR="00C024A4" w:rsidRDefault="00C024A4">
            <w:pPr>
              <w:pStyle w:val="codeRuleList"/>
              <w:numPr>
                <w:ilvl w:val="0"/>
                <w:numId w:val="0"/>
              </w:numPr>
            </w:pPr>
            <w:r>
              <w:rPr>
                <w:color w:val="000000"/>
              </w:rPr>
              <w:t>For sites 3000m</w:t>
            </w:r>
            <w:r>
              <w:rPr>
                <w:color w:val="000000"/>
                <w:vertAlign w:val="superscript"/>
              </w:rPr>
              <w:t>2</w:t>
            </w:r>
            <w:r>
              <w:rPr>
                <w:color w:val="000000"/>
              </w:rPr>
              <w:t xml:space="preserve"> or larger, the development complies with an erosion and sediment control plan endorsed by the ACT Environment Protection Authority.</w:t>
            </w:r>
          </w:p>
        </w:tc>
        <w:tc>
          <w:tcPr>
            <w:tcW w:w="2500" w:type="pct"/>
            <w:shd w:val="solid" w:color="FFFFFF" w:fill="auto"/>
          </w:tcPr>
          <w:p w:rsidR="00C024A4" w:rsidRDefault="00C024A4">
            <w:pPr>
              <w:pStyle w:val="CritList"/>
              <w:rPr>
                <w:vanish/>
              </w:rPr>
            </w:pPr>
            <w:r>
              <w:rPr>
                <w:vanish/>
              </w:rPr>
              <w:t>n</w:t>
            </w:r>
          </w:p>
          <w:p w:rsidR="00C024A4" w:rsidRDefault="00C024A4">
            <w:pPr>
              <w:pStyle w:val="codeCriteriaList"/>
              <w:numPr>
                <w:ilvl w:val="0"/>
                <w:numId w:val="0"/>
              </w:numPr>
            </w:pPr>
          </w:p>
          <w:p w:rsidR="00C024A4" w:rsidRDefault="00C024A4">
            <w:pPr>
              <w:pStyle w:val="codeCriteriaList"/>
              <w:numPr>
                <w:ilvl w:val="0"/>
                <w:numId w:val="0"/>
              </w:numPr>
            </w:pPr>
            <w:r>
              <w:t>This is a mandatory requirement. There is no applicable criterion</w:t>
            </w:r>
            <w:r>
              <w:rPr>
                <w:color w:val="000000"/>
                <w:lang w:eastAsia="en-AU"/>
              </w:rPr>
              <w:t>.</w:t>
            </w:r>
          </w:p>
        </w:tc>
      </w:tr>
    </w:tbl>
    <w:p w:rsidR="00C024A4" w:rsidRDefault="00C024A4">
      <w:pPr>
        <w:rPr>
          <w:color w:val="000000"/>
        </w:rPr>
      </w:pPr>
    </w:p>
    <w:p w:rsidR="00C024A4" w:rsidRDefault="00C024A4">
      <w:pPr>
        <w:pStyle w:val="elementHeading"/>
        <w:numPr>
          <w:ilvl w:val="0"/>
          <w:numId w:val="0"/>
        </w:numPr>
        <w:rPr>
          <w:color w:val="000000"/>
        </w:rPr>
      </w:pPr>
      <w:r>
        <w:rPr>
          <w:rFonts w:ascii="Arial Bold" w:hAnsi="Arial Bold"/>
          <w:color w:val="000000"/>
        </w:rPr>
        <w:br w:type="page"/>
      </w:r>
      <w:bookmarkStart w:id="90" w:name="_Toc260826826"/>
      <w:r>
        <w:rPr>
          <w:rFonts w:ascii="Arial Bold" w:hAnsi="Arial Bold"/>
          <w:color w:val="000000"/>
        </w:rPr>
        <w:t>Element 7:</w:t>
      </w:r>
      <w:r>
        <w:rPr>
          <w:rFonts w:ascii="Arial Bold" w:hAnsi="Arial Bold"/>
          <w:color w:val="000000"/>
        </w:rPr>
        <w:tab/>
      </w:r>
      <w:r>
        <w:rPr>
          <w:color w:val="000000"/>
        </w:rPr>
        <w:t>Services</w:t>
      </w:r>
      <w:bookmarkEnd w:id="89"/>
      <w:bookmarkEnd w:id="90"/>
    </w:p>
    <w:p w:rsidR="00C024A4" w:rsidRDefault="00C024A4">
      <w:pPr>
        <w:pStyle w:val="tableSpace"/>
        <w:rPr>
          <w:color w:val="00000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024A4">
        <w:trPr>
          <w:tblHeader/>
        </w:trPr>
        <w:tc>
          <w:tcPr>
            <w:tcW w:w="2500" w:type="pct"/>
            <w:shd w:val="clear" w:color="auto" w:fill="CCCCCC"/>
          </w:tcPr>
          <w:p w:rsidR="00C024A4" w:rsidRDefault="00C024A4">
            <w:pPr>
              <w:pStyle w:val="codeHeading"/>
              <w:rPr>
                <w:color w:val="000000"/>
              </w:rPr>
            </w:pPr>
            <w:r>
              <w:rPr>
                <w:color w:val="000000"/>
              </w:rPr>
              <w:t>Rules</w:t>
            </w:r>
          </w:p>
        </w:tc>
        <w:tc>
          <w:tcPr>
            <w:tcW w:w="2500" w:type="pct"/>
            <w:shd w:val="clear" w:color="auto" w:fill="CCCCCC"/>
          </w:tcPr>
          <w:p w:rsidR="00C024A4" w:rsidRDefault="00C024A4">
            <w:pPr>
              <w:pStyle w:val="codeHeading"/>
              <w:rPr>
                <w:color w:val="000000"/>
              </w:rPr>
            </w:pPr>
            <w:r>
              <w:rPr>
                <w:color w:val="000000"/>
              </w:rPr>
              <w:t>Criteria</w:t>
            </w: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91" w:name="_Toc260826827"/>
            <w:r>
              <w:rPr>
                <w:color w:val="000000"/>
              </w:rPr>
              <w:t>7.1</w:t>
            </w:r>
            <w:r>
              <w:rPr>
                <w:color w:val="000000"/>
              </w:rPr>
              <w:tab/>
              <w:t>Waste Water</w:t>
            </w:r>
            <w:bookmarkEnd w:id="91"/>
          </w:p>
        </w:tc>
      </w:tr>
      <w:tr w:rsidR="00C024A4">
        <w:tc>
          <w:tcPr>
            <w:tcW w:w="2500" w:type="pct"/>
            <w:shd w:val="solid" w:color="FFFFFF" w:fill="FFFFFF"/>
          </w:tcPr>
          <w:p w:rsidR="00C024A4" w:rsidRDefault="00C024A4">
            <w:pPr>
              <w:pStyle w:val="codeRuleList"/>
            </w:pPr>
          </w:p>
          <w:p w:rsidR="00C024A4" w:rsidRDefault="00C024A4">
            <w:pPr>
              <w:pStyle w:val="hiddenText"/>
            </w:pPr>
            <w:r>
              <w:fldChar w:fldCharType="begin"/>
            </w:r>
            <w:r>
              <w:instrText xml:space="preserve"> LISTNUM codeList \l 1 \s 0 \* MERGEFORMAT </w:instrText>
            </w:r>
            <w:r>
              <w:fldChar w:fldCharType="end">
                <w:numberingChange w:id="92" w:author="sonya moser" w:date="2010-05-05T14:20:00Z" w:original="0)"/>
              </w:fldChar>
            </w:r>
          </w:p>
          <w:p w:rsidR="00C024A4" w:rsidRDefault="00C024A4">
            <w:pPr>
              <w:pStyle w:val="codeRuleCriteria"/>
            </w:pPr>
            <w:r>
              <w:rPr>
                <w:color w:val="000000"/>
              </w:rPr>
              <w:t>Subject to ActewAGL approval, all under cover areas drain to the sewer.</w:t>
            </w:r>
          </w:p>
        </w:tc>
        <w:tc>
          <w:tcPr>
            <w:tcW w:w="2500" w:type="pct"/>
            <w:shd w:val="solid" w:color="FFFFFF" w:fill="FFFFFF"/>
          </w:tcPr>
          <w:p w:rsidR="00C024A4" w:rsidRDefault="00C024A4">
            <w:pPr>
              <w:pStyle w:val="CritList"/>
              <w:rPr>
                <w:vanish/>
              </w:rPr>
            </w:pPr>
            <w:r>
              <w:rPr>
                <w:vanish/>
              </w:rPr>
              <w:t>n</w:t>
            </w:r>
          </w:p>
          <w:p w:rsidR="00C024A4" w:rsidRDefault="00C024A4">
            <w:pPr>
              <w:pStyle w:val="codeCriteriaList"/>
              <w:numPr>
                <w:ilvl w:val="0"/>
                <w:numId w:val="0"/>
              </w:numPr>
            </w:pPr>
          </w:p>
          <w:p w:rsidR="00C024A4" w:rsidRDefault="00C024A4">
            <w:pPr>
              <w:pStyle w:val="CritList"/>
              <w:numPr>
                <w:ilvl w:val="1"/>
                <w:numId w:val="4"/>
              </w:numPr>
              <w:rPr>
                <w:vanish/>
              </w:rPr>
            </w:pPr>
            <w:r>
              <w:t>This is a mandatory requirement. There is no applicable criterion</w:t>
            </w:r>
            <w:r>
              <w:rPr>
                <w:color w:val="000000"/>
                <w:lang w:eastAsia="en-AU"/>
              </w:rPr>
              <w:t>.</w:t>
            </w:r>
          </w:p>
          <w:p w:rsidR="00C024A4" w:rsidRDefault="00C024A4">
            <w:pPr>
              <w:pStyle w:val="CritList"/>
              <w:numPr>
                <w:ilvl w:val="1"/>
                <w:numId w:val="4"/>
              </w:numPr>
            </w:pPr>
          </w:p>
        </w:tc>
      </w:tr>
      <w:tr w:rsidR="00C024A4">
        <w:tc>
          <w:tcPr>
            <w:tcW w:w="5000" w:type="pct"/>
            <w:gridSpan w:val="2"/>
            <w:shd w:val="clear" w:color="auto" w:fill="E6E6E6"/>
          </w:tcPr>
          <w:p w:rsidR="00C024A4" w:rsidRDefault="00C024A4">
            <w:pPr>
              <w:pStyle w:val="CodeItem"/>
              <w:numPr>
                <w:ilvl w:val="0"/>
                <w:numId w:val="0"/>
              </w:numPr>
              <w:ind w:left="448" w:hanging="448"/>
              <w:rPr>
                <w:color w:val="000000"/>
              </w:rPr>
            </w:pPr>
            <w:bookmarkStart w:id="93" w:name="_Toc174421739"/>
            <w:bookmarkStart w:id="94" w:name="_Toc260826828"/>
            <w:r>
              <w:rPr>
                <w:color w:val="000000"/>
              </w:rPr>
              <w:t>7.2</w:t>
            </w:r>
            <w:r>
              <w:rPr>
                <w:color w:val="000000"/>
              </w:rPr>
              <w:tab/>
              <w:t>Storage</w:t>
            </w:r>
            <w:bookmarkEnd w:id="93"/>
            <w:bookmarkEnd w:id="94"/>
          </w:p>
        </w:tc>
      </w:tr>
      <w:tr w:rsidR="00C024A4">
        <w:tc>
          <w:tcPr>
            <w:tcW w:w="2500" w:type="pct"/>
            <w:shd w:val="solid" w:color="FFFFFF" w:fill="FFFFFF"/>
          </w:tcPr>
          <w:p w:rsidR="00C024A4" w:rsidRDefault="00C024A4">
            <w:pPr>
              <w:pStyle w:val="codeRuleList"/>
            </w:pPr>
          </w:p>
          <w:p w:rsidR="00C024A4" w:rsidRDefault="00C024A4">
            <w:pPr>
              <w:pStyle w:val="hiddenText"/>
            </w:pPr>
            <w:r>
              <w:fldChar w:fldCharType="begin"/>
            </w:r>
            <w:r>
              <w:instrText xml:space="preserve"> LISTNUM codeList \l 1 \s 0 \* MERGEFORMAT </w:instrText>
            </w:r>
            <w:r>
              <w:fldChar w:fldCharType="end">
                <w:numberingChange w:id="95" w:author="sonya moser" w:date="2010-05-05T14:20:00Z" w:original="0)"/>
              </w:fldChar>
            </w:r>
          </w:p>
          <w:p w:rsidR="00C024A4" w:rsidRDefault="00C024A4">
            <w:pPr>
              <w:pStyle w:val="codeRuleCriteria"/>
            </w:pPr>
            <w:r>
              <w:rPr>
                <w:color w:val="000000"/>
              </w:rPr>
              <w:t>Outdoor storage areas are screened from view from any road or other public area.</w:t>
            </w:r>
          </w:p>
        </w:tc>
        <w:tc>
          <w:tcPr>
            <w:tcW w:w="2500" w:type="pct"/>
            <w:shd w:val="solid" w:color="FFFFFF" w:fill="FFFFFF"/>
          </w:tcPr>
          <w:p w:rsidR="00C024A4" w:rsidRDefault="00C024A4">
            <w:pPr>
              <w:pStyle w:val="CritList"/>
            </w:pPr>
          </w:p>
          <w:p w:rsidR="00C024A4" w:rsidRDefault="00C024A4">
            <w:pPr>
              <w:pStyle w:val="CritList"/>
              <w:numPr>
                <w:ilvl w:val="1"/>
                <w:numId w:val="4"/>
              </w:numPr>
            </w:pPr>
            <w:r>
              <w:t>Where the proposed use of the site requires open areas for storage of goods and materials, adequate provision is to be included in the design layout of the site and should not encroach on car parking areas, driveways or landscaped areas and be adequately screened from public view.</w:t>
            </w:r>
          </w:p>
        </w:tc>
      </w:tr>
    </w:tbl>
    <w:p w:rsidR="00C024A4" w:rsidRDefault="00C024A4">
      <w:pPr>
        <w:pStyle w:val="bodyText0"/>
        <w:rPr>
          <w:color w:val="000000"/>
        </w:rPr>
      </w:pPr>
    </w:p>
    <w:p w:rsidR="00C024A4" w:rsidRPr="00D400EC" w:rsidRDefault="00C024A4">
      <w:pPr>
        <w:pStyle w:val="bodyText0"/>
        <w:rPr>
          <w:color w:val="3366FF"/>
        </w:rPr>
      </w:pPr>
      <w:r>
        <w:rPr>
          <w:color w:val="000000"/>
        </w:rPr>
        <w:br w:type="page"/>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024A4">
        <w:tc>
          <w:tcPr>
            <w:tcW w:w="9243" w:type="dxa"/>
            <w:tcBorders>
              <w:top w:val="single" w:sz="4" w:space="0" w:color="auto"/>
              <w:bottom w:val="single" w:sz="4" w:space="0" w:color="auto"/>
            </w:tcBorders>
            <w:shd w:val="clear" w:color="auto" w:fill="404040"/>
          </w:tcPr>
          <w:p w:rsidR="00C024A4" w:rsidRDefault="00C024A4">
            <w:pPr>
              <w:pStyle w:val="partHeading"/>
            </w:pPr>
            <w:bookmarkStart w:id="96" w:name="_Toc260826829"/>
            <w:r>
              <w:t>Schedule 1 - Land Required for COMMUNITY USE</w:t>
            </w:r>
            <w:bookmarkEnd w:id="96"/>
          </w:p>
        </w:tc>
      </w:tr>
    </w:tbl>
    <w:p w:rsidR="00C024A4" w:rsidRDefault="00C024A4">
      <w:pPr>
        <w:pStyle w:val="tableSpace"/>
        <w:rPr>
          <w:color w:val="000000"/>
        </w:rPr>
      </w:pP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2422"/>
        <w:gridCol w:w="1417"/>
        <w:gridCol w:w="1560"/>
      </w:tblGrid>
      <w:tr w:rsidR="00C024A4">
        <w:trPr>
          <w:trHeight w:val="255"/>
        </w:trPr>
        <w:tc>
          <w:tcPr>
            <w:tcW w:w="2980" w:type="dxa"/>
            <w:noWrap/>
            <w:vAlign w:val="bottom"/>
          </w:tcPr>
          <w:p w:rsidR="00C024A4" w:rsidRDefault="00C024A4">
            <w:pPr>
              <w:rPr>
                <w:rFonts w:cs="Arial"/>
                <w:b/>
                <w:color w:val="000000"/>
                <w:sz w:val="20"/>
                <w:lang w:eastAsia="en-AU"/>
              </w:rPr>
            </w:pPr>
            <w:r>
              <w:rPr>
                <w:rFonts w:cs="Arial"/>
                <w:b/>
                <w:color w:val="000000"/>
                <w:sz w:val="20"/>
                <w:lang w:eastAsia="en-AU"/>
              </w:rPr>
              <w:t>DISTRICT</w:t>
            </w:r>
          </w:p>
        </w:tc>
        <w:tc>
          <w:tcPr>
            <w:tcW w:w="2422" w:type="dxa"/>
            <w:noWrap/>
            <w:vAlign w:val="bottom"/>
          </w:tcPr>
          <w:p w:rsidR="00C024A4" w:rsidRDefault="00C024A4">
            <w:pPr>
              <w:rPr>
                <w:rFonts w:cs="Arial"/>
                <w:b/>
                <w:color w:val="000000"/>
                <w:sz w:val="20"/>
                <w:lang w:eastAsia="en-AU"/>
              </w:rPr>
            </w:pPr>
            <w:r>
              <w:rPr>
                <w:rFonts w:cs="Arial"/>
                <w:b/>
                <w:color w:val="000000"/>
                <w:sz w:val="20"/>
                <w:lang w:eastAsia="en-AU"/>
              </w:rPr>
              <w:t>DIVISION</w:t>
            </w:r>
          </w:p>
        </w:tc>
        <w:tc>
          <w:tcPr>
            <w:tcW w:w="1417" w:type="dxa"/>
            <w:noWrap/>
            <w:vAlign w:val="bottom"/>
          </w:tcPr>
          <w:p w:rsidR="00C024A4" w:rsidRDefault="00C024A4">
            <w:pPr>
              <w:jc w:val="right"/>
              <w:rPr>
                <w:rFonts w:cs="Arial"/>
                <w:b/>
                <w:color w:val="000000"/>
                <w:sz w:val="20"/>
                <w:lang w:eastAsia="en-AU"/>
              </w:rPr>
            </w:pPr>
            <w:r>
              <w:rPr>
                <w:rFonts w:cs="Arial"/>
                <w:b/>
                <w:color w:val="000000"/>
                <w:sz w:val="20"/>
                <w:lang w:eastAsia="en-AU"/>
              </w:rPr>
              <w:t>SECTION</w:t>
            </w:r>
          </w:p>
        </w:tc>
        <w:tc>
          <w:tcPr>
            <w:tcW w:w="1560" w:type="dxa"/>
            <w:noWrap/>
            <w:vAlign w:val="bottom"/>
          </w:tcPr>
          <w:p w:rsidR="00C024A4" w:rsidRDefault="00C024A4">
            <w:pPr>
              <w:jc w:val="right"/>
              <w:rPr>
                <w:rFonts w:cs="Arial"/>
                <w:b/>
                <w:color w:val="000000"/>
                <w:sz w:val="20"/>
                <w:lang w:eastAsia="en-AU"/>
              </w:rPr>
            </w:pPr>
            <w:r>
              <w:rPr>
                <w:rFonts w:cs="Arial"/>
                <w:b/>
                <w:color w:val="000000"/>
                <w:sz w:val="20"/>
                <w:lang w:eastAsia="en-AU"/>
              </w:rPr>
              <w:t>BLOCK</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ARANDA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CHARNWOOD</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93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EVATT</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BELCONNEN</w:t>
            </w:r>
          </w:p>
        </w:tc>
        <w:tc>
          <w:tcPr>
            <w:tcW w:w="2422" w:type="dxa"/>
            <w:noWrap/>
            <w:vAlign w:val="center"/>
          </w:tcPr>
          <w:p w:rsidR="00C024A4" w:rsidRDefault="00C024A4">
            <w:pPr>
              <w:rPr>
                <w:rFonts w:cs="Arial"/>
                <w:sz w:val="20"/>
                <w:lang w:eastAsia="en-AU"/>
              </w:rPr>
            </w:pPr>
            <w:r>
              <w:rPr>
                <w:rFonts w:cs="Arial"/>
                <w:sz w:val="20"/>
                <w:lang w:eastAsia="en-AU"/>
              </w:rPr>
              <w:t>EVATT</w:t>
            </w:r>
          </w:p>
        </w:tc>
        <w:tc>
          <w:tcPr>
            <w:tcW w:w="1417" w:type="dxa"/>
            <w:noWrap/>
            <w:vAlign w:val="center"/>
          </w:tcPr>
          <w:p w:rsidR="00C024A4" w:rsidRDefault="00C024A4">
            <w:pPr>
              <w:jc w:val="right"/>
              <w:rPr>
                <w:rFonts w:cs="Arial"/>
                <w:sz w:val="20"/>
                <w:lang w:eastAsia="en-AU"/>
              </w:rPr>
            </w:pPr>
            <w:r>
              <w:rPr>
                <w:rFonts w:cs="Arial"/>
                <w:sz w:val="20"/>
                <w:lang w:eastAsia="en-AU"/>
              </w:rPr>
              <w:t>52</w:t>
            </w:r>
          </w:p>
        </w:tc>
        <w:tc>
          <w:tcPr>
            <w:tcW w:w="1560" w:type="dxa"/>
            <w:noWrap/>
            <w:vAlign w:val="center"/>
          </w:tcPr>
          <w:p w:rsidR="00C024A4" w:rsidRDefault="00C024A4">
            <w:pPr>
              <w:jc w:val="right"/>
              <w:rPr>
                <w:rFonts w:cs="Arial"/>
                <w:sz w:val="20"/>
                <w:lang w:eastAsia="en-AU"/>
              </w:rPr>
            </w:pPr>
            <w:r>
              <w:rPr>
                <w:rFonts w:cs="Arial"/>
                <w:sz w:val="20"/>
                <w:lang w:eastAsia="en-AU"/>
              </w:rPr>
              <w:t>14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EVATT</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FRASER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GIRALANG</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HAWKER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HAWKER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HAWKER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9</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HIGGINS</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HOLT</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48</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BELCONNEN</w:t>
            </w:r>
          </w:p>
        </w:tc>
        <w:tc>
          <w:tcPr>
            <w:tcW w:w="2422" w:type="dxa"/>
            <w:noWrap/>
            <w:vAlign w:val="center"/>
          </w:tcPr>
          <w:p w:rsidR="00C024A4" w:rsidRDefault="00C024A4">
            <w:pPr>
              <w:rPr>
                <w:rFonts w:cs="Arial"/>
                <w:sz w:val="20"/>
                <w:lang w:eastAsia="en-AU"/>
              </w:rPr>
            </w:pPr>
            <w:r>
              <w:rPr>
                <w:rFonts w:cs="Arial"/>
                <w:sz w:val="20"/>
                <w:lang w:eastAsia="en-AU"/>
              </w:rPr>
              <w:t>KALEEN</w:t>
            </w:r>
          </w:p>
        </w:tc>
        <w:tc>
          <w:tcPr>
            <w:tcW w:w="1417" w:type="dxa"/>
            <w:noWrap/>
            <w:vAlign w:val="center"/>
          </w:tcPr>
          <w:p w:rsidR="00C024A4" w:rsidRDefault="00C024A4">
            <w:pPr>
              <w:jc w:val="right"/>
              <w:rPr>
                <w:rFonts w:cs="Arial"/>
                <w:sz w:val="20"/>
                <w:lang w:eastAsia="en-AU"/>
              </w:rPr>
            </w:pPr>
            <w:r>
              <w:rPr>
                <w:rFonts w:cs="Arial"/>
                <w:sz w:val="20"/>
                <w:lang w:eastAsia="en-AU"/>
              </w:rPr>
              <w:t>28</w:t>
            </w:r>
          </w:p>
        </w:tc>
        <w:tc>
          <w:tcPr>
            <w:tcW w:w="1560" w:type="dxa"/>
            <w:noWrap/>
            <w:vAlign w:val="center"/>
          </w:tcPr>
          <w:p w:rsidR="00C024A4" w:rsidRDefault="00C024A4">
            <w:pPr>
              <w:jc w:val="right"/>
              <w:rPr>
                <w:rFonts w:cs="Arial"/>
                <w:sz w:val="20"/>
                <w:lang w:eastAsia="en-AU"/>
              </w:rPr>
            </w:pPr>
            <w:r>
              <w:rPr>
                <w:rFonts w:cs="Arial"/>
                <w:sz w:val="20"/>
                <w:lang w:eastAsia="en-AU"/>
              </w:rPr>
              <w:t>58</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KALEEN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KALEEN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101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KALEEN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120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LATHAM</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MACGREGOR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BELCONNEN</w:t>
            </w:r>
          </w:p>
        </w:tc>
        <w:tc>
          <w:tcPr>
            <w:tcW w:w="2422" w:type="dxa"/>
            <w:noWrap/>
            <w:vAlign w:val="center"/>
          </w:tcPr>
          <w:p w:rsidR="00C024A4" w:rsidRDefault="00C024A4">
            <w:pPr>
              <w:rPr>
                <w:rFonts w:cs="Arial"/>
                <w:sz w:val="20"/>
                <w:lang w:eastAsia="en-AU"/>
              </w:rPr>
            </w:pPr>
            <w:r>
              <w:rPr>
                <w:rFonts w:cs="Arial"/>
                <w:sz w:val="20"/>
                <w:lang w:eastAsia="en-AU"/>
              </w:rPr>
              <w:t>MACGREGOR</w:t>
            </w:r>
          </w:p>
        </w:tc>
        <w:tc>
          <w:tcPr>
            <w:tcW w:w="1417" w:type="dxa"/>
            <w:noWrap/>
            <w:vAlign w:val="center"/>
          </w:tcPr>
          <w:p w:rsidR="00C024A4" w:rsidRDefault="00C024A4">
            <w:pPr>
              <w:jc w:val="right"/>
              <w:rPr>
                <w:rFonts w:cs="Arial"/>
                <w:sz w:val="20"/>
                <w:lang w:eastAsia="en-AU"/>
              </w:rPr>
            </w:pPr>
            <w:r>
              <w:rPr>
                <w:rFonts w:cs="Arial"/>
                <w:sz w:val="20"/>
                <w:lang w:eastAsia="en-AU"/>
              </w:rPr>
              <w:t>140</w:t>
            </w:r>
          </w:p>
        </w:tc>
        <w:tc>
          <w:tcPr>
            <w:tcW w:w="1560" w:type="dxa"/>
            <w:noWrap/>
            <w:vAlign w:val="center"/>
          </w:tcPr>
          <w:p w:rsidR="00C024A4" w:rsidRDefault="00C024A4">
            <w:pPr>
              <w:jc w:val="right"/>
              <w:rPr>
                <w:rFonts w:cs="Arial"/>
                <w:sz w:val="20"/>
                <w:lang w:eastAsia="en-AU"/>
              </w:rPr>
            </w:pPr>
            <w:r>
              <w:rPr>
                <w:rFonts w:cs="Arial"/>
                <w:sz w:val="20"/>
                <w:lang w:eastAsia="en-AU"/>
              </w:rPr>
              <w:t>9</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MACQUARIE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18</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MACQUARIE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52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5</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BELCONNEN</w:t>
            </w:r>
          </w:p>
        </w:tc>
        <w:tc>
          <w:tcPr>
            <w:tcW w:w="2422" w:type="dxa"/>
            <w:noWrap/>
            <w:vAlign w:val="center"/>
          </w:tcPr>
          <w:p w:rsidR="00C024A4" w:rsidRDefault="00C024A4">
            <w:pPr>
              <w:rPr>
                <w:rFonts w:cs="Arial"/>
                <w:sz w:val="20"/>
                <w:lang w:eastAsia="en-AU"/>
              </w:rPr>
            </w:pPr>
            <w:r>
              <w:rPr>
                <w:rFonts w:cs="Arial"/>
                <w:sz w:val="20"/>
                <w:lang w:eastAsia="en-AU"/>
              </w:rPr>
              <w:t>MCKELLAR</w:t>
            </w:r>
          </w:p>
        </w:tc>
        <w:tc>
          <w:tcPr>
            <w:tcW w:w="1417" w:type="dxa"/>
            <w:noWrap/>
            <w:vAlign w:val="center"/>
          </w:tcPr>
          <w:p w:rsidR="00C024A4" w:rsidRDefault="00C024A4">
            <w:pPr>
              <w:jc w:val="right"/>
              <w:rPr>
                <w:rFonts w:cs="Arial"/>
                <w:sz w:val="20"/>
                <w:lang w:eastAsia="en-AU"/>
              </w:rPr>
            </w:pPr>
            <w:r>
              <w:rPr>
                <w:rFonts w:cs="Arial"/>
                <w:sz w:val="20"/>
                <w:lang w:eastAsia="en-AU"/>
              </w:rPr>
              <w:t>52</w:t>
            </w:r>
          </w:p>
        </w:tc>
        <w:tc>
          <w:tcPr>
            <w:tcW w:w="1560" w:type="dxa"/>
            <w:noWrap/>
            <w:vAlign w:val="center"/>
          </w:tcPr>
          <w:p w:rsidR="00C024A4" w:rsidRDefault="00C024A4">
            <w:pPr>
              <w:jc w:val="right"/>
              <w:rPr>
                <w:rFonts w:cs="Arial"/>
                <w:sz w:val="20"/>
                <w:lang w:eastAsia="en-AU"/>
              </w:rPr>
            </w:pPr>
            <w:r>
              <w:rPr>
                <w:rFonts w:cs="Arial"/>
                <w:sz w:val="20"/>
                <w:lang w:eastAsia="en-AU"/>
              </w:rPr>
              <w:t>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MELBA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MELBA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44</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SCULLIN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BELCONNEN</w:t>
            </w:r>
          </w:p>
        </w:tc>
        <w:tc>
          <w:tcPr>
            <w:tcW w:w="2422" w:type="dxa"/>
            <w:noWrap/>
            <w:vAlign w:val="center"/>
          </w:tcPr>
          <w:p w:rsidR="00C024A4" w:rsidRDefault="00C024A4">
            <w:pPr>
              <w:rPr>
                <w:rFonts w:cs="Arial"/>
                <w:sz w:val="20"/>
                <w:lang w:eastAsia="en-AU"/>
              </w:rPr>
            </w:pPr>
            <w:r>
              <w:rPr>
                <w:rFonts w:cs="Arial"/>
                <w:sz w:val="20"/>
                <w:lang w:eastAsia="en-AU"/>
              </w:rPr>
              <w:t>SCULLIN</w:t>
            </w:r>
          </w:p>
        </w:tc>
        <w:tc>
          <w:tcPr>
            <w:tcW w:w="1417" w:type="dxa"/>
            <w:noWrap/>
            <w:vAlign w:val="center"/>
          </w:tcPr>
          <w:p w:rsidR="00C024A4" w:rsidRDefault="00C024A4">
            <w:pPr>
              <w:jc w:val="right"/>
              <w:rPr>
                <w:rFonts w:cs="Arial"/>
                <w:sz w:val="20"/>
                <w:lang w:eastAsia="en-AU"/>
              </w:rPr>
            </w:pPr>
            <w:r>
              <w:rPr>
                <w:rFonts w:cs="Arial"/>
                <w:sz w:val="20"/>
                <w:lang w:eastAsia="en-AU"/>
              </w:rPr>
              <w:t>43</w:t>
            </w:r>
          </w:p>
        </w:tc>
        <w:tc>
          <w:tcPr>
            <w:tcW w:w="1560" w:type="dxa"/>
            <w:noWrap/>
            <w:vAlign w:val="center"/>
          </w:tcPr>
          <w:p w:rsidR="00C024A4" w:rsidRDefault="00C024A4">
            <w:pPr>
              <w:jc w:val="right"/>
              <w:rPr>
                <w:rFonts w:cs="Arial"/>
                <w:sz w:val="20"/>
                <w:lang w:eastAsia="en-AU"/>
              </w:rPr>
            </w:pPr>
            <w:r>
              <w:rPr>
                <w:rFonts w:cs="Arial"/>
                <w:sz w:val="20"/>
                <w:lang w:eastAsia="en-AU"/>
              </w:rPr>
              <w:t>21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BELCONNEN</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WEETANGERA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5</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AINSLIE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BARTON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29</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BRADDON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BRADDON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CAMPBELL</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29</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3</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CAMPBELL</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38</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DEAKIN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76</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DICKSON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76</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LYNEHAM</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NARRABUNDAH</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NARRABUNDAH</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124</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6</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RED HILL</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TURNER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67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16</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WATSON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15</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CANBERRA CENTRAL</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YARRALUMLA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BONNER</w:t>
            </w:r>
          </w:p>
        </w:tc>
        <w:tc>
          <w:tcPr>
            <w:tcW w:w="1417" w:type="dxa"/>
            <w:noWrap/>
            <w:vAlign w:val="center"/>
          </w:tcPr>
          <w:p w:rsidR="00C024A4" w:rsidRDefault="00C024A4">
            <w:pPr>
              <w:jc w:val="right"/>
              <w:rPr>
                <w:rFonts w:cs="Arial"/>
                <w:sz w:val="20"/>
                <w:lang w:eastAsia="en-AU"/>
              </w:rPr>
            </w:pPr>
            <w:r>
              <w:rPr>
                <w:rFonts w:cs="Arial"/>
                <w:sz w:val="20"/>
                <w:lang w:eastAsia="en-AU"/>
              </w:rPr>
              <w:t>26</w:t>
            </w:r>
          </w:p>
        </w:tc>
        <w:tc>
          <w:tcPr>
            <w:tcW w:w="1560" w:type="dxa"/>
            <w:vAlign w:val="center"/>
          </w:tcPr>
          <w:p w:rsidR="00C024A4" w:rsidRDefault="00C024A4">
            <w:pPr>
              <w:jc w:val="right"/>
              <w:rPr>
                <w:rFonts w:cs="Arial"/>
                <w:sz w:val="20"/>
                <w:lang w:eastAsia="en-AU"/>
              </w:rPr>
            </w:pPr>
            <w:r>
              <w:rPr>
                <w:rFonts w:cs="Arial"/>
                <w:sz w:val="20"/>
                <w:lang w:eastAsia="en-AU"/>
              </w:rPr>
              <w:t>6</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BONNER</w:t>
            </w:r>
          </w:p>
        </w:tc>
        <w:tc>
          <w:tcPr>
            <w:tcW w:w="1417" w:type="dxa"/>
            <w:noWrap/>
            <w:vAlign w:val="center"/>
          </w:tcPr>
          <w:p w:rsidR="00C024A4" w:rsidRDefault="00C024A4">
            <w:pPr>
              <w:jc w:val="right"/>
              <w:rPr>
                <w:rFonts w:cs="Arial"/>
                <w:sz w:val="20"/>
                <w:lang w:eastAsia="en-AU"/>
              </w:rPr>
            </w:pPr>
            <w:r>
              <w:rPr>
                <w:rFonts w:cs="Arial"/>
                <w:sz w:val="20"/>
                <w:lang w:eastAsia="en-AU"/>
              </w:rPr>
              <w:t>26</w:t>
            </w:r>
          </w:p>
        </w:tc>
        <w:tc>
          <w:tcPr>
            <w:tcW w:w="1560" w:type="dxa"/>
            <w:vAlign w:val="center"/>
          </w:tcPr>
          <w:p w:rsidR="00C024A4" w:rsidRDefault="00C024A4">
            <w:pPr>
              <w:jc w:val="right"/>
              <w:rPr>
                <w:rFonts w:cs="Arial"/>
                <w:sz w:val="20"/>
                <w:lang w:eastAsia="en-AU"/>
              </w:rPr>
            </w:pPr>
            <w:r>
              <w:rPr>
                <w:rFonts w:cs="Arial"/>
                <w:sz w:val="20"/>
                <w:lang w:eastAsia="en-AU"/>
              </w:rPr>
              <w:t>10</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FRANKLIN</w:t>
            </w:r>
          </w:p>
        </w:tc>
        <w:tc>
          <w:tcPr>
            <w:tcW w:w="1417" w:type="dxa"/>
            <w:noWrap/>
            <w:vAlign w:val="center"/>
          </w:tcPr>
          <w:p w:rsidR="00C024A4" w:rsidRDefault="00C024A4">
            <w:pPr>
              <w:jc w:val="right"/>
              <w:rPr>
                <w:rFonts w:cs="Arial"/>
                <w:sz w:val="20"/>
                <w:lang w:eastAsia="en-AU"/>
              </w:rPr>
            </w:pPr>
            <w:r>
              <w:rPr>
                <w:rFonts w:cs="Arial"/>
                <w:sz w:val="20"/>
                <w:lang w:eastAsia="en-AU"/>
              </w:rPr>
              <w:t>31</w:t>
            </w:r>
          </w:p>
        </w:tc>
        <w:tc>
          <w:tcPr>
            <w:tcW w:w="1560" w:type="dxa"/>
            <w:vAlign w:val="center"/>
          </w:tcPr>
          <w:p w:rsidR="00C024A4" w:rsidRDefault="00C024A4">
            <w:pPr>
              <w:jc w:val="right"/>
              <w:rPr>
                <w:rFonts w:cs="Arial"/>
                <w:sz w:val="20"/>
                <w:lang w:eastAsia="en-AU"/>
              </w:rPr>
            </w:pPr>
            <w:r>
              <w:rPr>
                <w:rFonts w:cs="Arial"/>
                <w:sz w:val="20"/>
                <w:lang w:eastAsia="en-AU"/>
              </w:rPr>
              <w:t>1</w:t>
            </w:r>
          </w:p>
        </w:tc>
      </w:tr>
    </w:tbl>
    <w:p w:rsidR="00C024A4" w:rsidRDefault="00C024A4">
      <w:r>
        <w:br w:type="page"/>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2422"/>
        <w:gridCol w:w="1417"/>
        <w:gridCol w:w="1560"/>
      </w:tblGrid>
      <w:tr w:rsidR="00C024A4">
        <w:trPr>
          <w:trHeight w:val="255"/>
        </w:trPr>
        <w:tc>
          <w:tcPr>
            <w:tcW w:w="2980" w:type="dxa"/>
            <w:noWrap/>
            <w:vAlign w:val="bottom"/>
          </w:tcPr>
          <w:p w:rsidR="00C024A4" w:rsidRDefault="00C024A4">
            <w:pPr>
              <w:rPr>
                <w:rFonts w:cs="Arial"/>
                <w:b/>
                <w:color w:val="000000"/>
                <w:sz w:val="20"/>
                <w:lang w:eastAsia="en-AU"/>
              </w:rPr>
            </w:pPr>
            <w:r>
              <w:rPr>
                <w:rFonts w:cs="Arial"/>
                <w:b/>
                <w:color w:val="000000"/>
                <w:sz w:val="20"/>
                <w:lang w:eastAsia="en-AU"/>
              </w:rPr>
              <w:t>DISTRICT</w:t>
            </w:r>
          </w:p>
        </w:tc>
        <w:tc>
          <w:tcPr>
            <w:tcW w:w="2422" w:type="dxa"/>
            <w:noWrap/>
            <w:vAlign w:val="bottom"/>
          </w:tcPr>
          <w:p w:rsidR="00C024A4" w:rsidRDefault="00C024A4">
            <w:pPr>
              <w:rPr>
                <w:rFonts w:cs="Arial"/>
                <w:b/>
                <w:color w:val="000000"/>
                <w:sz w:val="20"/>
                <w:lang w:eastAsia="en-AU"/>
              </w:rPr>
            </w:pPr>
            <w:r>
              <w:rPr>
                <w:rFonts w:cs="Arial"/>
                <w:b/>
                <w:color w:val="000000"/>
                <w:sz w:val="20"/>
                <w:lang w:eastAsia="en-AU"/>
              </w:rPr>
              <w:t>DIVISION</w:t>
            </w:r>
          </w:p>
        </w:tc>
        <w:tc>
          <w:tcPr>
            <w:tcW w:w="1417" w:type="dxa"/>
            <w:noWrap/>
            <w:vAlign w:val="bottom"/>
          </w:tcPr>
          <w:p w:rsidR="00C024A4" w:rsidRDefault="00C024A4">
            <w:pPr>
              <w:jc w:val="right"/>
              <w:rPr>
                <w:rFonts w:cs="Arial"/>
                <w:b/>
                <w:color w:val="000000"/>
                <w:sz w:val="20"/>
                <w:lang w:eastAsia="en-AU"/>
              </w:rPr>
            </w:pPr>
            <w:r>
              <w:rPr>
                <w:rFonts w:cs="Arial"/>
                <w:b/>
                <w:color w:val="000000"/>
                <w:sz w:val="20"/>
                <w:lang w:eastAsia="en-AU"/>
              </w:rPr>
              <w:t>SECTION</w:t>
            </w:r>
          </w:p>
        </w:tc>
        <w:tc>
          <w:tcPr>
            <w:tcW w:w="1560" w:type="dxa"/>
            <w:noWrap/>
            <w:vAlign w:val="bottom"/>
          </w:tcPr>
          <w:p w:rsidR="00C024A4" w:rsidRDefault="00C024A4">
            <w:pPr>
              <w:jc w:val="right"/>
              <w:rPr>
                <w:rFonts w:cs="Arial"/>
                <w:b/>
                <w:color w:val="000000"/>
                <w:sz w:val="20"/>
                <w:lang w:eastAsia="en-AU"/>
              </w:rPr>
            </w:pPr>
            <w:r>
              <w:rPr>
                <w:rFonts w:cs="Arial"/>
                <w:b/>
                <w:color w:val="000000"/>
                <w:sz w:val="20"/>
                <w:lang w:eastAsia="en-AU"/>
              </w:rPr>
              <w:t>BLOCK</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GIRALANG</w:t>
            </w:r>
          </w:p>
        </w:tc>
        <w:tc>
          <w:tcPr>
            <w:tcW w:w="1417" w:type="dxa"/>
            <w:noWrap/>
            <w:vAlign w:val="center"/>
          </w:tcPr>
          <w:p w:rsidR="00C024A4" w:rsidRDefault="00C024A4">
            <w:pPr>
              <w:jc w:val="right"/>
              <w:rPr>
                <w:rFonts w:cs="Arial"/>
                <w:sz w:val="20"/>
                <w:lang w:eastAsia="en-AU"/>
              </w:rPr>
            </w:pPr>
            <w:r>
              <w:rPr>
                <w:rFonts w:cs="Arial"/>
                <w:sz w:val="20"/>
                <w:lang w:eastAsia="en-AU"/>
              </w:rPr>
              <w:t>80</w:t>
            </w:r>
          </w:p>
        </w:tc>
        <w:tc>
          <w:tcPr>
            <w:tcW w:w="1560" w:type="dxa"/>
            <w:noWrap/>
            <w:vAlign w:val="center"/>
          </w:tcPr>
          <w:p w:rsidR="00C024A4" w:rsidRDefault="00C024A4">
            <w:pPr>
              <w:jc w:val="right"/>
              <w:rPr>
                <w:rFonts w:cs="Arial"/>
                <w:sz w:val="20"/>
                <w:lang w:eastAsia="en-AU"/>
              </w:rPr>
            </w:pPr>
            <w:r>
              <w:rPr>
                <w:rFonts w:cs="Arial"/>
                <w:sz w:val="20"/>
                <w:lang w:eastAsia="en-AU"/>
              </w:rPr>
              <w:t>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GUNGAHLIN</w:t>
            </w:r>
          </w:p>
        </w:tc>
        <w:tc>
          <w:tcPr>
            <w:tcW w:w="1417" w:type="dxa"/>
            <w:noWrap/>
            <w:vAlign w:val="center"/>
          </w:tcPr>
          <w:p w:rsidR="00C024A4" w:rsidRDefault="00C024A4">
            <w:pPr>
              <w:jc w:val="right"/>
              <w:rPr>
                <w:rFonts w:cs="Arial"/>
                <w:sz w:val="20"/>
                <w:lang w:eastAsia="en-AU"/>
              </w:rPr>
            </w:pPr>
            <w:r>
              <w:rPr>
                <w:rFonts w:cs="Arial"/>
                <w:sz w:val="20"/>
                <w:lang w:eastAsia="en-AU"/>
              </w:rPr>
              <w:t>59</w:t>
            </w:r>
          </w:p>
        </w:tc>
        <w:tc>
          <w:tcPr>
            <w:tcW w:w="1560" w:type="dxa"/>
            <w:noWrap/>
            <w:vAlign w:val="center"/>
          </w:tcPr>
          <w:p w:rsidR="00C024A4" w:rsidRDefault="00C024A4">
            <w:pPr>
              <w:jc w:val="right"/>
              <w:rPr>
                <w:rFonts w:cs="Arial"/>
                <w:sz w:val="20"/>
                <w:lang w:eastAsia="en-AU"/>
              </w:rPr>
            </w:pPr>
            <w:r>
              <w:rPr>
                <w:rFonts w:cs="Arial"/>
                <w:sz w:val="20"/>
                <w:lang w:eastAsia="en-AU"/>
              </w:rPr>
              <w:t>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GUNGAHLIN</w:t>
            </w:r>
          </w:p>
        </w:tc>
        <w:tc>
          <w:tcPr>
            <w:tcW w:w="1417" w:type="dxa"/>
            <w:noWrap/>
            <w:vAlign w:val="center"/>
          </w:tcPr>
          <w:p w:rsidR="00C024A4" w:rsidRDefault="00C024A4">
            <w:pPr>
              <w:jc w:val="right"/>
              <w:rPr>
                <w:rFonts w:cs="Arial"/>
                <w:sz w:val="20"/>
                <w:lang w:eastAsia="en-AU"/>
              </w:rPr>
            </w:pPr>
            <w:r>
              <w:rPr>
                <w:rFonts w:cs="Arial"/>
                <w:sz w:val="20"/>
                <w:lang w:eastAsia="en-AU"/>
              </w:rPr>
              <w:t>60</w:t>
            </w:r>
          </w:p>
        </w:tc>
        <w:tc>
          <w:tcPr>
            <w:tcW w:w="1560" w:type="dxa"/>
            <w:noWrap/>
            <w:vAlign w:val="center"/>
          </w:tcPr>
          <w:p w:rsidR="00C024A4" w:rsidRDefault="00C024A4">
            <w:pPr>
              <w:jc w:val="right"/>
              <w:rPr>
                <w:rFonts w:cs="Arial"/>
                <w:sz w:val="20"/>
                <w:lang w:eastAsia="en-AU"/>
              </w:rPr>
            </w:pPr>
            <w:r>
              <w:rPr>
                <w:rFonts w:cs="Arial"/>
                <w:sz w:val="20"/>
                <w:lang w:eastAsia="en-AU"/>
              </w:rPr>
              <w:t>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GUNGAHLIN</w:t>
            </w:r>
          </w:p>
        </w:tc>
        <w:tc>
          <w:tcPr>
            <w:tcW w:w="1417" w:type="dxa"/>
            <w:noWrap/>
            <w:vAlign w:val="center"/>
          </w:tcPr>
          <w:p w:rsidR="00C024A4" w:rsidRDefault="00C024A4">
            <w:pPr>
              <w:jc w:val="right"/>
              <w:rPr>
                <w:rFonts w:cs="Arial"/>
                <w:sz w:val="20"/>
                <w:lang w:eastAsia="en-AU"/>
              </w:rPr>
            </w:pPr>
            <w:r>
              <w:rPr>
                <w:rFonts w:cs="Arial"/>
                <w:sz w:val="20"/>
                <w:lang w:eastAsia="en-AU"/>
              </w:rPr>
              <w:t>455</w:t>
            </w:r>
          </w:p>
        </w:tc>
        <w:tc>
          <w:tcPr>
            <w:tcW w:w="1560" w:type="dxa"/>
            <w:noWrap/>
            <w:vAlign w:val="center"/>
          </w:tcPr>
          <w:p w:rsidR="00C024A4" w:rsidRDefault="00C024A4">
            <w:pPr>
              <w:jc w:val="right"/>
              <w:rPr>
                <w:rFonts w:cs="Arial"/>
                <w:sz w:val="20"/>
                <w:lang w:eastAsia="en-AU"/>
              </w:rPr>
            </w:pPr>
            <w:r>
              <w:rPr>
                <w:rFonts w:cs="Arial"/>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GUNGAHLIN</w:t>
            </w:r>
          </w:p>
        </w:tc>
        <w:tc>
          <w:tcPr>
            <w:tcW w:w="2422" w:type="dxa"/>
            <w:noWrap/>
            <w:vAlign w:val="center"/>
          </w:tcPr>
          <w:p w:rsidR="00C024A4" w:rsidRDefault="00C024A4">
            <w:pPr>
              <w:rPr>
                <w:rFonts w:cs="Arial"/>
                <w:sz w:val="20"/>
                <w:lang w:eastAsia="en-AU"/>
              </w:rPr>
            </w:pPr>
            <w:r>
              <w:rPr>
                <w:rFonts w:cs="Arial"/>
                <w:sz w:val="20"/>
                <w:lang w:eastAsia="en-AU"/>
              </w:rPr>
              <w:t>NICHOLLS</w:t>
            </w:r>
          </w:p>
        </w:tc>
        <w:tc>
          <w:tcPr>
            <w:tcW w:w="1417" w:type="dxa"/>
            <w:noWrap/>
            <w:vAlign w:val="center"/>
          </w:tcPr>
          <w:p w:rsidR="00C024A4" w:rsidRDefault="00C024A4">
            <w:pPr>
              <w:jc w:val="right"/>
              <w:rPr>
                <w:rFonts w:cs="Arial"/>
                <w:sz w:val="20"/>
                <w:lang w:eastAsia="en-AU"/>
              </w:rPr>
            </w:pPr>
            <w:r>
              <w:rPr>
                <w:rFonts w:cs="Arial"/>
                <w:sz w:val="20"/>
                <w:lang w:eastAsia="en-AU"/>
              </w:rPr>
              <w:t>73</w:t>
            </w:r>
          </w:p>
        </w:tc>
        <w:tc>
          <w:tcPr>
            <w:tcW w:w="1560" w:type="dxa"/>
            <w:noWrap/>
            <w:vAlign w:val="center"/>
          </w:tcPr>
          <w:p w:rsidR="00C024A4" w:rsidRDefault="00C024A4">
            <w:pPr>
              <w:jc w:val="right"/>
              <w:rPr>
                <w:rFonts w:cs="Arial"/>
                <w:sz w:val="20"/>
                <w:lang w:eastAsia="en-AU"/>
              </w:rPr>
            </w:pPr>
            <w:r>
              <w:rPr>
                <w:rFonts w:cs="Arial"/>
                <w:sz w:val="20"/>
                <w:lang w:eastAsia="en-AU"/>
              </w:rPr>
              <w:t>20</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HALL</w:t>
            </w:r>
          </w:p>
        </w:tc>
        <w:tc>
          <w:tcPr>
            <w:tcW w:w="2422" w:type="dxa"/>
            <w:noWrap/>
            <w:vAlign w:val="center"/>
          </w:tcPr>
          <w:p w:rsidR="00C024A4" w:rsidRDefault="00C024A4">
            <w:pPr>
              <w:rPr>
                <w:rFonts w:cs="Arial"/>
                <w:sz w:val="20"/>
                <w:lang w:eastAsia="en-AU"/>
              </w:rPr>
            </w:pPr>
            <w:r>
              <w:rPr>
                <w:rFonts w:cs="Arial"/>
                <w:sz w:val="20"/>
                <w:lang w:eastAsia="en-AU"/>
              </w:rPr>
              <w:t>HALL</w:t>
            </w:r>
          </w:p>
        </w:tc>
        <w:tc>
          <w:tcPr>
            <w:tcW w:w="1417" w:type="dxa"/>
            <w:noWrap/>
            <w:vAlign w:val="center"/>
          </w:tcPr>
          <w:p w:rsidR="00C024A4" w:rsidRDefault="00C024A4">
            <w:pPr>
              <w:jc w:val="right"/>
              <w:rPr>
                <w:rFonts w:cs="Arial"/>
                <w:sz w:val="20"/>
                <w:lang w:eastAsia="en-AU"/>
              </w:rPr>
            </w:pPr>
            <w:r>
              <w:rPr>
                <w:rFonts w:cs="Arial"/>
                <w:sz w:val="20"/>
                <w:lang w:eastAsia="en-AU"/>
              </w:rPr>
              <w:t>6</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NORTH CANBERRA</w:t>
            </w:r>
          </w:p>
        </w:tc>
        <w:tc>
          <w:tcPr>
            <w:tcW w:w="2422" w:type="dxa"/>
            <w:noWrap/>
            <w:vAlign w:val="center"/>
          </w:tcPr>
          <w:p w:rsidR="00C024A4" w:rsidRDefault="00C024A4">
            <w:pPr>
              <w:rPr>
                <w:rFonts w:cs="Arial"/>
                <w:sz w:val="20"/>
                <w:lang w:eastAsia="en-AU"/>
              </w:rPr>
            </w:pPr>
            <w:r>
              <w:rPr>
                <w:rFonts w:cs="Arial"/>
                <w:sz w:val="20"/>
                <w:lang w:eastAsia="en-AU"/>
              </w:rPr>
              <w:t>AINSLIE</w:t>
            </w:r>
          </w:p>
        </w:tc>
        <w:tc>
          <w:tcPr>
            <w:tcW w:w="1417" w:type="dxa"/>
            <w:noWrap/>
            <w:vAlign w:val="center"/>
          </w:tcPr>
          <w:p w:rsidR="00C024A4" w:rsidRDefault="00C024A4">
            <w:pPr>
              <w:jc w:val="right"/>
              <w:rPr>
                <w:rFonts w:cs="Arial"/>
                <w:sz w:val="20"/>
                <w:lang w:eastAsia="en-AU"/>
              </w:rPr>
            </w:pPr>
            <w:r>
              <w:rPr>
                <w:rFonts w:cs="Arial"/>
                <w:sz w:val="20"/>
                <w:lang w:eastAsia="en-AU"/>
              </w:rPr>
              <w:t>27</w:t>
            </w:r>
          </w:p>
        </w:tc>
        <w:tc>
          <w:tcPr>
            <w:tcW w:w="1560" w:type="dxa"/>
            <w:noWrap/>
            <w:vAlign w:val="center"/>
          </w:tcPr>
          <w:p w:rsidR="00C024A4" w:rsidRDefault="00C024A4">
            <w:pPr>
              <w:jc w:val="right"/>
              <w:rPr>
                <w:rFonts w:cs="Arial"/>
                <w:sz w:val="20"/>
                <w:lang w:eastAsia="en-AU"/>
              </w:rPr>
            </w:pPr>
            <w:r>
              <w:rPr>
                <w:rFonts w:cs="Arial"/>
                <w:sz w:val="20"/>
                <w:lang w:eastAsia="en-AU"/>
              </w:rPr>
              <w:t>10</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NORTH CANBERRA</w:t>
            </w:r>
          </w:p>
        </w:tc>
        <w:tc>
          <w:tcPr>
            <w:tcW w:w="2422" w:type="dxa"/>
            <w:noWrap/>
            <w:vAlign w:val="center"/>
          </w:tcPr>
          <w:p w:rsidR="00C024A4" w:rsidRDefault="00C024A4">
            <w:pPr>
              <w:rPr>
                <w:rFonts w:cs="Arial"/>
                <w:sz w:val="20"/>
                <w:lang w:eastAsia="en-AU"/>
              </w:rPr>
            </w:pPr>
            <w:r>
              <w:rPr>
                <w:rFonts w:cs="Arial"/>
                <w:sz w:val="20"/>
                <w:lang w:eastAsia="en-AU"/>
              </w:rPr>
              <w:t>HACKETT</w:t>
            </w:r>
          </w:p>
        </w:tc>
        <w:tc>
          <w:tcPr>
            <w:tcW w:w="1417" w:type="dxa"/>
            <w:noWrap/>
            <w:vAlign w:val="center"/>
          </w:tcPr>
          <w:p w:rsidR="00C024A4" w:rsidRDefault="00C024A4">
            <w:pPr>
              <w:jc w:val="right"/>
              <w:rPr>
                <w:rFonts w:cs="Arial"/>
                <w:sz w:val="20"/>
                <w:lang w:eastAsia="en-AU"/>
              </w:rPr>
            </w:pPr>
            <w:r>
              <w:rPr>
                <w:rFonts w:cs="Arial"/>
                <w:sz w:val="20"/>
                <w:lang w:eastAsia="en-AU"/>
              </w:rPr>
              <w:t>12</w:t>
            </w:r>
          </w:p>
        </w:tc>
        <w:tc>
          <w:tcPr>
            <w:tcW w:w="1560" w:type="dxa"/>
            <w:noWrap/>
            <w:vAlign w:val="center"/>
          </w:tcPr>
          <w:p w:rsidR="00C024A4" w:rsidRDefault="00C024A4">
            <w:pPr>
              <w:jc w:val="right"/>
              <w:rPr>
                <w:rFonts w:cs="Arial"/>
                <w:sz w:val="20"/>
                <w:lang w:eastAsia="en-AU"/>
              </w:rPr>
            </w:pPr>
            <w:r>
              <w:rPr>
                <w:rFonts w:cs="Arial"/>
                <w:sz w:val="20"/>
                <w:lang w:eastAsia="en-AU"/>
              </w:rPr>
              <w:t>12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SOUTH CANBERRA</w:t>
            </w:r>
          </w:p>
        </w:tc>
        <w:tc>
          <w:tcPr>
            <w:tcW w:w="2422" w:type="dxa"/>
            <w:noWrap/>
            <w:vAlign w:val="center"/>
          </w:tcPr>
          <w:p w:rsidR="00C024A4" w:rsidRDefault="00C024A4">
            <w:pPr>
              <w:rPr>
                <w:rFonts w:cs="Arial"/>
                <w:sz w:val="20"/>
                <w:lang w:eastAsia="en-AU"/>
              </w:rPr>
            </w:pPr>
            <w:r>
              <w:rPr>
                <w:rFonts w:cs="Arial"/>
                <w:sz w:val="20"/>
                <w:lang w:eastAsia="en-AU"/>
              </w:rPr>
              <w:t>DEAKIN</w:t>
            </w:r>
          </w:p>
        </w:tc>
        <w:tc>
          <w:tcPr>
            <w:tcW w:w="1417" w:type="dxa"/>
            <w:noWrap/>
            <w:vAlign w:val="center"/>
          </w:tcPr>
          <w:p w:rsidR="00C024A4" w:rsidRDefault="00C024A4">
            <w:pPr>
              <w:jc w:val="right"/>
              <w:rPr>
                <w:rFonts w:cs="Arial"/>
                <w:sz w:val="20"/>
                <w:lang w:eastAsia="en-AU"/>
              </w:rPr>
            </w:pPr>
            <w:r>
              <w:rPr>
                <w:rFonts w:cs="Arial"/>
                <w:sz w:val="20"/>
                <w:lang w:eastAsia="en-AU"/>
              </w:rPr>
              <w:t>45</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SOUTH CANBERRA</w:t>
            </w:r>
          </w:p>
        </w:tc>
        <w:tc>
          <w:tcPr>
            <w:tcW w:w="2422" w:type="dxa"/>
            <w:noWrap/>
            <w:vAlign w:val="center"/>
          </w:tcPr>
          <w:p w:rsidR="00C024A4" w:rsidRDefault="00C024A4">
            <w:pPr>
              <w:rPr>
                <w:rFonts w:cs="Arial"/>
                <w:sz w:val="20"/>
                <w:lang w:eastAsia="en-AU"/>
              </w:rPr>
            </w:pPr>
            <w:r>
              <w:rPr>
                <w:rFonts w:cs="Arial"/>
                <w:sz w:val="20"/>
                <w:lang w:eastAsia="en-AU"/>
              </w:rPr>
              <w:t>GRIFFITH</w:t>
            </w:r>
          </w:p>
        </w:tc>
        <w:tc>
          <w:tcPr>
            <w:tcW w:w="1417" w:type="dxa"/>
            <w:noWrap/>
            <w:vAlign w:val="center"/>
          </w:tcPr>
          <w:p w:rsidR="00C024A4" w:rsidRDefault="00C024A4">
            <w:pPr>
              <w:jc w:val="right"/>
              <w:rPr>
                <w:rFonts w:cs="Arial"/>
                <w:sz w:val="20"/>
                <w:lang w:eastAsia="en-AU"/>
              </w:rPr>
            </w:pPr>
            <w:r>
              <w:rPr>
                <w:rFonts w:cs="Arial"/>
                <w:sz w:val="20"/>
                <w:lang w:eastAsia="en-AU"/>
              </w:rPr>
              <w:t>78</w:t>
            </w:r>
          </w:p>
        </w:tc>
        <w:tc>
          <w:tcPr>
            <w:tcW w:w="1560" w:type="dxa"/>
            <w:noWrap/>
            <w:vAlign w:val="center"/>
          </w:tcPr>
          <w:p w:rsidR="00C024A4" w:rsidRDefault="00C024A4">
            <w:pPr>
              <w:jc w:val="right"/>
              <w:rPr>
                <w:rFonts w:cs="Arial"/>
                <w:sz w:val="20"/>
                <w:lang w:eastAsia="en-AU"/>
              </w:rPr>
            </w:pPr>
            <w:r>
              <w:rPr>
                <w:rFonts w:cs="Arial"/>
                <w:sz w:val="20"/>
                <w:lang w:eastAsia="en-AU"/>
              </w:rPr>
              <w:t xml:space="preserve"> 34</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SOUTH CANBERRA</w:t>
            </w:r>
          </w:p>
        </w:tc>
        <w:tc>
          <w:tcPr>
            <w:tcW w:w="2422" w:type="dxa"/>
            <w:noWrap/>
            <w:vAlign w:val="center"/>
          </w:tcPr>
          <w:p w:rsidR="00C024A4" w:rsidRDefault="00C024A4">
            <w:pPr>
              <w:rPr>
                <w:rFonts w:cs="Arial"/>
                <w:sz w:val="20"/>
                <w:lang w:eastAsia="en-AU"/>
              </w:rPr>
            </w:pPr>
            <w:r>
              <w:rPr>
                <w:rFonts w:cs="Arial"/>
                <w:sz w:val="20"/>
                <w:lang w:eastAsia="en-AU"/>
              </w:rPr>
              <w:t>NARRABUNDAH</w:t>
            </w:r>
          </w:p>
        </w:tc>
        <w:tc>
          <w:tcPr>
            <w:tcW w:w="1417" w:type="dxa"/>
            <w:noWrap/>
            <w:vAlign w:val="center"/>
          </w:tcPr>
          <w:p w:rsidR="00C024A4" w:rsidRDefault="00C024A4">
            <w:pPr>
              <w:jc w:val="right"/>
              <w:rPr>
                <w:rFonts w:cs="Arial"/>
                <w:sz w:val="20"/>
                <w:lang w:eastAsia="en-AU"/>
              </w:rPr>
            </w:pPr>
            <w:r>
              <w:rPr>
                <w:rFonts w:cs="Arial"/>
                <w:sz w:val="20"/>
                <w:lang w:eastAsia="en-AU"/>
              </w:rPr>
              <w:t>29</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SOUTH CANBERRA</w:t>
            </w:r>
          </w:p>
        </w:tc>
        <w:tc>
          <w:tcPr>
            <w:tcW w:w="2422" w:type="dxa"/>
            <w:noWrap/>
            <w:vAlign w:val="center"/>
          </w:tcPr>
          <w:p w:rsidR="00C024A4" w:rsidRDefault="00C024A4">
            <w:pPr>
              <w:rPr>
                <w:rFonts w:cs="Arial"/>
                <w:sz w:val="20"/>
                <w:lang w:eastAsia="en-AU"/>
              </w:rPr>
            </w:pPr>
            <w:r>
              <w:rPr>
                <w:rFonts w:cs="Arial"/>
                <w:sz w:val="20"/>
                <w:lang w:eastAsia="en-AU"/>
              </w:rPr>
              <w:t>NARRABUNDAH</w:t>
            </w:r>
          </w:p>
        </w:tc>
        <w:tc>
          <w:tcPr>
            <w:tcW w:w="1417" w:type="dxa"/>
            <w:noWrap/>
            <w:vAlign w:val="center"/>
          </w:tcPr>
          <w:p w:rsidR="00C024A4" w:rsidRDefault="00C024A4">
            <w:pPr>
              <w:jc w:val="right"/>
              <w:rPr>
                <w:rFonts w:cs="Arial"/>
                <w:sz w:val="20"/>
                <w:lang w:eastAsia="en-AU"/>
              </w:rPr>
            </w:pPr>
            <w:r>
              <w:rPr>
                <w:rFonts w:cs="Arial"/>
                <w:sz w:val="20"/>
                <w:lang w:eastAsia="en-AU"/>
              </w:rPr>
              <w:t>94</w:t>
            </w:r>
          </w:p>
        </w:tc>
        <w:tc>
          <w:tcPr>
            <w:tcW w:w="1560" w:type="dxa"/>
            <w:noWrap/>
            <w:vAlign w:val="center"/>
          </w:tcPr>
          <w:p w:rsidR="00C024A4" w:rsidRDefault="00C024A4">
            <w:pPr>
              <w:jc w:val="right"/>
              <w:rPr>
                <w:rFonts w:cs="Arial"/>
                <w:sz w:val="20"/>
                <w:lang w:eastAsia="en-AU"/>
              </w:rPr>
            </w:pPr>
            <w:r>
              <w:rPr>
                <w:rFonts w:cs="Arial"/>
                <w:sz w:val="20"/>
                <w:lang w:eastAsia="en-AU"/>
              </w:rPr>
              <w:t>24</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SOUTH CANBERRA</w:t>
            </w:r>
          </w:p>
        </w:tc>
        <w:tc>
          <w:tcPr>
            <w:tcW w:w="2422" w:type="dxa"/>
            <w:noWrap/>
            <w:vAlign w:val="center"/>
          </w:tcPr>
          <w:p w:rsidR="00C024A4" w:rsidRDefault="00C024A4">
            <w:pPr>
              <w:rPr>
                <w:rFonts w:cs="Arial"/>
                <w:sz w:val="20"/>
                <w:lang w:eastAsia="en-AU"/>
              </w:rPr>
            </w:pPr>
            <w:r>
              <w:rPr>
                <w:rFonts w:cs="Arial"/>
                <w:sz w:val="20"/>
                <w:lang w:eastAsia="en-AU"/>
              </w:rPr>
              <w:t>YARRALUMLA</w:t>
            </w:r>
          </w:p>
        </w:tc>
        <w:tc>
          <w:tcPr>
            <w:tcW w:w="1417" w:type="dxa"/>
            <w:noWrap/>
            <w:vAlign w:val="center"/>
          </w:tcPr>
          <w:p w:rsidR="00C024A4" w:rsidRDefault="00C024A4">
            <w:pPr>
              <w:jc w:val="right"/>
              <w:rPr>
                <w:rFonts w:cs="Arial"/>
                <w:sz w:val="20"/>
                <w:lang w:eastAsia="en-AU"/>
              </w:rPr>
            </w:pPr>
            <w:r>
              <w:rPr>
                <w:rFonts w:cs="Arial"/>
                <w:sz w:val="20"/>
                <w:lang w:eastAsia="en-AU"/>
              </w:rPr>
              <w:t>53</w:t>
            </w:r>
          </w:p>
        </w:tc>
        <w:tc>
          <w:tcPr>
            <w:tcW w:w="1560" w:type="dxa"/>
            <w:noWrap/>
            <w:vAlign w:val="center"/>
          </w:tcPr>
          <w:p w:rsidR="00C024A4" w:rsidRDefault="00C024A4">
            <w:pPr>
              <w:jc w:val="right"/>
              <w:rPr>
                <w:rFonts w:cs="Arial"/>
                <w:sz w:val="20"/>
                <w:lang w:eastAsia="en-AU"/>
              </w:rPr>
            </w:pPr>
            <w:r>
              <w:rPr>
                <w:rFonts w:cs="Arial"/>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BONYTHON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CALWELL</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751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CALWELL</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795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CHISHOLM</w:t>
            </w:r>
          </w:p>
        </w:tc>
        <w:tc>
          <w:tcPr>
            <w:tcW w:w="1417" w:type="dxa"/>
            <w:noWrap/>
            <w:vAlign w:val="center"/>
          </w:tcPr>
          <w:p w:rsidR="00C024A4" w:rsidRDefault="00C024A4">
            <w:pPr>
              <w:jc w:val="right"/>
              <w:rPr>
                <w:rFonts w:cs="Arial"/>
                <w:sz w:val="20"/>
                <w:lang w:eastAsia="en-AU"/>
              </w:rPr>
            </w:pPr>
            <w:r>
              <w:rPr>
                <w:rFonts w:cs="Arial"/>
                <w:sz w:val="20"/>
                <w:lang w:eastAsia="en-AU"/>
              </w:rPr>
              <w:t>540</w:t>
            </w:r>
          </w:p>
        </w:tc>
        <w:tc>
          <w:tcPr>
            <w:tcW w:w="1560" w:type="dxa"/>
            <w:noWrap/>
            <w:vAlign w:val="center"/>
          </w:tcPr>
          <w:p w:rsidR="00C024A4" w:rsidRDefault="00C024A4">
            <w:pPr>
              <w:jc w:val="right"/>
              <w:rPr>
                <w:rFonts w:cs="Arial"/>
                <w:sz w:val="20"/>
                <w:lang w:eastAsia="en-AU"/>
              </w:rPr>
            </w:pPr>
            <w:r>
              <w:rPr>
                <w:rFonts w:cs="Arial"/>
                <w:sz w:val="20"/>
                <w:lang w:eastAsia="en-AU"/>
              </w:rPr>
              <w:t>6</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CHISHOLM</w:t>
            </w:r>
          </w:p>
        </w:tc>
        <w:tc>
          <w:tcPr>
            <w:tcW w:w="1417" w:type="dxa"/>
            <w:noWrap/>
            <w:vAlign w:val="center"/>
          </w:tcPr>
          <w:p w:rsidR="00C024A4" w:rsidRDefault="00C024A4">
            <w:pPr>
              <w:jc w:val="right"/>
              <w:rPr>
                <w:rFonts w:cs="Arial"/>
                <w:sz w:val="20"/>
                <w:lang w:eastAsia="en-AU"/>
              </w:rPr>
            </w:pPr>
            <w:r>
              <w:rPr>
                <w:rFonts w:cs="Arial"/>
                <w:sz w:val="20"/>
                <w:lang w:eastAsia="en-AU"/>
              </w:rPr>
              <w:t>540</w:t>
            </w:r>
          </w:p>
        </w:tc>
        <w:tc>
          <w:tcPr>
            <w:tcW w:w="1560" w:type="dxa"/>
            <w:noWrap/>
            <w:vAlign w:val="center"/>
          </w:tcPr>
          <w:p w:rsidR="00C024A4" w:rsidRDefault="00C024A4">
            <w:pPr>
              <w:jc w:val="right"/>
              <w:rPr>
                <w:rFonts w:cs="Arial"/>
                <w:sz w:val="20"/>
                <w:lang w:eastAsia="en-AU"/>
              </w:rPr>
            </w:pPr>
            <w:r>
              <w:rPr>
                <w:rFonts w:cs="Arial"/>
                <w:sz w:val="20"/>
                <w:lang w:eastAsia="en-AU"/>
              </w:rPr>
              <w:t>11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CHISHOLM</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550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CHISHOLM</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567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CONDER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212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10</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CONDER</w:t>
            </w:r>
          </w:p>
        </w:tc>
        <w:tc>
          <w:tcPr>
            <w:tcW w:w="1417" w:type="dxa"/>
            <w:noWrap/>
            <w:vAlign w:val="center"/>
          </w:tcPr>
          <w:p w:rsidR="00C024A4" w:rsidRDefault="00C024A4">
            <w:pPr>
              <w:jc w:val="right"/>
              <w:rPr>
                <w:rFonts w:cs="Arial"/>
                <w:sz w:val="20"/>
                <w:lang w:eastAsia="en-AU"/>
              </w:rPr>
            </w:pPr>
            <w:r>
              <w:rPr>
                <w:rFonts w:cs="Arial"/>
                <w:sz w:val="20"/>
                <w:lang w:eastAsia="en-AU"/>
              </w:rPr>
              <w:t>229</w:t>
            </w:r>
          </w:p>
        </w:tc>
        <w:tc>
          <w:tcPr>
            <w:tcW w:w="1560" w:type="dxa"/>
            <w:noWrap/>
            <w:vAlign w:val="center"/>
          </w:tcPr>
          <w:p w:rsidR="00C024A4" w:rsidRDefault="00C024A4">
            <w:pPr>
              <w:jc w:val="right"/>
              <w:rPr>
                <w:rFonts w:cs="Arial"/>
                <w:sz w:val="20"/>
                <w:lang w:eastAsia="en-AU"/>
              </w:rPr>
            </w:pPr>
            <w:r>
              <w:rPr>
                <w:rFonts w:cs="Arial"/>
                <w:sz w:val="20"/>
                <w:lang w:eastAsia="en-AU"/>
              </w:rPr>
              <w:t>13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CONDER</w:t>
            </w:r>
          </w:p>
        </w:tc>
        <w:tc>
          <w:tcPr>
            <w:tcW w:w="1417" w:type="dxa"/>
            <w:noWrap/>
            <w:vAlign w:val="center"/>
          </w:tcPr>
          <w:p w:rsidR="00C024A4" w:rsidRDefault="00C024A4">
            <w:pPr>
              <w:jc w:val="right"/>
              <w:rPr>
                <w:rFonts w:cs="Arial"/>
                <w:sz w:val="20"/>
                <w:lang w:eastAsia="en-AU"/>
              </w:rPr>
            </w:pPr>
            <w:r>
              <w:rPr>
                <w:rFonts w:cs="Arial"/>
                <w:sz w:val="20"/>
                <w:lang w:eastAsia="en-AU"/>
              </w:rPr>
              <w:t>281</w:t>
            </w:r>
          </w:p>
        </w:tc>
        <w:tc>
          <w:tcPr>
            <w:tcW w:w="1560" w:type="dxa"/>
            <w:noWrap/>
            <w:vAlign w:val="center"/>
          </w:tcPr>
          <w:p w:rsidR="00C024A4" w:rsidRDefault="00C024A4">
            <w:pPr>
              <w:jc w:val="right"/>
              <w:rPr>
                <w:rFonts w:cs="Arial"/>
                <w:sz w:val="20"/>
                <w:lang w:eastAsia="en-AU"/>
              </w:rPr>
            </w:pPr>
            <w:r>
              <w:rPr>
                <w:rFonts w:cs="Arial"/>
                <w:sz w:val="20"/>
                <w:lang w:eastAsia="en-AU"/>
              </w:rPr>
              <w:t>6</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CONDER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286</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GILMORE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58</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7</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GORDON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410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15</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GOWRIE</w:t>
            </w:r>
          </w:p>
        </w:tc>
        <w:tc>
          <w:tcPr>
            <w:tcW w:w="1417" w:type="dxa"/>
            <w:noWrap/>
            <w:vAlign w:val="center"/>
          </w:tcPr>
          <w:p w:rsidR="00C024A4" w:rsidRDefault="00C024A4">
            <w:pPr>
              <w:jc w:val="right"/>
              <w:rPr>
                <w:rFonts w:cs="Arial"/>
                <w:sz w:val="20"/>
                <w:lang w:eastAsia="en-AU"/>
              </w:rPr>
            </w:pPr>
            <w:r>
              <w:rPr>
                <w:rFonts w:cs="Arial"/>
                <w:sz w:val="20"/>
                <w:lang w:eastAsia="en-AU"/>
              </w:rPr>
              <w:t>228</w:t>
            </w:r>
          </w:p>
        </w:tc>
        <w:tc>
          <w:tcPr>
            <w:tcW w:w="1560" w:type="dxa"/>
            <w:noWrap/>
            <w:vAlign w:val="center"/>
          </w:tcPr>
          <w:p w:rsidR="00C024A4" w:rsidRDefault="00C024A4">
            <w:pPr>
              <w:jc w:val="right"/>
              <w:rPr>
                <w:rFonts w:cs="Arial"/>
                <w:sz w:val="20"/>
                <w:lang w:eastAsia="en-AU"/>
              </w:rPr>
            </w:pPr>
            <w:r>
              <w:rPr>
                <w:rFonts w:cs="Arial"/>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GOWRIE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229</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GOWRIE</w:t>
            </w:r>
          </w:p>
        </w:tc>
        <w:tc>
          <w:tcPr>
            <w:tcW w:w="1417" w:type="dxa"/>
            <w:noWrap/>
            <w:vAlign w:val="center"/>
          </w:tcPr>
          <w:p w:rsidR="00C024A4" w:rsidRDefault="00C024A4">
            <w:pPr>
              <w:jc w:val="right"/>
              <w:rPr>
                <w:rFonts w:cs="Arial"/>
                <w:sz w:val="20"/>
                <w:lang w:eastAsia="en-AU"/>
              </w:rPr>
            </w:pPr>
            <w:r>
              <w:rPr>
                <w:rFonts w:cs="Arial"/>
                <w:sz w:val="20"/>
                <w:lang w:eastAsia="en-AU"/>
              </w:rPr>
              <w:t>282</w:t>
            </w:r>
          </w:p>
        </w:tc>
        <w:tc>
          <w:tcPr>
            <w:tcW w:w="1560" w:type="dxa"/>
            <w:noWrap/>
            <w:vAlign w:val="center"/>
          </w:tcPr>
          <w:p w:rsidR="00C024A4" w:rsidRDefault="00C024A4">
            <w:pPr>
              <w:jc w:val="right"/>
              <w:rPr>
                <w:rFonts w:cs="Arial"/>
                <w:sz w:val="20"/>
                <w:lang w:eastAsia="en-AU"/>
              </w:rPr>
            </w:pPr>
            <w:r>
              <w:rPr>
                <w:rFonts w:cs="Arial"/>
                <w:sz w:val="20"/>
                <w:lang w:eastAsia="en-AU"/>
              </w:rPr>
              <w:t>4</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GOWRIE</w:t>
            </w:r>
          </w:p>
        </w:tc>
        <w:tc>
          <w:tcPr>
            <w:tcW w:w="1417" w:type="dxa"/>
            <w:noWrap/>
            <w:vAlign w:val="center"/>
          </w:tcPr>
          <w:p w:rsidR="00C024A4" w:rsidRDefault="00C024A4">
            <w:pPr>
              <w:jc w:val="right"/>
              <w:rPr>
                <w:rFonts w:cs="Arial"/>
                <w:sz w:val="20"/>
                <w:lang w:eastAsia="en-AU"/>
              </w:rPr>
            </w:pPr>
            <w:r>
              <w:rPr>
                <w:rFonts w:cs="Arial"/>
                <w:sz w:val="20"/>
                <w:lang w:eastAsia="en-AU"/>
              </w:rPr>
              <w:t>282</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GOWRIE</w:t>
            </w:r>
          </w:p>
        </w:tc>
        <w:tc>
          <w:tcPr>
            <w:tcW w:w="1417" w:type="dxa"/>
            <w:noWrap/>
            <w:vAlign w:val="center"/>
          </w:tcPr>
          <w:p w:rsidR="00C024A4" w:rsidRDefault="00C024A4">
            <w:pPr>
              <w:jc w:val="right"/>
              <w:rPr>
                <w:rFonts w:cs="Arial"/>
                <w:sz w:val="20"/>
                <w:lang w:eastAsia="en-AU"/>
              </w:rPr>
            </w:pPr>
            <w:r>
              <w:rPr>
                <w:rFonts w:cs="Arial"/>
                <w:sz w:val="20"/>
                <w:lang w:eastAsia="en-AU"/>
              </w:rPr>
              <w:t>291</w:t>
            </w:r>
          </w:p>
        </w:tc>
        <w:tc>
          <w:tcPr>
            <w:tcW w:w="1560" w:type="dxa"/>
            <w:noWrap/>
            <w:vAlign w:val="center"/>
          </w:tcPr>
          <w:p w:rsidR="00C024A4" w:rsidRDefault="00C024A4">
            <w:pPr>
              <w:jc w:val="right"/>
              <w:rPr>
                <w:rFonts w:cs="Arial"/>
                <w:sz w:val="20"/>
                <w:lang w:eastAsia="en-AU"/>
              </w:rPr>
            </w:pPr>
            <w:r>
              <w:rPr>
                <w:rFonts w:cs="Arial"/>
                <w:sz w:val="20"/>
                <w:lang w:eastAsia="en-AU"/>
              </w:rPr>
              <w:t>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ISABELLA PLAINS</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856</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41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KAMBAH</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239</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KAMBAH</w:t>
            </w:r>
          </w:p>
        </w:tc>
        <w:tc>
          <w:tcPr>
            <w:tcW w:w="1417" w:type="dxa"/>
            <w:noWrap/>
            <w:vAlign w:val="center"/>
          </w:tcPr>
          <w:p w:rsidR="00C024A4" w:rsidRDefault="00C024A4">
            <w:pPr>
              <w:jc w:val="right"/>
              <w:rPr>
                <w:rFonts w:cs="Arial"/>
                <w:sz w:val="20"/>
                <w:lang w:eastAsia="en-AU"/>
              </w:rPr>
            </w:pPr>
            <w:r>
              <w:rPr>
                <w:rFonts w:cs="Arial"/>
                <w:sz w:val="20"/>
                <w:lang w:eastAsia="en-AU"/>
              </w:rPr>
              <w:t>277</w:t>
            </w:r>
          </w:p>
        </w:tc>
        <w:tc>
          <w:tcPr>
            <w:tcW w:w="1560" w:type="dxa"/>
            <w:noWrap/>
            <w:vAlign w:val="center"/>
          </w:tcPr>
          <w:p w:rsidR="00C024A4" w:rsidRDefault="00C024A4">
            <w:pPr>
              <w:jc w:val="right"/>
              <w:rPr>
                <w:rFonts w:cs="Arial"/>
                <w:sz w:val="20"/>
                <w:lang w:eastAsia="en-AU"/>
              </w:rPr>
            </w:pPr>
            <w:r>
              <w:rPr>
                <w:rFonts w:cs="Arial"/>
                <w:sz w:val="20"/>
                <w:lang w:eastAsia="en-AU"/>
              </w:rPr>
              <w:t>9</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KAMBAH</w:t>
            </w:r>
          </w:p>
        </w:tc>
        <w:tc>
          <w:tcPr>
            <w:tcW w:w="1417" w:type="dxa"/>
            <w:noWrap/>
            <w:vAlign w:val="center"/>
          </w:tcPr>
          <w:p w:rsidR="00C024A4" w:rsidRDefault="00C024A4">
            <w:pPr>
              <w:jc w:val="right"/>
              <w:rPr>
                <w:rFonts w:cs="Arial"/>
                <w:sz w:val="20"/>
                <w:lang w:eastAsia="en-AU"/>
              </w:rPr>
            </w:pPr>
            <w:r>
              <w:rPr>
                <w:rFonts w:cs="Arial"/>
                <w:sz w:val="20"/>
                <w:lang w:eastAsia="en-AU"/>
              </w:rPr>
              <w:t>277</w:t>
            </w:r>
          </w:p>
        </w:tc>
        <w:tc>
          <w:tcPr>
            <w:tcW w:w="1560" w:type="dxa"/>
            <w:noWrap/>
            <w:vAlign w:val="center"/>
          </w:tcPr>
          <w:p w:rsidR="00C024A4" w:rsidRDefault="00C024A4">
            <w:pPr>
              <w:jc w:val="right"/>
              <w:rPr>
                <w:rFonts w:cs="Arial"/>
                <w:sz w:val="20"/>
                <w:lang w:eastAsia="en-AU"/>
              </w:rPr>
            </w:pPr>
            <w:r>
              <w:rPr>
                <w:rFonts w:cs="Arial"/>
                <w:sz w:val="20"/>
                <w:lang w:eastAsia="en-AU"/>
              </w:rPr>
              <w:t>21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KAMBAH</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285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KAMBAH</w:t>
            </w:r>
          </w:p>
        </w:tc>
        <w:tc>
          <w:tcPr>
            <w:tcW w:w="1417" w:type="dxa"/>
            <w:noWrap/>
            <w:vAlign w:val="center"/>
          </w:tcPr>
          <w:p w:rsidR="00C024A4" w:rsidRDefault="00C024A4">
            <w:pPr>
              <w:jc w:val="right"/>
              <w:rPr>
                <w:rFonts w:cs="Arial"/>
                <w:sz w:val="20"/>
                <w:lang w:eastAsia="en-AU"/>
              </w:rPr>
            </w:pPr>
            <w:r>
              <w:rPr>
                <w:rFonts w:cs="Arial"/>
                <w:sz w:val="20"/>
                <w:lang w:eastAsia="en-AU"/>
              </w:rPr>
              <w:t>286</w:t>
            </w:r>
          </w:p>
        </w:tc>
        <w:tc>
          <w:tcPr>
            <w:tcW w:w="1560" w:type="dxa"/>
            <w:noWrap/>
            <w:vAlign w:val="center"/>
          </w:tcPr>
          <w:p w:rsidR="00C024A4" w:rsidRDefault="00C024A4">
            <w:pPr>
              <w:jc w:val="right"/>
              <w:rPr>
                <w:rFonts w:cs="Arial"/>
                <w:sz w:val="20"/>
                <w:lang w:eastAsia="en-AU"/>
              </w:rPr>
            </w:pPr>
            <w:r>
              <w:rPr>
                <w:rFonts w:cs="Arial"/>
                <w:sz w:val="20"/>
                <w:lang w:eastAsia="en-AU"/>
              </w:rPr>
              <w:t>24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KAMBAH</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353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MACARTHUR</w:t>
            </w:r>
          </w:p>
        </w:tc>
        <w:tc>
          <w:tcPr>
            <w:tcW w:w="1417" w:type="dxa"/>
            <w:noWrap/>
            <w:vAlign w:val="center"/>
          </w:tcPr>
          <w:p w:rsidR="00C024A4" w:rsidRDefault="00C024A4">
            <w:pPr>
              <w:jc w:val="right"/>
              <w:rPr>
                <w:rFonts w:cs="Arial"/>
                <w:sz w:val="20"/>
                <w:lang w:eastAsia="en-AU"/>
              </w:rPr>
            </w:pPr>
            <w:r>
              <w:rPr>
                <w:rFonts w:cs="Arial"/>
                <w:sz w:val="20"/>
                <w:lang w:eastAsia="en-AU"/>
              </w:rPr>
              <w:t>398</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MONASH</w:t>
            </w:r>
          </w:p>
        </w:tc>
        <w:tc>
          <w:tcPr>
            <w:tcW w:w="1417" w:type="dxa"/>
            <w:noWrap/>
            <w:vAlign w:val="center"/>
          </w:tcPr>
          <w:p w:rsidR="00C024A4" w:rsidRDefault="00C024A4">
            <w:pPr>
              <w:jc w:val="right"/>
              <w:rPr>
                <w:rFonts w:cs="Arial"/>
                <w:sz w:val="20"/>
                <w:lang w:eastAsia="en-AU"/>
              </w:rPr>
            </w:pPr>
            <w:r>
              <w:rPr>
                <w:rFonts w:cs="Arial"/>
                <w:sz w:val="20"/>
                <w:lang w:eastAsia="en-AU"/>
              </w:rPr>
              <w:t>161</w:t>
            </w:r>
          </w:p>
        </w:tc>
        <w:tc>
          <w:tcPr>
            <w:tcW w:w="1560" w:type="dxa"/>
            <w:noWrap/>
            <w:vAlign w:val="center"/>
          </w:tcPr>
          <w:p w:rsidR="00C024A4" w:rsidRDefault="00C024A4">
            <w:pPr>
              <w:jc w:val="right"/>
              <w:rPr>
                <w:rFonts w:cs="Arial"/>
                <w:sz w:val="20"/>
                <w:lang w:eastAsia="en-AU"/>
              </w:rPr>
            </w:pPr>
            <w:r>
              <w:rPr>
                <w:rFonts w:cs="Arial"/>
                <w:sz w:val="20"/>
                <w:lang w:eastAsia="en-AU"/>
              </w:rPr>
              <w:t>24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RICHARDSON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452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RICHARDSON</w:t>
            </w:r>
          </w:p>
        </w:tc>
        <w:tc>
          <w:tcPr>
            <w:tcW w:w="1417" w:type="dxa"/>
            <w:noWrap/>
            <w:vAlign w:val="center"/>
          </w:tcPr>
          <w:p w:rsidR="00C024A4" w:rsidRDefault="00C024A4">
            <w:pPr>
              <w:jc w:val="right"/>
              <w:rPr>
                <w:rFonts w:cs="Arial"/>
                <w:sz w:val="20"/>
                <w:lang w:eastAsia="en-AU"/>
              </w:rPr>
            </w:pPr>
            <w:r>
              <w:rPr>
                <w:rFonts w:cs="Arial"/>
                <w:sz w:val="20"/>
                <w:lang w:eastAsia="en-AU"/>
              </w:rPr>
              <w:t>477</w:t>
            </w:r>
          </w:p>
        </w:tc>
        <w:tc>
          <w:tcPr>
            <w:tcW w:w="1560" w:type="dxa"/>
            <w:noWrap/>
            <w:vAlign w:val="center"/>
          </w:tcPr>
          <w:p w:rsidR="00C024A4" w:rsidRDefault="00C024A4">
            <w:pPr>
              <w:jc w:val="right"/>
              <w:rPr>
                <w:rFonts w:cs="Arial"/>
                <w:sz w:val="20"/>
                <w:lang w:eastAsia="en-AU"/>
              </w:rPr>
            </w:pPr>
            <w:r>
              <w:rPr>
                <w:rFonts w:cs="Arial"/>
                <w:sz w:val="20"/>
                <w:lang w:eastAsia="en-AU"/>
              </w:rPr>
              <w:t>5</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THEODORE</w:t>
            </w:r>
          </w:p>
        </w:tc>
        <w:tc>
          <w:tcPr>
            <w:tcW w:w="1417" w:type="dxa"/>
            <w:noWrap/>
            <w:vAlign w:val="center"/>
          </w:tcPr>
          <w:p w:rsidR="00C024A4" w:rsidRDefault="00C024A4">
            <w:pPr>
              <w:jc w:val="right"/>
              <w:rPr>
                <w:rFonts w:cs="Arial"/>
                <w:sz w:val="20"/>
                <w:lang w:eastAsia="en-AU"/>
              </w:rPr>
            </w:pPr>
            <w:r>
              <w:rPr>
                <w:rFonts w:cs="Arial"/>
                <w:sz w:val="20"/>
                <w:lang w:eastAsia="en-AU"/>
              </w:rPr>
              <w:t>659</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THEODORE</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668</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WANNIASSA</w:t>
            </w:r>
          </w:p>
        </w:tc>
        <w:tc>
          <w:tcPr>
            <w:tcW w:w="1417" w:type="dxa"/>
            <w:noWrap/>
            <w:vAlign w:val="center"/>
          </w:tcPr>
          <w:p w:rsidR="00C024A4" w:rsidRDefault="00C024A4">
            <w:pPr>
              <w:jc w:val="right"/>
              <w:rPr>
                <w:rFonts w:cs="Arial"/>
                <w:sz w:val="20"/>
                <w:lang w:eastAsia="en-AU"/>
              </w:rPr>
            </w:pPr>
            <w:r>
              <w:rPr>
                <w:rFonts w:cs="Arial"/>
                <w:sz w:val="20"/>
                <w:lang w:eastAsia="en-AU"/>
              </w:rPr>
              <w:t>130</w:t>
            </w:r>
          </w:p>
        </w:tc>
        <w:tc>
          <w:tcPr>
            <w:tcW w:w="1560" w:type="dxa"/>
            <w:noWrap/>
            <w:vAlign w:val="center"/>
          </w:tcPr>
          <w:p w:rsidR="00C024A4" w:rsidRDefault="00C024A4">
            <w:pPr>
              <w:jc w:val="right"/>
              <w:rPr>
                <w:rFonts w:cs="Arial"/>
                <w:sz w:val="20"/>
                <w:lang w:eastAsia="en-AU"/>
              </w:rPr>
            </w:pPr>
            <w:r>
              <w:rPr>
                <w:rFonts w:cs="Arial"/>
                <w:sz w:val="20"/>
                <w:lang w:eastAsia="en-AU"/>
              </w:rPr>
              <w:t>16</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TUGGERANONG</w:t>
            </w:r>
          </w:p>
        </w:tc>
        <w:tc>
          <w:tcPr>
            <w:tcW w:w="2422" w:type="dxa"/>
            <w:noWrap/>
            <w:vAlign w:val="center"/>
          </w:tcPr>
          <w:p w:rsidR="00C024A4" w:rsidRDefault="00C024A4">
            <w:pPr>
              <w:rPr>
                <w:rFonts w:cs="Arial"/>
                <w:sz w:val="20"/>
                <w:lang w:eastAsia="en-AU"/>
              </w:rPr>
            </w:pPr>
            <w:r>
              <w:rPr>
                <w:rFonts w:cs="Arial"/>
                <w:sz w:val="20"/>
                <w:lang w:eastAsia="en-AU"/>
              </w:rPr>
              <w:t>WANNIASSA</w:t>
            </w:r>
          </w:p>
        </w:tc>
        <w:tc>
          <w:tcPr>
            <w:tcW w:w="1417" w:type="dxa"/>
            <w:noWrap/>
            <w:vAlign w:val="center"/>
          </w:tcPr>
          <w:p w:rsidR="00C024A4" w:rsidRDefault="00C024A4">
            <w:pPr>
              <w:jc w:val="right"/>
              <w:rPr>
                <w:rFonts w:cs="Arial"/>
                <w:sz w:val="20"/>
                <w:lang w:eastAsia="en-AU"/>
              </w:rPr>
            </w:pPr>
            <w:r>
              <w:rPr>
                <w:rFonts w:cs="Arial"/>
                <w:sz w:val="20"/>
                <w:lang w:eastAsia="en-AU"/>
              </w:rPr>
              <w:t>132</w:t>
            </w:r>
          </w:p>
        </w:tc>
        <w:tc>
          <w:tcPr>
            <w:tcW w:w="1560" w:type="dxa"/>
            <w:noWrap/>
            <w:vAlign w:val="center"/>
          </w:tcPr>
          <w:p w:rsidR="00C024A4" w:rsidRDefault="00C024A4">
            <w:pPr>
              <w:jc w:val="right"/>
              <w:rPr>
                <w:rFonts w:cs="Arial"/>
                <w:sz w:val="20"/>
                <w:lang w:eastAsia="en-AU"/>
              </w:rPr>
            </w:pPr>
            <w:r>
              <w:rPr>
                <w:rFonts w:cs="Arial"/>
                <w:sz w:val="20"/>
                <w:lang w:eastAsia="en-AU"/>
              </w:rPr>
              <w:t>48</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WANNIASSA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141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WANNIASSA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142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TUGGERANONG</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WANNIASSA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253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bl>
    <w:p w:rsidR="00C024A4" w:rsidRDefault="00C024A4">
      <w:r>
        <w:br w:type="page"/>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2422"/>
        <w:gridCol w:w="1417"/>
        <w:gridCol w:w="1560"/>
      </w:tblGrid>
      <w:tr w:rsidR="00C024A4">
        <w:trPr>
          <w:trHeight w:val="255"/>
        </w:trPr>
        <w:tc>
          <w:tcPr>
            <w:tcW w:w="2980" w:type="dxa"/>
            <w:noWrap/>
            <w:vAlign w:val="bottom"/>
          </w:tcPr>
          <w:p w:rsidR="00C024A4" w:rsidRDefault="00C024A4">
            <w:pPr>
              <w:rPr>
                <w:rFonts w:cs="Arial"/>
                <w:b/>
                <w:color w:val="000000"/>
                <w:sz w:val="20"/>
                <w:lang w:eastAsia="en-AU"/>
              </w:rPr>
            </w:pPr>
            <w:r>
              <w:rPr>
                <w:rFonts w:cs="Arial"/>
                <w:b/>
                <w:color w:val="000000"/>
                <w:sz w:val="20"/>
                <w:lang w:eastAsia="en-AU"/>
              </w:rPr>
              <w:t>DISTRICT</w:t>
            </w:r>
          </w:p>
        </w:tc>
        <w:tc>
          <w:tcPr>
            <w:tcW w:w="2422" w:type="dxa"/>
            <w:noWrap/>
            <w:vAlign w:val="bottom"/>
          </w:tcPr>
          <w:p w:rsidR="00C024A4" w:rsidRDefault="00C024A4">
            <w:pPr>
              <w:rPr>
                <w:rFonts w:cs="Arial"/>
                <w:b/>
                <w:color w:val="000000"/>
                <w:sz w:val="20"/>
                <w:lang w:eastAsia="en-AU"/>
              </w:rPr>
            </w:pPr>
            <w:r>
              <w:rPr>
                <w:rFonts w:cs="Arial"/>
                <w:b/>
                <w:color w:val="000000"/>
                <w:sz w:val="20"/>
                <w:lang w:eastAsia="en-AU"/>
              </w:rPr>
              <w:t>DIVISION</w:t>
            </w:r>
          </w:p>
        </w:tc>
        <w:tc>
          <w:tcPr>
            <w:tcW w:w="1417" w:type="dxa"/>
            <w:noWrap/>
            <w:vAlign w:val="bottom"/>
          </w:tcPr>
          <w:p w:rsidR="00C024A4" w:rsidRDefault="00C024A4">
            <w:pPr>
              <w:jc w:val="right"/>
              <w:rPr>
                <w:rFonts w:cs="Arial"/>
                <w:b/>
                <w:color w:val="000000"/>
                <w:sz w:val="20"/>
                <w:lang w:eastAsia="en-AU"/>
              </w:rPr>
            </w:pPr>
            <w:r>
              <w:rPr>
                <w:rFonts w:cs="Arial"/>
                <w:b/>
                <w:color w:val="000000"/>
                <w:sz w:val="20"/>
                <w:lang w:eastAsia="en-AU"/>
              </w:rPr>
              <w:t>SECTION</w:t>
            </w:r>
          </w:p>
        </w:tc>
        <w:tc>
          <w:tcPr>
            <w:tcW w:w="1560" w:type="dxa"/>
            <w:noWrap/>
            <w:vAlign w:val="bottom"/>
          </w:tcPr>
          <w:p w:rsidR="00C024A4" w:rsidRDefault="00C024A4">
            <w:pPr>
              <w:jc w:val="right"/>
              <w:rPr>
                <w:rFonts w:cs="Arial"/>
                <w:b/>
                <w:color w:val="000000"/>
                <w:sz w:val="20"/>
                <w:lang w:eastAsia="en-AU"/>
              </w:rPr>
            </w:pPr>
            <w:r>
              <w:rPr>
                <w:rFonts w:cs="Arial"/>
                <w:b/>
                <w:color w:val="000000"/>
                <w:sz w:val="20"/>
                <w:lang w:eastAsia="en-AU"/>
              </w:rPr>
              <w:t>BLOCK</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WESTON CREEK</w:t>
            </w:r>
          </w:p>
        </w:tc>
        <w:tc>
          <w:tcPr>
            <w:tcW w:w="2422" w:type="dxa"/>
            <w:noWrap/>
            <w:vAlign w:val="center"/>
          </w:tcPr>
          <w:p w:rsidR="00C024A4" w:rsidRDefault="00C024A4">
            <w:pPr>
              <w:rPr>
                <w:rFonts w:cs="Arial"/>
                <w:sz w:val="20"/>
                <w:lang w:eastAsia="en-AU"/>
              </w:rPr>
            </w:pPr>
            <w:r>
              <w:rPr>
                <w:rFonts w:cs="Arial"/>
                <w:sz w:val="20"/>
                <w:lang w:eastAsia="en-AU"/>
              </w:rPr>
              <w:t>CHAPMAN</w:t>
            </w:r>
          </w:p>
        </w:tc>
        <w:tc>
          <w:tcPr>
            <w:tcW w:w="1417" w:type="dxa"/>
            <w:noWrap/>
            <w:vAlign w:val="center"/>
          </w:tcPr>
          <w:p w:rsidR="00C024A4" w:rsidRDefault="00C024A4">
            <w:pPr>
              <w:jc w:val="right"/>
              <w:rPr>
                <w:rFonts w:cs="Arial"/>
                <w:sz w:val="20"/>
                <w:lang w:eastAsia="en-AU"/>
              </w:rPr>
            </w:pPr>
            <w:r>
              <w:rPr>
                <w:rFonts w:cs="Arial"/>
                <w:sz w:val="20"/>
                <w:lang w:eastAsia="en-AU"/>
              </w:rPr>
              <w:t>12</w:t>
            </w:r>
          </w:p>
        </w:tc>
        <w:tc>
          <w:tcPr>
            <w:tcW w:w="1560" w:type="dxa"/>
            <w:noWrap/>
            <w:vAlign w:val="center"/>
          </w:tcPr>
          <w:p w:rsidR="00C024A4" w:rsidRDefault="00C024A4">
            <w:pPr>
              <w:jc w:val="right"/>
              <w:rPr>
                <w:rFonts w:cs="Arial"/>
                <w:sz w:val="20"/>
                <w:lang w:eastAsia="en-AU"/>
              </w:rPr>
            </w:pPr>
            <w:r>
              <w:rPr>
                <w:rFonts w:cs="Arial"/>
                <w:sz w:val="20"/>
                <w:lang w:eastAsia="en-AU"/>
              </w:rPr>
              <w:t>3</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WESTON CREEK</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CHAPMAN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4</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WESTON CREEK</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DUFFY</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WESTON CREEK</w:t>
            </w:r>
          </w:p>
        </w:tc>
        <w:tc>
          <w:tcPr>
            <w:tcW w:w="2422" w:type="dxa"/>
            <w:noWrap/>
            <w:vAlign w:val="center"/>
          </w:tcPr>
          <w:p w:rsidR="00C024A4" w:rsidRDefault="00C024A4">
            <w:pPr>
              <w:rPr>
                <w:rFonts w:cs="Arial"/>
                <w:sz w:val="20"/>
                <w:lang w:eastAsia="en-AU"/>
              </w:rPr>
            </w:pPr>
            <w:r>
              <w:rPr>
                <w:rFonts w:cs="Arial"/>
                <w:sz w:val="20"/>
                <w:lang w:eastAsia="en-AU"/>
              </w:rPr>
              <w:t>HOLDER</w:t>
            </w:r>
          </w:p>
        </w:tc>
        <w:tc>
          <w:tcPr>
            <w:tcW w:w="1417" w:type="dxa"/>
            <w:noWrap/>
            <w:vAlign w:val="center"/>
          </w:tcPr>
          <w:p w:rsidR="00C024A4" w:rsidRDefault="00C024A4">
            <w:pPr>
              <w:jc w:val="right"/>
              <w:rPr>
                <w:rFonts w:cs="Arial"/>
                <w:sz w:val="20"/>
                <w:lang w:eastAsia="en-AU"/>
              </w:rPr>
            </w:pPr>
            <w:r>
              <w:rPr>
                <w:rFonts w:cs="Arial"/>
                <w:sz w:val="20"/>
                <w:lang w:eastAsia="en-AU"/>
              </w:rPr>
              <w:t>45</w:t>
            </w:r>
          </w:p>
        </w:tc>
        <w:tc>
          <w:tcPr>
            <w:tcW w:w="1560" w:type="dxa"/>
            <w:noWrap/>
            <w:vAlign w:val="center"/>
          </w:tcPr>
          <w:p w:rsidR="00C024A4" w:rsidRDefault="00C024A4">
            <w:pPr>
              <w:jc w:val="right"/>
              <w:rPr>
                <w:rFonts w:cs="Arial"/>
                <w:sz w:val="20"/>
                <w:lang w:eastAsia="en-AU"/>
              </w:rPr>
            </w:pPr>
            <w:r>
              <w:rPr>
                <w:rFonts w:cs="Arial"/>
                <w:sz w:val="20"/>
                <w:lang w:eastAsia="en-AU"/>
              </w:rPr>
              <w:t>7</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WESTON CREEK</w:t>
            </w:r>
          </w:p>
        </w:tc>
        <w:tc>
          <w:tcPr>
            <w:tcW w:w="2422" w:type="dxa"/>
            <w:noWrap/>
            <w:vAlign w:val="center"/>
          </w:tcPr>
          <w:p w:rsidR="00C024A4" w:rsidRDefault="00C024A4">
            <w:pPr>
              <w:rPr>
                <w:rFonts w:cs="Arial"/>
                <w:sz w:val="20"/>
                <w:lang w:eastAsia="en-AU"/>
              </w:rPr>
            </w:pPr>
            <w:r>
              <w:rPr>
                <w:rFonts w:cs="Arial"/>
                <w:sz w:val="20"/>
                <w:lang w:eastAsia="en-AU"/>
              </w:rPr>
              <w:t>RIVETT</w:t>
            </w:r>
          </w:p>
        </w:tc>
        <w:tc>
          <w:tcPr>
            <w:tcW w:w="1417" w:type="dxa"/>
            <w:noWrap/>
            <w:vAlign w:val="center"/>
          </w:tcPr>
          <w:p w:rsidR="00C024A4" w:rsidRDefault="00C024A4">
            <w:pPr>
              <w:jc w:val="right"/>
              <w:rPr>
                <w:rFonts w:cs="Arial"/>
                <w:sz w:val="20"/>
                <w:lang w:eastAsia="en-AU"/>
              </w:rPr>
            </w:pPr>
            <w:r>
              <w:rPr>
                <w:rFonts w:cs="Arial"/>
                <w:sz w:val="20"/>
                <w:lang w:eastAsia="en-AU"/>
              </w:rPr>
              <w:t>28</w:t>
            </w:r>
          </w:p>
        </w:tc>
        <w:tc>
          <w:tcPr>
            <w:tcW w:w="1560" w:type="dxa"/>
            <w:noWrap/>
            <w:vAlign w:val="center"/>
          </w:tcPr>
          <w:p w:rsidR="00C024A4" w:rsidRDefault="00C024A4">
            <w:pPr>
              <w:jc w:val="right"/>
              <w:rPr>
                <w:rFonts w:cs="Arial"/>
                <w:sz w:val="20"/>
                <w:lang w:eastAsia="en-AU"/>
              </w:rPr>
            </w:pPr>
            <w:r>
              <w:rPr>
                <w:rFonts w:cs="Arial"/>
                <w:sz w:val="20"/>
                <w:lang w:eastAsia="en-AU"/>
              </w:rPr>
              <w:t>11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WESTON CREEK</w:t>
            </w:r>
          </w:p>
        </w:tc>
        <w:tc>
          <w:tcPr>
            <w:tcW w:w="2422" w:type="dxa"/>
            <w:noWrap/>
            <w:vAlign w:val="center"/>
          </w:tcPr>
          <w:p w:rsidR="00C024A4" w:rsidRDefault="00C024A4">
            <w:pPr>
              <w:rPr>
                <w:rFonts w:cs="Arial"/>
                <w:sz w:val="20"/>
                <w:lang w:eastAsia="en-AU"/>
              </w:rPr>
            </w:pPr>
            <w:r>
              <w:rPr>
                <w:rFonts w:cs="Arial"/>
                <w:sz w:val="20"/>
                <w:lang w:eastAsia="en-AU"/>
              </w:rPr>
              <w:t>RIVETT</w:t>
            </w:r>
          </w:p>
        </w:tc>
        <w:tc>
          <w:tcPr>
            <w:tcW w:w="1417" w:type="dxa"/>
            <w:noWrap/>
            <w:vAlign w:val="center"/>
          </w:tcPr>
          <w:p w:rsidR="00C024A4" w:rsidRDefault="00C024A4">
            <w:pPr>
              <w:jc w:val="right"/>
              <w:rPr>
                <w:rFonts w:cs="Arial"/>
                <w:sz w:val="20"/>
                <w:lang w:eastAsia="en-AU"/>
              </w:rPr>
            </w:pPr>
            <w:r>
              <w:rPr>
                <w:rFonts w:cs="Arial"/>
                <w:sz w:val="20"/>
                <w:lang w:eastAsia="en-AU"/>
              </w:rPr>
              <w:t>28</w:t>
            </w:r>
          </w:p>
        </w:tc>
        <w:tc>
          <w:tcPr>
            <w:tcW w:w="1560" w:type="dxa"/>
            <w:noWrap/>
            <w:vAlign w:val="center"/>
          </w:tcPr>
          <w:p w:rsidR="00C024A4" w:rsidRDefault="00C024A4">
            <w:pPr>
              <w:jc w:val="right"/>
              <w:rPr>
                <w:rFonts w:cs="Arial"/>
                <w:sz w:val="20"/>
                <w:lang w:eastAsia="en-AU"/>
              </w:rPr>
            </w:pPr>
            <w:r>
              <w:rPr>
                <w:rFonts w:cs="Arial"/>
                <w:sz w:val="20"/>
                <w:lang w:eastAsia="en-AU"/>
              </w:rPr>
              <w:t>13</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WESTON CREEK</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STIRLING</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24</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WESTON CREEK</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WARAMANGA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39</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WESTON CREEK</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WARAMANGA</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WESTON CREEK</w:t>
            </w:r>
          </w:p>
        </w:tc>
        <w:tc>
          <w:tcPr>
            <w:tcW w:w="2422" w:type="dxa"/>
            <w:noWrap/>
            <w:vAlign w:val="center"/>
          </w:tcPr>
          <w:p w:rsidR="00C024A4" w:rsidRDefault="00C024A4">
            <w:pPr>
              <w:rPr>
                <w:rFonts w:cs="Arial"/>
                <w:sz w:val="20"/>
                <w:lang w:eastAsia="en-AU"/>
              </w:rPr>
            </w:pPr>
            <w:r>
              <w:rPr>
                <w:rFonts w:cs="Arial"/>
                <w:sz w:val="20"/>
                <w:lang w:eastAsia="en-AU"/>
              </w:rPr>
              <w:t>WESTON</w:t>
            </w:r>
          </w:p>
        </w:tc>
        <w:tc>
          <w:tcPr>
            <w:tcW w:w="1417" w:type="dxa"/>
            <w:noWrap/>
            <w:vAlign w:val="center"/>
          </w:tcPr>
          <w:p w:rsidR="00C024A4" w:rsidRDefault="00C024A4">
            <w:pPr>
              <w:jc w:val="right"/>
              <w:rPr>
                <w:rFonts w:cs="Arial"/>
                <w:sz w:val="20"/>
                <w:lang w:eastAsia="en-AU"/>
              </w:rPr>
            </w:pPr>
            <w:r>
              <w:rPr>
                <w:rFonts w:cs="Arial"/>
                <w:sz w:val="20"/>
                <w:lang w:eastAsia="en-AU"/>
              </w:rPr>
              <w:t>64</w:t>
            </w:r>
          </w:p>
        </w:tc>
        <w:tc>
          <w:tcPr>
            <w:tcW w:w="1560" w:type="dxa"/>
            <w:noWrap/>
            <w:vAlign w:val="center"/>
          </w:tcPr>
          <w:p w:rsidR="00C024A4" w:rsidRDefault="00C024A4">
            <w:pPr>
              <w:jc w:val="right"/>
              <w:rPr>
                <w:rFonts w:cs="Arial"/>
                <w:sz w:val="20"/>
                <w:lang w:eastAsia="en-AU"/>
              </w:rPr>
            </w:pPr>
            <w:r>
              <w:rPr>
                <w:rFonts w:cs="Arial"/>
                <w:sz w:val="20"/>
                <w:lang w:eastAsia="en-AU"/>
              </w:rPr>
              <w:t>32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CURTIN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60</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FARRER</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2</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GARRAN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33</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HUGHES</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35</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34</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WODEN VALLEY</w:t>
            </w:r>
          </w:p>
        </w:tc>
        <w:tc>
          <w:tcPr>
            <w:tcW w:w="2422" w:type="dxa"/>
            <w:noWrap/>
            <w:vAlign w:val="center"/>
          </w:tcPr>
          <w:p w:rsidR="00C024A4" w:rsidRDefault="00C024A4">
            <w:pPr>
              <w:rPr>
                <w:rFonts w:cs="Arial"/>
                <w:sz w:val="20"/>
                <w:lang w:eastAsia="en-AU"/>
              </w:rPr>
            </w:pPr>
            <w:r>
              <w:rPr>
                <w:rFonts w:cs="Arial"/>
                <w:sz w:val="20"/>
                <w:lang w:eastAsia="en-AU"/>
              </w:rPr>
              <w:t>HUGHES</w:t>
            </w:r>
          </w:p>
        </w:tc>
        <w:tc>
          <w:tcPr>
            <w:tcW w:w="1417" w:type="dxa"/>
            <w:noWrap/>
            <w:vAlign w:val="center"/>
          </w:tcPr>
          <w:p w:rsidR="00C024A4" w:rsidRDefault="00C024A4">
            <w:pPr>
              <w:jc w:val="right"/>
              <w:rPr>
                <w:rFonts w:cs="Arial"/>
                <w:sz w:val="20"/>
                <w:lang w:eastAsia="en-AU"/>
              </w:rPr>
            </w:pPr>
            <w:r>
              <w:rPr>
                <w:rFonts w:cs="Arial"/>
                <w:sz w:val="20"/>
                <w:lang w:eastAsia="en-AU"/>
              </w:rPr>
              <w:t>44</w:t>
            </w:r>
          </w:p>
        </w:tc>
        <w:tc>
          <w:tcPr>
            <w:tcW w:w="1560" w:type="dxa"/>
            <w:noWrap/>
            <w:vAlign w:val="center"/>
          </w:tcPr>
          <w:p w:rsidR="00C024A4" w:rsidRDefault="00C024A4">
            <w:pPr>
              <w:jc w:val="right"/>
              <w:rPr>
                <w:rFonts w:cs="Arial"/>
                <w:sz w:val="20"/>
                <w:lang w:eastAsia="en-AU"/>
              </w:rPr>
            </w:pPr>
            <w:r>
              <w:rPr>
                <w:rFonts w:cs="Arial"/>
                <w:sz w:val="20"/>
                <w:lang w:eastAsia="en-AU"/>
              </w:rPr>
              <w:t>10</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WODEN VALLEY</w:t>
            </w:r>
          </w:p>
        </w:tc>
        <w:tc>
          <w:tcPr>
            <w:tcW w:w="2422" w:type="dxa"/>
            <w:noWrap/>
            <w:vAlign w:val="center"/>
          </w:tcPr>
          <w:p w:rsidR="00C024A4" w:rsidRDefault="00C024A4">
            <w:pPr>
              <w:rPr>
                <w:rFonts w:cs="Arial"/>
                <w:sz w:val="20"/>
                <w:lang w:eastAsia="en-AU"/>
              </w:rPr>
            </w:pPr>
            <w:r>
              <w:rPr>
                <w:rFonts w:cs="Arial"/>
                <w:sz w:val="20"/>
                <w:lang w:eastAsia="en-AU"/>
              </w:rPr>
              <w:t>ISAACS</w:t>
            </w:r>
          </w:p>
        </w:tc>
        <w:tc>
          <w:tcPr>
            <w:tcW w:w="1417" w:type="dxa"/>
            <w:noWrap/>
            <w:vAlign w:val="center"/>
          </w:tcPr>
          <w:p w:rsidR="00C024A4" w:rsidRDefault="00C024A4">
            <w:pPr>
              <w:jc w:val="right"/>
              <w:rPr>
                <w:rFonts w:cs="Arial"/>
                <w:sz w:val="20"/>
                <w:lang w:eastAsia="en-AU"/>
              </w:rPr>
            </w:pPr>
            <w:r>
              <w:rPr>
                <w:rFonts w:cs="Arial"/>
                <w:sz w:val="20"/>
                <w:lang w:eastAsia="en-AU"/>
              </w:rPr>
              <w:t>501</w:t>
            </w:r>
          </w:p>
        </w:tc>
        <w:tc>
          <w:tcPr>
            <w:tcW w:w="1560" w:type="dxa"/>
            <w:noWrap/>
            <w:vAlign w:val="center"/>
          </w:tcPr>
          <w:p w:rsidR="00C024A4" w:rsidRDefault="00C024A4">
            <w:pPr>
              <w:jc w:val="right"/>
              <w:rPr>
                <w:rFonts w:cs="Arial"/>
                <w:sz w:val="20"/>
                <w:lang w:eastAsia="en-AU"/>
              </w:rPr>
            </w:pPr>
            <w:r>
              <w:rPr>
                <w:rFonts w:cs="Arial"/>
                <w:sz w:val="20"/>
                <w:lang w:eastAsia="en-AU"/>
              </w:rPr>
              <w:t>8</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LYONS</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41</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5</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MAWSON</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17</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WODEN VALLEY</w:t>
            </w:r>
          </w:p>
        </w:tc>
        <w:tc>
          <w:tcPr>
            <w:tcW w:w="2422" w:type="dxa"/>
            <w:noWrap/>
            <w:vAlign w:val="center"/>
          </w:tcPr>
          <w:p w:rsidR="00C024A4" w:rsidRDefault="00C024A4">
            <w:pPr>
              <w:rPr>
                <w:rFonts w:cs="Arial"/>
                <w:sz w:val="20"/>
                <w:lang w:eastAsia="en-AU"/>
              </w:rPr>
            </w:pPr>
            <w:r>
              <w:rPr>
                <w:rFonts w:cs="Arial"/>
                <w:sz w:val="20"/>
                <w:lang w:eastAsia="en-AU"/>
              </w:rPr>
              <w:t>O'MALLEY</w:t>
            </w:r>
          </w:p>
        </w:tc>
        <w:tc>
          <w:tcPr>
            <w:tcW w:w="1417" w:type="dxa"/>
            <w:noWrap/>
            <w:vAlign w:val="center"/>
          </w:tcPr>
          <w:p w:rsidR="00C024A4" w:rsidRDefault="00C024A4">
            <w:pPr>
              <w:jc w:val="right"/>
              <w:rPr>
                <w:rFonts w:cs="Arial"/>
                <w:sz w:val="20"/>
                <w:lang w:eastAsia="en-AU"/>
              </w:rPr>
            </w:pPr>
            <w:r>
              <w:rPr>
                <w:rFonts w:cs="Arial"/>
                <w:sz w:val="20"/>
                <w:lang w:eastAsia="en-AU"/>
              </w:rPr>
              <w:t>31</w:t>
            </w:r>
          </w:p>
        </w:tc>
        <w:tc>
          <w:tcPr>
            <w:tcW w:w="1560" w:type="dxa"/>
            <w:noWrap/>
            <w:vAlign w:val="center"/>
          </w:tcPr>
          <w:p w:rsidR="00C024A4" w:rsidRDefault="00C024A4">
            <w:pPr>
              <w:jc w:val="right"/>
              <w:rPr>
                <w:rFonts w:cs="Arial"/>
                <w:sz w:val="20"/>
                <w:lang w:eastAsia="en-AU"/>
              </w:rPr>
            </w:pPr>
            <w:r>
              <w:rPr>
                <w:rFonts w:cs="Arial"/>
                <w:sz w:val="20"/>
                <w:lang w:eastAsia="en-AU"/>
              </w:rPr>
              <w:t>23</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WODEN VALLEY</w:t>
            </w:r>
          </w:p>
        </w:tc>
        <w:tc>
          <w:tcPr>
            <w:tcW w:w="2422" w:type="dxa"/>
            <w:noWrap/>
            <w:vAlign w:val="center"/>
          </w:tcPr>
          <w:p w:rsidR="00C024A4" w:rsidRDefault="00C024A4">
            <w:pPr>
              <w:rPr>
                <w:rFonts w:cs="Arial"/>
                <w:sz w:val="20"/>
                <w:lang w:eastAsia="en-AU"/>
              </w:rPr>
            </w:pPr>
            <w:r>
              <w:rPr>
                <w:rFonts w:cs="Arial"/>
                <w:sz w:val="20"/>
                <w:lang w:eastAsia="en-AU"/>
              </w:rPr>
              <w:t>O'MALLEY</w:t>
            </w:r>
          </w:p>
        </w:tc>
        <w:tc>
          <w:tcPr>
            <w:tcW w:w="1417" w:type="dxa"/>
            <w:noWrap/>
            <w:vAlign w:val="center"/>
          </w:tcPr>
          <w:p w:rsidR="00C024A4" w:rsidRDefault="00C024A4">
            <w:pPr>
              <w:jc w:val="right"/>
              <w:rPr>
                <w:rFonts w:cs="Arial"/>
                <w:sz w:val="20"/>
                <w:lang w:eastAsia="en-AU"/>
              </w:rPr>
            </w:pPr>
            <w:r>
              <w:rPr>
                <w:rFonts w:cs="Arial"/>
                <w:sz w:val="20"/>
                <w:lang w:eastAsia="en-AU"/>
              </w:rPr>
              <w:t>31</w:t>
            </w:r>
          </w:p>
        </w:tc>
        <w:tc>
          <w:tcPr>
            <w:tcW w:w="1560" w:type="dxa"/>
            <w:noWrap/>
            <w:vAlign w:val="center"/>
          </w:tcPr>
          <w:p w:rsidR="00C024A4" w:rsidRDefault="00C024A4">
            <w:pPr>
              <w:jc w:val="right"/>
              <w:rPr>
                <w:rFonts w:cs="Arial"/>
                <w:sz w:val="20"/>
                <w:lang w:eastAsia="en-AU"/>
              </w:rPr>
            </w:pPr>
            <w:r>
              <w:rPr>
                <w:rFonts w:cs="Arial"/>
                <w:sz w:val="20"/>
                <w:lang w:eastAsia="en-AU"/>
              </w:rPr>
              <w:t>24</w:t>
            </w:r>
          </w:p>
        </w:tc>
      </w:tr>
      <w:tr w:rsidR="00C024A4">
        <w:trPr>
          <w:trHeight w:val="255"/>
        </w:trPr>
        <w:tc>
          <w:tcPr>
            <w:tcW w:w="2980" w:type="dxa"/>
            <w:noWrap/>
            <w:vAlign w:val="center"/>
          </w:tcPr>
          <w:p w:rsidR="00C024A4" w:rsidRDefault="00C024A4">
            <w:pPr>
              <w:rPr>
                <w:rFonts w:cs="Arial"/>
                <w:sz w:val="20"/>
                <w:lang w:eastAsia="en-AU"/>
              </w:rPr>
            </w:pPr>
            <w:r>
              <w:rPr>
                <w:rFonts w:cs="Arial"/>
                <w:sz w:val="20"/>
                <w:lang w:eastAsia="en-AU"/>
              </w:rPr>
              <w:t>WODEN VALLEY</w:t>
            </w:r>
          </w:p>
        </w:tc>
        <w:tc>
          <w:tcPr>
            <w:tcW w:w="2422" w:type="dxa"/>
            <w:noWrap/>
            <w:vAlign w:val="center"/>
          </w:tcPr>
          <w:p w:rsidR="00C024A4" w:rsidRDefault="00C024A4">
            <w:pPr>
              <w:rPr>
                <w:rFonts w:cs="Arial"/>
                <w:sz w:val="20"/>
                <w:lang w:eastAsia="en-AU"/>
              </w:rPr>
            </w:pPr>
            <w:r>
              <w:rPr>
                <w:rFonts w:cs="Arial"/>
                <w:sz w:val="20"/>
                <w:lang w:eastAsia="en-AU"/>
              </w:rPr>
              <w:t>TORRENS</w:t>
            </w:r>
          </w:p>
        </w:tc>
        <w:tc>
          <w:tcPr>
            <w:tcW w:w="1417" w:type="dxa"/>
            <w:noWrap/>
            <w:vAlign w:val="center"/>
          </w:tcPr>
          <w:p w:rsidR="00C024A4" w:rsidRDefault="00C024A4">
            <w:pPr>
              <w:jc w:val="right"/>
              <w:rPr>
                <w:rFonts w:cs="Arial"/>
                <w:sz w:val="20"/>
                <w:lang w:eastAsia="en-AU"/>
              </w:rPr>
            </w:pPr>
            <w:r>
              <w:rPr>
                <w:rFonts w:cs="Arial"/>
                <w:sz w:val="20"/>
                <w:lang w:eastAsia="en-AU"/>
              </w:rPr>
              <w:t>22</w:t>
            </w:r>
          </w:p>
        </w:tc>
        <w:tc>
          <w:tcPr>
            <w:tcW w:w="1560" w:type="dxa"/>
            <w:noWrap/>
            <w:vAlign w:val="center"/>
          </w:tcPr>
          <w:p w:rsidR="00C024A4" w:rsidRDefault="00C024A4">
            <w:pPr>
              <w:jc w:val="right"/>
              <w:rPr>
                <w:rFonts w:cs="Arial"/>
                <w:sz w:val="20"/>
                <w:lang w:eastAsia="en-AU"/>
              </w:rPr>
            </w:pPr>
            <w:r>
              <w:rPr>
                <w:rFonts w:cs="Arial"/>
                <w:sz w:val="20"/>
                <w:lang w:eastAsia="en-AU"/>
              </w:rPr>
              <w:t>10</w:t>
            </w:r>
          </w:p>
        </w:tc>
      </w:tr>
      <w:tr w:rsidR="00C024A4">
        <w:trPr>
          <w:trHeight w:val="255"/>
        </w:trPr>
        <w:tc>
          <w:tcPr>
            <w:tcW w:w="2980" w:type="dxa"/>
            <w:noWrap/>
            <w:vAlign w:val="bottom"/>
          </w:tcPr>
          <w:p w:rsidR="00C024A4" w:rsidRDefault="00C024A4">
            <w:pPr>
              <w:rPr>
                <w:rFonts w:cs="Arial"/>
                <w:color w:val="000000"/>
                <w:sz w:val="20"/>
                <w:lang w:eastAsia="en-AU"/>
              </w:rPr>
            </w:pPr>
            <w:r>
              <w:rPr>
                <w:rFonts w:cs="Arial"/>
                <w:color w:val="000000"/>
                <w:sz w:val="20"/>
                <w:lang w:eastAsia="en-AU"/>
              </w:rPr>
              <w:t>WODEN VALLEY</w:t>
            </w:r>
          </w:p>
        </w:tc>
        <w:tc>
          <w:tcPr>
            <w:tcW w:w="2422" w:type="dxa"/>
            <w:noWrap/>
            <w:vAlign w:val="bottom"/>
          </w:tcPr>
          <w:p w:rsidR="00C024A4" w:rsidRDefault="00C024A4">
            <w:pPr>
              <w:rPr>
                <w:rFonts w:cs="Arial"/>
                <w:color w:val="000000"/>
                <w:sz w:val="20"/>
                <w:lang w:eastAsia="en-AU"/>
              </w:rPr>
            </w:pPr>
            <w:r>
              <w:rPr>
                <w:rFonts w:cs="Arial"/>
                <w:color w:val="000000"/>
                <w:sz w:val="20"/>
                <w:lang w:eastAsia="en-AU"/>
              </w:rPr>
              <w:t>TORRENS</w:t>
            </w:r>
          </w:p>
        </w:tc>
        <w:tc>
          <w:tcPr>
            <w:tcW w:w="1417" w:type="dxa"/>
            <w:noWrap/>
            <w:vAlign w:val="bottom"/>
          </w:tcPr>
          <w:p w:rsidR="00C024A4" w:rsidRDefault="00C024A4">
            <w:pPr>
              <w:jc w:val="right"/>
              <w:rPr>
                <w:rFonts w:cs="Arial"/>
                <w:color w:val="000000"/>
                <w:sz w:val="20"/>
                <w:lang w:eastAsia="en-AU"/>
              </w:rPr>
            </w:pPr>
            <w:r>
              <w:rPr>
                <w:rFonts w:cs="Arial"/>
                <w:color w:val="000000"/>
                <w:sz w:val="20"/>
                <w:lang w:eastAsia="en-AU"/>
              </w:rPr>
              <w:t>22</w:t>
            </w:r>
          </w:p>
        </w:tc>
        <w:tc>
          <w:tcPr>
            <w:tcW w:w="1560" w:type="dxa"/>
            <w:noWrap/>
            <w:vAlign w:val="bottom"/>
          </w:tcPr>
          <w:p w:rsidR="00C024A4" w:rsidRDefault="00C024A4">
            <w:pPr>
              <w:jc w:val="right"/>
              <w:rPr>
                <w:rFonts w:cs="Arial"/>
                <w:color w:val="000000"/>
                <w:sz w:val="20"/>
                <w:lang w:eastAsia="en-AU"/>
              </w:rPr>
            </w:pPr>
            <w:r>
              <w:rPr>
                <w:rFonts w:cs="Arial"/>
                <w:color w:val="000000"/>
                <w:sz w:val="20"/>
                <w:lang w:eastAsia="en-AU"/>
              </w:rPr>
              <w:t>13</w:t>
            </w:r>
          </w:p>
        </w:tc>
      </w:tr>
    </w:tbl>
    <w:p w:rsidR="00C024A4" w:rsidRDefault="00C024A4">
      <w:pPr>
        <w:rPr>
          <w:rFonts w:cs="Arial"/>
          <w:color w:val="000000"/>
          <w:sz w:val="20"/>
        </w:rPr>
      </w:pPr>
    </w:p>
    <w:p w:rsidR="00C024A4" w:rsidRDefault="00C024A4">
      <w:pPr>
        <w:pStyle w:val="BodyText"/>
        <w:spacing w:after="0"/>
        <w:rPr>
          <w:b/>
          <w:sz w:val="20"/>
        </w:rPr>
      </w:pPr>
      <w:r>
        <w:br w:type="page"/>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C024A4">
        <w:tc>
          <w:tcPr>
            <w:tcW w:w="9243" w:type="dxa"/>
            <w:tcBorders>
              <w:top w:val="single" w:sz="4" w:space="0" w:color="auto"/>
              <w:bottom w:val="single" w:sz="4" w:space="0" w:color="auto"/>
            </w:tcBorders>
            <w:shd w:val="clear" w:color="auto" w:fill="404040"/>
          </w:tcPr>
          <w:p w:rsidR="00C024A4" w:rsidRDefault="00C024A4">
            <w:pPr>
              <w:pStyle w:val="partHeading"/>
            </w:pPr>
            <w:r>
              <w:rPr>
                <w:color w:val="000000"/>
              </w:rPr>
              <w:br w:type="page"/>
            </w:r>
            <w:r>
              <w:rPr>
                <w:color w:val="000000"/>
              </w:rPr>
              <w:br w:type="page"/>
            </w:r>
            <w:bookmarkStart w:id="97" w:name="_Toc260404617"/>
            <w:bookmarkStart w:id="98" w:name="_Toc260826830"/>
            <w:r>
              <w:t>Appendix 1 – Definitions of terms used in this code</w:t>
            </w:r>
            <w:bookmarkEnd w:id="97"/>
            <w:bookmarkEnd w:id="98"/>
          </w:p>
        </w:tc>
      </w:tr>
    </w:tbl>
    <w:p w:rsidR="00C024A4" w:rsidRDefault="00C024A4">
      <w:pPr>
        <w:pStyle w:val="BodyText"/>
        <w:spacing w:after="0"/>
        <w:rPr>
          <w:b/>
          <w:sz w:val="20"/>
        </w:rPr>
      </w:pPr>
    </w:p>
    <w:p w:rsidR="00C024A4" w:rsidRDefault="00C024A4">
      <w:pPr>
        <w:spacing w:line="288" w:lineRule="auto"/>
        <w:rPr>
          <w:color w:val="000000"/>
          <w:sz w:val="20"/>
        </w:rPr>
      </w:pPr>
    </w:p>
    <w:p w:rsidR="00C024A4" w:rsidRDefault="00C024A4">
      <w:pPr>
        <w:pStyle w:val="BodyText"/>
        <w:spacing w:after="0"/>
        <w:rPr>
          <w:sz w:val="20"/>
        </w:rPr>
      </w:pPr>
      <w:r>
        <w:rPr>
          <w:b/>
          <w:sz w:val="20"/>
        </w:rPr>
        <w:t>Authority</w:t>
      </w:r>
      <w:r>
        <w:rPr>
          <w:sz w:val="20"/>
        </w:rPr>
        <w:t xml:space="preserve"> means the Planning and Land Authority established by section 7 of the </w:t>
      </w:r>
      <w:r>
        <w:rPr>
          <w:i/>
          <w:sz w:val="20"/>
        </w:rPr>
        <w:t>Planning and Land Act 2002</w:t>
      </w:r>
      <w:r>
        <w:rPr>
          <w:sz w:val="20"/>
        </w:rPr>
        <w:t>.</w:t>
      </w:r>
    </w:p>
    <w:p w:rsidR="00C024A4" w:rsidRDefault="00C024A4">
      <w:pPr>
        <w:pStyle w:val="bodyText0"/>
        <w:spacing w:before="0"/>
        <w:rPr>
          <w:b/>
          <w:color w:val="000000"/>
        </w:rPr>
      </w:pPr>
    </w:p>
    <w:p w:rsidR="00C024A4" w:rsidRDefault="00C024A4">
      <w:pPr>
        <w:pStyle w:val="BodyText"/>
        <w:tabs>
          <w:tab w:val="left" w:pos="0"/>
        </w:tabs>
        <w:spacing w:after="0"/>
        <w:rPr>
          <w:sz w:val="20"/>
        </w:rPr>
      </w:pPr>
      <w:r>
        <w:rPr>
          <w:b/>
          <w:sz w:val="20"/>
        </w:rPr>
        <w:t>Block</w:t>
      </w:r>
      <w:r>
        <w:rPr>
          <w:sz w:val="20"/>
        </w:rPr>
        <w:t xml:space="preserve"> means a parcel of land, whether or not the subject of a </w:t>
      </w:r>
      <w:r>
        <w:rPr>
          <w:i/>
          <w:sz w:val="20"/>
        </w:rPr>
        <w:t>lease</w:t>
      </w:r>
      <w:r>
        <w:rPr>
          <w:sz w:val="20"/>
        </w:rPr>
        <w:t>.</w:t>
      </w:r>
    </w:p>
    <w:p w:rsidR="00C024A4" w:rsidRDefault="00C024A4">
      <w:pPr>
        <w:pStyle w:val="BodyText"/>
        <w:tabs>
          <w:tab w:val="left" w:pos="0"/>
        </w:tabs>
        <w:spacing w:after="0"/>
        <w:rPr>
          <w:b/>
          <w:sz w:val="20"/>
        </w:rPr>
      </w:pPr>
    </w:p>
    <w:p w:rsidR="00C024A4" w:rsidRDefault="00C024A4">
      <w:pPr>
        <w:pStyle w:val="BodyText"/>
        <w:tabs>
          <w:tab w:val="left" w:pos="0"/>
        </w:tabs>
        <w:spacing w:after="0"/>
        <w:rPr>
          <w:b/>
          <w:color w:val="000000"/>
          <w:sz w:val="20"/>
        </w:rPr>
      </w:pPr>
      <w:r>
        <w:rPr>
          <w:b/>
          <w:sz w:val="20"/>
        </w:rPr>
        <w:t>Building line</w:t>
      </w:r>
      <w:r>
        <w:rPr>
          <w:sz w:val="20"/>
        </w:rPr>
        <w:t xml:space="preserve"> means a line drawn parallel to any </w:t>
      </w:r>
      <w:r>
        <w:rPr>
          <w:i/>
          <w:sz w:val="20"/>
        </w:rPr>
        <w:t>front boundary</w:t>
      </w:r>
      <w:r>
        <w:rPr>
          <w:sz w:val="20"/>
        </w:rPr>
        <w:t xml:space="preserve"> along the front face of the </w:t>
      </w:r>
      <w:r>
        <w:rPr>
          <w:i/>
          <w:sz w:val="20"/>
        </w:rPr>
        <w:t>building</w:t>
      </w:r>
      <w:r>
        <w:rPr>
          <w:sz w:val="20"/>
        </w:rPr>
        <w:t xml:space="preserve"> or through the point on a </w:t>
      </w:r>
      <w:r>
        <w:rPr>
          <w:i/>
          <w:sz w:val="20"/>
        </w:rPr>
        <w:t>building</w:t>
      </w:r>
      <w:r>
        <w:rPr>
          <w:sz w:val="20"/>
        </w:rPr>
        <w:t xml:space="preserve"> closest to the </w:t>
      </w:r>
      <w:r>
        <w:rPr>
          <w:i/>
          <w:sz w:val="20"/>
        </w:rPr>
        <w:t>front boundary</w:t>
      </w:r>
      <w:r>
        <w:rPr>
          <w:sz w:val="20"/>
        </w:rPr>
        <w:t xml:space="preserve">.  Where a terrace, landing, porch, </w:t>
      </w:r>
      <w:r>
        <w:rPr>
          <w:i/>
          <w:sz w:val="20"/>
        </w:rPr>
        <w:t>balcony</w:t>
      </w:r>
      <w:r>
        <w:rPr>
          <w:sz w:val="20"/>
        </w:rPr>
        <w:t xml:space="preserve"> or verandah is more than 1.5 metres above the adjoining </w:t>
      </w:r>
      <w:r>
        <w:rPr>
          <w:i/>
          <w:sz w:val="20"/>
        </w:rPr>
        <w:t>finished ground level</w:t>
      </w:r>
      <w:r>
        <w:rPr>
          <w:sz w:val="20"/>
        </w:rPr>
        <w:t xml:space="preserve"> or is covered by a roof, it shall be deemed to be part of the </w:t>
      </w:r>
      <w:r>
        <w:rPr>
          <w:i/>
          <w:sz w:val="20"/>
        </w:rPr>
        <w:t>building</w:t>
      </w:r>
      <w:r>
        <w:rPr>
          <w:sz w:val="20"/>
        </w:rPr>
        <w:t>.</w:t>
      </w:r>
    </w:p>
    <w:p w:rsidR="00C024A4" w:rsidRDefault="00C024A4">
      <w:pPr>
        <w:pStyle w:val="BodyText"/>
        <w:tabs>
          <w:tab w:val="left" w:pos="0"/>
        </w:tabs>
        <w:spacing w:after="0"/>
        <w:rPr>
          <w:sz w:val="20"/>
        </w:rPr>
      </w:pPr>
    </w:p>
    <w:p w:rsidR="00C024A4" w:rsidRDefault="00C024A4">
      <w:pPr>
        <w:pStyle w:val="BodyText"/>
        <w:tabs>
          <w:tab w:val="left" w:pos="0"/>
        </w:tabs>
        <w:spacing w:after="0"/>
        <w:rPr>
          <w:sz w:val="20"/>
        </w:rPr>
      </w:pPr>
      <w:r>
        <w:rPr>
          <w:b/>
          <w:sz w:val="20"/>
        </w:rPr>
        <w:t>Business agency</w:t>
      </w:r>
      <w:r>
        <w:rPr>
          <w:sz w:val="20"/>
        </w:rPr>
        <w:t xml:space="preserve"> means the use of land for the purpose of providing a commercial service directly and regularly to the public.</w:t>
      </w:r>
    </w:p>
    <w:p w:rsidR="00C024A4" w:rsidRDefault="00C024A4">
      <w:pPr>
        <w:pStyle w:val="BodyText"/>
        <w:tabs>
          <w:tab w:val="left" w:pos="0"/>
        </w:tabs>
        <w:spacing w:after="0"/>
        <w:rPr>
          <w:sz w:val="20"/>
        </w:rPr>
      </w:pPr>
    </w:p>
    <w:p w:rsidR="00C024A4" w:rsidRDefault="00C024A4">
      <w:pPr>
        <w:pStyle w:val="BodyText"/>
        <w:tabs>
          <w:tab w:val="left" w:pos="0"/>
        </w:tabs>
        <w:spacing w:after="0"/>
        <w:rPr>
          <w:sz w:val="20"/>
        </w:rPr>
      </w:pPr>
      <w:r>
        <w:rPr>
          <w:b/>
          <w:sz w:val="20"/>
        </w:rPr>
        <w:t xml:space="preserve">Communal open space </w:t>
      </w:r>
      <w:r>
        <w:rPr>
          <w:sz w:val="20"/>
        </w:rPr>
        <w:t>means common outdoor open space for recreation and relaxation of residents of a housing development.</w:t>
      </w:r>
    </w:p>
    <w:p w:rsidR="00C024A4" w:rsidRDefault="00C024A4">
      <w:pPr>
        <w:pStyle w:val="BodyText"/>
        <w:tabs>
          <w:tab w:val="left" w:pos="0"/>
        </w:tabs>
        <w:spacing w:after="0"/>
        <w:rPr>
          <w:b/>
          <w:color w:val="000000"/>
          <w:sz w:val="20"/>
        </w:rPr>
      </w:pPr>
    </w:p>
    <w:p w:rsidR="00C024A4" w:rsidRDefault="00C024A4">
      <w:pPr>
        <w:pStyle w:val="BodyText"/>
        <w:tabs>
          <w:tab w:val="left" w:pos="0"/>
        </w:tabs>
        <w:spacing w:after="0"/>
        <w:rPr>
          <w:sz w:val="20"/>
        </w:rPr>
      </w:pPr>
      <w:r>
        <w:rPr>
          <w:b/>
          <w:sz w:val="20"/>
        </w:rPr>
        <w:t>COMMUNITY USE</w:t>
      </w:r>
      <w:r>
        <w:rPr>
          <w:sz w:val="20"/>
        </w:rPr>
        <w:t xml:space="preserve"> is an “umbrella term” for a number of similar uses – see  section 13 of the Territory Plan   </w:t>
      </w:r>
    </w:p>
    <w:p w:rsidR="00C024A4" w:rsidRDefault="00C024A4">
      <w:pPr>
        <w:pStyle w:val="BodyText"/>
        <w:tabs>
          <w:tab w:val="left" w:pos="0"/>
        </w:tabs>
        <w:spacing w:after="0"/>
        <w:rPr>
          <w:b/>
          <w:color w:val="000000"/>
          <w:sz w:val="20"/>
        </w:rPr>
      </w:pPr>
    </w:p>
    <w:p w:rsidR="00C024A4" w:rsidRDefault="00C024A4">
      <w:pPr>
        <w:pStyle w:val="BodyText"/>
        <w:tabs>
          <w:tab w:val="left" w:pos="0"/>
        </w:tabs>
        <w:spacing w:after="0"/>
        <w:rPr>
          <w:color w:val="000000"/>
          <w:sz w:val="20"/>
        </w:rPr>
      </w:pPr>
      <w:r>
        <w:rPr>
          <w:b/>
          <w:color w:val="000000"/>
          <w:sz w:val="20"/>
        </w:rPr>
        <w:t>Desired character</w:t>
      </w:r>
      <w:r>
        <w:rPr>
          <w:color w:val="000000"/>
          <w:sz w:val="20"/>
        </w:rPr>
        <w:t xml:space="preserve"> means the form of development in terms of siting, building bulk and scale, and the nature of the resulting </w:t>
      </w:r>
      <w:r>
        <w:rPr>
          <w:i/>
          <w:color w:val="000000"/>
          <w:sz w:val="20"/>
        </w:rPr>
        <w:t>streetscape</w:t>
      </w:r>
      <w:r>
        <w:rPr>
          <w:color w:val="000000"/>
          <w:sz w:val="20"/>
        </w:rPr>
        <w:t xml:space="preserve"> that is consistent with the relevant zone objectives. </w:t>
      </w:r>
    </w:p>
    <w:p w:rsidR="00C024A4" w:rsidRDefault="00C024A4">
      <w:pPr>
        <w:spacing w:line="288" w:lineRule="auto"/>
        <w:rPr>
          <w:color w:val="000000"/>
          <w:sz w:val="20"/>
        </w:rPr>
      </w:pPr>
    </w:p>
    <w:p w:rsidR="00C024A4" w:rsidRDefault="00C024A4">
      <w:pPr>
        <w:pStyle w:val="BodyText"/>
        <w:spacing w:after="0"/>
        <w:rPr>
          <w:sz w:val="20"/>
        </w:rPr>
      </w:pPr>
      <w:r>
        <w:rPr>
          <w:b/>
          <w:sz w:val="20"/>
        </w:rPr>
        <w:t xml:space="preserve">Dwelling </w:t>
      </w:r>
      <w:r>
        <w:rPr>
          <w:sz w:val="20"/>
        </w:rPr>
        <w:t>means a building or part of a building used as a self contained residence which must include:</w:t>
      </w:r>
    </w:p>
    <w:p w:rsidR="00C024A4" w:rsidRDefault="00C024A4" w:rsidP="007507B1">
      <w:pPr>
        <w:pStyle w:val="BodyText"/>
        <w:numPr>
          <w:ilvl w:val="0"/>
          <w:numId w:val="30"/>
        </w:numPr>
        <w:spacing w:after="0" w:line="288" w:lineRule="auto"/>
        <w:ind w:firstLine="66"/>
        <w:rPr>
          <w:sz w:val="20"/>
        </w:rPr>
      </w:pPr>
      <w:r>
        <w:rPr>
          <w:sz w:val="20"/>
        </w:rPr>
        <w:t>food preparation facilities;</w:t>
      </w:r>
    </w:p>
    <w:p w:rsidR="00C024A4" w:rsidRDefault="00C024A4" w:rsidP="007507B1">
      <w:pPr>
        <w:pStyle w:val="BodyText"/>
        <w:numPr>
          <w:ilvl w:val="0"/>
          <w:numId w:val="30"/>
        </w:numPr>
        <w:spacing w:after="0" w:line="288" w:lineRule="auto"/>
        <w:ind w:firstLine="66"/>
        <w:rPr>
          <w:sz w:val="20"/>
        </w:rPr>
      </w:pPr>
      <w:r>
        <w:rPr>
          <w:sz w:val="20"/>
        </w:rPr>
        <w:t>a bath or shower; and</w:t>
      </w:r>
    </w:p>
    <w:p w:rsidR="00C024A4" w:rsidRDefault="00C024A4" w:rsidP="007507B1">
      <w:pPr>
        <w:pStyle w:val="BodyText"/>
        <w:numPr>
          <w:ilvl w:val="0"/>
          <w:numId w:val="30"/>
        </w:numPr>
        <w:spacing w:after="0" w:line="288" w:lineRule="auto"/>
        <w:ind w:firstLine="66"/>
        <w:rPr>
          <w:sz w:val="20"/>
        </w:rPr>
      </w:pPr>
      <w:r>
        <w:rPr>
          <w:sz w:val="20"/>
        </w:rPr>
        <w:t>a closet pan and wash basin.</w:t>
      </w:r>
    </w:p>
    <w:p w:rsidR="00C024A4" w:rsidRDefault="00C024A4">
      <w:pPr>
        <w:spacing w:line="288" w:lineRule="auto"/>
        <w:rPr>
          <w:rFonts w:cs="Arial"/>
          <w:sz w:val="20"/>
        </w:rPr>
      </w:pPr>
      <w:r>
        <w:rPr>
          <w:rFonts w:cs="Arial"/>
          <w:sz w:val="20"/>
        </w:rPr>
        <w:t xml:space="preserve">It includes </w:t>
      </w:r>
      <w:r>
        <w:rPr>
          <w:rFonts w:cs="Arial"/>
          <w:i/>
          <w:iCs/>
          <w:sz w:val="20"/>
        </w:rPr>
        <w:t>outbuildings</w:t>
      </w:r>
      <w:r>
        <w:rPr>
          <w:rFonts w:cs="Arial"/>
          <w:sz w:val="20"/>
        </w:rPr>
        <w:t xml:space="preserve"> and works normal to a </w:t>
      </w:r>
      <w:r>
        <w:rPr>
          <w:rFonts w:cs="Arial"/>
          <w:i/>
          <w:sz w:val="20"/>
        </w:rPr>
        <w:t>dwelling</w:t>
      </w:r>
      <w:r>
        <w:rPr>
          <w:rFonts w:cs="Arial"/>
          <w:sz w:val="20"/>
        </w:rPr>
        <w:t>.</w:t>
      </w:r>
    </w:p>
    <w:p w:rsidR="00C024A4" w:rsidRDefault="00C024A4">
      <w:pPr>
        <w:pStyle w:val="BodyText"/>
        <w:spacing w:after="0"/>
        <w:rPr>
          <w:color w:val="000000"/>
          <w:sz w:val="20"/>
        </w:rPr>
      </w:pPr>
    </w:p>
    <w:p w:rsidR="00C024A4" w:rsidRDefault="00C024A4">
      <w:pPr>
        <w:pStyle w:val="BodyText"/>
        <w:spacing w:after="0"/>
        <w:rPr>
          <w:color w:val="000000"/>
          <w:sz w:val="20"/>
        </w:rPr>
      </w:pPr>
      <w:r>
        <w:rPr>
          <w:b/>
          <w:sz w:val="20"/>
        </w:rPr>
        <w:t>Emergency services facility</w:t>
      </w:r>
      <w:r>
        <w:rPr>
          <w:sz w:val="20"/>
        </w:rPr>
        <w:t xml:space="preserve"> means the use of land for the purpose of providing emergency services and protection for the community.</w:t>
      </w:r>
    </w:p>
    <w:p w:rsidR="00C024A4" w:rsidRDefault="00C024A4">
      <w:pPr>
        <w:pStyle w:val="BodyText"/>
        <w:spacing w:after="0"/>
        <w:rPr>
          <w:color w:val="000000"/>
          <w:sz w:val="20"/>
        </w:rPr>
      </w:pPr>
    </w:p>
    <w:p w:rsidR="00C024A4" w:rsidRDefault="00C024A4">
      <w:pPr>
        <w:pStyle w:val="BodyText"/>
        <w:spacing w:after="0"/>
        <w:rPr>
          <w:sz w:val="20"/>
        </w:rPr>
      </w:pPr>
      <w:r>
        <w:rPr>
          <w:b/>
          <w:sz w:val="20"/>
        </w:rPr>
        <w:t xml:space="preserve">Height of building </w:t>
      </w:r>
      <w:r>
        <w:rPr>
          <w:sz w:val="20"/>
        </w:rPr>
        <w:t xml:space="preserve">means the vertical distance between </w:t>
      </w:r>
      <w:r>
        <w:rPr>
          <w:i/>
          <w:sz w:val="20"/>
        </w:rPr>
        <w:t>natural ground level</w:t>
      </w:r>
      <w:r>
        <w:rPr>
          <w:sz w:val="20"/>
        </w:rPr>
        <w:t xml:space="preserve"> to the highest point or points of the </w:t>
      </w:r>
      <w:r>
        <w:rPr>
          <w:i/>
          <w:sz w:val="20"/>
        </w:rPr>
        <w:t>building</w:t>
      </w:r>
      <w:r>
        <w:rPr>
          <w:sz w:val="20"/>
        </w:rPr>
        <w:t>.</w:t>
      </w:r>
    </w:p>
    <w:p w:rsidR="00C024A4" w:rsidRDefault="00C024A4">
      <w:pPr>
        <w:pStyle w:val="BodyText"/>
        <w:spacing w:after="0"/>
        <w:rPr>
          <w:b/>
          <w:sz w:val="20"/>
        </w:rPr>
      </w:pPr>
    </w:p>
    <w:p w:rsidR="00C024A4" w:rsidRDefault="00C024A4">
      <w:pPr>
        <w:pStyle w:val="BodyText"/>
        <w:spacing w:after="0"/>
        <w:rPr>
          <w:color w:val="000000"/>
          <w:sz w:val="20"/>
        </w:rPr>
      </w:pPr>
      <w:r>
        <w:rPr>
          <w:b/>
          <w:sz w:val="20"/>
        </w:rPr>
        <w:t xml:space="preserve">Gross floor area (GFA) </w:t>
      </w:r>
      <w:r>
        <w:rPr>
          <w:sz w:val="20"/>
        </w:rPr>
        <w:t xml:space="preserve">means the sum of the area of all floors of the building measured from the external faces of the exterior walls, or from the centre lines of walls separating the building from any other building, excluding any area used solely for rooftop fixed mechanical plant and/or </w:t>
      </w:r>
      <w:r>
        <w:rPr>
          <w:i/>
          <w:sz w:val="20"/>
        </w:rPr>
        <w:t>apartment</w:t>
      </w:r>
      <w:r>
        <w:rPr>
          <w:sz w:val="20"/>
        </w:rPr>
        <w:t xml:space="preserve"> car parking.</w:t>
      </w:r>
    </w:p>
    <w:p w:rsidR="00C024A4" w:rsidRDefault="00C024A4">
      <w:pPr>
        <w:pStyle w:val="BodyText"/>
        <w:tabs>
          <w:tab w:val="left" w:pos="567"/>
        </w:tabs>
        <w:spacing w:after="0"/>
        <w:rPr>
          <w:b/>
          <w:color w:val="000000"/>
          <w:sz w:val="20"/>
        </w:rPr>
      </w:pPr>
    </w:p>
    <w:p w:rsidR="00C024A4" w:rsidRDefault="00C024A4">
      <w:pPr>
        <w:pStyle w:val="BodyText"/>
        <w:tabs>
          <w:tab w:val="left" w:pos="567"/>
        </w:tabs>
        <w:spacing w:after="0"/>
        <w:rPr>
          <w:sz w:val="20"/>
        </w:rPr>
      </w:pPr>
      <w:r>
        <w:rPr>
          <w:b/>
          <w:sz w:val="20"/>
        </w:rPr>
        <w:t>Indoor recreation facility</w:t>
      </w:r>
      <w:r>
        <w:rPr>
          <w:sz w:val="20"/>
        </w:rPr>
        <w:t xml:space="preserve"> means the use of land for sporting activities where such use is primarily indoors.</w:t>
      </w:r>
    </w:p>
    <w:p w:rsidR="00C024A4" w:rsidRDefault="00C024A4">
      <w:pPr>
        <w:pStyle w:val="BodyText"/>
        <w:tabs>
          <w:tab w:val="left" w:pos="567"/>
        </w:tabs>
        <w:spacing w:after="0"/>
        <w:rPr>
          <w:b/>
          <w:color w:val="000000"/>
          <w:sz w:val="20"/>
        </w:rPr>
      </w:pPr>
    </w:p>
    <w:p w:rsidR="00C024A4" w:rsidRDefault="00C024A4">
      <w:pPr>
        <w:pStyle w:val="BodyText"/>
        <w:tabs>
          <w:tab w:val="left" w:pos="567"/>
        </w:tabs>
        <w:spacing w:after="0"/>
        <w:rPr>
          <w:b/>
          <w:color w:val="000000"/>
          <w:sz w:val="20"/>
        </w:rPr>
      </w:pPr>
      <w:r>
        <w:rPr>
          <w:b/>
          <w:sz w:val="20"/>
        </w:rPr>
        <w:t>Outdoor recreation facility</w:t>
      </w:r>
      <w:r>
        <w:rPr>
          <w:sz w:val="20"/>
        </w:rPr>
        <w:t xml:space="preserve"> means the use of land for a recreation facility serving the sporting or recreational needs of people where the activities are undertaken predominantly outdoors.</w:t>
      </w:r>
    </w:p>
    <w:p w:rsidR="00C024A4" w:rsidRDefault="00C024A4">
      <w:pPr>
        <w:pStyle w:val="BodyText"/>
        <w:tabs>
          <w:tab w:val="left" w:pos="567"/>
        </w:tabs>
        <w:spacing w:after="0"/>
        <w:rPr>
          <w:b/>
          <w:color w:val="000000"/>
          <w:sz w:val="20"/>
        </w:rPr>
      </w:pPr>
    </w:p>
    <w:p w:rsidR="00C024A4" w:rsidRDefault="00C024A4">
      <w:pPr>
        <w:pStyle w:val="BodyText"/>
        <w:spacing w:after="0"/>
        <w:rPr>
          <w:color w:val="000000"/>
          <w:sz w:val="20"/>
        </w:rPr>
      </w:pPr>
      <w:r>
        <w:rPr>
          <w:b/>
          <w:sz w:val="20"/>
        </w:rPr>
        <w:t>Lease</w:t>
      </w:r>
      <w:r>
        <w:rPr>
          <w:sz w:val="20"/>
        </w:rPr>
        <w:t xml:space="preserve"> has the same meaning as in the </w:t>
      </w:r>
      <w:r>
        <w:rPr>
          <w:i/>
          <w:sz w:val="20"/>
        </w:rPr>
        <w:t>Planning and Development Act 2007</w:t>
      </w:r>
      <w:r>
        <w:rPr>
          <w:sz w:val="20"/>
        </w:rPr>
        <w:t>.</w:t>
      </w:r>
    </w:p>
    <w:p w:rsidR="00C024A4" w:rsidRDefault="00C024A4">
      <w:pPr>
        <w:pStyle w:val="BodyText"/>
        <w:spacing w:after="0"/>
        <w:rPr>
          <w:color w:val="000000"/>
          <w:sz w:val="20"/>
        </w:rPr>
      </w:pPr>
    </w:p>
    <w:p w:rsidR="00C024A4" w:rsidRDefault="00C024A4">
      <w:pPr>
        <w:pStyle w:val="BodyText"/>
        <w:tabs>
          <w:tab w:val="left" w:pos="567"/>
        </w:tabs>
        <w:spacing w:after="0"/>
        <w:rPr>
          <w:color w:val="000000"/>
          <w:sz w:val="20"/>
        </w:rPr>
      </w:pPr>
      <w:r>
        <w:rPr>
          <w:b/>
          <w:color w:val="000000"/>
          <w:sz w:val="20"/>
        </w:rPr>
        <w:t>Lease and development condition</w:t>
      </w:r>
      <w:r>
        <w:rPr>
          <w:color w:val="000000"/>
          <w:sz w:val="20"/>
        </w:rPr>
        <w:t xml:space="preserve"> means a condition, other than a condition contained in the </w:t>
      </w:r>
      <w:r>
        <w:rPr>
          <w:i/>
          <w:color w:val="000000"/>
          <w:sz w:val="20"/>
        </w:rPr>
        <w:t>lease</w:t>
      </w:r>
      <w:r>
        <w:rPr>
          <w:color w:val="000000"/>
          <w:sz w:val="20"/>
        </w:rPr>
        <w:t xml:space="preserve"> or an agreement collateral to the </w:t>
      </w:r>
      <w:r>
        <w:rPr>
          <w:i/>
          <w:color w:val="000000"/>
          <w:sz w:val="20"/>
        </w:rPr>
        <w:t>lease</w:t>
      </w:r>
      <w:r>
        <w:rPr>
          <w:color w:val="000000"/>
          <w:sz w:val="20"/>
        </w:rPr>
        <w:t>, that—</w:t>
      </w:r>
    </w:p>
    <w:p w:rsidR="00C024A4" w:rsidRDefault="00C024A4" w:rsidP="007507B1">
      <w:pPr>
        <w:pStyle w:val="BodyText"/>
        <w:numPr>
          <w:ilvl w:val="0"/>
          <w:numId w:val="29"/>
        </w:numPr>
        <w:tabs>
          <w:tab w:val="clear" w:pos="720"/>
        </w:tabs>
        <w:spacing w:after="0" w:line="288" w:lineRule="auto"/>
        <w:ind w:left="567" w:hanging="567"/>
        <w:rPr>
          <w:color w:val="000000"/>
          <w:sz w:val="20"/>
        </w:rPr>
      </w:pPr>
      <w:r>
        <w:rPr>
          <w:color w:val="000000"/>
          <w:sz w:val="20"/>
        </w:rPr>
        <w:t xml:space="preserve">was approved by the Territory when the </w:t>
      </w:r>
      <w:r>
        <w:rPr>
          <w:i/>
          <w:color w:val="000000"/>
          <w:sz w:val="20"/>
        </w:rPr>
        <w:t>lease</w:t>
      </w:r>
      <w:r>
        <w:rPr>
          <w:color w:val="000000"/>
          <w:sz w:val="20"/>
        </w:rPr>
        <w:t xml:space="preserve"> was granted; and</w:t>
      </w:r>
    </w:p>
    <w:p w:rsidR="00C024A4" w:rsidRDefault="00C024A4" w:rsidP="007507B1">
      <w:pPr>
        <w:pStyle w:val="BodyText"/>
        <w:numPr>
          <w:ilvl w:val="0"/>
          <w:numId w:val="29"/>
        </w:numPr>
        <w:tabs>
          <w:tab w:val="clear" w:pos="720"/>
        </w:tabs>
        <w:spacing w:after="0" w:line="288" w:lineRule="auto"/>
        <w:ind w:left="567" w:hanging="567"/>
        <w:rPr>
          <w:color w:val="000000"/>
          <w:sz w:val="20"/>
        </w:rPr>
      </w:pPr>
      <w:r>
        <w:rPr>
          <w:color w:val="000000"/>
          <w:sz w:val="20"/>
        </w:rPr>
        <w:t xml:space="preserve">relates to the development or use of the land that is subject to the </w:t>
      </w:r>
      <w:r>
        <w:rPr>
          <w:i/>
          <w:color w:val="000000"/>
          <w:sz w:val="20"/>
        </w:rPr>
        <w:t>lease</w:t>
      </w:r>
    </w:p>
    <w:p w:rsidR="00C024A4" w:rsidRDefault="00C024A4">
      <w:pPr>
        <w:pStyle w:val="BodyText"/>
        <w:spacing w:after="0"/>
        <w:rPr>
          <w:color w:val="000000"/>
          <w:sz w:val="20"/>
        </w:rPr>
      </w:pPr>
    </w:p>
    <w:p w:rsidR="00C024A4" w:rsidRDefault="00C024A4">
      <w:pPr>
        <w:pStyle w:val="BodyText"/>
        <w:spacing w:after="0"/>
        <w:rPr>
          <w:color w:val="000000"/>
          <w:sz w:val="20"/>
        </w:rPr>
      </w:pPr>
      <w:r>
        <w:rPr>
          <w:b/>
          <w:sz w:val="20"/>
        </w:rPr>
        <w:t>Lower floor level</w:t>
      </w:r>
      <w:r>
        <w:rPr>
          <w:sz w:val="20"/>
        </w:rPr>
        <w:t xml:space="preserve"> (LFL) means a </w:t>
      </w:r>
      <w:r>
        <w:rPr>
          <w:i/>
          <w:sz w:val="20"/>
        </w:rPr>
        <w:t>finished floor level</w:t>
      </w:r>
      <w:r>
        <w:rPr>
          <w:sz w:val="20"/>
        </w:rPr>
        <w:t xml:space="preserve"> which is 1.8 metres or less above </w:t>
      </w:r>
      <w:r>
        <w:rPr>
          <w:i/>
          <w:sz w:val="20"/>
        </w:rPr>
        <w:t>natural ground level</w:t>
      </w:r>
      <w:r>
        <w:rPr>
          <w:sz w:val="20"/>
        </w:rPr>
        <w:t xml:space="preserve"> at any point.</w:t>
      </w:r>
    </w:p>
    <w:p w:rsidR="00C024A4" w:rsidRDefault="00C024A4">
      <w:pPr>
        <w:pStyle w:val="BodyText"/>
        <w:tabs>
          <w:tab w:val="left" w:pos="567"/>
        </w:tabs>
        <w:spacing w:after="0"/>
        <w:rPr>
          <w:b/>
          <w:color w:val="000000"/>
          <w:sz w:val="20"/>
        </w:rPr>
      </w:pPr>
    </w:p>
    <w:p w:rsidR="00C024A4" w:rsidRDefault="00C024A4">
      <w:pPr>
        <w:pStyle w:val="BodyText"/>
        <w:spacing w:after="0"/>
        <w:rPr>
          <w:color w:val="000000"/>
          <w:sz w:val="20"/>
        </w:rPr>
      </w:pPr>
      <w:r>
        <w:rPr>
          <w:b/>
          <w:sz w:val="20"/>
        </w:rPr>
        <w:t>Multi unit housing</w:t>
      </w:r>
      <w:r>
        <w:rPr>
          <w:bCs/>
          <w:sz w:val="20"/>
        </w:rPr>
        <w:t xml:space="preserve"> means the use of land for more than one </w:t>
      </w:r>
      <w:r>
        <w:rPr>
          <w:bCs/>
          <w:i/>
          <w:iCs/>
          <w:sz w:val="20"/>
        </w:rPr>
        <w:t>dwelling</w:t>
      </w:r>
      <w:r>
        <w:rPr>
          <w:bCs/>
          <w:sz w:val="20"/>
        </w:rPr>
        <w:t xml:space="preserve"> and includes but is not limited to </w:t>
      </w:r>
      <w:r>
        <w:rPr>
          <w:bCs/>
          <w:i/>
          <w:iCs/>
          <w:sz w:val="20"/>
        </w:rPr>
        <w:t xml:space="preserve">dual occupancy housing </w:t>
      </w:r>
      <w:r>
        <w:rPr>
          <w:bCs/>
          <w:sz w:val="20"/>
        </w:rPr>
        <w:t xml:space="preserve">and </w:t>
      </w:r>
      <w:r>
        <w:rPr>
          <w:bCs/>
          <w:i/>
          <w:iCs/>
          <w:sz w:val="20"/>
        </w:rPr>
        <w:t>triple occupancy housing</w:t>
      </w:r>
      <w:r>
        <w:rPr>
          <w:bCs/>
          <w:sz w:val="20"/>
        </w:rPr>
        <w:t>.</w:t>
      </w:r>
    </w:p>
    <w:p w:rsidR="00C024A4" w:rsidRDefault="00C024A4">
      <w:pPr>
        <w:pStyle w:val="BodyText"/>
        <w:spacing w:after="0"/>
        <w:rPr>
          <w:color w:val="000000"/>
          <w:sz w:val="20"/>
        </w:rPr>
      </w:pPr>
    </w:p>
    <w:p w:rsidR="00C024A4" w:rsidRDefault="00C024A4">
      <w:pPr>
        <w:pStyle w:val="codeRuleListA"/>
        <w:numPr>
          <w:ilvl w:val="0"/>
          <w:numId w:val="0"/>
        </w:numPr>
        <w:jc w:val="both"/>
        <w:rPr>
          <w:color w:val="000000"/>
        </w:rPr>
      </w:pPr>
      <w:r>
        <w:rPr>
          <w:b/>
        </w:rPr>
        <w:t>Minor extension</w:t>
      </w:r>
      <w:r>
        <w:t xml:space="preserve"> means an extension where the increase in the combined roof plan area, driveway, car manoeuvring areas and car parking areas is less than 25% of the total of the areas of these components at the date of lodgement of the development application.</w:t>
      </w:r>
    </w:p>
    <w:p w:rsidR="00C024A4" w:rsidRDefault="00C024A4">
      <w:pPr>
        <w:pStyle w:val="BodyText"/>
        <w:spacing w:after="0"/>
        <w:rPr>
          <w:color w:val="000000"/>
          <w:sz w:val="20"/>
        </w:rPr>
      </w:pPr>
    </w:p>
    <w:p w:rsidR="00C024A4" w:rsidRDefault="00C024A4">
      <w:pPr>
        <w:pStyle w:val="RuleList"/>
        <w:tabs>
          <w:tab w:val="left" w:pos="567"/>
        </w:tabs>
        <w:spacing w:before="0" w:after="0"/>
      </w:pPr>
      <w:r>
        <w:rPr>
          <w:b/>
        </w:rPr>
        <w:t>Natural ground level</w:t>
      </w:r>
      <w:r>
        <w:t xml:space="preserve"> means the ground level at the date of grant of the </w:t>
      </w:r>
      <w:r>
        <w:rPr>
          <w:i/>
        </w:rPr>
        <w:t>lease</w:t>
      </w:r>
      <w:r>
        <w:t xml:space="preserve"> of the </w:t>
      </w:r>
      <w:r>
        <w:rPr>
          <w:i/>
        </w:rPr>
        <w:t>block</w:t>
      </w:r>
      <w:r>
        <w:t xml:space="preserve">.  </w:t>
      </w:r>
    </w:p>
    <w:p w:rsidR="00C024A4" w:rsidRDefault="00C024A4">
      <w:pPr>
        <w:pStyle w:val="RuleList"/>
        <w:tabs>
          <w:tab w:val="left" w:pos="567"/>
        </w:tabs>
        <w:spacing w:before="0" w:after="0"/>
      </w:pPr>
    </w:p>
    <w:p w:rsidR="00C024A4" w:rsidRDefault="00C024A4">
      <w:pPr>
        <w:pStyle w:val="BodyText"/>
        <w:spacing w:after="0"/>
        <w:rPr>
          <w:color w:val="000000"/>
          <w:sz w:val="20"/>
        </w:rPr>
      </w:pPr>
      <w:r>
        <w:rPr>
          <w:b/>
          <w:sz w:val="20"/>
        </w:rPr>
        <w:t>Northern boundary</w:t>
      </w:r>
      <w:r>
        <w:rPr>
          <w:b/>
          <w:color w:val="FF0000"/>
          <w:sz w:val="20"/>
        </w:rPr>
        <w:t xml:space="preserve"> </w:t>
      </w:r>
      <w:r>
        <w:rPr>
          <w:color w:val="000000"/>
          <w:sz w:val="20"/>
        </w:rPr>
        <w:t xml:space="preserve">means a boundary of a </w:t>
      </w:r>
      <w:r>
        <w:rPr>
          <w:i/>
          <w:color w:val="000000"/>
          <w:sz w:val="20"/>
        </w:rPr>
        <w:t>block</w:t>
      </w:r>
      <w:r>
        <w:rPr>
          <w:color w:val="000000"/>
          <w:sz w:val="20"/>
        </w:rPr>
        <w:t xml:space="preserve"> where a line drawn perpendicular to the boundary is oriented between 45</w:t>
      </w:r>
      <w:r>
        <w:rPr>
          <w:color w:val="000000"/>
          <w:sz w:val="20"/>
          <w:vertAlign w:val="superscript"/>
        </w:rPr>
        <w:t>o</w:t>
      </w:r>
      <w:r>
        <w:rPr>
          <w:color w:val="000000"/>
          <w:sz w:val="20"/>
        </w:rPr>
        <w:t xml:space="preserve"> west of north and 45</w:t>
      </w:r>
      <w:r>
        <w:rPr>
          <w:color w:val="000000"/>
          <w:sz w:val="20"/>
          <w:vertAlign w:val="superscript"/>
        </w:rPr>
        <w:t>o</w:t>
      </w:r>
      <w:r>
        <w:rPr>
          <w:color w:val="000000"/>
          <w:sz w:val="20"/>
        </w:rPr>
        <w:t xml:space="preserve"> east of north.</w:t>
      </w:r>
    </w:p>
    <w:p w:rsidR="00C024A4" w:rsidRDefault="00C024A4">
      <w:pPr>
        <w:pStyle w:val="BodyText"/>
        <w:spacing w:after="0"/>
        <w:rPr>
          <w:color w:val="000000"/>
          <w:sz w:val="20"/>
        </w:rPr>
      </w:pPr>
    </w:p>
    <w:p w:rsidR="00C024A4" w:rsidRDefault="00C024A4">
      <w:pPr>
        <w:pStyle w:val="BodyText"/>
        <w:spacing w:after="0"/>
        <w:rPr>
          <w:color w:val="000000"/>
          <w:sz w:val="20"/>
        </w:rPr>
      </w:pPr>
      <w:r>
        <w:rPr>
          <w:b/>
          <w:color w:val="000000"/>
          <w:sz w:val="20"/>
        </w:rPr>
        <w:t>Office</w:t>
      </w:r>
      <w:r>
        <w:rPr>
          <w:color w:val="000000"/>
          <w:sz w:val="20"/>
        </w:rPr>
        <w:t xml:space="preserve"> means the use of land used for the purpose of administration, clerical, technical, professional or like business activities, including a government office, which does not include dealing with members of the public on a direct and regular basis except where this is ancillary to the main purpose of the office.</w:t>
      </w:r>
    </w:p>
    <w:p w:rsidR="00C024A4" w:rsidRDefault="00C024A4">
      <w:pPr>
        <w:pStyle w:val="BodyText"/>
        <w:spacing w:after="0"/>
        <w:rPr>
          <w:b/>
          <w:sz w:val="20"/>
        </w:rPr>
      </w:pPr>
    </w:p>
    <w:p w:rsidR="00C024A4" w:rsidRDefault="00C024A4">
      <w:pPr>
        <w:pStyle w:val="BodyText"/>
        <w:spacing w:after="0"/>
        <w:rPr>
          <w:color w:val="000000"/>
          <w:sz w:val="20"/>
        </w:rPr>
      </w:pPr>
      <w:r>
        <w:rPr>
          <w:b/>
          <w:sz w:val="20"/>
        </w:rPr>
        <w:t>Plot ratio</w:t>
      </w:r>
      <w:r>
        <w:rPr>
          <w:sz w:val="20"/>
        </w:rPr>
        <w:t xml:space="preserve"> means the </w:t>
      </w:r>
      <w:r>
        <w:rPr>
          <w:i/>
          <w:sz w:val="20"/>
        </w:rPr>
        <w:t>gross floor area</w:t>
      </w:r>
      <w:r>
        <w:rPr>
          <w:sz w:val="20"/>
        </w:rPr>
        <w:t xml:space="preserve"> in a </w:t>
      </w:r>
      <w:r>
        <w:rPr>
          <w:i/>
          <w:sz w:val="20"/>
        </w:rPr>
        <w:t>building</w:t>
      </w:r>
      <w:r>
        <w:rPr>
          <w:sz w:val="20"/>
        </w:rPr>
        <w:t xml:space="preserve"> divided by the area of the </w:t>
      </w:r>
      <w:r>
        <w:rPr>
          <w:i/>
          <w:sz w:val="20"/>
        </w:rPr>
        <w:t>site</w:t>
      </w:r>
      <w:r>
        <w:rPr>
          <w:sz w:val="20"/>
        </w:rPr>
        <w:t>.</w:t>
      </w:r>
    </w:p>
    <w:p w:rsidR="00C024A4" w:rsidRDefault="00C024A4">
      <w:pPr>
        <w:pStyle w:val="BodyText"/>
        <w:spacing w:after="0"/>
        <w:rPr>
          <w:color w:val="000000"/>
          <w:sz w:val="20"/>
        </w:rPr>
      </w:pPr>
    </w:p>
    <w:p w:rsidR="00C024A4" w:rsidRDefault="00C024A4">
      <w:pPr>
        <w:pStyle w:val="RuleList"/>
        <w:tabs>
          <w:tab w:val="left" w:pos="567"/>
        </w:tabs>
        <w:spacing w:before="0" w:after="0"/>
        <w:rPr>
          <w:b/>
          <w:color w:val="000000"/>
        </w:rPr>
      </w:pPr>
      <w:r>
        <w:rPr>
          <w:b/>
          <w:color w:val="000000"/>
        </w:rPr>
        <w:t xml:space="preserve">Principal private open space </w:t>
      </w:r>
      <w:r>
        <w:rPr>
          <w:color w:val="000000"/>
        </w:rPr>
        <w:t xml:space="preserve">means </w:t>
      </w:r>
      <w:r>
        <w:rPr>
          <w:i/>
          <w:color w:val="000000"/>
        </w:rPr>
        <w:t>private open space</w:t>
      </w:r>
      <w:r>
        <w:rPr>
          <w:color w:val="000000"/>
        </w:rPr>
        <w:t xml:space="preserve"> that is directly accessible from a habitable room other than a bedroom.</w:t>
      </w:r>
    </w:p>
    <w:p w:rsidR="00C024A4" w:rsidRDefault="00C024A4">
      <w:pPr>
        <w:pStyle w:val="BodyText"/>
        <w:spacing w:after="0"/>
        <w:rPr>
          <w:color w:val="000000"/>
          <w:sz w:val="20"/>
        </w:rPr>
      </w:pPr>
    </w:p>
    <w:p w:rsidR="00C024A4" w:rsidRDefault="00C024A4">
      <w:pPr>
        <w:pStyle w:val="BodyText"/>
        <w:spacing w:after="0"/>
        <w:rPr>
          <w:b/>
          <w:sz w:val="20"/>
        </w:rPr>
      </w:pPr>
      <w:r>
        <w:rPr>
          <w:b/>
          <w:sz w:val="20"/>
        </w:rPr>
        <w:t>Public agency</w:t>
      </w:r>
      <w:r>
        <w:rPr>
          <w:sz w:val="20"/>
        </w:rPr>
        <w:t xml:space="preserve"> means the use of land for the purpose of providing a public service directly and regularly to the public and includes a government agency, which provides a commercial service to the public.</w:t>
      </w:r>
    </w:p>
    <w:p w:rsidR="00C024A4" w:rsidRDefault="00C024A4">
      <w:pPr>
        <w:pStyle w:val="BodyText"/>
        <w:spacing w:after="0"/>
        <w:rPr>
          <w:b/>
          <w:sz w:val="20"/>
        </w:rPr>
      </w:pPr>
    </w:p>
    <w:p w:rsidR="00C024A4" w:rsidRDefault="00C024A4">
      <w:pPr>
        <w:pStyle w:val="BodyText"/>
        <w:tabs>
          <w:tab w:val="left" w:pos="567"/>
        </w:tabs>
        <w:spacing w:after="0"/>
        <w:rPr>
          <w:color w:val="000000"/>
          <w:sz w:val="20"/>
        </w:rPr>
      </w:pPr>
      <w:r>
        <w:rPr>
          <w:b/>
          <w:color w:val="000000"/>
          <w:sz w:val="20"/>
        </w:rPr>
        <w:t xml:space="preserve">Residential block </w:t>
      </w:r>
      <w:r>
        <w:rPr>
          <w:color w:val="000000"/>
          <w:sz w:val="20"/>
        </w:rPr>
        <w:t xml:space="preserve">means a </w:t>
      </w:r>
      <w:r>
        <w:rPr>
          <w:i/>
          <w:color w:val="000000"/>
          <w:sz w:val="20"/>
        </w:rPr>
        <w:t>block</w:t>
      </w:r>
      <w:r>
        <w:rPr>
          <w:color w:val="000000"/>
          <w:sz w:val="20"/>
        </w:rPr>
        <w:t xml:space="preserve"> that has at least one of the following characteristics – </w:t>
      </w:r>
    </w:p>
    <w:p w:rsidR="00C024A4" w:rsidRDefault="00C024A4" w:rsidP="007507B1">
      <w:pPr>
        <w:pStyle w:val="BodyText"/>
        <w:numPr>
          <w:ilvl w:val="0"/>
          <w:numId w:val="28"/>
        </w:numPr>
        <w:tabs>
          <w:tab w:val="clear" w:pos="720"/>
        </w:tabs>
        <w:spacing w:after="0" w:line="288" w:lineRule="auto"/>
        <w:ind w:left="567" w:hanging="567"/>
        <w:rPr>
          <w:color w:val="000000"/>
          <w:sz w:val="20"/>
        </w:rPr>
      </w:pPr>
      <w:r>
        <w:rPr>
          <w:color w:val="000000"/>
          <w:sz w:val="20"/>
        </w:rPr>
        <w:t>zoned residential</w:t>
      </w:r>
    </w:p>
    <w:p w:rsidR="00C024A4" w:rsidRDefault="00C024A4" w:rsidP="007507B1">
      <w:pPr>
        <w:pStyle w:val="BodyText"/>
        <w:numPr>
          <w:ilvl w:val="0"/>
          <w:numId w:val="28"/>
        </w:numPr>
        <w:tabs>
          <w:tab w:val="clear" w:pos="720"/>
        </w:tabs>
        <w:spacing w:after="0" w:line="288" w:lineRule="auto"/>
        <w:ind w:left="567" w:hanging="567"/>
        <w:rPr>
          <w:color w:val="000000"/>
          <w:sz w:val="20"/>
        </w:rPr>
      </w:pPr>
      <w:r>
        <w:rPr>
          <w:color w:val="000000"/>
          <w:sz w:val="20"/>
        </w:rPr>
        <w:t xml:space="preserve">affected by a </w:t>
      </w:r>
      <w:r>
        <w:rPr>
          <w:i/>
          <w:color w:val="000000"/>
          <w:sz w:val="20"/>
        </w:rPr>
        <w:t>lease</w:t>
      </w:r>
      <w:r>
        <w:rPr>
          <w:color w:val="000000"/>
          <w:sz w:val="20"/>
        </w:rPr>
        <w:t xml:space="preserve"> which authorises </w:t>
      </w:r>
      <w:r>
        <w:rPr>
          <w:i/>
          <w:color w:val="000000"/>
          <w:sz w:val="20"/>
        </w:rPr>
        <w:t>residential</w:t>
      </w:r>
      <w:r>
        <w:rPr>
          <w:color w:val="000000"/>
          <w:sz w:val="20"/>
        </w:rPr>
        <w:t xml:space="preserve"> </w:t>
      </w:r>
      <w:r>
        <w:rPr>
          <w:i/>
          <w:color w:val="000000"/>
          <w:sz w:val="20"/>
        </w:rPr>
        <w:t>use</w:t>
      </w:r>
    </w:p>
    <w:p w:rsidR="00C024A4" w:rsidRDefault="00C024A4">
      <w:pPr>
        <w:pStyle w:val="BodyText"/>
        <w:tabs>
          <w:tab w:val="left" w:pos="567"/>
        </w:tabs>
        <w:spacing w:after="0"/>
        <w:rPr>
          <w:b/>
          <w:sz w:val="20"/>
        </w:rPr>
      </w:pPr>
    </w:p>
    <w:p w:rsidR="00C024A4" w:rsidRDefault="00C024A4">
      <w:pPr>
        <w:pStyle w:val="BodyText"/>
        <w:tabs>
          <w:tab w:val="left" w:pos="0"/>
        </w:tabs>
        <w:spacing w:after="0"/>
        <w:rPr>
          <w:sz w:val="20"/>
        </w:rPr>
      </w:pPr>
      <w:r>
        <w:rPr>
          <w:b/>
          <w:sz w:val="20"/>
        </w:rPr>
        <w:t>RESIDENTIAL USE</w:t>
      </w:r>
      <w:r>
        <w:rPr>
          <w:sz w:val="20"/>
        </w:rPr>
        <w:t xml:space="preserve"> is an “umbrella term” for a number of similar uses – see section 13 of the Territory Plan   </w:t>
      </w:r>
    </w:p>
    <w:p w:rsidR="00C024A4" w:rsidRDefault="00C024A4">
      <w:pPr>
        <w:pStyle w:val="BodyText"/>
        <w:tabs>
          <w:tab w:val="left" w:pos="567"/>
        </w:tabs>
        <w:spacing w:after="0"/>
        <w:rPr>
          <w:b/>
          <w:sz w:val="20"/>
        </w:rPr>
      </w:pPr>
    </w:p>
    <w:p w:rsidR="00C024A4" w:rsidRDefault="00C024A4">
      <w:pPr>
        <w:pStyle w:val="BodyText"/>
        <w:spacing w:after="0"/>
        <w:rPr>
          <w:b/>
          <w:sz w:val="20"/>
        </w:rPr>
      </w:pPr>
      <w:r>
        <w:rPr>
          <w:b/>
          <w:sz w:val="20"/>
        </w:rPr>
        <w:t>Setback</w:t>
      </w:r>
      <w:r>
        <w:rPr>
          <w:sz w:val="20"/>
        </w:rPr>
        <w:t xml:space="preserve"> means the minimum horizontal distance between a </w:t>
      </w:r>
      <w:r>
        <w:rPr>
          <w:i/>
          <w:sz w:val="20"/>
        </w:rPr>
        <w:t>building</w:t>
      </w:r>
      <w:r>
        <w:rPr>
          <w:sz w:val="20"/>
        </w:rPr>
        <w:t xml:space="preserve"> wall or the outside face of a </w:t>
      </w:r>
      <w:r>
        <w:rPr>
          <w:i/>
          <w:sz w:val="20"/>
        </w:rPr>
        <w:t>balcony</w:t>
      </w:r>
      <w:r>
        <w:rPr>
          <w:sz w:val="20"/>
        </w:rPr>
        <w:t xml:space="preserve">, deck or supporting posts of a </w:t>
      </w:r>
      <w:r>
        <w:rPr>
          <w:i/>
          <w:sz w:val="20"/>
        </w:rPr>
        <w:t>carport</w:t>
      </w:r>
      <w:r>
        <w:rPr>
          <w:sz w:val="20"/>
        </w:rPr>
        <w:t xml:space="preserve"> or verandah roof and the relevant </w:t>
      </w:r>
      <w:r>
        <w:rPr>
          <w:i/>
          <w:sz w:val="20"/>
        </w:rPr>
        <w:t>block</w:t>
      </w:r>
      <w:r>
        <w:rPr>
          <w:sz w:val="20"/>
        </w:rPr>
        <w:t xml:space="preserve"> boundary.</w:t>
      </w:r>
    </w:p>
    <w:p w:rsidR="00C024A4" w:rsidRDefault="00C024A4">
      <w:pPr>
        <w:pStyle w:val="BodyText"/>
        <w:spacing w:after="0"/>
        <w:rPr>
          <w:b/>
          <w:sz w:val="20"/>
        </w:rPr>
      </w:pPr>
    </w:p>
    <w:p w:rsidR="00C024A4" w:rsidRDefault="00C024A4">
      <w:pPr>
        <w:pStyle w:val="BodyText"/>
        <w:spacing w:after="0"/>
        <w:rPr>
          <w:bCs/>
          <w:sz w:val="20"/>
        </w:rPr>
      </w:pPr>
      <w:r>
        <w:rPr>
          <w:b/>
          <w:sz w:val="20"/>
        </w:rPr>
        <w:t xml:space="preserve">Single dwelling housing </w:t>
      </w:r>
      <w:r>
        <w:rPr>
          <w:bCs/>
          <w:sz w:val="20"/>
        </w:rPr>
        <w:t>means</w:t>
      </w:r>
      <w:r>
        <w:rPr>
          <w:sz w:val="20"/>
        </w:rPr>
        <w:t xml:space="preserve"> </w:t>
      </w:r>
      <w:r>
        <w:rPr>
          <w:bCs/>
          <w:sz w:val="20"/>
        </w:rPr>
        <w:t xml:space="preserve">the use of land for residential purposes for a single </w:t>
      </w:r>
      <w:r>
        <w:rPr>
          <w:bCs/>
          <w:i/>
          <w:iCs/>
          <w:sz w:val="20"/>
        </w:rPr>
        <w:t>dwelling</w:t>
      </w:r>
      <w:r>
        <w:rPr>
          <w:bCs/>
          <w:sz w:val="20"/>
        </w:rPr>
        <w:t xml:space="preserve"> only.</w:t>
      </w:r>
    </w:p>
    <w:p w:rsidR="00C024A4" w:rsidRDefault="00C024A4">
      <w:pPr>
        <w:pStyle w:val="BodyText"/>
        <w:spacing w:after="0"/>
        <w:rPr>
          <w:color w:val="000000"/>
          <w:sz w:val="20"/>
        </w:rPr>
      </w:pPr>
    </w:p>
    <w:p w:rsidR="00C024A4" w:rsidRDefault="00C024A4">
      <w:pPr>
        <w:pStyle w:val="bodyText0"/>
        <w:spacing w:before="0"/>
        <w:rPr>
          <w:color w:val="000000"/>
        </w:rPr>
      </w:pPr>
      <w:r>
        <w:rPr>
          <w:b/>
          <w:color w:val="000000"/>
        </w:rPr>
        <w:t xml:space="preserve">Single dwelling block </w:t>
      </w:r>
      <w:r>
        <w:rPr>
          <w:color w:val="000000"/>
        </w:rPr>
        <w:t xml:space="preserve">means a </w:t>
      </w:r>
      <w:r>
        <w:rPr>
          <w:i/>
          <w:color w:val="000000"/>
        </w:rPr>
        <w:t>block</w:t>
      </w:r>
      <w:r>
        <w:rPr>
          <w:color w:val="000000"/>
        </w:rPr>
        <w:t xml:space="preserve"> with one of the following characteristics</w:t>
      </w:r>
    </w:p>
    <w:p w:rsidR="00C024A4" w:rsidRDefault="00C024A4" w:rsidP="007507B1">
      <w:pPr>
        <w:pStyle w:val="bodyText0"/>
        <w:numPr>
          <w:ilvl w:val="0"/>
          <w:numId w:val="27"/>
        </w:numPr>
        <w:tabs>
          <w:tab w:val="clear" w:pos="1176"/>
        </w:tabs>
        <w:spacing w:before="0"/>
        <w:ind w:left="609"/>
        <w:rPr>
          <w:color w:val="000000"/>
        </w:rPr>
      </w:pPr>
      <w:r>
        <w:rPr>
          <w:color w:val="000000"/>
        </w:rPr>
        <w:t xml:space="preserve">originally leased or used for the purpose of </w:t>
      </w:r>
      <w:r>
        <w:rPr>
          <w:i/>
          <w:color w:val="000000"/>
        </w:rPr>
        <w:t>single dwelling housing</w:t>
      </w:r>
    </w:p>
    <w:p w:rsidR="00C024A4" w:rsidRDefault="00C024A4" w:rsidP="007507B1">
      <w:pPr>
        <w:pStyle w:val="bodyText0"/>
        <w:numPr>
          <w:ilvl w:val="0"/>
          <w:numId w:val="27"/>
        </w:numPr>
        <w:tabs>
          <w:tab w:val="clear" w:pos="1176"/>
        </w:tabs>
        <w:spacing w:before="0"/>
        <w:ind w:left="609"/>
        <w:rPr>
          <w:color w:val="000000"/>
        </w:rPr>
      </w:pPr>
      <w:r>
        <w:rPr>
          <w:color w:val="000000"/>
        </w:rPr>
        <w:t xml:space="preserve">created by a consolidation of </w:t>
      </w:r>
      <w:r>
        <w:rPr>
          <w:i/>
          <w:color w:val="000000"/>
        </w:rPr>
        <w:t>blocks</w:t>
      </w:r>
      <w:r>
        <w:rPr>
          <w:color w:val="000000"/>
        </w:rPr>
        <w:t xml:space="preserve">, at least one of which was originally leased or used for the purpose of </w:t>
      </w:r>
      <w:r>
        <w:rPr>
          <w:i/>
          <w:color w:val="000000"/>
        </w:rPr>
        <w:t>single dwelling housing</w:t>
      </w:r>
    </w:p>
    <w:p w:rsidR="00C024A4" w:rsidRDefault="00C024A4">
      <w:pPr>
        <w:pStyle w:val="BodyText"/>
        <w:spacing w:after="0"/>
        <w:rPr>
          <w:b/>
          <w:sz w:val="20"/>
        </w:rPr>
      </w:pPr>
    </w:p>
    <w:p w:rsidR="00C024A4" w:rsidRDefault="00C024A4">
      <w:pPr>
        <w:pStyle w:val="BodyText"/>
        <w:spacing w:after="0"/>
        <w:rPr>
          <w:color w:val="000000"/>
          <w:sz w:val="20"/>
        </w:rPr>
      </w:pPr>
      <w:r>
        <w:rPr>
          <w:b/>
          <w:sz w:val="20"/>
        </w:rPr>
        <w:t>Storey</w:t>
      </w:r>
      <w:r>
        <w:rPr>
          <w:sz w:val="20"/>
        </w:rPr>
        <w:t xml:space="preserve"> means a space within a </w:t>
      </w:r>
      <w:r>
        <w:rPr>
          <w:i/>
          <w:iCs/>
          <w:sz w:val="20"/>
        </w:rPr>
        <w:t>building</w:t>
      </w:r>
      <w:r>
        <w:rPr>
          <w:sz w:val="20"/>
        </w:rPr>
        <w:t xml:space="preserve"> that is situated between one floor level and the floor level next above, or if there is no floor level above, the ceiling or roof above but does not include an </w:t>
      </w:r>
      <w:r>
        <w:rPr>
          <w:i/>
          <w:iCs/>
          <w:sz w:val="20"/>
        </w:rPr>
        <w:t>attic</w:t>
      </w:r>
      <w:r>
        <w:rPr>
          <w:sz w:val="20"/>
        </w:rPr>
        <w:t xml:space="preserve"> or a </w:t>
      </w:r>
      <w:r>
        <w:rPr>
          <w:i/>
          <w:iCs/>
          <w:sz w:val="20"/>
        </w:rPr>
        <w:t>basement</w:t>
      </w:r>
      <w:r>
        <w:rPr>
          <w:sz w:val="20"/>
        </w:rPr>
        <w:t>.</w:t>
      </w:r>
    </w:p>
    <w:p w:rsidR="00C024A4" w:rsidRDefault="00C024A4">
      <w:pPr>
        <w:pStyle w:val="BodyText"/>
        <w:spacing w:after="0"/>
        <w:rPr>
          <w:b/>
          <w:sz w:val="20"/>
        </w:rPr>
      </w:pPr>
    </w:p>
    <w:p w:rsidR="00C024A4" w:rsidRDefault="00C024A4">
      <w:pPr>
        <w:pStyle w:val="BodyText"/>
        <w:spacing w:after="0"/>
        <w:rPr>
          <w:color w:val="000000"/>
          <w:sz w:val="20"/>
        </w:rPr>
      </w:pPr>
      <w:r>
        <w:rPr>
          <w:b/>
          <w:sz w:val="20"/>
        </w:rPr>
        <w:t xml:space="preserve">Streetscape </w:t>
      </w:r>
      <w:r>
        <w:rPr>
          <w:sz w:val="20"/>
        </w:rPr>
        <w:t xml:space="preserve">includes the visible components within a street (or part of a street) including the private land between facing </w:t>
      </w:r>
      <w:r>
        <w:rPr>
          <w:i/>
          <w:sz w:val="20"/>
        </w:rPr>
        <w:t>buildings</w:t>
      </w:r>
      <w:r>
        <w:rPr>
          <w:sz w:val="20"/>
        </w:rPr>
        <w:t xml:space="preserve">, including the form of </w:t>
      </w:r>
      <w:r>
        <w:rPr>
          <w:i/>
          <w:sz w:val="20"/>
        </w:rPr>
        <w:t>buildings</w:t>
      </w:r>
      <w:r>
        <w:rPr>
          <w:sz w:val="20"/>
        </w:rPr>
        <w:t xml:space="preserve">, treatment of </w:t>
      </w:r>
      <w:r>
        <w:rPr>
          <w:i/>
          <w:sz w:val="20"/>
        </w:rPr>
        <w:t>setbacks</w:t>
      </w:r>
      <w:r>
        <w:rPr>
          <w:sz w:val="20"/>
        </w:rPr>
        <w:t xml:space="preserve">, fencing, existing trees, landscaping, driveway and street layout and surfaces, utility services and street furniture such as lighting, </w:t>
      </w:r>
      <w:r>
        <w:rPr>
          <w:i/>
          <w:sz w:val="20"/>
        </w:rPr>
        <w:t>signs</w:t>
      </w:r>
      <w:r>
        <w:rPr>
          <w:sz w:val="20"/>
        </w:rPr>
        <w:t>, barriers and bus shelters.</w:t>
      </w:r>
    </w:p>
    <w:p w:rsidR="00C024A4" w:rsidRDefault="00C024A4">
      <w:pPr>
        <w:pStyle w:val="BodyText"/>
        <w:spacing w:after="0"/>
        <w:rPr>
          <w:b/>
          <w:sz w:val="20"/>
        </w:rPr>
      </w:pPr>
    </w:p>
    <w:p w:rsidR="00C024A4" w:rsidRDefault="00C024A4">
      <w:pPr>
        <w:pStyle w:val="bodyText0"/>
        <w:spacing w:before="0"/>
        <w:rPr>
          <w:b/>
        </w:rPr>
      </w:pPr>
      <w:r>
        <w:rPr>
          <w:b/>
        </w:rPr>
        <w:br w:type="page"/>
        <w:t>Subdivision</w:t>
      </w:r>
      <w:r>
        <w:t xml:space="preserve"> means</w:t>
      </w:r>
    </w:p>
    <w:p w:rsidR="00C024A4" w:rsidRDefault="00C024A4" w:rsidP="007507B1">
      <w:pPr>
        <w:pStyle w:val="bodyText0"/>
        <w:numPr>
          <w:ilvl w:val="0"/>
          <w:numId w:val="31"/>
        </w:numPr>
        <w:tabs>
          <w:tab w:val="clear" w:pos="928"/>
          <w:tab w:val="num" w:pos="567"/>
        </w:tabs>
        <w:spacing w:before="0"/>
        <w:ind w:left="567" w:hanging="567"/>
      </w:pPr>
      <w:r>
        <w:t xml:space="preserve">the surrender of 1 or more leases held by the same lessee, and the grant of new leases held by the same lessee, and the grant of new leases to the lessee to subdivide the parcels of land in the surrendered leases; but </w:t>
      </w:r>
    </w:p>
    <w:p w:rsidR="00C024A4" w:rsidRDefault="00C024A4" w:rsidP="007507B1">
      <w:pPr>
        <w:pStyle w:val="bodyText0"/>
        <w:numPr>
          <w:ilvl w:val="0"/>
          <w:numId w:val="31"/>
        </w:numPr>
        <w:tabs>
          <w:tab w:val="clear" w:pos="928"/>
          <w:tab w:val="num" w:pos="567"/>
        </w:tabs>
        <w:spacing w:before="0"/>
        <w:ind w:left="567" w:hanging="567"/>
      </w:pPr>
      <w:r>
        <w:t>does not include the subdivision of land under the Unit Titles Act 2001.</w:t>
      </w:r>
    </w:p>
    <w:p w:rsidR="00C024A4" w:rsidRDefault="00C024A4">
      <w:pPr>
        <w:pStyle w:val="BodyText"/>
        <w:spacing w:after="0"/>
        <w:rPr>
          <w:b/>
          <w:sz w:val="20"/>
        </w:rPr>
      </w:pPr>
    </w:p>
    <w:p w:rsidR="00C024A4" w:rsidRDefault="00C024A4">
      <w:pPr>
        <w:pStyle w:val="BodyText"/>
        <w:spacing w:after="0"/>
        <w:rPr>
          <w:bCs/>
          <w:sz w:val="20"/>
        </w:rPr>
      </w:pPr>
      <w:r>
        <w:rPr>
          <w:b/>
          <w:sz w:val="20"/>
        </w:rPr>
        <w:t xml:space="preserve">Supportive housing </w:t>
      </w:r>
      <w:r>
        <w:rPr>
          <w:bCs/>
          <w:sz w:val="20"/>
        </w:rPr>
        <w:t xml:space="preserve">means the use of land for residential accommodation for persons in need of support, which is managed by a Territory approved organisation that provides a range of support services such as counselling, domestic assistance and personal care for residents as required.  Although such services must be able to be delivered on site, management and preparation may be carried out on site or elsewhere.  Housing may be provided in the form of self-contained </w:t>
      </w:r>
      <w:r>
        <w:rPr>
          <w:bCs/>
          <w:i/>
          <w:sz w:val="20"/>
        </w:rPr>
        <w:t>dwellings</w:t>
      </w:r>
      <w:r>
        <w:rPr>
          <w:bCs/>
          <w:sz w:val="20"/>
        </w:rPr>
        <w:t>.</w:t>
      </w:r>
    </w:p>
    <w:p w:rsidR="00C024A4" w:rsidRDefault="00C024A4">
      <w:pPr>
        <w:pStyle w:val="BodyText"/>
        <w:spacing w:after="0"/>
        <w:rPr>
          <w:color w:val="000000"/>
          <w:sz w:val="20"/>
        </w:rPr>
      </w:pPr>
    </w:p>
    <w:p w:rsidR="00C024A4" w:rsidRDefault="00C024A4">
      <w:pPr>
        <w:pStyle w:val="BodyText"/>
        <w:spacing w:after="0"/>
        <w:rPr>
          <w:color w:val="000000"/>
          <w:sz w:val="20"/>
        </w:rPr>
      </w:pPr>
    </w:p>
    <w:p w:rsidR="00C024A4" w:rsidRDefault="00C024A4">
      <w:pPr>
        <w:rPr>
          <w:rFonts w:cs="Arial"/>
        </w:rPr>
      </w:pPr>
    </w:p>
    <w:sectPr w:rsidR="00C024A4" w:rsidSect="007507B1">
      <w:pgSz w:w="11907" w:h="16840" w:code="9"/>
      <w:pgMar w:top="1440" w:right="1440" w:bottom="1276" w:left="1440" w:header="72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4A4" w:rsidRDefault="00C024A4">
      <w:r>
        <w:separator/>
      </w:r>
    </w:p>
  </w:endnote>
  <w:endnote w:type="continuationSeparator" w:id="0">
    <w:p w:rsidR="00C024A4" w:rsidRDefault="00C02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1)">
    <w:altName w:val="Arial"/>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50" w:rsidRDefault="0045315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sz w:val="20"/>
      </w:rPr>
    </w:pPr>
    <w:r>
      <w:rPr>
        <w:sz w:val="20"/>
      </w:rPr>
      <w:t>Community Facility Zone Development Code</w:t>
    </w:r>
  </w:p>
  <w:p w:rsidR="00C024A4" w:rsidRDefault="00C024A4">
    <w:pPr>
      <w:jc w:val="center"/>
      <w:rPr>
        <w:rFonts w:cs="Arial"/>
        <w:sz w:val="20"/>
      </w:rPr>
    </w:pPr>
    <w:r>
      <w:rPr>
        <w:rFonts w:cs="Arial"/>
        <w:sz w:val="20"/>
      </w:rPr>
      <w:t>Public consultation released - May 2010</w:t>
    </w:r>
  </w:p>
  <w:p w:rsidR="00D400EC" w:rsidRDefault="00C024A4">
    <w:pPr>
      <w:jc w:val="center"/>
      <w:rPr>
        <w:rStyle w:val="PageNumber"/>
        <w:sz w:val="20"/>
      </w:rPr>
    </w:pPr>
    <w:r>
      <w:rPr>
        <w:rFonts w:cs="Arial"/>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7D24E9">
      <w:rPr>
        <w:rStyle w:val="PageNumber"/>
        <w:noProof/>
        <w:sz w:val="20"/>
      </w:rPr>
      <w:t>22</w:t>
    </w:r>
    <w:r>
      <w:rPr>
        <w:rStyle w:val="PageNumber"/>
        <w:sz w:val="20"/>
      </w:rPr>
      <w:fldChar w:fldCharType="end"/>
    </w:r>
    <w:r>
      <w:rPr>
        <w:rStyle w:val="PageNumber"/>
        <w:sz w:val="20"/>
      </w:rPr>
      <w:t xml:space="preserve"> of 22</w:t>
    </w:r>
  </w:p>
  <w:p w:rsidR="007507B1" w:rsidRPr="00453150" w:rsidRDefault="00453150" w:rsidP="00453150">
    <w:pPr>
      <w:jc w:val="center"/>
      <w:rPr>
        <w:rStyle w:val="PageNumber"/>
        <w:rFonts w:cs="Arial"/>
        <w:sz w:val="14"/>
        <w:szCs w:val="14"/>
      </w:rPr>
    </w:pPr>
    <w:r w:rsidRPr="00453150">
      <w:rPr>
        <w:rStyle w:val="PageNumbe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sz w:val="20"/>
      </w:rPr>
    </w:pPr>
    <w:r>
      <w:rPr>
        <w:sz w:val="20"/>
      </w:rPr>
      <w:t>Community Facility Zone Development Code</w:t>
    </w:r>
  </w:p>
  <w:p w:rsidR="00C024A4" w:rsidRDefault="00C024A4">
    <w:pPr>
      <w:jc w:val="center"/>
      <w:rPr>
        <w:rFonts w:cs="Arial"/>
        <w:sz w:val="20"/>
      </w:rPr>
    </w:pPr>
    <w:r>
      <w:rPr>
        <w:rFonts w:cs="Arial"/>
        <w:sz w:val="20"/>
      </w:rPr>
      <w:t>Public consultation released - May 2010</w:t>
    </w:r>
  </w:p>
  <w:p w:rsidR="007507B1" w:rsidRDefault="00C024A4">
    <w:pPr>
      <w:jc w:val="center"/>
      <w:rPr>
        <w:rStyle w:val="PageNumber"/>
        <w:sz w:val="20"/>
      </w:rPr>
    </w:pPr>
    <w:r>
      <w:rPr>
        <w:rFonts w:cs="Arial"/>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7D24E9">
      <w:rPr>
        <w:rStyle w:val="PageNumber"/>
        <w:noProof/>
        <w:sz w:val="20"/>
      </w:rPr>
      <w:t>1</w:t>
    </w:r>
    <w:r>
      <w:rPr>
        <w:rStyle w:val="PageNumber"/>
        <w:sz w:val="20"/>
      </w:rPr>
      <w:fldChar w:fldCharType="end"/>
    </w:r>
    <w:r>
      <w:rPr>
        <w:rStyle w:val="PageNumber"/>
        <w:sz w:val="20"/>
      </w:rPr>
      <w:t xml:space="preserve"> of 22</w:t>
    </w:r>
  </w:p>
  <w:p w:rsidR="007507B1" w:rsidRPr="00453150" w:rsidRDefault="00453150" w:rsidP="00453150">
    <w:pPr>
      <w:jc w:val="center"/>
      <w:rPr>
        <w:rStyle w:val="PageNumber"/>
        <w:rFonts w:cs="Arial"/>
        <w:sz w:val="14"/>
        <w:szCs w:val="14"/>
      </w:rPr>
    </w:pPr>
    <w:r w:rsidRPr="00453150">
      <w:rPr>
        <w:rStyle w:val="PageNumbe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B1" w:rsidRPr="00453150" w:rsidRDefault="00453150" w:rsidP="00453150">
    <w:pPr>
      <w:pStyle w:val="Footer"/>
      <w:jc w:val="center"/>
      <w:rPr>
        <w:rFonts w:cs="Arial"/>
        <w:sz w:val="14"/>
      </w:rPr>
    </w:pPr>
    <w:r w:rsidRPr="00453150">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50" w:rsidRDefault="004531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rFonts w:cs="Arial"/>
        <w:sz w:val="20"/>
      </w:rPr>
    </w:pPr>
    <w:r>
      <w:rPr>
        <w:sz w:val="20"/>
      </w:rPr>
      <w:t>Draft Variation 302</w:t>
    </w:r>
  </w:p>
  <w:p w:rsidR="00C024A4" w:rsidRDefault="00C024A4">
    <w:pPr>
      <w:jc w:val="center"/>
      <w:rPr>
        <w:rFonts w:cs="Arial"/>
        <w:sz w:val="20"/>
      </w:rPr>
    </w:pPr>
    <w:r>
      <w:rPr>
        <w:rFonts w:cs="Arial"/>
        <w:sz w:val="20"/>
      </w:rPr>
      <w:t>Public consultation released - May 2010</w:t>
    </w:r>
  </w:p>
  <w:p w:rsidR="009C6704" w:rsidRDefault="00C024A4">
    <w:pPr>
      <w:jc w:val="center"/>
      <w:rPr>
        <w:rStyle w:val="PageNumber"/>
        <w:sz w:val="20"/>
      </w:rPr>
    </w:pPr>
    <w:r>
      <w:rPr>
        <w:rFonts w:cs="Arial"/>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453150">
      <w:rPr>
        <w:rStyle w:val="PageNumber"/>
        <w:noProof/>
        <w:sz w:val="20"/>
      </w:rPr>
      <w:t>2</w:t>
    </w:r>
    <w:r>
      <w:rPr>
        <w:rStyle w:val="PageNumber"/>
        <w:sz w:val="20"/>
      </w:rPr>
      <w:fldChar w:fldCharType="end"/>
    </w:r>
    <w:r>
      <w:rPr>
        <w:rFonts w:cs="Arial"/>
        <w:sz w:val="20"/>
      </w:rPr>
      <w:t xml:space="preserve"> </w:t>
    </w:r>
    <w:r>
      <w:rPr>
        <w:rStyle w:val="PageNumber"/>
        <w:sz w:val="20"/>
      </w:rPr>
      <w:t>of 20</w:t>
    </w:r>
  </w:p>
  <w:p w:rsidR="00D400EC" w:rsidRPr="00453150" w:rsidRDefault="00453150" w:rsidP="00453150">
    <w:pPr>
      <w:jc w:val="center"/>
      <w:rPr>
        <w:rStyle w:val="PageNumber"/>
        <w:rFonts w:cs="Arial"/>
        <w:sz w:val="14"/>
      </w:rPr>
    </w:pPr>
    <w:r w:rsidRPr="00453150">
      <w:rPr>
        <w:rStyle w:val="PageNumbe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704" w:rsidRDefault="00EA6452">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72.75pt" o:ole="" o:bordertopcolor="this" o:borderleftcolor="this" o:borderbottomcolor="this" o:borderrightcolor="this">
          <v:imagedata r:id="rId1" o:title="" croptop="5139f" cropleft="5549f"/>
        </v:shape>
        <o:OLEObject Type="Embed" ProgID="Imaging.Document" ShapeID="_x0000_i1029" DrawAspect="Content" ObjectID="_1596967461" r:id="rId2"/>
      </w:object>
    </w:r>
  </w:p>
  <w:p w:rsidR="00D400EC" w:rsidRPr="00453150" w:rsidRDefault="00453150" w:rsidP="00453150">
    <w:pPr>
      <w:pStyle w:val="Footer"/>
      <w:jc w:val="center"/>
      <w:rPr>
        <w:rFonts w:cs="Arial"/>
        <w:sz w:val="14"/>
      </w:rPr>
    </w:pPr>
    <w:r w:rsidRPr="00453150">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pStyle w:val="Footer"/>
      <w:framePr w:wrap="around" w:vAnchor="text" w:hAnchor="margin" w:y="1"/>
      <w:ind w:right="360"/>
      <w:rPr>
        <w:rStyle w:val="PageNumber"/>
      </w:rPr>
    </w:pPr>
  </w:p>
  <w:tbl>
    <w:tblPr>
      <w:tblW w:w="5000" w:type="pct"/>
      <w:tblBorders>
        <w:top w:val="single" w:sz="4" w:space="0" w:color="auto"/>
      </w:tblBorders>
      <w:tblLayout w:type="fixed"/>
      <w:tblLook w:val="0000" w:firstRow="0" w:lastRow="0" w:firstColumn="0" w:lastColumn="0" w:noHBand="0" w:noVBand="0"/>
    </w:tblPr>
    <w:tblGrid>
      <w:gridCol w:w="789"/>
      <w:gridCol w:w="5024"/>
      <w:gridCol w:w="2608"/>
    </w:tblGrid>
    <w:tr w:rsidR="00C024A4">
      <w:tc>
        <w:tcPr>
          <w:tcW w:w="526" w:type="pct"/>
          <w:tcBorders>
            <w:top w:val="single" w:sz="4" w:space="0" w:color="auto"/>
          </w:tcBorders>
        </w:tcPr>
        <w:p w:rsidR="00C024A4" w:rsidRDefault="00C024A4">
          <w:pPr>
            <w:pStyle w:val="Footer"/>
            <w:spacing w:before="120"/>
            <w:rPr>
              <w:rFonts w:cs="Arial"/>
              <w:sz w:val="18"/>
            </w:rPr>
          </w:pPr>
          <w:r>
            <w:rPr>
              <w:rFonts w:cs="Arial"/>
              <w:sz w:val="18"/>
            </w:rPr>
            <w:t>NI20XX-</w:t>
          </w:r>
        </w:p>
      </w:tc>
      <w:tc>
        <w:tcPr>
          <w:tcW w:w="2945" w:type="pct"/>
          <w:tcBorders>
            <w:top w:val="single" w:sz="4" w:space="0" w:color="auto"/>
          </w:tcBorders>
        </w:tcPr>
        <w:p w:rsidR="00C024A4" w:rsidRDefault="00C024A4">
          <w:pPr>
            <w:pStyle w:val="Footer"/>
            <w:spacing w:before="120"/>
            <w:ind w:left="-188" w:firstLine="142"/>
            <w:jc w:val="center"/>
            <w:rPr>
              <w:rFonts w:cs="Arial"/>
              <w:sz w:val="20"/>
            </w:rPr>
          </w:pPr>
          <w:r>
            <w:rPr>
              <w:rFonts w:cs="Arial"/>
              <w:sz w:val="20"/>
              <w:lang w:val="en-US"/>
            </w:rPr>
            <w:t>6.1  CFZ - Community Facility Zone Development Table</w:t>
          </w:r>
        </w:p>
        <w:p w:rsidR="00C024A4" w:rsidRDefault="00C024A4">
          <w:pPr>
            <w:pStyle w:val="FooterInfoCentre"/>
          </w:pPr>
        </w:p>
      </w:tc>
      <w:tc>
        <w:tcPr>
          <w:tcW w:w="1529" w:type="pct"/>
          <w:tcBorders>
            <w:top w:val="single" w:sz="4" w:space="0" w:color="auto"/>
          </w:tcBorders>
        </w:tcPr>
        <w:p w:rsidR="00C024A4" w:rsidRDefault="00C024A4">
          <w:pPr>
            <w:pStyle w:val="Footer"/>
            <w:spacing w:before="120"/>
            <w:jc w:val="right"/>
            <w:rPr>
              <w:rFonts w:cs="Arial"/>
              <w:sz w:val="20"/>
            </w:rPr>
          </w:pPr>
          <w:r>
            <w:rPr>
              <w:rFonts w:cs="Arial"/>
              <w:sz w:val="20"/>
            </w:rPr>
            <w:t xml:space="preserve">page </w:t>
          </w:r>
          <w:r>
            <w:rPr>
              <w:rStyle w:val="PageNumber"/>
              <w:rFonts w:cs="Arial"/>
              <w:sz w:val="20"/>
            </w:rPr>
            <w:fldChar w:fldCharType="begin"/>
          </w:r>
          <w:r>
            <w:rPr>
              <w:rStyle w:val="PageNumber"/>
              <w:rFonts w:cs="Arial"/>
              <w:sz w:val="20"/>
            </w:rPr>
            <w:instrText xml:space="preserve"> PAGE </w:instrText>
          </w:r>
          <w:r>
            <w:rPr>
              <w:rStyle w:val="PageNumber"/>
              <w:rFonts w:cs="Arial"/>
              <w:sz w:val="20"/>
            </w:rPr>
            <w:fldChar w:fldCharType="separate"/>
          </w:r>
          <w:r>
            <w:rPr>
              <w:rStyle w:val="PageNumber"/>
              <w:rFonts w:cs="Arial"/>
              <w:noProof/>
              <w:sz w:val="20"/>
            </w:rPr>
            <w:t>2</w:t>
          </w:r>
          <w:r>
            <w:rPr>
              <w:rStyle w:val="PageNumber"/>
              <w:rFonts w:cs="Arial"/>
              <w:sz w:val="20"/>
            </w:rPr>
            <w:fldChar w:fldCharType="end"/>
          </w:r>
        </w:p>
      </w:tc>
    </w:tr>
  </w:tbl>
  <w:p w:rsidR="00C024A4" w:rsidRDefault="00C024A4">
    <w:pPr>
      <w:pStyle w:val="Foote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rStyle w:val="PageNumber"/>
        <w:sz w:val="20"/>
      </w:rPr>
    </w:pPr>
    <w:r>
      <w:rPr>
        <w:rFonts w:cs="Arial"/>
        <w:sz w:val="20"/>
      </w:rPr>
      <w:t xml:space="preserve">Page 1 </w:t>
    </w:r>
    <w:r>
      <w:rPr>
        <w:rStyle w:val="PageNumber"/>
        <w:sz w:val="20"/>
      </w:rPr>
      <w:t>of 4</w:t>
    </w:r>
  </w:p>
  <w:p w:rsidR="00C024A4" w:rsidRDefault="00C024A4">
    <w:pPr>
      <w:jc w:val="center"/>
      <w:rPr>
        <w:sz w:val="20"/>
      </w:rPr>
    </w:pPr>
    <w:r>
      <w:rPr>
        <w:sz w:val="20"/>
      </w:rPr>
      <w:t>Community Facility Zone Objectives and Development Table</w:t>
    </w:r>
  </w:p>
  <w:p w:rsidR="009C6704" w:rsidRDefault="00C024A4">
    <w:pPr>
      <w:jc w:val="center"/>
      <w:rPr>
        <w:rFonts w:cs="Arial"/>
        <w:sz w:val="20"/>
      </w:rPr>
    </w:pPr>
    <w:r>
      <w:rPr>
        <w:rFonts w:cs="Arial"/>
        <w:sz w:val="20"/>
      </w:rPr>
      <w:t>Public consultation released - May 2010</w:t>
    </w:r>
  </w:p>
  <w:p w:rsidR="00C024A4" w:rsidRPr="00453150" w:rsidRDefault="00453150" w:rsidP="00453150">
    <w:pPr>
      <w:jc w:val="center"/>
      <w:rPr>
        <w:rFonts w:cs="Arial"/>
        <w:sz w:val="14"/>
      </w:rPr>
    </w:pPr>
    <w:r w:rsidRPr="00453150">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sz w:val="20"/>
      </w:rPr>
    </w:pPr>
    <w:r>
      <w:t>Community Facility Zone Objectives and Development Table</w:t>
    </w:r>
  </w:p>
  <w:p w:rsidR="00C024A4" w:rsidRDefault="00C024A4">
    <w:pPr>
      <w:jc w:val="center"/>
      <w:rPr>
        <w:rFonts w:cs="Arial"/>
        <w:sz w:val="20"/>
      </w:rPr>
    </w:pPr>
    <w:r>
      <w:rPr>
        <w:rFonts w:cs="Arial"/>
        <w:sz w:val="20"/>
      </w:rPr>
      <w:t>Public consultation released - May 2010</w:t>
    </w:r>
  </w:p>
  <w:p w:rsidR="009C6704" w:rsidRDefault="00C024A4">
    <w:pPr>
      <w:jc w:val="center"/>
      <w:rPr>
        <w:rStyle w:val="PageNumber"/>
        <w:sz w:val="20"/>
      </w:rPr>
    </w:pPr>
    <w:r>
      <w:rPr>
        <w:rFonts w:cs="Arial"/>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7D24E9">
      <w:rPr>
        <w:rStyle w:val="PageNumber"/>
        <w:noProof/>
        <w:sz w:val="20"/>
      </w:rPr>
      <w:t>4</w:t>
    </w:r>
    <w:r>
      <w:rPr>
        <w:rStyle w:val="PageNumber"/>
        <w:sz w:val="20"/>
      </w:rPr>
      <w:fldChar w:fldCharType="end"/>
    </w:r>
    <w:r>
      <w:rPr>
        <w:rFonts w:cs="Arial"/>
        <w:sz w:val="20"/>
      </w:rPr>
      <w:t xml:space="preserve"> </w:t>
    </w:r>
    <w:r>
      <w:rPr>
        <w:rStyle w:val="PageNumber"/>
        <w:sz w:val="20"/>
      </w:rPr>
      <w:t>of 4</w:t>
    </w:r>
  </w:p>
  <w:p w:rsidR="00D400EC" w:rsidRPr="00453150" w:rsidRDefault="00453150" w:rsidP="00453150">
    <w:pPr>
      <w:jc w:val="center"/>
      <w:rPr>
        <w:rStyle w:val="PageNumber"/>
        <w:rFonts w:cs="Arial"/>
        <w:sz w:val="14"/>
      </w:rPr>
    </w:pPr>
    <w:r w:rsidRPr="00453150">
      <w:rPr>
        <w:rStyle w:val="PageNumbe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jc w:val="center"/>
      <w:rPr>
        <w:rFonts w:cs="Arial"/>
        <w:sz w:val="20"/>
      </w:rPr>
    </w:pPr>
    <w:r>
      <w:t>Draft Variation 302</w:t>
    </w:r>
  </w:p>
  <w:p w:rsidR="00C024A4" w:rsidRDefault="00C024A4">
    <w:pPr>
      <w:jc w:val="center"/>
      <w:rPr>
        <w:rFonts w:cs="Arial"/>
        <w:sz w:val="20"/>
      </w:rPr>
    </w:pPr>
    <w:r>
      <w:rPr>
        <w:rFonts w:cs="Arial"/>
        <w:sz w:val="20"/>
      </w:rPr>
      <w:t>Agency consultation released - March 2010</w:t>
    </w:r>
  </w:p>
  <w:p w:rsidR="00C024A4" w:rsidRDefault="00C024A4">
    <w:pPr>
      <w:jc w:val="center"/>
      <w:rPr>
        <w:rFonts w:cs="Arial"/>
        <w:sz w:val="20"/>
      </w:rPr>
    </w:pPr>
    <w:r>
      <w:rPr>
        <w:rFonts w:cs="Arial"/>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330D38">
      <w:rPr>
        <w:rStyle w:val="PageNumber"/>
        <w:noProof/>
        <w:sz w:val="20"/>
      </w:rPr>
      <w:t>47</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4A4" w:rsidRDefault="00C024A4">
      <w:r>
        <w:separator/>
      </w:r>
    </w:p>
  </w:footnote>
  <w:footnote w:type="continuationSeparator" w:id="0">
    <w:p w:rsidR="00C024A4" w:rsidRDefault="00C02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50" w:rsidRDefault="004531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50" w:rsidRDefault="004531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pStyle w:val="Header"/>
      <w:jc w:val="right"/>
      <w:rPr>
        <w:rFonts w:ascii="Times New Roman" w:hAnsi="Times New Roman"/>
        <w:b/>
      </w:rPr>
    </w:pPr>
    <w:r>
      <w:rPr>
        <w:rFonts w:ascii="Times New Roman" w:hAnsi="Times New Roman"/>
        <w:b/>
      </w:rPr>
      <w:t>Annexure A:  Draft variation No. 302—Community Facility Zone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4A4" w:rsidRDefault="00C024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4146A"/>
    <w:multiLevelType w:val="hybridMultilevel"/>
    <w:tmpl w:val="EF566FDC"/>
    <w:name w:val="codeList2"/>
    <w:lvl w:ilvl="0" w:tplc="282A3D3C">
      <w:start w:val="1"/>
      <w:numFmt w:val="lowerRoman"/>
      <w:lvlText w:val="%1)"/>
      <w:lvlJc w:val="left"/>
      <w:pPr>
        <w:tabs>
          <w:tab w:val="num" w:pos="2586"/>
        </w:tabs>
        <w:ind w:left="2586" w:hanging="720"/>
      </w:pPr>
      <w:rPr>
        <w:rFonts w:cs="Times New Roman" w:hint="default"/>
      </w:rPr>
    </w:lvl>
    <w:lvl w:ilvl="1" w:tplc="0C090019">
      <w:start w:val="1"/>
      <w:numFmt w:val="lowerLetter"/>
      <w:lvlText w:val="%2."/>
      <w:lvlJc w:val="left"/>
      <w:pPr>
        <w:tabs>
          <w:tab w:val="num" w:pos="2886"/>
        </w:tabs>
        <w:ind w:left="2886" w:hanging="360"/>
      </w:pPr>
      <w:rPr>
        <w:rFonts w:cs="Times New Roman"/>
      </w:rPr>
    </w:lvl>
    <w:lvl w:ilvl="2" w:tplc="0C09001B">
      <w:start w:val="1"/>
      <w:numFmt w:val="lowerRoman"/>
      <w:lvlText w:val="%3."/>
      <w:lvlJc w:val="right"/>
      <w:pPr>
        <w:tabs>
          <w:tab w:val="num" w:pos="3606"/>
        </w:tabs>
        <w:ind w:left="3606" w:hanging="180"/>
      </w:pPr>
      <w:rPr>
        <w:rFonts w:cs="Times New Roman"/>
      </w:rPr>
    </w:lvl>
    <w:lvl w:ilvl="3" w:tplc="0C09000F">
      <w:start w:val="1"/>
      <w:numFmt w:val="decimal"/>
      <w:lvlText w:val="%4."/>
      <w:lvlJc w:val="left"/>
      <w:pPr>
        <w:tabs>
          <w:tab w:val="num" w:pos="720"/>
        </w:tabs>
        <w:ind w:left="720" w:hanging="360"/>
      </w:pPr>
      <w:rPr>
        <w:rFonts w:cs="Times New Roman" w:hint="default"/>
      </w:rPr>
    </w:lvl>
    <w:lvl w:ilvl="4" w:tplc="0C090019" w:tentative="1">
      <w:start w:val="1"/>
      <w:numFmt w:val="lowerLetter"/>
      <w:lvlText w:val="%5."/>
      <w:lvlJc w:val="left"/>
      <w:pPr>
        <w:tabs>
          <w:tab w:val="num" w:pos="5046"/>
        </w:tabs>
        <w:ind w:left="5046" w:hanging="360"/>
      </w:pPr>
      <w:rPr>
        <w:rFonts w:cs="Times New Roman"/>
      </w:rPr>
    </w:lvl>
    <w:lvl w:ilvl="5" w:tplc="0C09001B" w:tentative="1">
      <w:start w:val="1"/>
      <w:numFmt w:val="lowerRoman"/>
      <w:lvlText w:val="%6."/>
      <w:lvlJc w:val="right"/>
      <w:pPr>
        <w:tabs>
          <w:tab w:val="num" w:pos="5766"/>
        </w:tabs>
        <w:ind w:left="5766" w:hanging="180"/>
      </w:pPr>
      <w:rPr>
        <w:rFonts w:cs="Times New Roman"/>
      </w:rPr>
    </w:lvl>
    <w:lvl w:ilvl="6" w:tplc="0C09000F" w:tentative="1">
      <w:start w:val="1"/>
      <w:numFmt w:val="decimal"/>
      <w:lvlText w:val="%7."/>
      <w:lvlJc w:val="left"/>
      <w:pPr>
        <w:tabs>
          <w:tab w:val="num" w:pos="6486"/>
        </w:tabs>
        <w:ind w:left="6486" w:hanging="360"/>
      </w:pPr>
      <w:rPr>
        <w:rFonts w:cs="Times New Roman"/>
      </w:rPr>
    </w:lvl>
    <w:lvl w:ilvl="7" w:tplc="0C090019" w:tentative="1">
      <w:start w:val="1"/>
      <w:numFmt w:val="lowerLetter"/>
      <w:lvlText w:val="%8."/>
      <w:lvlJc w:val="left"/>
      <w:pPr>
        <w:tabs>
          <w:tab w:val="num" w:pos="7206"/>
        </w:tabs>
        <w:ind w:left="7206" w:hanging="360"/>
      </w:pPr>
      <w:rPr>
        <w:rFonts w:cs="Times New Roman"/>
      </w:rPr>
    </w:lvl>
    <w:lvl w:ilvl="8" w:tplc="0C09001B" w:tentative="1">
      <w:start w:val="1"/>
      <w:numFmt w:val="lowerRoman"/>
      <w:lvlText w:val="%9."/>
      <w:lvlJc w:val="right"/>
      <w:pPr>
        <w:tabs>
          <w:tab w:val="num" w:pos="7926"/>
        </w:tabs>
        <w:ind w:left="7926" w:hanging="180"/>
      </w:pPr>
      <w:rPr>
        <w:rFonts w:cs="Times New Roman"/>
      </w:rPr>
    </w:lvl>
  </w:abstractNum>
  <w:abstractNum w:abstractNumId="1" w15:restartNumberingAfterBreak="0">
    <w:nsid w:val="07CC4C18"/>
    <w:multiLevelType w:val="hybridMultilevel"/>
    <w:tmpl w:val="F0BCFE58"/>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A1B5997"/>
    <w:multiLevelType w:val="hybridMultilevel"/>
    <w:tmpl w:val="62A011B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CE72720"/>
    <w:multiLevelType w:val="hybridMultilevel"/>
    <w:tmpl w:val="2ACE6B0C"/>
    <w:lvl w:ilvl="0" w:tplc="D1F8921C">
      <w:start w:val="1"/>
      <w:numFmt w:val="lowerRoman"/>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F270012"/>
    <w:multiLevelType w:val="singleLevel"/>
    <w:tmpl w:val="5DCE055A"/>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1CAD4239"/>
    <w:multiLevelType w:val="hybridMultilevel"/>
    <w:tmpl w:val="AC06EA84"/>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FF12B66"/>
    <w:multiLevelType w:val="hybridMultilevel"/>
    <w:tmpl w:val="340E8D8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2051795D"/>
    <w:multiLevelType w:val="hybridMultilevel"/>
    <w:tmpl w:val="777087E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15:restartNumberingAfterBreak="0">
    <w:nsid w:val="228C1165"/>
    <w:multiLevelType w:val="hybridMultilevel"/>
    <w:tmpl w:val="13CA7414"/>
    <w:lvl w:ilvl="0" w:tplc="8BD88A24">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2C7746A"/>
    <w:multiLevelType w:val="multilevel"/>
    <w:tmpl w:val="9BB017C2"/>
    <w:lvl w:ilvl="0">
      <w:start w:val="1"/>
      <w:numFmt w:val="lowerLetter"/>
      <w:pStyle w:val="codeReqA"/>
      <w:lvlText w:val="%1)"/>
      <w:lvlJc w:val="left"/>
      <w:pPr>
        <w:tabs>
          <w:tab w:val="num" w:pos="720"/>
        </w:tabs>
        <w:ind w:left="284" w:hanging="284"/>
      </w:pPr>
      <w:rPr>
        <w:rFonts w:cs="Times New Roman" w:hint="default"/>
        <w:color w:val="666699"/>
      </w:rPr>
    </w:lvl>
    <w:lvl w:ilvl="1">
      <w:start w:val="1"/>
      <w:numFmt w:val="lowerRoman"/>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2CC1767"/>
    <w:multiLevelType w:val="hybridMultilevel"/>
    <w:tmpl w:val="B67AF9A8"/>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4191246"/>
    <w:multiLevelType w:val="hybridMultilevel"/>
    <w:tmpl w:val="8E58733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FA182E"/>
    <w:multiLevelType w:val="multilevel"/>
    <w:tmpl w:val="75A6C75C"/>
    <w:name w:val="elementList2"/>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2E885B07"/>
    <w:multiLevelType w:val="hybridMultilevel"/>
    <w:tmpl w:val="C1102EF4"/>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A765D"/>
    <w:multiLevelType w:val="multilevel"/>
    <w:tmpl w:val="72BADBCA"/>
    <w:lvl w:ilvl="0">
      <w:start w:val="1"/>
      <w:numFmt w:val="lowerLetter"/>
      <w:pStyle w:val="codeList"/>
      <w:lvlText w:val="%1)"/>
      <w:lvlJc w:val="left"/>
      <w:pPr>
        <w:tabs>
          <w:tab w:val="num" w:pos="720"/>
        </w:tabs>
        <w:ind w:left="-426" w:firstLine="426"/>
      </w:pPr>
      <w:rPr>
        <w:rFonts w:cs="Times New Roman" w:hint="default"/>
        <w:color w:val="auto"/>
      </w:rPr>
    </w:lvl>
    <w:lvl w:ilvl="1">
      <w:start w:val="1"/>
      <w:numFmt w:val="lowerRoman"/>
      <w:pStyle w:val="codeList2"/>
      <w:lvlText w:val="%2)"/>
      <w:lvlJc w:val="left"/>
      <w:pPr>
        <w:tabs>
          <w:tab w:val="num" w:pos="1505"/>
        </w:tabs>
        <w:ind w:left="-426" w:firstLine="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362A324A"/>
    <w:multiLevelType w:val="multilevel"/>
    <w:tmpl w:val="06F2B328"/>
    <w:name w:val="codeCriteriaList"/>
    <w:lvl w:ilvl="0">
      <w:start w:val="1"/>
      <w:numFmt w:val="decimal"/>
      <w:pStyle w:val="codeCriteriaList"/>
      <w:suff w:val="nothing"/>
      <w:lvlText w:val="C%1"/>
      <w:lvlJc w:val="left"/>
      <w:rPr>
        <w:rFonts w:cs="Times New Roman" w:hint="default"/>
      </w:rPr>
    </w:lvl>
    <w:lvl w:ilvl="1">
      <w:start w:val="1"/>
      <w:numFmt w:val="upperLetter"/>
      <w:pStyle w:val="codeCriteriaListA"/>
      <w:suff w:val="nothing"/>
      <w:lvlText w:val="C%1%2"/>
      <w:lvlJc w:val="left"/>
      <w:pPr>
        <w:ind w:left="425"/>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3C583187"/>
    <w:multiLevelType w:val="hybridMultilevel"/>
    <w:tmpl w:val="A9CA4B58"/>
    <w:name w:val="codeList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5335C0"/>
    <w:multiLevelType w:val="hybridMultilevel"/>
    <w:tmpl w:val="A39C1D0A"/>
    <w:lvl w:ilvl="0" w:tplc="282A3D3C">
      <w:start w:val="1"/>
      <w:numFmt w:val="lowerRoman"/>
      <w:lvlText w:val="%1)"/>
      <w:lvlJc w:val="left"/>
      <w:pPr>
        <w:tabs>
          <w:tab w:val="num" w:pos="2780"/>
        </w:tabs>
        <w:ind w:left="27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6F7C41"/>
    <w:multiLevelType w:val="hybridMultilevel"/>
    <w:tmpl w:val="D18C83B6"/>
    <w:lvl w:ilvl="0" w:tplc="FFFFFFFF">
      <w:start w:val="1"/>
      <w:numFmt w:val="bullet"/>
      <w:pStyle w:val="codeBullet"/>
      <w:lvlText w:val=""/>
      <w:lvlJc w:val="left"/>
      <w:pPr>
        <w:tabs>
          <w:tab w:val="num" w:pos="717"/>
        </w:tabs>
        <w:ind w:left="360" w:hanging="3"/>
      </w:pPr>
      <w:rPr>
        <w:rFonts w:ascii="Symbol" w:hAnsi="Symbol" w:hint="default"/>
        <w:color w:val="666699"/>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86ED4"/>
    <w:multiLevelType w:val="multilevel"/>
    <w:tmpl w:val="0E1477F6"/>
    <w:lvl w:ilvl="0">
      <w:start w:val="1"/>
      <w:numFmt w:val="decimal"/>
      <w:pStyle w:val="codeRuleList"/>
      <w:suff w:val="nothing"/>
      <w:lvlText w:val="R%1"/>
      <w:lvlJc w:val="left"/>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1"/>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4FAE120A"/>
    <w:multiLevelType w:val="hybridMultilevel"/>
    <w:tmpl w:val="54B2A40C"/>
    <w:name w:val="codeRuleList"/>
    <w:lvl w:ilvl="0" w:tplc="FFFFFFFF">
      <w:start w:val="1"/>
      <w:numFmt w:val="bullet"/>
      <w:pStyle w:val="bodyBullet"/>
      <w:lvlText w:val=""/>
      <w:lvlJc w:val="left"/>
      <w:pPr>
        <w:tabs>
          <w:tab w:val="num" w:pos="717"/>
        </w:tabs>
        <w:ind w:left="360" w:hanging="3"/>
      </w:pPr>
      <w:rPr>
        <w:rFonts w:ascii="Symbol" w:hAnsi="Symbol" w:hint="default"/>
        <w:color w:val="333399"/>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F8438F"/>
    <w:multiLevelType w:val="hybridMultilevel"/>
    <w:tmpl w:val="27787502"/>
    <w:lvl w:ilvl="0" w:tplc="282A3D3C">
      <w:start w:val="1"/>
      <w:numFmt w:val="lowerRoman"/>
      <w:lvlText w:val="%1)"/>
      <w:lvlJc w:val="left"/>
      <w:pPr>
        <w:tabs>
          <w:tab w:val="num" w:pos="2780"/>
        </w:tabs>
        <w:ind w:left="2780" w:hanging="720"/>
      </w:pPr>
      <w:rPr>
        <w:rFonts w:cs="Times New Roman" w:hint="default"/>
      </w:rPr>
    </w:lvl>
    <w:lvl w:ilvl="1" w:tplc="0C090019" w:tentative="1">
      <w:start w:val="1"/>
      <w:numFmt w:val="lowerLetter"/>
      <w:lvlText w:val="%2."/>
      <w:lvlJc w:val="left"/>
      <w:pPr>
        <w:tabs>
          <w:tab w:val="num" w:pos="3140"/>
        </w:tabs>
        <w:ind w:left="3140" w:hanging="360"/>
      </w:pPr>
      <w:rPr>
        <w:rFonts w:cs="Times New Roman"/>
      </w:rPr>
    </w:lvl>
    <w:lvl w:ilvl="2" w:tplc="0C09001B" w:tentative="1">
      <w:start w:val="1"/>
      <w:numFmt w:val="lowerRoman"/>
      <w:lvlText w:val="%3."/>
      <w:lvlJc w:val="right"/>
      <w:pPr>
        <w:tabs>
          <w:tab w:val="num" w:pos="3860"/>
        </w:tabs>
        <w:ind w:left="3860" w:hanging="180"/>
      </w:pPr>
      <w:rPr>
        <w:rFonts w:cs="Times New Roman"/>
      </w:rPr>
    </w:lvl>
    <w:lvl w:ilvl="3" w:tplc="0C09000F" w:tentative="1">
      <w:start w:val="1"/>
      <w:numFmt w:val="decimal"/>
      <w:lvlText w:val="%4."/>
      <w:lvlJc w:val="left"/>
      <w:pPr>
        <w:tabs>
          <w:tab w:val="num" w:pos="4580"/>
        </w:tabs>
        <w:ind w:left="4580" w:hanging="360"/>
      </w:pPr>
      <w:rPr>
        <w:rFonts w:cs="Times New Roman"/>
      </w:rPr>
    </w:lvl>
    <w:lvl w:ilvl="4" w:tplc="0C090019" w:tentative="1">
      <w:start w:val="1"/>
      <w:numFmt w:val="lowerLetter"/>
      <w:lvlText w:val="%5."/>
      <w:lvlJc w:val="left"/>
      <w:pPr>
        <w:tabs>
          <w:tab w:val="num" w:pos="5300"/>
        </w:tabs>
        <w:ind w:left="5300" w:hanging="360"/>
      </w:pPr>
      <w:rPr>
        <w:rFonts w:cs="Times New Roman"/>
      </w:rPr>
    </w:lvl>
    <w:lvl w:ilvl="5" w:tplc="0C09001B" w:tentative="1">
      <w:start w:val="1"/>
      <w:numFmt w:val="lowerRoman"/>
      <w:lvlText w:val="%6."/>
      <w:lvlJc w:val="right"/>
      <w:pPr>
        <w:tabs>
          <w:tab w:val="num" w:pos="6020"/>
        </w:tabs>
        <w:ind w:left="6020" w:hanging="180"/>
      </w:pPr>
      <w:rPr>
        <w:rFonts w:cs="Times New Roman"/>
      </w:rPr>
    </w:lvl>
    <w:lvl w:ilvl="6" w:tplc="0C09000F" w:tentative="1">
      <w:start w:val="1"/>
      <w:numFmt w:val="decimal"/>
      <w:lvlText w:val="%7."/>
      <w:lvlJc w:val="left"/>
      <w:pPr>
        <w:tabs>
          <w:tab w:val="num" w:pos="6740"/>
        </w:tabs>
        <w:ind w:left="6740" w:hanging="360"/>
      </w:pPr>
      <w:rPr>
        <w:rFonts w:cs="Times New Roman"/>
      </w:rPr>
    </w:lvl>
    <w:lvl w:ilvl="7" w:tplc="0C090019" w:tentative="1">
      <w:start w:val="1"/>
      <w:numFmt w:val="lowerLetter"/>
      <w:lvlText w:val="%8."/>
      <w:lvlJc w:val="left"/>
      <w:pPr>
        <w:tabs>
          <w:tab w:val="num" w:pos="7460"/>
        </w:tabs>
        <w:ind w:left="7460" w:hanging="360"/>
      </w:pPr>
      <w:rPr>
        <w:rFonts w:cs="Times New Roman"/>
      </w:rPr>
    </w:lvl>
    <w:lvl w:ilvl="8" w:tplc="0C09001B" w:tentative="1">
      <w:start w:val="1"/>
      <w:numFmt w:val="lowerRoman"/>
      <w:lvlText w:val="%9."/>
      <w:lvlJc w:val="right"/>
      <w:pPr>
        <w:tabs>
          <w:tab w:val="num" w:pos="8180"/>
        </w:tabs>
        <w:ind w:left="8180" w:hanging="180"/>
      </w:pPr>
      <w:rPr>
        <w:rFonts w:cs="Times New Roman"/>
      </w:rPr>
    </w:lvl>
  </w:abstractNum>
  <w:abstractNum w:abstractNumId="24" w15:restartNumberingAfterBreak="0">
    <w:nsid w:val="5BD0714D"/>
    <w:multiLevelType w:val="hybridMultilevel"/>
    <w:tmpl w:val="B75CEE44"/>
    <w:lvl w:ilvl="0" w:tplc="3F8C32B2">
      <w:start w:val="1"/>
      <w:numFmt w:val="lowerLetter"/>
      <w:lvlText w:val="(%1)"/>
      <w:lvlJc w:val="left"/>
      <w:pPr>
        <w:tabs>
          <w:tab w:val="num" w:pos="928"/>
        </w:tabs>
        <w:ind w:left="928"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BD12D7D"/>
    <w:multiLevelType w:val="hybridMultilevel"/>
    <w:tmpl w:val="7DC6B350"/>
    <w:lvl w:ilvl="0" w:tplc="8BD88A24">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BF75CAC"/>
    <w:multiLevelType w:val="multilevel"/>
    <w:tmpl w:val="72BADBCA"/>
    <w:lvl w:ilvl="0">
      <w:start w:val="1"/>
      <w:numFmt w:val="lowerLetter"/>
      <w:lvlText w:val="%1)"/>
      <w:lvlJc w:val="left"/>
      <w:pPr>
        <w:tabs>
          <w:tab w:val="num" w:pos="2586"/>
        </w:tabs>
        <w:ind w:left="1440" w:firstLine="426"/>
      </w:pPr>
      <w:rPr>
        <w:rFonts w:cs="Times New Roman" w:hint="default"/>
        <w:color w:val="auto"/>
      </w:rPr>
    </w:lvl>
    <w:lvl w:ilvl="1">
      <w:start w:val="1"/>
      <w:numFmt w:val="lowerRoman"/>
      <w:lvlText w:val="%2)"/>
      <w:lvlJc w:val="left"/>
      <w:pPr>
        <w:tabs>
          <w:tab w:val="num" w:pos="3371"/>
        </w:tabs>
        <w:ind w:left="1440" w:firstLine="851"/>
      </w:pPr>
      <w:rPr>
        <w:rFonts w:cs="Times New Roman" w:hint="default"/>
        <w:color w:val="auto"/>
      </w:rPr>
    </w:lvl>
    <w:lvl w:ilvl="2">
      <w:start w:val="1"/>
      <w:numFmt w:val="decimal"/>
      <w:lvlText w:val="%1.%2.%3."/>
      <w:lvlJc w:val="left"/>
      <w:pPr>
        <w:tabs>
          <w:tab w:val="num" w:pos="2239"/>
        </w:tabs>
        <w:ind w:left="2239" w:hanging="504"/>
      </w:pPr>
      <w:rPr>
        <w:rFonts w:cs="Times New Roman" w:hint="default"/>
      </w:rPr>
    </w:lvl>
    <w:lvl w:ilvl="3">
      <w:start w:val="1"/>
      <w:numFmt w:val="decimal"/>
      <w:lvlText w:val="%1.%2.%3.%4."/>
      <w:lvlJc w:val="left"/>
      <w:pPr>
        <w:tabs>
          <w:tab w:val="num" w:pos="2743"/>
        </w:tabs>
        <w:ind w:left="2743" w:hanging="648"/>
      </w:pPr>
      <w:rPr>
        <w:rFonts w:cs="Times New Roman" w:hint="default"/>
      </w:rPr>
    </w:lvl>
    <w:lvl w:ilvl="4">
      <w:start w:val="1"/>
      <w:numFmt w:val="decimal"/>
      <w:lvlText w:val="%1.%2.%3.%4.%5."/>
      <w:lvlJc w:val="left"/>
      <w:pPr>
        <w:tabs>
          <w:tab w:val="num" w:pos="3247"/>
        </w:tabs>
        <w:ind w:left="3247" w:hanging="792"/>
      </w:pPr>
      <w:rPr>
        <w:rFonts w:cs="Times New Roman" w:hint="default"/>
      </w:rPr>
    </w:lvl>
    <w:lvl w:ilvl="5">
      <w:start w:val="1"/>
      <w:numFmt w:val="decimal"/>
      <w:lvlText w:val="%1.%2.%3.%4.%5.%6."/>
      <w:lvlJc w:val="left"/>
      <w:pPr>
        <w:tabs>
          <w:tab w:val="num" w:pos="3751"/>
        </w:tabs>
        <w:ind w:left="3751" w:hanging="936"/>
      </w:pPr>
      <w:rPr>
        <w:rFonts w:cs="Times New Roman" w:hint="default"/>
      </w:rPr>
    </w:lvl>
    <w:lvl w:ilvl="6">
      <w:start w:val="1"/>
      <w:numFmt w:val="decimal"/>
      <w:lvlText w:val="%1.%2.%3.%4.%5.%6.%7."/>
      <w:lvlJc w:val="left"/>
      <w:pPr>
        <w:tabs>
          <w:tab w:val="num" w:pos="4255"/>
        </w:tabs>
        <w:ind w:left="4255" w:hanging="1080"/>
      </w:pPr>
      <w:rPr>
        <w:rFonts w:cs="Times New Roman" w:hint="default"/>
      </w:rPr>
    </w:lvl>
    <w:lvl w:ilvl="7">
      <w:start w:val="1"/>
      <w:numFmt w:val="decimal"/>
      <w:lvlText w:val="%1.%2.%3.%4.%5.%6.%7.%8."/>
      <w:lvlJc w:val="left"/>
      <w:pPr>
        <w:tabs>
          <w:tab w:val="num" w:pos="4759"/>
        </w:tabs>
        <w:ind w:left="4759" w:hanging="1224"/>
      </w:pPr>
      <w:rPr>
        <w:rFonts w:cs="Times New Roman" w:hint="default"/>
      </w:rPr>
    </w:lvl>
    <w:lvl w:ilvl="8">
      <w:start w:val="1"/>
      <w:numFmt w:val="decimal"/>
      <w:lvlText w:val="%1.%2.%3.%4.%5.%6.%7.%8.%9."/>
      <w:lvlJc w:val="left"/>
      <w:pPr>
        <w:tabs>
          <w:tab w:val="num" w:pos="5335"/>
        </w:tabs>
        <w:ind w:left="5335" w:hanging="1440"/>
      </w:pPr>
      <w:rPr>
        <w:rFonts w:cs="Times New Roman" w:hint="default"/>
      </w:rPr>
    </w:lvl>
  </w:abstractNum>
  <w:abstractNum w:abstractNumId="27" w15:restartNumberingAfterBreak="0">
    <w:nsid w:val="5D2C3CAC"/>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DD7457D"/>
    <w:multiLevelType w:val="hybridMultilevel"/>
    <w:tmpl w:val="72E65D00"/>
    <w:lvl w:ilvl="0" w:tplc="0D1094DA">
      <w:start w:val="1"/>
      <w:numFmt w:val="bullet"/>
      <w:lvlText w:val=""/>
      <w:lvlJc w:val="left"/>
      <w:pPr>
        <w:tabs>
          <w:tab w:val="num" w:pos="1080"/>
        </w:tabs>
        <w:ind w:left="1080" w:hanging="360"/>
      </w:pPr>
      <w:rPr>
        <w:rFonts w:ascii="Symbol" w:hAnsi="Symbol" w:hint="default"/>
      </w:rPr>
    </w:lvl>
    <w:lvl w:ilvl="1" w:tplc="0C090005">
      <w:start w:val="1"/>
      <w:numFmt w:val="bullet"/>
      <w:lvlText w:val=""/>
      <w:lvlJc w:val="left"/>
      <w:pPr>
        <w:tabs>
          <w:tab w:val="num" w:pos="2160"/>
        </w:tabs>
        <w:ind w:left="2160" w:hanging="360"/>
      </w:pPr>
      <w:rPr>
        <w:rFonts w:ascii="Wingdings" w:hAnsi="Wingdings" w:hint="default"/>
      </w:rPr>
    </w:lvl>
    <w:lvl w:ilvl="2" w:tplc="CD2A4E44">
      <w:start w:val="1"/>
      <w:numFmt w:val="decimal"/>
      <w:lvlText w:val="%3."/>
      <w:lvlJc w:val="left"/>
      <w:pPr>
        <w:tabs>
          <w:tab w:val="num" w:pos="2880"/>
        </w:tabs>
        <w:ind w:left="2880" w:hanging="360"/>
      </w:pPr>
      <w:rPr>
        <w:rFonts w:cs="Times New Roman"/>
      </w:rPr>
    </w:lvl>
    <w:lvl w:ilvl="3" w:tplc="DA3CC6A2">
      <w:start w:val="1"/>
      <w:numFmt w:val="decimal"/>
      <w:lvlText w:val="%4."/>
      <w:lvlJc w:val="left"/>
      <w:pPr>
        <w:tabs>
          <w:tab w:val="num" w:pos="3600"/>
        </w:tabs>
        <w:ind w:left="3600" w:hanging="360"/>
      </w:pPr>
      <w:rPr>
        <w:rFonts w:cs="Times New Roman"/>
      </w:rPr>
    </w:lvl>
    <w:lvl w:ilvl="4" w:tplc="F03A913A">
      <w:start w:val="1"/>
      <w:numFmt w:val="decimal"/>
      <w:lvlText w:val="%5."/>
      <w:lvlJc w:val="left"/>
      <w:pPr>
        <w:tabs>
          <w:tab w:val="num" w:pos="4320"/>
        </w:tabs>
        <w:ind w:left="4320" w:hanging="360"/>
      </w:pPr>
      <w:rPr>
        <w:rFonts w:cs="Times New Roman"/>
      </w:rPr>
    </w:lvl>
    <w:lvl w:ilvl="5" w:tplc="D660B8B0">
      <w:start w:val="1"/>
      <w:numFmt w:val="decimal"/>
      <w:lvlText w:val="%6."/>
      <w:lvlJc w:val="left"/>
      <w:pPr>
        <w:tabs>
          <w:tab w:val="num" w:pos="5040"/>
        </w:tabs>
        <w:ind w:left="5040" w:hanging="360"/>
      </w:pPr>
      <w:rPr>
        <w:rFonts w:cs="Times New Roman"/>
      </w:rPr>
    </w:lvl>
    <w:lvl w:ilvl="6" w:tplc="ADBEEA76">
      <w:start w:val="1"/>
      <w:numFmt w:val="decimal"/>
      <w:lvlText w:val="%7."/>
      <w:lvlJc w:val="left"/>
      <w:pPr>
        <w:tabs>
          <w:tab w:val="num" w:pos="5760"/>
        </w:tabs>
        <w:ind w:left="5760" w:hanging="360"/>
      </w:pPr>
      <w:rPr>
        <w:rFonts w:cs="Times New Roman"/>
      </w:rPr>
    </w:lvl>
    <w:lvl w:ilvl="7" w:tplc="64629E78">
      <w:start w:val="1"/>
      <w:numFmt w:val="decimal"/>
      <w:lvlText w:val="%8."/>
      <w:lvlJc w:val="left"/>
      <w:pPr>
        <w:tabs>
          <w:tab w:val="num" w:pos="6480"/>
        </w:tabs>
        <w:ind w:left="6480" w:hanging="360"/>
      </w:pPr>
      <w:rPr>
        <w:rFonts w:cs="Times New Roman"/>
      </w:rPr>
    </w:lvl>
    <w:lvl w:ilvl="8" w:tplc="CCE40560">
      <w:start w:val="1"/>
      <w:numFmt w:val="decimal"/>
      <w:lvlText w:val="%9."/>
      <w:lvlJc w:val="left"/>
      <w:pPr>
        <w:tabs>
          <w:tab w:val="num" w:pos="7200"/>
        </w:tabs>
        <w:ind w:left="7200" w:hanging="360"/>
      </w:pPr>
      <w:rPr>
        <w:rFonts w:cs="Times New Roman"/>
      </w:rPr>
    </w:lvl>
  </w:abstractNum>
  <w:abstractNum w:abstractNumId="29" w15:restartNumberingAfterBreak="0">
    <w:nsid w:val="65E13AE1"/>
    <w:multiLevelType w:val="multilevel"/>
    <w:tmpl w:val="712662BC"/>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000000"/>
        <w:spacing w:val="0"/>
        <w:w w:val="100"/>
        <w:kern w:val="0"/>
        <w:position w:val="0"/>
        <w:sz w:val="20"/>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ascii="Arial" w:hAnsi="Arial" w:cs="Times New Roman" w:hint="default"/>
      </w:rPr>
    </w:lvl>
    <w:lvl w:ilvl="3">
      <w:start w:val="1"/>
      <w:numFmt w:val="lowerRoman"/>
      <w:lvlText w:val="%4)"/>
      <w:lvlJc w:val="left"/>
      <w:pPr>
        <w:tabs>
          <w:tab w:val="num" w:pos="907"/>
        </w:tabs>
        <w:ind w:left="907" w:hanging="453"/>
      </w:pPr>
      <w:rPr>
        <w:rFonts w:ascii="Arial" w:hAnsi="Arial"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0" w15:restartNumberingAfterBreak="0">
    <w:nsid w:val="68067191"/>
    <w:multiLevelType w:val="multilevel"/>
    <w:tmpl w:val="CA7209A4"/>
    <w:name w:val="elementList22"/>
    <w:lvl w:ilvl="0">
      <w:start w:val="1"/>
      <w:numFmt w:val="decimal"/>
      <w:pStyle w:val="MeritCriteria"/>
      <w:lvlText w:val="M%1..."/>
      <w:lvlJc w:val="left"/>
      <w:pPr>
        <w:tabs>
          <w:tab w:val="num" w:pos="360"/>
        </w:tabs>
        <w:ind w:left="360" w:hanging="360"/>
      </w:pPr>
      <w:rPr>
        <w:rFonts w:cs="Times New Roman" w:hint="default"/>
        <w:color w:val="666699"/>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15:restartNumberingAfterBreak="0">
    <w:nsid w:val="692E58A1"/>
    <w:multiLevelType w:val="hybridMultilevel"/>
    <w:tmpl w:val="5FA6E874"/>
    <w:lvl w:ilvl="0" w:tplc="0442C52E">
      <w:start w:val="1"/>
      <w:numFmt w:val="bullet"/>
      <w:pStyle w:val="codeBulletIndent"/>
      <w:lvlText w:val=""/>
      <w:lvlJc w:val="left"/>
      <w:pPr>
        <w:tabs>
          <w:tab w:val="num" w:pos="1176"/>
        </w:tabs>
        <w:ind w:left="819" w:hanging="3"/>
      </w:pPr>
      <w:rPr>
        <w:rFonts w:ascii="Symbol" w:hAnsi="Symbol" w:hint="default"/>
        <w:color w:val="6666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6520DD"/>
    <w:multiLevelType w:val="multilevel"/>
    <w:tmpl w:val="74706028"/>
    <w:lvl w:ilvl="0">
      <w:start w:val="1"/>
      <w:numFmt w:val="decimal"/>
      <w:pStyle w:val="StyleRuleListBlack"/>
      <w:suff w:val="space"/>
      <w:lvlText w:val="R%1"/>
      <w:lvlJc w:val="left"/>
      <w:rPr>
        <w:rFonts w:ascii="Arial" w:hAnsi="Arial" w:cs="Times New Roman" w:hint="default"/>
        <w:b w:val="0"/>
        <w:i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FEE5CE1"/>
    <w:multiLevelType w:val="hybridMultilevel"/>
    <w:tmpl w:val="241CC6C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15:restartNumberingAfterBreak="0">
    <w:nsid w:val="71701390"/>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59D5D2D"/>
    <w:multiLevelType w:val="multilevel"/>
    <w:tmpl w:val="F18C3A82"/>
    <w:lvl w:ilvl="0">
      <w:start w:val="1"/>
      <w:numFmt w:val="bullet"/>
      <w:pStyle w:val="codeReqBulletA"/>
      <w:lvlText w:val=""/>
      <w:lvlJc w:val="left"/>
      <w:pPr>
        <w:tabs>
          <w:tab w:val="num" w:pos="360"/>
        </w:tabs>
        <w:ind w:left="360" w:hanging="360"/>
      </w:pPr>
      <w:rPr>
        <w:rFonts w:ascii="Symbol" w:hAnsi="Symbol" w:hint="default"/>
        <w:color w:val="666699"/>
      </w:rPr>
    </w:lvl>
    <w:lvl w:ilvl="1">
      <w:start w:val="1"/>
      <w:numFmt w:val="lowerRoman"/>
      <w:lvlText w:val="%2)"/>
      <w:lvlJc w:val="left"/>
      <w:pPr>
        <w:tabs>
          <w:tab w:val="num" w:pos="1080"/>
        </w:tabs>
        <w:ind w:left="792" w:hanging="432"/>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7EDA5237"/>
    <w:multiLevelType w:val="hybridMultilevel"/>
    <w:tmpl w:val="BDF010D4"/>
    <w:lvl w:ilvl="0" w:tplc="FFFFFFFF">
      <w:start w:val="1"/>
      <w:numFmt w:val="lowerLetter"/>
      <w:lvlText w:val="%1)"/>
      <w:lvlJc w:val="left"/>
      <w:pPr>
        <w:tabs>
          <w:tab w:val="num" w:pos="1176"/>
        </w:tabs>
        <w:ind w:left="1176"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9"/>
  </w:num>
  <w:num w:numId="6">
    <w:abstractNumId w:val="5"/>
  </w:num>
  <w:num w:numId="7">
    <w:abstractNumId w:val="22"/>
  </w:num>
  <w:num w:numId="8">
    <w:abstractNumId w:val="19"/>
  </w:num>
  <w:num w:numId="9">
    <w:abstractNumId w:val="31"/>
  </w:num>
  <w:num w:numId="10">
    <w:abstractNumId w:val="16"/>
  </w:num>
  <w:num w:numId="11">
    <w:abstractNumId w:val="13"/>
  </w:num>
  <w:num w:numId="12">
    <w:abstractNumId w:val="35"/>
  </w:num>
  <w:num w:numId="13">
    <w:abstractNumId w:val="20"/>
  </w:num>
  <w:num w:numId="14">
    <w:abstractNumId w:val="30"/>
  </w:num>
  <w:num w:numId="15">
    <w:abstractNumId w:val="10"/>
  </w:num>
  <w:num w:numId="16">
    <w:abstractNumId w:val="32"/>
  </w:num>
  <w:num w:numId="17">
    <w:abstractNumId w:val="23"/>
  </w:num>
  <w:num w:numId="18">
    <w:abstractNumId w:val="1"/>
  </w:num>
  <w:num w:numId="19">
    <w:abstractNumId w:val="14"/>
  </w:num>
  <w:num w:numId="20">
    <w:abstractNumId w:val="26"/>
  </w:num>
  <w:num w:numId="21">
    <w:abstractNumId w:val="28"/>
  </w:num>
  <w:num w:numId="22">
    <w:abstractNumId w:val="11"/>
  </w:num>
  <w:num w:numId="23">
    <w:abstractNumId w:val="3"/>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6"/>
  </w:num>
  <w:num w:numId="28">
    <w:abstractNumId w:val="25"/>
  </w:num>
  <w:num w:numId="29">
    <w:abstractNumId w:val="8"/>
  </w:num>
  <w:num w:numId="30">
    <w:abstractNumId w:val="4"/>
  </w:num>
  <w:num w:numId="31">
    <w:abstractNumId w:val="24"/>
  </w:num>
  <w:num w:numId="32">
    <w:abstractNumId w:val="0"/>
  </w:num>
  <w:num w:numId="33">
    <w:abstractNumId w:val="1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1">
    <w:abstractNumId w:val="27"/>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2">
    <w:abstractNumId w:val="27"/>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3">
    <w:abstractNumId w:val="27"/>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24A4"/>
    <w:rsid w:val="00013F1A"/>
    <w:rsid w:val="001610B0"/>
    <w:rsid w:val="00330D38"/>
    <w:rsid w:val="00423FB2"/>
    <w:rsid w:val="00453150"/>
    <w:rsid w:val="005B5441"/>
    <w:rsid w:val="005B6F06"/>
    <w:rsid w:val="007507B1"/>
    <w:rsid w:val="007D24E9"/>
    <w:rsid w:val="00842597"/>
    <w:rsid w:val="009941BC"/>
    <w:rsid w:val="009C6704"/>
    <w:rsid w:val="00BC0501"/>
    <w:rsid w:val="00C024A4"/>
    <w:rsid w:val="00D400EC"/>
    <w:rsid w:val="00DA1195"/>
    <w:rsid w:val="00E8797E"/>
    <w:rsid w:val="00EA6452"/>
    <w:rsid w:val="00F40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50D6BA65-65A0-48FF-8D2A-2EE97B40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aliases w:val="h1,H1,Para1"/>
    <w:basedOn w:val="Normal"/>
    <w:next w:val="Normal"/>
    <w:link w:val="Heading1Char"/>
    <w:uiPriority w:val="99"/>
    <w:qFormat/>
    <w:pPr>
      <w:keepNext/>
      <w:outlineLvl w:val="0"/>
    </w:pPr>
    <w:rPr>
      <w:b/>
      <w:bCs/>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paragraph" w:styleId="Heading4">
    <w:name w:val="heading 4"/>
    <w:basedOn w:val="Normal"/>
    <w:next w:val="Normal"/>
    <w:link w:val="Heading4Char"/>
    <w:uiPriority w:val="99"/>
    <w:qFormat/>
    <w:pPr>
      <w:keepNext/>
      <w:jc w:val="center"/>
      <w:outlineLvl w:val="3"/>
    </w:pPr>
    <w:rPr>
      <w:rFonts w:ascii="Verdana" w:hAnsi="Verdana"/>
      <w:b/>
      <w:bCs/>
      <w:sz w:val="20"/>
    </w:rPr>
  </w:style>
  <w:style w:type="paragraph" w:styleId="Heading6">
    <w:name w:val="heading 6"/>
    <w:aliases w:val="H6"/>
    <w:basedOn w:val="Normal"/>
    <w:next w:val="Normal"/>
    <w:link w:val="Heading6Char"/>
    <w:uiPriority w:val="99"/>
    <w:qFormat/>
    <w:pPr>
      <w:keepNext/>
      <w:outlineLvl w:val="5"/>
    </w:pPr>
    <w:rPr>
      <w:rFonts w:ascii="Helvetica" w:hAnsi="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ara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6Char">
    <w:name w:val="Heading 6 Char"/>
    <w:aliases w:val="H6 Char"/>
    <w:basedOn w:val="DefaultParagraphFont"/>
    <w:link w:val="Heading6"/>
    <w:uiPriority w:val="9"/>
    <w:semiHidden/>
    <w:rPr>
      <w:rFonts w:asciiTheme="minorHAnsi" w:eastAsiaTheme="minorEastAsia" w:hAnsiTheme="minorHAnsi" w:cstheme="minorBidi"/>
      <w:b/>
      <w:bCs/>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120"/>
    </w:pPr>
    <w:rPr>
      <w:rFonts w:ascii="Arial Bold" w:hAnsi="Arial Bold"/>
      <w:b/>
      <w:noProof/>
      <w:sz w:val="20"/>
    </w:rPr>
  </w:style>
  <w:style w:type="paragraph" w:styleId="TOC2">
    <w:name w:val="toc 2"/>
    <w:basedOn w:val="Normal"/>
    <w:next w:val="Normal"/>
    <w:uiPriority w:val="99"/>
    <w:semiHidden/>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0"/>
      <w:lang w:eastAsia="en-US"/>
    </w:rPr>
  </w:style>
  <w:style w:type="character" w:customStyle="1" w:styleId="BodyTextChar1">
    <w:name w:val="Body Text Char1"/>
    <w:basedOn w:val="DefaultParagraphFont"/>
    <w:link w:val="BodyText"/>
    <w:uiPriority w:val="99"/>
    <w:semiHidden/>
    <w:locked/>
    <w:rPr>
      <w:rFonts w:ascii="Arial" w:hAnsi="Arial" w:cs="Arial"/>
      <w:sz w:val="24"/>
      <w:lang w:val="en-AU" w:eastAsia="en-US" w:bidi="ar-SA"/>
    </w:rPr>
  </w:style>
  <w:style w:type="paragraph" w:styleId="BodyText">
    <w:name w:val="Body Text"/>
    <w:basedOn w:val="Normal"/>
    <w:link w:val="BodyTextChar1"/>
    <w:uiPriority w:val="99"/>
    <w:pPr>
      <w:spacing w:after="120"/>
    </w:pPr>
    <w:rPr>
      <w:rFonts w:cs="Arial"/>
    </w:rPr>
  </w:style>
  <w:style w:type="character" w:customStyle="1" w:styleId="BodyTextChar">
    <w:name w:val="Body Text Char"/>
    <w:basedOn w:val="DefaultParagraphFont"/>
    <w:uiPriority w:val="99"/>
    <w:semiHidden/>
    <w:rPr>
      <w:rFonts w:ascii="Arial" w:hAnsi="Arial"/>
      <w:sz w:val="24"/>
      <w:szCs w:val="20"/>
      <w:lang w:eastAsia="en-US"/>
    </w:rPr>
  </w:style>
  <w:style w:type="paragraph" w:styleId="BodyTextIndent2">
    <w:name w:val="Body Text Indent 2"/>
    <w:basedOn w:val="Normal"/>
    <w:link w:val="BodyTextIndent2Char"/>
    <w:uiPriority w:val="99"/>
    <w:pPr>
      <w:ind w:left="1440"/>
    </w:pPr>
    <w:rPr>
      <w:lang w:val="en-US"/>
    </w:rPr>
  </w:style>
  <w:style w:type="paragraph" w:customStyle="1" w:styleId="Head1">
    <w:name w:val="Head 1"/>
    <w:basedOn w:val="Normal"/>
    <w:next w:val="BodyText"/>
    <w:uiPriority w:val="99"/>
    <w:pPr>
      <w:numPr>
        <w:numId w:val="1"/>
      </w:numPr>
      <w:spacing w:after="240"/>
    </w:pPr>
    <w:rPr>
      <w:b/>
      <w:sz w:val="36"/>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2">
    <w:name w:val="Head 2"/>
    <w:basedOn w:val="Normal"/>
    <w:next w:val="BodyText"/>
    <w:uiPriority w:val="99"/>
    <w:pPr>
      <w:tabs>
        <w:tab w:val="num" w:pos="567"/>
      </w:tabs>
      <w:spacing w:after="240"/>
      <w:ind w:left="567" w:hanging="567"/>
    </w:pPr>
    <w:rPr>
      <w:b/>
      <w:sz w:val="32"/>
    </w:rPr>
  </w:style>
  <w:style w:type="paragraph" w:customStyle="1" w:styleId="Head3">
    <w:name w:val="Head 3"/>
    <w:basedOn w:val="Normal"/>
    <w:next w:val="BodyText"/>
    <w:link w:val="Head3Char"/>
    <w:uiPriority w:val="99"/>
    <w:pPr>
      <w:numPr>
        <w:ilvl w:val="2"/>
        <w:numId w:val="1"/>
      </w:numPr>
      <w:spacing w:after="240"/>
    </w:pPr>
    <w:rPr>
      <w:b/>
    </w:rPr>
  </w:style>
  <w:style w:type="character" w:customStyle="1" w:styleId="Head3Char">
    <w:name w:val="Head 3 Char"/>
    <w:basedOn w:val="DefaultParagraphFont"/>
    <w:link w:val="Head3"/>
    <w:uiPriority w:val="99"/>
    <w:locked/>
    <w:rPr>
      <w:rFonts w:ascii="Arial" w:hAnsi="Arial" w:cs="Times New Roman"/>
      <w:b/>
      <w:sz w:val="24"/>
      <w:lang w:val="en-AU" w:eastAsia="en-US" w:bidi="ar-SA"/>
    </w:rPr>
  </w:style>
  <w:style w:type="paragraph" w:customStyle="1" w:styleId="aDefpara">
    <w:name w:val="aDef para"/>
    <w:basedOn w:val="Normal"/>
    <w:uiPriority w:val="99"/>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uiPriority w:val="99"/>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uiPriority w:val="99"/>
    <w:pPr>
      <w:tabs>
        <w:tab w:val="right" w:pos="900"/>
        <w:tab w:val="left" w:pos="1100"/>
      </w:tabs>
      <w:spacing w:before="80" w:after="60"/>
      <w:ind w:left="1100" w:hanging="1100"/>
      <w:jc w:val="both"/>
      <w:outlineLvl w:val="5"/>
    </w:pPr>
    <w:rPr>
      <w:rFonts w:ascii="Times New Roman" w:hAnsi="Times New Roman"/>
      <w:szCs w:val="24"/>
    </w:rPr>
  </w:style>
  <w:style w:type="character" w:customStyle="1" w:styleId="AmainChar">
    <w:name w:val="A main Char"/>
    <w:basedOn w:val="DefaultParagraphFont"/>
    <w:link w:val="Amain"/>
    <w:uiPriority w:val="99"/>
    <w:locked/>
    <w:rPr>
      <w:rFonts w:cs="Times New Roman"/>
      <w:sz w:val="24"/>
      <w:szCs w:val="24"/>
      <w:lang w:val="en-AU" w:eastAsia="en-US"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sz w:val="24"/>
      <w:szCs w:val="20"/>
      <w:lang w:eastAsia="en-US"/>
    </w:rPr>
  </w:style>
  <w:style w:type="character" w:styleId="PageNumber">
    <w:name w:val="page number"/>
    <w:basedOn w:val="DefaultParagraphFont"/>
    <w:uiPriority w:val="99"/>
    <w:rPr>
      <w:rFonts w:cs="Times New Roman"/>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rFonts w:ascii="Times New Roman" w:hAnsi="Times New Roman"/>
      <w:sz w:val="20"/>
    </w:rPr>
  </w:style>
  <w:style w:type="character" w:customStyle="1" w:styleId="CommentTextChar">
    <w:name w:val="Comment Text Char"/>
    <w:basedOn w:val="DefaultParagraphFont"/>
    <w:link w:val="CommentText"/>
    <w:uiPriority w:val="99"/>
    <w:semiHidden/>
    <w:rPr>
      <w:rFonts w:ascii="Arial" w:hAnsi="Arial"/>
      <w:sz w:val="20"/>
      <w:szCs w:val="20"/>
      <w:lang w:eastAsia="en-US"/>
    </w:rPr>
  </w:style>
  <w:style w:type="paragraph" w:customStyle="1" w:styleId="codeList">
    <w:name w:val="codeList"/>
    <w:basedOn w:val="Normal"/>
    <w:uiPriority w:val="99"/>
    <w:pPr>
      <w:numPr>
        <w:numId w:val="26"/>
      </w:numPr>
      <w:spacing w:before="60" w:after="60" w:line="288" w:lineRule="auto"/>
    </w:pPr>
    <w:rPr>
      <w:rFonts w:cs="Arial"/>
      <w:sz w:val="20"/>
    </w:rPr>
  </w:style>
  <w:style w:type="paragraph" w:customStyle="1" w:styleId="codeList2">
    <w:name w:val="codeList2"/>
    <w:basedOn w:val="codeList"/>
    <w:uiPriority w:val="99"/>
    <w:pPr>
      <w:numPr>
        <w:ilvl w:val="1"/>
      </w:numPr>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rPr>
      <w:rFonts w:ascii="Arial" w:hAnsi="Arial"/>
      <w:b/>
      <w:bCs/>
    </w:rPr>
  </w:style>
  <w:style w:type="character" w:customStyle="1" w:styleId="CommentSubjectChar">
    <w:name w:val="Comment Subject Char"/>
    <w:basedOn w:val="CommentTextChar"/>
    <w:link w:val="CommentSubject"/>
    <w:uiPriority w:val="99"/>
    <w:semiHidden/>
    <w:rPr>
      <w:rFonts w:ascii="Arial" w:hAnsi="Arial"/>
      <w:b/>
      <w:bCs/>
      <w:sz w:val="20"/>
      <w:szCs w:val="20"/>
      <w:lang w:eastAsia="en-US"/>
    </w:rPr>
  </w:style>
  <w:style w:type="paragraph" w:styleId="FootnoteText">
    <w:name w:val="footnote text"/>
    <w:basedOn w:val="Normal"/>
    <w:link w:val="FootnoteTextChar"/>
    <w:uiPriority w:val="99"/>
    <w:semiHidden/>
    <w:rPr>
      <w:rFonts w:ascii="Times New Roman" w:hAnsi="Times New Roman"/>
      <w:sz w:val="20"/>
    </w:rPr>
  </w:style>
  <w:style w:type="character" w:customStyle="1" w:styleId="FootnoteTextChar">
    <w:name w:val="Footnote Text Char"/>
    <w:basedOn w:val="DefaultParagraphFont"/>
    <w:link w:val="FootnoteText"/>
    <w:uiPriority w:val="99"/>
    <w:semiHidden/>
    <w:rPr>
      <w:rFonts w:ascii="Arial" w:hAnsi="Arial"/>
      <w:sz w:val="20"/>
      <w:szCs w:val="20"/>
      <w:lang w:eastAsia="en-US"/>
    </w:rPr>
  </w:style>
  <w:style w:type="paragraph" w:customStyle="1" w:styleId="Status">
    <w:name w:val="Status"/>
    <w:basedOn w:val="Normal"/>
    <w:uiPriority w:val="99"/>
    <w:pPr>
      <w:spacing w:before="280"/>
      <w:jc w:val="center"/>
    </w:pPr>
    <w:rPr>
      <w:sz w:val="14"/>
    </w:rPr>
  </w:style>
  <w:style w:type="paragraph" w:customStyle="1" w:styleId="FooterInfoCentre">
    <w:name w:val="FooterInfoCentre"/>
    <w:basedOn w:val="Normal"/>
    <w:uiPriority w:val="99"/>
    <w:pPr>
      <w:tabs>
        <w:tab w:val="right" w:pos="7707"/>
      </w:tabs>
      <w:jc w:val="center"/>
    </w:pPr>
    <w:rPr>
      <w:sz w:val="18"/>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basedOn w:val="DefaultParagraphFont"/>
    <w:link w:val="PlainText"/>
    <w:uiPriority w:val="99"/>
    <w:semiHidden/>
    <w:rPr>
      <w:rFonts w:ascii="Courier New" w:hAnsi="Courier New" w:cs="Courier New"/>
      <w:sz w:val="20"/>
      <w:szCs w:val="20"/>
      <w:lang w:eastAsia="en-US"/>
    </w:rPr>
  </w:style>
  <w:style w:type="paragraph" w:styleId="TOC3">
    <w:name w:val="toc 3"/>
    <w:basedOn w:val="Normal"/>
    <w:next w:val="Normal"/>
    <w:autoRedefine/>
    <w:uiPriority w:val="99"/>
    <w:semiHidden/>
    <w:pPr>
      <w:tabs>
        <w:tab w:val="left" w:pos="1985"/>
        <w:tab w:val="right" w:leader="dot" w:pos="9017"/>
      </w:tabs>
      <w:spacing w:before="120"/>
      <w:ind w:left="2126" w:hanging="1644"/>
    </w:pPr>
    <w:rPr>
      <w:rFonts w:ascii="Arial Bold" w:hAnsi="Arial Bold"/>
      <w:b/>
      <w:noProof/>
      <w:sz w:val="20"/>
    </w:rPr>
  </w:style>
  <w:style w:type="paragraph" w:styleId="TOC4">
    <w:name w:val="toc 4"/>
    <w:basedOn w:val="Normal"/>
    <w:next w:val="Normal"/>
    <w:autoRedefine/>
    <w:uiPriority w:val="99"/>
    <w:semiHidden/>
    <w:pPr>
      <w:tabs>
        <w:tab w:val="left" w:pos="2126"/>
        <w:tab w:val="right" w:leader="dot" w:pos="9017"/>
      </w:tabs>
      <w:ind w:left="2552" w:hanging="567"/>
    </w:pPr>
    <w:rPr>
      <w:noProof/>
      <w:sz w:val="20"/>
    </w:rPr>
  </w:style>
  <w:style w:type="paragraph" w:customStyle="1" w:styleId="codeTitle">
    <w:name w:val="codeTitle"/>
    <w:basedOn w:val="Heading1"/>
    <w:uiPriority w:val="99"/>
    <w:pPr>
      <w:spacing w:before="1440"/>
      <w:jc w:val="center"/>
    </w:pPr>
    <w:rPr>
      <w:rFonts w:cs="Arial"/>
      <w:sz w:val="52"/>
    </w:rPr>
  </w:style>
  <w:style w:type="paragraph" w:customStyle="1" w:styleId="bodyText0">
    <w:name w:val="bodyText"/>
    <w:basedOn w:val="Normal"/>
    <w:link w:val="bodyTextChar0"/>
    <w:uiPriority w:val="99"/>
    <w:pPr>
      <w:spacing w:before="120" w:line="288" w:lineRule="auto"/>
    </w:pPr>
    <w:rPr>
      <w:rFonts w:cs="Arial"/>
      <w:sz w:val="20"/>
    </w:rPr>
  </w:style>
  <w:style w:type="character" w:customStyle="1" w:styleId="bodyTextChar0">
    <w:name w:val="bodyText Char"/>
    <w:basedOn w:val="DefaultParagraphFont"/>
    <w:link w:val="bodyText0"/>
    <w:uiPriority w:val="99"/>
    <w:locked/>
    <w:rPr>
      <w:rFonts w:ascii="Arial" w:hAnsi="Arial" w:cs="Arial"/>
      <w:lang w:val="en-AU" w:eastAsia="en-US" w:bidi="ar-SA"/>
    </w:rPr>
  </w:style>
  <w:style w:type="paragraph" w:customStyle="1" w:styleId="bodySubheading">
    <w:name w:val="bodySubheading"/>
    <w:basedOn w:val="bodyText0"/>
    <w:uiPriority w:val="99"/>
    <w:rPr>
      <w:b/>
      <w:bCs/>
    </w:rPr>
  </w:style>
  <w:style w:type="paragraph" w:customStyle="1" w:styleId="hiddenText">
    <w:name w:val="hiddenText"/>
    <w:basedOn w:val="bodyText0"/>
    <w:uiPriority w:val="99"/>
    <w:rPr>
      <w:vanish/>
    </w:rPr>
  </w:style>
  <w:style w:type="paragraph" w:customStyle="1" w:styleId="partHeading">
    <w:name w:val="partHeading"/>
    <w:basedOn w:val="Normal"/>
    <w:uiPriority w:val="99"/>
    <w:pPr>
      <w:spacing w:before="60" w:after="60"/>
    </w:pPr>
    <w:rPr>
      <w:rFonts w:cs="Arial"/>
      <w:b/>
      <w:bCs/>
      <w:color w:val="FFFFFF"/>
      <w:sz w:val="32"/>
    </w:rPr>
  </w:style>
  <w:style w:type="paragraph" w:customStyle="1" w:styleId="ContentsTitle">
    <w:name w:val="ContentsTitle"/>
    <w:basedOn w:val="Heading2"/>
    <w:uiPriority w:val="99"/>
    <w:pPr>
      <w:spacing w:before="120" w:after="120"/>
    </w:pPr>
    <w:rPr>
      <w:i w:val="0"/>
      <w:iCs w:val="0"/>
      <w:szCs w:val="20"/>
    </w:rPr>
  </w:style>
  <w:style w:type="paragraph" w:customStyle="1" w:styleId="CritList">
    <w:name w:val="CritList"/>
    <w:basedOn w:val="Normal"/>
    <w:link w:val="CritListCharChar"/>
    <w:uiPriority w:val="99"/>
    <w:pPr>
      <w:numPr>
        <w:numId w:val="4"/>
      </w:numPr>
      <w:spacing w:before="60" w:after="60" w:line="288" w:lineRule="auto"/>
    </w:pPr>
    <w:rPr>
      <w:rFonts w:cs="Arial"/>
      <w:sz w:val="20"/>
    </w:rPr>
  </w:style>
  <w:style w:type="character" w:customStyle="1" w:styleId="CritListCharChar">
    <w:name w:val="CritList Char Char"/>
    <w:basedOn w:val="DefaultParagraphFont"/>
    <w:link w:val="CritList"/>
    <w:uiPriority w:val="99"/>
    <w:locked/>
    <w:rPr>
      <w:rFonts w:ascii="Arial" w:hAnsi="Arial" w:cs="Arial"/>
      <w:lang w:val="en-AU" w:eastAsia="en-US" w:bidi="ar-SA"/>
    </w:rPr>
  </w:style>
  <w:style w:type="paragraph" w:customStyle="1" w:styleId="TAbodytext">
    <w:name w:val="TA body text"/>
    <w:basedOn w:val="Normal"/>
    <w:link w:val="TAbodytextChar"/>
    <w:uiPriority w:val="99"/>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uiPriority w:val="99"/>
    <w:locked/>
    <w:rPr>
      <w:rFonts w:ascii="Arial" w:hAnsi="Arial" w:cs="Times New Roman"/>
      <w:sz w:val="24"/>
      <w:szCs w:val="24"/>
      <w:lang w:val="en-AU" w:eastAsia="en-AU" w:bidi="ar-SA"/>
    </w:rPr>
  </w:style>
  <w:style w:type="paragraph" w:customStyle="1" w:styleId="TAinterpretationservicetitle">
    <w:name w:val="TA interpretation service title"/>
    <w:basedOn w:val="BodyText"/>
    <w:uiPriority w:val="99"/>
    <w:pPr>
      <w:tabs>
        <w:tab w:val="left" w:pos="720"/>
        <w:tab w:val="left" w:pos="1440"/>
      </w:tabs>
      <w:ind w:left="720" w:hanging="153"/>
    </w:pPr>
    <w:rPr>
      <w:rFonts w:cs="Times New Roman"/>
      <w:b/>
      <w:szCs w:val="24"/>
      <w:lang w:eastAsia="en-AU"/>
    </w:rPr>
  </w:style>
  <w:style w:type="paragraph" w:customStyle="1" w:styleId="StylebodyTextArialBold14ptBoldBefore12ptAfter6">
    <w:name w:val="Style bodyText + Arial Bold 14 pt Bold Before:  12 pt After:  6..."/>
    <w:basedOn w:val="Normal"/>
    <w:uiPriority w:val="99"/>
    <w:pPr>
      <w:spacing w:before="120" w:after="120"/>
    </w:pPr>
    <w:rPr>
      <w:rFonts w:ascii="Arial Bold" w:hAnsi="Arial Bold"/>
      <w:b/>
      <w:bCs/>
      <w:sz w:val="28"/>
    </w:rPr>
  </w:style>
  <w:style w:type="paragraph" w:customStyle="1" w:styleId="Figurenote">
    <w:name w:val="Figure_note"/>
    <w:basedOn w:val="BodyText"/>
    <w:uiPriority w:val="99"/>
    <w:rPr>
      <w:b/>
      <w:sz w:val="22"/>
      <w:szCs w:val="22"/>
      <w:lang w:eastAsia="en-AU"/>
    </w:rPr>
  </w:style>
  <w:style w:type="paragraph" w:customStyle="1" w:styleId="codeReqA">
    <w:name w:val="codeReqA"/>
    <w:basedOn w:val="Normal"/>
    <w:autoRedefine/>
    <w:uiPriority w:val="99"/>
    <w:pPr>
      <w:numPr>
        <w:numId w:val="5"/>
      </w:numPr>
      <w:spacing w:before="60" w:after="60"/>
    </w:pPr>
    <w:rPr>
      <w:rFonts w:cs="Arial"/>
      <w:sz w:val="20"/>
    </w:rPr>
  </w:style>
  <w:style w:type="paragraph" w:customStyle="1" w:styleId="Element">
    <w:name w:val="Element"/>
    <w:basedOn w:val="Normal"/>
    <w:uiPriority w:val="99"/>
    <w:pPr>
      <w:spacing w:before="60" w:after="60"/>
    </w:pPr>
    <w:rPr>
      <w:rFonts w:cs="Arial"/>
      <w:sz w:val="20"/>
    </w:rPr>
  </w:style>
  <w:style w:type="paragraph" w:customStyle="1" w:styleId="CodeItem">
    <w:name w:val="CodeItem"/>
    <w:basedOn w:val="Normal"/>
    <w:uiPriority w:val="99"/>
    <w:pPr>
      <w:numPr>
        <w:ilvl w:val="1"/>
        <w:numId w:val="11"/>
      </w:numPr>
      <w:spacing w:before="60" w:after="60"/>
    </w:pPr>
    <w:rPr>
      <w:rFonts w:cs="Arial"/>
      <w:b/>
      <w:bCs/>
      <w:sz w:val="20"/>
    </w:rPr>
  </w:style>
  <w:style w:type="paragraph" w:customStyle="1" w:styleId="MeritCriteria">
    <w:name w:val="Merit Criteria"/>
    <w:basedOn w:val="Normal"/>
    <w:uiPriority w:val="99"/>
    <w:pPr>
      <w:numPr>
        <w:numId w:val="14"/>
      </w:numPr>
    </w:pPr>
    <w:rPr>
      <w:rFonts w:cs="Arial"/>
    </w:rPr>
  </w:style>
  <w:style w:type="paragraph" w:customStyle="1" w:styleId="test">
    <w:name w:val="test"/>
    <w:basedOn w:val="Normal"/>
    <w:uiPriority w:val="99"/>
    <w:pPr>
      <w:spacing w:before="60" w:after="60"/>
      <w:jc w:val="right"/>
    </w:pPr>
    <w:rPr>
      <w:rFonts w:cs="Arial"/>
      <w:b/>
      <w:bCs/>
      <w:color w:val="666699"/>
    </w:rPr>
  </w:style>
  <w:style w:type="paragraph" w:customStyle="1" w:styleId="codeHeading">
    <w:name w:val="codeHeading"/>
    <w:basedOn w:val="Normal"/>
    <w:uiPriority w:val="99"/>
    <w:pPr>
      <w:spacing w:before="60" w:after="60"/>
    </w:pPr>
    <w:rPr>
      <w:rFonts w:cs="Arial"/>
      <w:b/>
      <w:bCs/>
      <w:sz w:val="22"/>
    </w:rPr>
  </w:style>
  <w:style w:type="paragraph" w:customStyle="1" w:styleId="codeReq">
    <w:name w:val="codeReq"/>
    <w:basedOn w:val="Normal"/>
    <w:next w:val="codeReqBody"/>
    <w:uiPriority w:val="99"/>
    <w:pPr>
      <w:tabs>
        <w:tab w:val="left" w:pos="851"/>
      </w:tabs>
      <w:spacing w:before="60" w:after="60"/>
      <w:ind w:left="851" w:hanging="851"/>
    </w:pPr>
    <w:rPr>
      <w:rFonts w:cs="Arial"/>
      <w:sz w:val="20"/>
    </w:rPr>
  </w:style>
  <w:style w:type="paragraph" w:customStyle="1" w:styleId="codeReqBody">
    <w:name w:val="codeReqBody"/>
    <w:basedOn w:val="codeReq"/>
    <w:uiPriority w:val="99"/>
    <w:pPr>
      <w:ind w:firstLine="0"/>
    </w:pPr>
  </w:style>
  <w:style w:type="paragraph" w:customStyle="1" w:styleId="codeReqBulletA">
    <w:name w:val="codeReqBulletA"/>
    <w:basedOn w:val="codeReqA"/>
    <w:uiPriority w:val="99"/>
    <w:pPr>
      <w:numPr>
        <w:numId w:val="12"/>
      </w:numPr>
      <w:tabs>
        <w:tab w:val="clear" w:pos="360"/>
        <w:tab w:val="num" w:pos="1559"/>
      </w:tabs>
      <w:ind w:left="1559" w:hanging="283"/>
    </w:pPr>
  </w:style>
  <w:style w:type="paragraph" w:customStyle="1" w:styleId="codeReqSubhead">
    <w:name w:val="codeReqSubhead"/>
    <w:basedOn w:val="codeReqBody"/>
    <w:uiPriority w:val="99"/>
    <w:pPr>
      <w:spacing w:before="120"/>
    </w:pPr>
    <w:rPr>
      <w:b/>
      <w:bCs/>
      <w:color w:val="666699"/>
    </w:rPr>
  </w:style>
  <w:style w:type="paragraph" w:customStyle="1" w:styleId="codeReqNote">
    <w:name w:val="codeReqNote"/>
    <w:basedOn w:val="codeReqBody"/>
    <w:uiPriority w:val="99"/>
    <w:rPr>
      <w:i/>
      <w:iCs/>
      <w:color w:val="666699"/>
    </w:rPr>
  </w:style>
  <w:style w:type="paragraph" w:customStyle="1" w:styleId="codeReqBulletI">
    <w:name w:val="codeReqBulletI"/>
    <w:basedOn w:val="codeReqBulletA"/>
    <w:uiPriority w:val="99"/>
    <w:pPr>
      <w:numPr>
        <w:numId w:val="0"/>
      </w:numPr>
      <w:tabs>
        <w:tab w:val="num" w:pos="2126"/>
      </w:tabs>
      <w:ind w:left="2126" w:hanging="425"/>
    </w:pPr>
  </w:style>
  <w:style w:type="paragraph" w:customStyle="1" w:styleId="codeReqI">
    <w:name w:val="codeReqI"/>
    <w:basedOn w:val="codeReqA"/>
    <w:uiPriority w:val="99"/>
    <w:pPr>
      <w:numPr>
        <w:numId w:val="0"/>
      </w:numPr>
      <w:tabs>
        <w:tab w:val="num" w:pos="1701"/>
      </w:tabs>
      <w:ind w:left="1701" w:hanging="425"/>
    </w:pPr>
  </w:style>
  <w:style w:type="paragraph" w:customStyle="1" w:styleId="codeReqBodyA">
    <w:name w:val="codeReqBodyA"/>
    <w:basedOn w:val="codeReqBody"/>
    <w:uiPriority w:val="99"/>
    <w:pPr>
      <w:tabs>
        <w:tab w:val="clear" w:pos="851"/>
      </w:tabs>
      <w:ind w:left="1276"/>
    </w:pPr>
  </w:style>
  <w:style w:type="paragraph" w:customStyle="1" w:styleId="codeReqBodyI">
    <w:name w:val="codeReqBodyI"/>
    <w:basedOn w:val="codeReqBodyA"/>
    <w:uiPriority w:val="99"/>
    <w:pPr>
      <w:ind w:left="1701"/>
    </w:pPr>
  </w:style>
  <w:style w:type="paragraph" w:styleId="BodyTextIndent">
    <w:name w:val="Body Text Indent"/>
    <w:basedOn w:val="Normal"/>
    <w:link w:val="BodyTextIndentChar"/>
    <w:uiPriority w:val="99"/>
    <w:pPr>
      <w:tabs>
        <w:tab w:val="left" w:pos="374"/>
        <w:tab w:val="left" w:pos="719"/>
      </w:tabs>
      <w:ind w:left="720" w:hanging="346"/>
    </w:pPr>
    <w:rPr>
      <w:rFonts w:cs="Arial"/>
      <w:sz w:val="20"/>
      <w:szCs w:val="18"/>
    </w:rPr>
  </w:style>
  <w:style w:type="character" w:customStyle="1" w:styleId="BodyTextIndentChar">
    <w:name w:val="Body Text Indent Char"/>
    <w:basedOn w:val="DefaultParagraphFont"/>
    <w:link w:val="BodyTextIndent"/>
    <w:uiPriority w:val="99"/>
    <w:semiHidden/>
    <w:rPr>
      <w:rFonts w:ascii="Arial" w:hAnsi="Arial"/>
      <w:sz w:val="24"/>
      <w:szCs w:val="20"/>
      <w:lang w:eastAsia="en-US"/>
    </w:rPr>
  </w:style>
  <w:style w:type="paragraph" w:customStyle="1" w:styleId="bodyBullet">
    <w:name w:val="bodyBullet"/>
    <w:basedOn w:val="bodyText0"/>
    <w:uiPriority w:val="99"/>
    <w:pPr>
      <w:numPr>
        <w:numId w:val="7"/>
      </w:numPr>
      <w:spacing w:before="0" w:line="240" w:lineRule="auto"/>
    </w:pPr>
  </w:style>
  <w:style w:type="paragraph" w:customStyle="1" w:styleId="codeBullet">
    <w:name w:val="codeBullet"/>
    <w:basedOn w:val="bodyBullet"/>
    <w:uiPriority w:val="99"/>
    <w:pPr>
      <w:numPr>
        <w:numId w:val="8"/>
      </w:numPr>
      <w:spacing w:after="60"/>
      <w:ind w:left="448" w:hanging="448"/>
    </w:pPr>
  </w:style>
  <w:style w:type="paragraph" w:customStyle="1" w:styleId="codeRuleCriteria">
    <w:name w:val="codeRuleCriteria"/>
    <w:basedOn w:val="bodyText0"/>
    <w:link w:val="codeRuleCriteriaChar"/>
    <w:uiPriority w:val="99"/>
    <w:pPr>
      <w:spacing w:before="60" w:after="60"/>
    </w:pPr>
  </w:style>
  <w:style w:type="character" w:customStyle="1" w:styleId="codeRuleCriteriaChar">
    <w:name w:val="codeRuleCriteria Char"/>
    <w:basedOn w:val="DefaultParagraphFont"/>
    <w:link w:val="codeRuleCriteria"/>
    <w:uiPriority w:val="99"/>
    <w:locked/>
    <w:rPr>
      <w:rFonts w:ascii="Arial" w:hAnsi="Arial" w:cs="Arial"/>
      <w:lang w:val="en-AU" w:eastAsia="en-US" w:bidi="ar-SA"/>
    </w:rPr>
  </w:style>
  <w:style w:type="paragraph" w:customStyle="1" w:styleId="elementHeading">
    <w:name w:val="elementHeading"/>
    <w:basedOn w:val="bodyText0"/>
    <w:uiPriority w:val="99"/>
    <w:pPr>
      <w:numPr>
        <w:numId w:val="11"/>
      </w:numPr>
      <w:tabs>
        <w:tab w:val="left" w:pos="1418"/>
      </w:tabs>
    </w:pPr>
    <w:rPr>
      <w:b/>
      <w:bCs/>
      <w:sz w:val="24"/>
    </w:rPr>
  </w:style>
  <w:style w:type="paragraph" w:customStyle="1" w:styleId="tableSpace">
    <w:name w:val="tableSpace"/>
    <w:basedOn w:val="bodyText0"/>
    <w:uiPriority w:val="99"/>
    <w:pPr>
      <w:spacing w:before="0"/>
    </w:pPr>
    <w:rPr>
      <w:color w:val="FFFFFF"/>
      <w:sz w:val="12"/>
    </w:rPr>
  </w:style>
  <w:style w:type="paragraph" w:customStyle="1" w:styleId="zoneHeading">
    <w:name w:val="zoneHeading"/>
    <w:basedOn w:val="codeHeading"/>
    <w:uiPriority w:val="99"/>
    <w:rPr>
      <w:color w:val="FFFFFF"/>
      <w:sz w:val="28"/>
    </w:rPr>
  </w:style>
  <w:style w:type="paragraph" w:customStyle="1" w:styleId="codeBulletIndent">
    <w:name w:val="codeBulletIndent"/>
    <w:basedOn w:val="codeBullet"/>
    <w:uiPriority w:val="99"/>
    <w:pPr>
      <w:numPr>
        <w:numId w:val="9"/>
      </w:numPr>
      <w:ind w:left="726" w:hanging="278"/>
    </w:pPr>
  </w:style>
  <w:style w:type="paragraph" w:customStyle="1" w:styleId="codeCriteriaList">
    <w:name w:val="codeCriteriaList"/>
    <w:basedOn w:val="codeRuleCriteria"/>
    <w:uiPriority w:val="99"/>
    <w:pPr>
      <w:numPr>
        <w:numId w:val="10"/>
      </w:numPr>
      <w:tabs>
        <w:tab w:val="num" w:pos="720"/>
      </w:tabs>
      <w:ind w:left="720" w:hanging="360"/>
    </w:pPr>
  </w:style>
  <w:style w:type="paragraph" w:customStyle="1" w:styleId="codeCriteriaListA">
    <w:name w:val="codeCriteriaListA"/>
    <w:basedOn w:val="codeCriteriaList"/>
    <w:uiPriority w:val="99"/>
    <w:pPr>
      <w:numPr>
        <w:ilvl w:val="1"/>
      </w:numPr>
      <w:tabs>
        <w:tab w:val="num" w:pos="1440"/>
      </w:tabs>
      <w:ind w:left="1440"/>
    </w:pPr>
  </w:style>
  <w:style w:type="paragraph" w:customStyle="1" w:styleId="codeRuleList">
    <w:name w:val="codeRuleList"/>
    <w:basedOn w:val="codeRuleCriteria"/>
    <w:uiPriority w:val="99"/>
    <w:pPr>
      <w:numPr>
        <w:numId w:val="13"/>
      </w:numPr>
    </w:pPr>
  </w:style>
  <w:style w:type="paragraph" w:customStyle="1" w:styleId="codeRuleListA">
    <w:name w:val="codeRuleListA"/>
    <w:basedOn w:val="codeRuleList"/>
    <w:uiPriority w:val="99"/>
    <w:pPr>
      <w:numPr>
        <w:ilvl w:val="1"/>
      </w:numPr>
    </w:pPr>
  </w:style>
  <w:style w:type="paragraph" w:customStyle="1" w:styleId="codeRuleNone">
    <w:name w:val="codeRuleNone"/>
    <w:basedOn w:val="codeRuleCriteria"/>
    <w:uiPriority w:val="99"/>
    <w:rPr>
      <w:vanish/>
    </w:rPr>
  </w:style>
  <w:style w:type="paragraph" w:styleId="NormalWeb">
    <w:name w:val="Normal (Web)"/>
    <w:basedOn w:val="Normal"/>
    <w:uiPriority w:val="99"/>
    <w:rPr>
      <w:rFonts w:ascii="Times New Roman" w:hAnsi="Times New Roman"/>
      <w:szCs w:val="24"/>
    </w:rPr>
  </w:style>
  <w:style w:type="character" w:styleId="Emphasis">
    <w:name w:val="Emphasis"/>
    <w:basedOn w:val="DefaultParagraphFont"/>
    <w:uiPriority w:val="99"/>
    <w:qFormat/>
    <w:rPr>
      <w:rFonts w:cs="Times New Roman"/>
      <w:i/>
      <w:iCs/>
    </w:rPr>
  </w:style>
  <w:style w:type="paragraph" w:customStyle="1" w:styleId="StylecodeRuleCriteriaBold">
    <w:name w:val="Style codeRuleCriteria + Bold"/>
    <w:basedOn w:val="codeRuleCriteria"/>
    <w:link w:val="StylecodeRuleCriteriaBoldChar"/>
    <w:uiPriority w:val="99"/>
    <w:pPr>
      <w:spacing w:before="0" w:after="0"/>
    </w:pPr>
    <w:rPr>
      <w:b/>
      <w:bCs/>
    </w:rPr>
  </w:style>
  <w:style w:type="character" w:customStyle="1" w:styleId="StylecodeRuleCriteriaBoldChar">
    <w:name w:val="Style codeRuleCriteria + Bold Char"/>
    <w:basedOn w:val="DefaultParagraphFont"/>
    <w:link w:val="StylecodeRuleCriteriaBold"/>
    <w:uiPriority w:val="99"/>
    <w:locked/>
    <w:rPr>
      <w:rFonts w:ascii="Arial" w:hAnsi="Arial" w:cs="Arial"/>
      <w:b/>
      <w:bCs/>
      <w:lang w:val="en-AU" w:eastAsia="en-US" w:bidi="ar-SA"/>
    </w:rPr>
  </w:style>
  <w:style w:type="paragraph" w:customStyle="1" w:styleId="RuleList">
    <w:name w:val="RuleList"/>
    <w:basedOn w:val="Normal"/>
    <w:link w:val="RuleListChar"/>
    <w:uiPriority w:val="99"/>
    <w:pPr>
      <w:spacing w:before="60" w:after="60" w:line="288" w:lineRule="auto"/>
    </w:pPr>
    <w:rPr>
      <w:rFonts w:cs="Arial"/>
      <w:sz w:val="20"/>
    </w:rPr>
  </w:style>
  <w:style w:type="character" w:customStyle="1" w:styleId="RuleListChar">
    <w:name w:val="RuleList Char"/>
    <w:basedOn w:val="CritListCharChar"/>
    <w:link w:val="RuleList"/>
    <w:uiPriority w:val="99"/>
    <w:locked/>
    <w:rPr>
      <w:rFonts w:ascii="Arial" w:hAnsi="Arial" w:cs="Arial"/>
      <w:lang w:val="en-AU" w:eastAsia="en-US" w:bidi="ar-SA"/>
    </w:rPr>
  </w:style>
  <w:style w:type="paragraph" w:customStyle="1" w:styleId="StyleRuleListBlack">
    <w:name w:val="Style RuleList + Black"/>
    <w:basedOn w:val="RuleList"/>
    <w:uiPriority w:val="99"/>
    <w:pPr>
      <w:numPr>
        <w:numId w:val="16"/>
      </w:numPr>
      <w:tabs>
        <w:tab w:val="num" w:pos="720"/>
      </w:tabs>
      <w:ind w:left="720" w:hanging="360"/>
    </w:pPr>
    <w:rPr>
      <w:color w:val="000000"/>
    </w:rPr>
  </w:style>
  <w:style w:type="character" w:styleId="FollowedHyperlink">
    <w:name w:val="FollowedHyperlink"/>
    <w:basedOn w:val="DefaultParagraphFont"/>
    <w:uiPriority w:val="99"/>
    <w:rPr>
      <w:rFonts w:cs="Times New Roman"/>
      <w:color w:val="800080"/>
      <w:u w:val="single"/>
    </w:rPr>
  </w:style>
  <w:style w:type="paragraph" w:customStyle="1" w:styleId="DVmadeunder">
    <w:name w:val="DV made under"/>
    <w:basedOn w:val="Normal"/>
    <w:uiPriority w:val="99"/>
    <w:pPr>
      <w:spacing w:before="180" w:after="60"/>
      <w:jc w:val="both"/>
    </w:pPr>
  </w:style>
  <w:style w:type="paragraph" w:customStyle="1" w:styleId="DVBody">
    <w:name w:val="DV Body"/>
    <w:basedOn w:val="Normal"/>
    <w:next w:val="Normal"/>
    <w:uiPriority w:val="99"/>
    <w:pPr>
      <w:tabs>
        <w:tab w:val="left" w:pos="-720"/>
      </w:tabs>
      <w:spacing w:before="240"/>
    </w:pPr>
    <w:rPr>
      <w:rFonts w:ascii="Times New Roman" w:hAnsi="Times New Roman"/>
      <w:szCs w:val="24"/>
    </w:rPr>
  </w:style>
  <w:style w:type="paragraph" w:customStyle="1" w:styleId="DVHeading">
    <w:name w:val="DV Heading"/>
    <w:basedOn w:val="Normal"/>
    <w:uiPriority w:val="99"/>
    <w:pPr>
      <w:tabs>
        <w:tab w:val="left" w:pos="2400"/>
        <w:tab w:val="left" w:pos="2880"/>
      </w:tabs>
      <w:spacing w:after="100"/>
    </w:pPr>
    <w:rPr>
      <w:rFonts w:cs="Arial"/>
      <w:b/>
      <w:sz w:val="40"/>
    </w:rPr>
  </w:style>
  <w:style w:type="paragraph" w:customStyle="1" w:styleId="DVTitle">
    <w:name w:val="DV Title"/>
    <w:basedOn w:val="Normal"/>
    <w:uiPriority w:val="99"/>
    <w:rPr>
      <w:rFonts w:cs="Arial"/>
      <w:color w:val="FF0000"/>
    </w:rPr>
  </w:style>
  <w:style w:type="paragraph" w:customStyle="1" w:styleId="DVStyleHeaderBefore6pt">
    <w:name w:val="DV Style Header + Before:  6 pt"/>
    <w:basedOn w:val="Normal"/>
    <w:uiPriority w:val="99"/>
    <w:pPr>
      <w:tabs>
        <w:tab w:val="center" w:pos="4819"/>
        <w:tab w:val="right" w:pos="9071"/>
      </w:tabs>
      <w:spacing w:before="120"/>
    </w:pPr>
    <w:rPr>
      <w:lang w:val="en-GB"/>
    </w:rPr>
  </w:style>
  <w:style w:type="character" w:customStyle="1" w:styleId="DVbodybullets">
    <w:name w:val="DV body bullets"/>
    <w:basedOn w:val="DefaultParagraphFont"/>
    <w:uiPriority w:val="99"/>
    <w:rPr>
      <w:rFonts w:ascii="Times New Roman" w:hAnsi="Times New Roman" w:cs="Times New Roman"/>
    </w:rPr>
  </w:style>
  <w:style w:type="character" w:customStyle="1" w:styleId="DVMadeArialBold">
    <w:name w:val="DV Made + Arial Bold"/>
    <w:basedOn w:val="DVbodybullets"/>
    <w:uiPriority w:val="99"/>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footer" Target="footer11.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10074</Words>
  <Characters>55010</Characters>
  <Application>Microsoft Office Word</Application>
  <DocSecurity>0</DocSecurity>
  <Lines>2251</Lines>
  <Paragraphs>1253</Paragraphs>
  <ScaleCrop>false</ScaleCrop>
  <HeadingPairs>
    <vt:vector size="2" baseType="variant">
      <vt:variant>
        <vt:lpstr>Title</vt:lpstr>
      </vt:variant>
      <vt:variant>
        <vt:i4>1</vt:i4>
      </vt:variant>
    </vt:vector>
  </HeadingPairs>
  <TitlesOfParts>
    <vt:vector size="1" baseType="lpstr">
      <vt:lpstr>Draft variation document (public consultation s66)</vt:lpstr>
    </vt:vector>
  </TitlesOfParts>
  <Company/>
  <LinksUpToDate>false</LinksUpToDate>
  <CharactersWithSpaces>64137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(public consultation s66)</dc:title>
  <dc:subject/>
  <dc:creator>ACT Government</dc:creator>
  <cp:keywords/>
  <dc:description/>
  <cp:lastModifiedBy>PCODCS</cp:lastModifiedBy>
  <cp:revision>5</cp:revision>
  <cp:lastPrinted>2010-05-05T04:37:00Z</cp:lastPrinted>
  <dcterms:created xsi:type="dcterms:W3CDTF">2018-08-28T03:11:00Z</dcterms:created>
  <dcterms:modified xsi:type="dcterms:W3CDTF">2018-08-28T03:11:00Z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A5540013</vt:lpwstr>
  </property>
  <property fmtid="{D5CDD505-2E9C-101B-9397-08002B2CF9AE}" pid="4" name="Objective-Comment">
    <vt:lpwstr/>
  </property>
  <property fmtid="{D5CDD505-2E9C-101B-9397-08002B2CF9AE}" pid="5" name="Objective-CreationStamp">
    <vt:filetime>2010-04-29T14:00:00Z</vt:filetime>
  </property>
  <property fmtid="{D5CDD505-2E9C-101B-9397-08002B2CF9AE}" pid="6" name="Objective-IsApproved">
    <vt:lpwstr>No</vt:lpwstr>
  </property>
  <property fmtid="{D5CDD505-2E9C-101B-9397-08002B2CF9AE}" pid="7" name="Objective-IsPublished">
    <vt:lpwstr>Yes</vt:lpwstr>
  </property>
  <property fmtid="{D5CDD505-2E9C-101B-9397-08002B2CF9AE}" pid="8" name="Objective-DatePublished">
    <vt:filetime>2010-04-29T14:00:00Z</vt:filetime>
  </property>
  <property fmtid="{D5CDD505-2E9C-101B-9397-08002B2CF9AE}" pid="9" name="Objective-ModificationStamp">
    <vt:filetime>2010-04-29T14:00:00Z</vt:filetime>
  </property>
  <property fmtid="{D5CDD505-2E9C-101B-9397-08002B2CF9AE}" pid="10" name="Objective-Owner">
    <vt:lpwstr>Sonya Moser</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Proposals):1 Variations (Full):Ac</vt:lpwstr>
  </property>
  <property fmtid="{D5CDD505-2E9C-101B-9397-08002B2CF9AE}" pid="12" name="Objective-Parent">
    <vt:lpwstr>01 Notifiable Instrument, Minute and Advertisement</vt:lpwstr>
  </property>
  <property fmtid="{D5CDD505-2E9C-101B-9397-08002B2CF9AE}" pid="13" name="Objective-State">
    <vt:lpwstr>Published</vt:lpwstr>
  </property>
  <property fmtid="{D5CDD505-2E9C-101B-9397-08002B2CF9AE}" pid="14" name="Objective-Title">
    <vt:lpwstr>Notifiable Instrument - Final - Draft Variation 302 Community Facility Zone Code - Version for public consultation</vt:lpwstr>
  </property>
  <property fmtid="{D5CDD505-2E9C-101B-9397-08002B2CF9AE}" pid="15" name="Objective-Version">
    <vt:lpwstr>2.0</vt:lpwstr>
  </property>
  <property fmtid="{D5CDD505-2E9C-101B-9397-08002B2CF9AE}" pid="16" name="Objective-VersionComment">
    <vt:lpwstr/>
  </property>
  <property fmtid="{D5CDD505-2E9C-101B-9397-08002B2CF9AE}" pid="17" name="Objective-VersionNumber">
    <vt:i4>2</vt:i4>
  </property>
  <property fmtid="{D5CDD505-2E9C-101B-9397-08002B2CF9AE}" pid="18" name="Objective-FileNumber">
    <vt:lpwstr>1-2010/02384</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