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0E65" w:rsidRDefault="00600E65">
      <w:bookmarkStart w:id="0" w:name="_GoBack"/>
      <w:bookmarkEnd w:id="0"/>
    </w:p>
    <w:p w:rsidR="00137E29" w:rsidRDefault="00137E29" w:rsidP="00137E29">
      <w:pPr>
        <w:pStyle w:val="CoverActName"/>
        <w:tabs>
          <w:tab w:val="clear" w:pos="2600"/>
          <w:tab w:val="left" w:pos="360"/>
          <w:tab w:val="left" w:pos="5160"/>
        </w:tabs>
        <w:jc w:val="left"/>
        <w:rPr>
          <w:b w:val="0"/>
          <w:bCs/>
        </w:rPr>
      </w:pPr>
      <w:smartTag w:uri="urn:schemas-microsoft-com:office:smarttags" w:element="place">
        <w:smartTag w:uri="urn:schemas-microsoft-com:office:smarttags" w:element="State">
          <w:r>
            <w:rPr>
              <w:b w:val="0"/>
              <w:bCs/>
            </w:rPr>
            <w:t>Australian Capital Territory</w:t>
          </w:r>
        </w:smartTag>
      </w:smartTag>
    </w:p>
    <w:p w:rsidR="00137E29" w:rsidRDefault="00137E29" w:rsidP="00137E29">
      <w:pPr>
        <w:pStyle w:val="Billname"/>
        <w:spacing w:before="700"/>
      </w:pPr>
      <w:r>
        <w:t>Heritage (Decision about (partial) Cancellation Proposal</w:t>
      </w:r>
      <w:r w:rsidR="00062666">
        <w:t xml:space="preserve"> – </w:t>
      </w:r>
      <w:smartTag w:uri="urn:schemas-microsoft-com:office:smarttags" w:element="PlaceName">
        <w:smartTag w:uri="urn:schemas-microsoft-com:office:smarttags" w:element="place">
          <w:r w:rsidR="00062666">
            <w:t>Wakefield</w:t>
          </w:r>
        </w:smartTag>
        <w:r w:rsidR="00062666">
          <w:t xml:space="preserve"> </w:t>
        </w:r>
        <w:smartTag w:uri="urn:schemas-microsoft-com:office:smarttags" w:element="PlaceType">
          <w:r w:rsidR="00062666">
            <w:t>Gardens</w:t>
          </w:r>
        </w:smartTag>
      </w:smartTag>
      <w:r w:rsidR="00062666">
        <w:t xml:space="preserve"> Heritage Precinct</w:t>
      </w:r>
      <w:r>
        <w:t>) Notice 2010</w:t>
      </w:r>
    </w:p>
    <w:p w:rsidR="00137E29" w:rsidRPr="00137E29" w:rsidRDefault="00883399" w:rsidP="00137E29">
      <w:pPr>
        <w:spacing w:before="240" w:after="60"/>
        <w:rPr>
          <w:b/>
          <w:sz w:val="24"/>
          <w:szCs w:val="24"/>
          <w:vertAlign w:val="superscript"/>
        </w:rPr>
      </w:pPr>
      <w:r>
        <w:rPr>
          <w:b/>
          <w:sz w:val="24"/>
          <w:szCs w:val="24"/>
        </w:rPr>
        <w:t>Notifiable Instrument NI 2010—226</w:t>
      </w:r>
    </w:p>
    <w:p w:rsidR="00137E29" w:rsidRDefault="00137E29" w:rsidP="00137E29">
      <w:pPr>
        <w:pStyle w:val="madeunder"/>
      </w:pPr>
      <w:r>
        <w:t>made under the</w:t>
      </w:r>
    </w:p>
    <w:p w:rsidR="00137E29" w:rsidRDefault="00137E29" w:rsidP="00137E29">
      <w:pPr>
        <w:pStyle w:val="CoverActName"/>
        <w:rPr>
          <w:rFonts w:ascii="Times New Roman" w:hAnsi="Times New Roman"/>
          <w:vertAlign w:val="superscript"/>
        </w:rPr>
      </w:pPr>
      <w:r>
        <w:rPr>
          <w:rFonts w:ascii="Times New Roman" w:hAnsi="Times New Roman"/>
          <w:i/>
        </w:rPr>
        <w:t xml:space="preserve">Heritage Act 2004 </w:t>
      </w:r>
      <w:r>
        <w:rPr>
          <w:rFonts w:ascii="Times New Roman" w:hAnsi="Times New Roman"/>
        </w:rPr>
        <w:t>section 47</w:t>
      </w:r>
      <w:r w:rsidR="00207F51">
        <w:rPr>
          <w:rFonts w:ascii="Times New Roman" w:hAnsi="Times New Roman"/>
        </w:rPr>
        <w:t xml:space="preserve"> &amp; 50</w:t>
      </w:r>
      <w:r>
        <w:rPr>
          <w:rFonts w:ascii="Times New Roman" w:hAnsi="Times New Roman"/>
        </w:rPr>
        <w:t xml:space="preserve"> Notice of Decision about</w:t>
      </w:r>
      <w:r w:rsidR="00062666">
        <w:rPr>
          <w:rFonts w:ascii="Times New Roman" w:hAnsi="Times New Roman"/>
        </w:rPr>
        <w:t xml:space="preserve"> (partial)</w:t>
      </w:r>
      <w:r>
        <w:rPr>
          <w:rFonts w:ascii="Times New Roman" w:hAnsi="Times New Roman"/>
        </w:rPr>
        <w:t xml:space="preserve"> Cancellation Proposal</w:t>
      </w:r>
    </w:p>
    <w:p w:rsidR="00137E29" w:rsidRDefault="00137E29" w:rsidP="00137E29">
      <w:pPr>
        <w:pStyle w:val="N-line3"/>
        <w:pBdr>
          <w:top w:val="single" w:sz="12" w:space="1" w:color="auto"/>
          <w:bottom w:val="none" w:sz="0" w:space="0" w:color="auto"/>
        </w:pBdr>
      </w:pPr>
    </w:p>
    <w:p w:rsidR="00137E29" w:rsidRPr="00B33116" w:rsidRDefault="00137E29" w:rsidP="00137E29">
      <w:pPr>
        <w:numPr>
          <w:ilvl w:val="0"/>
          <w:numId w:val="18"/>
        </w:numPr>
        <w:rPr>
          <w:rFonts w:ascii="Times New Roman" w:hAnsi="Times New Roman"/>
          <w:sz w:val="24"/>
        </w:rPr>
      </w:pPr>
      <w:r w:rsidRPr="00B33116">
        <w:rPr>
          <w:rFonts w:cs="Arial"/>
          <w:b/>
          <w:bCs/>
          <w:sz w:val="24"/>
        </w:rPr>
        <w:t>Name of instrument</w:t>
      </w:r>
      <w:r w:rsidRPr="00B33116">
        <w:rPr>
          <w:rFonts w:cs="Arial"/>
          <w:b/>
          <w:bCs/>
          <w:sz w:val="24"/>
        </w:rPr>
        <w:br/>
      </w:r>
      <w:r w:rsidRPr="00B33116">
        <w:rPr>
          <w:rFonts w:ascii="Times New Roman" w:hAnsi="Times New Roman"/>
          <w:sz w:val="24"/>
        </w:rPr>
        <w:t xml:space="preserve">This instrument is the Heritage (Decision about </w:t>
      </w:r>
      <w:r w:rsidR="00062666">
        <w:rPr>
          <w:rFonts w:ascii="Times New Roman" w:hAnsi="Times New Roman"/>
          <w:sz w:val="24"/>
        </w:rPr>
        <w:t xml:space="preserve">(partial) </w:t>
      </w:r>
      <w:r w:rsidRPr="00B33116">
        <w:rPr>
          <w:rFonts w:ascii="Times New Roman" w:hAnsi="Times New Roman"/>
          <w:sz w:val="24"/>
        </w:rPr>
        <w:t xml:space="preserve">Cancellation Proposal –Wakefield Gardens Heritage Precinct) Notice 2010 - </w:t>
      </w:r>
      <w:r w:rsidRPr="00B33116">
        <w:rPr>
          <w:rFonts w:ascii="Times New Roman" w:hAnsi="Times New Roman"/>
          <w:sz w:val="24"/>
        </w:rPr>
        <w:br/>
      </w:r>
    </w:p>
    <w:p w:rsidR="00137E29" w:rsidRPr="00B33116" w:rsidRDefault="00137E29" w:rsidP="00137E29">
      <w:pPr>
        <w:numPr>
          <w:ilvl w:val="0"/>
          <w:numId w:val="18"/>
        </w:numPr>
        <w:rPr>
          <w:rFonts w:cs="Arial"/>
          <w:b/>
          <w:bCs/>
          <w:sz w:val="24"/>
        </w:rPr>
      </w:pPr>
      <w:r w:rsidRPr="00B33116">
        <w:rPr>
          <w:rFonts w:cs="Arial"/>
          <w:b/>
          <w:bCs/>
          <w:sz w:val="24"/>
        </w:rPr>
        <w:t>Details of the Cancellation</w:t>
      </w:r>
    </w:p>
    <w:p w:rsidR="00137E29" w:rsidRPr="00B33116" w:rsidRDefault="003E30FB" w:rsidP="003E30FB">
      <w:pPr>
        <w:ind w:left="720"/>
        <w:rPr>
          <w:rFonts w:ascii="Times New Roman" w:hAnsi="Times New Roman"/>
          <w:sz w:val="24"/>
        </w:rPr>
      </w:pPr>
      <w:r>
        <w:rPr>
          <w:rFonts w:ascii="Times New Roman" w:hAnsi="Times New Roman"/>
          <w:sz w:val="24"/>
        </w:rPr>
        <w:t xml:space="preserve">The decision removes </w:t>
      </w:r>
      <w:smartTag w:uri="urn:schemas-microsoft-com:office:smarttags" w:element="Street">
        <w:smartTag w:uri="urn:schemas-microsoft-com:office:smarttags" w:element="address">
          <w:r>
            <w:rPr>
              <w:rFonts w:ascii="Times New Roman" w:hAnsi="Times New Roman"/>
              <w:sz w:val="24"/>
            </w:rPr>
            <w:t>18 O’Connell Street</w:t>
          </w:r>
        </w:smartTag>
      </w:smartTag>
      <w:r>
        <w:rPr>
          <w:rFonts w:ascii="Times New Roman" w:hAnsi="Times New Roman"/>
          <w:sz w:val="24"/>
        </w:rPr>
        <w:t xml:space="preserve"> (Block 44 Section 21) Ainslie as an  ‘</w:t>
      </w:r>
      <w:r w:rsidR="00FD20D6">
        <w:rPr>
          <w:rFonts w:ascii="Times New Roman" w:hAnsi="Times New Roman"/>
          <w:sz w:val="24"/>
        </w:rPr>
        <w:t>i</w:t>
      </w:r>
      <w:r>
        <w:rPr>
          <w:rFonts w:ascii="Times New Roman" w:hAnsi="Times New Roman"/>
          <w:sz w:val="24"/>
        </w:rPr>
        <w:t xml:space="preserve">dentified </w:t>
      </w:r>
      <w:r w:rsidR="00FD20D6">
        <w:rPr>
          <w:rFonts w:ascii="Times New Roman" w:hAnsi="Times New Roman"/>
          <w:sz w:val="24"/>
        </w:rPr>
        <w:t>d</w:t>
      </w:r>
      <w:r>
        <w:rPr>
          <w:rFonts w:ascii="Times New Roman" w:hAnsi="Times New Roman"/>
          <w:sz w:val="24"/>
        </w:rPr>
        <w:t>welling’ in the Wakefield Gardens Heritage Precinct as noted i</w:t>
      </w:r>
      <w:r w:rsidR="00FD20D6">
        <w:rPr>
          <w:rFonts w:ascii="Times New Roman" w:hAnsi="Times New Roman"/>
          <w:sz w:val="24"/>
        </w:rPr>
        <w:t>n the R</w:t>
      </w:r>
      <w:r>
        <w:rPr>
          <w:rFonts w:ascii="Times New Roman" w:hAnsi="Times New Roman"/>
          <w:sz w:val="24"/>
        </w:rPr>
        <w:t xml:space="preserve">egister </w:t>
      </w:r>
      <w:r w:rsidR="00FD20D6">
        <w:rPr>
          <w:rFonts w:ascii="Times New Roman" w:hAnsi="Times New Roman"/>
          <w:sz w:val="24"/>
        </w:rPr>
        <w:t>E</w:t>
      </w:r>
      <w:r>
        <w:rPr>
          <w:rFonts w:ascii="Times New Roman" w:hAnsi="Times New Roman"/>
          <w:sz w:val="24"/>
        </w:rPr>
        <w:t>ntry map. The a</w:t>
      </w:r>
      <w:r w:rsidR="00137E29" w:rsidRPr="00B33116">
        <w:rPr>
          <w:rFonts w:ascii="Times New Roman" w:hAnsi="Times New Roman"/>
          <w:sz w:val="24"/>
        </w:rPr>
        <w:t xml:space="preserve">mended Register Entry for the Wakefield Gardens Heritage Precinct is at </w:t>
      </w:r>
      <w:r w:rsidR="00137E29" w:rsidRPr="00B33116">
        <w:rPr>
          <w:rFonts w:ascii="Times New Roman" w:hAnsi="Times New Roman"/>
          <w:sz w:val="24"/>
          <w:u w:val="single"/>
        </w:rPr>
        <w:t>Attachment A</w:t>
      </w:r>
      <w:r w:rsidR="00137E29" w:rsidRPr="00B33116">
        <w:rPr>
          <w:rFonts w:ascii="Times New Roman" w:hAnsi="Times New Roman"/>
          <w:sz w:val="24"/>
        </w:rPr>
        <w:t>.</w:t>
      </w:r>
    </w:p>
    <w:p w:rsidR="00137E29" w:rsidRDefault="00137E29" w:rsidP="00137E29">
      <w:pPr>
        <w:pStyle w:val="BodyTextIndent"/>
      </w:pPr>
    </w:p>
    <w:p w:rsidR="00137E29" w:rsidRPr="00B33116" w:rsidRDefault="00137E29" w:rsidP="00B33116">
      <w:pPr>
        <w:numPr>
          <w:ilvl w:val="0"/>
          <w:numId w:val="18"/>
        </w:numPr>
        <w:rPr>
          <w:rFonts w:cs="Arial"/>
          <w:b/>
          <w:bCs/>
          <w:sz w:val="24"/>
        </w:rPr>
      </w:pPr>
      <w:r w:rsidRPr="00B33116">
        <w:rPr>
          <w:rFonts w:cs="Arial"/>
          <w:b/>
          <w:bCs/>
          <w:sz w:val="24"/>
        </w:rPr>
        <w:t>Reason for decision</w:t>
      </w:r>
    </w:p>
    <w:p w:rsidR="00137E29" w:rsidRPr="00B33116" w:rsidRDefault="00137E29" w:rsidP="00137E29">
      <w:pPr>
        <w:rPr>
          <w:rFonts w:ascii="Times New Roman" w:hAnsi="Times New Roman"/>
          <w:sz w:val="24"/>
        </w:rPr>
      </w:pPr>
      <w:r w:rsidRPr="00B33116">
        <w:rPr>
          <w:rFonts w:ascii="Times New Roman" w:hAnsi="Times New Roman"/>
          <w:sz w:val="24"/>
        </w:rPr>
        <w:tab/>
        <w:t xml:space="preserve">The ACT Heritage Council consider that the works made to the building prior </w:t>
      </w:r>
      <w:r w:rsidRPr="00B33116">
        <w:rPr>
          <w:rFonts w:ascii="Times New Roman" w:hAnsi="Times New Roman"/>
          <w:sz w:val="24"/>
        </w:rPr>
        <w:tab/>
        <w:t xml:space="preserve">to listing has compromised the integrity of the original built form and that the </w:t>
      </w:r>
      <w:r w:rsidRPr="00B33116">
        <w:rPr>
          <w:rFonts w:ascii="Times New Roman" w:hAnsi="Times New Roman"/>
          <w:sz w:val="24"/>
        </w:rPr>
        <w:tab/>
        <w:t>heritage significance has been extensively and irreversibly diminished.</w:t>
      </w:r>
    </w:p>
    <w:p w:rsidR="00137E29" w:rsidRDefault="00137E29" w:rsidP="00137E29">
      <w:pPr>
        <w:pStyle w:val="BodyTextIndent"/>
      </w:pPr>
    </w:p>
    <w:p w:rsidR="00137E29" w:rsidRPr="00B33116" w:rsidRDefault="00137E29" w:rsidP="00137E29">
      <w:pPr>
        <w:numPr>
          <w:ilvl w:val="0"/>
          <w:numId w:val="19"/>
        </w:numPr>
        <w:rPr>
          <w:rFonts w:ascii="Times New Roman" w:hAnsi="Times New Roman"/>
          <w:sz w:val="24"/>
        </w:rPr>
      </w:pPr>
      <w:r w:rsidRPr="00B33116">
        <w:rPr>
          <w:rFonts w:cs="Arial"/>
          <w:b/>
          <w:bCs/>
          <w:sz w:val="24"/>
        </w:rPr>
        <w:t>Date of Cancellation</w:t>
      </w:r>
      <w:r w:rsidRPr="00B33116">
        <w:rPr>
          <w:rFonts w:cs="Arial"/>
          <w:b/>
          <w:bCs/>
          <w:sz w:val="24"/>
        </w:rPr>
        <w:br/>
      </w:r>
      <w:r w:rsidRPr="00B33116">
        <w:rPr>
          <w:rFonts w:ascii="Times New Roman" w:hAnsi="Times New Roman"/>
          <w:sz w:val="24"/>
        </w:rPr>
        <w:t>6 May 2010</w:t>
      </w:r>
    </w:p>
    <w:p w:rsidR="00B33116" w:rsidRDefault="00B33116" w:rsidP="00137E29">
      <w:pPr>
        <w:pStyle w:val="Amain"/>
        <w:tabs>
          <w:tab w:val="clear" w:pos="700"/>
          <w:tab w:val="left" w:pos="0"/>
        </w:tabs>
        <w:spacing w:before="0" w:after="0"/>
        <w:ind w:left="360" w:firstLine="0"/>
        <w:jc w:val="left"/>
      </w:pPr>
    </w:p>
    <w:p w:rsidR="00B33116" w:rsidRDefault="00B33116" w:rsidP="00137E29">
      <w:pPr>
        <w:pStyle w:val="Amain"/>
        <w:tabs>
          <w:tab w:val="clear" w:pos="700"/>
          <w:tab w:val="left" w:pos="0"/>
        </w:tabs>
        <w:spacing w:before="0" w:after="0"/>
        <w:ind w:left="360" w:firstLine="0"/>
        <w:jc w:val="left"/>
      </w:pPr>
    </w:p>
    <w:p w:rsidR="00B33116" w:rsidRDefault="00B33116" w:rsidP="00137E29">
      <w:pPr>
        <w:pStyle w:val="Amain"/>
        <w:tabs>
          <w:tab w:val="clear" w:pos="700"/>
          <w:tab w:val="left" w:pos="0"/>
        </w:tabs>
        <w:spacing w:before="0" w:after="0"/>
        <w:ind w:left="360" w:firstLine="0"/>
        <w:jc w:val="left"/>
      </w:pPr>
    </w:p>
    <w:p w:rsidR="00137E29" w:rsidRPr="00602AE2" w:rsidRDefault="00137E29" w:rsidP="00137E29">
      <w:pPr>
        <w:pStyle w:val="Amain"/>
        <w:tabs>
          <w:tab w:val="clear" w:pos="700"/>
          <w:tab w:val="left" w:pos="0"/>
        </w:tabs>
        <w:spacing w:before="0" w:after="0"/>
        <w:ind w:left="0" w:firstLine="0"/>
        <w:jc w:val="left"/>
      </w:pPr>
      <w:r>
        <w:rPr>
          <w:b/>
        </w:rPr>
        <w:t>…………………………………</w:t>
      </w:r>
    </w:p>
    <w:p w:rsidR="00207F51" w:rsidRDefault="00137E29" w:rsidP="00B33116">
      <w:pPr>
        <w:pStyle w:val="Amain"/>
        <w:tabs>
          <w:tab w:val="clear" w:pos="700"/>
          <w:tab w:val="left" w:pos="0"/>
        </w:tabs>
        <w:ind w:left="0" w:firstLine="0"/>
        <w:jc w:val="left"/>
        <w:rPr>
          <w:b/>
        </w:rPr>
      </w:pPr>
      <w:r>
        <w:rPr>
          <w:b/>
        </w:rPr>
        <w:t>Gerhard Zatschler</w:t>
      </w:r>
      <w:r>
        <w:rPr>
          <w:b/>
        </w:rPr>
        <w:br/>
        <w:t xml:space="preserve">Secretary </w:t>
      </w:r>
      <w:r>
        <w:rPr>
          <w:b/>
        </w:rPr>
        <w:br/>
        <w:t xml:space="preserve">ACT Heritage Council </w:t>
      </w:r>
      <w:r>
        <w:rPr>
          <w:b/>
        </w:rPr>
        <w:br/>
      </w:r>
    </w:p>
    <w:p w:rsidR="00600E65" w:rsidRPr="00B33116" w:rsidRDefault="00207F51" w:rsidP="00B33116">
      <w:pPr>
        <w:pStyle w:val="Amain"/>
        <w:tabs>
          <w:tab w:val="clear" w:pos="700"/>
          <w:tab w:val="left" w:pos="0"/>
        </w:tabs>
        <w:ind w:left="0" w:firstLine="0"/>
        <w:jc w:val="left"/>
        <w:rPr>
          <w:b/>
        </w:rPr>
        <w:sectPr w:rsidR="00600E65" w:rsidRPr="00B33116" w:rsidSect="00600E65">
          <w:headerReference w:type="even" r:id="rId7"/>
          <w:headerReference w:type="default" r:id="rId8"/>
          <w:footerReference w:type="even" r:id="rId9"/>
          <w:footerReference w:type="default" r:id="rId10"/>
          <w:headerReference w:type="first" r:id="rId11"/>
          <w:footerReference w:type="first" r:id="rId12"/>
          <w:pgSz w:w="11907" w:h="16840" w:code="9"/>
          <w:pgMar w:top="1418" w:right="1134" w:bottom="1134" w:left="1531" w:header="567" w:footer="510" w:gutter="0"/>
          <w:pgNumType w:start="1"/>
          <w:cols w:space="720" w:equalWidth="0">
            <w:col w:w="8675"/>
          </w:cols>
          <w:titlePg/>
          <w:rtlGutter/>
        </w:sectPr>
      </w:pPr>
      <w:r>
        <w:rPr>
          <w:b/>
        </w:rPr>
        <w:t xml:space="preserve">7 May </w:t>
      </w:r>
      <w:r w:rsidR="00137E29">
        <w:rPr>
          <w:b/>
        </w:rPr>
        <w:t>2010</w:t>
      </w:r>
    </w:p>
    <w:p w:rsidR="00600E65" w:rsidRDefault="00600E65"/>
    <w:tbl>
      <w:tblPr>
        <w:tblW w:w="9093" w:type="dxa"/>
        <w:tblLook w:val="0000" w:firstRow="0" w:lastRow="0" w:firstColumn="0" w:lastColumn="0" w:noHBand="0" w:noVBand="0"/>
      </w:tblPr>
      <w:tblGrid>
        <w:gridCol w:w="3369"/>
        <w:gridCol w:w="5724"/>
      </w:tblGrid>
      <w:tr w:rsidR="008B0362">
        <w:tc>
          <w:tcPr>
            <w:tcW w:w="3369" w:type="dxa"/>
          </w:tcPr>
          <w:p w:rsidR="008B0362" w:rsidRDefault="004F79EC">
            <w:pPr>
              <w:pStyle w:val="InsideAddress"/>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75pt;height:36.75pt" fillcolor="window">
                  <v:imagedata r:id="rId13" o:title=""/>
                </v:shape>
              </w:pict>
            </w:r>
          </w:p>
          <w:p w:rsidR="008B0362" w:rsidRDefault="004F79EC">
            <w:pPr>
              <w:pStyle w:val="InsideAddress"/>
              <w:rPr>
                <w:rFonts w:ascii="Arial" w:hAnsi="Arial" w:cs="Arial"/>
              </w:rPr>
            </w:pPr>
            <w:r>
              <w:pict>
                <v:shape id="_x0000_i1026" type="#_x0000_t75" style="width:140.25pt;height:26.25pt" fillcolor="window">
                  <v:imagedata r:id="rId14" o:title=""/>
                </v:shape>
              </w:pict>
            </w:r>
          </w:p>
        </w:tc>
        <w:tc>
          <w:tcPr>
            <w:tcW w:w="5724" w:type="dxa"/>
          </w:tcPr>
          <w:p w:rsidR="008B0362" w:rsidRDefault="008B0362">
            <w:pPr>
              <w:pStyle w:val="InsideAddress"/>
              <w:jc w:val="right"/>
              <w:rPr>
                <w:rFonts w:ascii="Arial" w:hAnsi="Arial" w:cs="Arial"/>
                <w:b/>
                <w:bCs/>
                <w:sz w:val="28"/>
              </w:rPr>
            </w:pPr>
            <w:r>
              <w:rPr>
                <w:rFonts w:ascii="Arial" w:hAnsi="Arial" w:cs="Arial"/>
                <w:b/>
                <w:bCs/>
                <w:sz w:val="28"/>
              </w:rPr>
              <w:t>Entry to the ACT Heritage Register</w:t>
            </w:r>
          </w:p>
          <w:p w:rsidR="008B0362" w:rsidRDefault="008B0362">
            <w:pPr>
              <w:pStyle w:val="InsideAddress"/>
              <w:jc w:val="right"/>
              <w:rPr>
                <w:rFonts w:ascii="Arial" w:hAnsi="Arial" w:cs="Arial"/>
                <w:b/>
                <w:bCs/>
                <w:sz w:val="28"/>
              </w:rPr>
            </w:pPr>
          </w:p>
          <w:p w:rsidR="008B0362" w:rsidRDefault="008B0362">
            <w:pPr>
              <w:pStyle w:val="InsideAddress"/>
              <w:jc w:val="right"/>
              <w:rPr>
                <w:rFonts w:ascii="Arial" w:hAnsi="Arial" w:cs="Arial"/>
                <w:i/>
                <w:iCs/>
              </w:rPr>
            </w:pPr>
            <w:r>
              <w:rPr>
                <w:rFonts w:ascii="Arial" w:hAnsi="Arial" w:cs="Arial"/>
                <w:b/>
                <w:bCs/>
                <w:i/>
                <w:iCs/>
                <w:sz w:val="28"/>
              </w:rPr>
              <w:t>Heritage Act 2004</w:t>
            </w:r>
          </w:p>
        </w:tc>
      </w:tr>
    </w:tbl>
    <w:p w:rsidR="008B0362" w:rsidRDefault="008B0362">
      <w:pPr>
        <w:pStyle w:val="InsideAddress"/>
        <w:rPr>
          <w:rFonts w:ascii="Arial" w:hAnsi="Arial" w:cs="Arial"/>
        </w:rPr>
      </w:pPr>
    </w:p>
    <w:p w:rsidR="008B0362" w:rsidRDefault="008B0362">
      <w:pPr>
        <w:pStyle w:val="InsideAddress"/>
        <w:rPr>
          <w:rFonts w:ascii="Arial" w:hAnsi="Arial" w:cs="Arial"/>
        </w:rPr>
      </w:pPr>
    </w:p>
    <w:p w:rsidR="008B0362" w:rsidRDefault="008B0362">
      <w:pPr>
        <w:pStyle w:val="InsideAddress"/>
        <w:rPr>
          <w:rFonts w:ascii="Arial" w:hAnsi="Arial" w:cs="Arial"/>
        </w:rPr>
      </w:pPr>
    </w:p>
    <w:p w:rsidR="008B0362" w:rsidRDefault="008B0362">
      <w:pPr>
        <w:pStyle w:val="InsideAddress"/>
        <w:rPr>
          <w:rFonts w:ascii="Arial" w:hAnsi="Arial" w:cs="Arial"/>
        </w:rPr>
      </w:pPr>
    </w:p>
    <w:p w:rsidR="008B0362" w:rsidRDefault="005D59F6">
      <w:pPr>
        <w:pStyle w:val="InsideAddress"/>
        <w:rPr>
          <w:rFonts w:ascii="Arial" w:hAnsi="Arial" w:cs="Arial"/>
        </w:rPr>
      </w:pPr>
      <w:r>
        <w:rPr>
          <w:noProof/>
          <w:lang w:val="en-AU" w:eastAsia="en-AU"/>
        </w:rPr>
        <w:pict>
          <v:rect id="_x0000_s1026" style="position:absolute;margin-left:-3.85pt;margin-top:9.7pt;width:459pt;height:239.25pt;z-index:251658240" stroked="f" strokecolor="#969696" strokeweight="1.5pt">
            <v:textbox style="mso-next-textbox:#_x0000_s1026">
              <w:txbxContent>
                <w:p w:rsidR="008B0362" w:rsidRDefault="008B0362">
                  <w:pPr>
                    <w:shd w:val="clear" w:color="auto" w:fill="E0E0E0"/>
                    <w:spacing w:line="240" w:lineRule="exact"/>
                    <w:ind w:left="851" w:hanging="851"/>
                    <w:jc w:val="right"/>
                    <w:rPr>
                      <w:rFonts w:cs="Arial"/>
                      <w:sz w:val="28"/>
                    </w:rPr>
                  </w:pPr>
                </w:p>
                <w:p w:rsidR="008B0362" w:rsidRDefault="008B0362">
                  <w:pPr>
                    <w:shd w:val="clear" w:color="auto" w:fill="E0E0E0"/>
                    <w:rPr>
                      <w:rFonts w:cs="Arial"/>
                    </w:rPr>
                  </w:pPr>
                </w:p>
                <w:p w:rsidR="008B0362" w:rsidRDefault="008B0362">
                  <w:pPr>
                    <w:shd w:val="clear" w:color="auto" w:fill="E0E0E0"/>
                    <w:spacing w:line="240" w:lineRule="exact"/>
                    <w:ind w:left="851" w:hanging="851"/>
                    <w:rPr>
                      <w:rFonts w:cs="Arial"/>
                    </w:rPr>
                  </w:pPr>
                </w:p>
                <w:p w:rsidR="008B0362" w:rsidRDefault="008B0362">
                  <w:pPr>
                    <w:shd w:val="clear" w:color="auto" w:fill="E0E0E0"/>
                    <w:spacing w:line="240" w:lineRule="exact"/>
                    <w:ind w:left="851" w:hanging="851"/>
                    <w:rPr>
                      <w:rFonts w:cs="Arial"/>
                    </w:rPr>
                  </w:pPr>
                </w:p>
                <w:p w:rsidR="008B0362" w:rsidRDefault="008B0362">
                  <w:pPr>
                    <w:shd w:val="clear" w:color="auto" w:fill="E0E0E0"/>
                    <w:spacing w:line="240" w:lineRule="exact"/>
                    <w:ind w:left="851" w:hanging="851"/>
                    <w:rPr>
                      <w:rFonts w:cs="Arial"/>
                      <w:b/>
                      <w:bCs/>
                    </w:rPr>
                  </w:pPr>
                  <w:r>
                    <w:rPr>
                      <w:rFonts w:cs="Arial"/>
                    </w:rPr>
                    <w:t xml:space="preserve">    </w:t>
                  </w:r>
                  <w:r>
                    <w:rPr>
                      <w:rFonts w:cs="Arial"/>
                      <w:b/>
                      <w:bCs/>
                      <w:noProof/>
                    </w:rPr>
                    <w:t>20046</w:t>
                  </w:r>
                  <w:r>
                    <w:rPr>
                      <w:rFonts w:cs="Arial"/>
                      <w:b/>
                      <w:bCs/>
                    </w:rPr>
                    <w:t xml:space="preserve">.   </w:t>
                  </w:r>
                  <w:smartTag w:uri="urn:schemas-microsoft-com:office:smarttags" w:element="PlaceName">
                    <w:smartTag w:uri="urn:schemas-microsoft-com:office:smarttags" w:element="place">
                      <w:r>
                        <w:rPr>
                          <w:rFonts w:cs="Arial"/>
                          <w:b/>
                          <w:bCs/>
                          <w:noProof/>
                        </w:rPr>
                        <w:t>Wakefield</w:t>
                      </w:r>
                    </w:smartTag>
                    <w:r>
                      <w:rPr>
                        <w:rFonts w:cs="Arial"/>
                        <w:b/>
                        <w:bCs/>
                        <w:noProof/>
                      </w:rPr>
                      <w:t xml:space="preserve"> </w:t>
                    </w:r>
                    <w:smartTag w:uri="urn:schemas-microsoft-com:office:smarttags" w:element="PlaceType">
                      <w:r>
                        <w:rPr>
                          <w:rFonts w:cs="Arial"/>
                          <w:b/>
                          <w:bCs/>
                          <w:noProof/>
                        </w:rPr>
                        <w:t>Gardens</w:t>
                      </w:r>
                    </w:smartTag>
                  </w:smartTag>
                  <w:r>
                    <w:rPr>
                      <w:rFonts w:cs="Arial"/>
                      <w:b/>
                      <w:bCs/>
                      <w:noProof/>
                    </w:rPr>
                    <w:t xml:space="preserve"> Housing Precinct</w:t>
                  </w:r>
                </w:p>
                <w:p w:rsidR="008B0362" w:rsidRDefault="008B0362">
                  <w:pPr>
                    <w:shd w:val="clear" w:color="auto" w:fill="E0E0E0"/>
                    <w:spacing w:line="240" w:lineRule="exact"/>
                    <w:ind w:left="851" w:hanging="851"/>
                    <w:rPr>
                      <w:rFonts w:cs="Arial"/>
                    </w:rPr>
                  </w:pPr>
                </w:p>
                <w:p w:rsidR="008B0362" w:rsidRDefault="008B0362">
                  <w:pPr>
                    <w:shd w:val="clear" w:color="auto" w:fill="E0E0E0"/>
                    <w:spacing w:line="240" w:lineRule="exact"/>
                    <w:ind w:left="264" w:hanging="264"/>
                    <w:rPr>
                      <w:rFonts w:cs="Arial"/>
                    </w:rPr>
                  </w:pPr>
                  <w:r>
                    <w:rPr>
                      <w:rFonts w:cs="Arial"/>
                    </w:rPr>
                    <w:t xml:space="preserve">    </w:t>
                  </w:r>
                  <w:r>
                    <w:rPr>
                      <w:rFonts w:cs="Arial"/>
                      <w:noProof/>
                    </w:rPr>
                    <w:t>Sections 21-23, 27 – 30, 33,34,39, 44 – 47(Blocks all) and adjacent road easements as identified as part of H46</w:t>
                  </w:r>
                </w:p>
                <w:p w:rsidR="008B0362" w:rsidRDefault="008B0362">
                  <w:pPr>
                    <w:shd w:val="clear" w:color="auto" w:fill="E0E0E0"/>
                    <w:spacing w:line="240" w:lineRule="exact"/>
                    <w:ind w:left="851" w:hanging="851"/>
                    <w:rPr>
                      <w:rFonts w:cs="Arial"/>
                    </w:rPr>
                  </w:pPr>
                </w:p>
                <w:p w:rsidR="008B0362" w:rsidRDefault="008B0362">
                  <w:pPr>
                    <w:shd w:val="clear" w:color="auto" w:fill="E0E0E0"/>
                    <w:spacing w:line="240" w:lineRule="exact"/>
                    <w:ind w:left="851" w:hanging="851"/>
                    <w:rPr>
                      <w:rFonts w:cs="Arial"/>
                      <w:b/>
                      <w:bCs/>
                    </w:rPr>
                  </w:pPr>
                  <w:r>
                    <w:rPr>
                      <w:rFonts w:cs="Arial"/>
                    </w:rPr>
                    <w:t xml:space="preserve">    </w:t>
                  </w:r>
                  <w:r>
                    <w:rPr>
                      <w:rFonts w:cs="Arial"/>
                      <w:b/>
                      <w:bCs/>
                      <w:noProof/>
                    </w:rPr>
                    <w:t>AINSLIE</w:t>
                  </w:r>
                </w:p>
                <w:p w:rsidR="008B0362" w:rsidRDefault="008B0362">
                  <w:pPr>
                    <w:shd w:val="clear" w:color="auto" w:fill="E0E0E0"/>
                    <w:spacing w:line="240" w:lineRule="exact"/>
                    <w:ind w:left="851" w:hanging="851"/>
                    <w:rPr>
                      <w:rFonts w:cs="Arial"/>
                    </w:rPr>
                  </w:pPr>
                </w:p>
                <w:p w:rsidR="008B0362" w:rsidRDefault="008B0362">
                  <w:pPr>
                    <w:shd w:val="clear" w:color="auto" w:fill="E0E0E0"/>
                    <w:spacing w:line="240" w:lineRule="exact"/>
                    <w:ind w:left="851" w:hanging="851"/>
                    <w:rPr>
                      <w:rFonts w:cs="Arial"/>
                    </w:rPr>
                  </w:pPr>
                </w:p>
                <w:p w:rsidR="008B0362" w:rsidRDefault="008B0362">
                  <w:pPr>
                    <w:shd w:val="clear" w:color="auto" w:fill="E0E0E0"/>
                    <w:spacing w:line="240" w:lineRule="exact"/>
                    <w:ind w:left="851" w:hanging="851"/>
                    <w:rPr>
                      <w:rFonts w:cs="Arial"/>
                    </w:rPr>
                  </w:pPr>
                  <w:r>
                    <w:rPr>
                      <w:rFonts w:cs="Arial"/>
                      <w:noProof/>
                    </w:rPr>
                    <w:t xml:space="preserve">    </w:t>
                  </w:r>
                </w:p>
                <w:p w:rsidR="008B0362" w:rsidRDefault="008B0362">
                  <w:pPr>
                    <w:shd w:val="clear" w:color="auto" w:fill="E0E0E0"/>
                    <w:spacing w:line="240" w:lineRule="exact"/>
                    <w:ind w:left="851" w:hanging="851"/>
                    <w:rPr>
                      <w:rFonts w:cs="Arial"/>
                    </w:rPr>
                  </w:pPr>
                </w:p>
                <w:p w:rsidR="008B0362" w:rsidRDefault="008B0362">
                  <w:pPr>
                    <w:shd w:val="clear" w:color="auto" w:fill="E0E0E0"/>
                    <w:spacing w:line="240" w:lineRule="exact"/>
                    <w:ind w:left="851" w:hanging="851"/>
                    <w:rPr>
                      <w:rFonts w:cs="Arial"/>
                    </w:rPr>
                  </w:pPr>
                </w:p>
                <w:p w:rsidR="008B0362" w:rsidRDefault="008B0362">
                  <w:pPr>
                    <w:shd w:val="clear" w:color="auto" w:fill="E0E0E0"/>
                    <w:spacing w:line="240" w:lineRule="exact"/>
                    <w:ind w:left="851" w:hanging="851"/>
                    <w:rPr>
                      <w:rFonts w:cs="Arial"/>
                    </w:rPr>
                  </w:pPr>
                </w:p>
                <w:p w:rsidR="008B0362" w:rsidRDefault="008B0362">
                  <w:pPr>
                    <w:shd w:val="clear" w:color="auto" w:fill="E0E0E0"/>
                    <w:spacing w:line="240" w:lineRule="exact"/>
                    <w:ind w:left="851" w:hanging="851"/>
                    <w:rPr>
                      <w:rFonts w:cs="Arial"/>
                    </w:rPr>
                  </w:pPr>
                </w:p>
                <w:p w:rsidR="008B0362" w:rsidRDefault="008B0362">
                  <w:pPr>
                    <w:shd w:val="clear" w:color="auto" w:fill="E0E0E0"/>
                    <w:spacing w:line="240" w:lineRule="exact"/>
                    <w:ind w:left="851" w:hanging="851"/>
                    <w:rPr>
                      <w:rFonts w:cs="Arial"/>
                    </w:rPr>
                  </w:pPr>
                </w:p>
                <w:p w:rsidR="008B0362" w:rsidRDefault="008B0362">
                  <w:pPr>
                    <w:shd w:val="clear" w:color="auto" w:fill="E0E0E0"/>
                    <w:spacing w:line="240" w:lineRule="exact"/>
                    <w:ind w:left="851" w:hanging="851"/>
                    <w:rPr>
                      <w:rFonts w:cs="Arial"/>
                    </w:rPr>
                  </w:pPr>
                </w:p>
                <w:p w:rsidR="008B0362" w:rsidRDefault="008B0362">
                  <w:pPr>
                    <w:shd w:val="clear" w:color="auto" w:fill="E0E0E0"/>
                    <w:rPr>
                      <w:rFonts w:cs="Arial"/>
                    </w:rPr>
                  </w:pPr>
                  <w:r>
                    <w:rPr>
                      <w:rFonts w:cs="Arial"/>
                    </w:rPr>
                    <w:t xml:space="preserve">    </w:t>
                  </w:r>
                </w:p>
              </w:txbxContent>
            </v:textbox>
          </v:rect>
        </w:pict>
      </w:r>
    </w:p>
    <w:p w:rsidR="008B0362" w:rsidRDefault="008B0362">
      <w:pPr>
        <w:pStyle w:val="InsideAddress"/>
      </w:pPr>
    </w:p>
    <w:p w:rsidR="008B0362" w:rsidRDefault="008B0362">
      <w:pPr>
        <w:spacing w:line="240" w:lineRule="exact"/>
        <w:ind w:left="851" w:hanging="851"/>
      </w:pPr>
    </w:p>
    <w:p w:rsidR="008B0362" w:rsidRDefault="008B0362">
      <w:pPr>
        <w:spacing w:line="240" w:lineRule="exact"/>
        <w:ind w:left="851" w:hanging="851"/>
      </w:pPr>
    </w:p>
    <w:p w:rsidR="008B0362" w:rsidRDefault="008B0362">
      <w:pPr>
        <w:spacing w:line="240" w:lineRule="exact"/>
        <w:ind w:left="851" w:hanging="851"/>
      </w:pPr>
    </w:p>
    <w:p w:rsidR="008B0362" w:rsidRDefault="008B0362">
      <w:pPr>
        <w:spacing w:line="240" w:lineRule="exact"/>
        <w:ind w:left="851" w:hanging="851"/>
        <w:rPr>
          <w:b/>
          <w:bCs/>
        </w:rPr>
      </w:pPr>
    </w:p>
    <w:p w:rsidR="008B0362" w:rsidRDefault="008B0362">
      <w:pPr>
        <w:spacing w:line="240" w:lineRule="exact"/>
        <w:ind w:left="851" w:hanging="851"/>
      </w:pPr>
    </w:p>
    <w:p w:rsidR="008B0362" w:rsidRDefault="008B0362">
      <w:pPr>
        <w:spacing w:line="240" w:lineRule="exact"/>
        <w:ind w:left="851" w:hanging="851"/>
      </w:pPr>
    </w:p>
    <w:p w:rsidR="008B0362" w:rsidRDefault="008B0362">
      <w:pPr>
        <w:spacing w:line="240" w:lineRule="exact"/>
        <w:ind w:left="851" w:hanging="851"/>
      </w:pPr>
    </w:p>
    <w:p w:rsidR="008B0362" w:rsidRDefault="008B0362">
      <w:pPr>
        <w:spacing w:line="240" w:lineRule="exact"/>
        <w:ind w:left="851" w:hanging="851"/>
      </w:pPr>
    </w:p>
    <w:p w:rsidR="008B0362" w:rsidRDefault="008B0362">
      <w:pPr>
        <w:spacing w:line="240" w:lineRule="exact"/>
        <w:ind w:left="851" w:hanging="851"/>
      </w:pPr>
    </w:p>
    <w:p w:rsidR="008B0362" w:rsidRDefault="008B0362">
      <w:pPr>
        <w:spacing w:line="240" w:lineRule="exact"/>
        <w:ind w:left="851" w:hanging="851"/>
      </w:pPr>
    </w:p>
    <w:p w:rsidR="008B0362" w:rsidRDefault="008B0362">
      <w:pPr>
        <w:spacing w:line="240" w:lineRule="exact"/>
        <w:ind w:left="851" w:hanging="851"/>
      </w:pPr>
    </w:p>
    <w:p w:rsidR="008B0362" w:rsidRDefault="008B0362">
      <w:pPr>
        <w:spacing w:line="240" w:lineRule="exact"/>
        <w:ind w:left="851" w:hanging="851"/>
      </w:pPr>
    </w:p>
    <w:p w:rsidR="008B0362" w:rsidRDefault="008B0362">
      <w:pPr>
        <w:spacing w:line="240" w:lineRule="exact"/>
        <w:ind w:left="1418" w:hanging="1418"/>
        <w:rPr>
          <w:rFonts w:cs="Arial"/>
        </w:rPr>
      </w:pPr>
    </w:p>
    <w:p w:rsidR="008B0362" w:rsidRDefault="008B0362">
      <w:pPr>
        <w:spacing w:line="240" w:lineRule="exact"/>
        <w:ind w:left="1418" w:hanging="1418"/>
        <w:rPr>
          <w:rFonts w:cs="Arial"/>
        </w:rPr>
      </w:pPr>
    </w:p>
    <w:p w:rsidR="008B0362" w:rsidRDefault="008B0362">
      <w:pPr>
        <w:spacing w:line="240" w:lineRule="exact"/>
        <w:ind w:left="1418" w:hanging="1418"/>
        <w:rPr>
          <w:rFonts w:cs="Arial"/>
        </w:rPr>
      </w:pPr>
    </w:p>
    <w:p w:rsidR="008B0362" w:rsidRDefault="008B0362">
      <w:pPr>
        <w:spacing w:line="240" w:lineRule="exact"/>
        <w:ind w:left="1418" w:hanging="1418"/>
        <w:rPr>
          <w:rFonts w:cs="Arial"/>
        </w:rPr>
      </w:pPr>
    </w:p>
    <w:p w:rsidR="008B0362" w:rsidRDefault="008B0362">
      <w:pPr>
        <w:spacing w:line="240" w:lineRule="exact"/>
        <w:ind w:left="1418" w:hanging="1418"/>
        <w:rPr>
          <w:rFonts w:cs="Arial"/>
        </w:rPr>
      </w:pPr>
    </w:p>
    <w:p w:rsidR="008B0362" w:rsidRDefault="008B0362">
      <w:pPr>
        <w:spacing w:line="240" w:lineRule="exact"/>
        <w:ind w:left="1418" w:hanging="1418"/>
        <w:rPr>
          <w:rFonts w:cs="Arial"/>
        </w:rPr>
      </w:pPr>
    </w:p>
    <w:p w:rsidR="008B0362" w:rsidRDefault="008B0362">
      <w:pPr>
        <w:spacing w:line="240" w:lineRule="exact"/>
        <w:ind w:left="1418" w:hanging="1418"/>
        <w:rPr>
          <w:rFonts w:cs="Arial"/>
        </w:rPr>
      </w:pPr>
    </w:p>
    <w:p w:rsidR="008B0362" w:rsidRDefault="008B0362">
      <w:pPr>
        <w:spacing w:line="240" w:lineRule="exact"/>
        <w:rPr>
          <w:rFonts w:cs="Arial"/>
          <w:sz w:val="20"/>
        </w:rPr>
      </w:pPr>
    </w:p>
    <w:p w:rsidR="008B0362" w:rsidRDefault="008B0362">
      <w:pPr>
        <w:spacing w:line="240" w:lineRule="exact"/>
        <w:rPr>
          <w:rFonts w:cs="Arial"/>
          <w:sz w:val="20"/>
        </w:rPr>
      </w:pPr>
      <w:r>
        <w:rPr>
          <w:rFonts w:cs="Arial"/>
          <w:sz w:val="20"/>
        </w:rPr>
        <w:t>This document has been prepared by the ACT Heritage Council.</w:t>
      </w:r>
    </w:p>
    <w:p w:rsidR="008B0362" w:rsidRDefault="008B0362">
      <w:pPr>
        <w:spacing w:line="240" w:lineRule="exact"/>
        <w:rPr>
          <w:rFonts w:cs="Arial"/>
          <w:sz w:val="20"/>
        </w:rPr>
      </w:pPr>
    </w:p>
    <w:p w:rsidR="008B0362" w:rsidRDefault="008B0362">
      <w:pPr>
        <w:spacing w:line="240" w:lineRule="exact"/>
        <w:rPr>
          <w:rFonts w:cs="Arial"/>
          <w:sz w:val="20"/>
        </w:rPr>
      </w:pPr>
    </w:p>
    <w:p w:rsidR="008B0362" w:rsidRDefault="008B0362">
      <w:pPr>
        <w:spacing w:line="240" w:lineRule="exact"/>
        <w:rPr>
          <w:rFonts w:cs="Arial"/>
          <w:sz w:val="20"/>
        </w:rPr>
      </w:pPr>
    </w:p>
    <w:p w:rsidR="008B0362" w:rsidRDefault="008B0362">
      <w:pPr>
        <w:spacing w:line="240" w:lineRule="exact"/>
        <w:ind w:left="1418" w:hanging="1418"/>
        <w:rPr>
          <w:rFonts w:cs="Arial"/>
          <w:sz w:val="20"/>
        </w:rPr>
      </w:pPr>
    </w:p>
    <w:p w:rsidR="008B0362" w:rsidRDefault="008B0362">
      <w:pPr>
        <w:spacing w:line="240" w:lineRule="exact"/>
        <w:rPr>
          <w:rFonts w:cs="Arial"/>
          <w:sz w:val="20"/>
        </w:rPr>
      </w:pPr>
    </w:p>
    <w:p w:rsidR="008B0362" w:rsidRDefault="008B0362">
      <w:pPr>
        <w:spacing w:line="240" w:lineRule="exact"/>
        <w:jc w:val="both"/>
        <w:rPr>
          <w:rFonts w:cs="Arial"/>
          <w:sz w:val="20"/>
        </w:rPr>
      </w:pPr>
      <w:r>
        <w:rPr>
          <w:rFonts w:cs="Arial"/>
          <w:sz w:val="20"/>
        </w:rPr>
        <w:t xml:space="preserve">This entry which was previously part of the old heritage places or the old heritage objects registers (as defined in the </w:t>
      </w:r>
      <w:r>
        <w:rPr>
          <w:rFonts w:cs="Arial"/>
          <w:b/>
          <w:bCs/>
          <w:i/>
          <w:iCs/>
          <w:sz w:val="20"/>
        </w:rPr>
        <w:t>Heritage Act 2004</w:t>
      </w:r>
      <w:r>
        <w:rPr>
          <w:rFonts w:cs="Arial"/>
          <w:sz w:val="20"/>
        </w:rPr>
        <w:t xml:space="preserve">), as the case may be, is taken to be registered under the </w:t>
      </w:r>
      <w:r>
        <w:rPr>
          <w:rFonts w:cs="Arial"/>
          <w:b/>
          <w:bCs/>
          <w:i/>
          <w:iCs/>
          <w:sz w:val="20"/>
        </w:rPr>
        <w:t>Heritage Act 2004</w:t>
      </w:r>
      <w:r>
        <w:rPr>
          <w:rFonts w:cs="Arial"/>
          <w:sz w:val="20"/>
        </w:rPr>
        <w:t>.</w:t>
      </w:r>
    </w:p>
    <w:p w:rsidR="008B0362" w:rsidRDefault="008B0362">
      <w:pPr>
        <w:pStyle w:val="Footer"/>
        <w:autoSpaceDE w:val="0"/>
        <w:autoSpaceDN w:val="0"/>
        <w:adjustRightInd w:val="0"/>
        <w:jc w:val="both"/>
        <w:rPr>
          <w:rFonts w:cs="Arial"/>
        </w:rPr>
      </w:pPr>
    </w:p>
    <w:p w:rsidR="008B0362" w:rsidRDefault="008B0362">
      <w:pPr>
        <w:autoSpaceDE w:val="0"/>
        <w:autoSpaceDN w:val="0"/>
        <w:adjustRightInd w:val="0"/>
        <w:jc w:val="both"/>
        <w:rPr>
          <w:rFonts w:cs="Arial"/>
          <w:sz w:val="20"/>
          <w:szCs w:val="24"/>
          <w:lang w:val="en-US"/>
        </w:rPr>
      </w:pPr>
      <w:r>
        <w:rPr>
          <w:rFonts w:cs="Arial"/>
          <w:sz w:val="20"/>
          <w:szCs w:val="24"/>
          <w:lang w:val="en-US"/>
        </w:rPr>
        <w:t xml:space="preserve">Conservation Requirements (including Specific Requirements), as defined under the </w:t>
      </w:r>
      <w:r>
        <w:rPr>
          <w:rFonts w:cs="Arial"/>
          <w:b/>
          <w:bCs/>
          <w:i/>
          <w:iCs/>
          <w:sz w:val="20"/>
          <w:szCs w:val="24"/>
          <w:lang w:val="en-US"/>
        </w:rPr>
        <w:t>Heritage Act 2004,</w:t>
      </w:r>
      <w:r>
        <w:rPr>
          <w:rFonts w:cs="Arial"/>
          <w:sz w:val="20"/>
          <w:szCs w:val="24"/>
          <w:lang w:val="en-US"/>
        </w:rPr>
        <w:t xml:space="preserve"> that are contained within this document are taken to be Heritage Guidelines applying to this place or object, as the case may be.</w:t>
      </w:r>
    </w:p>
    <w:p w:rsidR="008B0362" w:rsidRDefault="008B0362">
      <w:pPr>
        <w:autoSpaceDE w:val="0"/>
        <w:autoSpaceDN w:val="0"/>
        <w:adjustRightInd w:val="0"/>
        <w:jc w:val="both"/>
        <w:rPr>
          <w:rFonts w:cs="Arial"/>
          <w:sz w:val="20"/>
          <w:szCs w:val="24"/>
          <w:lang w:val="en-US"/>
        </w:rPr>
      </w:pPr>
    </w:p>
    <w:p w:rsidR="008B0362" w:rsidRDefault="008B0362">
      <w:pPr>
        <w:autoSpaceDE w:val="0"/>
        <w:autoSpaceDN w:val="0"/>
        <w:adjustRightInd w:val="0"/>
        <w:jc w:val="both"/>
        <w:rPr>
          <w:rFonts w:cs="Arial"/>
          <w:sz w:val="20"/>
          <w:lang w:val="en-US"/>
        </w:rPr>
      </w:pPr>
      <w:r>
        <w:rPr>
          <w:rFonts w:cs="Arial"/>
          <w:sz w:val="20"/>
          <w:szCs w:val="24"/>
          <w:lang w:val="en-US"/>
        </w:rPr>
        <w:t xml:space="preserve">Information restricted under </w:t>
      </w:r>
      <w:r>
        <w:rPr>
          <w:rFonts w:cs="Arial"/>
          <w:b/>
          <w:bCs/>
          <w:i/>
          <w:iCs/>
          <w:sz w:val="20"/>
          <w:szCs w:val="24"/>
          <w:lang w:val="en-US"/>
        </w:rPr>
        <w:t xml:space="preserve">the old heritage places register or old heritage objects register </w:t>
      </w:r>
      <w:r>
        <w:rPr>
          <w:rFonts w:cs="Arial"/>
          <w:sz w:val="20"/>
          <w:szCs w:val="24"/>
          <w:lang w:val="en-US"/>
        </w:rPr>
        <w:t xml:space="preserve">is restricted under the </w:t>
      </w:r>
      <w:r>
        <w:rPr>
          <w:rFonts w:cs="Arial"/>
          <w:b/>
          <w:bCs/>
          <w:i/>
          <w:iCs/>
          <w:sz w:val="20"/>
          <w:szCs w:val="24"/>
          <w:lang w:val="en-US"/>
        </w:rPr>
        <w:t>Heritage Act 2004</w:t>
      </w:r>
      <w:r>
        <w:rPr>
          <w:rFonts w:cs="Arial"/>
          <w:sz w:val="20"/>
          <w:szCs w:val="24"/>
          <w:lang w:val="en-US"/>
        </w:rPr>
        <w:t>.</w:t>
      </w:r>
    </w:p>
    <w:p w:rsidR="008B0362" w:rsidRDefault="008B0362">
      <w:pPr>
        <w:spacing w:line="240" w:lineRule="exact"/>
        <w:ind w:left="1418" w:hanging="1418"/>
        <w:rPr>
          <w:rFonts w:cs="Arial"/>
          <w:sz w:val="18"/>
        </w:rPr>
      </w:pPr>
    </w:p>
    <w:p w:rsidR="008B0362" w:rsidRDefault="008B0362">
      <w:pPr>
        <w:spacing w:line="240" w:lineRule="exact"/>
        <w:ind w:left="1418" w:hanging="1418"/>
        <w:rPr>
          <w:rFonts w:cs="Arial"/>
          <w:b/>
          <w:bCs/>
          <w:i/>
          <w:iCs/>
          <w:sz w:val="18"/>
        </w:rPr>
      </w:pPr>
      <w:r>
        <w:rPr>
          <w:rFonts w:cs="Arial"/>
          <w:b/>
          <w:bCs/>
          <w:i/>
          <w:iCs/>
          <w:sz w:val="18"/>
        </w:rPr>
        <w:t>Contact:</w:t>
      </w:r>
      <w:r>
        <w:rPr>
          <w:rFonts w:cs="Arial"/>
          <w:b/>
          <w:bCs/>
          <w:i/>
          <w:iCs/>
          <w:sz w:val="18"/>
        </w:rPr>
        <w:tab/>
      </w:r>
      <w:r>
        <w:rPr>
          <w:rFonts w:cs="Arial"/>
          <w:b/>
          <w:bCs/>
          <w:i/>
          <w:iCs/>
          <w:sz w:val="18"/>
        </w:rPr>
        <w:tab/>
        <w:t>ACT Heritage Council</w:t>
      </w:r>
      <w:r>
        <w:rPr>
          <w:rFonts w:cs="Arial"/>
          <w:b/>
          <w:bCs/>
          <w:i/>
          <w:iCs/>
          <w:sz w:val="18"/>
        </w:rPr>
        <w:tab/>
        <w:t>c/o Secretary</w:t>
      </w:r>
      <w:r>
        <w:rPr>
          <w:rFonts w:cs="Arial"/>
          <w:b/>
          <w:bCs/>
          <w:i/>
          <w:iCs/>
          <w:sz w:val="18"/>
        </w:rPr>
        <w:tab/>
      </w:r>
      <w:r w:rsidR="0008003B">
        <w:rPr>
          <w:rFonts w:cs="Arial"/>
          <w:b/>
          <w:bCs/>
          <w:i/>
          <w:iCs/>
          <w:sz w:val="18"/>
        </w:rPr>
        <w:t>G</w:t>
      </w:r>
      <w:r>
        <w:rPr>
          <w:rFonts w:cs="Arial"/>
          <w:b/>
          <w:bCs/>
          <w:i/>
          <w:iCs/>
          <w:sz w:val="18"/>
        </w:rPr>
        <w:t xml:space="preserve">PO </w:t>
      </w:r>
      <w:smartTag w:uri="urn:schemas-microsoft-com:office:smarttags" w:element="Street">
        <w:smartTag w:uri="urn:schemas-microsoft-com:office:smarttags" w:element="address">
          <w:r>
            <w:rPr>
              <w:rFonts w:cs="Arial"/>
              <w:b/>
              <w:bCs/>
              <w:i/>
              <w:iCs/>
              <w:sz w:val="18"/>
            </w:rPr>
            <w:t xml:space="preserve">Box </w:t>
          </w:r>
          <w:r w:rsidR="0008003B">
            <w:rPr>
              <w:rFonts w:cs="Arial"/>
              <w:b/>
              <w:bCs/>
              <w:i/>
              <w:iCs/>
              <w:sz w:val="18"/>
            </w:rPr>
            <w:t>158</w:t>
          </w:r>
        </w:smartTag>
        <w:r>
          <w:rPr>
            <w:rFonts w:cs="Arial"/>
            <w:b/>
            <w:bCs/>
            <w:i/>
            <w:iCs/>
            <w:sz w:val="18"/>
          </w:rPr>
          <w:tab/>
        </w:r>
        <w:smartTag w:uri="urn:schemas-microsoft-com:office:smarttags" w:element="City">
          <w:r w:rsidR="0008003B">
            <w:rPr>
              <w:rFonts w:cs="Arial"/>
              <w:b/>
              <w:bCs/>
              <w:i/>
              <w:iCs/>
              <w:sz w:val="18"/>
            </w:rPr>
            <w:t>Canberra</w:t>
          </w:r>
        </w:smartTag>
      </w:smartTag>
      <w:r w:rsidR="0008003B">
        <w:rPr>
          <w:rFonts w:cs="Arial"/>
          <w:b/>
          <w:bCs/>
          <w:i/>
          <w:iCs/>
          <w:sz w:val="18"/>
        </w:rPr>
        <w:t xml:space="preserve"> ACT 2601</w:t>
      </w:r>
    </w:p>
    <w:p w:rsidR="008B0362" w:rsidRDefault="008B0362">
      <w:pPr>
        <w:spacing w:line="240" w:lineRule="exact"/>
        <w:ind w:left="1418" w:hanging="1418"/>
        <w:rPr>
          <w:rFonts w:cs="Arial"/>
          <w:b/>
          <w:bCs/>
          <w:i/>
          <w:iCs/>
          <w:sz w:val="18"/>
        </w:rPr>
      </w:pPr>
      <w:r>
        <w:rPr>
          <w:rFonts w:cs="Arial"/>
          <w:b/>
          <w:bCs/>
          <w:i/>
          <w:iCs/>
          <w:sz w:val="18"/>
        </w:rPr>
        <w:t>Enquiries:</w:t>
      </w:r>
      <w:r>
        <w:rPr>
          <w:rFonts w:cs="Arial"/>
          <w:b/>
          <w:bCs/>
          <w:i/>
          <w:iCs/>
          <w:sz w:val="18"/>
        </w:rPr>
        <w:tab/>
      </w:r>
      <w:r>
        <w:rPr>
          <w:rFonts w:cs="Arial"/>
          <w:b/>
          <w:bCs/>
          <w:i/>
          <w:iCs/>
          <w:sz w:val="18"/>
        </w:rPr>
        <w:tab/>
        <w:t xml:space="preserve">phone </w:t>
      </w:r>
      <w:r w:rsidR="0008003B">
        <w:rPr>
          <w:rFonts w:cs="Arial"/>
          <w:b/>
          <w:bCs/>
          <w:i/>
          <w:iCs/>
          <w:sz w:val="18"/>
        </w:rPr>
        <w:t>13 2281</w:t>
      </w:r>
      <w:r>
        <w:rPr>
          <w:rFonts w:cs="Arial"/>
          <w:b/>
          <w:bCs/>
          <w:i/>
          <w:iCs/>
          <w:sz w:val="18"/>
        </w:rPr>
        <w:tab/>
        <w:t xml:space="preserve">fax 02 6207 </w:t>
      </w:r>
      <w:r w:rsidR="0008003B">
        <w:rPr>
          <w:rFonts w:cs="Arial"/>
          <w:b/>
          <w:bCs/>
          <w:i/>
          <w:iCs/>
          <w:sz w:val="18"/>
        </w:rPr>
        <w:t>2229</w:t>
      </w:r>
      <w:r>
        <w:rPr>
          <w:rFonts w:cs="Arial"/>
          <w:b/>
          <w:bCs/>
          <w:i/>
          <w:iCs/>
          <w:sz w:val="18"/>
        </w:rPr>
        <w:tab/>
      </w:r>
      <w:r>
        <w:rPr>
          <w:rFonts w:cs="Arial"/>
          <w:b/>
          <w:bCs/>
          <w:i/>
          <w:iCs/>
          <w:sz w:val="18"/>
        </w:rPr>
        <w:tab/>
        <w:t xml:space="preserve">e-mail </w:t>
      </w:r>
      <w:hyperlink r:id="rId15" w:history="1">
        <w:r>
          <w:rPr>
            <w:rStyle w:val="Hyperlink"/>
            <w:rFonts w:cs="Arial"/>
            <w:b/>
            <w:bCs/>
            <w:i/>
            <w:iCs/>
            <w:sz w:val="18"/>
          </w:rPr>
          <w:t>heritage@act.gov.au</w:t>
        </w:r>
      </w:hyperlink>
    </w:p>
    <w:p w:rsidR="008B0362" w:rsidRDefault="008B0362">
      <w:pPr>
        <w:spacing w:line="240" w:lineRule="exact"/>
        <w:ind w:left="1418" w:hanging="1418"/>
        <w:rPr>
          <w:rFonts w:cs="Arial"/>
          <w:sz w:val="18"/>
        </w:rPr>
      </w:pPr>
    </w:p>
    <w:p w:rsidR="008B0362" w:rsidRDefault="008B0362">
      <w:pPr>
        <w:spacing w:line="240" w:lineRule="exact"/>
        <w:ind w:left="1418" w:hanging="1418"/>
        <w:rPr>
          <w:rFonts w:cs="Arial"/>
          <w:sz w:val="20"/>
        </w:rPr>
      </w:pPr>
    </w:p>
    <w:tbl>
      <w:tblPr>
        <w:tblW w:w="9287" w:type="dxa"/>
        <w:tblLook w:val="0000" w:firstRow="0" w:lastRow="0" w:firstColumn="0" w:lastColumn="0" w:noHBand="0" w:noVBand="0"/>
      </w:tblPr>
      <w:tblGrid>
        <w:gridCol w:w="3510"/>
        <w:gridCol w:w="2694"/>
        <w:gridCol w:w="3083"/>
      </w:tblGrid>
      <w:tr w:rsidR="008B0362">
        <w:trPr>
          <w:trHeight w:val="1058"/>
        </w:trPr>
        <w:tc>
          <w:tcPr>
            <w:tcW w:w="3510" w:type="dxa"/>
            <w:vAlign w:val="bottom"/>
          </w:tcPr>
          <w:p w:rsidR="008B0362" w:rsidRDefault="005D59F6">
            <w:pPr>
              <w:rPr>
                <w:sz w:val="20"/>
              </w:rPr>
            </w:pPr>
            <w:r>
              <w:rPr>
                <w:noProof/>
                <w:lang w:eastAsia="en-AU"/>
              </w:rPr>
              <w:pict>
                <v:shape id="_x0000_s1027" type="#_x0000_t75" style="position:absolute;margin-left:-57.95pt;margin-top:2.05pt;width:50.3pt;height:50.3pt;z-index:251659264;mso-wrap-edited:f" wrapcoords="-327 0 -327 21273 21600 21273 21600 0 -327 0">
                  <v:imagedata r:id="rId16" o:title=""/>
                  <w10:wrap type="tight"/>
                </v:shape>
              </w:pict>
            </w:r>
          </w:p>
        </w:tc>
        <w:tc>
          <w:tcPr>
            <w:tcW w:w="2694" w:type="dxa"/>
            <w:vAlign w:val="bottom"/>
          </w:tcPr>
          <w:p w:rsidR="008B0362" w:rsidRDefault="008B0362">
            <w:pPr>
              <w:jc w:val="right"/>
              <w:rPr>
                <w:sz w:val="20"/>
              </w:rPr>
            </w:pPr>
          </w:p>
        </w:tc>
        <w:tc>
          <w:tcPr>
            <w:tcW w:w="3083" w:type="dxa"/>
            <w:vAlign w:val="bottom"/>
          </w:tcPr>
          <w:p w:rsidR="008B0362" w:rsidRDefault="008B0362">
            <w:pPr>
              <w:jc w:val="right"/>
              <w:rPr>
                <w:sz w:val="16"/>
              </w:rPr>
            </w:pPr>
            <w:smartTag w:uri="urn:schemas-microsoft-com:office:smarttags" w:element="City">
              <w:smartTag w:uri="urn:schemas-microsoft-com:office:smarttags" w:element="place">
                <w:r>
                  <w:rPr>
                    <w:sz w:val="16"/>
                  </w:rPr>
                  <w:t>Canberra</w:t>
                </w:r>
              </w:smartTag>
            </w:smartTag>
            <w:r>
              <w:rPr>
                <w:sz w:val="16"/>
              </w:rPr>
              <w:t xml:space="preserve"> Connect: 13 22 81 </w:t>
            </w:r>
          </w:p>
          <w:p w:rsidR="008B0362" w:rsidRDefault="008B0362">
            <w:pPr>
              <w:jc w:val="right"/>
              <w:rPr>
                <w:sz w:val="20"/>
              </w:rPr>
            </w:pPr>
            <w:r>
              <w:rPr>
                <w:sz w:val="16"/>
              </w:rPr>
              <w:t xml:space="preserve">Website : </w:t>
            </w:r>
            <w:hyperlink r:id="rId17" w:history="1">
              <w:r w:rsidR="00E73937" w:rsidRPr="00311A4B">
                <w:rPr>
                  <w:rStyle w:val="Hyperlink"/>
                  <w:sz w:val="16"/>
                </w:rPr>
                <w:t>www.tams.act.gov.au</w:t>
              </w:r>
            </w:hyperlink>
            <w:r>
              <w:rPr>
                <w:sz w:val="16"/>
              </w:rPr>
              <w:t xml:space="preserve"> </w:t>
            </w:r>
            <w:r>
              <w:rPr>
                <w:sz w:val="20"/>
              </w:rPr>
              <w:t xml:space="preserve"> </w:t>
            </w:r>
          </w:p>
        </w:tc>
      </w:tr>
    </w:tbl>
    <w:p w:rsidR="008B0362" w:rsidRDefault="008B0362"/>
    <w:p w:rsidR="008B0362" w:rsidRDefault="008B0362">
      <w:pPr>
        <w:pStyle w:val="Heading7"/>
        <w:shd w:val="pct12" w:color="auto" w:fill="FFFFFF"/>
        <w:tabs>
          <w:tab w:val="left" w:pos="567"/>
        </w:tabs>
        <w:spacing w:line="360" w:lineRule="auto"/>
        <w:jc w:val="left"/>
        <w:rPr>
          <w:rFonts w:cs="Arial"/>
          <w:sz w:val="22"/>
        </w:rPr>
      </w:pPr>
      <w:r>
        <w:rPr>
          <w:rFonts w:cs="Arial"/>
          <w:sz w:val="22"/>
        </w:rPr>
        <w:lastRenderedPageBreak/>
        <w:t>46.</w:t>
      </w:r>
      <w:r>
        <w:rPr>
          <w:rFonts w:cs="Arial"/>
          <w:sz w:val="22"/>
        </w:rPr>
        <w:tab/>
      </w:r>
      <w:smartTag w:uri="urn:schemas-microsoft-com:office:smarttags" w:element="PlaceName">
        <w:smartTag w:uri="urn:schemas-microsoft-com:office:smarttags" w:element="place">
          <w:r>
            <w:rPr>
              <w:rFonts w:cs="Arial"/>
              <w:sz w:val="22"/>
            </w:rPr>
            <w:t>WAKEFIELD</w:t>
          </w:r>
        </w:smartTag>
        <w:r>
          <w:rPr>
            <w:rFonts w:cs="Arial"/>
            <w:sz w:val="22"/>
          </w:rPr>
          <w:t xml:space="preserve"> </w:t>
        </w:r>
        <w:smartTag w:uri="urn:schemas-microsoft-com:office:smarttags" w:element="PlaceType">
          <w:r>
            <w:rPr>
              <w:rFonts w:cs="Arial"/>
              <w:sz w:val="22"/>
            </w:rPr>
            <w:t>GARDENS</w:t>
          </w:r>
        </w:smartTag>
        <w:r>
          <w:rPr>
            <w:rFonts w:cs="Arial"/>
            <w:sz w:val="22"/>
          </w:rPr>
          <w:t xml:space="preserve"> </w:t>
        </w:r>
        <w:smartTag w:uri="urn:schemas-microsoft-com:office:smarttags" w:element="PlaceType">
          <w:r>
            <w:rPr>
              <w:rFonts w:cs="Arial"/>
              <w:sz w:val="22"/>
            </w:rPr>
            <w:t>GARDEN</w:t>
          </w:r>
        </w:smartTag>
      </w:smartTag>
      <w:r>
        <w:rPr>
          <w:rFonts w:cs="Arial"/>
          <w:sz w:val="22"/>
        </w:rPr>
        <w:t xml:space="preserve"> CITY HERITAGE PRECINCT</w:t>
      </w:r>
    </w:p>
    <w:p w:rsidR="008B0362" w:rsidRDefault="008B0362">
      <w:pPr>
        <w:tabs>
          <w:tab w:val="left" w:pos="567"/>
        </w:tabs>
        <w:rPr>
          <w:rFonts w:cs="Arial"/>
          <w:b/>
        </w:rPr>
      </w:pPr>
    </w:p>
    <w:p w:rsidR="008B0362" w:rsidRDefault="008B0362">
      <w:pPr>
        <w:spacing w:line="360" w:lineRule="auto"/>
        <w:rPr>
          <w:rFonts w:cs="Arial"/>
          <w:b/>
        </w:rPr>
      </w:pPr>
      <w:r>
        <w:rPr>
          <w:rFonts w:cs="Arial"/>
          <w:b/>
        </w:rPr>
        <w:t>CONTENTS:</w:t>
      </w:r>
    </w:p>
    <w:p w:rsidR="00FD20D6" w:rsidRDefault="008B0362">
      <w:pPr>
        <w:pStyle w:val="TOC1"/>
        <w:rPr>
          <w:rFonts w:ascii="Times New Roman" w:hAnsi="Times New Roman"/>
          <w:b w:val="0"/>
          <w:caps w:val="0"/>
          <w:sz w:val="24"/>
          <w:szCs w:val="24"/>
          <w:lang w:eastAsia="en-AU"/>
        </w:rPr>
      </w:pPr>
      <w:r>
        <w:rPr>
          <w:rFonts w:cs="Arial"/>
          <w:caps w:val="0"/>
        </w:rPr>
        <w:fldChar w:fldCharType="begin"/>
      </w:r>
      <w:r>
        <w:rPr>
          <w:rFonts w:cs="Arial"/>
          <w:caps w:val="0"/>
        </w:rPr>
        <w:instrText xml:space="preserve"> TOC \o "1-2" \h \z \t "Heading 3,3" </w:instrText>
      </w:r>
      <w:r>
        <w:rPr>
          <w:rFonts w:cs="Arial"/>
          <w:caps w:val="0"/>
        </w:rPr>
        <w:fldChar w:fldCharType="separate"/>
      </w:r>
      <w:hyperlink w:anchor="_Toc260987818" w:history="1">
        <w:r w:rsidR="00FD20D6" w:rsidRPr="003B1A09">
          <w:rPr>
            <w:rStyle w:val="Hyperlink"/>
            <w:rFonts w:cs="Arial"/>
          </w:rPr>
          <w:t>LOCATION:</w:t>
        </w:r>
        <w:r w:rsidR="00FD20D6">
          <w:rPr>
            <w:webHidden/>
          </w:rPr>
          <w:tab/>
        </w:r>
        <w:r w:rsidR="00FD20D6">
          <w:rPr>
            <w:webHidden/>
          </w:rPr>
          <w:fldChar w:fldCharType="begin"/>
        </w:r>
        <w:r w:rsidR="00FD20D6">
          <w:rPr>
            <w:webHidden/>
          </w:rPr>
          <w:instrText xml:space="preserve"> PAGEREF _Toc260987818 \h </w:instrText>
        </w:r>
        <w:r w:rsidR="00FD20D6">
          <w:rPr>
            <w:webHidden/>
          </w:rPr>
        </w:r>
        <w:r w:rsidR="00FD20D6">
          <w:rPr>
            <w:webHidden/>
          </w:rPr>
          <w:fldChar w:fldCharType="separate"/>
        </w:r>
        <w:r w:rsidR="00C92111">
          <w:rPr>
            <w:webHidden/>
          </w:rPr>
          <w:t>4</w:t>
        </w:r>
        <w:r w:rsidR="00FD20D6">
          <w:rPr>
            <w:webHidden/>
          </w:rPr>
          <w:fldChar w:fldCharType="end"/>
        </w:r>
      </w:hyperlink>
    </w:p>
    <w:p w:rsidR="00FD20D6" w:rsidRDefault="005D59F6">
      <w:pPr>
        <w:pStyle w:val="TOC1"/>
        <w:rPr>
          <w:rFonts w:ascii="Times New Roman" w:hAnsi="Times New Roman"/>
          <w:b w:val="0"/>
          <w:caps w:val="0"/>
          <w:sz w:val="24"/>
          <w:szCs w:val="24"/>
          <w:lang w:eastAsia="en-AU"/>
        </w:rPr>
      </w:pPr>
      <w:hyperlink w:anchor="_Toc260987819" w:history="1">
        <w:r w:rsidR="00FD20D6" w:rsidRPr="003B1A09">
          <w:rPr>
            <w:rStyle w:val="Hyperlink"/>
            <w:rFonts w:cs="Arial"/>
          </w:rPr>
          <w:t>FEATURES INTRINSIC TO THE HERITAGE SIGNIFICANCE OF THE PLACE</w:t>
        </w:r>
        <w:r w:rsidR="00FD20D6">
          <w:rPr>
            <w:webHidden/>
          </w:rPr>
          <w:tab/>
        </w:r>
        <w:r w:rsidR="00FD20D6">
          <w:rPr>
            <w:webHidden/>
          </w:rPr>
          <w:fldChar w:fldCharType="begin"/>
        </w:r>
        <w:r w:rsidR="00FD20D6">
          <w:rPr>
            <w:webHidden/>
          </w:rPr>
          <w:instrText xml:space="preserve"> PAGEREF _Toc260987819 \h </w:instrText>
        </w:r>
        <w:r w:rsidR="00FD20D6">
          <w:rPr>
            <w:webHidden/>
          </w:rPr>
        </w:r>
        <w:r w:rsidR="00FD20D6">
          <w:rPr>
            <w:webHidden/>
          </w:rPr>
          <w:fldChar w:fldCharType="separate"/>
        </w:r>
        <w:r w:rsidR="00C92111">
          <w:rPr>
            <w:webHidden/>
          </w:rPr>
          <w:t>4</w:t>
        </w:r>
        <w:r w:rsidR="00FD20D6">
          <w:rPr>
            <w:webHidden/>
          </w:rPr>
          <w:fldChar w:fldCharType="end"/>
        </w:r>
      </w:hyperlink>
    </w:p>
    <w:p w:rsidR="00FD20D6" w:rsidRDefault="005D59F6">
      <w:pPr>
        <w:pStyle w:val="TOC1"/>
        <w:rPr>
          <w:rFonts w:ascii="Times New Roman" w:hAnsi="Times New Roman"/>
          <w:b w:val="0"/>
          <w:caps w:val="0"/>
          <w:sz w:val="24"/>
          <w:szCs w:val="24"/>
          <w:lang w:eastAsia="en-AU"/>
        </w:rPr>
      </w:pPr>
      <w:hyperlink w:anchor="_Toc260987820" w:history="1">
        <w:r w:rsidR="00FD20D6" w:rsidRPr="003B1A09">
          <w:rPr>
            <w:rStyle w:val="Hyperlink"/>
            <w:rFonts w:cs="Arial"/>
          </w:rPr>
          <w:t>STATEMENT OF SIGNIFICANCE</w:t>
        </w:r>
        <w:r w:rsidR="00FD20D6">
          <w:rPr>
            <w:webHidden/>
          </w:rPr>
          <w:tab/>
        </w:r>
        <w:r w:rsidR="00FD20D6">
          <w:rPr>
            <w:webHidden/>
          </w:rPr>
          <w:fldChar w:fldCharType="begin"/>
        </w:r>
        <w:r w:rsidR="00FD20D6">
          <w:rPr>
            <w:webHidden/>
          </w:rPr>
          <w:instrText xml:space="preserve"> PAGEREF _Toc260987820 \h </w:instrText>
        </w:r>
        <w:r w:rsidR="00FD20D6">
          <w:rPr>
            <w:webHidden/>
          </w:rPr>
        </w:r>
        <w:r w:rsidR="00FD20D6">
          <w:rPr>
            <w:webHidden/>
          </w:rPr>
          <w:fldChar w:fldCharType="separate"/>
        </w:r>
        <w:r w:rsidR="00C92111">
          <w:rPr>
            <w:webHidden/>
          </w:rPr>
          <w:t>5</w:t>
        </w:r>
        <w:r w:rsidR="00FD20D6">
          <w:rPr>
            <w:webHidden/>
          </w:rPr>
          <w:fldChar w:fldCharType="end"/>
        </w:r>
      </w:hyperlink>
    </w:p>
    <w:p w:rsidR="00FD20D6" w:rsidRDefault="005D59F6">
      <w:pPr>
        <w:pStyle w:val="TOC1"/>
        <w:rPr>
          <w:rFonts w:ascii="Times New Roman" w:hAnsi="Times New Roman"/>
          <w:b w:val="0"/>
          <w:caps w:val="0"/>
          <w:sz w:val="24"/>
          <w:szCs w:val="24"/>
          <w:lang w:eastAsia="en-AU"/>
        </w:rPr>
      </w:pPr>
      <w:hyperlink w:anchor="_Toc260987821" w:history="1">
        <w:r w:rsidR="00FD20D6" w:rsidRPr="003B1A09">
          <w:rPr>
            <w:rStyle w:val="Hyperlink"/>
            <w:rFonts w:cs="Arial"/>
          </w:rPr>
          <w:t>Figure 1: Canberra’s Early Garden City Planned Precincts</w:t>
        </w:r>
        <w:r w:rsidR="00FD20D6">
          <w:rPr>
            <w:webHidden/>
          </w:rPr>
          <w:tab/>
        </w:r>
        <w:r w:rsidR="00FD20D6">
          <w:rPr>
            <w:webHidden/>
          </w:rPr>
          <w:fldChar w:fldCharType="begin"/>
        </w:r>
        <w:r w:rsidR="00FD20D6">
          <w:rPr>
            <w:webHidden/>
          </w:rPr>
          <w:instrText xml:space="preserve"> PAGEREF _Toc260987821 \h </w:instrText>
        </w:r>
        <w:r w:rsidR="00FD20D6">
          <w:rPr>
            <w:webHidden/>
          </w:rPr>
        </w:r>
        <w:r w:rsidR="00FD20D6">
          <w:rPr>
            <w:webHidden/>
          </w:rPr>
          <w:fldChar w:fldCharType="separate"/>
        </w:r>
        <w:r w:rsidR="00C92111">
          <w:rPr>
            <w:webHidden/>
          </w:rPr>
          <w:t>8</w:t>
        </w:r>
        <w:r w:rsidR="00FD20D6">
          <w:rPr>
            <w:webHidden/>
          </w:rPr>
          <w:fldChar w:fldCharType="end"/>
        </w:r>
      </w:hyperlink>
    </w:p>
    <w:p w:rsidR="00FD20D6" w:rsidRDefault="005D59F6">
      <w:pPr>
        <w:pStyle w:val="TOC1"/>
        <w:rPr>
          <w:rFonts w:ascii="Times New Roman" w:hAnsi="Times New Roman"/>
          <w:b w:val="0"/>
          <w:caps w:val="0"/>
          <w:sz w:val="24"/>
          <w:szCs w:val="24"/>
          <w:lang w:eastAsia="en-AU"/>
        </w:rPr>
      </w:pPr>
      <w:hyperlink w:anchor="_Toc260987822" w:history="1">
        <w:r w:rsidR="00FD20D6" w:rsidRPr="003B1A09">
          <w:rPr>
            <w:rStyle w:val="Hyperlink"/>
            <w:rFonts w:cs="Arial"/>
          </w:rPr>
          <w:t>SPECIFIC REQUIREMENTS FOR THE CONSERVATION OF THE PRECINCT</w:t>
        </w:r>
        <w:r w:rsidR="00FD20D6">
          <w:rPr>
            <w:webHidden/>
          </w:rPr>
          <w:tab/>
        </w:r>
        <w:r w:rsidR="00FD20D6">
          <w:rPr>
            <w:webHidden/>
          </w:rPr>
          <w:fldChar w:fldCharType="begin"/>
        </w:r>
        <w:r w:rsidR="00FD20D6">
          <w:rPr>
            <w:webHidden/>
          </w:rPr>
          <w:instrText xml:space="preserve"> PAGEREF _Toc260987822 \h </w:instrText>
        </w:r>
        <w:r w:rsidR="00FD20D6">
          <w:rPr>
            <w:webHidden/>
          </w:rPr>
        </w:r>
        <w:r w:rsidR="00FD20D6">
          <w:rPr>
            <w:webHidden/>
          </w:rPr>
          <w:fldChar w:fldCharType="separate"/>
        </w:r>
        <w:r w:rsidR="00C92111">
          <w:rPr>
            <w:webHidden/>
          </w:rPr>
          <w:t>9</w:t>
        </w:r>
        <w:r w:rsidR="00FD20D6">
          <w:rPr>
            <w:webHidden/>
          </w:rPr>
          <w:fldChar w:fldCharType="end"/>
        </w:r>
      </w:hyperlink>
    </w:p>
    <w:p w:rsidR="00FD20D6" w:rsidRDefault="005D59F6">
      <w:pPr>
        <w:pStyle w:val="TOC3"/>
        <w:rPr>
          <w:rFonts w:ascii="Times New Roman" w:hAnsi="Times New Roman"/>
          <w:i w:val="0"/>
          <w:sz w:val="24"/>
          <w:szCs w:val="24"/>
          <w:lang w:eastAsia="en-AU"/>
        </w:rPr>
      </w:pPr>
      <w:hyperlink w:anchor="_Toc260987823" w:history="1">
        <w:r w:rsidR="00FD20D6" w:rsidRPr="003B1A09">
          <w:rPr>
            <w:rStyle w:val="Hyperlink"/>
            <w:rFonts w:cs="Arial"/>
          </w:rPr>
          <w:t>1.0</w:t>
        </w:r>
        <w:r w:rsidR="00FD20D6">
          <w:rPr>
            <w:rFonts w:ascii="Times New Roman" w:hAnsi="Times New Roman"/>
            <w:i w:val="0"/>
            <w:sz w:val="24"/>
            <w:szCs w:val="24"/>
            <w:lang w:eastAsia="en-AU"/>
          </w:rPr>
          <w:tab/>
        </w:r>
        <w:r w:rsidR="00FD20D6" w:rsidRPr="003B1A09">
          <w:rPr>
            <w:rStyle w:val="Hyperlink"/>
            <w:rFonts w:cs="Arial"/>
          </w:rPr>
          <w:t>CONSERVATION OF THE ‘GARDEN CITY’ SUBDIVISION AND URBAN INFRASTRUCTURE</w:t>
        </w:r>
        <w:r w:rsidR="00FD20D6">
          <w:rPr>
            <w:webHidden/>
          </w:rPr>
          <w:tab/>
        </w:r>
        <w:r w:rsidR="00FD20D6">
          <w:rPr>
            <w:webHidden/>
          </w:rPr>
          <w:fldChar w:fldCharType="begin"/>
        </w:r>
        <w:r w:rsidR="00FD20D6">
          <w:rPr>
            <w:webHidden/>
          </w:rPr>
          <w:instrText xml:space="preserve"> PAGEREF _Toc260987823 \h </w:instrText>
        </w:r>
        <w:r w:rsidR="00FD20D6">
          <w:rPr>
            <w:webHidden/>
          </w:rPr>
        </w:r>
        <w:r w:rsidR="00FD20D6">
          <w:rPr>
            <w:webHidden/>
          </w:rPr>
          <w:fldChar w:fldCharType="separate"/>
        </w:r>
        <w:r w:rsidR="00C92111">
          <w:rPr>
            <w:webHidden/>
          </w:rPr>
          <w:t>10</w:t>
        </w:r>
        <w:r w:rsidR="00FD20D6">
          <w:rPr>
            <w:webHidden/>
          </w:rPr>
          <w:fldChar w:fldCharType="end"/>
        </w:r>
      </w:hyperlink>
    </w:p>
    <w:p w:rsidR="00FD20D6" w:rsidRDefault="005D59F6">
      <w:pPr>
        <w:pStyle w:val="TOC3"/>
        <w:rPr>
          <w:rFonts w:ascii="Times New Roman" w:hAnsi="Times New Roman"/>
          <w:i w:val="0"/>
          <w:sz w:val="24"/>
          <w:szCs w:val="24"/>
          <w:lang w:eastAsia="en-AU"/>
        </w:rPr>
      </w:pPr>
      <w:hyperlink w:anchor="_Toc260987824" w:history="1">
        <w:r w:rsidR="00FD20D6" w:rsidRPr="003B1A09">
          <w:rPr>
            <w:rStyle w:val="Hyperlink"/>
          </w:rPr>
          <w:t>Objective 1.1 - Road and Subdivision Patterns:</w:t>
        </w:r>
        <w:r w:rsidR="00FD20D6">
          <w:rPr>
            <w:webHidden/>
          </w:rPr>
          <w:tab/>
        </w:r>
        <w:r w:rsidR="00FD20D6">
          <w:rPr>
            <w:webHidden/>
          </w:rPr>
          <w:fldChar w:fldCharType="begin"/>
        </w:r>
        <w:r w:rsidR="00FD20D6">
          <w:rPr>
            <w:webHidden/>
          </w:rPr>
          <w:instrText xml:space="preserve"> PAGEREF _Toc260987824 \h </w:instrText>
        </w:r>
        <w:r w:rsidR="00FD20D6">
          <w:rPr>
            <w:webHidden/>
          </w:rPr>
        </w:r>
        <w:r w:rsidR="00FD20D6">
          <w:rPr>
            <w:webHidden/>
          </w:rPr>
          <w:fldChar w:fldCharType="separate"/>
        </w:r>
        <w:r w:rsidR="00C92111">
          <w:rPr>
            <w:webHidden/>
          </w:rPr>
          <w:t>10</w:t>
        </w:r>
        <w:r w:rsidR="00FD20D6">
          <w:rPr>
            <w:webHidden/>
          </w:rPr>
          <w:fldChar w:fldCharType="end"/>
        </w:r>
      </w:hyperlink>
    </w:p>
    <w:p w:rsidR="00FD20D6" w:rsidRDefault="005D59F6">
      <w:pPr>
        <w:pStyle w:val="TOC3"/>
        <w:rPr>
          <w:rFonts w:ascii="Times New Roman" w:hAnsi="Times New Roman"/>
          <w:i w:val="0"/>
          <w:sz w:val="24"/>
          <w:szCs w:val="24"/>
          <w:lang w:eastAsia="en-AU"/>
        </w:rPr>
      </w:pPr>
      <w:hyperlink w:anchor="_Toc260987825" w:history="1">
        <w:r w:rsidR="00FD20D6" w:rsidRPr="003B1A09">
          <w:rPr>
            <w:rStyle w:val="Hyperlink"/>
          </w:rPr>
          <w:t>Objective 1.2 – Parks, Pocket Parks, Corner Parks, Reserve and Street Trees:</w:t>
        </w:r>
        <w:r w:rsidR="00FD20D6">
          <w:rPr>
            <w:webHidden/>
          </w:rPr>
          <w:tab/>
        </w:r>
        <w:r w:rsidR="00FD20D6">
          <w:rPr>
            <w:webHidden/>
          </w:rPr>
          <w:fldChar w:fldCharType="begin"/>
        </w:r>
        <w:r w:rsidR="00FD20D6">
          <w:rPr>
            <w:webHidden/>
          </w:rPr>
          <w:instrText xml:space="preserve"> PAGEREF _Toc260987825 \h </w:instrText>
        </w:r>
        <w:r w:rsidR="00FD20D6">
          <w:rPr>
            <w:webHidden/>
          </w:rPr>
        </w:r>
        <w:r w:rsidR="00FD20D6">
          <w:rPr>
            <w:webHidden/>
          </w:rPr>
          <w:fldChar w:fldCharType="separate"/>
        </w:r>
        <w:r w:rsidR="00C92111">
          <w:rPr>
            <w:webHidden/>
          </w:rPr>
          <w:t>10</w:t>
        </w:r>
        <w:r w:rsidR="00FD20D6">
          <w:rPr>
            <w:webHidden/>
          </w:rPr>
          <w:fldChar w:fldCharType="end"/>
        </w:r>
      </w:hyperlink>
    </w:p>
    <w:p w:rsidR="00FD20D6" w:rsidRDefault="005D59F6">
      <w:pPr>
        <w:pStyle w:val="TOC3"/>
        <w:rPr>
          <w:rFonts w:ascii="Times New Roman" w:hAnsi="Times New Roman"/>
          <w:i w:val="0"/>
          <w:sz w:val="24"/>
          <w:szCs w:val="24"/>
          <w:lang w:eastAsia="en-AU"/>
        </w:rPr>
      </w:pPr>
      <w:hyperlink w:anchor="_Toc260987826" w:history="1">
        <w:r w:rsidR="00FD20D6" w:rsidRPr="003B1A09">
          <w:rPr>
            <w:rStyle w:val="Hyperlink"/>
          </w:rPr>
          <w:t>Objective</w:t>
        </w:r>
        <w:r w:rsidR="00FD20D6" w:rsidRPr="003B1A09">
          <w:rPr>
            <w:rStyle w:val="Hyperlink"/>
            <w:rFonts w:cs="Arial"/>
          </w:rPr>
          <w:t xml:space="preserve"> 1.3 – Original Street Furniture and Utility Services:</w:t>
        </w:r>
        <w:r w:rsidR="00FD20D6">
          <w:rPr>
            <w:webHidden/>
          </w:rPr>
          <w:tab/>
        </w:r>
        <w:r w:rsidR="00FD20D6">
          <w:rPr>
            <w:webHidden/>
          </w:rPr>
          <w:fldChar w:fldCharType="begin"/>
        </w:r>
        <w:r w:rsidR="00FD20D6">
          <w:rPr>
            <w:webHidden/>
          </w:rPr>
          <w:instrText xml:space="preserve"> PAGEREF _Toc260987826 \h </w:instrText>
        </w:r>
        <w:r w:rsidR="00FD20D6">
          <w:rPr>
            <w:webHidden/>
          </w:rPr>
        </w:r>
        <w:r w:rsidR="00FD20D6">
          <w:rPr>
            <w:webHidden/>
          </w:rPr>
          <w:fldChar w:fldCharType="separate"/>
        </w:r>
        <w:r w:rsidR="00C92111">
          <w:rPr>
            <w:webHidden/>
          </w:rPr>
          <w:t>11</w:t>
        </w:r>
        <w:r w:rsidR="00FD20D6">
          <w:rPr>
            <w:webHidden/>
          </w:rPr>
          <w:fldChar w:fldCharType="end"/>
        </w:r>
      </w:hyperlink>
    </w:p>
    <w:p w:rsidR="00FD20D6" w:rsidRDefault="005D59F6">
      <w:pPr>
        <w:pStyle w:val="TOC3"/>
        <w:rPr>
          <w:rFonts w:ascii="Times New Roman" w:hAnsi="Times New Roman"/>
          <w:i w:val="0"/>
          <w:sz w:val="24"/>
          <w:szCs w:val="24"/>
          <w:lang w:eastAsia="en-AU"/>
        </w:rPr>
      </w:pPr>
      <w:hyperlink w:anchor="_Toc260987827" w:history="1">
        <w:r w:rsidR="00FD20D6" w:rsidRPr="003B1A09">
          <w:rPr>
            <w:rStyle w:val="Hyperlink"/>
          </w:rPr>
          <w:t>Objective</w:t>
        </w:r>
        <w:r w:rsidR="00FD20D6" w:rsidRPr="003B1A09">
          <w:rPr>
            <w:rStyle w:val="Hyperlink"/>
            <w:rFonts w:cs="Arial"/>
          </w:rPr>
          <w:t xml:space="preserve"> 1.4 – New Street Furniture and Utility Services:</w:t>
        </w:r>
        <w:r w:rsidR="00FD20D6">
          <w:rPr>
            <w:webHidden/>
          </w:rPr>
          <w:tab/>
        </w:r>
        <w:r w:rsidR="00FD20D6">
          <w:rPr>
            <w:webHidden/>
          </w:rPr>
          <w:fldChar w:fldCharType="begin"/>
        </w:r>
        <w:r w:rsidR="00FD20D6">
          <w:rPr>
            <w:webHidden/>
          </w:rPr>
          <w:instrText xml:space="preserve"> PAGEREF _Toc260987827 \h </w:instrText>
        </w:r>
        <w:r w:rsidR="00FD20D6">
          <w:rPr>
            <w:webHidden/>
          </w:rPr>
        </w:r>
        <w:r w:rsidR="00FD20D6">
          <w:rPr>
            <w:webHidden/>
          </w:rPr>
          <w:fldChar w:fldCharType="separate"/>
        </w:r>
        <w:r w:rsidR="00C92111">
          <w:rPr>
            <w:webHidden/>
          </w:rPr>
          <w:t>11</w:t>
        </w:r>
        <w:r w:rsidR="00FD20D6">
          <w:rPr>
            <w:webHidden/>
          </w:rPr>
          <w:fldChar w:fldCharType="end"/>
        </w:r>
      </w:hyperlink>
    </w:p>
    <w:p w:rsidR="00FD20D6" w:rsidRDefault="005D59F6">
      <w:pPr>
        <w:pStyle w:val="TOC3"/>
        <w:rPr>
          <w:rFonts w:ascii="Times New Roman" w:hAnsi="Times New Roman"/>
          <w:i w:val="0"/>
          <w:sz w:val="24"/>
          <w:szCs w:val="24"/>
          <w:lang w:eastAsia="en-AU"/>
        </w:rPr>
      </w:pPr>
      <w:hyperlink w:anchor="_Toc260987828" w:history="1">
        <w:r w:rsidR="00FD20D6" w:rsidRPr="003B1A09">
          <w:rPr>
            <w:rStyle w:val="Hyperlink"/>
            <w:rFonts w:cs="Arial"/>
          </w:rPr>
          <w:t>2.0</w:t>
        </w:r>
        <w:r w:rsidR="00FD20D6">
          <w:rPr>
            <w:rFonts w:ascii="Times New Roman" w:hAnsi="Times New Roman"/>
            <w:i w:val="0"/>
            <w:sz w:val="24"/>
            <w:szCs w:val="24"/>
            <w:lang w:eastAsia="en-AU"/>
          </w:rPr>
          <w:tab/>
        </w:r>
        <w:r w:rsidR="00FD20D6" w:rsidRPr="003B1A09">
          <w:rPr>
            <w:rStyle w:val="Hyperlink"/>
            <w:rFonts w:cs="Arial"/>
          </w:rPr>
          <w:t>CONSERVING LANDSCAPE AND STREETSCAPE VALUES</w:t>
        </w:r>
        <w:r w:rsidR="00FD20D6">
          <w:rPr>
            <w:webHidden/>
          </w:rPr>
          <w:tab/>
        </w:r>
        <w:r w:rsidR="00FD20D6">
          <w:rPr>
            <w:webHidden/>
          </w:rPr>
          <w:fldChar w:fldCharType="begin"/>
        </w:r>
        <w:r w:rsidR="00FD20D6">
          <w:rPr>
            <w:webHidden/>
          </w:rPr>
          <w:instrText xml:space="preserve"> PAGEREF _Toc260987828 \h </w:instrText>
        </w:r>
        <w:r w:rsidR="00FD20D6">
          <w:rPr>
            <w:webHidden/>
          </w:rPr>
        </w:r>
        <w:r w:rsidR="00FD20D6">
          <w:rPr>
            <w:webHidden/>
          </w:rPr>
          <w:fldChar w:fldCharType="separate"/>
        </w:r>
        <w:r w:rsidR="00C92111">
          <w:rPr>
            <w:webHidden/>
          </w:rPr>
          <w:t>12</w:t>
        </w:r>
        <w:r w:rsidR="00FD20D6">
          <w:rPr>
            <w:webHidden/>
          </w:rPr>
          <w:fldChar w:fldCharType="end"/>
        </w:r>
      </w:hyperlink>
    </w:p>
    <w:p w:rsidR="00FD20D6" w:rsidRDefault="005D59F6">
      <w:pPr>
        <w:pStyle w:val="TOC3"/>
        <w:rPr>
          <w:rFonts w:ascii="Times New Roman" w:hAnsi="Times New Roman"/>
          <w:i w:val="0"/>
          <w:sz w:val="24"/>
          <w:szCs w:val="24"/>
          <w:lang w:eastAsia="en-AU"/>
        </w:rPr>
      </w:pPr>
      <w:hyperlink w:anchor="_Toc260987829" w:history="1">
        <w:r w:rsidR="00FD20D6" w:rsidRPr="003B1A09">
          <w:rPr>
            <w:rStyle w:val="Hyperlink"/>
            <w:rFonts w:cs="Arial"/>
          </w:rPr>
          <w:t>Objective 2.1 - Siting, Setbacks and Garden Settings for all dwellings:</w:t>
        </w:r>
        <w:r w:rsidR="00FD20D6">
          <w:rPr>
            <w:webHidden/>
          </w:rPr>
          <w:tab/>
        </w:r>
        <w:r w:rsidR="00FD20D6">
          <w:rPr>
            <w:webHidden/>
          </w:rPr>
          <w:fldChar w:fldCharType="begin"/>
        </w:r>
        <w:r w:rsidR="00FD20D6">
          <w:rPr>
            <w:webHidden/>
          </w:rPr>
          <w:instrText xml:space="preserve"> PAGEREF _Toc260987829 \h </w:instrText>
        </w:r>
        <w:r w:rsidR="00FD20D6">
          <w:rPr>
            <w:webHidden/>
          </w:rPr>
        </w:r>
        <w:r w:rsidR="00FD20D6">
          <w:rPr>
            <w:webHidden/>
          </w:rPr>
          <w:fldChar w:fldCharType="separate"/>
        </w:r>
        <w:r w:rsidR="00C92111">
          <w:rPr>
            <w:webHidden/>
          </w:rPr>
          <w:t>12</w:t>
        </w:r>
        <w:r w:rsidR="00FD20D6">
          <w:rPr>
            <w:webHidden/>
          </w:rPr>
          <w:fldChar w:fldCharType="end"/>
        </w:r>
      </w:hyperlink>
    </w:p>
    <w:p w:rsidR="00FD20D6" w:rsidRDefault="005D59F6">
      <w:pPr>
        <w:pStyle w:val="TOC3"/>
        <w:rPr>
          <w:rFonts w:ascii="Times New Roman" w:hAnsi="Times New Roman"/>
          <w:i w:val="0"/>
          <w:sz w:val="24"/>
          <w:szCs w:val="24"/>
          <w:lang w:eastAsia="en-AU"/>
        </w:rPr>
      </w:pPr>
      <w:hyperlink w:anchor="_Toc260987830" w:history="1">
        <w:r w:rsidR="00FD20D6" w:rsidRPr="003B1A09">
          <w:rPr>
            <w:rStyle w:val="Hyperlink"/>
            <w:rFonts w:cs="Arial"/>
          </w:rPr>
          <w:t>Objective 2.2 – Trees on Private Land:</w:t>
        </w:r>
        <w:r w:rsidR="00FD20D6">
          <w:rPr>
            <w:webHidden/>
          </w:rPr>
          <w:tab/>
        </w:r>
        <w:r w:rsidR="00FD20D6">
          <w:rPr>
            <w:webHidden/>
          </w:rPr>
          <w:fldChar w:fldCharType="begin"/>
        </w:r>
        <w:r w:rsidR="00FD20D6">
          <w:rPr>
            <w:webHidden/>
          </w:rPr>
          <w:instrText xml:space="preserve"> PAGEREF _Toc260987830 \h </w:instrText>
        </w:r>
        <w:r w:rsidR="00FD20D6">
          <w:rPr>
            <w:webHidden/>
          </w:rPr>
        </w:r>
        <w:r w:rsidR="00FD20D6">
          <w:rPr>
            <w:webHidden/>
          </w:rPr>
          <w:fldChar w:fldCharType="separate"/>
        </w:r>
        <w:r w:rsidR="00C92111">
          <w:rPr>
            <w:webHidden/>
          </w:rPr>
          <w:t>14</w:t>
        </w:r>
        <w:r w:rsidR="00FD20D6">
          <w:rPr>
            <w:webHidden/>
          </w:rPr>
          <w:fldChar w:fldCharType="end"/>
        </w:r>
      </w:hyperlink>
    </w:p>
    <w:p w:rsidR="00FD20D6" w:rsidRDefault="005D59F6">
      <w:pPr>
        <w:pStyle w:val="TOC3"/>
        <w:rPr>
          <w:rFonts w:ascii="Times New Roman" w:hAnsi="Times New Roman"/>
          <w:i w:val="0"/>
          <w:sz w:val="24"/>
          <w:szCs w:val="24"/>
          <w:lang w:eastAsia="en-AU"/>
        </w:rPr>
      </w:pPr>
      <w:hyperlink w:anchor="_Toc260987831" w:history="1">
        <w:r w:rsidR="00FD20D6" w:rsidRPr="003B1A09">
          <w:rPr>
            <w:rStyle w:val="Hyperlink"/>
            <w:rFonts w:cs="Arial"/>
          </w:rPr>
          <w:t>Objective 2.3 – Verges:</w:t>
        </w:r>
        <w:r w:rsidR="00FD20D6">
          <w:rPr>
            <w:webHidden/>
          </w:rPr>
          <w:tab/>
        </w:r>
        <w:r w:rsidR="00FD20D6">
          <w:rPr>
            <w:webHidden/>
          </w:rPr>
          <w:fldChar w:fldCharType="begin"/>
        </w:r>
        <w:r w:rsidR="00FD20D6">
          <w:rPr>
            <w:webHidden/>
          </w:rPr>
          <w:instrText xml:space="preserve"> PAGEREF _Toc260987831 \h </w:instrText>
        </w:r>
        <w:r w:rsidR="00FD20D6">
          <w:rPr>
            <w:webHidden/>
          </w:rPr>
        </w:r>
        <w:r w:rsidR="00FD20D6">
          <w:rPr>
            <w:webHidden/>
          </w:rPr>
          <w:fldChar w:fldCharType="separate"/>
        </w:r>
        <w:r w:rsidR="00C92111">
          <w:rPr>
            <w:webHidden/>
          </w:rPr>
          <w:t>14</w:t>
        </w:r>
        <w:r w:rsidR="00FD20D6">
          <w:rPr>
            <w:webHidden/>
          </w:rPr>
          <w:fldChar w:fldCharType="end"/>
        </w:r>
      </w:hyperlink>
    </w:p>
    <w:p w:rsidR="00FD20D6" w:rsidRDefault="005D59F6">
      <w:pPr>
        <w:pStyle w:val="TOC3"/>
        <w:rPr>
          <w:rFonts w:ascii="Times New Roman" w:hAnsi="Times New Roman"/>
          <w:i w:val="0"/>
          <w:sz w:val="24"/>
          <w:szCs w:val="24"/>
          <w:lang w:eastAsia="en-AU"/>
        </w:rPr>
      </w:pPr>
      <w:hyperlink w:anchor="_Toc260987832" w:history="1">
        <w:r w:rsidR="00FD20D6" w:rsidRPr="003B1A09">
          <w:rPr>
            <w:rStyle w:val="Hyperlink"/>
            <w:rFonts w:cs="Arial"/>
          </w:rPr>
          <w:t>Objective 2.4 - Verge Crossings and Driveways:</w:t>
        </w:r>
        <w:r w:rsidR="00FD20D6">
          <w:rPr>
            <w:webHidden/>
          </w:rPr>
          <w:tab/>
        </w:r>
        <w:r w:rsidR="00FD20D6">
          <w:rPr>
            <w:webHidden/>
          </w:rPr>
          <w:fldChar w:fldCharType="begin"/>
        </w:r>
        <w:r w:rsidR="00FD20D6">
          <w:rPr>
            <w:webHidden/>
          </w:rPr>
          <w:instrText xml:space="preserve"> PAGEREF _Toc260987832 \h </w:instrText>
        </w:r>
        <w:r w:rsidR="00FD20D6">
          <w:rPr>
            <w:webHidden/>
          </w:rPr>
        </w:r>
        <w:r w:rsidR="00FD20D6">
          <w:rPr>
            <w:webHidden/>
          </w:rPr>
          <w:fldChar w:fldCharType="separate"/>
        </w:r>
        <w:r w:rsidR="00C92111">
          <w:rPr>
            <w:webHidden/>
          </w:rPr>
          <w:t>15</w:t>
        </w:r>
        <w:r w:rsidR="00FD20D6">
          <w:rPr>
            <w:webHidden/>
          </w:rPr>
          <w:fldChar w:fldCharType="end"/>
        </w:r>
      </w:hyperlink>
    </w:p>
    <w:p w:rsidR="00FD20D6" w:rsidRDefault="005D59F6">
      <w:pPr>
        <w:pStyle w:val="TOC3"/>
        <w:rPr>
          <w:rFonts w:ascii="Times New Roman" w:hAnsi="Times New Roman"/>
          <w:i w:val="0"/>
          <w:sz w:val="24"/>
          <w:szCs w:val="24"/>
          <w:lang w:eastAsia="en-AU"/>
        </w:rPr>
      </w:pPr>
      <w:hyperlink w:anchor="_Toc260987833" w:history="1">
        <w:r w:rsidR="00FD20D6" w:rsidRPr="003B1A09">
          <w:rPr>
            <w:rStyle w:val="Hyperlink"/>
            <w:rFonts w:cs="Arial"/>
          </w:rPr>
          <w:t>Objective 2.5 – Hedges and Front Gardens:</w:t>
        </w:r>
        <w:r w:rsidR="00FD20D6">
          <w:rPr>
            <w:webHidden/>
          </w:rPr>
          <w:tab/>
        </w:r>
        <w:r w:rsidR="00FD20D6">
          <w:rPr>
            <w:webHidden/>
          </w:rPr>
          <w:fldChar w:fldCharType="begin"/>
        </w:r>
        <w:r w:rsidR="00FD20D6">
          <w:rPr>
            <w:webHidden/>
          </w:rPr>
          <w:instrText xml:space="preserve"> PAGEREF _Toc260987833 \h </w:instrText>
        </w:r>
        <w:r w:rsidR="00FD20D6">
          <w:rPr>
            <w:webHidden/>
          </w:rPr>
        </w:r>
        <w:r w:rsidR="00FD20D6">
          <w:rPr>
            <w:webHidden/>
          </w:rPr>
          <w:fldChar w:fldCharType="separate"/>
        </w:r>
        <w:r w:rsidR="00C92111">
          <w:rPr>
            <w:webHidden/>
          </w:rPr>
          <w:t>16</w:t>
        </w:r>
        <w:r w:rsidR="00FD20D6">
          <w:rPr>
            <w:webHidden/>
          </w:rPr>
          <w:fldChar w:fldCharType="end"/>
        </w:r>
      </w:hyperlink>
    </w:p>
    <w:p w:rsidR="00FD20D6" w:rsidRDefault="005D59F6">
      <w:pPr>
        <w:pStyle w:val="TOC3"/>
        <w:rPr>
          <w:rFonts w:ascii="Times New Roman" w:hAnsi="Times New Roman"/>
          <w:i w:val="0"/>
          <w:sz w:val="24"/>
          <w:szCs w:val="24"/>
          <w:lang w:eastAsia="en-AU"/>
        </w:rPr>
      </w:pPr>
      <w:hyperlink w:anchor="_Toc260987834" w:history="1">
        <w:r w:rsidR="00FD20D6" w:rsidRPr="003B1A09">
          <w:rPr>
            <w:rStyle w:val="Hyperlink"/>
            <w:rFonts w:cs="Arial"/>
            <w:bCs/>
          </w:rPr>
          <w:t>Objective 2.6 – Fences:</w:t>
        </w:r>
        <w:r w:rsidR="00FD20D6">
          <w:rPr>
            <w:webHidden/>
          </w:rPr>
          <w:tab/>
        </w:r>
        <w:r w:rsidR="00FD20D6">
          <w:rPr>
            <w:webHidden/>
          </w:rPr>
          <w:fldChar w:fldCharType="begin"/>
        </w:r>
        <w:r w:rsidR="00FD20D6">
          <w:rPr>
            <w:webHidden/>
          </w:rPr>
          <w:instrText xml:space="preserve"> PAGEREF _Toc260987834 \h </w:instrText>
        </w:r>
        <w:r w:rsidR="00FD20D6">
          <w:rPr>
            <w:webHidden/>
          </w:rPr>
        </w:r>
        <w:r w:rsidR="00FD20D6">
          <w:rPr>
            <w:webHidden/>
          </w:rPr>
          <w:fldChar w:fldCharType="separate"/>
        </w:r>
        <w:r w:rsidR="00C92111">
          <w:rPr>
            <w:webHidden/>
          </w:rPr>
          <w:t>17</w:t>
        </w:r>
        <w:r w:rsidR="00FD20D6">
          <w:rPr>
            <w:webHidden/>
          </w:rPr>
          <w:fldChar w:fldCharType="end"/>
        </w:r>
      </w:hyperlink>
    </w:p>
    <w:p w:rsidR="00FD20D6" w:rsidRDefault="005D59F6">
      <w:pPr>
        <w:pStyle w:val="TOC3"/>
        <w:rPr>
          <w:rFonts w:ascii="Times New Roman" w:hAnsi="Times New Roman"/>
          <w:i w:val="0"/>
          <w:sz w:val="24"/>
          <w:szCs w:val="24"/>
          <w:lang w:eastAsia="en-AU"/>
        </w:rPr>
      </w:pPr>
      <w:hyperlink w:anchor="_Toc260987835" w:history="1">
        <w:r w:rsidR="00FD20D6" w:rsidRPr="003B1A09">
          <w:rPr>
            <w:rStyle w:val="Hyperlink"/>
            <w:rFonts w:cs="Arial"/>
          </w:rPr>
          <w:t>3.0</w:t>
        </w:r>
        <w:r w:rsidR="00FD20D6">
          <w:rPr>
            <w:rFonts w:ascii="Times New Roman" w:hAnsi="Times New Roman"/>
            <w:i w:val="0"/>
            <w:sz w:val="24"/>
            <w:szCs w:val="24"/>
            <w:lang w:eastAsia="en-AU"/>
          </w:rPr>
          <w:tab/>
        </w:r>
        <w:r w:rsidR="00FD20D6" w:rsidRPr="003B1A09">
          <w:rPr>
            <w:rStyle w:val="Hyperlink"/>
            <w:rFonts w:cs="Arial"/>
          </w:rPr>
          <w:t>CONSERVING THE UNITY OF BUILT FORM WITHIN THE STREETSCAPE</w:t>
        </w:r>
        <w:r w:rsidR="00FD20D6">
          <w:rPr>
            <w:webHidden/>
          </w:rPr>
          <w:tab/>
        </w:r>
        <w:r w:rsidR="00FD20D6">
          <w:rPr>
            <w:webHidden/>
          </w:rPr>
          <w:fldChar w:fldCharType="begin"/>
        </w:r>
        <w:r w:rsidR="00FD20D6">
          <w:rPr>
            <w:webHidden/>
          </w:rPr>
          <w:instrText xml:space="preserve"> PAGEREF _Toc260987835 \h </w:instrText>
        </w:r>
        <w:r w:rsidR="00FD20D6">
          <w:rPr>
            <w:webHidden/>
          </w:rPr>
        </w:r>
        <w:r w:rsidR="00FD20D6">
          <w:rPr>
            <w:webHidden/>
          </w:rPr>
          <w:fldChar w:fldCharType="separate"/>
        </w:r>
        <w:r w:rsidR="00C92111">
          <w:rPr>
            <w:webHidden/>
          </w:rPr>
          <w:t>18</w:t>
        </w:r>
        <w:r w:rsidR="00FD20D6">
          <w:rPr>
            <w:webHidden/>
          </w:rPr>
          <w:fldChar w:fldCharType="end"/>
        </w:r>
      </w:hyperlink>
    </w:p>
    <w:p w:rsidR="00FD20D6" w:rsidRDefault="005D59F6">
      <w:pPr>
        <w:pStyle w:val="TOC3"/>
        <w:rPr>
          <w:rFonts w:ascii="Times New Roman" w:hAnsi="Times New Roman"/>
          <w:i w:val="0"/>
          <w:sz w:val="24"/>
          <w:szCs w:val="24"/>
          <w:lang w:eastAsia="en-AU"/>
        </w:rPr>
      </w:pPr>
      <w:hyperlink w:anchor="_Toc260987836" w:history="1">
        <w:r w:rsidR="00FD20D6" w:rsidRPr="003B1A09">
          <w:rPr>
            <w:rStyle w:val="Hyperlink"/>
            <w:rFonts w:cs="Arial"/>
          </w:rPr>
          <w:t>Objective 3.1 - Unity of Built Form for all Dwellings:</w:t>
        </w:r>
        <w:r w:rsidR="00FD20D6">
          <w:rPr>
            <w:webHidden/>
          </w:rPr>
          <w:tab/>
        </w:r>
        <w:r w:rsidR="00FD20D6">
          <w:rPr>
            <w:webHidden/>
          </w:rPr>
          <w:fldChar w:fldCharType="begin"/>
        </w:r>
        <w:r w:rsidR="00FD20D6">
          <w:rPr>
            <w:webHidden/>
          </w:rPr>
          <w:instrText xml:space="preserve"> PAGEREF _Toc260987836 \h </w:instrText>
        </w:r>
        <w:r w:rsidR="00FD20D6">
          <w:rPr>
            <w:webHidden/>
          </w:rPr>
        </w:r>
        <w:r w:rsidR="00FD20D6">
          <w:rPr>
            <w:webHidden/>
          </w:rPr>
          <w:fldChar w:fldCharType="separate"/>
        </w:r>
        <w:r w:rsidR="00C92111">
          <w:rPr>
            <w:webHidden/>
          </w:rPr>
          <w:t>18</w:t>
        </w:r>
        <w:r w:rsidR="00FD20D6">
          <w:rPr>
            <w:webHidden/>
          </w:rPr>
          <w:fldChar w:fldCharType="end"/>
        </w:r>
      </w:hyperlink>
    </w:p>
    <w:p w:rsidR="00FD20D6" w:rsidRDefault="005D59F6">
      <w:pPr>
        <w:pStyle w:val="TOC3"/>
        <w:rPr>
          <w:rFonts w:ascii="Times New Roman" w:hAnsi="Times New Roman"/>
          <w:i w:val="0"/>
          <w:sz w:val="24"/>
          <w:szCs w:val="24"/>
          <w:lang w:eastAsia="en-AU"/>
        </w:rPr>
      </w:pPr>
      <w:hyperlink w:anchor="_Toc260987837" w:history="1">
        <w:r w:rsidR="00FD20D6" w:rsidRPr="003B1A09">
          <w:rPr>
            <w:rStyle w:val="Hyperlink"/>
            <w:rFonts w:cs="Arial"/>
          </w:rPr>
          <w:t xml:space="preserve">Objective 3.2 - </w:t>
        </w:r>
        <w:r w:rsidR="00FD20D6" w:rsidRPr="003B1A09">
          <w:rPr>
            <w:rStyle w:val="Hyperlink"/>
          </w:rPr>
          <w:t>Garages</w:t>
        </w:r>
        <w:r w:rsidR="00FD20D6" w:rsidRPr="003B1A09">
          <w:rPr>
            <w:rStyle w:val="Hyperlink"/>
            <w:rFonts w:cs="Arial"/>
          </w:rPr>
          <w:t xml:space="preserve"> and Carports for all residential blocks:</w:t>
        </w:r>
        <w:r w:rsidR="00FD20D6">
          <w:rPr>
            <w:webHidden/>
          </w:rPr>
          <w:tab/>
        </w:r>
        <w:r w:rsidR="00FD20D6">
          <w:rPr>
            <w:webHidden/>
          </w:rPr>
          <w:fldChar w:fldCharType="begin"/>
        </w:r>
        <w:r w:rsidR="00FD20D6">
          <w:rPr>
            <w:webHidden/>
          </w:rPr>
          <w:instrText xml:space="preserve"> PAGEREF _Toc260987837 \h </w:instrText>
        </w:r>
        <w:r w:rsidR="00FD20D6">
          <w:rPr>
            <w:webHidden/>
          </w:rPr>
        </w:r>
        <w:r w:rsidR="00FD20D6">
          <w:rPr>
            <w:webHidden/>
          </w:rPr>
          <w:fldChar w:fldCharType="separate"/>
        </w:r>
        <w:r w:rsidR="00C92111">
          <w:rPr>
            <w:webHidden/>
          </w:rPr>
          <w:t>19</w:t>
        </w:r>
        <w:r w:rsidR="00FD20D6">
          <w:rPr>
            <w:webHidden/>
          </w:rPr>
          <w:fldChar w:fldCharType="end"/>
        </w:r>
      </w:hyperlink>
    </w:p>
    <w:p w:rsidR="00FD20D6" w:rsidRDefault="005D59F6">
      <w:pPr>
        <w:pStyle w:val="TOC3"/>
        <w:rPr>
          <w:rFonts w:ascii="Times New Roman" w:hAnsi="Times New Roman"/>
          <w:i w:val="0"/>
          <w:sz w:val="24"/>
          <w:szCs w:val="24"/>
          <w:lang w:eastAsia="en-AU"/>
        </w:rPr>
      </w:pPr>
      <w:hyperlink w:anchor="_Toc260987838" w:history="1">
        <w:r w:rsidR="00FD20D6" w:rsidRPr="003B1A09">
          <w:rPr>
            <w:rStyle w:val="Hyperlink"/>
          </w:rPr>
          <w:t>Objective 3.3 - New</w:t>
        </w:r>
        <w:r w:rsidR="00FD20D6" w:rsidRPr="003B1A09">
          <w:rPr>
            <w:rStyle w:val="Hyperlink"/>
            <w:rFonts w:cs="Arial"/>
          </w:rPr>
          <w:t xml:space="preserve"> </w:t>
        </w:r>
        <w:r w:rsidR="00FD20D6" w:rsidRPr="003B1A09">
          <w:rPr>
            <w:rStyle w:val="Hyperlink"/>
          </w:rPr>
          <w:t>Architecture</w:t>
        </w:r>
        <w:r w:rsidR="00FD20D6" w:rsidRPr="003B1A09">
          <w:rPr>
            <w:rStyle w:val="Hyperlink"/>
            <w:rFonts w:cs="Arial"/>
          </w:rPr>
          <w:t>:</w:t>
        </w:r>
        <w:r w:rsidR="00FD20D6">
          <w:rPr>
            <w:webHidden/>
          </w:rPr>
          <w:tab/>
        </w:r>
        <w:r w:rsidR="00FD20D6">
          <w:rPr>
            <w:webHidden/>
          </w:rPr>
          <w:fldChar w:fldCharType="begin"/>
        </w:r>
        <w:r w:rsidR="00FD20D6">
          <w:rPr>
            <w:webHidden/>
          </w:rPr>
          <w:instrText xml:space="preserve"> PAGEREF _Toc260987838 \h </w:instrText>
        </w:r>
        <w:r w:rsidR="00FD20D6">
          <w:rPr>
            <w:webHidden/>
          </w:rPr>
        </w:r>
        <w:r w:rsidR="00FD20D6">
          <w:rPr>
            <w:webHidden/>
          </w:rPr>
          <w:fldChar w:fldCharType="separate"/>
        </w:r>
        <w:r w:rsidR="00C92111">
          <w:rPr>
            <w:webHidden/>
          </w:rPr>
          <w:t>21</w:t>
        </w:r>
        <w:r w:rsidR="00FD20D6">
          <w:rPr>
            <w:webHidden/>
          </w:rPr>
          <w:fldChar w:fldCharType="end"/>
        </w:r>
      </w:hyperlink>
    </w:p>
    <w:p w:rsidR="00FD20D6" w:rsidRDefault="005D59F6">
      <w:pPr>
        <w:pStyle w:val="TOC3"/>
        <w:rPr>
          <w:rFonts w:ascii="Times New Roman" w:hAnsi="Times New Roman"/>
          <w:i w:val="0"/>
          <w:sz w:val="24"/>
          <w:szCs w:val="24"/>
          <w:lang w:eastAsia="en-AU"/>
        </w:rPr>
      </w:pPr>
      <w:hyperlink w:anchor="_Toc260987839" w:history="1">
        <w:r w:rsidR="00FD20D6" w:rsidRPr="003B1A09">
          <w:rPr>
            <w:rStyle w:val="Hyperlink"/>
            <w:rFonts w:cs="Arial"/>
          </w:rPr>
          <w:t>4.0</w:t>
        </w:r>
        <w:r w:rsidR="00FD20D6">
          <w:rPr>
            <w:rFonts w:ascii="Times New Roman" w:hAnsi="Times New Roman"/>
            <w:i w:val="0"/>
            <w:sz w:val="24"/>
            <w:szCs w:val="24"/>
            <w:lang w:eastAsia="en-AU"/>
          </w:rPr>
          <w:tab/>
        </w:r>
        <w:r w:rsidR="00FD20D6" w:rsidRPr="003B1A09">
          <w:rPr>
            <w:rStyle w:val="Hyperlink"/>
            <w:rFonts w:cs="Arial"/>
          </w:rPr>
          <w:t>ADDITIONAL REQUIREMENTS FOR IDENTIFIED DWELLINGS –</w:t>
        </w:r>
        <w:r w:rsidR="00FD20D6">
          <w:rPr>
            <w:webHidden/>
          </w:rPr>
          <w:tab/>
        </w:r>
        <w:r w:rsidR="00FD20D6">
          <w:rPr>
            <w:webHidden/>
          </w:rPr>
          <w:fldChar w:fldCharType="begin"/>
        </w:r>
        <w:r w:rsidR="00FD20D6">
          <w:rPr>
            <w:webHidden/>
          </w:rPr>
          <w:instrText xml:space="preserve"> PAGEREF _Toc260987839 \h </w:instrText>
        </w:r>
        <w:r w:rsidR="00FD20D6">
          <w:rPr>
            <w:webHidden/>
          </w:rPr>
        </w:r>
        <w:r w:rsidR="00FD20D6">
          <w:rPr>
            <w:webHidden/>
          </w:rPr>
          <w:fldChar w:fldCharType="separate"/>
        </w:r>
        <w:r w:rsidR="00C92111">
          <w:rPr>
            <w:webHidden/>
          </w:rPr>
          <w:t>21</w:t>
        </w:r>
        <w:r w:rsidR="00FD20D6">
          <w:rPr>
            <w:webHidden/>
          </w:rPr>
          <w:fldChar w:fldCharType="end"/>
        </w:r>
      </w:hyperlink>
    </w:p>
    <w:p w:rsidR="00FD20D6" w:rsidRDefault="005D59F6">
      <w:pPr>
        <w:pStyle w:val="TOC3"/>
        <w:rPr>
          <w:rFonts w:ascii="Times New Roman" w:hAnsi="Times New Roman"/>
          <w:i w:val="0"/>
          <w:sz w:val="24"/>
          <w:szCs w:val="24"/>
          <w:lang w:eastAsia="en-AU"/>
        </w:rPr>
      </w:pPr>
      <w:hyperlink w:anchor="_Toc260987840" w:history="1">
        <w:r w:rsidR="00FD20D6" w:rsidRPr="003B1A09">
          <w:rPr>
            <w:rStyle w:val="Hyperlink"/>
            <w:rFonts w:cs="Arial"/>
          </w:rPr>
          <w:t>See Figure 2</w:t>
        </w:r>
        <w:r w:rsidR="00FD20D6">
          <w:rPr>
            <w:webHidden/>
          </w:rPr>
          <w:tab/>
        </w:r>
        <w:r w:rsidR="00FD20D6">
          <w:rPr>
            <w:webHidden/>
          </w:rPr>
          <w:fldChar w:fldCharType="begin"/>
        </w:r>
        <w:r w:rsidR="00FD20D6">
          <w:rPr>
            <w:webHidden/>
          </w:rPr>
          <w:instrText xml:space="preserve"> PAGEREF _Toc260987840 \h </w:instrText>
        </w:r>
        <w:r w:rsidR="00FD20D6">
          <w:rPr>
            <w:webHidden/>
          </w:rPr>
        </w:r>
        <w:r w:rsidR="00FD20D6">
          <w:rPr>
            <w:webHidden/>
          </w:rPr>
          <w:fldChar w:fldCharType="separate"/>
        </w:r>
        <w:r w:rsidR="00C92111">
          <w:rPr>
            <w:webHidden/>
          </w:rPr>
          <w:t>21</w:t>
        </w:r>
        <w:r w:rsidR="00FD20D6">
          <w:rPr>
            <w:webHidden/>
          </w:rPr>
          <w:fldChar w:fldCharType="end"/>
        </w:r>
      </w:hyperlink>
    </w:p>
    <w:p w:rsidR="00FD20D6" w:rsidRDefault="005D59F6">
      <w:pPr>
        <w:pStyle w:val="TOC3"/>
        <w:rPr>
          <w:rFonts w:ascii="Times New Roman" w:hAnsi="Times New Roman"/>
          <w:i w:val="0"/>
          <w:sz w:val="24"/>
          <w:szCs w:val="24"/>
          <w:lang w:eastAsia="en-AU"/>
        </w:rPr>
      </w:pPr>
      <w:hyperlink w:anchor="_Toc260987841" w:history="1">
        <w:r w:rsidR="00FD20D6" w:rsidRPr="003B1A09">
          <w:rPr>
            <w:rStyle w:val="Hyperlink"/>
          </w:rPr>
          <w:t>Objective 4.1 – Form and Scale of Identified Dwellings</w:t>
        </w:r>
        <w:r w:rsidR="00FD20D6" w:rsidRPr="003B1A09">
          <w:rPr>
            <w:rStyle w:val="Hyperlink"/>
            <w:rFonts w:cs="Arial"/>
          </w:rPr>
          <w:t>:</w:t>
        </w:r>
        <w:r w:rsidR="00FD20D6">
          <w:rPr>
            <w:webHidden/>
          </w:rPr>
          <w:tab/>
        </w:r>
        <w:r w:rsidR="00FD20D6">
          <w:rPr>
            <w:webHidden/>
          </w:rPr>
          <w:fldChar w:fldCharType="begin"/>
        </w:r>
        <w:r w:rsidR="00FD20D6">
          <w:rPr>
            <w:webHidden/>
          </w:rPr>
          <w:instrText xml:space="preserve"> PAGEREF _Toc260987841 \h </w:instrText>
        </w:r>
        <w:r w:rsidR="00FD20D6">
          <w:rPr>
            <w:webHidden/>
          </w:rPr>
        </w:r>
        <w:r w:rsidR="00FD20D6">
          <w:rPr>
            <w:webHidden/>
          </w:rPr>
          <w:fldChar w:fldCharType="separate"/>
        </w:r>
        <w:r w:rsidR="00C92111">
          <w:rPr>
            <w:webHidden/>
          </w:rPr>
          <w:t>21</w:t>
        </w:r>
        <w:r w:rsidR="00FD20D6">
          <w:rPr>
            <w:webHidden/>
          </w:rPr>
          <w:fldChar w:fldCharType="end"/>
        </w:r>
      </w:hyperlink>
    </w:p>
    <w:p w:rsidR="00FD20D6" w:rsidRDefault="005D59F6">
      <w:pPr>
        <w:pStyle w:val="TOC3"/>
        <w:rPr>
          <w:rFonts w:ascii="Times New Roman" w:hAnsi="Times New Roman"/>
          <w:i w:val="0"/>
          <w:sz w:val="24"/>
          <w:szCs w:val="24"/>
          <w:lang w:eastAsia="en-AU"/>
        </w:rPr>
      </w:pPr>
      <w:hyperlink w:anchor="_Toc260987842" w:history="1">
        <w:r w:rsidR="00FD20D6" w:rsidRPr="003B1A09">
          <w:rPr>
            <w:rStyle w:val="Hyperlink"/>
            <w:rFonts w:cs="Arial"/>
          </w:rPr>
          <w:t>Objective 4.2 – Architectural Character of Identified Dwellings:</w:t>
        </w:r>
        <w:r w:rsidR="00FD20D6">
          <w:rPr>
            <w:webHidden/>
          </w:rPr>
          <w:tab/>
        </w:r>
        <w:r w:rsidR="00FD20D6">
          <w:rPr>
            <w:webHidden/>
          </w:rPr>
          <w:fldChar w:fldCharType="begin"/>
        </w:r>
        <w:r w:rsidR="00FD20D6">
          <w:rPr>
            <w:webHidden/>
          </w:rPr>
          <w:instrText xml:space="preserve"> PAGEREF _Toc260987842 \h </w:instrText>
        </w:r>
        <w:r w:rsidR="00FD20D6">
          <w:rPr>
            <w:webHidden/>
          </w:rPr>
        </w:r>
        <w:r w:rsidR="00FD20D6">
          <w:rPr>
            <w:webHidden/>
          </w:rPr>
          <w:fldChar w:fldCharType="separate"/>
        </w:r>
        <w:r w:rsidR="00C92111">
          <w:rPr>
            <w:webHidden/>
          </w:rPr>
          <w:t>22</w:t>
        </w:r>
        <w:r w:rsidR="00FD20D6">
          <w:rPr>
            <w:webHidden/>
          </w:rPr>
          <w:fldChar w:fldCharType="end"/>
        </w:r>
      </w:hyperlink>
    </w:p>
    <w:p w:rsidR="00FD20D6" w:rsidRDefault="005D59F6">
      <w:pPr>
        <w:pStyle w:val="TOC3"/>
        <w:rPr>
          <w:rFonts w:ascii="Times New Roman" w:hAnsi="Times New Roman"/>
          <w:i w:val="0"/>
          <w:sz w:val="24"/>
          <w:szCs w:val="24"/>
          <w:lang w:eastAsia="en-AU"/>
        </w:rPr>
      </w:pPr>
      <w:hyperlink w:anchor="_Toc260987843" w:history="1">
        <w:r w:rsidR="00FD20D6" w:rsidRPr="003B1A09">
          <w:rPr>
            <w:rStyle w:val="Hyperlink"/>
          </w:rPr>
          <w:t>Objective 4.3 – Community Buildings</w:t>
        </w:r>
        <w:r w:rsidR="00FD20D6">
          <w:rPr>
            <w:webHidden/>
          </w:rPr>
          <w:tab/>
        </w:r>
        <w:r w:rsidR="00FD20D6">
          <w:rPr>
            <w:webHidden/>
          </w:rPr>
          <w:fldChar w:fldCharType="begin"/>
        </w:r>
        <w:r w:rsidR="00FD20D6">
          <w:rPr>
            <w:webHidden/>
          </w:rPr>
          <w:instrText xml:space="preserve"> PAGEREF _Toc260987843 \h </w:instrText>
        </w:r>
        <w:r w:rsidR="00FD20D6">
          <w:rPr>
            <w:webHidden/>
          </w:rPr>
        </w:r>
        <w:r w:rsidR="00FD20D6">
          <w:rPr>
            <w:webHidden/>
          </w:rPr>
          <w:fldChar w:fldCharType="separate"/>
        </w:r>
        <w:r w:rsidR="00C92111">
          <w:rPr>
            <w:webHidden/>
          </w:rPr>
          <w:t>23</w:t>
        </w:r>
        <w:r w:rsidR="00FD20D6">
          <w:rPr>
            <w:webHidden/>
          </w:rPr>
          <w:fldChar w:fldCharType="end"/>
        </w:r>
      </w:hyperlink>
    </w:p>
    <w:p w:rsidR="00FD20D6" w:rsidRDefault="005D59F6">
      <w:pPr>
        <w:pStyle w:val="TOC3"/>
        <w:rPr>
          <w:rFonts w:ascii="Times New Roman" w:hAnsi="Times New Roman"/>
          <w:i w:val="0"/>
          <w:sz w:val="24"/>
          <w:szCs w:val="24"/>
          <w:lang w:eastAsia="en-AU"/>
        </w:rPr>
      </w:pPr>
      <w:hyperlink w:anchor="_Toc260987844" w:history="1">
        <w:r w:rsidR="00FD20D6" w:rsidRPr="003B1A09">
          <w:rPr>
            <w:rStyle w:val="Hyperlink"/>
            <w:rFonts w:cs="Arial"/>
          </w:rPr>
          <w:t>5.0</w:t>
        </w:r>
        <w:r w:rsidR="00FD20D6">
          <w:rPr>
            <w:rFonts w:ascii="Times New Roman" w:hAnsi="Times New Roman"/>
            <w:i w:val="0"/>
            <w:sz w:val="24"/>
            <w:szCs w:val="24"/>
            <w:lang w:eastAsia="en-AU"/>
          </w:rPr>
          <w:tab/>
        </w:r>
        <w:r w:rsidR="00FD20D6" w:rsidRPr="003B1A09">
          <w:rPr>
            <w:rStyle w:val="Hyperlink"/>
            <w:rFonts w:cs="Arial"/>
          </w:rPr>
          <w:t>DEMOLITION</w:t>
        </w:r>
        <w:r w:rsidR="00FD20D6">
          <w:rPr>
            <w:webHidden/>
          </w:rPr>
          <w:tab/>
        </w:r>
        <w:r w:rsidR="00FD20D6">
          <w:rPr>
            <w:webHidden/>
          </w:rPr>
          <w:fldChar w:fldCharType="begin"/>
        </w:r>
        <w:r w:rsidR="00FD20D6">
          <w:rPr>
            <w:webHidden/>
          </w:rPr>
          <w:instrText xml:space="preserve"> PAGEREF _Toc260987844 \h </w:instrText>
        </w:r>
        <w:r w:rsidR="00FD20D6">
          <w:rPr>
            <w:webHidden/>
          </w:rPr>
        </w:r>
        <w:r w:rsidR="00FD20D6">
          <w:rPr>
            <w:webHidden/>
          </w:rPr>
          <w:fldChar w:fldCharType="separate"/>
        </w:r>
        <w:r w:rsidR="00C92111">
          <w:rPr>
            <w:webHidden/>
          </w:rPr>
          <w:t>23</w:t>
        </w:r>
        <w:r w:rsidR="00FD20D6">
          <w:rPr>
            <w:webHidden/>
          </w:rPr>
          <w:fldChar w:fldCharType="end"/>
        </w:r>
      </w:hyperlink>
    </w:p>
    <w:p w:rsidR="00FD20D6" w:rsidRDefault="005D59F6">
      <w:pPr>
        <w:pStyle w:val="TOC3"/>
        <w:rPr>
          <w:rFonts w:ascii="Times New Roman" w:hAnsi="Times New Roman"/>
          <w:i w:val="0"/>
          <w:sz w:val="24"/>
          <w:szCs w:val="24"/>
          <w:lang w:eastAsia="en-AU"/>
        </w:rPr>
      </w:pPr>
      <w:hyperlink w:anchor="_Toc260987845" w:history="1">
        <w:r w:rsidR="00FD20D6" w:rsidRPr="003B1A09">
          <w:rPr>
            <w:rStyle w:val="Hyperlink"/>
            <w:rFonts w:cs="Arial"/>
          </w:rPr>
          <w:t xml:space="preserve">Objective 5.1 – </w:t>
        </w:r>
        <w:r w:rsidR="00FD20D6" w:rsidRPr="003B1A09">
          <w:rPr>
            <w:rStyle w:val="Hyperlink"/>
          </w:rPr>
          <w:t>Preserving</w:t>
        </w:r>
        <w:r w:rsidR="00FD20D6" w:rsidRPr="003B1A09">
          <w:rPr>
            <w:rStyle w:val="Hyperlink"/>
            <w:rFonts w:cs="Arial"/>
          </w:rPr>
          <w:t xml:space="preserve"> the Historical Integrity of the Precinct:</w:t>
        </w:r>
        <w:r w:rsidR="00FD20D6">
          <w:rPr>
            <w:webHidden/>
          </w:rPr>
          <w:tab/>
        </w:r>
        <w:r w:rsidR="00FD20D6">
          <w:rPr>
            <w:webHidden/>
          </w:rPr>
          <w:fldChar w:fldCharType="begin"/>
        </w:r>
        <w:r w:rsidR="00FD20D6">
          <w:rPr>
            <w:webHidden/>
          </w:rPr>
          <w:instrText xml:space="preserve"> PAGEREF _Toc260987845 \h </w:instrText>
        </w:r>
        <w:r w:rsidR="00FD20D6">
          <w:rPr>
            <w:webHidden/>
          </w:rPr>
        </w:r>
        <w:r w:rsidR="00FD20D6">
          <w:rPr>
            <w:webHidden/>
          </w:rPr>
          <w:fldChar w:fldCharType="separate"/>
        </w:r>
        <w:r w:rsidR="00C92111">
          <w:rPr>
            <w:webHidden/>
          </w:rPr>
          <w:t>23</w:t>
        </w:r>
        <w:r w:rsidR="00FD20D6">
          <w:rPr>
            <w:webHidden/>
          </w:rPr>
          <w:fldChar w:fldCharType="end"/>
        </w:r>
      </w:hyperlink>
    </w:p>
    <w:p w:rsidR="00FD20D6" w:rsidRDefault="005D59F6">
      <w:pPr>
        <w:pStyle w:val="TOC1"/>
        <w:rPr>
          <w:rFonts w:ascii="Times New Roman" w:hAnsi="Times New Roman"/>
          <w:b w:val="0"/>
          <w:caps w:val="0"/>
          <w:sz w:val="24"/>
          <w:szCs w:val="24"/>
          <w:lang w:eastAsia="en-AU"/>
        </w:rPr>
      </w:pPr>
      <w:hyperlink w:anchor="_Toc260987846" w:history="1">
        <w:r w:rsidR="00FD20D6" w:rsidRPr="003B1A09">
          <w:rPr>
            <w:rStyle w:val="Hyperlink"/>
            <w:rFonts w:cs="Arial"/>
          </w:rPr>
          <w:t>FIGURE 2: IDENTIFIED DWELLINGS, COMMUNITY AND COMMERCIAL BUILDINGS AND CORNER PARKS, PARK, POCKET PARKS AND RESERVE</w:t>
        </w:r>
        <w:r w:rsidR="00FD20D6">
          <w:rPr>
            <w:webHidden/>
          </w:rPr>
          <w:tab/>
        </w:r>
        <w:r w:rsidR="00FD20D6">
          <w:rPr>
            <w:webHidden/>
          </w:rPr>
          <w:fldChar w:fldCharType="begin"/>
        </w:r>
        <w:r w:rsidR="00FD20D6">
          <w:rPr>
            <w:webHidden/>
          </w:rPr>
          <w:instrText xml:space="preserve"> PAGEREF _Toc260987846 \h </w:instrText>
        </w:r>
        <w:r w:rsidR="00FD20D6">
          <w:rPr>
            <w:webHidden/>
          </w:rPr>
        </w:r>
        <w:r w:rsidR="00FD20D6">
          <w:rPr>
            <w:webHidden/>
          </w:rPr>
          <w:fldChar w:fldCharType="separate"/>
        </w:r>
        <w:r w:rsidR="00C92111">
          <w:rPr>
            <w:webHidden/>
          </w:rPr>
          <w:t>25</w:t>
        </w:r>
        <w:r w:rsidR="00FD20D6">
          <w:rPr>
            <w:webHidden/>
          </w:rPr>
          <w:fldChar w:fldCharType="end"/>
        </w:r>
      </w:hyperlink>
    </w:p>
    <w:p w:rsidR="008B0362" w:rsidRDefault="008B0362">
      <w:pPr>
        <w:rPr>
          <w:rFonts w:cs="Arial"/>
          <w:caps/>
        </w:rPr>
      </w:pPr>
      <w:r>
        <w:rPr>
          <w:rFonts w:cs="Arial"/>
          <w:caps/>
        </w:rPr>
        <w:fldChar w:fldCharType="end"/>
      </w:r>
    </w:p>
    <w:p w:rsidR="008B0362" w:rsidRDefault="008B0362">
      <w:pPr>
        <w:rPr>
          <w:rFonts w:cs="Arial"/>
          <w:b/>
        </w:rPr>
      </w:pPr>
      <w:r>
        <w:rPr>
          <w:rFonts w:cs="Arial"/>
          <w:caps/>
        </w:rPr>
        <w:br w:type="page"/>
      </w:r>
    </w:p>
    <w:p w:rsidR="008B0362" w:rsidRDefault="008B0362">
      <w:pPr>
        <w:pStyle w:val="Heading1"/>
        <w:rPr>
          <w:rFonts w:cs="Arial"/>
        </w:rPr>
      </w:pPr>
      <w:bookmarkStart w:id="1" w:name="_Toc260987818"/>
      <w:r>
        <w:rPr>
          <w:rFonts w:cs="Arial"/>
        </w:rPr>
        <w:t>LOCATION:</w:t>
      </w:r>
      <w:bookmarkEnd w:id="1"/>
    </w:p>
    <w:p w:rsidR="008B0362" w:rsidRDefault="008B0362">
      <w:pPr>
        <w:tabs>
          <w:tab w:val="left" w:pos="567"/>
        </w:tabs>
        <w:rPr>
          <w:rFonts w:cs="Arial"/>
        </w:rPr>
      </w:pPr>
      <w:r>
        <w:rPr>
          <w:rFonts w:cs="Arial"/>
        </w:rPr>
        <w:t>District of Canberra Central, Division of Ainslie, Sections 21-23, 27-30, 33, 34, 39, 44-47 and all adjacent road easements as identified in Figure 46 and indicated on the Territory Plan Map by the Heritage Places Register Overlay H46.</w:t>
      </w:r>
    </w:p>
    <w:p w:rsidR="008B0362" w:rsidRDefault="008B0362">
      <w:pPr>
        <w:tabs>
          <w:tab w:val="left" w:pos="567"/>
        </w:tabs>
        <w:rPr>
          <w:rFonts w:cs="Arial"/>
        </w:rPr>
      </w:pPr>
    </w:p>
    <w:p w:rsidR="008B0362" w:rsidRDefault="008B0362">
      <w:pPr>
        <w:pStyle w:val="Heading1"/>
        <w:rPr>
          <w:rFonts w:cs="Arial"/>
        </w:rPr>
      </w:pPr>
      <w:bookmarkStart w:id="2" w:name="_Toc260987819"/>
      <w:r>
        <w:rPr>
          <w:rFonts w:cs="Arial"/>
        </w:rPr>
        <w:t>FEATURES INTRINSIC TO THE HERITAGE SIGNIFICANCE OF THE PLACE</w:t>
      </w:r>
      <w:bookmarkEnd w:id="2"/>
    </w:p>
    <w:p w:rsidR="008B0362" w:rsidRDefault="008B0362">
      <w:pPr>
        <w:tabs>
          <w:tab w:val="left" w:pos="567"/>
        </w:tabs>
        <w:rPr>
          <w:rFonts w:cs="Arial"/>
        </w:rPr>
      </w:pPr>
    </w:p>
    <w:p w:rsidR="008B0362" w:rsidRDefault="008B0362">
      <w:pPr>
        <w:pStyle w:val="BodyText3"/>
        <w:tabs>
          <w:tab w:val="left" w:pos="567"/>
        </w:tabs>
        <w:rPr>
          <w:rFonts w:cs="Arial"/>
        </w:rPr>
      </w:pPr>
      <w:r>
        <w:rPr>
          <w:rFonts w:cs="Arial"/>
        </w:rPr>
        <w:t>The features intrinsic to the heritage significance of the place and requiring conservation comprise:</w:t>
      </w:r>
    </w:p>
    <w:p w:rsidR="008B0362" w:rsidRDefault="008B0362">
      <w:pPr>
        <w:tabs>
          <w:tab w:val="left" w:pos="567"/>
        </w:tabs>
        <w:rPr>
          <w:rFonts w:cs="Arial"/>
        </w:rPr>
      </w:pPr>
    </w:p>
    <w:p w:rsidR="008B0362" w:rsidRDefault="008B0362">
      <w:pPr>
        <w:pStyle w:val="BodyTextIndent2"/>
        <w:jc w:val="left"/>
        <w:rPr>
          <w:rFonts w:cs="Arial"/>
          <w:b/>
          <w:sz w:val="22"/>
        </w:rPr>
      </w:pPr>
      <w:r>
        <w:rPr>
          <w:rFonts w:cs="Arial"/>
          <w:b/>
          <w:sz w:val="22"/>
        </w:rPr>
        <w:t>(1)</w:t>
      </w:r>
      <w:r>
        <w:rPr>
          <w:rFonts w:cs="Arial"/>
          <w:b/>
          <w:sz w:val="22"/>
        </w:rPr>
        <w:tab/>
        <w:t>An early C20th 'Garden City' planned subdivision including:</w:t>
      </w:r>
    </w:p>
    <w:p w:rsidR="008B0362" w:rsidRDefault="008B0362" w:rsidP="008B0362">
      <w:pPr>
        <w:pStyle w:val="BodyTextIndent2"/>
        <w:numPr>
          <w:ilvl w:val="0"/>
          <w:numId w:val="4"/>
        </w:numPr>
        <w:tabs>
          <w:tab w:val="clear" w:pos="567"/>
          <w:tab w:val="clear" w:pos="720"/>
          <w:tab w:val="clear" w:pos="1418"/>
        </w:tabs>
        <w:ind w:left="1134" w:hanging="567"/>
        <w:jc w:val="left"/>
        <w:rPr>
          <w:rFonts w:cs="Arial"/>
          <w:sz w:val="22"/>
        </w:rPr>
      </w:pPr>
      <w:r>
        <w:rPr>
          <w:rFonts w:cs="Arial"/>
          <w:sz w:val="22"/>
        </w:rPr>
        <w:t xml:space="preserve">road pattern - curvilinear symmetrical arrangement of streets and parks; </w:t>
      </w:r>
    </w:p>
    <w:p w:rsidR="008B0362" w:rsidRDefault="008B0362" w:rsidP="008B0362">
      <w:pPr>
        <w:pStyle w:val="BodyTextIndent2"/>
        <w:numPr>
          <w:ilvl w:val="0"/>
          <w:numId w:val="4"/>
        </w:numPr>
        <w:tabs>
          <w:tab w:val="clear" w:pos="567"/>
          <w:tab w:val="clear" w:pos="720"/>
          <w:tab w:val="clear" w:pos="1418"/>
        </w:tabs>
        <w:ind w:left="1134" w:hanging="567"/>
        <w:jc w:val="left"/>
        <w:rPr>
          <w:rFonts w:cs="Arial"/>
          <w:sz w:val="22"/>
        </w:rPr>
      </w:pPr>
      <w:r>
        <w:rPr>
          <w:rFonts w:cs="Arial"/>
          <w:sz w:val="22"/>
        </w:rPr>
        <w:t>pre-existing stand of eucalypts utilised in planning arrangements - deliberately incorporated into pocket and corner parks;</w:t>
      </w:r>
    </w:p>
    <w:p w:rsidR="008B0362" w:rsidRDefault="008B0362" w:rsidP="008B0362">
      <w:pPr>
        <w:pStyle w:val="BodyTextIndent2"/>
        <w:numPr>
          <w:ilvl w:val="0"/>
          <w:numId w:val="4"/>
        </w:numPr>
        <w:tabs>
          <w:tab w:val="clear" w:pos="567"/>
          <w:tab w:val="clear" w:pos="720"/>
          <w:tab w:val="clear" w:pos="1418"/>
        </w:tabs>
        <w:ind w:left="1134" w:hanging="567"/>
        <w:jc w:val="left"/>
        <w:rPr>
          <w:rFonts w:cs="Arial"/>
          <w:sz w:val="22"/>
        </w:rPr>
      </w:pPr>
      <w:r>
        <w:rPr>
          <w:rFonts w:cs="Arial"/>
          <w:sz w:val="22"/>
        </w:rPr>
        <w:t xml:space="preserve">hierarchical road pattern with wide arterial roads around the perimeter of the subdivision, secondary curving streets within the subdivision and narrow width roads around the internal reserve.  A rectangular subdivision featuring a strong axial arrangement north-south and east-west.  The east-west axis is part of the major </w:t>
      </w:r>
      <w:smartTag w:uri="urn:schemas-microsoft-com:office:smarttags" w:element="City">
        <w:smartTag w:uri="urn:schemas-microsoft-com:office:smarttags" w:element="place">
          <w:r>
            <w:rPr>
              <w:rFonts w:cs="Arial"/>
              <w:sz w:val="22"/>
            </w:rPr>
            <w:t>Canberra</w:t>
          </w:r>
        </w:smartTag>
      </w:smartTag>
      <w:r>
        <w:rPr>
          <w:rFonts w:cs="Arial"/>
          <w:sz w:val="22"/>
        </w:rPr>
        <w:t xml:space="preserve"> axis formed by Macarthur Avenue/Wakefield Gardens crossing </w:t>
      </w:r>
      <w:smartTag w:uri="urn:schemas-microsoft-com:office:smarttags" w:element="Street">
        <w:smartTag w:uri="urn:schemas-microsoft-com:office:smarttags" w:element="address">
          <w:r>
            <w:rPr>
              <w:rFonts w:cs="Arial"/>
              <w:sz w:val="22"/>
            </w:rPr>
            <w:t>Northbourne Avenue</w:t>
          </w:r>
        </w:smartTag>
      </w:smartTag>
      <w:r>
        <w:rPr>
          <w:rFonts w:cs="Arial"/>
          <w:sz w:val="22"/>
        </w:rPr>
        <w:t xml:space="preserve"> at right angles;</w:t>
      </w:r>
    </w:p>
    <w:p w:rsidR="008B0362" w:rsidRDefault="008B0362" w:rsidP="008B0362">
      <w:pPr>
        <w:pStyle w:val="BodyTextIndent2"/>
        <w:numPr>
          <w:ilvl w:val="0"/>
          <w:numId w:val="4"/>
        </w:numPr>
        <w:tabs>
          <w:tab w:val="clear" w:pos="567"/>
          <w:tab w:val="clear" w:pos="720"/>
          <w:tab w:val="clear" w:pos="1418"/>
        </w:tabs>
        <w:ind w:left="1134" w:hanging="567"/>
        <w:jc w:val="left"/>
        <w:rPr>
          <w:rFonts w:cs="Arial"/>
          <w:sz w:val="22"/>
        </w:rPr>
      </w:pPr>
      <w:r>
        <w:rPr>
          <w:rFonts w:cs="Arial"/>
          <w:sz w:val="22"/>
        </w:rPr>
        <w:t>a strong hierarchy of reserves and other green spaces in a highly ordered pattern with a primary central landscaped reserve incorporating community facilities, four secondary reserves (corner parks) and pocket parks;</w:t>
      </w:r>
    </w:p>
    <w:p w:rsidR="008B0362" w:rsidRDefault="008B0362" w:rsidP="008B0362">
      <w:pPr>
        <w:pStyle w:val="BodyTextIndent2"/>
        <w:numPr>
          <w:ilvl w:val="0"/>
          <w:numId w:val="4"/>
        </w:numPr>
        <w:tabs>
          <w:tab w:val="clear" w:pos="567"/>
          <w:tab w:val="clear" w:pos="720"/>
          <w:tab w:val="clear" w:pos="1418"/>
        </w:tabs>
        <w:ind w:left="1134" w:hanging="567"/>
        <w:jc w:val="left"/>
        <w:rPr>
          <w:rFonts w:cs="Arial"/>
          <w:sz w:val="22"/>
        </w:rPr>
      </w:pPr>
      <w:r>
        <w:rPr>
          <w:rFonts w:cs="Arial"/>
          <w:sz w:val="22"/>
        </w:rPr>
        <w:t>symmetrical subdivision of blocks, including tapered triangular blocks, generated from the road pattern;</w:t>
      </w:r>
    </w:p>
    <w:p w:rsidR="008B0362" w:rsidRDefault="008B0362" w:rsidP="008B0362">
      <w:pPr>
        <w:pStyle w:val="BodyTextIndent2"/>
        <w:numPr>
          <w:ilvl w:val="0"/>
          <w:numId w:val="4"/>
        </w:numPr>
        <w:tabs>
          <w:tab w:val="clear" w:pos="567"/>
          <w:tab w:val="clear" w:pos="720"/>
          <w:tab w:val="clear" w:pos="1418"/>
        </w:tabs>
        <w:ind w:left="1134" w:hanging="567"/>
        <w:jc w:val="left"/>
        <w:rPr>
          <w:rFonts w:cs="Arial"/>
          <w:sz w:val="22"/>
        </w:rPr>
      </w:pPr>
      <w:r>
        <w:rPr>
          <w:rFonts w:cs="Arial"/>
          <w:sz w:val="22"/>
        </w:rPr>
        <w:t>land use allocated to distinct uses to create an ordered and efficiently planned environment ie. residential, recreational, community and commercial uses;</w:t>
      </w:r>
    </w:p>
    <w:p w:rsidR="008B0362" w:rsidRDefault="008B0362" w:rsidP="008B0362">
      <w:pPr>
        <w:pStyle w:val="BodyTextIndent2"/>
        <w:numPr>
          <w:ilvl w:val="0"/>
          <w:numId w:val="4"/>
        </w:numPr>
        <w:tabs>
          <w:tab w:val="clear" w:pos="567"/>
          <w:tab w:val="clear" w:pos="720"/>
          <w:tab w:val="clear" w:pos="1418"/>
        </w:tabs>
        <w:ind w:left="1134" w:hanging="567"/>
        <w:jc w:val="left"/>
        <w:rPr>
          <w:rFonts w:cs="Arial"/>
          <w:sz w:val="22"/>
        </w:rPr>
      </w:pPr>
      <w:r>
        <w:rPr>
          <w:rFonts w:cs="Arial"/>
          <w:sz w:val="22"/>
        </w:rPr>
        <w:t>generous landscaped verges containing substantial street trees, pathways, corner parks and pocket parks;</w:t>
      </w:r>
    </w:p>
    <w:p w:rsidR="008B0362" w:rsidRDefault="008B0362" w:rsidP="008B0362">
      <w:pPr>
        <w:pStyle w:val="BodyTextIndent2"/>
        <w:numPr>
          <w:ilvl w:val="0"/>
          <w:numId w:val="4"/>
        </w:numPr>
        <w:tabs>
          <w:tab w:val="clear" w:pos="567"/>
          <w:tab w:val="clear" w:pos="720"/>
          <w:tab w:val="clear" w:pos="1418"/>
        </w:tabs>
        <w:ind w:left="1134" w:hanging="567"/>
        <w:jc w:val="left"/>
        <w:rPr>
          <w:rFonts w:cs="Arial"/>
          <w:sz w:val="22"/>
        </w:rPr>
      </w:pPr>
      <w:r>
        <w:rPr>
          <w:rFonts w:cs="Arial"/>
          <w:sz w:val="22"/>
        </w:rPr>
        <w:t>patterns of modest dwellings in a generous garden setting whereby the gardens enhance the streetscape and form a buffer of landscaped open space between adjacent dwellings;</w:t>
      </w:r>
    </w:p>
    <w:p w:rsidR="008B0362" w:rsidRDefault="008B0362" w:rsidP="008B0362">
      <w:pPr>
        <w:pStyle w:val="BodyTextIndent2"/>
        <w:numPr>
          <w:ilvl w:val="0"/>
          <w:numId w:val="4"/>
        </w:numPr>
        <w:tabs>
          <w:tab w:val="clear" w:pos="567"/>
          <w:tab w:val="clear" w:pos="720"/>
          <w:tab w:val="clear" w:pos="1418"/>
        </w:tabs>
        <w:ind w:left="1134" w:hanging="567"/>
        <w:jc w:val="left"/>
        <w:rPr>
          <w:rFonts w:cs="Arial"/>
          <w:sz w:val="22"/>
        </w:rPr>
      </w:pPr>
      <w:r>
        <w:rPr>
          <w:rFonts w:cs="Arial"/>
          <w:sz w:val="22"/>
        </w:rPr>
        <w:t>single storey detached dwellings and single storey semi-detached dwellings sited symmetrically across adjoining pairs of blocks creating the appearance of a single building in a garden setting;</w:t>
      </w:r>
    </w:p>
    <w:p w:rsidR="008B0362" w:rsidRDefault="008B0362" w:rsidP="008B0362">
      <w:pPr>
        <w:pStyle w:val="BodyTextIndent2"/>
        <w:numPr>
          <w:ilvl w:val="0"/>
          <w:numId w:val="4"/>
        </w:numPr>
        <w:tabs>
          <w:tab w:val="clear" w:pos="567"/>
          <w:tab w:val="clear" w:pos="720"/>
          <w:tab w:val="clear" w:pos="1418"/>
        </w:tabs>
        <w:ind w:left="1134" w:hanging="567"/>
        <w:jc w:val="left"/>
        <w:rPr>
          <w:rFonts w:cs="Arial"/>
          <w:sz w:val="22"/>
        </w:rPr>
      </w:pPr>
      <w:r>
        <w:rPr>
          <w:rFonts w:cs="Arial"/>
          <w:sz w:val="22"/>
        </w:rPr>
        <w:t>generally uniform front setbacks with occasional variations where one or two houses will have an increased setback to break the unity and create visual interest in the streetscape;</w:t>
      </w:r>
    </w:p>
    <w:p w:rsidR="008B0362" w:rsidRDefault="008B0362" w:rsidP="008B0362">
      <w:pPr>
        <w:pStyle w:val="BodyTextIndent2"/>
        <w:numPr>
          <w:ilvl w:val="0"/>
          <w:numId w:val="4"/>
        </w:numPr>
        <w:tabs>
          <w:tab w:val="clear" w:pos="567"/>
          <w:tab w:val="clear" w:pos="720"/>
          <w:tab w:val="clear" w:pos="1418"/>
        </w:tabs>
        <w:ind w:left="1134" w:hanging="567"/>
        <w:jc w:val="left"/>
        <w:rPr>
          <w:rFonts w:cs="Arial"/>
          <w:sz w:val="22"/>
        </w:rPr>
      </w:pPr>
      <w:r>
        <w:rPr>
          <w:rFonts w:cs="Arial"/>
          <w:sz w:val="22"/>
        </w:rPr>
        <w:t>highly-ordered composition of dwellings, driveways and public space;</w:t>
      </w:r>
    </w:p>
    <w:p w:rsidR="008B0362" w:rsidRDefault="008B0362" w:rsidP="008B0362">
      <w:pPr>
        <w:pStyle w:val="BodyTextIndent2"/>
        <w:numPr>
          <w:ilvl w:val="0"/>
          <w:numId w:val="4"/>
        </w:numPr>
        <w:tabs>
          <w:tab w:val="clear" w:pos="567"/>
          <w:tab w:val="clear" w:pos="720"/>
          <w:tab w:val="clear" w:pos="1418"/>
        </w:tabs>
        <w:ind w:left="1134" w:hanging="567"/>
        <w:jc w:val="left"/>
        <w:rPr>
          <w:rFonts w:cs="Arial"/>
          <w:sz w:val="22"/>
        </w:rPr>
      </w:pPr>
      <w:r>
        <w:rPr>
          <w:rFonts w:cs="Arial"/>
          <w:sz w:val="22"/>
        </w:rPr>
        <w:t>dwellings with unifying architectural style, scale and materials;</w:t>
      </w:r>
    </w:p>
    <w:p w:rsidR="008B0362" w:rsidRDefault="008B0362" w:rsidP="008B0362">
      <w:pPr>
        <w:pStyle w:val="BodyTextIndent2"/>
        <w:numPr>
          <w:ilvl w:val="0"/>
          <w:numId w:val="4"/>
        </w:numPr>
        <w:tabs>
          <w:tab w:val="clear" w:pos="567"/>
          <w:tab w:val="clear" w:pos="720"/>
          <w:tab w:val="clear" w:pos="1418"/>
        </w:tabs>
        <w:ind w:left="1134" w:hanging="567"/>
        <w:jc w:val="left"/>
        <w:rPr>
          <w:rFonts w:cs="Arial"/>
          <w:sz w:val="22"/>
        </w:rPr>
      </w:pPr>
      <w:r>
        <w:rPr>
          <w:rFonts w:cs="Arial"/>
          <w:sz w:val="22"/>
        </w:rPr>
        <w:t>garages sited towards the rear of the block to deliberately down play the presence of a utilitarian structure in the streetscape and to give emphasis to the garden setting of each dwelling;</w:t>
      </w:r>
    </w:p>
    <w:p w:rsidR="008B0362" w:rsidRDefault="008B0362" w:rsidP="008B0362">
      <w:pPr>
        <w:pStyle w:val="BodyTextIndent2"/>
        <w:numPr>
          <w:ilvl w:val="0"/>
          <w:numId w:val="4"/>
        </w:numPr>
        <w:tabs>
          <w:tab w:val="clear" w:pos="567"/>
          <w:tab w:val="clear" w:pos="720"/>
          <w:tab w:val="clear" w:pos="1418"/>
        </w:tabs>
        <w:ind w:left="1134" w:hanging="567"/>
        <w:jc w:val="left"/>
        <w:rPr>
          <w:rFonts w:cs="Arial"/>
          <w:sz w:val="22"/>
        </w:rPr>
      </w:pPr>
      <w:r>
        <w:rPr>
          <w:rFonts w:cs="Arial"/>
          <w:sz w:val="22"/>
        </w:rPr>
        <w:t>driveways along side boundaries generally sharing or ‘pairing’ the verge crossing with the neighbouring block;</w:t>
      </w:r>
    </w:p>
    <w:p w:rsidR="008B0362" w:rsidRDefault="008B0362" w:rsidP="008B0362">
      <w:pPr>
        <w:pStyle w:val="BodyTextIndent2"/>
        <w:numPr>
          <w:ilvl w:val="0"/>
          <w:numId w:val="4"/>
        </w:numPr>
        <w:tabs>
          <w:tab w:val="clear" w:pos="567"/>
          <w:tab w:val="clear" w:pos="720"/>
          <w:tab w:val="clear" w:pos="1418"/>
        </w:tabs>
        <w:ind w:left="1134" w:hanging="567"/>
        <w:jc w:val="left"/>
        <w:rPr>
          <w:rFonts w:cs="Arial"/>
          <w:sz w:val="22"/>
        </w:rPr>
      </w:pPr>
      <w:r>
        <w:rPr>
          <w:rFonts w:cs="Arial"/>
          <w:sz w:val="22"/>
        </w:rPr>
        <w:t>public utility services removed from the streetscape and located underground or at the rear of blocks;</w:t>
      </w:r>
    </w:p>
    <w:p w:rsidR="008B0362" w:rsidRDefault="008B0362" w:rsidP="008B0362">
      <w:pPr>
        <w:pStyle w:val="BodyTextIndent2"/>
        <w:numPr>
          <w:ilvl w:val="0"/>
          <w:numId w:val="4"/>
        </w:numPr>
        <w:tabs>
          <w:tab w:val="clear" w:pos="567"/>
          <w:tab w:val="clear" w:pos="720"/>
          <w:tab w:val="clear" w:pos="1418"/>
        </w:tabs>
        <w:ind w:left="1134" w:hanging="567"/>
        <w:jc w:val="left"/>
        <w:rPr>
          <w:rFonts w:cs="Arial"/>
          <w:sz w:val="22"/>
        </w:rPr>
      </w:pPr>
      <w:r>
        <w:rPr>
          <w:rFonts w:cs="Arial"/>
          <w:sz w:val="22"/>
        </w:rPr>
        <w:t>unified landscape treatments and street furniture including verges, driveway materials, street trees, hedges, fences, street signs and lighting.</w:t>
      </w:r>
    </w:p>
    <w:p w:rsidR="008B0362" w:rsidRDefault="008B0362">
      <w:pPr>
        <w:pStyle w:val="BodyTextIndent2"/>
        <w:ind w:left="0" w:firstLine="0"/>
        <w:jc w:val="left"/>
        <w:rPr>
          <w:rFonts w:cs="Arial"/>
          <w:sz w:val="22"/>
        </w:rPr>
      </w:pPr>
    </w:p>
    <w:p w:rsidR="008B0362" w:rsidRDefault="008B0362">
      <w:pPr>
        <w:tabs>
          <w:tab w:val="left" w:pos="567"/>
        </w:tabs>
        <w:ind w:left="567" w:hanging="567"/>
        <w:rPr>
          <w:rFonts w:cs="Arial"/>
          <w:b/>
        </w:rPr>
      </w:pPr>
      <w:r>
        <w:rPr>
          <w:rFonts w:cs="Arial"/>
          <w:b/>
        </w:rPr>
        <w:t>(2)</w:t>
      </w:r>
      <w:r>
        <w:rPr>
          <w:rFonts w:cs="Arial"/>
          <w:b/>
        </w:rPr>
        <w:tab/>
        <w:t>A distinct pattern of housing development and landscape demonstrating early Federal Capital planning philosophy for the provision of low-density public housing:</w:t>
      </w:r>
    </w:p>
    <w:p w:rsidR="008B0362" w:rsidRDefault="008B0362" w:rsidP="008B0362">
      <w:pPr>
        <w:pStyle w:val="BodyTextIndent2"/>
        <w:numPr>
          <w:ilvl w:val="0"/>
          <w:numId w:val="5"/>
        </w:numPr>
        <w:tabs>
          <w:tab w:val="clear" w:pos="567"/>
          <w:tab w:val="clear" w:pos="720"/>
          <w:tab w:val="clear" w:pos="1418"/>
        </w:tabs>
        <w:ind w:left="1134" w:hanging="567"/>
        <w:jc w:val="left"/>
        <w:rPr>
          <w:rFonts w:cs="Arial"/>
          <w:sz w:val="22"/>
        </w:rPr>
      </w:pPr>
      <w:r>
        <w:rPr>
          <w:rFonts w:cs="Arial"/>
          <w:sz w:val="22"/>
        </w:rPr>
        <w:t>blocks and original cottage forms of equivalent size - originally planned to provide medium cost rental accommodation for middle income public servants.</w:t>
      </w:r>
    </w:p>
    <w:p w:rsidR="008B0362" w:rsidRDefault="008B0362">
      <w:pPr>
        <w:tabs>
          <w:tab w:val="left" w:pos="567"/>
        </w:tabs>
        <w:rPr>
          <w:rFonts w:cs="Arial"/>
        </w:rPr>
      </w:pPr>
    </w:p>
    <w:p w:rsidR="008B0362" w:rsidRDefault="008B0362">
      <w:pPr>
        <w:pStyle w:val="BodyTextIndent2"/>
        <w:numPr>
          <w:ilvl w:val="0"/>
          <w:numId w:val="1"/>
        </w:numPr>
        <w:tabs>
          <w:tab w:val="clear" w:pos="1418"/>
        </w:tabs>
        <w:jc w:val="left"/>
        <w:rPr>
          <w:rFonts w:cs="Arial"/>
          <w:b/>
          <w:sz w:val="22"/>
        </w:rPr>
      </w:pPr>
      <w:r>
        <w:rPr>
          <w:rFonts w:cs="Arial"/>
          <w:b/>
          <w:sz w:val="22"/>
        </w:rPr>
        <w:t>The Federal Capital architectural style/character of the original public housing.</w:t>
      </w:r>
    </w:p>
    <w:p w:rsidR="008B0362" w:rsidRDefault="008B0362" w:rsidP="008B0362">
      <w:pPr>
        <w:pStyle w:val="BodyTextIndent2"/>
        <w:numPr>
          <w:ilvl w:val="0"/>
          <w:numId w:val="6"/>
        </w:numPr>
        <w:tabs>
          <w:tab w:val="clear" w:pos="567"/>
          <w:tab w:val="clear" w:pos="720"/>
          <w:tab w:val="clear" w:pos="1418"/>
        </w:tabs>
        <w:ind w:left="1134" w:hanging="567"/>
        <w:jc w:val="left"/>
        <w:rPr>
          <w:rFonts w:cs="Arial"/>
          <w:sz w:val="22"/>
        </w:rPr>
      </w:pPr>
      <w:r>
        <w:rPr>
          <w:rFonts w:cs="Arial"/>
          <w:sz w:val="22"/>
        </w:rPr>
        <w:t>Federal Capital Commission (FCC) designs reflecting a mix of international styles and subtle variations of roof forms and materials including examples of rendered masonry construction with prominent gables;</w:t>
      </w:r>
    </w:p>
    <w:p w:rsidR="008B0362" w:rsidRDefault="008B0362" w:rsidP="008B0362">
      <w:pPr>
        <w:pStyle w:val="BodyTextIndent2"/>
        <w:numPr>
          <w:ilvl w:val="0"/>
          <w:numId w:val="6"/>
        </w:numPr>
        <w:tabs>
          <w:tab w:val="clear" w:pos="567"/>
          <w:tab w:val="clear" w:pos="720"/>
          <w:tab w:val="clear" w:pos="1418"/>
        </w:tabs>
        <w:ind w:left="1134" w:hanging="567"/>
        <w:jc w:val="left"/>
        <w:rPr>
          <w:rFonts w:cs="Arial"/>
          <w:sz w:val="22"/>
        </w:rPr>
      </w:pPr>
      <w:r>
        <w:rPr>
          <w:rFonts w:cs="Arial"/>
          <w:sz w:val="22"/>
        </w:rPr>
        <w:t>Department of the Interior (DOI) designs utilising pitched roof forms and red face brick exteriors;</w:t>
      </w:r>
    </w:p>
    <w:p w:rsidR="008B0362" w:rsidRDefault="008B0362" w:rsidP="008B0362">
      <w:pPr>
        <w:pStyle w:val="BodyTextIndent2"/>
        <w:numPr>
          <w:ilvl w:val="0"/>
          <w:numId w:val="6"/>
        </w:numPr>
        <w:tabs>
          <w:tab w:val="clear" w:pos="567"/>
          <w:tab w:val="clear" w:pos="720"/>
          <w:tab w:val="clear" w:pos="1418"/>
        </w:tabs>
        <w:ind w:left="1134" w:hanging="567"/>
        <w:jc w:val="left"/>
        <w:rPr>
          <w:rFonts w:cs="Arial"/>
          <w:sz w:val="22"/>
        </w:rPr>
      </w:pPr>
      <w:r>
        <w:rPr>
          <w:rFonts w:cs="Arial"/>
          <w:sz w:val="22"/>
        </w:rPr>
        <w:t xml:space="preserve">Use of repetitive elements across designs including chimneys on gables and recessed and projecting porches. </w:t>
      </w:r>
    </w:p>
    <w:p w:rsidR="008B0362" w:rsidRDefault="008B0362">
      <w:pPr>
        <w:pStyle w:val="BodyTextIndent2"/>
        <w:tabs>
          <w:tab w:val="clear" w:pos="1418"/>
        </w:tabs>
        <w:ind w:left="0" w:firstLine="0"/>
        <w:jc w:val="left"/>
        <w:rPr>
          <w:rFonts w:cs="Arial"/>
          <w:sz w:val="22"/>
        </w:rPr>
      </w:pPr>
    </w:p>
    <w:p w:rsidR="008B0362" w:rsidRDefault="008B0362">
      <w:pPr>
        <w:pStyle w:val="BodyTextIndent2"/>
        <w:numPr>
          <w:ilvl w:val="0"/>
          <w:numId w:val="1"/>
        </w:numPr>
        <w:tabs>
          <w:tab w:val="clear" w:pos="1418"/>
        </w:tabs>
        <w:jc w:val="left"/>
        <w:rPr>
          <w:rFonts w:cs="Arial"/>
          <w:b/>
          <w:sz w:val="22"/>
        </w:rPr>
      </w:pPr>
      <w:r>
        <w:rPr>
          <w:rFonts w:cs="Arial"/>
          <w:b/>
          <w:sz w:val="22"/>
        </w:rPr>
        <w:t xml:space="preserve">Historic remnants of the original street furniture including street signs, fire hydrants and footpath lighting and other elements including kerbs and gutters and examples of brick drains within some verges. </w:t>
      </w:r>
    </w:p>
    <w:p w:rsidR="008B0362" w:rsidRDefault="008B0362">
      <w:pPr>
        <w:pStyle w:val="BodyTextIndent2"/>
        <w:tabs>
          <w:tab w:val="clear" w:pos="1418"/>
        </w:tabs>
        <w:ind w:left="0" w:firstLine="0"/>
        <w:jc w:val="left"/>
        <w:rPr>
          <w:rFonts w:cs="Arial"/>
          <w:sz w:val="22"/>
        </w:rPr>
      </w:pPr>
    </w:p>
    <w:p w:rsidR="008B0362" w:rsidRDefault="008B0362">
      <w:pPr>
        <w:pStyle w:val="BodyTextIndent2"/>
        <w:numPr>
          <w:ilvl w:val="0"/>
          <w:numId w:val="1"/>
        </w:numPr>
        <w:tabs>
          <w:tab w:val="clear" w:pos="1418"/>
        </w:tabs>
        <w:jc w:val="left"/>
        <w:rPr>
          <w:rFonts w:cs="Arial"/>
          <w:b/>
          <w:sz w:val="22"/>
        </w:rPr>
      </w:pPr>
      <w:r>
        <w:rPr>
          <w:rFonts w:cs="Arial"/>
          <w:b/>
          <w:sz w:val="22"/>
        </w:rPr>
        <w:t>Mature public and private treescape of historic, aesthetic, natural and amenity values.</w:t>
      </w:r>
    </w:p>
    <w:p w:rsidR="008B0362" w:rsidRDefault="008B0362">
      <w:pPr>
        <w:pStyle w:val="BodyTextIndent2"/>
        <w:tabs>
          <w:tab w:val="clear" w:pos="567"/>
          <w:tab w:val="clear" w:pos="1418"/>
        </w:tabs>
        <w:jc w:val="left"/>
        <w:rPr>
          <w:rFonts w:cs="Arial"/>
          <w:b/>
          <w:sz w:val="22"/>
        </w:rPr>
      </w:pPr>
    </w:p>
    <w:p w:rsidR="008B0362" w:rsidRDefault="008B0362">
      <w:pPr>
        <w:pStyle w:val="BodyTextIndent2"/>
        <w:numPr>
          <w:ilvl w:val="0"/>
          <w:numId w:val="1"/>
        </w:numPr>
        <w:tabs>
          <w:tab w:val="clear" w:pos="1418"/>
        </w:tabs>
        <w:jc w:val="left"/>
        <w:rPr>
          <w:rFonts w:cs="Arial"/>
          <w:b/>
          <w:sz w:val="22"/>
        </w:rPr>
      </w:pPr>
      <w:r>
        <w:rPr>
          <w:rFonts w:cs="Arial"/>
          <w:b/>
          <w:sz w:val="22"/>
        </w:rPr>
        <w:t>Individual places of specific aesthetic, architectural, historical and social value as identified in Schedule 1.</w:t>
      </w:r>
    </w:p>
    <w:p w:rsidR="008B0362" w:rsidRDefault="008B0362">
      <w:pPr>
        <w:tabs>
          <w:tab w:val="left" w:pos="567"/>
        </w:tabs>
        <w:rPr>
          <w:rFonts w:cs="Arial"/>
          <w:b/>
        </w:rPr>
      </w:pPr>
    </w:p>
    <w:p w:rsidR="008B0362" w:rsidRDefault="008B0362">
      <w:pPr>
        <w:pStyle w:val="Heading1"/>
        <w:rPr>
          <w:rFonts w:cs="Arial"/>
        </w:rPr>
      </w:pPr>
      <w:bookmarkStart w:id="3" w:name="_Toc260987820"/>
      <w:r>
        <w:rPr>
          <w:rFonts w:cs="Arial"/>
        </w:rPr>
        <w:t>STATEMENT OF SIGNIFICANCE</w:t>
      </w:r>
      <w:bookmarkEnd w:id="3"/>
    </w:p>
    <w:p w:rsidR="008B0362" w:rsidRDefault="008B0362">
      <w:pPr>
        <w:tabs>
          <w:tab w:val="left" w:pos="567"/>
        </w:tabs>
        <w:rPr>
          <w:rFonts w:cs="Arial"/>
          <w:b/>
        </w:rPr>
      </w:pPr>
    </w:p>
    <w:p w:rsidR="008B0362" w:rsidRDefault="008B0362">
      <w:pPr>
        <w:pStyle w:val="BodyText3"/>
        <w:tabs>
          <w:tab w:val="left" w:pos="567"/>
        </w:tabs>
        <w:rPr>
          <w:rFonts w:cs="Arial"/>
        </w:rPr>
      </w:pPr>
      <w:r>
        <w:rPr>
          <w:rFonts w:cs="Arial"/>
        </w:rPr>
        <w:t xml:space="preserve">The Garden City heritage precincts of </w:t>
      </w:r>
      <w:smartTag w:uri="urn:schemas-microsoft-com:office:smarttags" w:element="Street">
        <w:smartTag w:uri="urn:schemas-microsoft-com:office:smarttags" w:element="address">
          <w:r>
            <w:rPr>
              <w:rFonts w:cs="Arial"/>
            </w:rPr>
            <w:t>Alt Crescent</w:t>
          </w:r>
        </w:smartTag>
      </w:smartTag>
      <w:r>
        <w:rPr>
          <w:rFonts w:cs="Arial"/>
        </w:rPr>
        <w:t xml:space="preserve">, Barton, Blandfordia 5, Braddon, </w:t>
      </w:r>
      <w:smartTag w:uri="urn:schemas-microsoft-com:office:smarttags" w:element="PlaceName">
        <w:r>
          <w:rPr>
            <w:rFonts w:cs="Arial"/>
          </w:rPr>
          <w:t>Corroboree</w:t>
        </w:r>
      </w:smartTag>
      <w:r>
        <w:rPr>
          <w:rFonts w:cs="Arial"/>
        </w:rPr>
        <w:t xml:space="preserve"> </w:t>
      </w:r>
      <w:smartTag w:uri="urn:schemas-microsoft-com:office:smarttags" w:element="PlaceType">
        <w:r>
          <w:rPr>
            <w:rFonts w:cs="Arial"/>
          </w:rPr>
          <w:t>Park</w:t>
        </w:r>
      </w:smartTag>
      <w:r>
        <w:rPr>
          <w:rFonts w:cs="Arial"/>
        </w:rPr>
        <w:t xml:space="preserve">, Forrest, Kingston/Griffith, Reid and </w:t>
      </w:r>
      <w:smartTag w:uri="urn:schemas-microsoft-com:office:smarttags" w:element="PlaceName">
        <w:smartTag w:uri="urn:schemas-microsoft-com:office:smarttags" w:element="place">
          <w:r>
            <w:rPr>
              <w:rFonts w:cs="Arial"/>
            </w:rPr>
            <w:t>Wakefield</w:t>
          </w:r>
        </w:smartTag>
        <w:r>
          <w:rPr>
            <w:rFonts w:cs="Arial"/>
          </w:rPr>
          <w:t xml:space="preserve"> </w:t>
        </w:r>
        <w:smartTag w:uri="urn:schemas-microsoft-com:office:smarttags" w:element="PlaceType">
          <w:r>
            <w:rPr>
              <w:rFonts w:cs="Arial"/>
            </w:rPr>
            <w:t>Gardens</w:t>
          </w:r>
        </w:smartTag>
      </w:smartTag>
      <w:r>
        <w:rPr>
          <w:rFonts w:cs="Arial"/>
        </w:rPr>
        <w:t xml:space="preserve"> collectively and individually demonstrate the early principles of Garden City planning.</w:t>
      </w:r>
    </w:p>
    <w:p w:rsidR="008B0362" w:rsidRDefault="008B0362">
      <w:pPr>
        <w:pStyle w:val="BodyText3"/>
        <w:tabs>
          <w:tab w:val="left" w:pos="567"/>
        </w:tabs>
        <w:rPr>
          <w:rFonts w:cs="Arial"/>
        </w:rPr>
      </w:pPr>
    </w:p>
    <w:p w:rsidR="008B0362" w:rsidRDefault="008B0362">
      <w:pPr>
        <w:pStyle w:val="BodyText3"/>
        <w:tabs>
          <w:tab w:val="left" w:pos="567"/>
        </w:tabs>
        <w:rPr>
          <w:rFonts w:cs="Arial"/>
        </w:rPr>
      </w:pPr>
      <w:r>
        <w:rPr>
          <w:rFonts w:cs="Arial"/>
        </w:rPr>
        <w:t xml:space="preserve">‘Garden City’ planning, in combination with American ‘City Beautiful’ principles, underpinned the initial planning of </w:t>
      </w:r>
      <w:smartTag w:uri="urn:schemas-microsoft-com:office:smarttags" w:element="City">
        <w:smartTag w:uri="urn:schemas-microsoft-com:office:smarttags" w:element="place">
          <w:r>
            <w:rPr>
              <w:rFonts w:cs="Arial"/>
            </w:rPr>
            <w:t>Canberra</w:t>
          </w:r>
        </w:smartTag>
      </w:smartTag>
      <w:r>
        <w:rPr>
          <w:rFonts w:cs="Arial"/>
        </w:rPr>
        <w:t xml:space="preserve"> by the Federal Capital Advisory Committee (FCAC), Federal Capital Commission (FCC) and the Department of Interior (DOI) between 1920 and the Second World War.</w:t>
      </w:r>
    </w:p>
    <w:p w:rsidR="008B0362" w:rsidRDefault="008B0362">
      <w:pPr>
        <w:pStyle w:val="BodyText3"/>
        <w:tabs>
          <w:tab w:val="left" w:pos="567"/>
        </w:tabs>
        <w:rPr>
          <w:rFonts w:cs="Arial"/>
        </w:rPr>
      </w:pPr>
    </w:p>
    <w:p w:rsidR="008B0362" w:rsidRDefault="008B0362">
      <w:pPr>
        <w:pStyle w:val="BodyText3"/>
        <w:tabs>
          <w:tab w:val="left" w:pos="567"/>
        </w:tabs>
        <w:rPr>
          <w:rFonts w:cs="Arial"/>
        </w:rPr>
      </w:pPr>
      <w:r>
        <w:rPr>
          <w:rFonts w:cs="Arial"/>
        </w:rPr>
        <w:t>The philosophy behind Garden City planning was to create healthy working and living environments for urban residents.  It developed internationally through the 1900s and many of the principles were integral to Walter Burley Griffin’s winning design for the new Federal Capital of Australia.</w:t>
      </w:r>
    </w:p>
    <w:p w:rsidR="008B0362" w:rsidRDefault="008B0362">
      <w:pPr>
        <w:tabs>
          <w:tab w:val="left" w:pos="567"/>
        </w:tabs>
        <w:rPr>
          <w:rFonts w:cs="Arial"/>
        </w:rPr>
      </w:pPr>
    </w:p>
    <w:p w:rsidR="008B0362" w:rsidRDefault="008B0362">
      <w:pPr>
        <w:tabs>
          <w:tab w:val="left" w:pos="567"/>
        </w:tabs>
        <w:rPr>
          <w:rFonts w:cs="Arial"/>
        </w:rPr>
      </w:pPr>
      <w:r>
        <w:rPr>
          <w:rFonts w:cs="Arial"/>
        </w:rPr>
        <w:t xml:space="preserve">Garden City planning has evolved to become the basis of professional town planning practice, and </w:t>
      </w:r>
      <w:smartTag w:uri="urn:schemas-microsoft-com:office:smarttags" w:element="City">
        <w:smartTag w:uri="urn:schemas-microsoft-com:office:smarttags" w:element="place">
          <w:r>
            <w:rPr>
              <w:rFonts w:cs="Arial"/>
            </w:rPr>
            <w:t>Canberra</w:t>
          </w:r>
        </w:smartTag>
      </w:smartTag>
      <w:r>
        <w:rPr>
          <w:rFonts w:cs="Arial"/>
        </w:rPr>
        <w:t xml:space="preserve"> as a whole reflects this progressive evolution.  The key significance of the heritage precincts is their demonstration of Garden City characteristics that reflect aspects of the original Garden City philosophy.  </w:t>
      </w:r>
    </w:p>
    <w:p w:rsidR="008B0362" w:rsidRDefault="008B0362">
      <w:pPr>
        <w:tabs>
          <w:tab w:val="left" w:pos="567"/>
        </w:tabs>
        <w:rPr>
          <w:rFonts w:cs="Arial"/>
        </w:rPr>
      </w:pPr>
    </w:p>
    <w:p w:rsidR="008B0362" w:rsidRDefault="008B0362">
      <w:pPr>
        <w:tabs>
          <w:tab w:val="left" w:pos="567"/>
        </w:tabs>
        <w:rPr>
          <w:rFonts w:cs="Arial"/>
        </w:rPr>
      </w:pPr>
      <w:r>
        <w:rPr>
          <w:rFonts w:cs="Arial"/>
        </w:rPr>
        <w:t>Since the Second World War, Garden City planning has followed a continuous process of rationalisation to suit changing lifestyles.  Key features such as the presence of central landscaped reserves overlooked by housing, the generous verge widths, generous block sizes and front setbacks and government supplied and maintained hedges have been lost or diminished.</w:t>
      </w:r>
    </w:p>
    <w:p w:rsidR="008B0362" w:rsidRDefault="008B0362">
      <w:pPr>
        <w:tabs>
          <w:tab w:val="left" w:pos="567"/>
        </w:tabs>
        <w:rPr>
          <w:rFonts w:cs="Arial"/>
        </w:rPr>
      </w:pPr>
    </w:p>
    <w:p w:rsidR="008B0362" w:rsidRDefault="008B0362">
      <w:pPr>
        <w:pStyle w:val="var"/>
        <w:tabs>
          <w:tab w:val="left" w:pos="567"/>
        </w:tabs>
        <w:spacing w:line="240" w:lineRule="auto"/>
        <w:jc w:val="left"/>
        <w:rPr>
          <w:rFonts w:cs="Arial"/>
          <w:sz w:val="22"/>
          <w:lang w:val="en-AU"/>
        </w:rPr>
      </w:pPr>
      <w:r>
        <w:rPr>
          <w:rFonts w:cs="Arial"/>
          <w:sz w:val="22"/>
          <w:lang w:val="en-AU"/>
        </w:rPr>
        <w:t xml:space="preserve">The heritage precincts also demonstrate historical and social aspects of the detailed planning and construction of early </w:t>
      </w:r>
      <w:smartTag w:uri="urn:schemas-microsoft-com:office:smarttags" w:element="City">
        <w:smartTag w:uri="urn:schemas-microsoft-com:office:smarttags" w:element="place">
          <w:r>
            <w:rPr>
              <w:rFonts w:cs="Arial"/>
              <w:sz w:val="22"/>
              <w:lang w:val="en-AU"/>
            </w:rPr>
            <w:t>Canberra</w:t>
          </w:r>
        </w:smartTag>
      </w:smartTag>
      <w:r>
        <w:rPr>
          <w:rFonts w:cs="Arial"/>
          <w:sz w:val="22"/>
          <w:lang w:val="en-AU"/>
        </w:rPr>
        <w:t xml:space="preserve"> by the FCAC, FCC and DOI.  The delineation of suburbs/precincts into segregated socio-economic classes was a departure from the Garden City ideology of combining social classes together.  As the date for the opening of the provisional parliament house was set for 1928, there was an urgent need to accommodate both government staff and workmen engaged in building city infrastructure and administrative facilities.  A lack of private-sector interest and capability forced the government to construct the major portion of new housing within </w:t>
      </w:r>
      <w:smartTag w:uri="urn:schemas-microsoft-com:office:smarttags" w:element="place">
        <w:smartTag w:uri="urn:schemas-microsoft-com:office:smarttags" w:element="City">
          <w:r>
            <w:rPr>
              <w:rFonts w:cs="Arial"/>
              <w:sz w:val="22"/>
              <w:lang w:val="en-AU"/>
            </w:rPr>
            <w:t>Canberra</w:t>
          </w:r>
        </w:smartTag>
      </w:smartTag>
      <w:r>
        <w:rPr>
          <w:rFonts w:cs="Arial"/>
          <w:sz w:val="22"/>
          <w:lang w:val="en-AU"/>
        </w:rPr>
        <w:t xml:space="preserve"> throughout the 1920-40 period. </w:t>
      </w:r>
    </w:p>
    <w:p w:rsidR="008B0362" w:rsidRDefault="008B0362">
      <w:pPr>
        <w:pStyle w:val="var"/>
        <w:tabs>
          <w:tab w:val="left" w:pos="567"/>
        </w:tabs>
        <w:spacing w:line="240" w:lineRule="auto"/>
        <w:jc w:val="left"/>
        <w:rPr>
          <w:rFonts w:cs="Arial"/>
          <w:sz w:val="22"/>
          <w:lang w:val="en-AU"/>
        </w:rPr>
      </w:pPr>
    </w:p>
    <w:p w:rsidR="008B0362" w:rsidRDefault="008B0362">
      <w:pPr>
        <w:pStyle w:val="var"/>
        <w:tabs>
          <w:tab w:val="left" w:pos="567"/>
        </w:tabs>
        <w:spacing w:line="240" w:lineRule="auto"/>
        <w:jc w:val="left"/>
        <w:rPr>
          <w:rFonts w:cs="Arial"/>
          <w:sz w:val="22"/>
          <w:lang w:val="en-AU"/>
        </w:rPr>
      </w:pPr>
      <w:r>
        <w:rPr>
          <w:rFonts w:cs="Arial"/>
          <w:sz w:val="22"/>
          <w:lang w:val="en-AU"/>
        </w:rPr>
        <w:t>The influences of early planning philosophy, including social segregation, and the urgent need for large public housing estates are reflected in the highly-ordered layout and aesthetic unity of the precincts.  Blocks and dwellings within each precinct are of comparable size to accommodate government employees of a similar class and the dwellings are repetitions of a limited number of designs.  In many instances the layout of buildings, fences and public landscaping for entire sections was planned and constructed as a single project.  Large rear gardens reflect the planners’ intention to provide opportunities for residents to grow fruit and vegetables</w:t>
      </w:r>
      <w:r>
        <w:rPr>
          <w:rFonts w:cs="Arial"/>
          <w:sz w:val="22"/>
        </w:rPr>
        <w:t xml:space="preserve"> in the face of critical shortages of locally available fresh produce.</w:t>
      </w:r>
    </w:p>
    <w:p w:rsidR="008B0362" w:rsidRDefault="008B0362">
      <w:pPr>
        <w:pStyle w:val="var"/>
        <w:tabs>
          <w:tab w:val="left" w:pos="567"/>
        </w:tabs>
        <w:spacing w:line="240" w:lineRule="auto"/>
        <w:jc w:val="left"/>
        <w:rPr>
          <w:rFonts w:cs="Arial"/>
          <w:sz w:val="22"/>
          <w:lang w:val="en-AU"/>
        </w:rPr>
      </w:pPr>
    </w:p>
    <w:p w:rsidR="008B0362" w:rsidRDefault="008B0362">
      <w:pPr>
        <w:pStyle w:val="var"/>
        <w:tabs>
          <w:tab w:val="left" w:pos="567"/>
        </w:tabs>
        <w:spacing w:line="240" w:lineRule="auto"/>
        <w:jc w:val="left"/>
        <w:rPr>
          <w:rFonts w:cs="Arial"/>
          <w:sz w:val="22"/>
          <w:lang w:val="en-AU"/>
        </w:rPr>
      </w:pPr>
      <w:r>
        <w:rPr>
          <w:rFonts w:cs="Arial"/>
          <w:sz w:val="22"/>
        </w:rPr>
        <w:t>The precincts demonstrate a mix of international architectural styles including ‘Arts &amp; Crafts’, ‘Federation’, ‘Interwar Californian Bungalow’ and ‘Interwar Georgian Revival’, whilst reflecting the trend of the interwar period towards the subtle or minimal decoration as a precursor to Modernism and in contrast to the ornamentation of the previous Victorian and Federation periods.</w:t>
      </w:r>
    </w:p>
    <w:p w:rsidR="008B0362" w:rsidRDefault="008B0362">
      <w:pPr>
        <w:pStyle w:val="var"/>
        <w:tabs>
          <w:tab w:val="left" w:pos="567"/>
        </w:tabs>
        <w:spacing w:line="240" w:lineRule="auto"/>
        <w:jc w:val="left"/>
        <w:rPr>
          <w:rFonts w:cs="Arial"/>
          <w:sz w:val="22"/>
          <w:lang w:val="en-AU"/>
        </w:rPr>
      </w:pPr>
    </w:p>
    <w:p w:rsidR="008B0362" w:rsidRDefault="008B0362">
      <w:pPr>
        <w:pStyle w:val="var"/>
        <w:tabs>
          <w:tab w:val="left" w:pos="567"/>
        </w:tabs>
        <w:spacing w:line="240" w:lineRule="auto"/>
        <w:jc w:val="left"/>
        <w:rPr>
          <w:rFonts w:cs="Arial"/>
          <w:sz w:val="22"/>
          <w:lang w:val="en-AU"/>
        </w:rPr>
      </w:pPr>
      <w:r>
        <w:rPr>
          <w:rFonts w:cs="Arial"/>
          <w:sz w:val="22"/>
          <w:lang w:val="en-AU"/>
        </w:rPr>
        <w:t>The architectural character of the precincts is also valued for its high degree of aesthetic unity and demonstration of technical innovation in the design of low-density public housing subdivisions for the period.  This includes the use of alternate exterior elevations on the same floor plan, the mirror reversing of floor plans, and the recurring use of architectural elements such as recessed porches or chimneys centrally located on a gable facade.</w:t>
      </w:r>
    </w:p>
    <w:p w:rsidR="008B0362" w:rsidRDefault="008B0362">
      <w:pPr>
        <w:pStyle w:val="var"/>
        <w:tabs>
          <w:tab w:val="left" w:pos="567"/>
        </w:tabs>
        <w:spacing w:line="240" w:lineRule="auto"/>
        <w:jc w:val="left"/>
        <w:rPr>
          <w:rFonts w:cs="Arial"/>
          <w:sz w:val="22"/>
          <w:lang w:val="en-AU"/>
        </w:rPr>
      </w:pPr>
    </w:p>
    <w:p w:rsidR="008B0362" w:rsidRDefault="008B0362">
      <w:pPr>
        <w:pStyle w:val="var"/>
        <w:tabs>
          <w:tab w:val="left" w:pos="567"/>
        </w:tabs>
        <w:spacing w:line="240" w:lineRule="auto"/>
        <w:jc w:val="left"/>
        <w:rPr>
          <w:rFonts w:cs="Arial"/>
          <w:sz w:val="22"/>
          <w:lang w:val="en-AU"/>
        </w:rPr>
      </w:pPr>
      <w:r>
        <w:rPr>
          <w:rFonts w:cs="Arial"/>
          <w:sz w:val="22"/>
          <w:lang w:val="en-AU"/>
        </w:rPr>
        <w:t>The limited number of remaining examples of privately-built housing from the original construction period are valued for their ability to reflect the comparable architectural and social values of the private sector or specific individuals during the period 1920-1940.</w:t>
      </w:r>
    </w:p>
    <w:p w:rsidR="008B0362" w:rsidRDefault="008B0362">
      <w:pPr>
        <w:pStyle w:val="var"/>
        <w:tabs>
          <w:tab w:val="left" w:pos="567"/>
        </w:tabs>
        <w:spacing w:line="240" w:lineRule="auto"/>
        <w:jc w:val="left"/>
        <w:rPr>
          <w:rFonts w:cs="Arial"/>
          <w:sz w:val="22"/>
          <w:lang w:val="en-AU"/>
        </w:rPr>
      </w:pPr>
    </w:p>
    <w:p w:rsidR="008B0362" w:rsidRDefault="008B0362">
      <w:pPr>
        <w:pStyle w:val="BodyText3"/>
        <w:tabs>
          <w:tab w:val="left" w:pos="567"/>
        </w:tabs>
        <w:rPr>
          <w:rFonts w:cs="Arial"/>
        </w:rPr>
      </w:pPr>
      <w:r>
        <w:rPr>
          <w:rFonts w:cs="Arial"/>
        </w:rPr>
        <w:t>The landscape treatment of the precincts is also valued for its aesthetic unity. This emanates from the spatial treatment of landscape including setbacks providing for a generous garden setting and separation between dwellings, with garages at the rear of the block, and the unity in the existing grassed verges, hedges, and street trees.</w:t>
      </w:r>
    </w:p>
    <w:p w:rsidR="008B0362" w:rsidRDefault="008B0362">
      <w:pPr>
        <w:tabs>
          <w:tab w:val="left" w:pos="567"/>
        </w:tabs>
        <w:rPr>
          <w:rFonts w:cs="Arial"/>
        </w:rPr>
      </w:pPr>
    </w:p>
    <w:p w:rsidR="008B0362" w:rsidRDefault="008B0362">
      <w:pPr>
        <w:tabs>
          <w:tab w:val="left" w:pos="567"/>
        </w:tabs>
        <w:rPr>
          <w:rFonts w:cs="Arial"/>
        </w:rPr>
      </w:pPr>
      <w:r>
        <w:rPr>
          <w:rFonts w:cs="Arial"/>
        </w:rPr>
        <w:t>The resultant composition of architectural and landscape elements form a cohesive streetscape that the community values.</w:t>
      </w:r>
      <w:r>
        <w:rPr>
          <w:rFonts w:cs="Arial"/>
          <w:vertAlign w:val="superscript"/>
        </w:rPr>
        <w:t>1</w:t>
      </w:r>
    </w:p>
    <w:p w:rsidR="008B0362" w:rsidRDefault="008B0362">
      <w:pPr>
        <w:tabs>
          <w:tab w:val="left" w:pos="567"/>
        </w:tabs>
        <w:rPr>
          <w:rFonts w:cs="Arial"/>
        </w:rPr>
      </w:pPr>
    </w:p>
    <w:p w:rsidR="008B0362" w:rsidRDefault="008B0362">
      <w:pPr>
        <w:tabs>
          <w:tab w:val="left" w:pos="567"/>
        </w:tabs>
        <w:rPr>
          <w:rFonts w:cs="Arial"/>
        </w:rPr>
      </w:pPr>
      <w:r>
        <w:rPr>
          <w:rFonts w:cs="Arial"/>
        </w:rPr>
        <w:t xml:space="preserve">The retention and diversity of mature exotic and endemic trees on public and private land within the precincts enhances the concept of </w:t>
      </w:r>
      <w:smartTag w:uri="urn:schemas-microsoft-com:office:smarttags" w:element="City">
        <w:smartTag w:uri="urn:schemas-microsoft-com:office:smarttags" w:element="place">
          <w:r>
            <w:rPr>
              <w:rFonts w:cs="Arial"/>
            </w:rPr>
            <w:t>Canberra</w:t>
          </w:r>
        </w:smartTag>
      </w:smartTag>
      <w:r>
        <w:rPr>
          <w:rFonts w:cs="Arial"/>
        </w:rPr>
        <w:t xml:space="preserve"> being a Garden City.</w:t>
      </w:r>
    </w:p>
    <w:p w:rsidR="008B0362" w:rsidRDefault="008B0362">
      <w:pPr>
        <w:pStyle w:val="BodyTextIndent2"/>
        <w:tabs>
          <w:tab w:val="clear" w:pos="1418"/>
        </w:tabs>
        <w:ind w:left="0" w:firstLine="0"/>
        <w:jc w:val="left"/>
        <w:rPr>
          <w:rFonts w:cs="Arial"/>
          <w:sz w:val="22"/>
        </w:rPr>
      </w:pPr>
    </w:p>
    <w:p w:rsidR="008B0362" w:rsidRDefault="008B0362">
      <w:pPr>
        <w:pStyle w:val="BodyTextIndent2"/>
        <w:tabs>
          <w:tab w:val="clear" w:pos="1418"/>
        </w:tabs>
        <w:ind w:left="0" w:firstLine="0"/>
        <w:jc w:val="left"/>
        <w:rPr>
          <w:rFonts w:cs="Arial"/>
          <w:sz w:val="22"/>
        </w:rPr>
      </w:pPr>
      <w:r>
        <w:rPr>
          <w:rFonts w:cs="Arial"/>
          <w:sz w:val="22"/>
        </w:rPr>
        <w:t>Additional values specific to the Wakefield Gardens Garden City heritage precinct are:</w:t>
      </w:r>
    </w:p>
    <w:p w:rsidR="008B0362" w:rsidRDefault="008B0362">
      <w:pPr>
        <w:pStyle w:val="BodyTextIndent2"/>
        <w:numPr>
          <w:ilvl w:val="0"/>
          <w:numId w:val="2"/>
        </w:numPr>
        <w:tabs>
          <w:tab w:val="clear" w:pos="1418"/>
        </w:tabs>
        <w:jc w:val="left"/>
        <w:rPr>
          <w:rFonts w:cs="Arial"/>
          <w:sz w:val="22"/>
        </w:rPr>
      </w:pPr>
      <w:r>
        <w:rPr>
          <w:rFonts w:cs="Arial"/>
          <w:sz w:val="22"/>
        </w:rPr>
        <w:t>The first stage of the precinct was constructed between 1925 and 1929 to meet the urgent need to provide housing for lower income public servants and workmen prior to the opening of the provisional Parliament House in 1927.</w:t>
      </w:r>
    </w:p>
    <w:p w:rsidR="008B0362" w:rsidRDefault="008B0362">
      <w:pPr>
        <w:pStyle w:val="BodyTextIndent2"/>
        <w:numPr>
          <w:ilvl w:val="0"/>
          <w:numId w:val="7"/>
        </w:numPr>
        <w:tabs>
          <w:tab w:val="clear" w:pos="1418"/>
        </w:tabs>
        <w:jc w:val="left"/>
        <w:rPr>
          <w:rFonts w:cs="Arial"/>
          <w:sz w:val="22"/>
        </w:rPr>
      </w:pPr>
      <w:r>
        <w:rPr>
          <w:rFonts w:cs="Arial"/>
          <w:sz w:val="22"/>
        </w:rPr>
        <w:t xml:space="preserve">The “Beaufort Steel House” at Block 1 Section 23 Ainslie is a rare example of a prefabricated steel construction house intended for mass production.  It has prefabricated steel frames sheeted with steel and the roof is gabled and sheeted with ribbed steel deck. The steel casement windows are vertically proportioned modules. The eaves lining is integral with the guttering and the same details are carried over to the gables.  The Beaufort House, designed for the Department of Aircraft Production, is significant as an example of restructuring of war industry to accommodate the post war housing shortage.  The house was opened for exhibition between 19 and 27 April 1947 and had more than four thousand visitors including the then Prime Minister, Mr Chifley.  The production of prefabricated steel houses was abandoned in 1948 due to a shortage of steel. </w:t>
      </w:r>
    </w:p>
    <w:p w:rsidR="008B0362" w:rsidRDefault="008B0362">
      <w:pPr>
        <w:pStyle w:val="BodyTextIndent2"/>
        <w:numPr>
          <w:ilvl w:val="0"/>
          <w:numId w:val="8"/>
        </w:numPr>
        <w:tabs>
          <w:tab w:val="clear" w:pos="1418"/>
        </w:tabs>
        <w:jc w:val="left"/>
        <w:rPr>
          <w:rFonts w:cs="Arial"/>
          <w:sz w:val="22"/>
        </w:rPr>
      </w:pPr>
      <w:r>
        <w:rPr>
          <w:rFonts w:cs="Arial"/>
          <w:sz w:val="22"/>
        </w:rPr>
        <w:t xml:space="preserve">The bus shelter on Section 46 provides evidence of the pattern of urban development in north </w:t>
      </w:r>
      <w:smartTag w:uri="urn:schemas-microsoft-com:office:smarttags" w:element="City">
        <w:smartTag w:uri="urn:schemas-microsoft-com:office:smarttags" w:element="place">
          <w:r>
            <w:rPr>
              <w:rFonts w:cs="Arial"/>
              <w:sz w:val="22"/>
            </w:rPr>
            <w:t>Canberra</w:t>
          </w:r>
        </w:smartTag>
      </w:smartTag>
      <w:r>
        <w:rPr>
          <w:rFonts w:cs="Arial"/>
          <w:sz w:val="22"/>
        </w:rPr>
        <w:t xml:space="preserve"> and the growth of the public transport in the ACT.  The bus shelter was constructed in 1937.  It was erected as a terminus and included a lavatory for ACTION employees.  The architectural plans, dated 1936, show a urinal without a privacy door.  The shelter is one of seven non-standard shelters selected by the Department of the </w:t>
      </w:r>
      <w:smartTag w:uri="urn:schemas-microsoft-com:office:smarttags" w:element="PlaceName">
        <w:smartTag w:uri="urn:schemas-microsoft-com:office:smarttags" w:element="place">
          <w:r>
            <w:rPr>
              <w:rFonts w:cs="Arial"/>
              <w:sz w:val="22"/>
            </w:rPr>
            <w:t>Capital</w:t>
          </w:r>
        </w:smartTag>
        <w:r>
          <w:rPr>
            <w:rFonts w:cs="Arial"/>
            <w:sz w:val="22"/>
          </w:rPr>
          <w:t xml:space="preserve"> </w:t>
        </w:r>
        <w:smartTag w:uri="urn:schemas-microsoft-com:office:smarttags" w:element="PlaceType">
          <w:r>
            <w:rPr>
              <w:rFonts w:cs="Arial"/>
              <w:sz w:val="22"/>
            </w:rPr>
            <w:t>Territory</w:t>
          </w:r>
        </w:smartTag>
      </w:smartTag>
      <w:r>
        <w:rPr>
          <w:rFonts w:cs="Arial"/>
          <w:sz w:val="22"/>
        </w:rPr>
        <w:t xml:space="preserve"> in 1981 for retention as historical features.</w:t>
      </w:r>
    </w:p>
    <w:p w:rsidR="008B0362" w:rsidRDefault="008B0362">
      <w:pPr>
        <w:pStyle w:val="BodyTextIndent2"/>
        <w:numPr>
          <w:ilvl w:val="0"/>
          <w:numId w:val="2"/>
        </w:numPr>
        <w:tabs>
          <w:tab w:val="clear" w:pos="1418"/>
        </w:tabs>
        <w:jc w:val="left"/>
        <w:rPr>
          <w:rFonts w:cs="Arial"/>
          <w:sz w:val="22"/>
        </w:rPr>
      </w:pPr>
      <w:r>
        <w:rPr>
          <w:rFonts w:cs="Arial"/>
          <w:sz w:val="22"/>
        </w:rPr>
        <w:t xml:space="preserve">The precinct contains privately built examples of early </w:t>
      </w:r>
      <w:smartTag w:uri="urn:schemas-microsoft-com:office:smarttags" w:element="City">
        <w:r>
          <w:rPr>
            <w:rFonts w:cs="Arial"/>
            <w:sz w:val="22"/>
          </w:rPr>
          <w:t>Canberra</w:t>
        </w:r>
      </w:smartTag>
      <w:r>
        <w:rPr>
          <w:rFonts w:cs="Arial"/>
          <w:sz w:val="22"/>
        </w:rPr>
        <w:t xml:space="preserve"> architects including the work of Kenneth H Oliphant who was one of </w:t>
      </w:r>
      <w:smartTag w:uri="urn:schemas-microsoft-com:office:smarttags" w:element="City">
        <w:smartTag w:uri="urn:schemas-microsoft-com:office:smarttags" w:element="place">
          <w:r>
            <w:rPr>
              <w:rFonts w:cs="Arial"/>
              <w:sz w:val="22"/>
            </w:rPr>
            <w:t>Canberra</w:t>
          </w:r>
        </w:smartTag>
      </w:smartTag>
      <w:r>
        <w:rPr>
          <w:rFonts w:cs="Arial"/>
          <w:sz w:val="22"/>
        </w:rPr>
        <w:t xml:space="preserve">’s first independent practising architects.  Oliphant’s work has contributed notably to the urban architectural character of </w:t>
      </w:r>
      <w:smartTag w:uri="urn:schemas-microsoft-com:office:smarttags" w:element="City">
        <w:smartTag w:uri="urn:schemas-microsoft-com:office:smarttags" w:element="place">
          <w:r>
            <w:rPr>
              <w:rFonts w:cs="Arial"/>
              <w:sz w:val="22"/>
            </w:rPr>
            <w:t>Canberra</w:t>
          </w:r>
        </w:smartTag>
      </w:smartTag>
      <w:r>
        <w:rPr>
          <w:rFonts w:cs="Arial"/>
          <w:sz w:val="22"/>
        </w:rPr>
        <w:t>.</w:t>
      </w:r>
    </w:p>
    <w:p w:rsidR="008B0362" w:rsidRDefault="008B0362">
      <w:pPr>
        <w:pStyle w:val="BodyTextIndent2"/>
        <w:numPr>
          <w:ilvl w:val="0"/>
          <w:numId w:val="2"/>
        </w:numPr>
        <w:tabs>
          <w:tab w:val="clear" w:pos="1418"/>
        </w:tabs>
        <w:jc w:val="left"/>
        <w:rPr>
          <w:rFonts w:cs="Arial"/>
          <w:sz w:val="22"/>
        </w:rPr>
      </w:pPr>
      <w:r>
        <w:rPr>
          <w:rFonts w:cs="Arial"/>
          <w:sz w:val="22"/>
        </w:rPr>
        <w:t xml:space="preserve">The public domain landscaping of </w:t>
      </w:r>
      <w:smartTag w:uri="urn:schemas-microsoft-com:office:smarttags" w:element="PlaceName">
        <w:r>
          <w:rPr>
            <w:rFonts w:cs="Arial"/>
            <w:sz w:val="22"/>
          </w:rPr>
          <w:t>Wakefield</w:t>
        </w:r>
      </w:smartTag>
      <w:r>
        <w:rPr>
          <w:rFonts w:cs="Arial"/>
          <w:sz w:val="22"/>
        </w:rPr>
        <w:t xml:space="preserve"> </w:t>
      </w:r>
      <w:smartTag w:uri="urn:schemas-microsoft-com:office:smarttags" w:element="PlaceType">
        <w:r>
          <w:rPr>
            <w:rFonts w:cs="Arial"/>
            <w:sz w:val="22"/>
          </w:rPr>
          <w:t>Gardens</w:t>
        </w:r>
      </w:smartTag>
      <w:r>
        <w:rPr>
          <w:rFonts w:cs="Arial"/>
          <w:sz w:val="22"/>
        </w:rPr>
        <w:t xml:space="preserve"> was directed by Thomas Charles Weston, Superintendent of Parks, Gardens and Afforestation, </w:t>
      </w:r>
      <w:smartTag w:uri="urn:schemas-microsoft-com:office:smarttags" w:element="City">
        <w:smartTag w:uri="urn:schemas-microsoft-com:office:smarttags" w:element="place">
          <w:r>
            <w:rPr>
              <w:rFonts w:cs="Arial"/>
              <w:sz w:val="22"/>
            </w:rPr>
            <w:t>Canberra</w:t>
          </w:r>
        </w:smartTag>
      </w:smartTag>
      <w:r>
        <w:rPr>
          <w:rFonts w:cs="Arial"/>
          <w:sz w:val="22"/>
        </w:rPr>
        <w:t xml:space="preserve"> 1913-1926.  Weston’s use of Australian native species was an unusual practice for this period.</w:t>
      </w:r>
    </w:p>
    <w:p w:rsidR="008B0362" w:rsidRDefault="008B0362">
      <w:pPr>
        <w:pStyle w:val="FootnoteText"/>
        <w:rPr>
          <w:rFonts w:cs="Arial"/>
        </w:rPr>
      </w:pPr>
      <w:r>
        <w:rPr>
          <w:rFonts w:cs="Arial"/>
          <w:vertAlign w:val="superscript"/>
        </w:rPr>
        <w:t>1</w:t>
      </w:r>
      <w:r>
        <w:rPr>
          <w:rFonts w:cs="Arial"/>
        </w:rPr>
        <w:t>Industry Representatives, precinct residents and the general community were invited to attend one of a series of consultation workshops held during October 2000 to discuss proposed revisions to the conservation objectives and development controls for the Precincts.  During these workshops all participants agreed that the Precincts had special values that should be conserved.</w:t>
      </w:r>
    </w:p>
    <w:p w:rsidR="008B0362" w:rsidRDefault="008B0362">
      <w:pPr>
        <w:pStyle w:val="BodyTextIndent2"/>
        <w:tabs>
          <w:tab w:val="clear" w:pos="1418"/>
        </w:tabs>
        <w:ind w:left="0" w:firstLine="0"/>
        <w:jc w:val="left"/>
        <w:rPr>
          <w:rFonts w:cs="Arial"/>
          <w:sz w:val="22"/>
        </w:rPr>
      </w:pPr>
    </w:p>
    <w:p w:rsidR="008B0362" w:rsidRDefault="008B0362">
      <w:pPr>
        <w:pStyle w:val="BodyTextIndent2"/>
        <w:tabs>
          <w:tab w:val="clear" w:pos="1418"/>
        </w:tabs>
        <w:ind w:left="0" w:firstLine="0"/>
        <w:jc w:val="left"/>
        <w:rPr>
          <w:rFonts w:cs="Arial"/>
          <w:sz w:val="22"/>
        </w:rPr>
      </w:pPr>
      <w:r>
        <w:rPr>
          <w:rFonts w:cs="Arial"/>
          <w:sz w:val="22"/>
        </w:rPr>
        <w:br w:type="page"/>
      </w:r>
    </w:p>
    <w:p w:rsidR="008B0362" w:rsidRDefault="008B0362">
      <w:pPr>
        <w:pStyle w:val="Heading1"/>
        <w:rPr>
          <w:rFonts w:cs="Arial"/>
        </w:rPr>
      </w:pPr>
      <w:bookmarkStart w:id="4" w:name="_Toc260987821"/>
      <w:r>
        <w:rPr>
          <w:rFonts w:cs="Arial"/>
        </w:rPr>
        <w:t xml:space="preserve">Figure 1: </w:t>
      </w:r>
      <w:smartTag w:uri="urn:schemas-microsoft-com:office:smarttags" w:element="City">
        <w:smartTag w:uri="urn:schemas-microsoft-com:office:smarttags" w:element="place">
          <w:r>
            <w:rPr>
              <w:rFonts w:cs="Arial"/>
            </w:rPr>
            <w:t>Canberra</w:t>
          </w:r>
        </w:smartTag>
      </w:smartTag>
      <w:r>
        <w:rPr>
          <w:rFonts w:cs="Arial"/>
        </w:rPr>
        <w:t>’s Early Garden City Planned Precincts</w:t>
      </w:r>
      <w:bookmarkEnd w:id="4"/>
    </w:p>
    <w:p w:rsidR="008B0362" w:rsidRDefault="008B0362">
      <w:pPr>
        <w:rPr>
          <w:rFonts w:cs="Arial"/>
        </w:rPr>
      </w:pPr>
    </w:p>
    <w:p w:rsidR="008B0362" w:rsidRDefault="005D59F6">
      <w:pPr>
        <w:jc w:val="center"/>
        <w:rPr>
          <w:rFonts w:cs="Arial"/>
        </w:rPr>
      </w:pPr>
      <w:r>
        <w:rPr>
          <w:rFonts w:cs="Arial"/>
        </w:rPr>
        <w:pict>
          <v:shape id="_x0000_i1027" type="#_x0000_t75" style="width:393.75pt;height:490.5pt" fillcolor="window">
            <v:imagedata r:id="rId18" o:title=""/>
          </v:shape>
        </w:pict>
      </w:r>
    </w:p>
    <w:p w:rsidR="008B0362" w:rsidRDefault="008B0362">
      <w:pPr>
        <w:rPr>
          <w:rFonts w:cs="Arial"/>
        </w:rPr>
      </w:pPr>
    </w:p>
    <w:p w:rsidR="008B0362" w:rsidRDefault="008B0362">
      <w:pPr>
        <w:rPr>
          <w:rFonts w:cs="Arial"/>
        </w:rPr>
      </w:pPr>
      <w:r>
        <w:rPr>
          <w:rFonts w:cs="Arial"/>
        </w:rPr>
        <w:br w:type="page"/>
      </w:r>
    </w:p>
    <w:p w:rsidR="008B0362" w:rsidRDefault="008B0362">
      <w:pPr>
        <w:pStyle w:val="Heading1"/>
        <w:rPr>
          <w:rFonts w:cs="Arial"/>
        </w:rPr>
      </w:pPr>
      <w:bookmarkStart w:id="5" w:name="_Toc260987822"/>
      <w:r>
        <w:rPr>
          <w:rFonts w:cs="Arial"/>
        </w:rPr>
        <w:t>SPECIFIC REQUIREMENTS FOR THE CONSERVATION OF THE PRECINCT</w:t>
      </w:r>
      <w:bookmarkEnd w:id="5"/>
    </w:p>
    <w:p w:rsidR="008B0362" w:rsidRDefault="008B0362">
      <w:pPr>
        <w:tabs>
          <w:tab w:val="left" w:pos="567"/>
        </w:tabs>
        <w:rPr>
          <w:rFonts w:cs="Arial"/>
        </w:rPr>
      </w:pPr>
    </w:p>
    <w:p w:rsidR="008B0362" w:rsidRDefault="008B0362">
      <w:pPr>
        <w:rPr>
          <w:rFonts w:cs="Arial"/>
        </w:rPr>
      </w:pPr>
      <w:r>
        <w:rPr>
          <w:rFonts w:cs="Arial"/>
        </w:rPr>
        <w:t xml:space="preserve">In accordance with s54(1) of the </w:t>
      </w:r>
      <w:r>
        <w:rPr>
          <w:rFonts w:cs="Arial"/>
          <w:i/>
        </w:rPr>
        <w:t>Land (Planning and Environment) Act 1991</w:t>
      </w:r>
      <w:r>
        <w:rPr>
          <w:rFonts w:cs="Arial"/>
        </w:rPr>
        <w:t>, a series of specific requirements have been identified to implement conservation objectives to ensure the retention of the heritage significance of the place.</w:t>
      </w:r>
    </w:p>
    <w:p w:rsidR="008B0362" w:rsidRDefault="008B0362">
      <w:pPr>
        <w:rPr>
          <w:rFonts w:cs="Arial"/>
        </w:rPr>
      </w:pPr>
    </w:p>
    <w:p w:rsidR="008B0362" w:rsidRDefault="008B0362">
      <w:pPr>
        <w:ind w:left="709" w:hanging="709"/>
        <w:rPr>
          <w:rFonts w:cs="Arial"/>
        </w:rPr>
      </w:pPr>
      <w:r>
        <w:rPr>
          <w:rFonts w:cs="Arial"/>
          <w:b/>
        </w:rPr>
        <w:t>Intent</w:t>
      </w:r>
      <w:r>
        <w:rPr>
          <w:rFonts w:cs="Arial"/>
        </w:rPr>
        <w:t>:</w:t>
      </w:r>
      <w:r>
        <w:rPr>
          <w:rFonts w:cs="Arial"/>
        </w:rPr>
        <w:tab/>
      </w:r>
    </w:p>
    <w:p w:rsidR="008B0362" w:rsidRDefault="008B0362">
      <w:pPr>
        <w:ind w:left="1418" w:hanging="709"/>
        <w:rPr>
          <w:rFonts w:cs="Arial"/>
        </w:rPr>
      </w:pPr>
      <w:r>
        <w:rPr>
          <w:rFonts w:cs="Arial"/>
        </w:rPr>
        <w:t>To retain and conserve the intrinsic features of the precinct:</w:t>
      </w:r>
    </w:p>
    <w:p w:rsidR="008B0362" w:rsidRDefault="008B0362" w:rsidP="008B0362">
      <w:pPr>
        <w:numPr>
          <w:ilvl w:val="0"/>
          <w:numId w:val="9"/>
        </w:numPr>
        <w:tabs>
          <w:tab w:val="clear" w:pos="360"/>
          <w:tab w:val="num" w:pos="1069"/>
        </w:tabs>
        <w:ind w:left="1069"/>
        <w:rPr>
          <w:rFonts w:cs="Arial"/>
        </w:rPr>
      </w:pPr>
      <w:r>
        <w:rPr>
          <w:rFonts w:cs="Arial"/>
        </w:rPr>
        <w:t xml:space="preserve">for their ability to demonstrate historical values including ‘Garden City’ planning principles and architectural and landscape design from the initial period of urban development within </w:t>
      </w:r>
      <w:smartTag w:uri="urn:schemas-microsoft-com:office:smarttags" w:element="City">
        <w:smartTag w:uri="urn:schemas-microsoft-com:office:smarttags" w:element="place">
          <w:r>
            <w:rPr>
              <w:rFonts w:cs="Arial"/>
            </w:rPr>
            <w:t>Canberra</w:t>
          </w:r>
        </w:smartTag>
      </w:smartTag>
      <w:r>
        <w:rPr>
          <w:rFonts w:cs="Arial"/>
        </w:rPr>
        <w:t>;</w:t>
      </w:r>
    </w:p>
    <w:p w:rsidR="008B0362" w:rsidRDefault="008B0362" w:rsidP="008B0362">
      <w:pPr>
        <w:numPr>
          <w:ilvl w:val="0"/>
          <w:numId w:val="9"/>
        </w:numPr>
        <w:tabs>
          <w:tab w:val="clear" w:pos="360"/>
          <w:tab w:val="num" w:pos="1069"/>
        </w:tabs>
        <w:ind w:left="1069"/>
        <w:rPr>
          <w:rFonts w:cs="Arial"/>
        </w:rPr>
      </w:pPr>
      <w:r>
        <w:rPr>
          <w:rFonts w:cs="Arial"/>
        </w:rPr>
        <w:t>for the aesthetic unity of the streetscapes arising from the harmonious integration of low-density built forms within a mature landscape setting, and high proportion of landscape space and trees; and</w:t>
      </w:r>
    </w:p>
    <w:p w:rsidR="008B0362" w:rsidRDefault="008B0362" w:rsidP="008B0362">
      <w:pPr>
        <w:numPr>
          <w:ilvl w:val="0"/>
          <w:numId w:val="9"/>
        </w:numPr>
        <w:tabs>
          <w:tab w:val="clear" w:pos="360"/>
          <w:tab w:val="num" w:pos="1069"/>
        </w:tabs>
        <w:ind w:left="1069"/>
        <w:rPr>
          <w:rFonts w:cs="Arial"/>
        </w:rPr>
      </w:pPr>
      <w:r>
        <w:rPr>
          <w:rFonts w:cs="Arial"/>
        </w:rPr>
        <w:t>for the social values associated with the retention of communal landscaped reserves and community facilities,</w:t>
      </w:r>
    </w:p>
    <w:p w:rsidR="008B0362" w:rsidRDefault="008B0362">
      <w:pPr>
        <w:ind w:left="709"/>
        <w:rPr>
          <w:rFonts w:cs="Arial"/>
        </w:rPr>
      </w:pPr>
      <w:r>
        <w:rPr>
          <w:rFonts w:cs="Arial"/>
        </w:rPr>
        <w:t>whilst managing change to meet the contemporary requirements of residential usage.</w:t>
      </w:r>
    </w:p>
    <w:p w:rsidR="008B0362" w:rsidRDefault="008B0362">
      <w:pPr>
        <w:jc w:val="both"/>
        <w:rPr>
          <w:rFonts w:cs="Arial"/>
        </w:rPr>
      </w:pPr>
    </w:p>
    <w:p w:rsidR="008B0362" w:rsidRDefault="008B0362">
      <w:pPr>
        <w:pStyle w:val="BodyText3"/>
        <w:tabs>
          <w:tab w:val="left" w:pos="0"/>
        </w:tabs>
        <w:rPr>
          <w:rFonts w:cs="Arial"/>
        </w:rPr>
      </w:pPr>
      <w:r>
        <w:rPr>
          <w:rFonts w:cs="Arial"/>
        </w:rPr>
        <w:t>The following interpretations shall apply in respect of the inclusion of ‘shall’ and ‘should’ within these Specific Requirements:</w:t>
      </w:r>
      <w:r>
        <w:rPr>
          <w:rFonts w:cs="Arial"/>
        </w:rPr>
        <w:br/>
      </w:r>
    </w:p>
    <w:p w:rsidR="008B0362" w:rsidRDefault="008B0362">
      <w:pPr>
        <w:pStyle w:val="BodyText3"/>
        <w:tabs>
          <w:tab w:val="left" w:pos="709"/>
        </w:tabs>
        <w:ind w:left="993" w:hanging="993"/>
        <w:rPr>
          <w:rFonts w:cs="Arial"/>
        </w:rPr>
      </w:pPr>
      <w:r>
        <w:rPr>
          <w:rFonts w:cs="Arial"/>
        </w:rPr>
        <w:t>‘shall’</w:t>
      </w:r>
      <w:r>
        <w:rPr>
          <w:rFonts w:cs="Arial"/>
        </w:rPr>
        <w:tab/>
      </w:r>
      <w:r>
        <w:rPr>
          <w:rFonts w:cs="Arial"/>
        </w:rPr>
        <w:tab/>
        <w:t>the requirement is mandatory and must be complied with in any development or action post-dating gazettal of this Register.</w:t>
      </w:r>
      <w:r>
        <w:rPr>
          <w:rFonts w:cs="Arial"/>
        </w:rPr>
        <w:br/>
      </w:r>
    </w:p>
    <w:p w:rsidR="008B0362" w:rsidRDefault="008B0362">
      <w:pPr>
        <w:tabs>
          <w:tab w:val="left" w:pos="709"/>
        </w:tabs>
        <w:ind w:left="993" w:hanging="993"/>
        <w:rPr>
          <w:rFonts w:cs="Arial"/>
        </w:rPr>
      </w:pPr>
      <w:r>
        <w:rPr>
          <w:rFonts w:cs="Arial"/>
        </w:rPr>
        <w:t>‘should’</w:t>
      </w:r>
      <w:r>
        <w:rPr>
          <w:rFonts w:cs="Arial"/>
        </w:rPr>
        <w:tab/>
        <w:t>the requirement represents the Heritage Council’s interpretation of how a development may fulfil the relevant objective in a manner that is consistent with the conservation of the heritage values identified in the statement of significance and intrinsic features.  The Authority shall have discretion to accept an alternate solution subject to the applicant demonstrating to the satisfaction of the Authority that:</w:t>
      </w:r>
    </w:p>
    <w:p w:rsidR="008B0362" w:rsidRDefault="008B0362" w:rsidP="008B0362">
      <w:pPr>
        <w:numPr>
          <w:ilvl w:val="0"/>
          <w:numId w:val="10"/>
        </w:numPr>
        <w:tabs>
          <w:tab w:val="clear" w:pos="360"/>
          <w:tab w:val="num" w:pos="1429"/>
        </w:tabs>
        <w:ind w:left="1429"/>
        <w:rPr>
          <w:rFonts w:cs="Arial"/>
        </w:rPr>
      </w:pPr>
      <w:r>
        <w:rPr>
          <w:rFonts w:cs="Arial"/>
        </w:rPr>
        <w:t>the alternative solution fulfils the relevant conservation objective without risk of adverse impact upon the heritage values, and</w:t>
      </w:r>
    </w:p>
    <w:p w:rsidR="008B0362" w:rsidRDefault="008B0362" w:rsidP="008B0362">
      <w:pPr>
        <w:numPr>
          <w:ilvl w:val="0"/>
          <w:numId w:val="10"/>
        </w:numPr>
        <w:tabs>
          <w:tab w:val="clear" w:pos="360"/>
          <w:tab w:val="num" w:pos="1429"/>
        </w:tabs>
        <w:ind w:left="1429"/>
        <w:rPr>
          <w:rFonts w:cs="Arial"/>
        </w:rPr>
      </w:pPr>
      <w:r>
        <w:rPr>
          <w:rFonts w:cs="Arial"/>
        </w:rPr>
        <w:t xml:space="preserve">the alternative solution provides a high quality outcome which is comparable to the outcome that would be achieved by directly complying with the relevant requirement, or </w:t>
      </w:r>
    </w:p>
    <w:p w:rsidR="008B0362" w:rsidRDefault="008B0362" w:rsidP="008B0362">
      <w:pPr>
        <w:numPr>
          <w:ilvl w:val="0"/>
          <w:numId w:val="10"/>
        </w:numPr>
        <w:tabs>
          <w:tab w:val="clear" w:pos="360"/>
          <w:tab w:val="num" w:pos="1429"/>
        </w:tabs>
        <w:ind w:left="1429"/>
        <w:rPr>
          <w:rFonts w:cs="Arial"/>
        </w:rPr>
      </w:pPr>
      <w:r>
        <w:rPr>
          <w:rFonts w:cs="Arial"/>
        </w:rPr>
        <w:t>the alternative is necessary to address public health and safety concerns.</w:t>
      </w:r>
    </w:p>
    <w:p w:rsidR="008B0362" w:rsidRDefault="008B0362">
      <w:pPr>
        <w:ind w:left="1069"/>
        <w:rPr>
          <w:rFonts w:cs="Arial"/>
        </w:rPr>
      </w:pPr>
      <w:r>
        <w:rPr>
          <w:rFonts w:cs="Ari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
        <w:gridCol w:w="8074"/>
      </w:tblGrid>
      <w:tr w:rsidR="008B0362">
        <w:trPr>
          <w:cantSplit/>
        </w:trPr>
        <w:tc>
          <w:tcPr>
            <w:tcW w:w="8891" w:type="dxa"/>
            <w:gridSpan w:val="2"/>
            <w:tcBorders>
              <w:bottom w:val="single" w:sz="6" w:space="0" w:color="auto"/>
            </w:tcBorders>
            <w:shd w:val="clear" w:color="auto" w:fill="D9D9D9"/>
          </w:tcPr>
          <w:p w:rsidR="008B0362" w:rsidRDefault="008B0362">
            <w:pPr>
              <w:pStyle w:val="Heading3"/>
              <w:ind w:left="709" w:hanging="709"/>
              <w:rPr>
                <w:rFonts w:cs="Arial"/>
              </w:rPr>
            </w:pPr>
            <w:r>
              <w:br w:type="page"/>
            </w:r>
            <w:bookmarkStart w:id="6" w:name="_Toc50459591"/>
            <w:bookmarkStart w:id="7" w:name="_Toc55186949"/>
            <w:bookmarkStart w:id="8" w:name="_Toc55188569"/>
            <w:bookmarkStart w:id="9" w:name="_Toc260987823"/>
            <w:r>
              <w:rPr>
                <w:rFonts w:cs="Arial"/>
              </w:rPr>
              <w:t>1.0</w:t>
            </w:r>
            <w:r>
              <w:rPr>
                <w:rFonts w:cs="Arial"/>
              </w:rPr>
              <w:tab/>
              <w:t>CONSERVATION OF THE ‘GARDEN CITY’ SUBDIVISION AND URBAN INFRASTRUCTURE</w:t>
            </w:r>
            <w:bookmarkEnd w:id="6"/>
            <w:bookmarkEnd w:id="7"/>
            <w:bookmarkEnd w:id="8"/>
            <w:bookmarkEnd w:id="9"/>
          </w:p>
        </w:tc>
      </w:tr>
      <w:tr w:rsidR="008B0362">
        <w:trPr>
          <w:cantSplit/>
        </w:trPr>
        <w:tc>
          <w:tcPr>
            <w:tcW w:w="8891" w:type="dxa"/>
            <w:gridSpan w:val="2"/>
            <w:tcBorders>
              <w:bottom w:val="single" w:sz="6" w:space="0" w:color="auto"/>
            </w:tcBorders>
          </w:tcPr>
          <w:p w:rsidR="008B0362" w:rsidRDefault="008B0362">
            <w:pPr>
              <w:pStyle w:val="Heading3"/>
            </w:pPr>
            <w:bookmarkStart w:id="10" w:name="_Toc50459592"/>
            <w:bookmarkStart w:id="11" w:name="_Toc55186950"/>
            <w:bookmarkStart w:id="12" w:name="_Toc55188570"/>
          </w:p>
          <w:p w:rsidR="008B0362" w:rsidRDefault="008B0362">
            <w:pPr>
              <w:pStyle w:val="Heading3"/>
            </w:pPr>
            <w:bookmarkStart w:id="13" w:name="_Toc260987824"/>
            <w:r>
              <w:t>Objective 1.1 - Road and Subdivision Patterns:</w:t>
            </w:r>
            <w:bookmarkEnd w:id="10"/>
            <w:bookmarkEnd w:id="11"/>
            <w:bookmarkEnd w:id="12"/>
            <w:bookmarkEnd w:id="13"/>
            <w:r>
              <w:t xml:space="preserve">  </w:t>
            </w:r>
          </w:p>
          <w:p w:rsidR="008B0362" w:rsidRDefault="008B0362">
            <w:pPr>
              <w:pStyle w:val="BodyText3"/>
              <w:rPr>
                <w:rFonts w:cs="Arial"/>
              </w:rPr>
            </w:pPr>
            <w:r>
              <w:rPr>
                <w:rFonts w:cs="Arial"/>
              </w:rPr>
              <w:t>To conserve the existing original road hierarchy and layout, pedestrian circulation patterns and subdivision layout.</w:t>
            </w:r>
          </w:p>
          <w:p w:rsidR="008B0362" w:rsidRDefault="008B0362">
            <w:pPr>
              <w:rPr>
                <w:rFonts w:cs="Arial"/>
                <w:b/>
                <w:bCs/>
              </w:rPr>
            </w:pPr>
          </w:p>
        </w:tc>
      </w:tr>
      <w:tr w:rsidR="008B0362">
        <w:trPr>
          <w:cantSplit/>
        </w:trPr>
        <w:tc>
          <w:tcPr>
            <w:tcW w:w="8891" w:type="dxa"/>
            <w:gridSpan w:val="2"/>
            <w:tcBorders>
              <w:top w:val="single" w:sz="6" w:space="0" w:color="auto"/>
              <w:left w:val="single" w:sz="6" w:space="0" w:color="auto"/>
              <w:bottom w:val="nil"/>
              <w:right w:val="single" w:sz="6" w:space="0" w:color="auto"/>
            </w:tcBorders>
          </w:tcPr>
          <w:p w:rsidR="008B0362" w:rsidRDefault="008B0362">
            <w:pPr>
              <w:pStyle w:val="Normalbold"/>
            </w:pPr>
            <w:bookmarkStart w:id="14" w:name="_Toc55186951"/>
            <w:r>
              <w:t>Mandatory Requirements</w:t>
            </w:r>
            <w:bookmarkEnd w:id="14"/>
          </w:p>
        </w:tc>
      </w:tr>
      <w:tr w:rsidR="008B0362">
        <w:trPr>
          <w:trHeight w:val="707"/>
        </w:trPr>
        <w:tc>
          <w:tcPr>
            <w:tcW w:w="817" w:type="dxa"/>
            <w:tcBorders>
              <w:top w:val="nil"/>
              <w:left w:val="single" w:sz="6" w:space="0" w:color="auto"/>
              <w:bottom w:val="nil"/>
              <w:right w:val="nil"/>
            </w:tcBorders>
          </w:tcPr>
          <w:p w:rsidR="008B0362" w:rsidRDefault="008B0362">
            <w:pPr>
              <w:pStyle w:val="BodyText2"/>
              <w:rPr>
                <w:rFonts w:cs="Arial"/>
              </w:rPr>
            </w:pPr>
            <w:r>
              <w:rPr>
                <w:rFonts w:cs="Arial"/>
              </w:rPr>
              <w:t>1.1a</w:t>
            </w:r>
          </w:p>
        </w:tc>
        <w:tc>
          <w:tcPr>
            <w:tcW w:w="8074" w:type="dxa"/>
            <w:tcBorders>
              <w:top w:val="nil"/>
              <w:left w:val="nil"/>
              <w:bottom w:val="nil"/>
              <w:right w:val="single" w:sz="6" w:space="0" w:color="auto"/>
            </w:tcBorders>
          </w:tcPr>
          <w:p w:rsidR="008B0362" w:rsidRDefault="008B0362">
            <w:pPr>
              <w:pStyle w:val="BodyText2"/>
              <w:rPr>
                <w:rFonts w:cs="Arial"/>
                <w:b w:val="0"/>
              </w:rPr>
            </w:pPr>
            <w:r>
              <w:rPr>
                <w:rFonts w:cs="Arial"/>
                <w:b w:val="0"/>
              </w:rPr>
              <w:t xml:space="preserve">Blocks shall retain the visual characteristics of the original development when viewed from the street or adjacent public domain ie. a single detached dwelling or duplex.  </w:t>
            </w:r>
          </w:p>
          <w:p w:rsidR="008B0362" w:rsidRDefault="008B0362">
            <w:pPr>
              <w:pStyle w:val="BodyText2"/>
              <w:rPr>
                <w:rFonts w:cs="Arial"/>
              </w:rPr>
            </w:pPr>
          </w:p>
        </w:tc>
      </w:tr>
      <w:tr w:rsidR="008B0362">
        <w:trPr>
          <w:cantSplit/>
        </w:trPr>
        <w:tc>
          <w:tcPr>
            <w:tcW w:w="8891" w:type="dxa"/>
            <w:gridSpan w:val="2"/>
            <w:tcBorders>
              <w:top w:val="nil"/>
              <w:left w:val="single" w:sz="6" w:space="0" w:color="auto"/>
              <w:bottom w:val="nil"/>
              <w:right w:val="single" w:sz="6" w:space="0" w:color="auto"/>
            </w:tcBorders>
          </w:tcPr>
          <w:p w:rsidR="008B0362" w:rsidRDefault="008B0362">
            <w:pPr>
              <w:pStyle w:val="Normalbold"/>
            </w:pPr>
            <w:bookmarkStart w:id="15" w:name="_Toc55186952"/>
            <w:r>
              <w:t>Requirements subject to the discretion of the Authority</w:t>
            </w:r>
            <w:bookmarkEnd w:id="15"/>
            <w:r>
              <w:t xml:space="preserve"> </w:t>
            </w:r>
          </w:p>
        </w:tc>
      </w:tr>
      <w:tr w:rsidR="008B0362">
        <w:tc>
          <w:tcPr>
            <w:tcW w:w="817" w:type="dxa"/>
            <w:tcBorders>
              <w:top w:val="nil"/>
              <w:left w:val="single" w:sz="6" w:space="0" w:color="auto"/>
              <w:bottom w:val="nil"/>
              <w:right w:val="nil"/>
            </w:tcBorders>
          </w:tcPr>
          <w:p w:rsidR="008B0362" w:rsidRDefault="008B0362">
            <w:pPr>
              <w:pStyle w:val="BodyText2"/>
              <w:rPr>
                <w:rFonts w:cs="Arial"/>
              </w:rPr>
            </w:pPr>
            <w:r>
              <w:rPr>
                <w:rFonts w:cs="Arial"/>
              </w:rPr>
              <w:t>1.1b</w:t>
            </w:r>
          </w:p>
        </w:tc>
        <w:tc>
          <w:tcPr>
            <w:tcW w:w="8074" w:type="dxa"/>
            <w:tcBorders>
              <w:top w:val="nil"/>
              <w:left w:val="nil"/>
              <w:bottom w:val="nil"/>
              <w:right w:val="single" w:sz="6" w:space="0" w:color="auto"/>
            </w:tcBorders>
          </w:tcPr>
          <w:p w:rsidR="008B0362" w:rsidRDefault="008B0362">
            <w:pPr>
              <w:pStyle w:val="BodyText2"/>
              <w:rPr>
                <w:rFonts w:cs="Arial"/>
                <w:b w:val="0"/>
                <w:bCs/>
              </w:rPr>
            </w:pPr>
            <w:r>
              <w:rPr>
                <w:rFonts w:cs="Arial"/>
                <w:b w:val="0"/>
                <w:bCs/>
              </w:rPr>
              <w:t>Roads should retain their current alignments and widths and should remain bitumen or asphalt sealed.  Kerbs should remain of ‘upright’ design.  Kerbs and gutters should retain their current alignments and should be concrete.</w:t>
            </w:r>
          </w:p>
          <w:p w:rsidR="008B0362" w:rsidRDefault="008B0362">
            <w:pPr>
              <w:pStyle w:val="BodyText2"/>
              <w:rPr>
                <w:rFonts w:cs="Arial"/>
                <w:b w:val="0"/>
                <w:bCs/>
              </w:rPr>
            </w:pPr>
          </w:p>
        </w:tc>
      </w:tr>
      <w:tr w:rsidR="008B0362">
        <w:tc>
          <w:tcPr>
            <w:tcW w:w="817" w:type="dxa"/>
            <w:tcBorders>
              <w:top w:val="nil"/>
              <w:left w:val="single" w:sz="6" w:space="0" w:color="auto"/>
              <w:bottom w:val="nil"/>
              <w:right w:val="nil"/>
            </w:tcBorders>
          </w:tcPr>
          <w:p w:rsidR="008B0362" w:rsidRDefault="008B0362">
            <w:pPr>
              <w:pStyle w:val="BodyText2"/>
              <w:rPr>
                <w:rFonts w:cs="Arial"/>
              </w:rPr>
            </w:pPr>
            <w:r>
              <w:rPr>
                <w:rFonts w:cs="Arial"/>
              </w:rPr>
              <w:t>1.1c</w:t>
            </w:r>
          </w:p>
        </w:tc>
        <w:tc>
          <w:tcPr>
            <w:tcW w:w="8074" w:type="dxa"/>
            <w:tcBorders>
              <w:top w:val="nil"/>
              <w:left w:val="nil"/>
              <w:bottom w:val="nil"/>
              <w:right w:val="single" w:sz="6" w:space="0" w:color="auto"/>
            </w:tcBorders>
          </w:tcPr>
          <w:p w:rsidR="008B0362" w:rsidRDefault="008B0362">
            <w:pPr>
              <w:pStyle w:val="BodyText2"/>
              <w:rPr>
                <w:rFonts w:cs="Arial"/>
                <w:b w:val="0"/>
                <w:bCs/>
              </w:rPr>
            </w:pPr>
            <w:r>
              <w:rPr>
                <w:rFonts w:cs="Arial"/>
                <w:b w:val="0"/>
                <w:bCs/>
              </w:rPr>
              <w:t>New traffic calming and other road and traffic control devices should be designed to minimise disruption to the original street pattern, and the installation of raised humps or islands should be avoided.</w:t>
            </w:r>
          </w:p>
          <w:p w:rsidR="008B0362" w:rsidRDefault="008B0362">
            <w:pPr>
              <w:pStyle w:val="BodyText2"/>
              <w:rPr>
                <w:rFonts w:cs="Arial"/>
                <w:b w:val="0"/>
                <w:bCs/>
              </w:rPr>
            </w:pPr>
          </w:p>
        </w:tc>
      </w:tr>
      <w:tr w:rsidR="008B0362">
        <w:tc>
          <w:tcPr>
            <w:tcW w:w="817" w:type="dxa"/>
            <w:tcBorders>
              <w:top w:val="nil"/>
              <w:left w:val="single" w:sz="6" w:space="0" w:color="auto"/>
              <w:bottom w:val="nil"/>
              <w:right w:val="nil"/>
            </w:tcBorders>
          </w:tcPr>
          <w:p w:rsidR="008B0362" w:rsidRDefault="008B0362">
            <w:pPr>
              <w:pStyle w:val="BodyText2"/>
              <w:rPr>
                <w:rFonts w:cs="Arial"/>
              </w:rPr>
            </w:pPr>
            <w:r>
              <w:rPr>
                <w:rFonts w:cs="Arial"/>
              </w:rPr>
              <w:t>1.1d</w:t>
            </w:r>
          </w:p>
        </w:tc>
        <w:tc>
          <w:tcPr>
            <w:tcW w:w="8074" w:type="dxa"/>
            <w:tcBorders>
              <w:top w:val="nil"/>
              <w:left w:val="nil"/>
              <w:bottom w:val="nil"/>
              <w:right w:val="single" w:sz="6" w:space="0" w:color="auto"/>
            </w:tcBorders>
          </w:tcPr>
          <w:p w:rsidR="008B0362" w:rsidRDefault="008B0362">
            <w:pPr>
              <w:pStyle w:val="BodyText2"/>
              <w:rPr>
                <w:rFonts w:cs="Arial"/>
                <w:b w:val="0"/>
                <w:bCs/>
              </w:rPr>
            </w:pPr>
            <w:r>
              <w:rPr>
                <w:rFonts w:cs="Arial"/>
                <w:b w:val="0"/>
                <w:bCs/>
              </w:rPr>
              <w:t>Original footpath alignments and widths should be retained.  Surfacing treatments should be consistent throughout the precinct.</w:t>
            </w:r>
          </w:p>
          <w:p w:rsidR="008B0362" w:rsidRDefault="008B0362">
            <w:pPr>
              <w:pStyle w:val="BodyText2"/>
              <w:rPr>
                <w:rFonts w:cs="Arial"/>
                <w:b w:val="0"/>
                <w:bCs/>
              </w:rPr>
            </w:pPr>
          </w:p>
        </w:tc>
      </w:tr>
      <w:tr w:rsidR="008B0362">
        <w:tc>
          <w:tcPr>
            <w:tcW w:w="817" w:type="dxa"/>
            <w:tcBorders>
              <w:top w:val="nil"/>
              <w:left w:val="single" w:sz="6" w:space="0" w:color="auto"/>
              <w:bottom w:val="single" w:sz="6" w:space="0" w:color="auto"/>
              <w:right w:val="nil"/>
            </w:tcBorders>
          </w:tcPr>
          <w:p w:rsidR="008B0362" w:rsidRDefault="008B0362">
            <w:pPr>
              <w:pStyle w:val="BodyText2"/>
              <w:rPr>
                <w:rFonts w:cs="Arial"/>
              </w:rPr>
            </w:pPr>
            <w:r>
              <w:rPr>
                <w:rFonts w:cs="Arial"/>
              </w:rPr>
              <w:t>1.1e</w:t>
            </w:r>
          </w:p>
        </w:tc>
        <w:tc>
          <w:tcPr>
            <w:tcW w:w="8074" w:type="dxa"/>
            <w:tcBorders>
              <w:top w:val="nil"/>
              <w:left w:val="nil"/>
              <w:bottom w:val="single" w:sz="6" w:space="0" w:color="auto"/>
              <w:right w:val="single" w:sz="6" w:space="0" w:color="auto"/>
            </w:tcBorders>
          </w:tcPr>
          <w:p w:rsidR="008B0362" w:rsidRDefault="008B0362">
            <w:pPr>
              <w:tabs>
                <w:tab w:val="left" w:pos="709"/>
              </w:tabs>
            </w:pPr>
            <w:r>
              <w:t>Original traffic islands should be retained and maintained in their current locations.  Preferred surface treatments are gravel, pebble or grass and the practice of planting low shrubs and flowering plants in traffic islands should be continued.</w:t>
            </w:r>
          </w:p>
          <w:p w:rsidR="008B0362" w:rsidRDefault="008B0362">
            <w:pPr>
              <w:pStyle w:val="BodyText2"/>
              <w:rPr>
                <w:rFonts w:cs="Arial"/>
                <w:b w:val="0"/>
                <w:bCs/>
              </w:rPr>
            </w:pPr>
          </w:p>
        </w:tc>
      </w:tr>
      <w:tr w:rsidR="008B0362">
        <w:trPr>
          <w:cantSplit/>
        </w:trPr>
        <w:tc>
          <w:tcPr>
            <w:tcW w:w="8891" w:type="dxa"/>
            <w:gridSpan w:val="2"/>
            <w:tcBorders>
              <w:top w:val="single" w:sz="6" w:space="0" w:color="auto"/>
            </w:tcBorders>
          </w:tcPr>
          <w:p w:rsidR="008B0362" w:rsidRDefault="008B0362">
            <w:pPr>
              <w:pStyle w:val="Heading3"/>
            </w:pPr>
            <w:bookmarkStart w:id="16" w:name="_Toc50459593"/>
            <w:bookmarkStart w:id="17" w:name="_Toc55186953"/>
            <w:bookmarkStart w:id="18" w:name="_Toc55188571"/>
            <w:bookmarkStart w:id="19" w:name="_Toc260987825"/>
            <w:r>
              <w:t xml:space="preserve">Objective 1.2 – Parks, Pocket Parks, </w:t>
            </w:r>
            <w:smartTag w:uri="urn:schemas-microsoft-com:office:smarttags" w:element="PlaceName">
              <w:smartTag w:uri="urn:schemas-microsoft-com:office:smarttags" w:element="place">
                <w:r>
                  <w:t>Corner</w:t>
                </w:r>
              </w:smartTag>
              <w:r>
                <w:t xml:space="preserve"> </w:t>
              </w:r>
              <w:smartTag w:uri="urn:schemas-microsoft-com:office:smarttags" w:element="PlaceType">
                <w:r>
                  <w:t>Parks</w:t>
                </w:r>
              </w:smartTag>
            </w:smartTag>
            <w:r>
              <w:t>, Reserve and Street Trees:</w:t>
            </w:r>
            <w:bookmarkEnd w:id="16"/>
            <w:bookmarkEnd w:id="17"/>
            <w:bookmarkEnd w:id="18"/>
            <w:bookmarkEnd w:id="19"/>
            <w:r>
              <w:t xml:space="preserve"> </w:t>
            </w:r>
          </w:p>
          <w:p w:rsidR="008B0362" w:rsidRDefault="008B0362">
            <w:pPr>
              <w:pStyle w:val="BodyText2"/>
              <w:rPr>
                <w:rFonts w:cs="Arial"/>
                <w:b w:val="0"/>
                <w:bCs/>
              </w:rPr>
            </w:pPr>
            <w:r>
              <w:rPr>
                <w:rFonts w:cs="Arial"/>
                <w:b w:val="0"/>
                <w:bCs/>
              </w:rPr>
              <w:t>To conserve the landscaped reserves and parkland, and to conserve and reinforce the historical pattern of street trees consistent with early Garden City principles and contemporary social values.</w:t>
            </w:r>
          </w:p>
          <w:p w:rsidR="008B0362" w:rsidRDefault="008B0362">
            <w:pPr>
              <w:pStyle w:val="BodyText2"/>
              <w:rPr>
                <w:rFonts w:cs="Arial"/>
              </w:rPr>
            </w:pPr>
          </w:p>
        </w:tc>
      </w:tr>
      <w:tr w:rsidR="008B0362">
        <w:trPr>
          <w:cantSplit/>
        </w:trPr>
        <w:tc>
          <w:tcPr>
            <w:tcW w:w="8891" w:type="dxa"/>
            <w:gridSpan w:val="2"/>
            <w:tcBorders>
              <w:bottom w:val="nil"/>
            </w:tcBorders>
          </w:tcPr>
          <w:p w:rsidR="008B0362" w:rsidRDefault="008B0362">
            <w:pPr>
              <w:pStyle w:val="Normalbold"/>
            </w:pPr>
            <w:bookmarkStart w:id="20" w:name="_Toc55186954"/>
            <w:r>
              <w:t>Mandatory Requirements</w:t>
            </w:r>
            <w:bookmarkEnd w:id="20"/>
          </w:p>
        </w:tc>
      </w:tr>
      <w:tr w:rsidR="008B0362">
        <w:tc>
          <w:tcPr>
            <w:tcW w:w="817" w:type="dxa"/>
            <w:tcBorders>
              <w:top w:val="nil"/>
              <w:bottom w:val="nil"/>
              <w:right w:val="nil"/>
            </w:tcBorders>
          </w:tcPr>
          <w:p w:rsidR="008B0362" w:rsidRDefault="008B0362">
            <w:pPr>
              <w:pStyle w:val="BodyText2"/>
              <w:rPr>
                <w:rFonts w:cs="Arial"/>
                <w:sz w:val="24"/>
              </w:rPr>
            </w:pPr>
            <w:r>
              <w:rPr>
                <w:rFonts w:cs="Arial"/>
                <w:sz w:val="24"/>
              </w:rPr>
              <w:t>1.2a</w:t>
            </w:r>
          </w:p>
        </w:tc>
        <w:tc>
          <w:tcPr>
            <w:tcW w:w="8074" w:type="dxa"/>
            <w:tcBorders>
              <w:top w:val="nil"/>
              <w:left w:val="nil"/>
              <w:bottom w:val="nil"/>
            </w:tcBorders>
          </w:tcPr>
          <w:p w:rsidR="008B0362" w:rsidRDefault="008B0362">
            <w:pPr>
              <w:tabs>
                <w:tab w:val="left" w:pos="709"/>
              </w:tabs>
              <w:rPr>
                <w:rFonts w:cs="Arial"/>
                <w:color w:val="000000"/>
              </w:rPr>
            </w:pPr>
            <w:r>
              <w:rPr>
                <w:rFonts w:cs="Arial"/>
                <w:color w:val="000000"/>
              </w:rPr>
              <w:t>The central reserve at Section 27 Block 11 and incidental green space at Section 39 shall remain landscaped urban open space.  New recreation and community facilities shall only be permitted where they are consistent with a Conservation Management Plan for the reserve that has been endorsed by the ACT Heritage Council.</w:t>
            </w:r>
          </w:p>
          <w:p w:rsidR="008B0362" w:rsidRDefault="008B0362">
            <w:pPr>
              <w:pStyle w:val="BodyText2"/>
              <w:rPr>
                <w:rFonts w:cs="Arial"/>
                <w:b w:val="0"/>
                <w:bCs/>
              </w:rPr>
            </w:pPr>
          </w:p>
        </w:tc>
      </w:tr>
      <w:tr w:rsidR="008B0362">
        <w:tc>
          <w:tcPr>
            <w:tcW w:w="817" w:type="dxa"/>
            <w:tcBorders>
              <w:top w:val="nil"/>
              <w:bottom w:val="nil"/>
              <w:right w:val="nil"/>
            </w:tcBorders>
          </w:tcPr>
          <w:p w:rsidR="008B0362" w:rsidRDefault="008B0362">
            <w:pPr>
              <w:pStyle w:val="BodyText2"/>
              <w:rPr>
                <w:rFonts w:cs="Arial"/>
                <w:sz w:val="24"/>
              </w:rPr>
            </w:pPr>
            <w:r>
              <w:rPr>
                <w:rFonts w:cs="Arial"/>
                <w:sz w:val="24"/>
              </w:rPr>
              <w:t>1.2b</w:t>
            </w:r>
          </w:p>
        </w:tc>
        <w:tc>
          <w:tcPr>
            <w:tcW w:w="8074" w:type="dxa"/>
            <w:tcBorders>
              <w:top w:val="nil"/>
              <w:left w:val="nil"/>
              <w:bottom w:val="nil"/>
            </w:tcBorders>
          </w:tcPr>
          <w:p w:rsidR="008B0362" w:rsidRDefault="008B0362">
            <w:pPr>
              <w:tabs>
                <w:tab w:val="left" w:pos="709"/>
              </w:tabs>
              <w:rPr>
                <w:rFonts w:cs="Arial"/>
                <w:b/>
                <w:i/>
                <w:color w:val="000000"/>
              </w:rPr>
            </w:pPr>
            <w:r>
              <w:rPr>
                <w:rFonts w:cs="Arial"/>
                <w:color w:val="000000"/>
              </w:rPr>
              <w:t>The pocket parks at sections 44 – 47 and corner parks as identified on Figure 2 shall remain landscaped urban open space.</w:t>
            </w:r>
            <w:r>
              <w:rPr>
                <w:rFonts w:cs="Arial"/>
              </w:rPr>
              <w:t xml:space="preserve">  </w:t>
            </w:r>
          </w:p>
          <w:p w:rsidR="008B0362" w:rsidRDefault="008B0362">
            <w:pPr>
              <w:pStyle w:val="BodyText2"/>
              <w:rPr>
                <w:rFonts w:cs="Arial"/>
                <w:b w:val="0"/>
                <w:bCs/>
                <w:color w:val="000000"/>
              </w:rPr>
            </w:pPr>
          </w:p>
        </w:tc>
      </w:tr>
      <w:tr w:rsidR="008B0362">
        <w:tc>
          <w:tcPr>
            <w:tcW w:w="817" w:type="dxa"/>
            <w:tcBorders>
              <w:top w:val="nil"/>
              <w:right w:val="nil"/>
            </w:tcBorders>
          </w:tcPr>
          <w:p w:rsidR="008B0362" w:rsidRDefault="008B0362">
            <w:pPr>
              <w:pStyle w:val="BodyText2"/>
              <w:rPr>
                <w:rFonts w:cs="Arial"/>
                <w:sz w:val="24"/>
              </w:rPr>
            </w:pPr>
            <w:r>
              <w:rPr>
                <w:rFonts w:cs="Arial"/>
                <w:sz w:val="24"/>
              </w:rPr>
              <w:t>1.2c</w:t>
            </w:r>
          </w:p>
        </w:tc>
        <w:tc>
          <w:tcPr>
            <w:tcW w:w="8074" w:type="dxa"/>
            <w:tcBorders>
              <w:top w:val="nil"/>
              <w:left w:val="nil"/>
            </w:tcBorders>
          </w:tcPr>
          <w:p w:rsidR="008B0362" w:rsidRDefault="008B0362">
            <w:pPr>
              <w:pStyle w:val="BodyText3"/>
              <w:rPr>
                <w:rFonts w:cs="Arial"/>
              </w:rPr>
            </w:pPr>
            <w:r>
              <w:rPr>
                <w:rFonts w:cs="Arial"/>
              </w:rPr>
              <w:t>Trees shall be protected during development.  Vehicles, equipment and materials shall not be parked or stored within the drip line of trees or on the reserve.</w:t>
            </w:r>
          </w:p>
          <w:p w:rsidR="008B0362" w:rsidRDefault="008B0362">
            <w:pPr>
              <w:pStyle w:val="BodyText2"/>
              <w:rPr>
                <w:rFonts w:cs="Arial"/>
                <w:b w:val="0"/>
                <w:bCs/>
              </w:rPr>
            </w:pPr>
          </w:p>
        </w:tc>
      </w:tr>
    </w:tbl>
    <w:p w:rsidR="008B0362" w:rsidRDefault="008B0362">
      <w:bookmarkStart w:id="21" w:name="_Toc55186955"/>
      <w:r>
        <w:rPr>
          <w: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
        <w:gridCol w:w="8074"/>
      </w:tblGrid>
      <w:tr w:rsidR="008B0362">
        <w:trPr>
          <w:cantSplit/>
        </w:trPr>
        <w:tc>
          <w:tcPr>
            <w:tcW w:w="8891" w:type="dxa"/>
            <w:gridSpan w:val="2"/>
            <w:tcBorders>
              <w:bottom w:val="nil"/>
            </w:tcBorders>
          </w:tcPr>
          <w:p w:rsidR="008B0362" w:rsidRDefault="008B0362">
            <w:pPr>
              <w:pStyle w:val="Normalbold"/>
              <w:rPr>
                <w:bCs/>
              </w:rPr>
            </w:pPr>
            <w:r>
              <w:t>Requirements subject to the discretion of the Authority</w:t>
            </w:r>
            <w:bookmarkEnd w:id="21"/>
            <w:r>
              <w:t xml:space="preserve"> </w:t>
            </w:r>
          </w:p>
        </w:tc>
      </w:tr>
      <w:tr w:rsidR="008B0362">
        <w:tc>
          <w:tcPr>
            <w:tcW w:w="817" w:type="dxa"/>
            <w:tcBorders>
              <w:top w:val="nil"/>
              <w:bottom w:val="nil"/>
              <w:right w:val="nil"/>
            </w:tcBorders>
          </w:tcPr>
          <w:p w:rsidR="008B0362" w:rsidRDefault="008B0362">
            <w:pPr>
              <w:pStyle w:val="BodyText2"/>
              <w:rPr>
                <w:rFonts w:cs="Arial"/>
              </w:rPr>
            </w:pPr>
            <w:r>
              <w:rPr>
                <w:rFonts w:cs="Arial"/>
              </w:rPr>
              <w:t>1.2d</w:t>
            </w:r>
          </w:p>
        </w:tc>
        <w:tc>
          <w:tcPr>
            <w:tcW w:w="8074" w:type="dxa"/>
            <w:tcBorders>
              <w:top w:val="nil"/>
              <w:left w:val="nil"/>
              <w:bottom w:val="nil"/>
            </w:tcBorders>
          </w:tcPr>
          <w:p w:rsidR="008B0362" w:rsidRDefault="008B0362">
            <w:pPr>
              <w:pStyle w:val="BodyText2"/>
              <w:rPr>
                <w:rFonts w:cs="Arial"/>
                <w:b w:val="0"/>
                <w:bCs/>
              </w:rPr>
            </w:pPr>
            <w:r>
              <w:rPr>
                <w:rFonts w:cs="Arial"/>
                <w:b w:val="0"/>
                <w:bCs/>
              </w:rPr>
              <w:t>Where trees occur in an historical formal arrangement, the original alignments, spacings and species (including patterns of species variation) should be retained, with trees being replaced where missing or in a declining or hazardous condition.</w:t>
            </w:r>
          </w:p>
          <w:p w:rsidR="008B0362" w:rsidRDefault="008B0362">
            <w:pPr>
              <w:pStyle w:val="BodyText2"/>
              <w:rPr>
                <w:rFonts w:cs="Arial"/>
                <w:b w:val="0"/>
                <w:bCs/>
              </w:rPr>
            </w:pPr>
          </w:p>
        </w:tc>
      </w:tr>
      <w:tr w:rsidR="008B0362">
        <w:tc>
          <w:tcPr>
            <w:tcW w:w="817" w:type="dxa"/>
            <w:tcBorders>
              <w:top w:val="nil"/>
              <w:bottom w:val="nil"/>
              <w:right w:val="nil"/>
            </w:tcBorders>
          </w:tcPr>
          <w:p w:rsidR="008B0362" w:rsidRDefault="008B0362">
            <w:pPr>
              <w:pStyle w:val="BodyText2"/>
              <w:rPr>
                <w:rFonts w:cs="Arial"/>
              </w:rPr>
            </w:pPr>
            <w:r>
              <w:rPr>
                <w:rFonts w:cs="Arial"/>
              </w:rPr>
              <w:t>1.2e</w:t>
            </w:r>
          </w:p>
        </w:tc>
        <w:tc>
          <w:tcPr>
            <w:tcW w:w="8074" w:type="dxa"/>
            <w:tcBorders>
              <w:top w:val="nil"/>
              <w:left w:val="nil"/>
              <w:bottom w:val="nil"/>
            </w:tcBorders>
          </w:tcPr>
          <w:p w:rsidR="008B0362" w:rsidRDefault="008B0362">
            <w:pPr>
              <w:rPr>
                <w:rFonts w:cs="Arial"/>
                <w:bCs/>
              </w:rPr>
            </w:pPr>
            <w:r>
              <w:rPr>
                <w:rFonts w:cs="Arial"/>
                <w:bCs/>
              </w:rPr>
              <w:t>Where trees occur without a definable arrangement or pattern, the general character of the planting should be conserved where it enhances the landscape character of the precinct.</w:t>
            </w:r>
          </w:p>
          <w:p w:rsidR="008B0362" w:rsidRDefault="008B0362">
            <w:pPr>
              <w:pStyle w:val="BodyText2"/>
              <w:rPr>
                <w:rFonts w:cs="Arial"/>
                <w:b w:val="0"/>
                <w:bCs/>
              </w:rPr>
            </w:pPr>
          </w:p>
        </w:tc>
      </w:tr>
      <w:tr w:rsidR="008B0362">
        <w:tc>
          <w:tcPr>
            <w:tcW w:w="817" w:type="dxa"/>
            <w:tcBorders>
              <w:top w:val="nil"/>
              <w:bottom w:val="nil"/>
              <w:right w:val="nil"/>
            </w:tcBorders>
          </w:tcPr>
          <w:p w:rsidR="008B0362" w:rsidRDefault="008B0362">
            <w:pPr>
              <w:pStyle w:val="BodyText2"/>
              <w:rPr>
                <w:rFonts w:cs="Arial"/>
              </w:rPr>
            </w:pPr>
            <w:r>
              <w:rPr>
                <w:rFonts w:cs="Arial"/>
              </w:rPr>
              <w:t>1.2f</w:t>
            </w:r>
          </w:p>
        </w:tc>
        <w:tc>
          <w:tcPr>
            <w:tcW w:w="8074" w:type="dxa"/>
            <w:tcBorders>
              <w:top w:val="nil"/>
              <w:left w:val="nil"/>
              <w:bottom w:val="nil"/>
            </w:tcBorders>
          </w:tcPr>
          <w:p w:rsidR="008B0362" w:rsidRDefault="008B0362">
            <w:pPr>
              <w:rPr>
                <w:rFonts w:cs="Arial"/>
              </w:rPr>
            </w:pPr>
            <w:r>
              <w:rPr>
                <w:rFonts w:cs="Arial"/>
              </w:rPr>
              <w:t>‘Environmental Weeds’ or pre-1940 trees where the species has not proven suited to the location may be replaced with an alternate species.  Replacement species should, at maturity, be of similar size, shape and habit to the original.</w:t>
            </w:r>
          </w:p>
          <w:p w:rsidR="008B0362" w:rsidRDefault="008B0362">
            <w:pPr>
              <w:pStyle w:val="BodyText2"/>
              <w:rPr>
                <w:rFonts w:cs="Arial"/>
                <w:b w:val="0"/>
                <w:bCs/>
              </w:rPr>
            </w:pPr>
          </w:p>
        </w:tc>
      </w:tr>
      <w:tr w:rsidR="008B0362">
        <w:tc>
          <w:tcPr>
            <w:tcW w:w="817" w:type="dxa"/>
            <w:tcBorders>
              <w:top w:val="nil"/>
              <w:bottom w:val="nil"/>
              <w:right w:val="nil"/>
            </w:tcBorders>
          </w:tcPr>
          <w:p w:rsidR="008B0362" w:rsidRDefault="008B0362">
            <w:pPr>
              <w:pStyle w:val="BodyText2"/>
              <w:rPr>
                <w:rFonts w:cs="Arial"/>
              </w:rPr>
            </w:pPr>
            <w:r>
              <w:rPr>
                <w:rFonts w:cs="Arial"/>
              </w:rPr>
              <w:t>1.2g</w:t>
            </w:r>
          </w:p>
        </w:tc>
        <w:tc>
          <w:tcPr>
            <w:tcW w:w="8074" w:type="dxa"/>
            <w:tcBorders>
              <w:top w:val="nil"/>
              <w:left w:val="nil"/>
              <w:bottom w:val="nil"/>
            </w:tcBorders>
          </w:tcPr>
          <w:p w:rsidR="008B0362" w:rsidRDefault="008B0362">
            <w:pPr>
              <w:rPr>
                <w:rFonts w:cs="Arial"/>
              </w:rPr>
            </w:pPr>
            <w:r>
              <w:rPr>
                <w:rFonts w:cs="Arial"/>
              </w:rPr>
              <w:t>Non-original trees that do not complement the pre-1940 species or patterns should be removed.</w:t>
            </w:r>
          </w:p>
          <w:p w:rsidR="008B0362" w:rsidRDefault="008B0362">
            <w:pPr>
              <w:pStyle w:val="BodyText2"/>
              <w:rPr>
                <w:rFonts w:cs="Arial"/>
                <w:b w:val="0"/>
                <w:bCs/>
              </w:rPr>
            </w:pPr>
          </w:p>
        </w:tc>
      </w:tr>
      <w:tr w:rsidR="008B0362">
        <w:tc>
          <w:tcPr>
            <w:tcW w:w="817" w:type="dxa"/>
            <w:tcBorders>
              <w:top w:val="nil"/>
              <w:bottom w:val="nil"/>
              <w:right w:val="nil"/>
            </w:tcBorders>
          </w:tcPr>
          <w:p w:rsidR="008B0362" w:rsidRDefault="008B0362">
            <w:pPr>
              <w:pStyle w:val="BodyText2"/>
              <w:rPr>
                <w:rFonts w:cs="Arial"/>
              </w:rPr>
            </w:pPr>
            <w:r>
              <w:rPr>
                <w:rFonts w:cs="Arial"/>
              </w:rPr>
              <w:t>1.2h</w:t>
            </w:r>
          </w:p>
        </w:tc>
        <w:tc>
          <w:tcPr>
            <w:tcW w:w="8074" w:type="dxa"/>
            <w:tcBorders>
              <w:top w:val="nil"/>
              <w:left w:val="nil"/>
              <w:bottom w:val="nil"/>
            </w:tcBorders>
          </w:tcPr>
          <w:p w:rsidR="008B0362" w:rsidRDefault="008B0362">
            <w:pPr>
              <w:rPr>
                <w:rFonts w:cs="Arial"/>
                <w:color w:val="000000"/>
              </w:rPr>
            </w:pPr>
            <w:r>
              <w:rPr>
                <w:rFonts w:cs="Arial"/>
                <w:color w:val="000000"/>
              </w:rPr>
              <w:t xml:space="preserve">Any development on the central reserve at Section 27 Block 11 and incidental green space at Section 39 should reinforce the axis between the reserve, the incidental green space and </w:t>
            </w:r>
            <w:smartTag w:uri="urn:schemas-microsoft-com:office:smarttags" w:element="Street">
              <w:smartTag w:uri="urn:schemas-microsoft-com:office:smarttags" w:element="address">
                <w:r>
                  <w:rPr>
                    <w:rFonts w:cs="Arial"/>
                    <w:color w:val="000000"/>
                  </w:rPr>
                  <w:t>Wakefield Avenue</w:t>
                </w:r>
              </w:smartTag>
            </w:smartTag>
            <w:r>
              <w:rPr>
                <w:rFonts w:cs="Arial"/>
                <w:color w:val="000000"/>
              </w:rPr>
              <w:t xml:space="preserve">.  </w:t>
            </w:r>
          </w:p>
          <w:p w:rsidR="008B0362" w:rsidRDefault="008B0362">
            <w:pPr>
              <w:rPr>
                <w:rFonts w:cs="Arial"/>
              </w:rPr>
            </w:pPr>
          </w:p>
        </w:tc>
      </w:tr>
      <w:tr w:rsidR="008B0362">
        <w:tc>
          <w:tcPr>
            <w:tcW w:w="817" w:type="dxa"/>
            <w:tcBorders>
              <w:top w:val="nil"/>
              <w:right w:val="nil"/>
            </w:tcBorders>
          </w:tcPr>
          <w:p w:rsidR="008B0362" w:rsidRDefault="008B0362">
            <w:pPr>
              <w:pStyle w:val="BodyText2"/>
              <w:rPr>
                <w:rFonts w:cs="Arial"/>
              </w:rPr>
            </w:pPr>
            <w:r>
              <w:rPr>
                <w:rFonts w:cs="Arial"/>
              </w:rPr>
              <w:t>1.2i</w:t>
            </w:r>
          </w:p>
        </w:tc>
        <w:tc>
          <w:tcPr>
            <w:tcW w:w="8074" w:type="dxa"/>
            <w:tcBorders>
              <w:top w:val="nil"/>
              <w:left w:val="nil"/>
            </w:tcBorders>
          </w:tcPr>
          <w:p w:rsidR="008B0362" w:rsidRDefault="008B0362">
            <w:pPr>
              <w:tabs>
                <w:tab w:val="left" w:pos="709"/>
              </w:tabs>
              <w:rPr>
                <w:rFonts w:cs="Arial"/>
                <w:b/>
                <w:i/>
                <w:color w:val="000000"/>
              </w:rPr>
            </w:pPr>
            <w:r>
              <w:rPr>
                <w:rFonts w:cs="Arial"/>
              </w:rPr>
              <w:t>The introduction of buildings or other major structures into</w:t>
            </w:r>
            <w:r>
              <w:rPr>
                <w:rFonts w:cs="Arial"/>
                <w:color w:val="000000"/>
              </w:rPr>
              <w:t xml:space="preserve"> the pocket parks at sections 44 – 47 and corner parks as identified on Figure 1 </w:t>
            </w:r>
            <w:r>
              <w:rPr>
                <w:rFonts w:cs="Arial"/>
              </w:rPr>
              <w:t>should not be permitted.</w:t>
            </w:r>
          </w:p>
          <w:p w:rsidR="008B0362" w:rsidRDefault="008B0362">
            <w:pPr>
              <w:pStyle w:val="BodyText2"/>
              <w:rPr>
                <w:rFonts w:cs="Arial"/>
                <w:b w:val="0"/>
                <w:bCs/>
                <w:color w:val="000000"/>
              </w:rPr>
            </w:pPr>
          </w:p>
        </w:tc>
      </w:tr>
      <w:tr w:rsidR="008B0362">
        <w:trPr>
          <w:cantSplit/>
        </w:trPr>
        <w:tc>
          <w:tcPr>
            <w:tcW w:w="8891" w:type="dxa"/>
            <w:gridSpan w:val="2"/>
          </w:tcPr>
          <w:p w:rsidR="008B0362" w:rsidRDefault="008B0362">
            <w:pPr>
              <w:pStyle w:val="Heading3"/>
              <w:rPr>
                <w:rFonts w:cs="Arial"/>
              </w:rPr>
            </w:pPr>
            <w:bookmarkStart w:id="22" w:name="_Toc50459594"/>
            <w:bookmarkStart w:id="23" w:name="_Toc55186956"/>
            <w:bookmarkStart w:id="24" w:name="_Toc55188572"/>
            <w:bookmarkStart w:id="25" w:name="_Toc260987826"/>
            <w:r>
              <w:t>Objective</w:t>
            </w:r>
            <w:r>
              <w:rPr>
                <w:rFonts w:cs="Arial"/>
              </w:rPr>
              <w:t xml:space="preserve"> </w:t>
            </w:r>
            <w:smartTag w:uri="urn:schemas-microsoft-com:office:smarttags" w:element="Street">
              <w:smartTag w:uri="urn:schemas-microsoft-com:office:smarttags" w:element="address">
                <w:r>
                  <w:rPr>
                    <w:rFonts w:cs="Arial"/>
                  </w:rPr>
                  <w:t>1.3 – Original Street</w:t>
                </w:r>
              </w:smartTag>
            </w:smartTag>
            <w:r>
              <w:rPr>
                <w:rFonts w:cs="Arial"/>
              </w:rPr>
              <w:t xml:space="preserve"> Furniture and Utility Services:</w:t>
            </w:r>
            <w:bookmarkEnd w:id="22"/>
            <w:bookmarkEnd w:id="23"/>
            <w:bookmarkEnd w:id="24"/>
            <w:bookmarkEnd w:id="25"/>
            <w:r>
              <w:rPr>
                <w:rFonts w:cs="Arial"/>
              </w:rPr>
              <w:t xml:space="preserve"> </w:t>
            </w:r>
          </w:p>
          <w:p w:rsidR="008B0362" w:rsidRDefault="008B0362">
            <w:pPr>
              <w:rPr>
                <w:rFonts w:cs="Arial"/>
              </w:rPr>
            </w:pPr>
            <w:r>
              <w:rPr>
                <w:rFonts w:cs="Arial"/>
              </w:rPr>
              <w:t xml:space="preserve">To ensure that remaining examples of street furniture (including bus shelters, seats, street signs, footpath lighting and fire hydrants) dating from the period 1920 - 1940 are retained and conserved </w:t>
            </w:r>
            <w:r>
              <w:rPr>
                <w:rFonts w:cs="Arial"/>
                <w:i/>
              </w:rPr>
              <w:t>in situ</w:t>
            </w:r>
            <w:r>
              <w:rPr>
                <w:rFonts w:cs="Arial"/>
              </w:rPr>
              <w:t>.</w:t>
            </w:r>
          </w:p>
          <w:p w:rsidR="008B0362" w:rsidRDefault="008B0362">
            <w:pPr>
              <w:pStyle w:val="BodyText2"/>
              <w:rPr>
                <w:rFonts w:cs="Arial"/>
                <w:b w:val="0"/>
                <w:bCs/>
              </w:rPr>
            </w:pPr>
          </w:p>
        </w:tc>
      </w:tr>
      <w:tr w:rsidR="008B0362">
        <w:trPr>
          <w:cantSplit/>
        </w:trPr>
        <w:tc>
          <w:tcPr>
            <w:tcW w:w="8891" w:type="dxa"/>
            <w:gridSpan w:val="2"/>
            <w:tcBorders>
              <w:bottom w:val="nil"/>
            </w:tcBorders>
          </w:tcPr>
          <w:p w:rsidR="008B0362" w:rsidRDefault="008B0362">
            <w:pPr>
              <w:pStyle w:val="Normalbold"/>
            </w:pPr>
            <w:r>
              <w:t xml:space="preserve">Mandatory Requirements </w:t>
            </w:r>
          </w:p>
        </w:tc>
      </w:tr>
      <w:tr w:rsidR="008B0362">
        <w:tc>
          <w:tcPr>
            <w:tcW w:w="817" w:type="dxa"/>
            <w:tcBorders>
              <w:top w:val="nil"/>
              <w:bottom w:val="nil"/>
              <w:right w:val="nil"/>
            </w:tcBorders>
          </w:tcPr>
          <w:p w:rsidR="008B0362" w:rsidRDefault="008B0362">
            <w:pPr>
              <w:pStyle w:val="BodyText2"/>
              <w:rPr>
                <w:rFonts w:cs="Arial"/>
              </w:rPr>
            </w:pPr>
            <w:r>
              <w:rPr>
                <w:rFonts w:cs="Arial"/>
              </w:rPr>
              <w:t>1.3a</w:t>
            </w:r>
          </w:p>
        </w:tc>
        <w:tc>
          <w:tcPr>
            <w:tcW w:w="8074" w:type="dxa"/>
            <w:tcBorders>
              <w:top w:val="nil"/>
              <w:left w:val="nil"/>
              <w:bottom w:val="nil"/>
            </w:tcBorders>
          </w:tcPr>
          <w:p w:rsidR="008B0362" w:rsidRDefault="008B0362">
            <w:pPr>
              <w:rPr>
                <w:rFonts w:cs="Arial"/>
              </w:rPr>
            </w:pPr>
            <w:r>
              <w:rPr>
                <w:rFonts w:cs="Arial"/>
              </w:rPr>
              <w:t>Alterations and additions to the identified original bus shelter on Section 46 shall reflect and complement its architectural style.  This includes changes to external finishes, including painting.</w:t>
            </w:r>
          </w:p>
          <w:p w:rsidR="008B0362" w:rsidRDefault="008B0362">
            <w:pPr>
              <w:rPr>
                <w:rFonts w:cs="Arial"/>
                <w:b/>
                <w:bCs/>
              </w:rPr>
            </w:pPr>
          </w:p>
        </w:tc>
      </w:tr>
      <w:tr w:rsidR="008B0362">
        <w:trPr>
          <w:cantSplit/>
        </w:trPr>
        <w:tc>
          <w:tcPr>
            <w:tcW w:w="8891" w:type="dxa"/>
            <w:gridSpan w:val="2"/>
            <w:tcBorders>
              <w:top w:val="nil"/>
              <w:bottom w:val="nil"/>
            </w:tcBorders>
          </w:tcPr>
          <w:p w:rsidR="008B0362" w:rsidRDefault="008B0362">
            <w:pPr>
              <w:pStyle w:val="Normalbold"/>
            </w:pPr>
            <w:bookmarkStart w:id="26" w:name="_Toc55186957"/>
            <w:r>
              <w:t>Requirements subject to the discretion of the Authority</w:t>
            </w:r>
            <w:bookmarkEnd w:id="26"/>
            <w:r>
              <w:t xml:space="preserve"> </w:t>
            </w:r>
          </w:p>
        </w:tc>
      </w:tr>
      <w:tr w:rsidR="008B0362">
        <w:tc>
          <w:tcPr>
            <w:tcW w:w="817" w:type="dxa"/>
            <w:tcBorders>
              <w:top w:val="nil"/>
              <w:right w:val="nil"/>
            </w:tcBorders>
          </w:tcPr>
          <w:p w:rsidR="008B0362" w:rsidRDefault="008B0362">
            <w:pPr>
              <w:pStyle w:val="BodyText2"/>
              <w:rPr>
                <w:rFonts w:cs="Arial"/>
              </w:rPr>
            </w:pPr>
            <w:r>
              <w:rPr>
                <w:rFonts w:cs="Arial"/>
              </w:rPr>
              <w:t>1.3b</w:t>
            </w:r>
          </w:p>
        </w:tc>
        <w:tc>
          <w:tcPr>
            <w:tcW w:w="8074" w:type="dxa"/>
            <w:tcBorders>
              <w:top w:val="nil"/>
              <w:left w:val="nil"/>
            </w:tcBorders>
          </w:tcPr>
          <w:p w:rsidR="008B0362" w:rsidRDefault="008B0362">
            <w:pPr>
              <w:rPr>
                <w:rFonts w:cs="Arial"/>
              </w:rPr>
            </w:pPr>
            <w:r>
              <w:rPr>
                <w:rFonts w:cs="Arial"/>
              </w:rPr>
              <w:t xml:space="preserve">Remaining examples of street furniture from the period 1920-1940 should be retained and conserved </w:t>
            </w:r>
            <w:r>
              <w:rPr>
                <w:rFonts w:cs="Arial"/>
                <w:i/>
              </w:rPr>
              <w:t>in situ</w:t>
            </w:r>
            <w:r>
              <w:rPr>
                <w:rFonts w:cs="Arial"/>
              </w:rPr>
              <w:t>.  Modifications to retain ongoing functional use, eg: the inclusion of reflective street nameplates on original precast signposts, may be permitted.</w:t>
            </w:r>
          </w:p>
          <w:p w:rsidR="008B0362" w:rsidRDefault="008B0362">
            <w:pPr>
              <w:pStyle w:val="BodyText2"/>
              <w:rPr>
                <w:rFonts w:cs="Arial"/>
                <w:b w:val="0"/>
                <w:bCs/>
              </w:rPr>
            </w:pPr>
          </w:p>
        </w:tc>
      </w:tr>
      <w:tr w:rsidR="008B0362">
        <w:trPr>
          <w:cantSplit/>
        </w:trPr>
        <w:tc>
          <w:tcPr>
            <w:tcW w:w="8891" w:type="dxa"/>
            <w:gridSpan w:val="2"/>
          </w:tcPr>
          <w:p w:rsidR="008B0362" w:rsidRDefault="008B0362">
            <w:pPr>
              <w:pStyle w:val="Heading3"/>
              <w:rPr>
                <w:rFonts w:cs="Arial"/>
              </w:rPr>
            </w:pPr>
            <w:bookmarkStart w:id="27" w:name="_Toc50459595"/>
            <w:bookmarkStart w:id="28" w:name="_Toc55186958"/>
            <w:bookmarkStart w:id="29" w:name="_Toc55188573"/>
            <w:bookmarkStart w:id="30" w:name="_Toc260987827"/>
            <w:r>
              <w:t>Objective</w:t>
            </w:r>
            <w:r>
              <w:rPr>
                <w:rFonts w:cs="Arial"/>
              </w:rPr>
              <w:t xml:space="preserve"> 1.4 – New Street Furniture and Utility Services:</w:t>
            </w:r>
            <w:bookmarkEnd w:id="27"/>
            <w:bookmarkEnd w:id="28"/>
            <w:bookmarkEnd w:id="29"/>
            <w:bookmarkEnd w:id="30"/>
            <w:r>
              <w:rPr>
                <w:rFonts w:cs="Arial"/>
              </w:rPr>
              <w:t xml:space="preserve"> </w:t>
            </w:r>
          </w:p>
          <w:p w:rsidR="008B0362" w:rsidRDefault="008B0362">
            <w:pPr>
              <w:pStyle w:val="BodyText2"/>
              <w:rPr>
                <w:rFonts w:cs="Arial"/>
                <w:b w:val="0"/>
              </w:rPr>
            </w:pPr>
            <w:r>
              <w:rPr>
                <w:rFonts w:cs="Arial"/>
                <w:b w:val="0"/>
              </w:rPr>
              <w:t>To ensure that the design of new street furniture and utility services is complementary with remaining examples of street furniture from the period 1920-1940, and that it is of a uniform appearance that is sympathetic to the streetscape character of the precinct.</w:t>
            </w:r>
          </w:p>
          <w:p w:rsidR="008B0362" w:rsidRDefault="008B0362">
            <w:pPr>
              <w:pStyle w:val="Heading3"/>
              <w:rPr>
                <w:rFonts w:cs="Arial"/>
              </w:rPr>
            </w:pPr>
          </w:p>
        </w:tc>
      </w:tr>
      <w:tr w:rsidR="008B0362">
        <w:trPr>
          <w:cantSplit/>
        </w:trPr>
        <w:tc>
          <w:tcPr>
            <w:tcW w:w="8891" w:type="dxa"/>
            <w:gridSpan w:val="2"/>
            <w:tcBorders>
              <w:bottom w:val="nil"/>
            </w:tcBorders>
          </w:tcPr>
          <w:p w:rsidR="008B0362" w:rsidRDefault="008B0362">
            <w:pPr>
              <w:pStyle w:val="Normalbold"/>
            </w:pPr>
            <w:bookmarkStart w:id="31" w:name="_Toc55186959"/>
            <w:r>
              <w:t>Requirements subject to the discretion of the Authority</w:t>
            </w:r>
            <w:bookmarkEnd w:id="31"/>
          </w:p>
        </w:tc>
      </w:tr>
      <w:tr w:rsidR="008B0362">
        <w:tc>
          <w:tcPr>
            <w:tcW w:w="817" w:type="dxa"/>
            <w:tcBorders>
              <w:top w:val="nil"/>
              <w:bottom w:val="nil"/>
              <w:right w:val="nil"/>
            </w:tcBorders>
          </w:tcPr>
          <w:p w:rsidR="008B0362" w:rsidRDefault="008B0362">
            <w:pPr>
              <w:pStyle w:val="BodyText2"/>
              <w:rPr>
                <w:rFonts w:cs="Arial"/>
              </w:rPr>
            </w:pPr>
            <w:r>
              <w:rPr>
                <w:rFonts w:cs="Arial"/>
              </w:rPr>
              <w:t>1.4a</w:t>
            </w:r>
          </w:p>
        </w:tc>
        <w:tc>
          <w:tcPr>
            <w:tcW w:w="8074" w:type="dxa"/>
            <w:tcBorders>
              <w:top w:val="nil"/>
              <w:left w:val="nil"/>
              <w:bottom w:val="nil"/>
            </w:tcBorders>
          </w:tcPr>
          <w:p w:rsidR="008B0362" w:rsidRDefault="008B0362">
            <w:pPr>
              <w:ind w:left="113"/>
              <w:rPr>
                <w:rFonts w:cs="Arial"/>
              </w:rPr>
            </w:pPr>
            <w:r>
              <w:rPr>
                <w:rFonts w:cs="Arial"/>
              </w:rPr>
              <w:t>The design, scale and location of new or replacement street signs and footpath lighting should complement the design, scale and location of original street furniture and the streetscape character.</w:t>
            </w:r>
          </w:p>
          <w:p w:rsidR="008B0362" w:rsidRDefault="008B0362">
            <w:pPr>
              <w:pStyle w:val="BodyText2"/>
              <w:rPr>
                <w:rFonts w:cs="Arial"/>
                <w:b w:val="0"/>
                <w:bCs/>
              </w:rPr>
            </w:pPr>
          </w:p>
        </w:tc>
      </w:tr>
      <w:tr w:rsidR="008B0362">
        <w:tc>
          <w:tcPr>
            <w:tcW w:w="817" w:type="dxa"/>
            <w:tcBorders>
              <w:top w:val="nil"/>
              <w:right w:val="nil"/>
            </w:tcBorders>
          </w:tcPr>
          <w:p w:rsidR="008B0362" w:rsidRDefault="008B0362">
            <w:pPr>
              <w:pStyle w:val="BodyText2"/>
              <w:rPr>
                <w:rFonts w:cs="Arial"/>
              </w:rPr>
            </w:pPr>
            <w:r>
              <w:rPr>
                <w:rFonts w:cs="Arial"/>
              </w:rPr>
              <w:t>1.4b</w:t>
            </w:r>
          </w:p>
        </w:tc>
        <w:tc>
          <w:tcPr>
            <w:tcW w:w="8074" w:type="dxa"/>
            <w:tcBorders>
              <w:top w:val="nil"/>
              <w:left w:val="nil"/>
            </w:tcBorders>
          </w:tcPr>
          <w:p w:rsidR="008B0362" w:rsidRDefault="008B0362">
            <w:pPr>
              <w:ind w:left="113"/>
              <w:rPr>
                <w:rFonts w:cs="Arial"/>
              </w:rPr>
            </w:pPr>
            <w:r>
              <w:rPr>
                <w:rFonts w:cs="Arial"/>
              </w:rPr>
              <w:t>The design and location of new fire hydrants, road lighting or any other new street furniture should complement the streetscape character.</w:t>
            </w:r>
          </w:p>
          <w:p w:rsidR="008B0362" w:rsidRDefault="008B0362">
            <w:pPr>
              <w:pStyle w:val="BodyText2"/>
              <w:rPr>
                <w:rFonts w:cs="Arial"/>
                <w:b w:val="0"/>
                <w:bCs/>
              </w:rPr>
            </w:pPr>
          </w:p>
        </w:tc>
      </w:tr>
    </w:tbl>
    <w:p w:rsidR="008B0362" w:rsidRDefault="008B0362">
      <w:r>
        <w:rPr>
          <w: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
        <w:gridCol w:w="8074"/>
      </w:tblGrid>
      <w:tr w:rsidR="008B0362">
        <w:tc>
          <w:tcPr>
            <w:tcW w:w="817" w:type="dxa"/>
            <w:tcBorders>
              <w:bottom w:val="nil"/>
              <w:right w:val="nil"/>
            </w:tcBorders>
          </w:tcPr>
          <w:p w:rsidR="008B0362" w:rsidRDefault="008B0362">
            <w:pPr>
              <w:pStyle w:val="BodyText2"/>
              <w:rPr>
                <w:rFonts w:cs="Arial"/>
              </w:rPr>
            </w:pPr>
            <w:r>
              <w:rPr>
                <w:rFonts w:cs="Arial"/>
              </w:rPr>
              <w:t>1.4c</w:t>
            </w:r>
          </w:p>
        </w:tc>
        <w:tc>
          <w:tcPr>
            <w:tcW w:w="8074" w:type="dxa"/>
            <w:tcBorders>
              <w:left w:val="nil"/>
              <w:bottom w:val="nil"/>
            </w:tcBorders>
          </w:tcPr>
          <w:p w:rsidR="008B0362" w:rsidRDefault="008B0362">
            <w:pPr>
              <w:ind w:left="113"/>
              <w:rPr>
                <w:rFonts w:cs="Arial"/>
              </w:rPr>
            </w:pPr>
            <w:r>
              <w:rPr>
                <w:rFonts w:cs="Arial"/>
              </w:rPr>
              <w:t>Traffic signage should be kept to an essential minimum.</w:t>
            </w:r>
          </w:p>
          <w:p w:rsidR="008B0362" w:rsidRDefault="008B0362">
            <w:pPr>
              <w:pStyle w:val="BodyText2"/>
              <w:rPr>
                <w:rFonts w:cs="Arial"/>
                <w:b w:val="0"/>
                <w:bCs/>
              </w:rPr>
            </w:pPr>
          </w:p>
        </w:tc>
      </w:tr>
      <w:tr w:rsidR="008B0362">
        <w:tc>
          <w:tcPr>
            <w:tcW w:w="817" w:type="dxa"/>
            <w:tcBorders>
              <w:top w:val="nil"/>
              <w:bottom w:val="nil"/>
              <w:right w:val="nil"/>
            </w:tcBorders>
          </w:tcPr>
          <w:p w:rsidR="008B0362" w:rsidRDefault="008B0362">
            <w:pPr>
              <w:pStyle w:val="BodyText2"/>
              <w:rPr>
                <w:rFonts w:cs="Arial"/>
              </w:rPr>
            </w:pPr>
            <w:r>
              <w:rPr>
                <w:rFonts w:cs="Arial"/>
              </w:rPr>
              <w:t>1.4d</w:t>
            </w:r>
          </w:p>
        </w:tc>
        <w:tc>
          <w:tcPr>
            <w:tcW w:w="8074" w:type="dxa"/>
            <w:tcBorders>
              <w:top w:val="nil"/>
              <w:left w:val="nil"/>
              <w:bottom w:val="nil"/>
            </w:tcBorders>
          </w:tcPr>
          <w:p w:rsidR="008B0362" w:rsidRDefault="008B0362">
            <w:pPr>
              <w:ind w:left="113"/>
              <w:rPr>
                <w:rFonts w:cs="Arial"/>
              </w:rPr>
            </w:pPr>
            <w:r>
              <w:rPr>
                <w:rFonts w:cs="Arial"/>
              </w:rPr>
              <w:t>New street furniture or utility services should not require the removal or detrimental pruning of trees within verges, parkland and reserves.</w:t>
            </w:r>
          </w:p>
          <w:p w:rsidR="008B0362" w:rsidRDefault="008B0362">
            <w:pPr>
              <w:pStyle w:val="BodyText2"/>
              <w:rPr>
                <w:rFonts w:cs="Arial"/>
                <w:b w:val="0"/>
                <w:bCs/>
              </w:rPr>
            </w:pPr>
          </w:p>
        </w:tc>
      </w:tr>
      <w:tr w:rsidR="008B0362">
        <w:tc>
          <w:tcPr>
            <w:tcW w:w="817" w:type="dxa"/>
            <w:tcBorders>
              <w:top w:val="nil"/>
              <w:bottom w:val="nil"/>
              <w:right w:val="nil"/>
            </w:tcBorders>
          </w:tcPr>
          <w:p w:rsidR="008B0362" w:rsidRDefault="008B0362">
            <w:pPr>
              <w:pStyle w:val="BodyText2"/>
              <w:rPr>
                <w:rFonts w:cs="Arial"/>
              </w:rPr>
            </w:pPr>
            <w:r>
              <w:rPr>
                <w:rFonts w:cs="Arial"/>
              </w:rPr>
              <w:t>1.4e</w:t>
            </w:r>
          </w:p>
        </w:tc>
        <w:tc>
          <w:tcPr>
            <w:tcW w:w="8074" w:type="dxa"/>
            <w:tcBorders>
              <w:top w:val="nil"/>
              <w:left w:val="nil"/>
              <w:bottom w:val="nil"/>
            </w:tcBorders>
          </w:tcPr>
          <w:p w:rsidR="008B0362" w:rsidRDefault="008B0362">
            <w:r>
              <w:t>New utility services should be incorporated along existing overhead routes or be routed underground in a manner that does not impact on built or major landscape elements.</w:t>
            </w:r>
          </w:p>
          <w:p w:rsidR="008B0362" w:rsidRDefault="008B0362">
            <w:pPr>
              <w:pStyle w:val="BodyText2"/>
              <w:rPr>
                <w:rFonts w:cs="Arial"/>
                <w:b w:val="0"/>
                <w:bCs/>
              </w:rPr>
            </w:pPr>
          </w:p>
        </w:tc>
      </w:tr>
      <w:tr w:rsidR="008B0362">
        <w:trPr>
          <w:trHeight w:val="692"/>
        </w:trPr>
        <w:tc>
          <w:tcPr>
            <w:tcW w:w="817" w:type="dxa"/>
            <w:tcBorders>
              <w:top w:val="nil"/>
              <w:right w:val="nil"/>
            </w:tcBorders>
          </w:tcPr>
          <w:p w:rsidR="008B0362" w:rsidRDefault="008B0362">
            <w:pPr>
              <w:pStyle w:val="BodyText2"/>
              <w:rPr>
                <w:rFonts w:cs="Arial"/>
              </w:rPr>
            </w:pPr>
            <w:r>
              <w:rPr>
                <w:rFonts w:cs="Arial"/>
              </w:rPr>
              <w:t>1.4f</w:t>
            </w:r>
          </w:p>
        </w:tc>
        <w:tc>
          <w:tcPr>
            <w:tcW w:w="8074" w:type="dxa"/>
            <w:tcBorders>
              <w:top w:val="nil"/>
              <w:left w:val="nil"/>
            </w:tcBorders>
          </w:tcPr>
          <w:p w:rsidR="008B0362" w:rsidRDefault="008B0362">
            <w:pPr>
              <w:ind w:left="113"/>
              <w:rPr>
                <w:rFonts w:cs="Arial"/>
              </w:rPr>
            </w:pPr>
            <w:r>
              <w:rPr>
                <w:rFonts w:cs="Arial"/>
              </w:rPr>
              <w:t>Existing installations of overhead utility services within verges or forward of average building lines should progressively be removed.</w:t>
            </w:r>
          </w:p>
          <w:p w:rsidR="008B0362" w:rsidRDefault="008B0362">
            <w:pPr>
              <w:pStyle w:val="BodyText2"/>
              <w:rPr>
                <w:rFonts w:cs="Arial"/>
                <w:b w:val="0"/>
                <w:bCs/>
              </w:rPr>
            </w:pPr>
          </w:p>
        </w:tc>
      </w:tr>
      <w:tr w:rsidR="008B0362">
        <w:trPr>
          <w:cantSplit/>
        </w:trPr>
        <w:tc>
          <w:tcPr>
            <w:tcW w:w="8891" w:type="dxa"/>
            <w:gridSpan w:val="2"/>
            <w:shd w:val="clear" w:color="auto" w:fill="CCCCCC"/>
          </w:tcPr>
          <w:p w:rsidR="008B0362" w:rsidRDefault="008B0362">
            <w:pPr>
              <w:pStyle w:val="Heading3"/>
              <w:numPr>
                <w:ilvl w:val="0"/>
                <w:numId w:val="16"/>
              </w:numPr>
              <w:rPr>
                <w:rFonts w:cs="Arial"/>
              </w:rPr>
            </w:pPr>
            <w:bookmarkStart w:id="32" w:name="_Toc50459596"/>
            <w:bookmarkStart w:id="33" w:name="_Toc55186960"/>
            <w:bookmarkStart w:id="34" w:name="_Toc55188574"/>
            <w:bookmarkStart w:id="35" w:name="_Toc260987828"/>
            <w:r>
              <w:rPr>
                <w:rFonts w:cs="Arial"/>
              </w:rPr>
              <w:t>CONSERVING LANDSCAPE AND STREETSCAPE VALUES</w:t>
            </w:r>
            <w:bookmarkEnd w:id="32"/>
            <w:bookmarkEnd w:id="33"/>
            <w:bookmarkEnd w:id="34"/>
            <w:bookmarkEnd w:id="35"/>
          </w:p>
          <w:p w:rsidR="008B0362" w:rsidRDefault="008B0362"/>
        </w:tc>
      </w:tr>
      <w:tr w:rsidR="008B0362">
        <w:trPr>
          <w:cantSplit/>
        </w:trPr>
        <w:tc>
          <w:tcPr>
            <w:tcW w:w="8891" w:type="dxa"/>
            <w:gridSpan w:val="2"/>
          </w:tcPr>
          <w:p w:rsidR="008B0362" w:rsidRDefault="008B0362">
            <w:pPr>
              <w:pStyle w:val="Heading3"/>
              <w:rPr>
                <w:rFonts w:cs="Arial"/>
              </w:rPr>
            </w:pPr>
            <w:bookmarkStart w:id="36" w:name="_Toc50459597"/>
            <w:bookmarkStart w:id="37" w:name="_Toc55186961"/>
            <w:bookmarkStart w:id="38" w:name="_Toc55188575"/>
            <w:bookmarkStart w:id="39" w:name="_Toc260987829"/>
            <w:r>
              <w:rPr>
                <w:rFonts w:cs="Arial"/>
              </w:rPr>
              <w:t>Objective 2.1 - Siting, Setbacks and Garden Settings for all dwellings:</w:t>
            </w:r>
            <w:bookmarkEnd w:id="36"/>
            <w:bookmarkEnd w:id="37"/>
            <w:bookmarkEnd w:id="38"/>
            <w:bookmarkEnd w:id="39"/>
            <w:r>
              <w:rPr>
                <w:rFonts w:cs="Arial"/>
              </w:rPr>
              <w:t xml:space="preserve"> </w:t>
            </w:r>
          </w:p>
          <w:p w:rsidR="008B0362" w:rsidRDefault="008B0362">
            <w:pPr>
              <w:pStyle w:val="BodyText3"/>
              <w:rPr>
                <w:rFonts w:cs="Arial"/>
              </w:rPr>
            </w:pPr>
            <w:r>
              <w:rPr>
                <w:rFonts w:cs="Arial"/>
              </w:rPr>
              <w:t>To conserve and reinstate the historical arrangement of dwellings across the precinct and the provision of a generous garden setting for each dwelling.</w:t>
            </w:r>
          </w:p>
          <w:p w:rsidR="008B0362" w:rsidRDefault="008B0362">
            <w:pPr>
              <w:rPr>
                <w:rFonts w:cs="Arial"/>
                <w:b/>
                <w:bCs/>
              </w:rPr>
            </w:pPr>
          </w:p>
        </w:tc>
      </w:tr>
      <w:tr w:rsidR="008B0362">
        <w:trPr>
          <w:cantSplit/>
        </w:trPr>
        <w:tc>
          <w:tcPr>
            <w:tcW w:w="8891" w:type="dxa"/>
            <w:gridSpan w:val="2"/>
            <w:tcBorders>
              <w:bottom w:val="nil"/>
            </w:tcBorders>
          </w:tcPr>
          <w:p w:rsidR="008B0362" w:rsidRDefault="008B0362">
            <w:pPr>
              <w:pStyle w:val="Normalbold"/>
            </w:pPr>
            <w:bookmarkStart w:id="40" w:name="_Toc55186962"/>
            <w:r>
              <w:t>Mandatory Requirements</w:t>
            </w:r>
            <w:bookmarkEnd w:id="40"/>
          </w:p>
        </w:tc>
      </w:tr>
      <w:tr w:rsidR="008B0362">
        <w:tc>
          <w:tcPr>
            <w:tcW w:w="817" w:type="dxa"/>
            <w:tcBorders>
              <w:top w:val="nil"/>
              <w:bottom w:val="nil"/>
              <w:right w:val="nil"/>
            </w:tcBorders>
          </w:tcPr>
          <w:p w:rsidR="008B0362" w:rsidRDefault="008B0362">
            <w:pPr>
              <w:pStyle w:val="BodyText2"/>
              <w:rPr>
                <w:rFonts w:cs="Arial"/>
              </w:rPr>
            </w:pPr>
            <w:r>
              <w:rPr>
                <w:rFonts w:cs="Arial"/>
              </w:rPr>
              <w:t>2.1a</w:t>
            </w:r>
          </w:p>
        </w:tc>
        <w:tc>
          <w:tcPr>
            <w:tcW w:w="8074" w:type="dxa"/>
            <w:tcBorders>
              <w:top w:val="nil"/>
              <w:left w:val="nil"/>
              <w:bottom w:val="nil"/>
            </w:tcBorders>
          </w:tcPr>
          <w:p w:rsidR="008B0362" w:rsidRDefault="008B0362">
            <w:pPr>
              <w:rPr>
                <w:rFonts w:cs="Arial"/>
              </w:rPr>
            </w:pPr>
            <w:r>
              <w:rPr>
                <w:rFonts w:cs="Arial"/>
              </w:rPr>
              <w:t>Development shall not preclude any current or future provision of vehicle accommodation behind the building line.</w:t>
            </w:r>
          </w:p>
          <w:p w:rsidR="008B0362" w:rsidRDefault="008B0362">
            <w:pPr>
              <w:pStyle w:val="BodyText2"/>
              <w:rPr>
                <w:rFonts w:cs="Arial"/>
              </w:rPr>
            </w:pPr>
          </w:p>
        </w:tc>
      </w:tr>
      <w:tr w:rsidR="008B0362">
        <w:tc>
          <w:tcPr>
            <w:tcW w:w="817" w:type="dxa"/>
            <w:tcBorders>
              <w:top w:val="nil"/>
              <w:bottom w:val="nil"/>
              <w:right w:val="nil"/>
            </w:tcBorders>
          </w:tcPr>
          <w:p w:rsidR="008B0362" w:rsidRDefault="008B0362">
            <w:pPr>
              <w:pStyle w:val="BodyText2"/>
              <w:rPr>
                <w:rFonts w:cs="Arial"/>
              </w:rPr>
            </w:pPr>
            <w:r>
              <w:rPr>
                <w:rFonts w:cs="Arial"/>
              </w:rPr>
              <w:t>2.1b</w:t>
            </w:r>
          </w:p>
        </w:tc>
        <w:tc>
          <w:tcPr>
            <w:tcW w:w="8074" w:type="dxa"/>
            <w:tcBorders>
              <w:top w:val="nil"/>
              <w:left w:val="nil"/>
              <w:bottom w:val="nil"/>
            </w:tcBorders>
          </w:tcPr>
          <w:p w:rsidR="008B0362" w:rsidRDefault="008B0362">
            <w:pPr>
              <w:rPr>
                <w:rFonts w:cs="Arial"/>
              </w:rPr>
            </w:pPr>
            <w:r>
              <w:rPr>
                <w:rFonts w:cs="Arial"/>
              </w:rPr>
              <w:t xml:space="preserve">Additions to dwellings or the construction of new dwellings, buildings or structures shall not be permitted closer to a front boundary than the original building line, irrespective of existing encroachments.  </w:t>
            </w:r>
          </w:p>
          <w:p w:rsidR="008B0362" w:rsidRDefault="008B0362">
            <w:pPr>
              <w:tabs>
                <w:tab w:val="left" w:pos="1418"/>
              </w:tabs>
              <w:ind w:left="709" w:hanging="709"/>
              <w:jc w:val="center"/>
              <w:rPr>
                <w:rFonts w:cs="Arial"/>
              </w:rPr>
            </w:pPr>
          </w:p>
        </w:tc>
      </w:tr>
      <w:tr w:rsidR="008B0362">
        <w:tc>
          <w:tcPr>
            <w:tcW w:w="817" w:type="dxa"/>
            <w:tcBorders>
              <w:top w:val="nil"/>
              <w:bottom w:val="nil"/>
              <w:right w:val="nil"/>
            </w:tcBorders>
          </w:tcPr>
          <w:p w:rsidR="008B0362" w:rsidRDefault="008B0362">
            <w:pPr>
              <w:pStyle w:val="BodyText2"/>
              <w:rPr>
                <w:rFonts w:cs="Arial"/>
              </w:rPr>
            </w:pPr>
            <w:r>
              <w:rPr>
                <w:rFonts w:cs="Arial"/>
              </w:rPr>
              <w:t>2.1c</w:t>
            </w:r>
          </w:p>
        </w:tc>
        <w:tc>
          <w:tcPr>
            <w:tcW w:w="8074" w:type="dxa"/>
            <w:tcBorders>
              <w:top w:val="nil"/>
              <w:left w:val="nil"/>
              <w:bottom w:val="nil"/>
            </w:tcBorders>
          </w:tcPr>
          <w:p w:rsidR="008B0362" w:rsidRDefault="008B0362">
            <w:pPr>
              <w:rPr>
                <w:rFonts w:cs="Arial"/>
              </w:rPr>
            </w:pPr>
            <w:r>
              <w:rPr>
                <w:rFonts w:cs="Arial"/>
              </w:rPr>
              <w:t>Side setbacks for dwellings shall be not less than 1.8 metres and at least 4.8 metres in combined total.  For semi-detached dwellings having a shared party wall on a side boundary (eg. a duplex), the side setback to the other side boundary shall be a minimum of 3 metres.</w:t>
            </w:r>
          </w:p>
          <w:p w:rsidR="008B0362" w:rsidRDefault="008B0362">
            <w:pPr>
              <w:tabs>
                <w:tab w:val="left" w:pos="1418"/>
              </w:tabs>
              <w:ind w:left="709" w:hanging="709"/>
              <w:jc w:val="center"/>
              <w:rPr>
                <w:rFonts w:cs="Arial"/>
              </w:rPr>
            </w:pPr>
          </w:p>
        </w:tc>
      </w:tr>
      <w:tr w:rsidR="008B0362">
        <w:tc>
          <w:tcPr>
            <w:tcW w:w="817" w:type="dxa"/>
            <w:tcBorders>
              <w:top w:val="nil"/>
              <w:bottom w:val="nil"/>
              <w:right w:val="nil"/>
            </w:tcBorders>
          </w:tcPr>
          <w:p w:rsidR="008B0362" w:rsidRDefault="008B0362">
            <w:pPr>
              <w:pStyle w:val="BodyText2"/>
              <w:rPr>
                <w:rFonts w:cs="Arial"/>
              </w:rPr>
            </w:pPr>
            <w:r>
              <w:rPr>
                <w:rFonts w:cs="Arial"/>
              </w:rPr>
              <w:t>2.1d</w:t>
            </w:r>
          </w:p>
        </w:tc>
        <w:tc>
          <w:tcPr>
            <w:tcW w:w="8074" w:type="dxa"/>
            <w:tcBorders>
              <w:top w:val="nil"/>
              <w:left w:val="nil"/>
              <w:bottom w:val="nil"/>
            </w:tcBorders>
          </w:tcPr>
          <w:p w:rsidR="008B0362" w:rsidRDefault="008B0362">
            <w:pPr>
              <w:tabs>
                <w:tab w:val="left" w:pos="6804"/>
              </w:tabs>
              <w:rPr>
                <w:rFonts w:cs="Arial"/>
              </w:rPr>
            </w:pPr>
            <w:r>
              <w:rPr>
                <w:rFonts w:cs="Arial"/>
              </w:rPr>
              <w:t xml:space="preserve">Site coverage of built development (including the area of any dwelling, garage, carport, outbuilding or other roofed area but excluding driveways and unroofed paved areas) on a residential block with an area less than or equal to </w:t>
            </w:r>
            <w:r>
              <w:t>850m</w:t>
            </w:r>
            <w:r>
              <w:rPr>
                <w:vertAlign w:val="superscript"/>
              </w:rPr>
              <w:t>2</w:t>
            </w:r>
            <w:r>
              <w:t xml:space="preserve"> </w:t>
            </w:r>
            <w:r>
              <w:rPr>
                <w:rFonts w:cs="Arial"/>
              </w:rPr>
              <w:t>shall not exceed 30% of the area of the block.</w:t>
            </w:r>
          </w:p>
          <w:p w:rsidR="008B0362" w:rsidRDefault="008B0362">
            <w:pPr>
              <w:tabs>
                <w:tab w:val="left" w:pos="6804"/>
              </w:tabs>
              <w:rPr>
                <w:rFonts w:cs="Arial"/>
              </w:rPr>
            </w:pPr>
          </w:p>
        </w:tc>
      </w:tr>
      <w:tr w:rsidR="008B0362">
        <w:tc>
          <w:tcPr>
            <w:tcW w:w="817" w:type="dxa"/>
            <w:tcBorders>
              <w:top w:val="nil"/>
              <w:bottom w:val="nil"/>
              <w:right w:val="nil"/>
            </w:tcBorders>
          </w:tcPr>
          <w:p w:rsidR="008B0362" w:rsidRDefault="008B0362">
            <w:pPr>
              <w:pStyle w:val="BodyText2"/>
              <w:rPr>
                <w:rFonts w:cs="Arial"/>
              </w:rPr>
            </w:pPr>
            <w:r>
              <w:rPr>
                <w:rFonts w:cs="Arial"/>
              </w:rPr>
              <w:t>2.1e</w:t>
            </w:r>
          </w:p>
        </w:tc>
        <w:tc>
          <w:tcPr>
            <w:tcW w:w="8074" w:type="dxa"/>
            <w:tcBorders>
              <w:top w:val="nil"/>
              <w:left w:val="nil"/>
              <w:bottom w:val="nil"/>
            </w:tcBorders>
          </w:tcPr>
          <w:p w:rsidR="008B0362" w:rsidRDefault="008B0362">
            <w:r>
              <w:t>Site coverage of built development (including the area of any dwelling, garage, carport, outbuilding or other roofed area but excluding driveways and unroofed paved areas) on a residential block with an area greater than 850m</w:t>
            </w:r>
            <w:r>
              <w:rPr>
                <w:vertAlign w:val="superscript"/>
              </w:rPr>
              <w:t>2</w:t>
            </w:r>
            <w:r>
              <w:t xml:space="preserve"> but less than or equal to 1600 m</w:t>
            </w:r>
            <w:r>
              <w:rPr>
                <w:vertAlign w:val="superscript"/>
              </w:rPr>
              <w:t>2</w:t>
            </w:r>
            <w:r>
              <w:t xml:space="preserve"> shall not exceed 27.5% of the area of the block.</w:t>
            </w:r>
          </w:p>
          <w:p w:rsidR="008B0362" w:rsidRDefault="008B0362">
            <w:pPr>
              <w:tabs>
                <w:tab w:val="left" w:pos="6804"/>
              </w:tabs>
              <w:rPr>
                <w:rFonts w:cs="Arial"/>
              </w:rPr>
            </w:pPr>
          </w:p>
        </w:tc>
      </w:tr>
      <w:tr w:rsidR="008B0362">
        <w:tc>
          <w:tcPr>
            <w:tcW w:w="817" w:type="dxa"/>
            <w:tcBorders>
              <w:top w:val="nil"/>
              <w:right w:val="nil"/>
            </w:tcBorders>
          </w:tcPr>
          <w:p w:rsidR="008B0362" w:rsidRDefault="008B0362">
            <w:pPr>
              <w:pStyle w:val="BodyText2"/>
              <w:rPr>
                <w:rFonts w:cs="Arial"/>
              </w:rPr>
            </w:pPr>
            <w:r>
              <w:rPr>
                <w:rFonts w:cs="Arial"/>
              </w:rPr>
              <w:t>2.1f</w:t>
            </w:r>
          </w:p>
        </w:tc>
        <w:tc>
          <w:tcPr>
            <w:tcW w:w="8074" w:type="dxa"/>
            <w:tcBorders>
              <w:top w:val="nil"/>
              <w:left w:val="nil"/>
            </w:tcBorders>
          </w:tcPr>
          <w:p w:rsidR="008B0362" w:rsidRDefault="008B0362">
            <w:r>
              <w:t>Site coverage of built development (including the area of any dwelling, garage, carport, outbuilding or other roofed area but excluding driveways and unroofed paved areas) on a residential block with an area greater than 1600 m</w:t>
            </w:r>
            <w:r>
              <w:rPr>
                <w:vertAlign w:val="superscript"/>
              </w:rPr>
              <w:t>2</w:t>
            </w:r>
            <w:r>
              <w:t xml:space="preserve"> shall not exceed 25% of the area of the block.</w:t>
            </w:r>
          </w:p>
          <w:p w:rsidR="008B0362" w:rsidRDefault="008B0362"/>
        </w:tc>
      </w:tr>
      <w:tr w:rsidR="008B0362">
        <w:tc>
          <w:tcPr>
            <w:tcW w:w="817" w:type="dxa"/>
            <w:tcBorders>
              <w:right w:val="nil"/>
            </w:tcBorders>
          </w:tcPr>
          <w:p w:rsidR="008B0362" w:rsidRDefault="008B0362">
            <w:pPr>
              <w:pStyle w:val="BodyText2"/>
              <w:rPr>
                <w:rFonts w:cs="Arial"/>
              </w:rPr>
            </w:pPr>
            <w:r>
              <w:rPr>
                <w:rFonts w:cs="Arial"/>
              </w:rPr>
              <w:t>2.1g</w:t>
            </w:r>
          </w:p>
        </w:tc>
        <w:tc>
          <w:tcPr>
            <w:tcW w:w="8074" w:type="dxa"/>
            <w:tcBorders>
              <w:left w:val="nil"/>
            </w:tcBorders>
          </w:tcPr>
          <w:p w:rsidR="008B0362" w:rsidRDefault="008B0362">
            <w:pPr>
              <w:pStyle w:val="BodyTextIndent"/>
              <w:ind w:left="0"/>
              <w:rPr>
                <w:rFonts w:cs="Arial"/>
              </w:rPr>
            </w:pPr>
            <w:r>
              <w:rPr>
                <w:rFonts w:cs="Arial"/>
              </w:rPr>
              <w:t>Not less than 40% of the area of a residential block shall be retained as planting area.  Planting area means an area of land within a block that is not covered by buildings, vehicle parking and manoeuvring areas of any other form of impermeable surface and that is available for landscape planting.</w:t>
            </w:r>
          </w:p>
          <w:p w:rsidR="008B0362" w:rsidRDefault="008B0362">
            <w:pPr>
              <w:pStyle w:val="BodyText2"/>
              <w:rPr>
                <w:rFonts w:cs="Arial"/>
              </w:rPr>
            </w:pPr>
          </w:p>
        </w:tc>
      </w:tr>
    </w:tbl>
    <w:p w:rsidR="008B0362" w:rsidRDefault="008B0362">
      <w:bookmarkStart w:id="41" w:name="_Toc55186963"/>
      <w:r>
        <w:rPr>
          <w: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
        <w:gridCol w:w="3765"/>
        <w:gridCol w:w="4348"/>
      </w:tblGrid>
      <w:tr w:rsidR="008B0362">
        <w:trPr>
          <w:cantSplit/>
        </w:trPr>
        <w:tc>
          <w:tcPr>
            <w:tcW w:w="8891" w:type="dxa"/>
            <w:gridSpan w:val="3"/>
            <w:tcBorders>
              <w:bottom w:val="nil"/>
            </w:tcBorders>
          </w:tcPr>
          <w:p w:rsidR="008B0362" w:rsidRDefault="008B0362">
            <w:pPr>
              <w:pStyle w:val="Normalbold"/>
            </w:pPr>
            <w:r>
              <w:t>Requirements subject to the discretion of the Authority</w:t>
            </w:r>
            <w:bookmarkEnd w:id="41"/>
          </w:p>
        </w:tc>
      </w:tr>
      <w:tr w:rsidR="008B0362">
        <w:tc>
          <w:tcPr>
            <w:tcW w:w="817" w:type="dxa"/>
            <w:tcBorders>
              <w:top w:val="nil"/>
              <w:bottom w:val="nil"/>
              <w:right w:val="nil"/>
            </w:tcBorders>
          </w:tcPr>
          <w:p w:rsidR="008B0362" w:rsidRDefault="008B0362">
            <w:pPr>
              <w:pStyle w:val="BodyText2"/>
              <w:rPr>
                <w:rFonts w:cs="Arial"/>
              </w:rPr>
            </w:pPr>
            <w:r>
              <w:rPr>
                <w:rFonts w:cs="Arial"/>
              </w:rPr>
              <w:t>2.1h</w:t>
            </w:r>
          </w:p>
        </w:tc>
        <w:tc>
          <w:tcPr>
            <w:tcW w:w="8074" w:type="dxa"/>
            <w:gridSpan w:val="2"/>
            <w:tcBorders>
              <w:top w:val="nil"/>
              <w:left w:val="nil"/>
              <w:bottom w:val="nil"/>
            </w:tcBorders>
          </w:tcPr>
          <w:p w:rsidR="008B0362" w:rsidRDefault="008B0362">
            <w:pPr>
              <w:rPr>
                <w:rFonts w:cs="Arial"/>
              </w:rPr>
            </w:pPr>
            <w:r>
              <w:rPr>
                <w:rFonts w:cs="Arial"/>
              </w:rPr>
              <w:t>The original alignment of each dwelling should be retained (eg: main elevation parallel or perpendicular to the street, or angled across the block to face an intersection).</w:t>
            </w:r>
          </w:p>
          <w:p w:rsidR="008B0362" w:rsidRDefault="008B0362">
            <w:pPr>
              <w:pStyle w:val="BodyText2"/>
              <w:rPr>
                <w:rFonts w:cs="Arial"/>
                <w:b w:val="0"/>
                <w:bCs/>
              </w:rPr>
            </w:pPr>
          </w:p>
        </w:tc>
      </w:tr>
      <w:tr w:rsidR="008B0362">
        <w:tc>
          <w:tcPr>
            <w:tcW w:w="817" w:type="dxa"/>
            <w:tcBorders>
              <w:top w:val="nil"/>
              <w:bottom w:val="nil"/>
              <w:right w:val="nil"/>
            </w:tcBorders>
          </w:tcPr>
          <w:p w:rsidR="008B0362" w:rsidRDefault="008B0362">
            <w:pPr>
              <w:pStyle w:val="BodyText2"/>
              <w:rPr>
                <w:rFonts w:cs="Arial"/>
              </w:rPr>
            </w:pPr>
            <w:r>
              <w:rPr>
                <w:rFonts w:cs="Arial"/>
              </w:rPr>
              <w:t>2.1i</w:t>
            </w:r>
          </w:p>
        </w:tc>
        <w:tc>
          <w:tcPr>
            <w:tcW w:w="8074" w:type="dxa"/>
            <w:gridSpan w:val="2"/>
            <w:tcBorders>
              <w:top w:val="nil"/>
              <w:left w:val="nil"/>
              <w:bottom w:val="nil"/>
            </w:tcBorders>
          </w:tcPr>
          <w:p w:rsidR="008B0362" w:rsidRDefault="008B0362">
            <w:pPr>
              <w:rPr>
                <w:rFonts w:cs="Arial"/>
              </w:rPr>
            </w:pPr>
            <w:r>
              <w:rPr>
                <w:rFonts w:cs="Arial"/>
              </w:rPr>
              <w:t xml:space="preserve">The original attributes of the point of entry to the original dwelling should be retained (eg: entry facing the street, entry integrated within a central covered porch. </w:t>
            </w:r>
          </w:p>
          <w:p w:rsidR="008B0362" w:rsidRDefault="008B0362">
            <w:pPr>
              <w:rPr>
                <w:rFonts w:cs="Arial"/>
              </w:rPr>
            </w:pPr>
          </w:p>
        </w:tc>
      </w:tr>
      <w:tr w:rsidR="008B0362">
        <w:tc>
          <w:tcPr>
            <w:tcW w:w="817" w:type="dxa"/>
            <w:tcBorders>
              <w:top w:val="nil"/>
              <w:bottom w:val="nil"/>
              <w:right w:val="nil"/>
            </w:tcBorders>
          </w:tcPr>
          <w:p w:rsidR="008B0362" w:rsidRDefault="008B0362">
            <w:pPr>
              <w:pStyle w:val="BodyText2"/>
              <w:rPr>
                <w:rFonts w:cs="Arial"/>
              </w:rPr>
            </w:pPr>
            <w:r>
              <w:rPr>
                <w:rFonts w:cs="Arial"/>
              </w:rPr>
              <w:t>2.1j</w:t>
            </w:r>
          </w:p>
        </w:tc>
        <w:tc>
          <w:tcPr>
            <w:tcW w:w="8074" w:type="dxa"/>
            <w:gridSpan w:val="2"/>
            <w:tcBorders>
              <w:top w:val="nil"/>
              <w:left w:val="nil"/>
              <w:bottom w:val="nil"/>
            </w:tcBorders>
          </w:tcPr>
          <w:p w:rsidR="008B0362" w:rsidRDefault="008B0362">
            <w:pPr>
              <w:tabs>
                <w:tab w:val="left" w:pos="1418"/>
              </w:tabs>
              <w:rPr>
                <w:rFonts w:cs="Arial"/>
              </w:rPr>
            </w:pPr>
            <w:r>
              <w:rPr>
                <w:rFonts w:cs="Arial"/>
              </w:rPr>
              <w:t>Where a dwelling clearly demonstrates a breach of the predominant original building line in the street, additions to or new construction that encroaches to the predominant original building line may be permitted, except where the variation to the building line is determined to have been a feature of the original planned layout of the precinct subdivision.</w:t>
            </w:r>
          </w:p>
          <w:p w:rsidR="008B0362" w:rsidRDefault="008B0362">
            <w:pPr>
              <w:ind w:left="709" w:hanging="709"/>
              <w:rPr>
                <w:rFonts w:cs="Arial"/>
              </w:rPr>
            </w:pPr>
          </w:p>
        </w:tc>
      </w:tr>
      <w:tr w:rsidR="008B0362">
        <w:tc>
          <w:tcPr>
            <w:tcW w:w="817" w:type="dxa"/>
            <w:tcBorders>
              <w:top w:val="nil"/>
              <w:right w:val="nil"/>
            </w:tcBorders>
          </w:tcPr>
          <w:p w:rsidR="008B0362" w:rsidRDefault="008B0362">
            <w:pPr>
              <w:pStyle w:val="BodyText2"/>
              <w:rPr>
                <w:rFonts w:cs="Arial"/>
              </w:rPr>
            </w:pPr>
            <w:r>
              <w:rPr>
                <w:rFonts w:cs="Arial"/>
              </w:rPr>
              <w:t>2.1k</w:t>
            </w:r>
          </w:p>
        </w:tc>
        <w:tc>
          <w:tcPr>
            <w:tcW w:w="8074" w:type="dxa"/>
            <w:gridSpan w:val="2"/>
            <w:tcBorders>
              <w:top w:val="nil"/>
              <w:left w:val="nil"/>
            </w:tcBorders>
          </w:tcPr>
          <w:p w:rsidR="008B0362" w:rsidRDefault="008B0362">
            <w:pPr>
              <w:tabs>
                <w:tab w:val="left" w:pos="1418"/>
              </w:tabs>
              <w:rPr>
                <w:rFonts w:cs="Arial"/>
              </w:rPr>
            </w:pPr>
            <w:r>
              <w:rPr>
                <w:rFonts w:cs="Arial"/>
              </w:rPr>
              <w:t>For blocks adjacent to a public reserve or public pedestrian way, the building line along that boundary should be not less than 4 metres from the boundary.</w:t>
            </w:r>
          </w:p>
          <w:p w:rsidR="008B0362" w:rsidRDefault="008B0362">
            <w:pPr>
              <w:tabs>
                <w:tab w:val="left" w:pos="1418"/>
              </w:tabs>
              <w:rPr>
                <w:rFonts w:cs="Arial"/>
              </w:rPr>
            </w:pPr>
          </w:p>
        </w:tc>
      </w:tr>
      <w:tr w:rsidR="008B0362">
        <w:trPr>
          <w:cantSplit/>
        </w:trPr>
        <w:tc>
          <w:tcPr>
            <w:tcW w:w="5778" w:type="dxa"/>
            <w:gridSpan w:val="2"/>
            <w:tcBorders>
              <w:bottom w:val="nil"/>
              <w:right w:val="nil"/>
            </w:tcBorders>
          </w:tcPr>
          <w:p w:rsidR="008B0362" w:rsidRDefault="008B0362">
            <w:pPr>
              <w:tabs>
                <w:tab w:val="left" w:pos="1418"/>
              </w:tabs>
              <w:jc w:val="center"/>
              <w:rPr>
                <w:rFonts w:cs="Arial"/>
              </w:rPr>
            </w:pPr>
          </w:p>
          <w:p w:rsidR="008B0362" w:rsidRDefault="008B0362">
            <w:pPr>
              <w:tabs>
                <w:tab w:val="left" w:pos="1418"/>
              </w:tabs>
              <w:jc w:val="center"/>
              <w:rPr>
                <w:rFonts w:cs="Arial"/>
              </w:rPr>
            </w:pPr>
          </w:p>
          <w:p w:rsidR="008B0362" w:rsidRDefault="004F79EC">
            <w:pPr>
              <w:tabs>
                <w:tab w:val="left" w:pos="1418"/>
              </w:tabs>
              <w:jc w:val="center"/>
              <w:rPr>
                <w:rFonts w:cs="Arial"/>
              </w:rPr>
            </w:pPr>
            <w:r>
              <w:rPr>
                <w:rFonts w:cs="Arial"/>
              </w:rPr>
              <w:pict>
                <v:shape id="_x0000_i1028" type="#_x0000_t75" style="width:204.75pt;height:141pt">
                  <v:imagedata r:id="rId19" o:title=""/>
                </v:shape>
              </w:pict>
            </w:r>
          </w:p>
        </w:tc>
        <w:tc>
          <w:tcPr>
            <w:tcW w:w="3113" w:type="dxa"/>
            <w:tcBorders>
              <w:left w:val="nil"/>
              <w:bottom w:val="nil"/>
            </w:tcBorders>
          </w:tcPr>
          <w:p w:rsidR="008B0362" w:rsidRDefault="004F79EC">
            <w:pPr>
              <w:tabs>
                <w:tab w:val="left" w:pos="1418"/>
              </w:tabs>
              <w:jc w:val="center"/>
              <w:rPr>
                <w:rFonts w:cs="Arial"/>
                <w:b/>
                <w:bCs/>
                <w:sz w:val="18"/>
              </w:rPr>
            </w:pPr>
            <w:r>
              <w:rPr>
                <w:rFonts w:cs="Arial"/>
              </w:rPr>
              <w:pict>
                <v:shape id="_x0000_i1029" type="#_x0000_t75" style="width:206.25pt;height:165pt">
                  <v:imagedata r:id="rId20" o:title=""/>
                </v:shape>
              </w:pict>
            </w:r>
          </w:p>
        </w:tc>
      </w:tr>
      <w:tr w:rsidR="008B0362">
        <w:trPr>
          <w:cantSplit/>
        </w:trPr>
        <w:tc>
          <w:tcPr>
            <w:tcW w:w="8891" w:type="dxa"/>
            <w:gridSpan w:val="3"/>
            <w:tcBorders>
              <w:top w:val="nil"/>
            </w:tcBorders>
          </w:tcPr>
          <w:p w:rsidR="008B0362" w:rsidRDefault="008B0362">
            <w:pPr>
              <w:tabs>
                <w:tab w:val="left" w:pos="1418"/>
              </w:tabs>
              <w:jc w:val="center"/>
              <w:rPr>
                <w:rFonts w:cs="Arial"/>
                <w:b/>
                <w:bCs/>
                <w:sz w:val="18"/>
              </w:rPr>
            </w:pPr>
            <w:r>
              <w:rPr>
                <w:rFonts w:cs="Arial"/>
                <w:b/>
                <w:bCs/>
                <w:sz w:val="18"/>
              </w:rPr>
              <w:t>Examples of original entry attributes</w:t>
            </w:r>
          </w:p>
          <w:p w:rsidR="008B0362" w:rsidRDefault="008B0362">
            <w:pPr>
              <w:tabs>
                <w:tab w:val="left" w:pos="1418"/>
              </w:tabs>
              <w:jc w:val="center"/>
              <w:rPr>
                <w:rFonts w:cs="Arial"/>
              </w:rPr>
            </w:pPr>
          </w:p>
        </w:tc>
      </w:tr>
      <w:tr w:rsidR="008B0362">
        <w:trPr>
          <w:cantSplit/>
        </w:trPr>
        <w:tc>
          <w:tcPr>
            <w:tcW w:w="8891" w:type="dxa"/>
            <w:gridSpan w:val="3"/>
          </w:tcPr>
          <w:p w:rsidR="008B0362" w:rsidRDefault="004F79EC">
            <w:pPr>
              <w:tabs>
                <w:tab w:val="left" w:pos="1418"/>
              </w:tabs>
              <w:ind w:left="709" w:hanging="709"/>
              <w:jc w:val="center"/>
              <w:rPr>
                <w:rFonts w:cs="Arial"/>
              </w:rPr>
            </w:pPr>
            <w:r>
              <w:rPr>
                <w:rFonts w:cs="Arial"/>
              </w:rPr>
              <w:pict>
                <v:shape id="_x0000_i1030" type="#_x0000_t75" style="width:306pt;height:239.25pt">
                  <v:imagedata r:id="rId21" o:title=""/>
                </v:shape>
              </w:pict>
            </w:r>
          </w:p>
          <w:p w:rsidR="008B0362" w:rsidRDefault="008B0362">
            <w:pPr>
              <w:tabs>
                <w:tab w:val="left" w:pos="1418"/>
              </w:tabs>
              <w:ind w:left="709" w:hanging="709"/>
              <w:jc w:val="center"/>
              <w:rPr>
                <w:rFonts w:cs="Arial"/>
                <w:b/>
                <w:sz w:val="18"/>
              </w:rPr>
            </w:pPr>
          </w:p>
          <w:p w:rsidR="008B0362" w:rsidRDefault="008B0362">
            <w:pPr>
              <w:tabs>
                <w:tab w:val="left" w:pos="1418"/>
              </w:tabs>
              <w:ind w:left="709" w:hanging="709"/>
              <w:jc w:val="center"/>
              <w:rPr>
                <w:rFonts w:cs="Arial"/>
                <w:sz w:val="18"/>
              </w:rPr>
            </w:pPr>
            <w:r>
              <w:rPr>
                <w:rFonts w:cs="Arial"/>
                <w:b/>
                <w:sz w:val="18"/>
              </w:rPr>
              <w:t>Examples of building lines</w:t>
            </w:r>
          </w:p>
          <w:p w:rsidR="008B0362" w:rsidRDefault="008B0362">
            <w:pPr>
              <w:tabs>
                <w:tab w:val="left" w:pos="1418"/>
              </w:tabs>
              <w:rPr>
                <w:rFonts w:cs="Arial"/>
              </w:rPr>
            </w:pPr>
          </w:p>
        </w:tc>
      </w:tr>
      <w:tr w:rsidR="008B0362">
        <w:trPr>
          <w:cantSplit/>
        </w:trPr>
        <w:tc>
          <w:tcPr>
            <w:tcW w:w="8891" w:type="dxa"/>
            <w:gridSpan w:val="3"/>
          </w:tcPr>
          <w:p w:rsidR="008B0362" w:rsidRDefault="004F79EC">
            <w:pPr>
              <w:jc w:val="center"/>
            </w:pPr>
            <w:r>
              <w:pict>
                <v:shape id="_x0000_i1031" type="#_x0000_t75" style="width:306pt;height:239.25pt">
                  <v:imagedata r:id="rId22" o:title=""/>
                </v:shape>
              </w:pict>
            </w:r>
          </w:p>
          <w:p w:rsidR="008B0362" w:rsidRDefault="008B0362"/>
          <w:p w:rsidR="008B0362" w:rsidRDefault="008B0362">
            <w:pPr>
              <w:jc w:val="center"/>
              <w:rPr>
                <w:rFonts w:cs="Arial"/>
                <w:b/>
                <w:bCs/>
                <w:sz w:val="18"/>
              </w:rPr>
            </w:pPr>
            <w:r>
              <w:rPr>
                <w:rFonts w:cs="Arial"/>
                <w:b/>
                <w:bCs/>
                <w:sz w:val="18"/>
              </w:rPr>
              <w:t>Side and rear setbacks</w:t>
            </w:r>
          </w:p>
          <w:p w:rsidR="008B0362" w:rsidRDefault="008B0362">
            <w:pPr>
              <w:jc w:val="center"/>
              <w:rPr>
                <w:rFonts w:cs="Arial"/>
                <w:b/>
                <w:bCs/>
                <w:sz w:val="18"/>
              </w:rPr>
            </w:pPr>
          </w:p>
        </w:tc>
      </w:tr>
      <w:tr w:rsidR="008B0362">
        <w:trPr>
          <w:cantSplit/>
        </w:trPr>
        <w:tc>
          <w:tcPr>
            <w:tcW w:w="8891" w:type="dxa"/>
            <w:gridSpan w:val="3"/>
          </w:tcPr>
          <w:p w:rsidR="008B0362" w:rsidRDefault="008B0362">
            <w:pPr>
              <w:pStyle w:val="Heading3"/>
              <w:rPr>
                <w:rFonts w:cs="Arial"/>
              </w:rPr>
            </w:pPr>
            <w:bookmarkStart w:id="42" w:name="_Toc50459598"/>
            <w:bookmarkStart w:id="43" w:name="_Toc55186964"/>
            <w:bookmarkStart w:id="44" w:name="_Toc55188576"/>
            <w:bookmarkStart w:id="45" w:name="_Toc260987830"/>
            <w:r>
              <w:rPr>
                <w:rFonts w:cs="Arial"/>
              </w:rPr>
              <w:t xml:space="preserve">Objective 2.2 – Trees on </w:t>
            </w:r>
            <w:smartTag w:uri="urn:schemas-microsoft-com:office:smarttags" w:element="PlaceName">
              <w:smartTag w:uri="urn:schemas-microsoft-com:office:smarttags" w:element="place">
                <w:r>
                  <w:rPr>
                    <w:rFonts w:cs="Arial"/>
                  </w:rPr>
                  <w:t>Private</w:t>
                </w:r>
              </w:smartTag>
              <w:r>
                <w:rPr>
                  <w:rFonts w:cs="Arial"/>
                </w:rPr>
                <w:t xml:space="preserve"> </w:t>
              </w:r>
              <w:smartTag w:uri="urn:schemas-microsoft-com:office:smarttags" w:element="PlaceType">
                <w:r>
                  <w:rPr>
                    <w:rFonts w:cs="Arial"/>
                  </w:rPr>
                  <w:t>Land</w:t>
                </w:r>
              </w:smartTag>
            </w:smartTag>
            <w:r>
              <w:rPr>
                <w:rFonts w:cs="Arial"/>
              </w:rPr>
              <w:t>:</w:t>
            </w:r>
            <w:bookmarkEnd w:id="42"/>
            <w:bookmarkEnd w:id="43"/>
            <w:bookmarkEnd w:id="44"/>
            <w:bookmarkEnd w:id="45"/>
            <w:r>
              <w:rPr>
                <w:rFonts w:cs="Arial"/>
              </w:rPr>
              <w:t xml:space="preserve"> </w:t>
            </w:r>
          </w:p>
          <w:p w:rsidR="008B0362" w:rsidRDefault="008B0362">
            <w:pPr>
              <w:pStyle w:val="BodyText2"/>
              <w:rPr>
                <w:rFonts w:cs="Arial"/>
                <w:b w:val="0"/>
              </w:rPr>
            </w:pPr>
            <w:r>
              <w:rPr>
                <w:rFonts w:cs="Arial"/>
                <w:b w:val="0"/>
              </w:rPr>
              <w:t>To perpetuate the long term retention of trees on private land to complement tree management on public land within the precinct.  (Requirements for the conservation of trees on public land can be found at 1.2).</w:t>
            </w:r>
          </w:p>
          <w:p w:rsidR="008B0362" w:rsidRDefault="008B0362">
            <w:pPr>
              <w:ind w:left="709" w:hanging="709"/>
              <w:rPr>
                <w:rFonts w:cs="Arial"/>
              </w:rPr>
            </w:pPr>
          </w:p>
        </w:tc>
      </w:tr>
      <w:tr w:rsidR="008B0362">
        <w:trPr>
          <w:cantSplit/>
        </w:trPr>
        <w:tc>
          <w:tcPr>
            <w:tcW w:w="8891" w:type="dxa"/>
            <w:gridSpan w:val="3"/>
            <w:tcBorders>
              <w:bottom w:val="nil"/>
            </w:tcBorders>
          </w:tcPr>
          <w:p w:rsidR="008B0362" w:rsidRDefault="008B0362">
            <w:pPr>
              <w:pStyle w:val="Normalbold"/>
              <w:rPr>
                <w:b w:val="0"/>
                <w:bCs/>
              </w:rPr>
            </w:pPr>
            <w:bookmarkStart w:id="46" w:name="_Toc55186965"/>
            <w:r>
              <w:t>Mandatory</w:t>
            </w:r>
            <w:r>
              <w:rPr>
                <w:b w:val="0"/>
                <w:bCs/>
              </w:rPr>
              <w:t xml:space="preserve"> </w:t>
            </w:r>
            <w:r>
              <w:t>Requirements</w:t>
            </w:r>
            <w:bookmarkEnd w:id="46"/>
          </w:p>
        </w:tc>
      </w:tr>
      <w:tr w:rsidR="008B0362">
        <w:tc>
          <w:tcPr>
            <w:tcW w:w="817" w:type="dxa"/>
            <w:tcBorders>
              <w:top w:val="nil"/>
              <w:bottom w:val="nil"/>
              <w:right w:val="nil"/>
            </w:tcBorders>
          </w:tcPr>
          <w:p w:rsidR="008B0362" w:rsidRDefault="008B0362">
            <w:pPr>
              <w:pStyle w:val="BodyText2"/>
              <w:rPr>
                <w:rFonts w:cs="Arial"/>
              </w:rPr>
            </w:pPr>
            <w:r>
              <w:rPr>
                <w:rFonts w:cs="Arial"/>
              </w:rPr>
              <w:t>2.2a</w:t>
            </w:r>
          </w:p>
        </w:tc>
        <w:tc>
          <w:tcPr>
            <w:tcW w:w="8074" w:type="dxa"/>
            <w:gridSpan w:val="2"/>
            <w:tcBorders>
              <w:top w:val="nil"/>
              <w:left w:val="nil"/>
              <w:bottom w:val="nil"/>
            </w:tcBorders>
          </w:tcPr>
          <w:p w:rsidR="008B0362" w:rsidRDefault="008B0362">
            <w:pPr>
              <w:rPr>
                <w:rFonts w:cs="Arial"/>
              </w:rPr>
            </w:pPr>
            <w:r>
              <w:rPr>
                <w:rFonts w:cs="Arial"/>
              </w:rPr>
              <w:t>Trees or shrubs over 6 metres tall shall not be removed from leased land without the consent of the Authority and only where in accordance with approval criteria included in relevant tree protection legislation operating in the Territory.</w:t>
            </w:r>
          </w:p>
          <w:p w:rsidR="008B0362" w:rsidRDefault="008B0362">
            <w:pPr>
              <w:ind w:left="709" w:hanging="709"/>
              <w:rPr>
                <w:rFonts w:cs="Arial"/>
              </w:rPr>
            </w:pPr>
          </w:p>
        </w:tc>
      </w:tr>
      <w:tr w:rsidR="008B0362">
        <w:trPr>
          <w:cantSplit/>
        </w:trPr>
        <w:tc>
          <w:tcPr>
            <w:tcW w:w="8891" w:type="dxa"/>
            <w:gridSpan w:val="3"/>
            <w:tcBorders>
              <w:top w:val="nil"/>
              <w:bottom w:val="nil"/>
            </w:tcBorders>
          </w:tcPr>
          <w:p w:rsidR="008B0362" w:rsidRDefault="008B0362">
            <w:pPr>
              <w:pStyle w:val="Normalbold"/>
              <w:rPr>
                <w:bCs/>
              </w:rPr>
            </w:pPr>
            <w:bookmarkStart w:id="47" w:name="_Toc55186966"/>
            <w:r>
              <w:t>Requirements</w:t>
            </w:r>
            <w:r>
              <w:rPr>
                <w:bCs/>
              </w:rPr>
              <w:t xml:space="preserve"> subject to the discretion of the Authority</w:t>
            </w:r>
            <w:bookmarkEnd w:id="47"/>
          </w:p>
        </w:tc>
      </w:tr>
      <w:tr w:rsidR="008B0362">
        <w:tc>
          <w:tcPr>
            <w:tcW w:w="817" w:type="dxa"/>
            <w:tcBorders>
              <w:top w:val="nil"/>
              <w:right w:val="nil"/>
            </w:tcBorders>
          </w:tcPr>
          <w:p w:rsidR="008B0362" w:rsidRDefault="008B0362">
            <w:pPr>
              <w:pStyle w:val="BodyText2"/>
              <w:rPr>
                <w:rFonts w:cs="Arial"/>
              </w:rPr>
            </w:pPr>
            <w:r>
              <w:rPr>
                <w:rFonts w:cs="Arial"/>
              </w:rPr>
              <w:t>2.2b</w:t>
            </w:r>
          </w:p>
        </w:tc>
        <w:tc>
          <w:tcPr>
            <w:tcW w:w="8074" w:type="dxa"/>
            <w:gridSpan w:val="2"/>
            <w:tcBorders>
              <w:top w:val="nil"/>
              <w:left w:val="nil"/>
            </w:tcBorders>
          </w:tcPr>
          <w:p w:rsidR="008B0362" w:rsidRDefault="008B0362">
            <w:pPr>
              <w:rPr>
                <w:rFonts w:cs="Arial"/>
              </w:rPr>
            </w:pPr>
            <w:r>
              <w:rPr>
                <w:rFonts w:cs="Arial"/>
              </w:rPr>
              <w:t xml:space="preserve">Where the removal of a tree is approved a replacement tree, of stock and species common or sympathetic to the precinct, should be introduced at an approved location within the block, unless existing planting is considered to be adequate in terms of its quantity and location. </w:t>
            </w:r>
          </w:p>
          <w:p w:rsidR="008B0362" w:rsidRDefault="008B0362">
            <w:pPr>
              <w:pStyle w:val="Header"/>
              <w:tabs>
                <w:tab w:val="clear" w:pos="4320"/>
                <w:tab w:val="clear" w:pos="8640"/>
              </w:tabs>
              <w:rPr>
                <w:rFonts w:cs="Arial"/>
              </w:rPr>
            </w:pPr>
          </w:p>
        </w:tc>
      </w:tr>
      <w:tr w:rsidR="008B0362">
        <w:trPr>
          <w:cantSplit/>
        </w:trPr>
        <w:tc>
          <w:tcPr>
            <w:tcW w:w="8891" w:type="dxa"/>
            <w:gridSpan w:val="3"/>
          </w:tcPr>
          <w:p w:rsidR="008B0362" w:rsidRDefault="008B0362">
            <w:pPr>
              <w:pStyle w:val="Heading3"/>
              <w:rPr>
                <w:rFonts w:cs="Arial"/>
              </w:rPr>
            </w:pPr>
            <w:bookmarkStart w:id="48" w:name="_Toc50459599"/>
            <w:bookmarkStart w:id="49" w:name="_Toc55186967"/>
            <w:bookmarkStart w:id="50" w:name="_Toc55188577"/>
            <w:bookmarkStart w:id="51" w:name="_Toc260987831"/>
            <w:r>
              <w:rPr>
                <w:rFonts w:cs="Arial"/>
              </w:rPr>
              <w:t>Objective 2.3 – Verges:</w:t>
            </w:r>
            <w:bookmarkEnd w:id="48"/>
            <w:bookmarkEnd w:id="49"/>
            <w:bookmarkEnd w:id="50"/>
            <w:bookmarkEnd w:id="51"/>
            <w:r>
              <w:rPr>
                <w:rFonts w:cs="Arial"/>
              </w:rPr>
              <w:t xml:space="preserve"> </w:t>
            </w:r>
          </w:p>
          <w:p w:rsidR="008B0362" w:rsidRDefault="008B0362">
            <w:pPr>
              <w:pStyle w:val="BodyText3"/>
              <w:rPr>
                <w:rFonts w:cs="Arial"/>
              </w:rPr>
            </w:pPr>
            <w:r>
              <w:rPr>
                <w:rFonts w:cs="Arial"/>
              </w:rPr>
              <w:t xml:space="preserve">To retain the broad grassed verges that are complemented by the patterns of street trees, and form a landscaped foreground to the precinct subdivision. </w:t>
            </w:r>
          </w:p>
          <w:p w:rsidR="008B0362" w:rsidRDefault="008B0362">
            <w:pPr>
              <w:rPr>
                <w:rFonts w:cs="Arial"/>
                <w:b/>
                <w:bCs/>
              </w:rPr>
            </w:pPr>
          </w:p>
        </w:tc>
      </w:tr>
      <w:tr w:rsidR="008B0362">
        <w:trPr>
          <w:cantSplit/>
        </w:trPr>
        <w:tc>
          <w:tcPr>
            <w:tcW w:w="8891" w:type="dxa"/>
            <w:gridSpan w:val="3"/>
            <w:tcBorders>
              <w:top w:val="nil"/>
              <w:bottom w:val="nil"/>
            </w:tcBorders>
          </w:tcPr>
          <w:p w:rsidR="008B0362" w:rsidRDefault="008B0362">
            <w:pPr>
              <w:pStyle w:val="Normalbold"/>
            </w:pPr>
            <w:bookmarkStart w:id="52" w:name="_Toc55186968"/>
            <w:r>
              <w:t>Mandatory Requirements</w:t>
            </w:r>
            <w:bookmarkEnd w:id="52"/>
          </w:p>
        </w:tc>
      </w:tr>
      <w:tr w:rsidR="008B0362">
        <w:tc>
          <w:tcPr>
            <w:tcW w:w="817" w:type="dxa"/>
            <w:tcBorders>
              <w:top w:val="nil"/>
              <w:bottom w:val="nil"/>
              <w:right w:val="nil"/>
            </w:tcBorders>
          </w:tcPr>
          <w:p w:rsidR="008B0362" w:rsidRDefault="008B0362">
            <w:pPr>
              <w:pStyle w:val="BodyText2"/>
              <w:rPr>
                <w:rFonts w:cs="Arial"/>
              </w:rPr>
            </w:pPr>
            <w:r>
              <w:rPr>
                <w:rFonts w:cs="Arial"/>
              </w:rPr>
              <w:t>2.3a</w:t>
            </w:r>
          </w:p>
        </w:tc>
        <w:tc>
          <w:tcPr>
            <w:tcW w:w="8074" w:type="dxa"/>
            <w:gridSpan w:val="2"/>
            <w:tcBorders>
              <w:top w:val="nil"/>
              <w:left w:val="nil"/>
              <w:bottom w:val="nil"/>
            </w:tcBorders>
          </w:tcPr>
          <w:p w:rsidR="008B0362" w:rsidRDefault="008B0362">
            <w:pPr>
              <w:rPr>
                <w:rFonts w:cs="Arial"/>
              </w:rPr>
            </w:pPr>
            <w:r>
              <w:rPr>
                <w:rFonts w:cs="Arial"/>
              </w:rPr>
              <w:t>Verges shall be retained at their current widths and remain grassed.</w:t>
            </w:r>
          </w:p>
          <w:p w:rsidR="008B0362" w:rsidRDefault="008B0362">
            <w:pPr>
              <w:rPr>
                <w:rFonts w:cs="Arial"/>
              </w:rPr>
            </w:pPr>
          </w:p>
        </w:tc>
      </w:tr>
      <w:tr w:rsidR="008B0362">
        <w:tc>
          <w:tcPr>
            <w:tcW w:w="817" w:type="dxa"/>
            <w:tcBorders>
              <w:top w:val="nil"/>
              <w:bottom w:val="nil"/>
              <w:right w:val="nil"/>
            </w:tcBorders>
          </w:tcPr>
          <w:p w:rsidR="008B0362" w:rsidRDefault="008B0362">
            <w:pPr>
              <w:pStyle w:val="BodyText2"/>
              <w:rPr>
                <w:rFonts w:cs="Arial"/>
              </w:rPr>
            </w:pPr>
            <w:r>
              <w:rPr>
                <w:rFonts w:cs="Arial"/>
              </w:rPr>
              <w:t>2.3b</w:t>
            </w:r>
          </w:p>
        </w:tc>
        <w:tc>
          <w:tcPr>
            <w:tcW w:w="8074" w:type="dxa"/>
            <w:gridSpan w:val="2"/>
            <w:tcBorders>
              <w:top w:val="nil"/>
              <w:left w:val="nil"/>
              <w:bottom w:val="nil"/>
            </w:tcBorders>
          </w:tcPr>
          <w:p w:rsidR="008B0362" w:rsidRDefault="008B0362">
            <w:pPr>
              <w:rPr>
                <w:rFonts w:cs="Arial"/>
              </w:rPr>
            </w:pPr>
            <w:r>
              <w:rPr>
                <w:rFonts w:cs="Arial"/>
              </w:rPr>
              <w:t>The introduction of new paving shall not be permitted unless, in the opinion of the Authority, the paving is essential for pedestrian or vehicular safety, public transport, or to restore or maintain an original pathway or driveway.</w:t>
            </w:r>
          </w:p>
          <w:p w:rsidR="008B0362" w:rsidRDefault="008B0362">
            <w:pPr>
              <w:ind w:left="709" w:hanging="709"/>
              <w:rPr>
                <w:rFonts w:cs="Arial"/>
              </w:rPr>
            </w:pPr>
          </w:p>
        </w:tc>
      </w:tr>
      <w:tr w:rsidR="008B0362">
        <w:tc>
          <w:tcPr>
            <w:tcW w:w="817" w:type="dxa"/>
            <w:tcBorders>
              <w:top w:val="nil"/>
              <w:right w:val="nil"/>
            </w:tcBorders>
          </w:tcPr>
          <w:p w:rsidR="008B0362" w:rsidRDefault="008B0362">
            <w:pPr>
              <w:pStyle w:val="BodyText2"/>
              <w:rPr>
                <w:rFonts w:cs="Arial"/>
              </w:rPr>
            </w:pPr>
            <w:r>
              <w:rPr>
                <w:rFonts w:cs="Arial"/>
              </w:rPr>
              <w:t>2.3c</w:t>
            </w:r>
          </w:p>
        </w:tc>
        <w:tc>
          <w:tcPr>
            <w:tcW w:w="8074" w:type="dxa"/>
            <w:gridSpan w:val="2"/>
            <w:tcBorders>
              <w:top w:val="nil"/>
              <w:left w:val="nil"/>
            </w:tcBorders>
          </w:tcPr>
          <w:p w:rsidR="008B0362" w:rsidRDefault="008B0362">
            <w:pPr>
              <w:rPr>
                <w:rFonts w:cs="Arial"/>
              </w:rPr>
            </w:pPr>
            <w:r>
              <w:rPr>
                <w:rFonts w:cs="Arial"/>
              </w:rPr>
              <w:t>The introduction of trees or shrubs or any form of planting that detract from the open character of the verge shall not be permitted, excluding approved street trees.</w:t>
            </w:r>
          </w:p>
          <w:p w:rsidR="008B0362" w:rsidRDefault="008B0362">
            <w:pPr>
              <w:ind w:left="709" w:hanging="709"/>
              <w:rPr>
                <w:rFonts w:cs="Arial"/>
              </w:rPr>
            </w:pPr>
          </w:p>
        </w:tc>
      </w:tr>
    </w:tbl>
    <w:p w:rsidR="008B0362" w:rsidRDefault="008B0362">
      <w:r>
        <w:rPr>
          <w: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
        <w:gridCol w:w="8074"/>
      </w:tblGrid>
      <w:tr w:rsidR="008B0362">
        <w:trPr>
          <w:trHeight w:val="360"/>
        </w:trPr>
        <w:tc>
          <w:tcPr>
            <w:tcW w:w="817" w:type="dxa"/>
            <w:tcBorders>
              <w:right w:val="nil"/>
            </w:tcBorders>
          </w:tcPr>
          <w:p w:rsidR="008B0362" w:rsidRDefault="008B0362">
            <w:pPr>
              <w:pStyle w:val="BodyText2"/>
              <w:rPr>
                <w:rFonts w:cs="Arial"/>
              </w:rPr>
            </w:pPr>
            <w:r>
              <w:rPr>
                <w:rFonts w:cs="Arial"/>
              </w:rPr>
              <w:t>2.3d</w:t>
            </w:r>
          </w:p>
        </w:tc>
        <w:tc>
          <w:tcPr>
            <w:tcW w:w="8074" w:type="dxa"/>
            <w:tcBorders>
              <w:left w:val="nil"/>
            </w:tcBorders>
          </w:tcPr>
          <w:p w:rsidR="008B0362" w:rsidRDefault="008B0362">
            <w:pPr>
              <w:rPr>
                <w:rFonts w:cs="Arial"/>
              </w:rPr>
            </w:pPr>
            <w:r>
              <w:rPr>
                <w:rFonts w:cs="Arial"/>
              </w:rPr>
              <w:t>Verges shall not be used for the long term parking of vehicles, trailers or other equipment or for the storage of building and landscaping materials or garden refuse.</w:t>
            </w:r>
          </w:p>
          <w:p w:rsidR="008B0362" w:rsidRDefault="008B0362">
            <w:pPr>
              <w:ind w:left="709" w:hanging="709"/>
              <w:rPr>
                <w:rFonts w:cs="Arial"/>
              </w:rPr>
            </w:pPr>
          </w:p>
        </w:tc>
      </w:tr>
      <w:tr w:rsidR="008B0362">
        <w:trPr>
          <w:cantSplit/>
        </w:trPr>
        <w:tc>
          <w:tcPr>
            <w:tcW w:w="8891" w:type="dxa"/>
            <w:gridSpan w:val="2"/>
          </w:tcPr>
          <w:p w:rsidR="008B0362" w:rsidRDefault="008B0362">
            <w:pPr>
              <w:pStyle w:val="Heading3"/>
              <w:rPr>
                <w:rFonts w:cs="Arial"/>
              </w:rPr>
            </w:pPr>
            <w:bookmarkStart w:id="53" w:name="_Toc50459600"/>
            <w:bookmarkStart w:id="54" w:name="_Toc55186969"/>
            <w:bookmarkStart w:id="55" w:name="_Toc55188578"/>
            <w:bookmarkStart w:id="56" w:name="_Toc260987832"/>
            <w:r>
              <w:rPr>
                <w:rFonts w:cs="Arial"/>
              </w:rPr>
              <w:t>Objective 2.4 - Verge Crossings and Driveways:</w:t>
            </w:r>
            <w:bookmarkEnd w:id="53"/>
            <w:bookmarkEnd w:id="54"/>
            <w:bookmarkEnd w:id="55"/>
            <w:bookmarkEnd w:id="56"/>
            <w:r>
              <w:rPr>
                <w:rFonts w:cs="Arial"/>
              </w:rPr>
              <w:t xml:space="preserve"> </w:t>
            </w:r>
          </w:p>
          <w:p w:rsidR="008B0362" w:rsidRDefault="008B0362">
            <w:pPr>
              <w:pStyle w:val="BodyText3"/>
              <w:rPr>
                <w:rFonts w:cs="Arial"/>
              </w:rPr>
            </w:pPr>
            <w:r>
              <w:rPr>
                <w:rFonts w:cs="Arial"/>
              </w:rPr>
              <w:t>To retain the original pattern and appearance of verge crossings, and minimise the visual prominence of driveways within the streetscape.</w:t>
            </w:r>
          </w:p>
          <w:p w:rsidR="008B0362" w:rsidRDefault="008B0362">
            <w:pPr>
              <w:rPr>
                <w:rFonts w:cs="Arial"/>
                <w:b/>
                <w:bCs/>
              </w:rPr>
            </w:pPr>
          </w:p>
        </w:tc>
      </w:tr>
      <w:tr w:rsidR="008B0362">
        <w:trPr>
          <w:cantSplit/>
        </w:trPr>
        <w:tc>
          <w:tcPr>
            <w:tcW w:w="8891" w:type="dxa"/>
            <w:gridSpan w:val="2"/>
            <w:tcBorders>
              <w:bottom w:val="nil"/>
            </w:tcBorders>
          </w:tcPr>
          <w:p w:rsidR="008B0362" w:rsidRDefault="008B0362">
            <w:pPr>
              <w:pStyle w:val="Normalbold"/>
              <w:rPr>
                <w:b w:val="0"/>
                <w:bCs/>
              </w:rPr>
            </w:pPr>
            <w:bookmarkStart w:id="57" w:name="_Toc55186970"/>
            <w:r>
              <w:t>Mandatory</w:t>
            </w:r>
            <w:r>
              <w:rPr>
                <w:b w:val="0"/>
                <w:bCs/>
              </w:rPr>
              <w:t xml:space="preserve"> </w:t>
            </w:r>
            <w:r>
              <w:t>Requirements</w:t>
            </w:r>
            <w:bookmarkEnd w:id="57"/>
          </w:p>
        </w:tc>
      </w:tr>
      <w:tr w:rsidR="008B0362">
        <w:tc>
          <w:tcPr>
            <w:tcW w:w="817" w:type="dxa"/>
            <w:tcBorders>
              <w:top w:val="nil"/>
              <w:bottom w:val="nil"/>
              <w:right w:val="nil"/>
            </w:tcBorders>
          </w:tcPr>
          <w:p w:rsidR="008B0362" w:rsidRDefault="008B0362">
            <w:pPr>
              <w:pStyle w:val="BodyText2"/>
              <w:rPr>
                <w:rFonts w:cs="Arial"/>
              </w:rPr>
            </w:pPr>
            <w:r>
              <w:rPr>
                <w:rFonts w:cs="Arial"/>
              </w:rPr>
              <w:t>2.4a</w:t>
            </w:r>
          </w:p>
        </w:tc>
        <w:tc>
          <w:tcPr>
            <w:tcW w:w="8074" w:type="dxa"/>
            <w:tcBorders>
              <w:top w:val="nil"/>
              <w:left w:val="nil"/>
              <w:bottom w:val="nil"/>
            </w:tcBorders>
          </w:tcPr>
          <w:p w:rsidR="008B0362" w:rsidRDefault="008B0362">
            <w:pPr>
              <w:pStyle w:val="Header"/>
              <w:tabs>
                <w:tab w:val="clear" w:pos="4320"/>
                <w:tab w:val="clear" w:pos="8640"/>
              </w:tabs>
              <w:rPr>
                <w:rFonts w:cs="Arial"/>
              </w:rPr>
            </w:pPr>
            <w:r>
              <w:rPr>
                <w:rFonts w:cs="Arial"/>
              </w:rPr>
              <w:t xml:space="preserve">Shared or paired verge crossings shall be conserved in their original locations and width. </w:t>
            </w:r>
          </w:p>
          <w:p w:rsidR="008B0362" w:rsidRDefault="008B0362">
            <w:pPr>
              <w:pStyle w:val="Header"/>
              <w:tabs>
                <w:tab w:val="clear" w:pos="4320"/>
                <w:tab w:val="clear" w:pos="8640"/>
              </w:tabs>
              <w:rPr>
                <w:rFonts w:cs="Arial"/>
              </w:rPr>
            </w:pPr>
          </w:p>
        </w:tc>
      </w:tr>
      <w:tr w:rsidR="008B0362">
        <w:tc>
          <w:tcPr>
            <w:tcW w:w="817" w:type="dxa"/>
            <w:tcBorders>
              <w:top w:val="nil"/>
              <w:bottom w:val="nil"/>
              <w:right w:val="nil"/>
            </w:tcBorders>
          </w:tcPr>
          <w:p w:rsidR="008B0362" w:rsidRDefault="008B0362">
            <w:pPr>
              <w:pStyle w:val="BodyText2"/>
              <w:rPr>
                <w:rFonts w:cs="Arial"/>
              </w:rPr>
            </w:pPr>
            <w:r>
              <w:rPr>
                <w:rFonts w:cs="Arial"/>
              </w:rPr>
              <w:t>2.4b</w:t>
            </w:r>
          </w:p>
        </w:tc>
        <w:tc>
          <w:tcPr>
            <w:tcW w:w="8074" w:type="dxa"/>
            <w:tcBorders>
              <w:top w:val="nil"/>
              <w:left w:val="nil"/>
              <w:bottom w:val="nil"/>
            </w:tcBorders>
          </w:tcPr>
          <w:p w:rsidR="008B0362" w:rsidRDefault="008B0362">
            <w:pPr>
              <w:pStyle w:val="Header"/>
              <w:tabs>
                <w:tab w:val="clear" w:pos="4320"/>
                <w:tab w:val="clear" w:pos="8640"/>
              </w:tabs>
              <w:rPr>
                <w:rFonts w:cs="Arial"/>
              </w:rPr>
            </w:pPr>
            <w:r>
              <w:rPr>
                <w:rFonts w:cs="Arial"/>
              </w:rPr>
              <w:t xml:space="preserve">Not more than one  verge crossing shall be permitted where blocks have a single frontage. </w:t>
            </w:r>
          </w:p>
          <w:p w:rsidR="008B0362" w:rsidRDefault="008B0362">
            <w:pPr>
              <w:rPr>
                <w:rFonts w:cs="Arial"/>
              </w:rPr>
            </w:pPr>
          </w:p>
        </w:tc>
      </w:tr>
      <w:tr w:rsidR="008B0362">
        <w:tc>
          <w:tcPr>
            <w:tcW w:w="817" w:type="dxa"/>
            <w:tcBorders>
              <w:top w:val="nil"/>
              <w:bottom w:val="nil"/>
              <w:right w:val="nil"/>
            </w:tcBorders>
          </w:tcPr>
          <w:p w:rsidR="008B0362" w:rsidRDefault="008B0362">
            <w:pPr>
              <w:pStyle w:val="BodyText2"/>
              <w:rPr>
                <w:rFonts w:cs="Arial"/>
              </w:rPr>
            </w:pPr>
            <w:r>
              <w:rPr>
                <w:rFonts w:cs="Arial"/>
              </w:rPr>
              <w:t>2.4c</w:t>
            </w:r>
          </w:p>
        </w:tc>
        <w:tc>
          <w:tcPr>
            <w:tcW w:w="8074" w:type="dxa"/>
            <w:tcBorders>
              <w:top w:val="nil"/>
              <w:left w:val="nil"/>
              <w:bottom w:val="nil"/>
            </w:tcBorders>
          </w:tcPr>
          <w:p w:rsidR="008B0362" w:rsidRDefault="008B0362">
            <w:pPr>
              <w:rPr>
                <w:rFonts w:cs="Arial"/>
              </w:rPr>
            </w:pPr>
            <w:r>
              <w:rPr>
                <w:rFonts w:cs="Arial"/>
              </w:rPr>
              <w:t>Driveways shall conform to the verge crossing location with an alignment close to the nearest side boundary.</w:t>
            </w:r>
          </w:p>
          <w:p w:rsidR="008B0362" w:rsidRDefault="008B0362">
            <w:pPr>
              <w:ind w:left="709" w:hanging="709"/>
              <w:rPr>
                <w:rFonts w:cs="Arial"/>
              </w:rPr>
            </w:pPr>
          </w:p>
        </w:tc>
      </w:tr>
      <w:tr w:rsidR="008B0362">
        <w:tc>
          <w:tcPr>
            <w:tcW w:w="817" w:type="dxa"/>
            <w:tcBorders>
              <w:top w:val="nil"/>
              <w:bottom w:val="nil"/>
              <w:right w:val="nil"/>
            </w:tcBorders>
          </w:tcPr>
          <w:p w:rsidR="008B0362" w:rsidRDefault="008B0362">
            <w:pPr>
              <w:pStyle w:val="BodyText2"/>
              <w:rPr>
                <w:rFonts w:cs="Arial"/>
              </w:rPr>
            </w:pPr>
            <w:r>
              <w:rPr>
                <w:rFonts w:cs="Arial"/>
              </w:rPr>
              <w:t>2.4d</w:t>
            </w:r>
          </w:p>
        </w:tc>
        <w:tc>
          <w:tcPr>
            <w:tcW w:w="8074" w:type="dxa"/>
            <w:tcBorders>
              <w:top w:val="nil"/>
              <w:left w:val="nil"/>
              <w:bottom w:val="nil"/>
            </w:tcBorders>
          </w:tcPr>
          <w:p w:rsidR="008B0362" w:rsidRDefault="008B0362">
            <w:pPr>
              <w:pStyle w:val="Header"/>
              <w:tabs>
                <w:tab w:val="clear" w:pos="4320"/>
                <w:tab w:val="clear" w:pos="8640"/>
              </w:tabs>
              <w:rPr>
                <w:rFonts w:cs="Arial"/>
              </w:rPr>
            </w:pPr>
            <w:r>
              <w:rPr>
                <w:rFonts w:cs="Arial"/>
              </w:rPr>
              <w:t>Strong textures including stamped concrete, and bright colours including bare or exposed aggregate concrete shall not be permitted on driveways or verge crossings.</w:t>
            </w:r>
          </w:p>
          <w:p w:rsidR="008B0362" w:rsidRDefault="008B0362">
            <w:pPr>
              <w:pStyle w:val="Header"/>
              <w:tabs>
                <w:tab w:val="clear" w:pos="4320"/>
                <w:tab w:val="clear" w:pos="8640"/>
              </w:tabs>
              <w:rPr>
                <w:rFonts w:cs="Arial"/>
              </w:rPr>
            </w:pPr>
          </w:p>
        </w:tc>
      </w:tr>
      <w:tr w:rsidR="008B0362">
        <w:trPr>
          <w:cantSplit/>
        </w:trPr>
        <w:tc>
          <w:tcPr>
            <w:tcW w:w="8891" w:type="dxa"/>
            <w:gridSpan w:val="2"/>
            <w:tcBorders>
              <w:top w:val="nil"/>
              <w:bottom w:val="nil"/>
            </w:tcBorders>
          </w:tcPr>
          <w:p w:rsidR="008B0362" w:rsidRDefault="008B0362">
            <w:pPr>
              <w:pStyle w:val="Normalbold"/>
            </w:pPr>
            <w:bookmarkStart w:id="58" w:name="_Toc55186971"/>
            <w:r>
              <w:t>Requirements subject to the discretion of the Authority</w:t>
            </w:r>
            <w:bookmarkEnd w:id="58"/>
          </w:p>
        </w:tc>
      </w:tr>
      <w:tr w:rsidR="008B0362">
        <w:tc>
          <w:tcPr>
            <w:tcW w:w="817" w:type="dxa"/>
            <w:tcBorders>
              <w:top w:val="nil"/>
              <w:bottom w:val="nil"/>
              <w:right w:val="nil"/>
            </w:tcBorders>
          </w:tcPr>
          <w:p w:rsidR="008B0362" w:rsidRDefault="008B0362">
            <w:pPr>
              <w:pStyle w:val="BodyText2"/>
              <w:rPr>
                <w:rFonts w:cs="Arial"/>
              </w:rPr>
            </w:pPr>
            <w:r>
              <w:rPr>
                <w:rFonts w:cs="Arial"/>
              </w:rPr>
              <w:t>2.4e</w:t>
            </w:r>
          </w:p>
        </w:tc>
        <w:tc>
          <w:tcPr>
            <w:tcW w:w="8074" w:type="dxa"/>
            <w:tcBorders>
              <w:top w:val="nil"/>
              <w:left w:val="nil"/>
              <w:bottom w:val="nil"/>
            </w:tcBorders>
          </w:tcPr>
          <w:p w:rsidR="008B0362" w:rsidRDefault="008B0362">
            <w:pPr>
              <w:rPr>
                <w:rFonts w:cs="Arial"/>
              </w:rPr>
            </w:pPr>
            <w:r>
              <w:rPr>
                <w:rFonts w:cs="Arial"/>
              </w:rPr>
              <w:t>Single verge crossings may be relocated where :</w:t>
            </w:r>
          </w:p>
          <w:p w:rsidR="008B0362" w:rsidRDefault="008B0362" w:rsidP="008B0362">
            <w:pPr>
              <w:numPr>
                <w:ilvl w:val="0"/>
                <w:numId w:val="17"/>
              </w:numPr>
              <w:tabs>
                <w:tab w:val="clear" w:pos="360"/>
                <w:tab w:val="num" w:pos="459"/>
              </w:tabs>
              <w:rPr>
                <w:rFonts w:cs="Arial"/>
              </w:rPr>
            </w:pPr>
            <w:r>
              <w:rPr>
                <w:rFonts w:cs="Arial"/>
              </w:rPr>
              <w:t>The existing verge crossing is to be reinstated to its original location, or</w:t>
            </w:r>
          </w:p>
          <w:p w:rsidR="008B0362" w:rsidRDefault="008B0362">
            <w:pPr>
              <w:numPr>
                <w:ilvl w:val="0"/>
                <w:numId w:val="11"/>
              </w:numPr>
              <w:rPr>
                <w:rFonts w:cs="Arial"/>
              </w:rPr>
            </w:pPr>
            <w:r>
              <w:rPr>
                <w:rFonts w:cs="Arial"/>
              </w:rPr>
              <w:t>in the opinion of the Authority, the street on which the verge crossing is located does not have a prevailing pattern that will be adversely affected by the relocation, and</w:t>
            </w:r>
          </w:p>
          <w:p w:rsidR="008B0362" w:rsidRDefault="008B0362">
            <w:pPr>
              <w:numPr>
                <w:ilvl w:val="0"/>
                <w:numId w:val="11"/>
              </w:numPr>
              <w:rPr>
                <w:rFonts w:cs="Arial"/>
              </w:rPr>
            </w:pPr>
            <w:r>
              <w:rPr>
                <w:rFonts w:cs="Arial"/>
              </w:rPr>
              <w:t>the relocated verge crossing will not have an adverse impact on street trees, and</w:t>
            </w:r>
          </w:p>
          <w:p w:rsidR="008B0362" w:rsidRDefault="008B0362">
            <w:pPr>
              <w:numPr>
                <w:ilvl w:val="0"/>
                <w:numId w:val="11"/>
              </w:numPr>
              <w:rPr>
                <w:rFonts w:cs="Arial"/>
              </w:rPr>
            </w:pPr>
            <w:r>
              <w:rPr>
                <w:rFonts w:cs="Arial"/>
              </w:rPr>
              <w:t>the relocated verge crossing will retain the original width, kerb detailing and proximity to a side boundary of the original, and</w:t>
            </w:r>
          </w:p>
          <w:p w:rsidR="008B0362" w:rsidRDefault="008B0362">
            <w:pPr>
              <w:pStyle w:val="Header"/>
              <w:numPr>
                <w:ilvl w:val="0"/>
                <w:numId w:val="11"/>
              </w:numPr>
              <w:tabs>
                <w:tab w:val="clear" w:pos="4320"/>
                <w:tab w:val="clear" w:pos="8640"/>
              </w:tabs>
              <w:rPr>
                <w:rFonts w:cs="Arial"/>
              </w:rPr>
            </w:pPr>
            <w:r>
              <w:rPr>
                <w:rFonts w:cs="Arial"/>
              </w:rPr>
              <w:t>the original verge crossing location will be planted with grass and the kerb reinstated.</w:t>
            </w:r>
          </w:p>
          <w:p w:rsidR="008B0362" w:rsidRDefault="008B0362">
            <w:pPr>
              <w:pStyle w:val="Header"/>
              <w:tabs>
                <w:tab w:val="clear" w:pos="4320"/>
                <w:tab w:val="clear" w:pos="8640"/>
              </w:tabs>
              <w:rPr>
                <w:rFonts w:cs="Arial"/>
              </w:rPr>
            </w:pPr>
          </w:p>
        </w:tc>
      </w:tr>
      <w:tr w:rsidR="008B0362">
        <w:tc>
          <w:tcPr>
            <w:tcW w:w="817" w:type="dxa"/>
            <w:tcBorders>
              <w:top w:val="nil"/>
              <w:bottom w:val="nil"/>
              <w:right w:val="nil"/>
            </w:tcBorders>
          </w:tcPr>
          <w:p w:rsidR="008B0362" w:rsidRDefault="008B0362">
            <w:pPr>
              <w:pStyle w:val="BodyText2"/>
              <w:rPr>
                <w:rFonts w:cs="Arial"/>
              </w:rPr>
            </w:pPr>
            <w:r>
              <w:rPr>
                <w:rFonts w:cs="Arial"/>
              </w:rPr>
              <w:t>2.4f</w:t>
            </w:r>
          </w:p>
        </w:tc>
        <w:tc>
          <w:tcPr>
            <w:tcW w:w="8074" w:type="dxa"/>
            <w:tcBorders>
              <w:top w:val="nil"/>
              <w:left w:val="nil"/>
              <w:bottom w:val="nil"/>
            </w:tcBorders>
          </w:tcPr>
          <w:p w:rsidR="008B0362" w:rsidRDefault="008B0362">
            <w:pPr>
              <w:rPr>
                <w:rFonts w:cs="Arial"/>
              </w:rPr>
            </w:pPr>
            <w:r>
              <w:rPr>
                <w:rFonts w:cs="Arial"/>
              </w:rPr>
              <w:t>For blocks with two street frontages a second verge crossing may be permitted where:</w:t>
            </w:r>
          </w:p>
          <w:p w:rsidR="008B0362" w:rsidRDefault="008B0362" w:rsidP="008B0362">
            <w:pPr>
              <w:numPr>
                <w:ilvl w:val="0"/>
                <w:numId w:val="3"/>
              </w:numPr>
              <w:tabs>
                <w:tab w:val="clear" w:pos="454"/>
              </w:tabs>
              <w:ind w:left="425" w:hanging="425"/>
              <w:rPr>
                <w:rFonts w:cs="Arial"/>
              </w:rPr>
            </w:pPr>
            <w:r>
              <w:rPr>
                <w:rFonts w:cs="Arial"/>
              </w:rPr>
              <w:t>the new verge crossing will not have an adverse impact on street trees, and</w:t>
            </w:r>
          </w:p>
          <w:p w:rsidR="008B0362" w:rsidRDefault="008B0362" w:rsidP="008B0362">
            <w:pPr>
              <w:numPr>
                <w:ilvl w:val="0"/>
                <w:numId w:val="3"/>
              </w:numPr>
              <w:tabs>
                <w:tab w:val="clear" w:pos="454"/>
              </w:tabs>
              <w:ind w:left="425" w:hanging="425"/>
              <w:rPr>
                <w:rFonts w:cs="Arial"/>
              </w:rPr>
            </w:pPr>
            <w:r>
              <w:rPr>
                <w:rFonts w:cs="Arial"/>
              </w:rPr>
              <w:t>the new verge crossing will retain the original width, kerb detailing and proximity to a side boundary of the original, and</w:t>
            </w:r>
          </w:p>
          <w:p w:rsidR="008B0362" w:rsidRDefault="008B0362" w:rsidP="008B0362">
            <w:pPr>
              <w:numPr>
                <w:ilvl w:val="0"/>
                <w:numId w:val="3"/>
              </w:numPr>
              <w:ind w:left="425" w:hanging="425"/>
              <w:rPr>
                <w:rFonts w:cs="Arial"/>
              </w:rPr>
            </w:pPr>
            <w:r>
              <w:rPr>
                <w:rFonts w:cs="Arial"/>
              </w:rPr>
              <w:t>any driveway connecting the two verge crossings is screened by planting.</w:t>
            </w:r>
          </w:p>
          <w:p w:rsidR="008B0362" w:rsidRDefault="008B0362">
            <w:pPr>
              <w:rPr>
                <w:rFonts w:cs="Arial"/>
              </w:rPr>
            </w:pPr>
          </w:p>
        </w:tc>
      </w:tr>
      <w:tr w:rsidR="008B0362">
        <w:tc>
          <w:tcPr>
            <w:tcW w:w="817" w:type="dxa"/>
            <w:tcBorders>
              <w:top w:val="nil"/>
              <w:bottom w:val="nil"/>
              <w:right w:val="nil"/>
            </w:tcBorders>
          </w:tcPr>
          <w:p w:rsidR="008B0362" w:rsidRDefault="008B0362">
            <w:pPr>
              <w:pStyle w:val="BodyText2"/>
              <w:rPr>
                <w:rFonts w:cs="Arial"/>
              </w:rPr>
            </w:pPr>
            <w:r>
              <w:rPr>
                <w:rFonts w:cs="Arial"/>
              </w:rPr>
              <w:t>2.4g</w:t>
            </w:r>
          </w:p>
        </w:tc>
        <w:tc>
          <w:tcPr>
            <w:tcW w:w="8074" w:type="dxa"/>
            <w:tcBorders>
              <w:top w:val="nil"/>
              <w:left w:val="nil"/>
              <w:bottom w:val="nil"/>
            </w:tcBorders>
          </w:tcPr>
          <w:p w:rsidR="008B0362" w:rsidRDefault="008B0362">
            <w:pPr>
              <w:rPr>
                <w:rFonts w:cs="Arial"/>
              </w:rPr>
            </w:pPr>
            <w:r>
              <w:rPr>
                <w:rFonts w:cs="Arial"/>
              </w:rPr>
              <w:t>Driveways should integrate with front garden planting to reduce the visibility of the driveway from the street.</w:t>
            </w:r>
          </w:p>
          <w:p w:rsidR="008B0362" w:rsidRDefault="008B0362">
            <w:pPr>
              <w:ind w:left="709" w:hanging="709"/>
              <w:rPr>
                <w:rFonts w:cs="Arial"/>
              </w:rPr>
            </w:pPr>
          </w:p>
        </w:tc>
      </w:tr>
      <w:tr w:rsidR="008B0362">
        <w:tc>
          <w:tcPr>
            <w:tcW w:w="817" w:type="dxa"/>
            <w:tcBorders>
              <w:top w:val="nil"/>
              <w:right w:val="nil"/>
            </w:tcBorders>
          </w:tcPr>
          <w:p w:rsidR="008B0362" w:rsidRDefault="008B0362">
            <w:pPr>
              <w:pStyle w:val="BodyText2"/>
              <w:rPr>
                <w:rFonts w:cs="Arial"/>
              </w:rPr>
            </w:pPr>
            <w:r>
              <w:rPr>
                <w:rFonts w:cs="Arial"/>
              </w:rPr>
              <w:t>2.4h</w:t>
            </w:r>
          </w:p>
        </w:tc>
        <w:tc>
          <w:tcPr>
            <w:tcW w:w="8074" w:type="dxa"/>
            <w:tcBorders>
              <w:top w:val="nil"/>
              <w:left w:val="nil"/>
            </w:tcBorders>
          </w:tcPr>
          <w:p w:rsidR="008B0362" w:rsidRDefault="008B0362">
            <w:pPr>
              <w:rPr>
                <w:rFonts w:cs="Arial"/>
              </w:rPr>
            </w:pPr>
            <w:r>
              <w:rPr>
                <w:rFonts w:cs="Arial"/>
              </w:rPr>
              <w:t xml:space="preserve">Driveways should be a single-vehicle width (&lt;3.6m) between the front boundary and building line and have a uniform surface of subdued charcoal or earthen tones.  Gravel, brick, clay or concrete pavers or bitumen are preferred surface finishes.  </w:t>
            </w:r>
          </w:p>
          <w:p w:rsidR="008B0362" w:rsidRDefault="008B0362">
            <w:pPr>
              <w:ind w:left="709" w:hanging="709"/>
              <w:rPr>
                <w:rFonts w:cs="Arial"/>
              </w:rPr>
            </w:pPr>
          </w:p>
        </w:tc>
      </w:tr>
    </w:tbl>
    <w:p w:rsidR="008B0362" w:rsidRDefault="008B0362">
      <w:r>
        <w:rPr>
          <w: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
        <w:gridCol w:w="8074"/>
      </w:tblGrid>
      <w:tr w:rsidR="008B0362">
        <w:tc>
          <w:tcPr>
            <w:tcW w:w="817" w:type="dxa"/>
            <w:tcBorders>
              <w:right w:val="nil"/>
            </w:tcBorders>
          </w:tcPr>
          <w:p w:rsidR="008B0362" w:rsidRDefault="008B0362">
            <w:pPr>
              <w:pStyle w:val="BodyText2"/>
              <w:rPr>
                <w:rFonts w:cs="Arial"/>
              </w:rPr>
            </w:pPr>
            <w:r>
              <w:rPr>
                <w:rFonts w:cs="Arial"/>
              </w:rPr>
              <w:t>2.4i</w:t>
            </w:r>
          </w:p>
        </w:tc>
        <w:tc>
          <w:tcPr>
            <w:tcW w:w="8074" w:type="dxa"/>
            <w:tcBorders>
              <w:left w:val="nil"/>
            </w:tcBorders>
          </w:tcPr>
          <w:p w:rsidR="008B0362" w:rsidRDefault="008B0362">
            <w:pPr>
              <w:rPr>
                <w:rFonts w:cs="Arial"/>
              </w:rPr>
            </w:pPr>
            <w:r>
              <w:rPr>
                <w:rFonts w:cs="Arial"/>
              </w:rPr>
              <w:t>Verge crossings should have a bitumen surface.  Where existing verge crossings are surfaced in a material other than bitumen opportunities for replacement should be sought.  Where required, the replacement of existing bitumen verge crossings with new bitumen is encouraged.</w:t>
            </w:r>
          </w:p>
          <w:p w:rsidR="008B0362" w:rsidRDefault="008B0362">
            <w:pPr>
              <w:rPr>
                <w:rFonts w:cs="Arial"/>
              </w:rPr>
            </w:pPr>
          </w:p>
        </w:tc>
      </w:tr>
      <w:tr w:rsidR="008B0362">
        <w:trPr>
          <w:cantSplit/>
        </w:trPr>
        <w:tc>
          <w:tcPr>
            <w:tcW w:w="8891" w:type="dxa"/>
            <w:gridSpan w:val="2"/>
            <w:tcBorders>
              <w:top w:val="nil"/>
            </w:tcBorders>
          </w:tcPr>
          <w:p w:rsidR="008B0362" w:rsidRDefault="008B0362">
            <w:pPr>
              <w:rPr>
                <w:rFonts w:cs="Arial"/>
              </w:rPr>
            </w:pPr>
          </w:p>
          <w:p w:rsidR="008B0362" w:rsidRDefault="004F79EC">
            <w:pPr>
              <w:jc w:val="center"/>
              <w:rPr>
                <w:rFonts w:cs="Arial"/>
              </w:rPr>
            </w:pPr>
            <w:r>
              <w:rPr>
                <w:rFonts w:cs="Arial"/>
              </w:rPr>
              <w:pict>
                <v:shape id="_x0000_i1032" type="#_x0000_t75" style="width:330pt;height:195pt">
                  <v:imagedata r:id="rId23" o:title=""/>
                </v:shape>
              </w:pict>
            </w:r>
          </w:p>
          <w:p w:rsidR="008B0362" w:rsidRDefault="008B0362">
            <w:pPr>
              <w:rPr>
                <w:rFonts w:cs="Arial"/>
              </w:rPr>
            </w:pPr>
          </w:p>
          <w:p w:rsidR="008B0362" w:rsidRDefault="008B0362">
            <w:pPr>
              <w:jc w:val="center"/>
              <w:rPr>
                <w:rFonts w:cs="Arial"/>
                <w:b/>
                <w:bCs/>
                <w:sz w:val="18"/>
              </w:rPr>
            </w:pPr>
            <w:r>
              <w:rPr>
                <w:rFonts w:cs="Arial"/>
                <w:b/>
                <w:bCs/>
                <w:sz w:val="18"/>
              </w:rPr>
              <w:t>Verges, verge crossings and driveways</w:t>
            </w:r>
          </w:p>
          <w:p w:rsidR="008B0362" w:rsidRDefault="008B0362">
            <w:pPr>
              <w:jc w:val="center"/>
              <w:rPr>
                <w:rFonts w:cs="Arial"/>
                <w:b/>
                <w:bCs/>
                <w:sz w:val="18"/>
              </w:rPr>
            </w:pPr>
          </w:p>
        </w:tc>
      </w:tr>
      <w:tr w:rsidR="008B0362">
        <w:trPr>
          <w:cantSplit/>
        </w:trPr>
        <w:tc>
          <w:tcPr>
            <w:tcW w:w="8891" w:type="dxa"/>
            <w:gridSpan w:val="2"/>
          </w:tcPr>
          <w:p w:rsidR="008B0362" w:rsidRDefault="008B0362">
            <w:pPr>
              <w:rPr>
                <w:rFonts w:cs="Arial"/>
              </w:rPr>
            </w:pPr>
          </w:p>
          <w:p w:rsidR="008B0362" w:rsidRDefault="004F79EC">
            <w:pPr>
              <w:jc w:val="center"/>
              <w:rPr>
                <w:rFonts w:cs="Arial"/>
              </w:rPr>
            </w:pPr>
            <w:r>
              <w:rPr>
                <w:rFonts w:cs="Arial"/>
              </w:rPr>
              <w:pict>
                <v:shape id="_x0000_i1033" type="#_x0000_t75" style="width:346.5pt;height:226.5pt">
                  <v:imagedata r:id="rId24" o:title=""/>
                </v:shape>
              </w:pict>
            </w:r>
          </w:p>
          <w:p w:rsidR="008B0362" w:rsidRDefault="008B0362">
            <w:pPr>
              <w:rPr>
                <w:rFonts w:cs="Arial"/>
              </w:rPr>
            </w:pPr>
          </w:p>
          <w:p w:rsidR="008B0362" w:rsidRDefault="008B0362">
            <w:pPr>
              <w:jc w:val="center"/>
              <w:rPr>
                <w:rFonts w:cs="Arial"/>
                <w:b/>
                <w:bCs/>
                <w:sz w:val="18"/>
              </w:rPr>
            </w:pPr>
          </w:p>
          <w:p w:rsidR="008B0362" w:rsidRDefault="008B0362">
            <w:pPr>
              <w:jc w:val="center"/>
              <w:rPr>
                <w:rFonts w:cs="Arial"/>
                <w:b/>
                <w:bCs/>
                <w:sz w:val="18"/>
              </w:rPr>
            </w:pPr>
            <w:r>
              <w:rPr>
                <w:rFonts w:cs="Arial"/>
                <w:b/>
                <w:bCs/>
                <w:sz w:val="18"/>
              </w:rPr>
              <w:t>Single, shared and paired verge crossings</w:t>
            </w:r>
          </w:p>
          <w:p w:rsidR="008B0362" w:rsidRDefault="008B0362">
            <w:pPr>
              <w:jc w:val="center"/>
              <w:rPr>
                <w:rFonts w:cs="Arial"/>
                <w:b/>
                <w:bCs/>
                <w:sz w:val="18"/>
              </w:rPr>
            </w:pPr>
          </w:p>
        </w:tc>
      </w:tr>
      <w:tr w:rsidR="008B0362">
        <w:trPr>
          <w:cantSplit/>
        </w:trPr>
        <w:tc>
          <w:tcPr>
            <w:tcW w:w="8891" w:type="dxa"/>
            <w:gridSpan w:val="2"/>
          </w:tcPr>
          <w:p w:rsidR="008B0362" w:rsidRDefault="008B0362">
            <w:pPr>
              <w:pStyle w:val="Heading3"/>
              <w:rPr>
                <w:rFonts w:cs="Arial"/>
              </w:rPr>
            </w:pPr>
            <w:bookmarkStart w:id="59" w:name="_Toc50459601"/>
            <w:bookmarkStart w:id="60" w:name="_Toc55186972"/>
            <w:bookmarkStart w:id="61" w:name="_Toc55188579"/>
            <w:bookmarkStart w:id="62" w:name="_Toc260987833"/>
            <w:r>
              <w:rPr>
                <w:rFonts w:cs="Arial"/>
              </w:rPr>
              <w:t xml:space="preserve">Objective 2.5 – Hedges and </w:t>
            </w:r>
            <w:smartTag w:uri="urn:schemas-microsoft-com:office:smarttags" w:element="PlaceName">
              <w:smartTag w:uri="urn:schemas-microsoft-com:office:smarttags" w:element="place">
                <w:r>
                  <w:rPr>
                    <w:rFonts w:cs="Arial"/>
                  </w:rPr>
                  <w:t>Front</w:t>
                </w:r>
              </w:smartTag>
              <w:r>
                <w:rPr>
                  <w:rFonts w:cs="Arial"/>
                </w:rPr>
                <w:t xml:space="preserve"> </w:t>
              </w:r>
              <w:smartTag w:uri="urn:schemas-microsoft-com:office:smarttags" w:element="PlaceType">
                <w:r>
                  <w:rPr>
                    <w:rFonts w:cs="Arial"/>
                  </w:rPr>
                  <w:t>Gardens</w:t>
                </w:r>
              </w:smartTag>
            </w:smartTag>
            <w:r>
              <w:rPr>
                <w:rFonts w:cs="Arial"/>
              </w:rPr>
              <w:t>:</w:t>
            </w:r>
            <w:bookmarkEnd w:id="59"/>
            <w:bookmarkEnd w:id="60"/>
            <w:bookmarkEnd w:id="61"/>
            <w:bookmarkEnd w:id="62"/>
            <w:r>
              <w:rPr>
                <w:rFonts w:cs="Arial"/>
              </w:rPr>
              <w:t xml:space="preserve"> </w:t>
            </w:r>
          </w:p>
          <w:p w:rsidR="008B0362" w:rsidRDefault="008B0362">
            <w:pPr>
              <w:pStyle w:val="BodyText3"/>
              <w:rPr>
                <w:rFonts w:cs="Arial"/>
              </w:rPr>
            </w:pPr>
            <w:r>
              <w:rPr>
                <w:rFonts w:cs="Arial"/>
              </w:rPr>
              <w:t>To conserve the original hedge patterns separating public from private domain and ‘framing’ the view of each dwelling and its front garden.</w:t>
            </w:r>
          </w:p>
          <w:p w:rsidR="008B0362" w:rsidRDefault="008B0362">
            <w:pPr>
              <w:rPr>
                <w:rFonts w:cs="Arial"/>
                <w:b/>
                <w:bCs/>
              </w:rPr>
            </w:pPr>
          </w:p>
        </w:tc>
      </w:tr>
      <w:tr w:rsidR="008B0362">
        <w:trPr>
          <w:cantSplit/>
        </w:trPr>
        <w:tc>
          <w:tcPr>
            <w:tcW w:w="8891" w:type="dxa"/>
            <w:gridSpan w:val="2"/>
            <w:tcBorders>
              <w:bottom w:val="nil"/>
            </w:tcBorders>
          </w:tcPr>
          <w:p w:rsidR="008B0362" w:rsidRDefault="008B0362">
            <w:pPr>
              <w:pStyle w:val="Normalbold"/>
              <w:rPr>
                <w:b w:val="0"/>
                <w:bCs/>
              </w:rPr>
            </w:pPr>
            <w:bookmarkStart w:id="63" w:name="_Toc55186973"/>
            <w:r>
              <w:t>Mandatory</w:t>
            </w:r>
            <w:r>
              <w:rPr>
                <w:b w:val="0"/>
                <w:bCs/>
              </w:rPr>
              <w:t xml:space="preserve"> </w:t>
            </w:r>
            <w:r>
              <w:t>Requirements</w:t>
            </w:r>
            <w:bookmarkEnd w:id="63"/>
          </w:p>
        </w:tc>
      </w:tr>
      <w:tr w:rsidR="008B0362">
        <w:tc>
          <w:tcPr>
            <w:tcW w:w="817" w:type="dxa"/>
            <w:tcBorders>
              <w:top w:val="nil"/>
              <w:right w:val="nil"/>
            </w:tcBorders>
          </w:tcPr>
          <w:p w:rsidR="008B0362" w:rsidRDefault="008B0362">
            <w:pPr>
              <w:pStyle w:val="BodyText2"/>
              <w:rPr>
                <w:rFonts w:cs="Arial"/>
              </w:rPr>
            </w:pPr>
            <w:r>
              <w:rPr>
                <w:rFonts w:cs="Arial"/>
              </w:rPr>
              <w:t>2.5a</w:t>
            </w:r>
          </w:p>
        </w:tc>
        <w:tc>
          <w:tcPr>
            <w:tcW w:w="8074" w:type="dxa"/>
            <w:tcBorders>
              <w:top w:val="nil"/>
              <w:left w:val="nil"/>
            </w:tcBorders>
          </w:tcPr>
          <w:p w:rsidR="008B0362" w:rsidRDefault="008B0362">
            <w:pPr>
              <w:rPr>
                <w:rFonts w:cs="Arial"/>
              </w:rPr>
            </w:pPr>
            <w:r>
              <w:rPr>
                <w:rFonts w:cs="Arial"/>
              </w:rPr>
              <w:t xml:space="preserve">Hedges shall be retained at existing locations.  </w:t>
            </w:r>
          </w:p>
          <w:p w:rsidR="008B0362" w:rsidRDefault="008B0362">
            <w:pPr>
              <w:ind w:left="709" w:hanging="709"/>
              <w:rPr>
                <w:rFonts w:cs="Arial"/>
              </w:rPr>
            </w:pPr>
          </w:p>
        </w:tc>
      </w:tr>
      <w:tr w:rsidR="008B0362">
        <w:trPr>
          <w:cantSplit/>
        </w:trPr>
        <w:tc>
          <w:tcPr>
            <w:tcW w:w="8891" w:type="dxa"/>
            <w:gridSpan w:val="2"/>
            <w:tcBorders>
              <w:bottom w:val="nil"/>
            </w:tcBorders>
          </w:tcPr>
          <w:p w:rsidR="008B0362" w:rsidRDefault="008B0362">
            <w:pPr>
              <w:pStyle w:val="Normalbold"/>
              <w:rPr>
                <w:b w:val="0"/>
                <w:bCs/>
              </w:rPr>
            </w:pPr>
            <w:bookmarkStart w:id="64" w:name="_Toc55186974"/>
            <w:r>
              <w:t>Requirements</w:t>
            </w:r>
            <w:r>
              <w:rPr>
                <w:b w:val="0"/>
                <w:bCs/>
              </w:rPr>
              <w:t xml:space="preserve"> </w:t>
            </w:r>
            <w:r>
              <w:t>subject to the discretion of the Authority</w:t>
            </w:r>
            <w:bookmarkEnd w:id="64"/>
            <w:r>
              <w:rPr>
                <w:b w:val="0"/>
                <w:bCs/>
              </w:rPr>
              <w:t xml:space="preserve"> </w:t>
            </w:r>
          </w:p>
        </w:tc>
      </w:tr>
      <w:tr w:rsidR="008B0362">
        <w:tc>
          <w:tcPr>
            <w:tcW w:w="817" w:type="dxa"/>
            <w:tcBorders>
              <w:top w:val="nil"/>
              <w:bottom w:val="nil"/>
              <w:right w:val="nil"/>
            </w:tcBorders>
          </w:tcPr>
          <w:p w:rsidR="008B0362" w:rsidRDefault="008B0362">
            <w:pPr>
              <w:pStyle w:val="BodyText2"/>
              <w:rPr>
                <w:rFonts w:cs="Arial"/>
              </w:rPr>
            </w:pPr>
            <w:r>
              <w:rPr>
                <w:rFonts w:cs="Arial"/>
              </w:rPr>
              <w:t>2.5b</w:t>
            </w:r>
          </w:p>
        </w:tc>
        <w:tc>
          <w:tcPr>
            <w:tcW w:w="8074" w:type="dxa"/>
            <w:tcBorders>
              <w:top w:val="nil"/>
              <w:left w:val="nil"/>
              <w:bottom w:val="nil"/>
            </w:tcBorders>
          </w:tcPr>
          <w:p w:rsidR="008B0362" w:rsidRDefault="008B0362">
            <w:pPr>
              <w:rPr>
                <w:rFonts w:cs="Arial"/>
              </w:rPr>
            </w:pPr>
            <w:r>
              <w:rPr>
                <w:rFonts w:cs="Arial"/>
              </w:rPr>
              <w:t>The planting of hedges along front boundaries and along side boundaries forward of the building line, and the maintenance of hedges to heights of not more than 1200mm is encouraged.</w:t>
            </w:r>
          </w:p>
          <w:p w:rsidR="008B0362" w:rsidRDefault="008B0362">
            <w:pPr>
              <w:rPr>
                <w:rFonts w:cs="Arial"/>
              </w:rPr>
            </w:pPr>
          </w:p>
        </w:tc>
      </w:tr>
      <w:tr w:rsidR="008B0362">
        <w:tc>
          <w:tcPr>
            <w:tcW w:w="817" w:type="dxa"/>
            <w:tcBorders>
              <w:top w:val="nil"/>
              <w:bottom w:val="nil"/>
              <w:right w:val="nil"/>
            </w:tcBorders>
          </w:tcPr>
          <w:p w:rsidR="008B0362" w:rsidRDefault="008B0362">
            <w:pPr>
              <w:pStyle w:val="BodyText2"/>
              <w:rPr>
                <w:rFonts w:cs="Arial"/>
              </w:rPr>
            </w:pPr>
            <w:r>
              <w:rPr>
                <w:rFonts w:cs="Arial"/>
              </w:rPr>
              <w:t>2.5c</w:t>
            </w:r>
          </w:p>
        </w:tc>
        <w:tc>
          <w:tcPr>
            <w:tcW w:w="8074" w:type="dxa"/>
            <w:tcBorders>
              <w:top w:val="nil"/>
              <w:left w:val="nil"/>
              <w:bottom w:val="nil"/>
            </w:tcBorders>
          </w:tcPr>
          <w:p w:rsidR="008B0362" w:rsidRDefault="008B0362">
            <w:pPr>
              <w:rPr>
                <w:rFonts w:cs="Arial"/>
              </w:rPr>
            </w:pPr>
            <w:r>
              <w:rPr>
                <w:rFonts w:cs="Arial"/>
              </w:rPr>
              <w:t>Replacement or new hedge species should be evergreen and of appropriate scale and shape to form a border of typically not more than 1200mm in height.</w:t>
            </w:r>
          </w:p>
          <w:p w:rsidR="008B0362" w:rsidRDefault="008B0362">
            <w:pPr>
              <w:ind w:left="709" w:hanging="709"/>
              <w:rPr>
                <w:rFonts w:cs="Arial"/>
              </w:rPr>
            </w:pPr>
          </w:p>
        </w:tc>
      </w:tr>
      <w:tr w:rsidR="008B0362">
        <w:tc>
          <w:tcPr>
            <w:tcW w:w="817" w:type="dxa"/>
            <w:tcBorders>
              <w:top w:val="nil"/>
              <w:bottom w:val="nil"/>
              <w:right w:val="nil"/>
            </w:tcBorders>
          </w:tcPr>
          <w:p w:rsidR="008B0362" w:rsidRDefault="008B0362">
            <w:pPr>
              <w:pStyle w:val="BodyText2"/>
              <w:rPr>
                <w:rFonts w:cs="Arial"/>
              </w:rPr>
            </w:pPr>
            <w:r>
              <w:rPr>
                <w:rFonts w:cs="Arial"/>
              </w:rPr>
              <w:t>2.5d</w:t>
            </w:r>
          </w:p>
        </w:tc>
        <w:tc>
          <w:tcPr>
            <w:tcW w:w="8074" w:type="dxa"/>
            <w:tcBorders>
              <w:top w:val="nil"/>
              <w:left w:val="nil"/>
              <w:bottom w:val="nil"/>
            </w:tcBorders>
          </w:tcPr>
          <w:p w:rsidR="008B0362" w:rsidRDefault="008B0362">
            <w:pPr>
              <w:ind w:left="709" w:hanging="709"/>
              <w:rPr>
                <w:rFonts w:cs="Arial"/>
              </w:rPr>
            </w:pPr>
            <w:r>
              <w:rPr>
                <w:rFonts w:cs="Arial"/>
              </w:rPr>
              <w:t>Existing hedges of species that are ‘Environmental Weeds’ should be replaced.</w:t>
            </w:r>
          </w:p>
          <w:p w:rsidR="008B0362" w:rsidRDefault="008B0362">
            <w:pPr>
              <w:ind w:left="709" w:hanging="709"/>
              <w:rPr>
                <w:rFonts w:cs="Arial"/>
              </w:rPr>
            </w:pPr>
          </w:p>
        </w:tc>
      </w:tr>
      <w:tr w:rsidR="008B0362">
        <w:tc>
          <w:tcPr>
            <w:tcW w:w="817" w:type="dxa"/>
            <w:tcBorders>
              <w:top w:val="nil"/>
              <w:bottom w:val="nil"/>
              <w:right w:val="nil"/>
            </w:tcBorders>
          </w:tcPr>
          <w:p w:rsidR="008B0362" w:rsidRDefault="008B0362">
            <w:pPr>
              <w:pStyle w:val="BodyText2"/>
              <w:rPr>
                <w:rFonts w:cs="Arial"/>
              </w:rPr>
            </w:pPr>
            <w:r>
              <w:rPr>
                <w:rFonts w:cs="Arial"/>
              </w:rPr>
              <w:t>2.5e</w:t>
            </w:r>
          </w:p>
        </w:tc>
        <w:tc>
          <w:tcPr>
            <w:tcW w:w="8074" w:type="dxa"/>
            <w:tcBorders>
              <w:top w:val="nil"/>
              <w:left w:val="nil"/>
              <w:bottom w:val="nil"/>
            </w:tcBorders>
          </w:tcPr>
          <w:p w:rsidR="008B0362" w:rsidRDefault="008B0362">
            <w:pPr>
              <w:pStyle w:val="Header"/>
              <w:tabs>
                <w:tab w:val="clear" w:pos="4320"/>
                <w:tab w:val="clear" w:pos="8640"/>
              </w:tabs>
              <w:rPr>
                <w:rFonts w:cs="Arial"/>
              </w:rPr>
            </w:pPr>
            <w:r>
              <w:rPr>
                <w:rFonts w:cs="Arial"/>
              </w:rPr>
              <w:t>A composition of soft landscaping should be retained between the building line and the front boundary.  Soft landscaping may include trees, shrubs, grass and garden beds.  Hard surfacing, other than for pathways and driveways, should be avoided.</w:t>
            </w:r>
          </w:p>
          <w:p w:rsidR="008B0362" w:rsidRDefault="008B0362">
            <w:pPr>
              <w:pStyle w:val="Header"/>
              <w:tabs>
                <w:tab w:val="clear" w:pos="4320"/>
                <w:tab w:val="clear" w:pos="8640"/>
              </w:tabs>
              <w:rPr>
                <w:rFonts w:cs="Arial"/>
              </w:rPr>
            </w:pPr>
          </w:p>
        </w:tc>
      </w:tr>
      <w:tr w:rsidR="008B0362">
        <w:tc>
          <w:tcPr>
            <w:tcW w:w="817" w:type="dxa"/>
            <w:tcBorders>
              <w:top w:val="nil"/>
              <w:right w:val="nil"/>
            </w:tcBorders>
          </w:tcPr>
          <w:p w:rsidR="008B0362" w:rsidRDefault="008B0362">
            <w:pPr>
              <w:pStyle w:val="BodyText2"/>
              <w:rPr>
                <w:rFonts w:cs="Arial"/>
              </w:rPr>
            </w:pPr>
            <w:r>
              <w:rPr>
                <w:rFonts w:cs="Arial"/>
              </w:rPr>
              <w:t>2.5f</w:t>
            </w:r>
          </w:p>
        </w:tc>
        <w:tc>
          <w:tcPr>
            <w:tcW w:w="8074" w:type="dxa"/>
            <w:tcBorders>
              <w:top w:val="nil"/>
              <w:left w:val="nil"/>
            </w:tcBorders>
          </w:tcPr>
          <w:p w:rsidR="008B0362" w:rsidRDefault="008B0362">
            <w:pPr>
              <w:rPr>
                <w:rFonts w:cs="Arial"/>
              </w:rPr>
            </w:pPr>
            <w:r>
              <w:rPr>
                <w:rFonts w:cs="Arial"/>
              </w:rPr>
              <w:t>Retaining walls or earth mounding visible to the street should only occur where they will not have an adverse impact on the streetscape character.</w:t>
            </w:r>
          </w:p>
          <w:p w:rsidR="008B0362" w:rsidRDefault="008B0362">
            <w:pPr>
              <w:rPr>
                <w:rFonts w:cs="Arial"/>
              </w:rPr>
            </w:pPr>
          </w:p>
        </w:tc>
      </w:tr>
      <w:tr w:rsidR="008B0362">
        <w:trPr>
          <w:cantSplit/>
        </w:trPr>
        <w:tc>
          <w:tcPr>
            <w:tcW w:w="8891" w:type="dxa"/>
            <w:gridSpan w:val="2"/>
          </w:tcPr>
          <w:p w:rsidR="008B0362" w:rsidRDefault="0077468D">
            <w:pPr>
              <w:jc w:val="center"/>
            </w:pPr>
            <w:r>
              <w:rPr>
                <w:rFonts w:cs="Arial"/>
                <w:b/>
                <w:bCs/>
              </w:rPr>
              <w:object w:dxaOrig="4936" w:dyaOrig="5131">
                <v:shape id="_x0000_i1034" type="#_x0000_t75" style="width:246.75pt;height:256.5pt" o:ole="">
                  <v:imagedata r:id="rId25" o:title=""/>
                </v:shape>
                <o:OLEObject Type="Embed" ProgID="Word.Picture.8" ShapeID="_x0000_i1034" DrawAspect="Content" ObjectID="_1596967493" r:id="rId26"/>
              </w:object>
            </w:r>
          </w:p>
          <w:p w:rsidR="008B0362" w:rsidRDefault="008B0362">
            <w:pPr>
              <w:jc w:val="center"/>
              <w:rPr>
                <w:rFonts w:cs="Arial"/>
                <w:b/>
                <w:bCs/>
                <w:sz w:val="18"/>
              </w:rPr>
            </w:pPr>
            <w:r>
              <w:rPr>
                <w:rFonts w:cs="Arial"/>
                <w:b/>
                <w:bCs/>
                <w:sz w:val="18"/>
              </w:rPr>
              <w:t>Hedges should not hide the contribution of the dwelling to the streetscape</w:t>
            </w:r>
          </w:p>
          <w:p w:rsidR="008B0362" w:rsidRDefault="008B0362">
            <w:pPr>
              <w:jc w:val="center"/>
              <w:rPr>
                <w:rFonts w:cs="Arial"/>
                <w:b/>
                <w:bCs/>
                <w:sz w:val="18"/>
              </w:rPr>
            </w:pPr>
          </w:p>
        </w:tc>
      </w:tr>
      <w:tr w:rsidR="008B0362">
        <w:trPr>
          <w:cantSplit/>
        </w:trPr>
        <w:tc>
          <w:tcPr>
            <w:tcW w:w="8891" w:type="dxa"/>
            <w:gridSpan w:val="2"/>
          </w:tcPr>
          <w:p w:rsidR="008B0362" w:rsidRDefault="008B0362">
            <w:pPr>
              <w:pStyle w:val="Heading3"/>
              <w:rPr>
                <w:rFonts w:cs="Arial"/>
                <w:bCs/>
              </w:rPr>
            </w:pPr>
            <w:bookmarkStart w:id="65" w:name="_Toc50459602"/>
            <w:bookmarkStart w:id="66" w:name="_Toc55186975"/>
            <w:bookmarkStart w:id="67" w:name="_Toc55188580"/>
            <w:bookmarkStart w:id="68" w:name="_Toc260987834"/>
            <w:r>
              <w:rPr>
                <w:rFonts w:cs="Arial"/>
                <w:bCs/>
              </w:rPr>
              <w:t>Objective 2.6 – Fences:</w:t>
            </w:r>
            <w:bookmarkEnd w:id="65"/>
            <w:bookmarkEnd w:id="66"/>
            <w:bookmarkEnd w:id="67"/>
            <w:bookmarkEnd w:id="68"/>
            <w:r>
              <w:rPr>
                <w:rFonts w:cs="Arial"/>
                <w:bCs/>
              </w:rPr>
              <w:t xml:space="preserve"> </w:t>
            </w:r>
          </w:p>
          <w:p w:rsidR="008B0362" w:rsidRDefault="008B0362">
            <w:pPr>
              <w:pStyle w:val="BodyText3"/>
              <w:rPr>
                <w:rFonts w:cs="Arial"/>
              </w:rPr>
            </w:pPr>
            <w:r>
              <w:rPr>
                <w:rFonts w:cs="Arial"/>
              </w:rPr>
              <w:t>To re-establish unified fence patterns including heights, locations and materials.</w:t>
            </w:r>
          </w:p>
          <w:p w:rsidR="008B0362" w:rsidRDefault="008B0362">
            <w:pPr>
              <w:rPr>
                <w:rFonts w:cs="Arial"/>
                <w:b/>
                <w:bCs/>
              </w:rPr>
            </w:pPr>
          </w:p>
        </w:tc>
      </w:tr>
      <w:tr w:rsidR="008B0362">
        <w:trPr>
          <w:cantSplit/>
        </w:trPr>
        <w:tc>
          <w:tcPr>
            <w:tcW w:w="8891" w:type="dxa"/>
            <w:gridSpan w:val="2"/>
            <w:tcBorders>
              <w:bottom w:val="nil"/>
            </w:tcBorders>
          </w:tcPr>
          <w:p w:rsidR="008B0362" w:rsidRDefault="008B0362">
            <w:pPr>
              <w:pStyle w:val="Normalbold"/>
              <w:rPr>
                <w:b w:val="0"/>
                <w:bCs/>
              </w:rPr>
            </w:pPr>
            <w:bookmarkStart w:id="69" w:name="_Toc55186976"/>
            <w:r>
              <w:t>Mandatory</w:t>
            </w:r>
            <w:r>
              <w:rPr>
                <w:b w:val="0"/>
                <w:bCs/>
              </w:rPr>
              <w:t xml:space="preserve"> </w:t>
            </w:r>
            <w:r>
              <w:t>Requirements</w:t>
            </w:r>
            <w:bookmarkEnd w:id="69"/>
          </w:p>
        </w:tc>
      </w:tr>
      <w:tr w:rsidR="008B0362">
        <w:tc>
          <w:tcPr>
            <w:tcW w:w="817" w:type="dxa"/>
            <w:tcBorders>
              <w:top w:val="nil"/>
              <w:bottom w:val="nil"/>
              <w:right w:val="nil"/>
            </w:tcBorders>
          </w:tcPr>
          <w:p w:rsidR="008B0362" w:rsidRDefault="008B0362">
            <w:pPr>
              <w:pStyle w:val="BodyText2"/>
              <w:rPr>
                <w:rFonts w:cs="Arial"/>
              </w:rPr>
            </w:pPr>
            <w:r>
              <w:rPr>
                <w:rFonts w:cs="Arial"/>
              </w:rPr>
              <w:t>2.6a</w:t>
            </w:r>
          </w:p>
        </w:tc>
        <w:tc>
          <w:tcPr>
            <w:tcW w:w="8074" w:type="dxa"/>
            <w:tcBorders>
              <w:top w:val="nil"/>
              <w:left w:val="nil"/>
              <w:bottom w:val="nil"/>
            </w:tcBorders>
          </w:tcPr>
          <w:p w:rsidR="008B0362" w:rsidRDefault="008B0362">
            <w:pPr>
              <w:rPr>
                <w:rFonts w:cs="Arial"/>
              </w:rPr>
            </w:pPr>
            <w:r>
              <w:rPr>
                <w:rFonts w:cs="Arial"/>
              </w:rPr>
              <w:t>Fences, courtyard walls and vehicular gates shall not be permitted closer to the street than the building line.</w:t>
            </w:r>
          </w:p>
          <w:p w:rsidR="008B0362" w:rsidRDefault="008B0362">
            <w:pPr>
              <w:ind w:left="709" w:hanging="709"/>
              <w:rPr>
                <w:rFonts w:cs="Arial"/>
              </w:rPr>
            </w:pPr>
          </w:p>
        </w:tc>
      </w:tr>
      <w:tr w:rsidR="008B0362">
        <w:tc>
          <w:tcPr>
            <w:tcW w:w="817" w:type="dxa"/>
            <w:tcBorders>
              <w:top w:val="nil"/>
              <w:bottom w:val="nil"/>
              <w:right w:val="nil"/>
            </w:tcBorders>
          </w:tcPr>
          <w:p w:rsidR="008B0362" w:rsidRDefault="008B0362">
            <w:pPr>
              <w:pStyle w:val="BodyText2"/>
              <w:rPr>
                <w:rFonts w:cs="Arial"/>
              </w:rPr>
            </w:pPr>
            <w:r>
              <w:rPr>
                <w:rFonts w:cs="Arial"/>
              </w:rPr>
              <w:t>2.6b</w:t>
            </w:r>
          </w:p>
        </w:tc>
        <w:tc>
          <w:tcPr>
            <w:tcW w:w="8074" w:type="dxa"/>
            <w:tcBorders>
              <w:top w:val="nil"/>
              <w:left w:val="nil"/>
              <w:bottom w:val="nil"/>
            </w:tcBorders>
          </w:tcPr>
          <w:p w:rsidR="008B0362" w:rsidRDefault="008B0362">
            <w:pPr>
              <w:rPr>
                <w:rFonts w:cs="Arial"/>
              </w:rPr>
            </w:pPr>
            <w:r>
              <w:rPr>
                <w:rFonts w:cs="Arial"/>
              </w:rPr>
              <w:t>Colour bonded steel and other sheet metal fencing and masonry walls shall not be approved for fences and gates between buildings and side boundaries or at any location visible to the street or adjacent public domain.</w:t>
            </w:r>
          </w:p>
          <w:p w:rsidR="008B0362" w:rsidRDefault="008B0362">
            <w:pPr>
              <w:ind w:left="709" w:hanging="709"/>
              <w:rPr>
                <w:rFonts w:cs="Arial"/>
              </w:rPr>
            </w:pPr>
          </w:p>
        </w:tc>
      </w:tr>
      <w:tr w:rsidR="008B0362">
        <w:trPr>
          <w:cantSplit/>
        </w:trPr>
        <w:tc>
          <w:tcPr>
            <w:tcW w:w="8891" w:type="dxa"/>
            <w:gridSpan w:val="2"/>
            <w:tcBorders>
              <w:top w:val="nil"/>
              <w:bottom w:val="nil"/>
            </w:tcBorders>
          </w:tcPr>
          <w:p w:rsidR="008B0362" w:rsidRDefault="008B0362">
            <w:pPr>
              <w:pStyle w:val="Normalbold"/>
              <w:rPr>
                <w:b w:val="0"/>
                <w:bCs/>
              </w:rPr>
            </w:pPr>
            <w:bookmarkStart w:id="70" w:name="_Toc55186977"/>
            <w:r>
              <w:t>Requirements subject to the discretion of the Authority</w:t>
            </w:r>
            <w:bookmarkEnd w:id="70"/>
          </w:p>
        </w:tc>
      </w:tr>
      <w:tr w:rsidR="008B0362">
        <w:tc>
          <w:tcPr>
            <w:tcW w:w="817" w:type="dxa"/>
            <w:tcBorders>
              <w:top w:val="nil"/>
              <w:right w:val="nil"/>
            </w:tcBorders>
          </w:tcPr>
          <w:p w:rsidR="008B0362" w:rsidRDefault="008B0362">
            <w:pPr>
              <w:pStyle w:val="BodyText2"/>
              <w:rPr>
                <w:rFonts w:cs="Arial"/>
              </w:rPr>
            </w:pPr>
            <w:r>
              <w:rPr>
                <w:rFonts w:cs="Arial"/>
              </w:rPr>
              <w:t>2.6c</w:t>
            </w:r>
          </w:p>
        </w:tc>
        <w:tc>
          <w:tcPr>
            <w:tcW w:w="8074" w:type="dxa"/>
            <w:tcBorders>
              <w:top w:val="nil"/>
              <w:left w:val="nil"/>
            </w:tcBorders>
          </w:tcPr>
          <w:p w:rsidR="008B0362" w:rsidRDefault="008B0362">
            <w:pPr>
              <w:rPr>
                <w:rFonts w:cs="Arial"/>
              </w:rPr>
            </w:pPr>
            <w:r>
              <w:rPr>
                <w:rFonts w:cs="Arial"/>
              </w:rPr>
              <w:t>Pedestrian gates or driveway pillars forward of the building line should only be permitted where they are integrated with hedge planting and are less than 1200mm in height above natural ground level.</w:t>
            </w:r>
          </w:p>
          <w:p w:rsidR="008B0362" w:rsidRDefault="008B0362">
            <w:pPr>
              <w:ind w:left="709" w:hanging="709"/>
              <w:rPr>
                <w:rFonts w:cs="Arial"/>
              </w:rPr>
            </w:pPr>
          </w:p>
        </w:tc>
      </w:tr>
      <w:tr w:rsidR="008B0362">
        <w:tc>
          <w:tcPr>
            <w:tcW w:w="817" w:type="dxa"/>
            <w:tcBorders>
              <w:bottom w:val="nil"/>
              <w:right w:val="nil"/>
            </w:tcBorders>
          </w:tcPr>
          <w:p w:rsidR="008B0362" w:rsidRDefault="008B0362">
            <w:pPr>
              <w:pStyle w:val="BodyText2"/>
              <w:rPr>
                <w:rFonts w:cs="Arial"/>
              </w:rPr>
            </w:pPr>
            <w:r>
              <w:rPr>
                <w:rFonts w:cs="Arial"/>
              </w:rPr>
              <w:t>2.6d</w:t>
            </w:r>
          </w:p>
        </w:tc>
        <w:tc>
          <w:tcPr>
            <w:tcW w:w="8074" w:type="dxa"/>
            <w:tcBorders>
              <w:left w:val="nil"/>
              <w:bottom w:val="nil"/>
            </w:tcBorders>
          </w:tcPr>
          <w:p w:rsidR="008B0362" w:rsidRDefault="008B0362">
            <w:pPr>
              <w:ind w:left="709" w:hanging="709"/>
              <w:rPr>
                <w:rFonts w:cs="Arial"/>
              </w:rPr>
            </w:pPr>
            <w:r>
              <w:rPr>
                <w:rFonts w:cs="Arial"/>
              </w:rPr>
              <w:t>Fences and gates between buildings and side boundaries should be:</w:t>
            </w:r>
          </w:p>
          <w:p w:rsidR="008B0362" w:rsidRDefault="008B0362" w:rsidP="008B0362">
            <w:pPr>
              <w:numPr>
                <w:ilvl w:val="0"/>
                <w:numId w:val="3"/>
              </w:numPr>
              <w:tabs>
                <w:tab w:val="clear" w:pos="454"/>
              </w:tabs>
              <w:ind w:left="425" w:hanging="425"/>
              <w:rPr>
                <w:rFonts w:cs="Arial"/>
              </w:rPr>
            </w:pPr>
            <w:r>
              <w:rPr>
                <w:rFonts w:cs="Arial"/>
              </w:rPr>
              <w:t>set at least 0.6m behind the building line; and</w:t>
            </w:r>
          </w:p>
          <w:p w:rsidR="008B0362" w:rsidRDefault="008B0362" w:rsidP="008B0362">
            <w:pPr>
              <w:numPr>
                <w:ilvl w:val="0"/>
                <w:numId w:val="3"/>
              </w:numPr>
              <w:tabs>
                <w:tab w:val="clear" w:pos="454"/>
              </w:tabs>
              <w:ind w:left="425" w:hanging="425"/>
              <w:rPr>
                <w:rFonts w:cs="Arial"/>
              </w:rPr>
            </w:pPr>
            <w:r>
              <w:rPr>
                <w:rFonts w:cs="Arial"/>
              </w:rPr>
              <w:t>less than or equal to 1.8m in height above natural ground level; and</w:t>
            </w:r>
          </w:p>
          <w:p w:rsidR="008B0362" w:rsidRDefault="008B0362" w:rsidP="008B0362">
            <w:pPr>
              <w:numPr>
                <w:ilvl w:val="0"/>
                <w:numId w:val="3"/>
              </w:numPr>
              <w:tabs>
                <w:tab w:val="clear" w:pos="454"/>
              </w:tabs>
              <w:ind w:left="425" w:hanging="425"/>
              <w:rPr>
                <w:rFonts w:cs="Arial"/>
              </w:rPr>
            </w:pPr>
            <w:r>
              <w:rPr>
                <w:rFonts w:cs="Arial"/>
              </w:rPr>
              <w:t>timber paling, timber lattice, brush, open mesh or metal railing.</w:t>
            </w:r>
          </w:p>
          <w:p w:rsidR="008B0362" w:rsidRDefault="008B0362">
            <w:pPr>
              <w:ind w:left="709"/>
              <w:rPr>
                <w:rFonts w:cs="Arial"/>
              </w:rPr>
            </w:pPr>
          </w:p>
        </w:tc>
      </w:tr>
      <w:tr w:rsidR="008B0362">
        <w:tc>
          <w:tcPr>
            <w:tcW w:w="817" w:type="dxa"/>
            <w:tcBorders>
              <w:top w:val="nil"/>
              <w:right w:val="nil"/>
            </w:tcBorders>
          </w:tcPr>
          <w:p w:rsidR="008B0362" w:rsidRDefault="008B0362">
            <w:pPr>
              <w:pStyle w:val="BodyText2"/>
              <w:rPr>
                <w:rFonts w:cs="Arial"/>
              </w:rPr>
            </w:pPr>
            <w:r>
              <w:rPr>
                <w:rFonts w:cs="Arial"/>
              </w:rPr>
              <w:t>2.6e</w:t>
            </w:r>
          </w:p>
        </w:tc>
        <w:tc>
          <w:tcPr>
            <w:tcW w:w="8074" w:type="dxa"/>
            <w:tcBorders>
              <w:top w:val="nil"/>
              <w:left w:val="nil"/>
            </w:tcBorders>
          </w:tcPr>
          <w:p w:rsidR="008B0362" w:rsidRDefault="008B0362">
            <w:pPr>
              <w:ind w:left="709" w:hanging="709"/>
              <w:rPr>
                <w:rFonts w:cs="Arial"/>
              </w:rPr>
            </w:pPr>
            <w:r>
              <w:rPr>
                <w:rFonts w:cs="Arial"/>
              </w:rPr>
              <w:t>Side and rear boundary fences and gates should:</w:t>
            </w:r>
          </w:p>
          <w:p w:rsidR="008B0362" w:rsidRDefault="008B0362" w:rsidP="008B0362">
            <w:pPr>
              <w:numPr>
                <w:ilvl w:val="0"/>
                <w:numId w:val="3"/>
              </w:numPr>
              <w:tabs>
                <w:tab w:val="clear" w:pos="454"/>
              </w:tabs>
              <w:ind w:left="425" w:hanging="425"/>
              <w:rPr>
                <w:rFonts w:cs="Arial"/>
              </w:rPr>
            </w:pPr>
            <w:r>
              <w:rPr>
                <w:rFonts w:cs="Arial"/>
              </w:rPr>
              <w:t xml:space="preserve">not extend forward of the building line; </w:t>
            </w:r>
          </w:p>
          <w:p w:rsidR="008B0362" w:rsidRDefault="008B0362" w:rsidP="008B0362">
            <w:pPr>
              <w:numPr>
                <w:ilvl w:val="0"/>
                <w:numId w:val="3"/>
              </w:numPr>
              <w:tabs>
                <w:tab w:val="clear" w:pos="454"/>
              </w:tabs>
              <w:ind w:left="425" w:hanging="425"/>
              <w:rPr>
                <w:rFonts w:cs="Arial"/>
              </w:rPr>
            </w:pPr>
            <w:r>
              <w:rPr>
                <w:rFonts w:cs="Arial"/>
              </w:rPr>
              <w:t>be less than or equal to 1.8metres above ground level; and</w:t>
            </w:r>
          </w:p>
          <w:p w:rsidR="008B0362" w:rsidRDefault="008B0362" w:rsidP="008B0362">
            <w:pPr>
              <w:numPr>
                <w:ilvl w:val="0"/>
                <w:numId w:val="3"/>
              </w:numPr>
              <w:tabs>
                <w:tab w:val="clear" w:pos="454"/>
              </w:tabs>
              <w:ind w:left="425" w:hanging="425"/>
              <w:rPr>
                <w:rFonts w:cs="Arial"/>
              </w:rPr>
            </w:pPr>
            <w:r>
              <w:rPr>
                <w:rFonts w:cs="Arial"/>
              </w:rPr>
              <w:t>be timber paling, timber lattice, brush or open mesh metal railing.</w:t>
            </w:r>
          </w:p>
          <w:p w:rsidR="008B0362" w:rsidRDefault="008B0362">
            <w:pPr>
              <w:ind w:left="709"/>
              <w:rPr>
                <w:rFonts w:cs="Arial"/>
              </w:rPr>
            </w:pPr>
          </w:p>
        </w:tc>
      </w:tr>
      <w:tr w:rsidR="008B0362">
        <w:trPr>
          <w:cantSplit/>
        </w:trPr>
        <w:tc>
          <w:tcPr>
            <w:tcW w:w="8891" w:type="dxa"/>
            <w:gridSpan w:val="2"/>
          </w:tcPr>
          <w:p w:rsidR="008B0362" w:rsidRDefault="004F79EC">
            <w:pPr>
              <w:jc w:val="center"/>
              <w:rPr>
                <w:rFonts w:cs="Arial"/>
              </w:rPr>
            </w:pPr>
            <w:r>
              <w:rPr>
                <w:rFonts w:cs="Arial"/>
              </w:rPr>
              <w:pict>
                <v:shape id="_x0000_i1035" type="#_x0000_t75" style="width:261.75pt;height:132.75pt">
                  <v:imagedata r:id="rId27" o:title=""/>
                </v:shape>
              </w:pict>
            </w:r>
          </w:p>
          <w:p w:rsidR="008B0362" w:rsidRDefault="008B0362">
            <w:pPr>
              <w:ind w:left="709" w:hanging="709"/>
              <w:rPr>
                <w:rFonts w:cs="Arial"/>
              </w:rPr>
            </w:pPr>
          </w:p>
          <w:p w:rsidR="008B0362" w:rsidRDefault="008B0362">
            <w:pPr>
              <w:ind w:left="709" w:hanging="709"/>
              <w:jc w:val="center"/>
              <w:rPr>
                <w:rFonts w:cs="Arial"/>
                <w:b/>
                <w:bCs/>
                <w:sz w:val="18"/>
              </w:rPr>
            </w:pPr>
            <w:r>
              <w:rPr>
                <w:rFonts w:cs="Arial"/>
                <w:b/>
                <w:bCs/>
                <w:sz w:val="18"/>
              </w:rPr>
              <w:t>Courtyard Walls obscure the contribution of the dwelling to the streetscape</w:t>
            </w:r>
          </w:p>
          <w:p w:rsidR="008B0362" w:rsidRDefault="008B0362">
            <w:pPr>
              <w:ind w:left="709" w:hanging="709"/>
              <w:jc w:val="center"/>
              <w:rPr>
                <w:rFonts w:cs="Arial"/>
                <w:sz w:val="18"/>
              </w:rPr>
            </w:pPr>
          </w:p>
        </w:tc>
      </w:tr>
      <w:tr w:rsidR="008B0362">
        <w:trPr>
          <w:cantSplit/>
        </w:trPr>
        <w:tc>
          <w:tcPr>
            <w:tcW w:w="8891" w:type="dxa"/>
            <w:gridSpan w:val="2"/>
            <w:tcBorders>
              <w:top w:val="nil"/>
            </w:tcBorders>
          </w:tcPr>
          <w:p w:rsidR="008B0362" w:rsidRDefault="004F79EC">
            <w:pPr>
              <w:ind w:left="709" w:hanging="709"/>
              <w:jc w:val="center"/>
              <w:rPr>
                <w:rFonts w:cs="Arial"/>
              </w:rPr>
            </w:pPr>
            <w:r>
              <w:rPr>
                <w:rFonts w:cs="Arial"/>
              </w:rPr>
              <w:pict>
                <v:shape id="_x0000_i1036" type="#_x0000_t75" style="width:293.25pt;height:213.75pt">
                  <v:imagedata r:id="rId28" o:title=""/>
                </v:shape>
              </w:pict>
            </w:r>
          </w:p>
          <w:p w:rsidR="008B0362" w:rsidRDefault="008B0362">
            <w:pPr>
              <w:ind w:left="709" w:hanging="709"/>
              <w:jc w:val="center"/>
              <w:rPr>
                <w:rFonts w:cs="Arial"/>
                <w:b/>
                <w:bCs/>
                <w:sz w:val="18"/>
              </w:rPr>
            </w:pPr>
            <w:r>
              <w:rPr>
                <w:rFonts w:cs="Arial"/>
                <w:b/>
                <w:bCs/>
                <w:sz w:val="18"/>
              </w:rPr>
              <w:t>Examples of original fence lines</w:t>
            </w:r>
          </w:p>
          <w:p w:rsidR="008B0362" w:rsidRDefault="008B0362">
            <w:pPr>
              <w:ind w:left="709" w:hanging="709"/>
              <w:jc w:val="center"/>
              <w:rPr>
                <w:rFonts w:cs="Arial"/>
                <w:sz w:val="18"/>
              </w:rPr>
            </w:pPr>
          </w:p>
        </w:tc>
      </w:tr>
      <w:tr w:rsidR="008B0362">
        <w:trPr>
          <w:cantSplit/>
        </w:trPr>
        <w:tc>
          <w:tcPr>
            <w:tcW w:w="8891" w:type="dxa"/>
            <w:gridSpan w:val="2"/>
            <w:shd w:val="clear" w:color="auto" w:fill="CCCCCC"/>
          </w:tcPr>
          <w:p w:rsidR="008B0362" w:rsidRDefault="008B0362">
            <w:pPr>
              <w:pStyle w:val="Heading3"/>
              <w:numPr>
                <w:ilvl w:val="0"/>
                <w:numId w:val="15"/>
              </w:numPr>
              <w:rPr>
                <w:rFonts w:cs="Arial"/>
              </w:rPr>
            </w:pPr>
            <w:bookmarkStart w:id="71" w:name="_Toc50459603"/>
            <w:bookmarkStart w:id="72" w:name="_Toc55186978"/>
            <w:bookmarkStart w:id="73" w:name="_Toc55188581"/>
            <w:bookmarkStart w:id="74" w:name="_Toc260987835"/>
            <w:r>
              <w:rPr>
                <w:rFonts w:cs="Arial"/>
              </w:rPr>
              <w:t>CONSERVING THE UNITY OF BUILT FORM WITHIN THE STREETSCAPE</w:t>
            </w:r>
            <w:bookmarkEnd w:id="71"/>
            <w:bookmarkEnd w:id="72"/>
            <w:bookmarkEnd w:id="73"/>
            <w:bookmarkEnd w:id="74"/>
          </w:p>
          <w:p w:rsidR="008B0362" w:rsidRDefault="008B0362"/>
        </w:tc>
      </w:tr>
      <w:tr w:rsidR="008B0362">
        <w:trPr>
          <w:cantSplit/>
        </w:trPr>
        <w:tc>
          <w:tcPr>
            <w:tcW w:w="8891" w:type="dxa"/>
            <w:gridSpan w:val="2"/>
          </w:tcPr>
          <w:p w:rsidR="008B0362" w:rsidRDefault="008B0362">
            <w:pPr>
              <w:pStyle w:val="Heading3"/>
              <w:rPr>
                <w:rFonts w:cs="Arial"/>
              </w:rPr>
            </w:pPr>
            <w:bookmarkStart w:id="75" w:name="_Toc50459604"/>
            <w:bookmarkStart w:id="76" w:name="_Toc55186979"/>
            <w:bookmarkStart w:id="77" w:name="_Toc55188582"/>
            <w:bookmarkStart w:id="78" w:name="_Toc260987836"/>
            <w:r>
              <w:rPr>
                <w:rFonts w:cs="Arial"/>
              </w:rPr>
              <w:t>Objective 3.1 - Unity of Built Form for all Dwellings:</w:t>
            </w:r>
            <w:bookmarkEnd w:id="75"/>
            <w:bookmarkEnd w:id="76"/>
            <w:bookmarkEnd w:id="77"/>
            <w:bookmarkEnd w:id="78"/>
            <w:r>
              <w:rPr>
                <w:rFonts w:cs="Arial"/>
              </w:rPr>
              <w:t xml:space="preserve"> </w:t>
            </w:r>
          </w:p>
          <w:p w:rsidR="008B0362" w:rsidRDefault="008B0362">
            <w:pPr>
              <w:rPr>
                <w:rFonts w:cs="Arial"/>
              </w:rPr>
            </w:pPr>
            <w:r>
              <w:rPr>
                <w:rFonts w:cs="Arial"/>
              </w:rPr>
              <w:t>To conserve the unity of built form within the streetscape by ensuring that additions to existing dwellings and new dwellings that are visible from the street or adjacent public domain, reflect and complement the scale, form, and materials of the identified original dwellings in the street.</w:t>
            </w:r>
          </w:p>
          <w:p w:rsidR="008B0362" w:rsidRDefault="008B0362">
            <w:pPr>
              <w:rPr>
                <w:rFonts w:cs="Arial"/>
                <w:b/>
                <w:bCs/>
              </w:rPr>
            </w:pPr>
          </w:p>
        </w:tc>
      </w:tr>
      <w:tr w:rsidR="008B0362">
        <w:trPr>
          <w:cantSplit/>
        </w:trPr>
        <w:tc>
          <w:tcPr>
            <w:tcW w:w="8891" w:type="dxa"/>
            <w:gridSpan w:val="2"/>
            <w:tcBorders>
              <w:bottom w:val="nil"/>
            </w:tcBorders>
          </w:tcPr>
          <w:p w:rsidR="008B0362" w:rsidRDefault="008B0362">
            <w:pPr>
              <w:pStyle w:val="Normalbold"/>
              <w:rPr>
                <w:b w:val="0"/>
                <w:bCs/>
              </w:rPr>
            </w:pPr>
            <w:bookmarkStart w:id="79" w:name="_Toc55186980"/>
            <w:r>
              <w:t>Mandatory Requirements</w:t>
            </w:r>
            <w:bookmarkEnd w:id="79"/>
          </w:p>
        </w:tc>
      </w:tr>
      <w:tr w:rsidR="008B0362">
        <w:tc>
          <w:tcPr>
            <w:tcW w:w="817" w:type="dxa"/>
            <w:tcBorders>
              <w:top w:val="nil"/>
              <w:right w:val="nil"/>
            </w:tcBorders>
          </w:tcPr>
          <w:p w:rsidR="008B0362" w:rsidRDefault="008B0362">
            <w:pPr>
              <w:pStyle w:val="BodyText2"/>
              <w:rPr>
                <w:rFonts w:cs="Arial"/>
              </w:rPr>
            </w:pPr>
          </w:p>
        </w:tc>
        <w:tc>
          <w:tcPr>
            <w:tcW w:w="8074" w:type="dxa"/>
            <w:tcBorders>
              <w:top w:val="nil"/>
              <w:left w:val="nil"/>
            </w:tcBorders>
          </w:tcPr>
          <w:p w:rsidR="008B0362" w:rsidRDefault="008B0362">
            <w:pPr>
              <w:rPr>
                <w:rFonts w:cs="Arial"/>
              </w:rPr>
            </w:pPr>
            <w:r>
              <w:rPr>
                <w:rFonts w:cs="Arial"/>
              </w:rPr>
              <w:t>.</w:t>
            </w:r>
          </w:p>
          <w:p w:rsidR="008B0362" w:rsidRDefault="008B0362">
            <w:pPr>
              <w:rPr>
                <w:rFonts w:cs="Arial"/>
              </w:rPr>
            </w:pPr>
          </w:p>
        </w:tc>
      </w:tr>
      <w:tr w:rsidR="008B0362">
        <w:tc>
          <w:tcPr>
            <w:tcW w:w="817" w:type="dxa"/>
            <w:tcBorders>
              <w:bottom w:val="nil"/>
              <w:right w:val="nil"/>
            </w:tcBorders>
          </w:tcPr>
          <w:p w:rsidR="008B0362" w:rsidRDefault="008B0362">
            <w:pPr>
              <w:pStyle w:val="BodyText2"/>
              <w:rPr>
                <w:rFonts w:cs="Arial"/>
              </w:rPr>
            </w:pPr>
            <w:r>
              <w:rPr>
                <w:rFonts w:cs="Arial"/>
              </w:rPr>
              <w:t>3.1a</w:t>
            </w:r>
          </w:p>
          <w:p w:rsidR="008B0362" w:rsidRDefault="008B0362">
            <w:pPr>
              <w:pStyle w:val="BodyText2"/>
              <w:rPr>
                <w:rFonts w:cs="Arial"/>
              </w:rPr>
            </w:pPr>
          </w:p>
          <w:p w:rsidR="008B0362" w:rsidRDefault="008B0362">
            <w:pPr>
              <w:pStyle w:val="BodyText2"/>
              <w:rPr>
                <w:rFonts w:cs="Arial"/>
              </w:rPr>
            </w:pPr>
          </w:p>
        </w:tc>
        <w:tc>
          <w:tcPr>
            <w:tcW w:w="8074" w:type="dxa"/>
            <w:tcBorders>
              <w:left w:val="nil"/>
              <w:bottom w:val="nil"/>
            </w:tcBorders>
          </w:tcPr>
          <w:p w:rsidR="008B0362" w:rsidRDefault="008B0362">
            <w:pPr>
              <w:rPr>
                <w:rFonts w:cs="Arial"/>
                <w:b/>
              </w:rPr>
            </w:pPr>
            <w:r>
              <w:rPr>
                <w:rFonts w:cs="Arial"/>
              </w:rPr>
              <w:t xml:space="preserve">Two-storey development shall not be approved.  </w:t>
            </w:r>
          </w:p>
          <w:p w:rsidR="008B0362" w:rsidRDefault="008B0362">
            <w:pPr>
              <w:ind w:left="709" w:hanging="709"/>
              <w:rPr>
                <w:rFonts w:cs="Arial"/>
              </w:rPr>
            </w:pPr>
          </w:p>
        </w:tc>
      </w:tr>
      <w:tr w:rsidR="008B0362">
        <w:tc>
          <w:tcPr>
            <w:tcW w:w="817" w:type="dxa"/>
            <w:tcBorders>
              <w:top w:val="nil"/>
              <w:bottom w:val="nil"/>
              <w:right w:val="nil"/>
            </w:tcBorders>
          </w:tcPr>
          <w:p w:rsidR="008B0362" w:rsidRDefault="008B0362">
            <w:pPr>
              <w:pStyle w:val="BodyText2"/>
              <w:rPr>
                <w:rFonts w:cs="Arial"/>
              </w:rPr>
            </w:pPr>
            <w:r>
              <w:rPr>
                <w:rFonts w:cs="Arial"/>
              </w:rPr>
              <w:t>3.1b</w:t>
            </w:r>
          </w:p>
        </w:tc>
        <w:tc>
          <w:tcPr>
            <w:tcW w:w="8074" w:type="dxa"/>
            <w:tcBorders>
              <w:top w:val="nil"/>
              <w:left w:val="nil"/>
              <w:bottom w:val="nil"/>
            </w:tcBorders>
          </w:tcPr>
          <w:p w:rsidR="008B0362" w:rsidRDefault="008B0362">
            <w:pPr>
              <w:rPr>
                <w:rFonts w:cs="Arial"/>
              </w:rPr>
            </w:pPr>
            <w:r>
              <w:rPr>
                <w:rFonts w:cs="Arial"/>
              </w:rPr>
              <w:t>The level (RL) of the ridgeline or highest roof point of any development shall not exceed the level of the ridgeline or highest roof point of the original dwelling.</w:t>
            </w:r>
          </w:p>
          <w:p w:rsidR="008B0362" w:rsidRDefault="008B0362">
            <w:pPr>
              <w:rPr>
                <w:rFonts w:cs="Arial"/>
              </w:rPr>
            </w:pPr>
          </w:p>
        </w:tc>
      </w:tr>
      <w:tr w:rsidR="008B0362">
        <w:tc>
          <w:tcPr>
            <w:tcW w:w="817" w:type="dxa"/>
            <w:tcBorders>
              <w:top w:val="nil"/>
              <w:bottom w:val="nil"/>
              <w:right w:val="nil"/>
            </w:tcBorders>
          </w:tcPr>
          <w:p w:rsidR="008B0362" w:rsidRDefault="008B0362">
            <w:pPr>
              <w:pStyle w:val="BodyText2"/>
              <w:rPr>
                <w:rFonts w:cs="Arial"/>
              </w:rPr>
            </w:pPr>
            <w:r>
              <w:rPr>
                <w:rFonts w:cs="Arial"/>
              </w:rPr>
              <w:t>3.1c</w:t>
            </w:r>
          </w:p>
        </w:tc>
        <w:tc>
          <w:tcPr>
            <w:tcW w:w="8074" w:type="dxa"/>
            <w:tcBorders>
              <w:top w:val="nil"/>
              <w:left w:val="nil"/>
              <w:bottom w:val="nil"/>
            </w:tcBorders>
          </w:tcPr>
          <w:p w:rsidR="008B0362" w:rsidRDefault="008B0362">
            <w:pPr>
              <w:rPr>
                <w:rFonts w:cs="Arial"/>
              </w:rPr>
            </w:pPr>
            <w:r>
              <w:rPr>
                <w:rFonts w:cs="Arial"/>
              </w:rPr>
              <w:t>Additions shall have a finished floor level not in excess of 1.8 metres above natural ground level.</w:t>
            </w:r>
          </w:p>
          <w:p w:rsidR="008B0362" w:rsidRDefault="008B0362">
            <w:pPr>
              <w:rPr>
                <w:rFonts w:cs="Arial"/>
              </w:rPr>
            </w:pPr>
          </w:p>
        </w:tc>
      </w:tr>
      <w:tr w:rsidR="008B0362">
        <w:tc>
          <w:tcPr>
            <w:tcW w:w="817" w:type="dxa"/>
            <w:tcBorders>
              <w:top w:val="nil"/>
              <w:bottom w:val="nil"/>
              <w:right w:val="nil"/>
            </w:tcBorders>
          </w:tcPr>
          <w:p w:rsidR="008B0362" w:rsidRDefault="008B0362">
            <w:pPr>
              <w:pStyle w:val="BodyText2"/>
              <w:rPr>
                <w:rFonts w:cs="Arial"/>
              </w:rPr>
            </w:pPr>
            <w:r>
              <w:rPr>
                <w:rFonts w:cs="Arial"/>
              </w:rPr>
              <w:t>3.1d</w:t>
            </w:r>
          </w:p>
        </w:tc>
        <w:tc>
          <w:tcPr>
            <w:tcW w:w="8074" w:type="dxa"/>
            <w:tcBorders>
              <w:top w:val="nil"/>
              <w:left w:val="nil"/>
              <w:bottom w:val="nil"/>
            </w:tcBorders>
          </w:tcPr>
          <w:p w:rsidR="008B0362" w:rsidRDefault="008B0362">
            <w:pPr>
              <w:rPr>
                <w:rFonts w:cs="Arial"/>
              </w:rPr>
            </w:pPr>
            <w:r>
              <w:rPr>
                <w:rFonts w:cs="Arial"/>
              </w:rPr>
              <w:t>The roof form, roof pitch, wall and roof materials, eaves overhang and height-to-width ratio of windows within any new construction visible from the street or adjacent public domain shall complement the architectural character of the original dwellings in the street. Applied finishes to the roof of the dwellings shall complement the roof colours of original dwellings in the street.</w:t>
            </w:r>
          </w:p>
          <w:p w:rsidR="008B0362" w:rsidRDefault="008B0362">
            <w:pPr>
              <w:rPr>
                <w:rFonts w:cs="Arial"/>
              </w:rPr>
            </w:pPr>
          </w:p>
        </w:tc>
      </w:tr>
      <w:tr w:rsidR="008B0362">
        <w:tc>
          <w:tcPr>
            <w:tcW w:w="817" w:type="dxa"/>
            <w:tcBorders>
              <w:top w:val="nil"/>
              <w:bottom w:val="nil"/>
              <w:right w:val="nil"/>
            </w:tcBorders>
          </w:tcPr>
          <w:p w:rsidR="008B0362" w:rsidRDefault="008B0362">
            <w:pPr>
              <w:pStyle w:val="BodyText2"/>
              <w:rPr>
                <w:rFonts w:cs="Arial"/>
              </w:rPr>
            </w:pPr>
            <w:r>
              <w:rPr>
                <w:rFonts w:cs="Arial"/>
              </w:rPr>
              <w:t>3.1e</w:t>
            </w:r>
          </w:p>
        </w:tc>
        <w:tc>
          <w:tcPr>
            <w:tcW w:w="8074" w:type="dxa"/>
            <w:tcBorders>
              <w:top w:val="nil"/>
              <w:left w:val="nil"/>
              <w:bottom w:val="nil"/>
            </w:tcBorders>
          </w:tcPr>
          <w:p w:rsidR="008B0362" w:rsidRDefault="008B0362">
            <w:pPr>
              <w:rPr>
                <w:rFonts w:cs="Arial"/>
              </w:rPr>
            </w:pPr>
            <w:r>
              <w:rPr>
                <w:rFonts w:cs="Arial"/>
              </w:rPr>
              <w:t>The form of any roof projection or opening, where permitted, shall complement the original roof form and architectural character of the dwelling.</w:t>
            </w:r>
          </w:p>
          <w:p w:rsidR="008B0362" w:rsidRDefault="008B0362">
            <w:pPr>
              <w:rPr>
                <w:rFonts w:cs="Arial"/>
              </w:rPr>
            </w:pPr>
          </w:p>
        </w:tc>
      </w:tr>
      <w:tr w:rsidR="008B0362">
        <w:trPr>
          <w:cantSplit/>
        </w:trPr>
        <w:tc>
          <w:tcPr>
            <w:tcW w:w="8891" w:type="dxa"/>
            <w:gridSpan w:val="2"/>
            <w:tcBorders>
              <w:top w:val="nil"/>
              <w:bottom w:val="nil"/>
            </w:tcBorders>
          </w:tcPr>
          <w:p w:rsidR="008B0362" w:rsidRDefault="008B0362">
            <w:pPr>
              <w:pStyle w:val="Normalbold"/>
              <w:rPr>
                <w:b w:val="0"/>
                <w:bCs/>
              </w:rPr>
            </w:pPr>
            <w:bookmarkStart w:id="80" w:name="_Toc55186981"/>
            <w:r>
              <w:t>Requirements subject to the discretion of the Authority</w:t>
            </w:r>
            <w:bookmarkEnd w:id="80"/>
          </w:p>
        </w:tc>
      </w:tr>
      <w:tr w:rsidR="008B0362">
        <w:tc>
          <w:tcPr>
            <w:tcW w:w="817" w:type="dxa"/>
            <w:tcBorders>
              <w:top w:val="nil"/>
              <w:right w:val="nil"/>
            </w:tcBorders>
          </w:tcPr>
          <w:p w:rsidR="008B0362" w:rsidRDefault="008B0362">
            <w:pPr>
              <w:pStyle w:val="BodyText2"/>
              <w:rPr>
                <w:rFonts w:cs="Arial"/>
              </w:rPr>
            </w:pPr>
            <w:r>
              <w:rPr>
                <w:rFonts w:cs="Arial"/>
              </w:rPr>
              <w:t>3.1f</w:t>
            </w:r>
          </w:p>
          <w:p w:rsidR="008B0362" w:rsidRDefault="008B0362">
            <w:pPr>
              <w:pStyle w:val="BodyText2"/>
              <w:rPr>
                <w:rFonts w:cs="Arial"/>
              </w:rPr>
            </w:pPr>
          </w:p>
          <w:p w:rsidR="008B0362" w:rsidRDefault="008B0362">
            <w:pPr>
              <w:pStyle w:val="BodyText2"/>
              <w:rPr>
                <w:rFonts w:cs="Arial"/>
              </w:rPr>
            </w:pPr>
          </w:p>
          <w:p w:rsidR="008B0362" w:rsidRDefault="008B0362">
            <w:pPr>
              <w:pStyle w:val="BodyText2"/>
              <w:rPr>
                <w:rFonts w:cs="Arial"/>
              </w:rPr>
            </w:pPr>
          </w:p>
          <w:p w:rsidR="008B0362" w:rsidRDefault="008B0362">
            <w:pPr>
              <w:pStyle w:val="BodyText2"/>
              <w:rPr>
                <w:rFonts w:cs="Arial"/>
              </w:rPr>
            </w:pPr>
            <w:r>
              <w:rPr>
                <w:rFonts w:cs="Arial"/>
              </w:rPr>
              <w:t>3.1g</w:t>
            </w:r>
          </w:p>
        </w:tc>
        <w:tc>
          <w:tcPr>
            <w:tcW w:w="8074" w:type="dxa"/>
            <w:tcBorders>
              <w:top w:val="nil"/>
              <w:left w:val="nil"/>
            </w:tcBorders>
          </w:tcPr>
          <w:p w:rsidR="008B0362" w:rsidRDefault="008B0362">
            <w:pPr>
              <w:pStyle w:val="Header"/>
              <w:tabs>
                <w:tab w:val="clear" w:pos="4320"/>
                <w:tab w:val="clear" w:pos="8640"/>
              </w:tabs>
              <w:rPr>
                <w:rFonts w:cs="Arial"/>
              </w:rPr>
            </w:pPr>
            <w:r>
              <w:rPr>
                <w:rFonts w:cs="Arial"/>
              </w:rPr>
              <w:t>Alterations and additions should be sited to retain the visual characteristics of the original development when viewed from the street of adjacent public domain ie. single detached dwelling or duplex.</w:t>
            </w:r>
          </w:p>
          <w:p w:rsidR="008B0362" w:rsidRDefault="008B0362">
            <w:pPr>
              <w:pStyle w:val="Header"/>
              <w:tabs>
                <w:tab w:val="clear" w:pos="4320"/>
                <w:tab w:val="clear" w:pos="8640"/>
              </w:tabs>
              <w:rPr>
                <w:rFonts w:cs="Arial"/>
              </w:rPr>
            </w:pPr>
          </w:p>
          <w:p w:rsidR="008B0362" w:rsidRDefault="008B0362">
            <w:pPr>
              <w:pStyle w:val="Header"/>
              <w:tabs>
                <w:tab w:val="clear" w:pos="4320"/>
                <w:tab w:val="clear" w:pos="8640"/>
              </w:tabs>
              <w:rPr>
                <w:rFonts w:cs="Arial"/>
              </w:rPr>
            </w:pPr>
            <w:r>
              <w:rPr>
                <w:rFonts w:cs="Arial"/>
              </w:rPr>
              <w:t xml:space="preserve">Dwellings may include attics provided they will not be apparent from the street or adjacent public domain.  </w:t>
            </w:r>
          </w:p>
          <w:p w:rsidR="008B0362" w:rsidRDefault="008B0362">
            <w:pPr>
              <w:pStyle w:val="Header"/>
              <w:tabs>
                <w:tab w:val="clear" w:pos="4320"/>
                <w:tab w:val="clear" w:pos="8640"/>
              </w:tabs>
              <w:rPr>
                <w:rFonts w:cs="Arial"/>
              </w:rPr>
            </w:pPr>
          </w:p>
        </w:tc>
      </w:tr>
      <w:tr w:rsidR="008B0362">
        <w:trPr>
          <w:cantSplit/>
        </w:trPr>
        <w:tc>
          <w:tcPr>
            <w:tcW w:w="8891" w:type="dxa"/>
            <w:gridSpan w:val="2"/>
          </w:tcPr>
          <w:p w:rsidR="008B0362" w:rsidRDefault="008B0362">
            <w:pPr>
              <w:pStyle w:val="Heading3"/>
              <w:rPr>
                <w:rFonts w:cs="Arial"/>
              </w:rPr>
            </w:pPr>
            <w:bookmarkStart w:id="81" w:name="_Toc50459605"/>
            <w:bookmarkStart w:id="82" w:name="_Toc55186982"/>
            <w:bookmarkStart w:id="83" w:name="_Toc55188583"/>
            <w:bookmarkStart w:id="84" w:name="_Toc260987837"/>
            <w:r>
              <w:rPr>
                <w:rFonts w:cs="Arial"/>
              </w:rPr>
              <w:t xml:space="preserve">Objective 3.2 - </w:t>
            </w:r>
            <w:r>
              <w:t>Garages</w:t>
            </w:r>
            <w:r>
              <w:rPr>
                <w:rFonts w:cs="Arial"/>
              </w:rPr>
              <w:t xml:space="preserve"> and Carports for all residential blocks:</w:t>
            </w:r>
            <w:bookmarkEnd w:id="81"/>
            <w:bookmarkEnd w:id="82"/>
            <w:bookmarkEnd w:id="83"/>
            <w:bookmarkEnd w:id="84"/>
          </w:p>
          <w:p w:rsidR="008B0362" w:rsidRDefault="008B0362">
            <w:pPr>
              <w:pStyle w:val="BodyText3"/>
              <w:rPr>
                <w:rFonts w:cs="Arial"/>
                <w:bCs/>
              </w:rPr>
            </w:pPr>
            <w:r>
              <w:rPr>
                <w:rFonts w:cs="Arial"/>
                <w:bCs/>
              </w:rPr>
              <w:t xml:space="preserve">To retain the historical pattern of garages sited towards the rear of the block, where they are not visually prominent in the streetscape and the form of the original dwelling is not impacted by the inclusion of a garage under the dwelling roof form. </w:t>
            </w:r>
          </w:p>
          <w:p w:rsidR="008B0362" w:rsidRDefault="008B0362">
            <w:pPr>
              <w:rPr>
                <w:rFonts w:cs="Arial"/>
              </w:rPr>
            </w:pPr>
          </w:p>
        </w:tc>
      </w:tr>
      <w:tr w:rsidR="008B0362">
        <w:trPr>
          <w:cantSplit/>
        </w:trPr>
        <w:tc>
          <w:tcPr>
            <w:tcW w:w="8891" w:type="dxa"/>
            <w:gridSpan w:val="2"/>
            <w:tcBorders>
              <w:bottom w:val="nil"/>
            </w:tcBorders>
          </w:tcPr>
          <w:p w:rsidR="008B0362" w:rsidRDefault="008B0362">
            <w:pPr>
              <w:pStyle w:val="Normalbold"/>
              <w:rPr>
                <w:b w:val="0"/>
                <w:bCs/>
              </w:rPr>
            </w:pPr>
            <w:bookmarkStart w:id="85" w:name="_Toc55186983"/>
            <w:r>
              <w:t>Mandatory Requirements</w:t>
            </w:r>
            <w:bookmarkEnd w:id="85"/>
          </w:p>
        </w:tc>
      </w:tr>
      <w:tr w:rsidR="008B0362">
        <w:tc>
          <w:tcPr>
            <w:tcW w:w="817" w:type="dxa"/>
            <w:tcBorders>
              <w:top w:val="nil"/>
              <w:bottom w:val="nil"/>
              <w:right w:val="nil"/>
            </w:tcBorders>
          </w:tcPr>
          <w:p w:rsidR="008B0362" w:rsidRDefault="008B0362">
            <w:pPr>
              <w:pStyle w:val="BodyText2"/>
              <w:rPr>
                <w:rFonts w:cs="Arial"/>
              </w:rPr>
            </w:pPr>
            <w:r>
              <w:rPr>
                <w:rFonts w:cs="Arial"/>
              </w:rPr>
              <w:t>3.2a</w:t>
            </w:r>
          </w:p>
        </w:tc>
        <w:tc>
          <w:tcPr>
            <w:tcW w:w="8074" w:type="dxa"/>
            <w:tcBorders>
              <w:top w:val="nil"/>
              <w:left w:val="nil"/>
              <w:bottom w:val="nil"/>
            </w:tcBorders>
          </w:tcPr>
          <w:p w:rsidR="008B0362" w:rsidRDefault="008B0362">
            <w:pPr>
              <w:rPr>
                <w:rFonts w:cs="Arial"/>
              </w:rPr>
            </w:pPr>
            <w:r>
              <w:rPr>
                <w:rFonts w:cs="Arial"/>
              </w:rPr>
              <w:t>Entries to basement parking shall only be permitted where the structural stability of the dwelling is assured, the entry and ramp are not prominent in the streetscape, and the top of a decline does not come forward of the dwelling.</w:t>
            </w:r>
          </w:p>
          <w:p w:rsidR="008B0362" w:rsidRDefault="008B0362">
            <w:pPr>
              <w:rPr>
                <w:rFonts w:cs="Arial"/>
              </w:rPr>
            </w:pPr>
          </w:p>
        </w:tc>
      </w:tr>
      <w:tr w:rsidR="008B0362">
        <w:tc>
          <w:tcPr>
            <w:tcW w:w="817" w:type="dxa"/>
            <w:tcBorders>
              <w:top w:val="nil"/>
              <w:bottom w:val="nil"/>
              <w:right w:val="nil"/>
            </w:tcBorders>
          </w:tcPr>
          <w:p w:rsidR="008B0362" w:rsidRDefault="008B0362">
            <w:pPr>
              <w:pStyle w:val="BodyText2"/>
              <w:rPr>
                <w:rFonts w:cs="Arial"/>
              </w:rPr>
            </w:pPr>
            <w:r>
              <w:rPr>
                <w:rFonts w:cs="Arial"/>
              </w:rPr>
              <w:t>3.2b</w:t>
            </w:r>
          </w:p>
        </w:tc>
        <w:tc>
          <w:tcPr>
            <w:tcW w:w="8074" w:type="dxa"/>
            <w:tcBorders>
              <w:top w:val="nil"/>
              <w:left w:val="nil"/>
              <w:bottom w:val="nil"/>
            </w:tcBorders>
          </w:tcPr>
          <w:p w:rsidR="008B0362" w:rsidRDefault="008B0362">
            <w:pPr>
              <w:tabs>
                <w:tab w:val="left" w:pos="675"/>
                <w:tab w:val="left" w:pos="1418"/>
                <w:tab w:val="left" w:pos="3369"/>
                <w:tab w:val="left" w:pos="9322"/>
              </w:tabs>
              <w:rPr>
                <w:rFonts w:cs="Arial"/>
              </w:rPr>
            </w:pPr>
            <w:r>
              <w:rPr>
                <w:rFonts w:cs="Arial"/>
              </w:rPr>
              <w:t>No more than the equivalent of a double garage or a double width carport shall be visible to the street. Garage doors visible to the street shall be</w:t>
            </w:r>
            <w:r>
              <w:rPr>
                <w:rFonts w:cs="Arial"/>
                <w:color w:val="FF0000"/>
              </w:rPr>
              <w:t xml:space="preserve"> </w:t>
            </w:r>
            <w:r>
              <w:rPr>
                <w:rFonts w:cs="Arial"/>
              </w:rPr>
              <w:t>of a single car width.</w:t>
            </w:r>
          </w:p>
          <w:p w:rsidR="008B0362" w:rsidRDefault="008B0362">
            <w:pPr>
              <w:ind w:left="709" w:hanging="709"/>
              <w:rPr>
                <w:rFonts w:cs="Arial"/>
              </w:rPr>
            </w:pPr>
          </w:p>
        </w:tc>
      </w:tr>
      <w:tr w:rsidR="008B0362">
        <w:trPr>
          <w:cantSplit/>
        </w:trPr>
        <w:tc>
          <w:tcPr>
            <w:tcW w:w="8891" w:type="dxa"/>
            <w:gridSpan w:val="2"/>
            <w:tcBorders>
              <w:top w:val="nil"/>
              <w:bottom w:val="nil"/>
            </w:tcBorders>
          </w:tcPr>
          <w:p w:rsidR="008B0362" w:rsidRDefault="008B0362">
            <w:pPr>
              <w:pStyle w:val="Normalbold"/>
              <w:rPr>
                <w:b w:val="0"/>
                <w:bCs/>
              </w:rPr>
            </w:pPr>
            <w:bookmarkStart w:id="86" w:name="_Toc55186984"/>
            <w:r>
              <w:t>Subject of the discretion of the Authority</w:t>
            </w:r>
            <w:bookmarkEnd w:id="86"/>
          </w:p>
        </w:tc>
      </w:tr>
      <w:tr w:rsidR="008B0362">
        <w:tc>
          <w:tcPr>
            <w:tcW w:w="817" w:type="dxa"/>
            <w:tcBorders>
              <w:top w:val="nil"/>
              <w:right w:val="nil"/>
            </w:tcBorders>
          </w:tcPr>
          <w:p w:rsidR="008B0362" w:rsidRDefault="008B0362">
            <w:pPr>
              <w:pStyle w:val="BodyText2"/>
              <w:rPr>
                <w:rFonts w:cs="Arial"/>
              </w:rPr>
            </w:pPr>
            <w:r>
              <w:rPr>
                <w:rFonts w:cs="Arial"/>
              </w:rPr>
              <w:t>3.2c</w:t>
            </w:r>
          </w:p>
        </w:tc>
        <w:tc>
          <w:tcPr>
            <w:tcW w:w="8074" w:type="dxa"/>
            <w:tcBorders>
              <w:top w:val="nil"/>
              <w:left w:val="nil"/>
            </w:tcBorders>
          </w:tcPr>
          <w:p w:rsidR="008B0362" w:rsidRDefault="008B0362">
            <w:pPr>
              <w:tabs>
                <w:tab w:val="left" w:pos="675"/>
                <w:tab w:val="left" w:pos="1418"/>
                <w:tab w:val="left" w:pos="3369"/>
                <w:tab w:val="left" w:pos="9322"/>
              </w:tabs>
              <w:rPr>
                <w:rFonts w:cs="Arial"/>
              </w:rPr>
            </w:pPr>
            <w:r>
              <w:rPr>
                <w:rFonts w:cs="Arial"/>
              </w:rPr>
              <w:t>New garages or carports should be sited on or adjacent to the site of the original garage, otherwise new garages or carports should:</w:t>
            </w:r>
          </w:p>
          <w:p w:rsidR="008B0362" w:rsidRDefault="008B0362" w:rsidP="008B0362">
            <w:pPr>
              <w:numPr>
                <w:ilvl w:val="0"/>
                <w:numId w:val="3"/>
              </w:numPr>
              <w:tabs>
                <w:tab w:val="clear" w:pos="454"/>
              </w:tabs>
              <w:ind w:left="425" w:hanging="425"/>
              <w:rPr>
                <w:rFonts w:cs="Arial"/>
              </w:rPr>
            </w:pPr>
            <w:r>
              <w:rPr>
                <w:rFonts w:cs="Arial"/>
              </w:rPr>
              <w:t>utilise the original driveway, and</w:t>
            </w:r>
          </w:p>
          <w:p w:rsidR="008B0362" w:rsidRDefault="008B0362" w:rsidP="008B0362">
            <w:pPr>
              <w:numPr>
                <w:ilvl w:val="0"/>
                <w:numId w:val="3"/>
              </w:numPr>
              <w:tabs>
                <w:tab w:val="clear" w:pos="454"/>
              </w:tabs>
              <w:ind w:left="425" w:hanging="425"/>
              <w:rPr>
                <w:rFonts w:cs="Arial"/>
              </w:rPr>
            </w:pPr>
            <w:r>
              <w:rPr>
                <w:rFonts w:cs="Arial"/>
              </w:rPr>
              <w:t>retain a setback from a side boundary not less than the original garage and be no closer than 1.5 metres to a garage, carport or outbuilding on an adjacent block, and</w:t>
            </w:r>
          </w:p>
          <w:p w:rsidR="008B0362" w:rsidRDefault="008B0362" w:rsidP="008B0362">
            <w:pPr>
              <w:numPr>
                <w:ilvl w:val="0"/>
                <w:numId w:val="3"/>
              </w:numPr>
              <w:tabs>
                <w:tab w:val="clear" w:pos="454"/>
              </w:tabs>
              <w:ind w:left="425" w:hanging="425"/>
              <w:rPr>
                <w:rFonts w:cs="Arial"/>
              </w:rPr>
            </w:pPr>
            <w:r>
              <w:rPr>
                <w:rFonts w:cs="Arial"/>
              </w:rPr>
              <w:t>where located within 2 metres of a side boundary, have a wall height along the side closest to the boundary that is less than 3 metres above natural ground, and</w:t>
            </w:r>
          </w:p>
          <w:p w:rsidR="008B0362" w:rsidRDefault="008B0362" w:rsidP="008B0362">
            <w:pPr>
              <w:numPr>
                <w:ilvl w:val="0"/>
                <w:numId w:val="3"/>
              </w:numPr>
              <w:tabs>
                <w:tab w:val="clear" w:pos="454"/>
              </w:tabs>
              <w:ind w:left="425" w:hanging="425"/>
              <w:rPr>
                <w:rFonts w:cs="Arial"/>
              </w:rPr>
            </w:pPr>
            <w:r>
              <w:rPr>
                <w:rFonts w:cs="Arial"/>
              </w:rPr>
              <w:t>be set back from the nearest front face of the dwelling toward the rear of the block a minimum distance equal to the external width of the proposed garage or carport (refer XY diagram), and</w:t>
            </w:r>
          </w:p>
          <w:p w:rsidR="008B0362" w:rsidRDefault="008B0362" w:rsidP="008B0362">
            <w:pPr>
              <w:numPr>
                <w:ilvl w:val="0"/>
                <w:numId w:val="3"/>
              </w:numPr>
              <w:tabs>
                <w:tab w:val="clear" w:pos="454"/>
              </w:tabs>
              <w:ind w:left="425" w:hanging="425"/>
              <w:rPr>
                <w:rFonts w:cs="Arial"/>
              </w:rPr>
            </w:pPr>
            <w:r>
              <w:rPr>
                <w:rFonts w:cs="Arial"/>
              </w:rPr>
              <w:t>have a ridge height lower than the existing dwelling and a roof form that appears separate from the main form of the dwelling; and</w:t>
            </w:r>
          </w:p>
          <w:p w:rsidR="008B0362" w:rsidRDefault="008B0362" w:rsidP="008B0362">
            <w:pPr>
              <w:numPr>
                <w:ilvl w:val="0"/>
                <w:numId w:val="3"/>
              </w:numPr>
              <w:tabs>
                <w:tab w:val="clear" w:pos="454"/>
              </w:tabs>
              <w:ind w:left="425" w:hanging="425"/>
              <w:rPr>
                <w:rFonts w:cs="Arial"/>
              </w:rPr>
            </w:pPr>
            <w:r>
              <w:rPr>
                <w:rFonts w:cs="Arial"/>
              </w:rPr>
              <w:t>utilise scale, form, details and materials that complement the original dwelling.</w:t>
            </w:r>
          </w:p>
          <w:p w:rsidR="008B0362" w:rsidRDefault="008B0362">
            <w:pPr>
              <w:ind w:left="709" w:hanging="709"/>
              <w:rPr>
                <w:rFonts w:cs="Arial"/>
              </w:rPr>
            </w:pPr>
          </w:p>
        </w:tc>
      </w:tr>
    </w:tbl>
    <w:p w:rsidR="008B0362" w:rsidRDefault="008B036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
        <w:gridCol w:w="8074"/>
      </w:tblGrid>
      <w:tr w:rsidR="008B0362">
        <w:tc>
          <w:tcPr>
            <w:tcW w:w="817" w:type="dxa"/>
            <w:tcBorders>
              <w:right w:val="nil"/>
            </w:tcBorders>
          </w:tcPr>
          <w:p w:rsidR="008B0362" w:rsidRDefault="008B0362">
            <w:pPr>
              <w:pStyle w:val="BodyText2"/>
              <w:rPr>
                <w:rFonts w:cs="Arial"/>
              </w:rPr>
            </w:pPr>
            <w:r>
              <w:rPr>
                <w:rFonts w:cs="Arial"/>
              </w:rPr>
              <w:t>3.2d</w:t>
            </w:r>
          </w:p>
        </w:tc>
        <w:tc>
          <w:tcPr>
            <w:tcW w:w="8074" w:type="dxa"/>
            <w:tcBorders>
              <w:left w:val="nil"/>
            </w:tcBorders>
          </w:tcPr>
          <w:p w:rsidR="008B0362" w:rsidRDefault="008B0362">
            <w:pPr>
              <w:rPr>
                <w:rFonts w:cs="Arial"/>
              </w:rPr>
            </w:pPr>
            <w:r>
              <w:rPr>
                <w:rFonts w:cs="Arial"/>
              </w:rPr>
              <w:t xml:space="preserve">Where a block has two street frontages, the setback of the new garage or carport from the front face of the dwelling may be reduced provided: </w:t>
            </w:r>
          </w:p>
          <w:p w:rsidR="008B0362" w:rsidRDefault="008B0362">
            <w:pPr>
              <w:numPr>
                <w:ilvl w:val="0"/>
                <w:numId w:val="12"/>
              </w:numPr>
              <w:rPr>
                <w:rFonts w:cs="Arial"/>
              </w:rPr>
            </w:pPr>
            <w:r>
              <w:rPr>
                <w:rFonts w:cs="Arial"/>
              </w:rPr>
              <w:t xml:space="preserve">the roof form of the garage or carport remains separate from that of the main dwelling,   </w:t>
            </w:r>
          </w:p>
          <w:p w:rsidR="008B0362" w:rsidRDefault="008B0362">
            <w:pPr>
              <w:numPr>
                <w:ilvl w:val="0"/>
                <w:numId w:val="12"/>
              </w:numPr>
              <w:rPr>
                <w:rFonts w:cs="Arial"/>
              </w:rPr>
            </w:pPr>
            <w:r>
              <w:rPr>
                <w:rFonts w:cs="Arial"/>
              </w:rPr>
              <w:t xml:space="preserve">the garage or carport is not to extend forward of the front face of the dwelling, and </w:t>
            </w:r>
          </w:p>
          <w:p w:rsidR="008B0362" w:rsidRDefault="008B0362">
            <w:pPr>
              <w:numPr>
                <w:ilvl w:val="0"/>
                <w:numId w:val="12"/>
              </w:numPr>
              <w:rPr>
                <w:rFonts w:cs="Arial"/>
              </w:rPr>
            </w:pPr>
            <w:r>
              <w:rPr>
                <w:rFonts w:cs="Arial"/>
              </w:rPr>
              <w:t>the garage or carport is not to conflict visually with the alignment of the buildings on adjoining properties.</w:t>
            </w:r>
          </w:p>
          <w:p w:rsidR="008B0362" w:rsidRDefault="008B0362">
            <w:pPr>
              <w:ind w:left="709" w:hanging="709"/>
              <w:rPr>
                <w:rFonts w:cs="Arial"/>
              </w:rPr>
            </w:pPr>
          </w:p>
        </w:tc>
      </w:tr>
      <w:tr w:rsidR="008B0362">
        <w:trPr>
          <w:cantSplit/>
        </w:trPr>
        <w:tc>
          <w:tcPr>
            <w:tcW w:w="8891" w:type="dxa"/>
            <w:gridSpan w:val="2"/>
          </w:tcPr>
          <w:p w:rsidR="008B0362" w:rsidRDefault="004F79EC">
            <w:pPr>
              <w:jc w:val="center"/>
              <w:rPr>
                <w:rFonts w:cs="Arial"/>
                <w:b/>
                <w:sz w:val="18"/>
              </w:rPr>
            </w:pPr>
            <w:r>
              <w:rPr>
                <w:rFonts w:cs="Arial"/>
                <w:b/>
                <w:sz w:val="18"/>
              </w:rPr>
              <w:pict>
                <v:shape id="_x0000_i1037" type="#_x0000_t75" style="width:384.75pt;height:249pt">
                  <v:imagedata r:id="rId29" o:title=""/>
                </v:shape>
              </w:pict>
            </w:r>
          </w:p>
          <w:p w:rsidR="008B0362" w:rsidRDefault="008B0362">
            <w:pPr>
              <w:jc w:val="center"/>
              <w:rPr>
                <w:rFonts w:cs="Arial"/>
                <w:b/>
                <w:sz w:val="18"/>
              </w:rPr>
            </w:pPr>
            <w:r>
              <w:rPr>
                <w:rFonts w:cs="Arial"/>
                <w:b/>
                <w:sz w:val="18"/>
              </w:rPr>
              <w:t>New garages and carports should be set back a minimum distance equal to their width from the nearest front face of the dwelling</w:t>
            </w:r>
          </w:p>
          <w:p w:rsidR="008B0362" w:rsidRDefault="008B0362">
            <w:pPr>
              <w:jc w:val="center"/>
              <w:rPr>
                <w:rFonts w:cs="Arial"/>
                <w:b/>
                <w:sz w:val="18"/>
              </w:rPr>
            </w:pPr>
          </w:p>
        </w:tc>
      </w:tr>
      <w:tr w:rsidR="008B0362">
        <w:trPr>
          <w:cantSplit/>
        </w:trPr>
        <w:tc>
          <w:tcPr>
            <w:tcW w:w="8891" w:type="dxa"/>
            <w:gridSpan w:val="2"/>
          </w:tcPr>
          <w:p w:rsidR="008B0362" w:rsidRDefault="004F79EC">
            <w:pPr>
              <w:rPr>
                <w:rFonts w:cs="Arial"/>
                <w:bCs/>
                <w:sz w:val="18"/>
              </w:rPr>
            </w:pPr>
            <w:r>
              <w:rPr>
                <w:rFonts w:cs="Arial"/>
                <w:bCs/>
                <w:sz w:val="18"/>
              </w:rPr>
              <w:pict>
                <v:shape id="_x0000_i1038" type="#_x0000_t75" style="width:419.25pt;height:154.5pt">
                  <v:imagedata r:id="rId30" o:title=""/>
                </v:shape>
              </w:pict>
            </w:r>
          </w:p>
          <w:p w:rsidR="008B0362" w:rsidRDefault="008B0362">
            <w:pPr>
              <w:jc w:val="center"/>
              <w:rPr>
                <w:rFonts w:cs="Arial"/>
                <w:bCs/>
                <w:sz w:val="18"/>
              </w:rPr>
            </w:pPr>
            <w:r>
              <w:rPr>
                <w:rFonts w:cs="Arial"/>
                <w:b/>
                <w:sz w:val="18"/>
              </w:rPr>
              <w:t>Incorporating a garage under the roof line alters the form and scale of the dwelling</w:t>
            </w:r>
          </w:p>
          <w:p w:rsidR="008B0362" w:rsidRDefault="008B0362">
            <w:pPr>
              <w:jc w:val="center"/>
              <w:rPr>
                <w:rFonts w:cs="Arial"/>
                <w:bCs/>
                <w:sz w:val="18"/>
              </w:rPr>
            </w:pPr>
          </w:p>
        </w:tc>
      </w:tr>
      <w:tr w:rsidR="008B0362">
        <w:trPr>
          <w:cantSplit/>
        </w:trPr>
        <w:tc>
          <w:tcPr>
            <w:tcW w:w="8891" w:type="dxa"/>
            <w:gridSpan w:val="2"/>
          </w:tcPr>
          <w:p w:rsidR="008B0362" w:rsidRDefault="004F79EC">
            <w:pPr>
              <w:jc w:val="center"/>
              <w:rPr>
                <w:rFonts w:cs="Arial"/>
                <w:bCs/>
                <w:sz w:val="18"/>
              </w:rPr>
            </w:pPr>
            <w:r>
              <w:rPr>
                <w:rFonts w:cs="Arial"/>
                <w:bCs/>
                <w:sz w:val="18"/>
              </w:rPr>
              <w:pict>
                <v:shape id="_x0000_i1039" type="#_x0000_t75" style="width:267.75pt;height:189.75pt">
                  <v:imagedata r:id="rId31" o:title=""/>
                </v:shape>
              </w:pict>
            </w:r>
          </w:p>
          <w:p w:rsidR="008B0362" w:rsidRDefault="008B0362">
            <w:pPr>
              <w:jc w:val="center"/>
              <w:rPr>
                <w:rFonts w:cs="Arial"/>
                <w:b/>
                <w:sz w:val="18"/>
              </w:rPr>
            </w:pPr>
            <w:r>
              <w:rPr>
                <w:rFonts w:cs="Arial"/>
                <w:b/>
                <w:sz w:val="18"/>
              </w:rPr>
              <w:t>Where a block has two street frontages the setback from the front face of the dwelling may be reduced.  The garage or carport should not extend forward of the front face of the dwelling and should respect the building line of the adjacent dwelling.</w:t>
            </w:r>
          </w:p>
          <w:p w:rsidR="008B0362" w:rsidRDefault="008B0362">
            <w:pPr>
              <w:jc w:val="center"/>
              <w:rPr>
                <w:rFonts w:cs="Arial"/>
                <w:bCs/>
                <w:sz w:val="18"/>
              </w:rPr>
            </w:pPr>
          </w:p>
        </w:tc>
      </w:tr>
      <w:tr w:rsidR="008B0362">
        <w:trPr>
          <w:cantSplit/>
        </w:trPr>
        <w:tc>
          <w:tcPr>
            <w:tcW w:w="8891" w:type="dxa"/>
            <w:gridSpan w:val="2"/>
          </w:tcPr>
          <w:p w:rsidR="008B0362" w:rsidRDefault="008B0362">
            <w:pPr>
              <w:pStyle w:val="Heading3"/>
              <w:rPr>
                <w:rFonts w:cs="Arial"/>
                <w:b w:val="0"/>
                <w:bCs/>
              </w:rPr>
            </w:pPr>
            <w:bookmarkStart w:id="87" w:name="_Toc55186985"/>
            <w:bookmarkStart w:id="88" w:name="_Toc55188584"/>
            <w:bookmarkStart w:id="89" w:name="_Toc260987838"/>
            <w:r>
              <w:t>Objective 3.3 - New</w:t>
            </w:r>
            <w:r>
              <w:rPr>
                <w:rFonts w:cs="Arial"/>
                <w:b w:val="0"/>
              </w:rPr>
              <w:t xml:space="preserve"> </w:t>
            </w:r>
            <w:r>
              <w:t>Architecture</w:t>
            </w:r>
            <w:r>
              <w:rPr>
                <w:rFonts w:cs="Arial"/>
                <w:b w:val="0"/>
              </w:rPr>
              <w:t>:</w:t>
            </w:r>
            <w:bookmarkEnd w:id="87"/>
            <w:bookmarkEnd w:id="88"/>
            <w:bookmarkEnd w:id="89"/>
            <w:r>
              <w:rPr>
                <w:rFonts w:cs="Arial"/>
                <w:b w:val="0"/>
                <w:bCs/>
              </w:rPr>
              <w:t xml:space="preserve"> </w:t>
            </w:r>
          </w:p>
          <w:p w:rsidR="008B0362" w:rsidRDefault="008B0362">
            <w:pPr>
              <w:pStyle w:val="BodyText3"/>
              <w:rPr>
                <w:rFonts w:cs="Arial"/>
              </w:rPr>
            </w:pPr>
            <w:r>
              <w:rPr>
                <w:rFonts w:cs="Arial"/>
              </w:rPr>
              <w:t>To enable contemporary architectural expression where additions are not visible from the street or adjacent public domain.</w:t>
            </w:r>
          </w:p>
          <w:p w:rsidR="008B0362" w:rsidRDefault="008B0362">
            <w:pPr>
              <w:rPr>
                <w:rFonts w:cs="Arial"/>
                <w:b/>
                <w:bCs/>
              </w:rPr>
            </w:pPr>
          </w:p>
        </w:tc>
      </w:tr>
      <w:tr w:rsidR="008B0362">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trPr>
        <w:tc>
          <w:tcPr>
            <w:tcW w:w="8891" w:type="dxa"/>
            <w:gridSpan w:val="2"/>
          </w:tcPr>
          <w:p w:rsidR="008B0362" w:rsidRDefault="008B0362">
            <w:pPr>
              <w:pStyle w:val="Normalbold"/>
              <w:rPr>
                <w:bCs/>
              </w:rPr>
            </w:pPr>
            <w:bookmarkStart w:id="90" w:name="_Toc55186986"/>
            <w:r>
              <w:t>Requirements subject to the discretion of the Authority</w:t>
            </w:r>
            <w:bookmarkEnd w:id="90"/>
          </w:p>
        </w:tc>
      </w:tr>
      <w:tr w:rsidR="008B0362">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817" w:type="dxa"/>
            <w:tcBorders>
              <w:bottom w:val="single" w:sz="4" w:space="0" w:color="auto"/>
            </w:tcBorders>
          </w:tcPr>
          <w:p w:rsidR="008B0362" w:rsidRDefault="008B0362">
            <w:pPr>
              <w:pStyle w:val="BodyText2"/>
              <w:rPr>
                <w:rFonts w:cs="Arial"/>
              </w:rPr>
            </w:pPr>
            <w:r>
              <w:rPr>
                <w:rFonts w:cs="Arial"/>
              </w:rPr>
              <w:t>3.3a</w:t>
            </w:r>
          </w:p>
        </w:tc>
        <w:tc>
          <w:tcPr>
            <w:tcW w:w="8074" w:type="dxa"/>
            <w:tcBorders>
              <w:bottom w:val="single" w:sz="4" w:space="0" w:color="auto"/>
            </w:tcBorders>
          </w:tcPr>
          <w:p w:rsidR="008B0362" w:rsidRDefault="008B0362">
            <w:pPr>
              <w:pStyle w:val="BodyText3"/>
              <w:pBdr>
                <w:top w:val="single" w:sz="4" w:space="1" w:color="auto"/>
              </w:pBdr>
              <w:tabs>
                <w:tab w:val="left" w:pos="1418"/>
              </w:tabs>
              <w:rPr>
                <w:rFonts w:cs="Arial"/>
              </w:rPr>
            </w:pPr>
            <w:r>
              <w:rPr>
                <w:rFonts w:cs="Arial"/>
              </w:rPr>
              <w:t>Additions that vary in architectural style to that of the original dwelling may be permitted on individual merit only where:</w:t>
            </w:r>
          </w:p>
          <w:p w:rsidR="008B0362" w:rsidRDefault="008B0362">
            <w:pPr>
              <w:numPr>
                <w:ilvl w:val="0"/>
                <w:numId w:val="13"/>
              </w:numPr>
              <w:tabs>
                <w:tab w:val="left" w:pos="1276"/>
              </w:tabs>
              <w:rPr>
                <w:rFonts w:cs="Arial"/>
              </w:rPr>
            </w:pPr>
            <w:r>
              <w:rPr>
                <w:rFonts w:cs="Arial"/>
              </w:rPr>
              <w:t>the additions are detached or have minimal attachment to the original dwelling; and</w:t>
            </w:r>
          </w:p>
          <w:p w:rsidR="008B0362" w:rsidRDefault="008B0362">
            <w:pPr>
              <w:numPr>
                <w:ilvl w:val="0"/>
                <w:numId w:val="13"/>
              </w:numPr>
              <w:tabs>
                <w:tab w:val="left" w:pos="1276"/>
              </w:tabs>
              <w:rPr>
                <w:rFonts w:cs="Arial"/>
              </w:rPr>
            </w:pPr>
            <w:r>
              <w:rPr>
                <w:rFonts w:cs="Arial"/>
              </w:rPr>
              <w:t>the design, scale and materials of the additions are subordinate to the form of the original dwelling, and</w:t>
            </w:r>
          </w:p>
          <w:p w:rsidR="008B0362" w:rsidRDefault="008B0362">
            <w:pPr>
              <w:numPr>
                <w:ilvl w:val="0"/>
                <w:numId w:val="13"/>
              </w:numPr>
              <w:tabs>
                <w:tab w:val="left" w:pos="1276"/>
              </w:tabs>
              <w:rPr>
                <w:rFonts w:cs="Arial"/>
              </w:rPr>
            </w:pPr>
            <w:r>
              <w:rPr>
                <w:rFonts w:cs="Arial"/>
              </w:rPr>
              <w:t>the additions are not visible when viewed from the street or adjacent public domain; and</w:t>
            </w:r>
          </w:p>
          <w:p w:rsidR="008B0362" w:rsidRDefault="008B0362">
            <w:pPr>
              <w:pStyle w:val="Header"/>
              <w:numPr>
                <w:ilvl w:val="0"/>
                <w:numId w:val="13"/>
              </w:numPr>
              <w:tabs>
                <w:tab w:val="clear" w:pos="4320"/>
                <w:tab w:val="clear" w:pos="8640"/>
              </w:tabs>
              <w:rPr>
                <w:rFonts w:cs="Arial"/>
              </w:rPr>
            </w:pPr>
            <w:r>
              <w:rPr>
                <w:rFonts w:cs="Arial"/>
              </w:rPr>
              <w:t>the design is of high quality and complements the architectural character of the precinct.</w:t>
            </w:r>
          </w:p>
          <w:p w:rsidR="008B0362" w:rsidRDefault="008B0362">
            <w:pPr>
              <w:pStyle w:val="Header"/>
              <w:tabs>
                <w:tab w:val="clear" w:pos="4320"/>
                <w:tab w:val="clear" w:pos="8640"/>
              </w:tabs>
              <w:rPr>
                <w:rFonts w:cs="Arial"/>
              </w:rPr>
            </w:pPr>
          </w:p>
        </w:tc>
      </w:tr>
      <w:tr w:rsidR="008B0362">
        <w:trPr>
          <w:cantSplit/>
        </w:trPr>
        <w:tc>
          <w:tcPr>
            <w:tcW w:w="8891" w:type="dxa"/>
            <w:gridSpan w:val="2"/>
            <w:shd w:val="clear" w:color="auto" w:fill="CCCCCC"/>
          </w:tcPr>
          <w:p w:rsidR="008B0362" w:rsidRDefault="008B0362">
            <w:pPr>
              <w:pStyle w:val="Heading3"/>
              <w:numPr>
                <w:ilvl w:val="0"/>
                <w:numId w:val="15"/>
              </w:numPr>
              <w:rPr>
                <w:rFonts w:cs="Arial"/>
              </w:rPr>
            </w:pPr>
            <w:bookmarkStart w:id="91" w:name="_Toc260987839"/>
            <w:bookmarkStart w:id="92" w:name="_Toc50459606"/>
            <w:bookmarkStart w:id="93" w:name="_Toc55186987"/>
            <w:bookmarkStart w:id="94" w:name="_Toc55188585"/>
            <w:r>
              <w:rPr>
                <w:rFonts w:cs="Arial"/>
              </w:rPr>
              <w:t>ADDITIONAL REQUIREMENTS FOR IDENTIFIED DWELLINGS –</w:t>
            </w:r>
            <w:bookmarkEnd w:id="91"/>
            <w:r>
              <w:rPr>
                <w:rFonts w:cs="Arial"/>
              </w:rPr>
              <w:t xml:space="preserve"> </w:t>
            </w:r>
          </w:p>
          <w:p w:rsidR="008B0362" w:rsidRDefault="008B0362">
            <w:pPr>
              <w:pStyle w:val="Heading3"/>
              <w:ind w:left="720"/>
              <w:rPr>
                <w:rFonts w:cs="Arial"/>
              </w:rPr>
            </w:pPr>
            <w:bookmarkStart w:id="95" w:name="_Toc260987840"/>
            <w:bookmarkEnd w:id="92"/>
            <w:bookmarkEnd w:id="93"/>
            <w:bookmarkEnd w:id="94"/>
            <w:r>
              <w:rPr>
                <w:rFonts w:cs="Arial"/>
              </w:rPr>
              <w:t>See Figure 2</w:t>
            </w:r>
            <w:bookmarkEnd w:id="95"/>
          </w:p>
        </w:tc>
      </w:tr>
      <w:tr w:rsidR="008B0362">
        <w:trPr>
          <w:cantSplit/>
        </w:trPr>
        <w:tc>
          <w:tcPr>
            <w:tcW w:w="8891" w:type="dxa"/>
            <w:gridSpan w:val="2"/>
          </w:tcPr>
          <w:p w:rsidR="008B0362" w:rsidRDefault="008B0362">
            <w:pPr>
              <w:pStyle w:val="Heading3"/>
              <w:rPr>
                <w:rFonts w:cs="Arial"/>
              </w:rPr>
            </w:pPr>
          </w:p>
          <w:p w:rsidR="008B0362" w:rsidRDefault="008B0362">
            <w:pPr>
              <w:pStyle w:val="Heading3"/>
              <w:rPr>
                <w:rFonts w:cs="Arial"/>
              </w:rPr>
            </w:pPr>
            <w:bookmarkStart w:id="96" w:name="_Toc55186988"/>
            <w:bookmarkStart w:id="97" w:name="_Toc55188586"/>
            <w:bookmarkStart w:id="98" w:name="_Toc260987841"/>
            <w:r>
              <w:t>Objective 4.1 – Form and Scale of Identified Dwellings</w:t>
            </w:r>
            <w:r>
              <w:rPr>
                <w:rFonts w:cs="Arial"/>
                <w:b w:val="0"/>
              </w:rPr>
              <w:t>:</w:t>
            </w:r>
            <w:bookmarkEnd w:id="96"/>
            <w:bookmarkEnd w:id="97"/>
            <w:bookmarkEnd w:id="98"/>
            <w:r>
              <w:rPr>
                <w:rFonts w:cs="Arial"/>
              </w:rPr>
              <w:t xml:space="preserve"> </w:t>
            </w:r>
          </w:p>
          <w:p w:rsidR="008B0362" w:rsidRDefault="008B0362">
            <w:pPr>
              <w:pStyle w:val="BodyText3"/>
              <w:rPr>
                <w:rFonts w:cs="Arial"/>
                <w:bCs/>
              </w:rPr>
            </w:pPr>
            <w:r>
              <w:rPr>
                <w:rFonts w:cs="Arial"/>
                <w:bCs/>
              </w:rPr>
              <w:t>To maintain the form of the identified dwelling as the dominant built form on the block when viewed from the street or adjacent public domain.</w:t>
            </w:r>
          </w:p>
          <w:p w:rsidR="008B0362" w:rsidRDefault="008B0362">
            <w:pPr>
              <w:rPr>
                <w:rFonts w:cs="Arial"/>
                <w:b/>
              </w:rPr>
            </w:pPr>
          </w:p>
        </w:tc>
      </w:tr>
      <w:tr w:rsidR="008B0362">
        <w:trPr>
          <w:cantSplit/>
        </w:trPr>
        <w:tc>
          <w:tcPr>
            <w:tcW w:w="8891" w:type="dxa"/>
            <w:gridSpan w:val="2"/>
            <w:tcBorders>
              <w:bottom w:val="nil"/>
            </w:tcBorders>
          </w:tcPr>
          <w:p w:rsidR="008B0362" w:rsidRDefault="008B0362">
            <w:pPr>
              <w:pStyle w:val="Normalbold"/>
              <w:rPr>
                <w:b w:val="0"/>
                <w:bCs/>
              </w:rPr>
            </w:pPr>
            <w:bookmarkStart w:id="99" w:name="_Toc55186989"/>
            <w:r>
              <w:t>Mandatory Requirements</w:t>
            </w:r>
            <w:bookmarkEnd w:id="99"/>
          </w:p>
        </w:tc>
      </w:tr>
      <w:tr w:rsidR="008B0362">
        <w:trPr>
          <w:trHeight w:val="327"/>
        </w:trPr>
        <w:tc>
          <w:tcPr>
            <w:tcW w:w="817" w:type="dxa"/>
            <w:tcBorders>
              <w:top w:val="nil"/>
              <w:bottom w:val="nil"/>
              <w:right w:val="nil"/>
            </w:tcBorders>
          </w:tcPr>
          <w:p w:rsidR="008B0362" w:rsidRDefault="008B0362">
            <w:pPr>
              <w:pStyle w:val="BodyText2"/>
              <w:rPr>
                <w:rFonts w:cs="Arial"/>
              </w:rPr>
            </w:pPr>
            <w:r>
              <w:rPr>
                <w:rFonts w:cs="Arial"/>
              </w:rPr>
              <w:t>4.1a</w:t>
            </w:r>
          </w:p>
        </w:tc>
        <w:tc>
          <w:tcPr>
            <w:tcW w:w="8074" w:type="dxa"/>
            <w:tcBorders>
              <w:top w:val="nil"/>
              <w:left w:val="nil"/>
              <w:bottom w:val="nil"/>
            </w:tcBorders>
          </w:tcPr>
          <w:p w:rsidR="008B0362" w:rsidRDefault="008B0362">
            <w:pPr>
              <w:rPr>
                <w:rFonts w:cs="Arial"/>
              </w:rPr>
            </w:pPr>
            <w:r>
              <w:rPr>
                <w:rFonts w:cs="Arial"/>
              </w:rPr>
              <w:t>External alterations and additions shall only be permitted to the front of a dwelling where:</w:t>
            </w:r>
          </w:p>
          <w:p w:rsidR="008B0362" w:rsidRDefault="008B0362">
            <w:pPr>
              <w:numPr>
                <w:ilvl w:val="0"/>
                <w:numId w:val="14"/>
              </w:numPr>
              <w:rPr>
                <w:rFonts w:cs="Arial"/>
              </w:rPr>
            </w:pPr>
            <w:r>
              <w:rPr>
                <w:rFonts w:cs="Arial"/>
              </w:rPr>
              <w:t>the alterations or additions will reinstate the original façade and details thereof, and/or,</w:t>
            </w:r>
          </w:p>
          <w:p w:rsidR="008B0362" w:rsidRDefault="008B0362">
            <w:pPr>
              <w:numPr>
                <w:ilvl w:val="0"/>
                <w:numId w:val="14"/>
              </w:numPr>
              <w:rPr>
                <w:rFonts w:cs="Arial"/>
              </w:rPr>
            </w:pPr>
            <w:r>
              <w:rPr>
                <w:rFonts w:cs="Arial"/>
              </w:rPr>
              <w:t>the alteration is to a previous unsympathetic addition and will enhance the streetscape character.</w:t>
            </w:r>
          </w:p>
          <w:p w:rsidR="008B0362" w:rsidRDefault="008B0362">
            <w:pPr>
              <w:rPr>
                <w:rFonts w:cs="Arial"/>
              </w:rPr>
            </w:pPr>
          </w:p>
        </w:tc>
      </w:tr>
      <w:tr w:rsidR="008B0362">
        <w:trPr>
          <w:trHeight w:val="327"/>
        </w:trPr>
        <w:tc>
          <w:tcPr>
            <w:tcW w:w="817" w:type="dxa"/>
            <w:tcBorders>
              <w:top w:val="nil"/>
              <w:bottom w:val="nil"/>
              <w:right w:val="nil"/>
            </w:tcBorders>
          </w:tcPr>
          <w:p w:rsidR="008B0362" w:rsidRDefault="008B0362">
            <w:pPr>
              <w:pStyle w:val="BodyText2"/>
              <w:rPr>
                <w:rFonts w:cs="Arial"/>
              </w:rPr>
            </w:pPr>
            <w:r>
              <w:rPr>
                <w:rFonts w:cs="Arial"/>
              </w:rPr>
              <w:t>4.1b</w:t>
            </w:r>
          </w:p>
        </w:tc>
        <w:tc>
          <w:tcPr>
            <w:tcW w:w="8074" w:type="dxa"/>
            <w:tcBorders>
              <w:top w:val="nil"/>
              <w:left w:val="nil"/>
              <w:bottom w:val="nil"/>
            </w:tcBorders>
          </w:tcPr>
          <w:p w:rsidR="008B0362" w:rsidRDefault="008B0362">
            <w:pPr>
              <w:rPr>
                <w:rFonts w:cs="Arial"/>
              </w:rPr>
            </w:pPr>
            <w:r>
              <w:rPr>
                <w:rFonts w:cs="Arial"/>
              </w:rPr>
              <w:t xml:space="preserve">Subject to 4.1e below, additions to a side of a dwelling shall be set at least 1.8 metres toward the rear of the block from the nearest front face of the original dwelling.  </w:t>
            </w:r>
          </w:p>
          <w:p w:rsidR="008B0362" w:rsidRDefault="008B0362">
            <w:pPr>
              <w:rPr>
                <w:rFonts w:cs="Arial"/>
              </w:rPr>
            </w:pPr>
          </w:p>
        </w:tc>
      </w:tr>
      <w:tr w:rsidR="008B0362">
        <w:trPr>
          <w:trHeight w:val="327"/>
        </w:trPr>
        <w:tc>
          <w:tcPr>
            <w:tcW w:w="817" w:type="dxa"/>
            <w:tcBorders>
              <w:top w:val="nil"/>
              <w:right w:val="nil"/>
            </w:tcBorders>
          </w:tcPr>
          <w:p w:rsidR="008B0362" w:rsidRDefault="008B0362">
            <w:pPr>
              <w:pStyle w:val="BodyText2"/>
              <w:rPr>
                <w:rFonts w:cs="Arial"/>
              </w:rPr>
            </w:pPr>
            <w:r>
              <w:rPr>
                <w:rFonts w:cs="Arial"/>
              </w:rPr>
              <w:t>4.1c</w:t>
            </w:r>
          </w:p>
        </w:tc>
        <w:tc>
          <w:tcPr>
            <w:tcW w:w="8074" w:type="dxa"/>
            <w:tcBorders>
              <w:top w:val="nil"/>
              <w:left w:val="nil"/>
            </w:tcBorders>
          </w:tcPr>
          <w:p w:rsidR="008B0362" w:rsidRDefault="008B0362">
            <w:pPr>
              <w:rPr>
                <w:rFonts w:cs="Arial"/>
              </w:rPr>
            </w:pPr>
            <w:r>
              <w:rPr>
                <w:rFonts w:cs="Arial"/>
              </w:rPr>
              <w:t xml:space="preserve">The enclosure of original unenclosed front porches or verandahs shall not be permitted. </w:t>
            </w:r>
          </w:p>
        </w:tc>
      </w:tr>
      <w:tr w:rsidR="008B0362">
        <w:trPr>
          <w:trHeight w:val="327"/>
        </w:trPr>
        <w:tc>
          <w:tcPr>
            <w:tcW w:w="817" w:type="dxa"/>
            <w:tcBorders>
              <w:bottom w:val="nil"/>
              <w:right w:val="nil"/>
            </w:tcBorders>
          </w:tcPr>
          <w:p w:rsidR="008B0362" w:rsidRDefault="008B0362">
            <w:pPr>
              <w:pStyle w:val="BodyText2"/>
              <w:rPr>
                <w:rFonts w:cs="Arial"/>
              </w:rPr>
            </w:pPr>
            <w:r>
              <w:rPr>
                <w:rFonts w:cs="Arial"/>
              </w:rPr>
              <w:t>4.1d</w:t>
            </w:r>
          </w:p>
        </w:tc>
        <w:tc>
          <w:tcPr>
            <w:tcW w:w="8074" w:type="dxa"/>
            <w:tcBorders>
              <w:left w:val="nil"/>
              <w:bottom w:val="nil"/>
            </w:tcBorders>
          </w:tcPr>
          <w:p w:rsidR="008B0362" w:rsidRDefault="008B0362">
            <w:pPr>
              <w:rPr>
                <w:rFonts w:cs="Arial"/>
              </w:rPr>
            </w:pPr>
            <w:r>
              <w:rPr>
                <w:rFonts w:cs="Arial"/>
              </w:rPr>
              <w:t xml:space="preserve">The original roof shall not be replaced with an alternate form.  </w:t>
            </w:r>
          </w:p>
          <w:p w:rsidR="008B0362" w:rsidRDefault="008B0362">
            <w:pPr>
              <w:rPr>
                <w:rFonts w:cs="Arial"/>
              </w:rPr>
            </w:pPr>
          </w:p>
        </w:tc>
      </w:tr>
      <w:tr w:rsidR="008B0362">
        <w:trPr>
          <w:cantSplit/>
        </w:trPr>
        <w:tc>
          <w:tcPr>
            <w:tcW w:w="8891" w:type="dxa"/>
            <w:gridSpan w:val="2"/>
            <w:tcBorders>
              <w:top w:val="nil"/>
              <w:bottom w:val="nil"/>
            </w:tcBorders>
          </w:tcPr>
          <w:p w:rsidR="008B0362" w:rsidRDefault="008B0362">
            <w:pPr>
              <w:pStyle w:val="Normalbold"/>
              <w:rPr>
                <w:b w:val="0"/>
                <w:bCs/>
              </w:rPr>
            </w:pPr>
            <w:bookmarkStart w:id="100" w:name="_Toc55186990"/>
            <w:r>
              <w:t>Requirements subject to the discretion of the Authority</w:t>
            </w:r>
            <w:bookmarkEnd w:id="100"/>
          </w:p>
        </w:tc>
      </w:tr>
      <w:tr w:rsidR="008B0362">
        <w:tc>
          <w:tcPr>
            <w:tcW w:w="817" w:type="dxa"/>
            <w:tcBorders>
              <w:top w:val="nil"/>
              <w:bottom w:val="nil"/>
              <w:right w:val="nil"/>
            </w:tcBorders>
          </w:tcPr>
          <w:p w:rsidR="008B0362" w:rsidRDefault="008B0362">
            <w:pPr>
              <w:pStyle w:val="BodyText2"/>
              <w:rPr>
                <w:rFonts w:cs="Arial"/>
              </w:rPr>
            </w:pPr>
            <w:r>
              <w:rPr>
                <w:rFonts w:cs="Arial"/>
              </w:rPr>
              <w:t>4.1e</w:t>
            </w:r>
          </w:p>
        </w:tc>
        <w:tc>
          <w:tcPr>
            <w:tcW w:w="8074" w:type="dxa"/>
            <w:tcBorders>
              <w:top w:val="nil"/>
              <w:left w:val="nil"/>
              <w:bottom w:val="nil"/>
            </w:tcBorders>
          </w:tcPr>
          <w:p w:rsidR="008B0362" w:rsidRDefault="008B0362">
            <w:pPr>
              <w:rPr>
                <w:rFonts w:cs="Arial"/>
              </w:rPr>
            </w:pPr>
            <w:r>
              <w:rPr>
                <w:rFonts w:cs="Arial"/>
              </w:rPr>
              <w:t>For blocks with two street frontages or a front boundary adjoining a public reserve or pedestrian way, additions to one side elevation may occur with a reduced setback provided the apparent form of the original dwelling is retained.</w:t>
            </w:r>
          </w:p>
          <w:p w:rsidR="008B0362" w:rsidRDefault="008B0362">
            <w:pPr>
              <w:rPr>
                <w:rFonts w:cs="Arial"/>
              </w:rPr>
            </w:pPr>
          </w:p>
        </w:tc>
      </w:tr>
      <w:tr w:rsidR="008B0362">
        <w:tc>
          <w:tcPr>
            <w:tcW w:w="817" w:type="dxa"/>
            <w:tcBorders>
              <w:top w:val="nil"/>
              <w:bottom w:val="nil"/>
              <w:right w:val="nil"/>
            </w:tcBorders>
          </w:tcPr>
          <w:p w:rsidR="008B0362" w:rsidRDefault="008B0362">
            <w:pPr>
              <w:pStyle w:val="BodyText2"/>
              <w:rPr>
                <w:rFonts w:cs="Arial"/>
              </w:rPr>
            </w:pPr>
            <w:r>
              <w:rPr>
                <w:rFonts w:cs="Arial"/>
              </w:rPr>
              <w:t>4.1f</w:t>
            </w:r>
          </w:p>
        </w:tc>
        <w:tc>
          <w:tcPr>
            <w:tcW w:w="8074" w:type="dxa"/>
            <w:tcBorders>
              <w:top w:val="nil"/>
              <w:left w:val="nil"/>
              <w:bottom w:val="nil"/>
            </w:tcBorders>
          </w:tcPr>
          <w:p w:rsidR="008B0362" w:rsidRDefault="008B0362">
            <w:pPr>
              <w:rPr>
                <w:rFonts w:cs="Arial"/>
              </w:rPr>
            </w:pPr>
            <w:r>
              <w:rPr>
                <w:rFonts w:cs="Arial"/>
              </w:rPr>
              <w:t>Additions to dwellings should be designed to minimise disturbance to the form of the identified dwelling.  Wall articulation and roof form should complement the identified dwelling.  The addition of singular roof forms larger than the original roof should be avoided.</w:t>
            </w:r>
          </w:p>
          <w:p w:rsidR="008B0362" w:rsidRDefault="008B0362">
            <w:pPr>
              <w:ind w:left="709" w:hanging="709"/>
              <w:rPr>
                <w:rFonts w:cs="Arial"/>
              </w:rPr>
            </w:pPr>
          </w:p>
        </w:tc>
      </w:tr>
      <w:tr w:rsidR="008B0362">
        <w:tc>
          <w:tcPr>
            <w:tcW w:w="817" w:type="dxa"/>
            <w:tcBorders>
              <w:top w:val="nil"/>
              <w:bottom w:val="nil"/>
              <w:right w:val="nil"/>
            </w:tcBorders>
          </w:tcPr>
          <w:p w:rsidR="008B0362" w:rsidRDefault="008B0362">
            <w:pPr>
              <w:pStyle w:val="BodyText2"/>
              <w:rPr>
                <w:rFonts w:cs="Arial"/>
              </w:rPr>
            </w:pPr>
            <w:r>
              <w:rPr>
                <w:rFonts w:cs="Arial"/>
              </w:rPr>
              <w:t>4.1g</w:t>
            </w:r>
          </w:p>
        </w:tc>
        <w:tc>
          <w:tcPr>
            <w:tcW w:w="8074" w:type="dxa"/>
            <w:tcBorders>
              <w:top w:val="nil"/>
              <w:left w:val="nil"/>
              <w:bottom w:val="nil"/>
            </w:tcBorders>
          </w:tcPr>
          <w:p w:rsidR="008B0362" w:rsidRDefault="008B0362">
            <w:pPr>
              <w:rPr>
                <w:rFonts w:cs="Arial"/>
              </w:rPr>
            </w:pPr>
            <w:r>
              <w:rPr>
                <w:rFonts w:cs="Arial"/>
              </w:rPr>
              <w:t>The restoration of any enclosed porches and verandahs to their original open design should be encouraged.</w:t>
            </w:r>
          </w:p>
          <w:p w:rsidR="008B0362" w:rsidRDefault="008B0362">
            <w:pPr>
              <w:rPr>
                <w:rFonts w:cs="Arial"/>
              </w:rPr>
            </w:pPr>
          </w:p>
        </w:tc>
      </w:tr>
      <w:tr w:rsidR="008B0362">
        <w:tc>
          <w:tcPr>
            <w:tcW w:w="817" w:type="dxa"/>
            <w:tcBorders>
              <w:top w:val="nil"/>
              <w:right w:val="nil"/>
            </w:tcBorders>
          </w:tcPr>
          <w:p w:rsidR="008B0362" w:rsidRDefault="008B0362">
            <w:pPr>
              <w:pStyle w:val="BodyText2"/>
              <w:rPr>
                <w:rFonts w:cs="Arial"/>
              </w:rPr>
            </w:pPr>
            <w:r>
              <w:rPr>
                <w:rFonts w:cs="Arial"/>
              </w:rPr>
              <w:t>4.1h</w:t>
            </w:r>
          </w:p>
        </w:tc>
        <w:tc>
          <w:tcPr>
            <w:tcW w:w="8074" w:type="dxa"/>
            <w:tcBorders>
              <w:top w:val="nil"/>
              <w:left w:val="nil"/>
            </w:tcBorders>
          </w:tcPr>
          <w:p w:rsidR="008B0362" w:rsidRDefault="008B0362">
            <w:pPr>
              <w:rPr>
                <w:rFonts w:cs="Arial"/>
              </w:rPr>
            </w:pPr>
            <w:r>
              <w:rPr>
                <w:rFonts w:cs="Arial"/>
              </w:rPr>
              <w:t>The restoration of non-original roofs to their original form should be encouraged.</w:t>
            </w:r>
          </w:p>
          <w:p w:rsidR="008B0362" w:rsidRDefault="008B0362">
            <w:pPr>
              <w:rPr>
                <w:rFonts w:cs="Arial"/>
              </w:rPr>
            </w:pPr>
          </w:p>
        </w:tc>
      </w:tr>
      <w:tr w:rsidR="008B0362">
        <w:trPr>
          <w:cantSplit/>
        </w:trPr>
        <w:tc>
          <w:tcPr>
            <w:tcW w:w="8891" w:type="dxa"/>
            <w:gridSpan w:val="2"/>
          </w:tcPr>
          <w:p w:rsidR="008B0362" w:rsidRDefault="004F79EC">
            <w:pPr>
              <w:jc w:val="center"/>
            </w:pPr>
            <w:r>
              <w:pict>
                <v:shape id="_x0000_i1040" type="#_x0000_t75" style="width:363pt;height:148.5pt">
                  <v:imagedata r:id="rId32" o:title=""/>
                </v:shape>
              </w:pict>
            </w:r>
          </w:p>
          <w:p w:rsidR="008B0362" w:rsidRDefault="008B0362">
            <w:pPr>
              <w:jc w:val="center"/>
              <w:rPr>
                <w:rFonts w:cs="Arial"/>
                <w:b/>
                <w:bCs/>
                <w:sz w:val="18"/>
              </w:rPr>
            </w:pPr>
            <w:r>
              <w:rPr>
                <w:rFonts w:cs="Arial"/>
                <w:b/>
                <w:bCs/>
                <w:sz w:val="18"/>
              </w:rPr>
              <w:t>Additions should minimise the disturbance to the roof form of the dwelling.</w:t>
            </w:r>
          </w:p>
          <w:p w:rsidR="008B0362" w:rsidRDefault="008B0362">
            <w:pPr>
              <w:jc w:val="center"/>
              <w:rPr>
                <w:rFonts w:cs="Arial"/>
                <w:b/>
                <w:bCs/>
                <w:sz w:val="18"/>
              </w:rPr>
            </w:pPr>
          </w:p>
        </w:tc>
      </w:tr>
      <w:tr w:rsidR="008B0362">
        <w:trPr>
          <w:cantSplit/>
        </w:trPr>
        <w:tc>
          <w:tcPr>
            <w:tcW w:w="8891" w:type="dxa"/>
            <w:gridSpan w:val="2"/>
          </w:tcPr>
          <w:p w:rsidR="008B0362" w:rsidRDefault="008B0362">
            <w:pPr>
              <w:pStyle w:val="Heading3"/>
              <w:rPr>
                <w:rFonts w:cs="Arial"/>
              </w:rPr>
            </w:pPr>
            <w:r>
              <w:rPr>
                <w:rFonts w:cs="Arial"/>
              </w:rPr>
              <w:t xml:space="preserve"> </w:t>
            </w:r>
            <w:bookmarkStart w:id="101" w:name="_Toc50459607"/>
            <w:bookmarkStart w:id="102" w:name="_Toc55186991"/>
            <w:bookmarkStart w:id="103" w:name="_Toc55188587"/>
            <w:bookmarkStart w:id="104" w:name="_Toc260987842"/>
            <w:r>
              <w:rPr>
                <w:rFonts w:cs="Arial"/>
              </w:rPr>
              <w:t>Objective 4.2 – Architectural Character of Identified Dwellings:</w:t>
            </w:r>
            <w:bookmarkEnd w:id="101"/>
            <w:bookmarkEnd w:id="102"/>
            <w:bookmarkEnd w:id="103"/>
            <w:bookmarkEnd w:id="104"/>
          </w:p>
          <w:p w:rsidR="008B0362" w:rsidRDefault="008B0362">
            <w:pPr>
              <w:pStyle w:val="Header"/>
              <w:tabs>
                <w:tab w:val="clear" w:pos="4320"/>
                <w:tab w:val="clear" w:pos="8640"/>
              </w:tabs>
            </w:pPr>
            <w:r>
              <w:t>To retain the architectural character of identified dwellings.</w:t>
            </w:r>
          </w:p>
          <w:p w:rsidR="008B0362" w:rsidRDefault="008B0362">
            <w:pPr>
              <w:pStyle w:val="Header"/>
              <w:tabs>
                <w:tab w:val="clear" w:pos="4320"/>
                <w:tab w:val="clear" w:pos="8640"/>
              </w:tabs>
            </w:pPr>
          </w:p>
        </w:tc>
      </w:tr>
      <w:tr w:rsidR="008B0362">
        <w:trPr>
          <w:cantSplit/>
        </w:trPr>
        <w:tc>
          <w:tcPr>
            <w:tcW w:w="8891" w:type="dxa"/>
            <w:gridSpan w:val="2"/>
            <w:tcBorders>
              <w:bottom w:val="nil"/>
            </w:tcBorders>
          </w:tcPr>
          <w:p w:rsidR="008B0362" w:rsidRDefault="008B0362">
            <w:pPr>
              <w:pStyle w:val="Normalbold"/>
              <w:rPr>
                <w:bCs/>
              </w:rPr>
            </w:pPr>
            <w:bookmarkStart w:id="105" w:name="_Toc55186992"/>
            <w:r>
              <w:t>Mandatory Requirements</w:t>
            </w:r>
            <w:r>
              <w:rPr>
                <w:b w:val="0"/>
                <w:bCs/>
              </w:rPr>
              <w:t>.</w:t>
            </w:r>
            <w:bookmarkEnd w:id="105"/>
          </w:p>
        </w:tc>
      </w:tr>
      <w:tr w:rsidR="008B0362">
        <w:tc>
          <w:tcPr>
            <w:tcW w:w="817" w:type="dxa"/>
            <w:tcBorders>
              <w:top w:val="nil"/>
              <w:bottom w:val="nil"/>
              <w:right w:val="nil"/>
            </w:tcBorders>
          </w:tcPr>
          <w:p w:rsidR="008B0362" w:rsidRDefault="008B0362">
            <w:pPr>
              <w:pStyle w:val="BodyText2"/>
              <w:rPr>
                <w:rFonts w:cs="Arial"/>
              </w:rPr>
            </w:pPr>
            <w:r>
              <w:rPr>
                <w:rFonts w:cs="Arial"/>
              </w:rPr>
              <w:t>4.2a</w:t>
            </w:r>
          </w:p>
        </w:tc>
        <w:tc>
          <w:tcPr>
            <w:tcW w:w="8074" w:type="dxa"/>
            <w:tcBorders>
              <w:top w:val="nil"/>
              <w:left w:val="nil"/>
              <w:bottom w:val="nil"/>
            </w:tcBorders>
          </w:tcPr>
          <w:p w:rsidR="008B0362" w:rsidRDefault="008B0362">
            <w:pPr>
              <w:rPr>
                <w:rFonts w:cs="Arial"/>
              </w:rPr>
            </w:pPr>
            <w:r>
              <w:rPr>
                <w:rFonts w:cs="Arial"/>
              </w:rPr>
              <w:t>The painting or rendering of face brick dwellings shall not be permitted.  The removal of render from dwellings that were originally rendered shall not be permitted other than where render is being repaired.</w:t>
            </w:r>
          </w:p>
          <w:p w:rsidR="008B0362" w:rsidRDefault="008B0362">
            <w:pPr>
              <w:ind w:left="709" w:hanging="709"/>
              <w:rPr>
                <w:rFonts w:cs="Arial"/>
              </w:rPr>
            </w:pPr>
          </w:p>
        </w:tc>
      </w:tr>
      <w:tr w:rsidR="008B0362">
        <w:tc>
          <w:tcPr>
            <w:tcW w:w="817" w:type="dxa"/>
            <w:tcBorders>
              <w:top w:val="nil"/>
              <w:bottom w:val="nil"/>
              <w:right w:val="nil"/>
            </w:tcBorders>
          </w:tcPr>
          <w:p w:rsidR="008B0362" w:rsidRDefault="008B0362">
            <w:pPr>
              <w:pStyle w:val="BodyText2"/>
              <w:rPr>
                <w:rFonts w:cs="Arial"/>
              </w:rPr>
            </w:pPr>
            <w:r>
              <w:rPr>
                <w:rFonts w:cs="Arial"/>
              </w:rPr>
              <w:t>4.2b</w:t>
            </w:r>
          </w:p>
        </w:tc>
        <w:tc>
          <w:tcPr>
            <w:tcW w:w="8074" w:type="dxa"/>
            <w:tcBorders>
              <w:top w:val="nil"/>
              <w:left w:val="nil"/>
              <w:bottom w:val="nil"/>
            </w:tcBorders>
          </w:tcPr>
          <w:p w:rsidR="008B0362" w:rsidRDefault="008B0362">
            <w:pPr>
              <w:rPr>
                <w:rFonts w:cs="Arial"/>
              </w:rPr>
            </w:pPr>
            <w:r>
              <w:rPr>
                <w:rFonts w:cs="Arial"/>
              </w:rPr>
              <w:t>Applied finishes to the tiled roof of an identified dwelling shall retain the original roof colour. Applied finishes to the metal roof of an identified dwelling shall complement the roof colours of original dwellings in the street.</w:t>
            </w:r>
          </w:p>
          <w:p w:rsidR="008B0362" w:rsidRDefault="008B0362">
            <w:pPr>
              <w:rPr>
                <w:rFonts w:cs="Arial"/>
              </w:rPr>
            </w:pPr>
          </w:p>
        </w:tc>
      </w:tr>
      <w:tr w:rsidR="008B0362">
        <w:tc>
          <w:tcPr>
            <w:tcW w:w="817" w:type="dxa"/>
            <w:tcBorders>
              <w:top w:val="nil"/>
              <w:bottom w:val="nil"/>
              <w:right w:val="nil"/>
            </w:tcBorders>
          </w:tcPr>
          <w:p w:rsidR="008B0362" w:rsidRDefault="008B0362">
            <w:pPr>
              <w:pStyle w:val="BodyText2"/>
              <w:rPr>
                <w:rFonts w:cs="Arial"/>
              </w:rPr>
            </w:pPr>
            <w:r>
              <w:rPr>
                <w:rFonts w:cs="Arial"/>
              </w:rPr>
              <w:t>4.2c</w:t>
            </w:r>
          </w:p>
        </w:tc>
        <w:tc>
          <w:tcPr>
            <w:tcW w:w="8074" w:type="dxa"/>
            <w:tcBorders>
              <w:top w:val="nil"/>
              <w:left w:val="nil"/>
              <w:bottom w:val="nil"/>
            </w:tcBorders>
          </w:tcPr>
          <w:p w:rsidR="008B0362" w:rsidRDefault="008B0362">
            <w:pPr>
              <w:rPr>
                <w:rFonts w:cs="Arial"/>
              </w:rPr>
            </w:pPr>
            <w:r>
              <w:rPr>
                <w:rFonts w:cs="Arial"/>
              </w:rPr>
              <w:t>Roof elements such as skylights, solar hot water heaters, air-conditioners and telecommunications masts or dishes shall be sited to minimise visibility from the street or adjacent public domain.</w:t>
            </w:r>
          </w:p>
          <w:p w:rsidR="008B0362" w:rsidRDefault="008B0362">
            <w:pPr>
              <w:ind w:left="709" w:hanging="709"/>
              <w:rPr>
                <w:rFonts w:cs="Arial"/>
              </w:rPr>
            </w:pPr>
          </w:p>
        </w:tc>
      </w:tr>
      <w:tr w:rsidR="008B0362">
        <w:trPr>
          <w:cantSplit/>
        </w:trPr>
        <w:tc>
          <w:tcPr>
            <w:tcW w:w="8891" w:type="dxa"/>
            <w:gridSpan w:val="2"/>
            <w:tcBorders>
              <w:top w:val="nil"/>
              <w:bottom w:val="nil"/>
            </w:tcBorders>
          </w:tcPr>
          <w:p w:rsidR="008B0362" w:rsidRDefault="008B0362">
            <w:pPr>
              <w:pStyle w:val="Normalbold"/>
              <w:rPr>
                <w:b w:val="0"/>
                <w:bCs/>
              </w:rPr>
            </w:pPr>
            <w:bookmarkStart w:id="106" w:name="_Toc55186993"/>
            <w:r>
              <w:t>Requirements subject to the discretion of the</w:t>
            </w:r>
            <w:r>
              <w:rPr>
                <w:b w:val="0"/>
                <w:bCs/>
              </w:rPr>
              <w:t xml:space="preserve"> </w:t>
            </w:r>
            <w:r>
              <w:t>Authority</w:t>
            </w:r>
            <w:bookmarkEnd w:id="106"/>
            <w:r>
              <w:rPr>
                <w:b w:val="0"/>
                <w:bCs/>
              </w:rPr>
              <w:t xml:space="preserve"> </w:t>
            </w:r>
          </w:p>
        </w:tc>
      </w:tr>
      <w:tr w:rsidR="008B0362">
        <w:tc>
          <w:tcPr>
            <w:tcW w:w="817" w:type="dxa"/>
            <w:tcBorders>
              <w:top w:val="nil"/>
              <w:right w:val="nil"/>
            </w:tcBorders>
          </w:tcPr>
          <w:p w:rsidR="008B0362" w:rsidRDefault="008B0362">
            <w:pPr>
              <w:pStyle w:val="BodyText2"/>
              <w:rPr>
                <w:rFonts w:cs="Arial"/>
              </w:rPr>
            </w:pPr>
            <w:r>
              <w:rPr>
                <w:rFonts w:cs="Arial"/>
              </w:rPr>
              <w:t>4.2d</w:t>
            </w:r>
          </w:p>
        </w:tc>
        <w:tc>
          <w:tcPr>
            <w:tcW w:w="8074" w:type="dxa"/>
            <w:tcBorders>
              <w:top w:val="nil"/>
              <w:left w:val="nil"/>
            </w:tcBorders>
          </w:tcPr>
          <w:p w:rsidR="008B0362" w:rsidRDefault="008B0362">
            <w:pPr>
              <w:rPr>
                <w:rFonts w:cs="Arial"/>
              </w:rPr>
            </w:pPr>
            <w:r>
              <w:rPr>
                <w:rFonts w:cs="Arial"/>
              </w:rPr>
              <w:t>Alterations and additions that will be visible from the street or adjacent public domain should match the original details, materials and finishes for key elements including roofing and ridge capping; gutters and downpipes; fascias and eaves; wall finishes and decorative treatments; windows including fenestration patterns; entrance doors; and verandah joinery.  Details, materials and finishes at locations not visible to the adjacent public domain should complement the original.</w:t>
            </w:r>
          </w:p>
          <w:p w:rsidR="008B0362" w:rsidRDefault="008B0362">
            <w:pPr>
              <w:ind w:left="709" w:hanging="709"/>
              <w:rPr>
                <w:rFonts w:cs="Arial"/>
              </w:rPr>
            </w:pPr>
          </w:p>
        </w:tc>
      </w:tr>
      <w:tr w:rsidR="008B0362">
        <w:tc>
          <w:tcPr>
            <w:tcW w:w="817" w:type="dxa"/>
            <w:tcBorders>
              <w:bottom w:val="nil"/>
              <w:right w:val="nil"/>
            </w:tcBorders>
          </w:tcPr>
          <w:p w:rsidR="008B0362" w:rsidRDefault="008B0362">
            <w:pPr>
              <w:pStyle w:val="BodyText2"/>
              <w:rPr>
                <w:rFonts w:cs="Arial"/>
              </w:rPr>
            </w:pPr>
            <w:r>
              <w:rPr>
                <w:rFonts w:cs="Arial"/>
              </w:rPr>
              <w:t>4.2e</w:t>
            </w:r>
          </w:p>
        </w:tc>
        <w:tc>
          <w:tcPr>
            <w:tcW w:w="8074" w:type="dxa"/>
            <w:tcBorders>
              <w:left w:val="nil"/>
              <w:bottom w:val="nil"/>
            </w:tcBorders>
          </w:tcPr>
          <w:p w:rsidR="008B0362" w:rsidRDefault="008B0362">
            <w:pPr>
              <w:rPr>
                <w:rFonts w:cs="Arial"/>
              </w:rPr>
            </w:pPr>
            <w:r>
              <w:rPr>
                <w:rFonts w:cs="Arial"/>
              </w:rPr>
              <w:t>Applied finishes to external walls should be coloured off-white or be of subtle, earthy tones that complement the streetscape.</w:t>
            </w:r>
          </w:p>
          <w:p w:rsidR="008B0362" w:rsidRDefault="008B0362">
            <w:pPr>
              <w:rPr>
                <w:rFonts w:cs="Arial"/>
              </w:rPr>
            </w:pPr>
          </w:p>
        </w:tc>
      </w:tr>
      <w:tr w:rsidR="008B0362">
        <w:tc>
          <w:tcPr>
            <w:tcW w:w="817" w:type="dxa"/>
            <w:tcBorders>
              <w:top w:val="nil"/>
              <w:bottom w:val="nil"/>
              <w:right w:val="nil"/>
            </w:tcBorders>
          </w:tcPr>
          <w:p w:rsidR="008B0362" w:rsidRDefault="008B0362">
            <w:pPr>
              <w:pStyle w:val="BodyText2"/>
              <w:rPr>
                <w:rFonts w:cs="Arial"/>
              </w:rPr>
            </w:pPr>
            <w:r>
              <w:rPr>
                <w:rFonts w:cs="Arial"/>
              </w:rPr>
              <w:t>4.2f</w:t>
            </w:r>
          </w:p>
        </w:tc>
        <w:tc>
          <w:tcPr>
            <w:tcW w:w="8074" w:type="dxa"/>
            <w:tcBorders>
              <w:top w:val="nil"/>
              <w:left w:val="nil"/>
              <w:bottom w:val="nil"/>
            </w:tcBorders>
          </w:tcPr>
          <w:p w:rsidR="008B0362" w:rsidRDefault="008B0362">
            <w:pPr>
              <w:rPr>
                <w:rFonts w:cs="Arial"/>
              </w:rPr>
            </w:pPr>
            <w:r>
              <w:rPr>
                <w:rFonts w:cs="Arial"/>
              </w:rPr>
              <w:t xml:space="preserve">Chimneys visible from the street or adjacent public domain should be retained.  New chimneys visible from the street or public domain should match the original proportions, finishes and capping detail.  </w:t>
            </w:r>
          </w:p>
          <w:p w:rsidR="008B0362" w:rsidRDefault="008B0362">
            <w:pPr>
              <w:rPr>
                <w:rFonts w:cs="Arial"/>
              </w:rPr>
            </w:pPr>
          </w:p>
        </w:tc>
      </w:tr>
      <w:tr w:rsidR="008B0362">
        <w:tc>
          <w:tcPr>
            <w:tcW w:w="817" w:type="dxa"/>
            <w:tcBorders>
              <w:top w:val="nil"/>
              <w:right w:val="nil"/>
            </w:tcBorders>
          </w:tcPr>
          <w:p w:rsidR="008B0362" w:rsidRDefault="008B0362">
            <w:pPr>
              <w:pStyle w:val="BodyText2"/>
              <w:rPr>
                <w:rFonts w:cs="Arial"/>
              </w:rPr>
            </w:pPr>
            <w:r>
              <w:rPr>
                <w:rFonts w:cs="Arial"/>
              </w:rPr>
              <w:t>4.2g</w:t>
            </w:r>
          </w:p>
        </w:tc>
        <w:tc>
          <w:tcPr>
            <w:tcW w:w="8074" w:type="dxa"/>
            <w:tcBorders>
              <w:top w:val="nil"/>
              <w:left w:val="nil"/>
            </w:tcBorders>
          </w:tcPr>
          <w:p w:rsidR="008B0362" w:rsidRDefault="008B0362">
            <w:pPr>
              <w:rPr>
                <w:rFonts w:cs="Arial"/>
              </w:rPr>
            </w:pPr>
            <w:r>
              <w:rPr>
                <w:rFonts w:cs="Arial"/>
              </w:rPr>
              <w:t>Original weatherboard-clad dwellings and mixed fibre-cement and weatherboard-clad dwellings should retain their original exterior claddings.  Replacement claddings should match the profile, material and finish of the original dwelling.</w:t>
            </w:r>
          </w:p>
          <w:p w:rsidR="008B0362" w:rsidRDefault="008B0362">
            <w:pPr>
              <w:rPr>
                <w:rFonts w:cs="Arial"/>
              </w:rPr>
            </w:pPr>
          </w:p>
        </w:tc>
      </w:tr>
      <w:tr w:rsidR="008B0362">
        <w:trPr>
          <w:cantSplit/>
        </w:trPr>
        <w:tc>
          <w:tcPr>
            <w:tcW w:w="8891" w:type="dxa"/>
            <w:gridSpan w:val="2"/>
          </w:tcPr>
          <w:p w:rsidR="008B0362" w:rsidRDefault="008B0362">
            <w:pPr>
              <w:pStyle w:val="Heading3"/>
            </w:pPr>
            <w:bookmarkStart w:id="107" w:name="_Toc55302339"/>
            <w:bookmarkStart w:id="108" w:name="_Toc260987843"/>
            <w:r>
              <w:t>Objective 4.3 – Community Buildings</w:t>
            </w:r>
            <w:bookmarkEnd w:id="107"/>
            <w:bookmarkEnd w:id="108"/>
          </w:p>
          <w:p w:rsidR="008B0362" w:rsidRDefault="008B0362">
            <w:r>
              <w:t>To ensure community facilities are consistent with eh streetscape character of the precinct.</w:t>
            </w:r>
          </w:p>
          <w:p w:rsidR="008B0362" w:rsidRDefault="008B0362"/>
        </w:tc>
      </w:tr>
      <w:tr w:rsidR="008B0362">
        <w:trPr>
          <w:cantSplit/>
        </w:trPr>
        <w:tc>
          <w:tcPr>
            <w:tcW w:w="8891" w:type="dxa"/>
            <w:gridSpan w:val="2"/>
            <w:tcBorders>
              <w:bottom w:val="nil"/>
            </w:tcBorders>
          </w:tcPr>
          <w:p w:rsidR="008B0362" w:rsidRDefault="008B0362">
            <w:pPr>
              <w:pStyle w:val="Normalbold"/>
            </w:pPr>
            <w:r>
              <w:t>Mandatory Requirements</w:t>
            </w:r>
          </w:p>
        </w:tc>
      </w:tr>
      <w:tr w:rsidR="008B0362">
        <w:tc>
          <w:tcPr>
            <w:tcW w:w="817" w:type="dxa"/>
            <w:tcBorders>
              <w:top w:val="nil"/>
              <w:bottom w:val="nil"/>
              <w:right w:val="nil"/>
            </w:tcBorders>
          </w:tcPr>
          <w:p w:rsidR="008B0362" w:rsidRDefault="008B0362">
            <w:pPr>
              <w:pStyle w:val="BodyText2"/>
              <w:rPr>
                <w:rFonts w:cs="Arial"/>
              </w:rPr>
            </w:pPr>
            <w:r>
              <w:rPr>
                <w:rFonts w:cs="Arial"/>
              </w:rPr>
              <w:t>4.3a</w:t>
            </w:r>
          </w:p>
        </w:tc>
        <w:tc>
          <w:tcPr>
            <w:tcW w:w="8074" w:type="dxa"/>
            <w:tcBorders>
              <w:top w:val="nil"/>
              <w:left w:val="nil"/>
              <w:bottom w:val="nil"/>
            </w:tcBorders>
          </w:tcPr>
          <w:p w:rsidR="008B0362" w:rsidRDefault="008B0362">
            <w:pPr>
              <w:rPr>
                <w:rFonts w:cs="Arial"/>
              </w:rPr>
            </w:pPr>
            <w:r>
              <w:t>Alterations and additions to community buildings identified on Figure 2 shall be sympathetic to the streetscape character of the precinct and the form and scale of the existing buildings.</w:t>
            </w:r>
            <w:r>
              <w:rPr>
                <w:rFonts w:cs="Arial"/>
              </w:rPr>
              <w:t xml:space="preserve"> </w:t>
            </w:r>
          </w:p>
          <w:p w:rsidR="008B0362" w:rsidRDefault="008B0362">
            <w:pPr>
              <w:rPr>
                <w:rFonts w:cs="Arial"/>
              </w:rPr>
            </w:pPr>
          </w:p>
        </w:tc>
      </w:tr>
      <w:tr w:rsidR="008B0362">
        <w:tc>
          <w:tcPr>
            <w:tcW w:w="817" w:type="dxa"/>
            <w:tcBorders>
              <w:top w:val="nil"/>
              <w:bottom w:val="nil"/>
              <w:right w:val="nil"/>
            </w:tcBorders>
          </w:tcPr>
          <w:p w:rsidR="008B0362" w:rsidRDefault="008B0362">
            <w:pPr>
              <w:pStyle w:val="BodyText2"/>
              <w:rPr>
                <w:rFonts w:cs="Arial"/>
              </w:rPr>
            </w:pPr>
            <w:r>
              <w:rPr>
                <w:rFonts w:cs="Arial"/>
              </w:rPr>
              <w:t>4.3b</w:t>
            </w:r>
          </w:p>
        </w:tc>
        <w:tc>
          <w:tcPr>
            <w:tcW w:w="8074" w:type="dxa"/>
            <w:tcBorders>
              <w:top w:val="nil"/>
              <w:left w:val="nil"/>
              <w:bottom w:val="nil"/>
            </w:tcBorders>
          </w:tcPr>
          <w:p w:rsidR="008B0362" w:rsidRDefault="008B0362">
            <w:pPr>
              <w:rPr>
                <w:rFonts w:cs="Arial"/>
              </w:rPr>
            </w:pPr>
            <w:r>
              <w:rPr>
                <w:rFonts w:cs="Arial"/>
              </w:rPr>
              <w:t>Alterations and additions to the commercial buildings identified on Figure 2 shall be sympathetic with the streetscape character of the precinct.</w:t>
            </w:r>
          </w:p>
          <w:p w:rsidR="008B0362" w:rsidRDefault="008B0362"/>
        </w:tc>
      </w:tr>
      <w:tr w:rsidR="008B0362">
        <w:trPr>
          <w:cantSplit/>
        </w:trPr>
        <w:tc>
          <w:tcPr>
            <w:tcW w:w="8891" w:type="dxa"/>
            <w:gridSpan w:val="2"/>
            <w:tcBorders>
              <w:top w:val="nil"/>
              <w:bottom w:val="nil"/>
            </w:tcBorders>
          </w:tcPr>
          <w:p w:rsidR="008B0362" w:rsidRDefault="008B0362">
            <w:pPr>
              <w:pStyle w:val="Normalbold"/>
            </w:pPr>
            <w:r>
              <w:t>Requirements subject to the discretion of the</w:t>
            </w:r>
            <w:r>
              <w:rPr>
                <w:b w:val="0"/>
                <w:bCs/>
              </w:rPr>
              <w:t xml:space="preserve"> </w:t>
            </w:r>
            <w:r>
              <w:t>Authority</w:t>
            </w:r>
          </w:p>
        </w:tc>
      </w:tr>
      <w:tr w:rsidR="008B0362">
        <w:tc>
          <w:tcPr>
            <w:tcW w:w="817" w:type="dxa"/>
            <w:tcBorders>
              <w:top w:val="nil"/>
              <w:right w:val="nil"/>
            </w:tcBorders>
          </w:tcPr>
          <w:p w:rsidR="008B0362" w:rsidRDefault="008B0362">
            <w:pPr>
              <w:pStyle w:val="BodyText2"/>
              <w:rPr>
                <w:rFonts w:cs="Arial"/>
              </w:rPr>
            </w:pPr>
            <w:r>
              <w:rPr>
                <w:rFonts w:cs="Arial"/>
              </w:rPr>
              <w:t>4.3c</w:t>
            </w:r>
          </w:p>
        </w:tc>
        <w:tc>
          <w:tcPr>
            <w:tcW w:w="8074" w:type="dxa"/>
            <w:tcBorders>
              <w:top w:val="nil"/>
              <w:left w:val="nil"/>
            </w:tcBorders>
          </w:tcPr>
          <w:p w:rsidR="008B0362" w:rsidRDefault="008B0362">
            <w:r>
              <w:t>The landscape setting of the identified community buildings, including spatial relationships between the built form and the landscape, and formal patterns of hard landscaping that contribute to the streetscape and landscape character of the precinct should be conserved.</w:t>
            </w:r>
          </w:p>
          <w:p w:rsidR="008B0362" w:rsidRDefault="008B0362">
            <w:pPr>
              <w:rPr>
                <w:rFonts w:cs="Arial"/>
              </w:rPr>
            </w:pPr>
          </w:p>
        </w:tc>
      </w:tr>
      <w:tr w:rsidR="008B0362">
        <w:trPr>
          <w:cantSplit/>
        </w:trPr>
        <w:tc>
          <w:tcPr>
            <w:tcW w:w="8891" w:type="dxa"/>
            <w:gridSpan w:val="2"/>
            <w:shd w:val="clear" w:color="auto" w:fill="CCCCCC"/>
          </w:tcPr>
          <w:p w:rsidR="008B0362" w:rsidRDefault="008B0362">
            <w:pPr>
              <w:pStyle w:val="Heading3"/>
              <w:rPr>
                <w:rFonts w:cs="Arial"/>
              </w:rPr>
            </w:pPr>
            <w:bookmarkStart w:id="109" w:name="_Toc55186994"/>
            <w:bookmarkStart w:id="110" w:name="_Toc55188588"/>
            <w:bookmarkStart w:id="111" w:name="_Toc260987844"/>
            <w:r>
              <w:rPr>
                <w:rFonts w:cs="Arial"/>
              </w:rPr>
              <w:t>5.0</w:t>
            </w:r>
            <w:r>
              <w:rPr>
                <w:rFonts w:cs="Arial"/>
              </w:rPr>
              <w:tab/>
            </w:r>
            <w:bookmarkStart w:id="112" w:name="_Toc50459608"/>
            <w:r>
              <w:rPr>
                <w:rFonts w:cs="Arial"/>
              </w:rPr>
              <w:t>DEMOLITION</w:t>
            </w:r>
            <w:bookmarkEnd w:id="109"/>
            <w:bookmarkEnd w:id="110"/>
            <w:bookmarkEnd w:id="111"/>
            <w:bookmarkEnd w:id="112"/>
          </w:p>
          <w:p w:rsidR="008B0362" w:rsidRDefault="008B0362"/>
        </w:tc>
      </w:tr>
      <w:tr w:rsidR="008B0362">
        <w:trPr>
          <w:cantSplit/>
        </w:trPr>
        <w:tc>
          <w:tcPr>
            <w:tcW w:w="8891" w:type="dxa"/>
            <w:gridSpan w:val="2"/>
          </w:tcPr>
          <w:p w:rsidR="008B0362" w:rsidRDefault="008B0362">
            <w:pPr>
              <w:pStyle w:val="Heading3"/>
              <w:rPr>
                <w:rFonts w:cs="Arial"/>
              </w:rPr>
            </w:pPr>
            <w:bookmarkStart w:id="113" w:name="_Toc50459609"/>
            <w:bookmarkStart w:id="114" w:name="_Toc55186995"/>
            <w:bookmarkStart w:id="115" w:name="_Toc55188589"/>
            <w:bookmarkStart w:id="116" w:name="_Toc260987845"/>
            <w:r>
              <w:rPr>
                <w:rFonts w:cs="Arial"/>
              </w:rPr>
              <w:t xml:space="preserve">Objective 5.1 – </w:t>
            </w:r>
            <w:r>
              <w:t>Preserving</w:t>
            </w:r>
            <w:r>
              <w:rPr>
                <w:rFonts w:cs="Arial"/>
              </w:rPr>
              <w:t xml:space="preserve"> the Historical Integrity of the Precinct:</w:t>
            </w:r>
            <w:bookmarkEnd w:id="113"/>
            <w:bookmarkEnd w:id="114"/>
            <w:bookmarkEnd w:id="115"/>
            <w:bookmarkEnd w:id="116"/>
          </w:p>
          <w:p w:rsidR="008B0362" w:rsidRDefault="008B0362">
            <w:bookmarkStart w:id="117" w:name="_Toc55186996"/>
            <w:r>
              <w:t>To retain original dwellings.</w:t>
            </w:r>
            <w:bookmarkEnd w:id="117"/>
          </w:p>
          <w:p w:rsidR="008B0362" w:rsidRDefault="008B0362">
            <w:pPr>
              <w:ind w:left="709" w:hanging="709"/>
              <w:rPr>
                <w:rFonts w:cs="Arial"/>
              </w:rPr>
            </w:pPr>
            <w:r>
              <w:rPr>
                <w:rFonts w:cs="Arial"/>
              </w:rPr>
              <w:t xml:space="preserve"> </w:t>
            </w:r>
          </w:p>
        </w:tc>
      </w:tr>
      <w:tr w:rsidR="008B0362">
        <w:trPr>
          <w:cantSplit/>
        </w:trPr>
        <w:tc>
          <w:tcPr>
            <w:tcW w:w="8891" w:type="dxa"/>
            <w:gridSpan w:val="2"/>
            <w:tcBorders>
              <w:bottom w:val="nil"/>
            </w:tcBorders>
          </w:tcPr>
          <w:p w:rsidR="008B0362" w:rsidRDefault="008B0362">
            <w:pPr>
              <w:pStyle w:val="Normalbold"/>
              <w:rPr>
                <w:b w:val="0"/>
                <w:bCs/>
              </w:rPr>
            </w:pPr>
            <w:bookmarkStart w:id="118" w:name="_Toc55186997"/>
            <w:r>
              <w:t>Mandatory Requirements</w:t>
            </w:r>
            <w:bookmarkEnd w:id="118"/>
          </w:p>
        </w:tc>
      </w:tr>
      <w:tr w:rsidR="008B0362">
        <w:tc>
          <w:tcPr>
            <w:tcW w:w="817" w:type="dxa"/>
            <w:tcBorders>
              <w:top w:val="nil"/>
              <w:bottom w:val="nil"/>
              <w:right w:val="nil"/>
            </w:tcBorders>
          </w:tcPr>
          <w:p w:rsidR="008B0362" w:rsidRDefault="008B0362">
            <w:pPr>
              <w:pStyle w:val="BodyText2"/>
              <w:rPr>
                <w:rFonts w:cs="Arial"/>
              </w:rPr>
            </w:pPr>
            <w:r>
              <w:rPr>
                <w:rFonts w:cs="Arial"/>
              </w:rPr>
              <w:t>5.1a</w:t>
            </w:r>
          </w:p>
        </w:tc>
        <w:tc>
          <w:tcPr>
            <w:tcW w:w="8074" w:type="dxa"/>
            <w:tcBorders>
              <w:top w:val="nil"/>
              <w:left w:val="nil"/>
              <w:bottom w:val="nil"/>
            </w:tcBorders>
          </w:tcPr>
          <w:p w:rsidR="008B0362" w:rsidRDefault="008B0362">
            <w:r>
              <w:t>The total demolition of identified dwellings shall not be permitted except in exceptional circumstances, including:</w:t>
            </w:r>
          </w:p>
          <w:p w:rsidR="008B0362" w:rsidRDefault="008B0362">
            <w:pPr>
              <w:numPr>
                <w:ilvl w:val="0"/>
                <w:numId w:val="14"/>
              </w:numPr>
              <w:rPr>
                <w:rFonts w:cs="Arial"/>
              </w:rPr>
            </w:pPr>
            <w:r>
              <w:rPr>
                <w:rFonts w:cs="Arial"/>
              </w:rPr>
              <w:t>the dwelling is so structurally unsound as to be beyond reasonable economic repair. The application must include a professional structural assessment in support of demolition; or</w:t>
            </w:r>
          </w:p>
          <w:p w:rsidR="008B0362" w:rsidRDefault="008B0362">
            <w:pPr>
              <w:numPr>
                <w:ilvl w:val="0"/>
                <w:numId w:val="14"/>
              </w:numPr>
              <w:rPr>
                <w:rFonts w:cs="Arial"/>
              </w:rPr>
            </w:pPr>
            <w:r>
              <w:rPr>
                <w:rFonts w:cs="Arial"/>
              </w:rPr>
              <w:t>the existing condition poses a significant health or safety risk that is beyond reasonable economic repair. The application must include a professional structural or health assessment in support of demolition; or</w:t>
            </w:r>
          </w:p>
          <w:p w:rsidR="008B0362" w:rsidRDefault="008B0362">
            <w:pPr>
              <w:numPr>
                <w:ilvl w:val="0"/>
                <w:numId w:val="14"/>
              </w:numPr>
              <w:rPr>
                <w:rFonts w:cs="Arial"/>
              </w:rPr>
            </w:pPr>
            <w:r>
              <w:rPr>
                <w:rFonts w:cs="Arial"/>
              </w:rPr>
              <w:t>where, in the opinion of the Authority, the integrity of the built form and street elevations of an original dwelling has been extensively and irreversibly diminished by unsympathetic alterations and additions.</w:t>
            </w:r>
          </w:p>
          <w:p w:rsidR="008B0362" w:rsidRDefault="008B0362">
            <w:pPr>
              <w:ind w:left="709" w:hanging="709"/>
              <w:rPr>
                <w:rFonts w:cs="Arial"/>
              </w:rPr>
            </w:pPr>
            <w:r>
              <w:rPr>
                <w:rFonts w:cs="Arial"/>
              </w:rPr>
              <w:t>AND any replacement construction conforms to all provisions applicable to non-original dwellings.</w:t>
            </w:r>
          </w:p>
          <w:p w:rsidR="008B0362" w:rsidRDefault="008B0362">
            <w:pPr>
              <w:ind w:left="709" w:hanging="709"/>
              <w:rPr>
                <w:rFonts w:cs="Arial"/>
              </w:rPr>
            </w:pPr>
          </w:p>
        </w:tc>
      </w:tr>
      <w:tr w:rsidR="008B0362">
        <w:tc>
          <w:tcPr>
            <w:tcW w:w="817" w:type="dxa"/>
            <w:tcBorders>
              <w:top w:val="nil"/>
              <w:right w:val="nil"/>
            </w:tcBorders>
          </w:tcPr>
          <w:p w:rsidR="008B0362" w:rsidRDefault="008B0362">
            <w:pPr>
              <w:pStyle w:val="BodyText2"/>
              <w:rPr>
                <w:rFonts w:cs="Arial"/>
              </w:rPr>
            </w:pPr>
            <w:r>
              <w:rPr>
                <w:rFonts w:cs="Arial"/>
              </w:rPr>
              <w:t>5.1b</w:t>
            </w:r>
          </w:p>
        </w:tc>
        <w:tc>
          <w:tcPr>
            <w:tcW w:w="8074" w:type="dxa"/>
            <w:tcBorders>
              <w:top w:val="nil"/>
              <w:left w:val="nil"/>
            </w:tcBorders>
          </w:tcPr>
          <w:p w:rsidR="008B0362" w:rsidRDefault="008B0362">
            <w:pPr>
              <w:rPr>
                <w:rFonts w:cs="Arial"/>
              </w:rPr>
            </w:pPr>
            <w:r>
              <w:rPr>
                <w:rFonts w:cs="Arial"/>
              </w:rPr>
              <w:t xml:space="preserve">Except where a dwelling presents an immediate threat to public safety, the total demolition of an identified dwelling shall not be permitted unless an application for a replacement dwelling within a garden setting is approved. </w:t>
            </w:r>
          </w:p>
          <w:p w:rsidR="008B0362" w:rsidRDefault="008B0362">
            <w:pPr>
              <w:ind w:left="709" w:hanging="709"/>
              <w:rPr>
                <w:rFonts w:cs="Arial"/>
              </w:rPr>
            </w:pPr>
          </w:p>
        </w:tc>
      </w:tr>
    </w:tbl>
    <w:p w:rsidR="008B0362" w:rsidRDefault="008B0362">
      <w:r>
        <w:rPr>
          <w: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
        <w:gridCol w:w="8074"/>
      </w:tblGrid>
      <w:tr w:rsidR="008B0362">
        <w:tc>
          <w:tcPr>
            <w:tcW w:w="817" w:type="dxa"/>
            <w:tcBorders>
              <w:bottom w:val="nil"/>
              <w:right w:val="nil"/>
            </w:tcBorders>
          </w:tcPr>
          <w:p w:rsidR="008B0362" w:rsidRDefault="008B0362">
            <w:pPr>
              <w:pStyle w:val="BodyText2"/>
              <w:rPr>
                <w:rFonts w:cs="Arial"/>
              </w:rPr>
            </w:pPr>
            <w:r>
              <w:rPr>
                <w:rFonts w:cs="Arial"/>
              </w:rPr>
              <w:t>5.1c</w:t>
            </w:r>
          </w:p>
        </w:tc>
        <w:tc>
          <w:tcPr>
            <w:tcW w:w="8074" w:type="dxa"/>
            <w:tcBorders>
              <w:left w:val="nil"/>
              <w:bottom w:val="nil"/>
            </w:tcBorders>
          </w:tcPr>
          <w:p w:rsidR="008B0362" w:rsidRDefault="008B0362">
            <w:pPr>
              <w:rPr>
                <w:rFonts w:cs="Arial"/>
              </w:rPr>
            </w:pPr>
            <w:r>
              <w:rPr>
                <w:rFonts w:cs="Arial"/>
              </w:rPr>
              <w:t>Where in the opinion of the Authority, neglect of an identified dwelling has contributed to the dwelling becoming structurally unsound so as to necessitate total demolition, redevelopment of the site shall not exceed the gross floor area of the identified dwelling.</w:t>
            </w:r>
          </w:p>
          <w:p w:rsidR="008B0362" w:rsidRDefault="008B0362">
            <w:pPr>
              <w:rPr>
                <w:rFonts w:cs="Arial"/>
              </w:rPr>
            </w:pPr>
            <w:r>
              <w:rPr>
                <w:rFonts w:cs="Arial"/>
              </w:rPr>
              <w:t xml:space="preserve"> Additions to a replacement dwelling shall not be permitted within 3 years of completion of the replacement dwelling.</w:t>
            </w:r>
          </w:p>
          <w:p w:rsidR="008B0362" w:rsidRDefault="008B0362">
            <w:pPr>
              <w:ind w:left="709" w:hanging="709"/>
              <w:rPr>
                <w:rFonts w:cs="Arial"/>
              </w:rPr>
            </w:pPr>
          </w:p>
        </w:tc>
      </w:tr>
      <w:tr w:rsidR="008B0362">
        <w:tc>
          <w:tcPr>
            <w:tcW w:w="817" w:type="dxa"/>
            <w:tcBorders>
              <w:top w:val="nil"/>
              <w:bottom w:val="nil"/>
              <w:right w:val="nil"/>
            </w:tcBorders>
          </w:tcPr>
          <w:p w:rsidR="008B0362" w:rsidRDefault="008B0362">
            <w:pPr>
              <w:pStyle w:val="BodyText2"/>
              <w:rPr>
                <w:rFonts w:cs="Arial"/>
              </w:rPr>
            </w:pPr>
            <w:r>
              <w:rPr>
                <w:rFonts w:cs="Arial"/>
              </w:rPr>
              <w:t>5.1d</w:t>
            </w:r>
          </w:p>
        </w:tc>
        <w:tc>
          <w:tcPr>
            <w:tcW w:w="8074" w:type="dxa"/>
            <w:tcBorders>
              <w:top w:val="nil"/>
              <w:left w:val="nil"/>
              <w:bottom w:val="nil"/>
            </w:tcBorders>
          </w:tcPr>
          <w:p w:rsidR="008B0362" w:rsidRDefault="008B0362">
            <w:pPr>
              <w:tabs>
                <w:tab w:val="left" w:pos="1418"/>
              </w:tabs>
              <w:rPr>
                <w:rFonts w:cs="Arial"/>
              </w:rPr>
            </w:pPr>
            <w:r>
              <w:rPr>
                <w:rFonts w:cs="Arial"/>
              </w:rPr>
              <w:t>The partial demolition of original external building fabric of identified dwellings shall only be permitted in the context of permitted alteration or additions.</w:t>
            </w:r>
          </w:p>
          <w:p w:rsidR="008B0362" w:rsidRDefault="008B0362">
            <w:pPr>
              <w:ind w:left="709" w:hanging="709"/>
              <w:rPr>
                <w:rFonts w:cs="Arial"/>
              </w:rPr>
            </w:pPr>
          </w:p>
        </w:tc>
      </w:tr>
      <w:tr w:rsidR="008B0362">
        <w:trPr>
          <w:cantSplit/>
        </w:trPr>
        <w:tc>
          <w:tcPr>
            <w:tcW w:w="8891" w:type="dxa"/>
            <w:gridSpan w:val="2"/>
            <w:tcBorders>
              <w:top w:val="nil"/>
              <w:bottom w:val="nil"/>
            </w:tcBorders>
          </w:tcPr>
          <w:p w:rsidR="008B0362" w:rsidRDefault="008B0362">
            <w:pPr>
              <w:pStyle w:val="Normalbold"/>
            </w:pPr>
            <w:bookmarkStart w:id="119" w:name="_Toc55186998"/>
            <w:r>
              <w:t>Requirements subject to the discretion of the Authority</w:t>
            </w:r>
            <w:bookmarkEnd w:id="119"/>
          </w:p>
        </w:tc>
      </w:tr>
      <w:tr w:rsidR="008B0362">
        <w:tc>
          <w:tcPr>
            <w:tcW w:w="817" w:type="dxa"/>
            <w:tcBorders>
              <w:top w:val="nil"/>
              <w:right w:val="nil"/>
            </w:tcBorders>
          </w:tcPr>
          <w:p w:rsidR="008B0362" w:rsidRDefault="008B0362">
            <w:pPr>
              <w:pStyle w:val="BodyText2"/>
              <w:rPr>
                <w:rFonts w:cs="Arial"/>
              </w:rPr>
            </w:pPr>
            <w:r>
              <w:rPr>
                <w:rFonts w:cs="Arial"/>
              </w:rPr>
              <w:t>5.1e</w:t>
            </w:r>
          </w:p>
        </w:tc>
        <w:tc>
          <w:tcPr>
            <w:tcW w:w="8074" w:type="dxa"/>
            <w:tcBorders>
              <w:top w:val="nil"/>
              <w:left w:val="nil"/>
            </w:tcBorders>
          </w:tcPr>
          <w:p w:rsidR="008B0362" w:rsidRDefault="008B0362">
            <w:pPr>
              <w:tabs>
                <w:tab w:val="left" w:pos="1418"/>
              </w:tabs>
              <w:rPr>
                <w:rFonts w:cs="Arial"/>
              </w:rPr>
            </w:pPr>
            <w:r>
              <w:rPr>
                <w:rFonts w:cs="Arial"/>
              </w:rPr>
              <w:t>Alteration to, or demolition of, internal building fabric of identified dwellings may be permitted provided the external building fabric of the dwelling is not adversely affected.</w:t>
            </w:r>
          </w:p>
          <w:p w:rsidR="008B0362" w:rsidRDefault="008B0362">
            <w:pPr>
              <w:ind w:left="709" w:hanging="709"/>
              <w:rPr>
                <w:rFonts w:cs="Arial"/>
              </w:rPr>
            </w:pPr>
          </w:p>
        </w:tc>
      </w:tr>
    </w:tbl>
    <w:p w:rsidR="008B0362" w:rsidRDefault="008B0362"/>
    <w:p w:rsidR="008B0362" w:rsidRDefault="008B0362">
      <w:pPr>
        <w:ind w:left="709" w:hanging="709"/>
        <w:rPr>
          <w:rFonts w:cs="Arial"/>
        </w:rPr>
      </w:pPr>
    </w:p>
    <w:p w:rsidR="008B0362" w:rsidRDefault="008B0362">
      <w:pPr>
        <w:tabs>
          <w:tab w:val="left" w:pos="1418"/>
        </w:tabs>
        <w:ind w:left="709" w:hanging="709"/>
        <w:rPr>
          <w:rFonts w:cs="Arial"/>
        </w:rPr>
      </w:pPr>
      <w:r>
        <w:rPr>
          <w:rFonts w:cs="Arial"/>
        </w:rPr>
        <w:br w:type="page"/>
      </w:r>
    </w:p>
    <w:p w:rsidR="008B0362" w:rsidRDefault="008B0362">
      <w:pPr>
        <w:pStyle w:val="Heading1"/>
        <w:rPr>
          <w:rFonts w:cs="Arial"/>
        </w:rPr>
      </w:pPr>
      <w:bookmarkStart w:id="120" w:name="_Toc260987846"/>
      <w:r>
        <w:rPr>
          <w:rFonts w:cs="Arial"/>
        </w:rPr>
        <w:t xml:space="preserve">FIGURE 2: IDENTIFIED DWELLINGS, COMMUNITY AND </w:t>
      </w:r>
      <w:smartTag w:uri="urn:schemas-microsoft-com:office:smarttags" w:element="PlaceName">
        <w:r>
          <w:rPr>
            <w:rFonts w:cs="Arial"/>
          </w:rPr>
          <w:t>COMMERCIAL</w:t>
        </w:r>
      </w:smartTag>
      <w:r>
        <w:rPr>
          <w:rFonts w:cs="Arial"/>
        </w:rPr>
        <w:t xml:space="preserve"> </w:t>
      </w:r>
      <w:smartTag w:uri="urn:schemas-microsoft-com:office:smarttags" w:element="PlaceType">
        <w:r>
          <w:rPr>
            <w:rFonts w:cs="Arial"/>
          </w:rPr>
          <w:t>BUILDINGS</w:t>
        </w:r>
      </w:smartTag>
      <w:r>
        <w:rPr>
          <w:rFonts w:cs="Arial"/>
        </w:rPr>
        <w:t xml:space="preserve"> AND </w:t>
      </w:r>
      <w:smartTag w:uri="urn:schemas-microsoft-com:office:smarttags" w:element="PlaceName">
        <w:smartTag w:uri="urn:schemas-microsoft-com:office:smarttags" w:element="place">
          <w:r>
            <w:rPr>
              <w:rFonts w:cs="Arial"/>
            </w:rPr>
            <w:t>CORNER</w:t>
          </w:r>
        </w:smartTag>
        <w:r>
          <w:rPr>
            <w:rFonts w:cs="Arial"/>
          </w:rPr>
          <w:t xml:space="preserve"> </w:t>
        </w:r>
        <w:smartTag w:uri="urn:schemas-microsoft-com:office:smarttags" w:element="PlaceType">
          <w:r>
            <w:rPr>
              <w:rFonts w:cs="Arial"/>
            </w:rPr>
            <w:t>PARKS</w:t>
          </w:r>
        </w:smartTag>
      </w:smartTag>
      <w:r>
        <w:rPr>
          <w:rFonts w:cs="Arial"/>
        </w:rPr>
        <w:t>, PARK, POCKET PARKS AND RESERVE</w:t>
      </w:r>
      <w:bookmarkEnd w:id="120"/>
    </w:p>
    <w:p w:rsidR="008B0362" w:rsidRDefault="008B0362">
      <w:pPr>
        <w:rPr>
          <w:rFonts w:cs="Arial"/>
        </w:rPr>
      </w:pPr>
    </w:p>
    <w:p w:rsidR="008B0362" w:rsidRDefault="008B0362">
      <w:pPr>
        <w:ind w:left="709" w:hanging="709"/>
        <w:jc w:val="center"/>
        <w:rPr>
          <w:rFonts w:cs="Arial"/>
        </w:rPr>
      </w:pPr>
    </w:p>
    <w:p w:rsidR="008B0362" w:rsidRDefault="008B0362">
      <w:pPr>
        <w:ind w:left="709" w:hanging="709"/>
        <w:jc w:val="center"/>
        <w:rPr>
          <w:rFonts w:cs="Arial"/>
        </w:rPr>
      </w:pPr>
    </w:p>
    <w:p w:rsidR="008B0362" w:rsidRDefault="008B0362">
      <w:pPr>
        <w:ind w:left="709" w:hanging="709"/>
        <w:jc w:val="center"/>
        <w:rPr>
          <w:rFonts w:cs="Arial"/>
        </w:rPr>
      </w:pPr>
    </w:p>
    <w:p w:rsidR="008B0362" w:rsidRDefault="008B0362">
      <w:pPr>
        <w:pStyle w:val="Heading7"/>
        <w:shd w:val="pct25" w:color="auto" w:fill="FFFFFF"/>
        <w:rPr>
          <w:rFonts w:cs="Arial"/>
          <w:sz w:val="22"/>
        </w:rPr>
      </w:pPr>
      <w:r>
        <w:rPr>
          <w:rFonts w:cs="Arial"/>
          <w:sz w:val="22"/>
        </w:rPr>
        <w:t>SCHEDULE 1: INDIVIDUAL PLACES OF SPECIFIC VALUES</w:t>
      </w:r>
    </w:p>
    <w:p w:rsidR="00230513" w:rsidRDefault="005D59F6">
      <w:pPr>
        <w:rPr>
          <w:rFonts w:cs="Arial"/>
          <w:b/>
        </w:rPr>
      </w:pPr>
      <w:r>
        <w:rPr>
          <w:noProof/>
          <w:lang w:eastAsia="en-AU"/>
        </w:rPr>
        <w:pict>
          <v:group id="_x0000_s1028" style="position:absolute;margin-left:-.5pt;margin-top:8.75pt;width:417.75pt;height:463.5pt;z-index:251660288" coordorigin="10730,10598" coordsize="530,588">
            <v:shape id="_x0000_s1029" type="#_x0000_t75" style="position:absolute;left:10730;top:10598;width:530;height:589" fillcolor="window" o:cliptowrap="t">
              <v:imagedata r:id="rId33" o:title=""/>
            </v:shape>
            <v:rect id="_x0000_s1030" style="position:absolute;left:11115;top:10922;width:29;height:14;rotation:560310fd;mso-wrap-distance-left:2.88pt;mso-wrap-distance-top:2.88pt;mso-wrap-distance-right:2.88pt;mso-wrap-distance-bottom:2.88pt" insetpen="t" o:cliptowrap="t">
              <v:shadow color="#ccc"/>
              <v:textbox inset="2.88pt,2.88pt,2.88pt,2.88pt"/>
            </v:rect>
            <v:shapetype id="_x0000_t202" coordsize="21600,21600" o:spt="202" path="m,l,21600r21600,l21600,xe">
              <v:stroke joinstyle="miter"/>
              <v:path gradientshapeok="t" o:connecttype="rect"/>
            </v:shapetype>
            <v:shape id="_x0000_s1031" type="#_x0000_t202" style="position:absolute;left:11120;top:10923;width:24;height:16;rotation:501475fd;mso-wrap-distance-left:2.88pt;mso-wrap-distance-top:2.88pt;mso-wrap-distance-right:2.88pt;mso-wrap-distance-bottom:2.88pt" filled="f" stroked="f" insetpen="t" o:cliptowrap="t">
              <v:shadow color="#ccc"/>
              <v:textbox style="mso-next-textbox:#_x0000_s1031;mso-column-margin:2mm" inset="2.88pt,2.88pt,2.88pt,2.88pt">
                <w:txbxContent>
                  <w:p w:rsidR="00230513" w:rsidRDefault="00230513" w:rsidP="00230513">
                    <w:pPr>
                      <w:widowControl w:val="0"/>
                      <w:rPr>
                        <w:rFonts w:cs="Arial"/>
                        <w:color w:val="414141"/>
                        <w:sz w:val="13"/>
                        <w:szCs w:val="13"/>
                      </w:rPr>
                    </w:pPr>
                    <w:r>
                      <w:rPr>
                        <w:rFonts w:cs="Arial"/>
                        <w:color w:val="414141"/>
                        <w:sz w:val="13"/>
                        <w:szCs w:val="13"/>
                      </w:rPr>
                      <w:t>44</w:t>
                    </w:r>
                  </w:p>
                </w:txbxContent>
              </v:textbox>
            </v:shape>
          </v:group>
        </w:pict>
      </w:r>
    </w:p>
    <w:p w:rsidR="00230513" w:rsidRDefault="00230513">
      <w:pPr>
        <w:rPr>
          <w:rFonts w:cs="Arial"/>
          <w:b/>
        </w:rPr>
      </w:pPr>
    </w:p>
    <w:p w:rsidR="00230513" w:rsidRDefault="00230513">
      <w:pPr>
        <w:rPr>
          <w:rFonts w:cs="Arial"/>
          <w:b/>
        </w:rPr>
      </w:pPr>
    </w:p>
    <w:p w:rsidR="00230513" w:rsidRDefault="00230513">
      <w:pPr>
        <w:rPr>
          <w:rFonts w:cs="Arial"/>
          <w:b/>
        </w:rPr>
      </w:pPr>
    </w:p>
    <w:p w:rsidR="00230513" w:rsidRDefault="00230513">
      <w:pPr>
        <w:rPr>
          <w:rFonts w:cs="Arial"/>
          <w:b/>
        </w:rPr>
      </w:pPr>
    </w:p>
    <w:p w:rsidR="00230513" w:rsidRDefault="00230513">
      <w:pPr>
        <w:rPr>
          <w:rFonts w:cs="Arial"/>
          <w:b/>
        </w:rPr>
      </w:pPr>
    </w:p>
    <w:p w:rsidR="00230513" w:rsidRDefault="00230513">
      <w:pPr>
        <w:rPr>
          <w:rFonts w:cs="Arial"/>
          <w:b/>
        </w:rPr>
      </w:pPr>
    </w:p>
    <w:p w:rsidR="00230513" w:rsidRDefault="00230513">
      <w:pPr>
        <w:rPr>
          <w:rFonts w:cs="Arial"/>
          <w:b/>
        </w:rPr>
      </w:pPr>
    </w:p>
    <w:p w:rsidR="00230513" w:rsidRDefault="00230513">
      <w:pPr>
        <w:rPr>
          <w:rFonts w:cs="Arial"/>
          <w:b/>
        </w:rPr>
      </w:pPr>
    </w:p>
    <w:p w:rsidR="00230513" w:rsidRDefault="00230513">
      <w:pPr>
        <w:rPr>
          <w:rFonts w:cs="Arial"/>
          <w:b/>
        </w:rPr>
      </w:pPr>
    </w:p>
    <w:p w:rsidR="00230513" w:rsidRDefault="00230513">
      <w:pPr>
        <w:rPr>
          <w:rFonts w:cs="Arial"/>
          <w:b/>
        </w:rPr>
      </w:pPr>
    </w:p>
    <w:p w:rsidR="00230513" w:rsidRDefault="00230513">
      <w:pPr>
        <w:rPr>
          <w:rFonts w:cs="Arial"/>
          <w:b/>
        </w:rPr>
      </w:pPr>
    </w:p>
    <w:p w:rsidR="00230513" w:rsidRDefault="00230513">
      <w:pPr>
        <w:rPr>
          <w:rFonts w:cs="Arial"/>
          <w:b/>
        </w:rPr>
      </w:pPr>
    </w:p>
    <w:p w:rsidR="00230513" w:rsidRDefault="00230513">
      <w:pPr>
        <w:rPr>
          <w:rFonts w:cs="Arial"/>
          <w:b/>
        </w:rPr>
      </w:pPr>
    </w:p>
    <w:p w:rsidR="00230513" w:rsidRDefault="00230513">
      <w:pPr>
        <w:rPr>
          <w:rFonts w:cs="Arial"/>
          <w:b/>
        </w:rPr>
      </w:pPr>
    </w:p>
    <w:p w:rsidR="00230513" w:rsidRDefault="00230513">
      <w:pPr>
        <w:rPr>
          <w:rFonts w:cs="Arial"/>
          <w:b/>
        </w:rPr>
      </w:pPr>
    </w:p>
    <w:p w:rsidR="00230513" w:rsidRDefault="00230513">
      <w:pPr>
        <w:rPr>
          <w:rFonts w:cs="Arial"/>
          <w:b/>
        </w:rPr>
      </w:pPr>
    </w:p>
    <w:p w:rsidR="00230513" w:rsidRDefault="00230513">
      <w:pPr>
        <w:rPr>
          <w:rFonts w:cs="Arial"/>
          <w:b/>
        </w:rPr>
      </w:pPr>
    </w:p>
    <w:p w:rsidR="00230513" w:rsidRDefault="00230513">
      <w:pPr>
        <w:rPr>
          <w:rFonts w:cs="Arial"/>
          <w:b/>
        </w:rPr>
      </w:pPr>
    </w:p>
    <w:p w:rsidR="00230513" w:rsidRDefault="00230513">
      <w:pPr>
        <w:rPr>
          <w:rFonts w:cs="Arial"/>
          <w:b/>
        </w:rPr>
      </w:pPr>
    </w:p>
    <w:p w:rsidR="00230513" w:rsidRDefault="00230513">
      <w:pPr>
        <w:rPr>
          <w:rFonts w:cs="Arial"/>
          <w:b/>
        </w:rPr>
      </w:pPr>
    </w:p>
    <w:p w:rsidR="00230513" w:rsidRDefault="00230513">
      <w:pPr>
        <w:rPr>
          <w:rFonts w:cs="Arial"/>
          <w:b/>
        </w:rPr>
      </w:pPr>
    </w:p>
    <w:p w:rsidR="00230513" w:rsidRDefault="00230513">
      <w:pPr>
        <w:rPr>
          <w:rFonts w:cs="Arial"/>
          <w:b/>
        </w:rPr>
      </w:pPr>
    </w:p>
    <w:p w:rsidR="00230513" w:rsidRDefault="00230513">
      <w:pPr>
        <w:rPr>
          <w:rFonts w:cs="Arial"/>
          <w:b/>
        </w:rPr>
      </w:pPr>
    </w:p>
    <w:p w:rsidR="00230513" w:rsidRDefault="00230513">
      <w:pPr>
        <w:rPr>
          <w:rFonts w:cs="Arial"/>
          <w:b/>
        </w:rPr>
      </w:pPr>
    </w:p>
    <w:p w:rsidR="00230513" w:rsidRDefault="00230513">
      <w:pPr>
        <w:rPr>
          <w:rFonts w:cs="Arial"/>
          <w:b/>
        </w:rPr>
      </w:pPr>
    </w:p>
    <w:p w:rsidR="00230513" w:rsidRDefault="00230513">
      <w:pPr>
        <w:rPr>
          <w:rFonts w:cs="Arial"/>
          <w:b/>
        </w:rPr>
      </w:pPr>
    </w:p>
    <w:p w:rsidR="00230513" w:rsidRDefault="00230513">
      <w:pPr>
        <w:rPr>
          <w:rFonts w:cs="Arial"/>
          <w:b/>
        </w:rPr>
      </w:pPr>
    </w:p>
    <w:p w:rsidR="008B0362" w:rsidRDefault="008B0362">
      <w:pPr>
        <w:rPr>
          <w:rFonts w:cs="Arial"/>
          <w:b/>
        </w:rPr>
      </w:pPr>
    </w:p>
    <w:p w:rsidR="00230513" w:rsidRDefault="00230513">
      <w:pPr>
        <w:rPr>
          <w:rFonts w:cs="Arial"/>
          <w:b/>
        </w:rPr>
      </w:pPr>
    </w:p>
    <w:p w:rsidR="00230513" w:rsidRDefault="00230513">
      <w:pPr>
        <w:rPr>
          <w:rFonts w:cs="Arial"/>
          <w:b/>
        </w:rPr>
      </w:pPr>
    </w:p>
    <w:p w:rsidR="00230513" w:rsidRDefault="00230513">
      <w:pPr>
        <w:rPr>
          <w:rFonts w:cs="Arial"/>
          <w:b/>
        </w:rPr>
      </w:pPr>
    </w:p>
    <w:p w:rsidR="00230513" w:rsidRDefault="00230513">
      <w:pPr>
        <w:rPr>
          <w:rFonts w:cs="Arial"/>
          <w:b/>
        </w:rPr>
      </w:pPr>
    </w:p>
    <w:p w:rsidR="00230513" w:rsidRDefault="00230513">
      <w:pPr>
        <w:rPr>
          <w:rFonts w:cs="Arial"/>
          <w:b/>
        </w:rPr>
      </w:pPr>
    </w:p>
    <w:p w:rsidR="00230513" w:rsidRDefault="00230513">
      <w:pPr>
        <w:rPr>
          <w:rFonts w:cs="Arial"/>
          <w:b/>
        </w:rPr>
      </w:pPr>
    </w:p>
    <w:p w:rsidR="00230513" w:rsidRDefault="00230513">
      <w:pPr>
        <w:rPr>
          <w:rFonts w:cs="Arial"/>
          <w:b/>
        </w:rPr>
      </w:pPr>
    </w:p>
    <w:p w:rsidR="00230513" w:rsidRDefault="00230513">
      <w:pPr>
        <w:rPr>
          <w:rFonts w:cs="Arial"/>
          <w:b/>
        </w:rPr>
      </w:pPr>
    </w:p>
    <w:p w:rsidR="00DB5430" w:rsidRDefault="00DB5430">
      <w:pPr>
        <w:rPr>
          <w:rFonts w:cs="Arial"/>
          <w:b/>
        </w:rPr>
      </w:pPr>
    </w:p>
    <w:p w:rsidR="00230513" w:rsidRDefault="00230513">
      <w:pPr>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45"/>
        <w:gridCol w:w="4445"/>
      </w:tblGrid>
      <w:tr w:rsidR="008B0362">
        <w:tc>
          <w:tcPr>
            <w:tcW w:w="4445" w:type="dxa"/>
          </w:tcPr>
          <w:p w:rsidR="008B0362" w:rsidRDefault="008B0362">
            <w:pPr>
              <w:pStyle w:val="Header"/>
              <w:tabs>
                <w:tab w:val="clear" w:pos="4320"/>
                <w:tab w:val="clear" w:pos="8640"/>
              </w:tabs>
              <w:rPr>
                <w:rFonts w:cs="Arial"/>
              </w:rPr>
            </w:pPr>
            <w:r>
              <w:rPr>
                <w:rFonts w:cs="Arial"/>
              </w:rPr>
              <w:t>Beaufort Steel House</w:t>
            </w:r>
          </w:p>
        </w:tc>
        <w:tc>
          <w:tcPr>
            <w:tcW w:w="4445" w:type="dxa"/>
          </w:tcPr>
          <w:p w:rsidR="008B0362" w:rsidRDefault="008B0362">
            <w:pPr>
              <w:rPr>
                <w:rFonts w:cs="Arial"/>
              </w:rPr>
            </w:pPr>
            <w:r>
              <w:rPr>
                <w:rFonts w:cs="Arial"/>
              </w:rPr>
              <w:t>Section 23 Block 1</w:t>
            </w:r>
          </w:p>
        </w:tc>
      </w:tr>
      <w:tr w:rsidR="008B0362">
        <w:tc>
          <w:tcPr>
            <w:tcW w:w="4445" w:type="dxa"/>
          </w:tcPr>
          <w:p w:rsidR="008B0362" w:rsidRDefault="008B0362">
            <w:pPr>
              <w:rPr>
                <w:rFonts w:cs="Arial"/>
              </w:rPr>
            </w:pPr>
            <w:r>
              <w:rPr>
                <w:rFonts w:cs="Arial"/>
              </w:rPr>
              <w:t>Bus Shelter</w:t>
            </w:r>
          </w:p>
        </w:tc>
        <w:tc>
          <w:tcPr>
            <w:tcW w:w="4445" w:type="dxa"/>
          </w:tcPr>
          <w:p w:rsidR="008B0362" w:rsidRDefault="008B0362">
            <w:pPr>
              <w:rPr>
                <w:rFonts w:cs="Arial"/>
              </w:rPr>
            </w:pPr>
            <w:r>
              <w:rPr>
                <w:rFonts w:cs="Arial"/>
              </w:rPr>
              <w:t>Section 46 Block 2</w:t>
            </w:r>
          </w:p>
        </w:tc>
      </w:tr>
    </w:tbl>
    <w:p w:rsidR="008B0362" w:rsidRDefault="008B0362">
      <w:pPr>
        <w:pStyle w:val="Header"/>
        <w:tabs>
          <w:tab w:val="clear" w:pos="4320"/>
          <w:tab w:val="clear" w:pos="8640"/>
        </w:tabs>
        <w:rPr>
          <w:rFonts w:cs="Arial"/>
        </w:rPr>
      </w:pPr>
    </w:p>
    <w:sectPr w:rsidR="008B0362" w:rsidSect="00600E65">
      <w:pgSz w:w="11907" w:h="16840" w:code="9"/>
      <w:pgMar w:top="1418" w:right="1134" w:bottom="1134" w:left="1531" w:header="567" w:footer="510" w:gutter="0"/>
      <w:cols w:space="720" w:equalWidth="0">
        <w:col w:w="8675"/>
      </w:cols>
      <w:titlePg/>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566B" w:rsidRDefault="001C566B">
      <w:r>
        <w:separator/>
      </w:r>
    </w:p>
  </w:endnote>
  <w:endnote w:type="continuationSeparator" w:id="0">
    <w:p w:rsidR="001C566B" w:rsidRDefault="001C56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362" w:rsidRDefault="008B036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D20D6">
      <w:rPr>
        <w:rStyle w:val="PageNumber"/>
        <w:noProof/>
      </w:rPr>
      <w:t>25</w:t>
    </w:r>
    <w:r>
      <w:rPr>
        <w:rStyle w:val="PageNumber"/>
      </w:rPr>
      <w:fldChar w:fldCharType="end"/>
    </w:r>
  </w:p>
  <w:p w:rsidR="008B0362" w:rsidRDefault="008B036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1733" w:rsidRDefault="00600E65" w:rsidP="00600E65">
    <w:pPr>
      <w:pStyle w:val="Footer"/>
      <w:pBdr>
        <w:top w:val="single" w:sz="4" w:space="1" w:color="auto"/>
      </w:pBdr>
      <w:tabs>
        <w:tab w:val="clear" w:pos="4320"/>
        <w:tab w:val="clear" w:pos="8640"/>
      </w:tabs>
      <w:ind w:right="56"/>
      <w:jc w:val="right"/>
      <w:rPr>
        <w:rStyle w:val="PageNumber"/>
      </w:rPr>
    </w:pPr>
    <w:r>
      <w:rPr>
        <w:rStyle w:val="PageNumber"/>
      </w:rPr>
      <w:fldChar w:fldCharType="begin"/>
    </w:r>
    <w:r>
      <w:rPr>
        <w:rStyle w:val="PageNumber"/>
      </w:rPr>
      <w:instrText xml:space="preserve"> PAGE </w:instrText>
    </w:r>
    <w:r>
      <w:rPr>
        <w:rStyle w:val="PageNumber"/>
      </w:rPr>
      <w:fldChar w:fldCharType="separate"/>
    </w:r>
    <w:r w:rsidR="00882A56">
      <w:rPr>
        <w:rStyle w:val="PageNumber"/>
        <w:noProof/>
      </w:rPr>
      <w:t>3</w:t>
    </w:r>
    <w:r>
      <w:rPr>
        <w:rStyle w:val="PageNumber"/>
      </w:rPr>
      <w:fldChar w:fldCharType="end"/>
    </w:r>
  </w:p>
  <w:p w:rsidR="008B0362" w:rsidRPr="00D733CB" w:rsidRDefault="00D733CB" w:rsidP="00D733CB">
    <w:pPr>
      <w:pStyle w:val="Footer"/>
      <w:pBdr>
        <w:top w:val="single" w:sz="4" w:space="1" w:color="auto"/>
      </w:pBdr>
      <w:tabs>
        <w:tab w:val="clear" w:pos="4320"/>
        <w:tab w:val="clear" w:pos="8640"/>
      </w:tabs>
      <w:ind w:right="56"/>
      <w:jc w:val="center"/>
      <w:rPr>
        <w:rFonts w:cs="Arial"/>
        <w:sz w:val="14"/>
      </w:rPr>
    </w:pPr>
    <w:r w:rsidRPr="00D733CB">
      <w:rPr>
        <w:rFonts w:cs="Arial"/>
        <w:sz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1733" w:rsidRPr="00D733CB" w:rsidRDefault="00D733CB" w:rsidP="00D733CB">
    <w:pPr>
      <w:pStyle w:val="Footer"/>
      <w:jc w:val="center"/>
      <w:rPr>
        <w:rFonts w:cs="Arial"/>
        <w:sz w:val="14"/>
      </w:rPr>
    </w:pPr>
    <w:r w:rsidRPr="00D733CB">
      <w:rPr>
        <w:rFonts w:cs="Arial"/>
        <w:sz w:val="14"/>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566B" w:rsidRDefault="001C566B">
      <w:r>
        <w:separator/>
      </w:r>
    </w:p>
  </w:footnote>
  <w:footnote w:type="continuationSeparator" w:id="0">
    <w:p w:rsidR="001C566B" w:rsidRDefault="001C56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1733" w:rsidRDefault="0063173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1733" w:rsidRDefault="0063173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1733" w:rsidRDefault="0063173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F24F9"/>
    <w:multiLevelType w:val="hybridMultilevel"/>
    <w:tmpl w:val="501212C8"/>
    <w:lvl w:ilvl="0" w:tplc="4D8C5D4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346568C"/>
    <w:multiLevelType w:val="singleLevel"/>
    <w:tmpl w:val="A2CCD44A"/>
    <w:lvl w:ilvl="0">
      <w:start w:val="1"/>
      <w:numFmt w:val="lowerRoman"/>
      <w:lvlText w:val="(%1)"/>
      <w:lvlJc w:val="left"/>
      <w:pPr>
        <w:tabs>
          <w:tab w:val="num" w:pos="720"/>
        </w:tabs>
        <w:ind w:left="454" w:hanging="454"/>
      </w:pPr>
      <w:rPr>
        <w:rFonts w:cs="Times New Roman" w:hint="default"/>
        <w:b/>
      </w:rPr>
    </w:lvl>
  </w:abstractNum>
  <w:abstractNum w:abstractNumId="2" w15:restartNumberingAfterBreak="0">
    <w:nsid w:val="05F000AE"/>
    <w:multiLevelType w:val="singleLevel"/>
    <w:tmpl w:val="9500A380"/>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77A747D"/>
    <w:multiLevelType w:val="hybridMultilevel"/>
    <w:tmpl w:val="438CD94E"/>
    <w:lvl w:ilvl="0" w:tplc="9500A38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57242B"/>
    <w:multiLevelType w:val="multilevel"/>
    <w:tmpl w:val="5986C9A0"/>
    <w:lvl w:ilvl="0">
      <w:start w:val="2"/>
      <w:numFmt w:val="decimal"/>
      <w:lvlText w:val="%1.0"/>
      <w:lvlJc w:val="left"/>
      <w:pPr>
        <w:tabs>
          <w:tab w:val="num" w:pos="720"/>
        </w:tabs>
        <w:ind w:left="720" w:hanging="720"/>
      </w:pPr>
      <w:rPr>
        <w:rFonts w:cs="Times New Roman" w:hint="default"/>
      </w:rPr>
    </w:lvl>
    <w:lvl w:ilvl="1">
      <w:start w:val="1"/>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5" w15:restartNumberingAfterBreak="0">
    <w:nsid w:val="190045D5"/>
    <w:multiLevelType w:val="singleLevel"/>
    <w:tmpl w:val="328470A8"/>
    <w:lvl w:ilvl="0">
      <w:start w:val="1"/>
      <w:numFmt w:val="bullet"/>
      <w:lvlText w:val=""/>
      <w:lvlJc w:val="left"/>
      <w:pPr>
        <w:tabs>
          <w:tab w:val="num" w:pos="454"/>
        </w:tabs>
        <w:ind w:left="454" w:hanging="454"/>
      </w:pPr>
      <w:rPr>
        <w:rFonts w:ascii="Symbol" w:hAnsi="Symbol" w:hint="default"/>
      </w:rPr>
    </w:lvl>
  </w:abstractNum>
  <w:abstractNum w:abstractNumId="6" w15:restartNumberingAfterBreak="0">
    <w:nsid w:val="1AF55465"/>
    <w:multiLevelType w:val="hybridMultilevel"/>
    <w:tmpl w:val="B9A6B92E"/>
    <w:lvl w:ilvl="0" w:tplc="1A80FCB6">
      <w:start w:val="1"/>
      <w:numFmt w:val="decimal"/>
      <w:lvlText w:val="%1."/>
      <w:lvlJc w:val="left"/>
      <w:pPr>
        <w:tabs>
          <w:tab w:val="num" w:pos="720"/>
        </w:tabs>
        <w:ind w:left="720" w:hanging="360"/>
      </w:pPr>
      <w:rPr>
        <w:rFonts w:ascii="Arial" w:hAnsi="Arial" w:cs="Times New Roman" w:hint="default"/>
        <w:b/>
        <w:i w:val="0"/>
        <w:sz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1BB81076"/>
    <w:multiLevelType w:val="hybridMultilevel"/>
    <w:tmpl w:val="88FA49A0"/>
    <w:lvl w:ilvl="0" w:tplc="9500A38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D9400E4"/>
    <w:multiLevelType w:val="hybridMultilevel"/>
    <w:tmpl w:val="BD4E0E4C"/>
    <w:lvl w:ilvl="0" w:tplc="328470A8">
      <w:start w:val="1"/>
      <w:numFmt w:val="bullet"/>
      <w:lvlText w:val=""/>
      <w:lvlJc w:val="left"/>
      <w:pPr>
        <w:tabs>
          <w:tab w:val="num" w:pos="454"/>
        </w:tabs>
        <w:ind w:left="454" w:hanging="45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3D85399"/>
    <w:multiLevelType w:val="singleLevel"/>
    <w:tmpl w:val="A2CCD44A"/>
    <w:lvl w:ilvl="0">
      <w:start w:val="1"/>
      <w:numFmt w:val="lowerRoman"/>
      <w:lvlText w:val="(%1)"/>
      <w:lvlJc w:val="left"/>
      <w:pPr>
        <w:tabs>
          <w:tab w:val="num" w:pos="720"/>
        </w:tabs>
        <w:ind w:left="454" w:hanging="454"/>
      </w:pPr>
      <w:rPr>
        <w:rFonts w:cs="Times New Roman" w:hint="default"/>
        <w:b/>
      </w:rPr>
    </w:lvl>
  </w:abstractNum>
  <w:abstractNum w:abstractNumId="10" w15:restartNumberingAfterBreak="0">
    <w:nsid w:val="2C8A56FD"/>
    <w:multiLevelType w:val="singleLevel"/>
    <w:tmpl w:val="328470A8"/>
    <w:lvl w:ilvl="0">
      <w:start w:val="1"/>
      <w:numFmt w:val="bullet"/>
      <w:lvlText w:val=""/>
      <w:lvlJc w:val="left"/>
      <w:pPr>
        <w:tabs>
          <w:tab w:val="num" w:pos="454"/>
        </w:tabs>
        <w:ind w:left="454" w:hanging="454"/>
      </w:pPr>
      <w:rPr>
        <w:rFonts w:ascii="Symbol" w:hAnsi="Symbol" w:hint="default"/>
      </w:rPr>
    </w:lvl>
  </w:abstractNum>
  <w:abstractNum w:abstractNumId="11" w15:restartNumberingAfterBreak="0">
    <w:nsid w:val="2CAC0B57"/>
    <w:multiLevelType w:val="singleLevel"/>
    <w:tmpl w:val="328470A8"/>
    <w:lvl w:ilvl="0">
      <w:start w:val="1"/>
      <w:numFmt w:val="bullet"/>
      <w:lvlText w:val=""/>
      <w:lvlJc w:val="left"/>
      <w:pPr>
        <w:tabs>
          <w:tab w:val="num" w:pos="454"/>
        </w:tabs>
        <w:ind w:left="454" w:hanging="454"/>
      </w:pPr>
      <w:rPr>
        <w:rFonts w:ascii="Symbol" w:hAnsi="Symbol" w:hint="default"/>
      </w:rPr>
    </w:lvl>
  </w:abstractNum>
  <w:abstractNum w:abstractNumId="12" w15:restartNumberingAfterBreak="0">
    <w:nsid w:val="3887556A"/>
    <w:multiLevelType w:val="singleLevel"/>
    <w:tmpl w:val="34B09AF6"/>
    <w:lvl w:ilvl="0">
      <w:start w:val="3"/>
      <w:numFmt w:val="decimal"/>
      <w:lvlText w:val="(%1)"/>
      <w:lvlJc w:val="left"/>
      <w:pPr>
        <w:tabs>
          <w:tab w:val="num" w:pos="570"/>
        </w:tabs>
        <w:ind w:left="570" w:hanging="570"/>
      </w:pPr>
      <w:rPr>
        <w:rFonts w:cs="Times New Roman" w:hint="default"/>
      </w:rPr>
    </w:lvl>
  </w:abstractNum>
  <w:abstractNum w:abstractNumId="13" w15:restartNumberingAfterBreak="0">
    <w:nsid w:val="44E426AA"/>
    <w:multiLevelType w:val="singleLevel"/>
    <w:tmpl w:val="328470A8"/>
    <w:lvl w:ilvl="0">
      <w:start w:val="1"/>
      <w:numFmt w:val="bullet"/>
      <w:lvlText w:val=""/>
      <w:lvlJc w:val="left"/>
      <w:pPr>
        <w:tabs>
          <w:tab w:val="num" w:pos="454"/>
        </w:tabs>
        <w:ind w:left="454" w:hanging="454"/>
      </w:pPr>
      <w:rPr>
        <w:rFonts w:ascii="Symbol" w:hAnsi="Symbol" w:hint="default"/>
      </w:rPr>
    </w:lvl>
  </w:abstractNum>
  <w:abstractNum w:abstractNumId="14" w15:restartNumberingAfterBreak="0">
    <w:nsid w:val="47C33EEB"/>
    <w:multiLevelType w:val="multilevel"/>
    <w:tmpl w:val="0CA2EB28"/>
    <w:lvl w:ilvl="0">
      <w:start w:val="3"/>
      <w:numFmt w:val="decimal"/>
      <w:lvlText w:val="%1.0"/>
      <w:lvlJc w:val="left"/>
      <w:pPr>
        <w:tabs>
          <w:tab w:val="num" w:pos="720"/>
        </w:tabs>
        <w:ind w:left="720" w:hanging="720"/>
      </w:pPr>
      <w:rPr>
        <w:rFonts w:cs="Times New Roman" w:hint="default"/>
      </w:rPr>
    </w:lvl>
    <w:lvl w:ilvl="1">
      <w:start w:val="1"/>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15" w15:restartNumberingAfterBreak="0">
    <w:nsid w:val="49933FB9"/>
    <w:multiLevelType w:val="singleLevel"/>
    <w:tmpl w:val="A2CCD44A"/>
    <w:lvl w:ilvl="0">
      <w:start w:val="1"/>
      <w:numFmt w:val="lowerRoman"/>
      <w:lvlText w:val="(%1)"/>
      <w:lvlJc w:val="left"/>
      <w:pPr>
        <w:tabs>
          <w:tab w:val="num" w:pos="720"/>
        </w:tabs>
        <w:ind w:left="454" w:hanging="454"/>
      </w:pPr>
      <w:rPr>
        <w:rFonts w:cs="Times New Roman" w:hint="default"/>
        <w:b/>
      </w:rPr>
    </w:lvl>
  </w:abstractNum>
  <w:abstractNum w:abstractNumId="16" w15:restartNumberingAfterBreak="0">
    <w:nsid w:val="5B9F3D36"/>
    <w:multiLevelType w:val="singleLevel"/>
    <w:tmpl w:val="B0E0F230"/>
    <w:lvl w:ilvl="0">
      <w:start w:val="8"/>
      <w:numFmt w:val="bullet"/>
      <w:lvlText w:val=""/>
      <w:lvlJc w:val="left"/>
      <w:pPr>
        <w:tabs>
          <w:tab w:val="num" w:pos="360"/>
        </w:tabs>
        <w:ind w:left="360" w:hanging="360"/>
      </w:pPr>
      <w:rPr>
        <w:rFonts w:ascii="Symbol" w:hAnsi="Symbol" w:hint="default"/>
      </w:rPr>
    </w:lvl>
  </w:abstractNum>
  <w:abstractNum w:abstractNumId="17" w15:restartNumberingAfterBreak="0">
    <w:nsid w:val="799774BE"/>
    <w:multiLevelType w:val="hybridMultilevel"/>
    <w:tmpl w:val="56684020"/>
    <w:lvl w:ilvl="0" w:tplc="B0E60208">
      <w:start w:val="4"/>
      <w:numFmt w:val="decimal"/>
      <w:lvlText w:val="%1."/>
      <w:lvlJc w:val="left"/>
      <w:pPr>
        <w:tabs>
          <w:tab w:val="num" w:pos="720"/>
        </w:tabs>
        <w:ind w:left="720" w:hanging="360"/>
      </w:pPr>
      <w:rPr>
        <w:rFonts w:ascii="Arial" w:hAnsi="Arial" w:cs="Times New Roman" w:hint="default"/>
        <w:b/>
        <w:i w:val="0"/>
        <w:sz w:val="24"/>
      </w:rPr>
    </w:lvl>
    <w:lvl w:ilvl="1" w:tplc="0409000F">
      <w:start w:val="1"/>
      <w:numFmt w:val="decimal"/>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7ABF5095"/>
    <w:multiLevelType w:val="hybridMultilevel"/>
    <w:tmpl w:val="343E9776"/>
    <w:lvl w:ilvl="0" w:tplc="328470A8">
      <w:start w:val="1"/>
      <w:numFmt w:val="bullet"/>
      <w:lvlText w:val=""/>
      <w:lvlJc w:val="left"/>
      <w:pPr>
        <w:tabs>
          <w:tab w:val="num" w:pos="454"/>
        </w:tabs>
        <w:ind w:left="454" w:hanging="45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0"/>
  </w:num>
  <w:num w:numId="3">
    <w:abstractNumId w:val="11"/>
  </w:num>
  <w:num w:numId="4">
    <w:abstractNumId w:val="1"/>
  </w:num>
  <w:num w:numId="5">
    <w:abstractNumId w:val="9"/>
  </w:num>
  <w:num w:numId="6">
    <w:abstractNumId w:val="15"/>
  </w:num>
  <w:num w:numId="7">
    <w:abstractNumId w:val="5"/>
  </w:num>
  <w:num w:numId="8">
    <w:abstractNumId w:val="13"/>
  </w:num>
  <w:num w:numId="9">
    <w:abstractNumId w:val="16"/>
  </w:num>
  <w:num w:numId="10">
    <w:abstractNumId w:val="2"/>
  </w:num>
  <w:num w:numId="11">
    <w:abstractNumId w:val="8"/>
  </w:num>
  <w:num w:numId="12">
    <w:abstractNumId w:val="18"/>
  </w:num>
  <w:num w:numId="13">
    <w:abstractNumId w:val="3"/>
  </w:num>
  <w:num w:numId="14">
    <w:abstractNumId w:val="7"/>
  </w:num>
  <w:num w:numId="15">
    <w:abstractNumId w:val="14"/>
  </w:num>
  <w:num w:numId="16">
    <w:abstractNumId w:val="4"/>
  </w:num>
  <w:num w:numId="17">
    <w:abstractNumId w:val="0"/>
  </w:num>
  <w:num w:numId="18">
    <w:abstractNumId w:val="6"/>
  </w:num>
  <w:num w:numId="19">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73937"/>
    <w:rsid w:val="00062666"/>
    <w:rsid w:val="0008003B"/>
    <w:rsid w:val="00137E29"/>
    <w:rsid w:val="001C566B"/>
    <w:rsid w:val="00207F51"/>
    <w:rsid w:val="00230513"/>
    <w:rsid w:val="00311A4B"/>
    <w:rsid w:val="003B1A09"/>
    <w:rsid w:val="003E30FB"/>
    <w:rsid w:val="004F79EC"/>
    <w:rsid w:val="005D59F6"/>
    <w:rsid w:val="00600E65"/>
    <w:rsid w:val="00602AE2"/>
    <w:rsid w:val="00631733"/>
    <w:rsid w:val="006530CF"/>
    <w:rsid w:val="007075B4"/>
    <w:rsid w:val="007709C1"/>
    <w:rsid w:val="0077468D"/>
    <w:rsid w:val="00882A56"/>
    <w:rsid w:val="00883399"/>
    <w:rsid w:val="008B0362"/>
    <w:rsid w:val="00B127BB"/>
    <w:rsid w:val="00B33116"/>
    <w:rsid w:val="00BD2331"/>
    <w:rsid w:val="00C7696E"/>
    <w:rsid w:val="00C92111"/>
    <w:rsid w:val="00D733CB"/>
    <w:rsid w:val="00DB5430"/>
    <w:rsid w:val="00E73937"/>
    <w:rsid w:val="00F44CDD"/>
    <w:rsid w:val="00F87655"/>
    <w:rsid w:val="00FD20D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place"/>
  <w:shapeDefaults>
    <o:shapedefaults v:ext="edit" spidmax="1049"/>
    <o:shapelayout v:ext="edit">
      <o:idmap v:ext="edit" data="1"/>
    </o:shapelayout>
  </w:shapeDefaults>
  <w:decimalSymbol w:val="."/>
  <w:listSeparator w:val=","/>
  <w14:defaultImageDpi w14:val="0"/>
  <w15:docId w15:val="{6B4E8AAB-AA86-420C-86B1-A3E72A4D2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rFonts w:ascii="Arial" w:hAnsi="Arial"/>
      <w:szCs w:val="20"/>
      <w:lang w:eastAsia="en-US"/>
    </w:rPr>
  </w:style>
  <w:style w:type="paragraph" w:styleId="Heading1">
    <w:name w:val="heading 1"/>
    <w:basedOn w:val="Normal"/>
    <w:next w:val="Normal"/>
    <w:link w:val="Heading1Char"/>
    <w:uiPriority w:val="99"/>
    <w:qFormat/>
    <w:pPr>
      <w:keepNext/>
      <w:shd w:val="pct20" w:color="auto" w:fill="FFFFFF"/>
      <w:outlineLvl w:val="0"/>
    </w:pPr>
    <w:rPr>
      <w:b/>
    </w:rPr>
  </w:style>
  <w:style w:type="paragraph" w:styleId="Heading2">
    <w:name w:val="heading 2"/>
    <w:basedOn w:val="Normal"/>
    <w:next w:val="Normal"/>
    <w:link w:val="Heading2Char"/>
    <w:uiPriority w:val="99"/>
    <w:qFormat/>
    <w:pPr>
      <w:keepNext/>
      <w:outlineLvl w:val="1"/>
    </w:pPr>
    <w:rPr>
      <w:b/>
      <w:sz w:val="26"/>
    </w:rPr>
  </w:style>
  <w:style w:type="paragraph" w:styleId="Heading3">
    <w:name w:val="heading 3"/>
    <w:basedOn w:val="Normal"/>
    <w:next w:val="Normal"/>
    <w:link w:val="Heading3Char"/>
    <w:uiPriority w:val="99"/>
    <w:qFormat/>
    <w:pPr>
      <w:keepNext/>
      <w:outlineLvl w:val="2"/>
    </w:pPr>
    <w:rPr>
      <w:b/>
    </w:rPr>
  </w:style>
  <w:style w:type="paragraph" w:styleId="Heading4">
    <w:name w:val="heading 4"/>
    <w:basedOn w:val="Normal"/>
    <w:next w:val="Normal"/>
    <w:link w:val="Heading4Char"/>
    <w:uiPriority w:val="99"/>
    <w:qFormat/>
    <w:pPr>
      <w:keepNext/>
      <w:tabs>
        <w:tab w:val="left" w:pos="567"/>
      </w:tabs>
      <w:jc w:val="both"/>
      <w:outlineLvl w:val="3"/>
    </w:pPr>
    <w:rPr>
      <w:b/>
      <w:i/>
      <w:sz w:val="20"/>
    </w:rPr>
  </w:style>
  <w:style w:type="paragraph" w:styleId="Heading5">
    <w:name w:val="heading 5"/>
    <w:basedOn w:val="Normal"/>
    <w:next w:val="Normal"/>
    <w:link w:val="Heading5Char"/>
    <w:uiPriority w:val="99"/>
    <w:qFormat/>
    <w:pPr>
      <w:keepNext/>
      <w:spacing w:line="240" w:lineRule="exact"/>
      <w:ind w:left="720" w:hanging="720"/>
      <w:jc w:val="both"/>
      <w:outlineLvl w:val="4"/>
    </w:pPr>
    <w:rPr>
      <w:b/>
      <w:sz w:val="20"/>
    </w:rPr>
  </w:style>
  <w:style w:type="paragraph" w:styleId="Heading6">
    <w:name w:val="heading 6"/>
    <w:basedOn w:val="Normal"/>
    <w:next w:val="Normal"/>
    <w:link w:val="Heading6Char"/>
    <w:uiPriority w:val="99"/>
    <w:qFormat/>
    <w:pPr>
      <w:keepNext/>
      <w:outlineLvl w:val="5"/>
    </w:pPr>
    <w:rPr>
      <w:b/>
      <w:sz w:val="20"/>
    </w:rPr>
  </w:style>
  <w:style w:type="paragraph" w:styleId="Heading7">
    <w:name w:val="heading 7"/>
    <w:basedOn w:val="Normal"/>
    <w:next w:val="Normal"/>
    <w:link w:val="Heading7Char"/>
    <w:uiPriority w:val="99"/>
    <w:qFormat/>
    <w:pPr>
      <w:keepNext/>
      <w:spacing w:line="240" w:lineRule="exact"/>
      <w:jc w:val="both"/>
      <w:outlineLvl w:val="6"/>
    </w:pPr>
    <w:rPr>
      <w:b/>
      <w:sz w:val="20"/>
    </w:rPr>
  </w:style>
  <w:style w:type="paragraph" w:styleId="Heading8">
    <w:name w:val="heading 8"/>
    <w:basedOn w:val="Normal"/>
    <w:next w:val="Normal"/>
    <w:link w:val="Heading8Char"/>
    <w:uiPriority w:val="99"/>
    <w:qFormat/>
    <w:pPr>
      <w:keepNext/>
      <w:spacing w:line="360" w:lineRule="auto"/>
      <w:jc w:val="center"/>
      <w:outlineLvl w:val="7"/>
    </w:pPr>
    <w:rPr>
      <w:b/>
    </w:rPr>
  </w:style>
  <w:style w:type="paragraph" w:styleId="Heading9">
    <w:name w:val="heading 9"/>
    <w:basedOn w:val="Normal"/>
    <w:next w:val="Normal"/>
    <w:link w:val="Heading9Char"/>
    <w:uiPriority w:val="99"/>
    <w:qFormat/>
    <w:pPr>
      <w:keepNext/>
      <w:spacing w:line="360" w:lineRule="auto"/>
      <w:ind w:left="709" w:hanging="709"/>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lang w:eastAsia="en-US"/>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lang w:eastAsia="en-US"/>
    </w:rPr>
  </w:style>
  <w:style w:type="character" w:customStyle="1" w:styleId="Heading4Char">
    <w:name w:val="Heading 4 Char"/>
    <w:basedOn w:val="DefaultParagraphFont"/>
    <w:link w:val="Heading4"/>
    <w:uiPriority w:val="9"/>
    <w:semiHidden/>
    <w:rPr>
      <w:rFonts w:asciiTheme="minorHAnsi" w:eastAsiaTheme="minorEastAsia" w:hAnsiTheme="minorHAnsi" w:cstheme="minorBidi"/>
      <w:b/>
      <w:bCs/>
      <w:sz w:val="28"/>
      <w:szCs w:val="28"/>
      <w:lang w:eastAsia="en-US"/>
    </w:rPr>
  </w:style>
  <w:style w:type="character" w:customStyle="1" w:styleId="Heading5Char">
    <w:name w:val="Heading 5 Char"/>
    <w:basedOn w:val="DefaultParagraphFont"/>
    <w:link w:val="Heading5"/>
    <w:uiPriority w:val="9"/>
    <w:semiHidden/>
    <w:rPr>
      <w:rFonts w:asciiTheme="minorHAnsi" w:eastAsiaTheme="minorEastAsia" w:hAnsiTheme="minorHAnsi" w:cstheme="minorBidi"/>
      <w:b/>
      <w:bCs/>
      <w:i/>
      <w:iCs/>
      <w:sz w:val="26"/>
      <w:szCs w:val="26"/>
      <w:lang w:eastAsia="en-US"/>
    </w:rPr>
  </w:style>
  <w:style w:type="character" w:customStyle="1" w:styleId="Heading6Char">
    <w:name w:val="Heading 6 Char"/>
    <w:basedOn w:val="DefaultParagraphFont"/>
    <w:link w:val="Heading6"/>
    <w:uiPriority w:val="9"/>
    <w:semiHidden/>
    <w:rPr>
      <w:rFonts w:asciiTheme="minorHAnsi" w:eastAsiaTheme="minorEastAsia" w:hAnsiTheme="minorHAnsi" w:cstheme="minorBidi"/>
      <w:b/>
      <w:bCs/>
      <w:lang w:eastAsia="en-US"/>
    </w:rPr>
  </w:style>
  <w:style w:type="character" w:customStyle="1" w:styleId="Heading7Char">
    <w:name w:val="Heading 7 Char"/>
    <w:basedOn w:val="DefaultParagraphFont"/>
    <w:link w:val="Heading7"/>
    <w:uiPriority w:val="9"/>
    <w:semiHidden/>
    <w:rPr>
      <w:rFonts w:asciiTheme="minorHAnsi" w:eastAsiaTheme="minorEastAsia" w:hAnsiTheme="minorHAnsi" w:cstheme="minorBidi"/>
      <w:sz w:val="24"/>
      <w:szCs w:val="24"/>
      <w:lang w:eastAsia="en-US"/>
    </w:rPr>
  </w:style>
  <w:style w:type="character" w:customStyle="1" w:styleId="Heading8Char">
    <w:name w:val="Heading 8 Char"/>
    <w:basedOn w:val="DefaultParagraphFont"/>
    <w:link w:val="Heading8"/>
    <w:uiPriority w:val="9"/>
    <w:semiHidden/>
    <w:rPr>
      <w:rFonts w:asciiTheme="minorHAnsi" w:eastAsiaTheme="minorEastAsia" w:hAnsiTheme="minorHAnsi" w:cstheme="minorBidi"/>
      <w:i/>
      <w:iCs/>
      <w:sz w:val="24"/>
      <w:szCs w:val="24"/>
      <w:lang w:eastAsia="en-US"/>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lang w:eastAsia="en-US"/>
    </w:rPr>
  </w:style>
  <w:style w:type="paragraph" w:styleId="BodyText">
    <w:name w:val="Body Text"/>
    <w:basedOn w:val="Normal"/>
    <w:link w:val="BodyTextChar"/>
    <w:uiPriority w:val="99"/>
    <w:rPr>
      <w:b/>
    </w:rPr>
  </w:style>
  <w:style w:type="character" w:customStyle="1" w:styleId="BodyTextChar">
    <w:name w:val="Body Text Char"/>
    <w:basedOn w:val="DefaultParagraphFont"/>
    <w:link w:val="BodyText"/>
    <w:uiPriority w:val="99"/>
    <w:semiHidden/>
    <w:rPr>
      <w:rFonts w:ascii="Arial" w:hAnsi="Arial"/>
      <w:szCs w:val="20"/>
      <w:lang w:eastAsia="en-US"/>
    </w:rPr>
  </w:style>
  <w:style w:type="paragraph" w:styleId="BodyText2">
    <w:name w:val="Body Text 2"/>
    <w:basedOn w:val="Normal"/>
    <w:link w:val="BodyText2Char"/>
    <w:uiPriority w:val="99"/>
    <w:rPr>
      <w:b/>
    </w:rPr>
  </w:style>
  <w:style w:type="character" w:customStyle="1" w:styleId="BodyText2Char">
    <w:name w:val="Body Text 2 Char"/>
    <w:basedOn w:val="DefaultParagraphFont"/>
    <w:link w:val="BodyText2"/>
    <w:uiPriority w:val="99"/>
    <w:semiHidden/>
    <w:rPr>
      <w:rFonts w:ascii="Arial" w:hAnsi="Arial"/>
      <w:szCs w:val="20"/>
      <w:lang w:eastAsia="en-US"/>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rPr>
      <w:rFonts w:ascii="Arial" w:hAnsi="Arial"/>
      <w:szCs w:val="20"/>
      <w:lang w:eastAsia="en-US"/>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semiHidden/>
    <w:rPr>
      <w:rFonts w:ascii="Arial" w:hAnsi="Arial"/>
      <w:szCs w:val="20"/>
      <w:lang w:eastAsia="en-US"/>
    </w:rPr>
  </w:style>
  <w:style w:type="character" w:styleId="PageNumber">
    <w:name w:val="page number"/>
    <w:basedOn w:val="DefaultParagraphFont"/>
    <w:uiPriority w:val="99"/>
    <w:rPr>
      <w:rFonts w:cs="Times New Roman"/>
    </w:rPr>
  </w:style>
  <w:style w:type="paragraph" w:styleId="BodyText3">
    <w:name w:val="Body Text 3"/>
    <w:basedOn w:val="Normal"/>
    <w:link w:val="BodyText3Char"/>
    <w:uiPriority w:val="99"/>
  </w:style>
  <w:style w:type="character" w:customStyle="1" w:styleId="BodyText3Char">
    <w:name w:val="Body Text 3 Char"/>
    <w:basedOn w:val="DefaultParagraphFont"/>
    <w:link w:val="BodyText3"/>
    <w:uiPriority w:val="99"/>
    <w:semiHidden/>
    <w:rPr>
      <w:rFonts w:ascii="Arial" w:hAnsi="Arial"/>
      <w:sz w:val="16"/>
      <w:szCs w:val="16"/>
      <w:lang w:eastAsia="en-US"/>
    </w:rPr>
  </w:style>
  <w:style w:type="paragraph" w:styleId="BodyTextIndent">
    <w:name w:val="Body Text Indent"/>
    <w:basedOn w:val="Normal"/>
    <w:link w:val="BodyTextIndentChar"/>
    <w:uiPriority w:val="99"/>
    <w:pPr>
      <w:spacing w:before="80"/>
      <w:ind w:left="360"/>
    </w:pPr>
  </w:style>
  <w:style w:type="character" w:customStyle="1" w:styleId="BodyTextIndentChar">
    <w:name w:val="Body Text Indent Char"/>
    <w:basedOn w:val="DefaultParagraphFont"/>
    <w:link w:val="BodyTextIndent"/>
    <w:uiPriority w:val="99"/>
    <w:semiHidden/>
    <w:rPr>
      <w:rFonts w:ascii="Arial" w:hAnsi="Arial"/>
      <w:szCs w:val="20"/>
      <w:lang w:eastAsia="en-US"/>
    </w:rPr>
  </w:style>
  <w:style w:type="paragraph" w:styleId="Caption">
    <w:name w:val="caption"/>
    <w:basedOn w:val="Normal"/>
    <w:next w:val="Normal"/>
    <w:uiPriority w:val="99"/>
    <w:qFormat/>
    <w:rPr>
      <w:b/>
    </w:rPr>
  </w:style>
  <w:style w:type="paragraph" w:styleId="BodyTextIndent2">
    <w:name w:val="Body Text Indent 2"/>
    <w:basedOn w:val="Normal"/>
    <w:link w:val="BodyTextIndent2Char"/>
    <w:uiPriority w:val="99"/>
    <w:pPr>
      <w:tabs>
        <w:tab w:val="left" w:pos="567"/>
        <w:tab w:val="left" w:pos="1418"/>
      </w:tabs>
      <w:ind w:left="567" w:hanging="567"/>
      <w:jc w:val="both"/>
    </w:pPr>
    <w:rPr>
      <w:sz w:val="20"/>
    </w:rPr>
  </w:style>
  <w:style w:type="character" w:customStyle="1" w:styleId="BodyTextIndent2Char">
    <w:name w:val="Body Text Indent 2 Char"/>
    <w:basedOn w:val="DefaultParagraphFont"/>
    <w:link w:val="BodyTextIndent2"/>
    <w:uiPriority w:val="99"/>
    <w:semiHidden/>
    <w:rPr>
      <w:rFonts w:ascii="Arial" w:hAnsi="Arial"/>
      <w:szCs w:val="20"/>
      <w:lang w:eastAsia="en-US"/>
    </w:rPr>
  </w:style>
  <w:style w:type="paragraph" w:customStyle="1" w:styleId="var">
    <w:name w:val="var"/>
    <w:basedOn w:val="Normal"/>
    <w:uiPriority w:val="99"/>
    <w:pPr>
      <w:spacing w:line="240" w:lineRule="exact"/>
      <w:jc w:val="both"/>
    </w:pPr>
    <w:rPr>
      <w:sz w:val="20"/>
      <w:lang w:val="en-GB"/>
    </w:rPr>
  </w:style>
  <w:style w:type="paragraph" w:styleId="BodyTextIndent3">
    <w:name w:val="Body Text Indent 3"/>
    <w:basedOn w:val="Normal"/>
    <w:link w:val="BodyTextIndent3Char"/>
    <w:uiPriority w:val="99"/>
    <w:pPr>
      <w:tabs>
        <w:tab w:val="left" w:pos="567"/>
      </w:tabs>
      <w:ind w:left="567" w:hanging="567"/>
    </w:pPr>
    <w:rPr>
      <w:b/>
      <w:sz w:val="20"/>
    </w:rPr>
  </w:style>
  <w:style w:type="character" w:customStyle="1" w:styleId="BodyTextIndent3Char">
    <w:name w:val="Body Text Indent 3 Char"/>
    <w:basedOn w:val="DefaultParagraphFont"/>
    <w:link w:val="BodyTextIndent3"/>
    <w:uiPriority w:val="99"/>
    <w:semiHidden/>
    <w:rPr>
      <w:rFonts w:ascii="Arial" w:hAnsi="Arial"/>
      <w:sz w:val="16"/>
      <w:szCs w:val="16"/>
      <w:lang w:eastAsia="en-US"/>
    </w:rPr>
  </w:style>
  <w:style w:type="paragraph" w:styleId="FootnoteText">
    <w:name w:val="footnote text"/>
    <w:basedOn w:val="Normal"/>
    <w:link w:val="FootnoteTextChar"/>
    <w:uiPriority w:val="99"/>
    <w:semiHidden/>
    <w:rPr>
      <w:sz w:val="20"/>
    </w:rPr>
  </w:style>
  <w:style w:type="character" w:customStyle="1" w:styleId="FootnoteTextChar">
    <w:name w:val="Footnote Text Char"/>
    <w:basedOn w:val="DefaultParagraphFont"/>
    <w:link w:val="FootnoteText"/>
    <w:uiPriority w:val="99"/>
    <w:semiHidden/>
    <w:rPr>
      <w:rFonts w:ascii="Arial" w:hAnsi="Arial"/>
      <w:sz w:val="20"/>
      <w:szCs w:val="20"/>
      <w:lang w:eastAsia="en-US"/>
    </w:rPr>
  </w:style>
  <w:style w:type="character" w:styleId="FootnoteReference">
    <w:name w:val="footnote reference"/>
    <w:basedOn w:val="DefaultParagraphFont"/>
    <w:uiPriority w:val="99"/>
    <w:semiHidden/>
    <w:rPr>
      <w:rFonts w:cs="Times New Roman"/>
      <w:vertAlign w:val="superscript"/>
    </w:rPr>
  </w:style>
  <w:style w:type="paragraph" w:styleId="TOC1">
    <w:name w:val="toc 1"/>
    <w:basedOn w:val="Normal"/>
    <w:next w:val="Normal"/>
    <w:autoRedefine/>
    <w:uiPriority w:val="99"/>
    <w:semiHidden/>
    <w:pPr>
      <w:tabs>
        <w:tab w:val="right" w:leader="dot" w:pos="9214"/>
      </w:tabs>
      <w:spacing w:before="120" w:after="120"/>
    </w:pPr>
    <w:rPr>
      <w:b/>
      <w:caps/>
      <w:noProof/>
      <w:sz w:val="20"/>
    </w:rPr>
  </w:style>
  <w:style w:type="paragraph" w:styleId="TOC2">
    <w:name w:val="toc 2"/>
    <w:basedOn w:val="Normal"/>
    <w:next w:val="Normal"/>
    <w:autoRedefine/>
    <w:uiPriority w:val="99"/>
    <w:semiHidden/>
    <w:pPr>
      <w:ind w:left="240"/>
    </w:pPr>
    <w:rPr>
      <w:smallCaps/>
      <w:sz w:val="20"/>
    </w:rPr>
  </w:style>
  <w:style w:type="paragraph" w:styleId="TOC3">
    <w:name w:val="toc 3"/>
    <w:basedOn w:val="Normal"/>
    <w:next w:val="Normal"/>
    <w:autoRedefine/>
    <w:uiPriority w:val="99"/>
    <w:semiHidden/>
    <w:pPr>
      <w:tabs>
        <w:tab w:val="left" w:pos="1200"/>
        <w:tab w:val="right" w:leader="dot" w:pos="9214"/>
      </w:tabs>
      <w:ind w:left="480"/>
    </w:pPr>
    <w:rPr>
      <w:i/>
      <w:noProof/>
      <w:sz w:val="20"/>
    </w:rPr>
  </w:style>
  <w:style w:type="paragraph" w:styleId="TOC4">
    <w:name w:val="toc 4"/>
    <w:basedOn w:val="Normal"/>
    <w:next w:val="Normal"/>
    <w:autoRedefine/>
    <w:uiPriority w:val="99"/>
    <w:semiHidden/>
    <w:pPr>
      <w:ind w:left="720"/>
    </w:pPr>
    <w:rPr>
      <w:sz w:val="18"/>
    </w:rPr>
  </w:style>
  <w:style w:type="paragraph" w:styleId="TOC5">
    <w:name w:val="toc 5"/>
    <w:basedOn w:val="Normal"/>
    <w:next w:val="Normal"/>
    <w:autoRedefine/>
    <w:uiPriority w:val="99"/>
    <w:semiHidden/>
    <w:pPr>
      <w:ind w:left="960"/>
    </w:pPr>
    <w:rPr>
      <w:sz w:val="18"/>
    </w:rPr>
  </w:style>
  <w:style w:type="paragraph" w:styleId="TOC6">
    <w:name w:val="toc 6"/>
    <w:basedOn w:val="Normal"/>
    <w:next w:val="Normal"/>
    <w:autoRedefine/>
    <w:uiPriority w:val="99"/>
    <w:semiHidden/>
    <w:pPr>
      <w:ind w:left="1200"/>
    </w:pPr>
    <w:rPr>
      <w:sz w:val="18"/>
    </w:rPr>
  </w:style>
  <w:style w:type="paragraph" w:styleId="TOC7">
    <w:name w:val="toc 7"/>
    <w:basedOn w:val="Normal"/>
    <w:next w:val="Normal"/>
    <w:autoRedefine/>
    <w:uiPriority w:val="99"/>
    <w:semiHidden/>
    <w:pPr>
      <w:ind w:left="1440"/>
    </w:pPr>
    <w:rPr>
      <w:sz w:val="18"/>
    </w:rPr>
  </w:style>
  <w:style w:type="paragraph" w:styleId="TOC8">
    <w:name w:val="toc 8"/>
    <w:basedOn w:val="Normal"/>
    <w:next w:val="Normal"/>
    <w:autoRedefine/>
    <w:uiPriority w:val="99"/>
    <w:semiHidden/>
    <w:pPr>
      <w:ind w:left="1680"/>
    </w:pPr>
    <w:rPr>
      <w:sz w:val="18"/>
    </w:rPr>
  </w:style>
  <w:style w:type="paragraph" w:styleId="TOC9">
    <w:name w:val="toc 9"/>
    <w:basedOn w:val="Normal"/>
    <w:next w:val="Normal"/>
    <w:autoRedefine/>
    <w:uiPriority w:val="99"/>
    <w:semiHidden/>
    <w:pPr>
      <w:ind w:left="1920"/>
    </w:pPr>
    <w:rPr>
      <w:sz w:val="18"/>
    </w:rPr>
  </w:style>
  <w:style w:type="character" w:styleId="Hyperlink">
    <w:name w:val="Hyperlink"/>
    <w:basedOn w:val="DefaultParagraphFont"/>
    <w:uiPriority w:val="99"/>
    <w:rPr>
      <w:rFonts w:cs="Times New Roman"/>
      <w:color w:val="0000FF"/>
      <w:u w:val="single"/>
    </w:rPr>
  </w:style>
  <w:style w:type="paragraph" w:customStyle="1" w:styleId="Normalbold">
    <w:name w:val="Normal bold"/>
    <w:basedOn w:val="Heading3"/>
    <w:uiPriority w:val="99"/>
    <w:rPr>
      <w:rFonts w:cs="Arial"/>
    </w:rPr>
  </w:style>
  <w:style w:type="paragraph" w:customStyle="1" w:styleId="InsideAddress">
    <w:name w:val="Inside Address"/>
    <w:basedOn w:val="Normal"/>
    <w:uiPriority w:val="99"/>
    <w:rPr>
      <w:rFonts w:ascii="Times New Roman" w:hAnsi="Times New Roman"/>
      <w:sz w:val="20"/>
      <w:lang w:val="en-GB"/>
    </w:rPr>
  </w:style>
  <w:style w:type="paragraph" w:styleId="BalloonText">
    <w:name w:val="Balloon Text"/>
    <w:basedOn w:val="Normal"/>
    <w:link w:val="BalloonTextChar"/>
    <w:uiPriority w:val="99"/>
    <w:semiHidden/>
    <w:rsid w:val="00E73937"/>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Segoe UI" w:hAnsi="Segoe UI" w:cs="Segoe UI"/>
      <w:sz w:val="18"/>
      <w:szCs w:val="18"/>
      <w:lang w:eastAsia="en-US"/>
    </w:rPr>
  </w:style>
  <w:style w:type="paragraph" w:customStyle="1" w:styleId="Billname">
    <w:name w:val="Billname"/>
    <w:basedOn w:val="Normal"/>
    <w:uiPriority w:val="99"/>
    <w:rsid w:val="00137E29"/>
    <w:pPr>
      <w:tabs>
        <w:tab w:val="left" w:pos="2400"/>
        <w:tab w:val="left" w:pos="2880"/>
      </w:tabs>
      <w:spacing w:before="1220" w:after="100"/>
    </w:pPr>
    <w:rPr>
      <w:b/>
      <w:sz w:val="40"/>
    </w:rPr>
  </w:style>
  <w:style w:type="paragraph" w:customStyle="1" w:styleId="Amain">
    <w:name w:val="A main"/>
    <w:basedOn w:val="Normal"/>
    <w:uiPriority w:val="99"/>
    <w:rsid w:val="00137E29"/>
    <w:pPr>
      <w:tabs>
        <w:tab w:val="right" w:pos="500"/>
        <w:tab w:val="left" w:pos="700"/>
      </w:tabs>
      <w:spacing w:before="80" w:after="60"/>
      <w:ind w:left="700" w:hanging="700"/>
      <w:jc w:val="both"/>
      <w:outlineLvl w:val="5"/>
    </w:pPr>
    <w:rPr>
      <w:rFonts w:ascii="Times New Roman" w:hAnsi="Times New Roman"/>
      <w:sz w:val="24"/>
    </w:rPr>
  </w:style>
  <w:style w:type="paragraph" w:customStyle="1" w:styleId="N-line3">
    <w:name w:val="N-line3"/>
    <w:basedOn w:val="Normal"/>
    <w:next w:val="Normal"/>
    <w:uiPriority w:val="99"/>
    <w:rsid w:val="00137E29"/>
    <w:pPr>
      <w:pBdr>
        <w:bottom w:val="single" w:sz="12" w:space="1" w:color="auto"/>
      </w:pBdr>
      <w:jc w:val="both"/>
    </w:pPr>
    <w:rPr>
      <w:rFonts w:ascii="Times New Roman" w:hAnsi="Times New Roman"/>
      <w:sz w:val="24"/>
    </w:rPr>
  </w:style>
  <w:style w:type="paragraph" w:customStyle="1" w:styleId="madeunder">
    <w:name w:val="made under"/>
    <w:basedOn w:val="Normal"/>
    <w:uiPriority w:val="99"/>
    <w:rsid w:val="00137E29"/>
    <w:pPr>
      <w:spacing w:before="180" w:after="60"/>
      <w:jc w:val="both"/>
    </w:pPr>
    <w:rPr>
      <w:rFonts w:ascii="Times New Roman" w:hAnsi="Times New Roman"/>
      <w:sz w:val="24"/>
    </w:rPr>
  </w:style>
  <w:style w:type="paragraph" w:customStyle="1" w:styleId="CoverActName">
    <w:name w:val="CoverActName"/>
    <w:basedOn w:val="Normal"/>
    <w:uiPriority w:val="99"/>
    <w:rsid w:val="00137E29"/>
    <w:pPr>
      <w:tabs>
        <w:tab w:val="left" w:pos="2600"/>
      </w:tabs>
      <w:spacing w:before="200" w:after="60"/>
      <w:jc w:val="both"/>
    </w:pPr>
    <w:rPr>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4.wmf"/><Relationship Id="rId26" Type="http://schemas.openxmlformats.org/officeDocument/2006/relationships/oleObject" Target="embeddings/oleObject1.bin"/><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http://www.tams.act.gov.au" TargetMode="External"/><Relationship Id="rId25" Type="http://schemas.openxmlformats.org/officeDocument/2006/relationships/image" Target="media/image11.wmf"/><Relationship Id="rId33" Type="http://schemas.openxmlformats.org/officeDocument/2006/relationships/image" Target="media/image18.wmf"/><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6.png"/><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0.png"/><Relationship Id="rId32"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hyperlink" Target="mailto:heritage@act.gov.au" TargetMode="External"/><Relationship Id="rId23" Type="http://schemas.openxmlformats.org/officeDocument/2006/relationships/image" Target="media/image9.png"/><Relationship Id="rId28" Type="http://schemas.openxmlformats.org/officeDocument/2006/relationships/image" Target="media/image13.png"/><Relationship Id="rId10" Type="http://schemas.openxmlformats.org/officeDocument/2006/relationships/footer" Target="footer2.xml"/><Relationship Id="rId19" Type="http://schemas.openxmlformats.org/officeDocument/2006/relationships/image" Target="media/image5.png"/><Relationship Id="rId31"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6737</Words>
  <Characters>37427</Characters>
  <Application>Microsoft Office Word</Application>
  <DocSecurity>0</DocSecurity>
  <Lines>1117</Lines>
  <Paragraphs>433</Paragraphs>
  <ScaleCrop>false</ScaleCrop>
  <HeadingPairs>
    <vt:vector size="2" baseType="variant">
      <vt:variant>
        <vt:lpstr>Title</vt:lpstr>
      </vt:variant>
      <vt:variant>
        <vt:i4>1</vt:i4>
      </vt:variant>
    </vt:vector>
  </HeadingPairs>
  <TitlesOfParts>
    <vt:vector size="1" baseType="lpstr">
      <vt:lpstr>Barton Housing Precinct</vt:lpstr>
    </vt:vector>
  </TitlesOfParts>
  <Company>InTACT</Company>
  <LinksUpToDate>false</LinksUpToDate>
  <CharactersWithSpaces>43936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Barton Housing Precinct</dc:title>
  <dc:subject/>
  <dc:creator>ACT Government</dc:creator>
  <cp:keywords/>
  <dc:description/>
  <cp:lastModifiedBy>PCODCS</cp:lastModifiedBy>
  <cp:revision>5</cp:revision>
  <cp:lastPrinted>2010-05-06T23:27:00Z</cp:lastPrinted>
  <dcterms:created xsi:type="dcterms:W3CDTF">2018-08-28T03:11:00Z</dcterms:created>
  <dcterms:modified xsi:type="dcterms:W3CDTF">2018-08-28T03:11:00Z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Comment">
    <vt:lpwstr/>
  </property>
  <property fmtid="{D5CDD505-2E9C-101B-9397-08002B2CF9AE}" pid="3" name="Objective-CreationStamp">
    <vt:filetime>2003-11-09T14:00:00Z</vt:filetime>
  </property>
  <property fmtid="{D5CDD505-2E9C-101B-9397-08002B2CF9AE}" pid="4" name="Objective-Id">
    <vt:lpwstr>A41004</vt:lpwstr>
  </property>
  <property fmtid="{D5CDD505-2E9C-101B-9397-08002B2CF9AE}" pid="5" name="Objective-IsApproved">
    <vt:lpwstr>No</vt:lpwstr>
  </property>
  <property fmtid="{D5CDD505-2E9C-101B-9397-08002B2CF9AE}" pid="6" name="Objective-IsPublished">
    <vt:lpwstr>No</vt:lpwstr>
  </property>
  <property fmtid="{D5CDD505-2E9C-101B-9397-08002B2CF9AE}" pid="7" name="Objective-DatePublished">
    <vt:lpwstr/>
  </property>
  <property fmtid="{D5CDD505-2E9C-101B-9397-08002B2CF9AE}" pid="8" name="Objective-ModificationStamp">
    <vt:filetime>2003-11-11T14:00:00Z</vt:filetime>
  </property>
  <property fmtid="{D5CDD505-2E9C-101B-9397-08002B2CF9AE}" pid="9" name="Objective-Owner">
    <vt:lpwstr>Michelle Brock</vt:lpwstr>
  </property>
  <property fmtid="{D5CDD505-2E9C-101B-9397-08002B2CF9AE}" pid="10" name="Objective-Path">
    <vt:lpwstr>Whole of ACT Government:ACTPLA:Branch - Policy and Legislation:Territory Plan Coordination:TPC Territory Plan Variations:TPC Variations Land Act Part 2:V173 Residential Heritage Precincts:Final Documents for Tabling:</vt:lpwstr>
  </property>
  <property fmtid="{D5CDD505-2E9C-101B-9397-08002B2CF9AE}" pid="11" name="Objective-Parent">
    <vt:lpwstr>Final Documents for Tabling</vt:lpwstr>
  </property>
  <property fmtid="{D5CDD505-2E9C-101B-9397-08002B2CF9AE}" pid="12" name="Objective-State">
    <vt:lpwstr>Being Edited</vt:lpwstr>
  </property>
  <property fmtid="{D5CDD505-2E9C-101B-9397-08002B2CF9AE}" pid="13" name="Objective-Title">
    <vt:lpwstr>Final V2 Wakefield Gardens new format</vt:lpwstr>
  </property>
  <property fmtid="{D5CDD505-2E9C-101B-9397-08002B2CF9AE}" pid="14" name="Objective-Version">
    <vt:lpwstr>2.1</vt:lpwstr>
  </property>
  <property fmtid="{D5CDD505-2E9C-101B-9397-08002B2CF9AE}" pid="15" name="Objective-VersionComment">
    <vt:lpwstr>replace diagram and check table formats</vt:lpwstr>
  </property>
  <property fmtid="{D5CDD505-2E9C-101B-9397-08002B2CF9AE}" pid="16" name="Objective-VersionNumber">
    <vt:i4>3</vt:i4>
  </property>
  <property fmtid="{D5CDD505-2E9C-101B-9397-08002B2CF9AE}" pid="17" name="Objective-FileNumber">
    <vt:lpwstr/>
  </property>
  <property fmtid="{D5CDD505-2E9C-101B-9397-08002B2CF9AE}" pid="18" name="Objective-Classification">
    <vt:lpwstr>Not classified</vt:lpwstr>
  </property>
  <property fmtid="{D5CDD505-2E9C-101B-9397-08002B2CF9AE}" pid="19" name="Objective-Caveats">
    <vt:lpwstr/>
  </property>
  <property fmtid="{D5CDD505-2E9C-101B-9397-08002B2CF9AE}" pid="20" name="Objective-Owner Agency [system]">
    <vt:lpwstr>ACTPLA</vt:lpwstr>
  </property>
  <property fmtid="{D5CDD505-2E9C-101B-9397-08002B2CF9AE}" pid="21" name="Objective-Document Type [system]">
    <vt:lpwstr>1-Document</vt:lpwstr>
  </property>
  <property fmtid="{D5CDD505-2E9C-101B-9397-08002B2CF9AE}" pid="22" name="Objective-Language [system]">
    <vt:lpwstr>English (en)</vt:lpwstr>
  </property>
  <property fmtid="{D5CDD505-2E9C-101B-9397-08002B2CF9AE}" pid="23" name="Objective-Jurisdiction [system]">
    <vt:lpwstr>ACT</vt:lpwstr>
  </property>
  <property fmtid="{D5CDD505-2E9C-101B-9397-08002B2CF9AE}" pid="24" name="Objective-Customers [system]">
    <vt:lpwstr>&lt;not set&gt;</vt:lpwstr>
  </property>
  <property fmtid="{D5CDD505-2E9C-101B-9397-08002B2CF9AE}" pid="25" name="Objective-Add Place [system]">
    <vt:lpwstr>&lt;not set&gt;</vt:lpwstr>
  </property>
  <property fmtid="{D5CDD505-2E9C-101B-9397-08002B2CF9AE}" pid="26" name="Objective-Places [system]">
    <vt:lpwstr/>
  </property>
  <property fmtid="{D5CDD505-2E9C-101B-9397-08002B2CF9AE}" pid="27" name="Objective-Transaction Reference [system]">
    <vt:lpwstr/>
  </property>
  <property fmtid="{D5CDD505-2E9C-101B-9397-08002B2CF9AE}" pid="28" name="Objective-Document Created By [system]">
    <vt:lpwstr/>
  </property>
  <property fmtid="{D5CDD505-2E9C-101B-9397-08002B2CF9AE}" pid="29" name="Objective-Document Created On [system]">
    <vt:lpwstr>&lt;not set&gt;</vt:lpwstr>
  </property>
  <property fmtid="{D5CDD505-2E9C-101B-9397-08002B2CF9AE}" pid="30" name="Objective-Covers Period From [system]">
    <vt:lpwstr>&lt;not set&gt;</vt:lpwstr>
  </property>
  <property fmtid="{D5CDD505-2E9C-101B-9397-08002B2CF9AE}" pid="31" name="Objective-Covers Period To [system]">
    <vt:lpwstr>&lt;not set&gt;</vt:lpwstr>
  </property>
</Properties>
</file>