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CF4" w:rsidRDefault="00B42CF4">
      <w:pPr>
        <w:pStyle w:val="DVStyleHeaderBefore6pt"/>
        <w:spacing w:after="240"/>
      </w:pPr>
      <w:bookmarkStart w:id="0" w:name="_GoBack"/>
      <w:bookmarkEnd w:id="0"/>
      <w:smartTag w:uri="urn:schemas-microsoft-com:office:smarttags" w:element="State">
        <w:smartTag w:uri="urn:schemas-microsoft-com:office:smarttags" w:element="place">
          <w:r>
            <w:t>Australian Capital Territory</w:t>
          </w:r>
        </w:smartTag>
      </w:smartTag>
    </w:p>
    <w:p w:rsidR="00B42CF4" w:rsidRDefault="00B42CF4">
      <w:pPr>
        <w:pStyle w:val="DVHeading"/>
        <w:spacing w:after="0"/>
        <w:rPr>
          <w:szCs w:val="40"/>
        </w:rPr>
      </w:pPr>
    </w:p>
    <w:p w:rsidR="00B42CF4" w:rsidRDefault="00B42CF4">
      <w:pPr>
        <w:pStyle w:val="DVHeading"/>
        <w:spacing w:after="0"/>
        <w:rPr>
          <w:color w:val="000000"/>
          <w:szCs w:val="40"/>
        </w:rPr>
      </w:pPr>
      <w:r>
        <w:rPr>
          <w:szCs w:val="40"/>
        </w:rPr>
        <w:t xml:space="preserve">Planning and Development (Draft Variation </w:t>
      </w:r>
      <w:r>
        <w:rPr>
          <w:color w:val="000000"/>
          <w:szCs w:val="40"/>
        </w:rPr>
        <w:t>No</w:t>
      </w:r>
      <w:r w:rsidR="00F97339">
        <w:rPr>
          <w:color w:val="000000"/>
          <w:szCs w:val="40"/>
        </w:rPr>
        <w:t> </w:t>
      </w:r>
      <w:bookmarkStart w:id="1" w:name="Variation_number"/>
      <w:r>
        <w:rPr>
          <w:color w:val="000000"/>
          <w:szCs w:val="40"/>
        </w:rPr>
        <w:t>310</w:t>
      </w:r>
      <w:bookmarkEnd w:id="1"/>
      <w:r>
        <w:rPr>
          <w:color w:val="000000"/>
          <w:szCs w:val="40"/>
        </w:rPr>
        <w:t xml:space="preserve">) Consultation Notice </w:t>
      </w:r>
      <w:bookmarkStart w:id="2" w:name="Year"/>
      <w:r>
        <w:rPr>
          <w:color w:val="000000"/>
          <w:szCs w:val="40"/>
        </w:rPr>
        <w:t>2011</w:t>
      </w:r>
      <w:bookmarkEnd w:id="2"/>
    </w:p>
    <w:p w:rsidR="00B42CF4" w:rsidRDefault="00B42CF4"/>
    <w:p w:rsidR="00B42CF4" w:rsidRDefault="00B42CF4">
      <w:pPr>
        <w:rPr>
          <w:rFonts w:cs="Arial"/>
          <w:color w:val="000000"/>
          <w:szCs w:val="24"/>
        </w:rPr>
      </w:pPr>
      <w:r>
        <w:rPr>
          <w:color w:val="000000"/>
        </w:rPr>
        <w:t>Removal of specified restrictions on use at Turner section 47 and part 63 and North of Macarthur and Wakefield Avenues (RZ4 Medium Density Residential Zone)</w:t>
      </w:r>
    </w:p>
    <w:p w:rsidR="00B42CF4" w:rsidRDefault="00B42CF4">
      <w:pPr>
        <w:pStyle w:val="DVmadeunder"/>
        <w:spacing w:after="120"/>
        <w:rPr>
          <w:rStyle w:val="DVMadeArialBold"/>
        </w:rPr>
      </w:pPr>
      <w:r>
        <w:rPr>
          <w:rStyle w:val="DVMadeArialBold"/>
        </w:rPr>
        <w:t xml:space="preserve">Notifiable </w:t>
      </w:r>
      <w:r>
        <w:rPr>
          <w:rStyle w:val="DVMadeArialBold"/>
          <w:color w:val="000000"/>
        </w:rPr>
        <w:t>instrument NI</w:t>
      </w:r>
      <w:bookmarkStart w:id="3" w:name="NI"/>
      <w:r>
        <w:rPr>
          <w:rStyle w:val="DVMadeArialBold"/>
          <w:color w:val="000000"/>
        </w:rPr>
        <w:t xml:space="preserve"> 2011</w:t>
      </w:r>
      <w:bookmarkEnd w:id="3"/>
      <w:r>
        <w:rPr>
          <w:rStyle w:val="DVMadeArialBold"/>
          <w:color w:val="000000"/>
        </w:rPr>
        <w:t>—222</w:t>
      </w:r>
    </w:p>
    <w:p w:rsidR="00B42CF4" w:rsidRDefault="00B42CF4">
      <w:pPr>
        <w:pStyle w:val="DVmadeunder"/>
        <w:spacing w:before="240" w:after="0"/>
        <w:jc w:val="left"/>
        <w:rPr>
          <w:rStyle w:val="BodyTextIndent2Char"/>
          <w:sz w:val="20"/>
        </w:rPr>
      </w:pPr>
      <w:r>
        <w:rPr>
          <w:rStyle w:val="BodyTextIndent2Char"/>
          <w:sz w:val="20"/>
        </w:rPr>
        <w:t xml:space="preserve">Made under the </w:t>
      </w:r>
    </w:p>
    <w:p w:rsidR="00B42CF4" w:rsidRDefault="00B42CF4">
      <w:pPr>
        <w:pStyle w:val="DVmadeunder"/>
        <w:spacing w:before="120"/>
        <w:jc w:val="left"/>
        <w:rPr>
          <w:rStyle w:val="BodyTextIndent2Char"/>
          <w:sz w:val="20"/>
        </w:rPr>
      </w:pPr>
      <w:r>
        <w:rPr>
          <w:rStyle w:val="DVMadeArialBold"/>
          <w:i/>
          <w:sz w:val="20"/>
        </w:rPr>
        <w:t xml:space="preserve">Planning and Development Act 2007, </w:t>
      </w:r>
      <w:r>
        <w:rPr>
          <w:rStyle w:val="BodyTextIndent2Char"/>
          <w:b/>
          <w:sz w:val="20"/>
        </w:rPr>
        <w:t>section 63 (Public consultation—notification) and section 64 (Public consultation—notice of interim effect etc)</w:t>
      </w:r>
      <w:r>
        <w:rPr>
          <w:rStyle w:val="BodyTextIndent2Char"/>
          <w:sz w:val="20"/>
        </w:rPr>
        <w:t xml:space="preserve"> </w:t>
      </w:r>
    </w:p>
    <w:p w:rsidR="00B42CF4" w:rsidRDefault="00B42CF4">
      <w:pPr>
        <w:pStyle w:val="DVmadeunder"/>
        <w:pBdr>
          <w:bottom w:val="single" w:sz="12" w:space="1" w:color="auto"/>
        </w:pBdr>
        <w:spacing w:before="60" w:after="0"/>
        <w:rPr>
          <w:sz w:val="16"/>
          <w:szCs w:val="16"/>
        </w:rPr>
      </w:pPr>
    </w:p>
    <w:p w:rsidR="00B42CF4" w:rsidRDefault="00B42CF4">
      <w:pPr>
        <w:tabs>
          <w:tab w:val="left" w:pos="-720"/>
        </w:tabs>
        <w:jc w:val="both"/>
        <w:rPr>
          <w:rFonts w:cs="Arial"/>
        </w:rPr>
      </w:pPr>
      <w:r>
        <w:rPr>
          <w:rFonts w:cs="Arial"/>
        </w:rPr>
        <w:t xml:space="preserve">Draft Variation No. </w:t>
      </w:r>
      <w:bookmarkStart w:id="4" w:name="Variation_number1"/>
      <w:r>
        <w:rPr>
          <w:rFonts w:cs="Arial"/>
          <w:color w:val="000000"/>
        </w:rPr>
        <w:t>310</w:t>
      </w:r>
      <w:bookmarkEnd w:id="4"/>
      <w:r>
        <w:rPr>
          <w:rFonts w:cs="Arial"/>
        </w:rPr>
        <w:t xml:space="preserve"> to the Territory Plan (see </w:t>
      </w:r>
      <w:r>
        <w:rPr>
          <w:rFonts w:cs="Arial"/>
          <w:b/>
          <w:i/>
        </w:rPr>
        <w:t>Annexure A</w:t>
      </w:r>
      <w:r>
        <w:rPr>
          <w:rFonts w:cs="Arial"/>
        </w:rPr>
        <w:t xml:space="preserve">) proposes to remove specified building height and plot ratio limitations applying to the RZ4 medium density residential zones north of Macarthur Avenue and Wakefield Avenue, North Canberra, under the </w:t>
      </w:r>
      <w:r>
        <w:rPr>
          <w:rFonts w:cs="Arial"/>
          <w:i/>
        </w:rPr>
        <w:t xml:space="preserve">Residential Zones – Multi Unit Housing Development Code </w:t>
      </w:r>
      <w:r>
        <w:rPr>
          <w:rFonts w:cs="Arial"/>
        </w:rPr>
        <w:t>(rule R21). The draft variation also proposes to remove the prohibition on redevelopment of Turner Section 47 and Turner Section 63 Blocks 12-21, in the Inner North Precinct Code.</w:t>
      </w:r>
    </w:p>
    <w:p w:rsidR="00B42CF4" w:rsidRPr="00F97339" w:rsidRDefault="00B42CF4">
      <w:pPr>
        <w:tabs>
          <w:tab w:val="left" w:pos="-720"/>
        </w:tabs>
        <w:jc w:val="both"/>
        <w:rPr>
          <w:rFonts w:cs="Arial"/>
        </w:rPr>
      </w:pPr>
    </w:p>
    <w:p w:rsidR="00B42CF4" w:rsidRDefault="00B42CF4">
      <w:pPr>
        <w:rPr>
          <w:rStyle w:val="DVbodybullets"/>
          <w:rFonts w:ascii="Arial" w:hAnsi="Arial" w:cs="Arial"/>
        </w:rPr>
      </w:pPr>
      <w:r>
        <w:rPr>
          <w:rStyle w:val="DVbodybullets"/>
          <w:rFonts w:ascii="Arial" w:hAnsi="Arial" w:cs="Arial"/>
        </w:rPr>
        <w:t>You can get copies of draft variation documents:</w:t>
      </w:r>
    </w:p>
    <w:p w:rsidR="00B42CF4" w:rsidRDefault="00B42CF4">
      <w:pPr>
        <w:numPr>
          <w:ilvl w:val="0"/>
          <w:numId w:val="27"/>
        </w:numPr>
        <w:rPr>
          <w:rStyle w:val="DVbodybullets"/>
          <w:rFonts w:ascii="Arial" w:hAnsi="Arial" w:cs="Arial"/>
        </w:rPr>
      </w:pPr>
      <w:r>
        <w:rPr>
          <w:rStyle w:val="DVbodybullets"/>
          <w:rFonts w:ascii="Arial" w:hAnsi="Arial" w:cs="Arial"/>
        </w:rPr>
        <w:t>online at www.actpla.act.gov.au (note free internet access is available at ACT public libraries)</w:t>
      </w:r>
    </w:p>
    <w:p w:rsidR="00B42CF4" w:rsidRDefault="00B42CF4">
      <w:pPr>
        <w:numPr>
          <w:ilvl w:val="0"/>
          <w:numId w:val="27"/>
        </w:numPr>
        <w:spacing w:after="240"/>
        <w:rPr>
          <w:rStyle w:val="DVbodybullets"/>
          <w:rFonts w:ascii="Arial" w:hAnsi="Arial" w:cs="Arial"/>
        </w:rPr>
      </w:pPr>
      <w:r>
        <w:rPr>
          <w:rStyle w:val="DVbodybullets"/>
          <w:rFonts w:ascii="Arial" w:hAnsi="Arial" w:cs="Arial"/>
        </w:rPr>
        <w:t xml:space="preserve">at ACTPLA’s customer service centre, </w:t>
      </w:r>
      <w:smartTag w:uri="urn:schemas-microsoft-com:office:smarttags" w:element="Street">
        <w:smartTag w:uri="urn:schemas-microsoft-com:office:smarttags" w:element="address">
          <w:r>
            <w:rPr>
              <w:rStyle w:val="DVbodybullets"/>
              <w:rFonts w:ascii="Arial" w:hAnsi="Arial" w:cs="Arial"/>
            </w:rPr>
            <w:t>16 Challis Street</w:t>
          </w:r>
        </w:smartTag>
      </w:smartTag>
      <w:r>
        <w:rPr>
          <w:rStyle w:val="DVbodybullets"/>
          <w:rFonts w:ascii="Arial" w:hAnsi="Arial" w:cs="Arial"/>
        </w:rPr>
        <w:t>, Dickson during business hours.</w:t>
      </w:r>
    </w:p>
    <w:p w:rsidR="00B42CF4" w:rsidRDefault="00B42CF4">
      <w:pPr>
        <w:spacing w:after="120"/>
        <w:rPr>
          <w:rStyle w:val="DVbodybullets"/>
          <w:rFonts w:ascii="Arial" w:hAnsi="Arial" w:cs="Arial"/>
        </w:rPr>
      </w:pPr>
      <w:r>
        <w:rPr>
          <w:rStyle w:val="DVbodybullets"/>
          <w:rFonts w:ascii="Arial" w:hAnsi="Arial" w:cs="Arial"/>
        </w:rPr>
        <w:t xml:space="preserve">Written comments from the public are invited by </w:t>
      </w:r>
      <w:r>
        <w:rPr>
          <w:rStyle w:val="DVbodybullets"/>
          <w:rFonts w:ascii="Arial" w:hAnsi="Arial" w:cs="Arial"/>
          <w:b/>
        </w:rPr>
        <w:t xml:space="preserve">COB </w:t>
      </w:r>
      <w:r>
        <w:rPr>
          <w:rStyle w:val="DVbodybullets"/>
          <w:rFonts w:ascii="Arial" w:hAnsi="Arial" w:cs="Arial"/>
          <w:b/>
          <w:color w:val="000000"/>
        </w:rPr>
        <w:t>Tuesday 21 June 2011</w:t>
      </w:r>
      <w:r>
        <w:rPr>
          <w:rStyle w:val="DVbodybullets"/>
          <w:rFonts w:ascii="Arial" w:hAnsi="Arial" w:cs="Arial"/>
        </w:rPr>
        <w:t xml:space="preserve">. </w:t>
      </w:r>
    </w:p>
    <w:p w:rsidR="00B42CF4" w:rsidRDefault="00B42CF4">
      <w:pPr>
        <w:rPr>
          <w:rFonts w:cs="Arial"/>
        </w:rPr>
      </w:pPr>
      <w:r>
        <w:rPr>
          <w:rFonts w:cs="Arial"/>
        </w:rPr>
        <w:t>Comments should include reference to the draft variation, a return postal address, and be addressed Territory Plan Variation Unit, Development Policy Section</w:t>
      </w:r>
    </w:p>
    <w:p w:rsidR="00B42CF4" w:rsidRDefault="00B42CF4">
      <w:pPr>
        <w:rPr>
          <w:rFonts w:cs="Arial"/>
        </w:rPr>
      </w:pPr>
    </w:p>
    <w:p w:rsidR="00B42CF4" w:rsidRDefault="00B42CF4">
      <w:pPr>
        <w:rPr>
          <w:rFonts w:cs="Arial"/>
        </w:rPr>
      </w:pPr>
      <w:r>
        <w:rPr>
          <w:rFonts w:cs="Arial"/>
        </w:rPr>
        <w:t>Comments can be:</w:t>
      </w:r>
    </w:p>
    <w:p w:rsidR="00B42CF4" w:rsidRDefault="00B42CF4">
      <w:pPr>
        <w:numPr>
          <w:ilvl w:val="0"/>
          <w:numId w:val="26"/>
        </w:numPr>
        <w:tabs>
          <w:tab w:val="clear" w:pos="720"/>
        </w:tabs>
        <w:ind w:left="576" w:hanging="600"/>
        <w:rPr>
          <w:rFonts w:cs="Arial"/>
        </w:rPr>
      </w:pPr>
      <w:r>
        <w:rPr>
          <w:rFonts w:cs="Arial"/>
        </w:rPr>
        <w:t>emailed to terrplan@act.gov.au</w:t>
      </w:r>
    </w:p>
    <w:p w:rsidR="00B42CF4" w:rsidRDefault="00B42CF4">
      <w:pPr>
        <w:numPr>
          <w:ilvl w:val="0"/>
          <w:numId w:val="26"/>
        </w:numPr>
        <w:tabs>
          <w:tab w:val="clear" w:pos="720"/>
        </w:tabs>
        <w:ind w:left="576" w:hanging="600"/>
        <w:rPr>
          <w:rFonts w:cs="Arial"/>
          <w:bCs/>
        </w:rPr>
      </w:pPr>
      <w:r>
        <w:rPr>
          <w:rFonts w:cs="Arial"/>
        </w:rPr>
        <w:t>mailed to ACTPLA, GPO B</w:t>
      </w:r>
      <w:r>
        <w:rPr>
          <w:rFonts w:cs="Arial"/>
          <w:bCs/>
        </w:rPr>
        <w:t xml:space="preserve">ox 1908, </w:t>
      </w:r>
      <w:smartTag w:uri="urn:schemas-microsoft-com:office:smarttags" w:element="City">
        <w:smartTag w:uri="urn:schemas-microsoft-com:office:smarttags" w:element="place">
          <w:r>
            <w:rPr>
              <w:rFonts w:cs="Arial"/>
              <w:bCs/>
            </w:rPr>
            <w:t>Canberra</w:t>
          </w:r>
        </w:smartTag>
      </w:smartTag>
      <w:r>
        <w:rPr>
          <w:rFonts w:cs="Arial"/>
          <w:bCs/>
        </w:rPr>
        <w:t>, ACT 2601</w:t>
      </w:r>
    </w:p>
    <w:p w:rsidR="00B42CF4" w:rsidRDefault="00B42CF4">
      <w:pPr>
        <w:numPr>
          <w:ilvl w:val="0"/>
          <w:numId w:val="26"/>
        </w:numPr>
        <w:tabs>
          <w:tab w:val="clear" w:pos="720"/>
        </w:tabs>
        <w:ind w:left="576" w:hanging="600"/>
        <w:rPr>
          <w:rFonts w:cs="Arial"/>
        </w:rPr>
      </w:pPr>
      <w:r>
        <w:rPr>
          <w:rFonts w:cs="Arial"/>
        </w:rPr>
        <w:t>delivered to ACTPLA’s customer service centre at the above address</w:t>
      </w:r>
    </w:p>
    <w:p w:rsidR="00B42CF4" w:rsidRDefault="00B42CF4">
      <w:pPr>
        <w:ind w:left="-24"/>
        <w:rPr>
          <w:rFonts w:cs="Arial"/>
        </w:rPr>
      </w:pPr>
    </w:p>
    <w:p w:rsidR="00B42CF4" w:rsidRDefault="00B42CF4">
      <w:pPr>
        <w:rPr>
          <w:rFonts w:cs="Arial"/>
        </w:rPr>
      </w:pPr>
      <w:r>
        <w:rPr>
          <w:rFonts w:cs="Arial"/>
        </w:rPr>
        <w:t>Comments received will be made available for public inspection (unless exempted under section 411 of the Act) for a period of no less than 15 business days at ACTPLA’s customer service centre in Dickson the day after the closing date for submissions and on ACTPLA’s website 10 business days after the closing date for submissions.</w:t>
      </w:r>
    </w:p>
    <w:p w:rsidR="00B42CF4" w:rsidRDefault="00B42CF4">
      <w:pPr>
        <w:rPr>
          <w:rFonts w:cs="Arial"/>
        </w:rPr>
      </w:pPr>
    </w:p>
    <w:p w:rsidR="00B42CF4" w:rsidRDefault="00B42CF4">
      <w:pPr>
        <w:rPr>
          <w:rFonts w:cs="Arial"/>
        </w:rPr>
      </w:pPr>
      <w:r>
        <w:rPr>
          <w:rStyle w:val="BodyText2Char"/>
          <w:rFonts w:cs="Arial"/>
        </w:rPr>
        <w:t xml:space="preserve">The draft variation does not have interim effect and therefore section 65 of the </w:t>
      </w:r>
      <w:r>
        <w:rPr>
          <w:rStyle w:val="BodyText2Char"/>
          <w:rFonts w:cs="Arial"/>
          <w:i/>
        </w:rPr>
        <w:t>Planning and Development Act 2007</w:t>
      </w:r>
      <w:r>
        <w:rPr>
          <w:rStyle w:val="BodyText2Char"/>
          <w:rFonts w:cs="Arial"/>
        </w:rPr>
        <w:t xml:space="preserve"> does not apply. The current Territory Plan will continue to apply while the variation remains in draft form.</w:t>
      </w:r>
    </w:p>
    <w:p w:rsidR="00B42CF4" w:rsidRDefault="00B42CF4">
      <w:pPr>
        <w:rPr>
          <w:rFonts w:cs="Arial"/>
        </w:rPr>
      </w:pPr>
    </w:p>
    <w:p w:rsidR="00B42CF4" w:rsidRDefault="00B42CF4">
      <w:pPr>
        <w:rPr>
          <w:rFonts w:cs="Arial"/>
        </w:rPr>
      </w:pPr>
    </w:p>
    <w:p w:rsidR="00B42CF4" w:rsidRDefault="00B42CF4">
      <w:pPr>
        <w:rPr>
          <w:rFonts w:cs="Arial"/>
          <w:color w:val="000000"/>
        </w:rPr>
      </w:pPr>
      <w:bookmarkStart w:id="5" w:name="Delegate"/>
      <w:r>
        <w:rPr>
          <w:rFonts w:cs="Arial"/>
          <w:color w:val="000000"/>
        </w:rPr>
        <w:t>Neil Savery</w:t>
      </w:r>
      <w:bookmarkEnd w:id="5"/>
    </w:p>
    <w:p w:rsidR="00B42CF4" w:rsidRDefault="00B42CF4">
      <w:pPr>
        <w:rPr>
          <w:rFonts w:cs="Arial"/>
          <w:color w:val="000000"/>
        </w:rPr>
      </w:pPr>
      <w:r>
        <w:rPr>
          <w:rFonts w:cs="Arial"/>
          <w:color w:val="000000"/>
        </w:rPr>
        <w:t>Chief Planning Executive</w:t>
      </w:r>
    </w:p>
    <w:p w:rsidR="00B42CF4" w:rsidRDefault="00B42CF4">
      <w:pPr>
        <w:pStyle w:val="DVBody"/>
        <w:spacing w:before="0"/>
        <w:rPr>
          <w:rFonts w:ascii="Arial" w:hAnsi="Arial" w:cs="Arial"/>
          <w:color w:val="000000"/>
        </w:rPr>
      </w:pPr>
      <w:r>
        <w:rPr>
          <w:rFonts w:ascii="Arial" w:hAnsi="Arial" w:cs="Arial"/>
          <w:color w:val="000000"/>
        </w:rPr>
        <w:t>ACT Planning and Land Authority</w:t>
      </w:r>
    </w:p>
    <w:p w:rsidR="00B42CF4" w:rsidRDefault="00B42CF4">
      <w:pPr>
        <w:pStyle w:val="DVBody"/>
        <w:spacing w:before="120"/>
        <w:rPr>
          <w:rFonts w:ascii="Arial" w:hAnsi="Arial" w:cs="Arial"/>
        </w:rPr>
      </w:pPr>
      <w:r>
        <w:rPr>
          <w:rFonts w:ascii="Arial" w:hAnsi="Arial" w:cs="Arial"/>
        </w:rPr>
        <w:t>03 May 2011</w:t>
      </w:r>
    </w:p>
    <w:p w:rsidR="00B42CF4" w:rsidRDefault="00B42CF4">
      <w:pPr>
        <w:pStyle w:val="TAtitlepageplanninganddevelopmentact"/>
        <w:jc w:val="left"/>
        <w:sectPr w:rsidR="00B42CF4" w:rsidSect="00F97339">
          <w:headerReference w:type="even" r:id="rId7"/>
          <w:headerReference w:type="default" r:id="rId8"/>
          <w:footerReference w:type="even" r:id="rId9"/>
          <w:footerReference w:type="default" r:id="rId10"/>
          <w:headerReference w:type="first" r:id="rId11"/>
          <w:footerReference w:type="first" r:id="rId12"/>
          <w:pgSz w:w="11906" w:h="16838" w:code="9"/>
          <w:pgMar w:top="567" w:right="1304" w:bottom="720" w:left="1418" w:header="284" w:footer="524" w:gutter="0"/>
          <w:pgNumType w:start="1"/>
          <w:cols w:space="708"/>
          <w:titlePg/>
          <w:docGrid w:linePitch="360"/>
        </w:sectPr>
      </w:pPr>
    </w:p>
    <w:p w:rsidR="00B42CF4" w:rsidRDefault="007A0E2E">
      <w:pPr>
        <w:pStyle w:val="TAtitlepageplanninganddevelopmentact"/>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90.75pt" o:bordertopcolor="this" o:borderleftcolor="this" o:borderbottomcolor="this" o:borderrightcolor="this">
            <v:imagedata r:id="rId13" o:title=""/>
          </v:shape>
        </w:pict>
      </w:r>
    </w:p>
    <w:p w:rsidR="00B42CF4" w:rsidRDefault="00B42CF4">
      <w:pPr>
        <w:pStyle w:val="TAtitlepageplanninganddevelopmentact"/>
      </w:pPr>
      <w:r>
        <w:t>Planning &amp; Development Act 2007</w:t>
      </w:r>
    </w:p>
    <w:p w:rsidR="00B42CF4" w:rsidRDefault="00B42CF4">
      <w:pPr>
        <w:pStyle w:val="TAbodytext"/>
      </w:pPr>
    </w:p>
    <w:p w:rsidR="00B42CF4" w:rsidRDefault="00B42CF4">
      <w:pPr>
        <w:pStyle w:val="TATitlepagedocumenttitle"/>
      </w:pPr>
      <w:r>
        <w:t>Draft Variation to the</w:t>
      </w:r>
    </w:p>
    <w:p w:rsidR="00B42CF4" w:rsidRDefault="00B42CF4">
      <w:pPr>
        <w:pStyle w:val="TATitlepagedocumenttitle"/>
      </w:pPr>
      <w:r>
        <w:t>Territory Plan</w:t>
      </w:r>
    </w:p>
    <w:p w:rsidR="00B42CF4" w:rsidRDefault="00B42CF4">
      <w:pPr>
        <w:pStyle w:val="TATitlepagedocumenttitle"/>
      </w:pPr>
      <w:r>
        <w:t>Number</w:t>
      </w:r>
      <w:bookmarkStart w:id="6" w:name="Draft_Variation"/>
      <w:bookmarkStart w:id="7" w:name="DV_number"/>
      <w:bookmarkEnd w:id="6"/>
      <w:r>
        <w:t xml:space="preserve"> 310</w:t>
      </w:r>
      <w:bookmarkEnd w:id="7"/>
      <w:r>
        <w:t xml:space="preserve"> </w:t>
      </w:r>
    </w:p>
    <w:p w:rsidR="00B42CF4" w:rsidRDefault="00B42CF4">
      <w:pPr>
        <w:pStyle w:val="TAbodytext"/>
      </w:pPr>
    </w:p>
    <w:p w:rsidR="00B42CF4" w:rsidRDefault="00B42CF4">
      <w:pPr>
        <w:pStyle w:val="TAbodytext"/>
      </w:pPr>
    </w:p>
    <w:p w:rsidR="00B42CF4" w:rsidRDefault="00B42CF4">
      <w:pPr>
        <w:pStyle w:val="TAbodytext"/>
      </w:pPr>
    </w:p>
    <w:p w:rsidR="00B42CF4" w:rsidRDefault="00B42CF4">
      <w:pPr>
        <w:pStyle w:val="TAbodytext"/>
      </w:pPr>
    </w:p>
    <w:p w:rsidR="00B42CF4" w:rsidRDefault="00B42CF4">
      <w:pPr>
        <w:jc w:val="center"/>
        <w:rPr>
          <w:rFonts w:cs="Arial"/>
          <w:sz w:val="44"/>
        </w:rPr>
      </w:pPr>
      <w:r>
        <w:rPr>
          <w:rFonts w:cs="Arial"/>
          <w:sz w:val="44"/>
        </w:rPr>
        <w:t>Removal of restrictions on use at</w:t>
      </w:r>
    </w:p>
    <w:p w:rsidR="00B42CF4" w:rsidRDefault="00B42CF4">
      <w:pPr>
        <w:jc w:val="center"/>
        <w:rPr>
          <w:rFonts w:cs="Arial"/>
          <w:sz w:val="44"/>
        </w:rPr>
      </w:pPr>
      <w:r>
        <w:rPr>
          <w:rFonts w:cs="Arial"/>
          <w:sz w:val="44"/>
        </w:rPr>
        <w:t xml:space="preserve"> Turner section 47 and part 63</w:t>
      </w:r>
    </w:p>
    <w:p w:rsidR="00B42CF4" w:rsidRDefault="00B42CF4">
      <w:pPr>
        <w:jc w:val="center"/>
        <w:rPr>
          <w:rFonts w:cs="Arial"/>
          <w:sz w:val="44"/>
        </w:rPr>
      </w:pPr>
      <w:r>
        <w:rPr>
          <w:rFonts w:cs="Arial"/>
          <w:sz w:val="44"/>
        </w:rPr>
        <w:t xml:space="preserve"> and </w:t>
      </w:r>
    </w:p>
    <w:p w:rsidR="00B42CF4" w:rsidRDefault="00B42CF4">
      <w:pPr>
        <w:jc w:val="center"/>
        <w:rPr>
          <w:rFonts w:cs="Arial"/>
          <w:sz w:val="44"/>
        </w:rPr>
      </w:pPr>
      <w:r>
        <w:rPr>
          <w:rFonts w:cs="Arial"/>
          <w:sz w:val="44"/>
        </w:rPr>
        <w:t xml:space="preserve">North of Macarthur and </w:t>
      </w:r>
      <w:smartTag w:uri="urn:schemas-microsoft-com:office:smarttags" w:element="place">
        <w:smartTag w:uri="urn:schemas-microsoft-com:office:smarttags" w:element="City">
          <w:r>
            <w:rPr>
              <w:rFonts w:cs="Arial"/>
              <w:sz w:val="44"/>
            </w:rPr>
            <w:t>Wakefield</w:t>
          </w:r>
        </w:smartTag>
      </w:smartTag>
      <w:r>
        <w:rPr>
          <w:rFonts w:cs="Arial"/>
          <w:sz w:val="44"/>
        </w:rPr>
        <w:t xml:space="preserve"> Avenues </w:t>
      </w:r>
    </w:p>
    <w:p w:rsidR="00B42CF4" w:rsidRDefault="00B42CF4">
      <w:pPr>
        <w:jc w:val="center"/>
        <w:rPr>
          <w:rFonts w:cs="Arial"/>
          <w:sz w:val="44"/>
        </w:rPr>
      </w:pPr>
      <w:r>
        <w:rPr>
          <w:rFonts w:cs="Arial"/>
          <w:sz w:val="44"/>
        </w:rPr>
        <w:t xml:space="preserve">(RZ4 Medium Density Residential Zone) </w:t>
      </w:r>
    </w:p>
    <w:p w:rsidR="00B42CF4" w:rsidRDefault="00B42CF4">
      <w:pPr>
        <w:jc w:val="center"/>
        <w:rPr>
          <w:rFonts w:cs="Arial"/>
          <w:sz w:val="44"/>
        </w:rPr>
      </w:pPr>
    </w:p>
    <w:p w:rsidR="00B42CF4" w:rsidRDefault="00B42CF4">
      <w:pPr>
        <w:jc w:val="center"/>
        <w:rPr>
          <w:rFonts w:cs="Arial"/>
          <w:sz w:val="48"/>
        </w:rPr>
      </w:pPr>
      <w:r>
        <w:rPr>
          <w:rFonts w:cs="Arial"/>
          <w:sz w:val="48"/>
        </w:rPr>
        <w:t>May 2011</w:t>
      </w:r>
    </w:p>
    <w:p w:rsidR="00B42CF4" w:rsidRPr="00B725D3" w:rsidRDefault="00B42CF4">
      <w:pPr>
        <w:pStyle w:val="TATitleexplanatoryheading"/>
        <w:rPr>
          <w:sz w:val="48"/>
        </w:rPr>
      </w:pPr>
    </w:p>
    <w:p w:rsidR="00B42CF4" w:rsidRPr="00B725D3" w:rsidRDefault="00B42CF4">
      <w:pPr>
        <w:pStyle w:val="TATitleexplanatoryheading"/>
        <w:rPr>
          <w:sz w:val="48"/>
        </w:rPr>
      </w:pPr>
      <w:bookmarkStart w:id="8" w:name="Site_details"/>
      <w:bookmarkEnd w:id="8"/>
    </w:p>
    <w:p w:rsidR="00B42CF4" w:rsidRPr="00B725D3" w:rsidRDefault="00B42CF4">
      <w:pPr>
        <w:pStyle w:val="TATitleexplanatoryheading"/>
        <w:rPr>
          <w:sz w:val="48"/>
        </w:rPr>
      </w:pPr>
      <w:bookmarkStart w:id="9" w:name="Month_Year"/>
      <w:bookmarkEnd w:id="9"/>
    </w:p>
    <w:p w:rsidR="00B42CF4" w:rsidRDefault="00B42CF4">
      <w:pPr>
        <w:pStyle w:val="TAbodytext"/>
      </w:pPr>
    </w:p>
    <w:p w:rsidR="00B42CF4" w:rsidRDefault="00B42CF4">
      <w:pPr>
        <w:pStyle w:val="TAbodytext"/>
      </w:pPr>
      <w:r>
        <w:br w:type="page"/>
      </w:r>
    </w:p>
    <w:p w:rsidR="00B42CF4" w:rsidRDefault="00B42CF4">
      <w:pPr>
        <w:pStyle w:val="TATableofcontentsTitle"/>
      </w:pPr>
      <w:r>
        <w:t>Contents</w:t>
      </w:r>
    </w:p>
    <w:p w:rsidR="00B42CF4" w:rsidRDefault="00B42CF4">
      <w:pPr>
        <w:pStyle w:val="TOC1"/>
        <w:tabs>
          <w:tab w:val="left" w:pos="720"/>
          <w:tab w:val="right" w:leader="dot" w:pos="8625"/>
        </w:tabs>
        <w:rPr>
          <w:rFonts w:ascii="Times New Roman" w:hAnsi="Times New Roman"/>
          <w:caps w:val="0"/>
          <w:szCs w:val="24"/>
          <w:lang w:eastAsia="en-AU"/>
        </w:rPr>
      </w:pPr>
      <w:r>
        <w:rPr>
          <w:highlight w:val="yellow"/>
        </w:rPr>
        <w:fldChar w:fldCharType="begin"/>
      </w:r>
      <w:r>
        <w:rPr>
          <w:highlight w:val="yellow"/>
        </w:rPr>
        <w:instrText xml:space="preserve"> TOC \h \z \t "TA section heading,1,TA section heading 2,2,TA section heading 3,3" </w:instrText>
      </w:r>
      <w:r>
        <w:rPr>
          <w:highlight w:val="yellow"/>
        </w:rPr>
        <w:fldChar w:fldCharType="separate"/>
      </w:r>
      <w:hyperlink w:anchor="_Toc292110730" w:history="1">
        <w:r>
          <w:rPr>
            <w:rStyle w:val="Hyperlink"/>
          </w:rPr>
          <w:t>1.</w:t>
        </w:r>
        <w:r>
          <w:rPr>
            <w:rFonts w:ascii="Times New Roman" w:hAnsi="Times New Roman"/>
            <w:caps w:val="0"/>
            <w:szCs w:val="24"/>
            <w:lang w:eastAsia="en-AU"/>
          </w:rPr>
          <w:tab/>
        </w:r>
        <w:r>
          <w:rPr>
            <w:rStyle w:val="Hyperlink"/>
          </w:rPr>
          <w:t>INTRODUCTION</w:t>
        </w:r>
        <w:r>
          <w:rPr>
            <w:webHidden/>
          </w:rPr>
          <w:tab/>
        </w:r>
        <w:r>
          <w:rPr>
            <w:webHidden/>
          </w:rPr>
          <w:fldChar w:fldCharType="begin"/>
        </w:r>
        <w:r>
          <w:rPr>
            <w:webHidden/>
          </w:rPr>
          <w:instrText xml:space="preserve"> PAGEREF _Toc292110730 \h </w:instrText>
        </w:r>
        <w:r>
          <w:rPr>
            <w:webHidden/>
          </w:rPr>
        </w:r>
        <w:r>
          <w:rPr>
            <w:webHidden/>
          </w:rPr>
          <w:fldChar w:fldCharType="separate"/>
        </w:r>
        <w:r>
          <w:rPr>
            <w:webHidden/>
          </w:rPr>
          <w:t>1</w:t>
        </w:r>
        <w:r>
          <w:rPr>
            <w:webHidden/>
          </w:rPr>
          <w:fldChar w:fldCharType="end"/>
        </w:r>
      </w:hyperlink>
    </w:p>
    <w:p w:rsidR="00B42CF4" w:rsidRDefault="007A0E2E">
      <w:pPr>
        <w:pStyle w:val="TOC2"/>
        <w:tabs>
          <w:tab w:val="left" w:pos="720"/>
          <w:tab w:val="right" w:leader="dot" w:pos="8625"/>
        </w:tabs>
        <w:rPr>
          <w:rFonts w:ascii="Times New Roman" w:hAnsi="Times New Roman"/>
          <w:noProof/>
          <w:szCs w:val="24"/>
          <w:lang w:eastAsia="en-AU"/>
        </w:rPr>
      </w:pPr>
      <w:hyperlink w:anchor="_Toc292110731" w:history="1">
        <w:r w:rsidR="00B42CF4">
          <w:rPr>
            <w:rStyle w:val="Hyperlink"/>
            <w:noProof/>
          </w:rPr>
          <w:t>1.1</w:t>
        </w:r>
        <w:r w:rsidR="00B42CF4">
          <w:rPr>
            <w:rFonts w:ascii="Times New Roman" w:hAnsi="Times New Roman"/>
            <w:noProof/>
            <w:szCs w:val="24"/>
            <w:lang w:eastAsia="en-AU"/>
          </w:rPr>
          <w:tab/>
        </w:r>
        <w:r w:rsidR="00B42CF4">
          <w:rPr>
            <w:rStyle w:val="Hyperlink"/>
            <w:noProof/>
          </w:rPr>
          <w:t>Summary of the proposal</w:t>
        </w:r>
        <w:r w:rsidR="00B42CF4">
          <w:rPr>
            <w:noProof/>
            <w:webHidden/>
          </w:rPr>
          <w:tab/>
        </w:r>
        <w:r w:rsidR="00B42CF4">
          <w:rPr>
            <w:noProof/>
            <w:webHidden/>
          </w:rPr>
          <w:fldChar w:fldCharType="begin"/>
        </w:r>
        <w:r w:rsidR="00B42CF4">
          <w:rPr>
            <w:noProof/>
            <w:webHidden/>
          </w:rPr>
          <w:instrText xml:space="preserve"> PAGEREF _Toc292110731 \h </w:instrText>
        </w:r>
        <w:r w:rsidR="00B42CF4">
          <w:rPr>
            <w:noProof/>
            <w:webHidden/>
          </w:rPr>
        </w:r>
        <w:r w:rsidR="00B42CF4">
          <w:rPr>
            <w:noProof/>
            <w:webHidden/>
          </w:rPr>
          <w:fldChar w:fldCharType="separate"/>
        </w:r>
        <w:r w:rsidR="00B42CF4">
          <w:rPr>
            <w:noProof/>
            <w:webHidden/>
          </w:rPr>
          <w:t>1</w:t>
        </w:r>
        <w:r w:rsidR="00B42CF4">
          <w:rPr>
            <w:noProof/>
            <w:webHidden/>
          </w:rPr>
          <w:fldChar w:fldCharType="end"/>
        </w:r>
      </w:hyperlink>
    </w:p>
    <w:p w:rsidR="00B42CF4" w:rsidRDefault="007A0E2E">
      <w:pPr>
        <w:pStyle w:val="TOC2"/>
        <w:tabs>
          <w:tab w:val="left" w:pos="720"/>
          <w:tab w:val="right" w:leader="dot" w:pos="8625"/>
        </w:tabs>
        <w:rPr>
          <w:rFonts w:ascii="Times New Roman" w:hAnsi="Times New Roman"/>
          <w:noProof/>
          <w:szCs w:val="24"/>
          <w:lang w:eastAsia="en-AU"/>
        </w:rPr>
      </w:pPr>
      <w:hyperlink w:anchor="_Toc292110732" w:history="1">
        <w:r w:rsidR="00B42CF4">
          <w:rPr>
            <w:rStyle w:val="Hyperlink"/>
            <w:noProof/>
          </w:rPr>
          <w:t>1.2</w:t>
        </w:r>
        <w:r w:rsidR="00B42CF4">
          <w:rPr>
            <w:rFonts w:ascii="Times New Roman" w:hAnsi="Times New Roman"/>
            <w:noProof/>
            <w:szCs w:val="24"/>
            <w:lang w:eastAsia="en-AU"/>
          </w:rPr>
          <w:tab/>
        </w:r>
        <w:r w:rsidR="00B42CF4">
          <w:rPr>
            <w:rStyle w:val="Hyperlink"/>
            <w:noProof/>
          </w:rPr>
          <w:t>Outline of the process</w:t>
        </w:r>
        <w:r w:rsidR="00B42CF4">
          <w:rPr>
            <w:noProof/>
            <w:webHidden/>
          </w:rPr>
          <w:tab/>
        </w:r>
        <w:r w:rsidR="00B42CF4">
          <w:rPr>
            <w:noProof/>
            <w:webHidden/>
          </w:rPr>
          <w:fldChar w:fldCharType="begin"/>
        </w:r>
        <w:r w:rsidR="00B42CF4">
          <w:rPr>
            <w:noProof/>
            <w:webHidden/>
          </w:rPr>
          <w:instrText xml:space="preserve"> PAGEREF _Toc292110732 \h </w:instrText>
        </w:r>
        <w:r w:rsidR="00B42CF4">
          <w:rPr>
            <w:noProof/>
            <w:webHidden/>
          </w:rPr>
        </w:r>
        <w:r w:rsidR="00B42CF4">
          <w:rPr>
            <w:noProof/>
            <w:webHidden/>
          </w:rPr>
          <w:fldChar w:fldCharType="separate"/>
        </w:r>
        <w:r w:rsidR="00B42CF4">
          <w:rPr>
            <w:noProof/>
            <w:webHidden/>
          </w:rPr>
          <w:t>1</w:t>
        </w:r>
        <w:r w:rsidR="00B42CF4">
          <w:rPr>
            <w:noProof/>
            <w:webHidden/>
          </w:rPr>
          <w:fldChar w:fldCharType="end"/>
        </w:r>
      </w:hyperlink>
    </w:p>
    <w:p w:rsidR="00B42CF4" w:rsidRDefault="007A0E2E">
      <w:pPr>
        <w:pStyle w:val="TOC2"/>
        <w:tabs>
          <w:tab w:val="left" w:pos="720"/>
          <w:tab w:val="right" w:leader="dot" w:pos="8625"/>
        </w:tabs>
        <w:rPr>
          <w:rFonts w:ascii="Times New Roman" w:hAnsi="Times New Roman"/>
          <w:noProof/>
          <w:szCs w:val="24"/>
          <w:lang w:eastAsia="en-AU"/>
        </w:rPr>
      </w:pPr>
      <w:hyperlink w:anchor="_Toc292110733" w:history="1">
        <w:r w:rsidR="00B42CF4">
          <w:rPr>
            <w:rStyle w:val="Hyperlink"/>
            <w:noProof/>
          </w:rPr>
          <w:t>1.3</w:t>
        </w:r>
        <w:r w:rsidR="00B42CF4">
          <w:rPr>
            <w:rFonts w:ascii="Times New Roman" w:hAnsi="Times New Roman"/>
            <w:noProof/>
            <w:szCs w:val="24"/>
            <w:lang w:eastAsia="en-AU"/>
          </w:rPr>
          <w:tab/>
        </w:r>
        <w:r w:rsidR="00B42CF4">
          <w:rPr>
            <w:rStyle w:val="Hyperlink"/>
            <w:noProof/>
          </w:rPr>
          <w:t>This document</w:t>
        </w:r>
        <w:r w:rsidR="00B42CF4">
          <w:rPr>
            <w:noProof/>
            <w:webHidden/>
          </w:rPr>
          <w:tab/>
        </w:r>
        <w:r w:rsidR="00B42CF4">
          <w:rPr>
            <w:noProof/>
            <w:webHidden/>
          </w:rPr>
          <w:fldChar w:fldCharType="begin"/>
        </w:r>
        <w:r w:rsidR="00B42CF4">
          <w:rPr>
            <w:noProof/>
            <w:webHidden/>
          </w:rPr>
          <w:instrText xml:space="preserve"> PAGEREF _Toc292110733 \h </w:instrText>
        </w:r>
        <w:r w:rsidR="00B42CF4">
          <w:rPr>
            <w:noProof/>
            <w:webHidden/>
          </w:rPr>
        </w:r>
        <w:r w:rsidR="00B42CF4">
          <w:rPr>
            <w:noProof/>
            <w:webHidden/>
          </w:rPr>
          <w:fldChar w:fldCharType="separate"/>
        </w:r>
        <w:r w:rsidR="00B42CF4">
          <w:rPr>
            <w:noProof/>
            <w:webHidden/>
          </w:rPr>
          <w:t>2</w:t>
        </w:r>
        <w:r w:rsidR="00B42CF4">
          <w:rPr>
            <w:noProof/>
            <w:webHidden/>
          </w:rPr>
          <w:fldChar w:fldCharType="end"/>
        </w:r>
      </w:hyperlink>
    </w:p>
    <w:p w:rsidR="00B42CF4" w:rsidRDefault="007A0E2E">
      <w:pPr>
        <w:pStyle w:val="TOC2"/>
        <w:tabs>
          <w:tab w:val="left" w:pos="720"/>
          <w:tab w:val="right" w:leader="dot" w:pos="8625"/>
        </w:tabs>
        <w:rPr>
          <w:rFonts w:ascii="Times New Roman" w:hAnsi="Times New Roman"/>
          <w:noProof/>
          <w:szCs w:val="24"/>
          <w:lang w:eastAsia="en-AU"/>
        </w:rPr>
      </w:pPr>
      <w:hyperlink w:anchor="_Toc292110734" w:history="1">
        <w:r w:rsidR="00B42CF4">
          <w:rPr>
            <w:rStyle w:val="Hyperlink"/>
            <w:noProof/>
          </w:rPr>
          <w:t>1.4</w:t>
        </w:r>
        <w:r w:rsidR="00B42CF4">
          <w:rPr>
            <w:rFonts w:ascii="Times New Roman" w:hAnsi="Times New Roman"/>
            <w:noProof/>
            <w:szCs w:val="24"/>
            <w:lang w:eastAsia="en-AU"/>
          </w:rPr>
          <w:tab/>
        </w:r>
        <w:r w:rsidR="00B42CF4">
          <w:rPr>
            <w:rStyle w:val="Hyperlink"/>
            <w:noProof/>
          </w:rPr>
          <w:t>Public consultation</w:t>
        </w:r>
        <w:r w:rsidR="00B42CF4">
          <w:rPr>
            <w:noProof/>
            <w:webHidden/>
          </w:rPr>
          <w:tab/>
        </w:r>
        <w:r w:rsidR="00B42CF4">
          <w:rPr>
            <w:noProof/>
            <w:webHidden/>
          </w:rPr>
          <w:fldChar w:fldCharType="begin"/>
        </w:r>
        <w:r w:rsidR="00B42CF4">
          <w:rPr>
            <w:noProof/>
            <w:webHidden/>
          </w:rPr>
          <w:instrText xml:space="preserve"> PAGEREF _Toc292110734 \h </w:instrText>
        </w:r>
        <w:r w:rsidR="00B42CF4">
          <w:rPr>
            <w:noProof/>
            <w:webHidden/>
          </w:rPr>
        </w:r>
        <w:r w:rsidR="00B42CF4">
          <w:rPr>
            <w:noProof/>
            <w:webHidden/>
          </w:rPr>
          <w:fldChar w:fldCharType="separate"/>
        </w:r>
        <w:r w:rsidR="00B42CF4">
          <w:rPr>
            <w:noProof/>
            <w:webHidden/>
          </w:rPr>
          <w:t>2</w:t>
        </w:r>
        <w:r w:rsidR="00B42CF4">
          <w:rPr>
            <w:noProof/>
            <w:webHidden/>
          </w:rPr>
          <w:fldChar w:fldCharType="end"/>
        </w:r>
      </w:hyperlink>
    </w:p>
    <w:p w:rsidR="00B42CF4" w:rsidRDefault="007A0E2E">
      <w:pPr>
        <w:pStyle w:val="TOC1"/>
        <w:tabs>
          <w:tab w:val="left" w:pos="720"/>
          <w:tab w:val="right" w:leader="dot" w:pos="8625"/>
        </w:tabs>
        <w:rPr>
          <w:rFonts w:ascii="Times New Roman" w:hAnsi="Times New Roman"/>
          <w:caps w:val="0"/>
          <w:szCs w:val="24"/>
          <w:lang w:eastAsia="en-AU"/>
        </w:rPr>
      </w:pPr>
      <w:hyperlink w:anchor="_Toc292110735" w:history="1">
        <w:r w:rsidR="00B42CF4">
          <w:rPr>
            <w:rStyle w:val="Hyperlink"/>
          </w:rPr>
          <w:t>2.</w:t>
        </w:r>
        <w:r w:rsidR="00B42CF4">
          <w:rPr>
            <w:rFonts w:ascii="Times New Roman" w:hAnsi="Times New Roman"/>
            <w:caps w:val="0"/>
            <w:szCs w:val="24"/>
            <w:lang w:eastAsia="en-AU"/>
          </w:rPr>
          <w:tab/>
        </w:r>
        <w:r w:rsidR="00B42CF4">
          <w:rPr>
            <w:rStyle w:val="Hyperlink"/>
          </w:rPr>
          <w:t>EXPLANATORY STATEMENT</w:t>
        </w:r>
        <w:r w:rsidR="00B42CF4">
          <w:rPr>
            <w:webHidden/>
          </w:rPr>
          <w:tab/>
        </w:r>
        <w:r w:rsidR="00B42CF4">
          <w:rPr>
            <w:webHidden/>
          </w:rPr>
          <w:fldChar w:fldCharType="begin"/>
        </w:r>
        <w:r w:rsidR="00B42CF4">
          <w:rPr>
            <w:webHidden/>
          </w:rPr>
          <w:instrText xml:space="preserve"> PAGEREF _Toc292110735 \h </w:instrText>
        </w:r>
        <w:r w:rsidR="00B42CF4">
          <w:rPr>
            <w:webHidden/>
          </w:rPr>
        </w:r>
        <w:r w:rsidR="00B42CF4">
          <w:rPr>
            <w:webHidden/>
          </w:rPr>
          <w:fldChar w:fldCharType="separate"/>
        </w:r>
        <w:r w:rsidR="00B42CF4">
          <w:rPr>
            <w:webHidden/>
          </w:rPr>
          <w:t>3</w:t>
        </w:r>
        <w:r w:rsidR="00B42CF4">
          <w:rPr>
            <w:webHidden/>
          </w:rPr>
          <w:fldChar w:fldCharType="end"/>
        </w:r>
      </w:hyperlink>
    </w:p>
    <w:p w:rsidR="00B42CF4" w:rsidRDefault="007A0E2E">
      <w:pPr>
        <w:pStyle w:val="TOC2"/>
        <w:tabs>
          <w:tab w:val="left" w:pos="720"/>
          <w:tab w:val="right" w:leader="dot" w:pos="8625"/>
        </w:tabs>
        <w:rPr>
          <w:rFonts w:ascii="Times New Roman" w:hAnsi="Times New Roman"/>
          <w:noProof/>
          <w:szCs w:val="24"/>
          <w:lang w:eastAsia="en-AU"/>
        </w:rPr>
      </w:pPr>
      <w:hyperlink w:anchor="_Toc292110736" w:history="1">
        <w:r w:rsidR="00B42CF4">
          <w:rPr>
            <w:rStyle w:val="Hyperlink"/>
            <w:noProof/>
          </w:rPr>
          <w:t>2.1</w:t>
        </w:r>
        <w:r w:rsidR="00B42CF4">
          <w:rPr>
            <w:rFonts w:ascii="Times New Roman" w:hAnsi="Times New Roman"/>
            <w:noProof/>
            <w:szCs w:val="24"/>
            <w:lang w:eastAsia="en-AU"/>
          </w:rPr>
          <w:tab/>
        </w:r>
        <w:r w:rsidR="00B42CF4">
          <w:rPr>
            <w:rStyle w:val="Hyperlink"/>
            <w:noProof/>
          </w:rPr>
          <w:t>Background</w:t>
        </w:r>
        <w:r w:rsidR="00B42CF4">
          <w:rPr>
            <w:noProof/>
            <w:webHidden/>
          </w:rPr>
          <w:tab/>
        </w:r>
        <w:r w:rsidR="00B42CF4">
          <w:rPr>
            <w:noProof/>
            <w:webHidden/>
          </w:rPr>
          <w:fldChar w:fldCharType="begin"/>
        </w:r>
        <w:r w:rsidR="00B42CF4">
          <w:rPr>
            <w:noProof/>
            <w:webHidden/>
          </w:rPr>
          <w:instrText xml:space="preserve"> PAGEREF _Toc292110736 \h </w:instrText>
        </w:r>
        <w:r w:rsidR="00B42CF4">
          <w:rPr>
            <w:noProof/>
            <w:webHidden/>
          </w:rPr>
        </w:r>
        <w:r w:rsidR="00B42CF4">
          <w:rPr>
            <w:noProof/>
            <w:webHidden/>
          </w:rPr>
          <w:fldChar w:fldCharType="separate"/>
        </w:r>
        <w:r w:rsidR="00B42CF4">
          <w:rPr>
            <w:noProof/>
            <w:webHidden/>
          </w:rPr>
          <w:t>3</w:t>
        </w:r>
        <w:r w:rsidR="00B42CF4">
          <w:rPr>
            <w:noProof/>
            <w:webHidden/>
          </w:rPr>
          <w:fldChar w:fldCharType="end"/>
        </w:r>
      </w:hyperlink>
    </w:p>
    <w:p w:rsidR="00B42CF4" w:rsidRDefault="007A0E2E">
      <w:pPr>
        <w:pStyle w:val="TOC2"/>
        <w:tabs>
          <w:tab w:val="left" w:pos="720"/>
          <w:tab w:val="right" w:leader="dot" w:pos="8625"/>
        </w:tabs>
        <w:rPr>
          <w:rFonts w:ascii="Times New Roman" w:hAnsi="Times New Roman"/>
          <w:noProof/>
          <w:szCs w:val="24"/>
          <w:lang w:eastAsia="en-AU"/>
        </w:rPr>
      </w:pPr>
      <w:hyperlink w:anchor="_Toc292110737" w:history="1">
        <w:r w:rsidR="00B42CF4">
          <w:rPr>
            <w:rStyle w:val="Hyperlink"/>
            <w:noProof/>
          </w:rPr>
          <w:t>2.2</w:t>
        </w:r>
        <w:r w:rsidR="00B42CF4">
          <w:rPr>
            <w:rFonts w:ascii="Times New Roman" w:hAnsi="Times New Roman"/>
            <w:noProof/>
            <w:szCs w:val="24"/>
            <w:lang w:eastAsia="en-AU"/>
          </w:rPr>
          <w:tab/>
        </w:r>
        <w:r w:rsidR="00B42CF4">
          <w:rPr>
            <w:rStyle w:val="Hyperlink"/>
            <w:noProof/>
          </w:rPr>
          <w:t>Current Territory Plan provisions</w:t>
        </w:r>
        <w:r w:rsidR="00B42CF4">
          <w:rPr>
            <w:noProof/>
            <w:webHidden/>
          </w:rPr>
          <w:tab/>
        </w:r>
        <w:r w:rsidR="00B42CF4">
          <w:rPr>
            <w:noProof/>
            <w:webHidden/>
          </w:rPr>
          <w:fldChar w:fldCharType="begin"/>
        </w:r>
        <w:r w:rsidR="00B42CF4">
          <w:rPr>
            <w:noProof/>
            <w:webHidden/>
          </w:rPr>
          <w:instrText xml:space="preserve"> PAGEREF _Toc292110737 \h </w:instrText>
        </w:r>
        <w:r w:rsidR="00B42CF4">
          <w:rPr>
            <w:noProof/>
            <w:webHidden/>
          </w:rPr>
        </w:r>
        <w:r w:rsidR="00B42CF4">
          <w:rPr>
            <w:noProof/>
            <w:webHidden/>
          </w:rPr>
          <w:fldChar w:fldCharType="separate"/>
        </w:r>
        <w:r w:rsidR="00B42CF4">
          <w:rPr>
            <w:noProof/>
            <w:webHidden/>
          </w:rPr>
          <w:t>4</w:t>
        </w:r>
        <w:r w:rsidR="00B42CF4">
          <w:rPr>
            <w:noProof/>
            <w:webHidden/>
          </w:rPr>
          <w:fldChar w:fldCharType="end"/>
        </w:r>
      </w:hyperlink>
    </w:p>
    <w:p w:rsidR="00B42CF4" w:rsidRDefault="007A0E2E">
      <w:pPr>
        <w:pStyle w:val="TOC3"/>
        <w:rPr>
          <w:rFonts w:ascii="Times New Roman" w:hAnsi="Times New Roman"/>
          <w:noProof/>
          <w:szCs w:val="24"/>
          <w:lang w:eastAsia="en-AU"/>
        </w:rPr>
      </w:pPr>
      <w:hyperlink w:anchor="_Toc292110738" w:history="1">
        <w:r w:rsidR="00B42CF4">
          <w:rPr>
            <w:rStyle w:val="Hyperlink"/>
            <w:noProof/>
          </w:rPr>
          <w:t>2.2.1</w:t>
        </w:r>
        <w:r w:rsidR="00B42CF4">
          <w:rPr>
            <w:rFonts w:ascii="Times New Roman" w:hAnsi="Times New Roman"/>
            <w:noProof/>
            <w:szCs w:val="24"/>
            <w:lang w:eastAsia="en-AU"/>
          </w:rPr>
          <w:tab/>
        </w:r>
        <w:r w:rsidR="00B42CF4">
          <w:rPr>
            <w:rStyle w:val="Hyperlink"/>
            <w:noProof/>
          </w:rPr>
          <w:t>Residential Zones—Multi Unit Housing Development Code</w:t>
        </w:r>
        <w:r w:rsidR="00B42CF4">
          <w:rPr>
            <w:noProof/>
            <w:webHidden/>
          </w:rPr>
          <w:tab/>
        </w:r>
        <w:r w:rsidR="00B42CF4">
          <w:rPr>
            <w:noProof/>
            <w:webHidden/>
          </w:rPr>
          <w:fldChar w:fldCharType="begin"/>
        </w:r>
        <w:r w:rsidR="00B42CF4">
          <w:rPr>
            <w:noProof/>
            <w:webHidden/>
          </w:rPr>
          <w:instrText xml:space="preserve"> PAGEREF _Toc292110738 \h </w:instrText>
        </w:r>
        <w:r w:rsidR="00B42CF4">
          <w:rPr>
            <w:noProof/>
            <w:webHidden/>
          </w:rPr>
        </w:r>
        <w:r w:rsidR="00B42CF4">
          <w:rPr>
            <w:noProof/>
            <w:webHidden/>
          </w:rPr>
          <w:fldChar w:fldCharType="separate"/>
        </w:r>
        <w:r w:rsidR="00B42CF4">
          <w:rPr>
            <w:noProof/>
            <w:webHidden/>
          </w:rPr>
          <w:t>4</w:t>
        </w:r>
        <w:r w:rsidR="00B42CF4">
          <w:rPr>
            <w:noProof/>
            <w:webHidden/>
          </w:rPr>
          <w:fldChar w:fldCharType="end"/>
        </w:r>
      </w:hyperlink>
    </w:p>
    <w:p w:rsidR="00B42CF4" w:rsidRDefault="007A0E2E">
      <w:pPr>
        <w:pStyle w:val="TOC3"/>
        <w:rPr>
          <w:rFonts w:ascii="Times New Roman" w:hAnsi="Times New Roman"/>
          <w:noProof/>
          <w:szCs w:val="24"/>
          <w:lang w:eastAsia="en-AU"/>
        </w:rPr>
      </w:pPr>
      <w:hyperlink w:anchor="_Toc292110740" w:history="1">
        <w:r w:rsidR="00B42CF4">
          <w:rPr>
            <w:rStyle w:val="Hyperlink"/>
            <w:noProof/>
          </w:rPr>
          <w:t>2.2.2</w:t>
        </w:r>
        <w:r w:rsidR="00B42CF4">
          <w:rPr>
            <w:rFonts w:ascii="Times New Roman" w:hAnsi="Times New Roman"/>
            <w:noProof/>
            <w:szCs w:val="24"/>
            <w:lang w:eastAsia="en-AU"/>
          </w:rPr>
          <w:tab/>
        </w:r>
        <w:r w:rsidR="00B42CF4">
          <w:rPr>
            <w:rStyle w:val="Hyperlink"/>
            <w:noProof/>
          </w:rPr>
          <w:t>Inner North Precinct Code</w:t>
        </w:r>
        <w:r w:rsidR="00B42CF4">
          <w:rPr>
            <w:noProof/>
            <w:webHidden/>
          </w:rPr>
          <w:tab/>
        </w:r>
        <w:r w:rsidR="00B42CF4">
          <w:rPr>
            <w:noProof/>
            <w:webHidden/>
          </w:rPr>
          <w:fldChar w:fldCharType="begin"/>
        </w:r>
        <w:r w:rsidR="00B42CF4">
          <w:rPr>
            <w:noProof/>
            <w:webHidden/>
          </w:rPr>
          <w:instrText xml:space="preserve"> PAGEREF _Toc292110740 \h </w:instrText>
        </w:r>
        <w:r w:rsidR="00B42CF4">
          <w:rPr>
            <w:noProof/>
            <w:webHidden/>
          </w:rPr>
        </w:r>
        <w:r w:rsidR="00B42CF4">
          <w:rPr>
            <w:noProof/>
            <w:webHidden/>
          </w:rPr>
          <w:fldChar w:fldCharType="separate"/>
        </w:r>
        <w:r w:rsidR="00B42CF4">
          <w:rPr>
            <w:noProof/>
            <w:webHidden/>
          </w:rPr>
          <w:t>5</w:t>
        </w:r>
        <w:r w:rsidR="00B42CF4">
          <w:rPr>
            <w:noProof/>
            <w:webHidden/>
          </w:rPr>
          <w:fldChar w:fldCharType="end"/>
        </w:r>
      </w:hyperlink>
    </w:p>
    <w:p w:rsidR="00B42CF4" w:rsidRDefault="007A0E2E">
      <w:pPr>
        <w:pStyle w:val="TOC2"/>
        <w:tabs>
          <w:tab w:val="left" w:pos="720"/>
          <w:tab w:val="right" w:leader="dot" w:pos="8625"/>
        </w:tabs>
        <w:rPr>
          <w:rFonts w:ascii="Times New Roman" w:hAnsi="Times New Roman"/>
          <w:noProof/>
          <w:szCs w:val="24"/>
          <w:lang w:eastAsia="en-AU"/>
        </w:rPr>
      </w:pPr>
      <w:hyperlink w:anchor="_Toc292110742" w:history="1">
        <w:r w:rsidR="00B42CF4">
          <w:rPr>
            <w:rStyle w:val="Hyperlink"/>
            <w:noProof/>
          </w:rPr>
          <w:t>2.3</w:t>
        </w:r>
        <w:r w:rsidR="00B42CF4">
          <w:rPr>
            <w:rFonts w:ascii="Times New Roman" w:hAnsi="Times New Roman"/>
            <w:noProof/>
            <w:szCs w:val="24"/>
            <w:lang w:eastAsia="en-AU"/>
          </w:rPr>
          <w:tab/>
        </w:r>
        <w:r w:rsidR="00B42CF4">
          <w:rPr>
            <w:rStyle w:val="Hyperlink"/>
            <w:noProof/>
          </w:rPr>
          <w:t>Proposed changes</w:t>
        </w:r>
        <w:r w:rsidR="00B42CF4">
          <w:rPr>
            <w:noProof/>
            <w:webHidden/>
          </w:rPr>
          <w:tab/>
        </w:r>
        <w:r w:rsidR="00B42CF4">
          <w:rPr>
            <w:noProof/>
            <w:webHidden/>
          </w:rPr>
          <w:fldChar w:fldCharType="begin"/>
        </w:r>
        <w:r w:rsidR="00B42CF4">
          <w:rPr>
            <w:noProof/>
            <w:webHidden/>
          </w:rPr>
          <w:instrText xml:space="preserve"> PAGEREF _Toc292110742 \h </w:instrText>
        </w:r>
        <w:r w:rsidR="00B42CF4">
          <w:rPr>
            <w:noProof/>
            <w:webHidden/>
          </w:rPr>
        </w:r>
        <w:r w:rsidR="00B42CF4">
          <w:rPr>
            <w:noProof/>
            <w:webHidden/>
          </w:rPr>
          <w:fldChar w:fldCharType="separate"/>
        </w:r>
        <w:r w:rsidR="00B42CF4">
          <w:rPr>
            <w:noProof/>
            <w:webHidden/>
          </w:rPr>
          <w:t>7</w:t>
        </w:r>
        <w:r w:rsidR="00B42CF4">
          <w:rPr>
            <w:noProof/>
            <w:webHidden/>
          </w:rPr>
          <w:fldChar w:fldCharType="end"/>
        </w:r>
      </w:hyperlink>
    </w:p>
    <w:p w:rsidR="00B42CF4" w:rsidRDefault="007A0E2E">
      <w:pPr>
        <w:pStyle w:val="TOC3"/>
        <w:rPr>
          <w:rFonts w:ascii="Times New Roman" w:hAnsi="Times New Roman"/>
          <w:noProof/>
          <w:szCs w:val="24"/>
          <w:lang w:eastAsia="en-AU"/>
        </w:rPr>
      </w:pPr>
      <w:hyperlink w:anchor="_Toc292110743" w:history="1">
        <w:r w:rsidR="00B42CF4">
          <w:rPr>
            <w:rStyle w:val="Hyperlink"/>
            <w:noProof/>
          </w:rPr>
          <w:t>2.3.1</w:t>
        </w:r>
        <w:r w:rsidR="00B42CF4">
          <w:rPr>
            <w:rFonts w:ascii="Times New Roman" w:hAnsi="Times New Roman"/>
            <w:noProof/>
            <w:szCs w:val="24"/>
            <w:lang w:eastAsia="en-AU"/>
          </w:rPr>
          <w:tab/>
        </w:r>
        <w:r w:rsidR="00B42CF4">
          <w:rPr>
            <w:rStyle w:val="Hyperlink"/>
            <w:noProof/>
          </w:rPr>
          <w:t>Changes to the Residential Zones—Multi Unit Housing Development Code (item 1)</w:t>
        </w:r>
        <w:r w:rsidR="00B42CF4">
          <w:rPr>
            <w:noProof/>
            <w:webHidden/>
          </w:rPr>
          <w:tab/>
        </w:r>
        <w:r w:rsidR="00B42CF4">
          <w:rPr>
            <w:noProof/>
            <w:webHidden/>
          </w:rPr>
          <w:fldChar w:fldCharType="begin"/>
        </w:r>
        <w:r w:rsidR="00B42CF4">
          <w:rPr>
            <w:noProof/>
            <w:webHidden/>
          </w:rPr>
          <w:instrText xml:space="preserve"> PAGEREF _Toc292110743 \h </w:instrText>
        </w:r>
        <w:r w:rsidR="00B42CF4">
          <w:rPr>
            <w:noProof/>
            <w:webHidden/>
          </w:rPr>
        </w:r>
        <w:r w:rsidR="00B42CF4">
          <w:rPr>
            <w:noProof/>
            <w:webHidden/>
          </w:rPr>
          <w:fldChar w:fldCharType="separate"/>
        </w:r>
        <w:r w:rsidR="00B42CF4">
          <w:rPr>
            <w:noProof/>
            <w:webHidden/>
          </w:rPr>
          <w:t>7</w:t>
        </w:r>
        <w:r w:rsidR="00B42CF4">
          <w:rPr>
            <w:noProof/>
            <w:webHidden/>
          </w:rPr>
          <w:fldChar w:fldCharType="end"/>
        </w:r>
      </w:hyperlink>
    </w:p>
    <w:p w:rsidR="00B42CF4" w:rsidRDefault="007A0E2E">
      <w:pPr>
        <w:pStyle w:val="TOC3"/>
        <w:rPr>
          <w:rFonts w:ascii="Times New Roman" w:hAnsi="Times New Roman"/>
          <w:noProof/>
          <w:szCs w:val="24"/>
          <w:lang w:eastAsia="en-AU"/>
        </w:rPr>
      </w:pPr>
      <w:hyperlink w:anchor="_Toc292110744" w:history="1">
        <w:r w:rsidR="00B42CF4">
          <w:rPr>
            <w:rStyle w:val="Hyperlink"/>
            <w:noProof/>
          </w:rPr>
          <w:t>2.3.2</w:t>
        </w:r>
        <w:r w:rsidR="00B42CF4">
          <w:rPr>
            <w:rFonts w:ascii="Times New Roman" w:hAnsi="Times New Roman"/>
            <w:noProof/>
            <w:szCs w:val="24"/>
            <w:lang w:eastAsia="en-AU"/>
          </w:rPr>
          <w:tab/>
        </w:r>
        <w:r w:rsidR="00B42CF4">
          <w:rPr>
            <w:rStyle w:val="Hyperlink"/>
            <w:noProof/>
          </w:rPr>
          <w:t>Changes to the Inner North Precinct Code (item 2)</w:t>
        </w:r>
        <w:r w:rsidR="00B42CF4">
          <w:rPr>
            <w:noProof/>
            <w:webHidden/>
          </w:rPr>
          <w:tab/>
        </w:r>
        <w:r w:rsidR="00B42CF4">
          <w:rPr>
            <w:noProof/>
            <w:webHidden/>
          </w:rPr>
          <w:fldChar w:fldCharType="begin"/>
        </w:r>
        <w:r w:rsidR="00B42CF4">
          <w:rPr>
            <w:noProof/>
            <w:webHidden/>
          </w:rPr>
          <w:instrText xml:space="preserve"> PAGEREF _Toc292110744 \h </w:instrText>
        </w:r>
        <w:r w:rsidR="00B42CF4">
          <w:rPr>
            <w:noProof/>
            <w:webHidden/>
          </w:rPr>
        </w:r>
        <w:r w:rsidR="00B42CF4">
          <w:rPr>
            <w:noProof/>
            <w:webHidden/>
          </w:rPr>
          <w:fldChar w:fldCharType="separate"/>
        </w:r>
        <w:r w:rsidR="00B42CF4">
          <w:rPr>
            <w:noProof/>
            <w:webHidden/>
          </w:rPr>
          <w:t>7</w:t>
        </w:r>
        <w:r w:rsidR="00B42CF4">
          <w:rPr>
            <w:noProof/>
            <w:webHidden/>
          </w:rPr>
          <w:fldChar w:fldCharType="end"/>
        </w:r>
      </w:hyperlink>
    </w:p>
    <w:p w:rsidR="00B42CF4" w:rsidRDefault="007A0E2E">
      <w:pPr>
        <w:pStyle w:val="TOC2"/>
        <w:tabs>
          <w:tab w:val="left" w:pos="720"/>
          <w:tab w:val="right" w:leader="dot" w:pos="8625"/>
        </w:tabs>
        <w:rPr>
          <w:rFonts w:ascii="Times New Roman" w:hAnsi="Times New Roman"/>
          <w:noProof/>
          <w:szCs w:val="24"/>
          <w:lang w:eastAsia="en-AU"/>
        </w:rPr>
      </w:pPr>
      <w:hyperlink w:anchor="_Toc292110745" w:history="1">
        <w:r w:rsidR="00B42CF4">
          <w:rPr>
            <w:rStyle w:val="Hyperlink"/>
            <w:noProof/>
          </w:rPr>
          <w:t>2.4</w:t>
        </w:r>
        <w:r w:rsidR="00B42CF4">
          <w:rPr>
            <w:rFonts w:ascii="Times New Roman" w:hAnsi="Times New Roman"/>
            <w:noProof/>
            <w:szCs w:val="24"/>
            <w:lang w:eastAsia="en-AU"/>
          </w:rPr>
          <w:tab/>
        </w:r>
        <w:r w:rsidR="00B42CF4">
          <w:rPr>
            <w:rStyle w:val="Hyperlink"/>
            <w:noProof/>
          </w:rPr>
          <w:t>Reasons for the proposed draft variation</w:t>
        </w:r>
        <w:r w:rsidR="00B42CF4">
          <w:rPr>
            <w:noProof/>
            <w:webHidden/>
          </w:rPr>
          <w:tab/>
        </w:r>
        <w:r w:rsidR="00B42CF4">
          <w:rPr>
            <w:noProof/>
            <w:webHidden/>
          </w:rPr>
          <w:fldChar w:fldCharType="begin"/>
        </w:r>
        <w:r w:rsidR="00B42CF4">
          <w:rPr>
            <w:noProof/>
            <w:webHidden/>
          </w:rPr>
          <w:instrText xml:space="preserve"> PAGEREF _Toc292110745 \h </w:instrText>
        </w:r>
        <w:r w:rsidR="00B42CF4">
          <w:rPr>
            <w:noProof/>
            <w:webHidden/>
          </w:rPr>
        </w:r>
        <w:r w:rsidR="00B42CF4">
          <w:rPr>
            <w:noProof/>
            <w:webHidden/>
          </w:rPr>
          <w:fldChar w:fldCharType="separate"/>
        </w:r>
        <w:r w:rsidR="00B42CF4">
          <w:rPr>
            <w:noProof/>
            <w:webHidden/>
          </w:rPr>
          <w:t>7</w:t>
        </w:r>
        <w:r w:rsidR="00B42CF4">
          <w:rPr>
            <w:noProof/>
            <w:webHidden/>
          </w:rPr>
          <w:fldChar w:fldCharType="end"/>
        </w:r>
      </w:hyperlink>
    </w:p>
    <w:p w:rsidR="00B42CF4" w:rsidRDefault="007A0E2E">
      <w:pPr>
        <w:pStyle w:val="TOC2"/>
        <w:tabs>
          <w:tab w:val="left" w:pos="720"/>
          <w:tab w:val="right" w:leader="dot" w:pos="8625"/>
        </w:tabs>
        <w:rPr>
          <w:rFonts w:ascii="Times New Roman" w:hAnsi="Times New Roman"/>
          <w:noProof/>
          <w:szCs w:val="24"/>
          <w:lang w:eastAsia="en-AU"/>
        </w:rPr>
      </w:pPr>
      <w:hyperlink w:anchor="_Toc292110746" w:history="1">
        <w:r w:rsidR="00B42CF4">
          <w:rPr>
            <w:rStyle w:val="Hyperlink"/>
            <w:noProof/>
          </w:rPr>
          <w:t>2.5</w:t>
        </w:r>
        <w:r w:rsidR="00B42CF4">
          <w:rPr>
            <w:rFonts w:ascii="Times New Roman" w:hAnsi="Times New Roman"/>
            <w:noProof/>
            <w:szCs w:val="24"/>
            <w:lang w:eastAsia="en-AU"/>
          </w:rPr>
          <w:tab/>
        </w:r>
        <w:r w:rsidR="00B42CF4">
          <w:rPr>
            <w:rStyle w:val="Hyperlink"/>
            <w:noProof/>
          </w:rPr>
          <w:t>Planning Context</w:t>
        </w:r>
        <w:r w:rsidR="00B42CF4">
          <w:rPr>
            <w:noProof/>
            <w:webHidden/>
          </w:rPr>
          <w:tab/>
        </w:r>
        <w:r w:rsidR="00B42CF4">
          <w:rPr>
            <w:noProof/>
            <w:webHidden/>
          </w:rPr>
          <w:fldChar w:fldCharType="begin"/>
        </w:r>
        <w:r w:rsidR="00B42CF4">
          <w:rPr>
            <w:noProof/>
            <w:webHidden/>
          </w:rPr>
          <w:instrText xml:space="preserve"> PAGEREF _Toc292110746 \h </w:instrText>
        </w:r>
        <w:r w:rsidR="00B42CF4">
          <w:rPr>
            <w:noProof/>
            <w:webHidden/>
          </w:rPr>
        </w:r>
        <w:r w:rsidR="00B42CF4">
          <w:rPr>
            <w:noProof/>
            <w:webHidden/>
          </w:rPr>
          <w:fldChar w:fldCharType="separate"/>
        </w:r>
        <w:r w:rsidR="00B42CF4">
          <w:rPr>
            <w:noProof/>
            <w:webHidden/>
          </w:rPr>
          <w:t>7</w:t>
        </w:r>
        <w:r w:rsidR="00B42CF4">
          <w:rPr>
            <w:noProof/>
            <w:webHidden/>
          </w:rPr>
          <w:fldChar w:fldCharType="end"/>
        </w:r>
      </w:hyperlink>
    </w:p>
    <w:p w:rsidR="00B42CF4" w:rsidRDefault="007A0E2E">
      <w:pPr>
        <w:pStyle w:val="TOC3"/>
        <w:rPr>
          <w:rFonts w:ascii="Times New Roman" w:hAnsi="Times New Roman"/>
          <w:noProof/>
          <w:szCs w:val="24"/>
          <w:lang w:eastAsia="en-AU"/>
        </w:rPr>
      </w:pPr>
      <w:hyperlink w:anchor="_Toc292110747" w:history="1">
        <w:r w:rsidR="00B42CF4">
          <w:rPr>
            <w:rStyle w:val="Hyperlink"/>
            <w:noProof/>
          </w:rPr>
          <w:t>2.5.1</w:t>
        </w:r>
        <w:r w:rsidR="00B42CF4">
          <w:rPr>
            <w:rFonts w:ascii="Times New Roman" w:hAnsi="Times New Roman"/>
            <w:noProof/>
            <w:szCs w:val="24"/>
            <w:lang w:eastAsia="en-AU"/>
          </w:rPr>
          <w:tab/>
        </w:r>
        <w:r w:rsidR="00B42CF4">
          <w:rPr>
            <w:rStyle w:val="Hyperlink"/>
            <w:noProof/>
          </w:rPr>
          <w:t>National Capital Plan</w:t>
        </w:r>
        <w:r w:rsidR="00B42CF4">
          <w:rPr>
            <w:noProof/>
            <w:webHidden/>
          </w:rPr>
          <w:tab/>
        </w:r>
        <w:r w:rsidR="00B42CF4">
          <w:rPr>
            <w:noProof/>
            <w:webHidden/>
          </w:rPr>
          <w:fldChar w:fldCharType="begin"/>
        </w:r>
        <w:r w:rsidR="00B42CF4">
          <w:rPr>
            <w:noProof/>
            <w:webHidden/>
          </w:rPr>
          <w:instrText xml:space="preserve"> PAGEREF _Toc292110747 \h </w:instrText>
        </w:r>
        <w:r w:rsidR="00B42CF4">
          <w:rPr>
            <w:noProof/>
            <w:webHidden/>
          </w:rPr>
        </w:r>
        <w:r w:rsidR="00B42CF4">
          <w:rPr>
            <w:noProof/>
            <w:webHidden/>
          </w:rPr>
          <w:fldChar w:fldCharType="separate"/>
        </w:r>
        <w:r w:rsidR="00B42CF4">
          <w:rPr>
            <w:noProof/>
            <w:webHidden/>
          </w:rPr>
          <w:t>7</w:t>
        </w:r>
        <w:r w:rsidR="00B42CF4">
          <w:rPr>
            <w:noProof/>
            <w:webHidden/>
          </w:rPr>
          <w:fldChar w:fldCharType="end"/>
        </w:r>
      </w:hyperlink>
    </w:p>
    <w:p w:rsidR="00B42CF4" w:rsidRDefault="007A0E2E">
      <w:pPr>
        <w:pStyle w:val="TOC3"/>
        <w:rPr>
          <w:rFonts w:ascii="Times New Roman" w:hAnsi="Times New Roman"/>
          <w:noProof/>
          <w:szCs w:val="24"/>
          <w:lang w:eastAsia="en-AU"/>
        </w:rPr>
      </w:pPr>
      <w:hyperlink w:anchor="_Toc292110748" w:history="1">
        <w:r w:rsidR="00B42CF4">
          <w:rPr>
            <w:rStyle w:val="Hyperlink"/>
            <w:noProof/>
          </w:rPr>
          <w:t>2.5.2</w:t>
        </w:r>
        <w:r w:rsidR="00B42CF4">
          <w:rPr>
            <w:rFonts w:ascii="Times New Roman" w:hAnsi="Times New Roman"/>
            <w:noProof/>
            <w:szCs w:val="24"/>
            <w:lang w:eastAsia="en-AU"/>
          </w:rPr>
          <w:tab/>
        </w:r>
        <w:r w:rsidR="00B42CF4">
          <w:rPr>
            <w:rStyle w:val="Hyperlink"/>
            <w:noProof/>
          </w:rPr>
          <w:t>Territory Plan</w:t>
        </w:r>
        <w:r w:rsidR="00B42CF4">
          <w:rPr>
            <w:noProof/>
            <w:webHidden/>
          </w:rPr>
          <w:tab/>
        </w:r>
        <w:r w:rsidR="00B42CF4">
          <w:rPr>
            <w:noProof/>
            <w:webHidden/>
          </w:rPr>
          <w:fldChar w:fldCharType="begin"/>
        </w:r>
        <w:r w:rsidR="00B42CF4">
          <w:rPr>
            <w:noProof/>
            <w:webHidden/>
          </w:rPr>
          <w:instrText xml:space="preserve"> PAGEREF _Toc292110748 \h </w:instrText>
        </w:r>
        <w:r w:rsidR="00B42CF4">
          <w:rPr>
            <w:noProof/>
            <w:webHidden/>
          </w:rPr>
        </w:r>
        <w:r w:rsidR="00B42CF4">
          <w:rPr>
            <w:noProof/>
            <w:webHidden/>
          </w:rPr>
          <w:fldChar w:fldCharType="separate"/>
        </w:r>
        <w:r w:rsidR="00B42CF4">
          <w:rPr>
            <w:noProof/>
            <w:webHidden/>
          </w:rPr>
          <w:t>7</w:t>
        </w:r>
        <w:r w:rsidR="00B42CF4">
          <w:rPr>
            <w:noProof/>
            <w:webHidden/>
          </w:rPr>
          <w:fldChar w:fldCharType="end"/>
        </w:r>
      </w:hyperlink>
    </w:p>
    <w:p w:rsidR="00B42CF4" w:rsidRDefault="007A0E2E">
      <w:pPr>
        <w:pStyle w:val="TOC3"/>
        <w:rPr>
          <w:rFonts w:ascii="Times New Roman" w:hAnsi="Times New Roman"/>
          <w:noProof/>
          <w:szCs w:val="24"/>
          <w:lang w:eastAsia="en-AU"/>
        </w:rPr>
      </w:pPr>
      <w:hyperlink w:anchor="_Toc292110749" w:history="1">
        <w:r w:rsidR="00B42CF4">
          <w:rPr>
            <w:rStyle w:val="Hyperlink"/>
            <w:noProof/>
          </w:rPr>
          <w:t>2.5.3</w:t>
        </w:r>
        <w:r w:rsidR="00B42CF4">
          <w:rPr>
            <w:rFonts w:ascii="Times New Roman" w:hAnsi="Times New Roman"/>
            <w:noProof/>
            <w:szCs w:val="24"/>
            <w:lang w:eastAsia="en-AU"/>
          </w:rPr>
          <w:tab/>
        </w:r>
        <w:r w:rsidR="00B42CF4">
          <w:rPr>
            <w:rStyle w:val="Hyperlink"/>
            <w:noProof/>
          </w:rPr>
          <w:t>Planning Strategy for the ACT</w:t>
        </w:r>
        <w:r w:rsidR="00B42CF4">
          <w:rPr>
            <w:noProof/>
            <w:webHidden/>
          </w:rPr>
          <w:tab/>
        </w:r>
        <w:r w:rsidR="00B42CF4">
          <w:rPr>
            <w:noProof/>
            <w:webHidden/>
          </w:rPr>
          <w:fldChar w:fldCharType="begin"/>
        </w:r>
        <w:r w:rsidR="00B42CF4">
          <w:rPr>
            <w:noProof/>
            <w:webHidden/>
          </w:rPr>
          <w:instrText xml:space="preserve"> PAGEREF _Toc292110749 \h </w:instrText>
        </w:r>
        <w:r w:rsidR="00B42CF4">
          <w:rPr>
            <w:noProof/>
            <w:webHidden/>
          </w:rPr>
        </w:r>
        <w:r w:rsidR="00B42CF4">
          <w:rPr>
            <w:noProof/>
            <w:webHidden/>
          </w:rPr>
          <w:fldChar w:fldCharType="separate"/>
        </w:r>
        <w:r w:rsidR="00B42CF4">
          <w:rPr>
            <w:noProof/>
            <w:webHidden/>
          </w:rPr>
          <w:t>8</w:t>
        </w:r>
        <w:r w:rsidR="00B42CF4">
          <w:rPr>
            <w:noProof/>
            <w:webHidden/>
          </w:rPr>
          <w:fldChar w:fldCharType="end"/>
        </w:r>
      </w:hyperlink>
    </w:p>
    <w:p w:rsidR="00B42CF4" w:rsidRDefault="007A0E2E">
      <w:pPr>
        <w:pStyle w:val="TOC2"/>
        <w:tabs>
          <w:tab w:val="left" w:pos="720"/>
          <w:tab w:val="right" w:leader="dot" w:pos="8625"/>
        </w:tabs>
        <w:rPr>
          <w:rFonts w:ascii="Times New Roman" w:hAnsi="Times New Roman"/>
          <w:noProof/>
          <w:szCs w:val="24"/>
          <w:lang w:eastAsia="en-AU"/>
        </w:rPr>
      </w:pPr>
      <w:hyperlink w:anchor="_Toc292110750" w:history="1">
        <w:r w:rsidR="00B42CF4">
          <w:rPr>
            <w:rStyle w:val="Hyperlink"/>
            <w:noProof/>
          </w:rPr>
          <w:t>2.6</w:t>
        </w:r>
        <w:r w:rsidR="00B42CF4">
          <w:rPr>
            <w:rFonts w:ascii="Times New Roman" w:hAnsi="Times New Roman"/>
            <w:noProof/>
            <w:szCs w:val="24"/>
            <w:lang w:eastAsia="en-AU"/>
          </w:rPr>
          <w:tab/>
        </w:r>
        <w:r w:rsidR="00B42CF4">
          <w:rPr>
            <w:rStyle w:val="Hyperlink"/>
            <w:noProof/>
          </w:rPr>
          <w:t>Interim effect</w:t>
        </w:r>
        <w:r w:rsidR="00B42CF4">
          <w:rPr>
            <w:noProof/>
            <w:webHidden/>
          </w:rPr>
          <w:tab/>
        </w:r>
        <w:r w:rsidR="00B42CF4">
          <w:rPr>
            <w:noProof/>
            <w:webHidden/>
          </w:rPr>
          <w:fldChar w:fldCharType="begin"/>
        </w:r>
        <w:r w:rsidR="00B42CF4">
          <w:rPr>
            <w:noProof/>
            <w:webHidden/>
          </w:rPr>
          <w:instrText xml:space="preserve"> PAGEREF _Toc292110750 \h </w:instrText>
        </w:r>
        <w:r w:rsidR="00B42CF4">
          <w:rPr>
            <w:noProof/>
            <w:webHidden/>
          </w:rPr>
        </w:r>
        <w:r w:rsidR="00B42CF4">
          <w:rPr>
            <w:noProof/>
            <w:webHidden/>
          </w:rPr>
          <w:fldChar w:fldCharType="separate"/>
        </w:r>
        <w:r w:rsidR="00B42CF4">
          <w:rPr>
            <w:noProof/>
            <w:webHidden/>
          </w:rPr>
          <w:t>9</w:t>
        </w:r>
        <w:r w:rsidR="00B42CF4">
          <w:rPr>
            <w:noProof/>
            <w:webHidden/>
          </w:rPr>
          <w:fldChar w:fldCharType="end"/>
        </w:r>
      </w:hyperlink>
    </w:p>
    <w:p w:rsidR="00B42CF4" w:rsidRDefault="007A0E2E">
      <w:pPr>
        <w:pStyle w:val="TOC2"/>
        <w:tabs>
          <w:tab w:val="left" w:pos="720"/>
          <w:tab w:val="right" w:leader="dot" w:pos="8625"/>
        </w:tabs>
        <w:rPr>
          <w:rFonts w:ascii="Times New Roman" w:hAnsi="Times New Roman"/>
          <w:noProof/>
          <w:szCs w:val="24"/>
          <w:lang w:eastAsia="en-AU"/>
        </w:rPr>
      </w:pPr>
      <w:hyperlink w:anchor="_Toc292110751" w:history="1">
        <w:r w:rsidR="00B42CF4">
          <w:rPr>
            <w:rStyle w:val="Hyperlink"/>
            <w:noProof/>
          </w:rPr>
          <w:t>2.7</w:t>
        </w:r>
        <w:r w:rsidR="00B42CF4">
          <w:rPr>
            <w:rFonts w:ascii="Times New Roman" w:hAnsi="Times New Roman"/>
            <w:noProof/>
            <w:szCs w:val="24"/>
            <w:lang w:eastAsia="en-AU"/>
          </w:rPr>
          <w:tab/>
        </w:r>
        <w:r w:rsidR="00B42CF4">
          <w:rPr>
            <w:rStyle w:val="Hyperlink"/>
            <w:noProof/>
          </w:rPr>
          <w:t>Consultation with government agencies</w:t>
        </w:r>
        <w:r w:rsidR="00B42CF4">
          <w:rPr>
            <w:noProof/>
            <w:webHidden/>
          </w:rPr>
          <w:tab/>
        </w:r>
        <w:r w:rsidR="00B42CF4">
          <w:rPr>
            <w:noProof/>
            <w:webHidden/>
          </w:rPr>
          <w:fldChar w:fldCharType="begin"/>
        </w:r>
        <w:r w:rsidR="00B42CF4">
          <w:rPr>
            <w:noProof/>
            <w:webHidden/>
          </w:rPr>
          <w:instrText xml:space="preserve"> PAGEREF _Toc292110751 \h </w:instrText>
        </w:r>
        <w:r w:rsidR="00B42CF4">
          <w:rPr>
            <w:noProof/>
            <w:webHidden/>
          </w:rPr>
        </w:r>
        <w:r w:rsidR="00B42CF4">
          <w:rPr>
            <w:noProof/>
            <w:webHidden/>
          </w:rPr>
          <w:fldChar w:fldCharType="separate"/>
        </w:r>
        <w:r w:rsidR="00B42CF4">
          <w:rPr>
            <w:noProof/>
            <w:webHidden/>
          </w:rPr>
          <w:t>9</w:t>
        </w:r>
        <w:r w:rsidR="00B42CF4">
          <w:rPr>
            <w:noProof/>
            <w:webHidden/>
          </w:rPr>
          <w:fldChar w:fldCharType="end"/>
        </w:r>
      </w:hyperlink>
    </w:p>
    <w:p w:rsidR="00B42CF4" w:rsidRDefault="007A0E2E">
      <w:pPr>
        <w:pStyle w:val="TOC1"/>
        <w:tabs>
          <w:tab w:val="left" w:pos="720"/>
          <w:tab w:val="right" w:leader="dot" w:pos="8625"/>
        </w:tabs>
        <w:rPr>
          <w:rFonts w:ascii="Times New Roman" w:hAnsi="Times New Roman"/>
          <w:caps w:val="0"/>
          <w:szCs w:val="24"/>
          <w:lang w:eastAsia="en-AU"/>
        </w:rPr>
      </w:pPr>
      <w:hyperlink w:anchor="_Toc292110752" w:history="1">
        <w:r w:rsidR="00B42CF4">
          <w:rPr>
            <w:rStyle w:val="Hyperlink"/>
          </w:rPr>
          <w:t>3.</w:t>
        </w:r>
        <w:r w:rsidR="00B42CF4">
          <w:rPr>
            <w:rFonts w:ascii="Times New Roman" w:hAnsi="Times New Roman"/>
            <w:caps w:val="0"/>
            <w:szCs w:val="24"/>
            <w:lang w:eastAsia="en-AU"/>
          </w:rPr>
          <w:tab/>
        </w:r>
        <w:r w:rsidR="00B42CF4">
          <w:rPr>
            <w:rStyle w:val="Hyperlink"/>
          </w:rPr>
          <w:t>DRAFT VARIATION</w:t>
        </w:r>
        <w:r w:rsidR="00B42CF4">
          <w:rPr>
            <w:webHidden/>
          </w:rPr>
          <w:tab/>
        </w:r>
        <w:r w:rsidR="00B42CF4">
          <w:rPr>
            <w:webHidden/>
          </w:rPr>
          <w:fldChar w:fldCharType="begin"/>
        </w:r>
        <w:r w:rsidR="00B42CF4">
          <w:rPr>
            <w:webHidden/>
          </w:rPr>
          <w:instrText xml:space="preserve"> PAGEREF _Toc292110752 \h </w:instrText>
        </w:r>
        <w:r w:rsidR="00B42CF4">
          <w:rPr>
            <w:webHidden/>
          </w:rPr>
        </w:r>
        <w:r w:rsidR="00B42CF4">
          <w:rPr>
            <w:webHidden/>
          </w:rPr>
          <w:fldChar w:fldCharType="separate"/>
        </w:r>
        <w:r w:rsidR="00B42CF4">
          <w:rPr>
            <w:webHidden/>
          </w:rPr>
          <w:t>11</w:t>
        </w:r>
        <w:r w:rsidR="00B42CF4">
          <w:rPr>
            <w:webHidden/>
          </w:rPr>
          <w:fldChar w:fldCharType="end"/>
        </w:r>
      </w:hyperlink>
    </w:p>
    <w:p w:rsidR="00B42CF4" w:rsidRDefault="00B42CF4">
      <w:pPr>
        <w:pStyle w:val="TAbodytext"/>
      </w:pPr>
      <w:r>
        <w:rPr>
          <w:highlight w:val="yellow"/>
        </w:rPr>
        <w:fldChar w:fldCharType="end"/>
      </w:r>
    </w:p>
    <w:p w:rsidR="00B42CF4" w:rsidRDefault="00B42CF4">
      <w:pPr>
        <w:pStyle w:val="TAbodytext"/>
        <w:sectPr w:rsidR="00B42CF4">
          <w:headerReference w:type="first" r:id="rId14"/>
          <w:footerReference w:type="first" r:id="rId15"/>
          <w:pgSz w:w="11906" w:h="16838" w:code="9"/>
          <w:pgMar w:top="1440" w:right="1474" w:bottom="1440" w:left="1797" w:header="709" w:footer="709" w:gutter="0"/>
          <w:pgNumType w:start="1"/>
          <w:cols w:space="708"/>
          <w:titlePg/>
          <w:docGrid w:linePitch="360"/>
        </w:sectPr>
      </w:pPr>
    </w:p>
    <w:p w:rsidR="00B42CF4" w:rsidRDefault="00B42CF4">
      <w:pPr>
        <w:pStyle w:val="TAsectionheading"/>
      </w:pPr>
      <w:bookmarkStart w:id="10" w:name="_Toc292110730"/>
      <w:r>
        <w:lastRenderedPageBreak/>
        <w:t>INTRODUCTION</w:t>
      </w:r>
      <w:bookmarkEnd w:id="10"/>
    </w:p>
    <w:p w:rsidR="00B42CF4" w:rsidRDefault="00B42CF4">
      <w:pPr>
        <w:pStyle w:val="TAsectionheading2"/>
      </w:pPr>
      <w:bookmarkStart w:id="11" w:name="_Toc165970681"/>
      <w:bookmarkStart w:id="12" w:name="_Toc292110731"/>
      <w:r>
        <w:t>Summary of the proposal</w:t>
      </w:r>
      <w:bookmarkEnd w:id="11"/>
      <w:bookmarkEnd w:id="12"/>
    </w:p>
    <w:p w:rsidR="00B42CF4" w:rsidRDefault="00B42CF4">
      <w:pPr>
        <w:pStyle w:val="BodyText"/>
        <w:rPr>
          <w:szCs w:val="24"/>
        </w:rPr>
      </w:pPr>
      <w:r>
        <w:rPr>
          <w:szCs w:val="24"/>
        </w:rPr>
        <w:t xml:space="preserve">The purpose of this draft variation is to implement the Government’s response to several recommendations of the Legislative Assembly’s Standing Committee on Planning, Public Works and Territory and Municipal Services Report No. 9, released on 17 February 2011.  Firstly it is proposed to remove building height and plot ratio limitations applying to the RZ4 medium density residential zones north of Macarthur Avenue and Wakefield Avenue, North Canberra, under the </w:t>
      </w:r>
      <w:r>
        <w:rPr>
          <w:i/>
          <w:szCs w:val="24"/>
        </w:rPr>
        <w:t xml:space="preserve">Residential Zones—Multi Unit Housing Development Code </w:t>
      </w:r>
      <w:r>
        <w:rPr>
          <w:szCs w:val="24"/>
        </w:rPr>
        <w:t xml:space="preserve">(rule R21).   Secondly, the draft variation proposes to remove the prohibition on redevelopment of Turner Section 47 and Turner Section 63 Blocks 12-21, under the Inner North Precinct Code. </w:t>
      </w:r>
    </w:p>
    <w:p w:rsidR="00B42CF4" w:rsidRDefault="00B42CF4">
      <w:pPr>
        <w:pStyle w:val="TAsectionheading2"/>
      </w:pPr>
      <w:bookmarkStart w:id="13" w:name="_Toc292110732"/>
      <w:r>
        <w:t>Outline of the process</w:t>
      </w:r>
      <w:bookmarkEnd w:id="13"/>
    </w:p>
    <w:p w:rsidR="00B42CF4" w:rsidRDefault="00B42CF4">
      <w:pPr>
        <w:pStyle w:val="TAbodytext"/>
      </w:pPr>
      <w:r>
        <w:t xml:space="preserve">The Commonwealth’s </w:t>
      </w:r>
      <w:smartTag w:uri="urn:schemas-microsoft-com:office:smarttags" w:element="State">
        <w:smartTag w:uri="urn:schemas-microsoft-com:office:smarttags" w:element="place">
          <w:r>
            <w:rPr>
              <w:i/>
              <w:iCs/>
            </w:rPr>
            <w:t>Australian Capital Territory</w:t>
          </w:r>
        </w:smartTag>
      </w:smartTag>
      <w:r>
        <w:rPr>
          <w:i/>
          <w:iCs/>
        </w:rPr>
        <w:t xml:space="preserve"> (Planning and Land Management) Act 1988 </w:t>
      </w:r>
      <w:r>
        <w:t xml:space="preserve">allows for the Legislative Assembly to make laws to establish a Territory Planning Authority and for that Authority to prepare and administer a Territory Plan.  The </w:t>
      </w:r>
      <w:r>
        <w:rPr>
          <w:i/>
          <w:iCs/>
        </w:rPr>
        <w:t xml:space="preserve">Planning and Development Act 2007 </w:t>
      </w:r>
      <w:r>
        <w:rPr>
          <w:iCs/>
        </w:rPr>
        <w:t xml:space="preserve">(the Act) </w:t>
      </w:r>
      <w:r>
        <w:t>establishes the ACT Planning and Land Authority (ACTPLA) as the Authority which prepares and administers the Territory Plan, including continually reviewing and proposing amendments as necessary.</w:t>
      </w:r>
    </w:p>
    <w:p w:rsidR="00B42CF4" w:rsidRDefault="00B42CF4">
      <w:pPr>
        <w:pStyle w:val="TAbodytext"/>
      </w:pPr>
      <w:r>
        <w:t>The Territory Plan is comprised of the written statement and a map.  The written statement contains a number of parts, namely Governance; Strategic Directions; Zones; Precinct Codes; General Codes; Overlays; Definitions; Structure Plans, Concept Plans and Development Codes for Future Urban Areas.</w:t>
      </w:r>
    </w:p>
    <w:p w:rsidR="00B42CF4" w:rsidRDefault="00B42CF4">
      <w:pPr>
        <w:pStyle w:val="TAbodytext"/>
      </w:pPr>
      <w:r>
        <w:t xml:space="preserve">The Territory Plan Map graphically represents the applicable land use zones (under the categories of Residential, Commercial, Industrial, Community Facility, </w:t>
      </w:r>
      <w:smartTag w:uri="urn:schemas-microsoft-com:office:smarttags" w:element="PlaceName">
        <w:smartTag w:uri="urn:schemas-microsoft-com:office:smarttags" w:element="place">
          <w:r>
            <w:t>Urban</w:t>
          </w:r>
        </w:smartTag>
        <w:r>
          <w:t xml:space="preserve"> </w:t>
        </w:r>
        <w:smartTag w:uri="urn:schemas-microsoft-com:office:smarttags" w:element="PlaceType">
          <w:r>
            <w:t>Parks</w:t>
          </w:r>
        </w:smartTag>
      </w:smartTag>
      <w:r>
        <w:t xml:space="preserve"> and Recreation, Transport and Services and Non Urban), precincts and overlays.  The zone, precinct and overlay requirements are detailed in the volumes of the Territory Plan.  </w:t>
      </w:r>
    </w:p>
    <w:p w:rsidR="00B42CF4" w:rsidRDefault="00B42CF4">
      <w:pPr>
        <w:pStyle w:val="TAbodytext"/>
      </w:pPr>
      <w:r>
        <w:t xml:space="preserve">Draft variations to the Territory Plan are prepared in accordance with the </w:t>
      </w:r>
      <w:r>
        <w:rPr>
          <w:iCs/>
        </w:rPr>
        <w:t>Act</w:t>
      </w:r>
      <w:r>
        <w:t xml:space="preserve">.  Following the release of the draft variation under section 63 of the </w:t>
      </w:r>
      <w:r>
        <w:rPr>
          <w:iCs/>
        </w:rPr>
        <w:t>Act</w:t>
      </w:r>
      <w:r>
        <w:t xml:space="preserve">, submissions from the public are invited.  At the conclusion of the consultation period the ACTPLA submits a report on consultation and a recommended final variation to the Minister for Planning for approval.  The Minister has the discretion to determine if referral to the Legislative Assembly Standing Committee on Planning, Public Works and Territory and Municipal Services is warranted prior to approval, depending on the nature and significance of the proposal.   If the draft variation is referred to the Committee by the Minister or otherwise, the Minister must consider the findings of the Committee before deciding whether to approve the draft variation.  If the Minister approves the variation, the variation and associated documents will be tabled in the Legislative Assembly.   Unless disallowed by the Legislative Assembly within five sitting days, the variation commences on a day nominated by the Minister. </w:t>
      </w:r>
    </w:p>
    <w:p w:rsidR="00B42CF4" w:rsidRDefault="00B42CF4">
      <w:pPr>
        <w:pStyle w:val="TAbodytext"/>
      </w:pPr>
    </w:p>
    <w:p w:rsidR="00B42CF4" w:rsidRDefault="00B42CF4">
      <w:pPr>
        <w:pStyle w:val="TAbodytext"/>
      </w:pPr>
    </w:p>
    <w:p w:rsidR="00B42CF4" w:rsidRDefault="00B42CF4">
      <w:pPr>
        <w:pStyle w:val="TAsectionheading2"/>
      </w:pPr>
      <w:bookmarkStart w:id="14" w:name="_Toc292110733"/>
      <w:r>
        <w:t>This document</w:t>
      </w:r>
      <w:bookmarkEnd w:id="14"/>
    </w:p>
    <w:p w:rsidR="00B42CF4" w:rsidRDefault="00B42CF4">
      <w:pPr>
        <w:pStyle w:val="BodyText"/>
        <w:rPr>
          <w:szCs w:val="24"/>
        </w:rPr>
      </w:pPr>
      <w:r>
        <w:rPr>
          <w:szCs w:val="24"/>
        </w:rPr>
        <w:t>This document contains the background information in relation to the proposed variation.  It comprises the following parts:</w:t>
      </w:r>
    </w:p>
    <w:p w:rsidR="00B42CF4" w:rsidRDefault="00B42CF4">
      <w:pPr>
        <w:pStyle w:val="BodyText"/>
        <w:numPr>
          <w:ilvl w:val="0"/>
          <w:numId w:val="11"/>
        </w:numPr>
        <w:tabs>
          <w:tab w:val="clear" w:pos="360"/>
          <w:tab w:val="num" w:pos="540"/>
        </w:tabs>
        <w:ind w:left="540" w:hanging="540"/>
        <w:rPr>
          <w:szCs w:val="24"/>
        </w:rPr>
      </w:pPr>
      <w:r>
        <w:rPr>
          <w:szCs w:val="24"/>
        </w:rPr>
        <w:t xml:space="preserve">Part 1 - This </w:t>
      </w:r>
      <w:r>
        <w:rPr>
          <w:b/>
          <w:szCs w:val="24"/>
        </w:rPr>
        <w:t>introduction</w:t>
      </w:r>
      <w:r>
        <w:rPr>
          <w:szCs w:val="24"/>
        </w:rPr>
        <w:t>.</w:t>
      </w:r>
    </w:p>
    <w:p w:rsidR="00B42CF4" w:rsidRDefault="00B42CF4">
      <w:pPr>
        <w:pStyle w:val="BodyText"/>
        <w:numPr>
          <w:ilvl w:val="0"/>
          <w:numId w:val="11"/>
        </w:numPr>
        <w:tabs>
          <w:tab w:val="clear" w:pos="360"/>
          <w:tab w:val="num" w:pos="540"/>
        </w:tabs>
        <w:ind w:left="540" w:hanging="540"/>
        <w:rPr>
          <w:szCs w:val="24"/>
        </w:rPr>
      </w:pPr>
      <w:r>
        <w:rPr>
          <w:szCs w:val="24"/>
        </w:rPr>
        <w:t xml:space="preserve">Part 2 - An </w:t>
      </w:r>
      <w:r>
        <w:rPr>
          <w:b/>
          <w:szCs w:val="24"/>
        </w:rPr>
        <w:t>explanatory statement,</w:t>
      </w:r>
      <w:r>
        <w:rPr>
          <w:szCs w:val="24"/>
        </w:rPr>
        <w:t xml:space="preserve"> which gives reasons for the proposed variation and describes its effect.</w:t>
      </w:r>
    </w:p>
    <w:p w:rsidR="00B42CF4" w:rsidRDefault="00B42CF4">
      <w:pPr>
        <w:pStyle w:val="BodyText"/>
        <w:numPr>
          <w:ilvl w:val="0"/>
          <w:numId w:val="11"/>
        </w:numPr>
        <w:tabs>
          <w:tab w:val="clear" w:pos="360"/>
          <w:tab w:val="num" w:pos="540"/>
        </w:tabs>
        <w:ind w:left="540" w:hanging="540"/>
        <w:rPr>
          <w:szCs w:val="24"/>
        </w:rPr>
      </w:pPr>
      <w:r>
        <w:rPr>
          <w:szCs w:val="24"/>
        </w:rPr>
        <w:t xml:space="preserve">Part 3 - The </w:t>
      </w:r>
      <w:r>
        <w:rPr>
          <w:b/>
          <w:szCs w:val="24"/>
        </w:rPr>
        <w:t>draft variation</w:t>
      </w:r>
      <w:r>
        <w:rPr>
          <w:szCs w:val="24"/>
        </w:rPr>
        <w:t>, which details the proposed changes to the Territory Plan.</w:t>
      </w:r>
    </w:p>
    <w:p w:rsidR="00B42CF4" w:rsidRDefault="00B42CF4">
      <w:pPr>
        <w:pStyle w:val="TAsectionheading2"/>
      </w:pPr>
      <w:bookmarkStart w:id="15" w:name="_Toc292110734"/>
      <w:r>
        <w:t>Public consultation</w:t>
      </w:r>
      <w:bookmarkEnd w:id="15"/>
    </w:p>
    <w:p w:rsidR="00B42CF4" w:rsidRDefault="00B42CF4">
      <w:pPr>
        <w:pStyle w:val="TAbodytext"/>
        <w:rPr>
          <w:iCs/>
        </w:rPr>
      </w:pPr>
      <w:r>
        <w:t>Comments from the public are invited on the draft variation. Subject to consideration of responses received, ACTPLA proposes to submit this draft variation to the Minister for Planning in accordance with the Act</w:t>
      </w:r>
      <w:r>
        <w:rPr>
          <w:iCs/>
        </w:rPr>
        <w:t>.</w:t>
      </w:r>
    </w:p>
    <w:p w:rsidR="00B42CF4" w:rsidRDefault="00B42CF4">
      <w:pPr>
        <w:pStyle w:val="TAbodytext"/>
      </w:pPr>
      <w:r>
        <w:t>The documents relating to this draft variation may be obtained from</w:t>
      </w:r>
    </w:p>
    <w:p w:rsidR="00B42CF4" w:rsidRDefault="00B42CF4">
      <w:pPr>
        <w:numPr>
          <w:ilvl w:val="0"/>
          <w:numId w:val="25"/>
        </w:numPr>
        <w:tabs>
          <w:tab w:val="clear" w:pos="720"/>
        </w:tabs>
        <w:ind w:left="567" w:hanging="567"/>
        <w:rPr>
          <w:rFonts w:cs="Arial"/>
        </w:rPr>
      </w:pPr>
      <w:r>
        <w:rPr>
          <w:rFonts w:cs="Arial"/>
        </w:rPr>
        <w:t>online at www.actpla.act.gov.au/territory plan</w:t>
      </w:r>
    </w:p>
    <w:p w:rsidR="00B42CF4" w:rsidRDefault="00B42CF4">
      <w:pPr>
        <w:ind w:left="567"/>
        <w:rPr>
          <w:rFonts w:cs="Arial"/>
        </w:rPr>
      </w:pPr>
      <w:r>
        <w:rPr>
          <w:rFonts w:cs="Arial"/>
        </w:rPr>
        <w:t>(note that free internet access is available at ACT public libraries)</w:t>
      </w:r>
    </w:p>
    <w:p w:rsidR="00B42CF4" w:rsidRDefault="00B42CF4">
      <w:pPr>
        <w:numPr>
          <w:ilvl w:val="0"/>
          <w:numId w:val="25"/>
        </w:numPr>
        <w:tabs>
          <w:tab w:val="clear" w:pos="720"/>
        </w:tabs>
        <w:ind w:left="567" w:hanging="567"/>
        <w:rPr>
          <w:rFonts w:cs="Arial"/>
          <w:szCs w:val="15"/>
        </w:rPr>
      </w:pPr>
      <w:r>
        <w:rPr>
          <w:rFonts w:cs="Arial"/>
        </w:rPr>
        <w:t xml:space="preserve">at ACTPLA’s customer service centre, </w:t>
      </w:r>
      <w:smartTag w:uri="urn:schemas-microsoft-com:office:smarttags" w:element="Street">
        <w:smartTag w:uri="urn:schemas-microsoft-com:office:smarttags" w:element="address">
          <w:r>
            <w:rPr>
              <w:rFonts w:cs="Arial"/>
              <w:szCs w:val="15"/>
            </w:rPr>
            <w:t>16 Challis Street</w:t>
          </w:r>
        </w:smartTag>
      </w:smartTag>
      <w:r>
        <w:rPr>
          <w:rFonts w:cs="Arial"/>
          <w:szCs w:val="15"/>
        </w:rPr>
        <w:t>, Dickson,</w:t>
      </w:r>
    </w:p>
    <w:p w:rsidR="00B42CF4" w:rsidRDefault="00B42CF4">
      <w:pPr>
        <w:ind w:firstLine="567"/>
        <w:rPr>
          <w:rFonts w:cs="Arial"/>
          <w:szCs w:val="15"/>
        </w:rPr>
      </w:pPr>
      <w:r>
        <w:rPr>
          <w:rFonts w:cs="Arial"/>
          <w:szCs w:val="15"/>
        </w:rPr>
        <w:t>Monday to Friday between 8:30am and 4:30pm</w:t>
      </w:r>
    </w:p>
    <w:p w:rsidR="00B42CF4" w:rsidRDefault="00B42CF4">
      <w:pPr>
        <w:pStyle w:val="TAbodytext"/>
        <w:spacing w:after="0"/>
      </w:pPr>
    </w:p>
    <w:p w:rsidR="00B42CF4" w:rsidRDefault="00B42CF4">
      <w:pPr>
        <w:rPr>
          <w:rFonts w:cs="Arial"/>
        </w:rPr>
      </w:pPr>
      <w:r>
        <w:rPr>
          <w:rFonts w:cs="Arial"/>
          <w:bCs/>
        </w:rPr>
        <w:t>Written comments</w:t>
      </w:r>
      <w:r>
        <w:rPr>
          <w:rFonts w:cs="Arial"/>
        </w:rPr>
        <w:t xml:space="preserve"> from the public are invited by </w:t>
      </w:r>
      <w:r>
        <w:rPr>
          <w:rFonts w:cs="Arial"/>
          <w:b/>
        </w:rPr>
        <w:t>COB</w:t>
      </w:r>
      <w:r>
        <w:rPr>
          <w:rFonts w:cs="Arial"/>
        </w:rPr>
        <w:t xml:space="preserve"> </w:t>
      </w:r>
      <w:r>
        <w:rPr>
          <w:rFonts w:cs="Arial"/>
          <w:b/>
        </w:rPr>
        <w:t>Tuesday 21 June 2011</w:t>
      </w:r>
      <w:r>
        <w:rPr>
          <w:rFonts w:cs="Arial"/>
        </w:rPr>
        <w:t xml:space="preserve">. </w:t>
      </w:r>
    </w:p>
    <w:p w:rsidR="00B42CF4" w:rsidRDefault="00B42CF4">
      <w:pPr>
        <w:rPr>
          <w:rFonts w:cs="Arial"/>
        </w:rPr>
      </w:pPr>
    </w:p>
    <w:p w:rsidR="00B42CF4" w:rsidRDefault="00B42CF4">
      <w:r>
        <w:t>Comments should include reference to the draft variation, a return postal address, and be addressed Territory Plan Variation Unit, Development Policy Section</w:t>
      </w:r>
    </w:p>
    <w:p w:rsidR="00B42CF4" w:rsidRDefault="00B42CF4">
      <w:pPr>
        <w:pStyle w:val="TAbodytext"/>
        <w:spacing w:after="0"/>
      </w:pPr>
    </w:p>
    <w:p w:rsidR="00B42CF4" w:rsidRDefault="00B42CF4">
      <w:pPr>
        <w:rPr>
          <w:rFonts w:cs="Arial"/>
        </w:rPr>
      </w:pPr>
      <w:bookmarkStart w:id="16" w:name="Comment_close"/>
      <w:bookmarkEnd w:id="16"/>
      <w:r>
        <w:t>Comments can be:</w:t>
      </w:r>
    </w:p>
    <w:p w:rsidR="00B42CF4" w:rsidRDefault="00B42CF4">
      <w:pPr>
        <w:numPr>
          <w:ilvl w:val="0"/>
          <w:numId w:val="26"/>
        </w:numPr>
        <w:tabs>
          <w:tab w:val="clear" w:pos="720"/>
        </w:tabs>
        <w:ind w:left="576" w:hanging="600"/>
        <w:rPr>
          <w:rFonts w:cs="Arial"/>
        </w:rPr>
      </w:pPr>
      <w:r>
        <w:rPr>
          <w:rFonts w:cs="Arial"/>
        </w:rPr>
        <w:t>emailed to terrplan@act.gov.au</w:t>
      </w:r>
    </w:p>
    <w:p w:rsidR="00B42CF4" w:rsidRDefault="00B42CF4">
      <w:pPr>
        <w:numPr>
          <w:ilvl w:val="0"/>
          <w:numId w:val="26"/>
        </w:numPr>
        <w:tabs>
          <w:tab w:val="clear" w:pos="720"/>
        </w:tabs>
        <w:ind w:left="576" w:hanging="600"/>
        <w:rPr>
          <w:rFonts w:cs="Arial"/>
          <w:bCs/>
        </w:rPr>
      </w:pPr>
      <w:r>
        <w:rPr>
          <w:rFonts w:cs="Arial"/>
        </w:rPr>
        <w:t>mailed to ACTPLA, GPO B</w:t>
      </w:r>
      <w:r>
        <w:rPr>
          <w:rFonts w:cs="Arial"/>
          <w:bCs/>
        </w:rPr>
        <w:t xml:space="preserve">ox 1908, </w:t>
      </w:r>
      <w:smartTag w:uri="urn:schemas-microsoft-com:office:smarttags" w:element="place">
        <w:smartTag w:uri="urn:schemas-microsoft-com:office:smarttags" w:element="City">
          <w:r>
            <w:rPr>
              <w:rFonts w:cs="Arial"/>
              <w:bCs/>
            </w:rPr>
            <w:t>Canberra</w:t>
          </w:r>
        </w:smartTag>
      </w:smartTag>
      <w:r>
        <w:rPr>
          <w:rFonts w:cs="Arial"/>
          <w:bCs/>
        </w:rPr>
        <w:t>, ACT 2601</w:t>
      </w:r>
    </w:p>
    <w:p w:rsidR="00B42CF4" w:rsidRDefault="00B42CF4">
      <w:pPr>
        <w:numPr>
          <w:ilvl w:val="0"/>
          <w:numId w:val="26"/>
        </w:numPr>
        <w:tabs>
          <w:tab w:val="clear" w:pos="720"/>
        </w:tabs>
        <w:ind w:left="576" w:hanging="600"/>
        <w:rPr>
          <w:rFonts w:cs="Arial"/>
        </w:rPr>
      </w:pPr>
      <w:r>
        <w:rPr>
          <w:rFonts w:cs="Arial"/>
        </w:rPr>
        <w:t>delivered to ACTPLA’s customer service centre at the above address</w:t>
      </w:r>
    </w:p>
    <w:p w:rsidR="00B42CF4" w:rsidRDefault="00B42CF4">
      <w:pPr>
        <w:pStyle w:val="TAbodytext"/>
        <w:tabs>
          <w:tab w:val="clear" w:pos="720"/>
        </w:tabs>
        <w:spacing w:after="0"/>
        <w:ind w:left="360"/>
      </w:pPr>
    </w:p>
    <w:p w:rsidR="00B42CF4" w:rsidRDefault="00B42CF4">
      <w:pPr>
        <w:pStyle w:val="TAbodytext"/>
        <w:spacing w:after="0"/>
      </w:pPr>
      <w:r>
        <w:t>Comments received will be made available for public inspection (unless exempted under section 411 of the Act) for a period of no less than 15 business days at ACTPLA’s customer service centre in Dickson the day after the closing date for submissions and on ACTPLA’s website 10 business days after the closing date for submissions.</w:t>
      </w:r>
    </w:p>
    <w:p w:rsidR="00B42CF4" w:rsidRDefault="00B42CF4">
      <w:pPr>
        <w:pStyle w:val="TAbodytext"/>
      </w:pPr>
    </w:p>
    <w:p w:rsidR="00B42CF4" w:rsidRDefault="00B42CF4">
      <w:pPr>
        <w:pStyle w:val="TAbodytext"/>
      </w:pPr>
      <w:r>
        <w:br w:type="page"/>
      </w:r>
    </w:p>
    <w:p w:rsidR="00B42CF4" w:rsidRDefault="00B42CF4">
      <w:pPr>
        <w:pStyle w:val="TAsectionheading"/>
      </w:pPr>
      <w:bookmarkStart w:id="17" w:name="_Toc292110735"/>
      <w:r>
        <w:t>EXPLANATORY STATEMENT</w:t>
      </w:r>
      <w:bookmarkEnd w:id="17"/>
    </w:p>
    <w:p w:rsidR="00B42CF4" w:rsidRDefault="00B42CF4">
      <w:pPr>
        <w:pStyle w:val="TAsectionheading2"/>
      </w:pPr>
      <w:bookmarkStart w:id="18" w:name="_Toc292110736"/>
      <w:r>
        <w:t>Background</w:t>
      </w:r>
      <w:bookmarkEnd w:id="18"/>
    </w:p>
    <w:p w:rsidR="00B42CF4" w:rsidRDefault="00B42CF4">
      <w:pPr>
        <w:pStyle w:val="BodyText"/>
        <w:rPr>
          <w:szCs w:val="24"/>
        </w:rPr>
      </w:pPr>
      <w:r>
        <w:rPr>
          <w:szCs w:val="24"/>
        </w:rPr>
        <w:t xml:space="preserve">The inquiry into RZ3 and RZ4 Residential Redevelopment Policies – Inner North Canberra was referred to the Legislative Assembly’s Standing Committee on Planning, Public Works and Territory and Municipal Services by the ACT Legislative Assembly on 25 June 2009 for inquiry and report. It was proposed by the Minister for Planning, Mr Andrew Barr MLA, in order to consider whether current planning policies, including those contained within the Inner North Precinct Code, remain appropriate in light of issues such as climate change and population growth. </w:t>
      </w:r>
    </w:p>
    <w:p w:rsidR="00B42CF4" w:rsidRDefault="00B42CF4">
      <w:pPr>
        <w:pStyle w:val="BodyText"/>
      </w:pPr>
      <w:r>
        <w:rPr>
          <w:szCs w:val="24"/>
        </w:rPr>
        <w:t xml:space="preserve">On 17 February 2011, the standing committee released report No. 9 on its </w:t>
      </w:r>
      <w:r>
        <w:t xml:space="preserve">inquiry into RZ3 and RZ4 Residential Redevelopment Policies – Inner North Canberra.  </w:t>
      </w:r>
    </w:p>
    <w:p w:rsidR="00B42CF4" w:rsidRDefault="00B42CF4">
      <w:pPr>
        <w:pStyle w:val="BodyText"/>
        <w:rPr>
          <w:szCs w:val="24"/>
        </w:rPr>
      </w:pPr>
      <w:r>
        <w:t>The first of its 15 recommendations are:</w:t>
      </w:r>
    </w:p>
    <w:p w:rsidR="00B42CF4" w:rsidRDefault="00B42CF4">
      <w:pPr>
        <w:pStyle w:val="BodyText"/>
        <w:ind w:left="284"/>
        <w:rPr>
          <w:b/>
          <w:szCs w:val="24"/>
        </w:rPr>
      </w:pPr>
      <w:r>
        <w:rPr>
          <w:b/>
          <w:szCs w:val="24"/>
        </w:rPr>
        <w:t xml:space="preserve">Recommendation 1 </w:t>
      </w:r>
    </w:p>
    <w:p w:rsidR="00B42CF4" w:rsidRDefault="00B42CF4">
      <w:pPr>
        <w:pStyle w:val="BodyText"/>
        <w:ind w:left="284"/>
        <w:rPr>
          <w:szCs w:val="24"/>
        </w:rPr>
      </w:pPr>
      <w:r>
        <w:rPr>
          <w:szCs w:val="24"/>
        </w:rPr>
        <w:t xml:space="preserve">The Committee recommends that Rule 21, restricting development in RZ4 zones north of Macarthur Avenue and Wakefield Avenue, be removed from the </w:t>
      </w:r>
      <w:r>
        <w:rPr>
          <w:i/>
          <w:szCs w:val="24"/>
        </w:rPr>
        <w:t>Residential Zones—Multi Unit Housing Development Code</w:t>
      </w:r>
      <w:r>
        <w:rPr>
          <w:szCs w:val="24"/>
        </w:rPr>
        <w:t xml:space="preserve">. </w:t>
      </w:r>
    </w:p>
    <w:p w:rsidR="00B42CF4" w:rsidRDefault="00B42CF4">
      <w:pPr>
        <w:pStyle w:val="BodyText"/>
        <w:ind w:left="284"/>
        <w:rPr>
          <w:b/>
          <w:szCs w:val="24"/>
        </w:rPr>
      </w:pPr>
      <w:r>
        <w:rPr>
          <w:b/>
          <w:szCs w:val="24"/>
        </w:rPr>
        <w:t xml:space="preserve">Recommendation 2 </w:t>
      </w:r>
    </w:p>
    <w:p w:rsidR="00B42CF4" w:rsidRDefault="00B42CF4">
      <w:pPr>
        <w:pStyle w:val="BodyText"/>
        <w:ind w:left="284"/>
        <w:rPr>
          <w:szCs w:val="24"/>
        </w:rPr>
      </w:pPr>
      <w:r>
        <w:rPr>
          <w:szCs w:val="24"/>
        </w:rPr>
        <w:t xml:space="preserve">The Committee recommends that Rule 44, restricting use on Blocks 12-21, Section 63 Turner should be removed from the </w:t>
      </w:r>
      <w:r>
        <w:rPr>
          <w:i/>
          <w:szCs w:val="24"/>
        </w:rPr>
        <w:t>Inner North Precinct Code</w:t>
      </w:r>
      <w:r>
        <w:rPr>
          <w:szCs w:val="24"/>
        </w:rPr>
        <w:t xml:space="preserve">. </w:t>
      </w:r>
    </w:p>
    <w:p w:rsidR="00B42CF4" w:rsidRDefault="00B42CF4">
      <w:pPr>
        <w:pStyle w:val="BodyText"/>
        <w:ind w:left="284"/>
        <w:rPr>
          <w:b/>
          <w:szCs w:val="24"/>
        </w:rPr>
      </w:pPr>
      <w:r>
        <w:rPr>
          <w:b/>
          <w:szCs w:val="24"/>
        </w:rPr>
        <w:t xml:space="preserve">Recommendation 3 </w:t>
      </w:r>
    </w:p>
    <w:p w:rsidR="00B42CF4" w:rsidRDefault="00B42CF4">
      <w:pPr>
        <w:pStyle w:val="BodyText"/>
        <w:ind w:left="284"/>
        <w:rPr>
          <w:i/>
          <w:szCs w:val="24"/>
        </w:rPr>
      </w:pPr>
      <w:r>
        <w:rPr>
          <w:szCs w:val="24"/>
        </w:rPr>
        <w:t xml:space="preserve">The Committee recommends that Rule 44, restricting use on Section 47 Turner should be removed from the </w:t>
      </w:r>
      <w:r>
        <w:rPr>
          <w:i/>
          <w:szCs w:val="24"/>
        </w:rPr>
        <w:t>Inner North Precinct Code.</w:t>
      </w:r>
    </w:p>
    <w:p w:rsidR="00B42CF4" w:rsidRDefault="00B42CF4">
      <w:pPr>
        <w:pStyle w:val="BodyText"/>
        <w:rPr>
          <w:szCs w:val="24"/>
        </w:rPr>
      </w:pPr>
      <w:r>
        <w:rPr>
          <w:szCs w:val="24"/>
        </w:rPr>
        <w:t xml:space="preserve">Under recommendation 1,  development in the RZ4 medium density residential zone in the area specified would be subject to the same rules that apply to development elsewhere in this zone, ie. a building height of 3 rather than 2 storeys, and a plot ratio of 80% rather than 65%.    </w:t>
      </w:r>
    </w:p>
    <w:p w:rsidR="00B42CF4" w:rsidRDefault="00B42CF4">
      <w:pPr>
        <w:pStyle w:val="BodyText"/>
      </w:pPr>
      <w:r>
        <w:t xml:space="preserve">Under </w:t>
      </w:r>
      <w:r>
        <w:rPr>
          <w:szCs w:val="24"/>
        </w:rPr>
        <w:t>recommendations</w:t>
      </w:r>
      <w:r>
        <w:t xml:space="preserve"> 2 and 3, redevelopment beyond minor additions and alterations to existing buildings would be possible on the land specified, subject to the prevailing RZ3 urban residential zone, and relevant codes (including other provisions of the </w:t>
      </w:r>
      <w:r>
        <w:rPr>
          <w:i/>
          <w:szCs w:val="24"/>
        </w:rPr>
        <w:t>Inner North Precinct Code</w:t>
      </w:r>
      <w:r>
        <w:rPr>
          <w:szCs w:val="24"/>
        </w:rPr>
        <w:t>).</w:t>
      </w:r>
    </w:p>
    <w:p w:rsidR="00B42CF4" w:rsidRDefault="00B42CF4">
      <w:pPr>
        <w:tabs>
          <w:tab w:val="left" w:pos="-720"/>
        </w:tabs>
      </w:pPr>
    </w:p>
    <w:p w:rsidR="00B42CF4" w:rsidRDefault="00B42CF4">
      <w:pPr>
        <w:pStyle w:val="BodyText"/>
      </w:pPr>
      <w:r>
        <w:rPr>
          <w:szCs w:val="24"/>
        </w:rPr>
        <w:t>Recommendations</w:t>
      </w:r>
      <w:r>
        <w:t xml:space="preserve"> 5, 6 and 7 are currently being considered in the context of other pending variations to the Territory Plan. The standing committee’s other recommendations do not involve variations to the Territory Plan.</w:t>
      </w:r>
    </w:p>
    <w:p w:rsidR="00B42CF4" w:rsidRDefault="00B42CF4">
      <w:pPr>
        <w:tabs>
          <w:tab w:val="left" w:pos="-720"/>
        </w:tabs>
      </w:pPr>
    </w:p>
    <w:p w:rsidR="00B42CF4" w:rsidRDefault="00B42CF4">
      <w:pPr>
        <w:pStyle w:val="BodyText"/>
      </w:pPr>
      <w:r>
        <w:t xml:space="preserve">The </w:t>
      </w:r>
      <w:r>
        <w:rPr>
          <w:szCs w:val="24"/>
        </w:rPr>
        <w:t>Government</w:t>
      </w:r>
      <w:r>
        <w:t xml:space="preserve"> agreed with a number of the standing committee’s recommendations including recommendations 1, 2 and 3. </w:t>
      </w:r>
    </w:p>
    <w:p w:rsidR="00B42CF4" w:rsidRDefault="00B42CF4">
      <w:pPr>
        <w:tabs>
          <w:tab w:val="left" w:pos="-720"/>
        </w:tabs>
      </w:pPr>
    </w:p>
    <w:p w:rsidR="00B42CF4" w:rsidRDefault="00B42CF4">
      <w:pPr>
        <w:tabs>
          <w:tab w:val="left" w:pos="-720"/>
        </w:tabs>
      </w:pPr>
    </w:p>
    <w:p w:rsidR="00B42CF4" w:rsidRDefault="00B42CF4">
      <w:pPr>
        <w:tabs>
          <w:tab w:val="left" w:pos="-720"/>
        </w:tabs>
      </w:pPr>
    </w:p>
    <w:p w:rsidR="00B42CF4" w:rsidRDefault="00B42CF4">
      <w:pPr>
        <w:tabs>
          <w:tab w:val="left" w:pos="-720"/>
        </w:tabs>
      </w:pPr>
    </w:p>
    <w:p w:rsidR="00B42CF4" w:rsidRDefault="00B42CF4">
      <w:pPr>
        <w:pStyle w:val="TAsectionheading2"/>
      </w:pPr>
      <w:bookmarkStart w:id="19" w:name="_Toc292110737"/>
      <w:smartTag w:uri="urn:schemas-microsoft-com:office:smarttags" w:element="PlaceName">
        <w:smartTag w:uri="urn:schemas-microsoft-com:office:smarttags" w:element="place">
          <w:r>
            <w:t>Current</w:t>
          </w:r>
        </w:smartTag>
        <w:r>
          <w:t xml:space="preserve"> </w:t>
        </w:r>
        <w:smartTag w:uri="urn:schemas-microsoft-com:office:smarttags" w:element="PlaceType">
          <w:r>
            <w:t>Territory</w:t>
          </w:r>
        </w:smartTag>
      </w:smartTag>
      <w:r>
        <w:t xml:space="preserve"> Plan provisions</w:t>
      </w:r>
      <w:bookmarkEnd w:id="19"/>
    </w:p>
    <w:p w:rsidR="00B42CF4" w:rsidRDefault="00B42CF4">
      <w:pPr>
        <w:pStyle w:val="TAsectionheading3"/>
      </w:pPr>
      <w:bookmarkStart w:id="20" w:name="_Toc292110738"/>
      <w:r>
        <w:t>Residential Zones—Multi Unit Housing Development Code</w:t>
      </w:r>
      <w:bookmarkEnd w:id="20"/>
    </w:p>
    <w:p w:rsidR="00B42CF4" w:rsidRDefault="00B42CF4">
      <w:pPr>
        <w:pStyle w:val="BodyText"/>
        <w:rPr>
          <w:szCs w:val="24"/>
        </w:rPr>
      </w:pPr>
      <w:r>
        <w:t xml:space="preserve">The current </w:t>
      </w:r>
      <w:r>
        <w:rPr>
          <w:szCs w:val="24"/>
        </w:rPr>
        <w:t>provisions</w:t>
      </w:r>
      <w:r>
        <w:t xml:space="preserve"> affecting RZ4 medium density residential land north of Macarthur Avenue and Wakefield Avenue are found in </w:t>
      </w:r>
      <w:r>
        <w:rPr>
          <w:i/>
        </w:rPr>
        <w:t>Residential Zones— Multi Unit Housing Development Code</w:t>
      </w:r>
      <w:r>
        <w:t xml:space="preserve">, </w:t>
      </w:r>
      <w:r>
        <w:rPr>
          <w:szCs w:val="24"/>
        </w:rPr>
        <w:t xml:space="preserve">part A(4) section 2.1 – Restrictions on Use – Staging of Development – Inner North Canberra, which includes rule R21, see </w:t>
      </w:r>
      <w:r>
        <w:rPr>
          <w:b/>
          <w:szCs w:val="24"/>
        </w:rPr>
        <w:t xml:space="preserve">Figure 1 and Map 1 </w:t>
      </w:r>
      <w:r>
        <w:rPr>
          <w:szCs w:val="24"/>
        </w:rPr>
        <w:t>below.</w:t>
      </w:r>
    </w:p>
    <w:p w:rsidR="00B42CF4" w:rsidRDefault="00B42CF4">
      <w:pPr>
        <w:rPr>
          <w:b/>
        </w:rPr>
      </w:pPr>
    </w:p>
    <w:p w:rsidR="00B42CF4" w:rsidRDefault="00B42CF4">
      <w:r>
        <w:rPr>
          <w:b/>
        </w:rPr>
        <w:t>Figure 1</w:t>
      </w:r>
      <w:r>
        <w:t xml:space="preserve"> – Extract from </w:t>
      </w:r>
      <w:r>
        <w:rPr>
          <w:i/>
        </w:rPr>
        <w:t>Residential Zones—Multi Unit Housing Development Code</w:t>
      </w:r>
    </w:p>
    <w:p w:rsidR="00B42CF4" w:rsidRDefault="00B42CF4"/>
    <w:tbl>
      <w:tblPr>
        <w:tblW w:w="86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7"/>
        <w:gridCol w:w="4349"/>
      </w:tblGrid>
      <w:tr w:rsidR="00B42CF4">
        <w:trPr>
          <w:trHeight w:val="377"/>
          <w:tblHeader/>
        </w:trPr>
        <w:tc>
          <w:tcPr>
            <w:tcW w:w="4347" w:type="dxa"/>
            <w:shd w:val="clear" w:color="auto" w:fill="CCCCCC"/>
          </w:tcPr>
          <w:p w:rsidR="00B42CF4" w:rsidRDefault="00B42CF4">
            <w:pPr>
              <w:pStyle w:val="codeHeading"/>
            </w:pPr>
            <w:r>
              <w:t>Rules</w:t>
            </w:r>
          </w:p>
        </w:tc>
        <w:tc>
          <w:tcPr>
            <w:tcW w:w="4349" w:type="dxa"/>
            <w:shd w:val="clear" w:color="auto" w:fill="CCCCCC"/>
          </w:tcPr>
          <w:p w:rsidR="00B42CF4" w:rsidRDefault="00B42CF4">
            <w:pPr>
              <w:pStyle w:val="codeHeading"/>
            </w:pPr>
            <w:r>
              <w:t>Criteria</w:t>
            </w:r>
          </w:p>
        </w:tc>
      </w:tr>
      <w:tr w:rsidR="00B42CF4">
        <w:trPr>
          <w:trHeight w:val="348"/>
        </w:trPr>
        <w:tc>
          <w:tcPr>
            <w:tcW w:w="8695" w:type="dxa"/>
            <w:gridSpan w:val="2"/>
            <w:shd w:val="clear" w:color="auto" w:fill="E6E6E6"/>
          </w:tcPr>
          <w:p w:rsidR="00B42CF4" w:rsidRDefault="00B42CF4">
            <w:pPr>
              <w:pStyle w:val="CodeItem"/>
              <w:numPr>
                <w:ilvl w:val="0"/>
                <w:numId w:val="0"/>
              </w:numPr>
              <w:ind w:left="448" w:hanging="448"/>
            </w:pPr>
            <w:bookmarkStart w:id="21" w:name="_Toc176083175"/>
            <w:bookmarkStart w:id="22" w:name="_Toc176148498"/>
            <w:bookmarkStart w:id="23" w:name="_Toc177276049"/>
            <w:bookmarkStart w:id="24" w:name="_Toc221599947"/>
            <w:r>
              <w:t>2.1</w:t>
            </w:r>
            <w:r>
              <w:tab/>
            </w:r>
            <w:r>
              <w:rPr>
                <w:bCs w:val="0"/>
              </w:rPr>
              <w:t xml:space="preserve">Restrictions on Use – Staging of Development – Inner </w:t>
            </w:r>
            <w:smartTag w:uri="urn:schemas-microsoft-com:office:smarttags" w:element="place">
              <w:r>
                <w:rPr>
                  <w:bCs w:val="0"/>
                </w:rPr>
                <w:t>North Canberra</w:t>
              </w:r>
            </w:smartTag>
            <w:bookmarkEnd w:id="21"/>
            <w:bookmarkEnd w:id="22"/>
            <w:bookmarkEnd w:id="23"/>
            <w:bookmarkEnd w:id="24"/>
          </w:p>
        </w:tc>
      </w:tr>
      <w:tr w:rsidR="00B42CF4">
        <w:trPr>
          <w:trHeight w:val="2980"/>
        </w:trPr>
        <w:tc>
          <w:tcPr>
            <w:tcW w:w="4347" w:type="dxa"/>
            <w:shd w:val="clear" w:color="auto" w:fill="FFFFFF"/>
          </w:tcPr>
          <w:p w:rsidR="00B42CF4" w:rsidRDefault="00B42CF4">
            <w:pPr>
              <w:pStyle w:val="codeRuleList"/>
              <w:numPr>
                <w:ilvl w:val="0"/>
                <w:numId w:val="0"/>
              </w:numPr>
              <w:tabs>
                <w:tab w:val="left" w:pos="1040"/>
              </w:tabs>
            </w:pPr>
            <w:r>
              <w:t>R21</w:t>
            </w:r>
          </w:p>
          <w:p w:rsidR="00B42CF4" w:rsidRDefault="00B42CF4">
            <w:pPr>
              <w:pStyle w:val="hiddenText"/>
            </w:pPr>
            <w:r>
              <w:t xml:space="preserve"> )</w:t>
            </w:r>
          </w:p>
          <w:p w:rsidR="00B42CF4" w:rsidRDefault="00B42CF4">
            <w:pPr>
              <w:pStyle w:val="codeRuleCriteria"/>
            </w:pPr>
            <w:r>
              <w:t>Development of land in the RZ4 zones of O’Connor, Dickson and Lyneham, north of Macarthur Avenue and Wakefield Avenue, is restricted in height to 2 storeys and a maximum plot ratio of 65%, until 23.5 hectares of residential blocks in the RZ4 zones of O’Connor, Turner and Braddon north of Cooyong Street and Donaldson Streets has been developed for multi-unit housing.</w:t>
            </w:r>
          </w:p>
        </w:tc>
        <w:tc>
          <w:tcPr>
            <w:tcW w:w="4349" w:type="dxa"/>
            <w:shd w:val="clear" w:color="auto" w:fill="FFFFFF"/>
          </w:tcPr>
          <w:p w:rsidR="00B42CF4" w:rsidRDefault="00B42CF4">
            <w:pPr>
              <w:pStyle w:val="codeRuleNone"/>
            </w:pPr>
            <w:r>
              <w:t>C21</w:t>
            </w:r>
          </w:p>
          <w:p w:rsidR="00B42CF4" w:rsidRDefault="00B42CF4">
            <w:pPr>
              <w:pStyle w:val="hiddenText"/>
            </w:pPr>
            <w:r>
              <w:t xml:space="preserve"> )</w:t>
            </w:r>
          </w:p>
          <w:p w:rsidR="00B42CF4" w:rsidRDefault="00B42CF4">
            <w:pPr>
              <w:pStyle w:val="codeRuleCriteria"/>
            </w:pPr>
          </w:p>
          <w:p w:rsidR="00B42CF4" w:rsidRDefault="00B42CF4">
            <w:pPr>
              <w:pStyle w:val="codeRuleCriteria"/>
            </w:pPr>
            <w:r>
              <w:t>This is a mandatory requirement. There is no applicable criterion.</w:t>
            </w:r>
          </w:p>
        </w:tc>
      </w:tr>
    </w:tbl>
    <w:p w:rsidR="00B42CF4" w:rsidRDefault="00B42CF4">
      <w:pPr>
        <w:rPr>
          <w:b/>
        </w:rPr>
      </w:pPr>
      <w:r>
        <w:rPr>
          <w:sz w:val="26"/>
        </w:rPr>
        <w:br w:type="page"/>
      </w:r>
    </w:p>
    <w:p w:rsidR="00B42CF4" w:rsidRDefault="00B42CF4">
      <w:r>
        <w:rPr>
          <w:b/>
        </w:rPr>
        <w:t xml:space="preserve">Map 1 – </w:t>
      </w:r>
      <w:r>
        <w:t xml:space="preserve">RZ4 zones north of </w:t>
      </w:r>
      <w:smartTag w:uri="urn:schemas-microsoft-com:office:smarttags" w:element="Street">
        <w:smartTag w:uri="urn:schemas-microsoft-com:office:smarttags" w:element="address">
          <w:r>
            <w:t>Macarthur Avenue</w:t>
          </w:r>
        </w:smartTag>
      </w:smartTag>
      <w:r>
        <w:t xml:space="preserve"> and </w:t>
      </w:r>
      <w:smartTag w:uri="urn:schemas-microsoft-com:office:smarttags" w:element="Street">
        <w:smartTag w:uri="urn:schemas-microsoft-com:office:smarttags" w:element="address">
          <w:r>
            <w:t>Wakefield Avenue</w:t>
          </w:r>
        </w:smartTag>
      </w:smartTag>
    </w:p>
    <w:p w:rsidR="00B42CF4" w:rsidRDefault="00B42CF4"/>
    <w:p w:rsidR="00B42CF4" w:rsidRDefault="00B7283C">
      <w:pPr>
        <w:jc w:val="center"/>
      </w:pPr>
      <w:r>
        <w:pict>
          <v:shape id="_x0000_i1027" type="#_x0000_t75" style="width:398.25pt;height:434.25pt">
            <v:imagedata r:id="rId16" o:title=""/>
          </v:shape>
        </w:pict>
      </w:r>
    </w:p>
    <w:p w:rsidR="00B42CF4" w:rsidRDefault="00B42CF4"/>
    <w:p w:rsidR="00B42CF4" w:rsidRDefault="00B42CF4"/>
    <w:p w:rsidR="00B42CF4" w:rsidRDefault="00B42CF4"/>
    <w:p w:rsidR="00B42CF4" w:rsidRDefault="00B42CF4">
      <w:pPr>
        <w:pStyle w:val="TAsectionheading3"/>
      </w:pPr>
      <w:bookmarkStart w:id="25" w:name="_Toc291773684"/>
      <w:bookmarkStart w:id="26" w:name="_Toc291773903"/>
      <w:bookmarkStart w:id="27" w:name="_Toc291773994"/>
      <w:bookmarkStart w:id="28" w:name="_Toc291774204"/>
      <w:bookmarkStart w:id="29" w:name="_Toc292107251"/>
      <w:bookmarkStart w:id="30" w:name="_Toc292108466"/>
      <w:bookmarkStart w:id="31" w:name="_Toc292110739"/>
      <w:bookmarkStart w:id="32" w:name="_Toc292110740"/>
      <w:bookmarkEnd w:id="25"/>
      <w:bookmarkEnd w:id="26"/>
      <w:bookmarkEnd w:id="27"/>
      <w:bookmarkEnd w:id="28"/>
      <w:bookmarkEnd w:id="29"/>
      <w:bookmarkEnd w:id="30"/>
      <w:bookmarkEnd w:id="31"/>
      <w:r>
        <w:t>Inner North Precinct Code</w:t>
      </w:r>
      <w:bookmarkEnd w:id="32"/>
    </w:p>
    <w:p w:rsidR="00B42CF4" w:rsidRDefault="00B42CF4">
      <w:pPr>
        <w:pStyle w:val="BodyText"/>
      </w:pPr>
      <w:r>
        <w:t xml:space="preserve">The </w:t>
      </w:r>
      <w:r>
        <w:rPr>
          <w:szCs w:val="24"/>
        </w:rPr>
        <w:t>current</w:t>
      </w:r>
      <w:r>
        <w:t xml:space="preserve"> provisions affecting certain land in Turner are found in Inner North Precinct Code part C(5), element 1 (which includes rule 44), see </w:t>
      </w:r>
      <w:r>
        <w:rPr>
          <w:b/>
        </w:rPr>
        <w:t>Figure 2</w:t>
      </w:r>
      <w:r>
        <w:t xml:space="preserve"> and </w:t>
      </w:r>
      <w:r>
        <w:rPr>
          <w:b/>
        </w:rPr>
        <w:t>Map 2</w:t>
      </w:r>
      <w:r>
        <w:t>.</w:t>
      </w:r>
    </w:p>
    <w:p w:rsidR="00B42CF4" w:rsidRDefault="00B42CF4">
      <w:pPr>
        <w:pStyle w:val="TAbodytext"/>
      </w:pPr>
      <w:r>
        <w:br w:type="page"/>
      </w:r>
    </w:p>
    <w:p w:rsidR="00B42CF4" w:rsidRDefault="00B42CF4">
      <w:r>
        <w:rPr>
          <w:b/>
        </w:rPr>
        <w:t>Figure 2</w:t>
      </w:r>
      <w:r>
        <w:t xml:space="preserve"> – Extract from </w:t>
      </w:r>
      <w:r>
        <w:rPr>
          <w:i/>
        </w:rPr>
        <w:t>Inner North Precinct Code</w:t>
      </w:r>
    </w:p>
    <w:tbl>
      <w:tblPr>
        <w:tblW w:w="869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694"/>
      </w:tblGrid>
      <w:tr w:rsidR="00B42CF4">
        <w:trPr>
          <w:trHeight w:val="346"/>
        </w:trPr>
        <w:tc>
          <w:tcPr>
            <w:tcW w:w="8694" w:type="dxa"/>
            <w:tcBorders>
              <w:top w:val="single" w:sz="4" w:space="0" w:color="auto"/>
              <w:bottom w:val="single" w:sz="4" w:space="0" w:color="auto"/>
            </w:tcBorders>
            <w:shd w:val="clear" w:color="auto" w:fill="999999"/>
          </w:tcPr>
          <w:p w:rsidR="00B42CF4" w:rsidRDefault="00B42CF4">
            <w:pPr>
              <w:pStyle w:val="zoneHeading"/>
            </w:pPr>
            <w:bookmarkStart w:id="33" w:name="_Toc214878651"/>
            <w:r>
              <w:t>Part C(4) – Turner</w:t>
            </w:r>
            <w:bookmarkEnd w:id="33"/>
          </w:p>
        </w:tc>
      </w:tr>
    </w:tbl>
    <w:p w:rsidR="00B42CF4" w:rsidRDefault="00B42CF4">
      <w:pPr>
        <w:pStyle w:val="elementHeading"/>
      </w:pPr>
      <w:bookmarkStart w:id="34" w:name="_Toc214878652"/>
      <w:r>
        <w:rPr>
          <w:rFonts w:ascii="Arial Bold" w:hAnsi="Arial Bold"/>
        </w:rPr>
        <w:t>Element 1:</w:t>
      </w:r>
      <w:r>
        <w:rPr>
          <w:rFonts w:ascii="Arial Bold" w:hAnsi="Arial Bold"/>
        </w:rPr>
        <w:tab/>
      </w:r>
      <w:r>
        <w:t>Restrictions on Use</w:t>
      </w:r>
      <w:bookmarkEnd w:id="34"/>
    </w:p>
    <w:p w:rsidR="00B42CF4" w:rsidRDefault="00B42CF4">
      <w:pPr>
        <w:pStyle w:val="bodySubheading"/>
      </w:pPr>
      <w:r>
        <w:t>Intent:</w:t>
      </w:r>
    </w:p>
    <w:p w:rsidR="00B42CF4" w:rsidRDefault="00B42CF4">
      <w:pPr>
        <w:pStyle w:val="hiddenText"/>
      </w:pPr>
      <w:r>
        <w:t xml:space="preserve"> )</w:t>
      </w:r>
    </w:p>
    <w:p w:rsidR="00B42CF4" w:rsidRDefault="00B42CF4">
      <w:pPr>
        <w:pStyle w:val="codeList"/>
        <w:numPr>
          <w:ilvl w:val="0"/>
          <w:numId w:val="0"/>
        </w:numPr>
        <w:ind w:left="448" w:hanging="448"/>
      </w:pPr>
      <w:r>
        <w:t>a)</w:t>
      </w:r>
      <w:r>
        <w:tab/>
        <w:t>To protect the existing residential amenity of neighbouring lessees</w:t>
      </w:r>
    </w:p>
    <w:p w:rsidR="00B42CF4" w:rsidRDefault="00B42CF4">
      <w:pPr>
        <w:pStyle w:val="tableSpace"/>
        <w:numPr>
          <w:ilvl w:val="0"/>
          <w:numId w:val="0"/>
        </w:numPr>
      </w:pPr>
    </w:p>
    <w:tbl>
      <w:tblPr>
        <w:tblW w:w="86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6"/>
        <w:gridCol w:w="4348"/>
      </w:tblGrid>
      <w:tr w:rsidR="00B42CF4">
        <w:trPr>
          <w:trHeight w:val="363"/>
          <w:tblHeader/>
        </w:trPr>
        <w:tc>
          <w:tcPr>
            <w:tcW w:w="4346" w:type="dxa"/>
            <w:shd w:val="clear" w:color="auto" w:fill="CCCCCC"/>
          </w:tcPr>
          <w:p w:rsidR="00B42CF4" w:rsidRDefault="00B42CF4">
            <w:pPr>
              <w:pStyle w:val="codeHeading"/>
            </w:pPr>
            <w:r>
              <w:t>Rules</w:t>
            </w:r>
          </w:p>
        </w:tc>
        <w:tc>
          <w:tcPr>
            <w:tcW w:w="4347" w:type="dxa"/>
            <w:shd w:val="clear" w:color="auto" w:fill="CCCCCC"/>
          </w:tcPr>
          <w:p w:rsidR="00B42CF4" w:rsidRDefault="00B42CF4">
            <w:pPr>
              <w:pStyle w:val="codeHeading"/>
            </w:pPr>
            <w:r>
              <w:t>Criteria</w:t>
            </w:r>
          </w:p>
        </w:tc>
      </w:tr>
      <w:tr w:rsidR="00B42CF4">
        <w:trPr>
          <w:cantSplit/>
          <w:trHeight w:val="343"/>
        </w:trPr>
        <w:tc>
          <w:tcPr>
            <w:tcW w:w="8694" w:type="dxa"/>
            <w:gridSpan w:val="2"/>
            <w:shd w:val="clear" w:color="auto" w:fill="E6E6E6"/>
          </w:tcPr>
          <w:p w:rsidR="00B42CF4" w:rsidRDefault="00B42CF4">
            <w:pPr>
              <w:pStyle w:val="CodeItem"/>
              <w:numPr>
                <w:ilvl w:val="0"/>
                <w:numId w:val="0"/>
              </w:numPr>
              <w:ind w:left="448" w:hanging="448"/>
            </w:pPr>
            <w:bookmarkStart w:id="35" w:name="_Toc214878653"/>
            <w:r>
              <w:t>1.1</w:t>
            </w:r>
            <w:r>
              <w:tab/>
              <w:t>Residential</w:t>
            </w:r>
            <w:bookmarkEnd w:id="35"/>
          </w:p>
        </w:tc>
      </w:tr>
      <w:tr w:rsidR="00B42CF4">
        <w:trPr>
          <w:trHeight w:val="1323"/>
        </w:trPr>
        <w:tc>
          <w:tcPr>
            <w:tcW w:w="4346" w:type="dxa"/>
          </w:tcPr>
          <w:p w:rsidR="00B42CF4" w:rsidRDefault="00B42CF4">
            <w:pPr>
              <w:pStyle w:val="codeRuleList"/>
              <w:numPr>
                <w:ilvl w:val="0"/>
                <w:numId w:val="0"/>
              </w:numPr>
            </w:pPr>
            <w:r>
              <w:t>R44</w:t>
            </w:r>
          </w:p>
          <w:p w:rsidR="00B42CF4" w:rsidRDefault="00B42CF4">
            <w:pPr>
              <w:pStyle w:val="hiddenText"/>
            </w:pPr>
            <w:r>
              <w:t xml:space="preserve"> )</w:t>
            </w:r>
          </w:p>
          <w:p w:rsidR="00B42CF4" w:rsidRDefault="00B42CF4">
            <w:pPr>
              <w:pStyle w:val="codeRuleCriteria"/>
            </w:pPr>
            <w:r>
              <w:t>Redevelopment is not permitted on Turner Section 47 and Section 63 Blocks 12-21.</w:t>
            </w:r>
          </w:p>
        </w:tc>
        <w:tc>
          <w:tcPr>
            <w:tcW w:w="4347" w:type="dxa"/>
          </w:tcPr>
          <w:p w:rsidR="00B42CF4" w:rsidRDefault="00B42CF4">
            <w:pPr>
              <w:pStyle w:val="codeCriteriaList"/>
              <w:tabs>
                <w:tab w:val="clear" w:pos="454"/>
                <w:tab w:val="left" w:pos="1211"/>
              </w:tabs>
              <w:ind w:left="0" w:firstLine="0"/>
            </w:pPr>
            <w:r>
              <w:t>C44</w:t>
            </w:r>
          </w:p>
          <w:p w:rsidR="00B42CF4" w:rsidRDefault="00B42CF4">
            <w:pPr>
              <w:pStyle w:val="hiddenText"/>
            </w:pPr>
            <w:r>
              <w:t xml:space="preserve"> )</w:t>
            </w:r>
          </w:p>
          <w:p w:rsidR="00B42CF4" w:rsidRDefault="00B42CF4">
            <w:pPr>
              <w:pStyle w:val="codeRuleCriteria"/>
            </w:pPr>
            <w:r>
              <w:t>Minor additions or alterations, which do not result in a significant change to the scale and/or character of the dwelling may be permitted.</w:t>
            </w:r>
          </w:p>
        </w:tc>
      </w:tr>
    </w:tbl>
    <w:p w:rsidR="00B42CF4" w:rsidRDefault="00B42CF4">
      <w:pPr>
        <w:pStyle w:val="TAbodytext"/>
      </w:pPr>
    </w:p>
    <w:p w:rsidR="00B42CF4" w:rsidRDefault="00B42CF4">
      <w:pPr>
        <w:rPr>
          <w:b/>
        </w:rPr>
      </w:pPr>
      <w:r>
        <w:rPr>
          <w:b/>
        </w:rPr>
        <w:t xml:space="preserve">Map 2 </w:t>
      </w:r>
      <w:r>
        <w:t>– Turner Section 47 and Section 63 Blocks 12-21</w:t>
      </w:r>
    </w:p>
    <w:p w:rsidR="00B42CF4" w:rsidRDefault="00B7283C">
      <w:pPr>
        <w:pStyle w:val="TAbodytext"/>
        <w:jc w:val="center"/>
      </w:pPr>
      <w:r>
        <w:pict>
          <v:shape id="_x0000_i1028" type="#_x0000_t75" style="width:350.25pt;height:354.75pt">
            <v:imagedata r:id="rId17" o:title=""/>
          </v:shape>
        </w:pict>
      </w:r>
    </w:p>
    <w:p w:rsidR="00B42CF4" w:rsidRDefault="00B42CF4">
      <w:pPr>
        <w:pStyle w:val="TAbodytext"/>
        <w:jc w:val="center"/>
      </w:pPr>
    </w:p>
    <w:p w:rsidR="00B42CF4" w:rsidRDefault="00B42CF4">
      <w:pPr>
        <w:pStyle w:val="TAbodytext"/>
        <w:jc w:val="center"/>
      </w:pPr>
    </w:p>
    <w:p w:rsidR="00B42CF4" w:rsidRDefault="00B42CF4">
      <w:pPr>
        <w:pStyle w:val="TAbodytext"/>
        <w:jc w:val="center"/>
      </w:pPr>
    </w:p>
    <w:p w:rsidR="00B42CF4" w:rsidRDefault="00B42CF4">
      <w:pPr>
        <w:pStyle w:val="TAsectionheading2"/>
      </w:pPr>
      <w:bookmarkStart w:id="36" w:name="_Toc291773686"/>
      <w:bookmarkStart w:id="37" w:name="_Toc291773905"/>
      <w:bookmarkStart w:id="38" w:name="_Toc291773996"/>
      <w:bookmarkStart w:id="39" w:name="_Toc291774206"/>
      <w:bookmarkStart w:id="40" w:name="_Toc292107253"/>
      <w:bookmarkStart w:id="41" w:name="_Toc292108468"/>
      <w:bookmarkStart w:id="42" w:name="_Toc292110741"/>
      <w:bookmarkStart w:id="43" w:name="_Toc292110742"/>
      <w:bookmarkEnd w:id="36"/>
      <w:bookmarkEnd w:id="37"/>
      <w:bookmarkEnd w:id="38"/>
      <w:bookmarkEnd w:id="39"/>
      <w:bookmarkEnd w:id="40"/>
      <w:bookmarkEnd w:id="41"/>
      <w:bookmarkEnd w:id="42"/>
      <w:r>
        <w:t>Proposed changes</w:t>
      </w:r>
      <w:bookmarkEnd w:id="43"/>
    </w:p>
    <w:p w:rsidR="00B42CF4" w:rsidRDefault="00B42CF4">
      <w:pPr>
        <w:pStyle w:val="BodyText"/>
      </w:pPr>
      <w:r>
        <w:rPr>
          <w:szCs w:val="24"/>
        </w:rPr>
        <w:t>Reasons</w:t>
      </w:r>
      <w:r>
        <w:t xml:space="preserve"> for the proposed changes are outlined in section 2.1 under the heading of background above.</w:t>
      </w:r>
      <w:r>
        <w:br/>
      </w:r>
    </w:p>
    <w:p w:rsidR="00B42CF4" w:rsidRDefault="00B42CF4">
      <w:pPr>
        <w:pStyle w:val="TAsectionheading3"/>
      </w:pPr>
      <w:bookmarkStart w:id="44" w:name="_Toc292110743"/>
      <w:r>
        <w:t>Changes to the Residential Zones—Multi Unit Housing Development Code (item 1)</w:t>
      </w:r>
      <w:bookmarkEnd w:id="44"/>
    </w:p>
    <w:p w:rsidR="00B42CF4" w:rsidRDefault="00B42CF4">
      <w:pPr>
        <w:pStyle w:val="BodyText"/>
      </w:pPr>
      <w:r>
        <w:t xml:space="preserve">It is </w:t>
      </w:r>
      <w:r>
        <w:rPr>
          <w:szCs w:val="24"/>
        </w:rPr>
        <w:t>proposed</w:t>
      </w:r>
      <w:r>
        <w:t xml:space="preserve"> to delete part A(4) section 2.1 – Restrictions on Use – Staging of Development – Inner North Canberra, which includes rule R21.</w:t>
      </w:r>
      <w:r>
        <w:br/>
      </w:r>
    </w:p>
    <w:p w:rsidR="00B42CF4" w:rsidRDefault="00B42CF4">
      <w:pPr>
        <w:pStyle w:val="TAsectionheading3"/>
      </w:pPr>
      <w:r>
        <w:t xml:space="preserve"> </w:t>
      </w:r>
      <w:bookmarkStart w:id="45" w:name="_Toc292110744"/>
      <w:r>
        <w:t>Changes to the Inner North Precinct Code (item 2)</w:t>
      </w:r>
      <w:bookmarkEnd w:id="45"/>
    </w:p>
    <w:p w:rsidR="00B42CF4" w:rsidRDefault="00B42CF4">
      <w:pPr>
        <w:pStyle w:val="BodyText"/>
      </w:pPr>
      <w:r>
        <w:t xml:space="preserve">It is </w:t>
      </w:r>
      <w:r>
        <w:rPr>
          <w:szCs w:val="24"/>
        </w:rPr>
        <w:t>proposed</w:t>
      </w:r>
      <w:r>
        <w:t xml:space="preserve"> to delete from the Inner North Precinct Code part C(5) element 1, which includes rule 44.</w:t>
      </w:r>
    </w:p>
    <w:p w:rsidR="00B42CF4" w:rsidRDefault="00B42CF4">
      <w:pPr>
        <w:pStyle w:val="TAbodytext"/>
      </w:pPr>
    </w:p>
    <w:p w:rsidR="00B42CF4" w:rsidRDefault="00B42CF4">
      <w:pPr>
        <w:pStyle w:val="TAsectionheading2"/>
      </w:pPr>
      <w:bookmarkStart w:id="46" w:name="_Toc292110745"/>
      <w:r>
        <w:t>Reasons for the proposed draft variation</w:t>
      </w:r>
      <w:bookmarkEnd w:id="46"/>
    </w:p>
    <w:p w:rsidR="00B42CF4" w:rsidRDefault="00B42CF4">
      <w:pPr>
        <w:pStyle w:val="TAbodytext"/>
      </w:pPr>
      <w:r>
        <w:t>This draft variation responds to recommendations of the Legislative Assembly’s Standing Committee on Planning, Public Works and Territory and Municipal Services following its inquiry into RZ3 and RZ4 Residential Redevelopment Policies – Inner North Canberra, as outlined in section 2.1 above.</w:t>
      </w:r>
    </w:p>
    <w:p w:rsidR="00B42CF4" w:rsidRDefault="00B42CF4">
      <w:pPr>
        <w:pStyle w:val="TAbodytext"/>
      </w:pPr>
    </w:p>
    <w:p w:rsidR="00B42CF4" w:rsidRDefault="00B42CF4">
      <w:pPr>
        <w:pStyle w:val="TAsectionheading2"/>
      </w:pPr>
      <w:bookmarkStart w:id="47" w:name="_Toc292110746"/>
      <w:r>
        <w:t>Planning Context</w:t>
      </w:r>
      <w:bookmarkEnd w:id="47"/>
    </w:p>
    <w:p w:rsidR="00B42CF4" w:rsidRDefault="00B42CF4">
      <w:pPr>
        <w:pStyle w:val="TAsectionheading3"/>
      </w:pPr>
      <w:r>
        <w:t xml:space="preserve"> </w:t>
      </w:r>
      <w:bookmarkStart w:id="48" w:name="_Toc292110747"/>
      <w:r>
        <w:t>National Capital Plan</w:t>
      </w:r>
      <w:bookmarkEnd w:id="48"/>
    </w:p>
    <w:p w:rsidR="00B42CF4" w:rsidRDefault="00B42CF4">
      <w:pPr>
        <w:pStyle w:val="TAbodytext"/>
      </w:pPr>
      <w:r>
        <w:t xml:space="preserve">The </w:t>
      </w:r>
      <w:smartTag w:uri="urn:schemas-microsoft-com:office:smarttags" w:element="State">
        <w:smartTag w:uri="urn:schemas-microsoft-com:office:smarttags" w:element="place">
          <w:r>
            <w:t>Australian Capital Territory</w:t>
          </w:r>
        </w:smartTag>
      </w:smartTag>
      <w:r>
        <w:t xml:space="preserve"> (Planning and Land Management) Act 1988 established the National Capital Authority (NCA) with two of its functions being to prepare and administer a National Capital Plan (NCP) and to keep the NCP under constant review and to propose amendments to it when necessary. </w:t>
      </w:r>
    </w:p>
    <w:p w:rsidR="00B42CF4" w:rsidRDefault="00B42CF4">
      <w:pPr>
        <w:pStyle w:val="TAbodytext"/>
      </w:pPr>
      <w:r>
        <w:t xml:space="preserve">The NCP, which was published in the Commonwealth Gazette on 21 January 1990 is required to ensure that </w:t>
      </w:r>
      <w:smartTag w:uri="urn:schemas-microsoft-com:office:smarttags" w:element="City">
        <w:smartTag w:uri="urn:schemas-microsoft-com:office:smarttags" w:element="place">
          <w:r>
            <w:t>Canberra</w:t>
          </w:r>
        </w:smartTag>
      </w:smartTag>
      <w:r>
        <w:t xml:space="preserve"> and the Territory are planned and developed in accordance with their national significance.  The Planning and Land Management Act 1988 also required that the Territory Plan is not inconsistent with the NCP.</w:t>
      </w:r>
    </w:p>
    <w:p w:rsidR="00B42CF4" w:rsidRDefault="00B42CF4">
      <w:pPr>
        <w:pStyle w:val="TAbodytext"/>
      </w:pPr>
    </w:p>
    <w:p w:rsidR="00B42CF4" w:rsidRDefault="00B42CF4">
      <w:pPr>
        <w:pStyle w:val="TAsectionheading3"/>
      </w:pPr>
      <w:r>
        <w:t xml:space="preserve"> </w:t>
      </w:r>
      <w:bookmarkStart w:id="49" w:name="_Toc292110748"/>
      <w:r>
        <w:t>Territory Plan</w:t>
      </w:r>
      <w:bookmarkEnd w:id="49"/>
    </w:p>
    <w:p w:rsidR="00B42CF4" w:rsidRDefault="00B42CF4">
      <w:pPr>
        <w:pStyle w:val="BodyText"/>
        <w:spacing w:after="0"/>
        <w:rPr>
          <w:szCs w:val="24"/>
        </w:rPr>
      </w:pPr>
      <w:r>
        <w:rPr>
          <w:szCs w:val="24"/>
        </w:rPr>
        <w:t xml:space="preserve">The proposal is consistent with the Territory Plan’s Statement of Strategic Directions in terms of social sustainability, and spatial planning and urban design principles, especially principle numbers 2.5 and 2.6 for urban areas as follows: </w:t>
      </w:r>
    </w:p>
    <w:p w:rsidR="00B42CF4" w:rsidRDefault="00B42CF4">
      <w:pPr>
        <w:pStyle w:val="BodyText"/>
        <w:spacing w:after="0"/>
        <w:rPr>
          <w:szCs w:val="24"/>
        </w:rPr>
      </w:pPr>
    </w:p>
    <w:p w:rsidR="00B42CF4" w:rsidRDefault="00B42CF4">
      <w:pPr>
        <w:pStyle w:val="BodyText"/>
        <w:tabs>
          <w:tab w:val="left" w:pos="709"/>
        </w:tabs>
        <w:spacing w:after="0"/>
        <w:ind w:left="709" w:hanging="709"/>
        <w:rPr>
          <w:szCs w:val="24"/>
        </w:rPr>
      </w:pPr>
      <w:r>
        <w:rPr>
          <w:szCs w:val="24"/>
        </w:rPr>
        <w:t>2.5</w:t>
      </w:r>
      <w:r>
        <w:rPr>
          <w:szCs w:val="24"/>
        </w:rPr>
        <w:tab/>
        <w:t xml:space="preserve">A wide range of housing types will be permitted in identified residential areas close to commercial centres and some major transport routes to increase choice; maximise opportunities for affordable housing; and secure some intensification of development consistent with maintaining residential amenity. Outside of these areas, planning policies will protect the typically low density, garden city character of </w:t>
      </w:r>
      <w:smartTag w:uri="urn:schemas-microsoft-com:office:smarttags" w:element="place">
        <w:smartTag w:uri="urn:schemas-microsoft-com:office:smarttags" w:element="City">
          <w:r>
            <w:rPr>
              <w:szCs w:val="24"/>
            </w:rPr>
            <w:t>Canberra</w:t>
          </w:r>
        </w:smartTag>
      </w:smartTag>
      <w:r>
        <w:rPr>
          <w:szCs w:val="24"/>
        </w:rPr>
        <w:t xml:space="preserve">’s suburban areas. </w:t>
      </w:r>
    </w:p>
    <w:p w:rsidR="00B42CF4" w:rsidRDefault="00B42CF4">
      <w:pPr>
        <w:pStyle w:val="BodyText"/>
        <w:tabs>
          <w:tab w:val="left" w:pos="709"/>
        </w:tabs>
        <w:spacing w:after="0"/>
        <w:ind w:left="709" w:hanging="709"/>
        <w:rPr>
          <w:szCs w:val="24"/>
        </w:rPr>
      </w:pPr>
      <w:r>
        <w:rPr>
          <w:szCs w:val="24"/>
        </w:rPr>
        <w:t>2.6</w:t>
      </w:r>
      <w:r>
        <w:rPr>
          <w:szCs w:val="24"/>
        </w:rPr>
        <w:tab/>
        <w:t>Higher density development will be encouraged within and near major centres, and in other suitable locations that are well served by public transport.</w:t>
      </w:r>
    </w:p>
    <w:p w:rsidR="00B42CF4" w:rsidRDefault="00B42CF4">
      <w:pPr>
        <w:pStyle w:val="TAbodytext"/>
      </w:pPr>
    </w:p>
    <w:p w:rsidR="00B42CF4" w:rsidRDefault="00B42CF4">
      <w:pPr>
        <w:pStyle w:val="TAsectionheading3"/>
      </w:pPr>
      <w:r>
        <w:t xml:space="preserve"> </w:t>
      </w:r>
      <w:bookmarkStart w:id="50" w:name="_Toc292110749"/>
      <w:r>
        <w:t>Planning Strategy for the ACT</w:t>
      </w:r>
      <w:bookmarkEnd w:id="50"/>
    </w:p>
    <w:p w:rsidR="00B42CF4" w:rsidRDefault="00B42CF4">
      <w:pPr>
        <w:pStyle w:val="TAsectionheading4"/>
      </w:pPr>
      <w:r>
        <w:t xml:space="preserve">The </w:t>
      </w:r>
      <w:smartTag w:uri="urn:schemas-microsoft-com:office:smarttags" w:element="place">
        <w:smartTag w:uri="urn:schemas-microsoft-com:office:smarttags" w:element="City">
          <w:r>
            <w:t>Canberra</w:t>
          </w:r>
        </w:smartTag>
      </w:smartTag>
      <w:r>
        <w:t xml:space="preserve"> Spatial Plan</w:t>
      </w:r>
    </w:p>
    <w:p w:rsidR="00B42CF4" w:rsidRDefault="00B42CF4">
      <w:pPr>
        <w:pStyle w:val="TAbodytext"/>
      </w:pPr>
      <w:r>
        <w:t xml:space="preserve">The Canberra Spatial Plan outlines the strategic direction for growth to achieve social, environmental and economic sustainability for </w:t>
      </w:r>
      <w:smartTag w:uri="urn:schemas-microsoft-com:office:smarttags" w:element="place">
        <w:smartTag w:uri="urn:schemas-microsoft-com:office:smarttags" w:element="City">
          <w:r>
            <w:t>Canberra</w:t>
          </w:r>
        </w:smartTag>
      </w:smartTag>
      <w:r>
        <w:t>.  Through the introduction of the proposed codes the following objectives of the plan (Spatial Plan p17) will be advanced:</w:t>
      </w:r>
    </w:p>
    <w:p w:rsidR="00B42CF4" w:rsidRDefault="00B42CF4">
      <w:pPr>
        <w:pStyle w:val="TAbodytext"/>
        <w:numPr>
          <w:ilvl w:val="0"/>
          <w:numId w:val="20"/>
        </w:numPr>
      </w:pPr>
      <w:r>
        <w:t>provide opportunities for a diverse range of housing for the full range of household types and lifestyle preferences</w:t>
      </w:r>
    </w:p>
    <w:p w:rsidR="00B42CF4" w:rsidRDefault="00B42CF4">
      <w:pPr>
        <w:pStyle w:val="TAbodytext"/>
        <w:numPr>
          <w:ilvl w:val="0"/>
          <w:numId w:val="20"/>
        </w:numPr>
      </w:pPr>
      <w:r>
        <w:t>facilitate a high quality built environment</w:t>
      </w:r>
    </w:p>
    <w:p w:rsidR="00B42CF4" w:rsidRDefault="00B42CF4">
      <w:pPr>
        <w:pStyle w:val="TAbodytext"/>
      </w:pPr>
    </w:p>
    <w:p w:rsidR="00B42CF4" w:rsidRDefault="00B42CF4">
      <w:pPr>
        <w:pStyle w:val="TAsectionheading4"/>
      </w:pPr>
      <w:r>
        <w:t>Time to talk – Canberra 2030</w:t>
      </w:r>
    </w:p>
    <w:p w:rsidR="00B42CF4" w:rsidRDefault="00B42CF4">
      <w:pPr>
        <w:pStyle w:val="BodyText"/>
        <w:spacing w:after="0"/>
        <w:rPr>
          <w:szCs w:val="24"/>
        </w:rPr>
      </w:pPr>
      <w:r>
        <w:rPr>
          <w:szCs w:val="24"/>
        </w:rPr>
        <w:t>In December 2010 the outcomes report from Time to talk – Canberra 2030 was released.  Six key messages emerged from community engagement.  They are concerned with:</w:t>
      </w:r>
    </w:p>
    <w:p w:rsidR="00B42CF4" w:rsidRDefault="00B42CF4">
      <w:pPr>
        <w:pStyle w:val="BodyText"/>
        <w:numPr>
          <w:ilvl w:val="0"/>
          <w:numId w:val="19"/>
        </w:numPr>
        <w:spacing w:before="60" w:after="0" w:line="288" w:lineRule="auto"/>
        <w:rPr>
          <w:szCs w:val="24"/>
        </w:rPr>
      </w:pPr>
      <w:r>
        <w:rPr>
          <w:szCs w:val="24"/>
        </w:rPr>
        <w:t>population growth and demography</w:t>
      </w:r>
    </w:p>
    <w:p w:rsidR="00B42CF4" w:rsidRDefault="00B42CF4">
      <w:pPr>
        <w:pStyle w:val="BodyText"/>
        <w:numPr>
          <w:ilvl w:val="0"/>
          <w:numId w:val="19"/>
        </w:numPr>
        <w:spacing w:before="60" w:after="0" w:line="288" w:lineRule="auto"/>
        <w:rPr>
          <w:szCs w:val="24"/>
        </w:rPr>
      </w:pPr>
      <w:r>
        <w:rPr>
          <w:szCs w:val="24"/>
        </w:rPr>
        <w:t>management of water and energy</w:t>
      </w:r>
    </w:p>
    <w:p w:rsidR="00B42CF4" w:rsidRDefault="00B42CF4">
      <w:pPr>
        <w:pStyle w:val="BodyText"/>
        <w:numPr>
          <w:ilvl w:val="0"/>
          <w:numId w:val="19"/>
        </w:numPr>
        <w:spacing w:before="60" w:after="0" w:line="288" w:lineRule="auto"/>
        <w:rPr>
          <w:szCs w:val="24"/>
        </w:rPr>
      </w:pPr>
      <w:r>
        <w:rPr>
          <w:szCs w:val="24"/>
        </w:rPr>
        <w:t>housing diversity</w:t>
      </w:r>
    </w:p>
    <w:p w:rsidR="00B42CF4" w:rsidRDefault="00B42CF4">
      <w:pPr>
        <w:pStyle w:val="BodyText"/>
        <w:numPr>
          <w:ilvl w:val="0"/>
          <w:numId w:val="19"/>
        </w:numPr>
        <w:spacing w:before="60" w:after="0" w:line="288" w:lineRule="auto"/>
        <w:rPr>
          <w:szCs w:val="24"/>
        </w:rPr>
      </w:pPr>
      <w:r>
        <w:rPr>
          <w:szCs w:val="24"/>
        </w:rPr>
        <w:t>integrating transport and land use</w:t>
      </w:r>
    </w:p>
    <w:p w:rsidR="00B42CF4" w:rsidRDefault="00B42CF4">
      <w:pPr>
        <w:pStyle w:val="BodyText"/>
        <w:numPr>
          <w:ilvl w:val="0"/>
          <w:numId w:val="19"/>
        </w:numPr>
        <w:spacing w:before="60" w:after="0" w:line="288" w:lineRule="auto"/>
        <w:rPr>
          <w:szCs w:val="24"/>
        </w:rPr>
      </w:pPr>
      <w:r>
        <w:rPr>
          <w:szCs w:val="24"/>
        </w:rPr>
        <w:t>a compact city and quality urban environment</w:t>
      </w:r>
    </w:p>
    <w:p w:rsidR="00B42CF4" w:rsidRDefault="00B42CF4">
      <w:pPr>
        <w:pStyle w:val="BodyText"/>
        <w:numPr>
          <w:ilvl w:val="0"/>
          <w:numId w:val="19"/>
        </w:numPr>
        <w:spacing w:before="60" w:after="0" w:line="288" w:lineRule="auto"/>
        <w:rPr>
          <w:szCs w:val="24"/>
        </w:rPr>
      </w:pPr>
      <w:smartTag w:uri="urn:schemas-microsoft-com:office:smarttags" w:element="place">
        <w:smartTag w:uri="urn:schemas-microsoft-com:office:smarttags" w:element="City">
          <w:r>
            <w:rPr>
              <w:szCs w:val="24"/>
            </w:rPr>
            <w:t>Canberra</w:t>
          </w:r>
        </w:smartTag>
      </w:smartTag>
      <w:r>
        <w:rPr>
          <w:szCs w:val="24"/>
        </w:rPr>
        <w:t>’s role in the region.</w:t>
      </w:r>
    </w:p>
    <w:p w:rsidR="00B42CF4" w:rsidRDefault="00B42CF4"/>
    <w:p w:rsidR="00B42CF4" w:rsidRDefault="00B42CF4">
      <w:pPr>
        <w:pStyle w:val="BodyText"/>
        <w:spacing w:after="0"/>
        <w:rPr>
          <w:szCs w:val="24"/>
        </w:rPr>
      </w:pPr>
      <w:r>
        <w:rPr>
          <w:szCs w:val="24"/>
        </w:rPr>
        <w:t>This draft variation is consistent with the messages concerned with housing diversity and the facilitation of a compact city, by allowing the development potential of the land in question to be fully realised, consistent with the Territory Plan.</w:t>
      </w:r>
    </w:p>
    <w:p w:rsidR="00B42CF4" w:rsidRDefault="00B42CF4">
      <w:pPr>
        <w:pStyle w:val="TAbodytext"/>
      </w:pPr>
      <w:r>
        <w:br w:type="page"/>
      </w:r>
    </w:p>
    <w:p w:rsidR="00B42CF4" w:rsidRDefault="00B42CF4">
      <w:pPr>
        <w:pStyle w:val="TAsectionheading2"/>
      </w:pPr>
      <w:bookmarkStart w:id="51" w:name="_Toc292110750"/>
      <w:r>
        <w:t>Interim effect</w:t>
      </w:r>
      <w:bookmarkEnd w:id="51"/>
    </w:p>
    <w:p w:rsidR="00B42CF4" w:rsidRDefault="00B42CF4">
      <w:pPr>
        <w:pStyle w:val="TAbodytext"/>
      </w:pPr>
      <w:bookmarkStart w:id="52" w:name="No_interim_effect"/>
      <w:r>
        <w:t>The draft variation does not have interim effect and therefore section 65 of the Act does not apply. The current Territory Plan will continue to apply while the variation remains in draft form.</w:t>
      </w:r>
    </w:p>
    <w:p w:rsidR="00B42CF4" w:rsidRDefault="00B42CF4">
      <w:pPr>
        <w:pStyle w:val="TAbodytext"/>
      </w:pPr>
    </w:p>
    <w:p w:rsidR="00B42CF4" w:rsidRDefault="00B42CF4">
      <w:pPr>
        <w:pStyle w:val="TAsectionheading2"/>
      </w:pPr>
      <w:bookmarkStart w:id="53" w:name="_Toc292110751"/>
      <w:bookmarkEnd w:id="52"/>
      <w:r>
        <w:t>Consultation with government agencies</w:t>
      </w:r>
      <w:bookmarkEnd w:id="53"/>
    </w:p>
    <w:p w:rsidR="00B42CF4" w:rsidRDefault="00B42CF4">
      <w:pPr>
        <w:pStyle w:val="TAbodytext"/>
      </w:pPr>
      <w:r>
        <w:t xml:space="preserve">ACTPLA is required to, in preparing a draft variation under section 61(b) consult with each of the following in relation to the proposed draft variation </w:t>
      </w:r>
    </w:p>
    <w:p w:rsidR="00B42CF4" w:rsidRDefault="00B42CF4">
      <w:pPr>
        <w:pStyle w:val="TAbodytext"/>
        <w:numPr>
          <w:ilvl w:val="0"/>
          <w:numId w:val="8"/>
        </w:numPr>
        <w:tabs>
          <w:tab w:val="clear" w:pos="720"/>
        </w:tabs>
      </w:pPr>
      <w:r>
        <w:t xml:space="preserve">the national capital authority </w:t>
      </w:r>
    </w:p>
    <w:p w:rsidR="00B42CF4" w:rsidRDefault="00B42CF4">
      <w:pPr>
        <w:pStyle w:val="TAbodytext"/>
        <w:numPr>
          <w:ilvl w:val="0"/>
          <w:numId w:val="8"/>
        </w:numPr>
        <w:tabs>
          <w:tab w:val="clear" w:pos="720"/>
        </w:tabs>
      </w:pPr>
      <w:r>
        <w:t xml:space="preserve">the conservator of flora and fauna </w:t>
      </w:r>
    </w:p>
    <w:p w:rsidR="00B42CF4" w:rsidRDefault="00B42CF4">
      <w:pPr>
        <w:pStyle w:val="TAbodytext"/>
        <w:numPr>
          <w:ilvl w:val="0"/>
          <w:numId w:val="8"/>
        </w:numPr>
        <w:tabs>
          <w:tab w:val="clear" w:pos="720"/>
          <w:tab w:val="left" w:pos="1080"/>
        </w:tabs>
      </w:pPr>
      <w:r>
        <w:t xml:space="preserve">the environment protection authority </w:t>
      </w:r>
    </w:p>
    <w:p w:rsidR="00B42CF4" w:rsidRDefault="00B42CF4">
      <w:pPr>
        <w:pStyle w:val="TAbodytext"/>
        <w:numPr>
          <w:ilvl w:val="0"/>
          <w:numId w:val="8"/>
        </w:numPr>
        <w:tabs>
          <w:tab w:val="clear" w:pos="720"/>
          <w:tab w:val="left" w:pos="1080"/>
        </w:tabs>
      </w:pPr>
      <w:r>
        <w:t xml:space="preserve">the heritage council </w:t>
      </w:r>
    </w:p>
    <w:p w:rsidR="00B42CF4" w:rsidRDefault="00B42CF4">
      <w:pPr>
        <w:pStyle w:val="TAbodytext"/>
        <w:numPr>
          <w:ilvl w:val="0"/>
          <w:numId w:val="8"/>
        </w:numPr>
        <w:tabs>
          <w:tab w:val="clear" w:pos="720"/>
          <w:tab w:val="left" w:pos="1080"/>
        </w:tabs>
      </w:pPr>
      <w:r>
        <w:t xml:space="preserve">if the draft variation would, if made, be likely to affect unleased land or leased public land – each custodian for the land likely to be affected  </w:t>
      </w:r>
    </w:p>
    <w:p w:rsidR="00B42CF4" w:rsidRDefault="00B42CF4">
      <w:pPr>
        <w:pStyle w:val="TAinterpretationservicetitle"/>
        <w:tabs>
          <w:tab w:val="clear" w:pos="720"/>
          <w:tab w:val="left" w:pos="540"/>
        </w:tabs>
        <w:ind w:left="0" w:firstLine="0"/>
      </w:pPr>
    </w:p>
    <w:p w:rsidR="00B42CF4" w:rsidRDefault="00B42CF4">
      <w:pPr>
        <w:pStyle w:val="TAinterpretationservicetitle"/>
        <w:tabs>
          <w:tab w:val="clear" w:pos="720"/>
          <w:tab w:val="left" w:pos="540"/>
        </w:tabs>
        <w:ind w:left="0" w:firstLine="0"/>
      </w:pPr>
      <w:r>
        <w:t>National Capital Authority</w:t>
      </w:r>
    </w:p>
    <w:p w:rsidR="00B42CF4" w:rsidRDefault="00B42CF4">
      <w:pPr>
        <w:pStyle w:val="TAbodytext"/>
        <w:spacing w:after="0"/>
      </w:pPr>
    </w:p>
    <w:p w:rsidR="00B42CF4" w:rsidRDefault="00B42CF4">
      <w:pPr>
        <w:pStyle w:val="TAbodytext"/>
      </w:pPr>
      <w:r>
        <w:t>The NCA provided the following comments on 12 April 2011.</w:t>
      </w:r>
      <w:r>
        <w:rPr>
          <w:color w:val="FF0000"/>
        </w:rPr>
        <w:t xml:space="preserve"> </w:t>
      </w:r>
    </w:p>
    <w:p w:rsidR="00B42CF4" w:rsidRDefault="00B42CF4">
      <w:pPr>
        <w:pStyle w:val="TAbodytext"/>
        <w:rPr>
          <w:szCs w:val="22"/>
        </w:rPr>
      </w:pPr>
      <w:r>
        <w:rPr>
          <w:szCs w:val="22"/>
        </w:rPr>
        <w:t>The NCA has no objection to DV310 proceeding.</w:t>
      </w:r>
    </w:p>
    <w:p w:rsidR="00B42CF4" w:rsidRDefault="00B42CF4">
      <w:pPr>
        <w:pStyle w:val="TAbodytext"/>
        <w:spacing w:after="0"/>
        <w:rPr>
          <w:u w:val="single"/>
        </w:rPr>
      </w:pPr>
    </w:p>
    <w:p w:rsidR="00B42CF4" w:rsidRDefault="00B42CF4">
      <w:pPr>
        <w:pStyle w:val="TAbodytext"/>
        <w:rPr>
          <w:u w:val="single"/>
        </w:rPr>
      </w:pPr>
      <w:r>
        <w:rPr>
          <w:u w:val="single"/>
        </w:rPr>
        <w:t>Response</w:t>
      </w:r>
    </w:p>
    <w:p w:rsidR="00B42CF4" w:rsidRDefault="00B42CF4">
      <w:pPr>
        <w:pStyle w:val="TAbodytext"/>
      </w:pPr>
      <w:r>
        <w:t>Noted</w:t>
      </w:r>
    </w:p>
    <w:p w:rsidR="00B42CF4" w:rsidRDefault="00B42CF4">
      <w:pPr>
        <w:pStyle w:val="TAbodytext"/>
        <w:spacing w:after="0"/>
      </w:pPr>
    </w:p>
    <w:p w:rsidR="00B42CF4" w:rsidRDefault="00B42CF4">
      <w:pPr>
        <w:pStyle w:val="TAinterpretationservicetitle"/>
        <w:tabs>
          <w:tab w:val="clear" w:pos="720"/>
          <w:tab w:val="left" w:pos="540"/>
        </w:tabs>
        <w:ind w:left="0" w:firstLine="0"/>
      </w:pPr>
      <w:r>
        <w:t>Conservator of Flora and Fauna</w:t>
      </w:r>
    </w:p>
    <w:p w:rsidR="00B42CF4" w:rsidRDefault="00B42CF4">
      <w:pPr>
        <w:pStyle w:val="TAbodytext"/>
        <w:spacing w:after="0"/>
      </w:pPr>
    </w:p>
    <w:p w:rsidR="00B42CF4" w:rsidRDefault="00B42CF4">
      <w:pPr>
        <w:pStyle w:val="TAbodytext"/>
        <w:spacing w:after="0"/>
      </w:pPr>
      <w:r>
        <w:t xml:space="preserve">The Conservator of Flora and Fauna made the following comments on </w:t>
      </w:r>
      <w:bookmarkStart w:id="54" w:name="Date_Conservator"/>
      <w:r>
        <w:br/>
        <w:t>14 April 2011.</w:t>
      </w:r>
      <w:bookmarkEnd w:id="54"/>
      <w:r>
        <w:t xml:space="preserve"> </w:t>
      </w:r>
    </w:p>
    <w:p w:rsidR="00B42CF4" w:rsidRDefault="00B42CF4">
      <w:pPr>
        <w:pStyle w:val="TAbodytext"/>
        <w:spacing w:after="0"/>
        <w:rPr>
          <w:szCs w:val="22"/>
        </w:rPr>
      </w:pPr>
    </w:p>
    <w:p w:rsidR="00B42CF4" w:rsidRDefault="00B42CF4">
      <w:pPr>
        <w:pStyle w:val="TAbodytext"/>
        <w:spacing w:after="0"/>
        <w:rPr>
          <w:szCs w:val="22"/>
        </w:rPr>
      </w:pPr>
      <w:r>
        <w:rPr>
          <w:szCs w:val="22"/>
        </w:rPr>
        <w:t>While recognising that increased density  of the RZ3 and RZ4 zones is important to aspects of sustainability, the removal of Rule 21 in zones north of Macarthur Avenue and the removal of Rule 44 from Blocks 12-21 Section 63 and Section 47 Turner, are likely to have less than optimal outcomes for urban biodiversity, as well as increased heat island impacts as increasing the plot ratio to 80% will likely result in the removal of significant areas of urban vegetation.</w:t>
      </w:r>
    </w:p>
    <w:p w:rsidR="00B42CF4" w:rsidRDefault="00B42CF4">
      <w:pPr>
        <w:pStyle w:val="TAbodytext"/>
      </w:pPr>
    </w:p>
    <w:p w:rsidR="00B42CF4" w:rsidRDefault="00B42CF4">
      <w:pPr>
        <w:pStyle w:val="TAbodytext"/>
        <w:rPr>
          <w:u w:val="single"/>
        </w:rPr>
      </w:pPr>
      <w:r>
        <w:rPr>
          <w:u w:val="single"/>
        </w:rPr>
        <w:t>Response</w:t>
      </w:r>
    </w:p>
    <w:p w:rsidR="00B42CF4" w:rsidRDefault="00B42CF4">
      <w:pPr>
        <w:pStyle w:val="TAbodytext"/>
      </w:pPr>
      <w:r>
        <w:t xml:space="preserve">The implementation of this variation will effectively increase the maximum plot ratio from 65% to 80%, but this is not likely to result in a loss of urban vegetation. In fact it is likely to reduce vegetation loss by encouraging the employment of basement rather than surface car parking.  An increase in plot ratio, when coupled with an increase in maximum building height from 2 to 3 storeys, will make no substantial difference to the amount of the site covered by buildings or impervious surfaces.  It is expected that the additional floor space will be taken up in the third storey rather than in additional site coverage.  The prospect of additional dwellings on the site will also increase the likelihood of basement car parking, thus further increasing the prospects of vegetation retention and additional planting.  It should also be noted that all buildings must meet the same boundary setback and building envelope controls regardless of the maximum permitted plot ratio. </w:t>
      </w:r>
    </w:p>
    <w:p w:rsidR="00B42CF4" w:rsidRDefault="00B42CF4">
      <w:pPr>
        <w:pStyle w:val="TAbodytext"/>
      </w:pPr>
      <w:r>
        <w:t xml:space="preserve">In relation to the blocks identified in Turner, the removal of the current moratorium will allow these blocks to be developed under the current RZ3 zone, in common with many other blocks in this suburb.  The maximum plot ratio is 65% and building height limited to 2 storeys.  It is true that removing the moratorium has the potential to increase the site coverage of these blocks when and if they are redeveloped for multi unit housing.  But the provision of additional housing in this central location will bring its own sustainability benefits in the context of a compact city.  It should also be noted that multi unit housing must comply with boundary setback provisions that allow for tree retention and additional planting where practicable.  Proposals must also comply with the </w:t>
      </w:r>
      <w:r>
        <w:rPr>
          <w:i/>
        </w:rPr>
        <w:t>Tree Protection Act</w:t>
      </w:r>
      <w:r>
        <w:t>, where applicable.</w:t>
      </w:r>
    </w:p>
    <w:p w:rsidR="00B42CF4" w:rsidRDefault="00B42CF4">
      <w:pPr>
        <w:pStyle w:val="TAbodytext"/>
      </w:pPr>
    </w:p>
    <w:p w:rsidR="00B42CF4" w:rsidRDefault="00B42CF4">
      <w:pPr>
        <w:pStyle w:val="TAinterpretationservicetitle"/>
        <w:tabs>
          <w:tab w:val="clear" w:pos="720"/>
          <w:tab w:val="left" w:pos="540"/>
        </w:tabs>
        <w:ind w:left="0" w:firstLine="0"/>
      </w:pPr>
      <w:r>
        <w:t>Environment Protection Authority</w:t>
      </w:r>
    </w:p>
    <w:p w:rsidR="00B42CF4" w:rsidRDefault="00B42CF4">
      <w:pPr>
        <w:pStyle w:val="TAbodytext"/>
        <w:spacing w:after="0"/>
      </w:pPr>
    </w:p>
    <w:p w:rsidR="00B42CF4" w:rsidRPr="008361E6" w:rsidRDefault="00B42CF4">
      <w:pPr>
        <w:pStyle w:val="TAbodytext"/>
        <w:spacing w:after="0"/>
      </w:pPr>
      <w:r>
        <w:t xml:space="preserve">The Environment Protection Authority provided the following comments on </w:t>
      </w:r>
      <w:bookmarkStart w:id="55" w:name="Date_EPA"/>
      <w:r>
        <w:t>12 April 2011</w:t>
      </w:r>
      <w:bookmarkEnd w:id="55"/>
    </w:p>
    <w:p w:rsidR="00B42CF4" w:rsidRDefault="00B42CF4">
      <w:pPr>
        <w:pStyle w:val="TAbodytext"/>
        <w:spacing w:after="0"/>
      </w:pPr>
    </w:p>
    <w:p w:rsidR="00B42CF4" w:rsidRDefault="00B42CF4">
      <w:pPr>
        <w:pStyle w:val="TAbodytext"/>
        <w:spacing w:after="0"/>
        <w:rPr>
          <w:szCs w:val="22"/>
        </w:rPr>
      </w:pPr>
      <w:r>
        <w:rPr>
          <w:szCs w:val="22"/>
        </w:rPr>
        <w:t>There are no issues for the Environment Protection Authority.</w:t>
      </w:r>
    </w:p>
    <w:p w:rsidR="00B42CF4" w:rsidRDefault="00B42CF4">
      <w:pPr>
        <w:pStyle w:val="TAbodytext"/>
        <w:spacing w:after="0"/>
      </w:pPr>
    </w:p>
    <w:p w:rsidR="00B42CF4" w:rsidRDefault="00B42CF4">
      <w:pPr>
        <w:pStyle w:val="TAbodytext"/>
        <w:rPr>
          <w:u w:val="single"/>
        </w:rPr>
      </w:pPr>
      <w:r>
        <w:rPr>
          <w:u w:val="single"/>
        </w:rPr>
        <w:t>Response</w:t>
      </w:r>
    </w:p>
    <w:p w:rsidR="00B42CF4" w:rsidRDefault="00B42CF4">
      <w:pPr>
        <w:pStyle w:val="TAbodytext"/>
      </w:pPr>
      <w:r>
        <w:t>Noted</w:t>
      </w:r>
    </w:p>
    <w:p w:rsidR="00B42CF4" w:rsidRDefault="00B42CF4">
      <w:pPr>
        <w:pStyle w:val="TAbodytext"/>
      </w:pPr>
    </w:p>
    <w:p w:rsidR="00B42CF4" w:rsidRDefault="00B42CF4">
      <w:pPr>
        <w:pStyle w:val="TAinterpretationservicetitle"/>
        <w:tabs>
          <w:tab w:val="clear" w:pos="720"/>
          <w:tab w:val="left" w:pos="540"/>
        </w:tabs>
        <w:spacing w:after="0"/>
        <w:ind w:left="0" w:firstLine="0"/>
      </w:pPr>
      <w:r>
        <w:t>Heritage Council</w:t>
      </w:r>
    </w:p>
    <w:p w:rsidR="00B42CF4" w:rsidRDefault="00B42CF4">
      <w:pPr>
        <w:pStyle w:val="TAbodytext"/>
        <w:spacing w:after="0"/>
      </w:pPr>
    </w:p>
    <w:p w:rsidR="00B42CF4" w:rsidRDefault="00B42CF4">
      <w:pPr>
        <w:pStyle w:val="TAbodytext"/>
        <w:spacing w:after="0"/>
      </w:pPr>
      <w:r>
        <w:t xml:space="preserve">The Heritage Council provided the following comments on </w:t>
      </w:r>
      <w:r>
        <w:rPr>
          <w:color w:val="000000"/>
        </w:rPr>
        <w:t xml:space="preserve">12 April 2011. </w:t>
      </w:r>
    </w:p>
    <w:p w:rsidR="00B42CF4" w:rsidRDefault="00B42CF4">
      <w:pPr>
        <w:pStyle w:val="TAbodytext"/>
      </w:pPr>
      <w:r>
        <w:t>The Council considers that the proposed variation 310 is unlikely to generate any detrimental heritage impacts, especially on adjacent sites such as the Northbourne Housing Precinct which is currently being considered for registration.</w:t>
      </w:r>
    </w:p>
    <w:p w:rsidR="00B42CF4" w:rsidRDefault="00B42CF4">
      <w:pPr>
        <w:pStyle w:val="TAbodytext"/>
      </w:pPr>
      <w:r>
        <w:t>Overall the Council does not raise any objections to (the proposed draft variation).</w:t>
      </w:r>
    </w:p>
    <w:p w:rsidR="00B42CF4" w:rsidRDefault="00B42CF4">
      <w:pPr>
        <w:pStyle w:val="TAbodytext"/>
        <w:rPr>
          <w:szCs w:val="22"/>
          <w:u w:val="single"/>
        </w:rPr>
      </w:pPr>
      <w:r>
        <w:rPr>
          <w:szCs w:val="22"/>
          <w:u w:val="single"/>
        </w:rPr>
        <w:t>Response</w:t>
      </w:r>
    </w:p>
    <w:p w:rsidR="00B42CF4" w:rsidRDefault="00B42CF4">
      <w:pPr>
        <w:pStyle w:val="TAbodytext"/>
      </w:pPr>
      <w:r>
        <w:t>Noted.</w:t>
      </w:r>
    </w:p>
    <w:p w:rsidR="00B42CF4" w:rsidRDefault="00B42CF4">
      <w:pPr>
        <w:pStyle w:val="TAbodytext"/>
      </w:pPr>
    </w:p>
    <w:p w:rsidR="00B42CF4" w:rsidRDefault="00B42CF4">
      <w:pPr>
        <w:pStyle w:val="TAbodytext"/>
      </w:pPr>
      <w:r>
        <w:br w:type="page"/>
      </w:r>
    </w:p>
    <w:p w:rsidR="00B42CF4" w:rsidRDefault="00B42CF4">
      <w:pPr>
        <w:pStyle w:val="TAsectionheading"/>
      </w:pPr>
      <w:bookmarkStart w:id="56" w:name="_Toc292110752"/>
      <w:r>
        <w:t>DRAFT VARIATION</w:t>
      </w:r>
      <w:bookmarkEnd w:id="56"/>
    </w:p>
    <w:p w:rsidR="00B42CF4" w:rsidRDefault="00B42CF4">
      <w:pPr>
        <w:pStyle w:val="TAbodytext"/>
      </w:pPr>
      <w:r>
        <w:t>The Territory Plan is varied as follows.</w:t>
      </w:r>
      <w:r>
        <w:rPr>
          <w:i/>
        </w:rPr>
        <w:t xml:space="preserve"> </w:t>
      </w:r>
    </w:p>
    <w:p w:rsidR="00B42CF4" w:rsidRDefault="00B42CF4">
      <w:pPr>
        <w:pStyle w:val="TAsubheadinglocationinterritoryplan"/>
      </w:pPr>
      <w:r>
        <w:t xml:space="preserve">Variation to residential zones—multi unit housing development code </w:t>
      </w:r>
    </w:p>
    <w:p w:rsidR="00B42CF4" w:rsidRPr="008361E6" w:rsidRDefault="00B42CF4">
      <w:pPr>
        <w:pStyle w:val="TAeditorialitemgeneralheading"/>
        <w:numPr>
          <w:ilvl w:val="0"/>
          <w:numId w:val="0"/>
        </w:numPr>
        <w:ind w:left="720" w:hanging="720"/>
      </w:pPr>
      <w:r>
        <w:t xml:space="preserve">1.  </w:t>
      </w:r>
      <w:r>
        <w:tab/>
        <w:t xml:space="preserve">Part A – Zone Specific Controls, Part A(4) – RZ4 – Medium Density Residential Zone, Element 2:  Building  and Site Controls  </w:t>
      </w:r>
    </w:p>
    <w:p w:rsidR="00B42CF4" w:rsidRDefault="00B42CF4">
      <w:pPr>
        <w:pStyle w:val="TAbodytext"/>
      </w:pPr>
    </w:p>
    <w:p w:rsidR="00B42CF4" w:rsidRDefault="00B42CF4">
      <w:pPr>
        <w:pStyle w:val="BodyText"/>
        <w:tabs>
          <w:tab w:val="num" w:pos="540"/>
        </w:tabs>
        <w:spacing w:before="120"/>
        <w:ind w:left="539"/>
        <w:rPr>
          <w:szCs w:val="24"/>
        </w:rPr>
      </w:pPr>
      <w:r>
        <w:rPr>
          <w:i/>
          <w:szCs w:val="24"/>
        </w:rPr>
        <w:t>Omit</w:t>
      </w:r>
    </w:p>
    <w:p w:rsidR="00B42CF4" w:rsidRDefault="00B42CF4">
      <w:pPr>
        <w:pStyle w:val="BodyText"/>
        <w:tabs>
          <w:tab w:val="left" w:pos="900"/>
        </w:tabs>
        <w:spacing w:before="120"/>
        <w:ind w:left="900" w:hanging="360"/>
        <w:rPr>
          <w:sz w:val="20"/>
        </w:rPr>
      </w:pPr>
      <w:r>
        <w:rPr>
          <w:sz w:val="20"/>
        </w:rPr>
        <w:t xml:space="preserve">2.1 </w:t>
      </w:r>
      <w:r>
        <w:rPr>
          <w:sz w:val="20"/>
        </w:rPr>
        <w:tab/>
        <w:t>Restrictions on Use – Staging of Development – Inner North Canberra including Rule R21</w:t>
      </w:r>
    </w:p>
    <w:p w:rsidR="00B42CF4" w:rsidRDefault="00B42CF4">
      <w:pPr>
        <w:pStyle w:val="TAsubheadinglocationinterritoryplan"/>
      </w:pPr>
      <w:r>
        <w:t>Variation to inner north precinct code</w:t>
      </w:r>
    </w:p>
    <w:p w:rsidR="00B42CF4" w:rsidRPr="008361E6" w:rsidRDefault="00B42CF4">
      <w:pPr>
        <w:pStyle w:val="TAeditorialitemgeneralheading"/>
        <w:numPr>
          <w:ilvl w:val="0"/>
          <w:numId w:val="0"/>
        </w:numPr>
      </w:pPr>
      <w:r>
        <w:t xml:space="preserve">2.  </w:t>
      </w:r>
      <w:r>
        <w:tab/>
        <w:t xml:space="preserve">Part C(5) – Turner  </w:t>
      </w:r>
    </w:p>
    <w:p w:rsidR="00B42CF4" w:rsidRDefault="00B42CF4">
      <w:pPr>
        <w:pStyle w:val="TAbodytext"/>
      </w:pPr>
    </w:p>
    <w:p w:rsidR="00B42CF4" w:rsidRDefault="00B42CF4">
      <w:pPr>
        <w:pStyle w:val="BodyText"/>
        <w:tabs>
          <w:tab w:val="num" w:pos="540"/>
        </w:tabs>
        <w:spacing w:before="120"/>
        <w:ind w:left="539"/>
        <w:rPr>
          <w:szCs w:val="24"/>
        </w:rPr>
      </w:pPr>
      <w:r>
        <w:rPr>
          <w:i/>
          <w:szCs w:val="24"/>
        </w:rPr>
        <w:t>Omit</w:t>
      </w:r>
      <w:r>
        <w:rPr>
          <w:szCs w:val="24"/>
        </w:rPr>
        <w:t xml:space="preserve"> </w:t>
      </w:r>
    </w:p>
    <w:p w:rsidR="00B42CF4" w:rsidRDefault="00B42CF4">
      <w:pPr>
        <w:pStyle w:val="BodyText"/>
        <w:tabs>
          <w:tab w:val="bar" w:pos="-2160"/>
          <w:tab w:val="bar" w:pos="10260"/>
        </w:tabs>
        <w:spacing w:before="120"/>
        <w:ind w:left="1620" w:hanging="1080"/>
        <w:rPr>
          <w:sz w:val="20"/>
        </w:rPr>
      </w:pPr>
      <w:r>
        <w:rPr>
          <w:sz w:val="20"/>
        </w:rPr>
        <w:t>Element 1:  Restrictions on Use including Intent, 1.1 Residential and Rule R44 and Criterion C44</w:t>
      </w:r>
    </w:p>
    <w:p w:rsidR="00B42CF4" w:rsidRDefault="00B42CF4">
      <w:pPr>
        <w:pStyle w:val="TAbodytext"/>
        <w:tabs>
          <w:tab w:val="clear" w:pos="1440"/>
          <w:tab w:val="left" w:pos="1620"/>
        </w:tabs>
      </w:pPr>
      <w:r>
        <w:br w:type="page"/>
      </w:r>
    </w:p>
    <w:p w:rsidR="00B42CF4" w:rsidRDefault="00B42CF4">
      <w:pPr>
        <w:pStyle w:val="TAbodytext"/>
      </w:pPr>
      <w:r>
        <w:t>Interpretation service</w:t>
      </w:r>
    </w:p>
    <w:p w:rsidR="00B42CF4" w:rsidRDefault="00B7283C">
      <w:pPr>
        <w:pStyle w:val="TAbodytext"/>
      </w:pPr>
      <w:r>
        <w:pict>
          <v:shape id="_x0000_i1029" type="#_x0000_t75" style="width:423pt;height:279pt" o:bordertopcolor="this" o:borderleftcolor="this" o:borderbottomcolor="this" o:borderrightcolor="this" fillcolor="window">
            <v:imagedata r:id="rId18" o:title=""/>
          </v:shape>
        </w:pict>
      </w:r>
    </w:p>
    <w:p w:rsidR="00B42CF4" w:rsidRDefault="00B42CF4">
      <w:pPr>
        <w:pStyle w:val="BodyText"/>
      </w:pPr>
    </w:p>
    <w:sectPr w:rsidR="00B42CF4" w:rsidSect="00B725D3">
      <w:footerReference w:type="default" r:id="rId19"/>
      <w:pgSz w:w="11906" w:h="16838" w:code="9"/>
      <w:pgMar w:top="1440" w:right="1474" w:bottom="1258" w:left="1797" w:header="709" w:footer="489"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1E6" w:rsidRDefault="008361E6">
      <w:r>
        <w:separator/>
      </w:r>
    </w:p>
  </w:endnote>
  <w:endnote w:type="continuationSeparator" w:id="0">
    <w:p w:rsidR="008361E6" w:rsidRDefault="00836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07D" w:rsidRDefault="00B720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1E6" w:rsidRDefault="008361E6">
    <w:pPr>
      <w:pStyle w:val="TAfooter"/>
      <w:rPr>
        <w:sz w:val="18"/>
        <w:szCs w:val="18"/>
      </w:rPr>
    </w:pPr>
    <w:r>
      <w:rPr>
        <w:sz w:val="18"/>
        <w:szCs w:val="18"/>
      </w:rPr>
      <w:t xml:space="preserve">Public </w:t>
    </w:r>
    <w:r>
      <w:t>consultation</w:t>
    </w:r>
    <w:r>
      <w:rPr>
        <w:sz w:val="18"/>
        <w:szCs w:val="18"/>
      </w:rPr>
      <w:t xml:space="preserve"> version</w:t>
    </w:r>
  </w:p>
  <w:p w:rsidR="008361E6" w:rsidRDefault="008361E6">
    <w:pPr>
      <w:pStyle w:val="TAfooter"/>
      <w:rPr>
        <w:sz w:val="18"/>
        <w:szCs w:val="18"/>
      </w:rPr>
    </w:pPr>
    <w:r>
      <w:rPr>
        <w:sz w:val="18"/>
        <w:szCs w:val="18"/>
      </w:rPr>
      <w:t>May 2011</w:t>
    </w:r>
  </w:p>
  <w:p w:rsidR="008361E6" w:rsidRPr="00B7207D" w:rsidRDefault="00B7207D" w:rsidP="00B7207D">
    <w:pPr>
      <w:pStyle w:val="TAfooter"/>
      <w:rPr>
        <w:sz w:val="14"/>
        <w:szCs w:val="18"/>
      </w:rPr>
    </w:pPr>
    <w:r w:rsidRPr="00B7207D">
      <w:rPr>
        <w:sz w:val="14"/>
        <w:szCs w:val="18"/>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1E6" w:rsidRPr="00B7207D" w:rsidRDefault="00B7207D" w:rsidP="00B7207D">
    <w:pPr>
      <w:pStyle w:val="Footer"/>
      <w:jc w:val="center"/>
      <w:rPr>
        <w:rFonts w:cs="Arial"/>
        <w:sz w:val="14"/>
      </w:rPr>
    </w:pPr>
    <w:r w:rsidRPr="00B7207D">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1E6" w:rsidRDefault="008361E6">
    <w:pPr>
      <w:pStyle w:val="TAACTPLAlogo"/>
    </w:pPr>
    <w:r>
      <w:object w:dxaOrig="2625" w:dyaOrig="1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9.75pt;height:72.75pt" o:ole="" o:bordertopcolor="this" o:borderleftcolor="this" o:borderbottomcolor="this" o:borderrightcolor="this">
          <v:imagedata r:id="rId1" o:title="" croptop="5139f" cropleft="5542f"/>
        </v:shape>
        <o:OLEObject Type="Embed" ProgID="Imaging.Document" ShapeID="_x0000_i1026" DrawAspect="Content" ObjectID="_1598249291" r:id="rId2"/>
      </w:object>
    </w:r>
  </w:p>
  <w:p w:rsidR="008361E6" w:rsidRPr="00B7207D" w:rsidRDefault="00B7207D" w:rsidP="00B7207D">
    <w:pPr>
      <w:pStyle w:val="TAACTPLAlogo"/>
      <w:rPr>
        <w:rFonts w:ascii="Arial" w:hAnsi="Arial" w:cs="Arial"/>
        <w:sz w:val="14"/>
        <w:szCs w:val="20"/>
      </w:rPr>
    </w:pPr>
    <w:r w:rsidRPr="00B7207D">
      <w:rPr>
        <w:rFonts w:ascii="Arial" w:hAnsi="Arial" w:cs="Arial"/>
        <w:sz w:val="14"/>
        <w:szCs w:val="20"/>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1E6" w:rsidRDefault="008361E6">
    <w:pPr>
      <w:pStyle w:val="TAfooter"/>
      <w:rPr>
        <w:sz w:val="18"/>
        <w:szCs w:val="18"/>
      </w:rPr>
    </w:pPr>
    <w:r>
      <w:rPr>
        <w:sz w:val="18"/>
        <w:szCs w:val="18"/>
      </w:rPr>
      <w:t xml:space="preserve">Public </w:t>
    </w:r>
    <w:r>
      <w:t>consultation</w:t>
    </w:r>
    <w:r>
      <w:rPr>
        <w:sz w:val="18"/>
        <w:szCs w:val="18"/>
      </w:rPr>
      <w:t xml:space="preserve"> version</w:t>
    </w:r>
  </w:p>
  <w:p w:rsidR="008361E6" w:rsidRPr="00F97339" w:rsidRDefault="008361E6">
    <w:pPr>
      <w:pStyle w:val="TAfooter"/>
      <w:rPr>
        <w:sz w:val="18"/>
        <w:szCs w:val="18"/>
      </w:rPr>
    </w:pPr>
    <w:r>
      <w:rPr>
        <w:sz w:val="18"/>
        <w:szCs w:val="18"/>
      </w:rPr>
      <w:t>May 2011</w:t>
    </w:r>
  </w:p>
  <w:p w:rsidR="008361E6" w:rsidRDefault="008361E6">
    <w:pPr>
      <w:pStyle w:val="TAfooter"/>
      <w:rPr>
        <w:rStyle w:val="PageNumber"/>
        <w:sz w:val="18"/>
        <w:szCs w:val="18"/>
        <w:lang w:eastAsia="en-US"/>
      </w:rPr>
    </w:pPr>
    <w:r>
      <w:rPr>
        <w:rStyle w:val="PageNumber"/>
        <w:rFonts w:cs="Arial"/>
        <w:snapToGrid w:val="0"/>
        <w:sz w:val="18"/>
        <w:szCs w:val="18"/>
      </w:rPr>
      <w:t xml:space="preserve">Page </w:t>
    </w:r>
    <w:r>
      <w:rPr>
        <w:rStyle w:val="PageNumber"/>
        <w:rFonts w:cs="Arial"/>
        <w:snapToGrid w:val="0"/>
        <w:sz w:val="18"/>
        <w:szCs w:val="18"/>
      </w:rPr>
      <w:fldChar w:fldCharType="begin"/>
    </w:r>
    <w:r>
      <w:rPr>
        <w:rStyle w:val="PageNumber"/>
        <w:rFonts w:cs="Arial"/>
        <w:snapToGrid w:val="0"/>
        <w:sz w:val="18"/>
        <w:szCs w:val="18"/>
      </w:rPr>
      <w:instrText xml:space="preserve"> PAGE </w:instrText>
    </w:r>
    <w:r>
      <w:rPr>
        <w:rStyle w:val="PageNumber"/>
        <w:rFonts w:cs="Arial"/>
        <w:snapToGrid w:val="0"/>
        <w:sz w:val="18"/>
        <w:szCs w:val="18"/>
      </w:rPr>
      <w:fldChar w:fldCharType="separate"/>
    </w:r>
    <w:r w:rsidR="00B7207D">
      <w:rPr>
        <w:rStyle w:val="PageNumber"/>
        <w:rFonts w:cs="Arial"/>
        <w:noProof/>
        <w:snapToGrid w:val="0"/>
        <w:sz w:val="18"/>
        <w:szCs w:val="18"/>
      </w:rPr>
      <w:t>1</w:t>
    </w:r>
    <w:r>
      <w:rPr>
        <w:rStyle w:val="PageNumber"/>
        <w:rFonts w:cs="Arial"/>
        <w:snapToGrid w:val="0"/>
        <w:sz w:val="18"/>
        <w:szCs w:val="18"/>
      </w:rPr>
      <w:fldChar w:fldCharType="end"/>
    </w:r>
    <w:r>
      <w:rPr>
        <w:rStyle w:val="PageNumber"/>
        <w:rFonts w:cs="Arial"/>
        <w:snapToGrid w:val="0"/>
        <w:sz w:val="18"/>
        <w:szCs w:val="18"/>
      </w:rPr>
      <w:t xml:space="preserve"> of </w:t>
    </w:r>
    <w:r>
      <w:rPr>
        <w:rStyle w:val="PageNumber"/>
        <w:sz w:val="18"/>
        <w:szCs w:val="18"/>
        <w:lang w:eastAsia="en-US"/>
      </w:rPr>
      <w:fldChar w:fldCharType="begin"/>
    </w:r>
    <w:r>
      <w:rPr>
        <w:rStyle w:val="PageNumber"/>
        <w:sz w:val="18"/>
        <w:szCs w:val="18"/>
        <w:lang w:eastAsia="en-US"/>
      </w:rPr>
      <w:instrText xml:space="preserve"> NUMPAGES </w:instrText>
    </w:r>
    <w:r>
      <w:rPr>
        <w:rStyle w:val="PageNumber"/>
        <w:sz w:val="18"/>
        <w:szCs w:val="18"/>
        <w:lang w:eastAsia="en-US"/>
      </w:rPr>
      <w:fldChar w:fldCharType="separate"/>
    </w:r>
    <w:r w:rsidR="00B7207D">
      <w:rPr>
        <w:rStyle w:val="PageNumber"/>
        <w:noProof/>
        <w:sz w:val="18"/>
        <w:szCs w:val="18"/>
        <w:lang w:eastAsia="en-US"/>
      </w:rPr>
      <w:t>6</w:t>
    </w:r>
    <w:r>
      <w:rPr>
        <w:rStyle w:val="PageNumber"/>
        <w:sz w:val="18"/>
        <w:szCs w:val="18"/>
        <w:lang w:eastAsia="en-US"/>
      </w:rPr>
      <w:fldChar w:fldCharType="end"/>
    </w:r>
  </w:p>
  <w:p w:rsidR="008361E6" w:rsidRPr="00B7207D" w:rsidRDefault="00B7207D" w:rsidP="00B7207D">
    <w:pPr>
      <w:pStyle w:val="TAfooter"/>
      <w:rPr>
        <w:sz w:val="14"/>
      </w:rPr>
    </w:pPr>
    <w:r w:rsidRPr="00B7207D">
      <w:rPr>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1E6" w:rsidRDefault="008361E6">
      <w:r>
        <w:separator/>
      </w:r>
    </w:p>
  </w:footnote>
  <w:footnote w:type="continuationSeparator" w:id="0">
    <w:p w:rsidR="008361E6" w:rsidRDefault="008361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07D" w:rsidRDefault="00B720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07D" w:rsidRDefault="00B720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07D" w:rsidRDefault="00B7207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1E6" w:rsidRDefault="008361E6">
    <w:pPr>
      <w:pStyle w:val="Header"/>
      <w:jc w:val="right"/>
      <w:rPr>
        <w:b/>
      </w:rPr>
    </w:pPr>
    <w:r>
      <w:rPr>
        <w:b/>
      </w:rPr>
      <w:t>Annexure 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76F62F86"/>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5F944F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EB7A52"/>
    <w:multiLevelType w:val="hybridMultilevel"/>
    <w:tmpl w:val="73B8DCE4"/>
    <w:lvl w:ilvl="0" w:tplc="FFFFFFFF">
      <w:start w:val="1"/>
      <w:numFmt w:val="decimal"/>
      <w:pStyle w:val="TAeditorialitemgeneralheading"/>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 w15:restartNumberingAfterBreak="0">
    <w:nsid w:val="0C247C77"/>
    <w:multiLevelType w:val="hybridMultilevel"/>
    <w:tmpl w:val="50BE12BE"/>
    <w:lvl w:ilvl="0" w:tplc="14706D8E">
      <w:start w:val="1"/>
      <w:numFmt w:val="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4C0C9C"/>
    <w:multiLevelType w:val="hybridMultilevel"/>
    <w:tmpl w:val="C8FE6E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51795D"/>
    <w:multiLevelType w:val="hybridMultilevel"/>
    <w:tmpl w:val="777087E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541C7B"/>
    <w:multiLevelType w:val="hybridMultilevel"/>
    <w:tmpl w:val="9EE2DB28"/>
    <w:lvl w:ilvl="0" w:tplc="FFFFFFFF">
      <w:start w:val="1"/>
      <w:numFmt w:val="lowerLetter"/>
      <w:lvlText w:val="%1)"/>
      <w:lvlJc w:val="left"/>
      <w:pPr>
        <w:tabs>
          <w:tab w:val="num" w:pos="720"/>
        </w:tabs>
        <w:ind w:left="720" w:hanging="360"/>
      </w:pPr>
      <w:rPr>
        <w:rFonts w:cs="Times New Roman"/>
      </w:rPr>
    </w:lvl>
    <w:lvl w:ilvl="1" w:tplc="0C090019" w:tentative="1">
      <w:start w:val="1"/>
      <w:numFmt w:val="lowerLetter"/>
      <w:lvlText w:val="%2."/>
      <w:lvlJc w:val="left"/>
      <w:pPr>
        <w:tabs>
          <w:tab w:val="num" w:pos="984"/>
        </w:tabs>
        <w:ind w:left="984" w:hanging="360"/>
      </w:pPr>
      <w:rPr>
        <w:rFonts w:cs="Times New Roman"/>
      </w:rPr>
    </w:lvl>
    <w:lvl w:ilvl="2" w:tplc="0C09001B" w:tentative="1">
      <w:start w:val="1"/>
      <w:numFmt w:val="lowerRoman"/>
      <w:lvlText w:val="%3."/>
      <w:lvlJc w:val="right"/>
      <w:pPr>
        <w:tabs>
          <w:tab w:val="num" w:pos="1704"/>
        </w:tabs>
        <w:ind w:left="1704" w:hanging="180"/>
      </w:pPr>
      <w:rPr>
        <w:rFonts w:cs="Times New Roman"/>
      </w:rPr>
    </w:lvl>
    <w:lvl w:ilvl="3" w:tplc="0C09000F" w:tentative="1">
      <w:start w:val="1"/>
      <w:numFmt w:val="decimal"/>
      <w:lvlText w:val="%4."/>
      <w:lvlJc w:val="left"/>
      <w:pPr>
        <w:tabs>
          <w:tab w:val="num" w:pos="2424"/>
        </w:tabs>
        <w:ind w:left="2424" w:hanging="360"/>
      </w:pPr>
      <w:rPr>
        <w:rFonts w:cs="Times New Roman"/>
      </w:rPr>
    </w:lvl>
    <w:lvl w:ilvl="4" w:tplc="0C090019" w:tentative="1">
      <w:start w:val="1"/>
      <w:numFmt w:val="lowerLetter"/>
      <w:lvlText w:val="%5."/>
      <w:lvlJc w:val="left"/>
      <w:pPr>
        <w:tabs>
          <w:tab w:val="num" w:pos="3144"/>
        </w:tabs>
        <w:ind w:left="3144" w:hanging="360"/>
      </w:pPr>
      <w:rPr>
        <w:rFonts w:cs="Times New Roman"/>
      </w:rPr>
    </w:lvl>
    <w:lvl w:ilvl="5" w:tplc="0C09001B" w:tentative="1">
      <w:start w:val="1"/>
      <w:numFmt w:val="lowerRoman"/>
      <w:lvlText w:val="%6."/>
      <w:lvlJc w:val="right"/>
      <w:pPr>
        <w:tabs>
          <w:tab w:val="num" w:pos="3864"/>
        </w:tabs>
        <w:ind w:left="3864" w:hanging="180"/>
      </w:pPr>
      <w:rPr>
        <w:rFonts w:cs="Times New Roman"/>
      </w:rPr>
    </w:lvl>
    <w:lvl w:ilvl="6" w:tplc="0C09000F" w:tentative="1">
      <w:start w:val="1"/>
      <w:numFmt w:val="decimal"/>
      <w:lvlText w:val="%7."/>
      <w:lvlJc w:val="left"/>
      <w:pPr>
        <w:tabs>
          <w:tab w:val="num" w:pos="4584"/>
        </w:tabs>
        <w:ind w:left="4584" w:hanging="360"/>
      </w:pPr>
      <w:rPr>
        <w:rFonts w:cs="Times New Roman"/>
      </w:rPr>
    </w:lvl>
    <w:lvl w:ilvl="7" w:tplc="0C090019" w:tentative="1">
      <w:start w:val="1"/>
      <w:numFmt w:val="lowerLetter"/>
      <w:lvlText w:val="%8."/>
      <w:lvlJc w:val="left"/>
      <w:pPr>
        <w:tabs>
          <w:tab w:val="num" w:pos="5304"/>
        </w:tabs>
        <w:ind w:left="5304" w:hanging="360"/>
      </w:pPr>
      <w:rPr>
        <w:rFonts w:cs="Times New Roman"/>
      </w:rPr>
    </w:lvl>
    <w:lvl w:ilvl="8" w:tplc="0C09001B" w:tentative="1">
      <w:start w:val="1"/>
      <w:numFmt w:val="lowerRoman"/>
      <w:lvlText w:val="%9."/>
      <w:lvlJc w:val="right"/>
      <w:pPr>
        <w:tabs>
          <w:tab w:val="num" w:pos="6024"/>
        </w:tabs>
        <w:ind w:left="6024" w:hanging="180"/>
      </w:pPr>
      <w:rPr>
        <w:rFonts w:cs="Times New Roman"/>
      </w:rPr>
    </w:lvl>
  </w:abstractNum>
  <w:abstractNum w:abstractNumId="7" w15:restartNumberingAfterBreak="0">
    <w:nsid w:val="26A65B77"/>
    <w:multiLevelType w:val="multilevel"/>
    <w:tmpl w:val="0C09001F"/>
    <w:styleLink w:val="111111"/>
    <w:lvl w:ilvl="0">
      <w:start w:val="1"/>
      <w:numFmt w:val="decimal"/>
      <w:pStyle w:val="codeRuleList"/>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9"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10" w15:restartNumberingAfterBreak="0">
    <w:nsid w:val="42BC62F5"/>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433A5C7F"/>
    <w:multiLevelType w:val="hybridMultilevel"/>
    <w:tmpl w:val="6B02B710"/>
    <w:lvl w:ilvl="0" w:tplc="FFFFFFFF">
      <w:start w:val="1"/>
      <w:numFmt w:val="lowerRoman"/>
      <w:lvlText w:val="(%1)"/>
      <w:lvlJc w:val="left"/>
      <w:pPr>
        <w:tabs>
          <w:tab w:val="num" w:pos="1080"/>
        </w:tabs>
        <w:ind w:left="108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15:restartNumberingAfterBreak="0">
    <w:nsid w:val="4B412F91"/>
    <w:multiLevelType w:val="hybridMultilevel"/>
    <w:tmpl w:val="0D18D6E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B86ED4"/>
    <w:multiLevelType w:val="multilevel"/>
    <w:tmpl w:val="0E1477F6"/>
    <w:lvl w:ilvl="0">
      <w:start w:val="1"/>
      <w:numFmt w:val="decimal"/>
      <w:pStyle w:val="codeRuleListA"/>
      <w:suff w:val="nothing"/>
      <w:lvlText w:val="R%1"/>
      <w:lvlJc w:val="left"/>
      <w:rPr>
        <w:rFonts w:cs="Times New Roman" w:hint="default"/>
      </w:rPr>
    </w:lvl>
    <w:lvl w:ilvl="1">
      <w:start w:val="1"/>
      <w:numFmt w:val="upperLetter"/>
      <w:pStyle w:val="RomanBulleti"/>
      <w:suff w:val="nothing"/>
      <w:lvlText w:val="R%1%2"/>
      <w:lvlJc w:val="left"/>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15:restartNumberingAfterBreak="0">
    <w:nsid w:val="4FEF49B8"/>
    <w:multiLevelType w:val="hybridMultilevel"/>
    <w:tmpl w:val="FA786B2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F75CAC"/>
    <w:multiLevelType w:val="multilevel"/>
    <w:tmpl w:val="72BADBCA"/>
    <w:lvl w:ilvl="0">
      <w:start w:val="1"/>
      <w:numFmt w:val="lowerLetter"/>
      <w:lvlText w:val="%1)"/>
      <w:lvlJc w:val="left"/>
      <w:pPr>
        <w:tabs>
          <w:tab w:val="num" w:pos="2586"/>
        </w:tabs>
        <w:ind w:left="1440" w:firstLine="426"/>
      </w:pPr>
      <w:rPr>
        <w:rFonts w:cs="Times New Roman" w:hint="default"/>
        <w:color w:val="auto"/>
      </w:rPr>
    </w:lvl>
    <w:lvl w:ilvl="1">
      <w:start w:val="1"/>
      <w:numFmt w:val="lowerRoman"/>
      <w:lvlText w:val="%2)"/>
      <w:lvlJc w:val="left"/>
      <w:pPr>
        <w:tabs>
          <w:tab w:val="num" w:pos="3371"/>
        </w:tabs>
        <w:ind w:left="1440" w:firstLine="851"/>
      </w:pPr>
      <w:rPr>
        <w:rFonts w:cs="Times New Roman" w:hint="default"/>
        <w:color w:val="auto"/>
      </w:rPr>
    </w:lvl>
    <w:lvl w:ilvl="2">
      <w:start w:val="1"/>
      <w:numFmt w:val="decimal"/>
      <w:lvlText w:val="%1.%2.%3."/>
      <w:lvlJc w:val="left"/>
      <w:pPr>
        <w:tabs>
          <w:tab w:val="num" w:pos="2239"/>
        </w:tabs>
        <w:ind w:left="2239" w:hanging="504"/>
      </w:pPr>
      <w:rPr>
        <w:rFonts w:cs="Times New Roman" w:hint="default"/>
      </w:rPr>
    </w:lvl>
    <w:lvl w:ilvl="3">
      <w:start w:val="1"/>
      <w:numFmt w:val="decimal"/>
      <w:lvlText w:val="%1.%2.%3.%4."/>
      <w:lvlJc w:val="left"/>
      <w:pPr>
        <w:tabs>
          <w:tab w:val="num" w:pos="2743"/>
        </w:tabs>
        <w:ind w:left="2743" w:hanging="648"/>
      </w:pPr>
      <w:rPr>
        <w:rFonts w:cs="Times New Roman" w:hint="default"/>
      </w:rPr>
    </w:lvl>
    <w:lvl w:ilvl="4">
      <w:start w:val="1"/>
      <w:numFmt w:val="decimal"/>
      <w:lvlText w:val="%1.%2.%3.%4.%5."/>
      <w:lvlJc w:val="left"/>
      <w:pPr>
        <w:tabs>
          <w:tab w:val="num" w:pos="3247"/>
        </w:tabs>
        <w:ind w:left="3247" w:hanging="792"/>
      </w:pPr>
      <w:rPr>
        <w:rFonts w:cs="Times New Roman" w:hint="default"/>
      </w:rPr>
    </w:lvl>
    <w:lvl w:ilvl="5">
      <w:start w:val="1"/>
      <w:numFmt w:val="decimal"/>
      <w:lvlText w:val="%1.%2.%3.%4.%5.%6."/>
      <w:lvlJc w:val="left"/>
      <w:pPr>
        <w:tabs>
          <w:tab w:val="num" w:pos="3751"/>
        </w:tabs>
        <w:ind w:left="3751" w:hanging="936"/>
      </w:pPr>
      <w:rPr>
        <w:rFonts w:cs="Times New Roman" w:hint="default"/>
      </w:rPr>
    </w:lvl>
    <w:lvl w:ilvl="6">
      <w:start w:val="1"/>
      <w:numFmt w:val="decimal"/>
      <w:lvlText w:val="%1.%2.%3.%4.%5.%6.%7."/>
      <w:lvlJc w:val="left"/>
      <w:pPr>
        <w:tabs>
          <w:tab w:val="num" w:pos="4255"/>
        </w:tabs>
        <w:ind w:left="4255" w:hanging="1080"/>
      </w:pPr>
      <w:rPr>
        <w:rFonts w:cs="Times New Roman" w:hint="default"/>
      </w:rPr>
    </w:lvl>
    <w:lvl w:ilvl="7">
      <w:start w:val="1"/>
      <w:numFmt w:val="decimal"/>
      <w:lvlText w:val="%1.%2.%3.%4.%5.%6.%7.%8."/>
      <w:lvlJc w:val="left"/>
      <w:pPr>
        <w:tabs>
          <w:tab w:val="num" w:pos="4759"/>
        </w:tabs>
        <w:ind w:left="4759" w:hanging="1224"/>
      </w:pPr>
      <w:rPr>
        <w:rFonts w:cs="Times New Roman" w:hint="default"/>
      </w:rPr>
    </w:lvl>
    <w:lvl w:ilvl="8">
      <w:start w:val="1"/>
      <w:numFmt w:val="decimal"/>
      <w:lvlText w:val="%1.%2.%3.%4.%5.%6.%7.%8.%9."/>
      <w:lvlJc w:val="left"/>
      <w:pPr>
        <w:tabs>
          <w:tab w:val="num" w:pos="5335"/>
        </w:tabs>
        <w:ind w:left="5335" w:hanging="1440"/>
      </w:pPr>
      <w:rPr>
        <w:rFonts w:cs="Times New Roman" w:hint="default"/>
      </w:rPr>
    </w:lvl>
  </w:abstractNum>
  <w:abstractNum w:abstractNumId="17" w15:restartNumberingAfterBreak="0">
    <w:nsid w:val="605E3D42"/>
    <w:multiLevelType w:val="hybridMultilevel"/>
    <w:tmpl w:val="96A6D64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A10A0E"/>
    <w:multiLevelType w:val="hybridMultilevel"/>
    <w:tmpl w:val="B844C038"/>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5C5978"/>
    <w:multiLevelType w:val="hybridMultilevel"/>
    <w:tmpl w:val="3F46B6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92E58A1"/>
    <w:multiLevelType w:val="hybridMultilevel"/>
    <w:tmpl w:val="5FA6E874"/>
    <w:lvl w:ilvl="0" w:tplc="FFFFFFFF">
      <w:start w:val="1"/>
      <w:numFmt w:val="bullet"/>
      <w:pStyle w:val="tableSpace"/>
      <w:lvlText w:val=""/>
      <w:lvlJc w:val="left"/>
      <w:pPr>
        <w:tabs>
          <w:tab w:val="num" w:pos="1176"/>
        </w:tabs>
        <w:ind w:left="819" w:hanging="3"/>
      </w:pPr>
      <w:rPr>
        <w:rFonts w:ascii="Symbol" w:hAnsi="Symbol" w:hint="default"/>
        <w:color w:val="666699"/>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FEE5CE1"/>
    <w:multiLevelType w:val="hybridMultilevel"/>
    <w:tmpl w:val="241CC6C0"/>
    <w:lvl w:ilvl="0" w:tplc="0C09000F">
      <w:start w:val="1"/>
      <w:numFmt w:val="bullet"/>
      <w:lvlText w:val=""/>
      <w:lvlJc w:val="left"/>
      <w:pPr>
        <w:tabs>
          <w:tab w:val="num" w:pos="360"/>
        </w:tabs>
        <w:ind w:left="360" w:hanging="360"/>
      </w:pPr>
      <w:rPr>
        <w:rFonts w:ascii="Symbol" w:hAnsi="Symbol" w:hint="default"/>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22" w15:restartNumberingAfterBreak="0">
    <w:nsid w:val="7A932ED1"/>
    <w:multiLevelType w:val="multilevel"/>
    <w:tmpl w:val="3460BAA0"/>
    <w:lvl w:ilvl="0">
      <w:start w:val="1"/>
      <w:numFmt w:val="decimal"/>
      <w:pStyle w:val="StyleStyleelementHeadingArialBoldLightBlueArial"/>
      <w:lvlText w:val="Element %1:"/>
      <w:lvlJc w:val="left"/>
      <w:pPr>
        <w:tabs>
          <w:tab w:val="num" w:pos="4015"/>
        </w:tabs>
        <w:ind w:left="1135" w:hanging="1135"/>
      </w:pPr>
      <w:rPr>
        <w:rFonts w:ascii="Arial Bold" w:hAnsi="Arial Bold" w:cs="Times New Roman" w:hint="default"/>
        <w:b/>
        <w:i w:val="0"/>
        <w:color w:val="000000"/>
      </w:rPr>
    </w:lvl>
    <w:lvl w:ilvl="1">
      <w:start w:val="1"/>
      <w:numFmt w:val="decimal"/>
      <w:lvlText w:val="%1.%2"/>
      <w:lvlJc w:val="left"/>
      <w:pPr>
        <w:tabs>
          <w:tab w:val="num" w:pos="1080"/>
        </w:tabs>
        <w:ind w:left="448" w:hanging="448"/>
      </w:pPr>
      <w:rPr>
        <w:rFonts w:ascii="Arial Bold" w:hAnsi="Arial Bold" w:cs="Times New Roman" w:hint="default"/>
        <w:b/>
        <w:bCs/>
        <w:i w:val="0"/>
        <w:iCs w:val="0"/>
        <w:caps w:val="0"/>
        <w:strike w:val="0"/>
        <w:dstrike w:val="0"/>
        <w:outline w:val="0"/>
        <w:shadow w:val="0"/>
        <w:emboss w:val="0"/>
        <w:imprint w:val="0"/>
        <w:color w:val="000000"/>
        <w:spacing w:val="0"/>
        <w:w w:val="100"/>
        <w:kern w:val="0"/>
        <w:position w:val="0"/>
        <w:sz w:val="20"/>
        <w:u w:val="none"/>
        <w:effect w:val="none"/>
      </w:rPr>
    </w:lvl>
    <w:lvl w:ilvl="2">
      <w:start w:val="1"/>
      <w:numFmt w:val="none"/>
      <w:lvlText w:val="%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5"/>
  </w:num>
  <w:num w:numId="4">
    <w:abstractNumId w:val="1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7"/>
  </w:num>
  <w:num w:numId="10">
    <w:abstractNumId w:val="0"/>
  </w:num>
  <w:num w:numId="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4"/>
  </w:num>
  <w:num w:numId="14">
    <w:abstractNumId w:val="13"/>
  </w:num>
  <w:num w:numId="15">
    <w:abstractNumId w:val="22"/>
  </w:num>
  <w:num w:numId="16">
    <w:abstractNumId w:val="0"/>
  </w:num>
  <w:num w:numId="17">
    <w:abstractNumId w:val="9"/>
  </w:num>
  <w:num w:numId="18">
    <w:abstractNumId w:val="20"/>
  </w:num>
  <w:num w:numId="19">
    <w:abstractNumId w:val="18"/>
  </w:num>
  <w:num w:numId="20">
    <w:abstractNumId w:val="3"/>
  </w:num>
  <w:num w:numId="21">
    <w:abstractNumId w:val="0"/>
  </w:num>
  <w:num w:numId="22">
    <w:abstractNumId w:val="16"/>
  </w:num>
  <w:num w:numId="23">
    <w:abstractNumId w:val="6"/>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4"/>
  </w:num>
  <w:num w:numId="27">
    <w:abstractNumId w:val="5"/>
  </w:num>
  <w:num w:numId="28">
    <w:abstractNumId w:val="10"/>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42CF4"/>
    <w:rsid w:val="0007248D"/>
    <w:rsid w:val="00407628"/>
    <w:rsid w:val="004472BE"/>
    <w:rsid w:val="007A0E2E"/>
    <w:rsid w:val="008361E6"/>
    <w:rsid w:val="009C1603"/>
    <w:rsid w:val="00B42CF4"/>
    <w:rsid w:val="00B7207D"/>
    <w:rsid w:val="00B725D3"/>
    <w:rsid w:val="00B7283C"/>
    <w:rsid w:val="00BD243E"/>
    <w:rsid w:val="00F973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14:defaultImageDpi w14:val="0"/>
  <w15:docId w15:val="{46F9B987-D2CE-4B34-98D7-2A29EF8FA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Arial" w:hAnsi="Arial"/>
      <w:sz w:val="24"/>
      <w:szCs w:val="20"/>
      <w:lang w:eastAsia="en-US"/>
    </w:rPr>
  </w:style>
  <w:style w:type="paragraph" w:styleId="Heading1">
    <w:name w:val="heading 1"/>
    <w:basedOn w:val="Normal"/>
    <w:next w:val="Normal"/>
    <w:link w:val="Heading1Char"/>
    <w:uiPriority w:val="99"/>
    <w:qFormat/>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9"/>
    <w:qFormat/>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99"/>
    <w:semiHidden/>
    <w:pPr>
      <w:spacing w:before="360"/>
    </w:pPr>
    <w:rPr>
      <w:caps/>
      <w:noProof/>
    </w:rPr>
  </w:style>
  <w:style w:type="paragraph" w:styleId="TOC2">
    <w:name w:val="toc 2"/>
    <w:basedOn w:val="Normal"/>
    <w:next w:val="Normal"/>
    <w:uiPriority w:val="99"/>
    <w:semiHidden/>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ascii="Arial" w:hAnsi="Arial" w:cs="Times New Roman"/>
      <w:sz w:val="20"/>
      <w:szCs w:val="20"/>
      <w:lang w:val="x-none" w:eastAsia="en-US"/>
    </w:rPr>
  </w:style>
  <w:style w:type="paragraph" w:styleId="BodyTextIndent2">
    <w:name w:val="Body Text Indent 2"/>
    <w:basedOn w:val="Normal"/>
    <w:link w:val="BodyTextIndent2Char"/>
    <w:uiPriority w:val="99"/>
    <w:pPr>
      <w:ind w:left="1440"/>
    </w:pPr>
    <w:rPr>
      <w:lang w:val="en-US"/>
    </w:rPr>
  </w:style>
  <w:style w:type="paragraph" w:styleId="BodyText">
    <w:name w:val="Body Text"/>
    <w:basedOn w:val="Normal"/>
    <w:link w:val="BodyTextChar1"/>
    <w:uiPriority w:val="99"/>
    <w:pPr>
      <w:spacing w:after="120"/>
    </w:pPr>
    <w:rPr>
      <w:rFonts w:cs="Arial"/>
    </w:rPr>
  </w:style>
  <w:style w:type="character" w:customStyle="1" w:styleId="BodyTextChar">
    <w:name w:val="Body Text Char"/>
    <w:basedOn w:val="DefaultParagraphFont"/>
    <w:uiPriority w:val="99"/>
    <w:semiHidden/>
    <w:rPr>
      <w:rFonts w:ascii="Arial" w:hAnsi="Arial"/>
      <w:sz w:val="24"/>
      <w:szCs w:val="20"/>
      <w:lang w:eastAsia="en-US"/>
    </w:rPr>
  </w:style>
  <w:style w:type="character" w:customStyle="1" w:styleId="BodyTextChar1">
    <w:name w:val="Body Text Char1"/>
    <w:basedOn w:val="DefaultParagraphFont"/>
    <w:link w:val="BodyText"/>
    <w:uiPriority w:val="99"/>
    <w:semiHidden/>
    <w:locked/>
    <w:rPr>
      <w:rFonts w:ascii="Arial" w:hAnsi="Arial" w:cs="Times New Roman"/>
      <w:sz w:val="20"/>
      <w:szCs w:val="20"/>
      <w:lang w:val="x-none" w:eastAsia="en-US"/>
    </w:rPr>
  </w:style>
  <w:style w:type="character" w:customStyle="1" w:styleId="BodyTextIndent2Char">
    <w:name w:val="Body Text Indent 2 Char"/>
    <w:basedOn w:val="DefaultParagraphFont"/>
    <w:link w:val="BodyTextIndent2"/>
    <w:uiPriority w:val="99"/>
    <w:locked/>
    <w:rPr>
      <w:rFonts w:ascii="Arial" w:hAnsi="Arial" w:cs="Times New Roman"/>
      <w:sz w:val="24"/>
      <w:lang w:val="en-US" w:eastAsia="en-US" w:bidi="ar-SA"/>
    </w:rPr>
  </w:style>
  <w:style w:type="paragraph" w:customStyle="1" w:styleId="TAeditorialinstructions">
    <w:name w:val="TA editorial instructions"/>
    <w:basedOn w:val="Normal"/>
    <w:uiPriority w:val="99"/>
    <w:pPr>
      <w:ind w:left="720"/>
    </w:pPr>
    <w:rPr>
      <w:i/>
      <w:iCs/>
      <w:szCs w:val="24"/>
      <w:lang w:eastAsia="en-AU"/>
    </w:rPr>
  </w:style>
  <w:style w:type="paragraph" w:customStyle="1" w:styleId="Head1">
    <w:name w:val="Head 1"/>
    <w:basedOn w:val="Normal"/>
    <w:next w:val="BodyText"/>
    <w:uiPriority w:val="99"/>
    <w:pPr>
      <w:numPr>
        <w:numId w:val="1"/>
      </w:numPr>
      <w:spacing w:after="240"/>
    </w:pPr>
    <w:rPr>
      <w:b/>
      <w:sz w:val="36"/>
    </w:rPr>
  </w:style>
  <w:style w:type="paragraph" w:customStyle="1" w:styleId="Head2">
    <w:name w:val="Head 2"/>
    <w:basedOn w:val="Normal"/>
    <w:next w:val="BodyText"/>
    <w:uiPriority w:val="99"/>
    <w:pPr>
      <w:numPr>
        <w:ilvl w:val="1"/>
        <w:numId w:val="1"/>
      </w:numPr>
      <w:spacing w:after="240"/>
    </w:pPr>
    <w:rPr>
      <w:b/>
      <w:sz w:val="32"/>
    </w:rPr>
  </w:style>
  <w:style w:type="paragraph" w:customStyle="1" w:styleId="Head3">
    <w:name w:val="Head 3"/>
    <w:basedOn w:val="Normal"/>
    <w:next w:val="BodyText"/>
    <w:link w:val="Head3Char"/>
    <w:uiPriority w:val="99"/>
    <w:pPr>
      <w:numPr>
        <w:ilvl w:val="2"/>
        <w:numId w:val="1"/>
      </w:numPr>
      <w:spacing w:after="240"/>
    </w:pPr>
    <w:rPr>
      <w:b/>
    </w:rPr>
  </w:style>
  <w:style w:type="paragraph" w:customStyle="1" w:styleId="TAsectionheading">
    <w:name w:val="TA section heading"/>
    <w:basedOn w:val="Heading1"/>
    <w:uiPriority w:val="99"/>
    <w:pPr>
      <w:numPr>
        <w:numId w:val="10"/>
      </w:numPr>
      <w:tabs>
        <w:tab w:val="left" w:pos="720"/>
      </w:tabs>
      <w:spacing w:before="0" w:after="240"/>
    </w:pPr>
    <w:rPr>
      <w:lang w:eastAsia="en-AU"/>
    </w:rPr>
  </w:style>
  <w:style w:type="paragraph" w:customStyle="1" w:styleId="TAfiguretext">
    <w:name w:val="TA figure text"/>
    <w:basedOn w:val="Normal"/>
    <w:uiPriority w:val="99"/>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uiPriority w:val="99"/>
    <w:pPr>
      <w:numPr>
        <w:numId w:val="5"/>
      </w:numPr>
      <w:pBdr>
        <w:top w:val="single" w:sz="4" w:space="1" w:color="auto"/>
        <w:left w:val="single" w:sz="4" w:space="4" w:color="auto"/>
        <w:bottom w:val="single" w:sz="4" w:space="1" w:color="auto"/>
        <w:right w:val="single" w:sz="4" w:space="4" w:color="auto"/>
      </w:pBdr>
      <w:shd w:val="clear" w:color="auto" w:fill="D9D9D9"/>
    </w:pPr>
    <w:rPr>
      <w:b/>
      <w:szCs w:val="24"/>
      <w:lang w:eastAsia="en-AU"/>
    </w:rPr>
  </w:style>
  <w:style w:type="character" w:customStyle="1" w:styleId="Head3Char">
    <w:name w:val="Head 3 Char"/>
    <w:basedOn w:val="DefaultParagraphFont"/>
    <w:link w:val="Head3"/>
    <w:uiPriority w:val="99"/>
    <w:locked/>
    <w:rPr>
      <w:rFonts w:ascii="Arial" w:hAnsi="Arial" w:cs="Times New Roman"/>
      <w:b/>
      <w:sz w:val="24"/>
      <w:lang w:val="en-AU" w:eastAsia="en-US" w:bidi="ar-SA"/>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ascii="Arial" w:hAnsi="Arial" w:cs="Times New Roman"/>
      <w:sz w:val="20"/>
      <w:szCs w:val="20"/>
      <w:lang w:val="x-none" w:eastAsia="en-US"/>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rPr>
      <w:rFonts w:cs="Times New Roman"/>
      <w:color w:val="800080"/>
      <w:u w:val="single"/>
    </w:rPr>
  </w:style>
  <w:style w:type="paragraph" w:customStyle="1" w:styleId="TAtitlepageplanninganddevelopmentact">
    <w:name w:val="TA title page planning and development act"/>
    <w:basedOn w:val="BodyText"/>
    <w:link w:val="TAtitlepageplanninganddevelopmentactCharChar"/>
    <w:uiPriority w:val="99"/>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uiPriority w:val="99"/>
    <w:locked/>
    <w:rPr>
      <w:rFonts w:ascii="Arial" w:hAnsi="Arial" w:cs="Arial"/>
      <w:sz w:val="24"/>
      <w:szCs w:val="24"/>
      <w:lang w:val="en-AU" w:eastAsia="en-AU" w:bidi="ar-SA"/>
    </w:rPr>
  </w:style>
  <w:style w:type="paragraph" w:customStyle="1" w:styleId="TAbodytext">
    <w:name w:val="TA body text"/>
    <w:basedOn w:val="Normal"/>
    <w:link w:val="TAbodytextChar"/>
    <w:uiPriority w:val="99"/>
    <w:pPr>
      <w:tabs>
        <w:tab w:val="left" w:pos="720"/>
        <w:tab w:val="left" w:pos="1440"/>
      </w:tabs>
      <w:spacing w:after="120"/>
    </w:pPr>
    <w:rPr>
      <w:szCs w:val="24"/>
      <w:lang w:eastAsia="en-AU"/>
    </w:rPr>
  </w:style>
  <w:style w:type="paragraph" w:customStyle="1" w:styleId="TATitlepagedocumenttitle">
    <w:name w:val="TA Title page document title"/>
    <w:basedOn w:val="BodyText"/>
    <w:uiPriority w:val="99"/>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uiPriority w:val="99"/>
    <w:pPr>
      <w:jc w:val="center"/>
    </w:pPr>
    <w:rPr>
      <w:rFonts w:cs="Arial"/>
      <w:sz w:val="40"/>
      <w:szCs w:val="40"/>
      <w:lang w:eastAsia="en-AU"/>
    </w:rPr>
  </w:style>
  <w:style w:type="paragraph" w:customStyle="1" w:styleId="TAsectionheading2">
    <w:name w:val="TA section heading 2"/>
    <w:basedOn w:val="Heading2"/>
    <w:uiPriority w:val="99"/>
    <w:pPr>
      <w:keepNext w:val="0"/>
      <w:numPr>
        <w:ilvl w:val="1"/>
        <w:numId w:val="10"/>
      </w:numPr>
      <w:tabs>
        <w:tab w:val="left" w:pos="720"/>
        <w:tab w:val="left" w:pos="1440"/>
      </w:tabs>
      <w:spacing w:before="0" w:after="240"/>
    </w:pPr>
    <w:rPr>
      <w:bCs w:val="0"/>
      <w:i w:val="0"/>
      <w:iCs w:val="0"/>
      <w:lang w:eastAsia="en-AU"/>
    </w:rPr>
  </w:style>
  <w:style w:type="paragraph" w:customStyle="1" w:styleId="TAsectionheading3">
    <w:name w:val="TA section heading 3"/>
    <w:basedOn w:val="Heading3"/>
    <w:uiPriority w:val="99"/>
    <w:pPr>
      <w:keepNext w:val="0"/>
      <w:numPr>
        <w:ilvl w:val="2"/>
        <w:numId w:val="10"/>
      </w:numPr>
      <w:tabs>
        <w:tab w:val="left" w:pos="720"/>
        <w:tab w:val="left" w:pos="1440"/>
      </w:tabs>
      <w:spacing w:before="0" w:after="120" w:line="360" w:lineRule="auto"/>
    </w:pPr>
    <w:rPr>
      <w:b w:val="0"/>
      <w:bCs w:val="0"/>
      <w:sz w:val="28"/>
      <w:szCs w:val="28"/>
      <w:lang w:eastAsia="en-AU"/>
    </w:rPr>
  </w:style>
  <w:style w:type="character" w:customStyle="1" w:styleId="TAbodytextChar">
    <w:name w:val="TA body text Char"/>
    <w:basedOn w:val="DefaultParagraphFont"/>
    <w:link w:val="TAbodytext"/>
    <w:uiPriority w:val="99"/>
    <w:locked/>
    <w:rPr>
      <w:rFonts w:ascii="Arial" w:hAnsi="Arial" w:cs="Times New Roman"/>
      <w:sz w:val="24"/>
      <w:szCs w:val="24"/>
      <w:lang w:val="en-AU" w:eastAsia="en-AU" w:bidi="ar-SA"/>
    </w:rPr>
  </w:style>
  <w:style w:type="paragraph" w:customStyle="1" w:styleId="TAinterpretationservicetitle">
    <w:name w:val="TA interpretation service title"/>
    <w:basedOn w:val="BodyText"/>
    <w:uiPriority w:val="99"/>
    <w:pPr>
      <w:tabs>
        <w:tab w:val="left" w:pos="720"/>
        <w:tab w:val="left" w:pos="1440"/>
      </w:tabs>
      <w:ind w:left="720" w:hanging="153"/>
    </w:pPr>
    <w:rPr>
      <w:rFonts w:cs="Times New Roman"/>
      <w:b/>
      <w:szCs w:val="24"/>
      <w:lang w:eastAsia="en-AU"/>
    </w:rPr>
  </w:style>
  <w:style w:type="paragraph" w:customStyle="1" w:styleId="TAfooter">
    <w:name w:val="TA footer"/>
    <w:basedOn w:val="Footer"/>
    <w:uiPriority w:val="99"/>
    <w:pPr>
      <w:spacing w:after="60"/>
      <w:jc w:val="center"/>
    </w:pPr>
    <w:rPr>
      <w:rFonts w:cs="Arial"/>
      <w:sz w:val="20"/>
      <w:lang w:eastAsia="en-AU"/>
    </w:rPr>
  </w:style>
  <w:style w:type="paragraph" w:customStyle="1" w:styleId="TATitleexplanatoryheading">
    <w:name w:val="TA Title explanatory heading"/>
    <w:basedOn w:val="Normal"/>
    <w:uiPriority w:val="99"/>
    <w:pPr>
      <w:jc w:val="center"/>
    </w:pPr>
    <w:rPr>
      <w:rFonts w:cs="Arial"/>
      <w:sz w:val="40"/>
      <w:szCs w:val="40"/>
      <w:lang w:eastAsia="en-AU"/>
    </w:rPr>
  </w:style>
  <w:style w:type="paragraph" w:customStyle="1" w:styleId="TABodytextinstructioncontentsubtitle">
    <w:name w:val="TA Body text instruction content sub title"/>
    <w:basedOn w:val="BodyText"/>
    <w:uiPriority w:val="99"/>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uiPriority w:val="99"/>
    <w:pPr>
      <w:keepNext w:val="0"/>
      <w:spacing w:after="240"/>
    </w:pPr>
    <w:rPr>
      <w:rFonts w:ascii="Arial" w:hAnsi="Arial"/>
      <w:b w:val="0"/>
      <w:bCs w:val="0"/>
      <w:sz w:val="32"/>
      <w:szCs w:val="20"/>
      <w:lang w:eastAsia="en-AU"/>
    </w:rPr>
  </w:style>
  <w:style w:type="table" w:styleId="TableGrid">
    <w:name w:val="Table Grid"/>
    <w:basedOn w:val="TableNormal"/>
    <w:uiPriority w:val="9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link w:val="CodeItemChar"/>
    <w:uiPriority w:val="99"/>
    <w:pPr>
      <w:numPr>
        <w:ilvl w:val="1"/>
        <w:numId w:val="6"/>
      </w:numPr>
      <w:spacing w:before="60" w:after="60"/>
    </w:pPr>
    <w:rPr>
      <w:rFonts w:cs="Arial"/>
      <w:b/>
      <w:bCs/>
      <w:sz w:val="20"/>
    </w:rPr>
  </w:style>
  <w:style w:type="paragraph" w:customStyle="1" w:styleId="codeRuleCriteria">
    <w:name w:val="codeRuleCriteria"/>
    <w:basedOn w:val="Normal"/>
    <w:link w:val="codeRuleCriteriaChar"/>
    <w:uiPriority w:val="99"/>
    <w:pPr>
      <w:spacing w:before="60" w:after="60" w:line="288" w:lineRule="auto"/>
    </w:pPr>
    <w:rPr>
      <w:rFonts w:cs="Arial"/>
      <w:sz w:val="20"/>
    </w:rPr>
  </w:style>
  <w:style w:type="paragraph" w:customStyle="1" w:styleId="codeList">
    <w:name w:val="codeList"/>
    <w:basedOn w:val="codeRuleCriteria"/>
    <w:uiPriority w:val="99"/>
    <w:pPr>
      <w:numPr>
        <w:numId w:val="7"/>
      </w:numPr>
      <w:spacing w:before="0" w:after="0" w:line="240" w:lineRule="auto"/>
    </w:pPr>
  </w:style>
  <w:style w:type="paragraph" w:customStyle="1" w:styleId="codeList2">
    <w:name w:val="codeList2"/>
    <w:basedOn w:val="codeList"/>
    <w:uiPriority w:val="99"/>
    <w:pPr>
      <w:numPr>
        <w:ilvl w:val="1"/>
      </w:numPr>
      <w:ind w:firstLine="0"/>
    </w:pPr>
  </w:style>
  <w:style w:type="paragraph" w:customStyle="1" w:styleId="codeRuleNone">
    <w:name w:val="codeRuleNone"/>
    <w:basedOn w:val="codeRuleCriteria"/>
    <w:link w:val="codeRuleNoneChar"/>
    <w:uiPriority w:val="99"/>
    <w:rPr>
      <w:vanish/>
    </w:rPr>
  </w:style>
  <w:style w:type="paragraph" w:customStyle="1" w:styleId="hiddenText">
    <w:name w:val="hiddenText"/>
    <w:basedOn w:val="Normal"/>
    <w:uiPriority w:val="99"/>
    <w:pPr>
      <w:spacing w:before="120" w:line="288" w:lineRule="auto"/>
    </w:pPr>
    <w:rPr>
      <w:rFonts w:cs="Arial"/>
      <w:vanish/>
      <w:sz w:val="20"/>
    </w:rPr>
  </w:style>
  <w:style w:type="paragraph" w:styleId="TOC3">
    <w:name w:val="toc 3"/>
    <w:basedOn w:val="Normal"/>
    <w:next w:val="Normal"/>
    <w:autoRedefine/>
    <w:uiPriority w:val="99"/>
    <w:semiHidden/>
    <w:pPr>
      <w:tabs>
        <w:tab w:val="left" w:pos="720"/>
        <w:tab w:val="left" w:pos="1440"/>
        <w:tab w:val="right" w:leader="dot" w:pos="8624"/>
      </w:tabs>
      <w:spacing w:before="240"/>
      <w:ind w:left="7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x-none" w:eastAsia="en-US"/>
    </w:rPr>
  </w:style>
  <w:style w:type="paragraph" w:customStyle="1" w:styleId="TAACTPLAlogo">
    <w:name w:val="TA ACTPLA logo"/>
    <w:basedOn w:val="Footer"/>
    <w:uiPriority w:val="99"/>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uiPriority w:val="99"/>
    <w:rPr>
      <w:rFonts w:cs="Times New Roman"/>
      <w:bCs/>
      <w:szCs w:val="20"/>
    </w:rPr>
  </w:style>
  <w:style w:type="paragraph" w:customStyle="1" w:styleId="TAsectionheading4">
    <w:name w:val="TA section heading 4"/>
    <w:basedOn w:val="TAsectionheading3"/>
    <w:uiPriority w:val="99"/>
    <w:pPr>
      <w:numPr>
        <w:ilvl w:val="3"/>
      </w:numPr>
    </w:pPr>
    <w:rPr>
      <w:sz w:val="24"/>
    </w:rPr>
  </w:style>
  <w:style w:type="character" w:customStyle="1" w:styleId="ElementChar">
    <w:name w:val="Element Char"/>
    <w:basedOn w:val="DefaultParagraphFont"/>
    <w:uiPriority w:val="99"/>
    <w:rPr>
      <w:rFonts w:ascii="Arial" w:hAnsi="Arial" w:cs="Arial"/>
      <w:lang w:val="en-AU" w:eastAsia="en-US" w:bidi="ar-SA"/>
    </w:rPr>
  </w:style>
  <w:style w:type="character" w:customStyle="1" w:styleId="CodeItemChar">
    <w:name w:val="CodeItem Char"/>
    <w:basedOn w:val="DefaultParagraphFont"/>
    <w:link w:val="CodeItem"/>
    <w:uiPriority w:val="99"/>
    <w:locked/>
    <w:rPr>
      <w:rFonts w:ascii="Arial" w:hAnsi="Arial" w:cs="Arial"/>
      <w:b/>
      <w:bCs/>
      <w:lang w:val="en-AU" w:eastAsia="en-US" w:bidi="ar-SA"/>
    </w:rPr>
  </w:style>
  <w:style w:type="paragraph" w:customStyle="1" w:styleId="codeHeading">
    <w:name w:val="codeHeading"/>
    <w:basedOn w:val="Normal"/>
    <w:uiPriority w:val="99"/>
    <w:pPr>
      <w:spacing w:before="60" w:after="60"/>
    </w:pPr>
    <w:rPr>
      <w:rFonts w:cs="Arial"/>
      <w:b/>
      <w:bCs/>
      <w:sz w:val="22"/>
    </w:rPr>
  </w:style>
  <w:style w:type="character" w:customStyle="1" w:styleId="codeRuleCriteriaChar">
    <w:name w:val="codeRuleCriteria Char"/>
    <w:basedOn w:val="DefaultParagraphFont"/>
    <w:link w:val="codeRuleCriteria"/>
    <w:uiPriority w:val="99"/>
    <w:locked/>
    <w:rPr>
      <w:rFonts w:ascii="Arial" w:hAnsi="Arial" w:cs="Arial"/>
      <w:lang w:val="en-AU" w:eastAsia="en-US" w:bidi="ar-SA"/>
    </w:rPr>
  </w:style>
  <w:style w:type="paragraph" w:customStyle="1" w:styleId="codeRuleList">
    <w:name w:val="codeRuleList"/>
    <w:basedOn w:val="codeRuleCriteria"/>
    <w:uiPriority w:val="99"/>
    <w:pPr>
      <w:numPr>
        <w:numId w:val="9"/>
      </w:numPr>
    </w:pPr>
  </w:style>
  <w:style w:type="paragraph" w:customStyle="1" w:styleId="codeRuleListA">
    <w:name w:val="codeRuleListA"/>
    <w:basedOn w:val="codeRuleList"/>
    <w:uiPriority w:val="99"/>
    <w:pPr>
      <w:numPr>
        <w:numId w:val="14"/>
      </w:numPr>
      <w:tabs>
        <w:tab w:val="num" w:pos="1440"/>
      </w:tabs>
      <w:ind w:left="1440"/>
    </w:pPr>
  </w:style>
  <w:style w:type="character" w:customStyle="1" w:styleId="codeRuleNoneChar">
    <w:name w:val="codeRuleNone Char"/>
    <w:basedOn w:val="codeRuleCriteriaChar"/>
    <w:link w:val="codeRuleNone"/>
    <w:uiPriority w:val="99"/>
    <w:locked/>
    <w:rPr>
      <w:rFonts w:ascii="Arial" w:hAnsi="Arial" w:cs="Arial"/>
      <w:vanish/>
      <w:lang w:val="en-AU" w:eastAsia="en-US" w:bidi="ar-SA"/>
    </w:rPr>
  </w:style>
  <w:style w:type="paragraph" w:customStyle="1" w:styleId="RomanBulleti">
    <w:name w:val="RomanBullet (i)"/>
    <w:basedOn w:val="Normal"/>
    <w:uiPriority w:val="99"/>
    <w:pPr>
      <w:numPr>
        <w:ilvl w:val="1"/>
        <w:numId w:val="14"/>
      </w:numPr>
      <w:tabs>
        <w:tab w:val="num" w:pos="1060"/>
      </w:tabs>
      <w:ind w:left="1060" w:hanging="601"/>
    </w:pPr>
  </w:style>
  <w:style w:type="paragraph" w:customStyle="1" w:styleId="StyleStyleelementHeadingArialBoldLightBlueArial">
    <w:name w:val="Style Style elementHeading + Arial Bold Light Blue + Arial"/>
    <w:basedOn w:val="Normal"/>
    <w:uiPriority w:val="99"/>
    <w:pPr>
      <w:numPr>
        <w:numId w:val="15"/>
      </w:numPr>
      <w:tabs>
        <w:tab w:val="left" w:pos="1418"/>
      </w:tabs>
      <w:spacing w:before="120" w:line="288" w:lineRule="auto"/>
    </w:pPr>
    <w:rPr>
      <w:rFonts w:ascii="Arial Bold" w:hAnsi="Arial Bold" w:cs="Arial"/>
      <w:b/>
      <w:bCs/>
      <w:color w:val="000000"/>
    </w:rPr>
  </w:style>
  <w:style w:type="paragraph" w:customStyle="1" w:styleId="bodySubheading">
    <w:name w:val="bodySubheading"/>
    <w:basedOn w:val="Normal"/>
    <w:uiPriority w:val="99"/>
    <w:pPr>
      <w:spacing w:before="120" w:line="288" w:lineRule="auto"/>
    </w:pPr>
    <w:rPr>
      <w:rFonts w:cs="Arial"/>
      <w:b/>
      <w:bCs/>
      <w:sz w:val="20"/>
    </w:rPr>
  </w:style>
  <w:style w:type="paragraph" w:customStyle="1" w:styleId="elementHeading">
    <w:name w:val="elementHeading"/>
    <w:basedOn w:val="Normal"/>
    <w:uiPriority w:val="99"/>
    <w:pPr>
      <w:tabs>
        <w:tab w:val="left" w:pos="1418"/>
      </w:tabs>
      <w:spacing w:before="120" w:line="288" w:lineRule="auto"/>
    </w:pPr>
    <w:rPr>
      <w:rFonts w:cs="Arial"/>
      <w:b/>
      <w:bCs/>
    </w:rPr>
  </w:style>
  <w:style w:type="paragraph" w:customStyle="1" w:styleId="tableSpace">
    <w:name w:val="tableSpace"/>
    <w:basedOn w:val="Normal"/>
    <w:uiPriority w:val="99"/>
    <w:pPr>
      <w:numPr>
        <w:numId w:val="18"/>
      </w:numPr>
      <w:spacing w:line="288" w:lineRule="auto"/>
    </w:pPr>
    <w:rPr>
      <w:rFonts w:cs="Arial"/>
      <w:color w:val="FFFFFF"/>
      <w:sz w:val="12"/>
    </w:rPr>
  </w:style>
  <w:style w:type="paragraph" w:customStyle="1" w:styleId="zoneHeading">
    <w:name w:val="zoneHeading"/>
    <w:basedOn w:val="codeHeading"/>
    <w:uiPriority w:val="99"/>
    <w:rPr>
      <w:color w:val="FFFFFF"/>
      <w:sz w:val="28"/>
    </w:rPr>
  </w:style>
  <w:style w:type="paragraph" w:customStyle="1" w:styleId="codeCriteriaList">
    <w:name w:val="codeCriteriaList"/>
    <w:basedOn w:val="codeRuleCriteria"/>
    <w:uiPriority w:val="99"/>
    <w:pPr>
      <w:tabs>
        <w:tab w:val="num" w:pos="454"/>
        <w:tab w:val="num" w:pos="720"/>
      </w:tabs>
      <w:ind w:left="720" w:hanging="720"/>
    </w:p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semiHidden/>
    <w:rPr>
      <w:sz w:val="20"/>
    </w:rPr>
  </w:style>
  <w:style w:type="character" w:customStyle="1" w:styleId="CommentTextChar">
    <w:name w:val="Comment Text Char"/>
    <w:basedOn w:val="DefaultParagraphFont"/>
    <w:link w:val="CommentText"/>
    <w:uiPriority w:val="99"/>
    <w:semiHidden/>
    <w:locked/>
    <w:rPr>
      <w:rFonts w:ascii="Arial" w:hAnsi="Arial" w:cs="Times New Roman"/>
      <w:sz w:val="20"/>
      <w:szCs w:val="20"/>
      <w:lang w:val="x-none" w:eastAsia="en-US"/>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ascii="Arial" w:hAnsi="Arial" w:cs="Times New Roman"/>
      <w:b/>
      <w:bCs/>
      <w:sz w:val="20"/>
      <w:szCs w:val="20"/>
      <w:lang w:val="x-none" w:eastAsia="en-US"/>
    </w:rPr>
  </w:style>
  <w:style w:type="paragraph" w:customStyle="1" w:styleId="Default">
    <w:name w:val="Default"/>
    <w:uiPriority w:val="99"/>
    <w:pPr>
      <w:autoSpaceDE w:val="0"/>
      <w:autoSpaceDN w:val="0"/>
      <w:adjustRightInd w:val="0"/>
      <w:spacing w:after="0" w:line="240" w:lineRule="auto"/>
    </w:pPr>
    <w:rPr>
      <w:rFonts w:ascii="Palatino Linotype" w:hAnsi="Palatino Linotype" w:cs="Palatino Linotype"/>
      <w:color w:val="000000"/>
      <w:sz w:val="24"/>
      <w:szCs w:val="24"/>
    </w:rPr>
  </w:style>
  <w:style w:type="paragraph" w:customStyle="1" w:styleId="DVmadeunder">
    <w:name w:val="DV made under"/>
    <w:basedOn w:val="Normal"/>
    <w:uiPriority w:val="99"/>
    <w:pPr>
      <w:spacing w:before="180" w:after="60"/>
      <w:jc w:val="both"/>
    </w:pPr>
  </w:style>
  <w:style w:type="paragraph" w:customStyle="1" w:styleId="DVBody">
    <w:name w:val="DV Body"/>
    <w:basedOn w:val="Normal"/>
    <w:next w:val="Normal"/>
    <w:uiPriority w:val="99"/>
    <w:pPr>
      <w:tabs>
        <w:tab w:val="left" w:pos="-720"/>
      </w:tabs>
      <w:spacing w:before="240"/>
    </w:pPr>
    <w:rPr>
      <w:rFonts w:ascii="Times New Roman" w:hAnsi="Times New Roman"/>
      <w:szCs w:val="24"/>
    </w:rPr>
  </w:style>
  <w:style w:type="paragraph" w:customStyle="1" w:styleId="DVHeading">
    <w:name w:val="DV Heading"/>
    <w:basedOn w:val="Normal"/>
    <w:uiPriority w:val="99"/>
    <w:pPr>
      <w:tabs>
        <w:tab w:val="left" w:pos="2400"/>
        <w:tab w:val="left" w:pos="2880"/>
      </w:tabs>
      <w:spacing w:after="100"/>
    </w:pPr>
    <w:rPr>
      <w:rFonts w:cs="Arial"/>
      <w:b/>
      <w:sz w:val="40"/>
    </w:rPr>
  </w:style>
  <w:style w:type="character" w:customStyle="1" w:styleId="DVbodybullets">
    <w:name w:val="DV body bullets"/>
    <w:basedOn w:val="DefaultParagraphFont"/>
    <w:uiPriority w:val="99"/>
    <w:rPr>
      <w:rFonts w:ascii="Times New Roman" w:hAnsi="Times New Roman" w:cs="Times New Roman"/>
    </w:rPr>
  </w:style>
  <w:style w:type="paragraph" w:customStyle="1" w:styleId="DVStyleHeaderBefore6pt">
    <w:name w:val="DV Style Header + Before:  6 pt"/>
    <w:basedOn w:val="Normal"/>
    <w:uiPriority w:val="99"/>
    <w:pPr>
      <w:tabs>
        <w:tab w:val="center" w:pos="4819"/>
        <w:tab w:val="right" w:pos="9071"/>
      </w:tabs>
      <w:spacing w:before="120"/>
    </w:pPr>
    <w:rPr>
      <w:lang w:val="en-GB"/>
    </w:rPr>
  </w:style>
  <w:style w:type="character" w:customStyle="1" w:styleId="DVMadeArialBold">
    <w:name w:val="DV Made + Arial Bold"/>
    <w:basedOn w:val="DVbodybullets"/>
    <w:uiPriority w:val="99"/>
    <w:rPr>
      <w:rFonts w:ascii="Arial" w:hAnsi="Arial" w:cs="Times New Roman"/>
      <w:b/>
      <w:bCs/>
    </w:r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locked/>
    <w:rPr>
      <w:rFonts w:ascii="Arial" w:hAnsi="Arial" w:cs="Times New Roman"/>
      <w:sz w:val="24"/>
      <w:lang w:val="en-AU" w:eastAsia="en-US" w:bidi="ar-SA"/>
    </w:rPr>
  </w:style>
  <w:style w:type="numbering" w:styleId="111111">
    <w:name w:val="Outline List 2"/>
    <w:basedOn w:val="NoList"/>
    <w:uiPriority w:val="99"/>
    <w:semiHidden/>
    <w:unhideWhenUsed/>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oter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3042</Words>
  <Characters>16656</Characters>
  <Application>Microsoft Office Word</Application>
  <DocSecurity>0</DocSecurity>
  <Lines>464</Lines>
  <Paragraphs>197</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ACT Planning and Land Authority</Company>
  <LinksUpToDate>false</LinksUpToDate>
  <CharactersWithSpaces>19628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subject/>
  <dc:creator>ACT Government</dc:creator>
  <cp:keywords/>
  <dc:description/>
  <cp:lastModifiedBy>PCODCS</cp:lastModifiedBy>
  <cp:revision>5</cp:revision>
  <cp:lastPrinted>2011-05-02T06:37:00Z</cp:lastPrinted>
  <dcterms:created xsi:type="dcterms:W3CDTF">2018-09-11T23:21:00Z</dcterms:created>
  <dcterms:modified xsi:type="dcterms:W3CDTF">2018-09-11T23:21:00Z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A6367646</vt:lpwstr>
  </property>
  <property fmtid="{D5CDD505-2E9C-101B-9397-08002B2CF9AE}" pid="4" name="Objective-Title">
    <vt:lpwstr>20110502 Notifiable Instrument with DV310 for public consultation - May 2011</vt:lpwstr>
  </property>
  <property fmtid="{D5CDD505-2E9C-101B-9397-08002B2CF9AE}" pid="5" name="Objective-Comment">
    <vt:lpwstr> </vt:lpwstr>
  </property>
  <property fmtid="{D5CDD505-2E9C-101B-9397-08002B2CF9AE}" pid="6" name="Objective-CreationStamp">
    <vt:filetime>2011-04-30T14:00:00Z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2011-04-30T14:00:00Z</vt:filetime>
  </property>
  <property fmtid="{D5CDD505-2E9C-101B-9397-08002B2CF9AE}" pid="10" name="Objective-ModificationStamp">
    <vt:filetime>2011-04-30T14:00:00Z</vt:filetime>
  </property>
  <property fmtid="{D5CDD505-2E9C-101B-9397-08002B2CF9AE}" pid="11" name="Objective-Owner">
    <vt:lpwstr>Sonya Moser</vt:lpwstr>
  </property>
  <property fmtid="{D5CDD505-2E9C-101B-9397-08002B2CF9AE}" pid="12" name="Objective-Path">
    <vt:lpwstr>Whole of ACT Government:ACTPLA:BRANCH - Planning Services:Development Policy:04 - TERRITORY PLAN VARIATION UNIT - New ((Active 20091126):01 Territory Plan Management (Variations, Technical Amendments, Planning Reports and Proposals):1 Variations (Full):Ac</vt:lpwstr>
  </property>
  <property fmtid="{D5CDD505-2E9C-101B-9397-08002B2CF9AE}" pid="13" name="Objective-Parent">
    <vt:lpwstr>Minute and NI consultation notice and advertisement</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i4>3</vt:i4>
  </property>
  <property fmtid="{D5CDD505-2E9C-101B-9397-08002B2CF9AE}" pid="17" name="Objective-VersionComment">
    <vt:lpwstr> </vt:lpwstr>
  </property>
  <property fmtid="{D5CDD505-2E9C-101B-9397-08002B2CF9AE}" pid="18" name="Objective-FileNumber">
    <vt:lpwstr>1-2011/02836</vt:lpwstr>
  </property>
  <property fmtid="{D5CDD505-2E9C-101B-9397-08002B2CF9AE}" pid="19" name="Objective-Classification">
    <vt:lpwstr>Not classified</vt:lpwstr>
  </property>
  <property fmtid="{D5CDD505-2E9C-101B-9397-08002B2CF9AE}" pid="20" name="Objective-Caveats">
    <vt:lpwstr> </vt:lpwstr>
  </property>
  <property fmtid="{D5CDD505-2E9C-101B-9397-08002B2CF9AE}" pid="21" name="Objective-Owner Agency [system]">
    <vt:lpwstr>ACTPLA</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vt:lpwstr>
  </property>
  <property fmtid="{D5CDD505-2E9C-101B-9397-08002B2CF9AE}" pid="26" name="Objective-Add Place [system]">
    <vt:lpwstr> </vt:lpwstr>
  </property>
  <property fmtid="{D5CDD505-2E9C-101B-9397-08002B2CF9AE}" pid="27" name="Objective-Places [system]">
    <vt:lpwstr> </vt:lpwstr>
  </property>
  <property fmtid="{D5CDD505-2E9C-101B-9397-08002B2CF9AE}" pid="28" name="Objective-Transaction Reference [system]">
    <vt:lpwstr> </vt:lpwstr>
  </property>
  <property fmtid="{D5CDD505-2E9C-101B-9397-08002B2CF9AE}" pid="29" name="Objective-Document Created By [system]">
    <vt:lpwstr> </vt:lpwstr>
  </property>
  <property fmtid="{D5CDD505-2E9C-101B-9397-08002B2CF9AE}" pid="30" name="Objective-Document Created On [system]">
    <vt:lpwstr> </vt:lpwstr>
  </property>
  <property fmtid="{D5CDD505-2E9C-101B-9397-08002B2CF9AE}" pid="31" name="Objective-Covers Period From [system]">
    <vt:lpwstr> </vt:lpwstr>
  </property>
  <property fmtid="{D5CDD505-2E9C-101B-9397-08002B2CF9AE}" pid="32" name="Objective-Covers Period To [system]">
    <vt:lpwstr> </vt:lpwstr>
  </property>
</Properties>
</file>