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008" w:rsidRDefault="00606008" w:rsidP="00606008">
      <w:pPr>
        <w:pStyle w:val="Header"/>
        <w:tabs>
          <w:tab w:val="clear" w:pos="4819"/>
          <w:tab w:val="clear" w:pos="9071"/>
        </w:tabs>
        <w:spacing w:before="120"/>
      </w:pPr>
      <w:bookmarkStart w:id="0" w:name="_GoBack"/>
      <w:bookmarkEnd w:id="0"/>
      <w:smartTag w:uri="urn:schemas-microsoft-com:office:smarttags" w:element="place">
        <w:smartTag w:uri="urn:schemas-microsoft-com:office:smarttags" w:element="State">
          <w:r>
            <w:t>Australian Capital Territory</w:t>
          </w:r>
        </w:smartTag>
      </w:smartTag>
    </w:p>
    <w:p w:rsidR="00606008" w:rsidRPr="00CE0CEA" w:rsidRDefault="00606008" w:rsidP="00606008">
      <w:pPr>
        <w:pStyle w:val="Header"/>
        <w:tabs>
          <w:tab w:val="clear" w:pos="4819"/>
          <w:tab w:val="clear" w:pos="9071"/>
        </w:tabs>
        <w:spacing w:before="120"/>
        <w:rPr>
          <w:rFonts w:cs="Arial"/>
          <w:lang w:val="en-AU"/>
        </w:rPr>
      </w:pPr>
    </w:p>
    <w:p w:rsidR="00606008" w:rsidRPr="003C1C83" w:rsidRDefault="00606008" w:rsidP="00606008">
      <w:pPr>
        <w:pStyle w:val="TAheading"/>
      </w:pPr>
      <w:r w:rsidRPr="003C1C83">
        <w:t>Planning and De</w:t>
      </w:r>
      <w:r w:rsidR="00117716">
        <w:t>velopment (Technical Amendment—</w:t>
      </w:r>
      <w:r w:rsidR="00674386">
        <w:t>C</w:t>
      </w:r>
      <w:r w:rsidR="003C1C83" w:rsidRPr="003C1C83">
        <w:t>ode and clarification</w:t>
      </w:r>
      <w:r w:rsidR="00674386">
        <w:t xml:space="preserve"> amendment</w:t>
      </w:r>
      <w:r w:rsidRPr="003C1C83">
        <w:t xml:space="preserve">) Plan Variation </w:t>
      </w:r>
      <w:bookmarkStart w:id="1" w:name="Year"/>
      <w:r w:rsidR="00674386">
        <w:t>2012</w:t>
      </w:r>
      <w:bookmarkEnd w:id="1"/>
      <w:r w:rsidR="00674386">
        <w:t xml:space="preserve"> (No </w:t>
      </w:r>
      <w:r w:rsidR="00A2044A">
        <w:t>2</w:t>
      </w:r>
      <w:r w:rsidR="00674386">
        <w:t>)</w:t>
      </w:r>
      <w:r w:rsidR="00117716">
        <w:t>*</w:t>
      </w:r>
    </w:p>
    <w:p w:rsidR="00606008" w:rsidRDefault="00606008" w:rsidP="00606008">
      <w:pPr>
        <w:rPr>
          <w:rFonts w:cs="Arial"/>
          <w:b/>
          <w:bCs/>
        </w:rPr>
      </w:pPr>
      <w:r w:rsidRPr="003C1C83">
        <w:rPr>
          <w:rStyle w:val="TAannexureAtext"/>
        </w:rPr>
        <w:t xml:space="preserve">Notifiable instrument </w:t>
      </w:r>
      <w:r w:rsidR="00860B0E">
        <w:rPr>
          <w:rFonts w:cs="Arial"/>
          <w:b/>
          <w:bCs/>
        </w:rPr>
        <w:t>NI</w:t>
      </w:r>
      <w:r w:rsidR="00860B0E">
        <w:rPr>
          <w:rFonts w:cs="Arial"/>
          <w:b/>
          <w:bCs/>
          <w:iCs/>
        </w:rPr>
        <w:t>2012</w:t>
      </w:r>
      <w:r w:rsidR="00860B0E">
        <w:rPr>
          <w:rFonts w:cs="Arial"/>
          <w:b/>
          <w:bCs/>
        </w:rPr>
        <w:t>–410</w:t>
      </w:r>
    </w:p>
    <w:p w:rsidR="00606008" w:rsidRPr="003C1C83" w:rsidRDefault="00606008" w:rsidP="00606008">
      <w:pPr>
        <w:rPr>
          <w:rStyle w:val="TAannexureAtext"/>
        </w:rPr>
      </w:pPr>
      <w:r w:rsidRPr="003C1C83">
        <w:rPr>
          <w:rStyle w:val="TAannexureAtext"/>
        </w:rPr>
        <w:t xml:space="preserve">Technical Amendment No </w:t>
      </w:r>
      <w:bookmarkStart w:id="2" w:name="Technical_amendment"/>
      <w:r w:rsidR="00985208" w:rsidRPr="003C1C83">
        <w:rPr>
          <w:rStyle w:val="TAannexureAtext"/>
        </w:rPr>
        <w:t>2012</w:t>
      </w:r>
      <w:r w:rsidRPr="003C1C83">
        <w:rPr>
          <w:rStyle w:val="TAannexureAtext"/>
        </w:rPr>
        <w:t>-</w:t>
      </w:r>
      <w:r w:rsidR="004879B2">
        <w:rPr>
          <w:rStyle w:val="TAannexureAtext"/>
        </w:rPr>
        <w:t>23</w:t>
      </w:r>
      <w:bookmarkEnd w:id="2"/>
    </w:p>
    <w:p w:rsidR="00606008" w:rsidRPr="003C1C83" w:rsidRDefault="00606008" w:rsidP="00606008">
      <w:pPr>
        <w:pStyle w:val="TALAtext"/>
      </w:pPr>
      <w:r w:rsidRPr="003C1C83">
        <w:t>made under the</w:t>
      </w:r>
    </w:p>
    <w:p w:rsidR="00606008" w:rsidRPr="00674386" w:rsidRDefault="00606008" w:rsidP="00606008">
      <w:pPr>
        <w:pStyle w:val="TA-LAitalicstext"/>
        <w:rPr>
          <w:sz w:val="20"/>
        </w:rPr>
      </w:pPr>
      <w:r w:rsidRPr="00674386">
        <w:rPr>
          <w:sz w:val="20"/>
        </w:rPr>
        <w:t xml:space="preserve">Planning and Development Act 2007, </w:t>
      </w:r>
      <w:bookmarkStart w:id="3" w:name="S89"/>
      <w:r w:rsidRPr="00674386">
        <w:rPr>
          <w:sz w:val="20"/>
        </w:rPr>
        <w:t xml:space="preserve">section 89 (Making technical amendments) </w:t>
      </w:r>
      <w:bookmarkEnd w:id="3"/>
      <w:r w:rsidRPr="00674386">
        <w:rPr>
          <w:sz w:val="20"/>
        </w:rPr>
        <w:t xml:space="preserve">  </w:t>
      </w:r>
    </w:p>
    <w:p w:rsidR="00606008" w:rsidRPr="003C1C83" w:rsidRDefault="00606008" w:rsidP="00606008">
      <w:pPr>
        <w:pStyle w:val="TAline"/>
      </w:pPr>
    </w:p>
    <w:p w:rsidR="00606008" w:rsidRPr="003C1C83" w:rsidRDefault="00606008" w:rsidP="00606008">
      <w:pPr>
        <w:pStyle w:val="TAbody"/>
      </w:pPr>
      <w:r w:rsidRPr="003C1C83">
        <w:t xml:space="preserve">This Technical Amendment commences on </w:t>
      </w:r>
      <w:bookmarkStart w:id="4" w:name="Commencement_date"/>
      <w:r w:rsidR="003C1C83">
        <w:t>1</w:t>
      </w:r>
      <w:r w:rsidR="004879B2">
        <w:t>0</w:t>
      </w:r>
      <w:r w:rsidR="003C1C83">
        <w:t xml:space="preserve"> A</w:t>
      </w:r>
      <w:r w:rsidR="004879B2">
        <w:t>ugust</w:t>
      </w:r>
      <w:r w:rsidR="003C1C83">
        <w:t xml:space="preserve"> 2012</w:t>
      </w:r>
      <w:bookmarkEnd w:id="4"/>
      <w:r w:rsidRPr="003C1C83">
        <w:t>.</w:t>
      </w:r>
    </w:p>
    <w:p w:rsidR="00606008" w:rsidRPr="003C1C83" w:rsidRDefault="00606008" w:rsidP="00606008">
      <w:pPr>
        <w:pStyle w:val="TAbody"/>
      </w:pPr>
    </w:p>
    <w:p w:rsidR="00606008" w:rsidRPr="003C1C83" w:rsidRDefault="00606008" w:rsidP="00606008">
      <w:pPr>
        <w:pStyle w:val="TAbody"/>
      </w:pPr>
      <w:bookmarkStart w:id="5" w:name="S89_1"/>
      <w:r w:rsidRPr="003C1C83">
        <w:t xml:space="preserve">Technical Amendment Number </w:t>
      </w:r>
      <w:bookmarkStart w:id="6" w:name="Techincal_amendment2"/>
      <w:r w:rsidR="00985208" w:rsidRPr="003C1C83">
        <w:t>2012-</w:t>
      </w:r>
      <w:r w:rsidR="004879B2">
        <w:t>23</w:t>
      </w:r>
      <w:bookmarkEnd w:id="6"/>
      <w:r w:rsidRPr="003C1C83">
        <w:t xml:space="preserve"> to the Territory Plan has been approved by the Planning and Land Authority</w:t>
      </w:r>
      <w:r w:rsidR="003C1C83">
        <w:t>.</w:t>
      </w:r>
    </w:p>
    <w:bookmarkEnd w:id="5"/>
    <w:p w:rsidR="00606008" w:rsidRPr="003C1C83" w:rsidRDefault="00606008" w:rsidP="00606008">
      <w:pPr>
        <w:pStyle w:val="TAbody"/>
      </w:pPr>
    </w:p>
    <w:p w:rsidR="00606008" w:rsidRPr="003C1C83" w:rsidRDefault="00606008" w:rsidP="00606008">
      <w:pPr>
        <w:pStyle w:val="TAbody"/>
        <w:rPr>
          <w:szCs w:val="24"/>
        </w:rPr>
      </w:pPr>
    </w:p>
    <w:p w:rsidR="00606008" w:rsidRPr="003C1C83" w:rsidRDefault="00606008" w:rsidP="00606008">
      <w:pPr>
        <w:pStyle w:val="TAbody"/>
      </w:pPr>
    </w:p>
    <w:p w:rsidR="00606008" w:rsidRPr="003C1C83" w:rsidRDefault="00606008" w:rsidP="00606008">
      <w:pPr>
        <w:pStyle w:val="TAbody"/>
      </w:pPr>
    </w:p>
    <w:p w:rsidR="00606008" w:rsidRPr="003C1C83" w:rsidRDefault="00606008" w:rsidP="00606008">
      <w:pPr>
        <w:pStyle w:val="TAbody"/>
      </w:pPr>
    </w:p>
    <w:p w:rsidR="00606008" w:rsidRPr="003C1C83" w:rsidRDefault="00985208" w:rsidP="00606008">
      <w:pPr>
        <w:pStyle w:val="TAbody"/>
      </w:pPr>
      <w:bookmarkStart w:id="7" w:name="Delegate"/>
      <w:r w:rsidRPr="003C1C83">
        <w:t>Ben Ponton</w:t>
      </w:r>
      <w:bookmarkEnd w:id="7"/>
    </w:p>
    <w:p w:rsidR="00606008" w:rsidRPr="003C1C83" w:rsidRDefault="00606008" w:rsidP="00606008">
      <w:pPr>
        <w:pStyle w:val="TAbody"/>
      </w:pPr>
      <w:r w:rsidRPr="003C1C83">
        <w:t>Delegate of Planning and Land Authority</w:t>
      </w:r>
    </w:p>
    <w:p w:rsidR="00606008" w:rsidRPr="003C1C83" w:rsidRDefault="00606008" w:rsidP="00606008">
      <w:pPr>
        <w:pStyle w:val="TAbody"/>
      </w:pPr>
    </w:p>
    <w:p w:rsidR="00606008" w:rsidRPr="003C1C83" w:rsidRDefault="00860B0E" w:rsidP="00606008">
      <w:pPr>
        <w:pStyle w:val="TAbody"/>
      </w:pPr>
      <w:bookmarkStart w:id="8" w:name="Date1"/>
      <w:r>
        <w:t xml:space="preserve">8 </w:t>
      </w:r>
      <w:r w:rsidR="004879B2">
        <w:t>August</w:t>
      </w:r>
      <w:r w:rsidR="00985208" w:rsidRPr="003C1C83">
        <w:t xml:space="preserve"> 2012</w:t>
      </w:r>
      <w:bookmarkEnd w:id="8"/>
      <w:r w:rsidR="00606008" w:rsidRPr="003C1C83">
        <w:t xml:space="preserve"> </w:t>
      </w:r>
    </w:p>
    <w:p w:rsidR="003C1C83" w:rsidRPr="00674386" w:rsidRDefault="00674386" w:rsidP="00674386">
      <w:pPr>
        <w:jc w:val="center"/>
        <w:rPr>
          <w:rStyle w:val="TAannexureAtext"/>
          <w:b w:val="0"/>
          <w:sz w:val="20"/>
        </w:rPr>
        <w:sectPr w:rsidR="003C1C83" w:rsidRPr="00674386" w:rsidSect="00606008">
          <w:headerReference w:type="even" r:id="rId7"/>
          <w:headerReference w:type="default" r:id="rId8"/>
          <w:footerReference w:type="even" r:id="rId9"/>
          <w:footerReference w:type="default" r:id="rId10"/>
          <w:headerReference w:type="first" r:id="rId11"/>
          <w:footerReference w:type="first" r:id="rId12"/>
          <w:pgSz w:w="11907" w:h="16840"/>
          <w:pgMar w:top="1440" w:right="1559" w:bottom="1440" w:left="1797" w:header="720" w:footer="720" w:gutter="0"/>
          <w:paperSrc w:first="7" w:other="7"/>
          <w:cols w:space="720"/>
          <w:titlePg/>
        </w:sectPr>
      </w:pPr>
      <w:r>
        <w:rPr>
          <w:rStyle w:val="TAannexureAtext"/>
        </w:rPr>
        <w:br w:type="page"/>
      </w:r>
      <w:r w:rsidRPr="00674386">
        <w:rPr>
          <w:rStyle w:val="TAannexureAtext"/>
          <w:b w:val="0"/>
          <w:sz w:val="20"/>
        </w:rPr>
        <w:lastRenderedPageBreak/>
        <w:t>This page is intentionally blank</w:t>
      </w:r>
    </w:p>
    <w:p w:rsidR="004879B2" w:rsidRPr="00B209D5" w:rsidRDefault="004879B2" w:rsidP="004879B2">
      <w:pPr>
        <w:pStyle w:val="TAtitlepageplanninganddevelopmentact"/>
      </w:pPr>
    </w:p>
    <w:p w:rsidR="004879B2" w:rsidRPr="006104CA" w:rsidRDefault="004879B2" w:rsidP="004879B2">
      <w:pPr>
        <w:pStyle w:val="TAtitlepageplanninganddevelopmentact"/>
        <w:rPr>
          <w:rFonts w:ascii="Arial" w:hAnsi="Arial"/>
        </w:rPr>
      </w:pPr>
    </w:p>
    <w:p w:rsidR="004879B2" w:rsidRPr="006104CA" w:rsidRDefault="004879B2" w:rsidP="004879B2">
      <w:pPr>
        <w:pStyle w:val="TAtitlepageplanninganddevelopmentact"/>
        <w:rPr>
          <w:rFonts w:ascii="Arial" w:hAnsi="Arial"/>
        </w:rPr>
      </w:pPr>
      <w:r w:rsidRPr="006104CA">
        <w:rPr>
          <w:rFonts w:ascii="Arial" w:hAnsi="Arial"/>
        </w:rPr>
        <w:t>Planning &amp; Development Act 2007</w:t>
      </w:r>
    </w:p>
    <w:p w:rsidR="004879B2" w:rsidRPr="006104CA" w:rsidRDefault="004879B2" w:rsidP="004879B2">
      <w:pPr>
        <w:pStyle w:val="TAbodytext"/>
        <w:rPr>
          <w:rFonts w:cs="Arial"/>
        </w:rPr>
      </w:pPr>
    </w:p>
    <w:p w:rsidR="004879B2" w:rsidRPr="006104CA" w:rsidRDefault="004879B2" w:rsidP="004879B2">
      <w:pPr>
        <w:pStyle w:val="TATitlepagedocumenttitle"/>
        <w:rPr>
          <w:rFonts w:ascii="Arial" w:hAnsi="Arial"/>
        </w:rPr>
      </w:pPr>
      <w:r w:rsidRPr="006104CA">
        <w:rPr>
          <w:rFonts w:ascii="Arial" w:hAnsi="Arial"/>
        </w:rPr>
        <w:t>Technical Amendment</w:t>
      </w:r>
    </w:p>
    <w:p w:rsidR="004879B2" w:rsidRPr="006104CA" w:rsidRDefault="004879B2" w:rsidP="004879B2">
      <w:pPr>
        <w:pStyle w:val="TATitlepagedocumenttitle"/>
        <w:rPr>
          <w:rFonts w:ascii="Arial" w:hAnsi="Arial"/>
        </w:rPr>
      </w:pPr>
      <w:r w:rsidRPr="006104CA">
        <w:rPr>
          <w:rFonts w:ascii="Arial" w:hAnsi="Arial"/>
        </w:rPr>
        <w:t>to the Territory Plan</w:t>
      </w:r>
    </w:p>
    <w:p w:rsidR="004879B2" w:rsidRPr="006104CA" w:rsidRDefault="004879B2" w:rsidP="004879B2">
      <w:pPr>
        <w:pStyle w:val="TATitlepagedocumenttitle"/>
        <w:rPr>
          <w:rFonts w:ascii="Arial" w:hAnsi="Arial"/>
        </w:rPr>
      </w:pPr>
      <w:bookmarkStart w:id="9" w:name="Variation_number"/>
      <w:r w:rsidRPr="006104CA">
        <w:rPr>
          <w:rFonts w:ascii="Arial" w:hAnsi="Arial"/>
        </w:rPr>
        <w:t>Variation 2012-23</w:t>
      </w:r>
      <w:bookmarkEnd w:id="9"/>
    </w:p>
    <w:p w:rsidR="004879B2" w:rsidRPr="00B209D5" w:rsidRDefault="004879B2" w:rsidP="004879B2">
      <w:pPr>
        <w:pStyle w:val="TAbodytext"/>
      </w:pPr>
    </w:p>
    <w:p w:rsidR="004879B2" w:rsidRPr="00B209D5" w:rsidRDefault="004879B2" w:rsidP="004879B2">
      <w:pPr>
        <w:pStyle w:val="TAbodytext"/>
      </w:pPr>
    </w:p>
    <w:p w:rsidR="004879B2" w:rsidRPr="00B209D5" w:rsidRDefault="004879B2" w:rsidP="004879B2">
      <w:pPr>
        <w:pStyle w:val="TATitleexplanatoryheading"/>
      </w:pPr>
      <w:r w:rsidRPr="00B209D5">
        <w:t xml:space="preserve">Code and clarification amendment, including changes to precinct codes, concept plans and definitions </w:t>
      </w:r>
    </w:p>
    <w:p w:rsidR="004879B2" w:rsidRPr="00B209D5" w:rsidRDefault="004879B2" w:rsidP="004879B2">
      <w:pPr>
        <w:pStyle w:val="TAbodytext"/>
      </w:pPr>
    </w:p>
    <w:p w:rsidR="004879B2" w:rsidRPr="00B209D5" w:rsidRDefault="004879B2" w:rsidP="004879B2">
      <w:pPr>
        <w:pStyle w:val="TAbodytext"/>
      </w:pPr>
      <w:bookmarkStart w:id="10" w:name="Month_year"/>
    </w:p>
    <w:p w:rsidR="004879B2" w:rsidRPr="00B209D5" w:rsidRDefault="004879B2" w:rsidP="004879B2">
      <w:pPr>
        <w:pStyle w:val="TAbodytext"/>
      </w:pPr>
    </w:p>
    <w:p w:rsidR="004879B2" w:rsidRPr="00B209D5" w:rsidRDefault="004879B2" w:rsidP="004879B2">
      <w:pPr>
        <w:pStyle w:val="TAbodytext"/>
      </w:pPr>
    </w:p>
    <w:bookmarkEnd w:id="10"/>
    <w:p w:rsidR="004879B2" w:rsidRPr="00B209D5" w:rsidRDefault="004879B2" w:rsidP="004879B2">
      <w:pPr>
        <w:pStyle w:val="TATitlepagemonthandyear"/>
      </w:pPr>
      <w:r>
        <w:t xml:space="preserve">August </w:t>
      </w:r>
      <w:r w:rsidRPr="00B209D5">
        <w:t>2012</w:t>
      </w:r>
    </w:p>
    <w:p w:rsidR="004879B2" w:rsidRPr="00B209D5" w:rsidRDefault="004879B2" w:rsidP="004879B2">
      <w:pPr>
        <w:pStyle w:val="TATitlepagemonthandyear"/>
      </w:pPr>
    </w:p>
    <w:p w:rsidR="004879B2" w:rsidRPr="00B209D5" w:rsidRDefault="004879B2" w:rsidP="004879B2">
      <w:pPr>
        <w:pStyle w:val="TATitlepagemonthandyear"/>
      </w:pPr>
    </w:p>
    <w:p w:rsidR="004879B2" w:rsidRPr="00B209D5" w:rsidRDefault="004879B2" w:rsidP="004879B2">
      <w:pPr>
        <w:pStyle w:val="TAbodytext"/>
      </w:pPr>
    </w:p>
    <w:p w:rsidR="004879B2" w:rsidRPr="00B209D5" w:rsidRDefault="004879B2" w:rsidP="004879B2">
      <w:pPr>
        <w:pStyle w:val="TATitlepagemonthandyear"/>
        <w:sectPr w:rsidR="004879B2" w:rsidRPr="00B209D5" w:rsidSect="00EB1240">
          <w:headerReference w:type="first" r:id="rId13"/>
          <w:footerReference w:type="first" r:id="rId14"/>
          <w:pgSz w:w="11907" w:h="16840"/>
          <w:pgMar w:top="1361" w:right="1531" w:bottom="1559" w:left="1531" w:header="720" w:footer="1009" w:gutter="0"/>
          <w:pgNumType w:start="1"/>
          <w:cols w:space="720"/>
          <w:titlePg/>
          <w:docGrid w:linePitch="326"/>
        </w:sectPr>
      </w:pPr>
    </w:p>
    <w:p w:rsidR="004879B2" w:rsidRPr="00B209D5" w:rsidRDefault="004879B2" w:rsidP="004879B2">
      <w:pPr>
        <w:pStyle w:val="TAbodytext"/>
      </w:pPr>
    </w:p>
    <w:p w:rsidR="004879B2" w:rsidRPr="00B209D5" w:rsidRDefault="004879B2" w:rsidP="004879B2">
      <w:pPr>
        <w:pStyle w:val="TAbodytext"/>
      </w:pPr>
    </w:p>
    <w:p w:rsidR="004879B2" w:rsidRPr="00B209D5" w:rsidRDefault="004879B2" w:rsidP="004879B2">
      <w:pPr>
        <w:pStyle w:val="TATableofcontentsTitle"/>
      </w:pPr>
      <w:r w:rsidRPr="00B209D5">
        <w:t>Table of Contents</w:t>
      </w:r>
    </w:p>
    <w:p w:rsidR="004879B2" w:rsidRPr="00B209D5" w:rsidRDefault="004879B2" w:rsidP="004879B2">
      <w:pPr>
        <w:pStyle w:val="TAbodytext"/>
      </w:pPr>
    </w:p>
    <w:p w:rsidR="00A37AC3" w:rsidRDefault="004879B2">
      <w:pPr>
        <w:pStyle w:val="TOC1"/>
        <w:tabs>
          <w:tab w:val="right" w:leader="dot" w:pos="8835"/>
        </w:tabs>
        <w:rPr>
          <w:rFonts w:ascii="Calibri" w:hAnsi="Calibri"/>
          <w:caps w:val="0"/>
          <w:sz w:val="22"/>
          <w:szCs w:val="22"/>
        </w:rPr>
      </w:pPr>
      <w:r w:rsidRPr="00B209D5">
        <w:fldChar w:fldCharType="begin"/>
      </w:r>
      <w:r w:rsidRPr="00B209D5">
        <w:instrText xml:space="preserve"> TOC \h \z \t "TA Appendix heading,3,TA section heading,1,TA section heading 2,2,TA section heading 3,3" </w:instrText>
      </w:r>
      <w:r w:rsidRPr="00B209D5">
        <w:fldChar w:fldCharType="separate"/>
      </w:r>
      <w:hyperlink w:anchor="_Toc331753287" w:history="1">
        <w:r w:rsidR="00A37AC3" w:rsidRPr="001C33DF">
          <w:rPr>
            <w:rStyle w:val="Hyperlink"/>
          </w:rPr>
          <w:t>1. INTRODUCTION</w:t>
        </w:r>
        <w:r w:rsidR="00A37AC3">
          <w:rPr>
            <w:webHidden/>
          </w:rPr>
          <w:tab/>
        </w:r>
        <w:r w:rsidR="00A37AC3">
          <w:rPr>
            <w:webHidden/>
          </w:rPr>
          <w:fldChar w:fldCharType="begin"/>
        </w:r>
        <w:r w:rsidR="00A37AC3">
          <w:rPr>
            <w:webHidden/>
          </w:rPr>
          <w:instrText xml:space="preserve"> PAGEREF _Toc331753287 \h </w:instrText>
        </w:r>
        <w:r w:rsidR="00A37AC3">
          <w:rPr>
            <w:webHidden/>
          </w:rPr>
        </w:r>
        <w:r w:rsidR="00A37AC3">
          <w:rPr>
            <w:webHidden/>
          </w:rPr>
          <w:fldChar w:fldCharType="separate"/>
        </w:r>
        <w:r w:rsidR="00A37AC3">
          <w:rPr>
            <w:webHidden/>
          </w:rPr>
          <w:t>2</w:t>
        </w:r>
        <w:r w:rsidR="00A37AC3">
          <w:rPr>
            <w:webHidden/>
          </w:rPr>
          <w:fldChar w:fldCharType="end"/>
        </w:r>
      </w:hyperlink>
    </w:p>
    <w:p w:rsidR="00A37AC3" w:rsidRDefault="00884837">
      <w:pPr>
        <w:pStyle w:val="TOC2"/>
        <w:tabs>
          <w:tab w:val="right" w:leader="dot" w:pos="8835"/>
        </w:tabs>
        <w:rPr>
          <w:rFonts w:ascii="Calibri" w:hAnsi="Calibri"/>
          <w:noProof/>
          <w:sz w:val="22"/>
          <w:szCs w:val="22"/>
        </w:rPr>
      </w:pPr>
      <w:hyperlink w:anchor="_Toc331753288" w:history="1">
        <w:r w:rsidR="00A37AC3" w:rsidRPr="001C33DF">
          <w:rPr>
            <w:rStyle w:val="Hyperlink"/>
            <w:noProof/>
          </w:rPr>
          <w:t>Outline of the process</w:t>
        </w:r>
        <w:r w:rsidR="00A37AC3">
          <w:rPr>
            <w:noProof/>
            <w:webHidden/>
          </w:rPr>
          <w:tab/>
        </w:r>
        <w:r w:rsidR="00A37AC3">
          <w:rPr>
            <w:noProof/>
            <w:webHidden/>
          </w:rPr>
          <w:fldChar w:fldCharType="begin"/>
        </w:r>
        <w:r w:rsidR="00A37AC3">
          <w:rPr>
            <w:noProof/>
            <w:webHidden/>
          </w:rPr>
          <w:instrText xml:space="preserve"> PAGEREF _Toc331753288 \h </w:instrText>
        </w:r>
        <w:r w:rsidR="00A37AC3">
          <w:rPr>
            <w:noProof/>
            <w:webHidden/>
          </w:rPr>
        </w:r>
        <w:r w:rsidR="00A37AC3">
          <w:rPr>
            <w:noProof/>
            <w:webHidden/>
          </w:rPr>
          <w:fldChar w:fldCharType="separate"/>
        </w:r>
        <w:r w:rsidR="00A37AC3">
          <w:rPr>
            <w:noProof/>
            <w:webHidden/>
          </w:rPr>
          <w:t>2</w:t>
        </w:r>
        <w:r w:rsidR="00A37AC3">
          <w:rPr>
            <w:noProof/>
            <w:webHidden/>
          </w:rPr>
          <w:fldChar w:fldCharType="end"/>
        </w:r>
      </w:hyperlink>
    </w:p>
    <w:p w:rsidR="00A37AC3" w:rsidRDefault="00884837">
      <w:pPr>
        <w:pStyle w:val="TOC1"/>
        <w:tabs>
          <w:tab w:val="right" w:leader="dot" w:pos="8835"/>
        </w:tabs>
        <w:rPr>
          <w:rFonts w:ascii="Calibri" w:hAnsi="Calibri"/>
          <w:caps w:val="0"/>
          <w:sz w:val="22"/>
          <w:szCs w:val="22"/>
        </w:rPr>
      </w:pPr>
      <w:hyperlink w:anchor="_Toc331753289" w:history="1">
        <w:r w:rsidR="00A37AC3" w:rsidRPr="001C33DF">
          <w:rPr>
            <w:rStyle w:val="Hyperlink"/>
          </w:rPr>
          <w:t>2. EXPLANATORY STATEMENT</w:t>
        </w:r>
        <w:r w:rsidR="00A37AC3">
          <w:rPr>
            <w:webHidden/>
          </w:rPr>
          <w:tab/>
        </w:r>
        <w:r w:rsidR="00A37AC3">
          <w:rPr>
            <w:webHidden/>
          </w:rPr>
          <w:fldChar w:fldCharType="begin"/>
        </w:r>
        <w:r w:rsidR="00A37AC3">
          <w:rPr>
            <w:webHidden/>
          </w:rPr>
          <w:instrText xml:space="preserve"> PAGEREF _Toc331753289 \h </w:instrText>
        </w:r>
        <w:r w:rsidR="00A37AC3">
          <w:rPr>
            <w:webHidden/>
          </w:rPr>
        </w:r>
        <w:r w:rsidR="00A37AC3">
          <w:rPr>
            <w:webHidden/>
          </w:rPr>
          <w:fldChar w:fldCharType="separate"/>
        </w:r>
        <w:r w:rsidR="00A37AC3">
          <w:rPr>
            <w:webHidden/>
          </w:rPr>
          <w:t>3</w:t>
        </w:r>
        <w:r w:rsidR="00A37AC3">
          <w:rPr>
            <w:webHidden/>
          </w:rPr>
          <w:fldChar w:fldCharType="end"/>
        </w:r>
      </w:hyperlink>
    </w:p>
    <w:p w:rsidR="00A37AC3" w:rsidRDefault="00884837">
      <w:pPr>
        <w:pStyle w:val="TOC2"/>
        <w:tabs>
          <w:tab w:val="right" w:leader="dot" w:pos="8835"/>
        </w:tabs>
        <w:rPr>
          <w:rFonts w:ascii="Calibri" w:hAnsi="Calibri"/>
          <w:noProof/>
          <w:sz w:val="22"/>
          <w:szCs w:val="22"/>
        </w:rPr>
      </w:pPr>
      <w:hyperlink w:anchor="_Toc331753290" w:history="1">
        <w:r w:rsidR="00A37AC3" w:rsidRPr="001C33DF">
          <w:rPr>
            <w:rStyle w:val="Hyperlink"/>
            <w:noProof/>
          </w:rPr>
          <w:t xml:space="preserve">Proposed changes, reasons and compliance with the </w:t>
        </w:r>
        <w:r w:rsidR="00A37AC3" w:rsidRPr="001C33DF">
          <w:rPr>
            <w:rStyle w:val="Hyperlink"/>
            <w:i/>
            <w:noProof/>
          </w:rPr>
          <w:t>Planning and Development Act 2007</w:t>
        </w:r>
        <w:r w:rsidR="00A37AC3">
          <w:rPr>
            <w:noProof/>
            <w:webHidden/>
          </w:rPr>
          <w:tab/>
        </w:r>
        <w:r w:rsidR="00A37AC3">
          <w:rPr>
            <w:noProof/>
            <w:webHidden/>
          </w:rPr>
          <w:fldChar w:fldCharType="begin"/>
        </w:r>
        <w:r w:rsidR="00A37AC3">
          <w:rPr>
            <w:noProof/>
            <w:webHidden/>
          </w:rPr>
          <w:instrText xml:space="preserve"> PAGEREF _Toc331753290 \h </w:instrText>
        </w:r>
        <w:r w:rsidR="00A37AC3">
          <w:rPr>
            <w:noProof/>
            <w:webHidden/>
          </w:rPr>
        </w:r>
        <w:r w:rsidR="00A37AC3">
          <w:rPr>
            <w:noProof/>
            <w:webHidden/>
          </w:rPr>
          <w:fldChar w:fldCharType="separate"/>
        </w:r>
        <w:r w:rsidR="00A37AC3">
          <w:rPr>
            <w:noProof/>
            <w:webHidden/>
          </w:rPr>
          <w:t>3</w:t>
        </w:r>
        <w:r w:rsidR="00A37AC3">
          <w:rPr>
            <w:noProof/>
            <w:webHidden/>
          </w:rPr>
          <w:fldChar w:fldCharType="end"/>
        </w:r>
      </w:hyperlink>
    </w:p>
    <w:p w:rsidR="00A37AC3" w:rsidRDefault="00884837">
      <w:pPr>
        <w:pStyle w:val="TOC3"/>
        <w:rPr>
          <w:rFonts w:ascii="Calibri" w:hAnsi="Calibri"/>
          <w:noProof/>
          <w:sz w:val="22"/>
          <w:szCs w:val="22"/>
        </w:rPr>
      </w:pPr>
      <w:hyperlink w:anchor="_Toc331753291" w:history="1">
        <w:r w:rsidR="00A37AC3" w:rsidRPr="001C33DF">
          <w:rPr>
            <w:rStyle w:val="Hyperlink"/>
            <w:noProof/>
          </w:rPr>
          <w:t>2.1 Code variations</w:t>
        </w:r>
        <w:r w:rsidR="00A37AC3">
          <w:rPr>
            <w:noProof/>
            <w:webHidden/>
          </w:rPr>
          <w:tab/>
        </w:r>
        <w:r w:rsidR="00A37AC3">
          <w:rPr>
            <w:noProof/>
            <w:webHidden/>
          </w:rPr>
          <w:fldChar w:fldCharType="begin"/>
        </w:r>
        <w:r w:rsidR="00A37AC3">
          <w:rPr>
            <w:noProof/>
            <w:webHidden/>
          </w:rPr>
          <w:instrText xml:space="preserve"> PAGEREF _Toc331753291 \h </w:instrText>
        </w:r>
        <w:r w:rsidR="00A37AC3">
          <w:rPr>
            <w:noProof/>
            <w:webHidden/>
          </w:rPr>
        </w:r>
        <w:r w:rsidR="00A37AC3">
          <w:rPr>
            <w:noProof/>
            <w:webHidden/>
          </w:rPr>
          <w:fldChar w:fldCharType="separate"/>
        </w:r>
        <w:r w:rsidR="00A37AC3">
          <w:rPr>
            <w:noProof/>
            <w:webHidden/>
          </w:rPr>
          <w:t>3</w:t>
        </w:r>
        <w:r w:rsidR="00A37AC3">
          <w:rPr>
            <w:noProof/>
            <w:webHidden/>
          </w:rPr>
          <w:fldChar w:fldCharType="end"/>
        </w:r>
      </w:hyperlink>
    </w:p>
    <w:p w:rsidR="00A37AC3" w:rsidRDefault="00884837">
      <w:pPr>
        <w:pStyle w:val="TOC3"/>
        <w:rPr>
          <w:rFonts w:ascii="Calibri" w:hAnsi="Calibri"/>
          <w:noProof/>
          <w:sz w:val="22"/>
          <w:szCs w:val="22"/>
        </w:rPr>
      </w:pPr>
      <w:hyperlink w:anchor="_Toc331753292" w:history="1">
        <w:r w:rsidR="00A37AC3" w:rsidRPr="001C33DF">
          <w:rPr>
            <w:rStyle w:val="Hyperlink"/>
            <w:noProof/>
          </w:rPr>
          <w:t>2.2 Clarification variations</w:t>
        </w:r>
        <w:r w:rsidR="00A37AC3">
          <w:rPr>
            <w:noProof/>
            <w:webHidden/>
          </w:rPr>
          <w:tab/>
        </w:r>
        <w:r w:rsidR="00A37AC3">
          <w:rPr>
            <w:noProof/>
            <w:webHidden/>
          </w:rPr>
          <w:fldChar w:fldCharType="begin"/>
        </w:r>
        <w:r w:rsidR="00A37AC3">
          <w:rPr>
            <w:noProof/>
            <w:webHidden/>
          </w:rPr>
          <w:instrText xml:space="preserve"> PAGEREF _Toc331753292 \h </w:instrText>
        </w:r>
        <w:r w:rsidR="00A37AC3">
          <w:rPr>
            <w:noProof/>
            <w:webHidden/>
          </w:rPr>
        </w:r>
        <w:r w:rsidR="00A37AC3">
          <w:rPr>
            <w:noProof/>
            <w:webHidden/>
          </w:rPr>
          <w:fldChar w:fldCharType="separate"/>
        </w:r>
        <w:r w:rsidR="00A37AC3">
          <w:rPr>
            <w:noProof/>
            <w:webHidden/>
          </w:rPr>
          <w:t>6</w:t>
        </w:r>
        <w:r w:rsidR="00A37AC3">
          <w:rPr>
            <w:noProof/>
            <w:webHidden/>
          </w:rPr>
          <w:fldChar w:fldCharType="end"/>
        </w:r>
      </w:hyperlink>
    </w:p>
    <w:p w:rsidR="00A37AC3" w:rsidRDefault="00884837">
      <w:pPr>
        <w:pStyle w:val="TOC1"/>
        <w:tabs>
          <w:tab w:val="right" w:leader="dot" w:pos="8835"/>
        </w:tabs>
        <w:rPr>
          <w:rFonts w:ascii="Calibri" w:hAnsi="Calibri"/>
          <w:caps w:val="0"/>
          <w:sz w:val="22"/>
          <w:szCs w:val="22"/>
        </w:rPr>
      </w:pPr>
      <w:hyperlink w:anchor="_Toc331753293" w:history="1">
        <w:r w:rsidR="00A37AC3" w:rsidRPr="001C33DF">
          <w:rPr>
            <w:rStyle w:val="Hyperlink"/>
          </w:rPr>
          <w:t>3. TECHNICAL AMENDMENT</w:t>
        </w:r>
        <w:r w:rsidR="00A37AC3">
          <w:rPr>
            <w:webHidden/>
          </w:rPr>
          <w:tab/>
        </w:r>
        <w:r w:rsidR="00A37AC3">
          <w:rPr>
            <w:webHidden/>
          </w:rPr>
          <w:fldChar w:fldCharType="begin"/>
        </w:r>
        <w:r w:rsidR="00A37AC3">
          <w:rPr>
            <w:webHidden/>
          </w:rPr>
          <w:instrText xml:space="preserve"> PAGEREF _Toc331753293 \h </w:instrText>
        </w:r>
        <w:r w:rsidR="00A37AC3">
          <w:rPr>
            <w:webHidden/>
          </w:rPr>
        </w:r>
        <w:r w:rsidR="00A37AC3">
          <w:rPr>
            <w:webHidden/>
          </w:rPr>
          <w:fldChar w:fldCharType="separate"/>
        </w:r>
        <w:r w:rsidR="00A37AC3">
          <w:rPr>
            <w:webHidden/>
          </w:rPr>
          <w:t>8</w:t>
        </w:r>
        <w:r w:rsidR="00A37AC3">
          <w:rPr>
            <w:webHidden/>
          </w:rPr>
          <w:fldChar w:fldCharType="end"/>
        </w:r>
      </w:hyperlink>
    </w:p>
    <w:p w:rsidR="00A37AC3" w:rsidRDefault="00884837">
      <w:pPr>
        <w:pStyle w:val="TOC3"/>
        <w:rPr>
          <w:rFonts w:ascii="Calibri" w:hAnsi="Calibri"/>
          <w:noProof/>
          <w:sz w:val="22"/>
          <w:szCs w:val="22"/>
        </w:rPr>
      </w:pPr>
      <w:hyperlink w:anchor="_Toc331753294" w:history="1">
        <w:r w:rsidR="00A37AC3" w:rsidRPr="001C33DF">
          <w:rPr>
            <w:rStyle w:val="Hyperlink"/>
            <w:noProof/>
          </w:rPr>
          <w:t>3.1 Code amendments</w:t>
        </w:r>
        <w:r w:rsidR="00A37AC3">
          <w:rPr>
            <w:noProof/>
            <w:webHidden/>
          </w:rPr>
          <w:tab/>
        </w:r>
        <w:r w:rsidR="00A37AC3">
          <w:rPr>
            <w:noProof/>
            <w:webHidden/>
          </w:rPr>
          <w:fldChar w:fldCharType="begin"/>
        </w:r>
        <w:r w:rsidR="00A37AC3">
          <w:rPr>
            <w:noProof/>
            <w:webHidden/>
          </w:rPr>
          <w:instrText xml:space="preserve"> PAGEREF _Toc331753294 \h </w:instrText>
        </w:r>
        <w:r w:rsidR="00A37AC3">
          <w:rPr>
            <w:noProof/>
            <w:webHidden/>
          </w:rPr>
        </w:r>
        <w:r w:rsidR="00A37AC3">
          <w:rPr>
            <w:noProof/>
            <w:webHidden/>
          </w:rPr>
          <w:fldChar w:fldCharType="separate"/>
        </w:r>
        <w:r w:rsidR="00A37AC3">
          <w:rPr>
            <w:noProof/>
            <w:webHidden/>
          </w:rPr>
          <w:t>8</w:t>
        </w:r>
        <w:r w:rsidR="00A37AC3">
          <w:rPr>
            <w:noProof/>
            <w:webHidden/>
          </w:rPr>
          <w:fldChar w:fldCharType="end"/>
        </w:r>
      </w:hyperlink>
    </w:p>
    <w:p w:rsidR="00A37AC3" w:rsidRDefault="00884837">
      <w:pPr>
        <w:pStyle w:val="TOC3"/>
        <w:rPr>
          <w:rFonts w:ascii="Calibri" w:hAnsi="Calibri"/>
          <w:noProof/>
          <w:sz w:val="22"/>
          <w:szCs w:val="22"/>
        </w:rPr>
      </w:pPr>
      <w:hyperlink w:anchor="_Toc331753295" w:history="1">
        <w:r w:rsidR="00A37AC3" w:rsidRPr="001C33DF">
          <w:rPr>
            <w:rStyle w:val="Hyperlink"/>
            <w:noProof/>
          </w:rPr>
          <w:t>3.2 Clarification amendments</w:t>
        </w:r>
        <w:r w:rsidR="00A37AC3">
          <w:rPr>
            <w:noProof/>
            <w:webHidden/>
          </w:rPr>
          <w:tab/>
        </w:r>
        <w:r w:rsidR="00A37AC3">
          <w:rPr>
            <w:noProof/>
            <w:webHidden/>
          </w:rPr>
          <w:fldChar w:fldCharType="begin"/>
        </w:r>
        <w:r w:rsidR="00A37AC3">
          <w:rPr>
            <w:noProof/>
            <w:webHidden/>
          </w:rPr>
          <w:instrText xml:space="preserve"> PAGEREF _Toc331753295 \h </w:instrText>
        </w:r>
        <w:r w:rsidR="00A37AC3">
          <w:rPr>
            <w:noProof/>
            <w:webHidden/>
          </w:rPr>
        </w:r>
        <w:r w:rsidR="00A37AC3">
          <w:rPr>
            <w:noProof/>
            <w:webHidden/>
          </w:rPr>
          <w:fldChar w:fldCharType="separate"/>
        </w:r>
        <w:r w:rsidR="00A37AC3">
          <w:rPr>
            <w:noProof/>
            <w:webHidden/>
          </w:rPr>
          <w:t>12</w:t>
        </w:r>
        <w:r w:rsidR="00A37AC3">
          <w:rPr>
            <w:noProof/>
            <w:webHidden/>
          </w:rPr>
          <w:fldChar w:fldCharType="end"/>
        </w:r>
      </w:hyperlink>
    </w:p>
    <w:p w:rsidR="004879B2" w:rsidRPr="00B209D5" w:rsidRDefault="004879B2" w:rsidP="004879B2">
      <w:pPr>
        <w:pStyle w:val="TAbodytext"/>
      </w:pPr>
      <w:r w:rsidRPr="00B209D5">
        <w:fldChar w:fldCharType="end"/>
      </w:r>
    </w:p>
    <w:p w:rsidR="004879B2" w:rsidRPr="00B209D5" w:rsidRDefault="004879B2" w:rsidP="004879B2">
      <w:pPr>
        <w:pStyle w:val="TAbodytext"/>
      </w:pPr>
    </w:p>
    <w:p w:rsidR="004879B2" w:rsidRPr="00B209D5" w:rsidRDefault="004879B2" w:rsidP="004879B2">
      <w:pPr>
        <w:pStyle w:val="TAbodytext"/>
        <w:sectPr w:rsidR="004879B2" w:rsidRPr="00B209D5">
          <w:footerReference w:type="default" r:id="rId15"/>
          <w:pgSz w:w="11907" w:h="16840"/>
          <w:pgMar w:top="1361" w:right="1531" w:bottom="1559" w:left="1531" w:header="720" w:footer="1009" w:gutter="0"/>
          <w:pgNumType w:fmt="lowerRoman" w:start="1"/>
          <w:cols w:space="720"/>
        </w:sectPr>
      </w:pPr>
    </w:p>
    <w:p w:rsidR="004879B2" w:rsidRPr="00B209D5" w:rsidRDefault="004879B2" w:rsidP="004879B2">
      <w:pPr>
        <w:pStyle w:val="TAsectionheading"/>
      </w:pPr>
      <w:bookmarkStart w:id="11" w:name="_Toc254851535"/>
      <w:bookmarkStart w:id="12" w:name="_Toc331753287"/>
      <w:r w:rsidRPr="00B209D5">
        <w:t>INTRODUCTION</w:t>
      </w:r>
      <w:bookmarkEnd w:id="11"/>
      <w:bookmarkEnd w:id="12"/>
    </w:p>
    <w:p w:rsidR="004879B2" w:rsidRPr="00B209D5" w:rsidRDefault="004879B2" w:rsidP="004879B2">
      <w:pPr>
        <w:pStyle w:val="TAsectionheading2"/>
      </w:pPr>
      <w:bookmarkStart w:id="13" w:name="_Toc254851536"/>
      <w:bookmarkStart w:id="14" w:name="_Toc331753288"/>
      <w:r w:rsidRPr="00B209D5">
        <w:t>Outline of the process</w:t>
      </w:r>
      <w:bookmarkEnd w:id="13"/>
      <w:bookmarkEnd w:id="14"/>
    </w:p>
    <w:p w:rsidR="004879B2" w:rsidRPr="00B209D5" w:rsidRDefault="004879B2" w:rsidP="004879B2">
      <w:pPr>
        <w:pStyle w:val="TAbodytext"/>
        <w:rPr>
          <w:rFonts w:cs="Arial"/>
        </w:rPr>
      </w:pPr>
      <w:bookmarkStart w:id="15" w:name="_Toc214687943"/>
      <w:r w:rsidRPr="00B209D5">
        <w:rPr>
          <w:rFonts w:cs="Arial"/>
        </w:rPr>
        <w:t xml:space="preserve">The Commonwealth’s </w:t>
      </w:r>
      <w:r w:rsidRPr="00B209D5">
        <w:rPr>
          <w:rFonts w:cs="Arial"/>
          <w:i/>
          <w:iCs/>
        </w:rPr>
        <w:t xml:space="preserve">Australian Capital Territory (Planning and Land Management) Act 1988 </w:t>
      </w:r>
      <w:r w:rsidRPr="00B209D5">
        <w:rPr>
          <w:rFonts w:cs="Arial"/>
        </w:rPr>
        <w:t xml:space="preserve">allows for the Legislative Assembly to make laws to establish a Territory Planning Authority and for that Authority to prepare and administer a territory plan. </w:t>
      </w:r>
    </w:p>
    <w:p w:rsidR="004879B2" w:rsidRPr="00B209D5" w:rsidRDefault="004879B2" w:rsidP="004879B2">
      <w:pPr>
        <w:pStyle w:val="TAbodytext"/>
        <w:rPr>
          <w:rFonts w:cs="Arial"/>
        </w:rPr>
      </w:pPr>
      <w:r w:rsidRPr="00B209D5">
        <w:rPr>
          <w:rFonts w:cs="Arial"/>
        </w:rPr>
        <w:t xml:space="preserve">The </w:t>
      </w:r>
      <w:r w:rsidRPr="00B209D5">
        <w:rPr>
          <w:rFonts w:cs="Arial"/>
          <w:i/>
          <w:iCs/>
        </w:rPr>
        <w:t>Planning and Development Act 2007</w:t>
      </w:r>
      <w:r w:rsidRPr="00B209D5">
        <w:rPr>
          <w:rFonts w:cs="Arial"/>
          <w:iCs/>
        </w:rPr>
        <w:t xml:space="preserve"> (the Act)</w:t>
      </w:r>
      <w:r w:rsidRPr="00B209D5">
        <w:rPr>
          <w:rFonts w:cs="Arial"/>
          <w:i/>
          <w:iCs/>
        </w:rPr>
        <w:t xml:space="preserve"> </w:t>
      </w:r>
      <w:r w:rsidRPr="00B209D5">
        <w:rPr>
          <w:rFonts w:cs="Arial"/>
        </w:rPr>
        <w:t xml:space="preserve">establishes the ACT Planning and Land Authority </w:t>
      </w:r>
      <w:r>
        <w:rPr>
          <w:rFonts w:cs="Arial"/>
        </w:rPr>
        <w:t xml:space="preserve">within Environment and Sustainable Development Directorate (ESDD) </w:t>
      </w:r>
      <w:r w:rsidRPr="00B209D5">
        <w:rPr>
          <w:rFonts w:cs="Arial"/>
        </w:rPr>
        <w:t>as the Authority which prepares and administers the territory plan, including continually reviewing and proposing amendments as necessary.</w:t>
      </w:r>
    </w:p>
    <w:p w:rsidR="004879B2" w:rsidRPr="00B209D5" w:rsidRDefault="004879B2" w:rsidP="004879B2">
      <w:pPr>
        <w:pStyle w:val="TAbodytext"/>
        <w:rPr>
          <w:rFonts w:cs="Arial"/>
        </w:rPr>
      </w:pPr>
      <w:r w:rsidRPr="00B209D5">
        <w:rPr>
          <w:rFonts w:cs="Arial"/>
        </w:rPr>
        <w:t xml:space="preserve">Technical amendments to the territory plan are prepared in accordance with the </w:t>
      </w:r>
      <w:r w:rsidRPr="00B209D5">
        <w:rPr>
          <w:rFonts w:cs="Arial"/>
          <w:iCs/>
        </w:rPr>
        <w:t>Act</w:t>
      </w:r>
      <w:r w:rsidRPr="00B209D5">
        <w:rPr>
          <w:rFonts w:cs="Arial"/>
        </w:rPr>
        <w:t>.  This technical amendment has been prepared in accordance with the following t</w:t>
      </w:r>
      <w:r>
        <w:rPr>
          <w:rFonts w:cs="Arial"/>
        </w:rPr>
        <w:t xml:space="preserve">wo </w:t>
      </w:r>
      <w:r w:rsidRPr="00B209D5">
        <w:rPr>
          <w:rFonts w:cs="Arial"/>
        </w:rPr>
        <w:t>sections of the Act:</w:t>
      </w:r>
    </w:p>
    <w:p w:rsidR="004879B2" w:rsidRPr="00B209D5" w:rsidRDefault="004879B2" w:rsidP="004879B2">
      <w:pPr>
        <w:pStyle w:val="TAIntroductiontext"/>
        <w:rPr>
          <w:rFonts w:cs="Arial"/>
        </w:rPr>
      </w:pPr>
    </w:p>
    <w:p w:rsidR="004879B2" w:rsidRPr="00B209D5" w:rsidRDefault="004879B2" w:rsidP="004879B2">
      <w:pPr>
        <w:pStyle w:val="TAbodytext"/>
        <w:rPr>
          <w:rFonts w:cs="Arial"/>
        </w:rPr>
      </w:pPr>
      <w:r w:rsidRPr="00B209D5">
        <w:rPr>
          <w:rFonts w:cs="Arial"/>
        </w:rPr>
        <w:t>A code variation (section 87(b) of the Act) is a technical amendment that</w:t>
      </w:r>
    </w:p>
    <w:p w:rsidR="004879B2" w:rsidRPr="00B209D5" w:rsidRDefault="004879B2" w:rsidP="004879B2">
      <w:pPr>
        <w:pStyle w:val="TAbodytext"/>
        <w:numPr>
          <w:ilvl w:val="0"/>
          <w:numId w:val="8"/>
        </w:numPr>
        <w:rPr>
          <w:rFonts w:cs="Arial"/>
        </w:rPr>
      </w:pPr>
      <w:r w:rsidRPr="00B209D5">
        <w:rPr>
          <w:rFonts w:cs="Arial"/>
        </w:rPr>
        <w:t>would only change a code; and</w:t>
      </w:r>
    </w:p>
    <w:p w:rsidR="004879B2" w:rsidRPr="00B209D5" w:rsidRDefault="004879B2" w:rsidP="004879B2">
      <w:pPr>
        <w:pStyle w:val="TAbodytext"/>
        <w:numPr>
          <w:ilvl w:val="0"/>
          <w:numId w:val="8"/>
        </w:numPr>
        <w:rPr>
          <w:rFonts w:cs="Arial"/>
        </w:rPr>
      </w:pPr>
      <w:r w:rsidRPr="00B209D5">
        <w:rPr>
          <w:rFonts w:cs="Arial"/>
        </w:rPr>
        <w:t xml:space="preserve">is consistent with the policy purpose and policy framework of the code; and </w:t>
      </w:r>
    </w:p>
    <w:p w:rsidR="004879B2" w:rsidRPr="00B209D5" w:rsidRDefault="004879B2" w:rsidP="004879B2">
      <w:pPr>
        <w:pStyle w:val="TAbodytext"/>
        <w:numPr>
          <w:ilvl w:val="0"/>
          <w:numId w:val="8"/>
        </w:numPr>
        <w:rPr>
          <w:rFonts w:cs="Arial"/>
        </w:rPr>
      </w:pPr>
      <w:r w:rsidRPr="00B209D5">
        <w:rPr>
          <w:rFonts w:cs="Arial"/>
        </w:rPr>
        <w:t>is not an error variation.</w:t>
      </w:r>
    </w:p>
    <w:p w:rsidR="004879B2" w:rsidRPr="00B209D5" w:rsidRDefault="004879B2" w:rsidP="004879B2">
      <w:pPr>
        <w:pStyle w:val="TAbodytext"/>
        <w:rPr>
          <w:rFonts w:cs="Arial"/>
        </w:rPr>
      </w:pPr>
    </w:p>
    <w:p w:rsidR="004879B2" w:rsidRPr="00B209D5" w:rsidRDefault="004879B2" w:rsidP="004879B2">
      <w:pPr>
        <w:pStyle w:val="TAbodytext"/>
        <w:rPr>
          <w:rFonts w:cs="Arial"/>
        </w:rPr>
      </w:pPr>
      <w:r w:rsidRPr="00B209D5">
        <w:rPr>
          <w:rFonts w:cs="Arial"/>
        </w:rPr>
        <w:t>A variation under section 87(g) of the Act is a technical amendment that</w:t>
      </w:r>
      <w:r>
        <w:rPr>
          <w:rFonts w:cs="Arial"/>
        </w:rPr>
        <w:t xml:space="preserve"> clarifies the language in the T</w:t>
      </w:r>
      <w:r w:rsidRPr="00B209D5">
        <w:rPr>
          <w:rFonts w:cs="Arial"/>
        </w:rPr>
        <w:t xml:space="preserve">erritory </w:t>
      </w:r>
      <w:r>
        <w:rPr>
          <w:rFonts w:cs="Arial"/>
        </w:rPr>
        <w:t>P</w:t>
      </w:r>
      <w:r w:rsidRPr="00B209D5">
        <w:rPr>
          <w:rFonts w:cs="Arial"/>
        </w:rPr>
        <w:t>lan, provided it does not change the substance of the plan.</w:t>
      </w:r>
    </w:p>
    <w:p w:rsidR="004879B2" w:rsidRPr="00B209D5" w:rsidRDefault="004879B2" w:rsidP="004879B2">
      <w:pPr>
        <w:pStyle w:val="TAbodytext"/>
        <w:rPr>
          <w:rFonts w:cs="Arial"/>
        </w:rPr>
      </w:pPr>
    </w:p>
    <w:p w:rsidR="004879B2" w:rsidRPr="00B209D5" w:rsidRDefault="004879B2" w:rsidP="004879B2">
      <w:pPr>
        <w:pStyle w:val="TAbodytext"/>
      </w:pPr>
      <w:r w:rsidRPr="00B209D5">
        <w:rPr>
          <w:rFonts w:cs="Arial"/>
        </w:rPr>
        <w:t xml:space="preserve">Following the release of the variation under section 90 of the Act, submissions from the public </w:t>
      </w:r>
      <w:r>
        <w:rPr>
          <w:rFonts w:cs="Arial"/>
        </w:rPr>
        <w:t>are</w:t>
      </w:r>
      <w:r w:rsidRPr="00B209D5">
        <w:rPr>
          <w:rFonts w:cs="Arial"/>
        </w:rPr>
        <w:t xml:space="preserve"> invited. At the conclusion of the limited consultation period, any representations are considered by the ACT Planning and Land Authority (the Authority). The Authority then determines a day when the code variation is to commence by way of a commencement notice.  </w:t>
      </w:r>
    </w:p>
    <w:p w:rsidR="004879B2" w:rsidRPr="00B209D5" w:rsidRDefault="004879B2" w:rsidP="004879B2">
      <w:pPr>
        <w:pStyle w:val="TAbodytext"/>
        <w:rPr>
          <w:rFonts w:cs="Arial"/>
        </w:rPr>
      </w:pPr>
      <w:r>
        <w:rPr>
          <w:rFonts w:cs="Arial"/>
        </w:rPr>
        <w:br w:type="page"/>
      </w:r>
    </w:p>
    <w:p w:rsidR="004879B2" w:rsidRPr="00B209D5" w:rsidRDefault="004879B2" w:rsidP="004879B2">
      <w:pPr>
        <w:pStyle w:val="TAsectionheading"/>
      </w:pPr>
      <w:bookmarkStart w:id="16" w:name="_Toc254851537"/>
      <w:bookmarkStart w:id="17" w:name="_Toc331753289"/>
      <w:bookmarkEnd w:id="15"/>
      <w:r w:rsidRPr="00B209D5">
        <w:t>EXPLANATORY STATEMENT</w:t>
      </w:r>
      <w:bookmarkEnd w:id="16"/>
      <w:bookmarkEnd w:id="17"/>
    </w:p>
    <w:p w:rsidR="004879B2" w:rsidRPr="00B209D5" w:rsidRDefault="004879B2" w:rsidP="004879B2">
      <w:pPr>
        <w:pStyle w:val="TAsectionheading2"/>
      </w:pPr>
      <w:bookmarkStart w:id="18" w:name="_Toc254851538"/>
      <w:bookmarkStart w:id="19" w:name="_Toc331753290"/>
      <w:r w:rsidRPr="00B209D5">
        <w:t xml:space="preserve">Proposed </w:t>
      </w:r>
      <w:r>
        <w:t>c</w:t>
      </w:r>
      <w:r w:rsidRPr="00B209D5">
        <w:t xml:space="preserve">hanges, </w:t>
      </w:r>
      <w:r>
        <w:t>r</w:t>
      </w:r>
      <w:r w:rsidRPr="00B209D5">
        <w:t>easons</w:t>
      </w:r>
      <w:bookmarkEnd w:id="18"/>
      <w:r w:rsidRPr="00B209D5">
        <w:t xml:space="preserve"> and </w:t>
      </w:r>
      <w:r>
        <w:t>c</w:t>
      </w:r>
      <w:r w:rsidRPr="00B209D5">
        <w:t xml:space="preserve">ompliance with the </w:t>
      </w:r>
      <w:r w:rsidRPr="00B209D5">
        <w:rPr>
          <w:i/>
        </w:rPr>
        <w:t>Planning and Development Act 2007</w:t>
      </w:r>
      <w:bookmarkEnd w:id="19"/>
    </w:p>
    <w:p w:rsidR="004879B2" w:rsidRPr="00B209D5" w:rsidRDefault="004879B2" w:rsidP="004879B2">
      <w:pPr>
        <w:pStyle w:val="TAsectionheading3"/>
      </w:pPr>
      <w:r w:rsidRPr="00B209D5">
        <w:t xml:space="preserve">  </w:t>
      </w:r>
      <w:bookmarkStart w:id="20" w:name="_Toc331753291"/>
      <w:r w:rsidRPr="00B209D5">
        <w:t>Code variations</w:t>
      </w:r>
      <w:bookmarkEnd w:id="20"/>
    </w:p>
    <w:p w:rsidR="004879B2" w:rsidRPr="00B209D5" w:rsidRDefault="004879B2" w:rsidP="004879B2">
      <w:pPr>
        <w:pStyle w:val="TAexplanatorystatementsubheading"/>
      </w:pPr>
      <w:r>
        <w:t>Parks and recreation zone development code</w:t>
      </w:r>
      <w:r w:rsidRPr="00B209D5">
        <w:t xml:space="preserve"> - change to </w:t>
      </w:r>
      <w:r>
        <w:t>provisions for municipal depot use</w:t>
      </w:r>
      <w:r w:rsidRPr="00B209D5">
        <w:t xml:space="preserve"> (item </w:t>
      </w:r>
      <w:r>
        <w:t>1</w:t>
      </w:r>
      <w:r w:rsidRPr="00B209D5">
        <w:t>)</w:t>
      </w:r>
    </w:p>
    <w:p w:rsidR="004879B2" w:rsidRPr="00B209D5" w:rsidRDefault="004879B2" w:rsidP="004879B2">
      <w:pPr>
        <w:pStyle w:val="TAbodytext"/>
      </w:pPr>
    </w:p>
    <w:p w:rsidR="004879B2" w:rsidRDefault="004879B2" w:rsidP="004879B2">
      <w:pPr>
        <w:pStyle w:val="TAbodytext"/>
      </w:pPr>
      <w:r w:rsidRPr="00B209D5">
        <w:rPr>
          <w:rFonts w:cs="Arial"/>
        </w:rPr>
        <w:t xml:space="preserve">The </w:t>
      </w:r>
      <w:r w:rsidRPr="00B209D5">
        <w:t xml:space="preserve">technical amendment </w:t>
      </w:r>
      <w:r w:rsidRPr="00B209D5">
        <w:tab/>
        <w:t xml:space="preserve">proposes to change the </w:t>
      </w:r>
      <w:r>
        <w:t xml:space="preserve">provisions restricting municipal depot use for parks maintenance use in the parks and recreation zone development code, by moving part of the criterion and making a mandatory rule.  At present this provision is in criterion form only, which does not restrict the use as intended.  </w:t>
      </w:r>
    </w:p>
    <w:p w:rsidR="004879B2" w:rsidRPr="00B209D5" w:rsidRDefault="004879B2" w:rsidP="004879B2">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4879B2" w:rsidRPr="00B209D5" w:rsidTr="00EB1240">
        <w:tc>
          <w:tcPr>
            <w:tcW w:w="2235" w:type="dxa"/>
          </w:tcPr>
          <w:p w:rsidR="004879B2" w:rsidRPr="00B209D5" w:rsidRDefault="004879B2" w:rsidP="00EB1240">
            <w:pPr>
              <w:jc w:val="both"/>
              <w:rPr>
                <w:rFonts w:cs="Arial"/>
                <w:b/>
              </w:rPr>
            </w:pPr>
            <w:r w:rsidRPr="00B209D5">
              <w:rPr>
                <w:rFonts w:cs="Arial"/>
                <w:b/>
              </w:rPr>
              <w:t>Section of Act</w:t>
            </w:r>
          </w:p>
        </w:tc>
        <w:tc>
          <w:tcPr>
            <w:tcW w:w="7051" w:type="dxa"/>
          </w:tcPr>
          <w:p w:rsidR="004879B2" w:rsidRPr="00B209D5" w:rsidRDefault="004879B2" w:rsidP="00EB1240">
            <w:pPr>
              <w:jc w:val="both"/>
              <w:rPr>
                <w:rFonts w:cs="Arial"/>
                <w:b/>
              </w:rPr>
            </w:pPr>
            <w:r w:rsidRPr="00B209D5">
              <w:rPr>
                <w:rFonts w:cs="Arial"/>
                <w:b/>
              </w:rPr>
              <w:t>Statement of compliance with Act</w:t>
            </w:r>
          </w:p>
        </w:tc>
      </w:tr>
      <w:tr w:rsidR="004879B2" w:rsidRPr="00B209D5" w:rsidTr="00EB1240">
        <w:tc>
          <w:tcPr>
            <w:tcW w:w="2235" w:type="dxa"/>
          </w:tcPr>
          <w:p w:rsidR="004879B2" w:rsidRPr="00B209D5" w:rsidRDefault="004879B2" w:rsidP="00EB1240">
            <w:pPr>
              <w:rPr>
                <w:rFonts w:cs="Arial"/>
              </w:rPr>
            </w:pPr>
            <w:r w:rsidRPr="00B209D5">
              <w:rPr>
                <w:rFonts w:cs="Arial"/>
              </w:rPr>
              <w:t xml:space="preserve">s87(b) a variation (a code variation) that - </w:t>
            </w:r>
          </w:p>
        </w:tc>
        <w:tc>
          <w:tcPr>
            <w:tcW w:w="7051" w:type="dxa"/>
          </w:tcPr>
          <w:p w:rsidR="004879B2" w:rsidRPr="00B209D5" w:rsidRDefault="004879B2" w:rsidP="00EB1240">
            <w:pPr>
              <w:rPr>
                <w:rFonts w:cs="Arial"/>
              </w:rPr>
            </w:pPr>
          </w:p>
        </w:tc>
      </w:tr>
      <w:tr w:rsidR="004879B2" w:rsidRPr="00B209D5" w:rsidTr="00EB1240">
        <w:tc>
          <w:tcPr>
            <w:tcW w:w="2235" w:type="dxa"/>
          </w:tcPr>
          <w:p w:rsidR="004879B2" w:rsidRPr="00B209D5" w:rsidRDefault="004879B2" w:rsidP="00EB1240">
            <w:pPr>
              <w:rPr>
                <w:rFonts w:cs="Arial"/>
              </w:rPr>
            </w:pPr>
            <w:r w:rsidRPr="00B209D5">
              <w:rPr>
                <w:rFonts w:cs="Arial"/>
              </w:rPr>
              <w:t>(i) would only change a code; and</w:t>
            </w:r>
          </w:p>
        </w:tc>
        <w:tc>
          <w:tcPr>
            <w:tcW w:w="7051" w:type="dxa"/>
          </w:tcPr>
          <w:p w:rsidR="004879B2" w:rsidRPr="00B209D5" w:rsidRDefault="004879B2" w:rsidP="00EB1240">
            <w:pPr>
              <w:rPr>
                <w:rFonts w:cs="Arial"/>
              </w:rPr>
            </w:pPr>
            <w:r w:rsidRPr="00B209D5">
              <w:rPr>
                <w:rFonts w:cs="Arial"/>
              </w:rPr>
              <w:t xml:space="preserve">Only proposes to </w:t>
            </w:r>
            <w:r>
              <w:rPr>
                <w:rFonts w:cs="Arial"/>
              </w:rPr>
              <w:t xml:space="preserve">make </w:t>
            </w:r>
            <w:r w:rsidRPr="00B209D5">
              <w:rPr>
                <w:rFonts w:cs="Arial"/>
              </w:rPr>
              <w:t>change</w:t>
            </w:r>
            <w:r>
              <w:rPr>
                <w:rFonts w:cs="Arial"/>
              </w:rPr>
              <w:t>s to</w:t>
            </w:r>
            <w:r w:rsidRPr="00B209D5">
              <w:rPr>
                <w:rFonts w:cs="Arial"/>
              </w:rPr>
              <w:t xml:space="preserve"> </w:t>
            </w:r>
            <w:r>
              <w:rPr>
                <w:rFonts w:cs="Arial"/>
              </w:rPr>
              <w:t xml:space="preserve">section 1.1 of </w:t>
            </w:r>
            <w:r w:rsidRPr="00B209D5">
              <w:rPr>
                <w:rFonts w:cs="Arial"/>
              </w:rPr>
              <w:t xml:space="preserve">the </w:t>
            </w:r>
            <w:r>
              <w:rPr>
                <w:rFonts w:cs="Arial"/>
              </w:rPr>
              <w:t>parks and recreation zone development code.</w:t>
            </w:r>
          </w:p>
        </w:tc>
      </w:tr>
      <w:tr w:rsidR="004879B2" w:rsidRPr="00B209D5" w:rsidTr="00EB1240">
        <w:tc>
          <w:tcPr>
            <w:tcW w:w="2235" w:type="dxa"/>
          </w:tcPr>
          <w:p w:rsidR="004879B2" w:rsidRPr="00B209D5" w:rsidRDefault="004879B2" w:rsidP="00EB1240">
            <w:pPr>
              <w:rPr>
                <w:rFonts w:cs="Arial"/>
              </w:rPr>
            </w:pPr>
            <w:r w:rsidRPr="00B209D5">
              <w:rPr>
                <w:rFonts w:cs="Arial"/>
              </w:rPr>
              <w:t>(ii) is consistent with the policy purpose and policy framework of the code; and</w:t>
            </w:r>
          </w:p>
        </w:tc>
        <w:tc>
          <w:tcPr>
            <w:tcW w:w="7051" w:type="dxa"/>
          </w:tcPr>
          <w:p w:rsidR="004879B2" w:rsidRPr="00960889" w:rsidRDefault="004879B2" w:rsidP="00EB1240">
            <w:pPr>
              <w:pStyle w:val="TAbodytext"/>
            </w:pPr>
            <w:r w:rsidRPr="00960889">
              <w:t xml:space="preserve">The purpose of the code is to </w:t>
            </w:r>
            <w:r w:rsidRPr="00960889">
              <w:rPr>
                <w:szCs w:val="20"/>
              </w:rPr>
              <w:t>provide additional planning, design and environmental controls to support the zone objectives and assessable uses in the Development Tables.</w:t>
            </w:r>
          </w:p>
          <w:p w:rsidR="004879B2" w:rsidRPr="00960889" w:rsidRDefault="004879B2" w:rsidP="00EB1240">
            <w:pPr>
              <w:pStyle w:val="TAbodytext"/>
            </w:pPr>
          </w:p>
          <w:p w:rsidR="004879B2" w:rsidRPr="00B209D5" w:rsidRDefault="004879B2" w:rsidP="00EB1240">
            <w:pPr>
              <w:rPr>
                <w:rFonts w:cs="Arial"/>
              </w:rPr>
            </w:pPr>
            <w:r w:rsidRPr="00B209D5">
              <w:rPr>
                <w:rFonts w:cs="Arial"/>
              </w:rPr>
              <w:t xml:space="preserve">The proposed amendment is considered to be consistent with the purpose of the </w:t>
            </w:r>
            <w:r>
              <w:rPr>
                <w:rFonts w:cs="Arial"/>
              </w:rPr>
              <w:t>parks and recreation zone development code</w:t>
            </w:r>
            <w:r w:rsidRPr="00B209D5">
              <w:rPr>
                <w:rFonts w:cs="Arial"/>
              </w:rPr>
              <w:t>.</w:t>
            </w:r>
          </w:p>
          <w:p w:rsidR="004879B2" w:rsidRPr="00B209D5" w:rsidRDefault="004879B2" w:rsidP="00EB1240">
            <w:pPr>
              <w:rPr>
                <w:rFonts w:cs="Arial"/>
              </w:rPr>
            </w:pPr>
          </w:p>
        </w:tc>
      </w:tr>
      <w:tr w:rsidR="004879B2" w:rsidRPr="00B209D5" w:rsidTr="00EB1240">
        <w:tc>
          <w:tcPr>
            <w:tcW w:w="2235" w:type="dxa"/>
          </w:tcPr>
          <w:p w:rsidR="004879B2" w:rsidRPr="00B209D5" w:rsidRDefault="004879B2" w:rsidP="00EB1240">
            <w:pPr>
              <w:rPr>
                <w:rFonts w:cs="Arial"/>
              </w:rPr>
            </w:pPr>
            <w:r w:rsidRPr="00B209D5">
              <w:rPr>
                <w:rFonts w:cs="Arial"/>
              </w:rPr>
              <w:t>(iii) is not an error variation</w:t>
            </w:r>
          </w:p>
        </w:tc>
        <w:tc>
          <w:tcPr>
            <w:tcW w:w="7051" w:type="dxa"/>
          </w:tcPr>
          <w:p w:rsidR="004879B2" w:rsidRPr="00B209D5" w:rsidRDefault="004879B2" w:rsidP="00EB1240">
            <w:pPr>
              <w:rPr>
                <w:rFonts w:cs="Arial"/>
              </w:rPr>
            </w:pPr>
            <w:r w:rsidRPr="00B209D5">
              <w:rPr>
                <w:rFonts w:cs="Arial"/>
              </w:rPr>
              <w:t>Is not a formal error</w:t>
            </w:r>
            <w:r>
              <w:rPr>
                <w:rFonts w:cs="Arial"/>
              </w:rPr>
              <w:t>.</w:t>
            </w:r>
          </w:p>
        </w:tc>
      </w:tr>
    </w:tbl>
    <w:p w:rsidR="004879B2" w:rsidRDefault="004879B2" w:rsidP="004879B2">
      <w:pPr>
        <w:pStyle w:val="TAbodytext"/>
      </w:pPr>
    </w:p>
    <w:p w:rsidR="004879B2" w:rsidRDefault="004879B2" w:rsidP="004879B2">
      <w:pPr>
        <w:pStyle w:val="TAbodytext"/>
      </w:pPr>
    </w:p>
    <w:p w:rsidR="004879B2" w:rsidRPr="00B209D5" w:rsidRDefault="004879B2" w:rsidP="004879B2">
      <w:pPr>
        <w:pStyle w:val="TAexplanatorystatementsubheading"/>
      </w:pPr>
      <w:r w:rsidRPr="00B209D5">
        <w:t>Removal of provisions from Higgins and Kambah suburb precinct codes which prohibit community facility zoned land from being used for retirement village and supportive housing (item</w:t>
      </w:r>
      <w:r>
        <w:t>s</w:t>
      </w:r>
      <w:r w:rsidRPr="00B209D5">
        <w:t xml:space="preserve"> </w:t>
      </w:r>
      <w:r>
        <w:t>2 and 3</w:t>
      </w:r>
      <w:r w:rsidRPr="00B209D5">
        <w:t>)</w:t>
      </w:r>
    </w:p>
    <w:p w:rsidR="004879B2" w:rsidRPr="00B209D5" w:rsidRDefault="004879B2" w:rsidP="004879B2">
      <w:pPr>
        <w:pStyle w:val="TAbodytext"/>
      </w:pPr>
    </w:p>
    <w:p w:rsidR="004879B2" w:rsidRPr="00B209D5" w:rsidRDefault="004879B2" w:rsidP="004879B2">
      <w:pPr>
        <w:pStyle w:val="TAbodytext"/>
      </w:pPr>
      <w:r w:rsidRPr="00B209D5">
        <w:rPr>
          <w:rFonts w:cs="Arial"/>
        </w:rPr>
        <w:t xml:space="preserve">The </w:t>
      </w:r>
      <w:r w:rsidRPr="00B209D5">
        <w:t xml:space="preserve">technical amendment </w:t>
      </w:r>
      <w:r w:rsidRPr="00B209D5">
        <w:tab/>
        <w:t xml:space="preserve">proposes to remove provisions from the Higgins and Kambah suburb precinct codes which prohibit the specified community facility zoned land being used for retirement village and supportive housing. This proposal refers to the former Urambi </w:t>
      </w:r>
      <w:r>
        <w:t>p</w:t>
      </w:r>
      <w:r w:rsidRPr="00B209D5">
        <w:t>rimary</w:t>
      </w:r>
      <w:r>
        <w:t>-</w:t>
      </w:r>
      <w:r w:rsidRPr="00B209D5">
        <w:t xml:space="preserve"> and </w:t>
      </w:r>
      <w:r>
        <w:t>p</w:t>
      </w:r>
      <w:r w:rsidRPr="00B209D5">
        <w:t xml:space="preserve">reschool located on </w:t>
      </w:r>
      <w:r>
        <w:t>b</w:t>
      </w:r>
      <w:r w:rsidRPr="00B209D5">
        <w:t xml:space="preserve">lock 1 </w:t>
      </w:r>
      <w:r>
        <w:t>s</w:t>
      </w:r>
      <w:r w:rsidRPr="00B209D5">
        <w:t>ection 239 Kambah</w:t>
      </w:r>
      <w:r>
        <w:t>, and the former Higgins primary- and preschool located on block 2 section 11 Higgins</w:t>
      </w:r>
      <w:r w:rsidRPr="00B209D5">
        <w:t xml:space="preserve">. </w:t>
      </w:r>
      <w:r w:rsidRPr="0052690A">
        <w:t>Variation 302 in November 2011 established many precinct codes for existing suburbs to show those community facility sites w</w:t>
      </w:r>
      <w:r>
        <w:t>here retirement village and supportive housing are prohibited</w:t>
      </w:r>
      <w:r w:rsidRPr="0052690A">
        <w:t>.</w:t>
      </w:r>
      <w:r>
        <w:t xml:space="preserve"> </w:t>
      </w:r>
      <w:r w:rsidRPr="00B209D5">
        <w:t>The precinct code</w:t>
      </w:r>
      <w:r>
        <w:t>s</w:t>
      </w:r>
      <w:r w:rsidRPr="00B209D5">
        <w:t xml:space="preserve"> to prohibit retirement village and supportive housing </w:t>
      </w:r>
      <w:r>
        <w:t xml:space="preserve">on school sites </w:t>
      </w:r>
      <w:r w:rsidRPr="00B209D5">
        <w:t>w</w:t>
      </w:r>
      <w:r>
        <w:t xml:space="preserve">ere intended </w:t>
      </w:r>
      <w:r w:rsidRPr="00B209D5">
        <w:t xml:space="preserve">for schools that were operational.  The former Urambi </w:t>
      </w:r>
      <w:r>
        <w:t>p</w:t>
      </w:r>
      <w:r w:rsidRPr="00B209D5">
        <w:t xml:space="preserve">rimary and </w:t>
      </w:r>
      <w:r>
        <w:t>p</w:t>
      </w:r>
      <w:r w:rsidRPr="00B209D5">
        <w:t>reschool</w:t>
      </w:r>
      <w:r>
        <w:t>s</w:t>
      </w:r>
      <w:r w:rsidRPr="00B209D5">
        <w:t xml:space="preserve"> were officially closed in December 2010. </w:t>
      </w:r>
      <w:r>
        <w:t xml:space="preserve">The former Higgins primary school was closed in December 2008 and the preschool was closed in December 2009.  </w:t>
      </w:r>
      <w:r w:rsidRPr="00B209D5">
        <w:t xml:space="preserve">As the </w:t>
      </w:r>
      <w:r>
        <w:t>s</w:t>
      </w:r>
      <w:r w:rsidRPr="00B209D5">
        <w:t>chools are now closed, it is proposed to remove the provisions in the relevant suburb precinct code</w:t>
      </w:r>
      <w:r>
        <w:t>s</w:t>
      </w:r>
      <w:r w:rsidRPr="00B209D5">
        <w:t xml:space="preserve"> </w:t>
      </w:r>
      <w:r>
        <w:t>that</w:t>
      </w:r>
      <w:r w:rsidRPr="00B209D5">
        <w:t xml:space="preserve"> prohibit retirement village and supportive housing, to bring it in line with other closed schools like Chifley (Melrose Primary) and Kambah (Village Creek Primary and Preschool) where the land use zone is community facilit</w:t>
      </w:r>
      <w:r>
        <w:t>y</w:t>
      </w:r>
      <w:r w:rsidRPr="00B209D5">
        <w:t>, but there is no precinct code prohibiting the use for retirement village and supportive housing.</w:t>
      </w:r>
    </w:p>
    <w:p w:rsidR="004879B2" w:rsidRPr="00B209D5" w:rsidRDefault="004879B2" w:rsidP="004879B2">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4879B2" w:rsidRPr="00B209D5" w:rsidTr="00EB1240">
        <w:tc>
          <w:tcPr>
            <w:tcW w:w="2235" w:type="dxa"/>
          </w:tcPr>
          <w:p w:rsidR="004879B2" w:rsidRPr="00B209D5" w:rsidRDefault="004879B2" w:rsidP="00EB1240">
            <w:pPr>
              <w:jc w:val="both"/>
              <w:rPr>
                <w:rFonts w:cs="Arial"/>
                <w:b/>
              </w:rPr>
            </w:pPr>
            <w:r w:rsidRPr="00B209D5">
              <w:rPr>
                <w:rFonts w:cs="Arial"/>
                <w:b/>
              </w:rPr>
              <w:t>Section of Act</w:t>
            </w:r>
          </w:p>
        </w:tc>
        <w:tc>
          <w:tcPr>
            <w:tcW w:w="7051" w:type="dxa"/>
          </w:tcPr>
          <w:p w:rsidR="004879B2" w:rsidRPr="00B209D5" w:rsidRDefault="004879B2" w:rsidP="00EB1240">
            <w:pPr>
              <w:jc w:val="both"/>
              <w:rPr>
                <w:rFonts w:cs="Arial"/>
                <w:b/>
              </w:rPr>
            </w:pPr>
            <w:r w:rsidRPr="00B209D5">
              <w:rPr>
                <w:rFonts w:cs="Arial"/>
                <w:b/>
              </w:rPr>
              <w:t>Statement of compliance with Act</w:t>
            </w:r>
          </w:p>
        </w:tc>
      </w:tr>
      <w:tr w:rsidR="004879B2" w:rsidRPr="00B209D5" w:rsidTr="00EB1240">
        <w:tc>
          <w:tcPr>
            <w:tcW w:w="2235" w:type="dxa"/>
          </w:tcPr>
          <w:p w:rsidR="004879B2" w:rsidRPr="00B209D5" w:rsidRDefault="004879B2" w:rsidP="00EB1240">
            <w:pPr>
              <w:rPr>
                <w:rFonts w:cs="Arial"/>
              </w:rPr>
            </w:pPr>
            <w:r w:rsidRPr="00B209D5">
              <w:rPr>
                <w:rFonts w:cs="Arial"/>
              </w:rPr>
              <w:t xml:space="preserve">s87(b) a variation (a code variation) that - </w:t>
            </w:r>
          </w:p>
        </w:tc>
        <w:tc>
          <w:tcPr>
            <w:tcW w:w="7051" w:type="dxa"/>
          </w:tcPr>
          <w:p w:rsidR="004879B2" w:rsidRPr="00B209D5" w:rsidRDefault="004879B2" w:rsidP="00EB1240">
            <w:pPr>
              <w:rPr>
                <w:rFonts w:cs="Arial"/>
              </w:rPr>
            </w:pPr>
          </w:p>
        </w:tc>
      </w:tr>
      <w:tr w:rsidR="004879B2" w:rsidRPr="00B209D5" w:rsidTr="00EB1240">
        <w:tc>
          <w:tcPr>
            <w:tcW w:w="2235" w:type="dxa"/>
          </w:tcPr>
          <w:p w:rsidR="004879B2" w:rsidRPr="00B209D5" w:rsidRDefault="004879B2" w:rsidP="00EB1240">
            <w:pPr>
              <w:rPr>
                <w:rFonts w:cs="Arial"/>
              </w:rPr>
            </w:pPr>
            <w:r w:rsidRPr="00B209D5">
              <w:rPr>
                <w:rFonts w:cs="Arial"/>
              </w:rPr>
              <w:t>(i) would only change a code; and</w:t>
            </w:r>
          </w:p>
        </w:tc>
        <w:tc>
          <w:tcPr>
            <w:tcW w:w="7051" w:type="dxa"/>
          </w:tcPr>
          <w:p w:rsidR="004879B2" w:rsidRPr="00B209D5" w:rsidRDefault="004879B2" w:rsidP="00EB1240">
            <w:pPr>
              <w:rPr>
                <w:rFonts w:cs="Arial"/>
              </w:rPr>
            </w:pPr>
            <w:r w:rsidRPr="00B209D5">
              <w:rPr>
                <w:rFonts w:cs="Arial"/>
              </w:rPr>
              <w:t xml:space="preserve">Only proposes to </w:t>
            </w:r>
            <w:r>
              <w:rPr>
                <w:rFonts w:cs="Arial"/>
              </w:rPr>
              <w:t xml:space="preserve">remove the provision relating to block 2 section 11 in the </w:t>
            </w:r>
            <w:r w:rsidRPr="00B209D5">
              <w:rPr>
                <w:rFonts w:cs="Arial"/>
              </w:rPr>
              <w:t>Higgins precinct code</w:t>
            </w:r>
            <w:r>
              <w:rPr>
                <w:rFonts w:cs="Arial"/>
              </w:rPr>
              <w:t xml:space="preserve"> map (effectively removing the precinct code) and removing the provision relating to block 1 section 239 in the Kambah precinct code map.</w:t>
            </w:r>
          </w:p>
        </w:tc>
      </w:tr>
      <w:tr w:rsidR="004879B2" w:rsidRPr="00B209D5" w:rsidTr="00EB1240">
        <w:tc>
          <w:tcPr>
            <w:tcW w:w="2235" w:type="dxa"/>
          </w:tcPr>
          <w:p w:rsidR="004879B2" w:rsidRPr="00B209D5" w:rsidRDefault="004879B2" w:rsidP="00EB1240">
            <w:pPr>
              <w:rPr>
                <w:rFonts w:cs="Arial"/>
              </w:rPr>
            </w:pPr>
            <w:r w:rsidRPr="00B209D5">
              <w:rPr>
                <w:rFonts w:cs="Arial"/>
              </w:rPr>
              <w:t>(ii) is consistent with the policy purpose and policy framework of the code; and</w:t>
            </w:r>
          </w:p>
        </w:tc>
        <w:tc>
          <w:tcPr>
            <w:tcW w:w="7051" w:type="dxa"/>
          </w:tcPr>
          <w:p w:rsidR="004879B2" w:rsidRPr="00B209D5" w:rsidRDefault="004879B2" w:rsidP="00EB1240">
            <w:pPr>
              <w:rPr>
                <w:rFonts w:cs="Arial"/>
              </w:rPr>
            </w:pPr>
            <w:r w:rsidRPr="00B209D5">
              <w:rPr>
                <w:rFonts w:cs="Arial"/>
              </w:rPr>
              <w:t>The purpose of the</w:t>
            </w:r>
            <w:r>
              <w:rPr>
                <w:rFonts w:cs="Arial"/>
              </w:rPr>
              <w:t xml:space="preserve"> suburb precinct </w:t>
            </w:r>
            <w:r w:rsidRPr="00B209D5">
              <w:rPr>
                <w:rFonts w:cs="Arial"/>
              </w:rPr>
              <w:t>code</w:t>
            </w:r>
            <w:r>
              <w:rPr>
                <w:rFonts w:cs="Arial"/>
              </w:rPr>
              <w:t>s</w:t>
            </w:r>
            <w:r w:rsidRPr="00B209D5">
              <w:rPr>
                <w:rFonts w:cs="Arial"/>
              </w:rPr>
              <w:t xml:space="preserve"> is</w:t>
            </w:r>
            <w:r>
              <w:rPr>
                <w:rFonts w:cs="Arial"/>
              </w:rPr>
              <w:t xml:space="preserve"> to identify site specific provisions prohibiting certain development and/or allowing for certain types of assessable developments</w:t>
            </w:r>
            <w:r w:rsidRPr="00B209D5">
              <w:rPr>
                <w:rFonts w:cs="Arial"/>
              </w:rPr>
              <w:t xml:space="preserve">. </w:t>
            </w:r>
          </w:p>
          <w:p w:rsidR="004879B2" w:rsidRPr="00B209D5" w:rsidRDefault="004879B2" w:rsidP="00EB1240">
            <w:pPr>
              <w:rPr>
                <w:rFonts w:cs="Arial"/>
              </w:rPr>
            </w:pPr>
          </w:p>
          <w:p w:rsidR="004879B2" w:rsidRPr="00B209D5" w:rsidRDefault="004879B2" w:rsidP="00EB1240">
            <w:pPr>
              <w:rPr>
                <w:rFonts w:cs="Arial"/>
              </w:rPr>
            </w:pPr>
            <w:r w:rsidRPr="00B209D5">
              <w:rPr>
                <w:rFonts w:cs="Arial"/>
              </w:rPr>
              <w:t>The proposed amendment is considered to be consistent with the purpose of the suburb precinct codes.</w:t>
            </w:r>
          </w:p>
          <w:p w:rsidR="004879B2" w:rsidRPr="00B209D5" w:rsidRDefault="004879B2" w:rsidP="00EB1240">
            <w:pPr>
              <w:rPr>
                <w:rFonts w:cs="Arial"/>
              </w:rPr>
            </w:pPr>
          </w:p>
          <w:p w:rsidR="004879B2" w:rsidRPr="00B209D5" w:rsidRDefault="004879B2" w:rsidP="00EB1240">
            <w:pPr>
              <w:rPr>
                <w:rFonts w:cs="Arial"/>
              </w:rPr>
            </w:pPr>
            <w:r w:rsidRPr="00B209D5">
              <w:rPr>
                <w:rFonts w:cs="Arial"/>
              </w:rPr>
              <w:t>The proposed change is consistent with the objectives for the community facility zone.</w:t>
            </w:r>
          </w:p>
          <w:p w:rsidR="004879B2" w:rsidRPr="00B209D5" w:rsidRDefault="004879B2" w:rsidP="00EB1240">
            <w:pPr>
              <w:rPr>
                <w:rFonts w:cs="Arial"/>
              </w:rPr>
            </w:pPr>
          </w:p>
        </w:tc>
      </w:tr>
      <w:tr w:rsidR="004879B2" w:rsidRPr="00B209D5" w:rsidTr="00EB1240">
        <w:tc>
          <w:tcPr>
            <w:tcW w:w="2235" w:type="dxa"/>
          </w:tcPr>
          <w:p w:rsidR="004879B2" w:rsidRPr="00B209D5" w:rsidRDefault="004879B2" w:rsidP="00EB1240">
            <w:pPr>
              <w:rPr>
                <w:rFonts w:cs="Arial"/>
              </w:rPr>
            </w:pPr>
            <w:r w:rsidRPr="00B209D5">
              <w:rPr>
                <w:rFonts w:cs="Arial"/>
              </w:rPr>
              <w:t>(iii) is not an error variation</w:t>
            </w:r>
          </w:p>
        </w:tc>
        <w:tc>
          <w:tcPr>
            <w:tcW w:w="7051" w:type="dxa"/>
          </w:tcPr>
          <w:p w:rsidR="004879B2" w:rsidRPr="00B209D5" w:rsidRDefault="004879B2" w:rsidP="00EB1240">
            <w:pPr>
              <w:rPr>
                <w:rFonts w:cs="Arial"/>
              </w:rPr>
            </w:pPr>
            <w:r w:rsidRPr="00B209D5">
              <w:rPr>
                <w:rFonts w:cs="Arial"/>
              </w:rPr>
              <w:t>Is not a formal error</w:t>
            </w:r>
            <w:r>
              <w:rPr>
                <w:rFonts w:cs="Arial"/>
              </w:rPr>
              <w:t>.</w:t>
            </w:r>
          </w:p>
        </w:tc>
      </w:tr>
    </w:tbl>
    <w:p w:rsidR="004879B2" w:rsidRDefault="004879B2" w:rsidP="004879B2">
      <w:pPr>
        <w:pStyle w:val="TAexplanatorystatementsubheading"/>
        <w:numPr>
          <w:ilvl w:val="0"/>
          <w:numId w:val="0"/>
        </w:numPr>
        <w:ind w:left="720" w:hanging="720"/>
      </w:pPr>
    </w:p>
    <w:p w:rsidR="004879B2" w:rsidRPr="00B209D5" w:rsidRDefault="004879B2" w:rsidP="004879B2">
      <w:pPr>
        <w:pStyle w:val="TAbodytext"/>
      </w:pPr>
    </w:p>
    <w:p w:rsidR="004879B2" w:rsidRPr="00B209D5" w:rsidRDefault="004879B2" w:rsidP="004879B2">
      <w:pPr>
        <w:pStyle w:val="TAexplanatorystatementsubheading"/>
      </w:pPr>
      <w:r w:rsidRPr="00B209D5">
        <w:t xml:space="preserve">Coombs and Wright concept plan - change to conform to </w:t>
      </w:r>
      <w:r>
        <w:t>the Molonglo Valley Plan for the Protection of Areas of National Environmental Significance (</w:t>
      </w:r>
      <w:r w:rsidRPr="00B209D5">
        <w:t>NES</w:t>
      </w:r>
      <w:r>
        <w:t> P</w:t>
      </w:r>
      <w:r w:rsidRPr="00B209D5">
        <w:t>lan</w:t>
      </w:r>
      <w:r>
        <w:t>)</w:t>
      </w:r>
      <w:r w:rsidRPr="00B209D5">
        <w:t xml:space="preserve"> (item</w:t>
      </w:r>
      <w:r>
        <w:t>s</w:t>
      </w:r>
      <w:r w:rsidRPr="00B209D5">
        <w:t xml:space="preserve"> </w:t>
      </w:r>
      <w:r>
        <w:t>4 &amp; 5</w:t>
      </w:r>
      <w:r w:rsidRPr="00B209D5">
        <w:t>)</w:t>
      </w:r>
    </w:p>
    <w:p w:rsidR="004879B2" w:rsidRPr="00B209D5" w:rsidRDefault="004879B2" w:rsidP="004879B2">
      <w:pPr>
        <w:pStyle w:val="TAbodytext"/>
      </w:pPr>
    </w:p>
    <w:p w:rsidR="004879B2" w:rsidRPr="00B209D5" w:rsidRDefault="004879B2" w:rsidP="004879B2">
      <w:pPr>
        <w:pStyle w:val="TAbodytext"/>
      </w:pPr>
      <w:r w:rsidRPr="00B209D5">
        <w:rPr>
          <w:rFonts w:cs="Arial"/>
        </w:rPr>
        <w:t xml:space="preserve">The </w:t>
      </w:r>
      <w:r w:rsidRPr="00B209D5">
        <w:t xml:space="preserve">technical amendment </w:t>
      </w:r>
      <w:r w:rsidRPr="00B209D5">
        <w:tab/>
        <w:t>proposes to change the Coombs and Wright con</w:t>
      </w:r>
      <w:r>
        <w:t>c</w:t>
      </w:r>
      <w:r w:rsidRPr="00B209D5">
        <w:t xml:space="preserve">ept plan to include the provision that any new development is not inconsistent with the Molonglo Valley </w:t>
      </w:r>
      <w:r>
        <w:t>Plan for the Protection of Areas of National Environmental Significance (</w:t>
      </w:r>
      <w:r w:rsidRPr="00B209D5">
        <w:t>NES Plan</w:t>
      </w:r>
      <w:r>
        <w:t>)</w:t>
      </w:r>
      <w:r w:rsidRPr="00B209D5">
        <w:t xml:space="preserve">. A new rule will be added </w:t>
      </w:r>
      <w:r>
        <w:t xml:space="preserve">to the concept plan </w:t>
      </w:r>
      <w:r w:rsidRPr="00B209D5">
        <w:t xml:space="preserve">to </w:t>
      </w:r>
      <w:r>
        <w:t xml:space="preserve">mandate </w:t>
      </w:r>
      <w:r w:rsidRPr="00B209D5">
        <w:t xml:space="preserve">new development to conform to the NES </w:t>
      </w:r>
      <w:r>
        <w:t>P</w:t>
      </w:r>
      <w:r w:rsidRPr="00B209D5">
        <w:t>lan.</w:t>
      </w:r>
    </w:p>
    <w:p w:rsidR="004879B2" w:rsidRDefault="004879B2" w:rsidP="004879B2">
      <w:pPr>
        <w:pStyle w:val="TAbodytext"/>
      </w:pPr>
    </w:p>
    <w:p w:rsidR="004879B2" w:rsidRDefault="004879B2" w:rsidP="004879B2">
      <w:pPr>
        <w:pStyle w:val="TAbodytext"/>
      </w:pPr>
    </w:p>
    <w:p w:rsidR="004879B2" w:rsidRPr="00B209D5" w:rsidRDefault="004879B2" w:rsidP="004879B2">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4879B2" w:rsidRPr="00B209D5" w:rsidTr="00EB1240">
        <w:tc>
          <w:tcPr>
            <w:tcW w:w="2235" w:type="dxa"/>
          </w:tcPr>
          <w:p w:rsidR="004879B2" w:rsidRPr="00B209D5" w:rsidRDefault="004879B2" w:rsidP="00EB1240">
            <w:pPr>
              <w:jc w:val="both"/>
              <w:rPr>
                <w:rFonts w:cs="Arial"/>
                <w:b/>
              </w:rPr>
            </w:pPr>
            <w:r w:rsidRPr="00B209D5">
              <w:rPr>
                <w:rFonts w:cs="Arial"/>
                <w:b/>
              </w:rPr>
              <w:t>Section of Act</w:t>
            </w:r>
          </w:p>
        </w:tc>
        <w:tc>
          <w:tcPr>
            <w:tcW w:w="7051" w:type="dxa"/>
          </w:tcPr>
          <w:p w:rsidR="004879B2" w:rsidRPr="00B209D5" w:rsidRDefault="004879B2" w:rsidP="00EB1240">
            <w:pPr>
              <w:jc w:val="both"/>
              <w:rPr>
                <w:rFonts w:cs="Arial"/>
                <w:b/>
              </w:rPr>
            </w:pPr>
            <w:r w:rsidRPr="00B209D5">
              <w:rPr>
                <w:rFonts w:cs="Arial"/>
                <w:b/>
              </w:rPr>
              <w:t>Statement of compliance with Act</w:t>
            </w:r>
          </w:p>
        </w:tc>
      </w:tr>
      <w:tr w:rsidR="004879B2" w:rsidRPr="00B209D5" w:rsidTr="00EB1240">
        <w:tc>
          <w:tcPr>
            <w:tcW w:w="2235" w:type="dxa"/>
          </w:tcPr>
          <w:p w:rsidR="004879B2" w:rsidRPr="00B209D5" w:rsidRDefault="004879B2" w:rsidP="00EB1240">
            <w:pPr>
              <w:rPr>
                <w:rFonts w:cs="Arial"/>
              </w:rPr>
            </w:pPr>
            <w:r w:rsidRPr="00B209D5">
              <w:rPr>
                <w:rFonts w:cs="Arial"/>
              </w:rPr>
              <w:t xml:space="preserve">s87(b) a variation (a code variation) that - </w:t>
            </w:r>
          </w:p>
        </w:tc>
        <w:tc>
          <w:tcPr>
            <w:tcW w:w="7051" w:type="dxa"/>
          </w:tcPr>
          <w:p w:rsidR="004879B2" w:rsidRPr="00B209D5" w:rsidRDefault="004879B2" w:rsidP="00EB1240">
            <w:pPr>
              <w:rPr>
                <w:rFonts w:cs="Arial"/>
              </w:rPr>
            </w:pPr>
          </w:p>
        </w:tc>
      </w:tr>
      <w:tr w:rsidR="004879B2" w:rsidRPr="00B209D5" w:rsidTr="00EB1240">
        <w:tc>
          <w:tcPr>
            <w:tcW w:w="2235" w:type="dxa"/>
          </w:tcPr>
          <w:p w:rsidR="004879B2" w:rsidRPr="00B209D5" w:rsidRDefault="004879B2" w:rsidP="00EB1240">
            <w:pPr>
              <w:rPr>
                <w:rFonts w:cs="Arial"/>
              </w:rPr>
            </w:pPr>
            <w:r w:rsidRPr="00B209D5">
              <w:rPr>
                <w:rFonts w:cs="Arial"/>
              </w:rPr>
              <w:t>(i) would only change a code; and</w:t>
            </w:r>
          </w:p>
        </w:tc>
        <w:tc>
          <w:tcPr>
            <w:tcW w:w="7051" w:type="dxa"/>
          </w:tcPr>
          <w:p w:rsidR="004879B2" w:rsidRPr="00B209D5" w:rsidRDefault="004879B2" w:rsidP="00EB1240">
            <w:pPr>
              <w:rPr>
                <w:rFonts w:cs="Arial"/>
              </w:rPr>
            </w:pPr>
            <w:r w:rsidRPr="00B209D5">
              <w:rPr>
                <w:rFonts w:cs="Arial"/>
              </w:rPr>
              <w:t xml:space="preserve">Only proposes to </w:t>
            </w:r>
            <w:r>
              <w:rPr>
                <w:rFonts w:cs="Arial"/>
              </w:rPr>
              <w:t xml:space="preserve">make </w:t>
            </w:r>
            <w:r w:rsidRPr="00B209D5">
              <w:rPr>
                <w:rFonts w:cs="Arial"/>
              </w:rPr>
              <w:t>change</w:t>
            </w:r>
            <w:r>
              <w:rPr>
                <w:rFonts w:cs="Arial"/>
              </w:rPr>
              <w:t>s to</w:t>
            </w:r>
            <w:r w:rsidRPr="00B209D5">
              <w:rPr>
                <w:rFonts w:cs="Arial"/>
              </w:rPr>
              <w:t xml:space="preserve"> Part A, Element 1 of the Coombs and Wright concept plan</w:t>
            </w:r>
            <w:r>
              <w:rPr>
                <w:rFonts w:cs="Arial"/>
              </w:rPr>
              <w:t>.</w:t>
            </w:r>
          </w:p>
        </w:tc>
      </w:tr>
      <w:tr w:rsidR="004879B2" w:rsidRPr="00B209D5" w:rsidTr="00EB1240">
        <w:tc>
          <w:tcPr>
            <w:tcW w:w="2235" w:type="dxa"/>
          </w:tcPr>
          <w:p w:rsidR="004879B2" w:rsidRPr="00B209D5" w:rsidRDefault="004879B2" w:rsidP="00EB1240">
            <w:pPr>
              <w:rPr>
                <w:rFonts w:cs="Arial"/>
              </w:rPr>
            </w:pPr>
            <w:r w:rsidRPr="00B209D5">
              <w:rPr>
                <w:rFonts w:cs="Arial"/>
              </w:rPr>
              <w:t>(ii) is consistent with the policy purpose and policy framework of the code; and</w:t>
            </w:r>
          </w:p>
        </w:tc>
        <w:tc>
          <w:tcPr>
            <w:tcW w:w="7051" w:type="dxa"/>
          </w:tcPr>
          <w:p w:rsidR="004879B2" w:rsidRDefault="004879B2" w:rsidP="00EB1240">
            <w:r w:rsidRPr="00027FF7">
              <w:t xml:space="preserve">The purpose of the concept plan is </w:t>
            </w:r>
            <w:r>
              <w:t xml:space="preserve">to </w:t>
            </w:r>
          </w:p>
          <w:p w:rsidR="004879B2" w:rsidRPr="00027FF7" w:rsidRDefault="004879B2" w:rsidP="004879B2">
            <w:pPr>
              <w:numPr>
                <w:ilvl w:val="0"/>
                <w:numId w:val="20"/>
              </w:numPr>
            </w:pPr>
            <w:r w:rsidRPr="00027FF7">
              <w:t>guide the design and assessment of estate development plans (subdivision proposals) in Coombs and Wright</w:t>
            </w:r>
          </w:p>
          <w:p w:rsidR="004879B2" w:rsidRPr="00027FF7" w:rsidRDefault="004879B2" w:rsidP="004879B2">
            <w:pPr>
              <w:numPr>
                <w:ilvl w:val="0"/>
                <w:numId w:val="20"/>
              </w:numPr>
            </w:pPr>
            <w:r w:rsidRPr="00027FF7">
              <w:t>inform the allocation of final zones at the time when a parcel of land ceases to be part of the</w:t>
            </w:r>
            <w:r>
              <w:t xml:space="preserve"> </w:t>
            </w:r>
            <w:r w:rsidRPr="00027FF7">
              <w:t>future urban area following subdivision</w:t>
            </w:r>
          </w:p>
          <w:p w:rsidR="004879B2" w:rsidRPr="00027FF7" w:rsidRDefault="004879B2" w:rsidP="004879B2">
            <w:pPr>
              <w:numPr>
                <w:ilvl w:val="0"/>
                <w:numId w:val="20"/>
              </w:numPr>
            </w:pPr>
            <w:r w:rsidRPr="00027FF7">
              <w:t>guide the development of individual blocks in concert with other relevant codes under the</w:t>
            </w:r>
            <w:r>
              <w:t xml:space="preserve"> </w:t>
            </w:r>
            <w:r w:rsidRPr="00027FF7">
              <w:t>Territory Plan</w:t>
            </w:r>
          </w:p>
          <w:p w:rsidR="004879B2" w:rsidRPr="00027FF7" w:rsidRDefault="004879B2" w:rsidP="004879B2">
            <w:pPr>
              <w:numPr>
                <w:ilvl w:val="0"/>
                <w:numId w:val="20"/>
              </w:numPr>
            </w:pPr>
            <w:r w:rsidRPr="00027FF7">
              <w:t xml:space="preserve">guide the development and management of the public realm. </w:t>
            </w:r>
          </w:p>
          <w:p w:rsidR="004879B2" w:rsidRPr="00B209D5" w:rsidRDefault="004879B2" w:rsidP="00EB1240">
            <w:pPr>
              <w:pStyle w:val="TAbodytext"/>
              <w:rPr>
                <w:rFonts w:cs="Arial"/>
              </w:rPr>
            </w:pPr>
          </w:p>
          <w:p w:rsidR="004879B2" w:rsidRPr="00B209D5" w:rsidRDefault="004879B2" w:rsidP="00EB1240">
            <w:pPr>
              <w:rPr>
                <w:rFonts w:cs="Arial"/>
              </w:rPr>
            </w:pPr>
            <w:r w:rsidRPr="00B209D5">
              <w:rPr>
                <w:rFonts w:cs="Arial"/>
              </w:rPr>
              <w:t>The proposed amendment is considered to be consistent with the purpose of the Coombs and Wright concept plan</w:t>
            </w:r>
            <w:r>
              <w:rPr>
                <w:rFonts w:cs="Arial"/>
              </w:rPr>
              <w:t>, ensuring that matters of national environmental significance are considered when assessing the development of estates</w:t>
            </w:r>
            <w:r w:rsidRPr="00B209D5">
              <w:rPr>
                <w:rFonts w:cs="Arial"/>
              </w:rPr>
              <w:t>.</w:t>
            </w:r>
          </w:p>
          <w:p w:rsidR="004879B2" w:rsidRPr="00B209D5" w:rsidRDefault="004879B2" w:rsidP="00EB1240">
            <w:pPr>
              <w:rPr>
                <w:rFonts w:cs="Arial"/>
              </w:rPr>
            </w:pPr>
          </w:p>
        </w:tc>
      </w:tr>
      <w:tr w:rsidR="004879B2" w:rsidRPr="00B209D5" w:rsidTr="00EB1240">
        <w:tc>
          <w:tcPr>
            <w:tcW w:w="2235" w:type="dxa"/>
          </w:tcPr>
          <w:p w:rsidR="004879B2" w:rsidRPr="00B209D5" w:rsidRDefault="004879B2" w:rsidP="00EB1240">
            <w:pPr>
              <w:rPr>
                <w:rFonts w:cs="Arial"/>
              </w:rPr>
            </w:pPr>
            <w:r w:rsidRPr="00B209D5">
              <w:rPr>
                <w:rFonts w:cs="Arial"/>
              </w:rPr>
              <w:t>(iii) is not an error variation</w:t>
            </w:r>
          </w:p>
        </w:tc>
        <w:tc>
          <w:tcPr>
            <w:tcW w:w="7051" w:type="dxa"/>
          </w:tcPr>
          <w:p w:rsidR="004879B2" w:rsidRPr="00B209D5" w:rsidRDefault="004879B2" w:rsidP="00EB1240">
            <w:pPr>
              <w:rPr>
                <w:rFonts w:cs="Arial"/>
              </w:rPr>
            </w:pPr>
            <w:r w:rsidRPr="00B209D5">
              <w:rPr>
                <w:rFonts w:cs="Arial"/>
              </w:rPr>
              <w:t>Is not a formal error</w:t>
            </w:r>
          </w:p>
        </w:tc>
      </w:tr>
    </w:tbl>
    <w:p w:rsidR="004879B2" w:rsidRDefault="004879B2" w:rsidP="004879B2">
      <w:pPr>
        <w:pStyle w:val="TAbodytext"/>
      </w:pPr>
    </w:p>
    <w:p w:rsidR="004879B2" w:rsidRDefault="004879B2" w:rsidP="004879B2">
      <w:pPr>
        <w:pStyle w:val="TAbodytext"/>
      </w:pPr>
    </w:p>
    <w:p w:rsidR="004879B2" w:rsidRPr="00B209D5" w:rsidRDefault="004879B2" w:rsidP="004879B2">
      <w:pPr>
        <w:pStyle w:val="TAsectionheading3"/>
      </w:pPr>
      <w:r>
        <w:br w:type="page"/>
        <w:t xml:space="preserve">  </w:t>
      </w:r>
      <w:bookmarkStart w:id="21" w:name="_Toc331753292"/>
      <w:r w:rsidRPr="00B209D5">
        <w:t>Clarification variations</w:t>
      </w:r>
      <w:bookmarkEnd w:id="21"/>
    </w:p>
    <w:p w:rsidR="004879B2" w:rsidRDefault="004879B2" w:rsidP="004879B2">
      <w:pPr>
        <w:pStyle w:val="TAexplanatorystatementsubheading"/>
        <w:numPr>
          <w:ilvl w:val="0"/>
          <w:numId w:val="0"/>
        </w:numPr>
        <w:ind w:left="720"/>
      </w:pPr>
    </w:p>
    <w:p w:rsidR="004879B2" w:rsidRPr="00B209D5" w:rsidRDefault="004879B2" w:rsidP="004879B2">
      <w:pPr>
        <w:pStyle w:val="TAexplanatorystatementsubheading"/>
      </w:pPr>
      <w:r>
        <w:t>C</w:t>
      </w:r>
      <w:r w:rsidRPr="00B209D5">
        <w:t xml:space="preserve">hanges to </w:t>
      </w:r>
      <w:r>
        <w:t>clarify provisions for location of outdoor storage areas in various development codes</w:t>
      </w:r>
      <w:r w:rsidRPr="00B209D5">
        <w:t xml:space="preserve"> (</w:t>
      </w:r>
      <w:r>
        <w:t>i</w:t>
      </w:r>
      <w:r w:rsidRPr="00B209D5">
        <w:t>tem</w:t>
      </w:r>
      <w:r>
        <w:t>s 6, 9, 12</w:t>
      </w:r>
      <w:r w:rsidRPr="00B209D5">
        <w:t>)</w:t>
      </w:r>
    </w:p>
    <w:p w:rsidR="004879B2" w:rsidRPr="006104CA" w:rsidRDefault="004879B2" w:rsidP="004879B2">
      <w:pPr>
        <w:rPr>
          <w:rFonts w:cs="Arial"/>
        </w:rPr>
      </w:pPr>
    </w:p>
    <w:p w:rsidR="004879B2" w:rsidRPr="006104CA" w:rsidRDefault="004879B2" w:rsidP="004879B2">
      <w:pPr>
        <w:pStyle w:val="BodyText"/>
        <w:rPr>
          <w:rFonts w:ascii="Arial" w:hAnsi="Arial" w:cs="Arial"/>
        </w:rPr>
      </w:pPr>
      <w:r w:rsidRPr="006104CA">
        <w:rPr>
          <w:rFonts w:ascii="Arial" w:hAnsi="Arial" w:cs="Arial"/>
        </w:rPr>
        <w:t>The proposed changes to the parks and recreation zone development code, the transport and services zone development code and the industrial zone development code, will clarify references to the location of outdoor storage areas.</w:t>
      </w:r>
      <w:r w:rsidRPr="006104CA">
        <w:rPr>
          <w:rFonts w:ascii="Arial" w:hAnsi="Arial" w:cs="Arial"/>
          <w:szCs w:val="20"/>
        </w:rPr>
        <w:t xml:space="preserve"> This change is required to provide clarity and to assist in the development assessment process.</w:t>
      </w:r>
    </w:p>
    <w:p w:rsidR="004879B2" w:rsidRPr="006104CA" w:rsidRDefault="004879B2" w:rsidP="004879B2">
      <w:pPr>
        <w:pStyle w:val="TAbodytex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7013"/>
      </w:tblGrid>
      <w:tr w:rsidR="004879B2" w:rsidRPr="00B209D5" w:rsidTr="00EB1240">
        <w:tc>
          <w:tcPr>
            <w:tcW w:w="2229" w:type="dxa"/>
          </w:tcPr>
          <w:p w:rsidR="004879B2" w:rsidRPr="00B209D5" w:rsidRDefault="004879B2" w:rsidP="00EB1240">
            <w:pPr>
              <w:jc w:val="both"/>
              <w:rPr>
                <w:rFonts w:cs="Arial"/>
                <w:b/>
              </w:rPr>
            </w:pPr>
            <w:r w:rsidRPr="00B209D5">
              <w:rPr>
                <w:rFonts w:cs="Arial"/>
                <w:b/>
              </w:rPr>
              <w:t>Section of Act</w:t>
            </w:r>
          </w:p>
        </w:tc>
        <w:tc>
          <w:tcPr>
            <w:tcW w:w="7013" w:type="dxa"/>
          </w:tcPr>
          <w:p w:rsidR="004879B2" w:rsidRPr="00B209D5" w:rsidRDefault="004879B2" w:rsidP="00EB1240">
            <w:pPr>
              <w:jc w:val="both"/>
              <w:rPr>
                <w:rFonts w:cs="Arial"/>
                <w:b/>
              </w:rPr>
            </w:pPr>
            <w:r w:rsidRPr="00B209D5">
              <w:rPr>
                <w:rFonts w:cs="Arial"/>
                <w:b/>
              </w:rPr>
              <w:t>Statement of compliance with Act</w:t>
            </w:r>
          </w:p>
        </w:tc>
      </w:tr>
      <w:tr w:rsidR="004879B2" w:rsidRPr="00B209D5" w:rsidTr="00EB1240">
        <w:tc>
          <w:tcPr>
            <w:tcW w:w="2229" w:type="dxa"/>
          </w:tcPr>
          <w:p w:rsidR="004879B2" w:rsidRPr="00B209D5" w:rsidRDefault="004879B2" w:rsidP="00EB1240">
            <w:pPr>
              <w:rPr>
                <w:rFonts w:cs="Arial"/>
              </w:rPr>
            </w:pPr>
            <w:r w:rsidRPr="00B209D5">
              <w:rPr>
                <w:rFonts w:cs="Arial"/>
              </w:rPr>
              <w:t xml:space="preserve">s87(g) a variation to clarify the language in the territory plan if it does not change the substance of the plan </w:t>
            </w:r>
          </w:p>
        </w:tc>
        <w:tc>
          <w:tcPr>
            <w:tcW w:w="7013" w:type="dxa"/>
          </w:tcPr>
          <w:p w:rsidR="004879B2" w:rsidRPr="00B209D5" w:rsidRDefault="004879B2" w:rsidP="00EB1240">
            <w:pPr>
              <w:rPr>
                <w:rFonts w:cs="Arial"/>
              </w:rPr>
            </w:pPr>
            <w:r w:rsidRPr="00B209D5">
              <w:rPr>
                <w:rFonts w:cs="Arial"/>
              </w:rPr>
              <w:t>The proposed change will</w:t>
            </w:r>
            <w:r>
              <w:rPr>
                <w:rFonts w:cs="Arial"/>
              </w:rPr>
              <w:t xml:space="preserve"> clarify references to the location of outdoor storage areas in various development codes</w:t>
            </w:r>
            <w:r w:rsidRPr="00B209D5">
              <w:rPr>
                <w:rFonts w:cs="Arial"/>
              </w:rPr>
              <w:t>.</w:t>
            </w:r>
          </w:p>
        </w:tc>
      </w:tr>
    </w:tbl>
    <w:p w:rsidR="004879B2" w:rsidRDefault="004879B2" w:rsidP="004879B2">
      <w:pPr>
        <w:pStyle w:val="TAexplanatorystatementsubheading"/>
        <w:numPr>
          <w:ilvl w:val="0"/>
          <w:numId w:val="0"/>
        </w:numPr>
        <w:ind w:left="720"/>
      </w:pPr>
    </w:p>
    <w:p w:rsidR="004879B2" w:rsidRPr="00B209D5" w:rsidRDefault="004879B2" w:rsidP="004879B2">
      <w:pPr>
        <w:pStyle w:val="TAexplanatorystatementsubheading"/>
        <w:numPr>
          <w:ilvl w:val="0"/>
          <w:numId w:val="0"/>
        </w:numPr>
        <w:ind w:left="720"/>
      </w:pPr>
    </w:p>
    <w:p w:rsidR="004879B2" w:rsidRPr="00B209D5" w:rsidRDefault="004879B2" w:rsidP="004879B2">
      <w:pPr>
        <w:pStyle w:val="TAexplanatorystatementsubheading"/>
      </w:pPr>
      <w:r>
        <w:t>C</w:t>
      </w:r>
      <w:r w:rsidRPr="00B209D5">
        <w:t xml:space="preserve">hanges to </w:t>
      </w:r>
      <w:r>
        <w:t>clarify references to compatibility of building materials with adjacent development specified in various development codes</w:t>
      </w:r>
      <w:r w:rsidRPr="00B209D5">
        <w:t xml:space="preserve"> (</w:t>
      </w:r>
      <w:r>
        <w:t>i</w:t>
      </w:r>
      <w:r w:rsidRPr="00B209D5">
        <w:t>tem</w:t>
      </w:r>
      <w:r>
        <w:t>s 7, 10</w:t>
      </w:r>
      <w:r w:rsidRPr="00B209D5">
        <w:t>)</w:t>
      </w:r>
    </w:p>
    <w:p w:rsidR="004879B2" w:rsidRPr="006104CA" w:rsidRDefault="004879B2" w:rsidP="004879B2">
      <w:pPr>
        <w:rPr>
          <w:rFonts w:cs="Arial"/>
        </w:rPr>
      </w:pPr>
    </w:p>
    <w:p w:rsidR="004879B2" w:rsidRPr="006104CA" w:rsidRDefault="004879B2" w:rsidP="004879B2">
      <w:pPr>
        <w:pStyle w:val="BodyText"/>
        <w:rPr>
          <w:rFonts w:ascii="Arial" w:hAnsi="Arial" w:cs="Arial"/>
        </w:rPr>
      </w:pPr>
      <w:r w:rsidRPr="006104CA">
        <w:rPr>
          <w:rFonts w:ascii="Arial" w:hAnsi="Arial" w:cs="Arial"/>
        </w:rPr>
        <w:t>The proposed change to the parks and recreation zone development code and the transport and services zone development code will clarify references to the compatibility of building materials with adjacent development.</w:t>
      </w:r>
      <w:r w:rsidRPr="006104CA">
        <w:rPr>
          <w:rFonts w:ascii="Arial" w:hAnsi="Arial" w:cs="Arial"/>
          <w:szCs w:val="20"/>
        </w:rPr>
        <w:t xml:space="preserve"> This change is required to provide clarity and to assist in the development assessment process.</w:t>
      </w:r>
    </w:p>
    <w:p w:rsidR="004879B2" w:rsidRPr="006104CA" w:rsidRDefault="004879B2" w:rsidP="004879B2">
      <w:pPr>
        <w:pStyle w:val="TAbodytex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7013"/>
      </w:tblGrid>
      <w:tr w:rsidR="004879B2" w:rsidRPr="00B209D5" w:rsidTr="00EB1240">
        <w:tc>
          <w:tcPr>
            <w:tcW w:w="2229" w:type="dxa"/>
          </w:tcPr>
          <w:p w:rsidR="004879B2" w:rsidRPr="00B209D5" w:rsidRDefault="004879B2" w:rsidP="00EB1240">
            <w:pPr>
              <w:jc w:val="both"/>
              <w:rPr>
                <w:rFonts w:cs="Arial"/>
                <w:b/>
              </w:rPr>
            </w:pPr>
            <w:r w:rsidRPr="00B209D5">
              <w:rPr>
                <w:rFonts w:cs="Arial"/>
                <w:b/>
              </w:rPr>
              <w:t>Section of Act</w:t>
            </w:r>
          </w:p>
        </w:tc>
        <w:tc>
          <w:tcPr>
            <w:tcW w:w="7013" w:type="dxa"/>
          </w:tcPr>
          <w:p w:rsidR="004879B2" w:rsidRPr="00B209D5" w:rsidRDefault="004879B2" w:rsidP="00EB1240">
            <w:pPr>
              <w:jc w:val="both"/>
              <w:rPr>
                <w:rFonts w:cs="Arial"/>
                <w:b/>
              </w:rPr>
            </w:pPr>
            <w:r w:rsidRPr="00B209D5">
              <w:rPr>
                <w:rFonts w:cs="Arial"/>
                <w:b/>
              </w:rPr>
              <w:t>Statement of compliance with Act</w:t>
            </w:r>
          </w:p>
        </w:tc>
      </w:tr>
      <w:tr w:rsidR="004879B2" w:rsidRPr="00B209D5" w:rsidTr="00EB1240">
        <w:tc>
          <w:tcPr>
            <w:tcW w:w="2229" w:type="dxa"/>
          </w:tcPr>
          <w:p w:rsidR="004879B2" w:rsidRPr="00B209D5" w:rsidRDefault="004879B2" w:rsidP="00EB1240">
            <w:pPr>
              <w:rPr>
                <w:rFonts w:cs="Arial"/>
              </w:rPr>
            </w:pPr>
            <w:r w:rsidRPr="00B209D5">
              <w:rPr>
                <w:rFonts w:cs="Arial"/>
              </w:rPr>
              <w:t xml:space="preserve">s87(g) a variation to clarify the language in the territory plan if it does not change the substance of the plan </w:t>
            </w:r>
          </w:p>
        </w:tc>
        <w:tc>
          <w:tcPr>
            <w:tcW w:w="7013" w:type="dxa"/>
          </w:tcPr>
          <w:p w:rsidR="004879B2" w:rsidRPr="00B209D5" w:rsidRDefault="004879B2" w:rsidP="00EB1240">
            <w:pPr>
              <w:rPr>
                <w:rFonts w:cs="Arial"/>
              </w:rPr>
            </w:pPr>
            <w:r w:rsidRPr="00B209D5">
              <w:rPr>
                <w:rFonts w:cs="Arial"/>
              </w:rPr>
              <w:t>The proposed change will</w:t>
            </w:r>
            <w:r>
              <w:rPr>
                <w:rFonts w:cs="Arial"/>
              </w:rPr>
              <w:t xml:space="preserve"> clarify the reference to compatibility of building materials with adjacent development in various development codes</w:t>
            </w:r>
            <w:r w:rsidRPr="00B209D5">
              <w:rPr>
                <w:rFonts w:cs="Arial"/>
              </w:rPr>
              <w:t>.</w:t>
            </w:r>
          </w:p>
        </w:tc>
      </w:tr>
    </w:tbl>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Pr="00B209D5" w:rsidRDefault="004879B2" w:rsidP="004879B2">
      <w:pPr>
        <w:pStyle w:val="TAbodytext"/>
      </w:pPr>
    </w:p>
    <w:p w:rsidR="004879B2" w:rsidRPr="00B209D5" w:rsidRDefault="004879B2" w:rsidP="004879B2">
      <w:pPr>
        <w:pStyle w:val="TAexplanatorystatementsubheading"/>
      </w:pPr>
      <w:r>
        <w:t>C</w:t>
      </w:r>
      <w:r w:rsidRPr="00B209D5">
        <w:t xml:space="preserve">hanges to </w:t>
      </w:r>
      <w:r>
        <w:t>clarify noise assessment provisions in various development codes (i</w:t>
      </w:r>
      <w:r w:rsidRPr="00B209D5">
        <w:t>tem</w:t>
      </w:r>
      <w:r>
        <w:t>s</w:t>
      </w:r>
      <w:r w:rsidRPr="00B209D5">
        <w:t xml:space="preserve"> </w:t>
      </w:r>
      <w:r>
        <w:t>8, 11</w:t>
      </w:r>
      <w:r w:rsidRPr="00B209D5">
        <w:t>)</w:t>
      </w:r>
    </w:p>
    <w:p w:rsidR="004879B2" w:rsidRPr="00B209D5" w:rsidRDefault="004879B2" w:rsidP="004879B2">
      <w:pPr>
        <w:rPr>
          <w:rFonts w:cs="Arial"/>
        </w:rPr>
      </w:pPr>
    </w:p>
    <w:p w:rsidR="004879B2" w:rsidRPr="008C0B52" w:rsidRDefault="004879B2" w:rsidP="004879B2">
      <w:pPr>
        <w:pStyle w:val="TAbodytext"/>
      </w:pPr>
      <w:r w:rsidRPr="008C0B52">
        <w:t xml:space="preserve">The proposed change to </w:t>
      </w:r>
      <w:r>
        <w:t xml:space="preserve">the parks and recreation zone development code and the transport and services zone </w:t>
      </w:r>
      <w:r w:rsidRPr="008C0B52">
        <w:t xml:space="preserve">development code will clarify references to </w:t>
      </w:r>
      <w:r>
        <w:t>noise assessment</w:t>
      </w:r>
      <w:r w:rsidRPr="008C0B52">
        <w:t>.</w:t>
      </w:r>
      <w:r w:rsidRPr="008C0B52">
        <w:rPr>
          <w:szCs w:val="20"/>
        </w:rPr>
        <w:t xml:space="preserve"> </w:t>
      </w:r>
      <w:r>
        <w:t xml:space="preserve">The current wording suggests that the noise generated is assessed against a benchmark, however no such benchmark/standard has been provided and it would therefore be difficult to address this in an Assessment of Environmental Effects.  </w:t>
      </w:r>
      <w:r w:rsidRPr="008C0B52">
        <w:rPr>
          <w:szCs w:val="20"/>
        </w:rPr>
        <w:t>This change is required to provide clarity and to assist in the development assessment process.</w:t>
      </w:r>
    </w:p>
    <w:p w:rsidR="004879B2" w:rsidRPr="00B209D5" w:rsidRDefault="004879B2" w:rsidP="004879B2">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7013"/>
      </w:tblGrid>
      <w:tr w:rsidR="004879B2" w:rsidRPr="00B209D5" w:rsidTr="00EB1240">
        <w:tc>
          <w:tcPr>
            <w:tcW w:w="2229" w:type="dxa"/>
          </w:tcPr>
          <w:p w:rsidR="004879B2" w:rsidRPr="00B209D5" w:rsidRDefault="004879B2" w:rsidP="00EB1240">
            <w:pPr>
              <w:jc w:val="both"/>
              <w:rPr>
                <w:rFonts w:cs="Arial"/>
                <w:b/>
              </w:rPr>
            </w:pPr>
            <w:r w:rsidRPr="00B209D5">
              <w:rPr>
                <w:rFonts w:cs="Arial"/>
                <w:b/>
              </w:rPr>
              <w:t>Section of Act</w:t>
            </w:r>
          </w:p>
        </w:tc>
        <w:tc>
          <w:tcPr>
            <w:tcW w:w="7013" w:type="dxa"/>
          </w:tcPr>
          <w:p w:rsidR="004879B2" w:rsidRPr="00B209D5" w:rsidRDefault="004879B2" w:rsidP="00EB1240">
            <w:pPr>
              <w:jc w:val="both"/>
              <w:rPr>
                <w:rFonts w:cs="Arial"/>
                <w:b/>
              </w:rPr>
            </w:pPr>
            <w:r w:rsidRPr="00B209D5">
              <w:rPr>
                <w:rFonts w:cs="Arial"/>
                <w:b/>
              </w:rPr>
              <w:t>Statement of compliance with Act</w:t>
            </w:r>
          </w:p>
        </w:tc>
      </w:tr>
      <w:tr w:rsidR="004879B2" w:rsidRPr="00B209D5" w:rsidTr="00EB1240">
        <w:tc>
          <w:tcPr>
            <w:tcW w:w="2229" w:type="dxa"/>
          </w:tcPr>
          <w:p w:rsidR="004879B2" w:rsidRPr="00B209D5" w:rsidRDefault="004879B2" w:rsidP="00EB1240">
            <w:pPr>
              <w:rPr>
                <w:rFonts w:cs="Arial"/>
              </w:rPr>
            </w:pPr>
            <w:r w:rsidRPr="00B209D5">
              <w:rPr>
                <w:rFonts w:cs="Arial"/>
              </w:rPr>
              <w:t xml:space="preserve">s87(g) a variation to clarify the language in the territory plan if it does not change the substance of the plan </w:t>
            </w:r>
          </w:p>
        </w:tc>
        <w:tc>
          <w:tcPr>
            <w:tcW w:w="7013" w:type="dxa"/>
          </w:tcPr>
          <w:p w:rsidR="004879B2" w:rsidRPr="00B209D5" w:rsidRDefault="004879B2" w:rsidP="00EB1240">
            <w:pPr>
              <w:rPr>
                <w:rFonts w:cs="Arial"/>
              </w:rPr>
            </w:pPr>
            <w:r w:rsidRPr="00B209D5">
              <w:rPr>
                <w:rFonts w:cs="Arial"/>
              </w:rPr>
              <w:t>The proposed change will</w:t>
            </w:r>
            <w:r>
              <w:rPr>
                <w:rFonts w:cs="Arial"/>
              </w:rPr>
              <w:t xml:space="preserve"> clarify the reference to noise assessment in various development codes</w:t>
            </w:r>
            <w:r w:rsidRPr="00B209D5">
              <w:rPr>
                <w:rFonts w:cs="Arial"/>
              </w:rPr>
              <w:t>.</w:t>
            </w:r>
          </w:p>
        </w:tc>
      </w:tr>
    </w:tbl>
    <w:p w:rsidR="004879B2" w:rsidRDefault="004879B2" w:rsidP="004879B2">
      <w:pPr>
        <w:pStyle w:val="TAexplanatorystatementsubheading"/>
        <w:numPr>
          <w:ilvl w:val="0"/>
          <w:numId w:val="0"/>
        </w:numPr>
        <w:ind w:left="720" w:hanging="720"/>
      </w:pPr>
    </w:p>
    <w:p w:rsidR="004879B2" w:rsidRDefault="004879B2" w:rsidP="004879B2">
      <w:pPr>
        <w:pStyle w:val="TAexplanatorystatementsubheading"/>
        <w:numPr>
          <w:ilvl w:val="0"/>
          <w:numId w:val="0"/>
        </w:numPr>
        <w:ind w:left="720" w:hanging="720"/>
      </w:pPr>
    </w:p>
    <w:p w:rsidR="004879B2" w:rsidRPr="00B209D5" w:rsidRDefault="004879B2" w:rsidP="004879B2">
      <w:pPr>
        <w:pStyle w:val="TAexplanatorystatementsubheading"/>
      </w:pPr>
      <w:r w:rsidRPr="00B209D5">
        <w:t>Definitions of terms – changes to references of natural ground level (</w:t>
      </w:r>
      <w:r>
        <w:t>i</w:t>
      </w:r>
      <w:r w:rsidRPr="00B209D5">
        <w:t xml:space="preserve">tem </w:t>
      </w:r>
      <w:r>
        <w:t>13</w:t>
      </w:r>
      <w:r w:rsidRPr="00B209D5">
        <w:t>)</w:t>
      </w:r>
    </w:p>
    <w:p w:rsidR="004879B2" w:rsidRPr="00B209D5" w:rsidRDefault="004879B2" w:rsidP="004879B2">
      <w:pPr>
        <w:rPr>
          <w:rFonts w:cs="Arial"/>
        </w:rPr>
      </w:pPr>
    </w:p>
    <w:p w:rsidR="004879B2" w:rsidRPr="00B209D5" w:rsidRDefault="004879B2" w:rsidP="004879B2">
      <w:pPr>
        <w:rPr>
          <w:rFonts w:cs="Arial"/>
        </w:rPr>
      </w:pPr>
      <w:r w:rsidRPr="00B209D5">
        <w:rPr>
          <w:rFonts w:cs="Arial"/>
        </w:rPr>
        <w:t xml:space="preserve">The proposed change to the definitions of terms will </w:t>
      </w:r>
      <w:r>
        <w:rPr>
          <w:rFonts w:cs="Arial"/>
        </w:rPr>
        <w:t xml:space="preserve">replace </w:t>
      </w:r>
      <w:r w:rsidRPr="00B209D5">
        <w:t xml:space="preserve">references to </w:t>
      </w:r>
      <w:r w:rsidRPr="00B209D5">
        <w:rPr>
          <w:i/>
          <w:iCs/>
        </w:rPr>
        <w:t>natural ground level</w:t>
      </w:r>
      <w:r w:rsidRPr="00B209D5">
        <w:t xml:space="preserve"> in the definitions to </w:t>
      </w:r>
      <w:r w:rsidRPr="00B209D5">
        <w:rPr>
          <w:i/>
          <w:iCs/>
        </w:rPr>
        <w:t xml:space="preserve">datum ground level.  </w:t>
      </w:r>
      <w:r w:rsidRPr="00B209D5">
        <w:t xml:space="preserve">A new definition of </w:t>
      </w:r>
      <w:r w:rsidRPr="00B209D5">
        <w:rPr>
          <w:i/>
          <w:iCs/>
        </w:rPr>
        <w:t>datum ground level</w:t>
      </w:r>
      <w:r w:rsidRPr="00B209D5">
        <w:t xml:space="preserve"> was added to the Territory Plan definitions </w:t>
      </w:r>
      <w:r>
        <w:t xml:space="preserve">of terms </w:t>
      </w:r>
      <w:r w:rsidRPr="00B209D5">
        <w:t xml:space="preserve">through </w:t>
      </w:r>
      <w:r>
        <w:t>variation 300 in November 2011</w:t>
      </w:r>
      <w:r w:rsidRPr="00B209D5">
        <w:t xml:space="preserve">, to reflect current best practice height measurement in the ACT. To complete the transition to this new definition it is proposed to change the reference to </w:t>
      </w:r>
      <w:r w:rsidRPr="00B209D5">
        <w:rPr>
          <w:i/>
          <w:iCs/>
        </w:rPr>
        <w:t>natural ground level</w:t>
      </w:r>
      <w:r w:rsidRPr="00B209D5">
        <w:t xml:space="preserve"> in other definitions to </w:t>
      </w:r>
      <w:r w:rsidRPr="00B209D5">
        <w:rPr>
          <w:i/>
          <w:iCs/>
        </w:rPr>
        <w:t>datum ground level</w:t>
      </w:r>
      <w:r w:rsidRPr="00B209D5">
        <w:t>.</w:t>
      </w:r>
    </w:p>
    <w:p w:rsidR="004879B2" w:rsidRPr="00B209D5" w:rsidRDefault="004879B2" w:rsidP="004879B2">
      <w:pPr>
        <w:rPr>
          <w:rFonts w:cs="Arial"/>
        </w:rPr>
      </w:pPr>
    </w:p>
    <w:p w:rsidR="004879B2" w:rsidRPr="00B209D5" w:rsidRDefault="004879B2" w:rsidP="004879B2">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7013"/>
      </w:tblGrid>
      <w:tr w:rsidR="004879B2" w:rsidRPr="00B209D5" w:rsidTr="00EB1240">
        <w:tc>
          <w:tcPr>
            <w:tcW w:w="2229" w:type="dxa"/>
          </w:tcPr>
          <w:p w:rsidR="004879B2" w:rsidRPr="00B209D5" w:rsidRDefault="004879B2" w:rsidP="00EB1240">
            <w:pPr>
              <w:jc w:val="both"/>
              <w:rPr>
                <w:rFonts w:cs="Arial"/>
                <w:b/>
              </w:rPr>
            </w:pPr>
            <w:r w:rsidRPr="00B209D5">
              <w:rPr>
                <w:rFonts w:cs="Arial"/>
                <w:b/>
              </w:rPr>
              <w:t>Section of Act</w:t>
            </w:r>
          </w:p>
        </w:tc>
        <w:tc>
          <w:tcPr>
            <w:tcW w:w="7013" w:type="dxa"/>
          </w:tcPr>
          <w:p w:rsidR="004879B2" w:rsidRPr="00B209D5" w:rsidRDefault="004879B2" w:rsidP="00EB1240">
            <w:pPr>
              <w:jc w:val="both"/>
              <w:rPr>
                <w:rFonts w:cs="Arial"/>
                <w:b/>
              </w:rPr>
            </w:pPr>
            <w:r w:rsidRPr="00B209D5">
              <w:rPr>
                <w:rFonts w:cs="Arial"/>
                <w:b/>
              </w:rPr>
              <w:t>Statement of compliance with Act</w:t>
            </w:r>
          </w:p>
        </w:tc>
      </w:tr>
      <w:tr w:rsidR="004879B2" w:rsidRPr="00B209D5" w:rsidTr="00EB1240">
        <w:tc>
          <w:tcPr>
            <w:tcW w:w="2229" w:type="dxa"/>
          </w:tcPr>
          <w:p w:rsidR="004879B2" w:rsidRPr="00B209D5" w:rsidRDefault="004879B2" w:rsidP="00EB1240">
            <w:pPr>
              <w:rPr>
                <w:rFonts w:cs="Arial"/>
              </w:rPr>
            </w:pPr>
            <w:r w:rsidRPr="00B209D5">
              <w:rPr>
                <w:rFonts w:cs="Arial"/>
              </w:rPr>
              <w:t xml:space="preserve">s87(g) a variation to clarify the language in the territory plan if it does not change the substance of the plan </w:t>
            </w:r>
          </w:p>
        </w:tc>
        <w:tc>
          <w:tcPr>
            <w:tcW w:w="7013" w:type="dxa"/>
          </w:tcPr>
          <w:p w:rsidR="004879B2" w:rsidRPr="00B209D5" w:rsidRDefault="004879B2" w:rsidP="00EB1240">
            <w:pPr>
              <w:rPr>
                <w:rFonts w:cs="Arial"/>
              </w:rPr>
            </w:pPr>
            <w:r w:rsidRPr="00B209D5">
              <w:rPr>
                <w:rFonts w:cs="Arial"/>
              </w:rPr>
              <w:t xml:space="preserve">The proposed change will replace references to </w:t>
            </w:r>
            <w:r w:rsidRPr="00CD1B7B">
              <w:rPr>
                <w:rFonts w:cs="Arial"/>
                <w:i/>
              </w:rPr>
              <w:t>natural ground level</w:t>
            </w:r>
            <w:r w:rsidRPr="00B209D5">
              <w:rPr>
                <w:rFonts w:cs="Arial"/>
              </w:rPr>
              <w:t xml:space="preserve"> in the definitions of terms with </w:t>
            </w:r>
            <w:r w:rsidRPr="00CD1B7B">
              <w:rPr>
                <w:rFonts w:cs="Arial"/>
                <w:i/>
              </w:rPr>
              <w:t>datum ground level</w:t>
            </w:r>
            <w:r w:rsidRPr="00B209D5">
              <w:rPr>
                <w:rFonts w:cs="Arial"/>
              </w:rPr>
              <w:t xml:space="preserve"> to reflect the recent introduction of the new definition of </w:t>
            </w:r>
            <w:r w:rsidRPr="00CD1B7B">
              <w:rPr>
                <w:rFonts w:cs="Arial"/>
                <w:i/>
              </w:rPr>
              <w:t>datum ground level</w:t>
            </w:r>
            <w:r w:rsidRPr="00B209D5">
              <w:rPr>
                <w:rFonts w:cs="Arial"/>
              </w:rPr>
              <w:t>.</w:t>
            </w:r>
          </w:p>
        </w:tc>
      </w:tr>
    </w:tbl>
    <w:p w:rsidR="004879B2" w:rsidRDefault="004879B2" w:rsidP="004879B2">
      <w:pPr>
        <w:pStyle w:val="TAbodytext"/>
      </w:pPr>
    </w:p>
    <w:p w:rsidR="004879B2" w:rsidRPr="00B209D5" w:rsidRDefault="004879B2" w:rsidP="004879B2">
      <w:pPr>
        <w:pStyle w:val="TAbodytext"/>
      </w:pPr>
    </w:p>
    <w:p w:rsidR="004879B2" w:rsidRPr="00B209D5" w:rsidRDefault="004879B2" w:rsidP="004879B2">
      <w:pPr>
        <w:pStyle w:val="TAbodytext"/>
      </w:pPr>
    </w:p>
    <w:p w:rsidR="004879B2" w:rsidRPr="00B209D5" w:rsidRDefault="004879B2" w:rsidP="004879B2">
      <w:pPr>
        <w:pStyle w:val="TAbodytext"/>
      </w:pPr>
    </w:p>
    <w:p w:rsidR="004879B2" w:rsidRPr="00B209D5" w:rsidRDefault="004879B2" w:rsidP="004879B2">
      <w:pPr>
        <w:pStyle w:val="TAbodytext"/>
      </w:pPr>
    </w:p>
    <w:p w:rsidR="004879B2" w:rsidRPr="00B209D5" w:rsidRDefault="004879B2" w:rsidP="004879B2">
      <w:pPr>
        <w:pStyle w:val="TAsectionheading"/>
      </w:pPr>
      <w:bookmarkStart w:id="22" w:name="_Toc254851539"/>
      <w:bookmarkStart w:id="23" w:name="_Toc331753293"/>
      <w:r w:rsidRPr="00B209D5">
        <w:t>TECHNICAL AMENDMENT</w:t>
      </w:r>
      <w:bookmarkEnd w:id="22"/>
      <w:bookmarkEnd w:id="23"/>
    </w:p>
    <w:p w:rsidR="004879B2" w:rsidRPr="00B209D5" w:rsidRDefault="004879B2" w:rsidP="004879B2">
      <w:pPr>
        <w:pStyle w:val="TAsectionheading3"/>
        <w:numPr>
          <w:ilvl w:val="2"/>
          <w:numId w:val="3"/>
        </w:numPr>
      </w:pPr>
      <w:r w:rsidRPr="00B209D5">
        <w:t xml:space="preserve">  </w:t>
      </w:r>
      <w:bookmarkStart w:id="24" w:name="_Toc331753294"/>
      <w:r w:rsidRPr="00B209D5">
        <w:t xml:space="preserve">Code </w:t>
      </w:r>
      <w:r>
        <w:t>a</w:t>
      </w:r>
      <w:r w:rsidRPr="00B209D5">
        <w:t>mendments</w:t>
      </w:r>
      <w:bookmarkEnd w:id="24"/>
    </w:p>
    <w:p w:rsidR="004879B2" w:rsidRPr="00B209D5" w:rsidRDefault="004879B2" w:rsidP="004879B2">
      <w:pPr>
        <w:pStyle w:val="TAsubheadinglocationinterritoryplan"/>
      </w:pPr>
      <w:r w:rsidRPr="00B209D5">
        <w:t xml:space="preserve">Variation to the </w:t>
      </w:r>
      <w:r>
        <w:t xml:space="preserve">parks and recreation zones </w:t>
      </w:r>
      <w:r w:rsidRPr="00B209D5">
        <w:t xml:space="preserve">– </w:t>
      </w:r>
      <w:r>
        <w:t xml:space="preserve">parks and recreation zone development </w:t>
      </w:r>
      <w:r w:rsidRPr="00B209D5">
        <w:t>code</w:t>
      </w:r>
    </w:p>
    <w:p w:rsidR="004879B2" w:rsidRPr="00B209D5" w:rsidRDefault="004879B2" w:rsidP="004879B2">
      <w:pPr>
        <w:pStyle w:val="TAeditorialitemgeneralheading"/>
        <w:ind w:hanging="360"/>
      </w:pPr>
      <w:r>
        <w:t xml:space="preserve">Parks and recreation zone development </w:t>
      </w:r>
      <w:r w:rsidRPr="00B209D5">
        <w:t xml:space="preserve">code, </w:t>
      </w:r>
      <w:r>
        <w:t xml:space="preserve">Part A – Zone specific controls, </w:t>
      </w:r>
      <w:r w:rsidRPr="00B209D5">
        <w:t xml:space="preserve">Part </w:t>
      </w:r>
      <w:r>
        <w:t>A(1)</w:t>
      </w:r>
      <w:r w:rsidRPr="00B209D5">
        <w:t xml:space="preserve"> – </w:t>
      </w:r>
      <w:r>
        <w:t>PRZ1 – Urban open space zone</w:t>
      </w:r>
      <w:r w:rsidRPr="00B209D5">
        <w:t xml:space="preserve">, Element </w:t>
      </w:r>
      <w:r>
        <w:t>1</w:t>
      </w:r>
      <w:r w:rsidRPr="00B209D5">
        <w:t xml:space="preserve">: </w:t>
      </w:r>
      <w:r>
        <w:t>Restrictions on use</w:t>
      </w:r>
      <w:r w:rsidRPr="00B209D5">
        <w:t xml:space="preserve">, Section </w:t>
      </w:r>
      <w:r>
        <w:t>1.1</w:t>
      </w:r>
      <w:r w:rsidRPr="00B209D5">
        <w:t xml:space="preserve"> </w:t>
      </w:r>
      <w:r>
        <w:t>–</w:t>
      </w:r>
      <w:r w:rsidRPr="00B209D5">
        <w:t xml:space="preserve"> </w:t>
      </w:r>
      <w:r>
        <w:t>Municipal depot</w:t>
      </w:r>
      <w:r w:rsidRPr="00B209D5">
        <w:t xml:space="preserve"> </w:t>
      </w:r>
    </w:p>
    <w:p w:rsidR="004879B2" w:rsidRPr="00B209D5" w:rsidRDefault="004879B2" w:rsidP="004879B2">
      <w:pPr>
        <w:pStyle w:val="TAbodytext"/>
      </w:pPr>
    </w:p>
    <w:p w:rsidR="004879B2" w:rsidRPr="00B209D5" w:rsidRDefault="004879B2" w:rsidP="004879B2">
      <w:pPr>
        <w:pStyle w:val="TAeditorialinstructions"/>
      </w:pPr>
      <w:r>
        <w:t>Substitute with the following</w:t>
      </w:r>
    </w:p>
    <w:p w:rsidR="004879B2" w:rsidRPr="00B209D5" w:rsidRDefault="004879B2" w:rsidP="004879B2">
      <w:pPr>
        <w:pStyle w:val="TABodytextinstructioncontentsubtitle"/>
      </w:pPr>
      <w:r w:rsidRPr="00B209D5">
        <w:tab/>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4879B2" w:rsidRPr="00BD6DE3" w:rsidTr="00EB1240">
        <w:trPr>
          <w:cantSplit/>
          <w:tblHeader/>
        </w:trPr>
        <w:tc>
          <w:tcPr>
            <w:tcW w:w="2500" w:type="pct"/>
            <w:shd w:val="pct25" w:color="auto" w:fill="auto"/>
          </w:tcPr>
          <w:p w:rsidR="004879B2" w:rsidRPr="00960889" w:rsidRDefault="004879B2" w:rsidP="00EB1240">
            <w:pPr>
              <w:pStyle w:val="CodeItem"/>
              <w:numPr>
                <w:ilvl w:val="0"/>
                <w:numId w:val="0"/>
              </w:numPr>
              <w:rPr>
                <w:bCs w:val="0"/>
                <w:sz w:val="22"/>
              </w:rPr>
            </w:pPr>
            <w:r w:rsidRPr="00960889">
              <w:rPr>
                <w:bCs w:val="0"/>
                <w:sz w:val="22"/>
              </w:rPr>
              <w:t>Rules</w:t>
            </w:r>
          </w:p>
        </w:tc>
        <w:tc>
          <w:tcPr>
            <w:tcW w:w="2500" w:type="pct"/>
            <w:shd w:val="pct25" w:color="auto" w:fill="auto"/>
          </w:tcPr>
          <w:p w:rsidR="004879B2" w:rsidRPr="00960889" w:rsidRDefault="004879B2" w:rsidP="00EB1240">
            <w:pPr>
              <w:pStyle w:val="CodeItem"/>
              <w:numPr>
                <w:ilvl w:val="0"/>
                <w:numId w:val="0"/>
              </w:numPr>
              <w:rPr>
                <w:bCs w:val="0"/>
                <w:sz w:val="22"/>
              </w:rPr>
            </w:pPr>
            <w:r w:rsidRPr="00960889">
              <w:rPr>
                <w:bCs w:val="0"/>
                <w:sz w:val="22"/>
              </w:rPr>
              <w:t>Criteria</w:t>
            </w:r>
          </w:p>
        </w:tc>
      </w:tr>
      <w:tr w:rsidR="004879B2" w:rsidRPr="00BD6DE3" w:rsidTr="00EB1240">
        <w:trPr>
          <w:cantSplit/>
        </w:trPr>
        <w:tc>
          <w:tcPr>
            <w:tcW w:w="5000" w:type="pct"/>
            <w:gridSpan w:val="2"/>
            <w:shd w:val="clear" w:color="auto" w:fill="E6E6E6"/>
          </w:tcPr>
          <w:p w:rsidR="004879B2" w:rsidRPr="00960889" w:rsidRDefault="004879B2" w:rsidP="00EB1240">
            <w:pPr>
              <w:pStyle w:val="TAbodytext"/>
              <w:rPr>
                <w:b/>
                <w:sz w:val="20"/>
                <w:szCs w:val="20"/>
              </w:rPr>
            </w:pPr>
            <w:r w:rsidRPr="00960889">
              <w:rPr>
                <w:b/>
                <w:sz w:val="20"/>
                <w:szCs w:val="20"/>
              </w:rPr>
              <w:t>1.1  Municipal depot</w:t>
            </w:r>
          </w:p>
        </w:tc>
      </w:tr>
      <w:tr w:rsidR="004879B2" w:rsidRPr="00BD6DE3" w:rsidTr="00EB1240">
        <w:tc>
          <w:tcPr>
            <w:tcW w:w="2500" w:type="pct"/>
            <w:shd w:val="clear" w:color="auto" w:fill="FFFFFF"/>
          </w:tcPr>
          <w:p w:rsidR="004879B2" w:rsidRPr="00BD6DE3" w:rsidRDefault="004879B2" w:rsidP="00EB1240">
            <w:pPr>
              <w:pStyle w:val="TAbodytext"/>
              <w:rPr>
                <w:sz w:val="20"/>
              </w:rPr>
            </w:pPr>
            <w:r w:rsidRPr="00BD6DE3">
              <w:rPr>
                <w:sz w:val="20"/>
              </w:rPr>
              <w:t xml:space="preserve">R1  </w:t>
            </w:r>
          </w:p>
          <w:p w:rsidR="004879B2" w:rsidRPr="00BD6DE3" w:rsidRDefault="004879B2" w:rsidP="00EB1240">
            <w:pPr>
              <w:pStyle w:val="TAbodytext"/>
              <w:rPr>
                <w:sz w:val="20"/>
              </w:rPr>
            </w:pPr>
            <w:r w:rsidRPr="00BD6DE3">
              <w:rPr>
                <w:sz w:val="20"/>
              </w:rPr>
              <w:t>Municipal depot may be used only for the purpose of park maintenance depots.</w:t>
            </w:r>
          </w:p>
          <w:p w:rsidR="004879B2" w:rsidRPr="00BD6DE3" w:rsidRDefault="004879B2" w:rsidP="00EB1240">
            <w:pPr>
              <w:pStyle w:val="TAbodytext"/>
              <w:rPr>
                <w:sz w:val="20"/>
              </w:rPr>
            </w:pPr>
          </w:p>
        </w:tc>
        <w:tc>
          <w:tcPr>
            <w:tcW w:w="2500" w:type="pct"/>
            <w:shd w:val="clear" w:color="auto" w:fill="FFFFFF"/>
          </w:tcPr>
          <w:p w:rsidR="004879B2" w:rsidRDefault="004879B2" w:rsidP="00EB1240">
            <w:pPr>
              <w:pStyle w:val="TAbodytext"/>
              <w:rPr>
                <w:sz w:val="20"/>
              </w:rPr>
            </w:pPr>
          </w:p>
          <w:p w:rsidR="004879B2" w:rsidRPr="00BD6DE3" w:rsidRDefault="004879B2" w:rsidP="00EB1240">
            <w:pPr>
              <w:pStyle w:val="TAbodytext"/>
              <w:rPr>
                <w:sz w:val="20"/>
              </w:rPr>
            </w:pPr>
            <w:r>
              <w:rPr>
                <w:sz w:val="20"/>
              </w:rPr>
              <w:t>This is a mandatory rule.  There is no criterion.</w:t>
            </w:r>
          </w:p>
        </w:tc>
      </w:tr>
      <w:tr w:rsidR="004879B2" w:rsidRPr="00BD6DE3" w:rsidTr="00EB1240">
        <w:tc>
          <w:tcPr>
            <w:tcW w:w="2500" w:type="pct"/>
            <w:shd w:val="clear" w:color="auto" w:fill="FFFFFF"/>
          </w:tcPr>
          <w:p w:rsidR="004879B2" w:rsidRDefault="004879B2" w:rsidP="00EB1240">
            <w:pPr>
              <w:pStyle w:val="TAbodytext"/>
              <w:rPr>
                <w:sz w:val="20"/>
              </w:rPr>
            </w:pPr>
          </w:p>
          <w:p w:rsidR="004879B2" w:rsidRPr="00BD6DE3" w:rsidRDefault="004879B2" w:rsidP="00EB1240">
            <w:pPr>
              <w:pStyle w:val="TAbodytext"/>
              <w:rPr>
                <w:sz w:val="20"/>
              </w:rPr>
            </w:pPr>
            <w:r>
              <w:rPr>
                <w:sz w:val="20"/>
              </w:rPr>
              <w:t>There is no applicable rule.</w:t>
            </w:r>
          </w:p>
        </w:tc>
        <w:tc>
          <w:tcPr>
            <w:tcW w:w="2500" w:type="pct"/>
            <w:shd w:val="clear" w:color="auto" w:fill="FFFFFF"/>
          </w:tcPr>
          <w:p w:rsidR="004879B2" w:rsidRPr="00BD6DE3" w:rsidRDefault="004879B2" w:rsidP="00EB1240">
            <w:pPr>
              <w:pStyle w:val="TAbodytext"/>
              <w:rPr>
                <w:sz w:val="20"/>
                <w:szCs w:val="20"/>
              </w:rPr>
            </w:pPr>
            <w:r w:rsidRPr="00BD6DE3">
              <w:rPr>
                <w:sz w:val="20"/>
                <w:szCs w:val="20"/>
              </w:rPr>
              <w:t>C</w:t>
            </w:r>
            <w:r>
              <w:rPr>
                <w:sz w:val="20"/>
                <w:szCs w:val="20"/>
              </w:rPr>
              <w:t>1A</w:t>
            </w:r>
          </w:p>
          <w:p w:rsidR="004879B2" w:rsidRDefault="004879B2" w:rsidP="00EB1240">
            <w:pPr>
              <w:pStyle w:val="TAbodytext"/>
              <w:rPr>
                <w:sz w:val="20"/>
                <w:szCs w:val="20"/>
              </w:rPr>
            </w:pPr>
            <w:r w:rsidRPr="00BD6DE3">
              <w:rPr>
                <w:sz w:val="20"/>
                <w:szCs w:val="20"/>
              </w:rPr>
              <w:t>Development of a municipal depot for the</w:t>
            </w:r>
            <w:r>
              <w:rPr>
                <w:sz w:val="20"/>
                <w:szCs w:val="20"/>
              </w:rPr>
              <w:t xml:space="preserve"> </w:t>
            </w:r>
            <w:r w:rsidRPr="00BD6DE3">
              <w:rPr>
                <w:sz w:val="20"/>
                <w:szCs w:val="20"/>
              </w:rPr>
              <w:t xml:space="preserve">purpose of park maintenance </w:t>
            </w:r>
            <w:r>
              <w:rPr>
                <w:sz w:val="20"/>
                <w:szCs w:val="20"/>
              </w:rPr>
              <w:t>depot provides l</w:t>
            </w:r>
            <w:r w:rsidRPr="00BD6DE3">
              <w:rPr>
                <w:sz w:val="20"/>
                <w:szCs w:val="20"/>
              </w:rPr>
              <w:t>andscaping and screen fences around any outside storage area.</w:t>
            </w:r>
          </w:p>
          <w:p w:rsidR="004879B2" w:rsidRPr="00BD6DE3" w:rsidRDefault="004879B2" w:rsidP="00EB1240">
            <w:pPr>
              <w:pStyle w:val="TAbodytext"/>
              <w:rPr>
                <w:sz w:val="20"/>
                <w:szCs w:val="20"/>
              </w:rPr>
            </w:pPr>
          </w:p>
        </w:tc>
      </w:tr>
    </w:tbl>
    <w:p w:rsidR="004879B2" w:rsidRDefault="004879B2" w:rsidP="004879B2">
      <w:pPr>
        <w:pStyle w:val="TAbodytext"/>
      </w:pPr>
    </w:p>
    <w:p w:rsidR="004879B2" w:rsidRPr="00B209D5" w:rsidRDefault="004879B2" w:rsidP="004879B2">
      <w:pPr>
        <w:pStyle w:val="TAbodytext"/>
      </w:pPr>
    </w:p>
    <w:p w:rsidR="004879B2" w:rsidRDefault="004879B2" w:rsidP="004879B2">
      <w:pPr>
        <w:pStyle w:val="TAsubheadinglocationinterritoryplan"/>
      </w:pPr>
      <w:r w:rsidRPr="00B209D5">
        <w:t xml:space="preserve">Variation to </w:t>
      </w:r>
      <w:r>
        <w:t>precinct codes</w:t>
      </w:r>
    </w:p>
    <w:p w:rsidR="004879B2" w:rsidRPr="00B209D5" w:rsidRDefault="004879B2" w:rsidP="004879B2">
      <w:pPr>
        <w:pStyle w:val="TAeditorialitemgeneralheading"/>
        <w:ind w:hanging="360"/>
      </w:pPr>
      <w:r>
        <w:t xml:space="preserve">Precinct codes </w:t>
      </w:r>
      <w:r w:rsidRPr="00B209D5">
        <w:t xml:space="preserve">– </w:t>
      </w:r>
      <w:r>
        <w:t>Higgins Precinct Code</w:t>
      </w:r>
    </w:p>
    <w:p w:rsidR="004879B2" w:rsidRDefault="004879B2" w:rsidP="004879B2">
      <w:pPr>
        <w:pStyle w:val="TAeditorialinstructions"/>
      </w:pPr>
    </w:p>
    <w:p w:rsidR="004879B2" w:rsidRPr="00B209D5" w:rsidRDefault="004879B2" w:rsidP="004879B2">
      <w:pPr>
        <w:pStyle w:val="TAeditorialinstructions"/>
      </w:pPr>
      <w:r>
        <w:t>Omit Higgins precinct code</w:t>
      </w:r>
    </w:p>
    <w:p w:rsidR="004879B2" w:rsidRPr="00B209D5" w:rsidRDefault="004879B2" w:rsidP="004879B2"/>
    <w:p w:rsidR="004879B2" w:rsidRPr="00B209D5" w:rsidRDefault="004879B2" w:rsidP="004879B2">
      <w:pPr>
        <w:pStyle w:val="TAsubheadinglocationinterritoryplan"/>
      </w:pPr>
    </w:p>
    <w:p w:rsidR="004879B2" w:rsidRPr="00B209D5" w:rsidRDefault="004879B2" w:rsidP="004879B2">
      <w:pPr>
        <w:pStyle w:val="TAeditorialitemgeneralheading"/>
        <w:ind w:hanging="360"/>
      </w:pPr>
      <w:r>
        <w:t xml:space="preserve">Precinct codes </w:t>
      </w:r>
      <w:r w:rsidRPr="00B209D5">
        <w:t xml:space="preserve">– </w:t>
      </w:r>
      <w:r>
        <w:t>Kambah Precinct Code</w:t>
      </w:r>
    </w:p>
    <w:p w:rsidR="004879B2" w:rsidRDefault="004879B2" w:rsidP="004879B2">
      <w:pPr>
        <w:pStyle w:val="TAeditorialinstructions"/>
      </w:pPr>
    </w:p>
    <w:p w:rsidR="004879B2" w:rsidRPr="00B209D5" w:rsidRDefault="004879B2" w:rsidP="004879B2">
      <w:pPr>
        <w:pStyle w:val="TAeditorialinstructions"/>
      </w:pPr>
      <w:r>
        <w:t>Replace Kambah precinct code map with the following</w:t>
      </w:r>
    </w:p>
    <w:p w:rsidR="004879B2" w:rsidRPr="00B209D5" w:rsidRDefault="004879B2" w:rsidP="004879B2">
      <w:pPr>
        <w:rPr>
          <w:sz w:val="32"/>
        </w:rPr>
      </w:pPr>
    </w:p>
    <w:p w:rsidR="004879B2" w:rsidRPr="00B209D5" w:rsidRDefault="004879B2" w:rsidP="004879B2">
      <w:r>
        <w:br w:type="page"/>
      </w:r>
      <w:r w:rsidR="00B770A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51.75pt">
            <v:imagedata r:id="rId16" o:title=""/>
          </v:shape>
        </w:pict>
      </w:r>
    </w:p>
    <w:p w:rsidR="004879B2" w:rsidRDefault="004879B2" w:rsidP="004879B2">
      <w:pPr>
        <w:pStyle w:val="TAsubheadinglocationinterritoryplan"/>
      </w:pPr>
      <w:r w:rsidRPr="00B209D5">
        <w:br w:type="page"/>
      </w:r>
      <w:r>
        <w:t xml:space="preserve"> </w:t>
      </w:r>
      <w:r w:rsidRPr="00B209D5">
        <w:t xml:space="preserve">Variation to the Coombs and Wright </w:t>
      </w:r>
      <w:r>
        <w:t>c</w:t>
      </w:r>
      <w:r w:rsidRPr="00B209D5">
        <w:t xml:space="preserve">oncept </w:t>
      </w:r>
      <w:r>
        <w:t>p</w:t>
      </w:r>
      <w:r w:rsidRPr="00B209D5">
        <w:t>lan</w:t>
      </w:r>
    </w:p>
    <w:p w:rsidR="004879B2" w:rsidRDefault="004879B2" w:rsidP="004879B2">
      <w:pPr>
        <w:pStyle w:val="TAsubheadinglocationinterritoryplan"/>
      </w:pPr>
    </w:p>
    <w:p w:rsidR="004879B2" w:rsidRPr="009B749D" w:rsidRDefault="004879B2" w:rsidP="004879B2">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9D9D9"/>
        <w:spacing w:after="0" w:line="240" w:lineRule="auto"/>
        <w:contextualSpacing w:val="0"/>
        <w:rPr>
          <w:rFonts w:ascii="Arial" w:hAnsi="Arial"/>
          <w:b/>
          <w:vanish/>
          <w:sz w:val="24"/>
          <w:szCs w:val="24"/>
          <w:lang w:eastAsia="en-AU"/>
        </w:rPr>
      </w:pPr>
    </w:p>
    <w:p w:rsidR="004879B2" w:rsidRPr="009B749D" w:rsidRDefault="004879B2" w:rsidP="004879B2">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9D9D9"/>
        <w:spacing w:after="0" w:line="240" w:lineRule="auto"/>
        <w:contextualSpacing w:val="0"/>
        <w:rPr>
          <w:rFonts w:ascii="Arial" w:hAnsi="Arial"/>
          <w:b/>
          <w:vanish/>
          <w:sz w:val="24"/>
          <w:szCs w:val="24"/>
          <w:lang w:eastAsia="en-AU"/>
        </w:rPr>
      </w:pPr>
    </w:p>
    <w:p w:rsidR="004879B2" w:rsidRPr="009B749D" w:rsidRDefault="004879B2" w:rsidP="004879B2">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9D9D9"/>
        <w:spacing w:after="0" w:line="240" w:lineRule="auto"/>
        <w:contextualSpacing w:val="0"/>
        <w:rPr>
          <w:rFonts w:ascii="Arial" w:hAnsi="Arial"/>
          <w:b/>
          <w:vanish/>
          <w:sz w:val="24"/>
          <w:szCs w:val="24"/>
          <w:lang w:eastAsia="en-AU"/>
        </w:rPr>
      </w:pPr>
    </w:p>
    <w:p w:rsidR="004879B2" w:rsidRPr="00B209D5" w:rsidRDefault="004879B2" w:rsidP="004879B2">
      <w:pPr>
        <w:pStyle w:val="TAeditorialitemgeneralheading"/>
        <w:numPr>
          <w:ilvl w:val="0"/>
          <w:numId w:val="25"/>
        </w:numPr>
      </w:pPr>
      <w:r>
        <w:t>Introduction; Application</w:t>
      </w:r>
    </w:p>
    <w:p w:rsidR="004879B2" w:rsidRPr="00B209D5" w:rsidRDefault="004879B2" w:rsidP="004879B2">
      <w:pPr>
        <w:pStyle w:val="TAbodytext"/>
      </w:pPr>
    </w:p>
    <w:p w:rsidR="004879B2" w:rsidRDefault="004879B2" w:rsidP="004879B2">
      <w:pPr>
        <w:pStyle w:val="TAeditorialinstructions"/>
      </w:pPr>
      <w:r w:rsidRPr="00B209D5">
        <w:t>Insert the following</w:t>
      </w:r>
      <w:r>
        <w:t xml:space="preserve"> after “Part C of this plan applies to the whole of Coombs and Wright, as defined by figure 1.”</w:t>
      </w:r>
    </w:p>
    <w:p w:rsidR="004879B2" w:rsidRDefault="004879B2" w:rsidP="004879B2">
      <w:pPr>
        <w:pStyle w:val="TAeditorialinstructions"/>
      </w:pPr>
    </w:p>
    <w:p w:rsidR="004879B2" w:rsidRPr="002B23FA" w:rsidRDefault="004879B2" w:rsidP="004879B2">
      <w:pPr>
        <w:pStyle w:val="TAeditorialinstructions"/>
        <w:ind w:left="1080"/>
        <w:rPr>
          <w:i w:val="0"/>
        </w:rPr>
      </w:pPr>
      <w:r>
        <w:rPr>
          <w:i w:val="0"/>
        </w:rPr>
        <w:t>Part D of this code applies to the area defined by figure 6.</w:t>
      </w:r>
    </w:p>
    <w:p w:rsidR="004879B2" w:rsidRDefault="004879B2" w:rsidP="004879B2">
      <w:pPr>
        <w:pStyle w:val="TAbodytext"/>
      </w:pPr>
    </w:p>
    <w:p w:rsidR="004879B2" w:rsidRPr="00B209D5" w:rsidRDefault="004879B2" w:rsidP="004879B2">
      <w:pPr>
        <w:pStyle w:val="TAsubheadinglocationinterritoryplan"/>
      </w:pPr>
    </w:p>
    <w:p w:rsidR="004879B2" w:rsidRPr="00B209D5" w:rsidRDefault="004879B2" w:rsidP="004879B2">
      <w:pPr>
        <w:pStyle w:val="TAeditorialitemgeneralheading"/>
        <w:ind w:hanging="360"/>
      </w:pPr>
      <w:r w:rsidRPr="00B209D5">
        <w:t xml:space="preserve">Part </w:t>
      </w:r>
      <w:r>
        <w:t>D</w:t>
      </w:r>
      <w:r w:rsidRPr="00B209D5">
        <w:t xml:space="preserve"> – </w:t>
      </w:r>
      <w:r>
        <w:t xml:space="preserve">Environment, </w:t>
      </w:r>
      <w:r w:rsidRPr="00B209D5">
        <w:t>Element 1</w:t>
      </w:r>
      <w:r>
        <w:t>7</w:t>
      </w:r>
      <w:r w:rsidRPr="00B209D5">
        <w:t xml:space="preserve">: </w:t>
      </w:r>
      <w:r>
        <w:t>Matters of national environmental significance</w:t>
      </w:r>
    </w:p>
    <w:p w:rsidR="004879B2" w:rsidRDefault="004879B2" w:rsidP="004879B2">
      <w:pPr>
        <w:pStyle w:val="TAbodytext"/>
      </w:pPr>
    </w:p>
    <w:p w:rsidR="004879B2" w:rsidRPr="00B209D5" w:rsidRDefault="004879B2" w:rsidP="004879B2">
      <w:pPr>
        <w:pStyle w:val="TAbodytext"/>
      </w:pPr>
    </w:p>
    <w:p w:rsidR="004879B2" w:rsidRPr="00B209D5" w:rsidRDefault="004879B2" w:rsidP="004879B2">
      <w:pPr>
        <w:pStyle w:val="TAeditorialinstructions"/>
      </w:pPr>
      <w:r w:rsidRPr="00B209D5">
        <w:t>Insert the following</w:t>
      </w:r>
      <w:r>
        <w:t xml:space="preserve"> after Figure A1</w:t>
      </w:r>
    </w:p>
    <w:p w:rsidR="004879B2" w:rsidRDefault="004879B2" w:rsidP="004879B2">
      <w:pPr>
        <w:pStyle w:val="TAbodytext"/>
      </w:pPr>
    </w:p>
    <w:p w:rsidR="004879B2" w:rsidRPr="00B209D5" w:rsidRDefault="004879B2" w:rsidP="004879B2">
      <w:pPr>
        <w:pStyle w:val="TAbodytext"/>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4879B2" w:rsidRPr="00B209D5" w:rsidTr="00EB1240">
        <w:trPr>
          <w:cantSplit/>
          <w:tblHeader/>
        </w:trPr>
        <w:tc>
          <w:tcPr>
            <w:tcW w:w="5000" w:type="pct"/>
            <w:gridSpan w:val="2"/>
            <w:shd w:val="clear" w:color="auto" w:fill="262626"/>
          </w:tcPr>
          <w:p w:rsidR="004879B2" w:rsidRPr="00B209D5" w:rsidRDefault="004879B2" w:rsidP="00EB1240">
            <w:pPr>
              <w:pStyle w:val="partHeading"/>
            </w:pPr>
            <w:r>
              <w:t>Part D – Environment</w:t>
            </w:r>
          </w:p>
        </w:tc>
      </w:tr>
      <w:tr w:rsidR="004879B2" w:rsidRPr="00B209D5" w:rsidTr="00EB1240">
        <w:trPr>
          <w:cantSplit/>
          <w:tblHeader/>
        </w:trPr>
        <w:tc>
          <w:tcPr>
            <w:tcW w:w="5000" w:type="pct"/>
            <w:gridSpan w:val="2"/>
            <w:shd w:val="clear" w:color="auto" w:fill="D9D9D9"/>
          </w:tcPr>
          <w:p w:rsidR="004879B2" w:rsidRPr="00B209D5" w:rsidRDefault="004879B2" w:rsidP="00EB1240">
            <w:pPr>
              <w:pStyle w:val="CodeItem"/>
              <w:numPr>
                <w:ilvl w:val="0"/>
                <w:numId w:val="0"/>
              </w:numPr>
              <w:rPr>
                <w:sz w:val="22"/>
                <w:szCs w:val="22"/>
              </w:rPr>
            </w:pPr>
            <w:r w:rsidRPr="00B209D5">
              <w:rPr>
                <w:sz w:val="22"/>
                <w:szCs w:val="22"/>
              </w:rPr>
              <w:t>Element 1</w:t>
            </w:r>
            <w:r>
              <w:rPr>
                <w:sz w:val="22"/>
                <w:szCs w:val="22"/>
              </w:rPr>
              <w:t>7:</w:t>
            </w:r>
            <w:r w:rsidRPr="00B209D5">
              <w:rPr>
                <w:sz w:val="22"/>
                <w:szCs w:val="22"/>
              </w:rPr>
              <w:t xml:space="preserve"> </w:t>
            </w:r>
            <w:r>
              <w:rPr>
                <w:sz w:val="22"/>
                <w:szCs w:val="22"/>
              </w:rPr>
              <w:t>Matters of national environmental significance</w:t>
            </w:r>
          </w:p>
        </w:tc>
      </w:tr>
      <w:tr w:rsidR="004879B2" w:rsidRPr="00B209D5" w:rsidTr="00EB1240">
        <w:trPr>
          <w:cantSplit/>
          <w:tblHeader/>
        </w:trPr>
        <w:tc>
          <w:tcPr>
            <w:tcW w:w="2500" w:type="pct"/>
            <w:shd w:val="clear" w:color="auto" w:fill="BFBFBF"/>
          </w:tcPr>
          <w:p w:rsidR="004879B2" w:rsidRPr="00B209D5" w:rsidRDefault="004879B2" w:rsidP="00EB1240">
            <w:pPr>
              <w:pStyle w:val="CodeItem"/>
              <w:numPr>
                <w:ilvl w:val="0"/>
                <w:numId w:val="0"/>
              </w:numPr>
              <w:tabs>
                <w:tab w:val="left" w:pos="720"/>
              </w:tabs>
              <w:rPr>
                <w:sz w:val="22"/>
                <w:szCs w:val="22"/>
              </w:rPr>
            </w:pPr>
            <w:r w:rsidRPr="00B209D5">
              <w:rPr>
                <w:sz w:val="22"/>
                <w:szCs w:val="22"/>
              </w:rPr>
              <w:t>Rules</w:t>
            </w:r>
            <w:r w:rsidRPr="00B209D5">
              <w:rPr>
                <w:sz w:val="22"/>
                <w:szCs w:val="22"/>
              </w:rPr>
              <w:tab/>
            </w:r>
          </w:p>
        </w:tc>
        <w:tc>
          <w:tcPr>
            <w:tcW w:w="2500" w:type="pct"/>
            <w:shd w:val="clear" w:color="auto" w:fill="BFBFBF"/>
          </w:tcPr>
          <w:p w:rsidR="004879B2" w:rsidRPr="00B209D5" w:rsidRDefault="004879B2" w:rsidP="00EB1240">
            <w:pPr>
              <w:pStyle w:val="CodeItem"/>
              <w:numPr>
                <w:ilvl w:val="0"/>
                <w:numId w:val="0"/>
              </w:numPr>
              <w:rPr>
                <w:sz w:val="22"/>
                <w:szCs w:val="22"/>
              </w:rPr>
            </w:pPr>
            <w:r w:rsidRPr="00B209D5">
              <w:rPr>
                <w:sz w:val="22"/>
                <w:szCs w:val="22"/>
              </w:rPr>
              <w:t>Criteria</w:t>
            </w:r>
          </w:p>
        </w:tc>
      </w:tr>
      <w:tr w:rsidR="004879B2" w:rsidRPr="00B209D5" w:rsidTr="00EB1240">
        <w:tc>
          <w:tcPr>
            <w:tcW w:w="2500" w:type="pct"/>
            <w:shd w:val="clear" w:color="auto" w:fill="FFFFFF"/>
          </w:tcPr>
          <w:p w:rsidR="004879B2" w:rsidRPr="00B209D5" w:rsidRDefault="004879B2" w:rsidP="00EB1240">
            <w:pPr>
              <w:pStyle w:val="NoSpacing"/>
              <w:rPr>
                <w:rFonts w:ascii="Arial" w:hAnsi="Arial" w:cs="Arial"/>
                <w:sz w:val="20"/>
                <w:szCs w:val="20"/>
              </w:rPr>
            </w:pPr>
            <w:r w:rsidRPr="00B209D5">
              <w:rPr>
                <w:rFonts w:ascii="Arial" w:hAnsi="Arial" w:cs="Arial"/>
                <w:sz w:val="20"/>
                <w:szCs w:val="20"/>
              </w:rPr>
              <w:t>R</w:t>
            </w:r>
            <w:r>
              <w:rPr>
                <w:rFonts w:ascii="Arial" w:hAnsi="Arial" w:cs="Arial"/>
                <w:sz w:val="20"/>
                <w:szCs w:val="20"/>
              </w:rPr>
              <w:t>64</w:t>
            </w:r>
          </w:p>
          <w:p w:rsidR="004879B2" w:rsidRDefault="004879B2" w:rsidP="00EB1240">
            <w:pPr>
              <w:autoSpaceDE w:val="0"/>
              <w:autoSpaceDN w:val="0"/>
              <w:adjustRightInd w:val="0"/>
              <w:rPr>
                <w:rFonts w:cs="Arial"/>
                <w:sz w:val="20"/>
              </w:rPr>
            </w:pPr>
            <w:r>
              <w:rPr>
                <w:rFonts w:cs="Arial"/>
                <w:sz w:val="20"/>
              </w:rPr>
              <w:t xml:space="preserve">This rule applies to the area shown in Figure 6. </w:t>
            </w:r>
          </w:p>
          <w:p w:rsidR="004879B2" w:rsidRDefault="004879B2" w:rsidP="00EB1240">
            <w:pPr>
              <w:autoSpaceDE w:val="0"/>
              <w:autoSpaceDN w:val="0"/>
              <w:adjustRightInd w:val="0"/>
              <w:rPr>
                <w:rFonts w:cs="Arial"/>
                <w:sz w:val="20"/>
              </w:rPr>
            </w:pPr>
          </w:p>
          <w:p w:rsidR="004879B2" w:rsidRPr="00B209D5" w:rsidRDefault="004879B2" w:rsidP="00EB1240">
            <w:pPr>
              <w:autoSpaceDE w:val="0"/>
              <w:autoSpaceDN w:val="0"/>
              <w:adjustRightInd w:val="0"/>
              <w:rPr>
                <w:rFonts w:cs="Arial"/>
                <w:sz w:val="20"/>
              </w:rPr>
            </w:pPr>
            <w:r>
              <w:rPr>
                <w:rFonts w:cs="Arial"/>
                <w:sz w:val="20"/>
              </w:rPr>
              <w:t>D</w:t>
            </w:r>
            <w:r w:rsidRPr="00B209D5">
              <w:rPr>
                <w:rFonts w:cs="Arial"/>
                <w:sz w:val="20"/>
              </w:rPr>
              <w:t xml:space="preserve">evelopment is not inconsistent with the </w:t>
            </w:r>
            <w:r>
              <w:rPr>
                <w:rFonts w:cs="Arial"/>
                <w:sz w:val="20"/>
              </w:rPr>
              <w:t>Molonglo Valley Plan for the Protection of Matters of National Environmental Significance (</w:t>
            </w:r>
            <w:r w:rsidRPr="00B209D5">
              <w:rPr>
                <w:rFonts w:cs="Arial"/>
                <w:sz w:val="20"/>
              </w:rPr>
              <w:t>NES</w:t>
            </w:r>
            <w:r>
              <w:rPr>
                <w:rFonts w:cs="Arial"/>
                <w:sz w:val="20"/>
              </w:rPr>
              <w:t> Plan)</w:t>
            </w:r>
            <w:r w:rsidRPr="00B209D5">
              <w:rPr>
                <w:rFonts w:cs="Arial"/>
                <w:sz w:val="20"/>
              </w:rPr>
              <w:t>.</w:t>
            </w:r>
          </w:p>
          <w:p w:rsidR="004879B2" w:rsidRPr="00B209D5" w:rsidRDefault="004879B2" w:rsidP="00EB1240">
            <w:pPr>
              <w:autoSpaceDE w:val="0"/>
              <w:autoSpaceDN w:val="0"/>
              <w:adjustRightInd w:val="0"/>
              <w:rPr>
                <w:rFonts w:cs="Arial"/>
                <w:sz w:val="20"/>
              </w:rPr>
            </w:pPr>
          </w:p>
        </w:tc>
        <w:tc>
          <w:tcPr>
            <w:tcW w:w="2500" w:type="pct"/>
            <w:shd w:val="clear" w:color="auto" w:fill="FFFFFF"/>
          </w:tcPr>
          <w:p w:rsidR="004879B2" w:rsidRDefault="004879B2" w:rsidP="00EB1240">
            <w:pPr>
              <w:pStyle w:val="NoSpacing"/>
              <w:rPr>
                <w:rFonts w:ascii="Arial" w:hAnsi="Arial" w:cs="Arial"/>
                <w:sz w:val="20"/>
                <w:szCs w:val="20"/>
              </w:rPr>
            </w:pPr>
          </w:p>
          <w:p w:rsidR="004879B2" w:rsidRPr="00B209D5" w:rsidRDefault="004879B2" w:rsidP="00EB1240">
            <w:pPr>
              <w:pStyle w:val="NoSpacing"/>
              <w:rPr>
                <w:rFonts w:ascii="Arial" w:hAnsi="Arial" w:cs="Arial"/>
                <w:sz w:val="20"/>
                <w:szCs w:val="20"/>
              </w:rPr>
            </w:pPr>
            <w:r w:rsidRPr="00B209D5">
              <w:rPr>
                <w:rFonts w:ascii="Arial" w:hAnsi="Arial" w:cs="Arial"/>
                <w:sz w:val="20"/>
                <w:szCs w:val="20"/>
              </w:rPr>
              <w:t>This is a mandatory rule.  There is no criterion.</w:t>
            </w:r>
          </w:p>
        </w:tc>
      </w:tr>
    </w:tbl>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Pr="00B209D5" w:rsidRDefault="004879B2" w:rsidP="004879B2">
      <w:pPr>
        <w:pStyle w:val="TAbodytext"/>
      </w:pPr>
    </w:p>
    <w:p w:rsidR="004879B2" w:rsidRPr="00B209D5" w:rsidRDefault="004879B2" w:rsidP="004879B2">
      <w:pPr>
        <w:pStyle w:val="TAeditorialinstructions"/>
      </w:pPr>
      <w:r w:rsidRPr="00B209D5">
        <w:t xml:space="preserve">Insert </w:t>
      </w:r>
      <w:r>
        <w:t xml:space="preserve">the following </w:t>
      </w:r>
      <w:r w:rsidRPr="00B209D5">
        <w:t>below Figure 5</w:t>
      </w:r>
    </w:p>
    <w:p w:rsidR="004879B2" w:rsidRPr="00B209D5" w:rsidRDefault="004879B2" w:rsidP="004879B2"/>
    <w:p w:rsidR="004879B2" w:rsidRDefault="004879B2" w:rsidP="004879B2"/>
    <w:p w:rsidR="004879B2" w:rsidRDefault="00B770A6" w:rsidP="004879B2">
      <w:r>
        <w:pict>
          <v:shape id="_x0000_i1026" type="#_x0000_t75" style="width:412.5pt;height:460.5pt">
            <v:imagedata r:id="rId17" o:title=""/>
          </v:shape>
        </w:pict>
      </w:r>
    </w:p>
    <w:p w:rsidR="004879B2" w:rsidRPr="00B209D5" w:rsidRDefault="004879B2" w:rsidP="004879B2">
      <w:r w:rsidRPr="00B209D5">
        <w:t>Fig</w:t>
      </w:r>
      <w:r>
        <w:t>ure</w:t>
      </w:r>
      <w:r w:rsidRPr="00B209D5">
        <w:t xml:space="preserve"> 6</w:t>
      </w:r>
      <w:r>
        <w:t>:  Area affected by the NES Plan</w:t>
      </w:r>
    </w:p>
    <w:p w:rsidR="004879B2" w:rsidRPr="00B209D5" w:rsidRDefault="004879B2" w:rsidP="004879B2"/>
    <w:p w:rsidR="004879B2" w:rsidRPr="00B209D5" w:rsidRDefault="004879B2" w:rsidP="004879B2"/>
    <w:p w:rsidR="004879B2" w:rsidRPr="00B209D5" w:rsidRDefault="004879B2" w:rsidP="004879B2">
      <w:pPr>
        <w:rPr>
          <w:sz w:val="32"/>
        </w:rPr>
      </w:pPr>
    </w:p>
    <w:p w:rsidR="004879B2" w:rsidRPr="005008D9" w:rsidRDefault="004879B2" w:rsidP="004879B2">
      <w:pPr>
        <w:pStyle w:val="TAsectionheading3"/>
        <w:rPr>
          <w:szCs w:val="20"/>
        </w:rPr>
      </w:pPr>
      <w:r>
        <w:br w:type="page"/>
        <w:t xml:space="preserve">  </w:t>
      </w:r>
      <w:bookmarkStart w:id="25" w:name="_Toc331753295"/>
      <w:r w:rsidRPr="005008D9">
        <w:t>Clarification amendments</w:t>
      </w:r>
      <w:bookmarkEnd w:id="25"/>
    </w:p>
    <w:p w:rsidR="004879B2" w:rsidRPr="00B209D5" w:rsidRDefault="004879B2" w:rsidP="004879B2">
      <w:pPr>
        <w:pStyle w:val="TAsubheadinglocationinterritoryplan"/>
      </w:pPr>
      <w:r w:rsidRPr="00B209D5">
        <w:t xml:space="preserve">Variation to the </w:t>
      </w:r>
      <w:r>
        <w:t xml:space="preserve">industrial zones </w:t>
      </w:r>
      <w:r w:rsidRPr="00B209D5">
        <w:t xml:space="preserve">– </w:t>
      </w:r>
      <w:r>
        <w:t xml:space="preserve">industrial zone development </w:t>
      </w:r>
      <w:r w:rsidRPr="00B209D5">
        <w:t>code</w:t>
      </w:r>
    </w:p>
    <w:p w:rsidR="004879B2" w:rsidRPr="00B209D5" w:rsidRDefault="004879B2" w:rsidP="004879B2">
      <w:pPr>
        <w:pStyle w:val="TAeditorialitemgeneralheading"/>
        <w:ind w:hanging="360"/>
      </w:pPr>
      <w:r>
        <w:t xml:space="preserve">Industrial zone development </w:t>
      </w:r>
      <w:r w:rsidRPr="00B209D5">
        <w:t xml:space="preserve">code, </w:t>
      </w:r>
      <w:r>
        <w:t xml:space="preserve">Part B – General development controls, </w:t>
      </w:r>
      <w:r w:rsidRPr="00B209D5">
        <w:t xml:space="preserve">Element </w:t>
      </w:r>
      <w:r>
        <w:t>7</w:t>
      </w:r>
      <w:r w:rsidRPr="00B209D5">
        <w:t xml:space="preserve">: </w:t>
      </w:r>
      <w:r>
        <w:t>Services</w:t>
      </w:r>
      <w:r w:rsidRPr="00B209D5">
        <w:t xml:space="preserve">, Section </w:t>
      </w:r>
      <w:r>
        <w:t>7.5</w:t>
      </w:r>
      <w:r w:rsidRPr="00B209D5">
        <w:t xml:space="preserve"> </w:t>
      </w:r>
      <w:r>
        <w:t>–</w:t>
      </w:r>
      <w:r w:rsidRPr="00B209D5">
        <w:t xml:space="preserve"> </w:t>
      </w:r>
      <w:r>
        <w:t>Storage, Rule R55</w:t>
      </w:r>
      <w:r w:rsidRPr="00B209D5">
        <w:t xml:space="preserve"> </w:t>
      </w:r>
    </w:p>
    <w:p w:rsidR="004879B2" w:rsidRPr="00B209D5" w:rsidRDefault="004879B2" w:rsidP="004879B2">
      <w:pPr>
        <w:pStyle w:val="TAbodytext"/>
      </w:pPr>
    </w:p>
    <w:p w:rsidR="004879B2" w:rsidRDefault="004879B2" w:rsidP="004879B2">
      <w:pPr>
        <w:pStyle w:val="TAeditorialinstructions"/>
        <w:numPr>
          <w:ilvl w:val="0"/>
          <w:numId w:val="22"/>
        </w:numPr>
      </w:pPr>
      <w:r>
        <w:t>Insert wording as underlined below</w:t>
      </w:r>
    </w:p>
    <w:p w:rsidR="004879B2" w:rsidRDefault="004879B2" w:rsidP="004879B2">
      <w:pPr>
        <w:pStyle w:val="TAeditorialinstructions"/>
        <w:numPr>
          <w:ilvl w:val="0"/>
          <w:numId w:val="22"/>
        </w:numPr>
      </w:pPr>
      <w:r>
        <w:t>Remove wording crossed out below</w:t>
      </w:r>
    </w:p>
    <w:p w:rsidR="004879B2" w:rsidRDefault="004879B2" w:rsidP="004879B2">
      <w:pPr>
        <w:pStyle w:val="NoSpacing"/>
        <w:ind w:left="720"/>
      </w:pPr>
    </w:p>
    <w:p w:rsidR="004879B2" w:rsidRPr="00A915BD" w:rsidRDefault="004879B2" w:rsidP="004879B2">
      <w:pPr>
        <w:pStyle w:val="TAbodytext"/>
        <w:ind w:left="1440"/>
        <w:rPr>
          <w:sz w:val="20"/>
        </w:rPr>
      </w:pPr>
      <w:r w:rsidRPr="00A915BD">
        <w:rPr>
          <w:sz w:val="20"/>
        </w:rPr>
        <w:t>R55</w:t>
      </w:r>
    </w:p>
    <w:p w:rsidR="004879B2" w:rsidRPr="00A915BD" w:rsidRDefault="004879B2" w:rsidP="004879B2">
      <w:pPr>
        <w:pStyle w:val="TAbodytext"/>
        <w:ind w:left="1440"/>
        <w:rPr>
          <w:sz w:val="20"/>
        </w:rPr>
      </w:pPr>
      <w:r w:rsidRPr="00A915BD">
        <w:rPr>
          <w:sz w:val="20"/>
        </w:rPr>
        <w:t xml:space="preserve">Outdoor storage areas do not encroach on </w:t>
      </w:r>
      <w:r w:rsidRPr="002A737A">
        <w:rPr>
          <w:sz w:val="20"/>
          <w:u w:val="single"/>
        </w:rPr>
        <w:t>required</w:t>
      </w:r>
      <w:r>
        <w:rPr>
          <w:sz w:val="20"/>
        </w:rPr>
        <w:t xml:space="preserve"> </w:t>
      </w:r>
      <w:r w:rsidRPr="00A915BD">
        <w:rPr>
          <w:sz w:val="20"/>
        </w:rPr>
        <w:t xml:space="preserve">carparking </w:t>
      </w:r>
      <w:r w:rsidRPr="002A737A">
        <w:rPr>
          <w:strike/>
          <w:sz w:val="20"/>
        </w:rPr>
        <w:t xml:space="preserve">areas </w:t>
      </w:r>
      <w:r w:rsidRPr="002A737A">
        <w:rPr>
          <w:sz w:val="20"/>
          <w:u w:val="single"/>
        </w:rPr>
        <w:t>spaces</w:t>
      </w:r>
      <w:r>
        <w:rPr>
          <w:sz w:val="20"/>
          <w:u w:val="single"/>
        </w:rPr>
        <w:t xml:space="preserve">, </w:t>
      </w:r>
      <w:r w:rsidRPr="00A915BD">
        <w:rPr>
          <w:sz w:val="20"/>
        </w:rPr>
        <w:t>driveways</w:t>
      </w:r>
      <w:r>
        <w:rPr>
          <w:sz w:val="20"/>
        </w:rPr>
        <w:t xml:space="preserve"> </w:t>
      </w:r>
      <w:r w:rsidRPr="00516136">
        <w:rPr>
          <w:sz w:val="20"/>
          <w:u w:val="single"/>
        </w:rPr>
        <w:t>exclusively required for vehicular circulation</w:t>
      </w:r>
      <w:r w:rsidRPr="00A915BD">
        <w:rPr>
          <w:sz w:val="20"/>
        </w:rPr>
        <w:t xml:space="preserve"> or landscape areas</w:t>
      </w:r>
      <w:r>
        <w:rPr>
          <w:sz w:val="20"/>
        </w:rPr>
        <w:t>.</w:t>
      </w:r>
    </w:p>
    <w:p w:rsidR="004879B2" w:rsidRDefault="004879B2" w:rsidP="004879B2">
      <w:pPr>
        <w:pStyle w:val="TAsubheadinglocationinterritoryplan"/>
      </w:pPr>
    </w:p>
    <w:p w:rsidR="004879B2" w:rsidRPr="00B209D5" w:rsidRDefault="004879B2" w:rsidP="004879B2">
      <w:pPr>
        <w:pStyle w:val="TAsubheadinglocationinterritoryplan"/>
      </w:pPr>
      <w:r w:rsidRPr="00B209D5">
        <w:t xml:space="preserve">Variation to the </w:t>
      </w:r>
      <w:r>
        <w:t xml:space="preserve">parks and recreation zones </w:t>
      </w:r>
      <w:r w:rsidRPr="00B209D5">
        <w:t xml:space="preserve">– </w:t>
      </w:r>
      <w:r>
        <w:t xml:space="preserve">parks and recreation zone development </w:t>
      </w:r>
      <w:r w:rsidRPr="00B209D5">
        <w:t>code</w:t>
      </w:r>
    </w:p>
    <w:p w:rsidR="004879B2" w:rsidRPr="00B209D5" w:rsidRDefault="004879B2" w:rsidP="004879B2">
      <w:pPr>
        <w:pStyle w:val="TAeditorialitemgeneralheading"/>
        <w:ind w:hanging="360"/>
      </w:pPr>
      <w:r>
        <w:t xml:space="preserve">Parks and recreation zone development </w:t>
      </w:r>
      <w:r w:rsidRPr="00B209D5">
        <w:t xml:space="preserve">code, </w:t>
      </w:r>
      <w:r>
        <w:t xml:space="preserve">Part B – General development controls, </w:t>
      </w:r>
      <w:r w:rsidRPr="00B209D5">
        <w:t xml:space="preserve">Element </w:t>
      </w:r>
      <w:r>
        <w:t>3</w:t>
      </w:r>
      <w:r w:rsidRPr="00B209D5">
        <w:t xml:space="preserve">: </w:t>
      </w:r>
      <w:r>
        <w:t>Built form</w:t>
      </w:r>
      <w:r w:rsidRPr="00B209D5">
        <w:t xml:space="preserve">, Section </w:t>
      </w:r>
      <w:r>
        <w:t>3.1</w:t>
      </w:r>
      <w:r w:rsidRPr="00B209D5">
        <w:t xml:space="preserve"> </w:t>
      </w:r>
      <w:r>
        <w:t>–</w:t>
      </w:r>
      <w:r w:rsidRPr="00B209D5">
        <w:t xml:space="preserve"> </w:t>
      </w:r>
      <w:r>
        <w:t>Materials and finish</w:t>
      </w:r>
      <w:r w:rsidRPr="00B209D5">
        <w:t xml:space="preserve"> </w:t>
      </w:r>
    </w:p>
    <w:p w:rsidR="004879B2" w:rsidRPr="00B209D5" w:rsidRDefault="004879B2" w:rsidP="004879B2">
      <w:pPr>
        <w:pStyle w:val="TAbodytext"/>
      </w:pPr>
    </w:p>
    <w:p w:rsidR="004879B2" w:rsidRDefault="004879B2" w:rsidP="004879B2">
      <w:pPr>
        <w:pStyle w:val="TAeditorialinstructions"/>
        <w:numPr>
          <w:ilvl w:val="0"/>
          <w:numId w:val="21"/>
        </w:numPr>
      </w:pPr>
      <w:r>
        <w:t>Insert wording as underlined below</w:t>
      </w:r>
    </w:p>
    <w:p w:rsidR="004879B2" w:rsidRPr="00B209D5" w:rsidRDefault="004879B2" w:rsidP="004879B2">
      <w:pPr>
        <w:pStyle w:val="TAeditorialinstructions"/>
        <w:numPr>
          <w:ilvl w:val="0"/>
          <w:numId w:val="21"/>
        </w:numPr>
      </w:pPr>
      <w:r>
        <w:t>Remove wording crossed out below</w:t>
      </w:r>
    </w:p>
    <w:p w:rsidR="004879B2" w:rsidRPr="00B209D5" w:rsidRDefault="004879B2" w:rsidP="004879B2">
      <w:pPr>
        <w:pStyle w:val="TABodytextinstructioncontentsubtitle"/>
      </w:pPr>
      <w:r w:rsidRPr="00B209D5">
        <w:tab/>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4879B2" w:rsidRPr="00BD6DE3" w:rsidTr="00EB1240">
        <w:trPr>
          <w:cantSplit/>
          <w:tblHeader/>
        </w:trPr>
        <w:tc>
          <w:tcPr>
            <w:tcW w:w="2500" w:type="pct"/>
            <w:shd w:val="pct25" w:color="auto" w:fill="auto"/>
          </w:tcPr>
          <w:p w:rsidR="004879B2" w:rsidRPr="00960889" w:rsidRDefault="004879B2" w:rsidP="00EB1240">
            <w:pPr>
              <w:pStyle w:val="CodeItem"/>
              <w:numPr>
                <w:ilvl w:val="0"/>
                <w:numId w:val="0"/>
              </w:numPr>
              <w:rPr>
                <w:bCs w:val="0"/>
                <w:sz w:val="22"/>
              </w:rPr>
            </w:pPr>
            <w:r w:rsidRPr="00960889">
              <w:rPr>
                <w:bCs w:val="0"/>
                <w:sz w:val="22"/>
              </w:rPr>
              <w:t>Rules</w:t>
            </w:r>
          </w:p>
        </w:tc>
        <w:tc>
          <w:tcPr>
            <w:tcW w:w="2500" w:type="pct"/>
            <w:shd w:val="pct25" w:color="auto" w:fill="auto"/>
          </w:tcPr>
          <w:p w:rsidR="004879B2" w:rsidRPr="00960889" w:rsidRDefault="004879B2" w:rsidP="00EB1240">
            <w:pPr>
              <w:pStyle w:val="CodeItem"/>
              <w:numPr>
                <w:ilvl w:val="0"/>
                <w:numId w:val="0"/>
              </w:numPr>
              <w:rPr>
                <w:bCs w:val="0"/>
                <w:sz w:val="22"/>
              </w:rPr>
            </w:pPr>
            <w:r w:rsidRPr="00960889">
              <w:rPr>
                <w:bCs w:val="0"/>
                <w:sz w:val="22"/>
              </w:rPr>
              <w:t>Criteria</w:t>
            </w:r>
          </w:p>
        </w:tc>
      </w:tr>
      <w:tr w:rsidR="004879B2" w:rsidRPr="00BD6DE3" w:rsidTr="00EB1240">
        <w:trPr>
          <w:cantSplit/>
        </w:trPr>
        <w:tc>
          <w:tcPr>
            <w:tcW w:w="5000" w:type="pct"/>
            <w:gridSpan w:val="2"/>
            <w:shd w:val="clear" w:color="auto" w:fill="E6E6E6"/>
          </w:tcPr>
          <w:p w:rsidR="004879B2" w:rsidRPr="00960889" w:rsidRDefault="004879B2" w:rsidP="00EB1240">
            <w:pPr>
              <w:pStyle w:val="TAbodytext"/>
              <w:rPr>
                <w:b/>
                <w:sz w:val="20"/>
                <w:szCs w:val="20"/>
              </w:rPr>
            </w:pPr>
            <w:r>
              <w:rPr>
                <w:b/>
                <w:sz w:val="20"/>
                <w:szCs w:val="20"/>
              </w:rPr>
              <w:t>3</w:t>
            </w:r>
            <w:r w:rsidRPr="00960889">
              <w:rPr>
                <w:b/>
                <w:sz w:val="20"/>
                <w:szCs w:val="20"/>
              </w:rPr>
              <w:t>.1  M</w:t>
            </w:r>
            <w:r>
              <w:rPr>
                <w:b/>
                <w:sz w:val="20"/>
                <w:szCs w:val="20"/>
              </w:rPr>
              <w:t>aterials and finish</w:t>
            </w:r>
          </w:p>
        </w:tc>
      </w:tr>
      <w:tr w:rsidR="004879B2" w:rsidRPr="00BD6DE3" w:rsidTr="00EB1240">
        <w:tc>
          <w:tcPr>
            <w:tcW w:w="2500" w:type="pct"/>
            <w:shd w:val="clear" w:color="auto" w:fill="FFFFFF"/>
          </w:tcPr>
          <w:p w:rsidR="004879B2" w:rsidRDefault="004879B2" w:rsidP="00EB1240">
            <w:pPr>
              <w:pStyle w:val="TAbodytext"/>
              <w:rPr>
                <w:sz w:val="20"/>
              </w:rPr>
            </w:pPr>
          </w:p>
          <w:p w:rsidR="004879B2" w:rsidRPr="00BD6DE3" w:rsidRDefault="004879B2" w:rsidP="00EB1240">
            <w:pPr>
              <w:pStyle w:val="TAbodytext"/>
              <w:rPr>
                <w:sz w:val="20"/>
              </w:rPr>
            </w:pPr>
            <w:r>
              <w:rPr>
                <w:sz w:val="20"/>
              </w:rPr>
              <w:t>There is no applicable rule.</w:t>
            </w:r>
          </w:p>
        </w:tc>
        <w:tc>
          <w:tcPr>
            <w:tcW w:w="2500" w:type="pct"/>
            <w:shd w:val="clear" w:color="auto" w:fill="FFFFFF"/>
          </w:tcPr>
          <w:p w:rsidR="004879B2" w:rsidRPr="00D85BC8" w:rsidRDefault="004879B2" w:rsidP="00EB1240">
            <w:pPr>
              <w:pStyle w:val="TAbodytext"/>
              <w:rPr>
                <w:sz w:val="20"/>
              </w:rPr>
            </w:pPr>
            <w:r w:rsidRPr="00D85BC8">
              <w:rPr>
                <w:sz w:val="20"/>
              </w:rPr>
              <w:t>C17</w:t>
            </w:r>
          </w:p>
          <w:p w:rsidR="004879B2" w:rsidRPr="00D85BC8" w:rsidRDefault="004879B2" w:rsidP="00EB1240">
            <w:pPr>
              <w:pStyle w:val="TAbodytext"/>
              <w:rPr>
                <w:sz w:val="20"/>
              </w:rPr>
            </w:pPr>
            <w:r w:rsidRPr="00D85BC8">
              <w:rPr>
                <w:sz w:val="20"/>
              </w:rPr>
              <w:t xml:space="preserve">The development uses high quality materials that are </w:t>
            </w:r>
            <w:r w:rsidRPr="00D85BC8">
              <w:rPr>
                <w:strike/>
                <w:sz w:val="20"/>
              </w:rPr>
              <w:t>compatible</w:t>
            </w:r>
            <w:r w:rsidRPr="00D85BC8">
              <w:rPr>
                <w:sz w:val="20"/>
              </w:rPr>
              <w:t xml:space="preserve"> </w:t>
            </w:r>
            <w:r w:rsidRPr="00D85BC8">
              <w:rPr>
                <w:sz w:val="20"/>
                <w:u w:val="single"/>
              </w:rPr>
              <w:t>not incompatible</w:t>
            </w:r>
            <w:r w:rsidRPr="00D85BC8">
              <w:rPr>
                <w:sz w:val="20"/>
              </w:rPr>
              <w:t xml:space="preserve"> with the character of existing adjacent development and the desired architectural character of the area.</w:t>
            </w:r>
          </w:p>
          <w:p w:rsidR="004879B2" w:rsidRPr="00BD6DE3" w:rsidRDefault="004879B2" w:rsidP="00EB1240">
            <w:pPr>
              <w:pStyle w:val="TAbodytext"/>
              <w:rPr>
                <w:sz w:val="20"/>
              </w:rPr>
            </w:pPr>
          </w:p>
        </w:tc>
      </w:tr>
    </w:tbl>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Default="004879B2" w:rsidP="004879B2">
      <w:pPr>
        <w:pStyle w:val="TAbodytext"/>
      </w:pPr>
    </w:p>
    <w:p w:rsidR="004879B2" w:rsidRPr="00B209D5" w:rsidRDefault="004879B2" w:rsidP="004879B2">
      <w:pPr>
        <w:pStyle w:val="TAbodytext"/>
      </w:pPr>
    </w:p>
    <w:p w:rsidR="004879B2" w:rsidRPr="00B209D5" w:rsidRDefault="004879B2" w:rsidP="004879B2">
      <w:pPr>
        <w:pStyle w:val="TAeditorialitemgeneralheading"/>
        <w:ind w:hanging="360"/>
      </w:pPr>
      <w:r>
        <w:t xml:space="preserve">Parks and recreation zone development </w:t>
      </w:r>
      <w:r w:rsidRPr="00B209D5">
        <w:t xml:space="preserve">code, </w:t>
      </w:r>
      <w:r>
        <w:t xml:space="preserve">Part B – General development controls, </w:t>
      </w:r>
      <w:r w:rsidRPr="00B209D5">
        <w:t xml:space="preserve">Element </w:t>
      </w:r>
      <w:r>
        <w:t>6</w:t>
      </w:r>
      <w:r w:rsidRPr="00B209D5">
        <w:t xml:space="preserve">: </w:t>
      </w:r>
      <w:r>
        <w:t>Environment</w:t>
      </w:r>
      <w:r w:rsidRPr="00B209D5">
        <w:t xml:space="preserve">, Section </w:t>
      </w:r>
      <w:r>
        <w:t>6.1</w:t>
      </w:r>
      <w:r w:rsidRPr="00B209D5">
        <w:t xml:space="preserve"> </w:t>
      </w:r>
      <w:r>
        <w:t>–</w:t>
      </w:r>
      <w:r w:rsidRPr="00B209D5">
        <w:t xml:space="preserve"> </w:t>
      </w:r>
      <w:r>
        <w:t>Assessment of environmental effects, Criterion 31</w:t>
      </w:r>
    </w:p>
    <w:p w:rsidR="004879B2" w:rsidRPr="00B209D5" w:rsidRDefault="004879B2" w:rsidP="004879B2">
      <w:pPr>
        <w:pStyle w:val="TAbodytext"/>
      </w:pPr>
    </w:p>
    <w:p w:rsidR="004879B2" w:rsidRPr="00B209D5" w:rsidRDefault="004879B2" w:rsidP="004879B2">
      <w:pPr>
        <w:pStyle w:val="TAeditorialinstructions"/>
        <w:ind w:left="1080"/>
      </w:pPr>
      <w:r>
        <w:t>Remove wording crossed out below</w:t>
      </w:r>
    </w:p>
    <w:p w:rsidR="004879B2" w:rsidRPr="00B209D5" w:rsidRDefault="004879B2" w:rsidP="004879B2">
      <w:pPr>
        <w:pStyle w:val="TABodytextinstructioncontentsubtitle"/>
      </w:pPr>
      <w:r w:rsidRPr="00B209D5">
        <w:tab/>
      </w:r>
    </w:p>
    <w:p w:rsidR="004879B2" w:rsidRPr="00087938" w:rsidRDefault="004879B2" w:rsidP="004879B2">
      <w:pPr>
        <w:pStyle w:val="NoSpacing"/>
        <w:ind w:left="1080"/>
      </w:pPr>
      <w:r w:rsidRPr="00087938">
        <w:t>i) impacts on the amenity of surrounding land</w:t>
      </w:r>
      <w:r>
        <w:t xml:space="preserve"> </w:t>
      </w:r>
      <w:r w:rsidRPr="00087938">
        <w:t xml:space="preserve">uses, including impacts on air quality, </w:t>
      </w:r>
      <w:r w:rsidRPr="002A737A">
        <w:rPr>
          <w:strike/>
        </w:rPr>
        <w:t>the</w:t>
      </w:r>
      <w:r>
        <w:t xml:space="preserve"> </w:t>
      </w:r>
      <w:r w:rsidRPr="00636A8F">
        <w:rPr>
          <w:strike/>
        </w:rPr>
        <w:t>level of</w:t>
      </w:r>
      <w:r w:rsidRPr="00636A8F">
        <w:t xml:space="preserve"> noise </w:t>
      </w:r>
      <w:r w:rsidRPr="004D502B">
        <w:rPr>
          <w:strike/>
        </w:rPr>
        <w:t>generated</w:t>
      </w:r>
      <w:r w:rsidRPr="00087938">
        <w:t>, overshadowing,</w:t>
      </w:r>
      <w:r>
        <w:t xml:space="preserve"> </w:t>
      </w:r>
      <w:r w:rsidRPr="00087938">
        <w:t xml:space="preserve">privacy, and the level of wind </w:t>
      </w:r>
      <w:r>
        <w:t xml:space="preserve">turbulence </w:t>
      </w:r>
      <w:r w:rsidRPr="00087938">
        <w:t>generated.</w:t>
      </w:r>
    </w:p>
    <w:p w:rsidR="004879B2" w:rsidRDefault="004879B2" w:rsidP="004879B2">
      <w:pPr>
        <w:pStyle w:val="BodyText"/>
      </w:pPr>
    </w:p>
    <w:p w:rsidR="004879B2" w:rsidRPr="00B209D5" w:rsidRDefault="004879B2" w:rsidP="004879B2">
      <w:pPr>
        <w:pStyle w:val="BodyText"/>
      </w:pPr>
    </w:p>
    <w:p w:rsidR="004879B2" w:rsidRPr="00B209D5" w:rsidRDefault="004879B2" w:rsidP="004879B2">
      <w:pPr>
        <w:pStyle w:val="TAeditorialitemgeneralheading"/>
        <w:ind w:hanging="360"/>
      </w:pPr>
      <w:r>
        <w:t xml:space="preserve">Parks and recreation zone development </w:t>
      </w:r>
      <w:r w:rsidRPr="00B209D5">
        <w:t xml:space="preserve">code, </w:t>
      </w:r>
      <w:r>
        <w:t xml:space="preserve">Part B – General development controls, </w:t>
      </w:r>
      <w:r w:rsidRPr="00B209D5">
        <w:t xml:space="preserve">Element </w:t>
      </w:r>
      <w:r>
        <w:t>7</w:t>
      </w:r>
      <w:r w:rsidRPr="00B209D5">
        <w:t xml:space="preserve">: </w:t>
      </w:r>
      <w:r>
        <w:t>Services</w:t>
      </w:r>
      <w:r w:rsidRPr="00B209D5">
        <w:t xml:space="preserve">, Section </w:t>
      </w:r>
      <w:r>
        <w:t>7.4</w:t>
      </w:r>
      <w:r w:rsidRPr="00B209D5">
        <w:t xml:space="preserve"> </w:t>
      </w:r>
      <w:r>
        <w:t>–</w:t>
      </w:r>
      <w:r w:rsidRPr="00B209D5">
        <w:t xml:space="preserve"> </w:t>
      </w:r>
      <w:r>
        <w:t>Storage, Rule R47</w:t>
      </w:r>
      <w:r w:rsidRPr="00B209D5">
        <w:t xml:space="preserve"> </w:t>
      </w:r>
    </w:p>
    <w:p w:rsidR="004879B2" w:rsidRPr="00B209D5" w:rsidRDefault="004879B2" w:rsidP="004879B2">
      <w:pPr>
        <w:pStyle w:val="TAbodytext"/>
      </w:pPr>
    </w:p>
    <w:p w:rsidR="004879B2" w:rsidRDefault="004879B2" w:rsidP="004879B2">
      <w:pPr>
        <w:pStyle w:val="TAeditorialinstructions"/>
        <w:numPr>
          <w:ilvl w:val="0"/>
          <w:numId w:val="23"/>
        </w:numPr>
      </w:pPr>
      <w:r>
        <w:t>Insert wording as underlined below</w:t>
      </w:r>
    </w:p>
    <w:p w:rsidR="004879B2" w:rsidRDefault="004879B2" w:rsidP="004879B2">
      <w:pPr>
        <w:pStyle w:val="TAeditorialinstructions"/>
        <w:numPr>
          <w:ilvl w:val="0"/>
          <w:numId w:val="23"/>
        </w:numPr>
      </w:pPr>
      <w:r>
        <w:t>Remove wording crossed out below</w:t>
      </w:r>
    </w:p>
    <w:p w:rsidR="004879B2" w:rsidRDefault="004879B2" w:rsidP="004879B2">
      <w:pPr>
        <w:pStyle w:val="NoSpacing"/>
        <w:ind w:left="720"/>
      </w:pPr>
    </w:p>
    <w:p w:rsidR="004879B2" w:rsidRDefault="004879B2" w:rsidP="004879B2">
      <w:pPr>
        <w:pStyle w:val="TAbodytext"/>
        <w:ind w:left="1440"/>
        <w:rPr>
          <w:sz w:val="20"/>
        </w:rPr>
      </w:pPr>
      <w:r>
        <w:rPr>
          <w:sz w:val="20"/>
        </w:rPr>
        <w:t>R47</w:t>
      </w:r>
    </w:p>
    <w:p w:rsidR="004879B2" w:rsidRPr="00A915BD" w:rsidRDefault="004879B2" w:rsidP="004879B2">
      <w:pPr>
        <w:pStyle w:val="TAbodytext"/>
        <w:ind w:left="1440"/>
        <w:rPr>
          <w:sz w:val="20"/>
        </w:rPr>
      </w:pPr>
      <w:r w:rsidRPr="00A915BD">
        <w:rPr>
          <w:sz w:val="20"/>
        </w:rPr>
        <w:t xml:space="preserve">Outdoor storage areas do not encroach on </w:t>
      </w:r>
      <w:r w:rsidRPr="002A737A">
        <w:rPr>
          <w:sz w:val="20"/>
          <w:u w:val="single"/>
        </w:rPr>
        <w:t>required</w:t>
      </w:r>
      <w:r>
        <w:rPr>
          <w:sz w:val="20"/>
        </w:rPr>
        <w:t xml:space="preserve"> </w:t>
      </w:r>
      <w:r w:rsidRPr="00A915BD">
        <w:rPr>
          <w:sz w:val="20"/>
        </w:rPr>
        <w:t xml:space="preserve">carparking </w:t>
      </w:r>
      <w:r w:rsidRPr="002A737A">
        <w:rPr>
          <w:strike/>
          <w:sz w:val="20"/>
        </w:rPr>
        <w:t xml:space="preserve">areas </w:t>
      </w:r>
      <w:r w:rsidRPr="002A737A">
        <w:rPr>
          <w:sz w:val="20"/>
          <w:u w:val="single"/>
        </w:rPr>
        <w:t>spaces</w:t>
      </w:r>
      <w:r>
        <w:rPr>
          <w:sz w:val="20"/>
          <w:u w:val="single"/>
        </w:rPr>
        <w:t xml:space="preserve">, </w:t>
      </w:r>
      <w:r w:rsidRPr="00A915BD">
        <w:rPr>
          <w:sz w:val="20"/>
        </w:rPr>
        <w:t>driveways</w:t>
      </w:r>
      <w:r>
        <w:rPr>
          <w:sz w:val="20"/>
        </w:rPr>
        <w:t xml:space="preserve"> </w:t>
      </w:r>
      <w:r w:rsidRPr="00516136">
        <w:rPr>
          <w:sz w:val="20"/>
          <w:u w:val="single"/>
        </w:rPr>
        <w:t>exclusively required for vehicular circulation</w:t>
      </w:r>
      <w:r w:rsidRPr="00A915BD">
        <w:rPr>
          <w:sz w:val="20"/>
        </w:rPr>
        <w:t xml:space="preserve"> or landscape areas</w:t>
      </w:r>
      <w:r>
        <w:rPr>
          <w:sz w:val="20"/>
        </w:rPr>
        <w:t>.</w:t>
      </w:r>
    </w:p>
    <w:p w:rsidR="004879B2" w:rsidRPr="00A915BD" w:rsidRDefault="004879B2" w:rsidP="004879B2">
      <w:pPr>
        <w:pStyle w:val="TAbodytext"/>
        <w:ind w:left="1440"/>
        <w:rPr>
          <w:sz w:val="20"/>
        </w:rPr>
      </w:pPr>
    </w:p>
    <w:p w:rsidR="004879B2" w:rsidRPr="00A915BD" w:rsidRDefault="004879B2" w:rsidP="004879B2">
      <w:pPr>
        <w:pStyle w:val="TAbodytext"/>
        <w:ind w:left="1440"/>
        <w:rPr>
          <w:sz w:val="20"/>
        </w:rPr>
      </w:pPr>
    </w:p>
    <w:p w:rsidR="004879B2" w:rsidRDefault="004879B2" w:rsidP="004879B2">
      <w:pPr>
        <w:pStyle w:val="TAsubheadinglocationinterritoryplan"/>
      </w:pPr>
    </w:p>
    <w:p w:rsidR="004879B2" w:rsidRPr="00B209D5" w:rsidRDefault="004879B2" w:rsidP="004879B2">
      <w:pPr>
        <w:pStyle w:val="TAsubheadinglocationinterritoryplan"/>
      </w:pPr>
      <w:r w:rsidRPr="00B209D5">
        <w:t xml:space="preserve">Variation to the </w:t>
      </w:r>
      <w:r>
        <w:t xml:space="preserve">transport and services zones </w:t>
      </w:r>
      <w:r w:rsidRPr="00B209D5">
        <w:t xml:space="preserve">– </w:t>
      </w:r>
      <w:r>
        <w:t xml:space="preserve">transport and services zone development </w:t>
      </w:r>
      <w:r w:rsidRPr="00B209D5">
        <w:t>code</w:t>
      </w:r>
    </w:p>
    <w:p w:rsidR="004879B2" w:rsidRPr="00B209D5" w:rsidRDefault="004879B2" w:rsidP="004879B2">
      <w:pPr>
        <w:pStyle w:val="TAeditorialitemgeneralheading"/>
        <w:ind w:hanging="360"/>
      </w:pPr>
      <w:r>
        <w:t xml:space="preserve">Transport and services zone development </w:t>
      </w:r>
      <w:r w:rsidRPr="00B209D5">
        <w:t xml:space="preserve">code, </w:t>
      </w:r>
      <w:r>
        <w:t xml:space="preserve">Part B – General development controls, </w:t>
      </w:r>
      <w:r w:rsidRPr="00B209D5">
        <w:t xml:space="preserve">Element </w:t>
      </w:r>
      <w:r>
        <w:t>3</w:t>
      </w:r>
      <w:r w:rsidRPr="00B209D5">
        <w:t xml:space="preserve">: </w:t>
      </w:r>
      <w:r>
        <w:t>Built form</w:t>
      </w:r>
      <w:r w:rsidRPr="00B209D5">
        <w:t xml:space="preserve">, Section </w:t>
      </w:r>
      <w:r>
        <w:t>3.1</w:t>
      </w:r>
      <w:r w:rsidRPr="00B209D5">
        <w:t xml:space="preserve"> </w:t>
      </w:r>
      <w:r>
        <w:t>–</w:t>
      </w:r>
      <w:r w:rsidRPr="00B209D5">
        <w:t xml:space="preserve"> </w:t>
      </w:r>
      <w:r>
        <w:t>Materials and finish, Criterion C12</w:t>
      </w:r>
    </w:p>
    <w:p w:rsidR="004879B2" w:rsidRPr="00B209D5" w:rsidRDefault="004879B2" w:rsidP="004879B2">
      <w:pPr>
        <w:pStyle w:val="TAbodytext"/>
      </w:pPr>
    </w:p>
    <w:p w:rsidR="004879B2" w:rsidRPr="00B209D5" w:rsidRDefault="004879B2" w:rsidP="004879B2">
      <w:pPr>
        <w:pStyle w:val="TAeditorialinstructions"/>
        <w:ind w:left="1440"/>
      </w:pPr>
      <w:r>
        <w:t>Substitute criterion C12 with the following</w:t>
      </w:r>
    </w:p>
    <w:p w:rsidR="004879B2" w:rsidRPr="00B209D5" w:rsidRDefault="004879B2" w:rsidP="004879B2">
      <w:pPr>
        <w:pStyle w:val="TABodytextinstructioncontentsubtitle"/>
      </w:pPr>
      <w:r w:rsidRPr="00B209D5">
        <w:tab/>
      </w:r>
    </w:p>
    <w:p w:rsidR="004879B2" w:rsidRPr="00D85BC8" w:rsidRDefault="004879B2" w:rsidP="004879B2">
      <w:pPr>
        <w:pStyle w:val="TAbodytext"/>
        <w:ind w:left="1440"/>
        <w:rPr>
          <w:sz w:val="20"/>
        </w:rPr>
      </w:pPr>
      <w:r w:rsidRPr="00D85BC8">
        <w:rPr>
          <w:sz w:val="20"/>
        </w:rPr>
        <w:t>C1</w:t>
      </w:r>
      <w:r>
        <w:rPr>
          <w:sz w:val="20"/>
        </w:rPr>
        <w:t>2</w:t>
      </w:r>
    </w:p>
    <w:p w:rsidR="004879B2" w:rsidRPr="00D85BC8" w:rsidRDefault="004879B2" w:rsidP="004879B2">
      <w:pPr>
        <w:pStyle w:val="TAbodytext"/>
        <w:ind w:left="1440"/>
        <w:rPr>
          <w:sz w:val="20"/>
        </w:rPr>
      </w:pPr>
      <w:r w:rsidRPr="00D85BC8">
        <w:rPr>
          <w:sz w:val="20"/>
        </w:rPr>
        <w:t xml:space="preserve">The development uses high quality materials that are </w:t>
      </w:r>
      <w:r w:rsidRPr="00772357">
        <w:rPr>
          <w:sz w:val="20"/>
        </w:rPr>
        <w:t>not incompatible</w:t>
      </w:r>
      <w:r w:rsidRPr="00D85BC8">
        <w:rPr>
          <w:sz w:val="20"/>
        </w:rPr>
        <w:t xml:space="preserve"> with the character of existing adjacent development and the desired architectural character of the area.</w:t>
      </w:r>
    </w:p>
    <w:p w:rsidR="004879B2" w:rsidRDefault="004879B2" w:rsidP="004879B2">
      <w:pPr>
        <w:pStyle w:val="TAbodytext"/>
        <w:ind w:left="720"/>
      </w:pPr>
    </w:p>
    <w:p w:rsidR="004879B2" w:rsidRDefault="004879B2" w:rsidP="004879B2">
      <w:pPr>
        <w:pStyle w:val="TAbodytext"/>
        <w:ind w:left="720"/>
      </w:pPr>
    </w:p>
    <w:p w:rsidR="004879B2" w:rsidRDefault="004879B2" w:rsidP="004879B2">
      <w:pPr>
        <w:pStyle w:val="TAbodytext"/>
        <w:ind w:left="720"/>
      </w:pPr>
    </w:p>
    <w:p w:rsidR="004879B2" w:rsidRPr="00B209D5" w:rsidRDefault="004879B2" w:rsidP="004879B2">
      <w:pPr>
        <w:pStyle w:val="TAbodytext"/>
        <w:ind w:left="720"/>
      </w:pPr>
    </w:p>
    <w:p w:rsidR="004879B2" w:rsidRPr="00B209D5" w:rsidRDefault="004879B2" w:rsidP="004879B2">
      <w:pPr>
        <w:pStyle w:val="TAeditorialitemgeneralheading"/>
        <w:ind w:hanging="360"/>
      </w:pPr>
      <w:r>
        <w:t xml:space="preserve">Transport and services zone development </w:t>
      </w:r>
      <w:r w:rsidRPr="00B209D5">
        <w:t xml:space="preserve">code, </w:t>
      </w:r>
      <w:r>
        <w:t xml:space="preserve">Part B – General development controls, </w:t>
      </w:r>
      <w:r w:rsidRPr="00B209D5">
        <w:t xml:space="preserve">Element </w:t>
      </w:r>
      <w:r>
        <w:t>6</w:t>
      </w:r>
      <w:r w:rsidRPr="00B209D5">
        <w:t xml:space="preserve">: </w:t>
      </w:r>
      <w:r>
        <w:t>Environment</w:t>
      </w:r>
      <w:r w:rsidRPr="00B209D5">
        <w:t xml:space="preserve">, Section </w:t>
      </w:r>
      <w:r>
        <w:t>6.1</w:t>
      </w:r>
      <w:r w:rsidRPr="00B209D5">
        <w:t xml:space="preserve"> </w:t>
      </w:r>
      <w:r>
        <w:t>–</w:t>
      </w:r>
      <w:r w:rsidRPr="00B209D5">
        <w:t xml:space="preserve"> </w:t>
      </w:r>
      <w:r>
        <w:t>Assessment of Environmental Effects, Criterion C22</w:t>
      </w:r>
    </w:p>
    <w:p w:rsidR="004879B2" w:rsidRPr="00B209D5" w:rsidRDefault="004879B2" w:rsidP="004879B2">
      <w:pPr>
        <w:pStyle w:val="TAbodytext"/>
      </w:pPr>
    </w:p>
    <w:p w:rsidR="004879B2" w:rsidRPr="00B209D5" w:rsidRDefault="004879B2" w:rsidP="004879B2">
      <w:pPr>
        <w:pStyle w:val="TAeditorialinstructions"/>
        <w:ind w:left="1080"/>
      </w:pPr>
      <w:r>
        <w:t>Remove wording crossed out below</w:t>
      </w:r>
    </w:p>
    <w:p w:rsidR="004879B2" w:rsidRPr="00B209D5" w:rsidRDefault="004879B2" w:rsidP="004879B2">
      <w:pPr>
        <w:pStyle w:val="TABodytextinstructioncontentsubtitle"/>
      </w:pPr>
      <w:r w:rsidRPr="00B209D5">
        <w:tab/>
      </w:r>
    </w:p>
    <w:p w:rsidR="004879B2" w:rsidRPr="00087938" w:rsidRDefault="004879B2" w:rsidP="004879B2">
      <w:pPr>
        <w:pStyle w:val="NoSpacing"/>
        <w:ind w:left="1080"/>
      </w:pPr>
      <w:r>
        <w:t>h</w:t>
      </w:r>
      <w:r w:rsidRPr="00087938">
        <w:t>) impacts on the amenity of surrounding land</w:t>
      </w:r>
      <w:r>
        <w:t xml:space="preserve"> </w:t>
      </w:r>
      <w:r w:rsidRPr="00087938">
        <w:t xml:space="preserve">uses, including impacts on air quality, </w:t>
      </w:r>
      <w:r w:rsidRPr="002A737A">
        <w:rPr>
          <w:strike/>
        </w:rPr>
        <w:t>the</w:t>
      </w:r>
      <w:r>
        <w:t xml:space="preserve"> </w:t>
      </w:r>
      <w:r w:rsidRPr="00636A8F">
        <w:rPr>
          <w:strike/>
        </w:rPr>
        <w:t>level of</w:t>
      </w:r>
      <w:r w:rsidRPr="00636A8F">
        <w:t xml:space="preserve"> noise </w:t>
      </w:r>
      <w:r w:rsidRPr="004D502B">
        <w:rPr>
          <w:strike/>
        </w:rPr>
        <w:t>generated</w:t>
      </w:r>
      <w:r w:rsidRPr="00087938">
        <w:t>, overshadowing,</w:t>
      </w:r>
      <w:r>
        <w:t xml:space="preserve"> </w:t>
      </w:r>
      <w:r w:rsidRPr="00087938">
        <w:t xml:space="preserve">privacy, and the level of wind </w:t>
      </w:r>
      <w:r>
        <w:t xml:space="preserve">turbulence </w:t>
      </w:r>
      <w:r w:rsidRPr="00087938">
        <w:t>generated.</w:t>
      </w:r>
    </w:p>
    <w:p w:rsidR="004879B2" w:rsidRDefault="004879B2" w:rsidP="004879B2">
      <w:pPr>
        <w:pStyle w:val="NoSpacing"/>
        <w:ind w:left="720"/>
      </w:pPr>
    </w:p>
    <w:p w:rsidR="004879B2" w:rsidRPr="00087938" w:rsidRDefault="004879B2" w:rsidP="004879B2">
      <w:pPr>
        <w:pStyle w:val="NoSpacing"/>
        <w:ind w:left="720"/>
      </w:pPr>
    </w:p>
    <w:p w:rsidR="004879B2" w:rsidRPr="00B209D5" w:rsidRDefault="004879B2" w:rsidP="004879B2">
      <w:pPr>
        <w:pStyle w:val="BodyText"/>
      </w:pPr>
    </w:p>
    <w:p w:rsidR="004879B2" w:rsidRPr="00B209D5" w:rsidRDefault="004879B2" w:rsidP="004879B2">
      <w:pPr>
        <w:pStyle w:val="TAeditorialitemgeneralheading"/>
        <w:ind w:hanging="360"/>
      </w:pPr>
      <w:r>
        <w:t xml:space="preserve">Transport and services zone development </w:t>
      </w:r>
      <w:r w:rsidRPr="00B209D5">
        <w:t xml:space="preserve">code, </w:t>
      </w:r>
      <w:r>
        <w:t xml:space="preserve">Part B – General development controls, </w:t>
      </w:r>
      <w:r w:rsidRPr="00B209D5">
        <w:t xml:space="preserve">Element </w:t>
      </w:r>
      <w:r>
        <w:t>7</w:t>
      </w:r>
      <w:r w:rsidRPr="00B209D5">
        <w:t xml:space="preserve">: </w:t>
      </w:r>
      <w:r>
        <w:t>Services</w:t>
      </w:r>
      <w:r w:rsidRPr="00B209D5">
        <w:t xml:space="preserve">, Section </w:t>
      </w:r>
      <w:r>
        <w:t>7.4</w:t>
      </w:r>
      <w:r w:rsidRPr="00B209D5">
        <w:t xml:space="preserve"> </w:t>
      </w:r>
      <w:r>
        <w:t>–</w:t>
      </w:r>
      <w:r w:rsidRPr="00B209D5">
        <w:t xml:space="preserve"> </w:t>
      </w:r>
      <w:r>
        <w:t>Storage, Rule R37</w:t>
      </w:r>
      <w:r w:rsidRPr="00B209D5">
        <w:t xml:space="preserve"> </w:t>
      </w:r>
    </w:p>
    <w:p w:rsidR="004879B2" w:rsidRPr="00B209D5" w:rsidRDefault="004879B2" w:rsidP="004879B2">
      <w:pPr>
        <w:pStyle w:val="TAbodytext"/>
      </w:pPr>
    </w:p>
    <w:p w:rsidR="004879B2" w:rsidRDefault="004879B2" w:rsidP="004879B2">
      <w:pPr>
        <w:pStyle w:val="TAeditorialinstructions"/>
        <w:numPr>
          <w:ilvl w:val="0"/>
          <w:numId w:val="24"/>
        </w:numPr>
      </w:pPr>
      <w:r>
        <w:t>Insert wording as underlined below</w:t>
      </w:r>
    </w:p>
    <w:p w:rsidR="004879B2" w:rsidRDefault="004879B2" w:rsidP="004879B2">
      <w:pPr>
        <w:pStyle w:val="TAeditorialinstructions"/>
        <w:numPr>
          <w:ilvl w:val="0"/>
          <w:numId w:val="24"/>
        </w:numPr>
      </w:pPr>
      <w:r>
        <w:t>Remove wording crossed out below</w:t>
      </w:r>
    </w:p>
    <w:p w:rsidR="004879B2" w:rsidRDefault="004879B2" w:rsidP="004879B2">
      <w:pPr>
        <w:pStyle w:val="NoSpacing"/>
        <w:ind w:left="720"/>
      </w:pPr>
    </w:p>
    <w:p w:rsidR="004879B2" w:rsidRDefault="004879B2" w:rsidP="004879B2">
      <w:pPr>
        <w:pStyle w:val="TAbodytext"/>
        <w:ind w:left="1440"/>
        <w:rPr>
          <w:sz w:val="20"/>
        </w:rPr>
      </w:pPr>
      <w:r>
        <w:rPr>
          <w:sz w:val="20"/>
        </w:rPr>
        <w:t>R37</w:t>
      </w:r>
    </w:p>
    <w:p w:rsidR="004879B2" w:rsidRPr="00A915BD" w:rsidRDefault="004879B2" w:rsidP="004879B2">
      <w:pPr>
        <w:pStyle w:val="TAbodytext"/>
        <w:ind w:left="1440"/>
        <w:rPr>
          <w:sz w:val="20"/>
        </w:rPr>
      </w:pPr>
      <w:r w:rsidRPr="00A915BD">
        <w:rPr>
          <w:sz w:val="20"/>
        </w:rPr>
        <w:t xml:space="preserve">Outdoor storage areas do not encroach on </w:t>
      </w:r>
      <w:r w:rsidRPr="002A737A">
        <w:rPr>
          <w:sz w:val="20"/>
          <w:u w:val="single"/>
        </w:rPr>
        <w:t>required</w:t>
      </w:r>
      <w:r>
        <w:rPr>
          <w:sz w:val="20"/>
        </w:rPr>
        <w:t xml:space="preserve"> </w:t>
      </w:r>
      <w:r w:rsidRPr="00A915BD">
        <w:rPr>
          <w:sz w:val="20"/>
        </w:rPr>
        <w:t xml:space="preserve">carparking </w:t>
      </w:r>
      <w:r w:rsidRPr="002A737A">
        <w:rPr>
          <w:strike/>
          <w:sz w:val="20"/>
        </w:rPr>
        <w:t xml:space="preserve">areas </w:t>
      </w:r>
      <w:r w:rsidRPr="002A737A">
        <w:rPr>
          <w:sz w:val="20"/>
          <w:u w:val="single"/>
        </w:rPr>
        <w:t>spaces</w:t>
      </w:r>
      <w:r>
        <w:rPr>
          <w:sz w:val="20"/>
          <w:u w:val="single"/>
        </w:rPr>
        <w:t xml:space="preserve">, </w:t>
      </w:r>
      <w:r w:rsidRPr="00A915BD">
        <w:rPr>
          <w:sz w:val="20"/>
        </w:rPr>
        <w:t>driveways</w:t>
      </w:r>
      <w:r>
        <w:rPr>
          <w:sz w:val="20"/>
        </w:rPr>
        <w:t xml:space="preserve"> </w:t>
      </w:r>
      <w:r w:rsidRPr="00516136">
        <w:rPr>
          <w:sz w:val="20"/>
          <w:u w:val="single"/>
        </w:rPr>
        <w:t>exclusively required for vehicular circulation</w:t>
      </w:r>
      <w:r w:rsidRPr="00A915BD">
        <w:rPr>
          <w:sz w:val="20"/>
        </w:rPr>
        <w:t xml:space="preserve"> or landscape areas</w:t>
      </w:r>
      <w:r>
        <w:rPr>
          <w:sz w:val="20"/>
        </w:rPr>
        <w:t>.</w:t>
      </w:r>
    </w:p>
    <w:p w:rsidR="004879B2" w:rsidRPr="00A915BD" w:rsidRDefault="004879B2" w:rsidP="004879B2">
      <w:pPr>
        <w:pStyle w:val="TAbodytext"/>
        <w:ind w:left="1440"/>
        <w:rPr>
          <w:sz w:val="20"/>
        </w:rPr>
      </w:pPr>
    </w:p>
    <w:p w:rsidR="004879B2" w:rsidRDefault="004879B2" w:rsidP="004879B2">
      <w:pPr>
        <w:pStyle w:val="TAsubheadinglocationinterritoryplan"/>
      </w:pPr>
    </w:p>
    <w:p w:rsidR="004879B2" w:rsidRPr="00B209D5" w:rsidRDefault="004879B2" w:rsidP="004879B2">
      <w:pPr>
        <w:pStyle w:val="TAsubheadinglocationinterritoryplan"/>
      </w:pPr>
      <w:r>
        <w:br w:type="page"/>
      </w:r>
      <w:r w:rsidRPr="00B209D5">
        <w:t xml:space="preserve">Variation to the </w:t>
      </w:r>
      <w:r>
        <w:t>d</w:t>
      </w:r>
      <w:r w:rsidRPr="00B209D5">
        <w:t>efinitions</w:t>
      </w:r>
    </w:p>
    <w:p w:rsidR="004879B2" w:rsidRPr="00B209D5" w:rsidRDefault="004879B2" w:rsidP="004879B2">
      <w:pPr>
        <w:pStyle w:val="TAeditorialitemgeneralheading"/>
        <w:ind w:hanging="360"/>
      </w:pPr>
      <w:r w:rsidRPr="00B209D5">
        <w:t xml:space="preserve">Part B – Definitions of Terms </w:t>
      </w:r>
    </w:p>
    <w:p w:rsidR="004879B2" w:rsidRPr="00B209D5" w:rsidRDefault="004879B2" w:rsidP="004879B2">
      <w:pPr>
        <w:pStyle w:val="TAbodytext"/>
      </w:pPr>
    </w:p>
    <w:p w:rsidR="004879B2" w:rsidRPr="00B209D5" w:rsidRDefault="004879B2" w:rsidP="004879B2">
      <w:pPr>
        <w:pStyle w:val="TAeditorialinstructions"/>
        <w:numPr>
          <w:ilvl w:val="0"/>
          <w:numId w:val="19"/>
        </w:numPr>
      </w:pPr>
      <w:r w:rsidRPr="00B209D5">
        <w:t>Omit crossed-out wording below</w:t>
      </w:r>
    </w:p>
    <w:p w:rsidR="004879B2" w:rsidRPr="00B209D5" w:rsidRDefault="004879B2" w:rsidP="004879B2">
      <w:pPr>
        <w:pStyle w:val="TAeditorialinstructions"/>
        <w:numPr>
          <w:ilvl w:val="0"/>
          <w:numId w:val="19"/>
        </w:numPr>
      </w:pPr>
      <w:r w:rsidRPr="00B209D5">
        <w:t>Insert wording as underlined below</w:t>
      </w:r>
    </w:p>
    <w:p w:rsidR="004879B2" w:rsidRPr="00B209D5" w:rsidRDefault="004879B2" w:rsidP="004879B2">
      <w:pPr>
        <w:pStyle w:val="TAbodytext"/>
      </w:pPr>
    </w:p>
    <w:p w:rsidR="004879B2" w:rsidRPr="00B209D5" w:rsidRDefault="004879B2" w:rsidP="004879B2">
      <w:pPr>
        <w:autoSpaceDE w:val="0"/>
        <w:autoSpaceDN w:val="0"/>
        <w:adjustRightInd w:val="0"/>
        <w:ind w:left="720"/>
      </w:pPr>
      <w:r w:rsidRPr="00B209D5">
        <w:rPr>
          <w:rFonts w:cs="Arial"/>
          <w:b/>
          <w:bCs/>
          <w:sz w:val="20"/>
        </w:rPr>
        <w:t xml:space="preserve">Basement </w:t>
      </w:r>
      <w:r w:rsidRPr="00B209D5">
        <w:rPr>
          <w:rFonts w:cs="Arial"/>
          <w:sz w:val="20"/>
        </w:rPr>
        <w:t xml:space="preserve">means a space within a </w:t>
      </w:r>
      <w:r w:rsidRPr="00B209D5">
        <w:rPr>
          <w:rFonts w:cs="Arial"/>
          <w:i/>
          <w:iCs/>
          <w:sz w:val="20"/>
        </w:rPr>
        <w:t xml:space="preserve">building </w:t>
      </w:r>
      <w:r w:rsidRPr="00B209D5">
        <w:rPr>
          <w:rFonts w:cs="Arial"/>
          <w:sz w:val="20"/>
        </w:rPr>
        <w:t xml:space="preserve">where the floor level of the space is predominantly below </w:t>
      </w:r>
      <w:r w:rsidRPr="00B209D5">
        <w:rPr>
          <w:rFonts w:cs="Arial"/>
          <w:i/>
          <w:iCs/>
          <w:strike/>
          <w:sz w:val="20"/>
        </w:rPr>
        <w:t xml:space="preserve">natural </w:t>
      </w:r>
      <w:r w:rsidRPr="00B209D5">
        <w:rPr>
          <w:rFonts w:cs="Arial"/>
          <w:i/>
          <w:iCs/>
          <w:sz w:val="20"/>
          <w:u w:val="single"/>
        </w:rPr>
        <w:t>datum</w:t>
      </w:r>
      <w:r w:rsidRPr="00B209D5">
        <w:rPr>
          <w:rFonts w:cs="Arial"/>
          <w:i/>
          <w:iCs/>
          <w:sz w:val="20"/>
        </w:rPr>
        <w:t xml:space="preserve"> ground level </w:t>
      </w:r>
      <w:r w:rsidRPr="00B209D5">
        <w:rPr>
          <w:rFonts w:cs="Arial"/>
          <w:sz w:val="20"/>
        </w:rPr>
        <w:t xml:space="preserve">and where the </w:t>
      </w:r>
      <w:r w:rsidRPr="00B209D5">
        <w:rPr>
          <w:rFonts w:cs="Arial"/>
          <w:i/>
          <w:iCs/>
          <w:sz w:val="20"/>
        </w:rPr>
        <w:t xml:space="preserve">finished floor level </w:t>
      </w:r>
      <w:r w:rsidRPr="00B209D5">
        <w:rPr>
          <w:rFonts w:cs="Arial"/>
          <w:sz w:val="20"/>
        </w:rPr>
        <w:t xml:space="preserve">of the level immediately above the space is less than 1.0 metre above </w:t>
      </w:r>
      <w:r w:rsidRPr="00B209D5">
        <w:rPr>
          <w:rFonts w:cs="Arial"/>
          <w:i/>
          <w:iCs/>
          <w:strike/>
          <w:sz w:val="20"/>
        </w:rPr>
        <w:t>natural</w:t>
      </w:r>
      <w:r w:rsidRPr="00B209D5">
        <w:rPr>
          <w:rFonts w:cs="Arial"/>
          <w:i/>
          <w:iCs/>
          <w:sz w:val="20"/>
        </w:rPr>
        <w:t xml:space="preserve"> </w:t>
      </w:r>
      <w:r w:rsidRPr="00B209D5">
        <w:rPr>
          <w:rFonts w:cs="Arial"/>
          <w:i/>
          <w:iCs/>
          <w:sz w:val="20"/>
          <w:u w:val="single"/>
        </w:rPr>
        <w:t>datum</w:t>
      </w:r>
      <w:r w:rsidRPr="00B209D5">
        <w:rPr>
          <w:rFonts w:cs="Arial"/>
          <w:i/>
          <w:iCs/>
          <w:sz w:val="20"/>
        </w:rPr>
        <w:t xml:space="preserve"> ground level</w:t>
      </w:r>
      <w:r w:rsidRPr="00B209D5">
        <w:rPr>
          <w:rFonts w:cs="Arial"/>
          <w:sz w:val="20"/>
        </w:rPr>
        <w:t>.</w:t>
      </w:r>
    </w:p>
    <w:p w:rsidR="004879B2" w:rsidRPr="00B209D5" w:rsidRDefault="004879B2" w:rsidP="004879B2">
      <w:pPr>
        <w:pStyle w:val="TAbodytext"/>
        <w:ind w:left="720"/>
      </w:pPr>
    </w:p>
    <w:p w:rsidR="004879B2" w:rsidRPr="00B209D5" w:rsidRDefault="004879B2" w:rsidP="004879B2">
      <w:pPr>
        <w:autoSpaceDE w:val="0"/>
        <w:autoSpaceDN w:val="0"/>
        <w:adjustRightInd w:val="0"/>
        <w:ind w:left="720"/>
        <w:rPr>
          <w:rFonts w:cs="Arial"/>
          <w:sz w:val="20"/>
        </w:rPr>
      </w:pPr>
      <w:r w:rsidRPr="00B209D5">
        <w:rPr>
          <w:rFonts w:cs="Arial"/>
          <w:b/>
          <w:bCs/>
          <w:sz w:val="20"/>
        </w:rPr>
        <w:t xml:space="preserve">Height of building </w:t>
      </w:r>
      <w:r w:rsidRPr="00B209D5">
        <w:rPr>
          <w:rFonts w:cs="Arial"/>
          <w:sz w:val="20"/>
        </w:rPr>
        <w:t xml:space="preserve">means the vertical distance between </w:t>
      </w:r>
      <w:r w:rsidRPr="00B209D5">
        <w:rPr>
          <w:rFonts w:cs="Arial"/>
          <w:i/>
          <w:iCs/>
          <w:strike/>
          <w:sz w:val="20"/>
        </w:rPr>
        <w:t>natural</w:t>
      </w:r>
      <w:r w:rsidRPr="00B209D5">
        <w:rPr>
          <w:rFonts w:cs="Arial"/>
          <w:i/>
          <w:iCs/>
          <w:sz w:val="20"/>
        </w:rPr>
        <w:t xml:space="preserve"> </w:t>
      </w:r>
      <w:r w:rsidRPr="00B209D5">
        <w:rPr>
          <w:rFonts w:cs="Arial"/>
          <w:i/>
          <w:iCs/>
          <w:sz w:val="20"/>
          <w:u w:val="single"/>
        </w:rPr>
        <w:t xml:space="preserve">datum </w:t>
      </w:r>
      <w:r w:rsidRPr="00B209D5">
        <w:rPr>
          <w:rFonts w:cs="Arial"/>
          <w:i/>
          <w:iCs/>
          <w:sz w:val="20"/>
        </w:rPr>
        <w:t xml:space="preserve">ground level </w:t>
      </w:r>
      <w:r w:rsidRPr="00B209D5">
        <w:rPr>
          <w:rFonts w:cs="Arial"/>
          <w:sz w:val="20"/>
        </w:rPr>
        <w:t xml:space="preserve">to the highest point or points of the </w:t>
      </w:r>
      <w:r w:rsidRPr="00B209D5">
        <w:rPr>
          <w:rFonts w:cs="Arial"/>
          <w:i/>
          <w:iCs/>
          <w:sz w:val="20"/>
        </w:rPr>
        <w:t>building</w:t>
      </w:r>
      <w:r w:rsidRPr="00B209D5">
        <w:rPr>
          <w:rFonts w:cs="Arial"/>
          <w:sz w:val="20"/>
        </w:rPr>
        <w:t>.</w:t>
      </w:r>
    </w:p>
    <w:p w:rsidR="004879B2" w:rsidRPr="00B209D5" w:rsidRDefault="004879B2" w:rsidP="004879B2">
      <w:pPr>
        <w:ind w:left="720"/>
        <w:rPr>
          <w:rFonts w:cs="Arial"/>
          <w:sz w:val="20"/>
        </w:rPr>
      </w:pPr>
    </w:p>
    <w:p w:rsidR="004879B2" w:rsidRPr="00B209D5" w:rsidRDefault="004879B2" w:rsidP="004879B2">
      <w:pPr>
        <w:autoSpaceDE w:val="0"/>
        <w:autoSpaceDN w:val="0"/>
        <w:adjustRightInd w:val="0"/>
        <w:ind w:left="720"/>
        <w:rPr>
          <w:rFonts w:cs="Arial"/>
          <w:sz w:val="20"/>
        </w:rPr>
      </w:pPr>
      <w:r w:rsidRPr="00B209D5">
        <w:rPr>
          <w:rFonts w:cs="Arial"/>
          <w:b/>
          <w:bCs/>
          <w:sz w:val="20"/>
        </w:rPr>
        <w:t xml:space="preserve">Height of wall </w:t>
      </w:r>
      <w:r w:rsidRPr="00B209D5">
        <w:rPr>
          <w:rFonts w:cs="Arial"/>
          <w:sz w:val="20"/>
        </w:rPr>
        <w:t xml:space="preserve">means the vertical distance between the </w:t>
      </w:r>
      <w:r w:rsidRPr="00B209D5">
        <w:rPr>
          <w:rFonts w:cs="Arial"/>
          <w:i/>
          <w:iCs/>
          <w:strike/>
          <w:sz w:val="20"/>
        </w:rPr>
        <w:t>natural</w:t>
      </w:r>
      <w:r w:rsidRPr="00B209D5">
        <w:rPr>
          <w:rFonts w:cs="Arial"/>
          <w:i/>
          <w:iCs/>
          <w:sz w:val="20"/>
        </w:rPr>
        <w:t xml:space="preserve"> </w:t>
      </w:r>
      <w:r w:rsidRPr="00B209D5">
        <w:rPr>
          <w:rFonts w:cs="Arial"/>
          <w:i/>
          <w:iCs/>
          <w:sz w:val="20"/>
          <w:u w:val="single"/>
        </w:rPr>
        <w:t>datum</w:t>
      </w:r>
      <w:r w:rsidRPr="00B209D5">
        <w:rPr>
          <w:rFonts w:cs="Arial"/>
          <w:i/>
          <w:iCs/>
          <w:sz w:val="20"/>
        </w:rPr>
        <w:t xml:space="preserve"> ground level </w:t>
      </w:r>
      <w:r w:rsidRPr="00B209D5">
        <w:rPr>
          <w:rFonts w:cs="Arial"/>
          <w:sz w:val="20"/>
        </w:rPr>
        <w:t>directly beneath the outside face of any external wall and the top of the wall or roof at the wall line, parapet or balustrade (whichever is the higher). In the case of a gable or skillion end, the maximum height of wall shall be measured to a level midway between the ridge line and the top of the eaves or fascia.</w:t>
      </w:r>
    </w:p>
    <w:p w:rsidR="004879B2" w:rsidRPr="00B209D5" w:rsidRDefault="004879B2" w:rsidP="004879B2">
      <w:pPr>
        <w:autoSpaceDE w:val="0"/>
        <w:autoSpaceDN w:val="0"/>
        <w:adjustRightInd w:val="0"/>
        <w:ind w:left="720"/>
        <w:rPr>
          <w:rFonts w:cs="Arial"/>
          <w:sz w:val="20"/>
        </w:rPr>
      </w:pPr>
    </w:p>
    <w:p w:rsidR="004879B2" w:rsidRPr="00B209D5" w:rsidRDefault="004879B2" w:rsidP="004879B2">
      <w:pPr>
        <w:autoSpaceDE w:val="0"/>
        <w:autoSpaceDN w:val="0"/>
        <w:adjustRightInd w:val="0"/>
        <w:ind w:left="720"/>
        <w:rPr>
          <w:rFonts w:cs="Arial"/>
          <w:sz w:val="20"/>
        </w:rPr>
      </w:pPr>
      <w:r w:rsidRPr="00B209D5">
        <w:rPr>
          <w:rFonts w:cs="Arial"/>
          <w:b/>
          <w:bCs/>
          <w:sz w:val="20"/>
        </w:rPr>
        <w:t xml:space="preserve">Lower floor level </w:t>
      </w:r>
      <w:r w:rsidRPr="00B209D5">
        <w:rPr>
          <w:rFonts w:cs="Arial"/>
          <w:sz w:val="20"/>
        </w:rPr>
        <w:t xml:space="preserve">(LFL) means a </w:t>
      </w:r>
      <w:r w:rsidRPr="00B209D5">
        <w:rPr>
          <w:rFonts w:cs="Arial"/>
          <w:i/>
          <w:iCs/>
          <w:sz w:val="20"/>
        </w:rPr>
        <w:t xml:space="preserve">finished floor level </w:t>
      </w:r>
      <w:r w:rsidRPr="00B209D5">
        <w:rPr>
          <w:rFonts w:cs="Arial"/>
          <w:sz w:val="20"/>
        </w:rPr>
        <w:t xml:space="preserve">which is 1.8 metres or less above </w:t>
      </w:r>
      <w:r w:rsidRPr="00B209D5">
        <w:rPr>
          <w:rFonts w:cs="Arial"/>
          <w:i/>
          <w:iCs/>
          <w:strike/>
          <w:sz w:val="20"/>
        </w:rPr>
        <w:t>natural</w:t>
      </w:r>
      <w:r w:rsidRPr="00B209D5">
        <w:rPr>
          <w:rFonts w:cs="Arial"/>
          <w:i/>
          <w:iCs/>
          <w:sz w:val="20"/>
        </w:rPr>
        <w:t xml:space="preserve"> </w:t>
      </w:r>
      <w:r w:rsidRPr="00B209D5">
        <w:rPr>
          <w:rFonts w:cs="Arial"/>
          <w:i/>
          <w:iCs/>
          <w:sz w:val="20"/>
          <w:u w:val="single"/>
        </w:rPr>
        <w:t>datum</w:t>
      </w:r>
      <w:r w:rsidRPr="00B209D5">
        <w:rPr>
          <w:rFonts w:cs="Arial"/>
          <w:i/>
          <w:iCs/>
          <w:sz w:val="20"/>
        </w:rPr>
        <w:t xml:space="preserve"> ground level </w:t>
      </w:r>
      <w:r w:rsidRPr="00B209D5">
        <w:rPr>
          <w:rFonts w:cs="Arial"/>
          <w:sz w:val="20"/>
        </w:rPr>
        <w:t>at any point.</w:t>
      </w:r>
    </w:p>
    <w:p w:rsidR="004879B2" w:rsidRPr="00B209D5" w:rsidRDefault="004879B2" w:rsidP="004879B2">
      <w:pPr>
        <w:autoSpaceDE w:val="0"/>
        <w:autoSpaceDN w:val="0"/>
        <w:adjustRightInd w:val="0"/>
        <w:ind w:left="720"/>
        <w:rPr>
          <w:rFonts w:cs="Arial"/>
          <w:sz w:val="20"/>
        </w:rPr>
      </w:pPr>
    </w:p>
    <w:p w:rsidR="004879B2" w:rsidRPr="00B209D5" w:rsidRDefault="004879B2" w:rsidP="004879B2">
      <w:pPr>
        <w:autoSpaceDE w:val="0"/>
        <w:autoSpaceDN w:val="0"/>
        <w:adjustRightInd w:val="0"/>
        <w:ind w:left="720"/>
        <w:rPr>
          <w:rFonts w:cs="Arial"/>
          <w:sz w:val="20"/>
        </w:rPr>
      </w:pPr>
      <w:r w:rsidRPr="00B209D5">
        <w:rPr>
          <w:rFonts w:cs="Arial"/>
          <w:b/>
          <w:bCs/>
          <w:sz w:val="20"/>
        </w:rPr>
        <w:t xml:space="preserve">Upper floor level </w:t>
      </w:r>
      <w:r w:rsidRPr="00B209D5">
        <w:rPr>
          <w:rFonts w:cs="Arial"/>
          <w:sz w:val="20"/>
        </w:rPr>
        <w:t xml:space="preserve">(UFL) means a </w:t>
      </w:r>
      <w:r w:rsidRPr="00B209D5">
        <w:rPr>
          <w:rFonts w:cs="Arial"/>
          <w:i/>
          <w:iCs/>
          <w:sz w:val="20"/>
        </w:rPr>
        <w:t>finished floor level</w:t>
      </w:r>
      <w:r w:rsidRPr="00B209D5">
        <w:rPr>
          <w:rFonts w:cs="Arial"/>
          <w:sz w:val="20"/>
        </w:rPr>
        <w:t xml:space="preserve">, which is greater than 1.8 metres above </w:t>
      </w:r>
      <w:r w:rsidRPr="00B209D5">
        <w:rPr>
          <w:rFonts w:cs="Arial"/>
          <w:i/>
          <w:iCs/>
          <w:strike/>
          <w:sz w:val="20"/>
        </w:rPr>
        <w:t xml:space="preserve">natural </w:t>
      </w:r>
      <w:r w:rsidRPr="00B209D5">
        <w:rPr>
          <w:rFonts w:cs="Arial"/>
          <w:i/>
          <w:iCs/>
          <w:sz w:val="20"/>
          <w:u w:val="single"/>
        </w:rPr>
        <w:t>datum</w:t>
      </w:r>
      <w:r w:rsidRPr="00B209D5">
        <w:rPr>
          <w:rFonts w:cs="Arial"/>
          <w:i/>
          <w:iCs/>
          <w:sz w:val="20"/>
        </w:rPr>
        <w:t xml:space="preserve"> ground level </w:t>
      </w:r>
      <w:r w:rsidRPr="00B209D5">
        <w:rPr>
          <w:rFonts w:cs="Arial"/>
          <w:sz w:val="20"/>
        </w:rPr>
        <w:t>at any point.</w:t>
      </w:r>
    </w:p>
    <w:p w:rsidR="004879B2" w:rsidRPr="00B209D5" w:rsidRDefault="004879B2" w:rsidP="004879B2">
      <w:pPr>
        <w:autoSpaceDE w:val="0"/>
        <w:autoSpaceDN w:val="0"/>
        <w:adjustRightInd w:val="0"/>
        <w:ind w:left="720"/>
        <w:rPr>
          <w:rFonts w:cs="Arial"/>
          <w:sz w:val="20"/>
        </w:rPr>
      </w:pPr>
    </w:p>
    <w:p w:rsidR="004879B2" w:rsidRPr="00B209D5" w:rsidRDefault="004879B2" w:rsidP="004879B2">
      <w:pPr>
        <w:autoSpaceDE w:val="0"/>
        <w:autoSpaceDN w:val="0"/>
        <w:adjustRightInd w:val="0"/>
        <w:rPr>
          <w:rFonts w:cs="Arial"/>
          <w:sz w:val="20"/>
        </w:rPr>
      </w:pPr>
    </w:p>
    <w:p w:rsidR="004879B2" w:rsidRPr="00B209D5" w:rsidRDefault="004879B2" w:rsidP="004879B2">
      <w:pPr>
        <w:autoSpaceDE w:val="0"/>
        <w:autoSpaceDN w:val="0"/>
        <w:adjustRightInd w:val="0"/>
        <w:rPr>
          <w:rFonts w:cs="Arial"/>
          <w:sz w:val="20"/>
        </w:rPr>
      </w:pPr>
    </w:p>
    <w:p w:rsidR="004879B2" w:rsidRPr="00B209D5" w:rsidRDefault="004879B2" w:rsidP="004879B2">
      <w:pPr>
        <w:rPr>
          <w:sz w:val="32"/>
        </w:rPr>
      </w:pPr>
      <w:r w:rsidRPr="00B209D5">
        <w:br w:type="page"/>
      </w:r>
    </w:p>
    <w:p w:rsidR="004879B2" w:rsidRPr="00B209D5" w:rsidRDefault="004879B2" w:rsidP="004879B2">
      <w:pPr>
        <w:pStyle w:val="TAbodytext"/>
      </w:pPr>
    </w:p>
    <w:p w:rsidR="004879B2" w:rsidRPr="006104CA" w:rsidRDefault="004879B2" w:rsidP="004879B2">
      <w:pPr>
        <w:pStyle w:val="TAinterpretationservicetitle"/>
        <w:rPr>
          <w:rFonts w:ascii="Arial" w:hAnsi="Arial" w:cs="Arial"/>
        </w:rPr>
      </w:pPr>
      <w:r w:rsidRPr="006104CA">
        <w:rPr>
          <w:rFonts w:ascii="Arial" w:hAnsi="Arial" w:cs="Arial"/>
        </w:rPr>
        <w:t>Interpretation service</w:t>
      </w:r>
    </w:p>
    <w:p w:rsidR="004879B2" w:rsidRPr="00B209D5" w:rsidRDefault="00B770A6" w:rsidP="004879B2">
      <w:pPr>
        <w:pStyle w:val="BodyText"/>
      </w:pPr>
      <w:r>
        <w:rPr>
          <w:noProof/>
        </w:rPr>
        <w:pict>
          <v:shape id="Picture 1" o:spid="_x0000_i1027" type="#_x0000_t75" alt="Trans" style="width:420.75pt;height:277.5pt;visibility:visible">
            <v:imagedata r:id="rId18" o:title=""/>
          </v:shape>
        </w:pict>
      </w: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4879B2" w:rsidRPr="00B209D5" w:rsidRDefault="004879B2" w:rsidP="004879B2">
      <w:pPr>
        <w:pStyle w:val="BodyText"/>
      </w:pPr>
    </w:p>
    <w:p w:rsidR="003C1C83" w:rsidRPr="00C31C20" w:rsidRDefault="003C1C83" w:rsidP="003C1C83">
      <w:pPr>
        <w:pStyle w:val="TAtitlepageplanninganddevelopmentact"/>
      </w:pPr>
    </w:p>
    <w:sectPr w:rsidR="003C1C83" w:rsidRPr="00C31C20" w:rsidSect="00EB1240">
      <w:footerReference w:type="default" r:id="rId19"/>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7B7" w:rsidRDefault="00FF27B7">
      <w:r>
        <w:separator/>
      </w:r>
    </w:p>
  </w:endnote>
  <w:endnote w:type="continuationSeparator" w:id="0">
    <w:p w:rsidR="00FF27B7" w:rsidRDefault="00FF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427" w:rsidRDefault="008F54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13F" w:rsidRPr="008F5427" w:rsidRDefault="008F5427" w:rsidP="008F5427">
    <w:pPr>
      <w:pStyle w:val="Footer"/>
      <w:spacing w:line="240" w:lineRule="exact"/>
      <w:jc w:val="center"/>
      <w:rPr>
        <w:rFonts w:cs="Arial"/>
        <w:sz w:val="14"/>
        <w:szCs w:val="14"/>
      </w:rPr>
    </w:pPr>
    <w:r w:rsidRPr="008F5427">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716" w:rsidRDefault="00117716" w:rsidP="00117716">
    <w:pPr>
      <w:pStyle w:val="Footer"/>
      <w:rPr>
        <w:rFonts w:cs="Arial"/>
        <w:sz w:val="18"/>
        <w:szCs w:val="18"/>
      </w:rPr>
    </w:pPr>
    <w:r>
      <w:rPr>
        <w:rFonts w:cs="Arial"/>
        <w:sz w:val="18"/>
        <w:szCs w:val="18"/>
      </w:rPr>
      <w:t>*Name amended under Legislation Act, s 60</w:t>
    </w:r>
  </w:p>
  <w:p w:rsidR="00606008" w:rsidRPr="008F5427" w:rsidRDefault="008F5427" w:rsidP="008F5427">
    <w:pPr>
      <w:pStyle w:val="Footer"/>
      <w:spacing w:line="240" w:lineRule="exact"/>
      <w:jc w:val="center"/>
      <w:rPr>
        <w:rFonts w:cs="Arial"/>
        <w:sz w:val="14"/>
        <w:szCs w:val="14"/>
      </w:rPr>
    </w:pPr>
    <w:r w:rsidRPr="008F5427">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13F" w:rsidRPr="008F5427" w:rsidRDefault="008F5427" w:rsidP="008F5427">
    <w:pPr>
      <w:pStyle w:val="Footer"/>
      <w:spacing w:line="240" w:lineRule="exact"/>
      <w:jc w:val="center"/>
      <w:rPr>
        <w:rFonts w:cs="Arial"/>
        <w:sz w:val="14"/>
        <w:szCs w:val="14"/>
      </w:rPr>
    </w:pPr>
    <w:r w:rsidRPr="008F5427">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13F" w:rsidRPr="008F5427" w:rsidRDefault="008F5427" w:rsidP="008F5427">
    <w:pPr>
      <w:pStyle w:val="Footer"/>
      <w:spacing w:line="240" w:lineRule="exact"/>
      <w:jc w:val="center"/>
      <w:rPr>
        <w:rFonts w:cs="Arial"/>
        <w:sz w:val="14"/>
        <w:szCs w:val="14"/>
      </w:rPr>
    </w:pPr>
    <w:r w:rsidRPr="008F5427">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240" w:rsidRPr="0036215C" w:rsidRDefault="00EB1240" w:rsidP="00EB1240">
    <w:pPr>
      <w:pStyle w:val="Footer"/>
      <w:jc w:val="center"/>
      <w:rPr>
        <w:sz w:val="20"/>
      </w:rPr>
    </w:pPr>
    <w:r w:rsidRPr="0036215C">
      <w:rPr>
        <w:sz w:val="20"/>
      </w:rPr>
      <w:t>TA2012-23</w:t>
    </w:r>
  </w:p>
  <w:p w:rsidR="00EB1240" w:rsidRPr="0036215C" w:rsidRDefault="00EB1240" w:rsidP="00EB1240">
    <w:pPr>
      <w:pStyle w:val="Footer"/>
      <w:jc w:val="center"/>
      <w:rPr>
        <w:sz w:val="20"/>
      </w:rPr>
    </w:pPr>
    <w:r>
      <w:rPr>
        <w:sz w:val="20"/>
      </w:rPr>
      <w:t xml:space="preserve">August </w:t>
    </w:r>
    <w:r w:rsidRPr="0036215C">
      <w:rPr>
        <w:sz w:val="20"/>
      </w:rPr>
      <w:t>2012</w:t>
    </w:r>
    <w:r w:rsidRPr="0036215C">
      <w:rPr>
        <w:sz w:val="20"/>
      </w:rPr>
      <w:tab/>
    </w:r>
    <w:r w:rsidRPr="0036215C">
      <w:rPr>
        <w:sz w:val="20"/>
      </w:rPr>
      <w:tab/>
      <w:t xml:space="preserve">Page </w:t>
    </w:r>
    <w:r w:rsidRPr="0036215C">
      <w:rPr>
        <w:b/>
        <w:sz w:val="20"/>
      </w:rPr>
      <w:fldChar w:fldCharType="begin"/>
    </w:r>
    <w:r w:rsidRPr="0036215C">
      <w:rPr>
        <w:b/>
        <w:sz w:val="20"/>
      </w:rPr>
      <w:instrText xml:space="preserve"> PAGE </w:instrText>
    </w:r>
    <w:r w:rsidRPr="0036215C">
      <w:rPr>
        <w:b/>
        <w:sz w:val="20"/>
      </w:rPr>
      <w:fldChar w:fldCharType="separate"/>
    </w:r>
    <w:r w:rsidR="008F5427">
      <w:rPr>
        <w:b/>
        <w:noProof/>
        <w:sz w:val="20"/>
      </w:rPr>
      <w:t>2</w:t>
    </w:r>
    <w:r w:rsidRPr="0036215C">
      <w:rPr>
        <w:b/>
        <w:sz w:val="20"/>
      </w:rPr>
      <w:fldChar w:fldCharType="end"/>
    </w:r>
    <w:r w:rsidRPr="0036215C">
      <w:rPr>
        <w:sz w:val="20"/>
      </w:rPr>
      <w:t xml:space="preserve"> of </w:t>
    </w:r>
    <w:r>
      <w:rPr>
        <w:sz w:val="20"/>
      </w:rPr>
      <w:t>16</w:t>
    </w:r>
  </w:p>
  <w:p w:rsidR="0004613F" w:rsidRPr="008F5427" w:rsidRDefault="008F5427" w:rsidP="008F5427">
    <w:pPr>
      <w:pStyle w:val="Footer"/>
      <w:spacing w:line="240" w:lineRule="exact"/>
      <w:jc w:val="center"/>
      <w:rPr>
        <w:rFonts w:cs="Arial"/>
        <w:sz w:val="14"/>
        <w:szCs w:val="14"/>
      </w:rPr>
    </w:pPr>
    <w:r w:rsidRPr="008F5427">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7B7" w:rsidRDefault="00FF27B7">
      <w:r>
        <w:separator/>
      </w:r>
    </w:p>
  </w:footnote>
  <w:footnote w:type="continuationSeparator" w:id="0">
    <w:p w:rsidR="00FF27B7" w:rsidRDefault="00FF27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427" w:rsidRDefault="008F54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427" w:rsidRDefault="008F54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08" w:rsidRDefault="00606008">
    <w:pPr>
      <w:pStyle w:val="Header"/>
      <w:tabs>
        <w:tab w:val="center" w:pos="2693"/>
        <w:tab w:val="right" w:pos="7484"/>
      </w:tabs>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B2" w:rsidRDefault="00884837" w:rsidP="00EB1240">
    <w:pPr>
      <w:pStyle w:val="Header"/>
      <w:spacing w:before="360"/>
      <w:jc w:val="right"/>
      <w:rPr>
        <w:rFonts w:ascii="Calibri" w:hAnsi="Calibri" w:cs="Calibri"/>
        <w:b/>
        <w:sz w:val="32"/>
        <w:szCs w:val="32"/>
      </w:rP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SDDlogo_2cmhigh" style="position:absolute;left:0;text-align:left;margin-left:-.4pt;margin-top:-2.95pt;width:221.9pt;height:82.55pt;z-index:-251658752;visibility:visible">
          <v:imagedata r:id="rId1" o:title=""/>
        </v:shape>
      </w:pict>
    </w:r>
  </w:p>
  <w:p w:rsidR="004879B2" w:rsidRPr="00312DF5" w:rsidRDefault="004879B2" w:rsidP="00EB1240">
    <w:pPr>
      <w:pStyle w:val="Header"/>
      <w:spacing w:before="360"/>
      <w:jc w:val="right"/>
      <w:rPr>
        <w:rFonts w:ascii="Calibri" w:hAnsi="Calibri" w:cs="Calibri"/>
        <w:b/>
        <w:sz w:val="32"/>
        <w:szCs w:val="32"/>
      </w:rPr>
    </w:pPr>
  </w:p>
  <w:p w:rsidR="004879B2" w:rsidRDefault="004879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C014E"/>
    <w:multiLevelType w:val="hybridMultilevel"/>
    <w:tmpl w:val="8C94ABD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AEB7A52"/>
    <w:multiLevelType w:val="hybridMultilevel"/>
    <w:tmpl w:val="73B8DCE4"/>
    <w:lvl w:ilvl="0" w:tplc="5A68B4E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2" w15:restartNumberingAfterBreak="0">
    <w:nsid w:val="13636F82"/>
    <w:multiLevelType w:val="hybridMultilevel"/>
    <w:tmpl w:val="6D92DC7E"/>
    <w:lvl w:ilvl="0" w:tplc="1354CCFC">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 w15:restartNumberingAfterBreak="0">
    <w:nsid w:val="18762024"/>
    <w:multiLevelType w:val="hybridMultilevel"/>
    <w:tmpl w:val="569C3B20"/>
    <w:lvl w:ilvl="0" w:tplc="5A68B4E8">
      <w:start w:val="1"/>
      <w:numFmt w:val="lowerRoman"/>
      <w:lvlText w:val="%1)"/>
      <w:lvlJc w:val="center"/>
      <w:pPr>
        <w:ind w:left="2160" w:hanging="360"/>
      </w:pPr>
      <w:rPr>
        <w:rFonts w:cs="Times New Roman" w:hint="default"/>
      </w:rPr>
    </w:lvl>
    <w:lvl w:ilvl="1" w:tplc="BB10E858" w:tentative="1">
      <w:start w:val="1"/>
      <w:numFmt w:val="lowerLetter"/>
      <w:lvlText w:val="%2."/>
      <w:lvlJc w:val="left"/>
      <w:pPr>
        <w:ind w:left="2880" w:hanging="360"/>
      </w:pPr>
      <w:rPr>
        <w:rFonts w:cs="Times New Roman"/>
      </w:rPr>
    </w:lvl>
    <w:lvl w:ilvl="2" w:tplc="FCFA9B7A" w:tentative="1">
      <w:start w:val="1"/>
      <w:numFmt w:val="lowerRoman"/>
      <w:lvlText w:val="%3."/>
      <w:lvlJc w:val="right"/>
      <w:pPr>
        <w:ind w:left="3600" w:hanging="180"/>
      </w:pPr>
      <w:rPr>
        <w:rFonts w:cs="Times New Roman"/>
      </w:rPr>
    </w:lvl>
    <w:lvl w:ilvl="3" w:tplc="47A8627C" w:tentative="1">
      <w:start w:val="1"/>
      <w:numFmt w:val="decimal"/>
      <w:lvlText w:val="%4."/>
      <w:lvlJc w:val="left"/>
      <w:pPr>
        <w:ind w:left="4320" w:hanging="360"/>
      </w:pPr>
      <w:rPr>
        <w:rFonts w:cs="Times New Roman"/>
      </w:rPr>
    </w:lvl>
    <w:lvl w:ilvl="4" w:tplc="C5FE1D8A" w:tentative="1">
      <w:start w:val="1"/>
      <w:numFmt w:val="lowerLetter"/>
      <w:lvlText w:val="%5."/>
      <w:lvlJc w:val="left"/>
      <w:pPr>
        <w:ind w:left="5040" w:hanging="360"/>
      </w:pPr>
      <w:rPr>
        <w:rFonts w:cs="Times New Roman"/>
      </w:rPr>
    </w:lvl>
    <w:lvl w:ilvl="5" w:tplc="C1580416" w:tentative="1">
      <w:start w:val="1"/>
      <w:numFmt w:val="lowerRoman"/>
      <w:lvlText w:val="%6."/>
      <w:lvlJc w:val="right"/>
      <w:pPr>
        <w:ind w:left="5760" w:hanging="180"/>
      </w:pPr>
      <w:rPr>
        <w:rFonts w:cs="Times New Roman"/>
      </w:rPr>
    </w:lvl>
    <w:lvl w:ilvl="6" w:tplc="3AC04F92" w:tentative="1">
      <w:start w:val="1"/>
      <w:numFmt w:val="decimal"/>
      <w:lvlText w:val="%7."/>
      <w:lvlJc w:val="left"/>
      <w:pPr>
        <w:ind w:left="6480" w:hanging="360"/>
      </w:pPr>
      <w:rPr>
        <w:rFonts w:cs="Times New Roman"/>
      </w:rPr>
    </w:lvl>
    <w:lvl w:ilvl="7" w:tplc="1D9409E0" w:tentative="1">
      <w:start w:val="1"/>
      <w:numFmt w:val="lowerLetter"/>
      <w:lvlText w:val="%8."/>
      <w:lvlJc w:val="left"/>
      <w:pPr>
        <w:ind w:left="7200" w:hanging="360"/>
      </w:pPr>
      <w:rPr>
        <w:rFonts w:cs="Times New Roman"/>
      </w:rPr>
    </w:lvl>
    <w:lvl w:ilvl="8" w:tplc="4296BFB0" w:tentative="1">
      <w:start w:val="1"/>
      <w:numFmt w:val="lowerRoman"/>
      <w:lvlText w:val="%9."/>
      <w:lvlJc w:val="right"/>
      <w:pPr>
        <w:ind w:left="7920" w:hanging="180"/>
      </w:pPr>
      <w:rPr>
        <w:rFonts w:cs="Times New Roman"/>
      </w:rPr>
    </w:lvl>
  </w:abstractNum>
  <w:abstractNum w:abstractNumId="4" w15:restartNumberingAfterBreak="0">
    <w:nsid w:val="18BC1DBD"/>
    <w:multiLevelType w:val="hybridMultilevel"/>
    <w:tmpl w:val="E5D81E04"/>
    <w:lvl w:ilvl="0" w:tplc="FBAEE50A">
      <w:start w:val="1"/>
      <w:numFmt w:val="decimal"/>
      <w:lvlText w:val="%1."/>
      <w:lvlJc w:val="left"/>
      <w:pPr>
        <w:ind w:left="1800" w:hanging="360"/>
      </w:pPr>
      <w:rPr>
        <w:rFonts w:eastAsia="Times New Roman" w:cs="Times New Roman" w:hint="default"/>
        <w:u w:val="single"/>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5" w15:restartNumberingAfterBreak="0">
    <w:nsid w:val="1D824CD4"/>
    <w:multiLevelType w:val="hybridMultilevel"/>
    <w:tmpl w:val="8A82372A"/>
    <w:lvl w:ilvl="0" w:tplc="998C03F6">
      <w:start w:val="1"/>
      <w:numFmt w:val="lowerRoman"/>
      <w:lvlText w:val="%1)"/>
      <w:lvlJc w:val="center"/>
      <w:pPr>
        <w:ind w:left="2160" w:hanging="360"/>
      </w:pPr>
      <w:rPr>
        <w:rFonts w:cs="Times New Roman" w:hint="default"/>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6" w15:restartNumberingAfterBreak="0">
    <w:nsid w:val="23A81188"/>
    <w:multiLevelType w:val="hybridMultilevel"/>
    <w:tmpl w:val="E9AE39D2"/>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7" w15:restartNumberingAfterBreak="0">
    <w:nsid w:val="29596894"/>
    <w:multiLevelType w:val="hybridMultilevel"/>
    <w:tmpl w:val="3594E02E"/>
    <w:lvl w:ilvl="0" w:tplc="61A8F448">
      <w:start w:val="1"/>
      <w:numFmt w:val="lowerRoman"/>
      <w:lvlText w:val="%1)"/>
      <w:lvlJc w:val="left"/>
      <w:pPr>
        <w:ind w:left="2880" w:hanging="720"/>
      </w:pPr>
      <w:rPr>
        <w:rFonts w:cs="Times New Roman" w:hint="default"/>
      </w:rPr>
    </w:lvl>
    <w:lvl w:ilvl="1" w:tplc="0C090019" w:tentative="1">
      <w:start w:val="1"/>
      <w:numFmt w:val="lowerLetter"/>
      <w:lvlText w:val="%2."/>
      <w:lvlJc w:val="left"/>
      <w:pPr>
        <w:ind w:left="3240" w:hanging="360"/>
      </w:pPr>
      <w:rPr>
        <w:rFonts w:cs="Times New Roman"/>
      </w:rPr>
    </w:lvl>
    <w:lvl w:ilvl="2" w:tplc="0C09001B" w:tentative="1">
      <w:start w:val="1"/>
      <w:numFmt w:val="lowerRoman"/>
      <w:lvlText w:val="%3."/>
      <w:lvlJc w:val="right"/>
      <w:pPr>
        <w:ind w:left="3960" w:hanging="180"/>
      </w:pPr>
      <w:rPr>
        <w:rFonts w:cs="Times New Roman"/>
      </w:rPr>
    </w:lvl>
    <w:lvl w:ilvl="3" w:tplc="0C09000F" w:tentative="1">
      <w:start w:val="1"/>
      <w:numFmt w:val="decimal"/>
      <w:lvlText w:val="%4."/>
      <w:lvlJc w:val="left"/>
      <w:pPr>
        <w:ind w:left="4680" w:hanging="360"/>
      </w:pPr>
      <w:rPr>
        <w:rFonts w:cs="Times New Roman"/>
      </w:rPr>
    </w:lvl>
    <w:lvl w:ilvl="4" w:tplc="0C090019" w:tentative="1">
      <w:start w:val="1"/>
      <w:numFmt w:val="lowerLetter"/>
      <w:lvlText w:val="%5."/>
      <w:lvlJc w:val="left"/>
      <w:pPr>
        <w:ind w:left="5400" w:hanging="360"/>
      </w:pPr>
      <w:rPr>
        <w:rFonts w:cs="Times New Roman"/>
      </w:rPr>
    </w:lvl>
    <w:lvl w:ilvl="5" w:tplc="0C09001B" w:tentative="1">
      <w:start w:val="1"/>
      <w:numFmt w:val="lowerRoman"/>
      <w:lvlText w:val="%6."/>
      <w:lvlJc w:val="right"/>
      <w:pPr>
        <w:ind w:left="6120" w:hanging="180"/>
      </w:pPr>
      <w:rPr>
        <w:rFonts w:cs="Times New Roman"/>
      </w:rPr>
    </w:lvl>
    <w:lvl w:ilvl="6" w:tplc="0C09000F" w:tentative="1">
      <w:start w:val="1"/>
      <w:numFmt w:val="decimal"/>
      <w:lvlText w:val="%7."/>
      <w:lvlJc w:val="left"/>
      <w:pPr>
        <w:ind w:left="6840" w:hanging="360"/>
      </w:pPr>
      <w:rPr>
        <w:rFonts w:cs="Times New Roman"/>
      </w:rPr>
    </w:lvl>
    <w:lvl w:ilvl="7" w:tplc="0C090019" w:tentative="1">
      <w:start w:val="1"/>
      <w:numFmt w:val="lowerLetter"/>
      <w:lvlText w:val="%8."/>
      <w:lvlJc w:val="left"/>
      <w:pPr>
        <w:ind w:left="7560" w:hanging="360"/>
      </w:pPr>
      <w:rPr>
        <w:rFonts w:cs="Times New Roman"/>
      </w:rPr>
    </w:lvl>
    <w:lvl w:ilvl="8" w:tplc="0C09001B" w:tentative="1">
      <w:start w:val="1"/>
      <w:numFmt w:val="lowerRoman"/>
      <w:lvlText w:val="%9."/>
      <w:lvlJc w:val="right"/>
      <w:pPr>
        <w:ind w:left="8280" w:hanging="180"/>
      </w:pPr>
      <w:rPr>
        <w:rFonts w:cs="Times New Roman"/>
      </w:rPr>
    </w:lvl>
  </w:abstractNum>
  <w:abstractNum w:abstractNumId="8" w15:restartNumberingAfterBreak="0">
    <w:nsid w:val="2A9126F3"/>
    <w:multiLevelType w:val="hybridMultilevel"/>
    <w:tmpl w:val="D33AE6E2"/>
    <w:lvl w:ilvl="0" w:tplc="540E325E">
      <w:start w:val="1"/>
      <w:numFmt w:val="lowerRoman"/>
      <w:lvlText w:val="%1)"/>
      <w:lvlJc w:val="center"/>
      <w:pPr>
        <w:ind w:left="1440" w:hanging="360"/>
      </w:pPr>
      <w:rPr>
        <w:rFonts w:cs="Times New Roman" w:hint="default"/>
      </w:rPr>
    </w:lvl>
    <w:lvl w:ilvl="1" w:tplc="86DAE0DE" w:tentative="1">
      <w:start w:val="1"/>
      <w:numFmt w:val="lowerLetter"/>
      <w:lvlText w:val="%2."/>
      <w:lvlJc w:val="left"/>
      <w:pPr>
        <w:ind w:left="2160" w:hanging="360"/>
      </w:pPr>
      <w:rPr>
        <w:rFonts w:cs="Times New Roman"/>
      </w:rPr>
    </w:lvl>
    <w:lvl w:ilvl="2" w:tplc="63E6E0EA" w:tentative="1">
      <w:start w:val="1"/>
      <w:numFmt w:val="lowerRoman"/>
      <w:lvlText w:val="%3."/>
      <w:lvlJc w:val="right"/>
      <w:pPr>
        <w:ind w:left="2880" w:hanging="180"/>
      </w:pPr>
      <w:rPr>
        <w:rFonts w:cs="Times New Roman"/>
      </w:rPr>
    </w:lvl>
    <w:lvl w:ilvl="3" w:tplc="ECE6D832" w:tentative="1">
      <w:start w:val="1"/>
      <w:numFmt w:val="decimal"/>
      <w:lvlText w:val="%4."/>
      <w:lvlJc w:val="left"/>
      <w:pPr>
        <w:ind w:left="3600" w:hanging="360"/>
      </w:pPr>
      <w:rPr>
        <w:rFonts w:cs="Times New Roman"/>
      </w:rPr>
    </w:lvl>
    <w:lvl w:ilvl="4" w:tplc="9A6499A6" w:tentative="1">
      <w:start w:val="1"/>
      <w:numFmt w:val="lowerLetter"/>
      <w:lvlText w:val="%5."/>
      <w:lvlJc w:val="left"/>
      <w:pPr>
        <w:ind w:left="4320" w:hanging="360"/>
      </w:pPr>
      <w:rPr>
        <w:rFonts w:cs="Times New Roman"/>
      </w:rPr>
    </w:lvl>
    <w:lvl w:ilvl="5" w:tplc="12AE1CA6" w:tentative="1">
      <w:start w:val="1"/>
      <w:numFmt w:val="lowerRoman"/>
      <w:lvlText w:val="%6."/>
      <w:lvlJc w:val="right"/>
      <w:pPr>
        <w:ind w:left="5040" w:hanging="180"/>
      </w:pPr>
      <w:rPr>
        <w:rFonts w:cs="Times New Roman"/>
      </w:rPr>
    </w:lvl>
    <w:lvl w:ilvl="6" w:tplc="4E6022CC" w:tentative="1">
      <w:start w:val="1"/>
      <w:numFmt w:val="decimal"/>
      <w:lvlText w:val="%7."/>
      <w:lvlJc w:val="left"/>
      <w:pPr>
        <w:ind w:left="5760" w:hanging="360"/>
      </w:pPr>
      <w:rPr>
        <w:rFonts w:cs="Times New Roman"/>
      </w:rPr>
    </w:lvl>
    <w:lvl w:ilvl="7" w:tplc="76621F2E" w:tentative="1">
      <w:start w:val="1"/>
      <w:numFmt w:val="lowerLetter"/>
      <w:lvlText w:val="%8."/>
      <w:lvlJc w:val="left"/>
      <w:pPr>
        <w:ind w:left="6480" w:hanging="360"/>
      </w:pPr>
      <w:rPr>
        <w:rFonts w:cs="Times New Roman"/>
      </w:rPr>
    </w:lvl>
    <w:lvl w:ilvl="8" w:tplc="7552597C" w:tentative="1">
      <w:start w:val="1"/>
      <w:numFmt w:val="lowerRoman"/>
      <w:lvlText w:val="%9."/>
      <w:lvlJc w:val="right"/>
      <w:pPr>
        <w:ind w:left="7200" w:hanging="180"/>
      </w:pPr>
      <w:rPr>
        <w:rFonts w:cs="Times New Roman"/>
      </w:rPr>
    </w:lvl>
  </w:abstractNum>
  <w:abstractNum w:abstractNumId="9"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1" w15:restartNumberingAfterBreak="0">
    <w:nsid w:val="47B7749A"/>
    <w:multiLevelType w:val="hybridMultilevel"/>
    <w:tmpl w:val="8A82372A"/>
    <w:lvl w:ilvl="0" w:tplc="FFFFFFFF">
      <w:start w:val="1"/>
      <w:numFmt w:val="lowerRoman"/>
      <w:lvlText w:val="%1)"/>
      <w:lvlJc w:val="center"/>
      <w:pPr>
        <w:ind w:left="2160" w:hanging="360"/>
      </w:pPr>
      <w:rPr>
        <w:rFonts w:cs="Times New Roman" w:hint="default"/>
      </w:rPr>
    </w:lvl>
    <w:lvl w:ilvl="1" w:tplc="FFFFFFFF" w:tentative="1">
      <w:start w:val="1"/>
      <w:numFmt w:val="lowerLetter"/>
      <w:lvlText w:val="%2."/>
      <w:lvlJc w:val="lef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12" w15:restartNumberingAfterBreak="0">
    <w:nsid w:val="47F12344"/>
    <w:multiLevelType w:val="hybridMultilevel"/>
    <w:tmpl w:val="CFC8BF0C"/>
    <w:lvl w:ilvl="0" w:tplc="998C03F6">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487E441D"/>
    <w:multiLevelType w:val="hybridMultilevel"/>
    <w:tmpl w:val="8C94ABD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52ED25B6"/>
    <w:multiLevelType w:val="hybridMultilevel"/>
    <w:tmpl w:val="BEAA244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6" w15:restartNumberingAfterBreak="0">
    <w:nsid w:val="554B72F2"/>
    <w:multiLevelType w:val="hybridMultilevel"/>
    <w:tmpl w:val="DD861428"/>
    <w:lvl w:ilvl="0" w:tplc="0C090017">
      <w:start w:val="1"/>
      <w:numFmt w:val="lowerLetter"/>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7" w15:restartNumberingAfterBreak="0">
    <w:nsid w:val="5D332D79"/>
    <w:multiLevelType w:val="hybridMultilevel"/>
    <w:tmpl w:val="8C94ABD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63ED3F1C"/>
    <w:multiLevelType w:val="hybridMultilevel"/>
    <w:tmpl w:val="B654304E"/>
    <w:lvl w:ilvl="0" w:tplc="0C090001">
      <w:start w:val="1"/>
      <w:numFmt w:val="lowerRoman"/>
      <w:lvlText w:val="%1)"/>
      <w:lvlJc w:val="center"/>
      <w:pPr>
        <w:ind w:left="1440" w:hanging="360"/>
      </w:pPr>
      <w:rPr>
        <w:rFonts w:cs="Times New Roman" w:hint="default"/>
      </w:rPr>
    </w:lvl>
    <w:lvl w:ilvl="1" w:tplc="0C090003" w:tentative="1">
      <w:start w:val="1"/>
      <w:numFmt w:val="lowerLetter"/>
      <w:lvlText w:val="%2."/>
      <w:lvlJc w:val="left"/>
      <w:pPr>
        <w:ind w:left="2160" w:hanging="360"/>
      </w:pPr>
      <w:rPr>
        <w:rFonts w:cs="Times New Roman"/>
      </w:rPr>
    </w:lvl>
    <w:lvl w:ilvl="2" w:tplc="0C090005" w:tentative="1">
      <w:start w:val="1"/>
      <w:numFmt w:val="lowerRoman"/>
      <w:lvlText w:val="%3."/>
      <w:lvlJc w:val="right"/>
      <w:pPr>
        <w:ind w:left="2880" w:hanging="180"/>
      </w:pPr>
      <w:rPr>
        <w:rFonts w:cs="Times New Roman"/>
      </w:rPr>
    </w:lvl>
    <w:lvl w:ilvl="3" w:tplc="0C090001" w:tentative="1">
      <w:start w:val="1"/>
      <w:numFmt w:val="decimal"/>
      <w:lvlText w:val="%4."/>
      <w:lvlJc w:val="left"/>
      <w:pPr>
        <w:ind w:left="3600" w:hanging="360"/>
      </w:pPr>
      <w:rPr>
        <w:rFonts w:cs="Times New Roman"/>
      </w:rPr>
    </w:lvl>
    <w:lvl w:ilvl="4" w:tplc="0C090003" w:tentative="1">
      <w:start w:val="1"/>
      <w:numFmt w:val="lowerLetter"/>
      <w:lvlText w:val="%5."/>
      <w:lvlJc w:val="left"/>
      <w:pPr>
        <w:ind w:left="4320" w:hanging="360"/>
      </w:pPr>
      <w:rPr>
        <w:rFonts w:cs="Times New Roman"/>
      </w:rPr>
    </w:lvl>
    <w:lvl w:ilvl="5" w:tplc="0C090005" w:tentative="1">
      <w:start w:val="1"/>
      <w:numFmt w:val="lowerRoman"/>
      <w:lvlText w:val="%6."/>
      <w:lvlJc w:val="right"/>
      <w:pPr>
        <w:ind w:left="5040" w:hanging="180"/>
      </w:pPr>
      <w:rPr>
        <w:rFonts w:cs="Times New Roman"/>
      </w:rPr>
    </w:lvl>
    <w:lvl w:ilvl="6" w:tplc="0C090001" w:tentative="1">
      <w:start w:val="1"/>
      <w:numFmt w:val="decimal"/>
      <w:lvlText w:val="%7."/>
      <w:lvlJc w:val="left"/>
      <w:pPr>
        <w:ind w:left="5760" w:hanging="360"/>
      </w:pPr>
      <w:rPr>
        <w:rFonts w:cs="Times New Roman"/>
      </w:rPr>
    </w:lvl>
    <w:lvl w:ilvl="7" w:tplc="0C090003" w:tentative="1">
      <w:start w:val="1"/>
      <w:numFmt w:val="lowerLetter"/>
      <w:lvlText w:val="%8."/>
      <w:lvlJc w:val="left"/>
      <w:pPr>
        <w:ind w:left="6480" w:hanging="360"/>
      </w:pPr>
      <w:rPr>
        <w:rFonts w:cs="Times New Roman"/>
      </w:rPr>
    </w:lvl>
    <w:lvl w:ilvl="8" w:tplc="0C090005" w:tentative="1">
      <w:start w:val="1"/>
      <w:numFmt w:val="lowerRoman"/>
      <w:lvlText w:val="%9."/>
      <w:lvlJc w:val="right"/>
      <w:pPr>
        <w:ind w:left="7200" w:hanging="180"/>
      </w:pPr>
      <w:rPr>
        <w:rFonts w:cs="Times New Roman"/>
      </w:rPr>
    </w:lvl>
  </w:abstractNum>
  <w:abstractNum w:abstractNumId="19" w15:restartNumberingAfterBreak="0">
    <w:nsid w:val="6BE33C94"/>
    <w:multiLevelType w:val="hybridMultilevel"/>
    <w:tmpl w:val="F18E7992"/>
    <w:lvl w:ilvl="0" w:tplc="8586DC96">
      <w:start w:val="1"/>
      <w:numFmt w:val="lowerLetter"/>
      <w:lvlText w:val="%1)"/>
      <w:lvlJc w:val="left"/>
      <w:pPr>
        <w:ind w:left="2160" w:hanging="360"/>
      </w:pPr>
      <w:rPr>
        <w:rFonts w:cs="Times New Roman" w:hint="default"/>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20" w15:restartNumberingAfterBreak="0">
    <w:nsid w:val="77A36D01"/>
    <w:multiLevelType w:val="multilevel"/>
    <w:tmpl w:val="5D1A03F8"/>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pStyle w:val="TAsectionheading3"/>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7F9428FA"/>
    <w:multiLevelType w:val="hybridMultilevel"/>
    <w:tmpl w:val="3514C706"/>
    <w:lvl w:ilvl="0" w:tplc="8B56E5A2">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0"/>
  </w:num>
  <w:num w:numId="6">
    <w:abstractNumId w:val="1"/>
  </w:num>
  <w:num w:numId="7">
    <w:abstractNumId w:val="6"/>
  </w:num>
  <w:num w:numId="8">
    <w:abstractNumId w:val="2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19"/>
  </w:num>
  <w:num w:numId="13">
    <w:abstractNumId w:val="7"/>
  </w:num>
  <w:num w:numId="14">
    <w:abstractNumId w:val="16"/>
  </w:num>
  <w:num w:numId="15">
    <w:abstractNumId w:val="15"/>
  </w:num>
  <w:num w:numId="16">
    <w:abstractNumId w:val="0"/>
  </w:num>
  <w:num w:numId="17">
    <w:abstractNumId w:val="17"/>
  </w:num>
  <w:num w:numId="18">
    <w:abstractNumId w:val="13"/>
  </w:num>
  <w:num w:numId="19">
    <w:abstractNumId w:val="18"/>
  </w:num>
  <w:num w:numId="20">
    <w:abstractNumId w:val="12"/>
  </w:num>
  <w:num w:numId="21">
    <w:abstractNumId w:val="8"/>
  </w:num>
  <w:num w:numId="22">
    <w:abstractNumId w:val="3"/>
  </w:num>
  <w:num w:numId="23">
    <w:abstractNumId w:val="5"/>
  </w:num>
  <w:num w:numId="24">
    <w:abstractNumId w:val="11"/>
  </w:num>
  <w:num w:numId="2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16FF"/>
    <w:rsid w:val="00027FF7"/>
    <w:rsid w:val="0004613F"/>
    <w:rsid w:val="0004668A"/>
    <w:rsid w:val="00085D62"/>
    <w:rsid w:val="00087938"/>
    <w:rsid w:val="00117716"/>
    <w:rsid w:val="001C33DF"/>
    <w:rsid w:val="001E5B4A"/>
    <w:rsid w:val="002A737A"/>
    <w:rsid w:val="002B23FA"/>
    <w:rsid w:val="00312DF5"/>
    <w:rsid w:val="0033153D"/>
    <w:rsid w:val="0036215C"/>
    <w:rsid w:val="003C1C83"/>
    <w:rsid w:val="003F3F0A"/>
    <w:rsid w:val="00433C32"/>
    <w:rsid w:val="004879B2"/>
    <w:rsid w:val="004D502B"/>
    <w:rsid w:val="005008D9"/>
    <w:rsid w:val="00516136"/>
    <w:rsid w:val="0052690A"/>
    <w:rsid w:val="00606008"/>
    <w:rsid w:val="006104CA"/>
    <w:rsid w:val="00636A8F"/>
    <w:rsid w:val="00674386"/>
    <w:rsid w:val="006A7FAB"/>
    <w:rsid w:val="00772357"/>
    <w:rsid w:val="007B0CAD"/>
    <w:rsid w:val="00860B0E"/>
    <w:rsid w:val="00884837"/>
    <w:rsid w:val="008C0B52"/>
    <w:rsid w:val="008F5427"/>
    <w:rsid w:val="00960889"/>
    <w:rsid w:val="009759BB"/>
    <w:rsid w:val="00985208"/>
    <w:rsid w:val="009B749D"/>
    <w:rsid w:val="00A2044A"/>
    <w:rsid w:val="00A37AC3"/>
    <w:rsid w:val="00A915BD"/>
    <w:rsid w:val="00B12DFD"/>
    <w:rsid w:val="00B209D5"/>
    <w:rsid w:val="00B716FF"/>
    <w:rsid w:val="00B770A6"/>
    <w:rsid w:val="00BD6DE3"/>
    <w:rsid w:val="00C31C20"/>
    <w:rsid w:val="00C4648A"/>
    <w:rsid w:val="00CC4A3D"/>
    <w:rsid w:val="00CD1B7B"/>
    <w:rsid w:val="00CE0CEA"/>
    <w:rsid w:val="00CE32F3"/>
    <w:rsid w:val="00D85BC8"/>
    <w:rsid w:val="00DB1EA7"/>
    <w:rsid w:val="00DC7FC2"/>
    <w:rsid w:val="00EB1240"/>
    <w:rsid w:val="00EF7471"/>
    <w:rsid w:val="00F306D5"/>
    <w:rsid w:val="00FF27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322C4A68-D7EF-48A5-B6F5-76DB5B93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rsid w:val="003C1C83"/>
    <w:pPr>
      <w:keepNext/>
      <w:numPr>
        <w:numId w:val="2"/>
      </w:numPr>
      <w:tabs>
        <w:tab w:val="left" w:pos="720"/>
      </w:tabs>
      <w:spacing w:after="240"/>
      <w:outlineLvl w:val="0"/>
    </w:pPr>
    <w:rPr>
      <w:rFonts w:cs="Arial"/>
      <w:b/>
      <w:bCs/>
      <w:kern w:val="32"/>
      <w:sz w:val="32"/>
      <w:szCs w:val="32"/>
      <w:lang w:eastAsia="en-AU"/>
    </w:rPr>
  </w:style>
  <w:style w:type="paragraph" w:styleId="Heading2">
    <w:name w:val="heading 2"/>
    <w:basedOn w:val="Normal"/>
    <w:next w:val="Normal"/>
    <w:link w:val="Heading2Char"/>
    <w:uiPriority w:val="9"/>
    <w:semiHidden/>
    <w:unhideWhenUsed/>
    <w:qFormat/>
    <w:rsid w:val="003C1C8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3C1C83"/>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3C1C83"/>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keepNext/>
      <w:outlineLvl w:val="4"/>
    </w:pPr>
    <w:rPr>
      <w:b/>
      <w:cap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C1C83"/>
    <w:rPr>
      <w:rFonts w:ascii="Arial" w:hAnsi="Arial" w:cs="Arial"/>
      <w:b/>
      <w:bCs/>
      <w:kern w:val="32"/>
      <w:sz w:val="32"/>
      <w:szCs w:val="32"/>
    </w:rPr>
  </w:style>
  <w:style w:type="character" w:customStyle="1" w:styleId="Heading2Char">
    <w:name w:val="Heading 2 Char"/>
    <w:basedOn w:val="DefaultParagraphFont"/>
    <w:link w:val="Heading2"/>
    <w:uiPriority w:val="9"/>
    <w:semiHidden/>
    <w:locked/>
    <w:rsid w:val="003C1C83"/>
    <w:rPr>
      <w:rFonts w:ascii="Cambria" w:hAnsi="Cambria" w:cs="Times New Roman"/>
      <w:b/>
      <w:bCs/>
      <w:i/>
      <w:iCs/>
      <w:sz w:val="28"/>
      <w:szCs w:val="28"/>
      <w:lang w:val="x-none" w:eastAsia="en-US"/>
    </w:rPr>
  </w:style>
  <w:style w:type="character" w:customStyle="1" w:styleId="Heading3Char">
    <w:name w:val="Heading 3 Char"/>
    <w:basedOn w:val="DefaultParagraphFont"/>
    <w:link w:val="Heading3"/>
    <w:uiPriority w:val="9"/>
    <w:semiHidden/>
    <w:locked/>
    <w:rsid w:val="003C1C83"/>
    <w:rPr>
      <w:rFonts w:ascii="Cambria" w:hAnsi="Cambria" w:cs="Times New Roman"/>
      <w:b/>
      <w:bCs/>
      <w:sz w:val="26"/>
      <w:szCs w:val="26"/>
      <w:lang w:val="x-none" w:eastAsia="en-US"/>
    </w:rPr>
  </w:style>
  <w:style w:type="character" w:customStyle="1" w:styleId="Heading4Char">
    <w:name w:val="Heading 4 Char"/>
    <w:basedOn w:val="DefaultParagraphFont"/>
    <w:link w:val="Heading4"/>
    <w:uiPriority w:val="9"/>
    <w:semiHidden/>
    <w:locked/>
    <w:rsid w:val="003C1C83"/>
    <w:rPr>
      <w:rFonts w:ascii="Calibri" w:hAnsi="Calibri" w:cs="Times New Roman"/>
      <w:b/>
      <w:bCs/>
      <w:sz w:val="28"/>
      <w:szCs w:val="28"/>
      <w:lang w:val="x-none"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paragraph" w:styleId="Footer">
    <w:name w:val="footer"/>
    <w:basedOn w:val="Normal"/>
    <w:link w:val="FooterChar"/>
    <w:uiPriority w:val="99"/>
    <w:pPr>
      <w:tabs>
        <w:tab w:val="center" w:pos="4252"/>
        <w:tab w:val="right" w:pos="8504"/>
      </w:tabs>
    </w:pPr>
    <w:rPr>
      <w:sz w:val="16"/>
      <w:lang w:val="en-GB"/>
    </w:rPr>
  </w:style>
  <w:style w:type="character" w:customStyle="1" w:styleId="FooterChar">
    <w:name w:val="Footer Char"/>
    <w:basedOn w:val="DefaultParagraphFont"/>
    <w:link w:val="Footer"/>
    <w:uiPriority w:val="99"/>
    <w:locked/>
    <w:rsid w:val="003C1C83"/>
    <w:rPr>
      <w:rFonts w:ascii="Arial" w:hAnsi="Arial" w:cs="Times New Roman"/>
      <w:sz w:val="16"/>
      <w:lang w:val="en-GB" w:eastAsia="en-US"/>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locked/>
    <w:rsid w:val="003C1C83"/>
    <w:rPr>
      <w:rFonts w:ascii="Arial" w:hAnsi="Arial" w:cs="Times New Roman"/>
      <w:sz w:val="24"/>
      <w:lang w:val="en-GB" w:eastAsia="en-US"/>
    </w:rPr>
  </w:style>
  <w:style w:type="paragraph" w:customStyle="1" w:styleId="Billname">
    <w:name w:val="Billname"/>
    <w:basedOn w:val="Normal"/>
    <w:pPr>
      <w:tabs>
        <w:tab w:val="left" w:pos="2400"/>
        <w:tab w:val="left" w:pos="2880"/>
      </w:tabs>
      <w:spacing w:before="1220" w:after="100"/>
    </w:pPr>
    <w:rPr>
      <w:b/>
      <w:sz w:val="40"/>
    </w:rPr>
  </w:style>
  <w:style w:type="character" w:styleId="Hyperlink">
    <w:name w:val="Hyperlink"/>
    <w:basedOn w:val="DefaultParagraphFont"/>
    <w:uiPriority w:val="99"/>
    <w:rsid w:val="003C1C83"/>
    <w:rPr>
      <w:rFonts w:cs="Times New Roman"/>
      <w:color w:val="0000FF"/>
      <w:u w:val="single"/>
    </w:rPr>
  </w:style>
  <w:style w:type="paragraph" w:styleId="TOC1">
    <w:name w:val="toc 1"/>
    <w:basedOn w:val="Normal"/>
    <w:next w:val="BodyText"/>
    <w:uiPriority w:val="39"/>
    <w:rsid w:val="003C1C83"/>
    <w:pPr>
      <w:spacing w:before="360"/>
    </w:pPr>
    <w:rPr>
      <w:caps/>
      <w:noProof/>
      <w:szCs w:val="24"/>
      <w:lang w:eastAsia="en-AU"/>
    </w:rPr>
  </w:style>
  <w:style w:type="paragraph" w:customStyle="1" w:styleId="CoverActName">
    <w:name w:val="CoverActName"/>
    <w:basedOn w:val="Normal"/>
    <w:link w:val="CoverActNameChar"/>
    <w:pPr>
      <w:tabs>
        <w:tab w:val="left" w:pos="2600"/>
      </w:tabs>
      <w:spacing w:before="200" w:after="60"/>
      <w:jc w:val="both"/>
    </w:pPr>
    <w:rPr>
      <w:b/>
    </w:rPr>
  </w:style>
  <w:style w:type="paragraph" w:customStyle="1" w:styleId="TAheading">
    <w:name w:val="TA heading"/>
    <w:basedOn w:val="Billname"/>
    <w:pPr>
      <w:spacing w:before="120" w:after="240"/>
    </w:pPr>
    <w:rPr>
      <w:bCs/>
    </w:rPr>
  </w:style>
  <w:style w:type="paragraph" w:customStyle="1" w:styleId="TAbody">
    <w:name w:val="TA body"/>
    <w:basedOn w:val="Normal"/>
    <w:link w:val="TAbodyChar"/>
    <w:rPr>
      <w:lang w:val="en-GB"/>
    </w:rPr>
  </w:style>
  <w:style w:type="paragraph" w:styleId="TOC2">
    <w:name w:val="toc 2"/>
    <w:basedOn w:val="Normal"/>
    <w:next w:val="BlockText"/>
    <w:uiPriority w:val="39"/>
    <w:rsid w:val="003C1C83"/>
    <w:pPr>
      <w:spacing w:before="240"/>
    </w:pPr>
    <w:rPr>
      <w:szCs w:val="24"/>
      <w:lang w:eastAsia="en-AU"/>
    </w:rPr>
  </w:style>
  <w:style w:type="character" w:customStyle="1" w:styleId="TAbodyChar">
    <w:name w:val="TA body Char"/>
    <w:basedOn w:val="DefaultParagraphFont"/>
    <w:link w:val="TAbody"/>
    <w:locked/>
    <w:rPr>
      <w:rFonts w:ascii="Arial" w:hAnsi="Arial" w:cs="Times New Roman"/>
      <w:b/>
      <w:sz w:val="24"/>
      <w:lang w:val="en-GB" w:eastAsia="en-US" w:bidi="ar-SA"/>
    </w:rPr>
  </w:style>
  <w:style w:type="character" w:customStyle="1" w:styleId="TAannexureAtext">
    <w:name w:val="TA annexure A text"/>
    <w:basedOn w:val="DefaultParagraphFont"/>
    <w:rPr>
      <w:rFonts w:cs="Times New Roman"/>
      <w:b/>
      <w:bCs/>
    </w:rPr>
  </w:style>
  <w:style w:type="paragraph" w:customStyle="1" w:styleId="TAAnnexureAbodytext">
    <w:name w:val="TA Annexure A body text"/>
    <w:basedOn w:val="Normal"/>
    <w:pPr>
      <w:ind w:left="3600"/>
    </w:pPr>
    <w:rPr>
      <w:color w:val="FF0000"/>
    </w:rPr>
  </w:style>
  <w:style w:type="paragraph" w:customStyle="1" w:styleId="TAAnnexureAbody">
    <w:name w:val="TA Annexure A body"/>
    <w:basedOn w:val="Normal"/>
    <w:pPr>
      <w:ind w:left="3600"/>
    </w:pPr>
    <w:rPr>
      <w:color w:val="FF0000"/>
    </w:rPr>
  </w:style>
  <w:style w:type="paragraph" w:customStyle="1" w:styleId="TAAnnexureAheading">
    <w:name w:val="TA Annexure A heading"/>
    <w:basedOn w:val="Normal"/>
    <w:pPr>
      <w:jc w:val="center"/>
    </w:pPr>
  </w:style>
  <w:style w:type="paragraph" w:customStyle="1" w:styleId="TAline">
    <w:name w:val="TA line"/>
    <w:basedOn w:val="Normal"/>
    <w:pPr>
      <w:pBdr>
        <w:top w:val="single" w:sz="12" w:space="1" w:color="auto"/>
      </w:pBdr>
    </w:pPr>
  </w:style>
  <w:style w:type="paragraph" w:customStyle="1" w:styleId="TALAtext">
    <w:name w:val="TA (LA) text"/>
    <w:basedOn w:val="Normal"/>
    <w:pPr>
      <w:spacing w:before="180" w:after="60"/>
      <w:jc w:val="both"/>
    </w:pPr>
    <w:rPr>
      <w:sz w:val="20"/>
    </w:rPr>
  </w:style>
  <w:style w:type="paragraph" w:customStyle="1" w:styleId="BoldLAtext">
    <w:name w:val="Bold LA text"/>
    <w:basedOn w:val="CoverActName"/>
    <w:rPr>
      <w:bCs/>
      <w:i/>
      <w:iCs/>
      <w:sz w:val="20"/>
    </w:rPr>
  </w:style>
  <w:style w:type="paragraph" w:customStyle="1" w:styleId="LAboldtext">
    <w:name w:val="LA bold text"/>
    <w:basedOn w:val="CoverActName"/>
    <w:rPr>
      <w:bCs/>
      <w:i/>
      <w:iCs/>
      <w:sz w:val="20"/>
    </w:rPr>
  </w:style>
  <w:style w:type="paragraph" w:customStyle="1" w:styleId="LAitalicstext">
    <w:name w:val="LA italics text"/>
    <w:basedOn w:val="CoverActName"/>
    <w:next w:val="CoverActName"/>
    <w:link w:val="LAitalicstextChar"/>
    <w:rPr>
      <w:bCs/>
      <w:i/>
      <w:iCs/>
      <w:sz w:val="20"/>
    </w:rPr>
  </w:style>
  <w:style w:type="character" w:customStyle="1" w:styleId="CoverActNameChar">
    <w:name w:val="CoverActName Char"/>
    <w:basedOn w:val="DefaultParagraphFont"/>
    <w:link w:val="CoverActName"/>
    <w:locked/>
    <w:rPr>
      <w:rFonts w:ascii="Arial" w:hAnsi="Arial" w:cs="Times New Roman"/>
      <w:b/>
      <w:sz w:val="24"/>
      <w:lang w:val="en-AU" w:eastAsia="en-US" w:bidi="ar-SA"/>
    </w:rPr>
  </w:style>
  <w:style w:type="character" w:customStyle="1" w:styleId="LAitalicstextChar">
    <w:name w:val="LA italics text Char"/>
    <w:basedOn w:val="CoverActNameChar"/>
    <w:link w:val="LAitalicstext"/>
    <w:locked/>
    <w:rPr>
      <w:rFonts w:ascii="Arial" w:hAnsi="Arial" w:cs="Times New Roman"/>
      <w:b/>
      <w:bCs/>
      <w:i/>
      <w:iCs/>
      <w:sz w:val="24"/>
      <w:lang w:val="en-AU" w:eastAsia="en-US" w:bidi="ar-SA"/>
    </w:rPr>
  </w:style>
  <w:style w:type="paragraph" w:customStyle="1" w:styleId="TA-LAitalicstext">
    <w:name w:val="TA - LA italics text"/>
    <w:basedOn w:val="CoverActName"/>
    <w:next w:val="Normal"/>
    <w:link w:val="TA-LAitalicstextChar"/>
    <w:pPr>
      <w:spacing w:before="0" w:after="240"/>
    </w:pPr>
    <w:rPr>
      <w:i/>
      <w:sz w:val="18"/>
    </w:rPr>
  </w:style>
  <w:style w:type="character" w:customStyle="1" w:styleId="TA-LAitalicstextChar">
    <w:name w:val="TA - LA italics text Char"/>
    <w:basedOn w:val="CoverActNameChar"/>
    <w:link w:val="TA-LAitalicstext"/>
    <w:locked/>
    <w:rPr>
      <w:rFonts w:ascii="Arial" w:hAnsi="Arial" w:cs="Times New Roman"/>
      <w:b/>
      <w:i/>
      <w:sz w:val="18"/>
      <w:lang w:val="en-AU" w:eastAsia="en-US" w:bidi="ar-SA"/>
    </w:rPr>
  </w:style>
  <w:style w:type="paragraph" w:customStyle="1" w:styleId="Head1">
    <w:name w:val="Head 1"/>
    <w:basedOn w:val="Normal"/>
    <w:next w:val="BodyText"/>
    <w:rsid w:val="003C1C83"/>
    <w:pPr>
      <w:numPr>
        <w:numId w:val="1"/>
      </w:numPr>
      <w:spacing w:after="240"/>
    </w:pPr>
    <w:rPr>
      <w:b/>
      <w:sz w:val="36"/>
      <w:szCs w:val="24"/>
      <w:lang w:eastAsia="en-AU"/>
    </w:rPr>
  </w:style>
  <w:style w:type="paragraph" w:styleId="BodyText">
    <w:name w:val="Body Text"/>
    <w:basedOn w:val="Normal"/>
    <w:link w:val="BodyTextChar"/>
    <w:uiPriority w:val="99"/>
    <w:rsid w:val="003C1C83"/>
    <w:pPr>
      <w:spacing w:after="120"/>
    </w:pPr>
    <w:rPr>
      <w:rFonts w:ascii="Times New Roman" w:hAnsi="Times New Roman"/>
      <w:szCs w:val="24"/>
      <w:lang w:eastAsia="en-AU"/>
    </w:rPr>
  </w:style>
  <w:style w:type="character" w:customStyle="1" w:styleId="BodyTextChar1">
    <w:name w:val="Body Text Char1"/>
    <w:basedOn w:val="DefaultParagraphFont"/>
    <w:uiPriority w:val="99"/>
    <w:semiHidden/>
    <w:rPr>
      <w:rFonts w:ascii="Arial" w:hAnsi="Arial"/>
      <w:sz w:val="24"/>
      <w:lang w:eastAsia="en-US"/>
    </w:rPr>
  </w:style>
  <w:style w:type="character" w:customStyle="1" w:styleId="BodyTextChar">
    <w:name w:val="Body Text Char"/>
    <w:basedOn w:val="DefaultParagraphFont"/>
    <w:link w:val="BodyText"/>
    <w:locked/>
    <w:rsid w:val="003C1C83"/>
    <w:rPr>
      <w:rFonts w:ascii="Arial" w:hAnsi="Arial" w:cs="Times New Roman"/>
      <w:sz w:val="24"/>
      <w:lang w:val="x-none" w:eastAsia="en-US"/>
    </w:rPr>
  </w:style>
  <w:style w:type="paragraph" w:customStyle="1" w:styleId="Head2">
    <w:name w:val="Head 2"/>
    <w:basedOn w:val="Normal"/>
    <w:next w:val="BodyText"/>
    <w:rsid w:val="003C1C83"/>
    <w:pPr>
      <w:numPr>
        <w:ilvl w:val="1"/>
        <w:numId w:val="1"/>
      </w:numPr>
      <w:spacing w:after="240"/>
    </w:pPr>
    <w:rPr>
      <w:b/>
      <w:sz w:val="32"/>
      <w:szCs w:val="24"/>
      <w:lang w:eastAsia="en-AU"/>
    </w:rPr>
  </w:style>
  <w:style w:type="paragraph" w:customStyle="1" w:styleId="Head3">
    <w:name w:val="Head 3"/>
    <w:basedOn w:val="Normal"/>
    <w:next w:val="BodyText"/>
    <w:rsid w:val="003C1C83"/>
    <w:pPr>
      <w:numPr>
        <w:ilvl w:val="2"/>
        <w:numId w:val="1"/>
      </w:numPr>
      <w:spacing w:after="240"/>
    </w:pPr>
    <w:rPr>
      <w:b/>
      <w:szCs w:val="24"/>
      <w:lang w:eastAsia="en-AU"/>
    </w:rPr>
  </w:style>
  <w:style w:type="paragraph" w:customStyle="1" w:styleId="TAbodytext">
    <w:name w:val="TA body text"/>
    <w:basedOn w:val="Normal"/>
    <w:link w:val="TAbodytextChar"/>
    <w:rsid w:val="003C1C83"/>
    <w:pPr>
      <w:tabs>
        <w:tab w:val="left" w:pos="720"/>
        <w:tab w:val="left" w:pos="1440"/>
      </w:tabs>
      <w:spacing w:after="120"/>
    </w:pPr>
    <w:rPr>
      <w:szCs w:val="24"/>
      <w:lang w:eastAsia="en-AU"/>
    </w:rPr>
  </w:style>
  <w:style w:type="paragraph" w:customStyle="1" w:styleId="TAsectionheading2">
    <w:name w:val="TA section heading 2"/>
    <w:basedOn w:val="Heading2"/>
    <w:rsid w:val="003C1C83"/>
    <w:pPr>
      <w:keepNext w:val="0"/>
      <w:tabs>
        <w:tab w:val="left" w:pos="1440"/>
      </w:tabs>
      <w:spacing w:before="0" w:after="240"/>
    </w:pPr>
    <w:rPr>
      <w:rFonts w:ascii="Arial" w:hAnsi="Arial" w:cs="Arial"/>
      <w:bCs w:val="0"/>
      <w:i w:val="0"/>
      <w:iCs w:val="0"/>
      <w:lang w:eastAsia="en-AU"/>
    </w:rPr>
  </w:style>
  <w:style w:type="paragraph" w:styleId="TOC3">
    <w:name w:val="toc 3"/>
    <w:basedOn w:val="Normal"/>
    <w:next w:val="BodyText"/>
    <w:autoRedefine/>
    <w:uiPriority w:val="39"/>
    <w:rsid w:val="003C1C83"/>
    <w:pPr>
      <w:tabs>
        <w:tab w:val="left" w:pos="1202"/>
        <w:tab w:val="right" w:leader="dot" w:pos="8835"/>
      </w:tabs>
      <w:spacing w:before="240"/>
    </w:pPr>
    <w:rPr>
      <w:szCs w:val="24"/>
      <w:lang w:eastAsia="en-AU"/>
    </w:rPr>
  </w:style>
  <w:style w:type="paragraph" w:customStyle="1" w:styleId="TAtitlepageplanninganddevelopmentact">
    <w:name w:val="TA title page planning and development act"/>
    <w:basedOn w:val="BodyText"/>
    <w:link w:val="TAtitlepageplanninganddevelopmentactCharChar"/>
    <w:rsid w:val="003C1C83"/>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sid w:val="003C1C83"/>
    <w:rPr>
      <w:rFonts w:cs="Arial"/>
      <w:sz w:val="24"/>
      <w:szCs w:val="24"/>
    </w:rPr>
  </w:style>
  <w:style w:type="paragraph" w:customStyle="1" w:styleId="TATitlepagedocumenttitle">
    <w:name w:val="TA Title page document title"/>
    <w:basedOn w:val="BodyText"/>
    <w:rsid w:val="003C1C83"/>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3C1C83"/>
    <w:pPr>
      <w:jc w:val="center"/>
    </w:pPr>
    <w:rPr>
      <w:rFonts w:cs="Arial"/>
      <w:sz w:val="40"/>
      <w:szCs w:val="40"/>
      <w:lang w:eastAsia="en-AU"/>
    </w:rPr>
  </w:style>
  <w:style w:type="paragraph" w:customStyle="1" w:styleId="TAeditorialitemgeneralheading">
    <w:name w:val="TA editorial item general heading"/>
    <w:basedOn w:val="Normal"/>
    <w:rsid w:val="003C1C83"/>
    <w:pPr>
      <w:numPr>
        <w:numId w:val="6"/>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3C1C83"/>
    <w:pPr>
      <w:ind w:left="720"/>
    </w:pPr>
    <w:rPr>
      <w:i/>
      <w:iCs/>
      <w:szCs w:val="24"/>
      <w:lang w:eastAsia="en-AU"/>
    </w:rPr>
  </w:style>
  <w:style w:type="paragraph" w:customStyle="1" w:styleId="CodeItem">
    <w:name w:val="CodeItem"/>
    <w:basedOn w:val="Normal"/>
    <w:rsid w:val="003C1C83"/>
    <w:pPr>
      <w:numPr>
        <w:ilvl w:val="1"/>
        <w:numId w:val="4"/>
      </w:numPr>
      <w:spacing w:before="60" w:after="60"/>
    </w:pPr>
    <w:rPr>
      <w:rFonts w:cs="Arial"/>
      <w:b/>
      <w:bCs/>
      <w:sz w:val="20"/>
    </w:rPr>
  </w:style>
  <w:style w:type="paragraph" w:customStyle="1" w:styleId="codeList">
    <w:name w:val="codeList"/>
    <w:basedOn w:val="Normal"/>
    <w:rsid w:val="003C1C83"/>
    <w:pPr>
      <w:numPr>
        <w:numId w:val="5"/>
      </w:numPr>
    </w:pPr>
    <w:rPr>
      <w:rFonts w:cs="Arial"/>
      <w:sz w:val="20"/>
    </w:rPr>
  </w:style>
  <w:style w:type="paragraph" w:customStyle="1" w:styleId="codeList2">
    <w:name w:val="codeList2"/>
    <w:basedOn w:val="codeList"/>
    <w:rsid w:val="003C1C83"/>
    <w:pPr>
      <w:numPr>
        <w:ilvl w:val="1"/>
      </w:numPr>
      <w:ind w:firstLine="0"/>
    </w:pPr>
  </w:style>
  <w:style w:type="paragraph" w:customStyle="1" w:styleId="TABodytextinstructioncontentsubtitle">
    <w:name w:val="TA Body text instruction content sub title"/>
    <w:basedOn w:val="BodyText"/>
    <w:rsid w:val="00B12DFD"/>
    <w:pPr>
      <w:tabs>
        <w:tab w:val="left" w:pos="720"/>
        <w:tab w:val="left" w:pos="1440"/>
      </w:tabs>
      <w:ind w:left="720"/>
    </w:pPr>
    <w:rPr>
      <w:rFonts w:ascii="Arial" w:hAnsi="Arial"/>
      <w:sz w:val="20"/>
    </w:rPr>
  </w:style>
  <w:style w:type="paragraph" w:customStyle="1" w:styleId="TATableofcontentsTitle">
    <w:name w:val="TA Table of contents Title"/>
    <w:basedOn w:val="TATitleexplanatoryheading"/>
    <w:rsid w:val="003C1C83"/>
  </w:style>
  <w:style w:type="paragraph" w:customStyle="1" w:styleId="TAsectionheading">
    <w:name w:val="TA section heading"/>
    <w:basedOn w:val="Heading1"/>
    <w:rsid w:val="003C1C83"/>
  </w:style>
  <w:style w:type="paragraph" w:customStyle="1" w:styleId="TAsectionheading3">
    <w:name w:val="TA section heading 3"/>
    <w:basedOn w:val="Heading3"/>
    <w:rsid w:val="003C1C83"/>
    <w:pPr>
      <w:keepNext w:val="0"/>
      <w:numPr>
        <w:ilvl w:val="2"/>
        <w:numId w:val="2"/>
      </w:numPr>
      <w:tabs>
        <w:tab w:val="left" w:pos="1440"/>
      </w:tabs>
      <w:spacing w:before="0" w:after="120" w:line="360" w:lineRule="auto"/>
    </w:pPr>
    <w:rPr>
      <w:rFonts w:ascii="Arial" w:hAnsi="Arial" w:cs="Arial"/>
      <w:bCs w:val="0"/>
      <w:sz w:val="28"/>
      <w:szCs w:val="28"/>
      <w:lang w:eastAsia="en-AU"/>
    </w:rPr>
  </w:style>
  <w:style w:type="paragraph" w:customStyle="1" w:styleId="TAinterpretationservicetitle">
    <w:name w:val="TA interpretation service title"/>
    <w:basedOn w:val="BodyText"/>
    <w:rsid w:val="003C1C83"/>
    <w:pPr>
      <w:tabs>
        <w:tab w:val="left" w:pos="720"/>
        <w:tab w:val="left" w:pos="1440"/>
      </w:tabs>
      <w:ind w:left="720" w:hanging="153"/>
    </w:pPr>
    <w:rPr>
      <w:b/>
    </w:rPr>
  </w:style>
  <w:style w:type="paragraph" w:customStyle="1" w:styleId="TAfooter">
    <w:name w:val="TA footer"/>
    <w:basedOn w:val="Footer"/>
    <w:link w:val="TAfooterChar"/>
    <w:rsid w:val="003C1C83"/>
    <w:pPr>
      <w:tabs>
        <w:tab w:val="clear" w:pos="4252"/>
        <w:tab w:val="clear" w:pos="8504"/>
        <w:tab w:val="center" w:pos="4153"/>
        <w:tab w:val="right" w:pos="8306"/>
      </w:tabs>
      <w:spacing w:after="60"/>
      <w:jc w:val="center"/>
    </w:pPr>
    <w:rPr>
      <w:rFonts w:cs="Arial"/>
      <w:sz w:val="20"/>
      <w:lang w:val="en-AU" w:eastAsia="en-AU"/>
    </w:rPr>
  </w:style>
  <w:style w:type="character" w:customStyle="1" w:styleId="TAfooterChar">
    <w:name w:val="TA footer Char"/>
    <w:basedOn w:val="DefaultParagraphFont"/>
    <w:link w:val="TAfooter"/>
    <w:locked/>
    <w:rsid w:val="003C1C83"/>
    <w:rPr>
      <w:rFonts w:ascii="Arial" w:hAnsi="Arial" w:cs="Arial"/>
    </w:rPr>
  </w:style>
  <w:style w:type="paragraph" w:customStyle="1" w:styleId="TAsubheadinglocationinterritoryplan">
    <w:name w:val="TA sub heading location in territory plan"/>
    <w:basedOn w:val="Heading4"/>
    <w:rsid w:val="003C1C83"/>
    <w:pPr>
      <w:keepNext w:val="0"/>
      <w:spacing w:after="240"/>
    </w:pPr>
    <w:rPr>
      <w:rFonts w:ascii="Arial" w:hAnsi="Arial"/>
      <w:b w:val="0"/>
      <w:bCs w:val="0"/>
      <w:sz w:val="32"/>
      <w:szCs w:val="20"/>
      <w:lang w:eastAsia="en-AU"/>
    </w:rPr>
  </w:style>
  <w:style w:type="paragraph" w:customStyle="1" w:styleId="TATitlepagemonthandyear">
    <w:name w:val="TA Title page month and year"/>
    <w:basedOn w:val="TATitleexplanatoryheading"/>
    <w:rsid w:val="003C1C83"/>
  </w:style>
  <w:style w:type="paragraph" w:customStyle="1" w:styleId="TAinstructioncontent">
    <w:name w:val="TA instruction content"/>
    <w:basedOn w:val="TABodytextinstructioncontentsubtitle"/>
    <w:rsid w:val="003C1C83"/>
    <w:pPr>
      <w:ind w:left="1440"/>
    </w:pPr>
    <w:rPr>
      <w:b/>
    </w:rPr>
  </w:style>
  <w:style w:type="paragraph" w:customStyle="1" w:styleId="TAexplanatorystatementsubheading">
    <w:name w:val="TA explanatory statement subheading"/>
    <w:basedOn w:val="BodyText"/>
    <w:rsid w:val="00B12DFD"/>
    <w:pPr>
      <w:numPr>
        <w:numId w:val="7"/>
      </w:numPr>
      <w:tabs>
        <w:tab w:val="clear" w:pos="360"/>
        <w:tab w:val="left" w:pos="720"/>
        <w:tab w:val="left" w:pos="1440"/>
      </w:tabs>
    </w:pPr>
    <w:rPr>
      <w:rFonts w:ascii="Arial" w:hAnsi="Arial"/>
      <w:b/>
      <w:bCs/>
      <w:szCs w:val="20"/>
    </w:rPr>
  </w:style>
  <w:style w:type="character" w:customStyle="1" w:styleId="DVBodytextChar">
    <w:name w:val="DV Body text Char"/>
    <w:basedOn w:val="DefaultParagraphFont"/>
    <w:link w:val="DVBodytext"/>
    <w:locked/>
    <w:rsid w:val="003C1C83"/>
    <w:rPr>
      <w:rFonts w:cs="Times New Roman"/>
      <w:sz w:val="22"/>
      <w:szCs w:val="22"/>
      <w:lang w:val="x-none" w:eastAsia="en-US"/>
    </w:rPr>
  </w:style>
  <w:style w:type="paragraph" w:customStyle="1" w:styleId="DVBodytext">
    <w:name w:val="DV Body text"/>
    <w:basedOn w:val="BodyText"/>
    <w:link w:val="DVBodytextChar"/>
    <w:rsid w:val="003C1C83"/>
    <w:pPr>
      <w:spacing w:line="276" w:lineRule="auto"/>
    </w:pPr>
    <w:rPr>
      <w:sz w:val="22"/>
      <w:szCs w:val="22"/>
      <w:lang w:eastAsia="en-US"/>
    </w:rPr>
  </w:style>
  <w:style w:type="character" w:customStyle="1" w:styleId="TAbodytextChar">
    <w:name w:val="TA body text Char"/>
    <w:basedOn w:val="DefaultParagraphFont"/>
    <w:link w:val="TAbodytext"/>
    <w:locked/>
    <w:rsid w:val="003C1C83"/>
    <w:rPr>
      <w:rFonts w:ascii="Arial" w:hAnsi="Arial" w:cs="Times New Roman"/>
      <w:sz w:val="24"/>
      <w:szCs w:val="24"/>
    </w:rPr>
  </w:style>
  <w:style w:type="paragraph" w:styleId="ListParagraph">
    <w:name w:val="List Paragraph"/>
    <w:basedOn w:val="Normal"/>
    <w:uiPriority w:val="34"/>
    <w:qFormat/>
    <w:rsid w:val="003C1C83"/>
    <w:pPr>
      <w:spacing w:after="200" w:line="276" w:lineRule="auto"/>
      <w:ind w:left="720"/>
      <w:contextualSpacing/>
    </w:pPr>
    <w:rPr>
      <w:rFonts w:ascii="Calibri" w:hAnsi="Calibri"/>
      <w:sz w:val="22"/>
      <w:szCs w:val="22"/>
    </w:rPr>
  </w:style>
  <w:style w:type="paragraph" w:customStyle="1" w:styleId="TAIntroductiontext">
    <w:name w:val="TA Introduction text"/>
    <w:basedOn w:val="BodyText"/>
    <w:rsid w:val="003C1C83"/>
    <w:pPr>
      <w:tabs>
        <w:tab w:val="left" w:pos="720"/>
        <w:tab w:val="left" w:pos="1440"/>
      </w:tabs>
    </w:pPr>
  </w:style>
  <w:style w:type="paragraph" w:customStyle="1" w:styleId="Default">
    <w:name w:val="Default"/>
    <w:rsid w:val="003C1C83"/>
    <w:pPr>
      <w:autoSpaceDE w:val="0"/>
      <w:autoSpaceDN w:val="0"/>
      <w:adjustRightInd w:val="0"/>
    </w:pPr>
    <w:rPr>
      <w:rFonts w:ascii="Arial" w:hAnsi="Arial" w:cs="Arial"/>
      <w:color w:val="000000"/>
      <w:sz w:val="24"/>
      <w:szCs w:val="24"/>
      <w:lang w:eastAsia="en-US"/>
    </w:rPr>
  </w:style>
  <w:style w:type="paragraph" w:styleId="BlockText">
    <w:name w:val="Block Text"/>
    <w:basedOn w:val="Normal"/>
    <w:uiPriority w:val="99"/>
    <w:rsid w:val="003C1C83"/>
    <w:pPr>
      <w:spacing w:after="120"/>
      <w:ind w:left="1440" w:right="1440"/>
    </w:pPr>
  </w:style>
  <w:style w:type="paragraph" w:customStyle="1" w:styleId="StyleTABodytextinstructioncontentsubtitleNotBold">
    <w:name w:val="Style TA Body text instruction content sub title + Not Bold"/>
    <w:basedOn w:val="TABodytextinstructioncontentsubtitle"/>
    <w:rsid w:val="00B12DFD"/>
  </w:style>
  <w:style w:type="paragraph" w:customStyle="1" w:styleId="StyleStyleTABodytextinstructioncontentsubtitleNotBold">
    <w:name w:val="Style Style TA Body text instruction content sub title + Not Bold +..."/>
    <w:basedOn w:val="StyleTABodytextinstructioncontentsubtitleNotBold"/>
    <w:rsid w:val="00B12DFD"/>
    <w:rPr>
      <w:b/>
      <w:bCs/>
    </w:rPr>
  </w:style>
  <w:style w:type="paragraph" w:styleId="NoSpacing">
    <w:name w:val="No Spacing"/>
    <w:uiPriority w:val="1"/>
    <w:qFormat/>
    <w:rsid w:val="004879B2"/>
    <w:rPr>
      <w:rFonts w:ascii="Calibri" w:hAnsi="Calibri"/>
      <w:sz w:val="22"/>
      <w:szCs w:val="22"/>
      <w:lang w:eastAsia="en-US"/>
    </w:rPr>
  </w:style>
  <w:style w:type="paragraph" w:customStyle="1" w:styleId="partHeading">
    <w:name w:val="partHeading"/>
    <w:basedOn w:val="Normal"/>
    <w:rsid w:val="004879B2"/>
    <w:pPr>
      <w:spacing w:before="60" w:after="60"/>
    </w:pPr>
    <w:rPr>
      <w:rFonts w:cs="Arial"/>
      <w:b/>
      <w:bCs/>
      <w:color w:val="FFFFF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2654</Words>
  <Characters>14318</Characters>
  <Application>Microsoft Office Word</Application>
  <DocSecurity>0</DocSecurity>
  <Lines>584</Lines>
  <Paragraphs>191</Paragraphs>
  <ScaleCrop>false</ScaleCrop>
  <HeadingPairs>
    <vt:vector size="2" baseType="variant">
      <vt:variant>
        <vt:lpstr>Title</vt:lpstr>
      </vt:variant>
      <vt:variant>
        <vt:i4>1</vt:i4>
      </vt:variant>
    </vt:vector>
  </HeadingPairs>
  <TitlesOfParts>
    <vt:vector size="1" baseType="lpstr">
      <vt:lpstr>Planning and Development (Technical Amendment—Code and clarification amendment) Plan Variation 2012 (No 2)</vt:lpstr>
    </vt:vector>
  </TitlesOfParts>
  <Company>ACT Government</Company>
  <LinksUpToDate>false</LinksUpToDate>
  <CharactersWithSpaces>16859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(Technical Amendment—Code and clarification amendment) Plan Variation 2012 (No 2)</dc:title>
  <dc:subject/>
  <dc:creator>ACT Government</dc:creator>
  <cp:keywords/>
  <dc:description/>
  <cp:lastModifiedBy>PCODCS</cp:lastModifiedBy>
  <cp:revision>5</cp:revision>
  <cp:lastPrinted>2012-04-04T06:21:00Z</cp:lastPrinted>
  <dcterms:created xsi:type="dcterms:W3CDTF">2018-09-12T05:05:00Z</dcterms:created>
  <dcterms:modified xsi:type="dcterms:W3CDTF">2018-09-12T05:05:00Z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A7530575</vt:lpwstr>
  </property>
  <property fmtid="{D5CDD505-2E9C-101B-9397-08002B2CF9AE}" pid="4" name="Objective-Title">
    <vt:lpwstr>TA2012-23 NI with TA2012-23 attached</vt:lpwstr>
  </property>
  <property fmtid="{D5CDD505-2E9C-101B-9397-08002B2CF9AE}" pid="5" name="Objective-Comment">
    <vt:lpwstr> </vt:lpwstr>
  </property>
  <property fmtid="{D5CDD505-2E9C-101B-9397-08002B2CF9AE}" pid="6" name="Objective-CreationStamp">
    <vt:filetime>2012-08-02T14:00:00Z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2012-08-02T14:00:00Z</vt:filetime>
  </property>
  <property fmtid="{D5CDD505-2E9C-101B-9397-08002B2CF9AE}" pid="10" name="Objective-ModificationStamp">
    <vt:filetime>2012-08-02T14:00:00Z</vt:filetime>
  </property>
  <property fmtid="{D5CDD505-2E9C-101B-9397-08002B2CF9AE}" pid="11" name="Objective-Owner">
    <vt:lpwstr>Johannes Botha</vt:lpwstr>
  </property>
  <property fmtid="{D5CDD505-2E9C-101B-9397-08002B2CF9AE}" pid="12" name="Objective-Path">
    <vt:lpwstr>Whole of ACT Government:ESDD:DIVISION - Planning Delivery:BRANCH - Territory Plan Review and Implementation:TERRITORY PLAN REVIEW AND TECHNICAL AMENDMENT UNIT:30 - TECHNICAL AMENDMENTS:301 - Technical amendments (variations):2012 Technical Amendments:TA20</vt:lpwstr>
  </property>
  <property fmtid="{D5CDD505-2E9C-101B-9397-08002B2CF9AE}" pid="13" name="Objective-Parent">
    <vt:lpwstr>06 Commencement</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3</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